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66" w:rsidRPr="00733EAB" w:rsidRDefault="00537566" w:rsidP="00537566">
      <w:pPr>
        <w:pStyle w:val="Heading1"/>
        <w:spacing w:before="0" w:after="0"/>
        <w:jc w:val="right"/>
        <w:rPr>
          <w:b w:val="0"/>
          <w:color w:val="000000" w:themeColor="text1"/>
        </w:rPr>
      </w:pPr>
      <w:r w:rsidRPr="00733EAB">
        <w:rPr>
          <w:b w:val="0"/>
          <w:color w:val="000000" w:themeColor="text1"/>
        </w:rPr>
        <w:t xml:space="preserve">2.pielikums </w:t>
      </w:r>
    </w:p>
    <w:p w:rsidR="00537566" w:rsidRPr="00733EAB" w:rsidRDefault="00537566" w:rsidP="00537566">
      <w:pPr>
        <w:pStyle w:val="Heading1"/>
        <w:spacing w:before="0" w:after="0"/>
        <w:jc w:val="right"/>
        <w:rPr>
          <w:b w:val="0"/>
          <w:color w:val="000000" w:themeColor="text1"/>
        </w:rPr>
      </w:pPr>
      <w:r w:rsidRPr="00733EAB">
        <w:rPr>
          <w:b w:val="0"/>
          <w:color w:val="000000" w:themeColor="text1"/>
        </w:rPr>
        <w:t>Informatīvajam ziņojumam “Par Korupcijas novēršanas un apkarošanas</w:t>
      </w:r>
    </w:p>
    <w:p w:rsidR="00537566" w:rsidRPr="00733EAB" w:rsidRDefault="00537566" w:rsidP="00537566">
      <w:pPr>
        <w:pStyle w:val="Heading1"/>
        <w:spacing w:before="0" w:after="0"/>
        <w:jc w:val="right"/>
        <w:rPr>
          <w:b w:val="0"/>
          <w:color w:val="000000" w:themeColor="text1"/>
        </w:rPr>
      </w:pPr>
      <w:r w:rsidRPr="00733EAB">
        <w:rPr>
          <w:b w:val="0"/>
          <w:color w:val="000000" w:themeColor="text1"/>
        </w:rPr>
        <w:t xml:space="preserve"> pamatnostādņu 2015.–2020.gadam īstenošanas 2015.</w:t>
      </w:r>
      <w:r w:rsidR="009C5AD1" w:rsidRPr="00733EAB">
        <w:rPr>
          <w:b w:val="0"/>
          <w:color w:val="000000" w:themeColor="text1"/>
        </w:rPr>
        <w:t xml:space="preserve"> –</w:t>
      </w:r>
      <w:r w:rsidRPr="00733EAB">
        <w:rPr>
          <w:b w:val="0"/>
          <w:color w:val="000000" w:themeColor="text1"/>
        </w:rPr>
        <w:t>2018.gadā starpposma novērtējumu”</w:t>
      </w:r>
    </w:p>
    <w:p w:rsidR="00537566" w:rsidRPr="00733EAB" w:rsidRDefault="00537566" w:rsidP="00105D05">
      <w:pPr>
        <w:pStyle w:val="Heading1"/>
        <w:spacing w:before="0" w:after="0"/>
        <w:rPr>
          <w:color w:val="000000" w:themeColor="text1"/>
        </w:rPr>
      </w:pPr>
    </w:p>
    <w:p w:rsidR="00105D05" w:rsidRPr="00733EAB" w:rsidRDefault="00105D05" w:rsidP="00105D05">
      <w:pPr>
        <w:pStyle w:val="Heading1"/>
        <w:spacing w:before="0" w:after="0"/>
        <w:rPr>
          <w:rFonts w:eastAsia="Times New Roman"/>
          <w:color w:val="000000" w:themeColor="text1"/>
          <w:lang w:eastAsia="lv-LV"/>
        </w:rPr>
      </w:pPr>
      <w:r w:rsidRPr="00733EAB">
        <w:rPr>
          <w:color w:val="000000" w:themeColor="text1"/>
        </w:rPr>
        <w:t xml:space="preserve">Korupcijas novēršanas un apkarošanas pamatnostādņu 2015.–2020.gadam </w:t>
      </w:r>
      <w:r w:rsidRPr="00733EAB">
        <w:rPr>
          <w:rFonts w:eastAsia="Times New Roman"/>
          <w:color w:val="000000" w:themeColor="text1"/>
          <w:lang w:eastAsia="lv-LV"/>
        </w:rPr>
        <w:t xml:space="preserve">politikas rezultāti, </w:t>
      </w:r>
    </w:p>
    <w:p w:rsidR="005B51C4" w:rsidRPr="00733EAB" w:rsidRDefault="00105D05" w:rsidP="00105D05">
      <w:pPr>
        <w:pStyle w:val="Heading1"/>
        <w:spacing w:before="0" w:after="0"/>
        <w:rPr>
          <w:rFonts w:eastAsia="Times New Roman"/>
          <w:color w:val="000000" w:themeColor="text1"/>
          <w:lang w:eastAsia="lv-LV"/>
        </w:rPr>
      </w:pPr>
      <w:r w:rsidRPr="00733EAB">
        <w:rPr>
          <w:rFonts w:eastAsia="Times New Roman"/>
          <w:color w:val="000000" w:themeColor="text1"/>
          <w:lang w:eastAsia="lv-LV"/>
        </w:rPr>
        <w:t>darbības rezultāti un rezultatīvie rādītāji to sasniegšanai</w:t>
      </w:r>
    </w:p>
    <w:p w:rsidR="00105D05" w:rsidRPr="00733EAB" w:rsidRDefault="00105D05" w:rsidP="00105D05">
      <w:pPr>
        <w:spacing w:after="0" w:line="240" w:lineRule="auto"/>
        <w:rPr>
          <w:color w:val="000000" w:themeColor="text1"/>
          <w:lang w:eastAsia="lv-LV"/>
        </w:rPr>
      </w:pPr>
    </w:p>
    <w:tbl>
      <w:tblPr>
        <w:tblStyle w:val="TableGrid"/>
        <w:tblW w:w="5038" w:type="pct"/>
        <w:tblLayout w:type="fixed"/>
        <w:tblLook w:val="04A0" w:firstRow="1" w:lastRow="0" w:firstColumn="1" w:lastColumn="0" w:noHBand="0" w:noVBand="1"/>
      </w:tblPr>
      <w:tblGrid>
        <w:gridCol w:w="2076"/>
        <w:gridCol w:w="3536"/>
        <w:gridCol w:w="1063"/>
        <w:gridCol w:w="746"/>
        <w:gridCol w:w="1194"/>
        <w:gridCol w:w="1137"/>
        <w:gridCol w:w="1137"/>
        <w:gridCol w:w="1148"/>
        <w:gridCol w:w="1134"/>
        <w:gridCol w:w="1111"/>
      </w:tblGrid>
      <w:tr w:rsidR="00733EAB" w:rsidRPr="00733EAB" w:rsidTr="00843552">
        <w:trPr>
          <w:trHeight w:val="150"/>
        </w:trPr>
        <w:tc>
          <w:tcPr>
            <w:tcW w:w="727" w:type="pct"/>
            <w:hideMark/>
          </w:tcPr>
          <w:p w:rsidR="005B51C4" w:rsidRPr="00733EAB" w:rsidRDefault="00283985" w:rsidP="005B51C4">
            <w:pPr>
              <w:spacing w:line="150" w:lineRule="atLeast"/>
              <w:rPr>
                <w:rFonts w:ascii="Times" w:eastAsia="Times New Roman" w:hAnsi="Times" w:cs="Times New Roman"/>
                <w:b/>
                <w:bCs/>
                <w:i/>
                <w:iCs/>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1.</w:t>
            </w:r>
            <w:r w:rsidR="005B51C4" w:rsidRPr="00733EAB">
              <w:rPr>
                <w:rFonts w:ascii="Times" w:eastAsia="Times New Roman" w:hAnsi="Times" w:cs="Times New Roman"/>
                <w:b/>
                <w:bCs/>
                <w:i/>
                <w:iCs/>
                <w:color w:val="000000" w:themeColor="text1"/>
                <w:sz w:val="24"/>
                <w:szCs w:val="24"/>
                <w:lang w:eastAsia="lv-LV"/>
              </w:rPr>
              <w:t>Politikas definētais apakšmērķis:</w:t>
            </w:r>
          </w:p>
        </w:tc>
        <w:tc>
          <w:tcPr>
            <w:tcW w:w="4273" w:type="pct"/>
            <w:gridSpan w:val="9"/>
            <w:vAlign w:val="center"/>
            <w:hideMark/>
          </w:tcPr>
          <w:p w:rsidR="005B51C4" w:rsidRPr="00733EAB" w:rsidRDefault="005B51C4" w:rsidP="00843552">
            <w:pPr>
              <w:spacing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Nodrošināt tādu valsts pārvaldes cilvēkresursu vadības politiku, kas izslēdz motivāciju koruptīvai rīcībai</w:t>
            </w:r>
          </w:p>
        </w:tc>
      </w:tr>
      <w:tr w:rsidR="00733EAB" w:rsidRPr="00733EAB" w:rsidTr="00BB3F94">
        <w:trPr>
          <w:trHeight w:val="241"/>
        </w:trPr>
        <w:tc>
          <w:tcPr>
            <w:tcW w:w="1965" w:type="pct"/>
            <w:gridSpan w:val="2"/>
            <w:vMerge w:val="restart"/>
            <w:tcBorders>
              <w:left w:val="single" w:sz="4" w:space="0" w:color="000000" w:themeColor="text1"/>
            </w:tcBorders>
            <w:hideMark/>
          </w:tcPr>
          <w:p w:rsidR="005B51C4" w:rsidRPr="00733EAB" w:rsidRDefault="005B51C4" w:rsidP="005B51C4">
            <w:pPr>
              <w:rPr>
                <w:rFonts w:ascii="Times" w:eastAsia="Times New Roman" w:hAnsi="Times" w:cs="Times New Roman"/>
                <w:color w:val="000000" w:themeColor="text1"/>
                <w:sz w:val="24"/>
                <w:szCs w:val="24"/>
                <w:lang w:eastAsia="lv-LV"/>
              </w:rPr>
            </w:pPr>
          </w:p>
        </w:tc>
        <w:tc>
          <w:tcPr>
            <w:tcW w:w="633" w:type="pct"/>
            <w:gridSpan w:val="2"/>
            <w:hideMark/>
          </w:tcPr>
          <w:p w:rsidR="005B51C4" w:rsidRPr="00733EAB" w:rsidRDefault="005B51C4" w:rsidP="005B51C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Atsauces līmenis</w:t>
            </w:r>
          </w:p>
        </w:tc>
        <w:tc>
          <w:tcPr>
            <w:tcW w:w="816" w:type="pct"/>
            <w:gridSpan w:val="2"/>
            <w:vMerge w:val="restart"/>
            <w:tcBorders>
              <w:top w:val="single" w:sz="4" w:space="0" w:color="000000" w:themeColor="text1"/>
            </w:tcBorders>
            <w:vAlign w:val="center"/>
            <w:hideMark/>
          </w:tcPr>
          <w:p w:rsidR="005B51C4" w:rsidRPr="00733EAB" w:rsidRDefault="005B51C4" w:rsidP="007A3DE3">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2015.gads</w:t>
            </w:r>
          </w:p>
        </w:tc>
        <w:tc>
          <w:tcPr>
            <w:tcW w:w="800" w:type="pct"/>
            <w:gridSpan w:val="2"/>
            <w:vMerge w:val="restart"/>
            <w:vAlign w:val="center"/>
            <w:hideMark/>
          </w:tcPr>
          <w:p w:rsidR="005B51C4" w:rsidRPr="00733EAB" w:rsidRDefault="005B51C4" w:rsidP="007A3DE3">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2017.gads</w:t>
            </w:r>
          </w:p>
        </w:tc>
        <w:tc>
          <w:tcPr>
            <w:tcW w:w="786" w:type="pct"/>
            <w:gridSpan w:val="2"/>
            <w:vMerge w:val="restart"/>
            <w:vAlign w:val="center"/>
            <w:hideMark/>
          </w:tcPr>
          <w:p w:rsidR="005B51C4" w:rsidRPr="00733EAB" w:rsidRDefault="005B51C4" w:rsidP="007A3DE3">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2020.gads</w:t>
            </w:r>
          </w:p>
        </w:tc>
      </w:tr>
      <w:tr w:rsidR="00733EAB" w:rsidRPr="00733EAB" w:rsidTr="00BB3F94">
        <w:trPr>
          <w:trHeight w:val="150"/>
        </w:trPr>
        <w:tc>
          <w:tcPr>
            <w:tcW w:w="1965" w:type="pct"/>
            <w:gridSpan w:val="2"/>
            <w:vMerge/>
            <w:tcBorders>
              <w:left w:val="single" w:sz="4" w:space="0" w:color="000000" w:themeColor="text1"/>
            </w:tcBorders>
            <w:hideMark/>
          </w:tcPr>
          <w:p w:rsidR="005B51C4" w:rsidRPr="00733EAB" w:rsidRDefault="005B51C4" w:rsidP="005B51C4">
            <w:pPr>
              <w:rPr>
                <w:rFonts w:ascii="Times" w:eastAsia="Times New Roman" w:hAnsi="Times" w:cs="Times New Roman"/>
                <w:color w:val="000000" w:themeColor="text1"/>
                <w:sz w:val="24"/>
                <w:szCs w:val="24"/>
                <w:lang w:eastAsia="lv-LV"/>
              </w:rPr>
            </w:pPr>
          </w:p>
        </w:tc>
        <w:tc>
          <w:tcPr>
            <w:tcW w:w="372" w:type="pct"/>
            <w:hideMark/>
          </w:tcPr>
          <w:p w:rsidR="005B51C4" w:rsidRPr="00733EAB" w:rsidRDefault="005B51C4"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Rādītājs</w:t>
            </w:r>
          </w:p>
        </w:tc>
        <w:tc>
          <w:tcPr>
            <w:tcW w:w="261" w:type="pct"/>
            <w:hideMark/>
          </w:tcPr>
          <w:p w:rsidR="005B51C4" w:rsidRPr="00733EAB" w:rsidRDefault="005B51C4"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Gads</w:t>
            </w:r>
          </w:p>
        </w:tc>
        <w:tc>
          <w:tcPr>
            <w:tcW w:w="816" w:type="pct"/>
            <w:gridSpan w:val="2"/>
            <w:vMerge/>
            <w:hideMark/>
          </w:tcPr>
          <w:p w:rsidR="005B51C4" w:rsidRPr="00733EAB" w:rsidRDefault="005B51C4" w:rsidP="005B51C4">
            <w:pPr>
              <w:rPr>
                <w:rFonts w:ascii="Times" w:eastAsia="Times New Roman" w:hAnsi="Times" w:cs="Times New Roman"/>
                <w:b/>
                <w:bCs/>
                <w:color w:val="000000" w:themeColor="text1"/>
                <w:sz w:val="24"/>
                <w:szCs w:val="24"/>
                <w:lang w:eastAsia="lv-LV"/>
              </w:rPr>
            </w:pPr>
          </w:p>
        </w:tc>
        <w:tc>
          <w:tcPr>
            <w:tcW w:w="800" w:type="pct"/>
            <w:gridSpan w:val="2"/>
            <w:vMerge/>
            <w:tcBorders>
              <w:bottom w:val="single" w:sz="2" w:space="0" w:color="808080" w:themeColor="background1" w:themeShade="80"/>
            </w:tcBorders>
            <w:hideMark/>
          </w:tcPr>
          <w:p w:rsidR="005B51C4" w:rsidRPr="00733EAB" w:rsidRDefault="005B51C4" w:rsidP="005B51C4">
            <w:pPr>
              <w:rPr>
                <w:rFonts w:ascii="Times" w:eastAsia="Times New Roman" w:hAnsi="Times" w:cs="Times New Roman"/>
                <w:b/>
                <w:bCs/>
                <w:color w:val="000000" w:themeColor="text1"/>
                <w:sz w:val="24"/>
                <w:szCs w:val="24"/>
                <w:lang w:eastAsia="lv-LV"/>
              </w:rPr>
            </w:pPr>
          </w:p>
        </w:tc>
        <w:tc>
          <w:tcPr>
            <w:tcW w:w="786" w:type="pct"/>
            <w:gridSpan w:val="2"/>
            <w:vMerge/>
            <w:tcBorders>
              <w:bottom w:val="single" w:sz="2" w:space="0" w:color="808080" w:themeColor="background1" w:themeShade="80"/>
            </w:tcBorders>
            <w:hideMark/>
          </w:tcPr>
          <w:p w:rsidR="005B51C4" w:rsidRPr="00733EAB" w:rsidRDefault="005B51C4" w:rsidP="005B51C4">
            <w:pPr>
              <w:rPr>
                <w:rFonts w:ascii="Times" w:eastAsia="Times New Roman" w:hAnsi="Times" w:cs="Times New Roman"/>
                <w:b/>
                <w:bCs/>
                <w:color w:val="000000" w:themeColor="text1"/>
                <w:sz w:val="24"/>
                <w:szCs w:val="24"/>
                <w:lang w:eastAsia="lv-LV"/>
              </w:rPr>
            </w:pPr>
          </w:p>
        </w:tc>
      </w:tr>
      <w:tr w:rsidR="00733EAB" w:rsidRPr="00733EAB" w:rsidTr="00D51645">
        <w:trPr>
          <w:trHeight w:val="300"/>
        </w:trPr>
        <w:tc>
          <w:tcPr>
            <w:tcW w:w="727" w:type="pct"/>
            <w:vMerge w:val="restart"/>
            <w:tcBorders>
              <w:left w:val="single" w:sz="4" w:space="0" w:color="000000" w:themeColor="text1"/>
            </w:tcBorders>
            <w:hideMark/>
          </w:tcPr>
          <w:p w:rsidR="00DD5CAC" w:rsidRPr="00733EAB" w:rsidRDefault="00DD5CAC"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Politikas rezultātsA1:</w:t>
            </w:r>
            <w:r w:rsidRPr="00733EAB">
              <w:rPr>
                <w:rFonts w:ascii="Times" w:eastAsia="Times New Roman" w:hAnsi="Times" w:cs="Times New Roman"/>
                <w:color w:val="000000" w:themeColor="text1"/>
                <w:sz w:val="24"/>
                <w:szCs w:val="24"/>
                <w:lang w:eastAsia="lv-LV"/>
              </w:rPr>
              <w:t xml:space="preserve"> Uzskati par korupciju veicinošiem apstākļiem neattiecas uz amatpersonu atlīdzības problēmām un kontroles trūkumu</w:t>
            </w:r>
          </w:p>
        </w:tc>
        <w:tc>
          <w:tcPr>
            <w:tcW w:w="1238" w:type="pct"/>
            <w:vMerge w:val="restart"/>
            <w:hideMark/>
          </w:tcPr>
          <w:p w:rsidR="00DD5CAC" w:rsidRPr="00733EAB" w:rsidRDefault="00DD5CAC"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D5CAC" w:rsidRPr="00733EAB" w:rsidRDefault="00DD5CAC" w:rsidP="00BB3F94">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Publiskās pārvaldes darbības efektivitātes rādītājs (</w:t>
            </w:r>
            <w:proofErr w:type="spellStart"/>
            <w:r w:rsidRPr="00733EAB">
              <w:rPr>
                <w:rFonts w:ascii="Times" w:eastAsia="Times New Roman" w:hAnsi="Times" w:cs="Times New Roman"/>
                <w:color w:val="000000" w:themeColor="text1"/>
                <w:sz w:val="24"/>
                <w:szCs w:val="24"/>
                <w:lang w:eastAsia="lv-LV"/>
              </w:rPr>
              <w:t>government</w:t>
            </w:r>
            <w:proofErr w:type="spellEnd"/>
            <w:r w:rsidRPr="00733EAB">
              <w:rPr>
                <w:rFonts w:ascii="Times" w:eastAsia="Times New Roman" w:hAnsi="Times" w:cs="Times New Roman"/>
                <w:color w:val="000000" w:themeColor="text1"/>
                <w:sz w:val="24"/>
                <w:szCs w:val="24"/>
                <w:lang w:eastAsia="lv-LV"/>
              </w:rPr>
              <w:t xml:space="preserve"> </w:t>
            </w:r>
            <w:proofErr w:type="spellStart"/>
            <w:r w:rsidRPr="00733EAB">
              <w:rPr>
                <w:rFonts w:ascii="Times" w:eastAsia="Times New Roman" w:hAnsi="Times" w:cs="Times New Roman"/>
                <w:color w:val="000000" w:themeColor="text1"/>
                <w:sz w:val="24"/>
                <w:szCs w:val="24"/>
                <w:lang w:eastAsia="lv-LV"/>
              </w:rPr>
              <w:t>effectiveness</w:t>
            </w:r>
            <w:proofErr w:type="spellEnd"/>
            <w:r w:rsidRPr="00733EAB">
              <w:rPr>
                <w:rFonts w:ascii="Times" w:eastAsia="Times New Roman" w:hAnsi="Times" w:cs="Times New Roman"/>
                <w:color w:val="000000" w:themeColor="text1"/>
                <w:sz w:val="24"/>
                <w:szCs w:val="24"/>
                <w:lang w:eastAsia="lv-LV"/>
              </w:rPr>
              <w:t>) (mēra publisko pakalpojumu kvalitāti, civildienesta kvalitāti un tā neatkarību no politiskā spiediena, politikas izstrādes un īstenošanas kvalitāti)</w:t>
            </w:r>
            <w:r w:rsidRPr="00733EAB">
              <w:rPr>
                <w:rStyle w:val="FootnoteReference"/>
                <w:rFonts w:ascii="Times" w:eastAsia="Times New Roman" w:hAnsi="Times" w:cs="Times New Roman"/>
                <w:color w:val="000000" w:themeColor="text1"/>
                <w:sz w:val="24"/>
                <w:szCs w:val="24"/>
                <w:lang w:eastAsia="lv-LV"/>
              </w:rPr>
              <w:footnoteReference w:id="1"/>
            </w:r>
          </w:p>
        </w:tc>
        <w:tc>
          <w:tcPr>
            <w:tcW w:w="633" w:type="pct"/>
            <w:gridSpan w:val="2"/>
            <w:tcBorders>
              <w:bottom w:val="single" w:sz="4" w:space="0" w:color="000000" w:themeColor="text1"/>
            </w:tcBorders>
            <w:shd w:val="clear" w:color="auto" w:fill="F2F2F2" w:themeFill="background1" w:themeFillShade="F2"/>
            <w:hideMark/>
          </w:tcPr>
          <w:p w:rsidR="00DD5CAC" w:rsidRPr="00733EAB" w:rsidRDefault="00DD5CAC" w:rsidP="005B51C4">
            <w:pPr>
              <w:spacing w:line="150" w:lineRule="atLeast"/>
              <w:jc w:val="center"/>
              <w:rPr>
                <w:rFonts w:ascii="Times" w:eastAsia="Times New Roman" w:hAnsi="Times" w:cs="Times New Roman"/>
                <w:color w:val="000000" w:themeColor="text1"/>
                <w:sz w:val="24"/>
                <w:szCs w:val="24"/>
                <w:lang w:eastAsia="lv-LV"/>
              </w:rPr>
            </w:pPr>
          </w:p>
        </w:tc>
        <w:tc>
          <w:tcPr>
            <w:tcW w:w="418" w:type="pct"/>
            <w:hideMark/>
          </w:tcPr>
          <w:p w:rsidR="00DD5CAC" w:rsidRPr="00733EAB" w:rsidRDefault="00DD5CAC" w:rsidP="00F67A8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8" w:type="pct"/>
            <w:tcBorders>
              <w:bottom w:val="single" w:sz="4" w:space="0" w:color="000000" w:themeColor="text1"/>
            </w:tcBorders>
          </w:tcPr>
          <w:p w:rsidR="00DD5CAC" w:rsidRPr="00733EAB" w:rsidRDefault="00DD5CAC" w:rsidP="00F67A8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Rezultāts </w:t>
            </w:r>
          </w:p>
        </w:tc>
        <w:tc>
          <w:tcPr>
            <w:tcW w:w="398" w:type="pct"/>
            <w:tcBorders>
              <w:bottom w:val="single" w:sz="4" w:space="0" w:color="000000" w:themeColor="text1"/>
              <w:right w:val="single" w:sz="4" w:space="0" w:color="000000" w:themeColor="text1"/>
            </w:tcBorders>
            <w:hideMark/>
          </w:tcPr>
          <w:p w:rsidR="00DD5CAC" w:rsidRPr="00733EAB" w:rsidRDefault="00DD5CAC"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402" w:type="pct"/>
            <w:tcBorders>
              <w:left w:val="single" w:sz="4" w:space="0" w:color="000000" w:themeColor="text1"/>
              <w:bottom w:val="single" w:sz="4" w:space="0" w:color="000000" w:themeColor="text1"/>
            </w:tcBorders>
          </w:tcPr>
          <w:p w:rsidR="00DD5CAC" w:rsidRPr="00733EAB" w:rsidRDefault="00DD5CAC"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Rezultāts </w:t>
            </w:r>
          </w:p>
        </w:tc>
        <w:tc>
          <w:tcPr>
            <w:tcW w:w="397" w:type="pct"/>
            <w:tcBorders>
              <w:bottom w:val="single" w:sz="4" w:space="0" w:color="000000" w:themeColor="text1"/>
            </w:tcBorders>
            <w:hideMark/>
          </w:tcPr>
          <w:p w:rsidR="00DD5CAC" w:rsidRPr="00733EAB" w:rsidRDefault="00DD5CAC"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89" w:type="pct"/>
            <w:tcBorders>
              <w:bottom w:val="single" w:sz="4" w:space="0" w:color="000000" w:themeColor="text1"/>
            </w:tcBorders>
          </w:tcPr>
          <w:p w:rsidR="00DD5CAC" w:rsidRPr="00733EAB" w:rsidRDefault="00DD5CAC"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Rezultāts </w:t>
            </w:r>
          </w:p>
        </w:tc>
      </w:tr>
      <w:tr w:rsidR="00733EAB" w:rsidRPr="00733EAB" w:rsidTr="00D51645">
        <w:trPr>
          <w:trHeight w:val="1690"/>
        </w:trPr>
        <w:tc>
          <w:tcPr>
            <w:tcW w:w="727" w:type="pct"/>
            <w:vMerge/>
            <w:tcBorders>
              <w:left w:val="single" w:sz="4" w:space="0" w:color="000000" w:themeColor="text1"/>
            </w:tcBorders>
          </w:tcPr>
          <w:p w:rsidR="00DD5CAC" w:rsidRPr="00733EAB" w:rsidRDefault="00DD5CAC" w:rsidP="005B51C4">
            <w:pPr>
              <w:rPr>
                <w:rFonts w:ascii="Times" w:eastAsia="Times New Roman" w:hAnsi="Times" w:cs="Times New Roman"/>
                <w:b/>
                <w:bCs/>
                <w:color w:val="000000" w:themeColor="text1"/>
                <w:sz w:val="24"/>
                <w:szCs w:val="24"/>
                <w:lang w:eastAsia="lv-LV"/>
              </w:rPr>
            </w:pPr>
          </w:p>
        </w:tc>
        <w:tc>
          <w:tcPr>
            <w:tcW w:w="1238" w:type="pct"/>
            <w:vMerge/>
          </w:tcPr>
          <w:p w:rsidR="00DD5CAC" w:rsidRPr="00733EAB" w:rsidRDefault="00DD5CAC" w:rsidP="005B51C4">
            <w:pPr>
              <w:rPr>
                <w:rFonts w:ascii="Times" w:eastAsia="Times New Roman" w:hAnsi="Times" w:cs="Times New Roman"/>
                <w:b/>
                <w:bCs/>
                <w:i/>
                <w:iCs/>
                <w:color w:val="000000" w:themeColor="text1"/>
                <w:sz w:val="24"/>
                <w:szCs w:val="24"/>
                <w:lang w:eastAsia="lv-LV"/>
              </w:rPr>
            </w:pPr>
          </w:p>
        </w:tc>
        <w:tc>
          <w:tcPr>
            <w:tcW w:w="372" w:type="pct"/>
            <w:tcBorders>
              <w:top w:val="single" w:sz="4" w:space="0" w:color="000000" w:themeColor="text1"/>
            </w:tcBorders>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75,83</w:t>
            </w:r>
          </w:p>
        </w:tc>
        <w:tc>
          <w:tcPr>
            <w:tcW w:w="261" w:type="pct"/>
            <w:tcBorders>
              <w:top w:val="single" w:sz="4" w:space="0" w:color="000000" w:themeColor="text1"/>
            </w:tcBorders>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418" w:type="pct"/>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75</w:t>
            </w:r>
          </w:p>
        </w:tc>
        <w:tc>
          <w:tcPr>
            <w:tcW w:w="398" w:type="pct"/>
            <w:tcBorders>
              <w:top w:val="single" w:sz="4" w:space="0" w:color="000000" w:themeColor="text1"/>
            </w:tcBorders>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83,65</w:t>
            </w:r>
          </w:p>
        </w:tc>
        <w:tc>
          <w:tcPr>
            <w:tcW w:w="398" w:type="pct"/>
            <w:tcBorders>
              <w:top w:val="single" w:sz="4" w:space="0" w:color="000000" w:themeColor="text1"/>
              <w:right w:val="single" w:sz="4" w:space="0" w:color="000000" w:themeColor="text1"/>
            </w:tcBorders>
            <w:vAlign w:val="center"/>
          </w:tcPr>
          <w:p w:rsidR="00DD5CAC" w:rsidRPr="00733EAB" w:rsidRDefault="00DD5CAC" w:rsidP="0048628F">
            <w:pPr>
              <w:jc w:val="center"/>
              <w:rPr>
                <w:rFonts w:ascii="Times" w:eastAsia="Times New Roman" w:hAnsi="Times" w:cs="Times New Roman"/>
                <w:color w:val="000000" w:themeColor="text1"/>
                <w:sz w:val="24"/>
                <w:szCs w:val="24"/>
                <w:lang w:eastAsia="lv-LV"/>
              </w:rPr>
            </w:pPr>
          </w:p>
        </w:tc>
        <w:tc>
          <w:tcPr>
            <w:tcW w:w="402" w:type="pct"/>
            <w:tcBorders>
              <w:top w:val="single" w:sz="4" w:space="0" w:color="000000" w:themeColor="text1"/>
              <w:left w:val="single" w:sz="4" w:space="0" w:color="000000" w:themeColor="text1"/>
            </w:tcBorders>
            <w:vAlign w:val="center"/>
          </w:tcPr>
          <w:p w:rsidR="00DD5CAC" w:rsidRPr="00733EAB" w:rsidRDefault="00DD5CAC" w:rsidP="0048628F">
            <w:pPr>
              <w:jc w:val="center"/>
              <w:rPr>
                <w:rFonts w:ascii="Times" w:eastAsia="Times New Roman" w:hAnsi="Times" w:cs="Times New Roman"/>
                <w:color w:val="000000" w:themeColor="text1"/>
                <w:sz w:val="24"/>
                <w:szCs w:val="24"/>
                <w:lang w:eastAsia="lv-LV"/>
              </w:rPr>
            </w:pPr>
          </w:p>
        </w:tc>
        <w:tc>
          <w:tcPr>
            <w:tcW w:w="397" w:type="pct"/>
            <w:tcBorders>
              <w:top w:val="single" w:sz="4" w:space="0" w:color="000000" w:themeColor="text1"/>
              <w:right w:val="single" w:sz="4" w:space="0" w:color="000000" w:themeColor="text1"/>
            </w:tcBorders>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85</w:t>
            </w:r>
          </w:p>
        </w:tc>
        <w:tc>
          <w:tcPr>
            <w:tcW w:w="389" w:type="pct"/>
            <w:tcBorders>
              <w:top w:val="single" w:sz="4" w:space="0" w:color="000000" w:themeColor="text1"/>
              <w:left w:val="single" w:sz="4" w:space="0" w:color="000000" w:themeColor="text1"/>
            </w:tcBorders>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tcBorders>
              <w:left w:val="single" w:sz="4" w:space="0" w:color="000000" w:themeColor="text1"/>
            </w:tcBorders>
            <w:hideMark/>
          </w:tcPr>
          <w:p w:rsidR="00DD5CAC" w:rsidRPr="00733EAB" w:rsidRDefault="00DD5CAC" w:rsidP="005B51C4">
            <w:pPr>
              <w:rPr>
                <w:rFonts w:ascii="Times" w:eastAsia="Times New Roman" w:hAnsi="Times" w:cs="Times New Roman"/>
                <w:color w:val="000000" w:themeColor="text1"/>
                <w:sz w:val="24"/>
                <w:szCs w:val="24"/>
                <w:lang w:eastAsia="lv-LV"/>
              </w:rPr>
            </w:pPr>
          </w:p>
        </w:tc>
        <w:tc>
          <w:tcPr>
            <w:tcW w:w="1238" w:type="pct"/>
            <w:hideMark/>
          </w:tcPr>
          <w:p w:rsidR="00DD5CAC" w:rsidRPr="00733EAB" w:rsidRDefault="00DD5CAC"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D5CAC" w:rsidRPr="00733EAB" w:rsidRDefault="00DD5CAC" w:rsidP="00BB3F94">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Samazinās to respondentu skaits, kuri kā iemeslu kukuļdošanai minējuši amatpersonu zemo atalgojumu, atbildot uz jautājumu, kā jūs domājat, kas ir galvenie korupciju veicinošie apstākļi </w:t>
            </w:r>
            <w:r w:rsidRPr="00733EAB">
              <w:rPr>
                <w:rFonts w:ascii="Times" w:eastAsia="Times New Roman" w:hAnsi="Times" w:cs="Times New Roman"/>
                <w:color w:val="000000" w:themeColor="text1"/>
                <w:sz w:val="24"/>
                <w:szCs w:val="24"/>
                <w:lang w:eastAsia="lv-LV"/>
              </w:rPr>
              <w:lastRenderedPageBreak/>
              <w:t>valsts un pašvaldības iestādēs (% no visiem aptaujātajiem)</w:t>
            </w:r>
          </w:p>
        </w:tc>
        <w:tc>
          <w:tcPr>
            <w:tcW w:w="372" w:type="pct"/>
            <w:vAlign w:val="center"/>
            <w:hideMark/>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lastRenderedPageBreak/>
              <w:t>8%</w:t>
            </w:r>
          </w:p>
        </w:tc>
        <w:tc>
          <w:tcPr>
            <w:tcW w:w="261" w:type="pct"/>
            <w:vAlign w:val="center"/>
            <w:hideMark/>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418" w:type="pct"/>
            <w:tcBorders>
              <w:right w:val="single" w:sz="4" w:space="0" w:color="000000" w:themeColor="text1"/>
            </w:tcBorders>
            <w:vAlign w:val="center"/>
            <w:hideMark/>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9%</w:t>
            </w:r>
          </w:p>
        </w:tc>
        <w:tc>
          <w:tcPr>
            <w:tcW w:w="398" w:type="pct"/>
            <w:tcBorders>
              <w:left w:val="single" w:sz="4" w:space="0" w:color="000000" w:themeColor="text1"/>
            </w:tcBorders>
            <w:vAlign w:val="center"/>
          </w:tcPr>
          <w:p w:rsidR="00DD5CAC" w:rsidRPr="00733EAB" w:rsidRDefault="00651B1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8" w:type="pct"/>
            <w:tcBorders>
              <w:right w:val="single" w:sz="4" w:space="0" w:color="000000" w:themeColor="text1"/>
            </w:tcBorders>
            <w:vAlign w:val="center"/>
            <w:hideMark/>
          </w:tcPr>
          <w:p w:rsidR="00DD5CAC" w:rsidRPr="00733EAB" w:rsidRDefault="00DD5CAC" w:rsidP="0048628F">
            <w:pPr>
              <w:jc w:val="center"/>
              <w:rPr>
                <w:rFonts w:ascii="Times" w:eastAsia="Times New Roman" w:hAnsi="Times" w:cs="Times New Roman"/>
                <w:color w:val="000000" w:themeColor="text1"/>
                <w:sz w:val="24"/>
                <w:szCs w:val="24"/>
                <w:lang w:eastAsia="lv-LV"/>
              </w:rPr>
            </w:pPr>
          </w:p>
        </w:tc>
        <w:tc>
          <w:tcPr>
            <w:tcW w:w="402" w:type="pct"/>
            <w:tcBorders>
              <w:left w:val="single" w:sz="4" w:space="0" w:color="000000" w:themeColor="text1"/>
            </w:tcBorders>
            <w:vAlign w:val="center"/>
          </w:tcPr>
          <w:p w:rsidR="00DD5CAC" w:rsidRPr="00733EAB" w:rsidRDefault="00DD5CAC" w:rsidP="0048628F">
            <w:pPr>
              <w:jc w:val="center"/>
              <w:rPr>
                <w:rFonts w:ascii="Times" w:eastAsia="Times New Roman" w:hAnsi="Times" w:cs="Times New Roman"/>
                <w:color w:val="000000" w:themeColor="text1"/>
                <w:sz w:val="24"/>
                <w:szCs w:val="24"/>
                <w:lang w:eastAsia="lv-LV"/>
              </w:rPr>
            </w:pPr>
          </w:p>
        </w:tc>
        <w:tc>
          <w:tcPr>
            <w:tcW w:w="397" w:type="pct"/>
            <w:tcBorders>
              <w:right w:val="single" w:sz="4" w:space="0" w:color="000000" w:themeColor="text1"/>
            </w:tcBorders>
            <w:vAlign w:val="center"/>
            <w:hideMark/>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w:t>
            </w:r>
          </w:p>
        </w:tc>
        <w:tc>
          <w:tcPr>
            <w:tcW w:w="389" w:type="pct"/>
            <w:tcBorders>
              <w:left w:val="single" w:sz="4" w:space="0" w:color="000000" w:themeColor="text1"/>
            </w:tcBorders>
            <w:vAlign w:val="center"/>
          </w:tcPr>
          <w:p w:rsidR="00DD5CAC" w:rsidRPr="00733EAB" w:rsidRDefault="00DD5CAC" w:rsidP="0048628F">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val="restart"/>
            <w:hideMark/>
          </w:tcPr>
          <w:p w:rsidR="007668AE" w:rsidRPr="00733EAB" w:rsidRDefault="007668AE"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lastRenderedPageBreak/>
              <w:t>Politikas rezultātsA2:</w:t>
            </w:r>
            <w:r w:rsidRPr="00733EAB">
              <w:rPr>
                <w:rFonts w:ascii="Times" w:eastAsia="Times New Roman" w:hAnsi="Times" w:cs="Times New Roman"/>
                <w:color w:val="000000" w:themeColor="text1"/>
                <w:sz w:val="24"/>
                <w:szCs w:val="24"/>
                <w:lang w:eastAsia="lv-LV"/>
              </w:rPr>
              <w:t xml:space="preserve"> Cilvēkresursu vadība publiskajā pārvaldē nodrošina personāla godprātību</w:t>
            </w:r>
          </w:p>
        </w:tc>
        <w:tc>
          <w:tcPr>
            <w:tcW w:w="1238" w:type="pct"/>
            <w:hideMark/>
          </w:tcPr>
          <w:p w:rsidR="007668AE" w:rsidRPr="00733EAB" w:rsidRDefault="007668AE"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7668AE" w:rsidRPr="00733EAB" w:rsidRDefault="007668AE" w:rsidP="00BB3F94">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Realizējot zināšanu pārbaudes testus izglītošanas pasākumos, pieaudzis to valsts amatpersonu skaits, kas labi pārzina pretkorupcijas prasības (prasības labi pārzinošo valsts amatpersonu skaits no visiem, kam pārbaudītas zināšanas)</w:t>
            </w:r>
          </w:p>
        </w:tc>
        <w:tc>
          <w:tcPr>
            <w:tcW w:w="372"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61"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418"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25%</w:t>
            </w:r>
          </w:p>
        </w:tc>
        <w:tc>
          <w:tcPr>
            <w:tcW w:w="398" w:type="pct"/>
            <w:tcBorders>
              <w:left w:val="single" w:sz="4" w:space="0" w:color="000000" w:themeColor="text1"/>
            </w:tcBorders>
            <w:vAlign w:val="center"/>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86%</w:t>
            </w:r>
            <w:r w:rsidRPr="00733EAB">
              <w:rPr>
                <w:rStyle w:val="FootnoteReference"/>
                <w:rFonts w:ascii="Times" w:eastAsia="Times New Roman" w:hAnsi="Times" w:cs="Times New Roman"/>
                <w:color w:val="000000" w:themeColor="text1"/>
                <w:sz w:val="24"/>
                <w:szCs w:val="24"/>
                <w:lang w:eastAsia="lv-LV"/>
              </w:rPr>
              <w:footnoteReference w:id="2"/>
            </w:r>
          </w:p>
        </w:tc>
        <w:tc>
          <w:tcPr>
            <w:tcW w:w="398" w:type="pct"/>
            <w:tcBorders>
              <w:right w:val="single" w:sz="4" w:space="0" w:color="000000" w:themeColor="text1"/>
            </w:tcBorders>
            <w:vAlign w:val="center"/>
            <w:hideMark/>
          </w:tcPr>
          <w:p w:rsidR="0048628F" w:rsidRPr="00733EAB" w:rsidRDefault="0048628F" w:rsidP="0048628F">
            <w:pPr>
              <w:spacing w:line="150" w:lineRule="atLeast"/>
              <w:jc w:val="center"/>
              <w:rPr>
                <w:rFonts w:ascii="Times" w:eastAsia="Times New Roman" w:hAnsi="Times" w:cs="Times New Roman"/>
                <w:color w:val="000000" w:themeColor="text1"/>
                <w:sz w:val="24"/>
                <w:szCs w:val="24"/>
                <w:lang w:eastAsia="lv-LV"/>
              </w:rPr>
            </w:pPr>
          </w:p>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40%</w:t>
            </w:r>
          </w:p>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p>
        </w:tc>
        <w:tc>
          <w:tcPr>
            <w:tcW w:w="402" w:type="pct"/>
            <w:tcBorders>
              <w:left w:val="single" w:sz="4" w:space="0" w:color="000000" w:themeColor="text1"/>
            </w:tcBorders>
            <w:vAlign w:val="center"/>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hAnsi="Times" w:cs="Arial"/>
                <w:color w:val="000000" w:themeColor="text1"/>
                <w:sz w:val="24"/>
                <w:szCs w:val="24"/>
              </w:rPr>
              <w:t>88%</w:t>
            </w:r>
            <w:r w:rsidRPr="00733EAB">
              <w:rPr>
                <w:rStyle w:val="FootnoteReference"/>
                <w:rFonts w:ascii="Times" w:hAnsi="Times" w:cs="Arial"/>
                <w:color w:val="000000" w:themeColor="text1"/>
                <w:sz w:val="24"/>
                <w:szCs w:val="24"/>
              </w:rPr>
              <w:footnoteReference w:id="3"/>
            </w:r>
          </w:p>
        </w:tc>
        <w:tc>
          <w:tcPr>
            <w:tcW w:w="397"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55%</w:t>
            </w:r>
          </w:p>
        </w:tc>
        <w:tc>
          <w:tcPr>
            <w:tcW w:w="389" w:type="pct"/>
            <w:tcBorders>
              <w:left w:val="single" w:sz="4" w:space="0" w:color="000000" w:themeColor="text1"/>
            </w:tcBorders>
            <w:vAlign w:val="center"/>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7668AE" w:rsidRPr="00733EAB" w:rsidRDefault="007668AE" w:rsidP="005B51C4">
            <w:pPr>
              <w:rPr>
                <w:rFonts w:ascii="Times" w:eastAsia="Times New Roman" w:hAnsi="Times" w:cs="Times New Roman"/>
                <w:color w:val="000000" w:themeColor="text1"/>
                <w:sz w:val="24"/>
                <w:szCs w:val="24"/>
                <w:lang w:eastAsia="lv-LV"/>
              </w:rPr>
            </w:pPr>
          </w:p>
        </w:tc>
        <w:tc>
          <w:tcPr>
            <w:tcW w:w="1238" w:type="pct"/>
            <w:hideMark/>
          </w:tcPr>
          <w:p w:rsidR="007668AE" w:rsidRPr="00733EAB" w:rsidRDefault="007668AE"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7668AE" w:rsidRPr="00733EAB" w:rsidRDefault="007668AE" w:rsidP="00BB3F94">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To publisko institūciju īpatsvars, kas nodrošina atklātu un uz skaidriem, pārbaudāmiem kritērijiem balstītu procedūru ievērošanu personāla atlasē (īpatsvars no organizētajām atlases procedūrām)</w:t>
            </w:r>
          </w:p>
        </w:tc>
        <w:tc>
          <w:tcPr>
            <w:tcW w:w="372"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61"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w:t>
            </w:r>
          </w:p>
        </w:tc>
        <w:tc>
          <w:tcPr>
            <w:tcW w:w="418" w:type="pct"/>
            <w:tcBorders>
              <w:right w:val="single" w:sz="4" w:space="0" w:color="000000" w:themeColor="text1"/>
            </w:tcBorders>
            <w:vAlign w:val="center"/>
            <w:hideMark/>
          </w:tcPr>
          <w:p w:rsidR="0048628F" w:rsidRPr="00733EAB" w:rsidRDefault="0048628F" w:rsidP="0048628F">
            <w:pPr>
              <w:spacing w:line="150" w:lineRule="atLeast"/>
              <w:jc w:val="center"/>
              <w:rPr>
                <w:rFonts w:ascii="Times" w:eastAsia="Times New Roman" w:hAnsi="Times" w:cs="Times New Roman"/>
                <w:color w:val="000000" w:themeColor="text1"/>
                <w:sz w:val="24"/>
                <w:szCs w:val="24"/>
                <w:lang w:eastAsia="lv-LV"/>
              </w:rPr>
            </w:pPr>
          </w:p>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70%</w:t>
            </w:r>
          </w:p>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p>
        </w:tc>
        <w:tc>
          <w:tcPr>
            <w:tcW w:w="398" w:type="pct"/>
            <w:tcBorders>
              <w:left w:val="single" w:sz="4" w:space="0" w:color="000000" w:themeColor="text1"/>
            </w:tcBorders>
            <w:vAlign w:val="center"/>
          </w:tcPr>
          <w:p w:rsidR="007668AE" w:rsidRPr="00733EAB" w:rsidRDefault="00D726C5"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8" w:type="pct"/>
            <w:tcBorders>
              <w:right w:val="single" w:sz="4" w:space="0" w:color="000000" w:themeColor="text1"/>
            </w:tcBorders>
            <w:vAlign w:val="center"/>
            <w:hideMark/>
          </w:tcPr>
          <w:p w:rsidR="007668AE" w:rsidRPr="00733EAB" w:rsidRDefault="007668AE" w:rsidP="0048628F">
            <w:pPr>
              <w:jc w:val="center"/>
              <w:rPr>
                <w:rFonts w:ascii="Times" w:eastAsia="Times New Roman" w:hAnsi="Times" w:cs="Times New Roman"/>
                <w:color w:val="000000" w:themeColor="text1"/>
                <w:sz w:val="24"/>
                <w:szCs w:val="24"/>
                <w:lang w:eastAsia="lv-LV"/>
              </w:rPr>
            </w:pPr>
          </w:p>
        </w:tc>
        <w:tc>
          <w:tcPr>
            <w:tcW w:w="402" w:type="pct"/>
            <w:tcBorders>
              <w:left w:val="single" w:sz="4" w:space="0" w:color="000000" w:themeColor="text1"/>
            </w:tcBorders>
            <w:vAlign w:val="center"/>
          </w:tcPr>
          <w:p w:rsidR="007668AE" w:rsidRPr="00733EAB" w:rsidRDefault="007668AE" w:rsidP="0048628F">
            <w:pPr>
              <w:jc w:val="center"/>
              <w:rPr>
                <w:rFonts w:ascii="Times" w:eastAsia="Times New Roman" w:hAnsi="Times" w:cs="Times New Roman"/>
                <w:color w:val="000000" w:themeColor="text1"/>
                <w:sz w:val="24"/>
                <w:szCs w:val="24"/>
                <w:lang w:eastAsia="lv-LV"/>
              </w:rPr>
            </w:pPr>
          </w:p>
        </w:tc>
        <w:tc>
          <w:tcPr>
            <w:tcW w:w="397"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97%</w:t>
            </w:r>
          </w:p>
        </w:tc>
        <w:tc>
          <w:tcPr>
            <w:tcW w:w="389" w:type="pct"/>
            <w:tcBorders>
              <w:left w:val="single" w:sz="4" w:space="0" w:color="000000" w:themeColor="text1"/>
            </w:tcBorders>
            <w:vAlign w:val="center"/>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hideMark/>
          </w:tcPr>
          <w:p w:rsidR="007668AE" w:rsidRPr="00733EAB" w:rsidRDefault="007668AE"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 xml:space="preserve">Darbības rezultāts </w:t>
            </w:r>
            <w:r w:rsidRPr="00733EAB">
              <w:rPr>
                <w:rFonts w:ascii="Times" w:eastAsia="Times New Roman" w:hAnsi="Times" w:cs="Times New Roman"/>
                <w:color w:val="000000" w:themeColor="text1"/>
                <w:sz w:val="24"/>
                <w:szCs w:val="24"/>
                <w:lang w:eastAsia="lv-LV"/>
              </w:rPr>
              <w:t>Pretkorupcijas prasību pārzināšana</w:t>
            </w:r>
          </w:p>
        </w:tc>
        <w:tc>
          <w:tcPr>
            <w:tcW w:w="1238" w:type="pct"/>
            <w:hideMark/>
          </w:tcPr>
          <w:p w:rsidR="007668AE" w:rsidRPr="00733EAB" w:rsidRDefault="007668AE"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7668AE" w:rsidRPr="00733EAB" w:rsidRDefault="007668AE" w:rsidP="00BB3F94">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Apmācīto personu skaits KNAB rīkotajos izglītojošajos pasākumos un ES fondu finansētajos pasākumos</w:t>
            </w:r>
            <w:r w:rsidRPr="00733EAB">
              <w:rPr>
                <w:rFonts w:ascii="Times" w:eastAsia="Times New Roman" w:hAnsi="Times" w:cs="Times New Roman"/>
                <w:color w:val="000000" w:themeColor="text1"/>
                <w:sz w:val="24"/>
                <w:szCs w:val="24"/>
                <w:vertAlign w:val="superscript"/>
                <w:lang w:eastAsia="lv-LV"/>
              </w:rPr>
              <w:t>4</w:t>
            </w:r>
          </w:p>
        </w:tc>
        <w:tc>
          <w:tcPr>
            <w:tcW w:w="372"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3138</w:t>
            </w:r>
          </w:p>
        </w:tc>
        <w:tc>
          <w:tcPr>
            <w:tcW w:w="261"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418"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3500</w:t>
            </w:r>
          </w:p>
        </w:tc>
        <w:tc>
          <w:tcPr>
            <w:tcW w:w="398" w:type="pct"/>
            <w:tcBorders>
              <w:left w:val="single" w:sz="4" w:space="0" w:color="000000" w:themeColor="text1"/>
            </w:tcBorders>
            <w:vAlign w:val="center"/>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New Roman" w:eastAsia="Times New Roman" w:hAnsi="Times New Roman"/>
                <w:color w:val="000000" w:themeColor="text1"/>
                <w:sz w:val="24"/>
                <w:szCs w:val="31"/>
                <w:lang w:eastAsia="lv-LV"/>
              </w:rPr>
              <w:t>3754</w:t>
            </w:r>
            <w:r w:rsidRPr="00733EAB">
              <w:rPr>
                <w:rStyle w:val="FootnoteReference"/>
                <w:rFonts w:ascii="Times" w:eastAsia="Times New Roman" w:hAnsi="Times" w:cs="Times New Roman"/>
                <w:color w:val="000000" w:themeColor="text1"/>
                <w:sz w:val="24"/>
                <w:szCs w:val="24"/>
                <w:lang w:eastAsia="lv-LV"/>
              </w:rPr>
              <w:footnoteReference w:id="4"/>
            </w:r>
          </w:p>
        </w:tc>
        <w:tc>
          <w:tcPr>
            <w:tcW w:w="398" w:type="pct"/>
            <w:tcBorders>
              <w:right w:val="single" w:sz="4" w:space="0" w:color="000000" w:themeColor="text1"/>
            </w:tcBorders>
            <w:vAlign w:val="center"/>
            <w:hideMark/>
          </w:tcPr>
          <w:p w:rsidR="007668AE" w:rsidRPr="00733EAB" w:rsidRDefault="007668AE" w:rsidP="0048628F">
            <w:pPr>
              <w:jc w:val="center"/>
              <w:rPr>
                <w:rFonts w:ascii="Times" w:eastAsia="Times New Roman" w:hAnsi="Times" w:cs="Times New Roman"/>
                <w:color w:val="000000" w:themeColor="text1"/>
                <w:sz w:val="24"/>
                <w:szCs w:val="24"/>
                <w:lang w:eastAsia="lv-LV"/>
              </w:rPr>
            </w:pPr>
          </w:p>
        </w:tc>
        <w:tc>
          <w:tcPr>
            <w:tcW w:w="402" w:type="pct"/>
            <w:tcBorders>
              <w:left w:val="single" w:sz="4" w:space="0" w:color="000000" w:themeColor="text1"/>
            </w:tcBorders>
            <w:vAlign w:val="center"/>
          </w:tcPr>
          <w:p w:rsidR="007668AE" w:rsidRPr="00733EAB" w:rsidRDefault="007668AE" w:rsidP="0048628F">
            <w:pPr>
              <w:jc w:val="center"/>
              <w:rPr>
                <w:rFonts w:ascii="Times" w:eastAsia="Times New Roman" w:hAnsi="Times" w:cs="Times New Roman"/>
                <w:color w:val="000000" w:themeColor="text1"/>
                <w:sz w:val="24"/>
                <w:szCs w:val="24"/>
                <w:lang w:eastAsia="lv-LV"/>
              </w:rPr>
            </w:pPr>
          </w:p>
        </w:tc>
        <w:tc>
          <w:tcPr>
            <w:tcW w:w="397" w:type="pct"/>
            <w:tcBorders>
              <w:right w:val="single" w:sz="4" w:space="0" w:color="000000" w:themeColor="text1"/>
            </w:tcBorders>
            <w:vAlign w:val="center"/>
            <w:hideMark/>
          </w:tcPr>
          <w:p w:rsidR="007668AE" w:rsidRPr="00733EAB" w:rsidRDefault="007668AE" w:rsidP="0048628F">
            <w:pPr>
              <w:jc w:val="center"/>
              <w:rPr>
                <w:rFonts w:ascii="Times" w:eastAsia="Times New Roman" w:hAnsi="Times" w:cs="Times New Roman"/>
                <w:color w:val="000000" w:themeColor="text1"/>
                <w:sz w:val="24"/>
                <w:szCs w:val="24"/>
                <w:lang w:eastAsia="lv-LV"/>
              </w:rPr>
            </w:pPr>
          </w:p>
        </w:tc>
        <w:tc>
          <w:tcPr>
            <w:tcW w:w="389" w:type="pct"/>
            <w:tcBorders>
              <w:left w:val="single" w:sz="4" w:space="0" w:color="000000" w:themeColor="text1"/>
            </w:tcBorders>
            <w:vAlign w:val="center"/>
          </w:tcPr>
          <w:p w:rsidR="007668AE" w:rsidRPr="00733EAB" w:rsidRDefault="007668AE" w:rsidP="0048628F">
            <w:pPr>
              <w:jc w:val="center"/>
              <w:rPr>
                <w:rFonts w:ascii="Times" w:eastAsia="Times New Roman" w:hAnsi="Times" w:cs="Times New Roman"/>
                <w:color w:val="000000" w:themeColor="text1"/>
                <w:sz w:val="24"/>
                <w:szCs w:val="24"/>
                <w:lang w:eastAsia="lv-LV"/>
              </w:rPr>
            </w:pPr>
          </w:p>
        </w:tc>
      </w:tr>
    </w:tbl>
    <w:p w:rsidR="00BB3F94" w:rsidRDefault="00BB3F94">
      <w:r>
        <w:br w:type="page"/>
      </w:r>
    </w:p>
    <w:tbl>
      <w:tblPr>
        <w:tblStyle w:val="TableGrid"/>
        <w:tblW w:w="5038" w:type="pct"/>
        <w:tblLayout w:type="fixed"/>
        <w:tblLook w:val="04A0" w:firstRow="1" w:lastRow="0" w:firstColumn="1" w:lastColumn="0" w:noHBand="0" w:noVBand="1"/>
      </w:tblPr>
      <w:tblGrid>
        <w:gridCol w:w="2076"/>
        <w:gridCol w:w="3536"/>
        <w:gridCol w:w="1063"/>
        <w:gridCol w:w="746"/>
        <w:gridCol w:w="1194"/>
        <w:gridCol w:w="1137"/>
        <w:gridCol w:w="1137"/>
        <w:gridCol w:w="1148"/>
        <w:gridCol w:w="1134"/>
        <w:gridCol w:w="1111"/>
      </w:tblGrid>
      <w:tr w:rsidR="00733EAB" w:rsidRPr="00733EAB" w:rsidTr="00D51645">
        <w:trPr>
          <w:trHeight w:val="150"/>
        </w:trPr>
        <w:tc>
          <w:tcPr>
            <w:tcW w:w="727" w:type="pct"/>
            <w:vMerge w:val="restart"/>
            <w:hideMark/>
          </w:tcPr>
          <w:p w:rsidR="007668AE" w:rsidRPr="00733EAB" w:rsidRDefault="007668AE" w:rsidP="005B51C4">
            <w:pPr>
              <w:rPr>
                <w:rFonts w:ascii="Times" w:eastAsia="Times New Roman" w:hAnsi="Times" w:cs="Times New Roman"/>
                <w:color w:val="000000" w:themeColor="text1"/>
                <w:sz w:val="24"/>
                <w:szCs w:val="24"/>
                <w:lang w:eastAsia="lv-LV"/>
              </w:rPr>
            </w:pPr>
          </w:p>
        </w:tc>
        <w:tc>
          <w:tcPr>
            <w:tcW w:w="1238" w:type="pct"/>
            <w:hideMark/>
          </w:tcPr>
          <w:p w:rsidR="007668AE" w:rsidRPr="00733EAB" w:rsidRDefault="007668AE"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7668AE" w:rsidRPr="00733EAB" w:rsidRDefault="007668AE"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Apmācīto personu skaits tālākizglītotāju rīkotajos izglītojošajos pasākumos</w:t>
            </w:r>
          </w:p>
        </w:tc>
        <w:tc>
          <w:tcPr>
            <w:tcW w:w="372"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50</w:t>
            </w:r>
          </w:p>
        </w:tc>
        <w:tc>
          <w:tcPr>
            <w:tcW w:w="261" w:type="pct"/>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418"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150</w:t>
            </w:r>
          </w:p>
        </w:tc>
        <w:tc>
          <w:tcPr>
            <w:tcW w:w="398" w:type="pct"/>
            <w:tcBorders>
              <w:left w:val="single" w:sz="4" w:space="0" w:color="000000" w:themeColor="text1"/>
            </w:tcBorders>
            <w:vAlign w:val="center"/>
          </w:tcPr>
          <w:p w:rsidR="007668AE" w:rsidRPr="00733EAB" w:rsidRDefault="002C377D"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8"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1000</w:t>
            </w:r>
          </w:p>
        </w:tc>
        <w:tc>
          <w:tcPr>
            <w:tcW w:w="402" w:type="pct"/>
            <w:tcBorders>
              <w:left w:val="single" w:sz="4" w:space="0" w:color="000000" w:themeColor="text1"/>
            </w:tcBorders>
            <w:vAlign w:val="center"/>
          </w:tcPr>
          <w:p w:rsidR="007668AE" w:rsidRPr="00733EAB" w:rsidRDefault="002C377D"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7" w:type="pct"/>
            <w:tcBorders>
              <w:right w:val="single" w:sz="4" w:space="0" w:color="000000" w:themeColor="text1"/>
            </w:tcBorders>
            <w:vAlign w:val="center"/>
            <w:hideMark/>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3000</w:t>
            </w:r>
          </w:p>
        </w:tc>
        <w:tc>
          <w:tcPr>
            <w:tcW w:w="389" w:type="pct"/>
            <w:tcBorders>
              <w:left w:val="single" w:sz="4" w:space="0" w:color="000000" w:themeColor="text1"/>
            </w:tcBorders>
            <w:vAlign w:val="center"/>
          </w:tcPr>
          <w:p w:rsidR="007668AE" w:rsidRPr="00733EAB" w:rsidRDefault="007668AE" w:rsidP="0048628F">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ES fondu finansēto izglītošanas pasākumu ietvaros apmācīto personu skaits</w:t>
            </w:r>
          </w:p>
        </w:tc>
        <w:tc>
          <w:tcPr>
            <w:tcW w:w="372" w:type="pct"/>
            <w:vAlign w:val="center"/>
            <w:hideMark/>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w:t>
            </w:r>
          </w:p>
        </w:tc>
        <w:tc>
          <w:tcPr>
            <w:tcW w:w="261" w:type="pct"/>
            <w:vAlign w:val="center"/>
            <w:hideMark/>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2014</w:t>
            </w:r>
          </w:p>
        </w:tc>
        <w:tc>
          <w:tcPr>
            <w:tcW w:w="418" w:type="pct"/>
            <w:tcBorders>
              <w:right w:val="single" w:sz="4" w:space="0" w:color="000000" w:themeColor="text1"/>
            </w:tcBorders>
            <w:vAlign w:val="center"/>
            <w:hideMark/>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w:t>
            </w:r>
          </w:p>
        </w:tc>
        <w:tc>
          <w:tcPr>
            <w:tcW w:w="398" w:type="pct"/>
            <w:tcBorders>
              <w:left w:val="single" w:sz="4" w:space="0" w:color="000000" w:themeColor="text1"/>
            </w:tcBorders>
            <w:vAlign w:val="center"/>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p>
        </w:tc>
        <w:tc>
          <w:tcPr>
            <w:tcW w:w="398" w:type="pct"/>
            <w:tcBorders>
              <w:right w:val="single" w:sz="4" w:space="0" w:color="000000" w:themeColor="text1"/>
            </w:tcBorders>
            <w:vAlign w:val="center"/>
            <w:hideMark/>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1650</w:t>
            </w:r>
          </w:p>
        </w:tc>
        <w:tc>
          <w:tcPr>
            <w:tcW w:w="402" w:type="pct"/>
            <w:tcBorders>
              <w:left w:val="single" w:sz="4" w:space="0" w:color="000000" w:themeColor="text1"/>
            </w:tcBorders>
            <w:vAlign w:val="center"/>
          </w:tcPr>
          <w:p w:rsidR="00D83077" w:rsidRPr="00733EAB" w:rsidRDefault="00964E54" w:rsidP="00964E54">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hAnsi="Times New Roman" w:cs="Times New Roman"/>
                <w:color w:val="000000" w:themeColor="text1"/>
                <w:sz w:val="24"/>
                <w:szCs w:val="24"/>
                <w:lang w:val="en-US"/>
              </w:rPr>
              <w:t>1122</w:t>
            </w:r>
          </w:p>
        </w:tc>
        <w:tc>
          <w:tcPr>
            <w:tcW w:w="397" w:type="pct"/>
            <w:vAlign w:val="center"/>
            <w:hideMark/>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5293</w:t>
            </w:r>
          </w:p>
        </w:tc>
        <w:tc>
          <w:tcPr>
            <w:tcW w:w="389" w:type="pct"/>
            <w:vAlign w:val="center"/>
          </w:tcPr>
          <w:p w:rsidR="00D83077" w:rsidRPr="00733EAB" w:rsidRDefault="00D83077" w:rsidP="0048628F">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843552">
        <w:trPr>
          <w:trHeight w:val="150"/>
        </w:trPr>
        <w:tc>
          <w:tcPr>
            <w:tcW w:w="727" w:type="pct"/>
            <w:hideMark/>
          </w:tcPr>
          <w:p w:rsidR="00DD5CAC" w:rsidRPr="00733EAB" w:rsidRDefault="00DD5CAC" w:rsidP="005B51C4">
            <w:pPr>
              <w:spacing w:line="150" w:lineRule="atLeast"/>
              <w:rPr>
                <w:rFonts w:ascii="Times" w:eastAsia="Times New Roman" w:hAnsi="Times" w:cs="Times New Roman"/>
                <w:b/>
                <w:bCs/>
                <w:i/>
                <w:iCs/>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2.Politikas definētais apakšmērķis:</w:t>
            </w:r>
          </w:p>
        </w:tc>
        <w:tc>
          <w:tcPr>
            <w:tcW w:w="4273" w:type="pct"/>
            <w:gridSpan w:val="9"/>
            <w:vAlign w:val="center"/>
            <w:hideMark/>
          </w:tcPr>
          <w:p w:rsidR="00DD5CAC" w:rsidRPr="00733EAB" w:rsidRDefault="00DD5CAC"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Izveidot un uzlabot tādu patstāvīgi darbojošos iekšējās kontroles sistēmu, kas maksimāli ierobežo korupcijas rašanās un finanšu līdzekļu, tai skaitā ES un citu ārvalstu finanšu līdzekļu, izkrāpšanas iespējas valsts, pašvaldību vai privātajā sektorā</w:t>
            </w:r>
          </w:p>
        </w:tc>
      </w:tr>
      <w:tr w:rsidR="00733EAB" w:rsidRPr="00733EAB" w:rsidTr="00BB3F94">
        <w:trPr>
          <w:trHeight w:val="150"/>
        </w:trPr>
        <w:tc>
          <w:tcPr>
            <w:tcW w:w="1965" w:type="pct"/>
            <w:gridSpan w:val="2"/>
            <w:vMerge w:val="restart"/>
            <w:hideMark/>
          </w:tcPr>
          <w:p w:rsidR="00DD5CAC" w:rsidRPr="00733EAB" w:rsidRDefault="00DD5CAC" w:rsidP="005B51C4">
            <w:pPr>
              <w:rPr>
                <w:rFonts w:ascii="Times" w:eastAsia="Times New Roman" w:hAnsi="Times" w:cs="Times New Roman"/>
                <w:color w:val="000000" w:themeColor="text1"/>
                <w:sz w:val="24"/>
                <w:szCs w:val="24"/>
                <w:lang w:eastAsia="lv-LV"/>
              </w:rPr>
            </w:pPr>
          </w:p>
        </w:tc>
        <w:tc>
          <w:tcPr>
            <w:tcW w:w="633" w:type="pct"/>
            <w:gridSpan w:val="2"/>
            <w:hideMark/>
          </w:tcPr>
          <w:p w:rsidR="00DD5CAC" w:rsidRPr="00733EAB" w:rsidRDefault="00DD5CAC" w:rsidP="005B51C4">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Atsauces līmenis</w:t>
            </w:r>
          </w:p>
        </w:tc>
        <w:tc>
          <w:tcPr>
            <w:tcW w:w="816" w:type="pct"/>
            <w:gridSpan w:val="2"/>
            <w:vMerge w:val="restart"/>
            <w:vAlign w:val="center"/>
            <w:hideMark/>
          </w:tcPr>
          <w:p w:rsidR="00DD5CAC" w:rsidRPr="00733EAB" w:rsidRDefault="00DD5CAC" w:rsidP="007A3DE3">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2015.gads</w:t>
            </w:r>
          </w:p>
        </w:tc>
        <w:tc>
          <w:tcPr>
            <w:tcW w:w="800" w:type="pct"/>
            <w:gridSpan w:val="2"/>
            <w:vMerge w:val="restart"/>
            <w:vAlign w:val="center"/>
            <w:hideMark/>
          </w:tcPr>
          <w:p w:rsidR="00DD5CAC" w:rsidRPr="00733EAB" w:rsidRDefault="00DD5CAC" w:rsidP="007A3DE3">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2017.gads</w:t>
            </w:r>
          </w:p>
        </w:tc>
        <w:tc>
          <w:tcPr>
            <w:tcW w:w="786" w:type="pct"/>
            <w:gridSpan w:val="2"/>
            <w:vMerge w:val="restart"/>
            <w:vAlign w:val="center"/>
            <w:hideMark/>
          </w:tcPr>
          <w:p w:rsidR="00DD5CAC" w:rsidRPr="00733EAB" w:rsidRDefault="00DD5CAC" w:rsidP="007A3DE3">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2020.gads</w:t>
            </w:r>
          </w:p>
        </w:tc>
      </w:tr>
      <w:tr w:rsidR="00733EAB" w:rsidRPr="00733EAB" w:rsidTr="00BB3F94">
        <w:trPr>
          <w:trHeight w:val="150"/>
        </w:trPr>
        <w:tc>
          <w:tcPr>
            <w:tcW w:w="1965" w:type="pct"/>
            <w:gridSpan w:val="2"/>
            <w:vMerge/>
            <w:hideMark/>
          </w:tcPr>
          <w:p w:rsidR="00DD5CAC" w:rsidRPr="00733EAB" w:rsidRDefault="00DD5CAC" w:rsidP="005B51C4">
            <w:pPr>
              <w:rPr>
                <w:rFonts w:ascii="Times" w:eastAsia="Times New Roman" w:hAnsi="Times" w:cs="Times New Roman"/>
                <w:color w:val="000000" w:themeColor="text1"/>
                <w:sz w:val="24"/>
                <w:szCs w:val="24"/>
                <w:lang w:eastAsia="lv-LV"/>
              </w:rPr>
            </w:pPr>
          </w:p>
        </w:tc>
        <w:tc>
          <w:tcPr>
            <w:tcW w:w="372" w:type="pct"/>
            <w:hideMark/>
          </w:tcPr>
          <w:p w:rsidR="00DD5CAC" w:rsidRPr="00733EAB" w:rsidRDefault="00DD5CAC"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Rādītājs</w:t>
            </w:r>
          </w:p>
        </w:tc>
        <w:tc>
          <w:tcPr>
            <w:tcW w:w="261" w:type="pct"/>
            <w:hideMark/>
          </w:tcPr>
          <w:p w:rsidR="00DD5CAC" w:rsidRPr="00733EAB" w:rsidRDefault="00DD5CAC"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Gads</w:t>
            </w:r>
          </w:p>
        </w:tc>
        <w:tc>
          <w:tcPr>
            <w:tcW w:w="816" w:type="pct"/>
            <w:gridSpan w:val="2"/>
            <w:vMerge/>
            <w:hideMark/>
          </w:tcPr>
          <w:p w:rsidR="00DD5CAC" w:rsidRPr="00733EAB" w:rsidRDefault="00DD5CAC" w:rsidP="005B51C4">
            <w:pPr>
              <w:rPr>
                <w:rFonts w:ascii="Times" w:eastAsia="Times New Roman" w:hAnsi="Times" w:cs="Times New Roman"/>
                <w:b/>
                <w:bCs/>
                <w:color w:val="000000" w:themeColor="text1"/>
                <w:sz w:val="24"/>
                <w:szCs w:val="24"/>
                <w:lang w:eastAsia="lv-LV"/>
              </w:rPr>
            </w:pPr>
          </w:p>
        </w:tc>
        <w:tc>
          <w:tcPr>
            <w:tcW w:w="800" w:type="pct"/>
            <w:gridSpan w:val="2"/>
            <w:vMerge/>
            <w:hideMark/>
          </w:tcPr>
          <w:p w:rsidR="00DD5CAC" w:rsidRPr="00733EAB" w:rsidRDefault="00DD5CAC" w:rsidP="005B51C4">
            <w:pPr>
              <w:rPr>
                <w:rFonts w:ascii="Times" w:eastAsia="Times New Roman" w:hAnsi="Times" w:cs="Times New Roman"/>
                <w:b/>
                <w:bCs/>
                <w:color w:val="000000" w:themeColor="text1"/>
                <w:sz w:val="24"/>
                <w:szCs w:val="24"/>
                <w:lang w:eastAsia="lv-LV"/>
              </w:rPr>
            </w:pPr>
          </w:p>
        </w:tc>
        <w:tc>
          <w:tcPr>
            <w:tcW w:w="786" w:type="pct"/>
            <w:gridSpan w:val="2"/>
            <w:vMerge/>
            <w:hideMark/>
          </w:tcPr>
          <w:p w:rsidR="00DD5CAC" w:rsidRPr="00733EAB" w:rsidRDefault="00DD5CAC" w:rsidP="005B51C4">
            <w:pPr>
              <w:rPr>
                <w:rFonts w:ascii="Times" w:eastAsia="Times New Roman" w:hAnsi="Times" w:cs="Times New Roman"/>
                <w:b/>
                <w:bCs/>
                <w:color w:val="000000" w:themeColor="text1"/>
                <w:sz w:val="24"/>
                <w:szCs w:val="24"/>
                <w:lang w:eastAsia="lv-LV"/>
              </w:rPr>
            </w:pPr>
          </w:p>
        </w:tc>
      </w:tr>
      <w:tr w:rsidR="00733EAB" w:rsidRPr="00733EAB" w:rsidTr="00D51645">
        <w:trPr>
          <w:trHeight w:val="232"/>
        </w:trPr>
        <w:tc>
          <w:tcPr>
            <w:tcW w:w="727" w:type="pct"/>
            <w:vMerge w:val="restart"/>
            <w:hideMark/>
          </w:tcPr>
          <w:p w:rsidR="00D83077" w:rsidRPr="00733EAB" w:rsidRDefault="00D83077"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Politikas rezultāts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5B51C4">
            <w:pPr>
              <w:spacing w:before="100" w:beforeAutospacing="1" w:after="100" w:afterAutospacing="1"/>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A3:</w:t>
            </w:r>
            <w:r w:rsidRPr="00733EAB">
              <w:rPr>
                <w:rFonts w:ascii="Times" w:eastAsia="Times New Roman" w:hAnsi="Times" w:cs="Times New Roman"/>
                <w:color w:val="000000" w:themeColor="text1"/>
                <w:sz w:val="24"/>
                <w:szCs w:val="24"/>
                <w:lang w:eastAsia="lv-LV"/>
              </w:rPr>
              <w:t xml:space="preserve"> Korupcijas kontroles rādītājs</w:t>
            </w:r>
          </w:p>
        </w:tc>
        <w:tc>
          <w:tcPr>
            <w:tcW w:w="1238" w:type="pct"/>
            <w:vMerge w:val="restar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Paaugstinās Korupcijas uztveres indekss (vērtējums 100 punktu sistēmā, kur "100" nozīmē "korupcijas nav")</w:t>
            </w:r>
            <w:r w:rsidRPr="00733EAB">
              <w:rPr>
                <w:rStyle w:val="FootnoteReference"/>
                <w:rFonts w:ascii="Times" w:eastAsia="Times New Roman" w:hAnsi="Times" w:cs="Times New Roman"/>
                <w:color w:val="000000" w:themeColor="text1"/>
                <w:sz w:val="24"/>
                <w:szCs w:val="24"/>
                <w:lang w:eastAsia="lv-LV"/>
              </w:rPr>
              <w:footnoteReference w:id="5"/>
            </w:r>
          </w:p>
        </w:tc>
        <w:tc>
          <w:tcPr>
            <w:tcW w:w="633" w:type="pct"/>
            <w:gridSpan w:val="2"/>
            <w:shd w:val="clear" w:color="auto" w:fill="F2F2F2" w:themeFill="background1" w:themeFillShade="F2"/>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41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Prognoze </w:t>
            </w:r>
          </w:p>
        </w:tc>
        <w:tc>
          <w:tcPr>
            <w:tcW w:w="398" w:type="pct"/>
            <w:vAlign w:val="center"/>
          </w:tcPr>
          <w:p w:rsidR="00D83077" w:rsidRPr="00733EAB" w:rsidRDefault="00D83077" w:rsidP="00606C23">
            <w:pPr>
              <w:tabs>
                <w:tab w:val="left" w:pos="225"/>
                <w:tab w:val="center" w:pos="442"/>
              </w:tabs>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Rezultāts </w:t>
            </w:r>
          </w:p>
        </w:tc>
        <w:tc>
          <w:tcPr>
            <w:tcW w:w="398" w:type="pct"/>
            <w:vAlign w:val="center"/>
            <w:hideMark/>
          </w:tcPr>
          <w:p w:rsidR="00D83077" w:rsidRPr="00733EAB" w:rsidRDefault="00D83077"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Prognoze </w:t>
            </w:r>
          </w:p>
        </w:tc>
        <w:tc>
          <w:tcPr>
            <w:tcW w:w="402" w:type="pct"/>
            <w:vAlign w:val="center"/>
          </w:tcPr>
          <w:p w:rsidR="00D83077" w:rsidRPr="00733EAB" w:rsidRDefault="00D83077" w:rsidP="0021504B">
            <w:pPr>
              <w:tabs>
                <w:tab w:val="left" w:pos="225"/>
                <w:tab w:val="center" w:pos="442"/>
              </w:tabs>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Rezultāts </w:t>
            </w:r>
          </w:p>
        </w:tc>
        <w:tc>
          <w:tcPr>
            <w:tcW w:w="397" w:type="pct"/>
            <w:vAlign w:val="center"/>
            <w:hideMark/>
          </w:tcPr>
          <w:p w:rsidR="00D83077" w:rsidRPr="00733EAB" w:rsidRDefault="00D83077"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Prognoze </w:t>
            </w:r>
          </w:p>
        </w:tc>
        <w:tc>
          <w:tcPr>
            <w:tcW w:w="389" w:type="pct"/>
            <w:vAlign w:val="center"/>
          </w:tcPr>
          <w:p w:rsidR="00D83077" w:rsidRPr="00733EAB" w:rsidRDefault="00D83077" w:rsidP="0021504B">
            <w:pPr>
              <w:tabs>
                <w:tab w:val="left" w:pos="225"/>
                <w:tab w:val="center" w:pos="442"/>
              </w:tabs>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Rezultāts </w:t>
            </w:r>
          </w:p>
        </w:tc>
      </w:tr>
      <w:tr w:rsidR="00733EAB" w:rsidRPr="00733EAB" w:rsidTr="00D51645">
        <w:trPr>
          <w:trHeight w:val="1415"/>
        </w:trPr>
        <w:tc>
          <w:tcPr>
            <w:tcW w:w="727" w:type="pct"/>
            <w:vMerge/>
          </w:tcPr>
          <w:p w:rsidR="00D83077" w:rsidRPr="00733EAB" w:rsidRDefault="00D83077" w:rsidP="005B51C4">
            <w:pPr>
              <w:rPr>
                <w:rFonts w:ascii="Times" w:eastAsia="Times New Roman" w:hAnsi="Times" w:cs="Times New Roman"/>
                <w:b/>
                <w:bCs/>
                <w:color w:val="000000" w:themeColor="text1"/>
                <w:sz w:val="24"/>
                <w:szCs w:val="24"/>
                <w:lang w:eastAsia="lv-LV"/>
              </w:rPr>
            </w:pPr>
          </w:p>
        </w:tc>
        <w:tc>
          <w:tcPr>
            <w:tcW w:w="1238" w:type="pct"/>
            <w:vMerge/>
          </w:tcPr>
          <w:p w:rsidR="00D83077" w:rsidRPr="00733EAB" w:rsidRDefault="00D83077" w:rsidP="005B51C4">
            <w:pPr>
              <w:rPr>
                <w:rFonts w:ascii="Times" w:eastAsia="Times New Roman" w:hAnsi="Times" w:cs="Times New Roman"/>
                <w:b/>
                <w:bCs/>
                <w:i/>
                <w:iCs/>
                <w:color w:val="000000" w:themeColor="text1"/>
                <w:sz w:val="24"/>
                <w:szCs w:val="24"/>
                <w:lang w:eastAsia="lv-LV"/>
              </w:rPr>
            </w:pPr>
          </w:p>
        </w:tc>
        <w:tc>
          <w:tcPr>
            <w:tcW w:w="372"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53</w:t>
            </w:r>
          </w:p>
        </w:tc>
        <w:tc>
          <w:tcPr>
            <w:tcW w:w="261"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418"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55</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606C23">
            <w:pPr>
              <w:tabs>
                <w:tab w:val="left" w:pos="225"/>
                <w:tab w:val="center" w:pos="442"/>
              </w:tabs>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56</w:t>
            </w:r>
          </w:p>
        </w:tc>
        <w:tc>
          <w:tcPr>
            <w:tcW w:w="398"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60</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402"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58</w:t>
            </w:r>
          </w:p>
        </w:tc>
        <w:tc>
          <w:tcPr>
            <w:tcW w:w="397"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70</w:t>
            </w:r>
          </w:p>
        </w:tc>
        <w:tc>
          <w:tcPr>
            <w:tcW w:w="389"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Korupcijas kontroles rādītājs (</w:t>
            </w:r>
            <w:proofErr w:type="spellStart"/>
            <w:r w:rsidRPr="00733EAB">
              <w:rPr>
                <w:rFonts w:ascii="Times" w:eastAsia="Times New Roman" w:hAnsi="Times" w:cs="Times New Roman"/>
                <w:i/>
                <w:iCs/>
                <w:color w:val="000000" w:themeColor="text1"/>
                <w:sz w:val="24"/>
                <w:szCs w:val="24"/>
                <w:lang w:eastAsia="lv-LV"/>
              </w:rPr>
              <w:t>control</w:t>
            </w:r>
            <w:proofErr w:type="spellEnd"/>
            <w:r w:rsidRPr="00733EAB">
              <w:rPr>
                <w:rFonts w:ascii="Times" w:eastAsia="Times New Roman" w:hAnsi="Times" w:cs="Times New Roman"/>
                <w:i/>
                <w:iCs/>
                <w:color w:val="000000" w:themeColor="text1"/>
                <w:sz w:val="24"/>
                <w:szCs w:val="24"/>
                <w:lang w:eastAsia="lv-LV"/>
              </w:rPr>
              <w:t xml:space="preserve"> </w:t>
            </w:r>
            <w:proofErr w:type="spellStart"/>
            <w:r w:rsidRPr="00733EAB">
              <w:rPr>
                <w:rFonts w:ascii="Times" w:eastAsia="Times New Roman" w:hAnsi="Times" w:cs="Times New Roman"/>
                <w:i/>
                <w:iCs/>
                <w:color w:val="000000" w:themeColor="text1"/>
                <w:sz w:val="24"/>
                <w:szCs w:val="24"/>
                <w:lang w:eastAsia="lv-LV"/>
              </w:rPr>
              <w:t>of</w:t>
            </w:r>
            <w:proofErr w:type="spellEnd"/>
            <w:r w:rsidRPr="00733EAB">
              <w:rPr>
                <w:rFonts w:ascii="Times" w:eastAsia="Times New Roman" w:hAnsi="Times" w:cs="Times New Roman"/>
                <w:i/>
                <w:iCs/>
                <w:color w:val="000000" w:themeColor="text1"/>
                <w:sz w:val="24"/>
                <w:szCs w:val="24"/>
                <w:lang w:eastAsia="lv-LV"/>
              </w:rPr>
              <w:t xml:space="preserve"> </w:t>
            </w:r>
            <w:proofErr w:type="spellStart"/>
            <w:r w:rsidRPr="00733EAB">
              <w:rPr>
                <w:rFonts w:ascii="Times" w:eastAsia="Times New Roman" w:hAnsi="Times" w:cs="Times New Roman"/>
                <w:i/>
                <w:iCs/>
                <w:color w:val="000000" w:themeColor="text1"/>
                <w:sz w:val="24"/>
                <w:szCs w:val="24"/>
                <w:lang w:eastAsia="lv-LV"/>
              </w:rPr>
              <w:t>corruption</w:t>
            </w:r>
            <w:proofErr w:type="spellEnd"/>
            <w:r w:rsidRPr="00733EAB">
              <w:rPr>
                <w:rFonts w:ascii="Times" w:eastAsia="Times New Roman" w:hAnsi="Times" w:cs="Times New Roman"/>
                <w:color w:val="000000" w:themeColor="text1"/>
                <w:sz w:val="24"/>
                <w:szCs w:val="24"/>
                <w:lang w:eastAsia="lv-LV"/>
              </w:rPr>
              <w:t>) (mēra apjomu, kādā amatpersonām piešķirtā vara tiek izmantota personīgā labuma gūšanai) (vērtējums 100 punktu sistēmā, kur "100" vislabākais)</w:t>
            </w:r>
            <w:r w:rsidRPr="00733EAB">
              <w:rPr>
                <w:rStyle w:val="FootnoteReference"/>
                <w:rFonts w:ascii="Times" w:eastAsia="Times New Roman" w:hAnsi="Times" w:cs="Times New Roman"/>
                <w:color w:val="000000" w:themeColor="text1"/>
                <w:sz w:val="24"/>
                <w:szCs w:val="24"/>
                <w:lang w:eastAsia="lv-LV"/>
              </w:rPr>
              <w:footnoteReference w:id="6"/>
            </w:r>
          </w:p>
        </w:tc>
        <w:tc>
          <w:tcPr>
            <w:tcW w:w="372" w:type="pct"/>
            <w:vAlign w:val="center"/>
            <w:hideMark/>
          </w:tcPr>
          <w:p w:rsidR="00D83077" w:rsidRPr="00733EAB" w:rsidRDefault="00D83077" w:rsidP="001D7C15">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64,45</w:t>
            </w:r>
          </w:p>
        </w:tc>
        <w:tc>
          <w:tcPr>
            <w:tcW w:w="261"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41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65</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67,79</w:t>
            </w:r>
          </w:p>
        </w:tc>
        <w:tc>
          <w:tcPr>
            <w:tcW w:w="398" w:type="pct"/>
            <w:vAlign w:val="center"/>
            <w:hideMark/>
          </w:tcPr>
          <w:p w:rsidR="00D83077" w:rsidRPr="00733EAB" w:rsidRDefault="00D83077" w:rsidP="00606C23">
            <w:pPr>
              <w:jc w:val="center"/>
              <w:rPr>
                <w:rFonts w:ascii="Times" w:eastAsia="Times New Roman" w:hAnsi="Times" w:cs="Times New Roman"/>
                <w:color w:val="000000" w:themeColor="text1"/>
                <w:sz w:val="24"/>
                <w:szCs w:val="24"/>
                <w:lang w:eastAsia="lv-LV"/>
              </w:rPr>
            </w:pPr>
          </w:p>
        </w:tc>
        <w:tc>
          <w:tcPr>
            <w:tcW w:w="402" w:type="pct"/>
            <w:vAlign w:val="center"/>
          </w:tcPr>
          <w:p w:rsidR="00D83077" w:rsidRPr="00733EAB" w:rsidRDefault="00D83077" w:rsidP="00606C23">
            <w:pPr>
              <w:jc w:val="center"/>
              <w:rPr>
                <w:rFonts w:ascii="Times" w:eastAsia="Times New Roman" w:hAnsi="Times" w:cs="Times New Roman"/>
                <w:color w:val="000000" w:themeColor="text1"/>
                <w:sz w:val="24"/>
                <w:szCs w:val="24"/>
                <w:lang w:eastAsia="lv-LV"/>
              </w:rPr>
            </w:pPr>
          </w:p>
        </w:tc>
        <w:tc>
          <w:tcPr>
            <w:tcW w:w="397"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70</w:t>
            </w:r>
          </w:p>
        </w:tc>
        <w:tc>
          <w:tcPr>
            <w:tcW w:w="389"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val="restart"/>
            <w:hideMark/>
          </w:tcPr>
          <w:p w:rsidR="00D83077" w:rsidRPr="00733EAB" w:rsidRDefault="00D83077"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lastRenderedPageBreak/>
              <w:t>Politikas rezultāts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5B51C4">
            <w:pPr>
              <w:spacing w:before="100" w:beforeAutospacing="1" w:after="100" w:afterAutospacing="1"/>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A4:</w:t>
            </w:r>
            <w:r w:rsidRPr="00733EAB">
              <w:rPr>
                <w:rFonts w:ascii="Times" w:eastAsia="Times New Roman" w:hAnsi="Times" w:cs="Times New Roman"/>
                <w:color w:val="000000" w:themeColor="text1"/>
                <w:sz w:val="24"/>
                <w:szCs w:val="24"/>
                <w:lang w:eastAsia="lv-LV"/>
              </w:rPr>
              <w:t xml:space="preserve"> Izveidota efektīva iekšējās kontroles sistēma valsts un pašvaldību institūcijās</w:t>
            </w: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Palielinās to respondentu skaits, kas publiskās pārvaldes institūcijas novērtē par ļoti un diezgan godīgām, ja runā par korupciju: policija (VP) un tiesa (T) (5 punktu skalā, kur no -2 minimālais līdz +2 maksimālais līmenis)</w:t>
            </w:r>
          </w:p>
        </w:tc>
        <w:tc>
          <w:tcPr>
            <w:tcW w:w="372"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0,12 (VP)</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-0,08 (T)</w:t>
            </w:r>
          </w:p>
        </w:tc>
        <w:tc>
          <w:tcPr>
            <w:tcW w:w="261"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41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0,07 (VP)-0,11 (T)</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0,08 (VP)</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0,07 (T)</w:t>
            </w:r>
          </w:p>
        </w:tc>
        <w:tc>
          <w:tcPr>
            <w:tcW w:w="39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0,2 (VP)-0,11 (T)</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402" w:type="pct"/>
            <w:vAlign w:val="center"/>
          </w:tcPr>
          <w:p w:rsidR="00D83077" w:rsidRPr="00733EAB" w:rsidRDefault="002C377D" w:rsidP="00606C23">
            <w:pPr>
              <w:spacing w:line="150" w:lineRule="atLeast"/>
              <w:jc w:val="center"/>
              <w:rPr>
                <w:rFonts w:ascii="Times" w:eastAsia="Times New Roman" w:hAnsi="Times" w:cs="Times New Roman"/>
                <w:color w:val="000000" w:themeColor="text1"/>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7"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w:t>
            </w:r>
          </w:p>
        </w:tc>
        <w:tc>
          <w:tcPr>
            <w:tcW w:w="389"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Palielinās to respondentu skaits, kas publiskās pārvaldes institūcijas novērtē par ļoti un diezgan godīgām, ja runā par korupciju: ES fondu un citu ārvalstu finanšu palīdzības instrumentu administrējošās iestādes (5 punktu skalā, kur no -2 minimālais līdz +2 maksimālais līmenis)</w:t>
            </w:r>
          </w:p>
        </w:tc>
        <w:tc>
          <w:tcPr>
            <w:tcW w:w="372"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0,10</w:t>
            </w:r>
          </w:p>
        </w:tc>
        <w:tc>
          <w:tcPr>
            <w:tcW w:w="261"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41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0,14</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114780">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0,25</w:t>
            </w:r>
            <w:r w:rsidRPr="00733EAB">
              <w:rPr>
                <w:rStyle w:val="FootnoteReference"/>
                <w:rFonts w:ascii="Times" w:eastAsia="Times New Roman" w:hAnsi="Times" w:cs="Times New Roman"/>
                <w:color w:val="000000" w:themeColor="text1"/>
                <w:sz w:val="24"/>
                <w:szCs w:val="24"/>
                <w:lang w:eastAsia="lv-LV"/>
              </w:rPr>
              <w:footnoteReference w:id="7"/>
            </w:r>
          </w:p>
        </w:tc>
        <w:tc>
          <w:tcPr>
            <w:tcW w:w="39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0,10</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402" w:type="pct"/>
            <w:vAlign w:val="center"/>
          </w:tcPr>
          <w:p w:rsidR="00D83077" w:rsidRPr="00733EAB" w:rsidRDefault="002C377D" w:rsidP="00606C23">
            <w:pPr>
              <w:spacing w:line="150" w:lineRule="atLeast"/>
              <w:jc w:val="center"/>
              <w:rPr>
                <w:rFonts w:ascii="Times" w:eastAsia="Times New Roman" w:hAnsi="Times" w:cs="Times New Roman"/>
                <w:color w:val="000000" w:themeColor="text1"/>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7"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w:t>
            </w:r>
          </w:p>
        </w:tc>
        <w:tc>
          <w:tcPr>
            <w:tcW w:w="389"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to respondentu skaits, kas uzskata, ka nedaudz un lielā mērā samazinājušās problēmas, kas saistītas ar zemāka līmeņa korupciju</w:t>
            </w:r>
            <w:r w:rsidRPr="00733EAB">
              <w:rPr>
                <w:rStyle w:val="FootnoteReference"/>
                <w:rFonts w:ascii="Times" w:eastAsia="Times New Roman" w:hAnsi="Times" w:cs="Times New Roman"/>
                <w:color w:val="000000" w:themeColor="text1"/>
                <w:sz w:val="24"/>
                <w:szCs w:val="24"/>
                <w:lang w:eastAsia="lv-LV"/>
              </w:rPr>
              <w:footnoteReference w:id="8"/>
            </w:r>
          </w:p>
        </w:tc>
        <w:tc>
          <w:tcPr>
            <w:tcW w:w="372"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19,5%</w:t>
            </w:r>
          </w:p>
        </w:tc>
        <w:tc>
          <w:tcPr>
            <w:tcW w:w="261"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41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21,3%</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16%</w:t>
            </w:r>
          </w:p>
        </w:tc>
        <w:tc>
          <w:tcPr>
            <w:tcW w:w="398"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27%</w:t>
            </w:r>
          </w:p>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c>
          <w:tcPr>
            <w:tcW w:w="402" w:type="pct"/>
            <w:vAlign w:val="center"/>
          </w:tcPr>
          <w:p w:rsidR="00D83077" w:rsidRPr="00733EAB" w:rsidRDefault="002C377D" w:rsidP="00606C23">
            <w:pPr>
              <w:spacing w:line="150" w:lineRule="atLeast"/>
              <w:jc w:val="center"/>
              <w:rPr>
                <w:rFonts w:ascii="Times" w:eastAsia="Times New Roman" w:hAnsi="Times" w:cs="Times New Roman"/>
                <w:color w:val="000000" w:themeColor="text1"/>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7" w:type="pct"/>
            <w:vAlign w:val="center"/>
            <w:hideMark/>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35%</w:t>
            </w:r>
          </w:p>
        </w:tc>
        <w:tc>
          <w:tcPr>
            <w:tcW w:w="389" w:type="pct"/>
            <w:vAlign w:val="center"/>
          </w:tcPr>
          <w:p w:rsidR="00D83077" w:rsidRPr="00733EAB" w:rsidRDefault="00D83077" w:rsidP="00606C2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843552">
        <w:trPr>
          <w:trHeight w:val="150"/>
        </w:trPr>
        <w:tc>
          <w:tcPr>
            <w:tcW w:w="727" w:type="pct"/>
            <w:vAlign w:val="center"/>
            <w:hideMark/>
          </w:tcPr>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lastRenderedPageBreak/>
              <w:t>Darbības rezultāts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spacing w:before="100" w:beforeAutospacing="1" w:after="100" w:afterAutospacing="1"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Iekšējās kontroles sistēmas kvalitātes uzlabošanās</w:t>
            </w: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Iekšējās kontroles sistēmas novērtējuma ietvaros ir secināts, ka tā maksimāli ierobežo korupcijas rašanās iespējas valsts un pašvaldību institūcijās (% no izvērtētajām institūcijām)</w:t>
            </w:r>
          </w:p>
        </w:tc>
        <w:tc>
          <w:tcPr>
            <w:tcW w:w="372"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61"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418"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tc>
        <w:tc>
          <w:tcPr>
            <w:tcW w:w="398" w:type="pct"/>
            <w:vAlign w:val="center"/>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36,6%</w:t>
            </w:r>
            <w:r w:rsidRPr="00733EAB">
              <w:rPr>
                <w:rStyle w:val="FootnoteReference"/>
                <w:rFonts w:ascii="Times" w:eastAsia="Times New Roman" w:hAnsi="Times" w:cs="Times New Roman"/>
                <w:color w:val="000000" w:themeColor="text1"/>
                <w:sz w:val="24"/>
                <w:szCs w:val="24"/>
                <w:lang w:eastAsia="lv-LV"/>
              </w:rPr>
              <w:footnoteReference w:id="9"/>
            </w:r>
          </w:p>
        </w:tc>
        <w:tc>
          <w:tcPr>
            <w:tcW w:w="398"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45%</w:t>
            </w:r>
          </w:p>
        </w:tc>
        <w:tc>
          <w:tcPr>
            <w:tcW w:w="402" w:type="pct"/>
            <w:vAlign w:val="center"/>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397"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w:t>
            </w:r>
          </w:p>
        </w:tc>
        <w:tc>
          <w:tcPr>
            <w:tcW w:w="389" w:type="pct"/>
          </w:tcPr>
          <w:p w:rsidR="00D83077" w:rsidRPr="00733EAB" w:rsidRDefault="00D83077" w:rsidP="005B51C4">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7A3DE3">
        <w:trPr>
          <w:trHeight w:val="150"/>
        </w:trPr>
        <w:tc>
          <w:tcPr>
            <w:tcW w:w="727" w:type="pct"/>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to pašvaldību skaits, kur ir ieviestas pretkorupcijas pasākumu procedūras (% par cik pieaug atbilstošo institūciju skaits)</w:t>
            </w:r>
            <w:r w:rsidRPr="00733EAB">
              <w:rPr>
                <w:rStyle w:val="FootnoteReference"/>
                <w:rFonts w:ascii="Times" w:eastAsia="Times New Roman" w:hAnsi="Times" w:cs="Times New Roman"/>
                <w:color w:val="000000" w:themeColor="text1"/>
                <w:sz w:val="24"/>
                <w:szCs w:val="24"/>
                <w:lang w:eastAsia="lv-LV"/>
              </w:rPr>
              <w:footnoteReference w:id="10"/>
            </w:r>
          </w:p>
        </w:tc>
        <w:tc>
          <w:tcPr>
            <w:tcW w:w="372"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61"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418"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18"/>
                <w:szCs w:val="18"/>
                <w:lang w:eastAsia="lv-LV"/>
              </w:rPr>
            </w:pPr>
            <w:r w:rsidRPr="00733EAB">
              <w:rPr>
                <w:rFonts w:ascii="Times" w:eastAsia="Times New Roman" w:hAnsi="Times" w:cs="Times New Roman"/>
                <w:color w:val="000000" w:themeColor="text1"/>
                <w:sz w:val="18"/>
                <w:szCs w:val="18"/>
                <w:lang w:eastAsia="lv-LV"/>
              </w:rPr>
              <w:t>10%</w:t>
            </w:r>
          </w:p>
          <w:p w:rsidR="00D83077" w:rsidRPr="00733EAB" w:rsidRDefault="00D83077" w:rsidP="007A3DE3">
            <w:pPr>
              <w:spacing w:line="150" w:lineRule="atLeast"/>
              <w:jc w:val="center"/>
              <w:rPr>
                <w:rFonts w:ascii="Times" w:eastAsia="Times New Roman" w:hAnsi="Times" w:cs="Times New Roman"/>
                <w:color w:val="000000" w:themeColor="text1"/>
                <w:sz w:val="18"/>
                <w:szCs w:val="18"/>
                <w:lang w:eastAsia="lv-LV"/>
              </w:rPr>
            </w:pPr>
          </w:p>
        </w:tc>
        <w:tc>
          <w:tcPr>
            <w:tcW w:w="398" w:type="pct"/>
            <w:vAlign w:val="center"/>
          </w:tcPr>
          <w:p w:rsidR="00D83077" w:rsidRPr="00733EAB" w:rsidRDefault="002C377D" w:rsidP="002C377D">
            <w:pPr>
              <w:spacing w:line="150" w:lineRule="atLeast"/>
              <w:jc w:val="center"/>
              <w:rPr>
                <w:rFonts w:ascii="Times New Roman" w:eastAsia="Times New Roman" w:hAnsi="Times New Roman" w:cs="Times New Roman"/>
                <w:color w:val="000000" w:themeColor="text1"/>
                <w:sz w:val="18"/>
                <w:szCs w:val="18"/>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8"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+ 7,1%</w:t>
            </w:r>
          </w:p>
        </w:tc>
        <w:tc>
          <w:tcPr>
            <w:tcW w:w="402" w:type="pct"/>
            <w:vAlign w:val="center"/>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397"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w:t>
            </w:r>
          </w:p>
        </w:tc>
        <w:tc>
          <w:tcPr>
            <w:tcW w:w="389" w:type="pct"/>
          </w:tcPr>
          <w:p w:rsidR="00D83077" w:rsidRPr="00733EAB" w:rsidRDefault="00D83077" w:rsidP="005B51C4">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7A3DE3">
        <w:trPr>
          <w:trHeight w:val="150"/>
        </w:trPr>
        <w:tc>
          <w:tcPr>
            <w:tcW w:w="727" w:type="pct"/>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to privātā sektora komercsabiedrību skaits, kas ir apmācītas par pretkorupcijas pasākumu procedūru ieviešanu (% par cik pieaug atbilstošo institūciju skaits)</w:t>
            </w:r>
          </w:p>
        </w:tc>
        <w:tc>
          <w:tcPr>
            <w:tcW w:w="372"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61"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418"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2C377D" w:rsidP="007A3DE3">
            <w:pPr>
              <w:spacing w:line="150" w:lineRule="atLeast"/>
              <w:jc w:val="center"/>
              <w:rPr>
                <w:rFonts w:ascii="Times New Roman" w:eastAsia="Times New Roman" w:hAnsi="Times New Roman" w:cs="Times New Roman"/>
                <w:color w:val="000000" w:themeColor="text1"/>
                <w:sz w:val="18"/>
                <w:szCs w:val="18"/>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8"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402" w:type="pct"/>
            <w:vAlign w:val="center"/>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397"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w:t>
            </w:r>
          </w:p>
        </w:tc>
        <w:tc>
          <w:tcPr>
            <w:tcW w:w="389" w:type="pct"/>
          </w:tcPr>
          <w:p w:rsidR="00D83077" w:rsidRPr="00733EAB" w:rsidRDefault="00D83077" w:rsidP="005B51C4">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7A3DE3">
        <w:trPr>
          <w:trHeight w:val="150"/>
        </w:trPr>
        <w:tc>
          <w:tcPr>
            <w:tcW w:w="727" w:type="pct"/>
            <w:hideMark/>
          </w:tcPr>
          <w:p w:rsidR="00D83077" w:rsidRPr="00733EAB" w:rsidRDefault="00BB3F94" w:rsidP="005B51C4">
            <w:pPr>
              <w:rPr>
                <w:rFonts w:ascii="Times" w:eastAsia="Times New Roman" w:hAnsi="Times" w:cs="Times New Roman"/>
                <w:color w:val="000000" w:themeColor="text1"/>
                <w:sz w:val="24"/>
                <w:szCs w:val="24"/>
                <w:lang w:eastAsia="lv-LV"/>
              </w:rPr>
            </w:pPr>
            <w:r>
              <w:br w:type="page"/>
            </w: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BB3F94">
            <w:pPr>
              <w:spacing w:after="100" w:afterAutospacing="1"/>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to publisko personu kapitālsabiedrību skaits, kur ir ieviestas pretkorupcijas pasākumu procedūras (% par cik pieaug atbilstošo institūciju skaits)</w:t>
            </w:r>
          </w:p>
        </w:tc>
        <w:tc>
          <w:tcPr>
            <w:tcW w:w="372"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61" w:type="pct"/>
            <w:vAlign w:val="center"/>
            <w:hideMark/>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418"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2C377D" w:rsidP="002C377D">
            <w:pPr>
              <w:spacing w:line="150" w:lineRule="atLeast"/>
              <w:jc w:val="center"/>
              <w:rPr>
                <w:rFonts w:ascii="Times New Roman" w:eastAsia="Times New Roman" w:hAnsi="Times New Roman" w:cs="Times New Roman"/>
                <w:color w:val="000000" w:themeColor="text1"/>
                <w:sz w:val="18"/>
                <w:szCs w:val="18"/>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r w:rsidRPr="00733EAB">
              <w:rPr>
                <w:rFonts w:ascii="Times New Roman" w:eastAsia="Times New Roman" w:hAnsi="Times New Roman" w:cs="Times New Roman"/>
                <w:color w:val="000000" w:themeColor="text1"/>
                <w:sz w:val="18"/>
                <w:szCs w:val="18"/>
                <w:lang w:eastAsia="lv-LV"/>
              </w:rPr>
              <w:t xml:space="preserve"> </w:t>
            </w:r>
            <w:r w:rsidR="00D83077" w:rsidRPr="00733EAB">
              <w:rPr>
                <w:rFonts w:ascii="Times New Roman" w:eastAsia="Times New Roman" w:hAnsi="Times New Roman" w:cs="Times New Roman"/>
                <w:color w:val="000000" w:themeColor="text1"/>
                <w:sz w:val="18"/>
                <w:szCs w:val="18"/>
                <w:lang w:eastAsia="lv-LV"/>
              </w:rPr>
              <w:t xml:space="preserve"> </w:t>
            </w:r>
          </w:p>
        </w:tc>
        <w:tc>
          <w:tcPr>
            <w:tcW w:w="398" w:type="pct"/>
            <w:vAlign w:val="center"/>
            <w:hideMark/>
          </w:tcPr>
          <w:p w:rsidR="00D83077" w:rsidRPr="00733EAB" w:rsidRDefault="00D83077" w:rsidP="007A3DE3">
            <w:pPr>
              <w:jc w:val="center"/>
              <w:rPr>
                <w:rFonts w:ascii="Times" w:eastAsia="Times New Roman" w:hAnsi="Times" w:cs="Times New Roman"/>
                <w:color w:val="000000" w:themeColor="text1"/>
                <w:szCs w:val="24"/>
                <w:lang w:eastAsia="lv-LV"/>
              </w:rPr>
            </w:pPr>
            <w:r w:rsidRPr="00733EAB">
              <w:rPr>
                <w:rFonts w:ascii="Times" w:eastAsia="Times New Roman" w:hAnsi="Times" w:cs="Times New Roman"/>
                <w:color w:val="000000" w:themeColor="text1"/>
                <w:sz w:val="24"/>
                <w:szCs w:val="24"/>
                <w:lang w:eastAsia="lv-LV"/>
              </w:rPr>
              <w:t>+6%</w:t>
            </w:r>
            <w:r w:rsidR="007E7508" w:rsidRPr="00733EAB">
              <w:rPr>
                <w:rFonts w:ascii="Times" w:eastAsia="Times New Roman" w:hAnsi="Times" w:cs="Times New Roman"/>
                <w:color w:val="000000" w:themeColor="text1"/>
                <w:sz w:val="24"/>
                <w:szCs w:val="24"/>
                <w:lang w:eastAsia="lv-LV"/>
              </w:rPr>
              <w:t xml:space="preserve"> </w:t>
            </w:r>
            <w:r w:rsidR="007E7508" w:rsidRPr="00733EAB">
              <w:rPr>
                <w:rFonts w:ascii="Times" w:eastAsia="Times New Roman" w:hAnsi="Times" w:cs="Times New Roman"/>
                <w:color w:val="000000" w:themeColor="text1"/>
                <w:sz w:val="18"/>
                <w:szCs w:val="24"/>
                <w:lang w:eastAsia="lv-LV"/>
              </w:rPr>
              <w:t>(valsts kapitālsabiedrībām)</w:t>
            </w:r>
          </w:p>
          <w:p w:rsidR="00D83077" w:rsidRPr="00733EAB" w:rsidRDefault="00D83077" w:rsidP="007A3DE3">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+2.7%</w:t>
            </w:r>
            <w:r w:rsidR="007E7508" w:rsidRPr="00733EAB">
              <w:rPr>
                <w:rFonts w:ascii="Times" w:eastAsia="Times New Roman" w:hAnsi="Times" w:cs="Times New Roman"/>
                <w:color w:val="000000" w:themeColor="text1"/>
                <w:sz w:val="24"/>
                <w:szCs w:val="24"/>
                <w:lang w:eastAsia="lv-LV"/>
              </w:rPr>
              <w:t xml:space="preserve"> </w:t>
            </w:r>
            <w:r w:rsidR="007E7508" w:rsidRPr="00733EAB">
              <w:rPr>
                <w:rFonts w:ascii="Times" w:eastAsia="Times New Roman" w:hAnsi="Times" w:cs="Times New Roman"/>
                <w:color w:val="000000" w:themeColor="text1"/>
                <w:sz w:val="18"/>
                <w:szCs w:val="18"/>
                <w:lang w:eastAsia="lv-LV"/>
              </w:rPr>
              <w:t>(</w:t>
            </w:r>
            <w:r w:rsidR="007E7508" w:rsidRPr="00733EAB">
              <w:rPr>
                <w:rFonts w:ascii="Times" w:hAnsi="Times"/>
                <w:color w:val="000000" w:themeColor="text1"/>
                <w:sz w:val="18"/>
                <w:szCs w:val="18"/>
              </w:rPr>
              <w:t>pašvaldību kapitālsabiedrības</w:t>
            </w:r>
            <w:r w:rsidR="007E7508" w:rsidRPr="00733EAB">
              <w:rPr>
                <w:rFonts w:ascii="Times" w:eastAsia="Times New Roman" w:hAnsi="Times" w:cs="Times New Roman"/>
                <w:color w:val="000000" w:themeColor="text1"/>
                <w:sz w:val="18"/>
                <w:szCs w:val="18"/>
                <w:lang w:eastAsia="lv-LV"/>
              </w:rPr>
              <w:t>)</w:t>
            </w:r>
          </w:p>
        </w:tc>
        <w:tc>
          <w:tcPr>
            <w:tcW w:w="402" w:type="pct"/>
            <w:vAlign w:val="center"/>
          </w:tcPr>
          <w:p w:rsidR="00D83077" w:rsidRPr="00733EAB" w:rsidRDefault="00D83077" w:rsidP="007A3DE3">
            <w:pPr>
              <w:jc w:val="center"/>
              <w:rPr>
                <w:rFonts w:ascii="Times" w:eastAsia="Times New Roman" w:hAnsi="Times" w:cs="Times New Roman"/>
                <w:color w:val="000000" w:themeColor="text1"/>
                <w:sz w:val="24"/>
                <w:szCs w:val="24"/>
                <w:lang w:eastAsia="lv-LV"/>
              </w:rPr>
            </w:pPr>
          </w:p>
        </w:tc>
        <w:tc>
          <w:tcPr>
            <w:tcW w:w="397" w:type="pct"/>
            <w:vAlign w:val="center"/>
            <w:hideMark/>
          </w:tcPr>
          <w:p w:rsidR="00D83077" w:rsidRPr="00733EAB" w:rsidRDefault="00D83077"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w:t>
            </w:r>
          </w:p>
        </w:tc>
        <w:tc>
          <w:tcPr>
            <w:tcW w:w="389" w:type="pct"/>
          </w:tcPr>
          <w:p w:rsidR="00D83077" w:rsidRPr="00733EAB" w:rsidRDefault="00D83077" w:rsidP="005B51C4">
            <w:pPr>
              <w:spacing w:line="150" w:lineRule="atLeast"/>
              <w:jc w:val="center"/>
              <w:rPr>
                <w:rFonts w:ascii="Times" w:eastAsia="Times New Roman" w:hAnsi="Times" w:cs="Times New Roman"/>
                <w:color w:val="000000" w:themeColor="text1"/>
                <w:sz w:val="24"/>
                <w:szCs w:val="24"/>
                <w:lang w:eastAsia="lv-LV"/>
              </w:rPr>
            </w:pPr>
          </w:p>
        </w:tc>
      </w:tr>
    </w:tbl>
    <w:p w:rsidR="00843552" w:rsidRDefault="00843552">
      <w:r>
        <w:br w:type="page"/>
      </w:r>
    </w:p>
    <w:tbl>
      <w:tblPr>
        <w:tblStyle w:val="TableGrid"/>
        <w:tblW w:w="5038" w:type="pct"/>
        <w:tblLayout w:type="fixed"/>
        <w:tblLook w:val="04A0" w:firstRow="1" w:lastRow="0" w:firstColumn="1" w:lastColumn="0" w:noHBand="0" w:noVBand="1"/>
      </w:tblPr>
      <w:tblGrid>
        <w:gridCol w:w="2076"/>
        <w:gridCol w:w="3535"/>
        <w:gridCol w:w="1017"/>
        <w:gridCol w:w="46"/>
        <w:gridCol w:w="806"/>
        <w:gridCol w:w="1134"/>
        <w:gridCol w:w="1137"/>
        <w:gridCol w:w="1137"/>
        <w:gridCol w:w="9"/>
        <w:gridCol w:w="1128"/>
        <w:gridCol w:w="1137"/>
        <w:gridCol w:w="1120"/>
      </w:tblGrid>
      <w:tr w:rsidR="00733EAB" w:rsidRPr="00733EAB" w:rsidTr="00843552">
        <w:trPr>
          <w:trHeight w:val="150"/>
        </w:trPr>
        <w:tc>
          <w:tcPr>
            <w:tcW w:w="727" w:type="pct"/>
            <w:hideMark/>
          </w:tcPr>
          <w:p w:rsidR="00D83077" w:rsidRPr="00733EAB" w:rsidRDefault="00D83077" w:rsidP="005B51C4">
            <w:pPr>
              <w:spacing w:line="150" w:lineRule="atLeast"/>
              <w:rPr>
                <w:rFonts w:ascii="Times" w:eastAsia="Times New Roman" w:hAnsi="Times" w:cs="Times New Roman"/>
                <w:b/>
                <w:bCs/>
                <w:i/>
                <w:iCs/>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lastRenderedPageBreak/>
              <w:t xml:space="preserve">3.Politikas definētais </w:t>
            </w:r>
            <w:proofErr w:type="spellStart"/>
            <w:r w:rsidRPr="00733EAB">
              <w:rPr>
                <w:rFonts w:ascii="Times" w:eastAsia="Times New Roman" w:hAnsi="Times" w:cs="Times New Roman"/>
                <w:b/>
                <w:bCs/>
                <w:i/>
                <w:iCs/>
                <w:color w:val="000000" w:themeColor="text1"/>
                <w:sz w:val="24"/>
                <w:szCs w:val="24"/>
                <w:lang w:eastAsia="lv-LV"/>
              </w:rPr>
              <w:t>apakšmērķis</w:t>
            </w:r>
            <w:proofErr w:type="spellEnd"/>
            <w:r w:rsidRPr="00733EAB">
              <w:rPr>
                <w:rFonts w:ascii="Times" w:eastAsia="Times New Roman" w:hAnsi="Times" w:cs="Times New Roman"/>
                <w:b/>
                <w:bCs/>
                <w:i/>
                <w:iCs/>
                <w:color w:val="000000" w:themeColor="text1"/>
                <w:sz w:val="24"/>
                <w:szCs w:val="24"/>
                <w:lang w:eastAsia="lv-LV"/>
              </w:rPr>
              <w:t>:</w:t>
            </w:r>
          </w:p>
        </w:tc>
        <w:tc>
          <w:tcPr>
            <w:tcW w:w="4273" w:type="pct"/>
            <w:gridSpan w:val="11"/>
            <w:vAlign w:val="center"/>
            <w:hideMark/>
          </w:tcPr>
          <w:p w:rsidR="00D83077" w:rsidRPr="00733EAB" w:rsidRDefault="00D83077" w:rsidP="00843552">
            <w:pPr>
              <w:spacing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Mazināt sabiedrības toleranci pret korupciju</w:t>
            </w:r>
          </w:p>
        </w:tc>
      </w:tr>
      <w:tr w:rsidR="00733EAB" w:rsidRPr="00733EAB" w:rsidTr="00843552">
        <w:trPr>
          <w:trHeight w:val="150"/>
        </w:trPr>
        <w:tc>
          <w:tcPr>
            <w:tcW w:w="1964" w:type="pct"/>
            <w:gridSpan w:val="2"/>
            <w:vMerge w:val="restart"/>
            <w:hideMark/>
          </w:tcPr>
          <w:p w:rsidR="00D83077" w:rsidRPr="00733EAB" w:rsidRDefault="00D83077" w:rsidP="005B51C4">
            <w:pPr>
              <w:jc w:val="center"/>
              <w:rPr>
                <w:rFonts w:ascii="Times" w:eastAsia="Times New Roman" w:hAnsi="Times" w:cs="Times New Roman"/>
                <w:color w:val="000000" w:themeColor="text1"/>
                <w:sz w:val="24"/>
                <w:szCs w:val="24"/>
                <w:lang w:eastAsia="lv-LV"/>
              </w:rPr>
            </w:pPr>
          </w:p>
        </w:tc>
        <w:tc>
          <w:tcPr>
            <w:tcW w:w="654" w:type="pct"/>
            <w:gridSpan w:val="3"/>
            <w:hideMark/>
          </w:tcPr>
          <w:p w:rsidR="00D83077" w:rsidRPr="00733EAB" w:rsidRDefault="00D83077" w:rsidP="005B51C4">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Atsauces līmenis</w:t>
            </w:r>
          </w:p>
        </w:tc>
        <w:tc>
          <w:tcPr>
            <w:tcW w:w="795" w:type="pct"/>
            <w:gridSpan w:val="2"/>
            <w:vMerge w:val="restart"/>
            <w:hideMark/>
          </w:tcPr>
          <w:p w:rsidR="00D83077" w:rsidRPr="00733EAB" w:rsidRDefault="00D83077" w:rsidP="005B51C4">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2015.gads</w:t>
            </w:r>
          </w:p>
        </w:tc>
        <w:tc>
          <w:tcPr>
            <w:tcW w:w="796" w:type="pct"/>
            <w:gridSpan w:val="3"/>
            <w:vMerge w:val="restart"/>
            <w:hideMark/>
          </w:tcPr>
          <w:p w:rsidR="00D83077" w:rsidRPr="00733EAB" w:rsidRDefault="00D83077" w:rsidP="005B51C4">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2017.gads</w:t>
            </w:r>
          </w:p>
        </w:tc>
        <w:tc>
          <w:tcPr>
            <w:tcW w:w="790" w:type="pct"/>
            <w:gridSpan w:val="2"/>
            <w:vMerge w:val="restart"/>
            <w:hideMark/>
          </w:tcPr>
          <w:p w:rsidR="00D83077" w:rsidRPr="00733EAB" w:rsidRDefault="00D83077" w:rsidP="005B51C4">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2020.gads</w:t>
            </w:r>
          </w:p>
        </w:tc>
      </w:tr>
      <w:tr w:rsidR="00733EAB" w:rsidRPr="00733EAB" w:rsidTr="00843552">
        <w:trPr>
          <w:trHeight w:val="150"/>
        </w:trPr>
        <w:tc>
          <w:tcPr>
            <w:tcW w:w="1964" w:type="pct"/>
            <w:gridSpan w:val="2"/>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372" w:type="pct"/>
            <w:gridSpan w:val="2"/>
            <w:hideMark/>
          </w:tcPr>
          <w:p w:rsidR="00D83077" w:rsidRPr="00733EAB" w:rsidRDefault="00D83077"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Rādītājs</w:t>
            </w:r>
          </w:p>
        </w:tc>
        <w:tc>
          <w:tcPr>
            <w:tcW w:w="282" w:type="pct"/>
            <w:hideMark/>
          </w:tcPr>
          <w:p w:rsidR="00D83077" w:rsidRPr="00733EAB" w:rsidRDefault="00D83077"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Gads</w:t>
            </w:r>
          </w:p>
        </w:tc>
        <w:tc>
          <w:tcPr>
            <w:tcW w:w="795" w:type="pct"/>
            <w:gridSpan w:val="2"/>
            <w:vMerge/>
            <w:hideMark/>
          </w:tcPr>
          <w:p w:rsidR="00D83077" w:rsidRPr="00733EAB" w:rsidRDefault="00D83077" w:rsidP="005B51C4">
            <w:pPr>
              <w:spacing w:line="150" w:lineRule="atLeast"/>
              <w:jc w:val="center"/>
              <w:rPr>
                <w:rFonts w:ascii="Times" w:eastAsia="Times New Roman" w:hAnsi="Times" w:cs="Times New Roman"/>
                <w:b/>
                <w:bCs/>
                <w:color w:val="000000" w:themeColor="text1"/>
                <w:sz w:val="24"/>
                <w:szCs w:val="24"/>
                <w:lang w:eastAsia="lv-LV"/>
              </w:rPr>
            </w:pPr>
          </w:p>
        </w:tc>
        <w:tc>
          <w:tcPr>
            <w:tcW w:w="796" w:type="pct"/>
            <w:gridSpan w:val="3"/>
            <w:vMerge/>
            <w:hideMark/>
          </w:tcPr>
          <w:p w:rsidR="00D83077" w:rsidRPr="00733EAB" w:rsidRDefault="00D83077" w:rsidP="005B51C4">
            <w:pPr>
              <w:rPr>
                <w:rFonts w:ascii="Times" w:eastAsia="Times New Roman" w:hAnsi="Times" w:cs="Times New Roman"/>
                <w:b/>
                <w:bCs/>
                <w:color w:val="000000" w:themeColor="text1"/>
                <w:sz w:val="24"/>
                <w:szCs w:val="24"/>
                <w:lang w:eastAsia="lv-LV"/>
              </w:rPr>
            </w:pPr>
          </w:p>
        </w:tc>
        <w:tc>
          <w:tcPr>
            <w:tcW w:w="790" w:type="pct"/>
            <w:gridSpan w:val="2"/>
            <w:vMerge/>
            <w:hideMark/>
          </w:tcPr>
          <w:p w:rsidR="00D83077" w:rsidRPr="00733EAB" w:rsidRDefault="00D83077" w:rsidP="005B51C4">
            <w:pPr>
              <w:rPr>
                <w:rFonts w:ascii="Times" w:eastAsia="Times New Roman" w:hAnsi="Times" w:cs="Times New Roman"/>
                <w:b/>
                <w:bCs/>
                <w:color w:val="000000" w:themeColor="text1"/>
                <w:sz w:val="24"/>
                <w:szCs w:val="24"/>
                <w:lang w:eastAsia="lv-LV"/>
              </w:rPr>
            </w:pPr>
          </w:p>
        </w:tc>
      </w:tr>
      <w:tr w:rsidR="00733EAB" w:rsidRPr="00733EAB" w:rsidTr="00D51645">
        <w:trPr>
          <w:trHeight w:val="275"/>
        </w:trPr>
        <w:tc>
          <w:tcPr>
            <w:tcW w:w="727" w:type="pct"/>
            <w:vMerge w:val="restart"/>
            <w:hideMark/>
          </w:tcPr>
          <w:p w:rsidR="00D83077" w:rsidRPr="00733EAB" w:rsidRDefault="00D83077"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Politikas rezultātsA5:</w:t>
            </w:r>
            <w:r w:rsidRPr="00733EAB">
              <w:rPr>
                <w:rFonts w:ascii="Times" w:eastAsia="Times New Roman" w:hAnsi="Times" w:cs="Times New Roman"/>
                <w:color w:val="000000" w:themeColor="text1"/>
                <w:sz w:val="24"/>
                <w:szCs w:val="24"/>
                <w:lang w:eastAsia="lv-LV"/>
              </w:rPr>
              <w:t xml:space="preserve"> Samazinās sabiedrības tolerance pret korupciju</w:t>
            </w:r>
          </w:p>
        </w:tc>
        <w:tc>
          <w:tcPr>
            <w:tcW w:w="1238" w:type="pct"/>
            <w:vMerge w:val="restar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to iedzīvotāju īpatsvars, kas atzinuši, ka ir gatavi dot kukuli valsts amatpersonai, lai atrisinātu savas problēmas valsts vai pašvaldību institūcijās (% no aptaujātajiem)</w:t>
            </w:r>
          </w:p>
        </w:tc>
        <w:tc>
          <w:tcPr>
            <w:tcW w:w="654" w:type="pct"/>
            <w:gridSpan w:val="3"/>
            <w:shd w:val="clear" w:color="auto" w:fill="F2F2F2" w:themeFill="background1" w:themeFillShade="F2"/>
            <w:vAlign w:val="center"/>
            <w:hideMark/>
          </w:tcPr>
          <w:p w:rsidR="00D83077" w:rsidRPr="00733EAB" w:rsidRDefault="00D83077" w:rsidP="00D51645">
            <w:pPr>
              <w:jc w:val="center"/>
              <w:rPr>
                <w:rFonts w:ascii="Times" w:eastAsia="Times New Roman" w:hAnsi="Times" w:cs="Times New Roman"/>
                <w:color w:val="000000" w:themeColor="text1"/>
                <w:sz w:val="24"/>
                <w:szCs w:val="24"/>
                <w:lang w:eastAsia="lv-LV"/>
              </w:rPr>
            </w:pPr>
          </w:p>
        </w:tc>
        <w:tc>
          <w:tcPr>
            <w:tcW w:w="397" w:type="pct"/>
            <w:vAlign w:val="center"/>
            <w:hideMark/>
          </w:tcPr>
          <w:p w:rsidR="00D83077" w:rsidRPr="00733EAB" w:rsidRDefault="00D83077" w:rsidP="00D5164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8" w:type="pct"/>
            <w:vAlign w:val="center"/>
          </w:tcPr>
          <w:p w:rsidR="00D83077" w:rsidRPr="00733EAB" w:rsidRDefault="00D83077" w:rsidP="00D5164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Rezultāts</w:t>
            </w:r>
          </w:p>
        </w:tc>
        <w:tc>
          <w:tcPr>
            <w:tcW w:w="401" w:type="pct"/>
            <w:gridSpan w:val="2"/>
            <w:vAlign w:val="center"/>
            <w:hideMark/>
          </w:tcPr>
          <w:p w:rsidR="00D83077" w:rsidRPr="00733EAB" w:rsidRDefault="00D83077" w:rsidP="00D5164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5" w:type="pct"/>
            <w:vAlign w:val="center"/>
          </w:tcPr>
          <w:p w:rsidR="00D83077" w:rsidRPr="00733EAB" w:rsidRDefault="00D83077" w:rsidP="00D5164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Rezultāts</w:t>
            </w:r>
          </w:p>
        </w:tc>
        <w:tc>
          <w:tcPr>
            <w:tcW w:w="398" w:type="pct"/>
            <w:vAlign w:val="center"/>
            <w:hideMark/>
          </w:tcPr>
          <w:p w:rsidR="00D83077" w:rsidRPr="00733EAB" w:rsidRDefault="00D83077" w:rsidP="00D5164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2" w:type="pct"/>
            <w:vAlign w:val="center"/>
          </w:tcPr>
          <w:p w:rsidR="00D83077" w:rsidRPr="00733EAB" w:rsidRDefault="00D83077" w:rsidP="00D5164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Rezultāts</w:t>
            </w:r>
          </w:p>
        </w:tc>
      </w:tr>
      <w:tr w:rsidR="00733EAB" w:rsidRPr="00733EAB" w:rsidTr="00D51645">
        <w:trPr>
          <w:trHeight w:val="1928"/>
        </w:trPr>
        <w:tc>
          <w:tcPr>
            <w:tcW w:w="727" w:type="pct"/>
            <w:vMerge/>
          </w:tcPr>
          <w:p w:rsidR="00D83077" w:rsidRPr="00733EAB" w:rsidRDefault="00D83077" w:rsidP="005B51C4">
            <w:pPr>
              <w:rPr>
                <w:rFonts w:ascii="Times" w:eastAsia="Times New Roman" w:hAnsi="Times" w:cs="Times New Roman"/>
                <w:b/>
                <w:bCs/>
                <w:color w:val="000000" w:themeColor="text1"/>
                <w:sz w:val="24"/>
                <w:szCs w:val="24"/>
                <w:lang w:eastAsia="lv-LV"/>
              </w:rPr>
            </w:pPr>
          </w:p>
        </w:tc>
        <w:tc>
          <w:tcPr>
            <w:tcW w:w="1238" w:type="pct"/>
            <w:vMerge/>
          </w:tcPr>
          <w:p w:rsidR="00D83077" w:rsidRPr="00733EAB" w:rsidRDefault="00D83077" w:rsidP="005B51C4">
            <w:pPr>
              <w:rPr>
                <w:rFonts w:ascii="Times" w:eastAsia="Times New Roman" w:hAnsi="Times" w:cs="Times New Roman"/>
                <w:b/>
                <w:bCs/>
                <w:i/>
                <w:iCs/>
                <w:color w:val="000000" w:themeColor="text1"/>
                <w:sz w:val="24"/>
                <w:szCs w:val="24"/>
                <w:lang w:eastAsia="lv-LV"/>
              </w:rPr>
            </w:pPr>
          </w:p>
        </w:tc>
        <w:tc>
          <w:tcPr>
            <w:tcW w:w="372" w:type="pct"/>
            <w:gridSpan w:val="2"/>
            <w:vAlign w:val="center"/>
          </w:tcPr>
          <w:p w:rsidR="00D83077" w:rsidRPr="00733EAB" w:rsidRDefault="00D83077" w:rsidP="006C112A">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34,7%</w:t>
            </w:r>
          </w:p>
        </w:tc>
        <w:tc>
          <w:tcPr>
            <w:tcW w:w="282" w:type="pct"/>
            <w:vAlign w:val="center"/>
          </w:tcPr>
          <w:p w:rsidR="00D83077" w:rsidRPr="00733EAB" w:rsidRDefault="00D83077" w:rsidP="006C112A">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tcPr>
          <w:p w:rsidR="00D83077" w:rsidRPr="00733EAB" w:rsidRDefault="00D83077" w:rsidP="006C112A">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29,5% </w:t>
            </w:r>
          </w:p>
        </w:tc>
        <w:tc>
          <w:tcPr>
            <w:tcW w:w="398" w:type="pct"/>
            <w:vAlign w:val="center"/>
          </w:tcPr>
          <w:p w:rsidR="00D83077" w:rsidRPr="00733EAB" w:rsidRDefault="00D83077" w:rsidP="006C112A">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22,2%</w:t>
            </w:r>
          </w:p>
        </w:tc>
        <w:tc>
          <w:tcPr>
            <w:tcW w:w="401" w:type="pct"/>
            <w:gridSpan w:val="2"/>
            <w:vAlign w:val="center"/>
          </w:tcPr>
          <w:p w:rsidR="00D83077" w:rsidRPr="00733EAB" w:rsidRDefault="00D83077" w:rsidP="006C112A">
            <w:pPr>
              <w:jc w:val="center"/>
              <w:rPr>
                <w:rFonts w:ascii="Times" w:eastAsia="Times New Roman" w:hAnsi="Times" w:cs="Times New Roman"/>
                <w:color w:val="000000" w:themeColor="text1"/>
                <w:sz w:val="24"/>
                <w:szCs w:val="24"/>
                <w:lang w:eastAsia="lv-LV"/>
              </w:rPr>
            </w:pPr>
          </w:p>
        </w:tc>
        <w:tc>
          <w:tcPr>
            <w:tcW w:w="395" w:type="pct"/>
            <w:vAlign w:val="center"/>
          </w:tcPr>
          <w:p w:rsidR="00D83077" w:rsidRPr="00733EAB" w:rsidRDefault="00D83077" w:rsidP="006C112A">
            <w:pPr>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6C112A">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25%</w:t>
            </w:r>
          </w:p>
        </w:tc>
        <w:tc>
          <w:tcPr>
            <w:tcW w:w="392" w:type="pct"/>
            <w:vAlign w:val="center"/>
          </w:tcPr>
          <w:p w:rsidR="00D83077" w:rsidRPr="00733EAB" w:rsidRDefault="00D83077" w:rsidP="006C112A">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to personu skaits, kas atzinušas, ka pēdējo 2 gadu laikā, kārtojot kādas lietas/ jautājumus/ problēmas valsts un pašvaldību institūcijās, ir izmantojuši kādus neoficiālus maksājumus vai pazīšanos (% no aptaujātajiem)</w:t>
            </w:r>
          </w:p>
        </w:tc>
        <w:tc>
          <w:tcPr>
            <w:tcW w:w="372" w:type="pct"/>
            <w:gridSpan w:val="2"/>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29,9%</w:t>
            </w:r>
          </w:p>
        </w:tc>
        <w:tc>
          <w:tcPr>
            <w:tcW w:w="282" w:type="pct"/>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D51645" w:rsidRPr="00733EAB" w:rsidRDefault="00D51645" w:rsidP="00D83077">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25 % </w:t>
            </w:r>
          </w:p>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hAnsi="Times" w:cs="Arial"/>
                <w:color w:val="000000" w:themeColor="text1"/>
                <w:sz w:val="24"/>
                <w:szCs w:val="24"/>
              </w:rPr>
              <w:t>27,2%</w:t>
            </w:r>
          </w:p>
        </w:tc>
        <w:tc>
          <w:tcPr>
            <w:tcW w:w="401" w:type="pct"/>
            <w:gridSpan w:val="2"/>
            <w:vAlign w:val="center"/>
            <w:hideMark/>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5" w:type="pct"/>
            <w:vAlign w:val="center"/>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8" w:type="pct"/>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w:t>
            </w:r>
          </w:p>
        </w:tc>
        <w:tc>
          <w:tcPr>
            <w:tcW w:w="392" w:type="pct"/>
            <w:vAlign w:val="center"/>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val="restart"/>
            <w:hideMark/>
          </w:tcPr>
          <w:p w:rsidR="00D83077" w:rsidRPr="00733EAB" w:rsidRDefault="00BB3F94" w:rsidP="005B51C4">
            <w:pPr>
              <w:rPr>
                <w:rFonts w:ascii="Times" w:eastAsia="Times New Roman" w:hAnsi="Times" w:cs="Times New Roman"/>
                <w:color w:val="000000" w:themeColor="text1"/>
                <w:sz w:val="24"/>
                <w:szCs w:val="24"/>
                <w:lang w:eastAsia="lv-LV"/>
              </w:rPr>
            </w:pPr>
            <w:r>
              <w:br w:type="page"/>
            </w:r>
            <w:r w:rsidR="00D83077" w:rsidRPr="00733EAB">
              <w:rPr>
                <w:rFonts w:ascii="Times" w:eastAsia="Times New Roman" w:hAnsi="Times" w:cs="Times New Roman"/>
                <w:b/>
                <w:bCs/>
                <w:color w:val="000000" w:themeColor="text1"/>
                <w:sz w:val="24"/>
                <w:szCs w:val="24"/>
                <w:lang w:eastAsia="lv-LV"/>
              </w:rPr>
              <w:t>Politikas rezultātsA6:</w:t>
            </w:r>
            <w:r w:rsidR="00D83077" w:rsidRPr="00733EAB">
              <w:rPr>
                <w:rFonts w:ascii="Times" w:eastAsia="Times New Roman" w:hAnsi="Times" w:cs="Times New Roman"/>
                <w:color w:val="000000" w:themeColor="text1"/>
                <w:sz w:val="24"/>
                <w:szCs w:val="24"/>
                <w:lang w:eastAsia="lv-LV"/>
              </w:rPr>
              <w:t xml:space="preserve"> Publiskās pārvaldes darbības uzticamības pieaugums</w:t>
            </w: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to respondentu skaits, kas piekrīt apgalvojumam, ka bez kukuļdošanas/ņemšanas neko nevar panākt, jo visa valsts sistēma ir korumpēta</w:t>
            </w:r>
          </w:p>
        </w:tc>
        <w:tc>
          <w:tcPr>
            <w:tcW w:w="372" w:type="pct"/>
            <w:gridSpan w:val="2"/>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48,4%</w:t>
            </w:r>
          </w:p>
        </w:tc>
        <w:tc>
          <w:tcPr>
            <w:tcW w:w="282" w:type="pct"/>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D51645" w:rsidRPr="00733EAB" w:rsidRDefault="00D51645" w:rsidP="00D83077">
            <w:pPr>
              <w:spacing w:line="150" w:lineRule="atLeast"/>
              <w:jc w:val="center"/>
              <w:rPr>
                <w:rFonts w:ascii="Times" w:eastAsia="Times New Roman" w:hAnsi="Times" w:cs="Times New Roman"/>
                <w:color w:val="000000" w:themeColor="text1"/>
                <w:sz w:val="24"/>
                <w:szCs w:val="24"/>
                <w:lang w:eastAsia="lv-LV"/>
              </w:rPr>
            </w:pPr>
          </w:p>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46 %</w:t>
            </w:r>
          </w:p>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46,9%</w:t>
            </w:r>
          </w:p>
        </w:tc>
        <w:tc>
          <w:tcPr>
            <w:tcW w:w="401" w:type="pct"/>
            <w:gridSpan w:val="2"/>
            <w:vAlign w:val="center"/>
            <w:hideMark/>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5" w:type="pct"/>
            <w:vAlign w:val="center"/>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8" w:type="pct"/>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35%</w:t>
            </w:r>
          </w:p>
        </w:tc>
        <w:tc>
          <w:tcPr>
            <w:tcW w:w="392" w:type="pct"/>
            <w:vAlign w:val="center"/>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Samazinās to respondentu skaits, </w:t>
            </w:r>
            <w:r w:rsidRPr="00733EAB">
              <w:rPr>
                <w:rFonts w:ascii="Times" w:eastAsia="Times New Roman" w:hAnsi="Times" w:cs="Times New Roman"/>
                <w:color w:val="000000" w:themeColor="text1"/>
                <w:sz w:val="24"/>
                <w:szCs w:val="24"/>
                <w:lang w:eastAsia="lv-LV"/>
              </w:rPr>
              <w:lastRenderedPageBreak/>
              <w:t>kas piekrīt apgalvojumam, ka pašreizējā valsts birokrātijas sistēma spiež dot kukuļus</w:t>
            </w:r>
          </w:p>
        </w:tc>
        <w:tc>
          <w:tcPr>
            <w:tcW w:w="372" w:type="pct"/>
            <w:gridSpan w:val="2"/>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lastRenderedPageBreak/>
              <w:t>58,9%</w:t>
            </w:r>
          </w:p>
        </w:tc>
        <w:tc>
          <w:tcPr>
            <w:tcW w:w="282" w:type="pct"/>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50%</w:t>
            </w:r>
          </w:p>
        </w:tc>
        <w:tc>
          <w:tcPr>
            <w:tcW w:w="398" w:type="pct"/>
            <w:vAlign w:val="center"/>
          </w:tcPr>
          <w:p w:rsidR="00D83077" w:rsidRPr="00733EAB" w:rsidRDefault="00D83077" w:rsidP="00D83077">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63%</w:t>
            </w:r>
          </w:p>
        </w:tc>
        <w:tc>
          <w:tcPr>
            <w:tcW w:w="401" w:type="pct"/>
            <w:gridSpan w:val="2"/>
            <w:vAlign w:val="center"/>
            <w:hideMark/>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5" w:type="pct"/>
            <w:vAlign w:val="center"/>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8" w:type="pct"/>
            <w:vAlign w:val="center"/>
            <w:hideMark/>
          </w:tcPr>
          <w:p w:rsidR="00D83077" w:rsidRPr="00733EAB" w:rsidRDefault="00D83077" w:rsidP="00D83077">
            <w:pPr>
              <w:jc w:val="center"/>
              <w:rPr>
                <w:rFonts w:ascii="Times" w:eastAsia="Times New Roman" w:hAnsi="Times" w:cs="Times New Roman"/>
                <w:color w:val="000000" w:themeColor="text1"/>
                <w:sz w:val="24"/>
                <w:szCs w:val="24"/>
                <w:lang w:eastAsia="lv-LV"/>
              </w:rPr>
            </w:pPr>
          </w:p>
        </w:tc>
        <w:tc>
          <w:tcPr>
            <w:tcW w:w="392" w:type="pct"/>
            <w:vAlign w:val="center"/>
          </w:tcPr>
          <w:p w:rsidR="00D83077" w:rsidRPr="00733EAB" w:rsidRDefault="00D83077" w:rsidP="00D83077">
            <w:pPr>
              <w:jc w:val="center"/>
              <w:rPr>
                <w:rFonts w:ascii="Times" w:eastAsia="Times New Roman" w:hAnsi="Times" w:cs="Times New Roman"/>
                <w:color w:val="000000" w:themeColor="text1"/>
                <w:sz w:val="24"/>
                <w:szCs w:val="24"/>
                <w:lang w:eastAsia="lv-LV"/>
              </w:rPr>
            </w:pPr>
          </w:p>
        </w:tc>
      </w:tr>
      <w:tr w:rsidR="00733EAB" w:rsidRPr="00733EAB" w:rsidTr="00D51645">
        <w:trPr>
          <w:trHeight w:val="150"/>
        </w:trPr>
        <w:tc>
          <w:tcPr>
            <w:tcW w:w="727" w:type="pct"/>
            <w:hideMark/>
          </w:tcPr>
          <w:p w:rsidR="00D83077" w:rsidRPr="00733EAB" w:rsidRDefault="00D83077" w:rsidP="005B51C4">
            <w:pPr>
              <w:spacing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lastRenderedPageBreak/>
              <w:t xml:space="preserve">Darbības rezultāts </w:t>
            </w:r>
            <w:r w:rsidRPr="00733EAB">
              <w:rPr>
                <w:rFonts w:ascii="Times" w:eastAsia="Times New Roman" w:hAnsi="Times" w:cs="Times New Roman"/>
                <w:color w:val="000000" w:themeColor="text1"/>
                <w:sz w:val="24"/>
                <w:szCs w:val="24"/>
                <w:lang w:eastAsia="lv-LV"/>
              </w:rPr>
              <w:t>Sabiedrības izglītošana un informēšana par atklātajiem korupcijas gadījumiem un veiktajiem pasākumiem</w:t>
            </w:r>
          </w:p>
        </w:tc>
        <w:tc>
          <w:tcPr>
            <w:tcW w:w="1238" w:type="pct"/>
            <w:hideMark/>
          </w:tcPr>
          <w:p w:rsidR="00D83077" w:rsidRPr="00733EAB" w:rsidRDefault="00D83077"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D83077" w:rsidRPr="00733EAB" w:rsidRDefault="00D83077"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Pretkorupcijas sociālās kampaņas (kampaņu skaits)</w:t>
            </w:r>
          </w:p>
        </w:tc>
        <w:tc>
          <w:tcPr>
            <w:tcW w:w="372" w:type="pct"/>
            <w:gridSpan w:val="2"/>
            <w:vAlign w:val="center"/>
            <w:hideMark/>
          </w:tcPr>
          <w:p w:rsidR="00D83077" w:rsidRPr="00733EAB" w:rsidRDefault="00D83077" w:rsidP="00D83077">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1</w:t>
            </w:r>
          </w:p>
        </w:tc>
        <w:tc>
          <w:tcPr>
            <w:tcW w:w="282" w:type="pct"/>
            <w:vAlign w:val="center"/>
            <w:hideMark/>
          </w:tcPr>
          <w:p w:rsidR="00D83077" w:rsidRPr="00733EAB" w:rsidRDefault="00D83077" w:rsidP="00D83077">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2013</w:t>
            </w:r>
          </w:p>
        </w:tc>
        <w:tc>
          <w:tcPr>
            <w:tcW w:w="397" w:type="pct"/>
            <w:vAlign w:val="center"/>
            <w:hideMark/>
          </w:tcPr>
          <w:p w:rsidR="00D83077" w:rsidRPr="00733EAB" w:rsidRDefault="00D83077" w:rsidP="0021504B">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1</w:t>
            </w:r>
          </w:p>
        </w:tc>
        <w:tc>
          <w:tcPr>
            <w:tcW w:w="398" w:type="pct"/>
            <w:vAlign w:val="center"/>
          </w:tcPr>
          <w:p w:rsidR="00D83077" w:rsidRPr="00733EAB" w:rsidRDefault="0021504B" w:rsidP="00D83077">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1</w:t>
            </w:r>
          </w:p>
        </w:tc>
        <w:tc>
          <w:tcPr>
            <w:tcW w:w="401" w:type="pct"/>
            <w:gridSpan w:val="2"/>
            <w:vAlign w:val="center"/>
            <w:hideMark/>
          </w:tcPr>
          <w:p w:rsidR="00D83077" w:rsidRPr="00733EAB" w:rsidRDefault="00D83077" w:rsidP="00D83077">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1</w:t>
            </w:r>
          </w:p>
        </w:tc>
        <w:tc>
          <w:tcPr>
            <w:tcW w:w="395" w:type="pct"/>
            <w:vAlign w:val="center"/>
          </w:tcPr>
          <w:p w:rsidR="00D83077" w:rsidRPr="00733EAB" w:rsidRDefault="009638EE" w:rsidP="00D83077">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0</w:t>
            </w:r>
          </w:p>
        </w:tc>
        <w:tc>
          <w:tcPr>
            <w:tcW w:w="398" w:type="pct"/>
            <w:vAlign w:val="center"/>
            <w:hideMark/>
          </w:tcPr>
          <w:p w:rsidR="00D83077" w:rsidRPr="00733EAB" w:rsidRDefault="00D83077" w:rsidP="00D83077">
            <w:pPr>
              <w:spacing w:line="150" w:lineRule="atLeast"/>
              <w:jc w:val="center"/>
              <w:rPr>
                <w:rFonts w:ascii="Times New Roman" w:eastAsia="Times New Roman" w:hAnsi="Times New Roman" w:cs="Times New Roman"/>
                <w:color w:val="000000" w:themeColor="text1"/>
                <w:sz w:val="24"/>
                <w:szCs w:val="24"/>
                <w:lang w:eastAsia="lv-LV"/>
              </w:rPr>
            </w:pPr>
            <w:r w:rsidRPr="00733EAB">
              <w:rPr>
                <w:rFonts w:ascii="Times New Roman" w:eastAsia="Times New Roman" w:hAnsi="Times New Roman" w:cs="Times New Roman"/>
                <w:color w:val="000000" w:themeColor="text1"/>
                <w:sz w:val="24"/>
                <w:szCs w:val="24"/>
                <w:lang w:eastAsia="lv-LV"/>
              </w:rPr>
              <w:t>1</w:t>
            </w:r>
          </w:p>
        </w:tc>
        <w:tc>
          <w:tcPr>
            <w:tcW w:w="392" w:type="pct"/>
            <w:vAlign w:val="center"/>
          </w:tcPr>
          <w:p w:rsidR="00D83077" w:rsidRPr="00733EAB" w:rsidRDefault="00D83077" w:rsidP="00D83077">
            <w:pPr>
              <w:spacing w:line="150" w:lineRule="atLeast"/>
              <w:jc w:val="center"/>
              <w:rPr>
                <w:rFonts w:ascii="Times New Roman" w:eastAsia="Times New Roman" w:hAnsi="Times New Roman" w:cs="Times New Roman"/>
                <w:color w:val="000000" w:themeColor="text1"/>
                <w:sz w:val="24"/>
                <w:szCs w:val="24"/>
                <w:lang w:eastAsia="lv-LV"/>
              </w:rPr>
            </w:pPr>
          </w:p>
        </w:tc>
      </w:tr>
      <w:tr w:rsidR="00733EAB" w:rsidRPr="00733EAB" w:rsidTr="00D51645">
        <w:trPr>
          <w:trHeight w:val="150"/>
        </w:trPr>
        <w:tc>
          <w:tcPr>
            <w:tcW w:w="727" w:type="pct"/>
            <w:hideMark/>
          </w:tcPr>
          <w:p w:rsidR="00D83077" w:rsidRPr="00733EAB" w:rsidRDefault="00BB3F94" w:rsidP="005B51C4">
            <w:pPr>
              <w:spacing w:line="150" w:lineRule="atLeast"/>
              <w:rPr>
                <w:rFonts w:ascii="Times" w:eastAsia="Times New Roman" w:hAnsi="Times" w:cs="Times New Roman"/>
                <w:b/>
                <w:bCs/>
                <w:i/>
                <w:iCs/>
                <w:color w:val="000000" w:themeColor="text1"/>
                <w:sz w:val="24"/>
                <w:szCs w:val="24"/>
                <w:lang w:eastAsia="lv-LV"/>
              </w:rPr>
            </w:pPr>
            <w:r>
              <w:br w:type="page"/>
            </w:r>
            <w:r w:rsidR="00D83077" w:rsidRPr="00733EAB">
              <w:rPr>
                <w:rFonts w:ascii="Times" w:eastAsia="Times New Roman" w:hAnsi="Times" w:cs="Times New Roman"/>
                <w:b/>
                <w:bCs/>
                <w:i/>
                <w:iCs/>
                <w:color w:val="000000" w:themeColor="text1"/>
                <w:sz w:val="24"/>
                <w:szCs w:val="24"/>
                <w:lang w:eastAsia="lv-LV"/>
              </w:rPr>
              <w:t xml:space="preserve">4.Politikas definētais </w:t>
            </w:r>
            <w:proofErr w:type="spellStart"/>
            <w:r w:rsidR="00D83077" w:rsidRPr="00733EAB">
              <w:rPr>
                <w:rFonts w:ascii="Times" w:eastAsia="Times New Roman" w:hAnsi="Times" w:cs="Times New Roman"/>
                <w:b/>
                <w:bCs/>
                <w:i/>
                <w:iCs/>
                <w:color w:val="000000" w:themeColor="text1"/>
                <w:sz w:val="24"/>
                <w:szCs w:val="24"/>
                <w:lang w:eastAsia="lv-LV"/>
              </w:rPr>
              <w:t>apakšmērķis</w:t>
            </w:r>
            <w:proofErr w:type="spellEnd"/>
            <w:r w:rsidR="00D83077" w:rsidRPr="00733EAB">
              <w:rPr>
                <w:rFonts w:ascii="Times" w:eastAsia="Times New Roman" w:hAnsi="Times" w:cs="Times New Roman"/>
                <w:b/>
                <w:bCs/>
                <w:i/>
                <w:iCs/>
                <w:color w:val="000000" w:themeColor="text1"/>
                <w:sz w:val="24"/>
                <w:szCs w:val="24"/>
                <w:lang w:eastAsia="lv-LV"/>
              </w:rPr>
              <w:t>:</w:t>
            </w:r>
          </w:p>
        </w:tc>
        <w:tc>
          <w:tcPr>
            <w:tcW w:w="4273" w:type="pct"/>
            <w:gridSpan w:val="11"/>
            <w:vAlign w:val="center"/>
            <w:hideMark/>
          </w:tcPr>
          <w:p w:rsidR="00D83077" w:rsidRPr="00733EAB" w:rsidRDefault="00D83077" w:rsidP="00D51645">
            <w:pPr>
              <w:spacing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Nodrošināt soda par likumpārkāpumiem, kas saistīti ar dienesta ļaunprātībām un uzticētās varas nelikumīgu izmantošanu, neizbēgamību</w:t>
            </w:r>
          </w:p>
        </w:tc>
      </w:tr>
      <w:tr w:rsidR="00733EAB" w:rsidRPr="00733EAB" w:rsidTr="00843552">
        <w:trPr>
          <w:trHeight w:val="150"/>
        </w:trPr>
        <w:tc>
          <w:tcPr>
            <w:tcW w:w="1964" w:type="pct"/>
            <w:gridSpan w:val="2"/>
            <w:vMerge w:val="restart"/>
            <w:hideMark/>
          </w:tcPr>
          <w:p w:rsidR="00D83077" w:rsidRPr="00733EAB" w:rsidRDefault="00D83077" w:rsidP="005B51C4">
            <w:pPr>
              <w:jc w:val="center"/>
              <w:rPr>
                <w:rFonts w:ascii="Times" w:eastAsia="Times New Roman" w:hAnsi="Times" w:cs="Times New Roman"/>
                <w:color w:val="000000" w:themeColor="text1"/>
                <w:sz w:val="24"/>
                <w:szCs w:val="24"/>
                <w:lang w:eastAsia="lv-LV"/>
              </w:rPr>
            </w:pPr>
          </w:p>
        </w:tc>
        <w:tc>
          <w:tcPr>
            <w:tcW w:w="654" w:type="pct"/>
            <w:gridSpan w:val="3"/>
            <w:hideMark/>
          </w:tcPr>
          <w:p w:rsidR="00D83077" w:rsidRPr="00733EAB" w:rsidRDefault="00D83077" w:rsidP="005B51C4">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Atsauces līmenis</w:t>
            </w:r>
          </w:p>
        </w:tc>
        <w:tc>
          <w:tcPr>
            <w:tcW w:w="795" w:type="pct"/>
            <w:gridSpan w:val="2"/>
            <w:vMerge w:val="restart"/>
            <w:vAlign w:val="center"/>
            <w:hideMark/>
          </w:tcPr>
          <w:p w:rsidR="00D83077" w:rsidRPr="00733EAB" w:rsidRDefault="00D83077" w:rsidP="006C112A">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2015.gads</w:t>
            </w:r>
          </w:p>
        </w:tc>
        <w:tc>
          <w:tcPr>
            <w:tcW w:w="796" w:type="pct"/>
            <w:gridSpan w:val="3"/>
            <w:vMerge w:val="restart"/>
            <w:vAlign w:val="center"/>
            <w:hideMark/>
          </w:tcPr>
          <w:p w:rsidR="00D83077" w:rsidRPr="00733EAB" w:rsidRDefault="00D83077" w:rsidP="006C112A">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2017.gads</w:t>
            </w:r>
          </w:p>
        </w:tc>
        <w:tc>
          <w:tcPr>
            <w:tcW w:w="790" w:type="pct"/>
            <w:gridSpan w:val="2"/>
            <w:vMerge w:val="restart"/>
            <w:vAlign w:val="center"/>
            <w:hideMark/>
          </w:tcPr>
          <w:p w:rsidR="00D83077" w:rsidRPr="00733EAB" w:rsidRDefault="00D83077" w:rsidP="006C112A">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2020.gads</w:t>
            </w:r>
          </w:p>
        </w:tc>
      </w:tr>
      <w:tr w:rsidR="00733EAB" w:rsidRPr="00733EAB" w:rsidTr="00843552">
        <w:trPr>
          <w:trHeight w:val="150"/>
        </w:trPr>
        <w:tc>
          <w:tcPr>
            <w:tcW w:w="1964" w:type="pct"/>
            <w:gridSpan w:val="2"/>
            <w:vMerge/>
            <w:hideMark/>
          </w:tcPr>
          <w:p w:rsidR="00D83077" w:rsidRPr="00733EAB" w:rsidRDefault="00D83077" w:rsidP="005B51C4">
            <w:pPr>
              <w:rPr>
                <w:rFonts w:ascii="Times" w:eastAsia="Times New Roman" w:hAnsi="Times" w:cs="Times New Roman"/>
                <w:color w:val="000000" w:themeColor="text1"/>
                <w:sz w:val="24"/>
                <w:szCs w:val="24"/>
                <w:lang w:eastAsia="lv-LV"/>
              </w:rPr>
            </w:pPr>
          </w:p>
        </w:tc>
        <w:tc>
          <w:tcPr>
            <w:tcW w:w="356" w:type="pct"/>
            <w:hideMark/>
          </w:tcPr>
          <w:p w:rsidR="00D83077" w:rsidRPr="00733EAB" w:rsidRDefault="00D83077"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Rādītājs</w:t>
            </w:r>
          </w:p>
        </w:tc>
        <w:tc>
          <w:tcPr>
            <w:tcW w:w="298" w:type="pct"/>
            <w:gridSpan w:val="2"/>
            <w:hideMark/>
          </w:tcPr>
          <w:p w:rsidR="00D83077" w:rsidRPr="00733EAB" w:rsidRDefault="00D83077" w:rsidP="005B51C4">
            <w:pPr>
              <w:spacing w:line="150" w:lineRule="atLeast"/>
              <w:jc w:val="cente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Gads</w:t>
            </w:r>
          </w:p>
        </w:tc>
        <w:tc>
          <w:tcPr>
            <w:tcW w:w="795" w:type="pct"/>
            <w:gridSpan w:val="2"/>
            <w:vMerge/>
            <w:hideMark/>
          </w:tcPr>
          <w:p w:rsidR="00D83077" w:rsidRPr="00733EAB" w:rsidRDefault="00D83077" w:rsidP="005B51C4">
            <w:pPr>
              <w:rPr>
                <w:rFonts w:ascii="Times" w:eastAsia="Times New Roman" w:hAnsi="Times" w:cs="Times New Roman"/>
                <w:b/>
                <w:bCs/>
                <w:color w:val="000000" w:themeColor="text1"/>
                <w:sz w:val="24"/>
                <w:szCs w:val="24"/>
                <w:lang w:eastAsia="lv-LV"/>
              </w:rPr>
            </w:pPr>
          </w:p>
        </w:tc>
        <w:tc>
          <w:tcPr>
            <w:tcW w:w="796" w:type="pct"/>
            <w:gridSpan w:val="3"/>
            <w:vMerge/>
            <w:hideMark/>
          </w:tcPr>
          <w:p w:rsidR="00D83077" w:rsidRPr="00733EAB" w:rsidRDefault="00D83077" w:rsidP="005B51C4">
            <w:pPr>
              <w:rPr>
                <w:rFonts w:ascii="Times" w:eastAsia="Times New Roman" w:hAnsi="Times" w:cs="Times New Roman"/>
                <w:b/>
                <w:bCs/>
                <w:color w:val="000000" w:themeColor="text1"/>
                <w:sz w:val="24"/>
                <w:szCs w:val="24"/>
                <w:lang w:eastAsia="lv-LV"/>
              </w:rPr>
            </w:pPr>
          </w:p>
        </w:tc>
        <w:tc>
          <w:tcPr>
            <w:tcW w:w="790" w:type="pct"/>
            <w:gridSpan w:val="2"/>
            <w:vMerge/>
            <w:hideMark/>
          </w:tcPr>
          <w:p w:rsidR="00D83077" w:rsidRPr="00733EAB" w:rsidRDefault="00D83077" w:rsidP="005B51C4">
            <w:pPr>
              <w:rPr>
                <w:rFonts w:ascii="Times" w:eastAsia="Times New Roman" w:hAnsi="Times" w:cs="Times New Roman"/>
                <w:b/>
                <w:bCs/>
                <w:color w:val="000000" w:themeColor="text1"/>
                <w:sz w:val="24"/>
                <w:szCs w:val="24"/>
                <w:lang w:eastAsia="lv-LV"/>
              </w:rPr>
            </w:pPr>
          </w:p>
        </w:tc>
      </w:tr>
      <w:tr w:rsidR="00843552" w:rsidRPr="00733EAB" w:rsidTr="00D51645">
        <w:trPr>
          <w:trHeight w:val="325"/>
        </w:trPr>
        <w:tc>
          <w:tcPr>
            <w:tcW w:w="727" w:type="pct"/>
            <w:vMerge w:val="restart"/>
            <w:hideMark/>
          </w:tcPr>
          <w:p w:rsidR="00843552" w:rsidRPr="00733EAB" w:rsidRDefault="00843552"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Politikas rezultātsA7:</w:t>
            </w:r>
            <w:r w:rsidRPr="00733EAB">
              <w:rPr>
                <w:rFonts w:ascii="Times" w:eastAsia="Times New Roman" w:hAnsi="Times" w:cs="Times New Roman"/>
                <w:color w:val="000000" w:themeColor="text1"/>
                <w:sz w:val="24"/>
                <w:szCs w:val="24"/>
                <w:lang w:eastAsia="lv-LV"/>
              </w:rPr>
              <w:t xml:space="preserve"> Pieaug sabiedrības uzticība Latvijas tiesību aizsardzības sistēmai</w:t>
            </w:r>
          </w:p>
        </w:tc>
        <w:tc>
          <w:tcPr>
            <w:tcW w:w="1238" w:type="pct"/>
            <w:vMerge w:val="restart"/>
            <w:hideMark/>
          </w:tcPr>
          <w:p w:rsidR="00843552" w:rsidRPr="00733EAB" w:rsidRDefault="00843552"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843552" w:rsidRPr="00733EAB" w:rsidRDefault="00843552" w:rsidP="004E2400">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Tiesiskas valsts rādītājs </w:t>
            </w:r>
            <w:r w:rsidRPr="00733EAB">
              <w:rPr>
                <w:rFonts w:ascii="Times" w:eastAsia="Times New Roman" w:hAnsi="Times" w:cs="Times New Roman"/>
                <w:i/>
                <w:iCs/>
                <w:color w:val="000000" w:themeColor="text1"/>
                <w:sz w:val="24"/>
                <w:szCs w:val="24"/>
                <w:lang w:eastAsia="lv-LV"/>
              </w:rPr>
              <w:t>(</w:t>
            </w:r>
            <w:proofErr w:type="spellStart"/>
            <w:r w:rsidRPr="00733EAB">
              <w:rPr>
                <w:rFonts w:ascii="Times" w:eastAsia="Times New Roman" w:hAnsi="Times" w:cs="Times New Roman"/>
                <w:i/>
                <w:iCs/>
                <w:color w:val="000000" w:themeColor="text1"/>
                <w:sz w:val="24"/>
                <w:szCs w:val="24"/>
                <w:lang w:eastAsia="lv-LV"/>
              </w:rPr>
              <w:t>rule</w:t>
            </w:r>
            <w:proofErr w:type="spellEnd"/>
            <w:r w:rsidRPr="00733EAB">
              <w:rPr>
                <w:rFonts w:ascii="Times" w:eastAsia="Times New Roman" w:hAnsi="Times" w:cs="Times New Roman"/>
                <w:i/>
                <w:iCs/>
                <w:color w:val="000000" w:themeColor="text1"/>
                <w:sz w:val="24"/>
                <w:szCs w:val="24"/>
                <w:lang w:eastAsia="lv-LV"/>
              </w:rPr>
              <w:t xml:space="preserve"> </w:t>
            </w:r>
            <w:proofErr w:type="spellStart"/>
            <w:r w:rsidRPr="00733EAB">
              <w:rPr>
                <w:rFonts w:ascii="Times" w:eastAsia="Times New Roman" w:hAnsi="Times" w:cs="Times New Roman"/>
                <w:i/>
                <w:iCs/>
                <w:color w:val="000000" w:themeColor="text1"/>
                <w:sz w:val="24"/>
                <w:szCs w:val="24"/>
                <w:lang w:eastAsia="lv-LV"/>
              </w:rPr>
              <w:t>of</w:t>
            </w:r>
            <w:proofErr w:type="spellEnd"/>
            <w:r w:rsidRPr="00733EAB">
              <w:rPr>
                <w:rFonts w:ascii="Times" w:eastAsia="Times New Roman" w:hAnsi="Times" w:cs="Times New Roman"/>
                <w:i/>
                <w:iCs/>
                <w:color w:val="000000" w:themeColor="text1"/>
                <w:sz w:val="24"/>
                <w:szCs w:val="24"/>
                <w:lang w:eastAsia="lv-LV"/>
              </w:rPr>
              <w:t xml:space="preserve"> </w:t>
            </w:r>
            <w:proofErr w:type="spellStart"/>
            <w:r w:rsidRPr="00733EAB">
              <w:rPr>
                <w:rFonts w:ascii="Times" w:eastAsia="Times New Roman" w:hAnsi="Times" w:cs="Times New Roman"/>
                <w:i/>
                <w:iCs/>
                <w:color w:val="000000" w:themeColor="text1"/>
                <w:sz w:val="24"/>
                <w:szCs w:val="24"/>
                <w:lang w:eastAsia="lv-LV"/>
              </w:rPr>
              <w:t>law</w:t>
            </w:r>
            <w:proofErr w:type="spellEnd"/>
            <w:r w:rsidRPr="00733EAB">
              <w:rPr>
                <w:rFonts w:ascii="Times" w:eastAsia="Times New Roman" w:hAnsi="Times" w:cs="Times New Roman"/>
                <w:color w:val="000000" w:themeColor="text1"/>
                <w:sz w:val="24"/>
                <w:szCs w:val="24"/>
                <w:lang w:eastAsia="lv-LV"/>
              </w:rPr>
              <w:t>) (mēra indivīdu pārliecību par tiesiskuma dominanci un tieksmi pakļauties sabiedrības normām un likumiem, tai skaitā saistībā ar tiesībsargājošo institūciju un tiesu darbību) (vērtējums 100 punktu sistēmā, kur "100" vislabākais)</w:t>
            </w:r>
            <w:r w:rsidRPr="00733EAB">
              <w:rPr>
                <w:rStyle w:val="FootnoteReference"/>
                <w:rFonts w:ascii="Times" w:eastAsia="Times New Roman" w:hAnsi="Times" w:cs="Times New Roman"/>
                <w:bCs/>
                <w:iCs/>
                <w:color w:val="000000" w:themeColor="text1"/>
                <w:sz w:val="20"/>
                <w:szCs w:val="20"/>
                <w:lang w:eastAsia="lv-LV"/>
              </w:rPr>
              <w:footnoteReference w:id="11"/>
            </w:r>
          </w:p>
        </w:tc>
        <w:tc>
          <w:tcPr>
            <w:tcW w:w="654" w:type="pct"/>
            <w:gridSpan w:val="3"/>
            <w:shd w:val="clear" w:color="auto" w:fill="F2F2F2" w:themeFill="background1" w:themeFillShade="F2"/>
            <w:hideMark/>
          </w:tcPr>
          <w:p w:rsidR="00843552" w:rsidRPr="00733EAB" w:rsidRDefault="00843552" w:rsidP="005B51C4">
            <w:pPr>
              <w:spacing w:line="150" w:lineRule="atLeast"/>
              <w:jc w:val="center"/>
              <w:rPr>
                <w:rFonts w:ascii="Times" w:eastAsia="Times New Roman" w:hAnsi="Times" w:cs="Times New Roman"/>
                <w:color w:val="000000" w:themeColor="text1"/>
                <w:sz w:val="24"/>
                <w:szCs w:val="24"/>
                <w:lang w:eastAsia="lv-LV"/>
              </w:rPr>
            </w:pPr>
          </w:p>
        </w:tc>
        <w:tc>
          <w:tcPr>
            <w:tcW w:w="397" w:type="pct"/>
            <w:vAlign w:val="center"/>
            <w:hideMark/>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8"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Rezultāts</w:t>
            </w:r>
          </w:p>
        </w:tc>
        <w:tc>
          <w:tcPr>
            <w:tcW w:w="398" w:type="pct"/>
            <w:vAlign w:val="center"/>
            <w:hideMark/>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8" w:type="pct"/>
            <w:gridSpan w:val="2"/>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Rezultāts</w:t>
            </w:r>
          </w:p>
        </w:tc>
        <w:tc>
          <w:tcPr>
            <w:tcW w:w="398" w:type="pct"/>
            <w:vAlign w:val="center"/>
            <w:hideMark/>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Prognoze</w:t>
            </w:r>
          </w:p>
        </w:tc>
        <w:tc>
          <w:tcPr>
            <w:tcW w:w="392"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Rezultāts</w:t>
            </w:r>
          </w:p>
        </w:tc>
      </w:tr>
      <w:tr w:rsidR="00843552" w:rsidRPr="00733EAB" w:rsidTr="00D51645">
        <w:trPr>
          <w:trHeight w:val="562"/>
        </w:trPr>
        <w:tc>
          <w:tcPr>
            <w:tcW w:w="727" w:type="pct"/>
            <w:vMerge/>
          </w:tcPr>
          <w:p w:rsidR="00843552" w:rsidRPr="00733EAB" w:rsidRDefault="00843552" w:rsidP="005B51C4">
            <w:pPr>
              <w:rPr>
                <w:rFonts w:ascii="Times" w:eastAsia="Times New Roman" w:hAnsi="Times" w:cs="Times New Roman"/>
                <w:b/>
                <w:bCs/>
                <w:color w:val="000000" w:themeColor="text1"/>
                <w:sz w:val="24"/>
                <w:szCs w:val="24"/>
                <w:lang w:eastAsia="lv-LV"/>
              </w:rPr>
            </w:pPr>
          </w:p>
        </w:tc>
        <w:tc>
          <w:tcPr>
            <w:tcW w:w="1238" w:type="pct"/>
            <w:vMerge/>
          </w:tcPr>
          <w:p w:rsidR="00843552" w:rsidRPr="00733EAB" w:rsidRDefault="00843552" w:rsidP="004E2400">
            <w:pPr>
              <w:rPr>
                <w:rFonts w:ascii="Times" w:eastAsia="Times New Roman" w:hAnsi="Times" w:cs="Times New Roman"/>
                <w:b/>
                <w:bCs/>
                <w:i/>
                <w:iCs/>
                <w:color w:val="000000" w:themeColor="text1"/>
                <w:sz w:val="24"/>
                <w:szCs w:val="24"/>
                <w:lang w:eastAsia="lv-LV"/>
              </w:rPr>
            </w:pPr>
          </w:p>
        </w:tc>
        <w:tc>
          <w:tcPr>
            <w:tcW w:w="356"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72,51</w:t>
            </w:r>
          </w:p>
        </w:tc>
        <w:tc>
          <w:tcPr>
            <w:tcW w:w="298" w:type="pct"/>
            <w:gridSpan w:val="2"/>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 xml:space="preserve">55 </w:t>
            </w:r>
          </w:p>
        </w:tc>
        <w:tc>
          <w:tcPr>
            <w:tcW w:w="398"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76</w:t>
            </w:r>
          </w:p>
        </w:tc>
        <w:tc>
          <w:tcPr>
            <w:tcW w:w="398" w:type="pct"/>
            <w:vAlign w:val="center"/>
          </w:tcPr>
          <w:p w:rsidR="00843552" w:rsidRPr="00733EAB" w:rsidRDefault="00843552" w:rsidP="0021504B">
            <w:pPr>
              <w:jc w:val="center"/>
              <w:rPr>
                <w:rFonts w:ascii="Times" w:eastAsia="Times New Roman" w:hAnsi="Times" w:cs="Times New Roman"/>
                <w:color w:val="000000" w:themeColor="text1"/>
                <w:sz w:val="24"/>
                <w:szCs w:val="24"/>
                <w:lang w:eastAsia="lv-LV"/>
              </w:rPr>
            </w:pPr>
          </w:p>
        </w:tc>
        <w:tc>
          <w:tcPr>
            <w:tcW w:w="398" w:type="pct"/>
            <w:gridSpan w:val="2"/>
            <w:vAlign w:val="center"/>
          </w:tcPr>
          <w:p w:rsidR="00843552" w:rsidRPr="00733EAB" w:rsidRDefault="00843552" w:rsidP="0021504B">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80</w:t>
            </w:r>
          </w:p>
        </w:tc>
        <w:tc>
          <w:tcPr>
            <w:tcW w:w="398"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84</w:t>
            </w:r>
          </w:p>
        </w:tc>
        <w:tc>
          <w:tcPr>
            <w:tcW w:w="392" w:type="pct"/>
            <w:vAlign w:val="center"/>
          </w:tcPr>
          <w:p w:rsidR="00843552" w:rsidRPr="00733EAB" w:rsidRDefault="00843552" w:rsidP="0021504B">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BB3F94">
        <w:trPr>
          <w:trHeight w:val="1920"/>
        </w:trPr>
        <w:tc>
          <w:tcPr>
            <w:tcW w:w="727" w:type="pct"/>
            <w:tcBorders>
              <w:top w:val="nil"/>
            </w:tcBorders>
          </w:tcPr>
          <w:p w:rsidR="0021504B" w:rsidRPr="00733EAB" w:rsidRDefault="0021504B" w:rsidP="005B51C4">
            <w:pPr>
              <w:rPr>
                <w:rFonts w:ascii="Times" w:eastAsia="Times New Roman" w:hAnsi="Times" w:cs="Times New Roman"/>
                <w:b/>
                <w:bCs/>
                <w:color w:val="000000" w:themeColor="text1"/>
                <w:sz w:val="24"/>
                <w:szCs w:val="24"/>
                <w:lang w:eastAsia="lv-LV"/>
              </w:rPr>
            </w:pPr>
          </w:p>
        </w:tc>
        <w:tc>
          <w:tcPr>
            <w:tcW w:w="1238" w:type="pct"/>
          </w:tcPr>
          <w:p w:rsidR="0021504B" w:rsidRPr="00733EAB" w:rsidRDefault="0021504B"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21504B" w:rsidRPr="00733EAB" w:rsidRDefault="0021504B" w:rsidP="00843552">
            <w:pPr>
              <w:rPr>
                <w:rFonts w:ascii="Times" w:eastAsia="Times New Roman" w:hAnsi="Times" w:cs="Times New Roman"/>
                <w:b/>
                <w:bCs/>
                <w:i/>
                <w:iCs/>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to aptaujāto skaits, kas socioloģiskajās aptaujās uz jautājumu "Neesmu gatavs ziņot par korupcijas gadījumiem vispār" atbild apstiprinoši</w:t>
            </w:r>
          </w:p>
        </w:tc>
        <w:tc>
          <w:tcPr>
            <w:tcW w:w="356"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42,1%</w:t>
            </w:r>
          </w:p>
        </w:tc>
        <w:tc>
          <w:tcPr>
            <w:tcW w:w="298" w:type="pct"/>
            <w:gridSpan w:val="2"/>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tcPr>
          <w:p w:rsidR="007A3DE3" w:rsidRPr="00733EAB" w:rsidRDefault="007A3DE3" w:rsidP="007A3DE3">
            <w:pPr>
              <w:spacing w:line="150" w:lineRule="atLeast"/>
              <w:jc w:val="center"/>
              <w:rPr>
                <w:rFonts w:ascii="Times" w:eastAsia="Times New Roman" w:hAnsi="Times" w:cs="Times New Roman"/>
                <w:color w:val="000000" w:themeColor="text1"/>
                <w:sz w:val="24"/>
                <w:szCs w:val="24"/>
                <w:lang w:eastAsia="lv-LV"/>
              </w:rPr>
            </w:pPr>
          </w:p>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37,4%</w:t>
            </w:r>
          </w:p>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32,8%</w:t>
            </w:r>
          </w:p>
        </w:tc>
        <w:tc>
          <w:tcPr>
            <w:tcW w:w="398" w:type="pct"/>
            <w:vAlign w:val="center"/>
          </w:tcPr>
          <w:p w:rsidR="0021504B" w:rsidRPr="00733EAB" w:rsidRDefault="0021504B" w:rsidP="007A3DE3">
            <w:pPr>
              <w:jc w:val="center"/>
              <w:rPr>
                <w:rFonts w:ascii="Times" w:eastAsia="Times New Roman" w:hAnsi="Times" w:cs="Times New Roman"/>
                <w:color w:val="000000" w:themeColor="text1"/>
                <w:sz w:val="24"/>
                <w:szCs w:val="24"/>
                <w:lang w:eastAsia="lv-LV"/>
              </w:rPr>
            </w:pPr>
          </w:p>
        </w:tc>
        <w:tc>
          <w:tcPr>
            <w:tcW w:w="398" w:type="pct"/>
            <w:gridSpan w:val="2"/>
            <w:vAlign w:val="center"/>
          </w:tcPr>
          <w:p w:rsidR="0021504B" w:rsidRPr="00733EAB" w:rsidRDefault="0021504B" w:rsidP="007A3DE3">
            <w:pPr>
              <w:jc w:val="center"/>
              <w:rPr>
                <w:rFonts w:ascii="Times" w:eastAsia="Times New Roman" w:hAnsi="Times" w:cs="Times New Roman"/>
                <w:color w:val="000000" w:themeColor="text1"/>
                <w:sz w:val="24"/>
                <w:szCs w:val="24"/>
                <w:lang w:eastAsia="lv-LV"/>
              </w:rPr>
            </w:pPr>
          </w:p>
        </w:tc>
        <w:tc>
          <w:tcPr>
            <w:tcW w:w="398"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25%</w:t>
            </w:r>
          </w:p>
        </w:tc>
        <w:tc>
          <w:tcPr>
            <w:tcW w:w="392"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7A3DE3">
        <w:trPr>
          <w:trHeight w:val="150"/>
        </w:trPr>
        <w:tc>
          <w:tcPr>
            <w:tcW w:w="727" w:type="pct"/>
            <w:vMerge w:val="restart"/>
            <w:hideMark/>
          </w:tcPr>
          <w:p w:rsidR="0021504B" w:rsidRPr="00733EAB" w:rsidRDefault="0021504B"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Politikas rezultātsA8:</w:t>
            </w:r>
            <w:r w:rsidRPr="00733EAB">
              <w:rPr>
                <w:rFonts w:ascii="Times" w:eastAsia="Times New Roman" w:hAnsi="Times" w:cs="Times New Roman"/>
                <w:color w:val="000000" w:themeColor="text1"/>
                <w:sz w:val="24"/>
                <w:szCs w:val="24"/>
                <w:lang w:eastAsia="lv-LV"/>
              </w:rPr>
              <w:t xml:space="preserve"> Mazinās nesodāmības sajūta</w:t>
            </w:r>
          </w:p>
        </w:tc>
        <w:tc>
          <w:tcPr>
            <w:tcW w:w="1238" w:type="pct"/>
            <w:hideMark/>
          </w:tcPr>
          <w:p w:rsidR="0021504B" w:rsidRPr="00733EAB" w:rsidRDefault="0021504B"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21504B" w:rsidRPr="00733EAB" w:rsidRDefault="0021504B"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to respondentu skaits, kas socioloģiskajās aptaujās piekrīt apgalvojumam, ka korupcija ir attaisnojama gadījumos, kad citādi nevar atrisināt likumīgu jautājumu</w:t>
            </w:r>
          </w:p>
        </w:tc>
        <w:tc>
          <w:tcPr>
            <w:tcW w:w="356"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33,4%</w:t>
            </w:r>
          </w:p>
        </w:tc>
        <w:tc>
          <w:tcPr>
            <w:tcW w:w="298" w:type="pct"/>
            <w:gridSpan w:val="2"/>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31,2%</w:t>
            </w:r>
          </w:p>
        </w:tc>
        <w:tc>
          <w:tcPr>
            <w:tcW w:w="398"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30,6%</w:t>
            </w:r>
          </w:p>
        </w:tc>
        <w:tc>
          <w:tcPr>
            <w:tcW w:w="398" w:type="pct"/>
            <w:vAlign w:val="center"/>
            <w:hideMark/>
          </w:tcPr>
          <w:p w:rsidR="0021504B" w:rsidRPr="00733EAB" w:rsidRDefault="0021504B" w:rsidP="007A3DE3">
            <w:pPr>
              <w:jc w:val="center"/>
              <w:rPr>
                <w:rFonts w:ascii="Times" w:eastAsia="Times New Roman" w:hAnsi="Times" w:cs="Times New Roman"/>
                <w:color w:val="000000" w:themeColor="text1"/>
                <w:sz w:val="24"/>
                <w:szCs w:val="24"/>
                <w:lang w:eastAsia="lv-LV"/>
              </w:rPr>
            </w:pPr>
          </w:p>
        </w:tc>
        <w:tc>
          <w:tcPr>
            <w:tcW w:w="398" w:type="pct"/>
            <w:gridSpan w:val="2"/>
            <w:vAlign w:val="center"/>
          </w:tcPr>
          <w:p w:rsidR="0021504B" w:rsidRPr="00733EAB" w:rsidRDefault="0021504B" w:rsidP="007A3DE3">
            <w:pPr>
              <w:jc w:val="center"/>
              <w:rPr>
                <w:rFonts w:ascii="Times" w:eastAsia="Times New Roman" w:hAnsi="Times" w:cs="Times New Roman"/>
                <w:color w:val="000000" w:themeColor="text1"/>
                <w:sz w:val="24"/>
                <w:szCs w:val="24"/>
                <w:lang w:eastAsia="lv-LV"/>
              </w:rPr>
            </w:pPr>
          </w:p>
        </w:tc>
        <w:tc>
          <w:tcPr>
            <w:tcW w:w="398"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27 %</w:t>
            </w:r>
          </w:p>
        </w:tc>
        <w:tc>
          <w:tcPr>
            <w:tcW w:w="392"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7A3DE3">
        <w:trPr>
          <w:trHeight w:val="150"/>
        </w:trPr>
        <w:tc>
          <w:tcPr>
            <w:tcW w:w="727" w:type="pct"/>
            <w:vMerge/>
            <w:hideMark/>
          </w:tcPr>
          <w:p w:rsidR="0021504B" w:rsidRPr="00733EAB" w:rsidRDefault="0021504B" w:rsidP="005B51C4">
            <w:pPr>
              <w:rPr>
                <w:rFonts w:ascii="Times" w:eastAsia="Times New Roman" w:hAnsi="Times" w:cs="Times New Roman"/>
                <w:color w:val="000000" w:themeColor="text1"/>
                <w:sz w:val="24"/>
                <w:szCs w:val="24"/>
                <w:lang w:eastAsia="lv-LV"/>
              </w:rPr>
            </w:pPr>
          </w:p>
        </w:tc>
        <w:tc>
          <w:tcPr>
            <w:tcW w:w="1238" w:type="pct"/>
            <w:hideMark/>
          </w:tcPr>
          <w:p w:rsidR="0021504B" w:rsidRPr="00733EAB" w:rsidRDefault="0021504B"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21504B" w:rsidRPr="00733EAB" w:rsidRDefault="0021504B"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to respondentu skaits, kas socioloģiskajās aptaujās par nozīmīgu barjeru, kas varētu atturēt dot kukuli valsts amatpersonai, uzskata saukšanu pie atbildības</w:t>
            </w:r>
          </w:p>
        </w:tc>
        <w:tc>
          <w:tcPr>
            <w:tcW w:w="356"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26,1%</w:t>
            </w:r>
          </w:p>
        </w:tc>
        <w:tc>
          <w:tcPr>
            <w:tcW w:w="298" w:type="pct"/>
            <w:gridSpan w:val="2"/>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23,3%</w:t>
            </w:r>
          </w:p>
        </w:tc>
        <w:tc>
          <w:tcPr>
            <w:tcW w:w="398"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19,4%</w:t>
            </w:r>
          </w:p>
        </w:tc>
        <w:tc>
          <w:tcPr>
            <w:tcW w:w="398" w:type="pct"/>
            <w:vAlign w:val="center"/>
            <w:hideMark/>
          </w:tcPr>
          <w:p w:rsidR="007A3DE3" w:rsidRPr="00733EAB" w:rsidRDefault="007A3DE3" w:rsidP="007A3DE3">
            <w:pPr>
              <w:spacing w:line="150" w:lineRule="atLeast"/>
              <w:jc w:val="center"/>
              <w:rPr>
                <w:rFonts w:ascii="Times" w:eastAsia="Times New Roman" w:hAnsi="Times" w:cs="Times New Roman"/>
                <w:color w:val="000000" w:themeColor="text1"/>
                <w:sz w:val="24"/>
                <w:szCs w:val="24"/>
                <w:lang w:eastAsia="lv-LV"/>
              </w:rPr>
            </w:pPr>
          </w:p>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25%</w:t>
            </w:r>
          </w:p>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p>
        </w:tc>
        <w:tc>
          <w:tcPr>
            <w:tcW w:w="398" w:type="pct"/>
            <w:gridSpan w:val="2"/>
            <w:vAlign w:val="center"/>
          </w:tcPr>
          <w:p w:rsidR="0021504B" w:rsidRPr="00733EAB" w:rsidRDefault="002C377D"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8"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30%</w:t>
            </w:r>
          </w:p>
        </w:tc>
        <w:tc>
          <w:tcPr>
            <w:tcW w:w="392"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7A3DE3">
        <w:trPr>
          <w:trHeight w:val="150"/>
        </w:trPr>
        <w:tc>
          <w:tcPr>
            <w:tcW w:w="727" w:type="pct"/>
            <w:hideMark/>
          </w:tcPr>
          <w:p w:rsidR="0021504B" w:rsidRPr="00733EAB" w:rsidRDefault="0021504B" w:rsidP="005B51C4">
            <w:pPr>
              <w:spacing w:line="150" w:lineRule="atLeast"/>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Darbības rezultāts</w:t>
            </w:r>
          </w:p>
          <w:p w:rsidR="0021504B" w:rsidRPr="00733EAB" w:rsidRDefault="0021504B" w:rsidP="005B51C4">
            <w:pPr>
              <w:spacing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sankciju piemērošanas efektivitāte un iedzīvotāju pārliecība par soda neizbēgamību</w:t>
            </w:r>
          </w:p>
        </w:tc>
        <w:tc>
          <w:tcPr>
            <w:tcW w:w="1238" w:type="pct"/>
            <w:hideMark/>
          </w:tcPr>
          <w:p w:rsidR="0021504B" w:rsidRPr="00733EAB" w:rsidRDefault="0021504B"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21504B" w:rsidRPr="00733EAB" w:rsidRDefault="0021504B"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Pirmās instances tiesā izskatāmo krimināllietu par noziedzīgiem nodarījumiem valsts institūciju dienestā izskatīšanas laiks nepārsniedz 24 mēnešus (% no visām lietām)</w:t>
            </w:r>
          </w:p>
        </w:tc>
        <w:tc>
          <w:tcPr>
            <w:tcW w:w="356"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n/a</w:t>
            </w:r>
          </w:p>
        </w:tc>
        <w:tc>
          <w:tcPr>
            <w:tcW w:w="298" w:type="pct"/>
            <w:gridSpan w:val="2"/>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w:t>
            </w:r>
          </w:p>
        </w:tc>
        <w:tc>
          <w:tcPr>
            <w:tcW w:w="397"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w:t>
            </w:r>
          </w:p>
        </w:tc>
        <w:tc>
          <w:tcPr>
            <w:tcW w:w="398" w:type="pct"/>
            <w:vAlign w:val="center"/>
          </w:tcPr>
          <w:p w:rsidR="0021504B" w:rsidRPr="00733EAB" w:rsidRDefault="006B1DF3"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95%</w:t>
            </w:r>
          </w:p>
        </w:tc>
        <w:tc>
          <w:tcPr>
            <w:tcW w:w="398" w:type="pct"/>
            <w:vAlign w:val="center"/>
            <w:hideMark/>
          </w:tcPr>
          <w:p w:rsidR="0021504B" w:rsidRPr="00733EAB" w:rsidRDefault="0021504B" w:rsidP="007A3DE3">
            <w:pPr>
              <w:jc w:val="center"/>
              <w:rPr>
                <w:rFonts w:ascii="Times" w:eastAsia="Times New Roman" w:hAnsi="Times" w:cs="Times New Roman"/>
                <w:color w:val="000000" w:themeColor="text1"/>
                <w:sz w:val="24"/>
                <w:szCs w:val="24"/>
                <w:lang w:eastAsia="lv-LV"/>
              </w:rPr>
            </w:pPr>
          </w:p>
        </w:tc>
        <w:tc>
          <w:tcPr>
            <w:tcW w:w="398" w:type="pct"/>
            <w:gridSpan w:val="2"/>
            <w:vAlign w:val="center"/>
          </w:tcPr>
          <w:p w:rsidR="0021504B" w:rsidRPr="00733EAB" w:rsidRDefault="0021504B" w:rsidP="007A3DE3">
            <w:pPr>
              <w:jc w:val="center"/>
              <w:rPr>
                <w:rFonts w:ascii="Times" w:eastAsia="Times New Roman" w:hAnsi="Times" w:cs="Times New Roman"/>
                <w:color w:val="000000" w:themeColor="text1"/>
                <w:sz w:val="24"/>
                <w:szCs w:val="24"/>
                <w:lang w:eastAsia="lv-LV"/>
              </w:rPr>
            </w:pPr>
          </w:p>
        </w:tc>
        <w:tc>
          <w:tcPr>
            <w:tcW w:w="398" w:type="pct"/>
            <w:vAlign w:val="center"/>
            <w:hideMark/>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50%</w:t>
            </w:r>
          </w:p>
        </w:tc>
        <w:tc>
          <w:tcPr>
            <w:tcW w:w="392" w:type="pct"/>
            <w:vAlign w:val="center"/>
          </w:tcPr>
          <w:p w:rsidR="0021504B" w:rsidRPr="00733EAB" w:rsidRDefault="0021504B" w:rsidP="007A3DE3">
            <w:pPr>
              <w:spacing w:line="150" w:lineRule="atLeast"/>
              <w:jc w:val="center"/>
              <w:rPr>
                <w:rFonts w:ascii="Times" w:eastAsia="Times New Roman" w:hAnsi="Times" w:cs="Times New Roman"/>
                <w:color w:val="000000" w:themeColor="text1"/>
                <w:sz w:val="24"/>
                <w:szCs w:val="24"/>
                <w:lang w:eastAsia="lv-LV"/>
              </w:rPr>
            </w:pPr>
          </w:p>
        </w:tc>
      </w:tr>
    </w:tbl>
    <w:p w:rsidR="00843552" w:rsidRDefault="00843552">
      <w:r>
        <w:br w:type="page"/>
      </w:r>
    </w:p>
    <w:tbl>
      <w:tblPr>
        <w:tblStyle w:val="TableGrid"/>
        <w:tblW w:w="5038" w:type="pct"/>
        <w:tblLayout w:type="fixed"/>
        <w:tblLook w:val="04A0" w:firstRow="1" w:lastRow="0" w:firstColumn="1" w:lastColumn="0" w:noHBand="0" w:noVBand="1"/>
      </w:tblPr>
      <w:tblGrid>
        <w:gridCol w:w="2076"/>
        <w:gridCol w:w="3536"/>
        <w:gridCol w:w="1017"/>
        <w:gridCol w:w="851"/>
        <w:gridCol w:w="1134"/>
        <w:gridCol w:w="1137"/>
        <w:gridCol w:w="1137"/>
        <w:gridCol w:w="1137"/>
        <w:gridCol w:w="1131"/>
        <w:gridCol w:w="6"/>
        <w:gridCol w:w="1120"/>
      </w:tblGrid>
      <w:tr w:rsidR="00733EAB" w:rsidRPr="00733EAB" w:rsidTr="00BC184D">
        <w:trPr>
          <w:trHeight w:val="150"/>
        </w:trPr>
        <w:tc>
          <w:tcPr>
            <w:tcW w:w="727" w:type="pct"/>
            <w:hideMark/>
          </w:tcPr>
          <w:p w:rsidR="00BC652A" w:rsidRPr="00733EAB" w:rsidRDefault="00BC652A" w:rsidP="005B51C4">
            <w:pPr>
              <w:rPr>
                <w:rFonts w:ascii="Times" w:eastAsia="Times New Roman" w:hAnsi="Times" w:cs="Times New Roman"/>
                <w:color w:val="000000" w:themeColor="text1"/>
                <w:sz w:val="24"/>
                <w:szCs w:val="24"/>
                <w:lang w:eastAsia="lv-LV"/>
              </w:rPr>
            </w:pPr>
          </w:p>
        </w:tc>
        <w:tc>
          <w:tcPr>
            <w:tcW w:w="1238" w:type="pct"/>
            <w:hideMark/>
          </w:tcPr>
          <w:p w:rsidR="00BC652A" w:rsidRPr="00733EAB" w:rsidRDefault="00BC652A"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Ir izveidots efektīvs mehānisms, proporcionālu un atturošu kriminālo sodu par izdarītajiem koruptīvajiem noziedzīgiem nodarījumiem privātajā sektorā noteikšanā (personu skaits, pret kurām lūgts uzsākt kriminālvajāšanu)</w:t>
            </w:r>
          </w:p>
        </w:tc>
        <w:tc>
          <w:tcPr>
            <w:tcW w:w="356"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w:t>
            </w:r>
          </w:p>
        </w:tc>
        <w:tc>
          <w:tcPr>
            <w:tcW w:w="298"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397" w:type="pct"/>
            <w:shd w:val="clear" w:color="auto" w:fill="FFFFFF" w:themeFill="background1"/>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3</w:t>
            </w:r>
          </w:p>
        </w:tc>
        <w:tc>
          <w:tcPr>
            <w:tcW w:w="398" w:type="pct"/>
            <w:shd w:val="clear" w:color="auto" w:fill="FFFFFF" w:themeFill="background1"/>
            <w:vAlign w:val="center"/>
          </w:tcPr>
          <w:p w:rsidR="00BC652A" w:rsidRPr="00733EAB" w:rsidRDefault="00BC184D"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w:t>
            </w:r>
          </w:p>
        </w:tc>
        <w:tc>
          <w:tcPr>
            <w:tcW w:w="398" w:type="pct"/>
            <w:vAlign w:val="center"/>
            <w:hideMark/>
          </w:tcPr>
          <w:p w:rsidR="00BC652A" w:rsidRPr="00733EAB" w:rsidRDefault="00BC652A" w:rsidP="007A3DE3">
            <w:pPr>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BC652A" w:rsidP="007A3DE3">
            <w:pPr>
              <w:jc w:val="center"/>
              <w:rPr>
                <w:rFonts w:ascii="Times" w:eastAsia="Times New Roman" w:hAnsi="Times" w:cs="Times New Roman"/>
                <w:color w:val="000000" w:themeColor="text1"/>
                <w:sz w:val="24"/>
                <w:szCs w:val="24"/>
                <w:lang w:eastAsia="lv-LV"/>
              </w:rPr>
            </w:pPr>
          </w:p>
        </w:tc>
        <w:tc>
          <w:tcPr>
            <w:tcW w:w="398" w:type="pct"/>
            <w:gridSpan w:val="2"/>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tc>
        <w:tc>
          <w:tcPr>
            <w:tcW w:w="392" w:type="pct"/>
            <w:vAlign w:val="center"/>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170233">
        <w:trPr>
          <w:trHeight w:val="150"/>
        </w:trPr>
        <w:tc>
          <w:tcPr>
            <w:tcW w:w="727" w:type="pct"/>
            <w:hideMark/>
          </w:tcPr>
          <w:p w:rsidR="0021504B" w:rsidRPr="00733EAB" w:rsidRDefault="00BB3F94" w:rsidP="005B51C4">
            <w:pPr>
              <w:spacing w:line="150" w:lineRule="atLeast"/>
              <w:rPr>
                <w:rFonts w:ascii="Times" w:eastAsia="Times New Roman" w:hAnsi="Times" w:cs="Times New Roman"/>
                <w:b/>
                <w:bCs/>
                <w:i/>
                <w:iCs/>
                <w:color w:val="000000" w:themeColor="text1"/>
                <w:sz w:val="24"/>
                <w:szCs w:val="24"/>
                <w:lang w:eastAsia="lv-LV"/>
              </w:rPr>
            </w:pPr>
            <w:r>
              <w:br w:type="page"/>
            </w:r>
            <w:r w:rsidR="0021504B" w:rsidRPr="00733EAB">
              <w:rPr>
                <w:rFonts w:ascii="Times" w:eastAsia="Times New Roman" w:hAnsi="Times" w:cs="Times New Roman"/>
                <w:b/>
                <w:bCs/>
                <w:i/>
                <w:iCs/>
                <w:color w:val="000000" w:themeColor="text1"/>
                <w:sz w:val="24"/>
                <w:szCs w:val="24"/>
                <w:lang w:eastAsia="lv-LV"/>
              </w:rPr>
              <w:t xml:space="preserve">5.Politikas definētais </w:t>
            </w:r>
            <w:proofErr w:type="spellStart"/>
            <w:r w:rsidR="0021504B" w:rsidRPr="00733EAB">
              <w:rPr>
                <w:rFonts w:ascii="Times" w:eastAsia="Times New Roman" w:hAnsi="Times" w:cs="Times New Roman"/>
                <w:b/>
                <w:bCs/>
                <w:i/>
                <w:iCs/>
                <w:color w:val="000000" w:themeColor="text1"/>
                <w:sz w:val="24"/>
                <w:szCs w:val="24"/>
                <w:lang w:eastAsia="lv-LV"/>
              </w:rPr>
              <w:t>apakšmērķis</w:t>
            </w:r>
            <w:proofErr w:type="spellEnd"/>
            <w:r w:rsidR="0021504B" w:rsidRPr="00733EAB">
              <w:rPr>
                <w:rFonts w:ascii="Times" w:eastAsia="Times New Roman" w:hAnsi="Times" w:cs="Times New Roman"/>
                <w:b/>
                <w:bCs/>
                <w:i/>
                <w:iCs/>
                <w:color w:val="000000" w:themeColor="text1"/>
                <w:sz w:val="24"/>
                <w:szCs w:val="24"/>
                <w:lang w:eastAsia="lv-LV"/>
              </w:rPr>
              <w:t>:</w:t>
            </w:r>
          </w:p>
        </w:tc>
        <w:tc>
          <w:tcPr>
            <w:tcW w:w="4273" w:type="pct"/>
            <w:gridSpan w:val="10"/>
            <w:vAlign w:val="center"/>
            <w:hideMark/>
          </w:tcPr>
          <w:p w:rsidR="0021504B" w:rsidRPr="00733EAB" w:rsidRDefault="0021504B" w:rsidP="00BC652A">
            <w:pPr>
              <w:spacing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Ierobežot naudas varu politikā</w:t>
            </w:r>
          </w:p>
        </w:tc>
      </w:tr>
      <w:tr w:rsidR="00733EAB" w:rsidRPr="00733EAB" w:rsidTr="00843552">
        <w:trPr>
          <w:trHeight w:val="375"/>
        </w:trPr>
        <w:tc>
          <w:tcPr>
            <w:tcW w:w="1965" w:type="pct"/>
            <w:gridSpan w:val="2"/>
            <w:vMerge w:val="restart"/>
            <w:hideMark/>
          </w:tcPr>
          <w:p w:rsidR="00BC652A" w:rsidRPr="00733EAB" w:rsidRDefault="00BC652A" w:rsidP="005B51C4">
            <w:pPr>
              <w:jc w:val="center"/>
              <w:rPr>
                <w:rFonts w:ascii="Times" w:eastAsia="Times New Roman" w:hAnsi="Times" w:cs="Times New Roman"/>
                <w:color w:val="000000" w:themeColor="text1"/>
                <w:sz w:val="24"/>
                <w:szCs w:val="24"/>
                <w:lang w:eastAsia="lv-LV"/>
              </w:rPr>
            </w:pPr>
          </w:p>
        </w:tc>
        <w:tc>
          <w:tcPr>
            <w:tcW w:w="654" w:type="pct"/>
            <w:gridSpan w:val="2"/>
            <w:hideMark/>
          </w:tcPr>
          <w:p w:rsidR="00BC652A" w:rsidRPr="00733EAB" w:rsidRDefault="00BC652A" w:rsidP="005B51C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Atsauces līmenis</w:t>
            </w:r>
          </w:p>
        </w:tc>
        <w:tc>
          <w:tcPr>
            <w:tcW w:w="795" w:type="pct"/>
            <w:gridSpan w:val="2"/>
            <w:vMerge w:val="restart"/>
            <w:vAlign w:val="center"/>
            <w:hideMark/>
          </w:tcPr>
          <w:p w:rsidR="00BC652A" w:rsidRPr="00733EAB" w:rsidRDefault="00BC652A" w:rsidP="00D51645">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2015.gads</w:t>
            </w:r>
          </w:p>
        </w:tc>
        <w:tc>
          <w:tcPr>
            <w:tcW w:w="796" w:type="pct"/>
            <w:gridSpan w:val="2"/>
            <w:vMerge w:val="restart"/>
            <w:vAlign w:val="center"/>
            <w:hideMark/>
          </w:tcPr>
          <w:p w:rsidR="00BC652A" w:rsidRPr="00733EAB" w:rsidRDefault="00BC652A" w:rsidP="00D51645">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2017.gads</w:t>
            </w:r>
          </w:p>
        </w:tc>
        <w:tc>
          <w:tcPr>
            <w:tcW w:w="790" w:type="pct"/>
            <w:gridSpan w:val="3"/>
            <w:vMerge w:val="restart"/>
            <w:vAlign w:val="center"/>
            <w:hideMark/>
          </w:tcPr>
          <w:p w:rsidR="00BC652A" w:rsidRPr="00733EAB" w:rsidRDefault="00BC652A" w:rsidP="00D51645">
            <w:pPr>
              <w:spacing w:line="150" w:lineRule="atLeast"/>
              <w:jc w:val="center"/>
              <w:rPr>
                <w:rFonts w:ascii="Times" w:eastAsia="Times New Roman" w:hAnsi="Times" w:cs="Times New Roman"/>
                <w:b/>
                <w:bCs/>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2020.gads</w:t>
            </w:r>
          </w:p>
        </w:tc>
      </w:tr>
      <w:tr w:rsidR="00733EAB" w:rsidRPr="00733EAB" w:rsidTr="00843552">
        <w:trPr>
          <w:trHeight w:val="164"/>
        </w:trPr>
        <w:tc>
          <w:tcPr>
            <w:tcW w:w="1965" w:type="pct"/>
            <w:gridSpan w:val="2"/>
            <w:vMerge/>
          </w:tcPr>
          <w:p w:rsidR="00BC652A" w:rsidRPr="00733EAB" w:rsidRDefault="00BC652A" w:rsidP="005B51C4">
            <w:pPr>
              <w:jc w:val="center"/>
              <w:rPr>
                <w:rFonts w:ascii="Times" w:eastAsia="Times New Roman" w:hAnsi="Times" w:cs="Times New Roman"/>
                <w:color w:val="000000" w:themeColor="text1"/>
                <w:sz w:val="24"/>
                <w:szCs w:val="24"/>
                <w:lang w:eastAsia="lv-LV"/>
              </w:rPr>
            </w:pPr>
          </w:p>
        </w:tc>
        <w:tc>
          <w:tcPr>
            <w:tcW w:w="356" w:type="pct"/>
          </w:tcPr>
          <w:p w:rsidR="00BC652A" w:rsidRPr="00733EAB" w:rsidRDefault="00BC652A" w:rsidP="005B51C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Rādītājs</w:t>
            </w:r>
          </w:p>
        </w:tc>
        <w:tc>
          <w:tcPr>
            <w:tcW w:w="298" w:type="pct"/>
          </w:tcPr>
          <w:p w:rsidR="00BC652A" w:rsidRPr="00733EAB" w:rsidRDefault="00BC652A" w:rsidP="005B51C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Gads</w:t>
            </w:r>
          </w:p>
        </w:tc>
        <w:tc>
          <w:tcPr>
            <w:tcW w:w="795" w:type="pct"/>
            <w:gridSpan w:val="2"/>
            <w:vMerge/>
          </w:tcPr>
          <w:p w:rsidR="00BC652A" w:rsidRPr="00733EAB" w:rsidRDefault="00BC652A" w:rsidP="005B51C4">
            <w:pPr>
              <w:spacing w:line="150" w:lineRule="atLeast"/>
              <w:jc w:val="center"/>
              <w:rPr>
                <w:rFonts w:ascii="Times" w:eastAsia="Times New Roman" w:hAnsi="Times" w:cs="Times New Roman"/>
                <w:b/>
                <w:bCs/>
                <w:color w:val="000000" w:themeColor="text1"/>
                <w:sz w:val="24"/>
                <w:szCs w:val="24"/>
                <w:lang w:eastAsia="lv-LV"/>
              </w:rPr>
            </w:pPr>
          </w:p>
        </w:tc>
        <w:tc>
          <w:tcPr>
            <w:tcW w:w="796" w:type="pct"/>
            <w:gridSpan w:val="2"/>
            <w:vMerge/>
          </w:tcPr>
          <w:p w:rsidR="00BC652A" w:rsidRPr="00733EAB" w:rsidRDefault="00BC652A" w:rsidP="005B51C4">
            <w:pPr>
              <w:spacing w:line="150" w:lineRule="atLeast"/>
              <w:jc w:val="center"/>
              <w:rPr>
                <w:rFonts w:ascii="Times" w:eastAsia="Times New Roman" w:hAnsi="Times" w:cs="Times New Roman"/>
                <w:b/>
                <w:bCs/>
                <w:color w:val="000000" w:themeColor="text1"/>
                <w:sz w:val="24"/>
                <w:szCs w:val="24"/>
                <w:lang w:eastAsia="lv-LV"/>
              </w:rPr>
            </w:pPr>
          </w:p>
        </w:tc>
        <w:tc>
          <w:tcPr>
            <w:tcW w:w="790" w:type="pct"/>
            <w:gridSpan w:val="3"/>
            <w:vMerge/>
          </w:tcPr>
          <w:p w:rsidR="00BC652A" w:rsidRPr="00733EAB" w:rsidRDefault="00BC652A" w:rsidP="005B51C4">
            <w:pPr>
              <w:spacing w:line="150" w:lineRule="atLeast"/>
              <w:jc w:val="center"/>
              <w:rPr>
                <w:rFonts w:ascii="Times" w:eastAsia="Times New Roman" w:hAnsi="Times" w:cs="Times New Roman"/>
                <w:b/>
                <w:bCs/>
                <w:color w:val="000000" w:themeColor="text1"/>
                <w:sz w:val="24"/>
                <w:szCs w:val="24"/>
                <w:lang w:eastAsia="lv-LV"/>
              </w:rPr>
            </w:pPr>
          </w:p>
        </w:tc>
      </w:tr>
      <w:tr w:rsidR="00733EAB" w:rsidRPr="00733EAB" w:rsidTr="00843552">
        <w:trPr>
          <w:trHeight w:val="150"/>
        </w:trPr>
        <w:tc>
          <w:tcPr>
            <w:tcW w:w="1965" w:type="pct"/>
            <w:gridSpan w:val="2"/>
            <w:hideMark/>
          </w:tcPr>
          <w:p w:rsidR="00BC652A" w:rsidRPr="00733EAB" w:rsidRDefault="00BC652A" w:rsidP="005B51C4">
            <w:pPr>
              <w:rPr>
                <w:rFonts w:ascii="Times" w:eastAsia="Times New Roman" w:hAnsi="Times" w:cs="Times New Roman"/>
                <w:color w:val="000000" w:themeColor="text1"/>
                <w:sz w:val="24"/>
                <w:szCs w:val="24"/>
                <w:lang w:eastAsia="lv-LV"/>
              </w:rPr>
            </w:pPr>
          </w:p>
        </w:tc>
        <w:tc>
          <w:tcPr>
            <w:tcW w:w="654" w:type="pct"/>
            <w:gridSpan w:val="2"/>
            <w:shd w:val="clear" w:color="auto" w:fill="F2F2F2" w:themeFill="background1" w:themeFillShade="F2"/>
            <w:hideMark/>
          </w:tcPr>
          <w:p w:rsidR="00BC652A" w:rsidRPr="00733EAB" w:rsidRDefault="00BC652A" w:rsidP="005B51C4">
            <w:pPr>
              <w:spacing w:line="150" w:lineRule="atLeast"/>
              <w:jc w:val="center"/>
              <w:rPr>
                <w:rFonts w:ascii="Times" w:eastAsia="Times New Roman" w:hAnsi="Times" w:cs="Times New Roman"/>
                <w:b/>
                <w:bCs/>
                <w:color w:val="000000" w:themeColor="text1"/>
                <w:sz w:val="24"/>
                <w:szCs w:val="24"/>
                <w:lang w:eastAsia="lv-LV"/>
              </w:rPr>
            </w:pPr>
          </w:p>
        </w:tc>
        <w:tc>
          <w:tcPr>
            <w:tcW w:w="397" w:type="pct"/>
            <w:hideMark/>
          </w:tcPr>
          <w:p w:rsidR="00BC652A" w:rsidRPr="00733EAB" w:rsidRDefault="00BC652A" w:rsidP="005B51C4">
            <w:pP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Prognoze</w:t>
            </w:r>
          </w:p>
        </w:tc>
        <w:tc>
          <w:tcPr>
            <w:tcW w:w="398" w:type="pct"/>
          </w:tcPr>
          <w:p w:rsidR="00BC652A" w:rsidRPr="00733EAB" w:rsidRDefault="00BC652A" w:rsidP="005B51C4">
            <w:pP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Rezultāts</w:t>
            </w:r>
          </w:p>
        </w:tc>
        <w:tc>
          <w:tcPr>
            <w:tcW w:w="398" w:type="pct"/>
            <w:hideMark/>
          </w:tcPr>
          <w:p w:rsidR="00BC652A" w:rsidRPr="00733EAB" w:rsidRDefault="00BC652A" w:rsidP="006C112A">
            <w:pP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Prognoze</w:t>
            </w:r>
          </w:p>
        </w:tc>
        <w:tc>
          <w:tcPr>
            <w:tcW w:w="398" w:type="pct"/>
          </w:tcPr>
          <w:p w:rsidR="00BC652A" w:rsidRPr="00733EAB" w:rsidRDefault="00BC652A" w:rsidP="006C112A">
            <w:pP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Rezultāts</w:t>
            </w:r>
          </w:p>
        </w:tc>
        <w:tc>
          <w:tcPr>
            <w:tcW w:w="396" w:type="pct"/>
            <w:hideMark/>
          </w:tcPr>
          <w:p w:rsidR="00BC652A" w:rsidRPr="00733EAB" w:rsidRDefault="00BC652A" w:rsidP="006C112A">
            <w:pP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Prognoze</w:t>
            </w:r>
          </w:p>
        </w:tc>
        <w:tc>
          <w:tcPr>
            <w:tcW w:w="394" w:type="pct"/>
            <w:gridSpan w:val="2"/>
          </w:tcPr>
          <w:p w:rsidR="00BC652A" w:rsidRPr="00733EAB" w:rsidRDefault="00BC652A" w:rsidP="006C112A">
            <w:pPr>
              <w:rPr>
                <w:rFonts w:ascii="Times" w:eastAsia="Times New Roman" w:hAnsi="Times" w:cs="Times New Roman"/>
                <w:bCs/>
                <w:color w:val="000000" w:themeColor="text1"/>
                <w:sz w:val="24"/>
                <w:szCs w:val="24"/>
                <w:lang w:eastAsia="lv-LV"/>
              </w:rPr>
            </w:pPr>
            <w:r w:rsidRPr="00733EAB">
              <w:rPr>
                <w:rFonts w:ascii="Times" w:eastAsia="Times New Roman" w:hAnsi="Times" w:cs="Times New Roman"/>
                <w:bCs/>
                <w:color w:val="000000" w:themeColor="text1"/>
                <w:sz w:val="24"/>
                <w:szCs w:val="24"/>
                <w:lang w:eastAsia="lv-LV"/>
              </w:rPr>
              <w:t>Rezultāts</w:t>
            </w:r>
          </w:p>
        </w:tc>
      </w:tr>
      <w:tr w:rsidR="00733EAB" w:rsidRPr="00733EAB" w:rsidTr="00843552">
        <w:trPr>
          <w:trHeight w:val="150"/>
        </w:trPr>
        <w:tc>
          <w:tcPr>
            <w:tcW w:w="727" w:type="pct"/>
            <w:vMerge w:val="restart"/>
            <w:hideMark/>
          </w:tcPr>
          <w:p w:rsidR="00BC652A" w:rsidRPr="00733EAB" w:rsidRDefault="00BC652A"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Politikas rezultātsA9:</w:t>
            </w:r>
            <w:r w:rsidRPr="00733EAB">
              <w:rPr>
                <w:rFonts w:ascii="Times" w:eastAsia="Times New Roman" w:hAnsi="Times" w:cs="Times New Roman"/>
                <w:color w:val="000000" w:themeColor="text1"/>
                <w:sz w:val="24"/>
                <w:szCs w:val="24"/>
                <w:lang w:eastAsia="lv-LV"/>
              </w:rPr>
              <w:t xml:space="preserve"> Palielinās uzticība Saeimas un Ministru kabineta darbībai</w:t>
            </w:r>
          </w:p>
        </w:tc>
        <w:tc>
          <w:tcPr>
            <w:tcW w:w="1238" w:type="pct"/>
            <w:hideMark/>
          </w:tcPr>
          <w:p w:rsidR="00BC652A" w:rsidRPr="00733EAB" w:rsidRDefault="00BC652A"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Palielinās to respondentu skaits, kas Saeimu novērtē par ļoti un diezgan godīgām, ja runā par korupciju (5 punktu skalā, kur no -2 minimālais līdz +2 maksimālais līmenis)</w:t>
            </w:r>
          </w:p>
        </w:tc>
        <w:tc>
          <w:tcPr>
            <w:tcW w:w="356"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-0,34</w:t>
            </w:r>
          </w:p>
        </w:tc>
        <w:tc>
          <w:tcPr>
            <w:tcW w:w="298"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0C0C34" w:rsidRPr="00733EAB" w:rsidRDefault="000C0C34"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-0,26</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114780"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-0.26</w:t>
            </w:r>
          </w:p>
        </w:tc>
        <w:tc>
          <w:tcPr>
            <w:tcW w:w="398" w:type="pct"/>
            <w:vAlign w:val="center"/>
            <w:hideMark/>
          </w:tcPr>
          <w:p w:rsidR="000C0C34" w:rsidRPr="00733EAB" w:rsidRDefault="000C0C34"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2C377D" w:rsidP="007A3DE3">
            <w:pPr>
              <w:spacing w:line="150" w:lineRule="atLeast"/>
              <w:jc w:val="center"/>
              <w:rPr>
                <w:rFonts w:ascii="Times New Roman" w:eastAsia="Times New Roman" w:hAnsi="Times New Roman" w:cs="Times New Roman"/>
                <w:color w:val="000000" w:themeColor="text1"/>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6" w:type="pct"/>
            <w:vAlign w:val="center"/>
            <w:hideMark/>
          </w:tcPr>
          <w:p w:rsidR="00BC652A" w:rsidRPr="00733EAB" w:rsidRDefault="00BC652A" w:rsidP="000C0C34">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0,5</w:t>
            </w:r>
          </w:p>
        </w:tc>
        <w:tc>
          <w:tcPr>
            <w:tcW w:w="394" w:type="pct"/>
            <w:gridSpan w:val="2"/>
            <w:vAlign w:val="center"/>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843552">
        <w:trPr>
          <w:trHeight w:val="150"/>
        </w:trPr>
        <w:tc>
          <w:tcPr>
            <w:tcW w:w="727" w:type="pct"/>
            <w:vMerge/>
            <w:hideMark/>
          </w:tcPr>
          <w:p w:rsidR="00BC652A" w:rsidRPr="00733EAB" w:rsidRDefault="00BC652A" w:rsidP="00DD0FAD">
            <w:pPr>
              <w:spacing w:before="240"/>
              <w:rPr>
                <w:rFonts w:ascii="Times" w:eastAsia="Times New Roman" w:hAnsi="Times" w:cs="Times New Roman"/>
                <w:color w:val="000000" w:themeColor="text1"/>
                <w:sz w:val="24"/>
                <w:szCs w:val="24"/>
                <w:lang w:eastAsia="lv-LV"/>
              </w:rPr>
            </w:pPr>
          </w:p>
        </w:tc>
        <w:tc>
          <w:tcPr>
            <w:tcW w:w="1238" w:type="pct"/>
            <w:hideMark/>
          </w:tcPr>
          <w:p w:rsidR="00BC652A" w:rsidRPr="00733EAB" w:rsidRDefault="00BC652A"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Palielinās to respondentu skaits, kas Ministru kabinetu novērtē par ļoti un diezgan godīgu, ja runā par korupciju (5 punktu skalā, kur no -2 minimālais līdz +2 maksimālais līmenis)</w:t>
            </w:r>
          </w:p>
        </w:tc>
        <w:tc>
          <w:tcPr>
            <w:tcW w:w="356" w:type="pct"/>
            <w:vAlign w:val="center"/>
            <w:hideMark/>
          </w:tcPr>
          <w:p w:rsidR="00BC652A" w:rsidRPr="00733EAB" w:rsidRDefault="00BC652A" w:rsidP="00DD0FAD">
            <w:pPr>
              <w:spacing w:before="120" w:after="120"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-0,27</w:t>
            </w:r>
          </w:p>
        </w:tc>
        <w:tc>
          <w:tcPr>
            <w:tcW w:w="298" w:type="pct"/>
            <w:vAlign w:val="center"/>
            <w:hideMark/>
          </w:tcPr>
          <w:p w:rsidR="00BC652A" w:rsidRPr="00733EAB" w:rsidRDefault="00BC652A" w:rsidP="00DD0FAD">
            <w:pPr>
              <w:spacing w:before="120" w:after="120"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tc>
        <w:tc>
          <w:tcPr>
            <w:tcW w:w="397" w:type="pct"/>
            <w:vAlign w:val="center"/>
            <w:hideMark/>
          </w:tcPr>
          <w:p w:rsidR="00BC652A" w:rsidRPr="00733EAB" w:rsidRDefault="00BC652A" w:rsidP="00DD0FAD">
            <w:pPr>
              <w:spacing w:before="120" w:after="120"/>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-0,17</w:t>
            </w:r>
          </w:p>
          <w:p w:rsidR="00BC652A" w:rsidRPr="00733EAB" w:rsidRDefault="00BC652A" w:rsidP="00DD0FAD">
            <w:pPr>
              <w:spacing w:before="120" w:after="120"/>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114780" w:rsidP="00DD0FAD">
            <w:pPr>
              <w:spacing w:before="120" w:after="120"/>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-0,10</w:t>
            </w:r>
          </w:p>
        </w:tc>
        <w:tc>
          <w:tcPr>
            <w:tcW w:w="398" w:type="pct"/>
            <w:vAlign w:val="center"/>
            <w:hideMark/>
          </w:tcPr>
          <w:p w:rsidR="00BC652A" w:rsidRPr="00733EAB" w:rsidRDefault="00BC652A" w:rsidP="00DD0FAD">
            <w:pPr>
              <w:spacing w:before="120" w:after="120"/>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0,1</w:t>
            </w:r>
          </w:p>
          <w:p w:rsidR="00BC652A" w:rsidRPr="00733EAB" w:rsidRDefault="00BC652A" w:rsidP="00DD0FAD">
            <w:pPr>
              <w:spacing w:before="120" w:after="120"/>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2C377D" w:rsidP="00DD0FAD">
            <w:pPr>
              <w:spacing w:before="120" w:after="120"/>
              <w:jc w:val="center"/>
              <w:rPr>
                <w:rFonts w:ascii="Times New Roman" w:eastAsia="Times New Roman" w:hAnsi="Times New Roman" w:cs="Times New Roman"/>
                <w:color w:val="000000" w:themeColor="text1"/>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6" w:type="pct"/>
            <w:vAlign w:val="center"/>
            <w:hideMark/>
          </w:tcPr>
          <w:p w:rsidR="00BC652A" w:rsidRPr="00733EAB" w:rsidRDefault="00BC652A" w:rsidP="00DD0FAD">
            <w:pPr>
              <w:spacing w:before="120" w:after="120"/>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0,5</w:t>
            </w:r>
          </w:p>
        </w:tc>
        <w:tc>
          <w:tcPr>
            <w:tcW w:w="394" w:type="pct"/>
            <w:gridSpan w:val="2"/>
            <w:vAlign w:val="center"/>
          </w:tcPr>
          <w:p w:rsidR="00BC652A" w:rsidRPr="00733EAB" w:rsidRDefault="00BC652A" w:rsidP="00DD0FAD">
            <w:pPr>
              <w:spacing w:before="120" w:after="120" w:line="150" w:lineRule="atLeast"/>
              <w:jc w:val="center"/>
              <w:rPr>
                <w:rFonts w:ascii="Times" w:eastAsia="Times New Roman" w:hAnsi="Times" w:cs="Times New Roman"/>
                <w:color w:val="000000" w:themeColor="text1"/>
                <w:sz w:val="24"/>
                <w:szCs w:val="24"/>
                <w:lang w:eastAsia="lv-LV"/>
              </w:rPr>
            </w:pPr>
          </w:p>
        </w:tc>
      </w:tr>
    </w:tbl>
    <w:p w:rsidR="00843552" w:rsidRDefault="00843552">
      <w:r>
        <w:br w:type="page"/>
      </w:r>
    </w:p>
    <w:tbl>
      <w:tblPr>
        <w:tblStyle w:val="TableGrid"/>
        <w:tblW w:w="5038" w:type="pct"/>
        <w:tblLayout w:type="fixed"/>
        <w:tblLook w:val="04A0" w:firstRow="1" w:lastRow="0" w:firstColumn="1" w:lastColumn="0" w:noHBand="0" w:noVBand="1"/>
      </w:tblPr>
      <w:tblGrid>
        <w:gridCol w:w="2077"/>
        <w:gridCol w:w="3536"/>
        <w:gridCol w:w="1017"/>
        <w:gridCol w:w="851"/>
        <w:gridCol w:w="1134"/>
        <w:gridCol w:w="1137"/>
        <w:gridCol w:w="1137"/>
        <w:gridCol w:w="1137"/>
        <w:gridCol w:w="1131"/>
        <w:gridCol w:w="1125"/>
      </w:tblGrid>
      <w:tr w:rsidR="00733EAB" w:rsidRPr="00733EAB" w:rsidTr="00843552">
        <w:trPr>
          <w:trHeight w:val="150"/>
        </w:trPr>
        <w:tc>
          <w:tcPr>
            <w:tcW w:w="727" w:type="pct"/>
            <w:vMerge w:val="restart"/>
            <w:hideMark/>
          </w:tcPr>
          <w:p w:rsidR="00BC652A" w:rsidRPr="00733EAB" w:rsidRDefault="00BC652A" w:rsidP="005B51C4">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lastRenderedPageBreak/>
              <w:t>Politikas rezultātsA10</w:t>
            </w:r>
            <w:r w:rsidRPr="00733EAB">
              <w:rPr>
                <w:rFonts w:ascii="Times" w:eastAsia="Times New Roman" w:hAnsi="Times" w:cs="Times New Roman"/>
                <w:color w:val="000000" w:themeColor="text1"/>
                <w:sz w:val="24"/>
                <w:szCs w:val="24"/>
                <w:lang w:eastAsia="lv-LV"/>
              </w:rPr>
              <w:t>: Palielinās politisko partiju likumpaklausība</w:t>
            </w:r>
          </w:p>
        </w:tc>
        <w:tc>
          <w:tcPr>
            <w:tcW w:w="1238" w:type="pct"/>
            <w:hideMark/>
          </w:tcPr>
          <w:p w:rsidR="00BC652A" w:rsidRPr="00733EAB" w:rsidRDefault="00BC652A"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Pieaug to sabiedrības pārstāvju skaits, kas uzskata, ka politisko partiju finanšu darbība ir caurspīdīga un to uzraudzība ir efektīva</w:t>
            </w:r>
          </w:p>
        </w:tc>
        <w:tc>
          <w:tcPr>
            <w:tcW w:w="356"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15%</w:t>
            </w:r>
          </w:p>
        </w:tc>
        <w:tc>
          <w:tcPr>
            <w:tcW w:w="298"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397" w:type="pct"/>
            <w:vAlign w:val="center"/>
            <w:hideMark/>
          </w:tcPr>
          <w:p w:rsidR="007A3DE3" w:rsidRPr="00733EAB" w:rsidRDefault="007A3DE3"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16%</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114780"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17,1%</w:t>
            </w:r>
          </w:p>
        </w:tc>
        <w:tc>
          <w:tcPr>
            <w:tcW w:w="398" w:type="pct"/>
            <w:vAlign w:val="center"/>
            <w:hideMark/>
          </w:tcPr>
          <w:p w:rsidR="007A3DE3" w:rsidRPr="00733EAB" w:rsidRDefault="007A3DE3"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18%</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2C377D" w:rsidP="002C377D">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18"/>
                <w:szCs w:val="24"/>
                <w:lang w:eastAsia="lv-LV"/>
              </w:rPr>
              <w:t>S</w:t>
            </w:r>
            <w:r w:rsidRPr="00733EAB">
              <w:rPr>
                <w:rFonts w:ascii="Times" w:eastAsia="Times New Roman" w:hAnsi="Times" w:cs="Times New Roman" w:hint="eastAsia"/>
                <w:color w:val="000000" w:themeColor="text1"/>
                <w:sz w:val="18"/>
                <w:szCs w:val="24"/>
                <w:lang w:eastAsia="lv-LV"/>
              </w:rPr>
              <w:t>alīdzin</w:t>
            </w:r>
            <w:r w:rsidRPr="00733EAB">
              <w:rPr>
                <w:rFonts w:ascii="Times" w:eastAsia="Times New Roman" w:hAnsi="Times" w:cs="Times New Roman"/>
                <w:color w:val="000000" w:themeColor="text1"/>
                <w:sz w:val="18"/>
                <w:szCs w:val="24"/>
                <w:lang w:eastAsia="lv-LV"/>
              </w:rPr>
              <w:t>āmu datu nav</w:t>
            </w:r>
          </w:p>
        </w:tc>
        <w:tc>
          <w:tcPr>
            <w:tcW w:w="396"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w:t>
            </w:r>
          </w:p>
        </w:tc>
        <w:tc>
          <w:tcPr>
            <w:tcW w:w="394" w:type="pct"/>
            <w:vAlign w:val="center"/>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r>
      <w:tr w:rsidR="00733EAB" w:rsidRPr="00733EAB" w:rsidTr="00843552">
        <w:trPr>
          <w:trHeight w:val="150"/>
        </w:trPr>
        <w:tc>
          <w:tcPr>
            <w:tcW w:w="727" w:type="pct"/>
            <w:vMerge/>
            <w:hideMark/>
          </w:tcPr>
          <w:p w:rsidR="00BC652A" w:rsidRPr="00733EAB" w:rsidRDefault="00BC652A" w:rsidP="005B51C4">
            <w:pPr>
              <w:rPr>
                <w:rFonts w:ascii="Times" w:eastAsia="Times New Roman" w:hAnsi="Times" w:cs="Times New Roman"/>
                <w:color w:val="000000" w:themeColor="text1"/>
                <w:sz w:val="24"/>
                <w:szCs w:val="24"/>
                <w:lang w:eastAsia="lv-LV"/>
              </w:rPr>
            </w:pPr>
          </w:p>
        </w:tc>
        <w:tc>
          <w:tcPr>
            <w:tcW w:w="1238" w:type="pct"/>
            <w:hideMark/>
          </w:tcPr>
          <w:p w:rsidR="00BC652A" w:rsidRPr="00733EAB" w:rsidRDefault="00BC652A"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Sabiedrības uzticības līmenis politisko partiju darbībai pieaug (respondentu skaits, kas politiskās partijas atzīst par godīgām)</w:t>
            </w:r>
            <w:r w:rsidRPr="00733EAB">
              <w:rPr>
                <w:rStyle w:val="FootnoteReference"/>
                <w:rFonts w:ascii="Times" w:eastAsia="Times New Roman" w:hAnsi="Times" w:cs="Times New Roman"/>
                <w:color w:val="000000" w:themeColor="text1"/>
                <w:sz w:val="24"/>
                <w:szCs w:val="24"/>
                <w:lang w:eastAsia="lv-LV"/>
              </w:rPr>
              <w:t xml:space="preserve"> </w:t>
            </w:r>
            <w:r w:rsidRPr="00733EAB">
              <w:rPr>
                <w:rStyle w:val="FootnoteReference"/>
                <w:rFonts w:ascii="Times" w:eastAsia="Times New Roman" w:hAnsi="Times" w:cs="Times New Roman"/>
                <w:color w:val="000000" w:themeColor="text1"/>
                <w:sz w:val="24"/>
                <w:szCs w:val="24"/>
                <w:lang w:eastAsia="lv-LV"/>
              </w:rPr>
              <w:footnoteReference w:id="12"/>
            </w:r>
          </w:p>
        </w:tc>
        <w:tc>
          <w:tcPr>
            <w:tcW w:w="356" w:type="pct"/>
            <w:vAlign w:val="center"/>
            <w:hideMark/>
          </w:tcPr>
          <w:p w:rsidR="000C0C34" w:rsidRPr="00733EAB" w:rsidRDefault="000C0C34"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6%</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298"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397" w:type="pct"/>
            <w:vAlign w:val="center"/>
            <w:hideMark/>
          </w:tcPr>
          <w:p w:rsidR="000C0C34" w:rsidRPr="00733EAB" w:rsidRDefault="000C0C34"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7%</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D51645"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hAnsi="Times" w:cs="ECSquareSansPro"/>
                <w:color w:val="000000" w:themeColor="text1"/>
                <w:sz w:val="24"/>
                <w:szCs w:val="24"/>
              </w:rPr>
              <w:t>8%</w:t>
            </w:r>
          </w:p>
        </w:tc>
        <w:tc>
          <w:tcPr>
            <w:tcW w:w="398" w:type="pct"/>
            <w:vAlign w:val="center"/>
            <w:hideMark/>
          </w:tcPr>
          <w:p w:rsidR="000C0C34" w:rsidRPr="00733EAB" w:rsidRDefault="000C0C34" w:rsidP="007A3DE3">
            <w:pPr>
              <w:spacing w:line="150" w:lineRule="atLeast"/>
              <w:jc w:val="center"/>
              <w:rPr>
                <w:rFonts w:ascii="Times" w:eastAsia="Times New Roman" w:hAnsi="Times" w:cs="Times New Roman"/>
                <w:color w:val="000000" w:themeColor="text1"/>
                <w:sz w:val="24"/>
                <w:szCs w:val="24"/>
                <w:lang w:eastAsia="lv-LV"/>
              </w:rPr>
            </w:pP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114780"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9%</w:t>
            </w:r>
          </w:p>
        </w:tc>
        <w:tc>
          <w:tcPr>
            <w:tcW w:w="396" w:type="pct"/>
            <w:vAlign w:val="center"/>
            <w:hideMark/>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15%</w:t>
            </w:r>
          </w:p>
        </w:tc>
        <w:tc>
          <w:tcPr>
            <w:tcW w:w="394" w:type="pct"/>
            <w:vAlign w:val="center"/>
          </w:tcPr>
          <w:p w:rsidR="00BC652A" w:rsidRPr="00733EAB" w:rsidRDefault="00BC652A" w:rsidP="007A3DE3">
            <w:pPr>
              <w:spacing w:line="150" w:lineRule="atLeast"/>
              <w:jc w:val="center"/>
              <w:rPr>
                <w:rFonts w:ascii="Times" w:eastAsia="Times New Roman" w:hAnsi="Times" w:cs="Times New Roman"/>
                <w:color w:val="000000" w:themeColor="text1"/>
                <w:sz w:val="24"/>
                <w:szCs w:val="24"/>
                <w:lang w:eastAsia="lv-LV"/>
              </w:rPr>
            </w:pPr>
          </w:p>
        </w:tc>
      </w:tr>
      <w:tr w:rsidR="00D51645" w:rsidRPr="00733EAB" w:rsidTr="00843552">
        <w:trPr>
          <w:trHeight w:val="150"/>
        </w:trPr>
        <w:tc>
          <w:tcPr>
            <w:tcW w:w="727" w:type="pct"/>
            <w:vAlign w:val="center"/>
            <w:hideMark/>
          </w:tcPr>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color w:val="000000" w:themeColor="text1"/>
                <w:sz w:val="24"/>
                <w:szCs w:val="24"/>
                <w:lang w:eastAsia="lv-LV"/>
              </w:rPr>
              <w:t>Darbības rezultāts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spacing w:before="100" w:beforeAutospacing="1" w:after="100" w:afterAutospacing="1" w:line="150" w:lineRule="atLeast"/>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pārkāpumi politisko partiju finansēšanā</w:t>
            </w:r>
          </w:p>
        </w:tc>
        <w:tc>
          <w:tcPr>
            <w:tcW w:w="1238" w:type="pct"/>
            <w:hideMark/>
          </w:tcPr>
          <w:p w:rsidR="00BC652A" w:rsidRPr="00733EAB" w:rsidRDefault="00BC652A" w:rsidP="00BB3F94">
            <w:pPr>
              <w:spacing w:before="120"/>
              <w:rPr>
                <w:rFonts w:ascii="Times" w:eastAsia="Times New Roman" w:hAnsi="Times" w:cs="Times New Roman"/>
                <w:color w:val="000000" w:themeColor="text1"/>
                <w:sz w:val="24"/>
                <w:szCs w:val="24"/>
                <w:lang w:eastAsia="lv-LV"/>
              </w:rPr>
            </w:pPr>
            <w:r w:rsidRPr="00733EAB">
              <w:rPr>
                <w:rFonts w:ascii="Times" w:eastAsia="Times New Roman" w:hAnsi="Times" w:cs="Times New Roman"/>
                <w:b/>
                <w:bCs/>
                <w:i/>
                <w:iCs/>
                <w:color w:val="000000" w:themeColor="text1"/>
                <w:sz w:val="24"/>
                <w:szCs w:val="24"/>
                <w:lang w:eastAsia="lv-LV"/>
              </w:rPr>
              <w:t>Rezultatīvais rādītājs:</w:t>
            </w:r>
            <w:r w:rsidRPr="00733EAB">
              <w:rPr>
                <w:rFonts w:ascii="Times" w:eastAsia="Times New Roman" w:hAnsi="Times" w:cs="Times New Roman"/>
                <w:color w:val="000000" w:themeColor="text1"/>
                <w:sz w:val="24"/>
                <w:szCs w:val="24"/>
                <w:lang w:eastAsia="lv-LV"/>
              </w:rPr>
              <w:t xml:space="preserve"> </w:t>
            </w:r>
          </w:p>
          <w:p w:rsidR="00BC652A" w:rsidRPr="00733EAB" w:rsidRDefault="00BC652A" w:rsidP="00843552">
            <w:pP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Samazinās to partiju un partiju apvienību skaita īpatsvars, kuru iesniegto gada pārskatu un vēlēšanu ieņēmumu un izdevumu deklarāciju pārbaužu rezultātā ir konstatēti administratīvie pārkāpumi.</w:t>
            </w:r>
          </w:p>
        </w:tc>
        <w:tc>
          <w:tcPr>
            <w:tcW w:w="356" w:type="pct"/>
            <w:vAlign w:val="center"/>
            <w:hideMark/>
          </w:tcPr>
          <w:p w:rsidR="00BC652A" w:rsidRPr="00733EAB" w:rsidRDefault="00BC652A" w:rsidP="00D166D5">
            <w:pPr>
              <w:jc w:val="center"/>
              <w:rPr>
                <w:rFonts w:ascii="Times" w:eastAsia="Times New Roman" w:hAnsi="Times" w:cs="Times New Roman"/>
                <w:color w:val="000000" w:themeColor="text1"/>
                <w:sz w:val="24"/>
                <w:szCs w:val="24"/>
                <w:vertAlign w:val="superscript"/>
                <w:lang w:eastAsia="lv-LV"/>
              </w:rPr>
            </w:pPr>
            <w:r w:rsidRPr="00733EAB">
              <w:rPr>
                <w:rFonts w:ascii="Times" w:eastAsia="Times New Roman" w:hAnsi="Times" w:cs="Times New Roman"/>
                <w:color w:val="000000" w:themeColor="text1"/>
                <w:sz w:val="24"/>
                <w:szCs w:val="24"/>
                <w:lang w:eastAsia="lv-LV"/>
              </w:rPr>
              <w:t>30%</w:t>
            </w:r>
          </w:p>
          <w:p w:rsidR="00BC652A" w:rsidRPr="00733EAB" w:rsidRDefault="00BC652A" w:rsidP="00D166D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tc>
        <w:tc>
          <w:tcPr>
            <w:tcW w:w="298" w:type="pct"/>
            <w:vAlign w:val="center"/>
            <w:hideMark/>
          </w:tcPr>
          <w:p w:rsidR="00BC652A" w:rsidRPr="00733EAB" w:rsidRDefault="00BC652A" w:rsidP="00D166D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2012</w:t>
            </w:r>
          </w:p>
          <w:p w:rsidR="00BC652A" w:rsidRPr="00733EAB" w:rsidRDefault="00BC652A" w:rsidP="00D166D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2013</w:t>
            </w:r>
          </w:p>
        </w:tc>
        <w:tc>
          <w:tcPr>
            <w:tcW w:w="397" w:type="pct"/>
            <w:vAlign w:val="center"/>
            <w:hideMark/>
          </w:tcPr>
          <w:p w:rsidR="00BC652A" w:rsidRPr="00733EAB" w:rsidRDefault="00BC652A" w:rsidP="00D166D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28%</w:t>
            </w:r>
          </w:p>
        </w:tc>
        <w:tc>
          <w:tcPr>
            <w:tcW w:w="398" w:type="pct"/>
            <w:vAlign w:val="center"/>
          </w:tcPr>
          <w:p w:rsidR="00E40CA2" w:rsidRPr="00733EAB" w:rsidRDefault="00D166D5" w:rsidP="00D166D5">
            <w:pPr>
              <w:spacing w:before="120" w:after="120"/>
              <w:jc w:val="center"/>
              <w:rPr>
                <w:rFonts w:ascii="Times" w:eastAsia="Times New Roman" w:hAnsi="Times" w:cs="Times New Roman"/>
                <w:color w:val="000000" w:themeColor="text1"/>
                <w:sz w:val="24"/>
                <w:szCs w:val="24"/>
                <w:lang w:eastAsia="lv-LV"/>
              </w:rPr>
            </w:pPr>
            <w:r>
              <w:rPr>
                <w:rFonts w:ascii="Times" w:eastAsia="Times New Roman" w:hAnsi="Times" w:cs="Times New Roman"/>
                <w:color w:val="000000" w:themeColor="text1"/>
                <w:sz w:val="24"/>
                <w:szCs w:val="24"/>
                <w:lang w:eastAsia="lv-LV"/>
              </w:rPr>
              <w:t>15%*</w:t>
            </w:r>
          </w:p>
        </w:tc>
        <w:tc>
          <w:tcPr>
            <w:tcW w:w="398" w:type="pct"/>
            <w:vAlign w:val="center"/>
            <w:hideMark/>
          </w:tcPr>
          <w:p w:rsidR="00BC652A" w:rsidRPr="00733EAB" w:rsidRDefault="00BC652A" w:rsidP="00D166D5">
            <w:pPr>
              <w:jc w:val="center"/>
              <w:rPr>
                <w:rFonts w:ascii="Times" w:eastAsia="Times New Roman" w:hAnsi="Times" w:cs="Times New Roman"/>
                <w:color w:val="000000" w:themeColor="text1"/>
                <w:sz w:val="24"/>
                <w:szCs w:val="24"/>
                <w:lang w:eastAsia="lv-LV"/>
              </w:rPr>
            </w:pPr>
          </w:p>
        </w:tc>
        <w:tc>
          <w:tcPr>
            <w:tcW w:w="398" w:type="pct"/>
            <w:vAlign w:val="center"/>
          </w:tcPr>
          <w:p w:rsidR="00BC652A" w:rsidRPr="00733EAB" w:rsidRDefault="00BC652A" w:rsidP="00D166D5">
            <w:pPr>
              <w:jc w:val="center"/>
              <w:rPr>
                <w:rFonts w:ascii="Times" w:eastAsia="Times New Roman" w:hAnsi="Times" w:cs="Times New Roman"/>
                <w:color w:val="000000" w:themeColor="text1"/>
                <w:sz w:val="24"/>
                <w:szCs w:val="24"/>
                <w:lang w:eastAsia="lv-LV"/>
              </w:rPr>
            </w:pPr>
          </w:p>
        </w:tc>
        <w:tc>
          <w:tcPr>
            <w:tcW w:w="396" w:type="pct"/>
            <w:vAlign w:val="center"/>
            <w:hideMark/>
          </w:tcPr>
          <w:p w:rsidR="00BC652A" w:rsidRPr="00733EAB" w:rsidRDefault="00BC652A" w:rsidP="00D166D5">
            <w:pPr>
              <w:jc w:val="center"/>
              <w:rPr>
                <w:rFonts w:ascii="Times" w:eastAsia="Times New Roman" w:hAnsi="Times" w:cs="Times New Roman"/>
                <w:color w:val="000000" w:themeColor="text1"/>
                <w:sz w:val="24"/>
                <w:szCs w:val="24"/>
                <w:lang w:eastAsia="lv-LV"/>
              </w:rPr>
            </w:pPr>
            <w:r w:rsidRPr="00733EAB">
              <w:rPr>
                <w:rFonts w:ascii="Times" w:eastAsia="Times New Roman" w:hAnsi="Times" w:cs="Times New Roman"/>
                <w:color w:val="000000" w:themeColor="text1"/>
                <w:sz w:val="24"/>
                <w:szCs w:val="24"/>
                <w:lang w:eastAsia="lv-LV"/>
              </w:rPr>
              <w:t>10%</w:t>
            </w:r>
          </w:p>
        </w:tc>
        <w:tc>
          <w:tcPr>
            <w:tcW w:w="394" w:type="pct"/>
            <w:vAlign w:val="center"/>
          </w:tcPr>
          <w:p w:rsidR="00BC652A" w:rsidRPr="00733EAB" w:rsidRDefault="00BC652A" w:rsidP="00D166D5">
            <w:pPr>
              <w:jc w:val="center"/>
              <w:rPr>
                <w:rFonts w:ascii="Times" w:eastAsia="Times New Roman" w:hAnsi="Times" w:cs="Times New Roman"/>
                <w:color w:val="000000" w:themeColor="text1"/>
                <w:sz w:val="24"/>
                <w:szCs w:val="24"/>
                <w:lang w:eastAsia="lv-LV"/>
              </w:rPr>
            </w:pPr>
          </w:p>
        </w:tc>
      </w:tr>
    </w:tbl>
    <w:p w:rsidR="00437C5F" w:rsidRPr="00733EAB" w:rsidRDefault="00437C5F" w:rsidP="00A8562A">
      <w:pPr>
        <w:rPr>
          <w:rFonts w:ascii="Times" w:hAnsi="Times"/>
          <w:color w:val="000000" w:themeColor="text1"/>
          <w:sz w:val="24"/>
          <w:szCs w:val="24"/>
        </w:rPr>
      </w:pPr>
    </w:p>
    <w:sectPr w:rsidR="00437C5F" w:rsidRPr="00733EAB" w:rsidSect="005B51C4">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F94" w:rsidRDefault="00BB3F94" w:rsidP="00C03B5C">
      <w:pPr>
        <w:spacing w:after="0" w:line="240" w:lineRule="auto"/>
      </w:pPr>
      <w:r>
        <w:separator/>
      </w:r>
    </w:p>
  </w:endnote>
  <w:endnote w:type="continuationSeparator" w:id="0">
    <w:p w:rsidR="00BB3F94" w:rsidRDefault="00BB3F94" w:rsidP="00C0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Bold">
    <w:altName w:val="Arial"/>
    <w:panose1 w:val="00000000000000000000"/>
    <w:charset w:val="00"/>
    <w:family w:val="swiss"/>
    <w:notTrueType/>
    <w:pitch w:val="default"/>
    <w:sig w:usb0="00000005"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CSquareSansPro">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F94" w:rsidRDefault="00BB3F94" w:rsidP="00C03B5C">
      <w:pPr>
        <w:spacing w:after="0" w:line="240" w:lineRule="auto"/>
      </w:pPr>
      <w:r>
        <w:separator/>
      </w:r>
    </w:p>
  </w:footnote>
  <w:footnote w:type="continuationSeparator" w:id="0">
    <w:p w:rsidR="00BB3F94" w:rsidRDefault="00BB3F94" w:rsidP="00C03B5C">
      <w:pPr>
        <w:spacing w:after="0" w:line="240" w:lineRule="auto"/>
      </w:pPr>
      <w:r>
        <w:continuationSeparator/>
      </w:r>
    </w:p>
  </w:footnote>
  <w:footnote w:id="1">
    <w:p w:rsidR="00BB3F94" w:rsidRPr="00D54EBF" w:rsidRDefault="00BB3F94">
      <w:pPr>
        <w:pStyle w:val="FootnoteText"/>
        <w:rPr>
          <w:rFonts w:ascii="Times" w:hAnsi="Times"/>
        </w:rPr>
      </w:pPr>
      <w:r w:rsidRPr="00D54EBF">
        <w:rPr>
          <w:rStyle w:val="FootnoteReference"/>
          <w:rFonts w:ascii="Times" w:hAnsi="Times"/>
        </w:rPr>
        <w:footnoteRef/>
      </w:r>
      <w:r w:rsidRPr="00D54EBF">
        <w:rPr>
          <w:rFonts w:ascii="Times" w:hAnsi="Times"/>
        </w:rPr>
        <w:t xml:space="preserve"> </w:t>
      </w:r>
      <w:proofErr w:type="spellStart"/>
      <w:r w:rsidRPr="00BC64FF">
        <w:rPr>
          <w:rStyle w:val="pageheading"/>
          <w:rFonts w:ascii="Times New Roman" w:hAnsi="Times New Roman" w:cs="Times New Roman"/>
        </w:rPr>
        <w:t>The</w:t>
      </w:r>
      <w:proofErr w:type="spellEnd"/>
      <w:r w:rsidRPr="00BC64FF">
        <w:rPr>
          <w:rStyle w:val="pageheading"/>
          <w:rFonts w:ascii="Times New Roman" w:hAnsi="Times New Roman" w:cs="Times New Roman"/>
        </w:rPr>
        <w:t xml:space="preserve"> </w:t>
      </w:r>
      <w:proofErr w:type="spellStart"/>
      <w:r w:rsidRPr="00BC64FF">
        <w:rPr>
          <w:rStyle w:val="pageheading"/>
          <w:rFonts w:ascii="Times New Roman" w:hAnsi="Times New Roman" w:cs="Times New Roman"/>
        </w:rPr>
        <w:t>Worldwide</w:t>
      </w:r>
      <w:proofErr w:type="spellEnd"/>
      <w:r w:rsidRPr="00BC64FF">
        <w:rPr>
          <w:rStyle w:val="pageheading"/>
          <w:rFonts w:ascii="Times New Roman" w:hAnsi="Times New Roman" w:cs="Times New Roman"/>
        </w:rPr>
        <w:t xml:space="preserve"> </w:t>
      </w:r>
      <w:proofErr w:type="spellStart"/>
      <w:r w:rsidRPr="00BC64FF">
        <w:rPr>
          <w:rStyle w:val="pageheading"/>
          <w:rFonts w:ascii="Times New Roman" w:hAnsi="Times New Roman" w:cs="Times New Roman"/>
        </w:rPr>
        <w:t>Governance</w:t>
      </w:r>
      <w:proofErr w:type="spellEnd"/>
      <w:r w:rsidRPr="00BC64FF">
        <w:rPr>
          <w:rStyle w:val="pageheading"/>
          <w:rFonts w:ascii="Times New Roman" w:hAnsi="Times New Roman" w:cs="Times New Roman"/>
        </w:rPr>
        <w:t xml:space="preserve"> </w:t>
      </w:r>
      <w:proofErr w:type="spellStart"/>
      <w:r w:rsidRPr="00BC64FF">
        <w:rPr>
          <w:rStyle w:val="pageheading"/>
          <w:rFonts w:ascii="Times New Roman" w:hAnsi="Times New Roman" w:cs="Times New Roman"/>
        </w:rPr>
        <w:t>Indicators</w:t>
      </w:r>
      <w:proofErr w:type="spellEnd"/>
      <w:r w:rsidRPr="00BC64FF">
        <w:rPr>
          <w:rStyle w:val="pageheading"/>
          <w:rFonts w:ascii="Times New Roman" w:hAnsi="Times New Roman" w:cs="Times New Roman"/>
        </w:rPr>
        <w:t>. Skat.</w:t>
      </w:r>
      <w:r>
        <w:rPr>
          <w:rStyle w:val="pageheading"/>
          <w:rFonts w:ascii="Times New Roman" w:hAnsi="Times New Roman" w:cs="Times New Roman"/>
        </w:rPr>
        <w:t>:</w:t>
      </w:r>
      <w:r>
        <w:t xml:space="preserve"> </w:t>
      </w:r>
      <w:hyperlink r:id="rId1" w:anchor="reports" w:history="1">
        <w:r w:rsidRPr="00D54EBF">
          <w:rPr>
            <w:rStyle w:val="Hyperlink"/>
            <w:rFonts w:ascii="Times" w:hAnsi="Times"/>
            <w:color w:val="auto"/>
          </w:rPr>
          <w:t>http://info.worldbank.org/governance/wgi/index.aspx#reports</w:t>
        </w:r>
      </w:hyperlink>
      <w:r w:rsidRPr="00D54EBF">
        <w:rPr>
          <w:rFonts w:ascii="Times" w:hAnsi="Times"/>
        </w:rPr>
        <w:t xml:space="preserve"> </w:t>
      </w:r>
    </w:p>
  </w:footnote>
  <w:footnote w:id="2">
    <w:p w:rsidR="00BB3F94" w:rsidRPr="00D54EBF" w:rsidRDefault="00BB3F94" w:rsidP="00A8562A">
      <w:pPr>
        <w:pStyle w:val="FootnoteText"/>
        <w:jc w:val="both"/>
        <w:rPr>
          <w:rFonts w:ascii="Times" w:hAnsi="Times"/>
        </w:rPr>
      </w:pPr>
      <w:r w:rsidRPr="00D54EBF">
        <w:rPr>
          <w:rStyle w:val="FootnoteReference"/>
          <w:rFonts w:ascii="Times" w:hAnsi="Times"/>
        </w:rPr>
        <w:footnoteRef/>
      </w:r>
      <w:r>
        <w:rPr>
          <w:rFonts w:ascii="Times" w:hAnsi="Times"/>
        </w:rPr>
        <w:t> </w:t>
      </w:r>
      <w:r w:rsidRPr="00330B7C">
        <w:rPr>
          <w:rFonts w:ascii="Times New Roman" w:hAnsi="Times New Roman"/>
        </w:rPr>
        <w:t>Korupcijas</w:t>
      </w:r>
      <w:r>
        <w:rPr>
          <w:rFonts w:ascii="Times New Roman" w:hAnsi="Times New Roman"/>
        </w:rPr>
        <w:t> </w:t>
      </w:r>
      <w:r w:rsidRPr="00330B7C">
        <w:rPr>
          <w:rFonts w:ascii="Times New Roman" w:hAnsi="Times New Roman"/>
        </w:rPr>
        <w:t>novēršanas</w:t>
      </w:r>
      <w:r>
        <w:rPr>
          <w:rFonts w:ascii="Times New Roman" w:hAnsi="Times New Roman"/>
        </w:rPr>
        <w:t> </w:t>
      </w:r>
      <w:r w:rsidRPr="00330B7C">
        <w:rPr>
          <w:rFonts w:ascii="Times New Roman" w:hAnsi="Times New Roman"/>
        </w:rPr>
        <w:t>un</w:t>
      </w:r>
      <w:r>
        <w:rPr>
          <w:rFonts w:ascii="Times New Roman" w:hAnsi="Times New Roman"/>
        </w:rPr>
        <w:t> </w:t>
      </w:r>
      <w:r w:rsidRPr="00330B7C">
        <w:rPr>
          <w:rFonts w:ascii="Times New Roman" w:hAnsi="Times New Roman"/>
        </w:rPr>
        <w:t>apkarošanas</w:t>
      </w:r>
      <w:r>
        <w:rPr>
          <w:rFonts w:ascii="Times New Roman" w:hAnsi="Times New Roman"/>
        </w:rPr>
        <w:t> </w:t>
      </w:r>
      <w:r w:rsidRPr="00330B7C">
        <w:rPr>
          <w:rFonts w:ascii="Times New Roman" w:hAnsi="Times New Roman"/>
        </w:rPr>
        <w:t>biroja</w:t>
      </w:r>
      <w:r>
        <w:rPr>
          <w:rFonts w:ascii="Times New Roman" w:hAnsi="Times New Roman"/>
        </w:rPr>
        <w:t> </w:t>
      </w:r>
      <w:r w:rsidRPr="00330B7C">
        <w:rPr>
          <w:rFonts w:ascii="Times New Roman" w:hAnsi="Times New Roman"/>
        </w:rPr>
        <w:t>Publiskais</w:t>
      </w:r>
      <w:r>
        <w:rPr>
          <w:rFonts w:ascii="Times New Roman" w:hAnsi="Times New Roman"/>
        </w:rPr>
        <w:t> </w:t>
      </w:r>
      <w:r w:rsidRPr="00330B7C">
        <w:rPr>
          <w:rFonts w:ascii="Times New Roman" w:hAnsi="Times New Roman"/>
        </w:rPr>
        <w:t>gada</w:t>
      </w:r>
      <w:r>
        <w:rPr>
          <w:rFonts w:ascii="Times New Roman" w:hAnsi="Times New Roman"/>
        </w:rPr>
        <w:t> </w:t>
      </w:r>
      <w:r w:rsidRPr="00330B7C">
        <w:rPr>
          <w:rFonts w:ascii="Times New Roman" w:hAnsi="Times New Roman"/>
        </w:rPr>
        <w:t>pārskats</w:t>
      </w:r>
      <w:r>
        <w:rPr>
          <w:rFonts w:ascii="Times New Roman" w:hAnsi="Times New Roman"/>
        </w:rPr>
        <w:t> (2015). Skat.:</w:t>
      </w:r>
      <w:r>
        <w:rPr>
          <w:rFonts w:ascii="Times New Roman" w:hAnsi="Times New Roman"/>
          <w:b/>
        </w:rPr>
        <w:t> </w:t>
      </w:r>
      <w:hyperlink r:id="rId2" w:history="1">
        <w:r w:rsidRPr="00D54EBF">
          <w:rPr>
            <w:rStyle w:val="Hyperlink"/>
            <w:rFonts w:ascii="Times" w:hAnsi="Times"/>
            <w:color w:val="auto"/>
          </w:rPr>
          <w:t>https://www.knab.gov.lv/upload/knab_gada_parskats_2015.docx</w:t>
        </w:r>
      </w:hyperlink>
      <w:r w:rsidRPr="00D54EBF">
        <w:rPr>
          <w:rFonts w:ascii="Times" w:hAnsi="Times"/>
        </w:rPr>
        <w:t xml:space="preserve"> </w:t>
      </w:r>
    </w:p>
  </w:footnote>
  <w:footnote w:id="3">
    <w:p w:rsidR="00BB3F94" w:rsidRDefault="00BB3F94" w:rsidP="00A8562A">
      <w:pPr>
        <w:spacing w:after="0" w:line="240" w:lineRule="auto"/>
        <w:jc w:val="both"/>
      </w:pPr>
      <w:r w:rsidRPr="00D54EBF">
        <w:rPr>
          <w:rStyle w:val="FootnoteReference"/>
          <w:rFonts w:ascii="Times" w:hAnsi="Times"/>
        </w:rPr>
        <w:footnoteRef/>
      </w:r>
      <w:r>
        <w:rPr>
          <w:rFonts w:ascii="Times New Roman" w:hAnsi="Times New Roman" w:cs="Times New Roman"/>
          <w:sz w:val="20"/>
          <w:szCs w:val="20"/>
        </w:rPr>
        <w:t> </w:t>
      </w:r>
      <w:r w:rsidRPr="00BC64FF">
        <w:rPr>
          <w:rFonts w:ascii="Times New Roman" w:hAnsi="Times New Roman" w:cs="Times New Roman"/>
          <w:sz w:val="20"/>
          <w:szCs w:val="20"/>
        </w:rPr>
        <w:t>KNAB</w:t>
      </w:r>
      <w:r>
        <w:rPr>
          <w:rFonts w:ascii="Times New Roman" w:hAnsi="Times New Roman" w:cs="Times New Roman"/>
          <w:sz w:val="20"/>
          <w:szCs w:val="20"/>
        </w:rPr>
        <w:t> </w:t>
      </w:r>
      <w:r w:rsidRPr="00BC64FF">
        <w:rPr>
          <w:rFonts w:ascii="Times New Roman" w:hAnsi="Times New Roman" w:cs="Times New Roman"/>
          <w:sz w:val="20"/>
          <w:szCs w:val="20"/>
        </w:rPr>
        <w:t>ziņojums</w:t>
      </w:r>
      <w:r>
        <w:rPr>
          <w:rFonts w:ascii="Times New Roman" w:hAnsi="Times New Roman" w:cs="Times New Roman"/>
          <w:sz w:val="20"/>
          <w:szCs w:val="20"/>
        </w:rPr>
        <w:t> </w:t>
      </w:r>
      <w:r w:rsidRPr="00BC64FF">
        <w:rPr>
          <w:rFonts w:ascii="Times New Roman" w:hAnsi="Times New Roman" w:cs="Times New Roman"/>
          <w:sz w:val="20"/>
          <w:szCs w:val="20"/>
        </w:rPr>
        <w:t>“</w:t>
      </w:r>
      <w:r>
        <w:rPr>
          <w:rFonts w:ascii="Times New Roman" w:hAnsi="Times New Roman" w:cs="Times New Roman"/>
          <w:sz w:val="20"/>
          <w:szCs w:val="20"/>
        </w:rPr>
        <w:t>Par Korupcijas novēršanas un </w:t>
      </w:r>
      <w:r w:rsidRPr="00BC64FF">
        <w:rPr>
          <w:rFonts w:ascii="Times New Roman" w:hAnsi="Times New Roman" w:cs="Times New Roman"/>
          <w:sz w:val="20"/>
          <w:szCs w:val="20"/>
        </w:rPr>
        <w:t>apkarošanas</w:t>
      </w:r>
      <w:r>
        <w:rPr>
          <w:rFonts w:ascii="Times New Roman" w:hAnsi="Times New Roman" w:cs="Times New Roman"/>
          <w:sz w:val="20"/>
          <w:szCs w:val="20"/>
        </w:rPr>
        <w:t> </w:t>
      </w:r>
      <w:r w:rsidRPr="00BC64FF">
        <w:rPr>
          <w:rFonts w:ascii="Times New Roman" w:hAnsi="Times New Roman" w:cs="Times New Roman"/>
          <w:sz w:val="20"/>
          <w:szCs w:val="20"/>
        </w:rPr>
        <w:t>biroja</w:t>
      </w:r>
      <w:r>
        <w:rPr>
          <w:rFonts w:ascii="Times New Roman" w:hAnsi="Times New Roman" w:cs="Times New Roman"/>
          <w:sz w:val="20"/>
          <w:szCs w:val="20"/>
        </w:rPr>
        <w:t> </w:t>
      </w:r>
      <w:r w:rsidRPr="00BC64FF">
        <w:rPr>
          <w:rFonts w:ascii="Times New Roman" w:hAnsi="Times New Roman" w:cs="Times New Roman"/>
          <w:sz w:val="20"/>
          <w:szCs w:val="20"/>
        </w:rPr>
        <w:t>darbību</w:t>
      </w:r>
      <w:r>
        <w:rPr>
          <w:rFonts w:ascii="Times New Roman" w:hAnsi="Times New Roman" w:cs="Times New Roman"/>
          <w:sz w:val="20"/>
          <w:szCs w:val="20"/>
        </w:rPr>
        <w:t> </w:t>
      </w:r>
      <w:r w:rsidRPr="00BC64FF">
        <w:rPr>
          <w:rFonts w:ascii="Times New Roman" w:hAnsi="Times New Roman" w:cs="Times New Roman"/>
          <w:sz w:val="20"/>
          <w:szCs w:val="20"/>
        </w:rPr>
        <w:t>2017.gadā”</w:t>
      </w:r>
      <w:r>
        <w:rPr>
          <w:rFonts w:ascii="Times New Roman" w:hAnsi="Times New Roman" w:cs="Times New Roman"/>
          <w:sz w:val="20"/>
          <w:szCs w:val="20"/>
        </w:rPr>
        <w:t>. Skat.: </w:t>
      </w:r>
      <w:hyperlink r:id="rId3" w:history="1">
        <w:r w:rsidRPr="00BC64FF">
          <w:rPr>
            <w:rStyle w:val="Hyperlink"/>
            <w:rFonts w:ascii="Times New Roman" w:hAnsi="Times New Roman" w:cs="Times New Roman"/>
            <w:color w:val="auto"/>
            <w:sz w:val="20"/>
            <w:szCs w:val="20"/>
          </w:rPr>
          <w:t>https://www.knab.gov.lv/upload/2018/knab_01022018_zinojums_2017rezultati-2.pdf</w:t>
        </w:r>
      </w:hyperlink>
      <w:r w:rsidRPr="00D54EBF">
        <w:t xml:space="preserve"> </w:t>
      </w:r>
    </w:p>
  </w:footnote>
  <w:footnote w:id="4">
    <w:p w:rsidR="00BB3F94" w:rsidRPr="00055ACA" w:rsidRDefault="00BB3F94" w:rsidP="00A8562A">
      <w:pPr>
        <w:pStyle w:val="FootnoteText"/>
        <w:jc w:val="both"/>
        <w:rPr>
          <w:rFonts w:ascii="Times" w:hAnsi="Times"/>
        </w:rPr>
      </w:pPr>
      <w:r w:rsidRPr="00055ACA">
        <w:rPr>
          <w:rStyle w:val="FootnoteReference"/>
          <w:rFonts w:ascii="Times" w:hAnsi="Times"/>
        </w:rPr>
        <w:footnoteRef/>
      </w:r>
      <w:r>
        <w:rPr>
          <w:rFonts w:ascii="Times New Roman" w:hAnsi="Times New Roman"/>
        </w:rPr>
        <w:t xml:space="preserve"> </w:t>
      </w:r>
      <w:r w:rsidRPr="00330B7C">
        <w:rPr>
          <w:rFonts w:ascii="Times New Roman" w:hAnsi="Times New Roman"/>
        </w:rPr>
        <w:t>Korupcijas</w:t>
      </w:r>
      <w:r>
        <w:rPr>
          <w:rFonts w:ascii="Times New Roman" w:hAnsi="Times New Roman"/>
        </w:rPr>
        <w:t> </w:t>
      </w:r>
      <w:r w:rsidRPr="00330B7C">
        <w:rPr>
          <w:rFonts w:ascii="Times New Roman" w:hAnsi="Times New Roman"/>
        </w:rPr>
        <w:t>novēršanas</w:t>
      </w:r>
      <w:r>
        <w:rPr>
          <w:rFonts w:ascii="Times New Roman" w:hAnsi="Times New Roman"/>
        </w:rPr>
        <w:t> </w:t>
      </w:r>
      <w:r w:rsidRPr="00330B7C">
        <w:rPr>
          <w:rFonts w:ascii="Times New Roman" w:hAnsi="Times New Roman"/>
        </w:rPr>
        <w:t>un</w:t>
      </w:r>
      <w:r>
        <w:rPr>
          <w:rFonts w:ascii="Times New Roman" w:hAnsi="Times New Roman"/>
        </w:rPr>
        <w:t> </w:t>
      </w:r>
      <w:r w:rsidRPr="00330B7C">
        <w:rPr>
          <w:rFonts w:ascii="Times New Roman" w:hAnsi="Times New Roman"/>
        </w:rPr>
        <w:t>apkarošanas</w:t>
      </w:r>
      <w:r>
        <w:rPr>
          <w:rFonts w:ascii="Times New Roman" w:hAnsi="Times New Roman"/>
        </w:rPr>
        <w:t> </w:t>
      </w:r>
      <w:r w:rsidRPr="00330B7C">
        <w:rPr>
          <w:rFonts w:ascii="Times New Roman" w:hAnsi="Times New Roman"/>
        </w:rPr>
        <w:t>biroja</w:t>
      </w:r>
      <w:r>
        <w:rPr>
          <w:rFonts w:ascii="Times New Roman" w:hAnsi="Times New Roman"/>
        </w:rPr>
        <w:t> </w:t>
      </w:r>
      <w:r w:rsidRPr="00330B7C">
        <w:rPr>
          <w:rFonts w:ascii="Times New Roman" w:hAnsi="Times New Roman"/>
        </w:rPr>
        <w:t>Publiskais</w:t>
      </w:r>
      <w:r>
        <w:rPr>
          <w:rFonts w:ascii="Times New Roman" w:hAnsi="Times New Roman"/>
        </w:rPr>
        <w:t> </w:t>
      </w:r>
      <w:r w:rsidRPr="00330B7C">
        <w:rPr>
          <w:rFonts w:ascii="Times New Roman" w:hAnsi="Times New Roman"/>
        </w:rPr>
        <w:t>gada</w:t>
      </w:r>
      <w:r>
        <w:rPr>
          <w:rFonts w:ascii="Times New Roman" w:hAnsi="Times New Roman"/>
        </w:rPr>
        <w:t> </w:t>
      </w:r>
      <w:r w:rsidRPr="00330B7C">
        <w:rPr>
          <w:rFonts w:ascii="Times New Roman" w:hAnsi="Times New Roman"/>
        </w:rPr>
        <w:t>pārskats</w:t>
      </w:r>
      <w:r>
        <w:rPr>
          <w:rFonts w:ascii="Times New Roman" w:hAnsi="Times New Roman"/>
        </w:rPr>
        <w:t> (2015). Skat.:</w:t>
      </w:r>
      <w:r w:rsidRPr="00055ACA">
        <w:rPr>
          <w:rFonts w:ascii="Times" w:hAnsi="Times"/>
        </w:rPr>
        <w:t xml:space="preserve"> </w:t>
      </w:r>
      <w:hyperlink r:id="rId4" w:history="1">
        <w:r w:rsidRPr="00055ACA">
          <w:rPr>
            <w:rStyle w:val="Hyperlink"/>
            <w:rFonts w:ascii="Times" w:hAnsi="Times"/>
            <w:color w:val="auto"/>
          </w:rPr>
          <w:t>https://www.knab.gov.lv/upload/knab_gada_parskats_2015.docx</w:t>
        </w:r>
      </w:hyperlink>
      <w:r w:rsidRPr="00055ACA">
        <w:rPr>
          <w:rFonts w:ascii="Times" w:hAnsi="Times"/>
        </w:rPr>
        <w:t xml:space="preserve"> </w:t>
      </w:r>
    </w:p>
  </w:footnote>
  <w:footnote w:id="5">
    <w:p w:rsidR="00BB3F94" w:rsidRPr="00C97711" w:rsidRDefault="00BB3F94">
      <w:pPr>
        <w:pStyle w:val="FootnoteText"/>
        <w:rPr>
          <w:rFonts w:ascii="Times" w:hAnsi="Times"/>
        </w:rPr>
      </w:pPr>
      <w:r w:rsidRPr="00C97711">
        <w:rPr>
          <w:rStyle w:val="FootnoteReference"/>
          <w:rFonts w:ascii="Times" w:hAnsi="Times"/>
        </w:rPr>
        <w:footnoteRef/>
      </w:r>
      <w:r w:rsidRPr="00C97711">
        <w:rPr>
          <w:rFonts w:ascii="Times" w:hAnsi="Times"/>
        </w:rPr>
        <w:t xml:space="preserve"> </w:t>
      </w:r>
      <w:proofErr w:type="spellStart"/>
      <w:r w:rsidRPr="00832580">
        <w:rPr>
          <w:rFonts w:ascii="Times New Roman" w:hAnsi="Times New Roman" w:cs="Times New Roman"/>
        </w:rPr>
        <w:t>Corruption</w:t>
      </w:r>
      <w:proofErr w:type="spellEnd"/>
      <w:r w:rsidRPr="00832580">
        <w:rPr>
          <w:rFonts w:ascii="Times New Roman" w:hAnsi="Times New Roman" w:cs="Times New Roman"/>
        </w:rPr>
        <w:t xml:space="preserve"> </w:t>
      </w:r>
      <w:proofErr w:type="spellStart"/>
      <w:r w:rsidRPr="00832580">
        <w:rPr>
          <w:rFonts w:ascii="Times New Roman" w:hAnsi="Times New Roman" w:cs="Times New Roman"/>
        </w:rPr>
        <w:t>Perceptions</w:t>
      </w:r>
      <w:proofErr w:type="spellEnd"/>
      <w:r w:rsidRPr="00832580">
        <w:rPr>
          <w:rFonts w:ascii="Times New Roman" w:hAnsi="Times New Roman" w:cs="Times New Roman"/>
        </w:rPr>
        <w:t xml:space="preserve"> </w:t>
      </w:r>
      <w:proofErr w:type="spellStart"/>
      <w:r w:rsidRPr="00832580">
        <w:rPr>
          <w:rFonts w:ascii="Times New Roman" w:hAnsi="Times New Roman" w:cs="Times New Roman"/>
        </w:rPr>
        <w:t>Index</w:t>
      </w:r>
      <w:proofErr w:type="spellEnd"/>
      <w:r w:rsidRPr="00832580">
        <w:rPr>
          <w:rFonts w:ascii="Times New Roman" w:hAnsi="Times New Roman" w:cs="Times New Roman"/>
        </w:rPr>
        <w:t xml:space="preserve">, </w:t>
      </w:r>
      <w:proofErr w:type="spellStart"/>
      <w:r w:rsidRPr="00832580">
        <w:rPr>
          <w:rFonts w:ascii="Times New Roman" w:hAnsi="Times New Roman" w:cs="Times New Roman"/>
        </w:rPr>
        <w:t>Transparency</w:t>
      </w:r>
      <w:proofErr w:type="spellEnd"/>
      <w:r w:rsidRPr="00832580">
        <w:rPr>
          <w:rFonts w:ascii="Times New Roman" w:hAnsi="Times New Roman" w:cs="Times New Roman"/>
        </w:rPr>
        <w:t xml:space="preserve"> </w:t>
      </w:r>
      <w:proofErr w:type="spellStart"/>
      <w:r w:rsidRPr="00832580">
        <w:rPr>
          <w:rFonts w:ascii="Times New Roman" w:hAnsi="Times New Roman" w:cs="Times New Roman"/>
        </w:rPr>
        <w:t>International</w:t>
      </w:r>
      <w:proofErr w:type="spellEnd"/>
      <w:r w:rsidRPr="00832580">
        <w:rPr>
          <w:rFonts w:ascii="Times New Roman" w:hAnsi="Times New Roman" w:cs="Times New Roman"/>
        </w:rPr>
        <w:t xml:space="preserve">. Skat.: </w:t>
      </w:r>
      <w:hyperlink r:id="rId5" w:history="1">
        <w:r w:rsidRPr="00832580">
          <w:rPr>
            <w:rStyle w:val="Hyperlink"/>
            <w:rFonts w:ascii="Times New Roman" w:hAnsi="Times New Roman" w:cs="Times New Roman"/>
            <w:color w:val="auto"/>
          </w:rPr>
          <w:t>https://www.transparency.org/news/feature/corruption_perceptions_index_2017</w:t>
        </w:r>
      </w:hyperlink>
      <w:r w:rsidRPr="00C97711">
        <w:rPr>
          <w:rFonts w:ascii="Times" w:hAnsi="Times"/>
        </w:rPr>
        <w:t xml:space="preserve"> </w:t>
      </w:r>
    </w:p>
  </w:footnote>
  <w:footnote w:id="6">
    <w:p w:rsidR="00BB3F94" w:rsidRPr="004D300C" w:rsidRDefault="00BB3F94" w:rsidP="00A8562A">
      <w:pPr>
        <w:pStyle w:val="FootnoteText"/>
        <w:rPr>
          <w:rFonts w:ascii="Times New Roman" w:hAnsi="Times New Roman" w:cs="Times New Roman"/>
        </w:rPr>
      </w:pPr>
      <w:r w:rsidRPr="004D300C">
        <w:rPr>
          <w:rStyle w:val="FootnoteReference"/>
          <w:rFonts w:ascii="Times New Roman" w:hAnsi="Times New Roman" w:cs="Times New Roman"/>
        </w:rPr>
        <w:footnoteRef/>
      </w:r>
      <w:r w:rsidRPr="004D300C">
        <w:rPr>
          <w:rFonts w:ascii="Times New Roman" w:hAnsi="Times New Roman" w:cs="Times New Roman"/>
        </w:rPr>
        <w:t> </w:t>
      </w:r>
      <w:r w:rsidRPr="004D300C">
        <w:rPr>
          <w:rStyle w:val="pageheading"/>
          <w:rFonts w:ascii="Times New Roman" w:hAnsi="Times New Roman" w:cs="Times New Roman"/>
        </w:rPr>
        <w:t>The Worldwide Governance Indicators. Skat.:</w:t>
      </w:r>
      <w:r w:rsidRPr="004D300C">
        <w:rPr>
          <w:rFonts w:ascii="Times New Roman" w:hAnsi="Times New Roman" w:cs="Times New Roman"/>
        </w:rPr>
        <w:t xml:space="preserve"> </w:t>
      </w:r>
      <w:hyperlink r:id="rId6" w:anchor="reports" w:history="1">
        <w:r w:rsidRPr="004D300C">
          <w:rPr>
            <w:rStyle w:val="Hyperlink"/>
            <w:rFonts w:ascii="Times New Roman" w:hAnsi="Times New Roman" w:cs="Times New Roman"/>
            <w:color w:val="auto"/>
          </w:rPr>
          <w:t>http://info.worldbank.org/governance/wgi/index.aspx#reports</w:t>
        </w:r>
      </w:hyperlink>
      <w:r w:rsidRPr="004D300C">
        <w:rPr>
          <w:rFonts w:ascii="Times New Roman" w:hAnsi="Times New Roman" w:cs="Times New Roman"/>
        </w:rPr>
        <w:t xml:space="preserve"> </w:t>
      </w:r>
    </w:p>
  </w:footnote>
  <w:footnote w:id="7">
    <w:p w:rsidR="00BB3F94" w:rsidRPr="004D300C" w:rsidRDefault="00BB3F94" w:rsidP="00A8562A">
      <w:pPr>
        <w:spacing w:after="0" w:line="240" w:lineRule="auto"/>
        <w:rPr>
          <w:sz w:val="20"/>
          <w:szCs w:val="20"/>
        </w:rPr>
      </w:pPr>
      <w:r w:rsidRPr="004D300C">
        <w:rPr>
          <w:rStyle w:val="FootnoteReference"/>
          <w:rFonts w:ascii="Times New Roman" w:hAnsi="Times New Roman" w:cs="Times New Roman"/>
          <w:sz w:val="20"/>
          <w:szCs w:val="20"/>
        </w:rPr>
        <w:footnoteRef/>
      </w:r>
      <w:r w:rsidRPr="004D300C">
        <w:rPr>
          <w:rFonts w:ascii="Times New Roman" w:hAnsi="Times New Roman" w:cs="Times New Roman"/>
          <w:sz w:val="20"/>
          <w:szCs w:val="20"/>
        </w:rPr>
        <w:t> Sabiedriskās domas aptauja “Attieksme pret korupciju Latvijā”, 2015.gada  novembris. Skat.: </w:t>
      </w:r>
      <w:hyperlink r:id="rId7" w:history="1">
        <w:r w:rsidRPr="004D300C">
          <w:rPr>
            <w:rStyle w:val="Hyperlink"/>
            <w:rFonts w:ascii="Times New Roman" w:hAnsi="Times New Roman" w:cs="Times New Roman"/>
            <w:color w:val="auto"/>
            <w:sz w:val="20"/>
            <w:szCs w:val="20"/>
          </w:rPr>
          <w:t>https://www.knab.gov.lv/upload/2018/attieksme_pret_korupcija_aptauja_2015.pdf</w:t>
        </w:r>
      </w:hyperlink>
      <w:r w:rsidRPr="004D300C">
        <w:rPr>
          <w:sz w:val="20"/>
          <w:szCs w:val="20"/>
        </w:rPr>
        <w:t xml:space="preserve"> </w:t>
      </w:r>
    </w:p>
  </w:footnote>
  <w:footnote w:id="8">
    <w:p w:rsidR="00BB3F94" w:rsidRPr="00772546" w:rsidRDefault="00BB3F94" w:rsidP="00A8562A">
      <w:pPr>
        <w:pStyle w:val="FootnoteText"/>
        <w:rPr>
          <w:rFonts w:ascii="Times New Roman" w:hAnsi="Times New Roman" w:cs="Times New Roman"/>
        </w:rPr>
      </w:pPr>
      <w:r w:rsidRPr="00772546">
        <w:rPr>
          <w:rStyle w:val="FootnoteReference"/>
          <w:rFonts w:ascii="Times New Roman" w:hAnsi="Times New Roman" w:cs="Times New Roman"/>
        </w:rPr>
        <w:footnoteRef/>
      </w:r>
      <w:r w:rsidRPr="00772546">
        <w:rPr>
          <w:rFonts w:ascii="Times New Roman" w:hAnsi="Times New Roman" w:cs="Times New Roman"/>
        </w:rPr>
        <w:t> Sabiedriskās domas aptauja “Attieksme pret korupciju Latvijā”, 2015.gada  novembris. Skat.: </w:t>
      </w:r>
      <w:hyperlink r:id="rId8" w:history="1">
        <w:r w:rsidRPr="00772546">
          <w:rPr>
            <w:rStyle w:val="Hyperlink"/>
            <w:rFonts w:ascii="Times New Roman" w:hAnsi="Times New Roman" w:cs="Times New Roman"/>
            <w:color w:val="auto"/>
          </w:rPr>
          <w:t>https://www.knab.gov.lv/upload/2018/attieksme_pret_korupcija_aptauja_2015.pdf</w:t>
        </w:r>
      </w:hyperlink>
    </w:p>
  </w:footnote>
  <w:footnote w:id="9">
    <w:p w:rsidR="00BB3F94" w:rsidRPr="00772546" w:rsidRDefault="00BB3F94" w:rsidP="00A8562A">
      <w:pPr>
        <w:spacing w:after="0" w:line="240" w:lineRule="auto"/>
        <w:rPr>
          <w:rFonts w:ascii="Times New Roman" w:hAnsi="Times New Roman" w:cs="Times New Roman"/>
          <w:sz w:val="20"/>
          <w:szCs w:val="20"/>
        </w:rPr>
      </w:pPr>
      <w:r w:rsidRPr="00772546">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772546">
        <w:rPr>
          <w:rFonts w:ascii="Times New Roman" w:hAnsi="Times New Roman" w:cs="Times New Roman"/>
          <w:sz w:val="20"/>
          <w:szCs w:val="20"/>
        </w:rPr>
        <w:t>Informatīvais</w:t>
      </w:r>
      <w:r>
        <w:rPr>
          <w:rFonts w:ascii="Times New Roman" w:hAnsi="Times New Roman" w:cs="Times New Roman"/>
          <w:sz w:val="20"/>
          <w:szCs w:val="20"/>
        </w:rPr>
        <w:t> </w:t>
      </w:r>
      <w:r w:rsidRPr="00772546">
        <w:rPr>
          <w:rFonts w:ascii="Times New Roman" w:hAnsi="Times New Roman" w:cs="Times New Roman"/>
          <w:sz w:val="20"/>
          <w:szCs w:val="20"/>
        </w:rPr>
        <w:t>ziņojums</w:t>
      </w:r>
      <w:r>
        <w:rPr>
          <w:rFonts w:ascii="Times New Roman" w:hAnsi="Times New Roman" w:cs="Times New Roman"/>
          <w:sz w:val="20"/>
          <w:szCs w:val="20"/>
        </w:rPr>
        <w:t> </w:t>
      </w:r>
      <w:r w:rsidRPr="00772546">
        <w:rPr>
          <w:rFonts w:ascii="Times New Roman" w:hAnsi="Times New Roman" w:cs="Times New Roman"/>
          <w:sz w:val="20"/>
          <w:szCs w:val="20"/>
        </w:rPr>
        <w:t>“Par</w:t>
      </w:r>
      <w:r>
        <w:rPr>
          <w:rFonts w:ascii="Times New Roman" w:hAnsi="Times New Roman" w:cs="Times New Roman"/>
          <w:sz w:val="20"/>
          <w:szCs w:val="20"/>
        </w:rPr>
        <w:t> </w:t>
      </w:r>
      <w:r w:rsidRPr="00772546">
        <w:rPr>
          <w:rFonts w:ascii="Times New Roman" w:hAnsi="Times New Roman" w:cs="Times New Roman"/>
          <w:sz w:val="20"/>
          <w:szCs w:val="20"/>
        </w:rPr>
        <w:t>iekšējās</w:t>
      </w:r>
      <w:r>
        <w:rPr>
          <w:rFonts w:ascii="Times New Roman" w:hAnsi="Times New Roman" w:cs="Times New Roman"/>
          <w:sz w:val="20"/>
          <w:szCs w:val="20"/>
        </w:rPr>
        <w:t> </w:t>
      </w:r>
      <w:r w:rsidRPr="00772546">
        <w:rPr>
          <w:rFonts w:ascii="Times New Roman" w:hAnsi="Times New Roman" w:cs="Times New Roman"/>
          <w:sz w:val="20"/>
          <w:szCs w:val="20"/>
        </w:rPr>
        <w:t>pretkorupcijas</w:t>
      </w:r>
      <w:r>
        <w:rPr>
          <w:rFonts w:ascii="Times New Roman" w:hAnsi="Times New Roman" w:cs="Times New Roman"/>
          <w:sz w:val="20"/>
          <w:szCs w:val="20"/>
        </w:rPr>
        <w:t> </w:t>
      </w:r>
      <w:r w:rsidRPr="00772546">
        <w:rPr>
          <w:rFonts w:ascii="Times New Roman" w:hAnsi="Times New Roman" w:cs="Times New Roman"/>
          <w:sz w:val="20"/>
          <w:szCs w:val="20"/>
        </w:rPr>
        <w:t>kontroles</w:t>
      </w:r>
      <w:r>
        <w:rPr>
          <w:rFonts w:ascii="Times New Roman" w:hAnsi="Times New Roman" w:cs="Times New Roman"/>
          <w:sz w:val="20"/>
          <w:szCs w:val="20"/>
        </w:rPr>
        <w:t> </w:t>
      </w:r>
      <w:r w:rsidRPr="00772546">
        <w:rPr>
          <w:rFonts w:ascii="Times New Roman" w:hAnsi="Times New Roman" w:cs="Times New Roman"/>
          <w:sz w:val="20"/>
          <w:szCs w:val="20"/>
        </w:rPr>
        <w:t>sistēmas</w:t>
      </w:r>
      <w:r>
        <w:rPr>
          <w:rFonts w:ascii="Times New Roman" w:hAnsi="Times New Roman" w:cs="Times New Roman"/>
          <w:sz w:val="20"/>
          <w:szCs w:val="20"/>
        </w:rPr>
        <w:t> </w:t>
      </w:r>
      <w:r w:rsidRPr="00772546">
        <w:rPr>
          <w:rFonts w:ascii="Times New Roman" w:hAnsi="Times New Roman" w:cs="Times New Roman"/>
          <w:sz w:val="20"/>
          <w:szCs w:val="20"/>
        </w:rPr>
        <w:t>novērtējumu</w:t>
      </w:r>
      <w:r>
        <w:rPr>
          <w:rFonts w:ascii="Times New Roman" w:hAnsi="Times New Roman" w:cs="Times New Roman"/>
          <w:sz w:val="20"/>
          <w:szCs w:val="20"/>
        </w:rPr>
        <w:t> </w:t>
      </w:r>
      <w:r w:rsidRPr="00772546">
        <w:rPr>
          <w:rFonts w:ascii="Times New Roman" w:hAnsi="Times New Roman" w:cs="Times New Roman"/>
          <w:sz w:val="20"/>
          <w:szCs w:val="20"/>
        </w:rPr>
        <w:t>publiskas</w:t>
      </w:r>
      <w:r>
        <w:rPr>
          <w:rFonts w:ascii="Times New Roman" w:hAnsi="Times New Roman" w:cs="Times New Roman"/>
          <w:sz w:val="20"/>
          <w:szCs w:val="20"/>
        </w:rPr>
        <w:t> </w:t>
      </w:r>
      <w:r w:rsidRPr="00772546">
        <w:rPr>
          <w:rFonts w:ascii="Times New Roman" w:hAnsi="Times New Roman" w:cs="Times New Roman"/>
          <w:sz w:val="20"/>
          <w:szCs w:val="20"/>
        </w:rPr>
        <w:t>personas</w:t>
      </w:r>
      <w:r>
        <w:rPr>
          <w:rFonts w:ascii="Times New Roman" w:hAnsi="Times New Roman" w:cs="Times New Roman"/>
          <w:sz w:val="20"/>
          <w:szCs w:val="20"/>
        </w:rPr>
        <w:t> </w:t>
      </w:r>
      <w:r w:rsidRPr="00772546">
        <w:rPr>
          <w:rFonts w:ascii="Times New Roman" w:hAnsi="Times New Roman" w:cs="Times New Roman"/>
          <w:sz w:val="20"/>
          <w:szCs w:val="20"/>
        </w:rPr>
        <w:t>institūcijās”, 2016. Skat.: </w:t>
      </w:r>
      <w:hyperlink r:id="rId9" w:history="1">
        <w:r w:rsidRPr="00772546">
          <w:rPr>
            <w:rStyle w:val="Hyperlink"/>
            <w:rFonts w:ascii="Times New Roman" w:hAnsi="Times New Roman" w:cs="Times New Roman"/>
            <w:color w:val="auto"/>
            <w:sz w:val="20"/>
            <w:szCs w:val="20"/>
          </w:rPr>
          <w:t>https://www.knab.gov.lv/upload/free/zinojumi/info-zinoj_ieks_pretkor_kontroles_sist_publ_pers_insituc.pdf</w:t>
        </w:r>
      </w:hyperlink>
      <w:r w:rsidRPr="00772546">
        <w:rPr>
          <w:rFonts w:ascii="Times New Roman" w:hAnsi="Times New Roman" w:cs="Times New Roman"/>
          <w:sz w:val="20"/>
          <w:szCs w:val="20"/>
        </w:rPr>
        <w:t xml:space="preserve"> </w:t>
      </w:r>
    </w:p>
  </w:footnote>
  <w:footnote w:id="10">
    <w:p w:rsidR="00BB3F94" w:rsidRPr="00772546" w:rsidRDefault="00BB3F94" w:rsidP="00A8562A">
      <w:pPr>
        <w:pStyle w:val="FootnoteText"/>
        <w:rPr>
          <w:rFonts w:ascii="Times New Roman" w:hAnsi="Times New Roman" w:cs="Times New Roman"/>
        </w:rPr>
      </w:pPr>
      <w:r w:rsidRPr="00772546">
        <w:rPr>
          <w:rStyle w:val="FootnoteReference"/>
          <w:rFonts w:ascii="Times New Roman" w:hAnsi="Times New Roman" w:cs="Times New Roman"/>
        </w:rPr>
        <w:footnoteRef/>
      </w:r>
      <w:r>
        <w:rPr>
          <w:rFonts w:ascii="Times New Roman" w:hAnsi="Times New Roman" w:cs="Times New Roman"/>
        </w:rPr>
        <w:t> </w:t>
      </w:r>
      <w:hyperlink r:id="rId10" w:history="1">
        <w:r w:rsidRPr="00772546">
          <w:rPr>
            <w:rStyle w:val="Hyperlink"/>
            <w:rFonts w:ascii="Times New Roman" w:hAnsi="Times New Roman" w:cs="Times New Roman"/>
            <w:color w:val="auto"/>
            <w:u w:val="none"/>
          </w:rPr>
          <w:t>Turpat.</w:t>
        </w:r>
      </w:hyperlink>
      <w:bookmarkStart w:id="0" w:name="_GoBack"/>
      <w:bookmarkEnd w:id="0"/>
    </w:p>
  </w:footnote>
  <w:footnote w:id="11">
    <w:p w:rsidR="00843552" w:rsidRDefault="00843552">
      <w:pPr>
        <w:pStyle w:val="FootnoteText"/>
      </w:pPr>
      <w:r>
        <w:rPr>
          <w:rStyle w:val="FootnoteReference"/>
        </w:rPr>
        <w:footnoteRef/>
      </w:r>
      <w:r>
        <w:t xml:space="preserve"> </w:t>
      </w:r>
      <w:proofErr w:type="spellStart"/>
      <w:r w:rsidRPr="00D47B9D">
        <w:rPr>
          <w:rStyle w:val="pageheading"/>
          <w:rFonts w:ascii="Times New Roman" w:hAnsi="Times New Roman" w:cs="Times New Roman"/>
        </w:rPr>
        <w:t>The</w:t>
      </w:r>
      <w:proofErr w:type="spellEnd"/>
      <w:r w:rsidRPr="00D47B9D">
        <w:rPr>
          <w:rStyle w:val="pageheading"/>
          <w:rFonts w:ascii="Times New Roman" w:hAnsi="Times New Roman" w:cs="Times New Roman"/>
        </w:rPr>
        <w:t xml:space="preserve"> </w:t>
      </w:r>
      <w:proofErr w:type="spellStart"/>
      <w:r w:rsidRPr="00D47B9D">
        <w:rPr>
          <w:rStyle w:val="pageheading"/>
          <w:rFonts w:ascii="Times New Roman" w:hAnsi="Times New Roman" w:cs="Times New Roman"/>
        </w:rPr>
        <w:t>Worldwide</w:t>
      </w:r>
      <w:proofErr w:type="spellEnd"/>
      <w:r w:rsidRPr="00D47B9D">
        <w:rPr>
          <w:rStyle w:val="pageheading"/>
          <w:rFonts w:ascii="Times New Roman" w:hAnsi="Times New Roman" w:cs="Times New Roman"/>
        </w:rPr>
        <w:t xml:space="preserve"> </w:t>
      </w:r>
      <w:proofErr w:type="spellStart"/>
      <w:r w:rsidRPr="00D47B9D">
        <w:rPr>
          <w:rStyle w:val="pageheading"/>
          <w:rFonts w:ascii="Times New Roman" w:hAnsi="Times New Roman" w:cs="Times New Roman"/>
        </w:rPr>
        <w:t>Governance</w:t>
      </w:r>
      <w:proofErr w:type="spellEnd"/>
      <w:r w:rsidRPr="00D47B9D">
        <w:rPr>
          <w:rStyle w:val="pageheading"/>
          <w:rFonts w:ascii="Times New Roman" w:hAnsi="Times New Roman" w:cs="Times New Roman"/>
        </w:rPr>
        <w:t xml:space="preserve"> </w:t>
      </w:r>
      <w:proofErr w:type="spellStart"/>
      <w:r w:rsidRPr="00D47B9D">
        <w:rPr>
          <w:rStyle w:val="pageheading"/>
          <w:rFonts w:ascii="Times New Roman" w:hAnsi="Times New Roman" w:cs="Times New Roman"/>
        </w:rPr>
        <w:t>Indicators</w:t>
      </w:r>
      <w:proofErr w:type="spellEnd"/>
      <w:r w:rsidRPr="00D47B9D">
        <w:rPr>
          <w:rFonts w:ascii="Times New Roman" w:hAnsi="Times New Roman" w:cs="Times New Roman"/>
        </w:rPr>
        <w:t>.</w:t>
      </w:r>
      <w:r>
        <w:rPr>
          <w:rFonts w:ascii="Times New Roman" w:hAnsi="Times New Roman" w:cs="Times New Roman"/>
        </w:rPr>
        <w:t> Skat.:</w:t>
      </w:r>
      <w:r w:rsidRPr="00D47B9D">
        <w:rPr>
          <w:rFonts w:ascii="Times New Roman" w:hAnsi="Times New Roman" w:cs="Times New Roman"/>
        </w:rPr>
        <w:t xml:space="preserve"> </w:t>
      </w:r>
      <w:hyperlink r:id="rId11" w:history="1">
        <w:r w:rsidRPr="00D47B9D">
          <w:rPr>
            <w:rStyle w:val="Hyperlink"/>
            <w:rFonts w:ascii="Times New Roman" w:hAnsi="Times New Roman" w:cs="Times New Roman"/>
            <w:color w:val="auto"/>
          </w:rPr>
          <w:t>https://info.worldbank.org/governance/wgi/Home/Reports</w:t>
        </w:r>
      </w:hyperlink>
      <w:r w:rsidRPr="00D47B9D">
        <w:t xml:space="preserve"> </w:t>
      </w:r>
    </w:p>
  </w:footnote>
  <w:footnote w:id="12">
    <w:p w:rsidR="00BB3F94" w:rsidRPr="005F706E" w:rsidRDefault="00BB3F94" w:rsidP="00A8562A">
      <w:pPr>
        <w:autoSpaceDE w:val="0"/>
        <w:autoSpaceDN w:val="0"/>
        <w:adjustRightInd w:val="0"/>
        <w:spacing w:after="0" w:line="240" w:lineRule="auto"/>
        <w:rPr>
          <w:rFonts w:ascii="Times New Roman" w:hAnsi="Times New Roman" w:cs="Times New Roman"/>
          <w:bCs/>
          <w:sz w:val="20"/>
          <w:szCs w:val="20"/>
        </w:rPr>
      </w:pPr>
      <w:r w:rsidRPr="00D82EE6">
        <w:rPr>
          <w:rStyle w:val="FootnoteReference"/>
          <w:rFonts w:ascii="Times" w:hAnsi="Times"/>
          <w:sz w:val="20"/>
          <w:szCs w:val="20"/>
        </w:rPr>
        <w:footnoteRef/>
      </w:r>
      <w:r w:rsidRPr="00735EFB">
        <w:rPr>
          <w:rFonts w:ascii="Times" w:hAnsi="Times"/>
          <w:sz w:val="20"/>
          <w:szCs w:val="20"/>
        </w:rPr>
        <w:t xml:space="preserve"> </w:t>
      </w:r>
      <w:r w:rsidRPr="000137FC">
        <w:rPr>
          <w:rFonts w:ascii="Times" w:hAnsi="Times" w:cs="Verdana,Bold"/>
          <w:bCs/>
          <w:sz w:val="20"/>
          <w:szCs w:val="20"/>
        </w:rPr>
        <w:t xml:space="preserve">Standarta </w:t>
      </w:r>
      <w:proofErr w:type="spellStart"/>
      <w:r w:rsidRPr="000137FC">
        <w:rPr>
          <w:rFonts w:ascii="Times" w:hAnsi="Times" w:cs="Verdana,Bold"/>
          <w:bCs/>
          <w:sz w:val="20"/>
          <w:szCs w:val="20"/>
        </w:rPr>
        <w:t>Eirobarometrs</w:t>
      </w:r>
      <w:proofErr w:type="spellEnd"/>
      <w:r w:rsidRPr="000137FC">
        <w:rPr>
          <w:rFonts w:ascii="Times" w:hAnsi="Times" w:cs="Verdana,Bold"/>
          <w:bCs/>
          <w:sz w:val="20"/>
          <w:szCs w:val="20"/>
        </w:rPr>
        <w:t xml:space="preserve"> 80, </w:t>
      </w:r>
      <w:r w:rsidRPr="000137FC">
        <w:rPr>
          <w:rFonts w:ascii="Times" w:hAnsi="Times" w:cs="ECSquareSansPro"/>
          <w:sz w:val="20"/>
          <w:szCs w:val="20"/>
        </w:rPr>
        <w:t>Nacionālais ziņojums, Sabiedriskā doma Eiropas savienībā</w:t>
      </w:r>
      <w:r w:rsidRPr="000137FC">
        <w:rPr>
          <w:rFonts w:ascii="Times" w:hAnsi="Times" w:cs="Verdana,Bold"/>
          <w:bCs/>
          <w:sz w:val="20"/>
          <w:szCs w:val="20"/>
        </w:rPr>
        <w:t xml:space="preserve">, 2013.gada rudens; Standarta </w:t>
      </w:r>
      <w:proofErr w:type="spellStart"/>
      <w:r w:rsidRPr="000137FC">
        <w:rPr>
          <w:rFonts w:ascii="Times" w:hAnsi="Times" w:cs="Verdana,Bold"/>
          <w:bCs/>
          <w:sz w:val="20"/>
          <w:szCs w:val="20"/>
        </w:rPr>
        <w:t>Eirobarometrs</w:t>
      </w:r>
      <w:proofErr w:type="spellEnd"/>
      <w:r w:rsidRPr="000137FC">
        <w:rPr>
          <w:rFonts w:ascii="Times" w:hAnsi="Times" w:cs="Verdana,Bold"/>
          <w:bCs/>
          <w:sz w:val="20"/>
          <w:szCs w:val="20"/>
        </w:rPr>
        <w:t xml:space="preserve"> </w:t>
      </w:r>
      <w:r w:rsidRPr="000137FC">
        <w:rPr>
          <w:rFonts w:ascii="Times" w:hAnsi="Times"/>
          <w:sz w:val="20"/>
          <w:szCs w:val="20"/>
        </w:rPr>
        <w:t xml:space="preserve">84, </w:t>
      </w:r>
      <w:r w:rsidRPr="000137FC">
        <w:rPr>
          <w:rFonts w:ascii="Times" w:hAnsi="Times" w:cs="ECSquareSansPro"/>
          <w:sz w:val="20"/>
          <w:szCs w:val="20"/>
        </w:rPr>
        <w:t xml:space="preserve">Nacionālais ziņojums, Sabiedriskā </w:t>
      </w:r>
      <w:r w:rsidRPr="005F706E">
        <w:rPr>
          <w:rFonts w:ascii="Times New Roman" w:hAnsi="Times New Roman" w:cs="Times New Roman"/>
          <w:sz w:val="20"/>
          <w:szCs w:val="20"/>
        </w:rPr>
        <w:t>doma Eiropas savienībā, 2015.</w:t>
      </w:r>
      <w:r w:rsidRPr="005F706E">
        <w:rPr>
          <w:rFonts w:ascii="Times New Roman" w:hAnsi="Times New Roman" w:cs="Times New Roman"/>
          <w:bCs/>
          <w:sz w:val="20"/>
          <w:szCs w:val="20"/>
        </w:rPr>
        <w:t xml:space="preserve">gada rudens; Standarta </w:t>
      </w:r>
      <w:proofErr w:type="spellStart"/>
      <w:r w:rsidRPr="005F706E">
        <w:rPr>
          <w:rFonts w:ascii="Times New Roman" w:hAnsi="Times New Roman" w:cs="Times New Roman"/>
          <w:bCs/>
          <w:sz w:val="20"/>
          <w:szCs w:val="20"/>
        </w:rPr>
        <w:t>Eirobarometrs</w:t>
      </w:r>
      <w:proofErr w:type="spellEnd"/>
      <w:r w:rsidRPr="005F706E">
        <w:rPr>
          <w:rFonts w:ascii="Times New Roman" w:hAnsi="Times New Roman" w:cs="Times New Roman"/>
          <w:bCs/>
          <w:sz w:val="20"/>
          <w:szCs w:val="20"/>
        </w:rPr>
        <w:t xml:space="preserve"> 88,</w:t>
      </w:r>
      <w:r w:rsidRPr="005F706E">
        <w:rPr>
          <w:rFonts w:ascii="Times New Roman" w:hAnsi="Times New Roman" w:cs="Times New Roman"/>
          <w:sz w:val="20"/>
          <w:szCs w:val="20"/>
        </w:rPr>
        <w:t xml:space="preserve"> Nacionālais ziņojums, Sabiedriskā doma Eiropas savienībā</w:t>
      </w:r>
      <w:r w:rsidRPr="005F706E">
        <w:rPr>
          <w:rFonts w:ascii="Times New Roman" w:hAnsi="Times New Roman" w:cs="Times New Roman"/>
          <w:bCs/>
          <w:sz w:val="20"/>
          <w:szCs w:val="20"/>
        </w:rPr>
        <w:t>, 2017.gada rudens.</w:t>
      </w:r>
    </w:p>
    <w:p w:rsidR="00BB3F94" w:rsidRPr="00E40CA2" w:rsidRDefault="00BB3F94" w:rsidP="00A8562A">
      <w:pPr>
        <w:autoSpaceDE w:val="0"/>
        <w:autoSpaceDN w:val="0"/>
        <w:adjustRightInd w:val="0"/>
        <w:spacing w:after="0" w:line="240" w:lineRule="auto"/>
        <w:rPr>
          <w:rFonts w:ascii="Times New Roman" w:hAnsi="Times New Roman" w:cs="Times New Roman"/>
          <w:sz w:val="20"/>
          <w:szCs w:val="20"/>
        </w:rPr>
      </w:pPr>
      <w:r w:rsidRPr="005F706E">
        <w:rPr>
          <w:rFonts w:ascii="Times New Roman" w:hAnsi="Times New Roman" w:cs="Times New Roman"/>
          <w:sz w:val="20"/>
          <w:szCs w:val="20"/>
        </w:rPr>
        <w:t xml:space="preserve">*  </w:t>
      </w:r>
      <w:r w:rsidRPr="005F706E">
        <w:rPr>
          <w:rFonts w:ascii="Times New Roman" w:eastAsia="Times New Roman" w:hAnsi="Times New Roman" w:cs="Times New Roman"/>
          <w:sz w:val="20"/>
          <w:szCs w:val="20"/>
          <w:lang w:eastAsia="lv-LV"/>
        </w:rPr>
        <w:t xml:space="preserve">Politisko partiju gada pārskatu pārbaužu rezultātā </w:t>
      </w:r>
      <w:r w:rsidRPr="005F706E">
        <w:rPr>
          <w:rFonts w:ascii="Times New Roman" w:hAnsi="Times New Roman" w:cs="Times New Roman"/>
          <w:sz w:val="20"/>
          <w:szCs w:val="20"/>
        </w:rPr>
        <w:t>KNAB</w:t>
      </w:r>
      <w:r w:rsidRPr="005F706E">
        <w:rPr>
          <w:rFonts w:ascii="Times New Roman" w:eastAsia="Times New Roman" w:hAnsi="Times New Roman" w:cs="Times New Roman"/>
          <w:sz w:val="20"/>
          <w:szCs w:val="20"/>
          <w:lang w:eastAsia="lv-LV"/>
        </w:rPr>
        <w:t xml:space="preserve"> konstatēto administratīvo pārkāpumu (ar piemērotiem administratīvajiem sodiem)  īpatsvars. 2015.gadā KNAB nav sniegtas</w:t>
      </w:r>
      <w:r>
        <w:rPr>
          <w:rFonts w:ascii="Times New Roman" w:eastAsia="Times New Roman" w:hAnsi="Times New Roman" w:cs="Times New Roman"/>
          <w:sz w:val="20"/>
          <w:szCs w:val="20"/>
          <w:lang w:eastAsia="lv-LV"/>
        </w:rPr>
        <w:t xml:space="preserve"> un attiecīgi arī vērtētas</w:t>
      </w:r>
      <w:r w:rsidRPr="005F706E">
        <w:rPr>
          <w:rFonts w:ascii="Times New Roman" w:eastAsia="Times New Roman" w:hAnsi="Times New Roman" w:cs="Times New Roman"/>
          <w:sz w:val="20"/>
          <w:szCs w:val="20"/>
          <w:lang w:eastAsia="lv-LV"/>
        </w:rPr>
        <w:t xml:space="preserve"> </w:t>
      </w:r>
      <w:r w:rsidRPr="005F706E">
        <w:rPr>
          <w:rFonts w:ascii="Times New Roman" w:hAnsi="Times New Roman" w:cs="Times New Roman"/>
          <w:sz w:val="20"/>
          <w:szCs w:val="20"/>
        </w:rPr>
        <w:t>politisko partiju</w:t>
      </w:r>
      <w:r w:rsidRPr="005F706E">
        <w:rPr>
          <w:rFonts w:ascii="Times New Roman" w:eastAsia="Times New Roman" w:hAnsi="Times New Roman" w:cs="Times New Roman"/>
          <w:sz w:val="20"/>
          <w:szCs w:val="20"/>
          <w:lang w:eastAsia="lv-LV"/>
        </w:rPr>
        <w:t xml:space="preserve"> </w:t>
      </w:r>
      <w:r w:rsidRPr="005F706E">
        <w:rPr>
          <w:rFonts w:ascii="Times New Roman" w:eastAsia="Times New Roman" w:hAnsi="Times New Roman" w:cs="Times New Roman"/>
          <w:color w:val="000000" w:themeColor="text1"/>
          <w:sz w:val="20"/>
          <w:szCs w:val="20"/>
          <w:lang w:eastAsia="lv-LV"/>
        </w:rPr>
        <w:t>vēlēšanu ieņēmumu un izdevumu deklarācijas</w:t>
      </w:r>
      <w:r>
        <w:rPr>
          <w:rFonts w:ascii="Times New Roman" w:eastAsia="Times New Roman" w:hAnsi="Times New Roman" w:cs="Times New Roman"/>
          <w:color w:val="000000" w:themeColor="text1"/>
          <w:sz w:val="20"/>
          <w:szCs w:val="20"/>
          <w:lang w:eastAsia="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629F4"/>
    <w:multiLevelType w:val="hybridMultilevel"/>
    <w:tmpl w:val="E0D61DFC"/>
    <w:lvl w:ilvl="0" w:tplc="750CF322">
      <w:numFmt w:val="bullet"/>
      <w:lvlText w:val=""/>
      <w:lvlJc w:val="left"/>
      <w:pPr>
        <w:ind w:left="720" w:hanging="360"/>
      </w:pPr>
      <w:rPr>
        <w:rFonts w:ascii="Symbol" w:eastAsiaTheme="minorHAnsi" w:hAnsi="Symbol" w:cs="Verdan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C4"/>
    <w:rsid w:val="000137FC"/>
    <w:rsid w:val="00015F8D"/>
    <w:rsid w:val="00055ACA"/>
    <w:rsid w:val="00062A0B"/>
    <w:rsid w:val="00083595"/>
    <w:rsid w:val="00086807"/>
    <w:rsid w:val="000C0C34"/>
    <w:rsid w:val="000D2623"/>
    <w:rsid w:val="000F3A25"/>
    <w:rsid w:val="00105D05"/>
    <w:rsid w:val="00114780"/>
    <w:rsid w:val="00135781"/>
    <w:rsid w:val="00170233"/>
    <w:rsid w:val="001A2287"/>
    <w:rsid w:val="001D7C15"/>
    <w:rsid w:val="0021504B"/>
    <w:rsid w:val="00230B72"/>
    <w:rsid w:val="00231C37"/>
    <w:rsid w:val="00247DE7"/>
    <w:rsid w:val="0025554C"/>
    <w:rsid w:val="00281205"/>
    <w:rsid w:val="00283985"/>
    <w:rsid w:val="002C34CC"/>
    <w:rsid w:val="002C377D"/>
    <w:rsid w:val="002E13EA"/>
    <w:rsid w:val="00302C50"/>
    <w:rsid w:val="003073D7"/>
    <w:rsid w:val="00363251"/>
    <w:rsid w:val="00367003"/>
    <w:rsid w:val="00374AFF"/>
    <w:rsid w:val="003917B4"/>
    <w:rsid w:val="003A46D5"/>
    <w:rsid w:val="003B0D7A"/>
    <w:rsid w:val="003D3BD9"/>
    <w:rsid w:val="00433C30"/>
    <w:rsid w:val="00437C5F"/>
    <w:rsid w:val="004829D7"/>
    <w:rsid w:val="0048628F"/>
    <w:rsid w:val="00486BFA"/>
    <w:rsid w:val="004C4143"/>
    <w:rsid w:val="004D300C"/>
    <w:rsid w:val="004D7C41"/>
    <w:rsid w:val="004E10EB"/>
    <w:rsid w:val="004E2400"/>
    <w:rsid w:val="004E4B03"/>
    <w:rsid w:val="004F4AAB"/>
    <w:rsid w:val="004F5462"/>
    <w:rsid w:val="004F72BC"/>
    <w:rsid w:val="005276BE"/>
    <w:rsid w:val="00530223"/>
    <w:rsid w:val="00537566"/>
    <w:rsid w:val="005946C2"/>
    <w:rsid w:val="005B51C4"/>
    <w:rsid w:val="005E783A"/>
    <w:rsid w:val="005F706E"/>
    <w:rsid w:val="00606C23"/>
    <w:rsid w:val="006464F1"/>
    <w:rsid w:val="006514C9"/>
    <w:rsid w:val="00651B1E"/>
    <w:rsid w:val="00674ABA"/>
    <w:rsid w:val="006B1DF3"/>
    <w:rsid w:val="006C0956"/>
    <w:rsid w:val="006C112A"/>
    <w:rsid w:val="00733EAB"/>
    <w:rsid w:val="00735EFB"/>
    <w:rsid w:val="00747BF9"/>
    <w:rsid w:val="0075194D"/>
    <w:rsid w:val="007562D6"/>
    <w:rsid w:val="007668AE"/>
    <w:rsid w:val="00772546"/>
    <w:rsid w:val="00783C8C"/>
    <w:rsid w:val="00795A6C"/>
    <w:rsid w:val="007A3DE3"/>
    <w:rsid w:val="007B3C19"/>
    <w:rsid w:val="007C17CC"/>
    <w:rsid w:val="007E7508"/>
    <w:rsid w:val="008059DF"/>
    <w:rsid w:val="008226AD"/>
    <w:rsid w:val="00832580"/>
    <w:rsid w:val="00843552"/>
    <w:rsid w:val="00863AA6"/>
    <w:rsid w:val="00875DD1"/>
    <w:rsid w:val="00892ABD"/>
    <w:rsid w:val="008B3D69"/>
    <w:rsid w:val="008D2DE6"/>
    <w:rsid w:val="00937E50"/>
    <w:rsid w:val="009638EE"/>
    <w:rsid w:val="00964E54"/>
    <w:rsid w:val="00982346"/>
    <w:rsid w:val="00986CB6"/>
    <w:rsid w:val="009C5AD1"/>
    <w:rsid w:val="00A037D1"/>
    <w:rsid w:val="00A067D9"/>
    <w:rsid w:val="00A07193"/>
    <w:rsid w:val="00A24240"/>
    <w:rsid w:val="00A35428"/>
    <w:rsid w:val="00A512FB"/>
    <w:rsid w:val="00A76E29"/>
    <w:rsid w:val="00A8562A"/>
    <w:rsid w:val="00AC5C66"/>
    <w:rsid w:val="00AD77FA"/>
    <w:rsid w:val="00B00B97"/>
    <w:rsid w:val="00B04205"/>
    <w:rsid w:val="00B30F52"/>
    <w:rsid w:val="00B465D5"/>
    <w:rsid w:val="00B91E49"/>
    <w:rsid w:val="00B94C13"/>
    <w:rsid w:val="00BB3F94"/>
    <w:rsid w:val="00BC184D"/>
    <w:rsid w:val="00BC2361"/>
    <w:rsid w:val="00BC64FF"/>
    <w:rsid w:val="00BC652A"/>
    <w:rsid w:val="00BD5043"/>
    <w:rsid w:val="00BE060A"/>
    <w:rsid w:val="00C00A5A"/>
    <w:rsid w:val="00C03649"/>
    <w:rsid w:val="00C03B5C"/>
    <w:rsid w:val="00C1373B"/>
    <w:rsid w:val="00C13AAD"/>
    <w:rsid w:val="00C25719"/>
    <w:rsid w:val="00C344DE"/>
    <w:rsid w:val="00C83165"/>
    <w:rsid w:val="00C97711"/>
    <w:rsid w:val="00CA49ED"/>
    <w:rsid w:val="00CB0A7F"/>
    <w:rsid w:val="00CC1D36"/>
    <w:rsid w:val="00D166D5"/>
    <w:rsid w:val="00D47B9D"/>
    <w:rsid w:val="00D51645"/>
    <w:rsid w:val="00D54EBF"/>
    <w:rsid w:val="00D5790C"/>
    <w:rsid w:val="00D71BC6"/>
    <w:rsid w:val="00D726C5"/>
    <w:rsid w:val="00D82EE6"/>
    <w:rsid w:val="00D83077"/>
    <w:rsid w:val="00DD0FAD"/>
    <w:rsid w:val="00DD1069"/>
    <w:rsid w:val="00DD2E46"/>
    <w:rsid w:val="00DD5CAC"/>
    <w:rsid w:val="00DF35E5"/>
    <w:rsid w:val="00E2082F"/>
    <w:rsid w:val="00E40CA2"/>
    <w:rsid w:val="00E6423D"/>
    <w:rsid w:val="00E901FD"/>
    <w:rsid w:val="00EA4687"/>
    <w:rsid w:val="00EB32FB"/>
    <w:rsid w:val="00EC1D21"/>
    <w:rsid w:val="00EC65AF"/>
    <w:rsid w:val="00ED553F"/>
    <w:rsid w:val="00EE34F6"/>
    <w:rsid w:val="00F345C0"/>
    <w:rsid w:val="00F34893"/>
    <w:rsid w:val="00F36943"/>
    <w:rsid w:val="00F56C99"/>
    <w:rsid w:val="00F67A84"/>
    <w:rsid w:val="00F7049C"/>
    <w:rsid w:val="00F72A75"/>
    <w:rsid w:val="00F95434"/>
    <w:rsid w:val="00FC597C"/>
    <w:rsid w:val="00FD1023"/>
    <w:rsid w:val="00FD153E"/>
    <w:rsid w:val="00FD5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D05"/>
    <w:pPr>
      <w:keepNext/>
      <w:keepLines/>
      <w:spacing w:before="600" w:after="120" w:line="240" w:lineRule="auto"/>
      <w:jc w:val="center"/>
      <w:outlineLvl w:val="0"/>
    </w:pPr>
    <w:rPr>
      <w:rFonts w:ascii="Times New Roman" w:eastAsiaTheme="majorEastAsia" w:hAnsi="Times New Roman" w:cstheme="majorBidi"/>
      <w:b/>
      <w:bCs/>
      <w:sz w:val="24"/>
      <w:szCs w:val="28"/>
    </w:rPr>
  </w:style>
  <w:style w:type="paragraph" w:styleId="Heading4">
    <w:name w:val="heading 4"/>
    <w:basedOn w:val="Normal"/>
    <w:link w:val="Heading4Char"/>
    <w:uiPriority w:val="9"/>
    <w:qFormat/>
    <w:rsid w:val="00AC5C6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B51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03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B5C"/>
    <w:rPr>
      <w:sz w:val="20"/>
      <w:szCs w:val="20"/>
    </w:rPr>
  </w:style>
  <w:style w:type="character" w:styleId="FootnoteReference">
    <w:name w:val="footnote reference"/>
    <w:basedOn w:val="DefaultParagraphFont"/>
    <w:uiPriority w:val="99"/>
    <w:semiHidden/>
    <w:unhideWhenUsed/>
    <w:rsid w:val="00C03B5C"/>
    <w:rPr>
      <w:vertAlign w:val="superscript"/>
    </w:rPr>
  </w:style>
  <w:style w:type="character" w:styleId="Hyperlink">
    <w:name w:val="Hyperlink"/>
    <w:basedOn w:val="DefaultParagraphFont"/>
    <w:uiPriority w:val="99"/>
    <w:unhideWhenUsed/>
    <w:rsid w:val="00C03B5C"/>
    <w:rPr>
      <w:color w:val="0000FF" w:themeColor="hyperlink"/>
      <w:u w:val="single"/>
    </w:rPr>
  </w:style>
  <w:style w:type="character" w:styleId="CommentReference">
    <w:name w:val="annotation reference"/>
    <w:basedOn w:val="DefaultParagraphFont"/>
    <w:uiPriority w:val="99"/>
    <w:semiHidden/>
    <w:unhideWhenUsed/>
    <w:rsid w:val="008B3D69"/>
    <w:rPr>
      <w:sz w:val="16"/>
      <w:szCs w:val="16"/>
    </w:rPr>
  </w:style>
  <w:style w:type="paragraph" w:styleId="CommentText">
    <w:name w:val="annotation text"/>
    <w:basedOn w:val="Normal"/>
    <w:link w:val="CommentTextChar"/>
    <w:uiPriority w:val="99"/>
    <w:semiHidden/>
    <w:unhideWhenUsed/>
    <w:rsid w:val="008B3D69"/>
    <w:pPr>
      <w:spacing w:line="240" w:lineRule="auto"/>
    </w:pPr>
    <w:rPr>
      <w:sz w:val="20"/>
      <w:szCs w:val="20"/>
    </w:rPr>
  </w:style>
  <w:style w:type="character" w:customStyle="1" w:styleId="CommentTextChar">
    <w:name w:val="Comment Text Char"/>
    <w:basedOn w:val="DefaultParagraphFont"/>
    <w:link w:val="CommentText"/>
    <w:uiPriority w:val="99"/>
    <w:semiHidden/>
    <w:rsid w:val="008B3D69"/>
    <w:rPr>
      <w:sz w:val="20"/>
      <w:szCs w:val="20"/>
    </w:rPr>
  </w:style>
  <w:style w:type="paragraph" w:styleId="CommentSubject">
    <w:name w:val="annotation subject"/>
    <w:basedOn w:val="CommentText"/>
    <w:next w:val="CommentText"/>
    <w:link w:val="CommentSubjectChar"/>
    <w:uiPriority w:val="99"/>
    <w:semiHidden/>
    <w:unhideWhenUsed/>
    <w:rsid w:val="008B3D69"/>
    <w:rPr>
      <w:b/>
      <w:bCs/>
    </w:rPr>
  </w:style>
  <w:style w:type="character" w:customStyle="1" w:styleId="CommentSubjectChar">
    <w:name w:val="Comment Subject Char"/>
    <w:basedOn w:val="CommentTextChar"/>
    <w:link w:val="CommentSubject"/>
    <w:uiPriority w:val="99"/>
    <w:semiHidden/>
    <w:rsid w:val="008B3D69"/>
    <w:rPr>
      <w:b/>
      <w:bCs/>
      <w:sz w:val="20"/>
      <w:szCs w:val="20"/>
    </w:rPr>
  </w:style>
  <w:style w:type="paragraph" w:styleId="BalloonText">
    <w:name w:val="Balloon Text"/>
    <w:basedOn w:val="Normal"/>
    <w:link w:val="BalloonTextChar"/>
    <w:uiPriority w:val="99"/>
    <w:semiHidden/>
    <w:unhideWhenUsed/>
    <w:rsid w:val="008B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69"/>
    <w:rPr>
      <w:rFonts w:ascii="Tahoma" w:hAnsi="Tahoma" w:cs="Tahoma"/>
      <w:sz w:val="16"/>
      <w:szCs w:val="16"/>
    </w:rPr>
  </w:style>
  <w:style w:type="character" w:customStyle="1" w:styleId="Heading4Char">
    <w:name w:val="Heading 4 Char"/>
    <w:basedOn w:val="DefaultParagraphFont"/>
    <w:link w:val="Heading4"/>
    <w:uiPriority w:val="9"/>
    <w:rsid w:val="00AC5C66"/>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uiPriority w:val="9"/>
    <w:rsid w:val="00105D05"/>
    <w:rPr>
      <w:rFonts w:ascii="Times New Roman" w:eastAsiaTheme="majorEastAsia" w:hAnsi="Times New Roman" w:cstheme="majorBidi"/>
      <w:b/>
      <w:bCs/>
      <w:sz w:val="24"/>
      <w:szCs w:val="28"/>
    </w:rPr>
  </w:style>
  <w:style w:type="table" w:styleId="TableGrid">
    <w:name w:val="Table Grid"/>
    <w:basedOn w:val="TableNormal"/>
    <w:uiPriority w:val="59"/>
    <w:rsid w:val="00DD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4B03"/>
    <w:rPr>
      <w:i/>
      <w:iCs/>
    </w:rPr>
  </w:style>
  <w:style w:type="character" w:styleId="FollowedHyperlink">
    <w:name w:val="FollowedHyperlink"/>
    <w:basedOn w:val="DefaultParagraphFont"/>
    <w:uiPriority w:val="99"/>
    <w:semiHidden/>
    <w:unhideWhenUsed/>
    <w:rsid w:val="00651B1E"/>
    <w:rPr>
      <w:color w:val="800080" w:themeColor="followedHyperlink"/>
      <w:u w:val="single"/>
    </w:rPr>
  </w:style>
  <w:style w:type="character" w:customStyle="1" w:styleId="pageheading">
    <w:name w:val="pageheading"/>
    <w:basedOn w:val="DefaultParagraphFont"/>
    <w:rsid w:val="00BC64FF"/>
  </w:style>
  <w:style w:type="paragraph" w:styleId="Header">
    <w:name w:val="header"/>
    <w:basedOn w:val="Normal"/>
    <w:link w:val="HeaderChar"/>
    <w:uiPriority w:val="99"/>
    <w:unhideWhenUsed/>
    <w:rsid w:val="008325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2580"/>
  </w:style>
  <w:style w:type="paragraph" w:styleId="Footer">
    <w:name w:val="footer"/>
    <w:basedOn w:val="Normal"/>
    <w:link w:val="FooterChar"/>
    <w:uiPriority w:val="99"/>
    <w:unhideWhenUsed/>
    <w:rsid w:val="008325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580"/>
  </w:style>
  <w:style w:type="paragraph" w:styleId="ListParagraph">
    <w:name w:val="List Paragraph"/>
    <w:basedOn w:val="Normal"/>
    <w:uiPriority w:val="34"/>
    <w:qFormat/>
    <w:rsid w:val="00E40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D05"/>
    <w:pPr>
      <w:keepNext/>
      <w:keepLines/>
      <w:spacing w:before="600" w:after="120" w:line="240" w:lineRule="auto"/>
      <w:jc w:val="center"/>
      <w:outlineLvl w:val="0"/>
    </w:pPr>
    <w:rPr>
      <w:rFonts w:ascii="Times New Roman" w:eastAsiaTheme="majorEastAsia" w:hAnsi="Times New Roman" w:cstheme="majorBidi"/>
      <w:b/>
      <w:bCs/>
      <w:sz w:val="24"/>
      <w:szCs w:val="28"/>
    </w:rPr>
  </w:style>
  <w:style w:type="paragraph" w:styleId="Heading4">
    <w:name w:val="heading 4"/>
    <w:basedOn w:val="Normal"/>
    <w:link w:val="Heading4Char"/>
    <w:uiPriority w:val="9"/>
    <w:qFormat/>
    <w:rsid w:val="00AC5C6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B51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03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B5C"/>
    <w:rPr>
      <w:sz w:val="20"/>
      <w:szCs w:val="20"/>
    </w:rPr>
  </w:style>
  <w:style w:type="character" w:styleId="FootnoteReference">
    <w:name w:val="footnote reference"/>
    <w:basedOn w:val="DefaultParagraphFont"/>
    <w:uiPriority w:val="99"/>
    <w:semiHidden/>
    <w:unhideWhenUsed/>
    <w:rsid w:val="00C03B5C"/>
    <w:rPr>
      <w:vertAlign w:val="superscript"/>
    </w:rPr>
  </w:style>
  <w:style w:type="character" w:styleId="Hyperlink">
    <w:name w:val="Hyperlink"/>
    <w:basedOn w:val="DefaultParagraphFont"/>
    <w:uiPriority w:val="99"/>
    <w:unhideWhenUsed/>
    <w:rsid w:val="00C03B5C"/>
    <w:rPr>
      <w:color w:val="0000FF" w:themeColor="hyperlink"/>
      <w:u w:val="single"/>
    </w:rPr>
  </w:style>
  <w:style w:type="character" w:styleId="CommentReference">
    <w:name w:val="annotation reference"/>
    <w:basedOn w:val="DefaultParagraphFont"/>
    <w:uiPriority w:val="99"/>
    <w:semiHidden/>
    <w:unhideWhenUsed/>
    <w:rsid w:val="008B3D69"/>
    <w:rPr>
      <w:sz w:val="16"/>
      <w:szCs w:val="16"/>
    </w:rPr>
  </w:style>
  <w:style w:type="paragraph" w:styleId="CommentText">
    <w:name w:val="annotation text"/>
    <w:basedOn w:val="Normal"/>
    <w:link w:val="CommentTextChar"/>
    <w:uiPriority w:val="99"/>
    <w:semiHidden/>
    <w:unhideWhenUsed/>
    <w:rsid w:val="008B3D69"/>
    <w:pPr>
      <w:spacing w:line="240" w:lineRule="auto"/>
    </w:pPr>
    <w:rPr>
      <w:sz w:val="20"/>
      <w:szCs w:val="20"/>
    </w:rPr>
  </w:style>
  <w:style w:type="character" w:customStyle="1" w:styleId="CommentTextChar">
    <w:name w:val="Comment Text Char"/>
    <w:basedOn w:val="DefaultParagraphFont"/>
    <w:link w:val="CommentText"/>
    <w:uiPriority w:val="99"/>
    <w:semiHidden/>
    <w:rsid w:val="008B3D69"/>
    <w:rPr>
      <w:sz w:val="20"/>
      <w:szCs w:val="20"/>
    </w:rPr>
  </w:style>
  <w:style w:type="paragraph" w:styleId="CommentSubject">
    <w:name w:val="annotation subject"/>
    <w:basedOn w:val="CommentText"/>
    <w:next w:val="CommentText"/>
    <w:link w:val="CommentSubjectChar"/>
    <w:uiPriority w:val="99"/>
    <w:semiHidden/>
    <w:unhideWhenUsed/>
    <w:rsid w:val="008B3D69"/>
    <w:rPr>
      <w:b/>
      <w:bCs/>
    </w:rPr>
  </w:style>
  <w:style w:type="character" w:customStyle="1" w:styleId="CommentSubjectChar">
    <w:name w:val="Comment Subject Char"/>
    <w:basedOn w:val="CommentTextChar"/>
    <w:link w:val="CommentSubject"/>
    <w:uiPriority w:val="99"/>
    <w:semiHidden/>
    <w:rsid w:val="008B3D69"/>
    <w:rPr>
      <w:b/>
      <w:bCs/>
      <w:sz w:val="20"/>
      <w:szCs w:val="20"/>
    </w:rPr>
  </w:style>
  <w:style w:type="paragraph" w:styleId="BalloonText">
    <w:name w:val="Balloon Text"/>
    <w:basedOn w:val="Normal"/>
    <w:link w:val="BalloonTextChar"/>
    <w:uiPriority w:val="99"/>
    <w:semiHidden/>
    <w:unhideWhenUsed/>
    <w:rsid w:val="008B3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69"/>
    <w:rPr>
      <w:rFonts w:ascii="Tahoma" w:hAnsi="Tahoma" w:cs="Tahoma"/>
      <w:sz w:val="16"/>
      <w:szCs w:val="16"/>
    </w:rPr>
  </w:style>
  <w:style w:type="character" w:customStyle="1" w:styleId="Heading4Char">
    <w:name w:val="Heading 4 Char"/>
    <w:basedOn w:val="DefaultParagraphFont"/>
    <w:link w:val="Heading4"/>
    <w:uiPriority w:val="9"/>
    <w:rsid w:val="00AC5C66"/>
    <w:rPr>
      <w:rFonts w:ascii="Times New Roman" w:eastAsia="Times New Roman" w:hAnsi="Times New Roman" w:cs="Times New Roman"/>
      <w:b/>
      <w:bCs/>
      <w:sz w:val="24"/>
      <w:szCs w:val="24"/>
      <w:lang w:eastAsia="lv-LV"/>
    </w:rPr>
  </w:style>
  <w:style w:type="character" w:customStyle="1" w:styleId="Heading1Char">
    <w:name w:val="Heading 1 Char"/>
    <w:basedOn w:val="DefaultParagraphFont"/>
    <w:link w:val="Heading1"/>
    <w:uiPriority w:val="9"/>
    <w:rsid w:val="00105D05"/>
    <w:rPr>
      <w:rFonts w:ascii="Times New Roman" w:eastAsiaTheme="majorEastAsia" w:hAnsi="Times New Roman" w:cstheme="majorBidi"/>
      <w:b/>
      <w:bCs/>
      <w:sz w:val="24"/>
      <w:szCs w:val="28"/>
    </w:rPr>
  </w:style>
  <w:style w:type="table" w:styleId="TableGrid">
    <w:name w:val="Table Grid"/>
    <w:basedOn w:val="TableNormal"/>
    <w:uiPriority w:val="59"/>
    <w:rsid w:val="00DD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E4B03"/>
    <w:rPr>
      <w:i/>
      <w:iCs/>
    </w:rPr>
  </w:style>
  <w:style w:type="character" w:styleId="FollowedHyperlink">
    <w:name w:val="FollowedHyperlink"/>
    <w:basedOn w:val="DefaultParagraphFont"/>
    <w:uiPriority w:val="99"/>
    <w:semiHidden/>
    <w:unhideWhenUsed/>
    <w:rsid w:val="00651B1E"/>
    <w:rPr>
      <w:color w:val="800080" w:themeColor="followedHyperlink"/>
      <w:u w:val="single"/>
    </w:rPr>
  </w:style>
  <w:style w:type="character" w:customStyle="1" w:styleId="pageheading">
    <w:name w:val="pageheading"/>
    <w:basedOn w:val="DefaultParagraphFont"/>
    <w:rsid w:val="00BC64FF"/>
  </w:style>
  <w:style w:type="paragraph" w:styleId="Header">
    <w:name w:val="header"/>
    <w:basedOn w:val="Normal"/>
    <w:link w:val="HeaderChar"/>
    <w:uiPriority w:val="99"/>
    <w:unhideWhenUsed/>
    <w:rsid w:val="008325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2580"/>
  </w:style>
  <w:style w:type="paragraph" w:styleId="Footer">
    <w:name w:val="footer"/>
    <w:basedOn w:val="Normal"/>
    <w:link w:val="FooterChar"/>
    <w:uiPriority w:val="99"/>
    <w:unhideWhenUsed/>
    <w:rsid w:val="008325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580"/>
  </w:style>
  <w:style w:type="paragraph" w:styleId="ListParagraph">
    <w:name w:val="List Paragraph"/>
    <w:basedOn w:val="Normal"/>
    <w:uiPriority w:val="34"/>
    <w:qFormat/>
    <w:rsid w:val="00E4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06987">
      <w:bodyDiv w:val="1"/>
      <w:marLeft w:val="0"/>
      <w:marRight w:val="0"/>
      <w:marTop w:val="0"/>
      <w:marBottom w:val="0"/>
      <w:divBdr>
        <w:top w:val="none" w:sz="0" w:space="0" w:color="auto"/>
        <w:left w:val="none" w:sz="0" w:space="0" w:color="auto"/>
        <w:bottom w:val="none" w:sz="0" w:space="0" w:color="auto"/>
        <w:right w:val="none" w:sz="0" w:space="0" w:color="auto"/>
      </w:divBdr>
    </w:div>
    <w:div w:id="1109280120">
      <w:bodyDiv w:val="1"/>
      <w:marLeft w:val="0"/>
      <w:marRight w:val="0"/>
      <w:marTop w:val="0"/>
      <w:marBottom w:val="0"/>
      <w:divBdr>
        <w:top w:val="none" w:sz="0" w:space="0" w:color="auto"/>
        <w:left w:val="none" w:sz="0" w:space="0" w:color="auto"/>
        <w:bottom w:val="none" w:sz="0" w:space="0" w:color="auto"/>
        <w:right w:val="none" w:sz="0" w:space="0" w:color="auto"/>
      </w:divBdr>
    </w:div>
    <w:div w:id="1231890477">
      <w:bodyDiv w:val="1"/>
      <w:marLeft w:val="0"/>
      <w:marRight w:val="0"/>
      <w:marTop w:val="0"/>
      <w:marBottom w:val="0"/>
      <w:divBdr>
        <w:top w:val="none" w:sz="0" w:space="0" w:color="auto"/>
        <w:left w:val="none" w:sz="0" w:space="0" w:color="auto"/>
        <w:bottom w:val="none" w:sz="0" w:space="0" w:color="auto"/>
        <w:right w:val="none" w:sz="0" w:space="0" w:color="auto"/>
      </w:divBdr>
      <w:divsChild>
        <w:div w:id="172113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nab.gov.lv/upload/2018/attieksme_pret_korupcija_aptauja_2015.pdf" TargetMode="External"/><Relationship Id="rId3" Type="http://schemas.openxmlformats.org/officeDocument/2006/relationships/hyperlink" Target="https://www.knab.gov.lv/upload/2018/knab_01022018_zinojums_2017rezultati-2.pdf" TargetMode="External"/><Relationship Id="rId7" Type="http://schemas.openxmlformats.org/officeDocument/2006/relationships/hyperlink" Target="https://www.knab.gov.lv/upload/2018/attieksme_pret_korupcija_aptauja_2015.pdf" TargetMode="External"/><Relationship Id="rId2" Type="http://schemas.openxmlformats.org/officeDocument/2006/relationships/hyperlink" Target="https://www.knab.gov.lv/upload/knab_gada_parskats_2015.docx" TargetMode="External"/><Relationship Id="rId1" Type="http://schemas.openxmlformats.org/officeDocument/2006/relationships/hyperlink" Target="http://info.worldbank.org/governance/wgi/index.aspx" TargetMode="External"/><Relationship Id="rId6" Type="http://schemas.openxmlformats.org/officeDocument/2006/relationships/hyperlink" Target="http://info.worldbank.org/governance/wgi/index.aspx" TargetMode="External"/><Relationship Id="rId11" Type="http://schemas.openxmlformats.org/officeDocument/2006/relationships/hyperlink" Target="https://info.worldbank.org/governance/wgi/Home/Reports" TargetMode="External"/><Relationship Id="rId5" Type="http://schemas.openxmlformats.org/officeDocument/2006/relationships/hyperlink" Target="https://www.transparency.org/news/feature/corruption_perceptions_index_2017" TargetMode="External"/><Relationship Id="rId10" Type="http://schemas.openxmlformats.org/officeDocument/2006/relationships/hyperlink" Target="https://www.knab.gov.lv/upload/free/zinojumi/info-zinoj_ieks_pretkor_kontroles_sist_publ_pers_insituc.pdf" TargetMode="External"/><Relationship Id="rId4" Type="http://schemas.openxmlformats.org/officeDocument/2006/relationships/hyperlink" Target="https://www.knab.gov.lv/upload/knab_gada_parskats_2015.docx" TargetMode="External"/><Relationship Id="rId9" Type="http://schemas.openxmlformats.org/officeDocument/2006/relationships/hyperlink" Target="https://www.knab.gov.lv/upload/free/zinojumi/info-zinoj_ieks_pretkor_kontroles_sist_publ_pers_insitu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8C49-C539-422A-8DAC-A7AE66FF9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6698</Words>
  <Characters>3819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Bernharde</dc:creator>
  <cp:lastModifiedBy>Līga Bernharde</cp:lastModifiedBy>
  <cp:revision>47</cp:revision>
  <cp:lastPrinted>2019-09-20T07:09:00Z</cp:lastPrinted>
  <dcterms:created xsi:type="dcterms:W3CDTF">2019-11-06T09:42:00Z</dcterms:created>
  <dcterms:modified xsi:type="dcterms:W3CDTF">2020-02-03T10:16:00Z</dcterms:modified>
</cp:coreProperties>
</file>