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2081" w14:textId="77777777" w:rsidR="00DF549A" w:rsidRDefault="00DF549A" w:rsidP="00EF346E">
      <w:pPr>
        <w:spacing w:after="120"/>
        <w:jc w:val="right"/>
        <w:rPr>
          <w:rFonts w:eastAsia="Times New Roman" w:cs="Times New Roman"/>
          <w:sz w:val="28"/>
          <w:szCs w:val="28"/>
        </w:rPr>
      </w:pPr>
    </w:p>
    <w:p w14:paraId="7116CDA7" w14:textId="77777777" w:rsidR="00EF346E" w:rsidRPr="00D96065" w:rsidRDefault="00EF346E" w:rsidP="00EF346E">
      <w:pPr>
        <w:spacing w:after="120"/>
        <w:jc w:val="right"/>
        <w:rPr>
          <w:rFonts w:eastAsia="Times New Roman" w:cs="Times New Roman"/>
          <w:sz w:val="28"/>
          <w:szCs w:val="28"/>
        </w:rPr>
      </w:pPr>
      <w:r w:rsidRPr="00D96065">
        <w:rPr>
          <w:rFonts w:eastAsia="Times New Roman" w:cs="Times New Roman"/>
          <w:sz w:val="28"/>
          <w:szCs w:val="28"/>
        </w:rPr>
        <w:t>PROJEKTS</w:t>
      </w:r>
    </w:p>
    <w:p w14:paraId="12DC62E0" w14:textId="77777777" w:rsidR="00EF346E" w:rsidRPr="00D96065" w:rsidRDefault="00EF346E" w:rsidP="00EF346E">
      <w:pPr>
        <w:jc w:val="both"/>
        <w:rPr>
          <w:sz w:val="28"/>
          <w:szCs w:val="28"/>
        </w:rPr>
      </w:pPr>
    </w:p>
    <w:p w14:paraId="2BC9F1BC" w14:textId="77777777" w:rsidR="00EF346E" w:rsidRPr="00D96065" w:rsidRDefault="00EF346E" w:rsidP="00EF346E">
      <w:pPr>
        <w:jc w:val="both"/>
        <w:rPr>
          <w:sz w:val="28"/>
          <w:szCs w:val="28"/>
        </w:rPr>
      </w:pPr>
      <w:r w:rsidRPr="00D96065">
        <w:rPr>
          <w:sz w:val="28"/>
          <w:szCs w:val="28"/>
        </w:rPr>
        <w:t xml:space="preserve">Uz </w:t>
      </w:r>
      <w:r>
        <w:rPr>
          <w:sz w:val="28"/>
          <w:szCs w:val="28"/>
        </w:rPr>
        <w:t>22.01.</w:t>
      </w:r>
      <w:r w:rsidRPr="00D96065">
        <w:rPr>
          <w:sz w:val="28"/>
          <w:szCs w:val="28"/>
        </w:rPr>
        <w:t>20</w:t>
      </w:r>
      <w:r>
        <w:rPr>
          <w:sz w:val="28"/>
          <w:szCs w:val="28"/>
        </w:rPr>
        <w:t>20</w:t>
      </w:r>
      <w:r w:rsidRPr="00D96065">
        <w:rPr>
          <w:sz w:val="28"/>
          <w:szCs w:val="28"/>
        </w:rPr>
        <w:t>. Nr. 1-8/</w:t>
      </w:r>
      <w:r>
        <w:rPr>
          <w:sz w:val="28"/>
          <w:szCs w:val="28"/>
        </w:rPr>
        <w:t>3</w:t>
      </w:r>
    </w:p>
    <w:p w14:paraId="7D4B8246" w14:textId="77777777" w:rsidR="00EF346E" w:rsidRPr="00D96065" w:rsidRDefault="00EF346E" w:rsidP="00EF346E">
      <w:pPr>
        <w:jc w:val="both"/>
        <w:rPr>
          <w:rFonts w:eastAsia="Times New Roman" w:cs="Times New Roman"/>
          <w:sz w:val="28"/>
          <w:szCs w:val="28"/>
        </w:rPr>
      </w:pPr>
    </w:p>
    <w:p w14:paraId="54D1B47C" w14:textId="77777777" w:rsidR="00DF549A" w:rsidRDefault="00DF549A" w:rsidP="00EF346E">
      <w:pPr>
        <w:ind w:firstLine="720"/>
        <w:jc w:val="right"/>
        <w:rPr>
          <w:rFonts w:eastAsia="Times New Roman" w:cs="Times New Roman"/>
          <w:b/>
          <w:sz w:val="28"/>
          <w:szCs w:val="28"/>
        </w:rPr>
      </w:pPr>
    </w:p>
    <w:p w14:paraId="0C05D909" w14:textId="77777777" w:rsidR="00EF346E" w:rsidRPr="00D96065" w:rsidRDefault="00EF346E" w:rsidP="00EF346E">
      <w:pPr>
        <w:ind w:firstLine="720"/>
        <w:jc w:val="right"/>
        <w:rPr>
          <w:rFonts w:eastAsia="Times New Roman" w:cs="Times New Roman"/>
          <w:b/>
          <w:sz w:val="28"/>
          <w:szCs w:val="28"/>
        </w:rPr>
      </w:pPr>
      <w:r w:rsidRPr="00D96065">
        <w:rPr>
          <w:rFonts w:eastAsia="Times New Roman" w:cs="Times New Roman"/>
          <w:b/>
          <w:sz w:val="28"/>
          <w:szCs w:val="28"/>
        </w:rPr>
        <w:t xml:space="preserve">Latvijas Republikas </w:t>
      </w:r>
      <w:proofErr w:type="spellStart"/>
      <w:r w:rsidRPr="00D96065">
        <w:rPr>
          <w:rFonts w:eastAsia="Times New Roman" w:cs="Times New Roman"/>
          <w:b/>
          <w:sz w:val="28"/>
          <w:szCs w:val="28"/>
        </w:rPr>
        <w:t>tiesībsargam</w:t>
      </w:r>
      <w:proofErr w:type="spellEnd"/>
    </w:p>
    <w:p w14:paraId="5763D588" w14:textId="77777777" w:rsidR="00EF346E" w:rsidRPr="00D96065" w:rsidRDefault="00EF346E" w:rsidP="00EF346E">
      <w:pPr>
        <w:jc w:val="both"/>
        <w:rPr>
          <w:rFonts w:eastAsia="Times New Roman" w:cs="Times New Roman"/>
          <w:i/>
          <w:sz w:val="28"/>
          <w:szCs w:val="28"/>
        </w:rPr>
      </w:pPr>
    </w:p>
    <w:p w14:paraId="2C03A324" w14:textId="77777777" w:rsidR="00EF346E" w:rsidRPr="00D96065" w:rsidRDefault="00EF346E" w:rsidP="00EF346E">
      <w:pPr>
        <w:jc w:val="both"/>
        <w:rPr>
          <w:rFonts w:eastAsia="Times New Roman" w:cs="Times New Roman"/>
          <w:i/>
          <w:sz w:val="28"/>
          <w:szCs w:val="28"/>
        </w:rPr>
      </w:pPr>
    </w:p>
    <w:p w14:paraId="229662AA" w14:textId="77777777" w:rsidR="00EF346E" w:rsidRPr="00D96065" w:rsidRDefault="00EF346E" w:rsidP="00EF346E">
      <w:pPr>
        <w:jc w:val="both"/>
        <w:rPr>
          <w:rFonts w:eastAsia="Times New Roman" w:cs="Times New Roman"/>
          <w:i/>
          <w:sz w:val="28"/>
          <w:szCs w:val="28"/>
        </w:rPr>
      </w:pPr>
    </w:p>
    <w:p w14:paraId="7E53CB47" w14:textId="77777777" w:rsidR="00EF346E" w:rsidRPr="00D96065" w:rsidRDefault="00EF346E" w:rsidP="00EF346E">
      <w:pPr>
        <w:jc w:val="both"/>
        <w:rPr>
          <w:rFonts w:eastAsia="Times New Roman" w:cs="Times New Roman"/>
          <w:i/>
          <w:sz w:val="28"/>
          <w:szCs w:val="28"/>
        </w:rPr>
      </w:pPr>
      <w:r w:rsidRPr="00D96065">
        <w:rPr>
          <w:rFonts w:eastAsia="Times New Roman" w:cs="Times New Roman"/>
          <w:i/>
          <w:sz w:val="28"/>
          <w:szCs w:val="28"/>
        </w:rPr>
        <w:t xml:space="preserve">Par </w:t>
      </w:r>
      <w:r>
        <w:rPr>
          <w:rFonts w:eastAsia="Times New Roman" w:cs="Times New Roman"/>
          <w:i/>
          <w:sz w:val="28"/>
          <w:szCs w:val="28"/>
        </w:rPr>
        <w:t>vecuma pensijas minimālo apmēru</w:t>
      </w:r>
    </w:p>
    <w:p w14:paraId="6FAA537C" w14:textId="77777777" w:rsidR="00EF346E" w:rsidRPr="00D96065" w:rsidRDefault="00EF346E" w:rsidP="00EF346E">
      <w:pPr>
        <w:jc w:val="both"/>
        <w:rPr>
          <w:rFonts w:eastAsia="Times New Roman" w:cs="Times New Roman"/>
          <w:i/>
          <w:sz w:val="28"/>
          <w:szCs w:val="28"/>
        </w:rPr>
      </w:pPr>
    </w:p>
    <w:p w14:paraId="74519D13" w14:textId="501401FA" w:rsidR="00EF346E" w:rsidRPr="0021180C" w:rsidRDefault="00EF346E" w:rsidP="00EF346E">
      <w:pPr>
        <w:ind w:firstLine="720"/>
        <w:jc w:val="both"/>
        <w:rPr>
          <w:rFonts w:eastAsia="Times New Roman" w:cs="Times New Roman"/>
          <w:i/>
          <w:sz w:val="28"/>
          <w:szCs w:val="28"/>
        </w:rPr>
      </w:pPr>
      <w:r w:rsidRPr="00D96065">
        <w:rPr>
          <w:rFonts w:eastAsia="Times New Roman" w:cs="Times New Roman"/>
          <w:color w:val="000000"/>
          <w:sz w:val="28"/>
          <w:szCs w:val="28"/>
          <w:lang w:eastAsia="lv-LV"/>
        </w:rPr>
        <w:t xml:space="preserve">Ministru kabinets ir izskatījis Latvijas Republikas </w:t>
      </w:r>
      <w:proofErr w:type="spellStart"/>
      <w:r w:rsidRPr="00D96065">
        <w:rPr>
          <w:rFonts w:eastAsia="Times New Roman" w:cs="Times New Roman"/>
          <w:color w:val="000000"/>
          <w:sz w:val="28"/>
          <w:szCs w:val="28"/>
          <w:lang w:eastAsia="lv-LV"/>
        </w:rPr>
        <w:t>tiesībsarga</w:t>
      </w:r>
      <w:proofErr w:type="spellEnd"/>
      <w:r w:rsidRPr="00D96065">
        <w:rPr>
          <w:rFonts w:eastAsia="Times New Roman" w:cs="Times New Roman"/>
          <w:color w:val="000000"/>
          <w:sz w:val="28"/>
          <w:szCs w:val="28"/>
          <w:lang w:eastAsia="lv-LV"/>
        </w:rPr>
        <w:t xml:space="preserve"> 20</w:t>
      </w:r>
      <w:r>
        <w:rPr>
          <w:rFonts w:eastAsia="Times New Roman" w:cs="Times New Roman"/>
          <w:color w:val="000000"/>
          <w:sz w:val="28"/>
          <w:szCs w:val="28"/>
          <w:lang w:eastAsia="lv-LV"/>
        </w:rPr>
        <w:t>20</w:t>
      </w:r>
      <w:r w:rsidRPr="00D96065">
        <w:rPr>
          <w:rFonts w:eastAsia="Times New Roman" w:cs="Times New Roman"/>
          <w:color w:val="000000"/>
          <w:sz w:val="28"/>
          <w:szCs w:val="28"/>
          <w:lang w:eastAsia="lv-LV"/>
        </w:rPr>
        <w:t xml:space="preserve">.gada </w:t>
      </w:r>
      <w:r>
        <w:rPr>
          <w:rFonts w:eastAsia="Times New Roman" w:cs="Times New Roman"/>
          <w:color w:val="000000"/>
          <w:sz w:val="28"/>
          <w:szCs w:val="28"/>
          <w:lang w:eastAsia="lv-LV"/>
        </w:rPr>
        <w:t>22.janvāra</w:t>
      </w:r>
      <w:r w:rsidRPr="00D96065">
        <w:rPr>
          <w:rFonts w:eastAsia="Times New Roman" w:cs="Times New Roman"/>
          <w:color w:val="000000"/>
          <w:sz w:val="28"/>
          <w:szCs w:val="28"/>
          <w:lang w:eastAsia="lv-LV"/>
        </w:rPr>
        <w:t xml:space="preserve"> vēstuli Nr.1-8/</w:t>
      </w:r>
      <w:r>
        <w:rPr>
          <w:rFonts w:eastAsia="Times New Roman" w:cs="Times New Roman"/>
          <w:color w:val="000000"/>
          <w:sz w:val="28"/>
          <w:szCs w:val="28"/>
          <w:lang w:eastAsia="lv-LV"/>
        </w:rPr>
        <w:t>3</w:t>
      </w:r>
      <w:r w:rsidRPr="00D96065">
        <w:rPr>
          <w:rFonts w:eastAsia="Times New Roman" w:cs="Times New Roman"/>
          <w:color w:val="000000"/>
          <w:sz w:val="28"/>
          <w:szCs w:val="28"/>
          <w:lang w:eastAsia="lv-LV"/>
        </w:rPr>
        <w:t xml:space="preserve"> </w:t>
      </w:r>
      <w:r w:rsidRPr="00190FB5">
        <w:rPr>
          <w:rFonts w:eastAsia="Times New Roman" w:cs="Times New Roman"/>
          <w:color w:val="000000"/>
          <w:sz w:val="28"/>
          <w:szCs w:val="28"/>
          <w:lang w:eastAsia="lv-LV"/>
        </w:rPr>
        <w:t xml:space="preserve">par </w:t>
      </w:r>
      <w:r w:rsidRPr="00190FB5">
        <w:rPr>
          <w:rFonts w:eastAsia="Times New Roman" w:cs="Times New Roman"/>
          <w:sz w:val="28"/>
          <w:szCs w:val="28"/>
        </w:rPr>
        <w:t>Ministru kabineta 201</w:t>
      </w:r>
      <w:r>
        <w:rPr>
          <w:rFonts w:eastAsia="Times New Roman" w:cs="Times New Roman"/>
          <w:sz w:val="28"/>
          <w:szCs w:val="28"/>
        </w:rPr>
        <w:t>9</w:t>
      </w:r>
      <w:r w:rsidRPr="00190FB5">
        <w:rPr>
          <w:rFonts w:eastAsia="Times New Roman" w:cs="Times New Roman"/>
          <w:sz w:val="28"/>
          <w:szCs w:val="28"/>
        </w:rPr>
        <w:t xml:space="preserve">.gada </w:t>
      </w:r>
      <w:r>
        <w:rPr>
          <w:rFonts w:eastAsia="Times New Roman" w:cs="Times New Roman"/>
          <w:sz w:val="28"/>
          <w:szCs w:val="28"/>
        </w:rPr>
        <w:t>3</w:t>
      </w:r>
      <w:r w:rsidRPr="00190FB5">
        <w:rPr>
          <w:rFonts w:eastAsia="Times New Roman" w:cs="Times New Roman"/>
          <w:sz w:val="28"/>
          <w:szCs w:val="28"/>
        </w:rPr>
        <w:t>.decembra noteikumu Nr.</w:t>
      </w:r>
      <w:r>
        <w:rPr>
          <w:rFonts w:eastAsia="Times New Roman" w:cs="Times New Roman"/>
          <w:sz w:val="28"/>
          <w:szCs w:val="28"/>
        </w:rPr>
        <w:t>579</w:t>
      </w:r>
      <w:r w:rsidRPr="00190FB5">
        <w:rPr>
          <w:rFonts w:eastAsia="Times New Roman" w:cs="Times New Roman"/>
          <w:sz w:val="28"/>
          <w:szCs w:val="28"/>
        </w:rPr>
        <w:t xml:space="preserve"> “Noteikumi par </w:t>
      </w:r>
      <w:r w:rsidR="002430A8">
        <w:rPr>
          <w:rFonts w:eastAsia="Times New Roman" w:cs="Times New Roman"/>
          <w:sz w:val="28"/>
          <w:szCs w:val="28"/>
        </w:rPr>
        <w:t xml:space="preserve">minimālās valsts </w:t>
      </w:r>
      <w:r w:rsidRPr="00190FB5">
        <w:rPr>
          <w:rFonts w:eastAsia="Times New Roman" w:cs="Times New Roman"/>
          <w:sz w:val="28"/>
          <w:szCs w:val="28"/>
        </w:rPr>
        <w:t>vecuma pensijas apmēru”</w:t>
      </w:r>
      <w:r>
        <w:rPr>
          <w:rFonts w:eastAsia="Times New Roman" w:cs="Times New Roman"/>
          <w:sz w:val="28"/>
          <w:szCs w:val="28"/>
        </w:rPr>
        <w:t xml:space="preserve"> (turpmāk – Noteikumi Nr.579) </w:t>
      </w:r>
      <w:r w:rsidRPr="00190FB5">
        <w:rPr>
          <w:rFonts w:eastAsia="Times New Roman" w:cs="Times New Roman"/>
          <w:sz w:val="28"/>
          <w:szCs w:val="28"/>
        </w:rPr>
        <w:t>2.</w:t>
      </w:r>
      <w:r w:rsidR="00746842">
        <w:rPr>
          <w:rFonts w:eastAsia="Times New Roman" w:cs="Times New Roman"/>
          <w:sz w:val="28"/>
          <w:szCs w:val="28"/>
        </w:rPr>
        <w:t xml:space="preserve"> </w:t>
      </w:r>
      <w:r>
        <w:rPr>
          <w:rFonts w:eastAsia="Times New Roman" w:cs="Times New Roman"/>
          <w:sz w:val="28"/>
          <w:szCs w:val="28"/>
        </w:rPr>
        <w:t>un 3.</w:t>
      </w:r>
      <w:r w:rsidRPr="00190FB5">
        <w:rPr>
          <w:rFonts w:eastAsia="Times New Roman" w:cs="Times New Roman"/>
          <w:sz w:val="28"/>
          <w:szCs w:val="28"/>
        </w:rPr>
        <w:t xml:space="preserve">punkta atbilstību Latvijas Republikas Satversmes 1.pantam, 91.panta pirmajam teikumam un 109.pantam. </w:t>
      </w:r>
      <w:r w:rsidRPr="00EF32B2">
        <w:rPr>
          <w:rFonts w:eastAsia="Times New Roman" w:cs="Times New Roman"/>
          <w:sz w:val="28"/>
          <w:szCs w:val="28"/>
        </w:rPr>
        <w:t>V</w:t>
      </w:r>
      <w:r w:rsidRPr="00D96065">
        <w:rPr>
          <w:rFonts w:eastAsia="Times New Roman" w:cs="Times New Roman"/>
          <w:color w:val="000000"/>
          <w:sz w:val="28"/>
          <w:szCs w:val="28"/>
          <w:lang w:eastAsia="lv-LV"/>
        </w:rPr>
        <w:t>ēstulē tiek aicināts valdībai līdz 20</w:t>
      </w:r>
      <w:r>
        <w:rPr>
          <w:rFonts w:eastAsia="Times New Roman" w:cs="Times New Roman"/>
          <w:color w:val="000000"/>
          <w:sz w:val="28"/>
          <w:szCs w:val="28"/>
          <w:lang w:eastAsia="lv-LV"/>
        </w:rPr>
        <w:t>20</w:t>
      </w:r>
      <w:r w:rsidRPr="00D96065">
        <w:rPr>
          <w:rFonts w:eastAsia="Times New Roman" w:cs="Times New Roman"/>
          <w:color w:val="000000"/>
          <w:sz w:val="28"/>
          <w:szCs w:val="28"/>
          <w:lang w:eastAsia="lv-LV"/>
        </w:rPr>
        <w:t xml:space="preserve">.gada </w:t>
      </w:r>
      <w:r>
        <w:rPr>
          <w:rFonts w:eastAsia="Times New Roman" w:cs="Times New Roman"/>
          <w:color w:val="000000"/>
          <w:sz w:val="28"/>
          <w:szCs w:val="28"/>
          <w:lang w:eastAsia="lv-LV"/>
        </w:rPr>
        <w:t>21.februārim</w:t>
      </w:r>
      <w:r w:rsidRPr="00D96065">
        <w:rPr>
          <w:rFonts w:eastAsia="Times New Roman" w:cs="Times New Roman"/>
          <w:color w:val="000000"/>
          <w:sz w:val="28"/>
          <w:szCs w:val="28"/>
          <w:lang w:eastAsia="lv-LV"/>
        </w:rPr>
        <w:t xml:space="preserve"> novērst konstatētos trūkumus un noteikt </w:t>
      </w:r>
      <w:r>
        <w:rPr>
          <w:rFonts w:eastAsia="Times New Roman" w:cs="Times New Roman"/>
          <w:color w:val="000000"/>
          <w:sz w:val="28"/>
          <w:szCs w:val="28"/>
          <w:lang w:eastAsia="lv-LV"/>
        </w:rPr>
        <w:t>vecuma pensijas minimālo apmēru</w:t>
      </w:r>
      <w:r w:rsidRPr="00D96065">
        <w:rPr>
          <w:rFonts w:eastAsia="Times New Roman" w:cs="Times New Roman"/>
          <w:color w:val="000000"/>
          <w:sz w:val="28"/>
          <w:szCs w:val="28"/>
          <w:lang w:eastAsia="lv-LV"/>
        </w:rPr>
        <w:t xml:space="preserve"> atbilstoši Satversmei.</w:t>
      </w:r>
    </w:p>
    <w:p w14:paraId="7A03EACB" w14:textId="56718D11" w:rsidR="00B06A29" w:rsidRPr="00EA0825" w:rsidRDefault="00B06A29" w:rsidP="00B06A29">
      <w:pPr>
        <w:autoSpaceDE w:val="0"/>
        <w:autoSpaceDN w:val="0"/>
        <w:adjustRightInd w:val="0"/>
        <w:ind w:firstLine="709"/>
        <w:jc w:val="both"/>
        <w:rPr>
          <w:rFonts w:eastAsia="Times New Roman" w:cs="Times New Roman"/>
          <w:sz w:val="28"/>
          <w:szCs w:val="28"/>
        </w:rPr>
      </w:pPr>
      <w:r w:rsidRPr="00EA0825">
        <w:rPr>
          <w:rFonts w:eastAsia="Times New Roman" w:cs="Times New Roman"/>
          <w:sz w:val="28"/>
          <w:szCs w:val="28"/>
        </w:rPr>
        <w:t xml:space="preserve">Satversmes 1.pants nosaka, ka Latvija ir neatkarīga demokrātiska republika, </w:t>
      </w:r>
      <w:r>
        <w:rPr>
          <w:rFonts w:eastAsia="Times New Roman" w:cs="Times New Roman"/>
          <w:sz w:val="28"/>
          <w:szCs w:val="28"/>
        </w:rPr>
        <w:t xml:space="preserve">91.panta otrais teikums nosaka, ka cilvēka tiesības tiek īstenotas bez jebkādas diskriminācijas, un </w:t>
      </w:r>
      <w:r w:rsidRPr="00EA0825">
        <w:rPr>
          <w:rFonts w:eastAsia="Times New Roman" w:cs="Times New Roman"/>
          <w:sz w:val="28"/>
          <w:szCs w:val="28"/>
        </w:rPr>
        <w:t xml:space="preserve">109.pants nosaka, ka ikvienam ir tiesības uz sociālo nodrošinājumu vecuma, darbnespējas, bezdarba un citos likumā noteiktajos gadījumos. </w:t>
      </w:r>
    </w:p>
    <w:p w14:paraId="0353688F" w14:textId="02706442" w:rsidR="00FF6F87" w:rsidRPr="00D96065" w:rsidRDefault="00FF6F87" w:rsidP="00FF6F87">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 xml:space="preserve">Ministru kabinets piekrīt </w:t>
      </w:r>
      <w:proofErr w:type="spellStart"/>
      <w:r w:rsidR="004A7EA2">
        <w:rPr>
          <w:rFonts w:eastAsia="Times New Roman" w:cs="Times New Roman"/>
          <w:color w:val="000000"/>
          <w:sz w:val="28"/>
          <w:szCs w:val="28"/>
          <w:lang w:eastAsia="lv-LV"/>
        </w:rPr>
        <w:t>tiesībsarga</w:t>
      </w:r>
      <w:proofErr w:type="spellEnd"/>
      <w:r w:rsidR="004A7EA2">
        <w:rPr>
          <w:rFonts w:eastAsia="Times New Roman" w:cs="Times New Roman"/>
          <w:color w:val="000000"/>
          <w:sz w:val="28"/>
          <w:szCs w:val="28"/>
          <w:lang w:eastAsia="lv-LV"/>
        </w:rPr>
        <w:t xml:space="preserve"> </w:t>
      </w:r>
      <w:r w:rsidRPr="00D96065">
        <w:rPr>
          <w:rFonts w:eastAsia="Times New Roman" w:cs="Times New Roman"/>
          <w:color w:val="000000"/>
          <w:sz w:val="28"/>
          <w:szCs w:val="28"/>
          <w:lang w:eastAsia="lv-LV"/>
        </w:rPr>
        <w:t xml:space="preserve">vēstulē norādītajam, ka </w:t>
      </w:r>
      <w:r w:rsidRPr="00D96065">
        <w:rPr>
          <w:rFonts w:cs="Times New Roman"/>
          <w:sz w:val="28"/>
          <w:szCs w:val="28"/>
          <w:lang w:eastAsia="lv-LV"/>
        </w:rPr>
        <w:t>Noteikum</w:t>
      </w:r>
      <w:r w:rsidR="00E8527F">
        <w:rPr>
          <w:rFonts w:cs="Times New Roman"/>
          <w:sz w:val="28"/>
          <w:szCs w:val="28"/>
          <w:lang w:eastAsia="lv-LV"/>
        </w:rPr>
        <w:t>os</w:t>
      </w:r>
      <w:r w:rsidRPr="00D96065">
        <w:rPr>
          <w:rFonts w:cs="Times New Roman"/>
          <w:sz w:val="28"/>
          <w:szCs w:val="28"/>
          <w:lang w:eastAsia="lv-LV"/>
        </w:rPr>
        <w:t xml:space="preserve"> Nr.</w:t>
      </w:r>
      <w:r w:rsidR="00E8527F">
        <w:rPr>
          <w:rFonts w:cs="Times New Roman"/>
          <w:sz w:val="28"/>
          <w:szCs w:val="28"/>
          <w:lang w:eastAsia="lv-LV"/>
        </w:rPr>
        <w:t>579</w:t>
      </w:r>
      <w:r w:rsidRPr="00D96065">
        <w:rPr>
          <w:rFonts w:cs="Times New Roman"/>
          <w:sz w:val="28"/>
          <w:szCs w:val="28"/>
          <w:lang w:eastAsia="lv-LV"/>
        </w:rPr>
        <w:t xml:space="preserve"> </w:t>
      </w:r>
      <w:r w:rsidRPr="00D96065">
        <w:rPr>
          <w:rFonts w:eastAsia="Times New Roman" w:cs="Times New Roman"/>
          <w:color w:val="000000"/>
          <w:sz w:val="28"/>
          <w:szCs w:val="28"/>
          <w:lang w:eastAsia="lv-LV"/>
        </w:rPr>
        <w:t xml:space="preserve">noteiktais </w:t>
      </w:r>
      <w:r>
        <w:rPr>
          <w:rFonts w:eastAsia="Times New Roman" w:cs="Times New Roman"/>
          <w:color w:val="000000"/>
          <w:sz w:val="28"/>
          <w:szCs w:val="28"/>
          <w:lang w:eastAsia="lv-LV"/>
        </w:rPr>
        <w:t>vecuma pensijas minimālais apmērs</w:t>
      </w:r>
      <w:r w:rsidRPr="00D96065">
        <w:rPr>
          <w:rFonts w:eastAsia="Times New Roman" w:cs="Times New Roman"/>
          <w:color w:val="000000"/>
          <w:sz w:val="28"/>
          <w:szCs w:val="28"/>
          <w:lang w:eastAsia="lv-LV"/>
        </w:rPr>
        <w:t xml:space="preserve"> šodienas situācijā</w:t>
      </w:r>
      <w:r w:rsidRPr="00D96065">
        <w:rPr>
          <w:rFonts w:cs="Times New Roman"/>
          <w:sz w:val="28"/>
          <w:szCs w:val="28"/>
          <w:lang w:eastAsia="lv-LV"/>
        </w:rPr>
        <w:t xml:space="preserve"> </w:t>
      </w:r>
      <w:r w:rsidR="004A7EA2">
        <w:rPr>
          <w:rFonts w:cs="Times New Roman"/>
          <w:sz w:val="28"/>
          <w:szCs w:val="28"/>
          <w:lang w:eastAsia="lv-LV"/>
        </w:rPr>
        <w:t>nav pietiekoši liels</w:t>
      </w:r>
      <w:r w:rsidRPr="00D96065">
        <w:rPr>
          <w:rFonts w:cs="Times New Roman"/>
          <w:sz w:val="28"/>
          <w:szCs w:val="28"/>
          <w:lang w:eastAsia="lv-LV"/>
        </w:rPr>
        <w:t xml:space="preserve"> un</w:t>
      </w:r>
      <w:r w:rsidRPr="00D96065">
        <w:rPr>
          <w:rFonts w:eastAsia="Times New Roman" w:cs="Times New Roman"/>
          <w:color w:val="000000"/>
          <w:sz w:val="28"/>
          <w:szCs w:val="28"/>
          <w:lang w:eastAsia="lv-LV"/>
        </w:rPr>
        <w:t xml:space="preserve"> to </w:t>
      </w:r>
      <w:r w:rsidR="00E8527F">
        <w:rPr>
          <w:rFonts w:eastAsia="Times New Roman" w:cs="Times New Roman"/>
          <w:color w:val="000000"/>
          <w:sz w:val="28"/>
          <w:szCs w:val="28"/>
          <w:lang w:eastAsia="lv-LV"/>
        </w:rPr>
        <w:t>būtu</w:t>
      </w:r>
      <w:r w:rsidRPr="00D96065">
        <w:rPr>
          <w:rFonts w:eastAsia="Times New Roman" w:cs="Times New Roman"/>
          <w:color w:val="000000"/>
          <w:sz w:val="28"/>
          <w:szCs w:val="28"/>
          <w:lang w:eastAsia="lv-LV"/>
        </w:rPr>
        <w:t xml:space="preserve"> nepieciešams </w:t>
      </w:r>
      <w:r w:rsidR="00E8527F">
        <w:rPr>
          <w:rFonts w:eastAsia="Times New Roman" w:cs="Times New Roman"/>
          <w:color w:val="000000"/>
          <w:sz w:val="28"/>
          <w:szCs w:val="28"/>
          <w:lang w:eastAsia="lv-LV"/>
        </w:rPr>
        <w:t xml:space="preserve">regulāri </w:t>
      </w:r>
      <w:r w:rsidRPr="00D96065">
        <w:rPr>
          <w:rFonts w:eastAsia="Times New Roman" w:cs="Times New Roman"/>
          <w:color w:val="000000"/>
          <w:sz w:val="28"/>
          <w:szCs w:val="28"/>
          <w:lang w:eastAsia="lv-LV"/>
        </w:rPr>
        <w:t>pārskatīt atbilstoši valsts budžeta iespējām.</w:t>
      </w:r>
      <w:r w:rsidR="006F7359">
        <w:rPr>
          <w:rFonts w:eastAsia="Times New Roman" w:cs="Times New Roman"/>
          <w:color w:val="000000"/>
          <w:sz w:val="28"/>
          <w:szCs w:val="28"/>
          <w:lang w:eastAsia="lv-LV"/>
        </w:rPr>
        <w:t xml:space="preserve">  </w:t>
      </w:r>
    </w:p>
    <w:p w14:paraId="31DEDE56" w14:textId="220BBE7A" w:rsidR="00810B8E" w:rsidRDefault="009E1761" w:rsidP="00810B8E">
      <w:pPr>
        <w:pStyle w:val="FootnoteText"/>
        <w:ind w:firstLine="709"/>
        <w:jc w:val="both"/>
        <w:rPr>
          <w:rFonts w:cs="Times New Roman"/>
          <w:sz w:val="28"/>
          <w:szCs w:val="28"/>
        </w:rPr>
      </w:pPr>
      <w:r>
        <w:rPr>
          <w:rFonts w:cs="Times New Roman"/>
          <w:sz w:val="28"/>
          <w:szCs w:val="28"/>
        </w:rPr>
        <w:t xml:space="preserve">Ministru kabinets </w:t>
      </w:r>
      <w:r w:rsidR="002430A8">
        <w:rPr>
          <w:rFonts w:cs="Times New Roman"/>
          <w:sz w:val="28"/>
          <w:szCs w:val="28"/>
        </w:rPr>
        <w:t>informē</w:t>
      </w:r>
      <w:r>
        <w:rPr>
          <w:rFonts w:cs="Times New Roman"/>
          <w:sz w:val="28"/>
          <w:szCs w:val="28"/>
        </w:rPr>
        <w:t xml:space="preserve">, ka </w:t>
      </w:r>
      <w:r w:rsidR="00594D29">
        <w:rPr>
          <w:rFonts w:cs="Times New Roman"/>
          <w:sz w:val="28"/>
          <w:szCs w:val="28"/>
        </w:rPr>
        <w:t>Labklājības ministrija 2019.gadā izstrādāja un iesniedza Ministru kabinetā izskatīšanai</w:t>
      </w:r>
      <w:r w:rsidR="00594D29" w:rsidRPr="009D4714">
        <w:rPr>
          <w:rFonts w:cs="Times New Roman"/>
          <w:sz w:val="28"/>
          <w:szCs w:val="28"/>
        </w:rPr>
        <w:t xml:space="preserve"> </w:t>
      </w:r>
      <w:r w:rsidR="00594D29">
        <w:rPr>
          <w:rFonts w:cs="Times New Roman"/>
          <w:sz w:val="28"/>
          <w:szCs w:val="28"/>
        </w:rPr>
        <w:t>politikas plānošanas dokument</w:t>
      </w:r>
      <w:r w:rsidR="00415160">
        <w:rPr>
          <w:rFonts w:cs="Times New Roman"/>
          <w:sz w:val="28"/>
          <w:szCs w:val="28"/>
        </w:rPr>
        <w:t>u</w:t>
      </w:r>
      <w:r w:rsidR="00594D29" w:rsidRPr="00B9759B">
        <w:t xml:space="preserve"> </w:t>
      </w:r>
      <w:r w:rsidR="00594D29" w:rsidRPr="002430A8">
        <w:rPr>
          <w:sz w:val="28"/>
          <w:szCs w:val="28"/>
        </w:rPr>
        <w:t>“</w:t>
      </w:r>
      <w:r w:rsidR="00594D29" w:rsidRPr="00B9759B">
        <w:rPr>
          <w:rFonts w:cs="Times New Roman"/>
          <w:sz w:val="28"/>
          <w:szCs w:val="28"/>
        </w:rPr>
        <w:t>Plān</w:t>
      </w:r>
      <w:r w:rsidR="00746842">
        <w:rPr>
          <w:rFonts w:cs="Times New Roman"/>
          <w:sz w:val="28"/>
          <w:szCs w:val="28"/>
        </w:rPr>
        <w:t>s</w:t>
      </w:r>
      <w:r w:rsidR="00594D29" w:rsidRPr="00B9759B">
        <w:rPr>
          <w:rFonts w:cs="Times New Roman"/>
          <w:sz w:val="28"/>
          <w:szCs w:val="28"/>
        </w:rPr>
        <w:t xml:space="preserve"> minimālo ienākumu atbalsta sistēmas pilnveidošanai 2020.-2021.gadam</w:t>
      </w:r>
      <w:r w:rsidR="00594D29">
        <w:rPr>
          <w:rFonts w:cs="Times New Roman"/>
          <w:sz w:val="28"/>
          <w:szCs w:val="28"/>
        </w:rPr>
        <w:t>” (turpmāk – Plāns)</w:t>
      </w:r>
      <w:r w:rsidR="00594D29">
        <w:rPr>
          <w:rStyle w:val="FootnoteReference"/>
          <w:rFonts w:cs="Times New Roman"/>
          <w:sz w:val="28"/>
          <w:szCs w:val="28"/>
        </w:rPr>
        <w:footnoteReference w:id="1"/>
      </w:r>
      <w:r w:rsidR="00594D29">
        <w:rPr>
          <w:rFonts w:cs="Times New Roman"/>
          <w:sz w:val="28"/>
          <w:szCs w:val="28"/>
        </w:rPr>
        <w:t xml:space="preserve">, kurš, t.sk. paredzēja </w:t>
      </w:r>
      <w:r>
        <w:rPr>
          <w:rFonts w:cs="Times New Roman"/>
          <w:sz w:val="28"/>
          <w:szCs w:val="28"/>
        </w:rPr>
        <w:t xml:space="preserve">noteikt minimālo vecuma pensijas aprēķina bāzi </w:t>
      </w:r>
      <w:r w:rsidRPr="002430A8">
        <w:rPr>
          <w:rFonts w:cs="Times New Roman"/>
          <w:sz w:val="28"/>
          <w:szCs w:val="28"/>
        </w:rPr>
        <w:t>99</w:t>
      </w:r>
      <w:r w:rsidRPr="009E1761">
        <w:rPr>
          <w:rFonts w:cs="Times New Roman"/>
          <w:i/>
          <w:sz w:val="28"/>
          <w:szCs w:val="28"/>
        </w:rPr>
        <w:t xml:space="preserve"> </w:t>
      </w:r>
      <w:proofErr w:type="spellStart"/>
      <w:r w:rsidRPr="009E1761">
        <w:rPr>
          <w:rFonts w:cs="Times New Roman"/>
          <w:i/>
          <w:sz w:val="28"/>
          <w:szCs w:val="28"/>
        </w:rPr>
        <w:t>euro</w:t>
      </w:r>
      <w:proofErr w:type="spellEnd"/>
      <w:r>
        <w:rPr>
          <w:rFonts w:cs="Times New Roman"/>
          <w:sz w:val="28"/>
          <w:szCs w:val="28"/>
        </w:rPr>
        <w:t>.</w:t>
      </w:r>
      <w:r w:rsidR="00594D29">
        <w:rPr>
          <w:rFonts w:cs="Times New Roman"/>
          <w:sz w:val="28"/>
          <w:szCs w:val="28"/>
        </w:rPr>
        <w:t xml:space="preserve"> </w:t>
      </w:r>
      <w:r w:rsidR="00810B8E">
        <w:rPr>
          <w:rFonts w:cs="Times New Roman"/>
          <w:sz w:val="28"/>
          <w:szCs w:val="28"/>
        </w:rPr>
        <w:t xml:space="preserve">Plāns arī paredzēja, ka </w:t>
      </w:r>
      <w:r w:rsidR="00810B8E" w:rsidRPr="005A1FDB">
        <w:rPr>
          <w:sz w:val="28"/>
          <w:szCs w:val="28"/>
        </w:rPr>
        <w:t xml:space="preserve">minimālais vecuma pensijas apmērs tiktu gradēts par katru apdrošināšanas stāža gadu. Proti, minimālais apmērs par 15 stāža gadiem veidotu 99 </w:t>
      </w:r>
      <w:proofErr w:type="spellStart"/>
      <w:r w:rsidR="004A7EA2" w:rsidRPr="007D3819">
        <w:rPr>
          <w:rFonts w:cs="Times New Roman"/>
          <w:i/>
          <w:sz w:val="28"/>
          <w:szCs w:val="28"/>
        </w:rPr>
        <w:t>euro</w:t>
      </w:r>
      <w:proofErr w:type="spellEnd"/>
      <w:r w:rsidR="004A7EA2" w:rsidRPr="00B8715F">
        <w:rPr>
          <w:rFonts w:cs="Times New Roman"/>
          <w:sz w:val="28"/>
          <w:szCs w:val="28"/>
        </w:rPr>
        <w:t xml:space="preserve"> </w:t>
      </w:r>
      <w:r w:rsidR="00810B8E" w:rsidRPr="005A1FDB">
        <w:rPr>
          <w:sz w:val="28"/>
          <w:szCs w:val="28"/>
        </w:rPr>
        <w:t xml:space="preserve">+ 20% no 99 </w:t>
      </w:r>
      <w:proofErr w:type="spellStart"/>
      <w:r w:rsidR="004A7EA2" w:rsidRPr="007D3819">
        <w:rPr>
          <w:rFonts w:cs="Times New Roman"/>
          <w:i/>
          <w:sz w:val="28"/>
          <w:szCs w:val="28"/>
        </w:rPr>
        <w:t>euro</w:t>
      </w:r>
      <w:proofErr w:type="spellEnd"/>
      <w:r w:rsidR="004A7EA2" w:rsidRPr="00B8715F">
        <w:rPr>
          <w:rFonts w:cs="Times New Roman"/>
          <w:sz w:val="28"/>
          <w:szCs w:val="28"/>
        </w:rPr>
        <w:t xml:space="preserve"> </w:t>
      </w:r>
      <w:r w:rsidR="00810B8E" w:rsidRPr="005A1FDB">
        <w:rPr>
          <w:sz w:val="28"/>
          <w:szCs w:val="28"/>
        </w:rPr>
        <w:t>(jeb piemēro</w:t>
      </w:r>
      <w:r w:rsidR="00810B8E">
        <w:rPr>
          <w:sz w:val="28"/>
          <w:szCs w:val="28"/>
        </w:rPr>
        <w:t>tu</w:t>
      </w:r>
      <w:r w:rsidR="00810B8E" w:rsidRPr="005A1FDB">
        <w:rPr>
          <w:sz w:val="28"/>
          <w:szCs w:val="28"/>
        </w:rPr>
        <w:t xml:space="preserve"> koeficientu 1,2), bet par katru nākamo stāža gadu </w:t>
      </w:r>
      <w:r w:rsidR="00810B8E">
        <w:rPr>
          <w:sz w:val="28"/>
          <w:szCs w:val="28"/>
        </w:rPr>
        <w:t>bija</w:t>
      </w:r>
      <w:r w:rsidR="00810B8E" w:rsidRPr="005A1FDB">
        <w:rPr>
          <w:sz w:val="28"/>
          <w:szCs w:val="28"/>
        </w:rPr>
        <w:t xml:space="preserve"> paredzēts 2% pieaugums no 99 </w:t>
      </w:r>
      <w:proofErr w:type="spellStart"/>
      <w:r w:rsidR="004A7EA2" w:rsidRPr="007D3819">
        <w:rPr>
          <w:rFonts w:cs="Times New Roman"/>
          <w:i/>
          <w:sz w:val="28"/>
          <w:szCs w:val="28"/>
        </w:rPr>
        <w:t>euro</w:t>
      </w:r>
      <w:proofErr w:type="spellEnd"/>
      <w:r w:rsidR="004A7EA2" w:rsidRPr="00B8715F">
        <w:rPr>
          <w:rFonts w:cs="Times New Roman"/>
          <w:sz w:val="28"/>
          <w:szCs w:val="28"/>
        </w:rPr>
        <w:t xml:space="preserve"> </w:t>
      </w:r>
      <w:r w:rsidR="00810B8E" w:rsidRPr="005A1FDB">
        <w:rPr>
          <w:sz w:val="28"/>
          <w:szCs w:val="28"/>
        </w:rPr>
        <w:t>(jeb par katru nākamo gadu + 0,02 koeficients).</w:t>
      </w:r>
    </w:p>
    <w:p w14:paraId="4E045F69" w14:textId="77777777" w:rsidR="00594D29" w:rsidRDefault="00594D29" w:rsidP="00594D29">
      <w:pPr>
        <w:pStyle w:val="FootnoteText"/>
        <w:spacing w:after="120"/>
        <w:ind w:firstLine="720"/>
        <w:jc w:val="both"/>
        <w:rPr>
          <w:rFonts w:cs="Times New Roman"/>
          <w:sz w:val="28"/>
          <w:szCs w:val="28"/>
        </w:rPr>
      </w:pPr>
      <w:r w:rsidRPr="00B8715F">
        <w:rPr>
          <w:rFonts w:cs="Times New Roman"/>
          <w:sz w:val="28"/>
          <w:szCs w:val="28"/>
        </w:rPr>
        <w:t>Valsts fiskālās telpas ierobežojumu dēļ Plānā noteiktos pasākumus nevar</w:t>
      </w:r>
      <w:r w:rsidR="009E1761">
        <w:rPr>
          <w:rFonts w:cs="Times New Roman"/>
          <w:sz w:val="28"/>
          <w:szCs w:val="28"/>
        </w:rPr>
        <w:t>ēja</w:t>
      </w:r>
      <w:r w:rsidRPr="00B8715F">
        <w:rPr>
          <w:rFonts w:cs="Times New Roman"/>
          <w:sz w:val="28"/>
          <w:szCs w:val="28"/>
        </w:rPr>
        <w:t xml:space="preserve"> īstenot pilnā apmērā</w:t>
      </w:r>
      <w:r>
        <w:rPr>
          <w:rFonts w:cs="Times New Roman"/>
          <w:sz w:val="28"/>
          <w:szCs w:val="28"/>
        </w:rPr>
        <w:t xml:space="preserve"> (</w:t>
      </w:r>
      <w:r w:rsidRPr="00B8715F">
        <w:rPr>
          <w:rFonts w:cs="Times New Roman"/>
          <w:sz w:val="28"/>
          <w:szCs w:val="28"/>
        </w:rPr>
        <w:t xml:space="preserve">Plānā paredzēto pasākumu ieviešanai no 2020. līdz 2022.gadam indikatīvi ik gadu papildus būtu nepieciešami 27–28 milj. </w:t>
      </w:r>
      <w:bookmarkStart w:id="0" w:name="_Hlk31809352"/>
      <w:proofErr w:type="spellStart"/>
      <w:r w:rsidRPr="007D3819">
        <w:rPr>
          <w:rFonts w:cs="Times New Roman"/>
          <w:i/>
          <w:sz w:val="28"/>
          <w:szCs w:val="28"/>
        </w:rPr>
        <w:t>euro</w:t>
      </w:r>
      <w:proofErr w:type="spellEnd"/>
      <w:r w:rsidRPr="00B8715F">
        <w:rPr>
          <w:rFonts w:cs="Times New Roman"/>
          <w:sz w:val="28"/>
          <w:szCs w:val="28"/>
        </w:rPr>
        <w:t xml:space="preserve"> </w:t>
      </w:r>
      <w:bookmarkEnd w:id="0"/>
      <w:r w:rsidRPr="00B8715F">
        <w:rPr>
          <w:rFonts w:cs="Times New Roman"/>
          <w:sz w:val="28"/>
          <w:szCs w:val="28"/>
        </w:rPr>
        <w:t>valsts budžeta līdzekļu</w:t>
      </w:r>
      <w:r>
        <w:rPr>
          <w:rFonts w:cs="Times New Roman"/>
          <w:sz w:val="28"/>
          <w:szCs w:val="28"/>
        </w:rPr>
        <w:t>)</w:t>
      </w:r>
      <w:r w:rsidRPr="00B8715F">
        <w:rPr>
          <w:rFonts w:cs="Times New Roman"/>
          <w:sz w:val="28"/>
          <w:szCs w:val="28"/>
        </w:rPr>
        <w:t>, tādēļ 2020.gada valsts budžeta veidošanas procesā L</w:t>
      </w:r>
      <w:r>
        <w:rPr>
          <w:rFonts w:cs="Times New Roman"/>
          <w:sz w:val="28"/>
          <w:szCs w:val="28"/>
        </w:rPr>
        <w:t xml:space="preserve">abklājības </w:t>
      </w:r>
      <w:r>
        <w:rPr>
          <w:rFonts w:cs="Times New Roman"/>
          <w:sz w:val="28"/>
          <w:szCs w:val="28"/>
        </w:rPr>
        <w:lastRenderedPageBreak/>
        <w:t>ministrijas</w:t>
      </w:r>
      <w:r w:rsidRPr="00B8715F">
        <w:rPr>
          <w:rFonts w:cs="Times New Roman"/>
          <w:sz w:val="28"/>
          <w:szCs w:val="28"/>
        </w:rPr>
        <w:t xml:space="preserve"> prioritārais pasākums “Atbalsts minimālo ienākumu līmeņa palielināšanai” tika atbalstīts </w:t>
      </w:r>
      <w:r>
        <w:rPr>
          <w:rFonts w:cs="Times New Roman"/>
          <w:sz w:val="28"/>
          <w:szCs w:val="28"/>
        </w:rPr>
        <w:t>daļējā</w:t>
      </w:r>
      <w:r w:rsidRPr="00B8715F">
        <w:rPr>
          <w:rFonts w:cs="Times New Roman"/>
          <w:sz w:val="28"/>
          <w:szCs w:val="28"/>
        </w:rPr>
        <w:t xml:space="preserve"> apjomā, novirzot t</w:t>
      </w:r>
      <w:r>
        <w:rPr>
          <w:rFonts w:cs="Times New Roman"/>
          <w:sz w:val="28"/>
          <w:szCs w:val="28"/>
        </w:rPr>
        <w:t>ā</w:t>
      </w:r>
      <w:r w:rsidRPr="00B8715F">
        <w:rPr>
          <w:rFonts w:cs="Times New Roman"/>
          <w:sz w:val="28"/>
          <w:szCs w:val="28"/>
        </w:rPr>
        <w:t xml:space="preserve"> īstenošanai 2020.gadā 9,8 milj. </w:t>
      </w:r>
      <w:proofErr w:type="spellStart"/>
      <w:r w:rsidRPr="007D3819">
        <w:rPr>
          <w:rFonts w:cs="Times New Roman"/>
          <w:i/>
          <w:sz w:val="28"/>
          <w:szCs w:val="28"/>
        </w:rPr>
        <w:t>euro</w:t>
      </w:r>
      <w:proofErr w:type="spellEnd"/>
      <w:r w:rsidRPr="00B8715F">
        <w:rPr>
          <w:rFonts w:cs="Times New Roman"/>
          <w:sz w:val="28"/>
          <w:szCs w:val="28"/>
        </w:rPr>
        <w:t xml:space="preserve">, 2021.gadā 9,9 milj. </w:t>
      </w:r>
      <w:proofErr w:type="spellStart"/>
      <w:r w:rsidRPr="007D3819">
        <w:rPr>
          <w:rFonts w:cs="Times New Roman"/>
          <w:i/>
          <w:sz w:val="28"/>
          <w:szCs w:val="28"/>
        </w:rPr>
        <w:t>euro</w:t>
      </w:r>
      <w:proofErr w:type="spellEnd"/>
      <w:r w:rsidRPr="00B8715F">
        <w:rPr>
          <w:rFonts w:cs="Times New Roman"/>
          <w:sz w:val="28"/>
          <w:szCs w:val="28"/>
        </w:rPr>
        <w:t xml:space="preserve"> un 2022.gadā 10 milj. </w:t>
      </w:r>
      <w:proofErr w:type="spellStart"/>
      <w:r w:rsidRPr="007D3819">
        <w:rPr>
          <w:rFonts w:cs="Times New Roman"/>
          <w:i/>
          <w:sz w:val="28"/>
          <w:szCs w:val="28"/>
        </w:rPr>
        <w:t>euro</w:t>
      </w:r>
      <w:proofErr w:type="spellEnd"/>
      <w:r w:rsidRPr="00B8715F">
        <w:rPr>
          <w:rFonts w:cs="Times New Roman"/>
          <w:sz w:val="28"/>
          <w:szCs w:val="28"/>
        </w:rPr>
        <w:t xml:space="preserve"> valsts budžeta līdzekļu</w:t>
      </w:r>
      <w:r>
        <w:rPr>
          <w:rFonts w:cs="Times New Roman"/>
          <w:sz w:val="28"/>
          <w:szCs w:val="28"/>
        </w:rPr>
        <w:t>, kas ir iekļauti likumā “Par valsts budžetu  2020.gadam” un likumā “Par vidēja termiņa budžeta ietvaru 2020., 2021. un 2022.gadam”.</w:t>
      </w:r>
      <w:r w:rsidRPr="00B8715F">
        <w:rPr>
          <w:rFonts w:cs="Times New Roman"/>
          <w:sz w:val="28"/>
          <w:szCs w:val="28"/>
        </w:rPr>
        <w:t xml:space="preserve"> Saglabājot politisko virzību, kas vērsta uz nabadzības un sociālās atstumtības mazināšanu, prioritāri tik</w:t>
      </w:r>
      <w:r w:rsidR="00E8527F">
        <w:rPr>
          <w:rFonts w:cs="Times New Roman"/>
          <w:sz w:val="28"/>
          <w:szCs w:val="28"/>
        </w:rPr>
        <w:t>a</w:t>
      </w:r>
      <w:r w:rsidRPr="00B8715F">
        <w:rPr>
          <w:rFonts w:cs="Times New Roman"/>
          <w:sz w:val="28"/>
          <w:szCs w:val="28"/>
        </w:rPr>
        <w:t xml:space="preserve"> virzīti pasākumi valsts atbalsta palielināšanai pensijas vecuma cilvēkiem, kuri saņem </w:t>
      </w:r>
      <w:r w:rsidR="00415160">
        <w:rPr>
          <w:rFonts w:cs="Times New Roman"/>
          <w:sz w:val="28"/>
          <w:szCs w:val="28"/>
        </w:rPr>
        <w:t>mazu</w:t>
      </w:r>
      <w:r w:rsidRPr="00B8715F">
        <w:rPr>
          <w:rFonts w:cs="Times New Roman"/>
          <w:sz w:val="28"/>
          <w:szCs w:val="28"/>
        </w:rPr>
        <w:t xml:space="preserve"> vecuma pensiju</w:t>
      </w:r>
      <w:r w:rsidR="00E8527F">
        <w:rPr>
          <w:rFonts w:cs="Times New Roman"/>
          <w:sz w:val="28"/>
          <w:szCs w:val="28"/>
        </w:rPr>
        <w:t xml:space="preserve"> (skatīt 1.tabulu)</w:t>
      </w:r>
      <w:r w:rsidRPr="00B8715F">
        <w:rPr>
          <w:rFonts w:cs="Times New Roman"/>
          <w:sz w:val="28"/>
          <w:szCs w:val="28"/>
        </w:rPr>
        <w:t xml:space="preserve">, </w:t>
      </w:r>
      <w:r w:rsidR="009E1761">
        <w:rPr>
          <w:rFonts w:cs="Times New Roman"/>
          <w:sz w:val="28"/>
          <w:szCs w:val="28"/>
        </w:rPr>
        <w:t xml:space="preserve">kā arī </w:t>
      </w:r>
      <w:r w:rsidRPr="00B8715F">
        <w:rPr>
          <w:rFonts w:cs="Times New Roman"/>
          <w:sz w:val="28"/>
          <w:szCs w:val="28"/>
        </w:rPr>
        <w:t xml:space="preserve">personām ar invaliditāti </w:t>
      </w:r>
      <w:r w:rsidR="00415160">
        <w:rPr>
          <w:rFonts w:cs="Times New Roman"/>
          <w:sz w:val="28"/>
          <w:szCs w:val="28"/>
        </w:rPr>
        <w:t xml:space="preserve">- </w:t>
      </w:r>
      <w:r w:rsidRPr="00B8715F">
        <w:rPr>
          <w:rFonts w:cs="Times New Roman"/>
          <w:sz w:val="28"/>
          <w:szCs w:val="28"/>
        </w:rPr>
        <w:t xml:space="preserve">gan </w:t>
      </w:r>
      <w:r w:rsidR="009E1761">
        <w:rPr>
          <w:rFonts w:cs="Times New Roman"/>
          <w:sz w:val="28"/>
          <w:szCs w:val="28"/>
        </w:rPr>
        <w:t xml:space="preserve">valsts sociālā </w:t>
      </w:r>
      <w:r w:rsidRPr="00B8715F">
        <w:rPr>
          <w:rFonts w:cs="Times New Roman"/>
          <w:sz w:val="28"/>
          <w:szCs w:val="28"/>
        </w:rPr>
        <w:t>nodrošinājuma pabalsta saņēmējiem</w:t>
      </w:r>
      <w:r w:rsidR="006F7359">
        <w:rPr>
          <w:rFonts w:cs="Times New Roman"/>
          <w:sz w:val="28"/>
          <w:szCs w:val="28"/>
        </w:rPr>
        <w:t xml:space="preserve"> (pamatā ekonomiski neaktīvām personām)</w:t>
      </w:r>
      <w:r w:rsidRPr="00B8715F">
        <w:rPr>
          <w:rFonts w:cs="Times New Roman"/>
          <w:sz w:val="28"/>
          <w:szCs w:val="28"/>
        </w:rPr>
        <w:t xml:space="preserve">, gan </w:t>
      </w:r>
      <w:r w:rsidR="00415160">
        <w:rPr>
          <w:rFonts w:cs="Times New Roman"/>
          <w:sz w:val="28"/>
          <w:szCs w:val="28"/>
        </w:rPr>
        <w:t>mazu</w:t>
      </w:r>
      <w:r w:rsidRPr="00B8715F">
        <w:rPr>
          <w:rFonts w:cs="Times New Roman"/>
          <w:sz w:val="28"/>
          <w:szCs w:val="28"/>
        </w:rPr>
        <w:t xml:space="preserve"> invaliditātes pensiju saņēmējiem.</w:t>
      </w:r>
      <w:r>
        <w:rPr>
          <w:rFonts w:cs="Times New Roman"/>
          <w:sz w:val="28"/>
          <w:szCs w:val="28"/>
        </w:rPr>
        <w:t xml:space="preserve"> </w:t>
      </w:r>
      <w:r w:rsidR="00A27EE6">
        <w:rPr>
          <w:rFonts w:cs="Times New Roman"/>
          <w:sz w:val="28"/>
          <w:szCs w:val="28"/>
        </w:rPr>
        <w:t xml:space="preserve">Sākot ar </w:t>
      </w:r>
      <w:r w:rsidR="00A27EE6">
        <w:rPr>
          <w:sz w:val="28"/>
          <w:szCs w:val="28"/>
        </w:rPr>
        <w:t>2020.gada 1.janvāri,</w:t>
      </w:r>
      <w:r w:rsidR="00A27EE6" w:rsidRPr="008B74FC">
        <w:rPr>
          <w:sz w:val="28"/>
          <w:szCs w:val="28"/>
        </w:rPr>
        <w:t xml:space="preserve"> minimālās vecuma pensijas aprēķina bāz</w:t>
      </w:r>
      <w:r w:rsidR="00A27EE6">
        <w:rPr>
          <w:sz w:val="28"/>
          <w:szCs w:val="28"/>
        </w:rPr>
        <w:t>e</w:t>
      </w:r>
      <w:r w:rsidR="00A27EE6" w:rsidRPr="008B74FC">
        <w:rPr>
          <w:sz w:val="28"/>
          <w:szCs w:val="28"/>
        </w:rPr>
        <w:t xml:space="preserve"> </w:t>
      </w:r>
      <w:r w:rsidR="00A27EE6">
        <w:rPr>
          <w:sz w:val="28"/>
          <w:szCs w:val="28"/>
        </w:rPr>
        <w:t>paaugstināta</w:t>
      </w:r>
      <w:r w:rsidR="00A27EE6" w:rsidRPr="008B74FC">
        <w:rPr>
          <w:sz w:val="28"/>
          <w:szCs w:val="28"/>
        </w:rPr>
        <w:t xml:space="preserve"> no 64,03 </w:t>
      </w:r>
      <w:proofErr w:type="spellStart"/>
      <w:r w:rsidR="00A27EE6" w:rsidRPr="00A27EE6">
        <w:rPr>
          <w:i/>
          <w:sz w:val="28"/>
          <w:szCs w:val="28"/>
        </w:rPr>
        <w:t>euro</w:t>
      </w:r>
      <w:proofErr w:type="spellEnd"/>
      <w:r w:rsidR="00A27EE6" w:rsidRPr="008B74FC">
        <w:rPr>
          <w:sz w:val="28"/>
          <w:szCs w:val="28"/>
        </w:rPr>
        <w:t xml:space="preserve"> līdz 80 </w:t>
      </w:r>
      <w:proofErr w:type="spellStart"/>
      <w:r w:rsidR="00A27EE6" w:rsidRPr="00A27EE6">
        <w:rPr>
          <w:i/>
          <w:sz w:val="28"/>
          <w:szCs w:val="28"/>
        </w:rPr>
        <w:t>euro</w:t>
      </w:r>
      <w:proofErr w:type="spellEnd"/>
      <w:r w:rsidR="00A27EE6" w:rsidRPr="008B74FC">
        <w:rPr>
          <w:sz w:val="28"/>
          <w:szCs w:val="28"/>
        </w:rPr>
        <w:t xml:space="preserve">, savukārt personām ar invaliditāti no bērnības no 106,72 </w:t>
      </w:r>
      <w:proofErr w:type="spellStart"/>
      <w:r w:rsidR="00A27EE6" w:rsidRPr="00A27EE6">
        <w:rPr>
          <w:i/>
          <w:sz w:val="28"/>
          <w:szCs w:val="28"/>
        </w:rPr>
        <w:t>euro</w:t>
      </w:r>
      <w:proofErr w:type="spellEnd"/>
      <w:r w:rsidR="00A27EE6" w:rsidRPr="008B74FC">
        <w:rPr>
          <w:sz w:val="28"/>
          <w:szCs w:val="28"/>
        </w:rPr>
        <w:t xml:space="preserve"> līdz </w:t>
      </w:r>
      <w:r w:rsidR="00A27EE6" w:rsidRPr="00DB0E4C">
        <w:rPr>
          <w:sz w:val="28"/>
          <w:szCs w:val="28"/>
        </w:rPr>
        <w:t xml:space="preserve">122,69 </w:t>
      </w:r>
      <w:proofErr w:type="spellStart"/>
      <w:r w:rsidR="00A27EE6" w:rsidRPr="00A27EE6">
        <w:rPr>
          <w:i/>
          <w:sz w:val="28"/>
          <w:szCs w:val="28"/>
        </w:rPr>
        <w:t>euro</w:t>
      </w:r>
      <w:proofErr w:type="spellEnd"/>
      <w:r w:rsidR="00A27EE6" w:rsidRPr="00DB0E4C">
        <w:rPr>
          <w:sz w:val="28"/>
          <w:szCs w:val="28"/>
        </w:rPr>
        <w:t xml:space="preserve">. </w:t>
      </w:r>
      <w:r w:rsidR="00810B8E">
        <w:rPr>
          <w:rFonts w:cs="Times New Roman"/>
          <w:sz w:val="28"/>
          <w:szCs w:val="28"/>
        </w:rPr>
        <w:t>Ņemot vērā ierobežotos finansiālos līdzekļus, minimālo vecuma pensiju noteikšanas kārtība netika mainīta, t.i.</w:t>
      </w:r>
      <w:r w:rsidR="008C21E8">
        <w:rPr>
          <w:rFonts w:cs="Times New Roman"/>
          <w:sz w:val="28"/>
          <w:szCs w:val="28"/>
        </w:rPr>
        <w:t>,</w:t>
      </w:r>
      <w:r w:rsidR="00810B8E">
        <w:rPr>
          <w:rFonts w:cs="Times New Roman"/>
          <w:sz w:val="28"/>
          <w:szCs w:val="28"/>
        </w:rPr>
        <w:t xml:space="preserve"> tika saglabāta esošā četru grupu gradācija atkarībā no personas apdrošināšanas stāža.</w:t>
      </w:r>
    </w:p>
    <w:p w14:paraId="18CD2BA5" w14:textId="77777777" w:rsidR="00594D29" w:rsidRPr="00216214" w:rsidRDefault="00594D29" w:rsidP="00594D29">
      <w:pPr>
        <w:pStyle w:val="FootnoteText"/>
        <w:spacing w:after="120"/>
        <w:jc w:val="right"/>
        <w:rPr>
          <w:rFonts w:cs="Times New Roman"/>
          <w:i/>
          <w:sz w:val="28"/>
          <w:szCs w:val="28"/>
        </w:rPr>
      </w:pPr>
      <w:r>
        <w:rPr>
          <w:rFonts w:cs="Times New Roman"/>
          <w:i/>
          <w:sz w:val="28"/>
          <w:szCs w:val="28"/>
        </w:rPr>
        <w:t>1</w:t>
      </w:r>
      <w:r w:rsidRPr="00216214">
        <w:rPr>
          <w:rFonts w:cs="Times New Roman"/>
          <w:i/>
          <w:sz w:val="28"/>
          <w:szCs w:val="28"/>
        </w:rPr>
        <w:t>.tabula</w:t>
      </w:r>
    </w:p>
    <w:p w14:paraId="12100D05" w14:textId="77777777" w:rsidR="00C160B7" w:rsidRPr="00C24F41" w:rsidRDefault="00C160B7" w:rsidP="00C160B7">
      <w:pPr>
        <w:ind w:left="-284" w:firstLine="709"/>
        <w:contextualSpacing/>
        <w:jc w:val="center"/>
        <w:rPr>
          <w:rFonts w:cs="Times New Roman"/>
          <w:b/>
          <w:iCs/>
          <w:color w:val="3E3F3C"/>
          <w:sz w:val="28"/>
          <w:szCs w:val="28"/>
          <w:u w:val="single"/>
          <w:shd w:val="clear" w:color="auto" w:fill="FFFFFF"/>
        </w:rPr>
      </w:pPr>
      <w:r w:rsidRPr="00C24F41">
        <w:rPr>
          <w:rFonts w:cs="Times New Roman"/>
          <w:b/>
          <w:iCs/>
          <w:color w:val="3E3F3C"/>
          <w:sz w:val="28"/>
          <w:szCs w:val="28"/>
          <w:u w:val="single"/>
          <w:shd w:val="clear" w:color="auto" w:fill="FFFFFF"/>
        </w:rPr>
        <w:t>Vecuma pensijas minimālie apmēri</w:t>
      </w:r>
      <w:r w:rsidR="004A7EA2" w:rsidRPr="00C24F41">
        <w:rPr>
          <w:rFonts w:cs="Times New Roman"/>
          <w:b/>
          <w:iCs/>
          <w:color w:val="3E3F3C"/>
          <w:sz w:val="28"/>
          <w:szCs w:val="28"/>
          <w:u w:val="single"/>
          <w:shd w:val="clear" w:color="auto" w:fill="FFFFFF"/>
        </w:rPr>
        <w:t xml:space="preserve"> </w:t>
      </w:r>
      <w:r w:rsidR="004A7EA2" w:rsidRPr="00C24F41">
        <w:rPr>
          <w:rFonts w:cs="Times New Roman"/>
          <w:iCs/>
          <w:color w:val="3E3F3C"/>
          <w:sz w:val="28"/>
          <w:szCs w:val="28"/>
          <w:shd w:val="clear" w:color="auto" w:fill="FFFFFF"/>
        </w:rPr>
        <w:t>(</w:t>
      </w:r>
      <w:proofErr w:type="spellStart"/>
      <w:r w:rsidR="004A7EA2" w:rsidRPr="00C24F41">
        <w:rPr>
          <w:rFonts w:cs="Times New Roman"/>
          <w:i/>
          <w:sz w:val="28"/>
          <w:szCs w:val="28"/>
        </w:rPr>
        <w:t>euro</w:t>
      </w:r>
      <w:proofErr w:type="spellEnd"/>
      <w:r w:rsidR="004A7EA2" w:rsidRPr="00C24F41">
        <w:rPr>
          <w:rFonts w:cs="Times New Roman"/>
          <w:sz w:val="28"/>
          <w:szCs w:val="28"/>
        </w:rPr>
        <w:t>)</w:t>
      </w:r>
    </w:p>
    <w:p w14:paraId="0CD03583" w14:textId="77777777" w:rsidR="00C160B7" w:rsidRDefault="00C160B7" w:rsidP="00C160B7">
      <w:pPr>
        <w:ind w:left="-284" w:firstLine="709"/>
        <w:contextualSpacing/>
        <w:jc w:val="both"/>
        <w:rPr>
          <w:rFonts w:cs="Times New Roman"/>
          <w:iCs/>
          <w:color w:val="3E3F3C"/>
          <w:szCs w:val="24"/>
          <w:shd w:val="clear" w:color="auto" w:fill="FFFFFF"/>
        </w:rPr>
      </w:pPr>
    </w:p>
    <w:tbl>
      <w:tblPr>
        <w:tblStyle w:val="TableGrid"/>
        <w:tblW w:w="0" w:type="auto"/>
        <w:tblInd w:w="-431" w:type="dxa"/>
        <w:tblLook w:val="04A0" w:firstRow="1" w:lastRow="0" w:firstColumn="1" w:lastColumn="0" w:noHBand="0" w:noVBand="1"/>
      </w:tblPr>
      <w:tblGrid>
        <w:gridCol w:w="2068"/>
        <w:gridCol w:w="1203"/>
        <w:gridCol w:w="1510"/>
        <w:gridCol w:w="1990"/>
        <w:gridCol w:w="1256"/>
        <w:gridCol w:w="1465"/>
      </w:tblGrid>
      <w:tr w:rsidR="00C160B7" w14:paraId="09B82FEF" w14:textId="77777777" w:rsidTr="00061095">
        <w:tc>
          <w:tcPr>
            <w:tcW w:w="2068" w:type="dxa"/>
          </w:tcPr>
          <w:p w14:paraId="2AA19B03" w14:textId="77777777" w:rsidR="00C160B7" w:rsidRPr="00977BC7" w:rsidRDefault="00C160B7" w:rsidP="00061095">
            <w:pPr>
              <w:contextualSpacing/>
              <w:jc w:val="both"/>
              <w:rPr>
                <w:rFonts w:cs="Times New Roman"/>
                <w:szCs w:val="24"/>
              </w:rPr>
            </w:pPr>
            <w:r>
              <w:rPr>
                <w:rFonts w:cs="Times New Roman"/>
                <w:szCs w:val="24"/>
              </w:rPr>
              <w:t>Stāžs gados</w:t>
            </w:r>
          </w:p>
        </w:tc>
        <w:tc>
          <w:tcPr>
            <w:tcW w:w="1203" w:type="dxa"/>
          </w:tcPr>
          <w:p w14:paraId="14C49351" w14:textId="77777777" w:rsidR="00C160B7" w:rsidRDefault="00C160B7" w:rsidP="00061095">
            <w:pPr>
              <w:contextualSpacing/>
              <w:jc w:val="center"/>
              <w:rPr>
                <w:rFonts w:cs="Times New Roman"/>
                <w:szCs w:val="24"/>
              </w:rPr>
            </w:pPr>
            <w:proofErr w:type="spellStart"/>
            <w:r>
              <w:rPr>
                <w:rFonts w:cs="Times New Roman"/>
                <w:szCs w:val="24"/>
              </w:rPr>
              <w:t>koeficents</w:t>
            </w:r>
            <w:proofErr w:type="spellEnd"/>
          </w:p>
        </w:tc>
        <w:tc>
          <w:tcPr>
            <w:tcW w:w="3500" w:type="dxa"/>
            <w:gridSpan w:val="2"/>
          </w:tcPr>
          <w:p w14:paraId="54543A01" w14:textId="77777777" w:rsidR="00C160B7" w:rsidRDefault="004A7EA2" w:rsidP="00061095">
            <w:pPr>
              <w:contextualSpacing/>
              <w:jc w:val="center"/>
              <w:rPr>
                <w:rFonts w:cs="Times New Roman"/>
                <w:szCs w:val="24"/>
              </w:rPr>
            </w:pPr>
            <w:r>
              <w:rPr>
                <w:rFonts w:cs="Times New Roman"/>
                <w:szCs w:val="24"/>
              </w:rPr>
              <w:t>2019.gadā</w:t>
            </w:r>
          </w:p>
        </w:tc>
        <w:tc>
          <w:tcPr>
            <w:tcW w:w="2721" w:type="dxa"/>
            <w:gridSpan w:val="2"/>
          </w:tcPr>
          <w:p w14:paraId="3E421F51" w14:textId="77777777" w:rsidR="00C160B7" w:rsidRDefault="004A7EA2" w:rsidP="00061095">
            <w:pPr>
              <w:contextualSpacing/>
              <w:jc w:val="center"/>
              <w:rPr>
                <w:rFonts w:cs="Times New Roman"/>
                <w:szCs w:val="24"/>
              </w:rPr>
            </w:pPr>
            <w:r>
              <w:rPr>
                <w:rFonts w:cs="Times New Roman"/>
                <w:szCs w:val="24"/>
              </w:rPr>
              <w:t>2020.gadā</w:t>
            </w:r>
          </w:p>
        </w:tc>
      </w:tr>
      <w:tr w:rsidR="00A27EE6" w:rsidRPr="004A7EA2" w14:paraId="232A051E" w14:textId="77777777" w:rsidTr="00061095">
        <w:tc>
          <w:tcPr>
            <w:tcW w:w="2068" w:type="dxa"/>
          </w:tcPr>
          <w:p w14:paraId="7A139E91" w14:textId="77777777" w:rsidR="00A27EE6" w:rsidRPr="004A7EA2" w:rsidRDefault="00A27EE6" w:rsidP="00A27EE6">
            <w:pPr>
              <w:contextualSpacing/>
              <w:jc w:val="both"/>
              <w:rPr>
                <w:rFonts w:cs="Times New Roman"/>
                <w:szCs w:val="24"/>
              </w:rPr>
            </w:pPr>
          </w:p>
        </w:tc>
        <w:tc>
          <w:tcPr>
            <w:tcW w:w="1203" w:type="dxa"/>
          </w:tcPr>
          <w:p w14:paraId="5DB70A19" w14:textId="77777777" w:rsidR="00A27EE6" w:rsidRPr="004A7EA2" w:rsidRDefault="00A27EE6" w:rsidP="00A27EE6">
            <w:pPr>
              <w:contextualSpacing/>
              <w:jc w:val="center"/>
              <w:rPr>
                <w:rFonts w:cs="Times New Roman"/>
                <w:szCs w:val="24"/>
              </w:rPr>
            </w:pPr>
          </w:p>
        </w:tc>
        <w:tc>
          <w:tcPr>
            <w:tcW w:w="1510" w:type="dxa"/>
          </w:tcPr>
          <w:p w14:paraId="520B50CD" w14:textId="77777777" w:rsidR="00A27EE6" w:rsidRPr="004A7EA2" w:rsidRDefault="00A27EE6" w:rsidP="00A27EE6">
            <w:pPr>
              <w:contextualSpacing/>
              <w:jc w:val="center"/>
              <w:rPr>
                <w:rFonts w:cs="Times New Roman"/>
                <w:szCs w:val="24"/>
              </w:rPr>
            </w:pPr>
            <w:r>
              <w:rPr>
                <w:rFonts w:cs="Times New Roman"/>
                <w:szCs w:val="24"/>
              </w:rPr>
              <w:t>a</w:t>
            </w:r>
            <w:r w:rsidRPr="004A7EA2">
              <w:rPr>
                <w:rFonts w:cs="Times New Roman"/>
                <w:szCs w:val="24"/>
              </w:rPr>
              <w:t>r bāzi 64,03</w:t>
            </w:r>
            <w:r w:rsidRPr="004A7EA2">
              <w:rPr>
                <w:rFonts w:cs="Times New Roman"/>
                <w:i/>
                <w:szCs w:val="24"/>
              </w:rPr>
              <w:t xml:space="preserve"> </w:t>
            </w:r>
            <w:proofErr w:type="spellStart"/>
            <w:r w:rsidRPr="004A7EA2">
              <w:rPr>
                <w:rFonts w:cs="Times New Roman"/>
                <w:i/>
                <w:szCs w:val="24"/>
              </w:rPr>
              <w:t>euro</w:t>
            </w:r>
            <w:proofErr w:type="spellEnd"/>
          </w:p>
        </w:tc>
        <w:tc>
          <w:tcPr>
            <w:tcW w:w="1990" w:type="dxa"/>
          </w:tcPr>
          <w:p w14:paraId="17279BA5" w14:textId="77777777" w:rsidR="00A27EE6" w:rsidRPr="004A7EA2" w:rsidRDefault="00A27EE6" w:rsidP="00A27EE6">
            <w:pPr>
              <w:contextualSpacing/>
              <w:jc w:val="both"/>
              <w:rPr>
                <w:rFonts w:cs="Times New Roman"/>
                <w:szCs w:val="24"/>
              </w:rPr>
            </w:pPr>
            <w:r>
              <w:rPr>
                <w:rFonts w:cs="Times New Roman"/>
                <w:szCs w:val="24"/>
              </w:rPr>
              <w:t xml:space="preserve">ar bāzi </w:t>
            </w:r>
            <w:r w:rsidRPr="004A7EA2">
              <w:rPr>
                <w:rFonts w:cs="Times New Roman"/>
                <w:szCs w:val="24"/>
              </w:rPr>
              <w:t xml:space="preserve">106,72 </w:t>
            </w:r>
            <w:proofErr w:type="spellStart"/>
            <w:r w:rsidRPr="004A7EA2">
              <w:rPr>
                <w:rFonts w:cs="Times New Roman"/>
                <w:i/>
                <w:szCs w:val="24"/>
              </w:rPr>
              <w:t>euro</w:t>
            </w:r>
            <w:proofErr w:type="spellEnd"/>
            <w:r>
              <w:rPr>
                <w:rFonts w:cs="Times New Roman"/>
                <w:i/>
                <w:szCs w:val="24"/>
              </w:rPr>
              <w:t xml:space="preserve"> </w:t>
            </w:r>
            <w:r w:rsidRPr="00C24F41">
              <w:rPr>
                <w:rFonts w:cs="Times New Roman"/>
                <w:szCs w:val="24"/>
              </w:rPr>
              <w:t>(personām ar invaliditāti no bērnības)</w:t>
            </w:r>
          </w:p>
        </w:tc>
        <w:tc>
          <w:tcPr>
            <w:tcW w:w="1256" w:type="dxa"/>
          </w:tcPr>
          <w:p w14:paraId="658AD43E" w14:textId="77777777" w:rsidR="00A27EE6" w:rsidRPr="004A7EA2" w:rsidRDefault="00A27EE6" w:rsidP="00A27EE6">
            <w:pPr>
              <w:contextualSpacing/>
              <w:jc w:val="center"/>
              <w:rPr>
                <w:rFonts w:cs="Times New Roman"/>
                <w:szCs w:val="24"/>
              </w:rPr>
            </w:pPr>
            <w:r>
              <w:rPr>
                <w:rFonts w:cs="Times New Roman"/>
                <w:szCs w:val="24"/>
              </w:rPr>
              <w:t>a</w:t>
            </w:r>
            <w:r w:rsidRPr="004A7EA2">
              <w:rPr>
                <w:rFonts w:cs="Times New Roman"/>
                <w:szCs w:val="24"/>
              </w:rPr>
              <w:t xml:space="preserve">r bāzi 80,00 </w:t>
            </w:r>
            <w:proofErr w:type="spellStart"/>
            <w:r w:rsidRPr="004A7EA2">
              <w:rPr>
                <w:rFonts w:cs="Times New Roman"/>
                <w:i/>
                <w:szCs w:val="24"/>
              </w:rPr>
              <w:t>euro</w:t>
            </w:r>
            <w:proofErr w:type="spellEnd"/>
          </w:p>
        </w:tc>
        <w:tc>
          <w:tcPr>
            <w:tcW w:w="1465" w:type="dxa"/>
          </w:tcPr>
          <w:p w14:paraId="19FD3D6C" w14:textId="77777777" w:rsidR="00A27EE6" w:rsidRPr="00A27EE6" w:rsidRDefault="00A27EE6" w:rsidP="00A27EE6">
            <w:pPr>
              <w:contextualSpacing/>
              <w:jc w:val="both"/>
              <w:rPr>
                <w:rFonts w:cs="Times New Roman"/>
                <w:szCs w:val="24"/>
              </w:rPr>
            </w:pPr>
            <w:r w:rsidRPr="00A27EE6">
              <w:rPr>
                <w:rFonts w:cs="Times New Roman"/>
                <w:szCs w:val="24"/>
              </w:rPr>
              <w:t xml:space="preserve">ar bāzi </w:t>
            </w:r>
            <w:r w:rsidRPr="00A27EE6">
              <w:rPr>
                <w:szCs w:val="24"/>
              </w:rPr>
              <w:t xml:space="preserve">122,69 </w:t>
            </w:r>
            <w:proofErr w:type="spellStart"/>
            <w:r w:rsidRPr="00A27EE6">
              <w:rPr>
                <w:rFonts w:cs="Times New Roman"/>
                <w:i/>
                <w:szCs w:val="24"/>
              </w:rPr>
              <w:t>euro</w:t>
            </w:r>
            <w:proofErr w:type="spellEnd"/>
            <w:r w:rsidRPr="00A27EE6">
              <w:rPr>
                <w:rFonts w:cs="Times New Roman"/>
                <w:i/>
                <w:szCs w:val="24"/>
              </w:rPr>
              <w:t xml:space="preserve"> </w:t>
            </w:r>
            <w:r w:rsidRPr="00C24F41">
              <w:rPr>
                <w:rFonts w:cs="Times New Roman"/>
                <w:szCs w:val="24"/>
              </w:rPr>
              <w:t>(personām ar invaliditāti no bērnības)</w:t>
            </w:r>
          </w:p>
        </w:tc>
      </w:tr>
      <w:tr w:rsidR="00C160B7" w14:paraId="57E345FE" w14:textId="77777777" w:rsidTr="00061095">
        <w:tc>
          <w:tcPr>
            <w:tcW w:w="2068" w:type="dxa"/>
          </w:tcPr>
          <w:p w14:paraId="1E13222C" w14:textId="77777777" w:rsidR="00C160B7" w:rsidRDefault="00C160B7" w:rsidP="00061095">
            <w:pPr>
              <w:contextualSpacing/>
              <w:jc w:val="both"/>
              <w:rPr>
                <w:rFonts w:cs="Times New Roman"/>
                <w:szCs w:val="24"/>
              </w:rPr>
            </w:pPr>
            <w:r w:rsidRPr="00977BC7">
              <w:rPr>
                <w:rFonts w:cs="Times New Roman"/>
                <w:szCs w:val="24"/>
              </w:rPr>
              <w:t>no 1</w:t>
            </w:r>
            <w:r>
              <w:rPr>
                <w:rFonts w:cs="Times New Roman"/>
                <w:szCs w:val="24"/>
              </w:rPr>
              <w:t>5</w:t>
            </w:r>
            <w:r w:rsidRPr="00977BC7">
              <w:rPr>
                <w:rFonts w:cs="Times New Roman"/>
                <w:szCs w:val="24"/>
              </w:rPr>
              <w:t xml:space="preserve"> gadiem līdz 20 gadiem</w:t>
            </w:r>
          </w:p>
        </w:tc>
        <w:tc>
          <w:tcPr>
            <w:tcW w:w="1203" w:type="dxa"/>
          </w:tcPr>
          <w:p w14:paraId="5F12B664" w14:textId="229F5062" w:rsidR="00C160B7" w:rsidRDefault="00C160B7" w:rsidP="00061095">
            <w:pPr>
              <w:contextualSpacing/>
              <w:jc w:val="center"/>
              <w:rPr>
                <w:rFonts w:cs="Times New Roman"/>
                <w:szCs w:val="24"/>
              </w:rPr>
            </w:pPr>
            <w:r>
              <w:rPr>
                <w:rFonts w:cs="Times New Roman"/>
                <w:szCs w:val="24"/>
              </w:rPr>
              <w:t>1</w:t>
            </w:r>
            <w:r w:rsidR="00746842">
              <w:rPr>
                <w:rFonts w:cs="Times New Roman"/>
                <w:szCs w:val="24"/>
              </w:rPr>
              <w:t>,</w:t>
            </w:r>
            <w:r>
              <w:rPr>
                <w:rFonts w:cs="Times New Roman"/>
                <w:szCs w:val="24"/>
              </w:rPr>
              <w:t>1</w:t>
            </w:r>
          </w:p>
        </w:tc>
        <w:tc>
          <w:tcPr>
            <w:tcW w:w="1510" w:type="dxa"/>
          </w:tcPr>
          <w:p w14:paraId="6BEC144F" w14:textId="77777777" w:rsidR="00C160B7" w:rsidRDefault="00C160B7" w:rsidP="00061095">
            <w:pPr>
              <w:contextualSpacing/>
              <w:jc w:val="center"/>
              <w:rPr>
                <w:rFonts w:cs="Times New Roman"/>
                <w:szCs w:val="24"/>
              </w:rPr>
            </w:pPr>
            <w:r>
              <w:rPr>
                <w:rFonts w:cs="Times New Roman"/>
                <w:szCs w:val="24"/>
              </w:rPr>
              <w:t>70,43</w:t>
            </w:r>
          </w:p>
        </w:tc>
        <w:tc>
          <w:tcPr>
            <w:tcW w:w="1990" w:type="dxa"/>
          </w:tcPr>
          <w:p w14:paraId="5AD40FD0" w14:textId="77777777" w:rsidR="00C160B7" w:rsidRDefault="00C160B7" w:rsidP="00061095">
            <w:pPr>
              <w:contextualSpacing/>
              <w:jc w:val="center"/>
              <w:rPr>
                <w:rFonts w:cs="Times New Roman"/>
                <w:szCs w:val="24"/>
              </w:rPr>
            </w:pPr>
            <w:r>
              <w:rPr>
                <w:rFonts w:cs="Times New Roman"/>
                <w:szCs w:val="24"/>
              </w:rPr>
              <w:t>117,39</w:t>
            </w:r>
          </w:p>
        </w:tc>
        <w:tc>
          <w:tcPr>
            <w:tcW w:w="1256" w:type="dxa"/>
          </w:tcPr>
          <w:p w14:paraId="146F74CF" w14:textId="77777777" w:rsidR="00C160B7" w:rsidRDefault="00C160B7" w:rsidP="00061095">
            <w:pPr>
              <w:contextualSpacing/>
              <w:jc w:val="center"/>
              <w:rPr>
                <w:rFonts w:cs="Times New Roman"/>
                <w:szCs w:val="24"/>
              </w:rPr>
            </w:pPr>
            <w:r>
              <w:rPr>
                <w:rFonts w:cs="Times New Roman"/>
                <w:szCs w:val="24"/>
              </w:rPr>
              <w:t>88,00</w:t>
            </w:r>
          </w:p>
        </w:tc>
        <w:tc>
          <w:tcPr>
            <w:tcW w:w="1465" w:type="dxa"/>
          </w:tcPr>
          <w:p w14:paraId="12E0DF4D" w14:textId="77777777" w:rsidR="00C160B7" w:rsidRDefault="00C160B7" w:rsidP="00061095">
            <w:pPr>
              <w:contextualSpacing/>
              <w:jc w:val="center"/>
              <w:rPr>
                <w:rFonts w:cs="Times New Roman"/>
                <w:szCs w:val="24"/>
              </w:rPr>
            </w:pPr>
            <w:r>
              <w:rPr>
                <w:rFonts w:cs="Times New Roman"/>
                <w:szCs w:val="24"/>
              </w:rPr>
              <w:t>134,96</w:t>
            </w:r>
          </w:p>
        </w:tc>
      </w:tr>
      <w:tr w:rsidR="00C160B7" w14:paraId="077FF027" w14:textId="77777777" w:rsidTr="00061095">
        <w:tc>
          <w:tcPr>
            <w:tcW w:w="2068" w:type="dxa"/>
          </w:tcPr>
          <w:p w14:paraId="450103E1" w14:textId="77777777" w:rsidR="00C160B7" w:rsidRDefault="00C160B7" w:rsidP="00061095">
            <w:pPr>
              <w:contextualSpacing/>
              <w:jc w:val="both"/>
              <w:rPr>
                <w:rFonts w:cs="Times New Roman"/>
                <w:szCs w:val="24"/>
              </w:rPr>
            </w:pPr>
            <w:r w:rsidRPr="00977BC7">
              <w:rPr>
                <w:rFonts w:cs="Times New Roman"/>
                <w:szCs w:val="24"/>
              </w:rPr>
              <w:t xml:space="preserve">no </w:t>
            </w:r>
            <w:r>
              <w:rPr>
                <w:rFonts w:cs="Times New Roman"/>
                <w:szCs w:val="24"/>
              </w:rPr>
              <w:t>2</w:t>
            </w:r>
            <w:r w:rsidRPr="00977BC7">
              <w:rPr>
                <w:rFonts w:cs="Times New Roman"/>
                <w:szCs w:val="24"/>
              </w:rPr>
              <w:t>1 gad</w:t>
            </w:r>
            <w:r>
              <w:rPr>
                <w:rFonts w:cs="Times New Roman"/>
                <w:szCs w:val="24"/>
              </w:rPr>
              <w:t>a</w:t>
            </w:r>
            <w:r w:rsidRPr="00977BC7">
              <w:rPr>
                <w:rFonts w:cs="Times New Roman"/>
                <w:szCs w:val="24"/>
              </w:rPr>
              <w:t xml:space="preserve"> līdz </w:t>
            </w:r>
            <w:r>
              <w:rPr>
                <w:rFonts w:cs="Times New Roman"/>
                <w:szCs w:val="24"/>
              </w:rPr>
              <w:t>3</w:t>
            </w:r>
            <w:r w:rsidRPr="00977BC7">
              <w:rPr>
                <w:rFonts w:cs="Times New Roman"/>
                <w:szCs w:val="24"/>
              </w:rPr>
              <w:t>0 gadiem</w:t>
            </w:r>
          </w:p>
        </w:tc>
        <w:tc>
          <w:tcPr>
            <w:tcW w:w="1203" w:type="dxa"/>
          </w:tcPr>
          <w:p w14:paraId="52FEAA13" w14:textId="54DB7DDE" w:rsidR="00C160B7" w:rsidRDefault="00C160B7" w:rsidP="00061095">
            <w:pPr>
              <w:contextualSpacing/>
              <w:jc w:val="center"/>
              <w:rPr>
                <w:rFonts w:cs="Times New Roman"/>
                <w:szCs w:val="24"/>
              </w:rPr>
            </w:pPr>
            <w:r>
              <w:rPr>
                <w:rFonts w:cs="Times New Roman"/>
                <w:szCs w:val="24"/>
              </w:rPr>
              <w:t>1</w:t>
            </w:r>
            <w:r w:rsidR="00746842">
              <w:rPr>
                <w:rFonts w:cs="Times New Roman"/>
                <w:szCs w:val="24"/>
              </w:rPr>
              <w:t>,</w:t>
            </w:r>
            <w:r>
              <w:rPr>
                <w:rFonts w:cs="Times New Roman"/>
                <w:szCs w:val="24"/>
              </w:rPr>
              <w:t>3</w:t>
            </w:r>
          </w:p>
        </w:tc>
        <w:tc>
          <w:tcPr>
            <w:tcW w:w="1510" w:type="dxa"/>
          </w:tcPr>
          <w:p w14:paraId="0ECF84DB" w14:textId="77777777" w:rsidR="00C160B7" w:rsidRDefault="00C160B7" w:rsidP="00061095">
            <w:pPr>
              <w:contextualSpacing/>
              <w:jc w:val="center"/>
              <w:rPr>
                <w:rFonts w:cs="Times New Roman"/>
                <w:szCs w:val="24"/>
              </w:rPr>
            </w:pPr>
            <w:r>
              <w:rPr>
                <w:rFonts w:cs="Times New Roman"/>
                <w:szCs w:val="24"/>
              </w:rPr>
              <w:t>83,24</w:t>
            </w:r>
          </w:p>
        </w:tc>
        <w:tc>
          <w:tcPr>
            <w:tcW w:w="1990" w:type="dxa"/>
          </w:tcPr>
          <w:p w14:paraId="4A2872E4" w14:textId="77777777" w:rsidR="00C160B7" w:rsidRDefault="00C160B7" w:rsidP="00061095">
            <w:pPr>
              <w:contextualSpacing/>
              <w:jc w:val="center"/>
              <w:rPr>
                <w:rFonts w:cs="Times New Roman"/>
                <w:szCs w:val="24"/>
              </w:rPr>
            </w:pPr>
            <w:r>
              <w:rPr>
                <w:rFonts w:cs="Times New Roman"/>
                <w:szCs w:val="24"/>
              </w:rPr>
              <w:t>138, 74</w:t>
            </w:r>
          </w:p>
        </w:tc>
        <w:tc>
          <w:tcPr>
            <w:tcW w:w="1256" w:type="dxa"/>
          </w:tcPr>
          <w:p w14:paraId="0CCC6A8D" w14:textId="77777777" w:rsidR="00C160B7" w:rsidRDefault="00C160B7" w:rsidP="00061095">
            <w:pPr>
              <w:contextualSpacing/>
              <w:jc w:val="center"/>
              <w:rPr>
                <w:rFonts w:cs="Times New Roman"/>
                <w:szCs w:val="24"/>
              </w:rPr>
            </w:pPr>
            <w:r>
              <w:rPr>
                <w:rFonts w:cs="Times New Roman"/>
                <w:szCs w:val="24"/>
              </w:rPr>
              <w:t>104,00</w:t>
            </w:r>
          </w:p>
        </w:tc>
        <w:tc>
          <w:tcPr>
            <w:tcW w:w="1465" w:type="dxa"/>
          </w:tcPr>
          <w:p w14:paraId="19204EE9" w14:textId="77777777" w:rsidR="00C160B7" w:rsidRDefault="00C160B7" w:rsidP="00061095">
            <w:pPr>
              <w:contextualSpacing/>
              <w:jc w:val="center"/>
              <w:rPr>
                <w:rFonts w:cs="Times New Roman"/>
                <w:szCs w:val="24"/>
              </w:rPr>
            </w:pPr>
            <w:r>
              <w:rPr>
                <w:rFonts w:cs="Times New Roman"/>
                <w:szCs w:val="24"/>
              </w:rPr>
              <w:t>159,50</w:t>
            </w:r>
          </w:p>
        </w:tc>
      </w:tr>
      <w:tr w:rsidR="00C160B7" w14:paraId="4C92CBCE" w14:textId="77777777" w:rsidTr="00061095">
        <w:tc>
          <w:tcPr>
            <w:tcW w:w="2068" w:type="dxa"/>
          </w:tcPr>
          <w:p w14:paraId="522CC1C9" w14:textId="77777777" w:rsidR="00C160B7" w:rsidRDefault="00C160B7" w:rsidP="00061095">
            <w:pPr>
              <w:contextualSpacing/>
              <w:jc w:val="both"/>
              <w:rPr>
                <w:rFonts w:cs="Times New Roman"/>
                <w:szCs w:val="24"/>
              </w:rPr>
            </w:pPr>
            <w:r w:rsidRPr="00977BC7">
              <w:rPr>
                <w:rFonts w:cs="Times New Roman"/>
                <w:szCs w:val="24"/>
              </w:rPr>
              <w:t xml:space="preserve">no </w:t>
            </w:r>
            <w:r>
              <w:rPr>
                <w:rFonts w:cs="Times New Roman"/>
                <w:szCs w:val="24"/>
              </w:rPr>
              <w:t>31</w:t>
            </w:r>
            <w:r w:rsidRPr="00977BC7">
              <w:rPr>
                <w:rFonts w:cs="Times New Roman"/>
                <w:szCs w:val="24"/>
              </w:rPr>
              <w:t xml:space="preserve"> gad</w:t>
            </w:r>
            <w:r>
              <w:rPr>
                <w:rFonts w:cs="Times New Roman"/>
                <w:szCs w:val="24"/>
              </w:rPr>
              <w:t>a</w:t>
            </w:r>
            <w:r w:rsidRPr="00977BC7">
              <w:rPr>
                <w:rFonts w:cs="Times New Roman"/>
                <w:szCs w:val="24"/>
              </w:rPr>
              <w:t xml:space="preserve"> līdz </w:t>
            </w:r>
            <w:r>
              <w:rPr>
                <w:rFonts w:cs="Times New Roman"/>
                <w:szCs w:val="24"/>
              </w:rPr>
              <w:t>4</w:t>
            </w:r>
            <w:r w:rsidRPr="00977BC7">
              <w:rPr>
                <w:rFonts w:cs="Times New Roman"/>
                <w:szCs w:val="24"/>
              </w:rPr>
              <w:t>0 gadiem</w:t>
            </w:r>
          </w:p>
        </w:tc>
        <w:tc>
          <w:tcPr>
            <w:tcW w:w="1203" w:type="dxa"/>
          </w:tcPr>
          <w:p w14:paraId="1A133003" w14:textId="03788552" w:rsidR="00C160B7" w:rsidRDefault="00C160B7" w:rsidP="00061095">
            <w:pPr>
              <w:contextualSpacing/>
              <w:jc w:val="center"/>
              <w:rPr>
                <w:rFonts w:cs="Times New Roman"/>
                <w:szCs w:val="24"/>
              </w:rPr>
            </w:pPr>
            <w:r>
              <w:rPr>
                <w:rFonts w:cs="Times New Roman"/>
                <w:szCs w:val="24"/>
              </w:rPr>
              <w:t>1</w:t>
            </w:r>
            <w:r w:rsidR="00746842">
              <w:rPr>
                <w:rFonts w:cs="Times New Roman"/>
                <w:szCs w:val="24"/>
              </w:rPr>
              <w:t>,</w:t>
            </w:r>
            <w:r>
              <w:rPr>
                <w:rFonts w:cs="Times New Roman"/>
                <w:szCs w:val="24"/>
              </w:rPr>
              <w:t>5</w:t>
            </w:r>
          </w:p>
        </w:tc>
        <w:tc>
          <w:tcPr>
            <w:tcW w:w="1510" w:type="dxa"/>
          </w:tcPr>
          <w:p w14:paraId="6D259D75" w14:textId="419F3BD5" w:rsidR="00C160B7" w:rsidRDefault="00C160B7" w:rsidP="00061095">
            <w:pPr>
              <w:contextualSpacing/>
              <w:jc w:val="center"/>
              <w:rPr>
                <w:rFonts w:cs="Times New Roman"/>
                <w:szCs w:val="24"/>
              </w:rPr>
            </w:pPr>
            <w:r>
              <w:rPr>
                <w:rFonts w:cs="Times New Roman"/>
                <w:szCs w:val="24"/>
              </w:rPr>
              <w:t>96,0</w:t>
            </w:r>
            <w:r w:rsidR="00746842">
              <w:rPr>
                <w:rFonts w:cs="Times New Roman"/>
                <w:szCs w:val="24"/>
              </w:rPr>
              <w:t>5</w:t>
            </w:r>
          </w:p>
        </w:tc>
        <w:tc>
          <w:tcPr>
            <w:tcW w:w="1990" w:type="dxa"/>
          </w:tcPr>
          <w:p w14:paraId="57167E73" w14:textId="77777777" w:rsidR="00C160B7" w:rsidRDefault="00C160B7" w:rsidP="00061095">
            <w:pPr>
              <w:contextualSpacing/>
              <w:jc w:val="center"/>
              <w:rPr>
                <w:rFonts w:cs="Times New Roman"/>
                <w:szCs w:val="24"/>
              </w:rPr>
            </w:pPr>
            <w:r>
              <w:rPr>
                <w:rFonts w:cs="Times New Roman"/>
                <w:szCs w:val="24"/>
              </w:rPr>
              <w:t>160,08</w:t>
            </w:r>
          </w:p>
        </w:tc>
        <w:tc>
          <w:tcPr>
            <w:tcW w:w="1256" w:type="dxa"/>
          </w:tcPr>
          <w:p w14:paraId="14FDDFD1" w14:textId="77777777" w:rsidR="00C160B7" w:rsidRDefault="00C160B7" w:rsidP="00061095">
            <w:pPr>
              <w:contextualSpacing/>
              <w:jc w:val="center"/>
              <w:rPr>
                <w:rFonts w:cs="Times New Roman"/>
                <w:szCs w:val="24"/>
              </w:rPr>
            </w:pPr>
            <w:r>
              <w:rPr>
                <w:rFonts w:cs="Times New Roman"/>
                <w:szCs w:val="24"/>
              </w:rPr>
              <w:t>120,00</w:t>
            </w:r>
          </w:p>
        </w:tc>
        <w:tc>
          <w:tcPr>
            <w:tcW w:w="1465" w:type="dxa"/>
          </w:tcPr>
          <w:p w14:paraId="6A8006D3" w14:textId="77777777" w:rsidR="00C160B7" w:rsidRDefault="00C160B7" w:rsidP="00061095">
            <w:pPr>
              <w:contextualSpacing/>
              <w:jc w:val="center"/>
              <w:rPr>
                <w:rFonts w:cs="Times New Roman"/>
                <w:szCs w:val="24"/>
              </w:rPr>
            </w:pPr>
            <w:r>
              <w:rPr>
                <w:rFonts w:cs="Times New Roman"/>
                <w:szCs w:val="24"/>
              </w:rPr>
              <w:t>184,04</w:t>
            </w:r>
          </w:p>
        </w:tc>
      </w:tr>
      <w:tr w:rsidR="00C160B7" w14:paraId="49B625E5" w14:textId="77777777" w:rsidTr="00061095">
        <w:tc>
          <w:tcPr>
            <w:tcW w:w="2068" w:type="dxa"/>
          </w:tcPr>
          <w:p w14:paraId="36A1810B" w14:textId="77777777" w:rsidR="00C160B7" w:rsidRDefault="00C160B7" w:rsidP="00061095">
            <w:pPr>
              <w:contextualSpacing/>
              <w:jc w:val="both"/>
              <w:rPr>
                <w:rFonts w:cs="Times New Roman"/>
                <w:szCs w:val="24"/>
              </w:rPr>
            </w:pPr>
            <w:r w:rsidRPr="00977BC7">
              <w:rPr>
                <w:rFonts w:cs="Times New Roman"/>
                <w:szCs w:val="24"/>
              </w:rPr>
              <w:t>41 gads un vairāk gadu</w:t>
            </w:r>
          </w:p>
        </w:tc>
        <w:tc>
          <w:tcPr>
            <w:tcW w:w="1203" w:type="dxa"/>
          </w:tcPr>
          <w:p w14:paraId="6CE0495A" w14:textId="14C73831" w:rsidR="00C160B7" w:rsidRDefault="00C160B7" w:rsidP="00061095">
            <w:pPr>
              <w:contextualSpacing/>
              <w:jc w:val="center"/>
              <w:rPr>
                <w:rFonts w:cs="Times New Roman"/>
                <w:szCs w:val="24"/>
              </w:rPr>
            </w:pPr>
            <w:r>
              <w:rPr>
                <w:rFonts w:cs="Times New Roman"/>
                <w:szCs w:val="24"/>
              </w:rPr>
              <w:t>1</w:t>
            </w:r>
            <w:r w:rsidR="00746842">
              <w:rPr>
                <w:rFonts w:cs="Times New Roman"/>
                <w:szCs w:val="24"/>
              </w:rPr>
              <w:t>,</w:t>
            </w:r>
            <w:r>
              <w:rPr>
                <w:rFonts w:cs="Times New Roman"/>
                <w:szCs w:val="24"/>
              </w:rPr>
              <w:t>7</w:t>
            </w:r>
          </w:p>
        </w:tc>
        <w:tc>
          <w:tcPr>
            <w:tcW w:w="1510" w:type="dxa"/>
          </w:tcPr>
          <w:p w14:paraId="736AF109" w14:textId="77777777" w:rsidR="00C160B7" w:rsidRDefault="00C160B7" w:rsidP="00061095">
            <w:pPr>
              <w:contextualSpacing/>
              <w:jc w:val="center"/>
              <w:rPr>
                <w:rFonts w:cs="Times New Roman"/>
                <w:szCs w:val="24"/>
              </w:rPr>
            </w:pPr>
            <w:r>
              <w:rPr>
                <w:rFonts w:cs="Times New Roman"/>
                <w:szCs w:val="24"/>
              </w:rPr>
              <w:t>108,85</w:t>
            </w:r>
          </w:p>
        </w:tc>
        <w:tc>
          <w:tcPr>
            <w:tcW w:w="1990" w:type="dxa"/>
          </w:tcPr>
          <w:p w14:paraId="68ADE379" w14:textId="77777777" w:rsidR="00C160B7" w:rsidRDefault="00C160B7" w:rsidP="00061095">
            <w:pPr>
              <w:contextualSpacing/>
              <w:jc w:val="center"/>
              <w:rPr>
                <w:rFonts w:cs="Times New Roman"/>
                <w:szCs w:val="24"/>
              </w:rPr>
            </w:pPr>
            <w:r>
              <w:rPr>
                <w:rFonts w:cs="Times New Roman"/>
                <w:szCs w:val="24"/>
              </w:rPr>
              <w:t>181,42</w:t>
            </w:r>
          </w:p>
        </w:tc>
        <w:tc>
          <w:tcPr>
            <w:tcW w:w="1256" w:type="dxa"/>
          </w:tcPr>
          <w:p w14:paraId="71FC86E0" w14:textId="77777777" w:rsidR="00C160B7" w:rsidRDefault="00C160B7" w:rsidP="00061095">
            <w:pPr>
              <w:contextualSpacing/>
              <w:jc w:val="center"/>
              <w:rPr>
                <w:rFonts w:cs="Times New Roman"/>
                <w:szCs w:val="24"/>
              </w:rPr>
            </w:pPr>
            <w:r>
              <w:rPr>
                <w:rFonts w:cs="Times New Roman"/>
                <w:szCs w:val="24"/>
              </w:rPr>
              <w:t>136,00</w:t>
            </w:r>
          </w:p>
        </w:tc>
        <w:tc>
          <w:tcPr>
            <w:tcW w:w="1465" w:type="dxa"/>
          </w:tcPr>
          <w:p w14:paraId="7FCF2B1E" w14:textId="77777777" w:rsidR="00C160B7" w:rsidRDefault="00C160B7" w:rsidP="00061095">
            <w:pPr>
              <w:contextualSpacing/>
              <w:jc w:val="center"/>
              <w:rPr>
                <w:rFonts w:cs="Times New Roman"/>
                <w:szCs w:val="24"/>
              </w:rPr>
            </w:pPr>
            <w:r>
              <w:rPr>
                <w:rFonts w:cs="Times New Roman"/>
                <w:szCs w:val="24"/>
              </w:rPr>
              <w:t>208,57</w:t>
            </w:r>
          </w:p>
        </w:tc>
      </w:tr>
    </w:tbl>
    <w:p w14:paraId="6BD88FBD" w14:textId="77777777" w:rsidR="00594D29" w:rsidRDefault="00594D29" w:rsidP="00594D29">
      <w:pPr>
        <w:ind w:firstLine="720"/>
        <w:jc w:val="both"/>
        <w:rPr>
          <w:rFonts w:cs="Times New Roman"/>
          <w:sz w:val="28"/>
          <w:szCs w:val="28"/>
        </w:rPr>
      </w:pPr>
    </w:p>
    <w:p w14:paraId="0FA6DA2A" w14:textId="4F0C3748" w:rsidR="002D5DEF" w:rsidRPr="002D5DEF" w:rsidRDefault="002D5DEF" w:rsidP="002D5DEF">
      <w:pPr>
        <w:ind w:firstLine="720"/>
        <w:jc w:val="both"/>
        <w:rPr>
          <w:noProof/>
          <w:sz w:val="28"/>
          <w:szCs w:val="28"/>
        </w:rPr>
      </w:pPr>
      <w:r w:rsidRPr="002D5DEF">
        <w:rPr>
          <w:color w:val="000000"/>
          <w:sz w:val="28"/>
          <w:szCs w:val="28"/>
        </w:rPr>
        <w:t>Valsts pensiju sistēma ir tieši saistīta ar valsts ekonomisko situāciju un nelielo pensiju apmēru</w:t>
      </w:r>
      <w:r w:rsidR="003F3559">
        <w:rPr>
          <w:color w:val="000000"/>
          <w:sz w:val="28"/>
          <w:szCs w:val="28"/>
        </w:rPr>
        <w:t>, ko sekmē</w:t>
      </w:r>
      <w:r w:rsidRPr="002D5DEF">
        <w:rPr>
          <w:color w:val="000000"/>
          <w:sz w:val="28"/>
          <w:szCs w:val="28"/>
        </w:rPr>
        <w:t xml:space="preserve"> gan </w:t>
      </w:r>
      <w:r w:rsidR="00AF5D70">
        <w:rPr>
          <w:color w:val="000000"/>
          <w:sz w:val="28"/>
          <w:szCs w:val="28"/>
        </w:rPr>
        <w:t>zemās</w:t>
      </w:r>
      <w:r w:rsidRPr="002D5DEF">
        <w:rPr>
          <w:color w:val="000000"/>
          <w:sz w:val="28"/>
          <w:szCs w:val="28"/>
        </w:rPr>
        <w:t xml:space="preserve"> darba alg</w:t>
      </w:r>
      <w:r w:rsidR="00AF5D70">
        <w:rPr>
          <w:color w:val="000000"/>
          <w:sz w:val="28"/>
          <w:szCs w:val="28"/>
        </w:rPr>
        <w:t>as</w:t>
      </w:r>
      <w:r w:rsidRPr="002D5DEF">
        <w:rPr>
          <w:color w:val="000000"/>
          <w:sz w:val="28"/>
          <w:szCs w:val="28"/>
        </w:rPr>
        <w:t xml:space="preserve">, gan </w:t>
      </w:r>
      <w:r w:rsidR="00AF5D70">
        <w:rPr>
          <w:color w:val="000000"/>
          <w:sz w:val="28"/>
          <w:szCs w:val="28"/>
        </w:rPr>
        <w:t>dažādi atviegloti sociālās apdrošināšanas iemaksu režīmi</w:t>
      </w:r>
      <w:r w:rsidRPr="002D5DEF">
        <w:rPr>
          <w:color w:val="000000"/>
          <w:sz w:val="28"/>
          <w:szCs w:val="28"/>
        </w:rPr>
        <w:t>, gan augst</w:t>
      </w:r>
      <w:r w:rsidR="00AF5D70">
        <w:rPr>
          <w:color w:val="000000"/>
          <w:sz w:val="28"/>
          <w:szCs w:val="28"/>
        </w:rPr>
        <w:t>ais</w:t>
      </w:r>
      <w:r w:rsidRPr="002D5DEF">
        <w:rPr>
          <w:color w:val="000000"/>
          <w:sz w:val="28"/>
          <w:szCs w:val="28"/>
        </w:rPr>
        <w:t xml:space="preserve"> aplokšņu algu īpatsvar</w:t>
      </w:r>
      <w:r w:rsidR="00AF5D70">
        <w:rPr>
          <w:color w:val="000000"/>
          <w:sz w:val="28"/>
          <w:szCs w:val="28"/>
        </w:rPr>
        <w:t>s</w:t>
      </w:r>
      <w:r w:rsidRPr="002D5DEF">
        <w:rPr>
          <w:color w:val="000000"/>
          <w:sz w:val="28"/>
          <w:szCs w:val="28"/>
        </w:rPr>
        <w:t xml:space="preserve">. Šādos gadījumos tiek garantēts noteikts minimums jeb minimālā pensija. </w:t>
      </w:r>
      <w:r w:rsidRPr="002D5DEF">
        <w:rPr>
          <w:iCs/>
          <w:sz w:val="28"/>
          <w:szCs w:val="28"/>
        </w:rPr>
        <w:t>Valstī no 1996.gada ir noteikts vecuma pensijas minimālais apmērs, t.i., ja personai aprēķinātās pensijas apmērs ir zems (nav pietiekams), valsts piemaksā līdz noteiktam līmenim (t.i., noteikts minimālais ienākumu slieksnis pensijām).</w:t>
      </w:r>
    </w:p>
    <w:p w14:paraId="0F0C3263" w14:textId="1BF7952A" w:rsidR="002D5DEF" w:rsidRDefault="002D5DEF" w:rsidP="002D5DEF">
      <w:pPr>
        <w:ind w:firstLine="720"/>
        <w:jc w:val="both"/>
        <w:rPr>
          <w:noProof/>
          <w:sz w:val="28"/>
          <w:szCs w:val="28"/>
        </w:rPr>
      </w:pPr>
      <w:r w:rsidRPr="002D5DEF">
        <w:rPr>
          <w:color w:val="000000"/>
          <w:sz w:val="28"/>
          <w:szCs w:val="28"/>
        </w:rPr>
        <w:t>N</w:t>
      </w:r>
      <w:r w:rsidRPr="002D5DEF">
        <w:rPr>
          <w:sz w:val="28"/>
          <w:szCs w:val="28"/>
        </w:rPr>
        <w:t xml:space="preserve">osakot nepamatoti augstus minimālos vecuma pensijas apmērus, cilvēkiem nebūs motivācijas maksāt sociālās apdrošināšanas iemaksas no visiem darba ienākumiem, jo, strādājot un veicot sociālās apdrošināšanas iemaksas no </w:t>
      </w:r>
      <w:r w:rsidR="00AF5D70">
        <w:rPr>
          <w:sz w:val="28"/>
          <w:szCs w:val="28"/>
        </w:rPr>
        <w:t>zemas</w:t>
      </w:r>
      <w:r w:rsidRPr="002D5DEF">
        <w:rPr>
          <w:sz w:val="28"/>
          <w:szCs w:val="28"/>
        </w:rPr>
        <w:t xml:space="preserve"> darba algas, garantētais pensijas apmērs </w:t>
      </w:r>
      <w:r w:rsidR="002430A8">
        <w:rPr>
          <w:sz w:val="28"/>
          <w:szCs w:val="28"/>
        </w:rPr>
        <w:t>gandrīz pietuvināsies</w:t>
      </w:r>
      <w:r w:rsidRPr="002D5DEF">
        <w:rPr>
          <w:sz w:val="28"/>
          <w:szCs w:val="28"/>
        </w:rPr>
        <w:t xml:space="preserve"> vidējam pensijas apmēram</w:t>
      </w:r>
      <w:r w:rsidR="00AF5D70">
        <w:rPr>
          <w:sz w:val="28"/>
          <w:szCs w:val="28"/>
        </w:rPr>
        <w:t xml:space="preserve">, kas būtu piešķirams personai, kura veikusi sociālās </w:t>
      </w:r>
      <w:r w:rsidR="00AF5D70">
        <w:rPr>
          <w:sz w:val="28"/>
          <w:szCs w:val="28"/>
        </w:rPr>
        <w:lastRenderedPageBreak/>
        <w:t>apdrošināšanas iemaksas no daudz lielākas algas.</w:t>
      </w:r>
      <w:r w:rsidRPr="002D5DEF">
        <w:rPr>
          <w:sz w:val="28"/>
          <w:szCs w:val="28"/>
        </w:rPr>
        <w:t xml:space="preserve"> Jāņem vērā fakts, ka </w:t>
      </w:r>
      <w:r w:rsidR="00BD3AEC">
        <w:rPr>
          <w:sz w:val="28"/>
          <w:szCs w:val="28"/>
        </w:rPr>
        <w:t>patlaban</w:t>
      </w:r>
      <w:r w:rsidR="00AF5D70">
        <w:rPr>
          <w:sz w:val="28"/>
          <w:szCs w:val="28"/>
        </w:rPr>
        <w:t xml:space="preserve"> </w:t>
      </w:r>
      <w:r w:rsidRPr="002D5DEF">
        <w:rPr>
          <w:sz w:val="28"/>
          <w:szCs w:val="28"/>
        </w:rPr>
        <w:t xml:space="preserve">apmēram trešā daļa no sociāli apdrošinātām personām strādā ar algu, kas nepārsniedz minimālo darba algu un līdz ar to viņu veiktās sociālās apdrošināšanas iemaksas ir nelielas, kā rezultātā pensijas kapitāls ir nepietiekams, lai nodrošinātu vecuma pensiju vismaz minimālajā apmērā. </w:t>
      </w:r>
      <w:r w:rsidRPr="002D5DEF">
        <w:rPr>
          <w:noProof/>
          <w:sz w:val="28"/>
          <w:szCs w:val="28"/>
        </w:rPr>
        <w:t>Jebkurām papildu garantijām, kas tiek piemērotas pensiju aprēķinā, lai palielinātu piešķirtās pensijas apmēru, nav reālu sociālās apdrošināšanas iemaksu seguma, un līdz ar to tas ir papildu finanšu slogs visiem pensiju sistēmas dalībniekiem.</w:t>
      </w:r>
    </w:p>
    <w:p w14:paraId="6E0F45C9" w14:textId="04221E04" w:rsidR="007E3204" w:rsidRPr="00145492" w:rsidRDefault="007E3204" w:rsidP="007E3204">
      <w:pPr>
        <w:pStyle w:val="NormalWeb"/>
        <w:spacing w:before="0" w:beforeAutospacing="0" w:after="0" w:afterAutospacing="0"/>
        <w:ind w:firstLine="709"/>
        <w:jc w:val="both"/>
        <w:rPr>
          <w:sz w:val="28"/>
          <w:szCs w:val="28"/>
        </w:rPr>
      </w:pPr>
      <w:proofErr w:type="spellStart"/>
      <w:r w:rsidRPr="00145492">
        <w:rPr>
          <w:sz w:val="28"/>
          <w:szCs w:val="28"/>
        </w:rPr>
        <w:t>Tiesībsargs</w:t>
      </w:r>
      <w:proofErr w:type="spellEnd"/>
      <w:r w:rsidR="006F7359">
        <w:rPr>
          <w:sz w:val="28"/>
          <w:szCs w:val="28"/>
        </w:rPr>
        <w:t xml:space="preserve">, atsaucoties uz </w:t>
      </w:r>
      <w:r w:rsidR="001F1E25" w:rsidRPr="006B5CEA">
        <w:rPr>
          <w:sz w:val="28"/>
          <w:szCs w:val="28"/>
        </w:rPr>
        <w:t xml:space="preserve">Pārskatīto </w:t>
      </w:r>
      <w:r w:rsidR="006F7359" w:rsidRPr="006B5CEA">
        <w:rPr>
          <w:sz w:val="28"/>
          <w:szCs w:val="28"/>
        </w:rPr>
        <w:t xml:space="preserve">Eiropas Sociālo </w:t>
      </w:r>
      <w:r w:rsidR="001F1E25" w:rsidRPr="006B5CEA">
        <w:rPr>
          <w:sz w:val="28"/>
          <w:szCs w:val="28"/>
        </w:rPr>
        <w:t>h</w:t>
      </w:r>
      <w:r w:rsidR="006F7359" w:rsidRPr="006B5CEA">
        <w:rPr>
          <w:sz w:val="28"/>
          <w:szCs w:val="28"/>
        </w:rPr>
        <w:t>artu</w:t>
      </w:r>
      <w:r w:rsidR="006F7359">
        <w:rPr>
          <w:sz w:val="28"/>
          <w:szCs w:val="28"/>
        </w:rPr>
        <w:t xml:space="preserve"> (turpmāk </w:t>
      </w:r>
      <w:r w:rsidR="001F1E25">
        <w:rPr>
          <w:sz w:val="28"/>
          <w:szCs w:val="28"/>
        </w:rPr>
        <w:t>–</w:t>
      </w:r>
      <w:r w:rsidR="006F7359">
        <w:rPr>
          <w:sz w:val="28"/>
          <w:szCs w:val="28"/>
        </w:rPr>
        <w:t xml:space="preserve"> </w:t>
      </w:r>
      <w:r w:rsidR="001F1E25">
        <w:rPr>
          <w:sz w:val="28"/>
          <w:szCs w:val="28"/>
        </w:rPr>
        <w:t>H</w:t>
      </w:r>
      <w:r w:rsidR="006F7359">
        <w:rPr>
          <w:sz w:val="28"/>
          <w:szCs w:val="28"/>
        </w:rPr>
        <w:t>arta),</w:t>
      </w:r>
      <w:r w:rsidR="00746842">
        <w:rPr>
          <w:sz w:val="28"/>
          <w:szCs w:val="28"/>
        </w:rPr>
        <w:t xml:space="preserve"> </w:t>
      </w:r>
      <w:r w:rsidRPr="00145492">
        <w:rPr>
          <w:sz w:val="28"/>
          <w:szCs w:val="28"/>
        </w:rPr>
        <w:t xml:space="preserve">norāda, ka minimālajam sociālā nodrošinājuma apmēram, ja tas ir ienākumus aizstājošs, jebkurā gadījumā ir jābūt vismaz 50% </w:t>
      </w:r>
      <w:r w:rsidR="00145492" w:rsidRPr="00145492">
        <w:rPr>
          <w:sz w:val="28"/>
          <w:szCs w:val="28"/>
        </w:rPr>
        <w:t>(341,14 </w:t>
      </w:r>
      <w:proofErr w:type="spellStart"/>
      <w:r w:rsidR="00145492" w:rsidRPr="00145492">
        <w:rPr>
          <w:i/>
          <w:iCs/>
          <w:sz w:val="28"/>
          <w:szCs w:val="28"/>
        </w:rPr>
        <w:t>euro</w:t>
      </w:r>
      <w:proofErr w:type="spellEnd"/>
      <w:r w:rsidR="00145492" w:rsidRPr="00145492">
        <w:rPr>
          <w:iCs/>
          <w:sz w:val="28"/>
          <w:szCs w:val="28"/>
        </w:rPr>
        <w:t>)</w:t>
      </w:r>
      <w:r w:rsidR="00145492" w:rsidRPr="00145492">
        <w:rPr>
          <w:sz w:val="28"/>
          <w:szCs w:val="28"/>
        </w:rPr>
        <w:t xml:space="preserve"> </w:t>
      </w:r>
      <w:r w:rsidRPr="00145492">
        <w:rPr>
          <w:sz w:val="28"/>
          <w:szCs w:val="28"/>
        </w:rPr>
        <w:t xml:space="preserve">no ienākumu mediānas uz vienu ekvivalento patērētāju, bet, ja tas ir zem 40% </w:t>
      </w:r>
      <w:r w:rsidR="00145492" w:rsidRPr="00145492">
        <w:rPr>
          <w:sz w:val="28"/>
          <w:szCs w:val="28"/>
        </w:rPr>
        <w:t>(272,91 </w:t>
      </w:r>
      <w:proofErr w:type="spellStart"/>
      <w:r w:rsidR="00145492" w:rsidRPr="00145492">
        <w:rPr>
          <w:i/>
          <w:iCs/>
          <w:sz w:val="28"/>
          <w:szCs w:val="28"/>
        </w:rPr>
        <w:t>euro</w:t>
      </w:r>
      <w:proofErr w:type="spellEnd"/>
      <w:r w:rsidR="00145492" w:rsidRPr="00145492">
        <w:rPr>
          <w:sz w:val="28"/>
          <w:szCs w:val="28"/>
        </w:rPr>
        <w:t xml:space="preserve">) </w:t>
      </w:r>
      <w:r w:rsidRPr="00145492">
        <w:rPr>
          <w:sz w:val="28"/>
          <w:szCs w:val="28"/>
        </w:rPr>
        <w:t>no šīs mediānas, tad tas automātiski rada neatbilstību Hartas 12.panta 1.punktam</w:t>
      </w:r>
      <w:r w:rsidR="001F1E25">
        <w:rPr>
          <w:sz w:val="28"/>
          <w:szCs w:val="28"/>
        </w:rPr>
        <w:t>, kas nosaka</w:t>
      </w:r>
      <w:r w:rsidR="00746842">
        <w:rPr>
          <w:sz w:val="28"/>
          <w:szCs w:val="28"/>
        </w:rPr>
        <w:t xml:space="preserve"> </w:t>
      </w:r>
      <w:r w:rsidR="005C2F0C">
        <w:rPr>
          <w:sz w:val="28"/>
          <w:szCs w:val="28"/>
        </w:rPr>
        <w:t>valstīm ieviest un uzturēt sociālās drošības sistēmu</w:t>
      </w:r>
      <w:r w:rsidRPr="00145492">
        <w:rPr>
          <w:sz w:val="28"/>
          <w:szCs w:val="28"/>
        </w:rPr>
        <w:t>.</w:t>
      </w:r>
      <w:r w:rsidR="005C2F0C">
        <w:rPr>
          <w:sz w:val="28"/>
          <w:szCs w:val="28"/>
        </w:rPr>
        <w:t xml:space="preserve"> Savukārt 12.panta 2.punkts atsauc</w:t>
      </w:r>
      <w:r w:rsidR="006B5CEA">
        <w:rPr>
          <w:sz w:val="28"/>
          <w:szCs w:val="28"/>
        </w:rPr>
        <w:t>a</w:t>
      </w:r>
      <w:r w:rsidR="005C2F0C">
        <w:rPr>
          <w:sz w:val="28"/>
          <w:szCs w:val="28"/>
        </w:rPr>
        <w:t xml:space="preserve">s uz nepieciešamību pēc apmierinoša sociālās drošības sistēmas līmeņa. </w:t>
      </w:r>
      <w:r w:rsidR="006F7359">
        <w:rPr>
          <w:sz w:val="28"/>
          <w:szCs w:val="28"/>
        </w:rPr>
        <w:t>Tomēr,</w:t>
      </w:r>
      <w:r w:rsidR="005C2F0C">
        <w:rPr>
          <w:sz w:val="28"/>
          <w:szCs w:val="28"/>
        </w:rPr>
        <w:t xml:space="preserve"> šeit minētais</w:t>
      </w:r>
      <w:r w:rsidR="006F7359">
        <w:rPr>
          <w:sz w:val="28"/>
          <w:szCs w:val="28"/>
        </w:rPr>
        <w:t xml:space="preserve"> Hartas </w:t>
      </w:r>
      <w:r w:rsidR="0055317E">
        <w:rPr>
          <w:sz w:val="28"/>
          <w:szCs w:val="28"/>
        </w:rPr>
        <w:t xml:space="preserve">noteiktais </w:t>
      </w:r>
      <w:r w:rsidR="006F7359">
        <w:rPr>
          <w:sz w:val="28"/>
          <w:szCs w:val="28"/>
        </w:rPr>
        <w:t xml:space="preserve">standarts ir pamats aizsardzības nesamazināšanai un savā būtībā ir mērķis, uz kuru valstis tiecas ilgākā laikposmā. Tas ne vienmēr </w:t>
      </w:r>
      <w:r w:rsidR="006B5CEA">
        <w:rPr>
          <w:sz w:val="28"/>
          <w:szCs w:val="28"/>
        </w:rPr>
        <w:t>u</w:t>
      </w:r>
      <w:bookmarkStart w:id="1" w:name="_GoBack"/>
      <w:bookmarkEnd w:id="1"/>
      <w:r w:rsidR="006B5CEA">
        <w:rPr>
          <w:sz w:val="28"/>
          <w:szCs w:val="28"/>
        </w:rPr>
        <w:t xml:space="preserve">zreiz </w:t>
      </w:r>
      <w:r w:rsidR="006F7359">
        <w:rPr>
          <w:sz w:val="28"/>
          <w:szCs w:val="28"/>
        </w:rPr>
        <w:t xml:space="preserve">ir sasniedzams. </w:t>
      </w:r>
      <w:r w:rsidR="00A83286">
        <w:rPr>
          <w:sz w:val="28"/>
          <w:szCs w:val="28"/>
        </w:rPr>
        <w:t>Turklāt</w:t>
      </w:r>
      <w:r w:rsidR="00BD3AEC">
        <w:rPr>
          <w:sz w:val="28"/>
          <w:szCs w:val="28"/>
        </w:rPr>
        <w:t>,</w:t>
      </w:r>
      <w:r w:rsidR="00A83286">
        <w:rPr>
          <w:sz w:val="28"/>
          <w:szCs w:val="28"/>
        </w:rPr>
        <w:t xml:space="preserve"> nav noteikts, ka pilnam minimumam ir jābūt universālam un pieejamam visiem sistēmas dalībniekiem</w:t>
      </w:r>
      <w:r w:rsidR="002D5DEF">
        <w:rPr>
          <w:sz w:val="28"/>
          <w:szCs w:val="28"/>
        </w:rPr>
        <w:t>, v</w:t>
      </w:r>
      <w:r w:rsidR="00A83286">
        <w:rPr>
          <w:sz w:val="28"/>
          <w:szCs w:val="28"/>
        </w:rPr>
        <w:t>ar atalgot arī ilgstošu darba mūžu un pilnvērtīgu iesaisti sociālās apdrošināšanas sistēmā.</w:t>
      </w:r>
    </w:p>
    <w:p w14:paraId="5AF5213C" w14:textId="7717602A" w:rsidR="00145492" w:rsidRDefault="00145492" w:rsidP="00145492">
      <w:pPr>
        <w:autoSpaceDE w:val="0"/>
        <w:autoSpaceDN w:val="0"/>
        <w:adjustRightInd w:val="0"/>
        <w:ind w:firstLine="709"/>
        <w:jc w:val="both"/>
        <w:rPr>
          <w:rFonts w:cs="Times New Roman"/>
          <w:sz w:val="28"/>
          <w:szCs w:val="28"/>
        </w:rPr>
      </w:pPr>
      <w:r w:rsidRPr="00145492">
        <w:rPr>
          <w:rFonts w:cs="Times New Roman"/>
          <w:sz w:val="28"/>
          <w:szCs w:val="28"/>
        </w:rPr>
        <w:t>Ministru kabinets norāda, lai visas vecuma pensijas</w:t>
      </w:r>
      <w:r w:rsidR="00415160">
        <w:rPr>
          <w:rFonts w:cs="Times New Roman"/>
          <w:sz w:val="28"/>
          <w:szCs w:val="28"/>
        </w:rPr>
        <w:t xml:space="preserve"> </w:t>
      </w:r>
      <w:r w:rsidRPr="00145492">
        <w:rPr>
          <w:rFonts w:cs="Times New Roman"/>
          <w:sz w:val="28"/>
          <w:szCs w:val="28"/>
        </w:rPr>
        <w:t xml:space="preserve">nodrošinātu </w:t>
      </w:r>
      <w:proofErr w:type="spellStart"/>
      <w:r w:rsidR="002D5DEF">
        <w:rPr>
          <w:rFonts w:cs="Times New Roman"/>
          <w:sz w:val="28"/>
          <w:szCs w:val="28"/>
        </w:rPr>
        <w:t>tiesībsarga</w:t>
      </w:r>
      <w:proofErr w:type="spellEnd"/>
      <w:r w:rsidR="002D5DEF">
        <w:rPr>
          <w:rFonts w:cs="Times New Roman"/>
          <w:sz w:val="28"/>
          <w:szCs w:val="28"/>
        </w:rPr>
        <w:t xml:space="preserve"> norādītajā</w:t>
      </w:r>
      <w:r w:rsidRPr="00145492">
        <w:rPr>
          <w:rFonts w:cs="Times New Roman"/>
          <w:sz w:val="28"/>
          <w:szCs w:val="28"/>
        </w:rPr>
        <w:t xml:space="preserve"> </w:t>
      </w:r>
      <w:r w:rsidRPr="00145492">
        <w:rPr>
          <w:rFonts w:cs="Times New Roman"/>
          <w:bCs/>
          <w:sz w:val="28"/>
          <w:szCs w:val="28"/>
        </w:rPr>
        <w:t>341,14</w:t>
      </w:r>
      <w:r w:rsidRPr="00145492">
        <w:rPr>
          <w:rFonts w:cs="Times New Roman"/>
          <w:sz w:val="28"/>
          <w:szCs w:val="28"/>
        </w:rPr>
        <w:t xml:space="preserve"> </w:t>
      </w:r>
      <w:proofErr w:type="spellStart"/>
      <w:r w:rsidRPr="004A7EA2">
        <w:rPr>
          <w:rFonts w:cs="Times New Roman"/>
          <w:i/>
          <w:sz w:val="28"/>
          <w:szCs w:val="28"/>
        </w:rPr>
        <w:t>euro</w:t>
      </w:r>
      <w:proofErr w:type="spellEnd"/>
      <w:r w:rsidRPr="00145492">
        <w:rPr>
          <w:rFonts w:cs="Times New Roman"/>
          <w:sz w:val="28"/>
          <w:szCs w:val="28"/>
        </w:rPr>
        <w:t xml:space="preserve"> apmērā</w:t>
      </w:r>
      <w:r w:rsidR="00415160">
        <w:rPr>
          <w:rFonts w:cs="Times New Roman"/>
          <w:sz w:val="28"/>
          <w:szCs w:val="28"/>
        </w:rPr>
        <w:t xml:space="preserve"> neatkarīgi </w:t>
      </w:r>
      <w:r w:rsidR="00415160" w:rsidRPr="00145492">
        <w:rPr>
          <w:rFonts w:cs="Times New Roman"/>
          <w:sz w:val="28"/>
          <w:szCs w:val="28"/>
        </w:rPr>
        <w:t>no personas apdrošināšanas stāža lieluma</w:t>
      </w:r>
      <w:r w:rsidR="00415160">
        <w:rPr>
          <w:rFonts w:cs="Times New Roman"/>
          <w:sz w:val="28"/>
          <w:szCs w:val="28"/>
        </w:rPr>
        <w:t xml:space="preserve"> un neatkarīgi no tā</w:t>
      </w:r>
      <w:r w:rsidR="00AF5D70">
        <w:rPr>
          <w:rFonts w:cs="Times New Roman"/>
          <w:sz w:val="28"/>
          <w:szCs w:val="28"/>
        </w:rPr>
        <w:t>,</w:t>
      </w:r>
      <w:r w:rsidR="00415160">
        <w:rPr>
          <w:rFonts w:cs="Times New Roman"/>
          <w:sz w:val="28"/>
          <w:szCs w:val="28"/>
        </w:rPr>
        <w:t xml:space="preserve"> </w:t>
      </w:r>
      <w:r w:rsidR="00415160">
        <w:rPr>
          <w:rFonts w:cs="Times New Roman"/>
          <w:color w:val="000000"/>
          <w:sz w:val="28"/>
          <w:szCs w:val="28"/>
        </w:rPr>
        <w:t xml:space="preserve">vai sociālās apdrošināšanas iemaksas ir veiktas no viena </w:t>
      </w:r>
      <w:proofErr w:type="spellStart"/>
      <w:r w:rsidR="00415160" w:rsidRPr="00C47DF1">
        <w:rPr>
          <w:rFonts w:cs="Times New Roman"/>
          <w:i/>
          <w:color w:val="000000"/>
          <w:sz w:val="28"/>
          <w:szCs w:val="28"/>
        </w:rPr>
        <w:t>euro</w:t>
      </w:r>
      <w:proofErr w:type="spellEnd"/>
      <w:r w:rsidR="00415160">
        <w:rPr>
          <w:rFonts w:cs="Times New Roman"/>
          <w:color w:val="000000"/>
          <w:sz w:val="28"/>
          <w:szCs w:val="28"/>
        </w:rPr>
        <w:t xml:space="preserve">, vai no 430 un vairāk </w:t>
      </w:r>
      <w:proofErr w:type="spellStart"/>
      <w:r w:rsidR="00415160" w:rsidRPr="00C47DF1">
        <w:rPr>
          <w:rFonts w:cs="Times New Roman"/>
          <w:i/>
          <w:color w:val="000000"/>
          <w:sz w:val="28"/>
          <w:szCs w:val="28"/>
        </w:rPr>
        <w:t>euro</w:t>
      </w:r>
      <w:proofErr w:type="spellEnd"/>
      <w:r w:rsidR="00415160">
        <w:rPr>
          <w:rFonts w:cs="Times New Roman"/>
          <w:color w:val="000000"/>
          <w:sz w:val="28"/>
          <w:szCs w:val="28"/>
        </w:rPr>
        <w:t xml:space="preserve"> mēnesī</w:t>
      </w:r>
      <w:r w:rsidRPr="00145492">
        <w:rPr>
          <w:rFonts w:cs="Times New Roman"/>
          <w:sz w:val="28"/>
          <w:szCs w:val="28"/>
        </w:rPr>
        <w:t xml:space="preserve">, papildus būtu nepieciešami - 296 milj. </w:t>
      </w:r>
      <w:proofErr w:type="spellStart"/>
      <w:r w:rsidRPr="004A7EA2">
        <w:rPr>
          <w:rFonts w:cs="Times New Roman"/>
          <w:i/>
          <w:sz w:val="28"/>
          <w:szCs w:val="28"/>
        </w:rPr>
        <w:t>euro</w:t>
      </w:r>
      <w:proofErr w:type="spellEnd"/>
      <w:r w:rsidRPr="00145492">
        <w:rPr>
          <w:rFonts w:cs="Times New Roman"/>
          <w:sz w:val="28"/>
          <w:szCs w:val="28"/>
        </w:rPr>
        <w:t xml:space="preserve"> gadā (skartu 271 tūkst.</w:t>
      </w:r>
      <w:r w:rsidR="006B5CEA">
        <w:rPr>
          <w:rFonts w:cs="Times New Roman"/>
          <w:sz w:val="28"/>
          <w:szCs w:val="28"/>
        </w:rPr>
        <w:t>, t.i.,</w:t>
      </w:r>
      <w:r w:rsidR="00647AED" w:rsidRPr="00BB1AC4">
        <w:rPr>
          <w:rFonts w:cs="Times New Roman"/>
          <w:sz w:val="28"/>
          <w:szCs w:val="28"/>
        </w:rPr>
        <w:t xml:space="preserve"> </w:t>
      </w:r>
      <w:r w:rsidR="00647AED">
        <w:rPr>
          <w:rFonts w:cs="Times New Roman"/>
          <w:sz w:val="28"/>
          <w:szCs w:val="28"/>
        </w:rPr>
        <w:t>6</w:t>
      </w:r>
      <w:r w:rsidR="00647AED" w:rsidRPr="00BB1AC4">
        <w:rPr>
          <w:rFonts w:cs="Times New Roman"/>
          <w:sz w:val="28"/>
          <w:szCs w:val="28"/>
        </w:rPr>
        <w:t>0% vecuma pensionārus</w:t>
      </w:r>
      <w:r w:rsidRPr="00145492">
        <w:rPr>
          <w:rFonts w:cs="Times New Roman"/>
          <w:sz w:val="28"/>
          <w:szCs w:val="28"/>
        </w:rPr>
        <w:t xml:space="preserve">, vidējais vecuma pensijas palielinājums - 91 </w:t>
      </w:r>
      <w:proofErr w:type="spellStart"/>
      <w:r w:rsidRPr="004A7EA2">
        <w:rPr>
          <w:rFonts w:cs="Times New Roman"/>
          <w:i/>
          <w:sz w:val="28"/>
          <w:szCs w:val="28"/>
        </w:rPr>
        <w:t>euro</w:t>
      </w:r>
      <w:proofErr w:type="spellEnd"/>
      <w:r w:rsidRPr="00145492">
        <w:rPr>
          <w:rFonts w:cs="Times New Roman"/>
          <w:sz w:val="28"/>
          <w:szCs w:val="28"/>
        </w:rPr>
        <w:t xml:space="preserve">). Savukārt, lai visas vecuma pensijas nodrošinātu vismaz </w:t>
      </w:r>
      <w:r w:rsidRPr="00145492">
        <w:rPr>
          <w:rFonts w:cs="Times New Roman"/>
          <w:bCs/>
          <w:sz w:val="28"/>
          <w:szCs w:val="28"/>
        </w:rPr>
        <w:t xml:space="preserve">271,91 </w:t>
      </w:r>
      <w:proofErr w:type="spellStart"/>
      <w:r w:rsidRPr="004A7EA2">
        <w:rPr>
          <w:rFonts w:cs="Times New Roman"/>
          <w:i/>
          <w:sz w:val="28"/>
          <w:szCs w:val="28"/>
        </w:rPr>
        <w:t>euro</w:t>
      </w:r>
      <w:proofErr w:type="spellEnd"/>
      <w:r w:rsidRPr="00145492">
        <w:rPr>
          <w:rFonts w:cs="Times New Roman"/>
          <w:sz w:val="28"/>
          <w:szCs w:val="28"/>
        </w:rPr>
        <w:t xml:space="preserve"> apmērā, papildus būtu nepieciešami - 107 milj. </w:t>
      </w:r>
      <w:proofErr w:type="spellStart"/>
      <w:r w:rsidRPr="004A7EA2">
        <w:rPr>
          <w:rFonts w:cs="Times New Roman"/>
          <w:i/>
          <w:sz w:val="28"/>
          <w:szCs w:val="28"/>
        </w:rPr>
        <w:t>euro</w:t>
      </w:r>
      <w:proofErr w:type="spellEnd"/>
      <w:r w:rsidRPr="00145492">
        <w:rPr>
          <w:rFonts w:cs="Times New Roman"/>
          <w:sz w:val="28"/>
          <w:szCs w:val="28"/>
        </w:rPr>
        <w:t xml:space="preserve"> gadā (skartu 161,5 tūkst.</w:t>
      </w:r>
      <w:r w:rsidR="006B5CEA">
        <w:rPr>
          <w:rFonts w:cs="Times New Roman"/>
          <w:sz w:val="28"/>
          <w:szCs w:val="28"/>
        </w:rPr>
        <w:t xml:space="preserve">, t.i., </w:t>
      </w:r>
      <w:r w:rsidR="00321B69">
        <w:rPr>
          <w:rFonts w:cs="Times New Roman"/>
          <w:sz w:val="28"/>
          <w:szCs w:val="28"/>
        </w:rPr>
        <w:t>36</w:t>
      </w:r>
      <w:r w:rsidR="00321B69" w:rsidRPr="00BB1AC4">
        <w:rPr>
          <w:rFonts w:cs="Times New Roman"/>
          <w:sz w:val="28"/>
          <w:szCs w:val="28"/>
        </w:rPr>
        <w:t>% vecuma pensionārus</w:t>
      </w:r>
      <w:r w:rsidRPr="00145492">
        <w:rPr>
          <w:rFonts w:cs="Times New Roman"/>
          <w:sz w:val="28"/>
          <w:szCs w:val="28"/>
        </w:rPr>
        <w:t xml:space="preserve">, vidējais vecuma pensijas palielinājums - 55 </w:t>
      </w:r>
      <w:proofErr w:type="spellStart"/>
      <w:r w:rsidRPr="004A7EA2">
        <w:rPr>
          <w:rFonts w:cs="Times New Roman"/>
          <w:i/>
          <w:sz w:val="28"/>
          <w:szCs w:val="28"/>
        </w:rPr>
        <w:t>euro</w:t>
      </w:r>
      <w:proofErr w:type="spellEnd"/>
      <w:r w:rsidRPr="00145492">
        <w:rPr>
          <w:rFonts w:cs="Times New Roman"/>
          <w:sz w:val="28"/>
          <w:szCs w:val="28"/>
        </w:rPr>
        <w:t>).</w:t>
      </w:r>
    </w:p>
    <w:p w14:paraId="0908E653" w14:textId="7FDD2134" w:rsidR="006450AD" w:rsidRPr="00BB1AC4" w:rsidRDefault="006450AD" w:rsidP="00D11FDD">
      <w:pPr>
        <w:autoSpaceDE w:val="0"/>
        <w:autoSpaceDN w:val="0"/>
        <w:adjustRightInd w:val="0"/>
        <w:jc w:val="both"/>
        <w:rPr>
          <w:rFonts w:cs="Times New Roman"/>
          <w:sz w:val="28"/>
          <w:szCs w:val="28"/>
        </w:rPr>
      </w:pPr>
      <w:r w:rsidRPr="00D11FDD">
        <w:rPr>
          <w:rFonts w:cs="Times New Roman"/>
          <w:color w:val="000000"/>
          <w:sz w:val="28"/>
          <w:szCs w:val="28"/>
        </w:rPr>
        <w:tab/>
      </w:r>
      <w:r w:rsidRPr="00BB1AC4">
        <w:rPr>
          <w:rFonts w:cs="Times New Roman"/>
          <w:sz w:val="28"/>
          <w:szCs w:val="28"/>
        </w:rPr>
        <w:t xml:space="preserve">Ja minimālo vecuma pensiju piesaista ne tikai </w:t>
      </w:r>
      <w:r w:rsidRPr="00BB1AC4">
        <w:rPr>
          <w:rFonts w:cs="Times New Roman"/>
          <w:bCs/>
          <w:sz w:val="28"/>
          <w:szCs w:val="28"/>
        </w:rPr>
        <w:t>341,14</w:t>
      </w:r>
      <w:r w:rsidRPr="00BB1AC4">
        <w:rPr>
          <w:rFonts w:cs="Times New Roman"/>
          <w:sz w:val="28"/>
          <w:szCs w:val="28"/>
        </w:rPr>
        <w:t xml:space="preserve"> </w:t>
      </w:r>
      <w:proofErr w:type="spellStart"/>
      <w:r w:rsidRPr="00BB1AC4">
        <w:rPr>
          <w:rFonts w:cs="Times New Roman"/>
          <w:i/>
          <w:sz w:val="28"/>
          <w:szCs w:val="28"/>
        </w:rPr>
        <w:t>euro</w:t>
      </w:r>
      <w:proofErr w:type="spellEnd"/>
      <w:r w:rsidRPr="00BB1AC4">
        <w:rPr>
          <w:rFonts w:cs="Times New Roman"/>
          <w:sz w:val="28"/>
          <w:szCs w:val="28"/>
        </w:rPr>
        <w:t xml:space="preserve"> (50% no ienākumu mediānas), bet arī pie attiecīgā apdrošināšanas stāža gadiem, piemērojot esošos koeficientus, papildus būtu nepieciešami  jau 1 030 milj. </w:t>
      </w:r>
      <w:proofErr w:type="spellStart"/>
      <w:r w:rsidRPr="00BB1AC4">
        <w:rPr>
          <w:rFonts w:cs="Times New Roman"/>
          <w:i/>
          <w:sz w:val="28"/>
          <w:szCs w:val="28"/>
        </w:rPr>
        <w:t>euro</w:t>
      </w:r>
      <w:proofErr w:type="spellEnd"/>
      <w:r w:rsidRPr="00BB1AC4">
        <w:rPr>
          <w:rFonts w:cs="Times New Roman"/>
          <w:sz w:val="28"/>
          <w:szCs w:val="28"/>
        </w:rPr>
        <w:t xml:space="preserve"> gadā (tas skartu 387 tūkst.</w:t>
      </w:r>
      <w:r w:rsidR="006B5CEA">
        <w:rPr>
          <w:rFonts w:cs="Times New Roman"/>
          <w:sz w:val="28"/>
          <w:szCs w:val="28"/>
        </w:rPr>
        <w:t>, t.i., 86</w:t>
      </w:r>
      <w:r w:rsidRPr="00BB1AC4">
        <w:rPr>
          <w:rFonts w:cs="Times New Roman"/>
          <w:sz w:val="28"/>
          <w:szCs w:val="28"/>
        </w:rPr>
        <w:t xml:space="preserve">% vecuma pensionārus; to vidējais vecuma pensijas palielinājums - 222 </w:t>
      </w:r>
      <w:proofErr w:type="spellStart"/>
      <w:r w:rsidRPr="00BB1AC4">
        <w:rPr>
          <w:rFonts w:cs="Times New Roman"/>
          <w:i/>
          <w:sz w:val="28"/>
          <w:szCs w:val="28"/>
        </w:rPr>
        <w:t>euro</w:t>
      </w:r>
      <w:proofErr w:type="spellEnd"/>
      <w:r w:rsidRPr="00BB1AC4">
        <w:rPr>
          <w:rFonts w:cs="Times New Roman"/>
          <w:sz w:val="28"/>
          <w:szCs w:val="28"/>
        </w:rPr>
        <w:t xml:space="preserve">). Savukārt, ja minimālo vecuma pensiju piesaista  </w:t>
      </w:r>
      <w:r w:rsidRPr="00BB1AC4">
        <w:rPr>
          <w:rFonts w:cs="Times New Roman"/>
          <w:bCs/>
          <w:sz w:val="28"/>
          <w:szCs w:val="28"/>
        </w:rPr>
        <w:t>271,91</w:t>
      </w:r>
      <w:r w:rsidRPr="00BB1AC4">
        <w:rPr>
          <w:rFonts w:cs="Times New Roman"/>
          <w:sz w:val="28"/>
          <w:szCs w:val="28"/>
        </w:rPr>
        <w:t xml:space="preserve"> </w:t>
      </w:r>
      <w:proofErr w:type="spellStart"/>
      <w:r w:rsidRPr="00BB1AC4">
        <w:rPr>
          <w:rFonts w:cs="Times New Roman"/>
          <w:i/>
          <w:sz w:val="28"/>
          <w:szCs w:val="28"/>
        </w:rPr>
        <w:t>euro</w:t>
      </w:r>
      <w:proofErr w:type="spellEnd"/>
      <w:r w:rsidRPr="00BB1AC4">
        <w:rPr>
          <w:rFonts w:cs="Times New Roman"/>
          <w:sz w:val="28"/>
          <w:szCs w:val="28"/>
        </w:rPr>
        <w:t xml:space="preserve"> (40% no ienākumu mediānas) un piemēro koeficientus pie attiecīgā apdrošināšanas stāža gadiem, papildus būtu nepieciešami </w:t>
      </w:r>
      <w:r w:rsidR="00D11FDD" w:rsidRPr="00BB1AC4">
        <w:rPr>
          <w:rFonts w:cs="Times New Roman"/>
          <w:sz w:val="28"/>
          <w:szCs w:val="28"/>
        </w:rPr>
        <w:t xml:space="preserve">562 milj. </w:t>
      </w:r>
      <w:proofErr w:type="spellStart"/>
      <w:r w:rsidR="00D11FDD" w:rsidRPr="00BB1AC4">
        <w:rPr>
          <w:rFonts w:cs="Times New Roman"/>
          <w:i/>
          <w:sz w:val="28"/>
          <w:szCs w:val="28"/>
        </w:rPr>
        <w:t>euro</w:t>
      </w:r>
      <w:proofErr w:type="spellEnd"/>
      <w:r w:rsidR="00D11FDD" w:rsidRPr="00BB1AC4">
        <w:rPr>
          <w:rFonts w:cs="Times New Roman"/>
          <w:sz w:val="28"/>
          <w:szCs w:val="28"/>
        </w:rPr>
        <w:t xml:space="preserve"> gadā (tas skartu 353 tūkst.</w:t>
      </w:r>
      <w:r w:rsidR="006B5CEA">
        <w:rPr>
          <w:rFonts w:cs="Times New Roman"/>
          <w:sz w:val="28"/>
          <w:szCs w:val="28"/>
        </w:rPr>
        <w:t>, t.i., 78</w:t>
      </w:r>
      <w:r w:rsidR="00D11FDD" w:rsidRPr="00BB1AC4">
        <w:rPr>
          <w:rFonts w:cs="Times New Roman"/>
          <w:sz w:val="28"/>
          <w:szCs w:val="28"/>
        </w:rPr>
        <w:t xml:space="preserve">% vecuma pensionārus; to vidējais vecuma pensijas palielinājums - 133 </w:t>
      </w:r>
      <w:proofErr w:type="spellStart"/>
      <w:r w:rsidR="00D11FDD" w:rsidRPr="00BB1AC4">
        <w:rPr>
          <w:rFonts w:cs="Times New Roman"/>
          <w:i/>
          <w:sz w:val="28"/>
          <w:szCs w:val="28"/>
        </w:rPr>
        <w:t>euro</w:t>
      </w:r>
      <w:proofErr w:type="spellEnd"/>
      <w:r w:rsidR="00D11FDD" w:rsidRPr="00BB1AC4">
        <w:rPr>
          <w:rFonts w:cs="Times New Roman"/>
          <w:sz w:val="28"/>
          <w:szCs w:val="28"/>
        </w:rPr>
        <w:t>).</w:t>
      </w:r>
      <w:r w:rsidR="00AF5D70">
        <w:rPr>
          <w:rFonts w:cs="Times New Roman"/>
          <w:sz w:val="28"/>
          <w:szCs w:val="28"/>
        </w:rPr>
        <w:t xml:space="preserve"> Pie tam jāņem vērā, ka šie izdevumi katru gadu palielināsies, jo pensijas regulāri tiek indeksētas.</w:t>
      </w:r>
    </w:p>
    <w:p w14:paraId="3578A45E" w14:textId="3C1DAFDE" w:rsidR="00145492" w:rsidRDefault="00145492" w:rsidP="00145492">
      <w:pPr>
        <w:ind w:firstLine="720"/>
        <w:jc w:val="both"/>
        <w:rPr>
          <w:rFonts w:cs="Times New Roman"/>
          <w:color w:val="000000"/>
          <w:sz w:val="28"/>
          <w:szCs w:val="28"/>
        </w:rPr>
      </w:pPr>
      <w:r>
        <w:rPr>
          <w:rFonts w:cs="Times New Roman"/>
          <w:color w:val="000000"/>
          <w:sz w:val="28"/>
          <w:szCs w:val="28"/>
        </w:rPr>
        <w:t xml:space="preserve">Ministru kabinets atzīmē, ka vecuma pensijas minimālā apmēra </w:t>
      </w:r>
      <w:r w:rsidR="00A8695F">
        <w:rPr>
          <w:rFonts w:cs="Times New Roman"/>
          <w:color w:val="000000"/>
          <w:sz w:val="28"/>
          <w:szCs w:val="28"/>
        </w:rPr>
        <w:t>pārskatīšana, nosakot krietni lielāku minimālo pensijas apmēru</w:t>
      </w:r>
      <w:r>
        <w:rPr>
          <w:rFonts w:cs="Times New Roman"/>
          <w:color w:val="000000"/>
          <w:sz w:val="28"/>
          <w:szCs w:val="28"/>
        </w:rPr>
        <w:t xml:space="preserve">, pirmkārt, prasa ievērojamus finanšu līdzekļus, otrkārt, neveicina motivāciju cilvēkiem veikt sociālās apdrošināšanas iemaksas no visiem ienākumiem, veidojot lielu negatīvu </w:t>
      </w:r>
      <w:r>
        <w:rPr>
          <w:rFonts w:cs="Times New Roman"/>
          <w:color w:val="000000"/>
          <w:sz w:val="28"/>
          <w:szCs w:val="28"/>
        </w:rPr>
        <w:lastRenderedPageBreak/>
        <w:t xml:space="preserve">ietekmi uz valsts speciālo budžetu, kā rezultātā radot reālu draudu valsts pensiju sistēmas ilgtspējai. Turklāt tā būtu netaisnīga gan pret tiem pensiju saņēmējiem, gan esošiem sociālās apdrošināšanas iemaksu veicējiem, kuri, godprātīgi maksājot sociālās apdrošināšanas iemaksas, paši būs/ir sev nopelnījuši pensiju. </w:t>
      </w:r>
      <w:r w:rsidR="00A83286">
        <w:rPr>
          <w:rFonts w:cs="Times New Roman"/>
          <w:color w:val="000000"/>
          <w:sz w:val="28"/>
          <w:szCs w:val="28"/>
        </w:rPr>
        <w:t xml:space="preserve">Tāpat jāņem vērā, ka </w:t>
      </w:r>
      <w:r w:rsidR="004937A5">
        <w:rPr>
          <w:rFonts w:cs="Times New Roman"/>
          <w:color w:val="000000"/>
          <w:sz w:val="28"/>
          <w:szCs w:val="28"/>
        </w:rPr>
        <w:t>personas apdrošināšanas stāžā tiek ieskaitīti arī periodi līdz 1990.gada 31.decembrim, kas nav balstīti uz sociālām apdrošināšanas iemaksām, kā arī apdrošināšanas stāžam pielīdzinātie periodi (piem. mācības, dienests, bērnu audzināšanas laiks u.c.).</w:t>
      </w:r>
    </w:p>
    <w:p w14:paraId="5EC031D3" w14:textId="56D11907" w:rsidR="00F5126B" w:rsidRPr="002B5C79" w:rsidRDefault="00F5126B" w:rsidP="00911C06">
      <w:pPr>
        <w:pStyle w:val="FootnoteText"/>
        <w:ind w:firstLine="709"/>
        <w:jc w:val="both"/>
        <w:rPr>
          <w:rFonts w:eastAsia="Times New Roman" w:cs="Times New Roman"/>
          <w:sz w:val="28"/>
          <w:szCs w:val="28"/>
        </w:rPr>
      </w:pPr>
      <w:r>
        <w:rPr>
          <w:rFonts w:eastAsia="Times New Roman" w:cs="Times New Roman"/>
          <w:color w:val="000000"/>
          <w:sz w:val="28"/>
          <w:szCs w:val="28"/>
          <w:lang w:eastAsia="lv-LV"/>
        </w:rPr>
        <w:t>Ministru kabinets piekrīt, ka tikai ar minimālo vecuma pensiju nav iespējams pilnībā nodrošināt cilvēka pamatvajadzības.</w:t>
      </w:r>
      <w:r w:rsidR="00A83286">
        <w:rPr>
          <w:rFonts w:eastAsia="Times New Roman" w:cs="Times New Roman"/>
          <w:color w:val="000000"/>
          <w:sz w:val="28"/>
          <w:szCs w:val="28"/>
          <w:lang w:eastAsia="lv-LV"/>
        </w:rPr>
        <w:t xml:space="preserve"> Tomēr, Latvijā pensijas veido tikai ap 60% no </w:t>
      </w:r>
      <w:r w:rsidR="0055317E">
        <w:rPr>
          <w:rFonts w:eastAsia="Times New Roman" w:cs="Times New Roman"/>
          <w:color w:val="000000"/>
          <w:sz w:val="28"/>
          <w:szCs w:val="28"/>
          <w:lang w:eastAsia="lv-LV"/>
        </w:rPr>
        <w:t xml:space="preserve">pensionāru rīcībā esošā ienākuma. </w:t>
      </w:r>
      <w:r w:rsidRPr="00D667FA">
        <w:rPr>
          <w:rFonts w:eastAsia="Times New Roman" w:cs="Times New Roman"/>
          <w:sz w:val="28"/>
          <w:szCs w:val="28"/>
        </w:rPr>
        <w:t xml:space="preserve">Tiesību uz sociālo nodrošinājumu īstenošana primāri notiek, </w:t>
      </w:r>
      <w:r w:rsidR="0055317E">
        <w:rPr>
          <w:rFonts w:eastAsia="Times New Roman" w:cs="Times New Roman"/>
          <w:sz w:val="28"/>
          <w:szCs w:val="28"/>
        </w:rPr>
        <w:t xml:space="preserve">atalgojot visā darba mūžā veikto ilgstošo ieguldījumu pensiju sistēmā, </w:t>
      </w:r>
      <w:r>
        <w:rPr>
          <w:rFonts w:eastAsia="Times New Roman" w:cs="Times New Roman"/>
          <w:sz w:val="28"/>
          <w:szCs w:val="28"/>
        </w:rPr>
        <w:t>veico</w:t>
      </w:r>
      <w:r w:rsidRPr="00D667FA">
        <w:rPr>
          <w:rFonts w:eastAsia="Times New Roman" w:cs="Times New Roman"/>
          <w:sz w:val="28"/>
          <w:szCs w:val="28"/>
        </w:rPr>
        <w:t xml:space="preserve">t personām </w:t>
      </w:r>
      <w:r w:rsidRPr="002B5C79">
        <w:rPr>
          <w:rFonts w:eastAsia="Times New Roman" w:cs="Times New Roman"/>
          <w:sz w:val="28"/>
          <w:szCs w:val="28"/>
        </w:rPr>
        <w:t>maksājumus naudā – pensijas, pabalstus u.</w:t>
      </w:r>
      <w:r>
        <w:rPr>
          <w:rFonts w:eastAsia="Times New Roman" w:cs="Times New Roman"/>
          <w:sz w:val="28"/>
          <w:szCs w:val="28"/>
        </w:rPr>
        <w:t> </w:t>
      </w:r>
      <w:r w:rsidRPr="002B5C79">
        <w:rPr>
          <w:rFonts w:eastAsia="Times New Roman" w:cs="Times New Roman"/>
          <w:sz w:val="28"/>
          <w:szCs w:val="28"/>
        </w:rPr>
        <w:t xml:space="preserve">c. Taču tiesības uz sociālo nodrošinājumu var tikt </w:t>
      </w:r>
      <w:r>
        <w:rPr>
          <w:rFonts w:eastAsia="Times New Roman" w:cs="Times New Roman"/>
          <w:sz w:val="28"/>
          <w:szCs w:val="28"/>
        </w:rPr>
        <w:t>īsteno</w:t>
      </w:r>
      <w:r w:rsidRPr="002B5C79">
        <w:rPr>
          <w:rFonts w:eastAsia="Times New Roman" w:cs="Times New Roman"/>
          <w:sz w:val="28"/>
          <w:szCs w:val="28"/>
        </w:rPr>
        <w:t>tas ne tikai ar maksājumu palīdzību. Sociālā palīdzība personai var tikt sniegta, arī nodrošinot personas pamatvajadzību apmierināšanai nepieciešamās lietas</w:t>
      </w:r>
      <w:r w:rsidRPr="002B5C79">
        <w:rPr>
          <w:rFonts w:eastAsia="Times New Roman" w:cs="Times New Roman"/>
          <w:i/>
          <w:sz w:val="28"/>
          <w:szCs w:val="28"/>
        </w:rPr>
        <w:t xml:space="preserve">, </w:t>
      </w:r>
      <w:r w:rsidRPr="002B5C79">
        <w:rPr>
          <w:rFonts w:eastAsia="Times New Roman" w:cs="Times New Roman"/>
          <w:sz w:val="28"/>
          <w:szCs w:val="28"/>
        </w:rPr>
        <w:t>piemēram, pārtiku, mājokli un sniedzot nepieciešamos pakalpojumus</w:t>
      </w:r>
      <w:r w:rsidRPr="002B5C79">
        <w:rPr>
          <w:rStyle w:val="FootnoteReference"/>
          <w:sz w:val="28"/>
          <w:szCs w:val="28"/>
        </w:rPr>
        <w:footnoteReference w:id="2"/>
      </w:r>
      <w:r w:rsidRPr="002B5C79">
        <w:rPr>
          <w:rFonts w:eastAsia="Times New Roman" w:cs="Times New Roman"/>
          <w:i/>
          <w:sz w:val="28"/>
          <w:szCs w:val="28"/>
        </w:rPr>
        <w:t>.</w:t>
      </w:r>
    </w:p>
    <w:p w14:paraId="0E44609E" w14:textId="4773F5E5" w:rsidR="00F5126B" w:rsidRPr="00B972E0" w:rsidRDefault="00F5126B" w:rsidP="00F5126B">
      <w:pPr>
        <w:pStyle w:val="FootnoteText"/>
        <w:ind w:firstLine="709"/>
        <w:jc w:val="both"/>
        <w:rPr>
          <w:rFonts w:cs="Times New Roman"/>
          <w:sz w:val="28"/>
          <w:szCs w:val="28"/>
        </w:rPr>
      </w:pPr>
      <w:r>
        <w:rPr>
          <w:rFonts w:cs="Times New Roman"/>
          <w:sz w:val="28"/>
          <w:szCs w:val="28"/>
        </w:rPr>
        <w:t>Ministru kabinet</w:t>
      </w:r>
      <w:r w:rsidR="00911C06">
        <w:rPr>
          <w:rFonts w:cs="Times New Roman"/>
          <w:sz w:val="28"/>
          <w:szCs w:val="28"/>
        </w:rPr>
        <w:t>s</w:t>
      </w:r>
      <w:r>
        <w:rPr>
          <w:rFonts w:cs="Times New Roman"/>
          <w:sz w:val="28"/>
          <w:szCs w:val="28"/>
        </w:rPr>
        <w:t xml:space="preserve"> atzīmē, ka s</w:t>
      </w:r>
      <w:r w:rsidRPr="002B5C79">
        <w:rPr>
          <w:rFonts w:cs="Times New Roman"/>
          <w:sz w:val="28"/>
          <w:szCs w:val="28"/>
        </w:rPr>
        <w:t>ociālās drošības sistēmu</w:t>
      </w:r>
      <w:r w:rsidRPr="002B5C79">
        <w:rPr>
          <w:rStyle w:val="FootnoteReference"/>
          <w:sz w:val="28"/>
          <w:szCs w:val="28"/>
        </w:rPr>
        <w:footnoteReference w:id="3"/>
      </w:r>
      <w:r w:rsidRPr="002B5C79">
        <w:rPr>
          <w:rFonts w:cs="Times New Roman"/>
          <w:sz w:val="28"/>
          <w:szCs w:val="28"/>
        </w:rPr>
        <w:t xml:space="preserve"> Latvijā veido sociālā apdrošināšana</w:t>
      </w:r>
      <w:r w:rsidRPr="002B5C79">
        <w:rPr>
          <w:rStyle w:val="FootnoteReference"/>
          <w:sz w:val="28"/>
          <w:szCs w:val="28"/>
        </w:rPr>
        <w:footnoteReference w:id="4"/>
      </w:r>
      <w:r w:rsidRPr="002B5C79">
        <w:rPr>
          <w:rFonts w:cs="Times New Roman"/>
          <w:sz w:val="28"/>
          <w:szCs w:val="28"/>
        </w:rPr>
        <w:t>, valsts sociālie pabalsti</w:t>
      </w:r>
      <w:r w:rsidRPr="002B5C79">
        <w:rPr>
          <w:rStyle w:val="FootnoteReference"/>
          <w:sz w:val="28"/>
          <w:szCs w:val="28"/>
        </w:rPr>
        <w:footnoteReference w:id="5"/>
      </w:r>
      <w:r w:rsidRPr="002B5C79">
        <w:rPr>
          <w:rFonts w:cs="Times New Roman"/>
          <w:sz w:val="28"/>
          <w:szCs w:val="28"/>
        </w:rPr>
        <w:t xml:space="preserve"> un pašvaldību sociālās</w:t>
      </w:r>
      <w:r w:rsidRPr="00B972E0">
        <w:rPr>
          <w:rFonts w:cs="Times New Roman"/>
          <w:sz w:val="28"/>
          <w:szCs w:val="28"/>
        </w:rPr>
        <w:t xml:space="preserve"> palīdzības pabalsti un sociālie pakalpojumi</w:t>
      </w:r>
      <w:r w:rsidRPr="00B972E0">
        <w:rPr>
          <w:rStyle w:val="FootnoteReference"/>
          <w:sz w:val="28"/>
          <w:szCs w:val="28"/>
        </w:rPr>
        <w:footnoteReference w:id="6"/>
      </w:r>
      <w:r w:rsidRPr="00B972E0">
        <w:rPr>
          <w:rFonts w:cs="Times New Roman"/>
          <w:sz w:val="28"/>
          <w:szCs w:val="28"/>
        </w:rPr>
        <w:t>. Līdz ar to atbalsta sniegšana iedzīvotājiem ar zemiem un ļoti zemiem ienākumiem ir skatām</w:t>
      </w:r>
      <w:r>
        <w:rPr>
          <w:rFonts w:cs="Times New Roman"/>
          <w:sz w:val="28"/>
          <w:szCs w:val="28"/>
        </w:rPr>
        <w:t>a</w:t>
      </w:r>
      <w:r w:rsidRPr="00B972E0">
        <w:rPr>
          <w:rFonts w:cs="Times New Roman"/>
          <w:sz w:val="28"/>
          <w:szCs w:val="28"/>
        </w:rPr>
        <w:t xml:space="preserve"> kompleksi</w:t>
      </w:r>
      <w:r>
        <w:rPr>
          <w:rFonts w:cs="Times New Roman"/>
          <w:sz w:val="28"/>
          <w:szCs w:val="28"/>
        </w:rPr>
        <w:t>, ņemot</w:t>
      </w:r>
      <w:r w:rsidRPr="00B972E0">
        <w:rPr>
          <w:rFonts w:cs="Times New Roman"/>
          <w:sz w:val="28"/>
          <w:szCs w:val="28"/>
        </w:rPr>
        <w:t xml:space="preserve"> </w:t>
      </w:r>
      <w:r>
        <w:rPr>
          <w:rFonts w:cs="Times New Roman"/>
          <w:sz w:val="28"/>
          <w:szCs w:val="28"/>
        </w:rPr>
        <w:t>vērā</w:t>
      </w:r>
      <w:r w:rsidRPr="00B972E0">
        <w:rPr>
          <w:rFonts w:cs="Times New Roman"/>
          <w:sz w:val="28"/>
          <w:szCs w:val="28"/>
        </w:rPr>
        <w:t xml:space="preserve"> valsts un pašvaldību garantēto atbalstu</w:t>
      </w:r>
      <w:r w:rsidR="0055317E">
        <w:rPr>
          <w:rFonts w:cs="Times New Roman"/>
          <w:sz w:val="28"/>
          <w:szCs w:val="28"/>
        </w:rPr>
        <w:t xml:space="preserve"> visai mājsaimniecībai</w:t>
      </w:r>
      <w:r w:rsidRPr="00B972E0">
        <w:rPr>
          <w:rFonts w:cs="Times New Roman"/>
          <w:sz w:val="28"/>
          <w:szCs w:val="28"/>
        </w:rPr>
        <w:t xml:space="preserve">. Solidāra pieeja iedzīvotāju labklājības līmeņa nodrošināšanai caur savstarpēji papildinošiem valsts un pašvaldību sniegtajiem atbalsta mehānismiem veicina dažādu un visaptverošu pasākumu kompleksu nodrošināšanu, tādējādi maksimāli sekmējot cilvēka iespējas saņemt savām individuālām vajadzībām pietuvinātu atbalstu gan finansiālā izteiksmē, gan pakalpojumu veidā, kas vienlaikus ir samērīgs ar citu grupu situāciju un tām sniegto atbalstu.  </w:t>
      </w:r>
    </w:p>
    <w:p w14:paraId="703B55A0" w14:textId="77777777" w:rsidR="00911C06" w:rsidRDefault="00911C06" w:rsidP="00911C06">
      <w:pPr>
        <w:autoSpaceDE w:val="0"/>
        <w:autoSpaceDN w:val="0"/>
        <w:adjustRightInd w:val="0"/>
        <w:ind w:firstLine="720"/>
        <w:jc w:val="both"/>
        <w:rPr>
          <w:rFonts w:eastAsia="Times New Roman" w:cs="Times New Roman"/>
          <w:i/>
          <w:sz w:val="28"/>
          <w:szCs w:val="28"/>
        </w:rPr>
      </w:pPr>
      <w:r w:rsidRPr="00654919">
        <w:rPr>
          <w:rFonts w:eastAsia="Times New Roman" w:cs="Times New Roman"/>
          <w:sz w:val="28"/>
          <w:szCs w:val="28"/>
          <w:lang w:eastAsia="lv-LV"/>
        </w:rPr>
        <w:t xml:space="preserve">Sociāli atbildīgas valsts princips uzliek valstij pienākumu rūpēties par cilvēka cienīga dzīves līmeņa nodrošināšanu un aizsardzību sociālā riska gadījumā. </w:t>
      </w:r>
      <w:r w:rsidRPr="00654919">
        <w:rPr>
          <w:rFonts w:cs="Times New Roman"/>
          <w:sz w:val="28"/>
          <w:szCs w:val="28"/>
        </w:rPr>
        <w:t>Sociāli atbildīgs ir tāds risinājums, kura rezultātā atsevišķu personu tiesiskās intereses tiek saskaņotas ar visas sabiedrības interesēm. Jāņem vērā, ka nepieciešams nodrošināt līdzsvaru starp valsts ekonomiskajām iespējām un visas sabiedrības labklājību.</w:t>
      </w:r>
      <w:r w:rsidRPr="00654919">
        <w:rPr>
          <w:rStyle w:val="FootnoteReference"/>
        </w:rPr>
        <w:footnoteReference w:id="7"/>
      </w:r>
      <w:r w:rsidRPr="00654919">
        <w:rPr>
          <w:rFonts w:eastAsia="Times New Roman" w:cs="Times New Roman"/>
          <w:sz w:val="28"/>
          <w:szCs w:val="28"/>
          <w:lang w:eastAsia="lv-LV"/>
        </w:rPr>
        <w:t xml:space="preserve"> Liela nozīme ir arī paša cilvēka atbildībai rūpēties par sevi un tuviniekiem, kā </w:t>
      </w:r>
      <w:r>
        <w:rPr>
          <w:rFonts w:eastAsia="Times New Roman" w:cs="Times New Roman"/>
          <w:sz w:val="28"/>
          <w:szCs w:val="28"/>
          <w:lang w:eastAsia="lv-LV"/>
        </w:rPr>
        <w:t xml:space="preserve">arī </w:t>
      </w:r>
      <w:r w:rsidRPr="00654919">
        <w:rPr>
          <w:rFonts w:eastAsia="Times New Roman" w:cs="Times New Roman"/>
          <w:sz w:val="28"/>
          <w:szCs w:val="28"/>
          <w:lang w:eastAsia="lv-LV"/>
        </w:rPr>
        <w:t>aktīvi iesaistīties savu sociālo problēmu</w:t>
      </w:r>
      <w:r w:rsidRPr="00654919">
        <w:rPr>
          <w:rFonts w:cs="Times New Roman"/>
          <w:sz w:val="28"/>
          <w:szCs w:val="28"/>
          <w:shd w:val="clear" w:color="auto" w:fill="FFFFFF"/>
        </w:rPr>
        <w:t xml:space="preserve"> </w:t>
      </w:r>
      <w:r w:rsidRPr="00654919">
        <w:rPr>
          <w:rFonts w:eastAsia="Times New Roman" w:cs="Times New Roman"/>
          <w:sz w:val="28"/>
          <w:szCs w:val="28"/>
          <w:lang w:eastAsia="lv-LV"/>
        </w:rPr>
        <w:t>risināšanā</w:t>
      </w:r>
      <w:r w:rsidRPr="00654919">
        <w:rPr>
          <w:rFonts w:cs="Times New Roman"/>
          <w:sz w:val="28"/>
          <w:szCs w:val="28"/>
          <w:shd w:val="clear" w:color="auto" w:fill="FFFFFF"/>
        </w:rPr>
        <w:t xml:space="preserve">. </w:t>
      </w:r>
    </w:p>
    <w:p w14:paraId="2F50DF3A" w14:textId="65D5EB30" w:rsidR="006E72E4" w:rsidRDefault="006E72E4" w:rsidP="006E72E4">
      <w:pPr>
        <w:autoSpaceDE w:val="0"/>
        <w:autoSpaceDN w:val="0"/>
        <w:adjustRightInd w:val="0"/>
        <w:ind w:firstLine="720"/>
        <w:jc w:val="both"/>
        <w:rPr>
          <w:color w:val="000000"/>
          <w:sz w:val="28"/>
          <w:szCs w:val="28"/>
        </w:rPr>
      </w:pPr>
      <w:r w:rsidRPr="008505AD">
        <w:rPr>
          <w:sz w:val="28"/>
          <w:szCs w:val="28"/>
        </w:rPr>
        <w:t xml:space="preserve">Ņemot vērā, ka Latvijā ir izveidota visaptveroša sociālās drošības sistēma, kura garantē tiesības uz sociālo nodrošinājumu personām, kuru ienākumi ir nepietiekami to vajadzību nodrošināšanai, </w:t>
      </w:r>
      <w:r w:rsidR="00746842">
        <w:rPr>
          <w:sz w:val="28"/>
          <w:szCs w:val="28"/>
        </w:rPr>
        <w:t xml:space="preserve">un </w:t>
      </w:r>
      <w:r w:rsidRPr="008505AD">
        <w:rPr>
          <w:sz w:val="28"/>
          <w:szCs w:val="28"/>
        </w:rPr>
        <w:t xml:space="preserve">ka Satversmes 109.pantā noteiktās tiesības uz sociālo nodrošinājumu nenosaka personām tiesības uz konkrētu </w:t>
      </w:r>
      <w:r w:rsidRPr="008505AD">
        <w:rPr>
          <w:sz w:val="28"/>
          <w:szCs w:val="28"/>
        </w:rPr>
        <w:lastRenderedPageBreak/>
        <w:t>pensijas apmēru un dod valstij plašas iespējas šo tiesību konkretizēšanai, kā arī to, ka pensiju sistēmas ilgtspējas nodrošināšanai un citu personu tiesību nodrošināšanai ir būtiski sabalansēt valsts sociālās apdrošināšanas</w:t>
      </w:r>
      <w:r w:rsidRPr="008505AD">
        <w:rPr>
          <w:bCs/>
          <w:color w:val="000000"/>
          <w:sz w:val="28"/>
          <w:szCs w:val="28"/>
        </w:rPr>
        <w:t xml:space="preserve"> speciālā budžeta ieņē</w:t>
      </w:r>
      <w:r>
        <w:rPr>
          <w:bCs/>
          <w:color w:val="000000"/>
          <w:sz w:val="28"/>
          <w:szCs w:val="28"/>
        </w:rPr>
        <w:t xml:space="preserve">mumus un izdevumus, Ministru kabinets uzskata, ka </w:t>
      </w:r>
      <w:r>
        <w:rPr>
          <w:color w:val="000000"/>
          <w:sz w:val="28"/>
          <w:szCs w:val="28"/>
        </w:rPr>
        <w:t>Noteikumu Nr.579</w:t>
      </w:r>
      <w:r w:rsidRPr="008505AD">
        <w:rPr>
          <w:color w:val="000000"/>
          <w:sz w:val="28"/>
          <w:szCs w:val="28"/>
        </w:rPr>
        <w:t xml:space="preserve"> noteiktie minimālie vecuma pensiju apmēri nav pretrunā Satversme</w:t>
      </w:r>
      <w:r>
        <w:rPr>
          <w:color w:val="000000"/>
          <w:sz w:val="28"/>
          <w:szCs w:val="28"/>
        </w:rPr>
        <w:t>i</w:t>
      </w:r>
      <w:r w:rsidRPr="008505AD">
        <w:rPr>
          <w:color w:val="000000"/>
          <w:sz w:val="28"/>
          <w:szCs w:val="28"/>
        </w:rPr>
        <w:t>.</w:t>
      </w:r>
    </w:p>
    <w:p w14:paraId="4C907089" w14:textId="77777777" w:rsidR="00911C06" w:rsidRPr="00044485" w:rsidRDefault="00911C06" w:rsidP="00911C06">
      <w:pPr>
        <w:autoSpaceDE w:val="0"/>
        <w:autoSpaceDN w:val="0"/>
        <w:adjustRightInd w:val="0"/>
        <w:ind w:firstLine="720"/>
        <w:jc w:val="both"/>
        <w:rPr>
          <w:rFonts w:eastAsia="Times New Roman" w:cs="Times New Roman"/>
          <w:i/>
          <w:sz w:val="28"/>
          <w:szCs w:val="28"/>
        </w:rPr>
      </w:pPr>
      <w:r w:rsidRPr="00F800F7">
        <w:rPr>
          <w:rFonts w:cs="Times New Roman"/>
          <w:sz w:val="28"/>
          <w:szCs w:val="28"/>
        </w:rPr>
        <w:t xml:space="preserve">Atbilstoši Deklarācijai par Artura Krišjāņa Kariņa vadītā Ministru kabineta iecerēto darbību nabadzības un sociālās atstumtības mazināšana ir aktuāls un prioritārs uzdevums, kurš tai skaitā paredz pakāpeniski pilnveidot minimālo ienākumu atbalsta sistēmu (111.punkts). Valdība arī turpmākajiem gadiem kā vienu no saviem darbības uzdevumiem ir izvirzījusi minimālo ienākumu </w:t>
      </w:r>
      <w:r>
        <w:rPr>
          <w:rFonts w:cs="Times New Roman"/>
          <w:sz w:val="28"/>
          <w:szCs w:val="28"/>
        </w:rPr>
        <w:t>atbalsta sistēmas</w:t>
      </w:r>
      <w:r w:rsidRPr="00F800F7">
        <w:rPr>
          <w:rFonts w:cs="Times New Roman"/>
          <w:sz w:val="28"/>
          <w:szCs w:val="28"/>
        </w:rPr>
        <w:t xml:space="preserve"> pilnveidošanu un attiecīgi arī pasākumu ieviešanu, kas šos pilnveidojumus nodrošinātu. </w:t>
      </w:r>
    </w:p>
    <w:p w14:paraId="5C3A2803" w14:textId="77777777" w:rsidR="00911C06" w:rsidRDefault="00911C06" w:rsidP="00DF549A">
      <w:pPr>
        <w:ind w:firstLine="720"/>
        <w:jc w:val="both"/>
      </w:pPr>
      <w:r w:rsidRPr="00F800F7">
        <w:rPr>
          <w:rFonts w:cs="Times New Roman"/>
          <w:sz w:val="28"/>
          <w:szCs w:val="28"/>
        </w:rPr>
        <w:t>Vienlaikus minimālo ienākumu līmeņ</w:t>
      </w:r>
      <w:r>
        <w:rPr>
          <w:rFonts w:cs="Times New Roman"/>
          <w:sz w:val="28"/>
          <w:szCs w:val="28"/>
        </w:rPr>
        <w:t>u</w:t>
      </w:r>
      <w:r w:rsidRPr="00F800F7">
        <w:rPr>
          <w:rFonts w:cs="Times New Roman"/>
          <w:sz w:val="28"/>
          <w:szCs w:val="28"/>
        </w:rPr>
        <w:t xml:space="preserve"> pilnveides pasākumi ir skatāmi ciešā sasaistē gan ar valsts finansiālajām iespējām un samērīgumu pret visas sabiedrības interesēm, </w:t>
      </w:r>
      <w:r w:rsidR="0055317E">
        <w:rPr>
          <w:rFonts w:cs="Times New Roman"/>
          <w:sz w:val="28"/>
          <w:szCs w:val="28"/>
        </w:rPr>
        <w:t xml:space="preserve">gan ar konkrētās atbalsta sistēmas mērķi un uzdevumiem, </w:t>
      </w:r>
      <w:r w:rsidRPr="00F800F7">
        <w:rPr>
          <w:rFonts w:cs="Times New Roman"/>
          <w:sz w:val="28"/>
          <w:szCs w:val="28"/>
        </w:rPr>
        <w:t>gan ar pašvaldību iesaisti atbalsta pakalpojumu pilnveidei noteiktajai mērķa grupai.</w:t>
      </w:r>
    </w:p>
    <w:p w14:paraId="3E1DD8AD" w14:textId="77777777" w:rsidR="007E3204" w:rsidRPr="00145492" w:rsidRDefault="007E3204" w:rsidP="002343C0">
      <w:pPr>
        <w:pStyle w:val="FootnoteText"/>
        <w:ind w:firstLine="709"/>
        <w:jc w:val="both"/>
        <w:rPr>
          <w:rFonts w:cs="Times New Roman"/>
          <w:sz w:val="28"/>
          <w:szCs w:val="28"/>
        </w:rPr>
      </w:pPr>
    </w:p>
    <w:p w14:paraId="1A0E39AB" w14:textId="77777777" w:rsidR="00601884" w:rsidRDefault="00601884" w:rsidP="00DF549A">
      <w:pPr>
        <w:rPr>
          <w:rFonts w:eastAsia="Times New Roman"/>
          <w:sz w:val="28"/>
          <w:szCs w:val="28"/>
          <w:lang w:eastAsia="lv-LV"/>
        </w:rPr>
      </w:pPr>
    </w:p>
    <w:p w14:paraId="2EC72047" w14:textId="77777777" w:rsidR="00601884" w:rsidRDefault="00601884" w:rsidP="00DF549A">
      <w:pPr>
        <w:rPr>
          <w:rFonts w:eastAsia="Times New Roman"/>
          <w:sz w:val="28"/>
          <w:szCs w:val="28"/>
          <w:lang w:eastAsia="lv-LV"/>
        </w:rPr>
      </w:pPr>
    </w:p>
    <w:p w14:paraId="282DFE64" w14:textId="77777777" w:rsidR="00DF549A" w:rsidRPr="00D96065" w:rsidRDefault="00DF549A" w:rsidP="00DF549A">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t xml:space="preserve">                A.K. Kariņš</w:t>
      </w:r>
    </w:p>
    <w:p w14:paraId="0784F775" w14:textId="77777777" w:rsidR="00DF549A" w:rsidRPr="00D96065" w:rsidRDefault="00DF549A" w:rsidP="00DF549A">
      <w:pPr>
        <w:rPr>
          <w:sz w:val="28"/>
          <w:szCs w:val="28"/>
        </w:rPr>
      </w:pPr>
    </w:p>
    <w:p w14:paraId="1315EEAA" w14:textId="77777777" w:rsidR="00DF549A" w:rsidRPr="00D96065" w:rsidRDefault="00DF549A" w:rsidP="00DF549A">
      <w:pPr>
        <w:rPr>
          <w:sz w:val="28"/>
          <w:szCs w:val="28"/>
        </w:rPr>
      </w:pPr>
    </w:p>
    <w:p w14:paraId="4B71BB36" w14:textId="77777777" w:rsidR="00DF549A" w:rsidRPr="00D96065" w:rsidRDefault="00DF549A" w:rsidP="00DF549A">
      <w:pPr>
        <w:rPr>
          <w:sz w:val="28"/>
          <w:szCs w:val="28"/>
        </w:rPr>
      </w:pPr>
      <w:r w:rsidRPr="00D96065">
        <w:rPr>
          <w:sz w:val="28"/>
          <w:szCs w:val="28"/>
        </w:rPr>
        <w:t xml:space="preserve">Iesniedzējs: </w:t>
      </w:r>
    </w:p>
    <w:p w14:paraId="6527DD15" w14:textId="77777777" w:rsidR="00DF549A" w:rsidRPr="00D96065" w:rsidRDefault="00DF549A" w:rsidP="00DF549A">
      <w:pPr>
        <w:rPr>
          <w:sz w:val="28"/>
          <w:szCs w:val="28"/>
        </w:rPr>
      </w:pPr>
      <w:r w:rsidRPr="00D96065">
        <w:rPr>
          <w:sz w:val="28"/>
          <w:szCs w:val="28"/>
        </w:rPr>
        <w:t>labklājības ministre</w:t>
      </w:r>
      <w:r w:rsidRPr="00D96065">
        <w:rPr>
          <w:sz w:val="28"/>
          <w:szCs w:val="28"/>
        </w:rPr>
        <w:tab/>
      </w:r>
      <w:r w:rsidRPr="00D96065">
        <w:rPr>
          <w:sz w:val="28"/>
          <w:szCs w:val="28"/>
        </w:rPr>
        <w:tab/>
      </w:r>
      <w:r w:rsidRPr="00D96065">
        <w:rPr>
          <w:sz w:val="28"/>
          <w:szCs w:val="28"/>
        </w:rPr>
        <w:tab/>
      </w:r>
      <w:r w:rsidRPr="00D96065">
        <w:rPr>
          <w:sz w:val="28"/>
          <w:szCs w:val="28"/>
        </w:rPr>
        <w:tab/>
        <w:t xml:space="preserve">                                       </w:t>
      </w:r>
      <w:proofErr w:type="spellStart"/>
      <w:r w:rsidRPr="00D96065">
        <w:rPr>
          <w:sz w:val="28"/>
          <w:szCs w:val="28"/>
        </w:rPr>
        <w:t>R.</w:t>
      </w:r>
      <w:r w:rsidRPr="00D96065">
        <w:rPr>
          <w:rFonts w:eastAsia="Times New Roman" w:cs="Times New Roman"/>
          <w:sz w:val="28"/>
          <w:szCs w:val="28"/>
        </w:rPr>
        <w:t>Petraviča</w:t>
      </w:r>
      <w:proofErr w:type="spellEnd"/>
    </w:p>
    <w:p w14:paraId="45595FFF" w14:textId="77777777" w:rsidR="00DF549A" w:rsidRPr="00D96065" w:rsidRDefault="00DF549A" w:rsidP="00DF549A">
      <w:pPr>
        <w:jc w:val="both"/>
        <w:rPr>
          <w:rFonts w:eastAsia="Times New Roman" w:cs="Times New Roman"/>
          <w:sz w:val="28"/>
          <w:szCs w:val="28"/>
        </w:rPr>
      </w:pPr>
    </w:p>
    <w:p w14:paraId="10C48CA9" w14:textId="77777777" w:rsidR="00DF549A" w:rsidRDefault="00DF549A" w:rsidP="00DF549A"/>
    <w:p w14:paraId="5F54ECC2" w14:textId="77777777" w:rsidR="007E3204" w:rsidRPr="00145492" w:rsidRDefault="007E3204" w:rsidP="002343C0">
      <w:pPr>
        <w:pStyle w:val="FootnoteText"/>
        <w:ind w:firstLine="709"/>
        <w:jc w:val="both"/>
        <w:rPr>
          <w:rFonts w:cs="Times New Roman"/>
          <w:sz w:val="28"/>
          <w:szCs w:val="28"/>
        </w:rPr>
      </w:pPr>
    </w:p>
    <w:sectPr w:rsidR="007E3204" w:rsidRPr="00145492" w:rsidSect="00DF549A">
      <w:headerReference w:type="default" r:id="rId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6F19" w14:textId="77777777" w:rsidR="00D90ABF" w:rsidRDefault="00D90ABF" w:rsidP="00594D29">
      <w:r>
        <w:separator/>
      </w:r>
    </w:p>
  </w:endnote>
  <w:endnote w:type="continuationSeparator" w:id="0">
    <w:p w14:paraId="4768E991" w14:textId="77777777" w:rsidR="00D90ABF" w:rsidRDefault="00D90ABF" w:rsidP="0059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4298" w14:textId="77777777" w:rsidR="00D90ABF" w:rsidRDefault="00D90ABF" w:rsidP="00594D29">
      <w:r>
        <w:separator/>
      </w:r>
    </w:p>
  </w:footnote>
  <w:footnote w:type="continuationSeparator" w:id="0">
    <w:p w14:paraId="42F4148A" w14:textId="77777777" w:rsidR="00D90ABF" w:rsidRDefault="00D90ABF" w:rsidP="00594D29">
      <w:r>
        <w:continuationSeparator/>
      </w:r>
    </w:p>
  </w:footnote>
  <w:footnote w:id="1">
    <w:p w14:paraId="7F9693E4" w14:textId="2EB9FF6E" w:rsidR="00594D29" w:rsidRDefault="00594D29" w:rsidP="002430A8">
      <w:pPr>
        <w:pStyle w:val="FootnoteText"/>
        <w:jc w:val="both"/>
      </w:pPr>
      <w:r>
        <w:rPr>
          <w:rStyle w:val="FootnoteReference"/>
        </w:rPr>
        <w:footnoteRef/>
      </w:r>
      <w:r>
        <w:t xml:space="preserve"> K</w:t>
      </w:r>
      <w:r w:rsidRPr="009D4714">
        <w:t xml:space="preserve">onceptuāli atbalstīts ar Ministru kabineta </w:t>
      </w:r>
      <w:r w:rsidR="00746842" w:rsidRPr="009D4714">
        <w:t xml:space="preserve">2019.gada 22.augusta </w:t>
      </w:r>
      <w:r w:rsidRPr="009D4714">
        <w:t>rīkojumu Nr.408 “Par Plānu minimālo ienākumu atbalsta sistēmas pilnveidošanai 2020.-2021.gadam”</w:t>
      </w:r>
    </w:p>
  </w:footnote>
  <w:footnote w:id="2">
    <w:p w14:paraId="4EB499F9" w14:textId="77777777" w:rsidR="00F5126B" w:rsidRPr="003822D1" w:rsidRDefault="00F5126B" w:rsidP="00F5126B">
      <w:pPr>
        <w:pStyle w:val="FootnoteText"/>
        <w:jc w:val="both"/>
        <w:rPr>
          <w:rFonts w:cs="Times New Roman"/>
        </w:rPr>
      </w:pPr>
      <w:r w:rsidRPr="003822D1">
        <w:rPr>
          <w:rStyle w:val="FootnoteReference"/>
        </w:rPr>
        <w:footnoteRef/>
      </w:r>
      <w:r w:rsidRPr="003822D1">
        <w:rPr>
          <w:rFonts w:cs="Times New Roman"/>
        </w:rPr>
        <w:t xml:space="preserve"> </w:t>
      </w:r>
      <w:r w:rsidRPr="003822D1">
        <w:rPr>
          <w:rFonts w:cs="Times New Roman"/>
        </w:rPr>
        <w:t xml:space="preserve">Latvijas Republikas Satversmes komentāri, VIII nodaļa. Cilvēka </w:t>
      </w:r>
      <w:proofErr w:type="spellStart"/>
      <w:r w:rsidRPr="003822D1">
        <w:rPr>
          <w:rFonts w:cs="Times New Roman"/>
        </w:rPr>
        <w:t>pamattiesības</w:t>
      </w:r>
      <w:proofErr w:type="spellEnd"/>
      <w:r w:rsidRPr="003822D1">
        <w:rPr>
          <w:rFonts w:cs="Times New Roman"/>
        </w:rPr>
        <w:t>, 558.</w:t>
      </w:r>
      <w:r>
        <w:rPr>
          <w:rFonts w:cs="Times New Roman"/>
        </w:rPr>
        <w:t> </w:t>
      </w:r>
      <w:r w:rsidRPr="003822D1">
        <w:rPr>
          <w:rFonts w:cs="Times New Roman"/>
        </w:rPr>
        <w:t>lpp., 25.</w:t>
      </w:r>
      <w:r>
        <w:rPr>
          <w:rFonts w:cs="Times New Roman"/>
        </w:rPr>
        <w:t> </w:t>
      </w:r>
      <w:r w:rsidRPr="003822D1">
        <w:rPr>
          <w:rFonts w:cs="Times New Roman"/>
        </w:rPr>
        <w:t>tēze.</w:t>
      </w:r>
    </w:p>
  </w:footnote>
  <w:footnote w:id="3">
    <w:p w14:paraId="0183C0F3" w14:textId="77777777" w:rsidR="00F5126B" w:rsidRPr="003822D1" w:rsidRDefault="00F5126B" w:rsidP="00F5126B">
      <w:pPr>
        <w:pStyle w:val="FootnoteText"/>
        <w:rPr>
          <w:rFonts w:cs="Times New Roman"/>
        </w:rPr>
      </w:pPr>
      <w:r w:rsidRPr="003822D1">
        <w:rPr>
          <w:rStyle w:val="FootnoteReference"/>
        </w:rPr>
        <w:footnoteRef/>
      </w:r>
      <w:r w:rsidRPr="003822D1">
        <w:rPr>
          <w:rFonts w:cs="Times New Roman"/>
        </w:rPr>
        <w:t xml:space="preserve"> Likums </w:t>
      </w:r>
      <w:r w:rsidRPr="00CE4238">
        <w:rPr>
          <w:rFonts w:eastAsia="Times New Roman" w:cs="Times New Roman"/>
        </w:rPr>
        <w:t>"</w:t>
      </w:r>
      <w:r w:rsidRPr="003822D1">
        <w:rPr>
          <w:rFonts w:cs="Times New Roman"/>
        </w:rPr>
        <w:t>Par sociālo drošību</w:t>
      </w:r>
      <w:r w:rsidRPr="00CE4238">
        <w:rPr>
          <w:rFonts w:eastAsia="Times New Roman" w:cs="Times New Roman"/>
        </w:rPr>
        <w:t>"</w:t>
      </w:r>
      <w:r w:rsidRPr="003822D1">
        <w:rPr>
          <w:rFonts w:cs="Times New Roman"/>
        </w:rPr>
        <w:t>.</w:t>
      </w:r>
    </w:p>
  </w:footnote>
  <w:footnote w:id="4">
    <w:p w14:paraId="368DD570" w14:textId="77777777" w:rsidR="00F5126B" w:rsidRPr="003822D1" w:rsidRDefault="00F5126B" w:rsidP="00F5126B">
      <w:pPr>
        <w:pStyle w:val="FootnoteText"/>
        <w:rPr>
          <w:rFonts w:cs="Times New Roman"/>
        </w:rPr>
      </w:pPr>
      <w:r w:rsidRPr="003822D1">
        <w:rPr>
          <w:rStyle w:val="FootnoteReference"/>
        </w:rPr>
        <w:footnoteRef/>
      </w:r>
      <w:r w:rsidRPr="003822D1">
        <w:rPr>
          <w:rFonts w:cs="Times New Roman"/>
        </w:rPr>
        <w:t xml:space="preserve"> Likums </w:t>
      </w:r>
      <w:r w:rsidRPr="00CE4238">
        <w:rPr>
          <w:rFonts w:eastAsia="Times New Roman" w:cs="Times New Roman"/>
        </w:rPr>
        <w:t>"</w:t>
      </w:r>
      <w:r w:rsidRPr="003822D1">
        <w:rPr>
          <w:rFonts w:cs="Times New Roman"/>
        </w:rPr>
        <w:t>Par sociālo apdrošināšanu</w:t>
      </w:r>
      <w:r w:rsidRPr="00CE4238">
        <w:rPr>
          <w:rFonts w:eastAsia="Times New Roman" w:cs="Times New Roman"/>
        </w:rPr>
        <w:t>"</w:t>
      </w:r>
      <w:r w:rsidRPr="003822D1">
        <w:rPr>
          <w:rFonts w:cs="Times New Roman"/>
        </w:rPr>
        <w:t>.</w:t>
      </w:r>
    </w:p>
  </w:footnote>
  <w:footnote w:id="5">
    <w:p w14:paraId="7A41F523" w14:textId="77777777" w:rsidR="00F5126B" w:rsidRPr="003822D1" w:rsidRDefault="00F5126B" w:rsidP="00F5126B">
      <w:pPr>
        <w:pStyle w:val="FootnoteText"/>
        <w:rPr>
          <w:rFonts w:cs="Times New Roman"/>
        </w:rPr>
      </w:pPr>
      <w:r w:rsidRPr="003822D1">
        <w:rPr>
          <w:rStyle w:val="FootnoteReference"/>
        </w:rPr>
        <w:footnoteRef/>
      </w:r>
      <w:r w:rsidRPr="003822D1">
        <w:rPr>
          <w:rFonts w:cs="Times New Roman"/>
        </w:rPr>
        <w:t xml:space="preserve"> Valsts sociālo pabalstu likums.</w:t>
      </w:r>
    </w:p>
  </w:footnote>
  <w:footnote w:id="6">
    <w:p w14:paraId="4F664802" w14:textId="77777777" w:rsidR="00F5126B" w:rsidRPr="003822D1" w:rsidRDefault="00F5126B" w:rsidP="00F5126B">
      <w:pPr>
        <w:pStyle w:val="FootnoteText"/>
        <w:rPr>
          <w:rFonts w:cs="Times New Roman"/>
        </w:rPr>
      </w:pPr>
      <w:r w:rsidRPr="003822D1">
        <w:rPr>
          <w:rStyle w:val="FootnoteReference"/>
        </w:rPr>
        <w:footnoteRef/>
      </w:r>
      <w:r w:rsidRPr="003822D1">
        <w:rPr>
          <w:rFonts w:cs="Times New Roman"/>
        </w:rPr>
        <w:t xml:space="preserve"> Sociālo pakalpojumu un sociālās palīdzības likums.</w:t>
      </w:r>
    </w:p>
  </w:footnote>
  <w:footnote w:id="7">
    <w:p w14:paraId="21E55E27" w14:textId="77777777" w:rsidR="00911C06" w:rsidRPr="003822D1" w:rsidRDefault="00911C06" w:rsidP="00911C06">
      <w:pPr>
        <w:pStyle w:val="FootnoteText"/>
        <w:jc w:val="both"/>
        <w:rPr>
          <w:rFonts w:cs="Times New Roman"/>
        </w:rPr>
      </w:pPr>
      <w:r w:rsidRPr="003822D1">
        <w:rPr>
          <w:rStyle w:val="FootnoteReference"/>
        </w:rPr>
        <w:footnoteRef/>
      </w:r>
      <w:r w:rsidRPr="003822D1">
        <w:rPr>
          <w:rFonts w:cs="Times New Roman"/>
        </w:rPr>
        <w:t xml:space="preserve"> Satversmes tiesas 2010.gada 15.marta spriedums lietā Nr.2009-44-01, 22.punkts.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670509"/>
      <w:docPartObj>
        <w:docPartGallery w:val="Page Numbers (Top of Page)"/>
        <w:docPartUnique/>
      </w:docPartObj>
    </w:sdtPr>
    <w:sdtEndPr>
      <w:rPr>
        <w:noProof/>
      </w:rPr>
    </w:sdtEndPr>
    <w:sdtContent>
      <w:p w14:paraId="0B3D7338" w14:textId="66A7C3BE" w:rsidR="00DF549A" w:rsidRDefault="00DF549A">
        <w:pPr>
          <w:pStyle w:val="Header"/>
          <w:jc w:val="center"/>
        </w:pPr>
        <w:r>
          <w:fldChar w:fldCharType="begin"/>
        </w:r>
        <w:r>
          <w:instrText xml:space="preserve"> PAGE   \* MERGEFORMAT </w:instrText>
        </w:r>
        <w:r>
          <w:fldChar w:fldCharType="separate"/>
        </w:r>
        <w:r w:rsidR="00746842">
          <w:rPr>
            <w:noProof/>
          </w:rPr>
          <w:t>4</w:t>
        </w:r>
        <w:r>
          <w:rPr>
            <w:noProof/>
          </w:rPr>
          <w:fldChar w:fldCharType="end"/>
        </w:r>
      </w:p>
    </w:sdtContent>
  </w:sdt>
  <w:p w14:paraId="4F79E410" w14:textId="77777777" w:rsidR="00DF549A" w:rsidRDefault="00DF5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6E"/>
    <w:rsid w:val="00070BA7"/>
    <w:rsid w:val="000758D7"/>
    <w:rsid w:val="000E6FDC"/>
    <w:rsid w:val="00145492"/>
    <w:rsid w:val="00166DB8"/>
    <w:rsid w:val="001F1E25"/>
    <w:rsid w:val="002343C0"/>
    <w:rsid w:val="002430A8"/>
    <w:rsid w:val="002B33C9"/>
    <w:rsid w:val="002D5DEF"/>
    <w:rsid w:val="0030457A"/>
    <w:rsid w:val="00321B69"/>
    <w:rsid w:val="003F3559"/>
    <w:rsid w:val="00415160"/>
    <w:rsid w:val="004937A5"/>
    <w:rsid w:val="004A7EA2"/>
    <w:rsid w:val="00517E4D"/>
    <w:rsid w:val="0055317E"/>
    <w:rsid w:val="00594D29"/>
    <w:rsid w:val="005C2F0C"/>
    <w:rsid w:val="005D7F70"/>
    <w:rsid w:val="00601884"/>
    <w:rsid w:val="006450AD"/>
    <w:rsid w:val="00647AED"/>
    <w:rsid w:val="00697CB6"/>
    <w:rsid w:val="006B5CEA"/>
    <w:rsid w:val="006D29FB"/>
    <w:rsid w:val="006E72E4"/>
    <w:rsid w:val="006F7359"/>
    <w:rsid w:val="0073010C"/>
    <w:rsid w:val="00746842"/>
    <w:rsid w:val="00785CE3"/>
    <w:rsid w:val="007D1163"/>
    <w:rsid w:val="007E3204"/>
    <w:rsid w:val="00810B8E"/>
    <w:rsid w:val="008C21E8"/>
    <w:rsid w:val="008E7902"/>
    <w:rsid w:val="009030EC"/>
    <w:rsid w:val="00911C06"/>
    <w:rsid w:val="00964C3B"/>
    <w:rsid w:val="00970ABF"/>
    <w:rsid w:val="009E1761"/>
    <w:rsid w:val="00A27EE6"/>
    <w:rsid w:val="00A358EC"/>
    <w:rsid w:val="00A63F41"/>
    <w:rsid w:val="00A71F3D"/>
    <w:rsid w:val="00A83286"/>
    <w:rsid w:val="00A8695F"/>
    <w:rsid w:val="00AD4E74"/>
    <w:rsid w:val="00AF5D70"/>
    <w:rsid w:val="00AF74A2"/>
    <w:rsid w:val="00B06A29"/>
    <w:rsid w:val="00BB1AC4"/>
    <w:rsid w:val="00BD15D2"/>
    <w:rsid w:val="00BD3AEC"/>
    <w:rsid w:val="00C160B7"/>
    <w:rsid w:val="00C24F41"/>
    <w:rsid w:val="00D11FDD"/>
    <w:rsid w:val="00D241E0"/>
    <w:rsid w:val="00D51561"/>
    <w:rsid w:val="00D62D69"/>
    <w:rsid w:val="00D90ABF"/>
    <w:rsid w:val="00DF549A"/>
    <w:rsid w:val="00E23292"/>
    <w:rsid w:val="00E8527F"/>
    <w:rsid w:val="00EF346E"/>
    <w:rsid w:val="00F349E5"/>
    <w:rsid w:val="00F5126B"/>
    <w:rsid w:val="00F7306B"/>
    <w:rsid w:val="00FF6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36AE"/>
  <w15:chartTrackingRefBased/>
  <w15:docId w15:val="{32811006-8D19-4561-AE19-4AB468FD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46E"/>
    <w:pPr>
      <w:spacing w:after="0" w:line="240" w:lineRule="auto"/>
    </w:pPr>
    <w:rPr>
      <w:rFonts w:ascii="Times New Roman" w:hAnsi="Times New Roman"/>
      <w:sz w:val="24"/>
    </w:rPr>
  </w:style>
  <w:style w:type="paragraph" w:styleId="Heading1">
    <w:name w:val="heading 1"/>
    <w:basedOn w:val="Normal"/>
    <w:link w:val="Heading1Char"/>
    <w:uiPriority w:val="9"/>
    <w:qFormat/>
    <w:rsid w:val="00517E4D"/>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C"/>
    <w:basedOn w:val="Normal"/>
    <w:link w:val="FootnoteTextChar"/>
    <w:uiPriority w:val="99"/>
    <w:unhideWhenUsed/>
    <w:qFormat/>
    <w:rsid w:val="00594D29"/>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C Char"/>
    <w:basedOn w:val="DefaultParagraphFont"/>
    <w:link w:val="FootnoteText"/>
    <w:uiPriority w:val="99"/>
    <w:rsid w:val="00594D29"/>
    <w:rPr>
      <w:rFonts w:ascii="Times New Roman" w:hAnsi="Times New Roman"/>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594D29"/>
    <w:rPr>
      <w:vertAlign w:val="superscript"/>
    </w:rPr>
  </w:style>
  <w:style w:type="paragraph" w:customStyle="1" w:styleId="CharCharCharChar">
    <w:name w:val="Char Char Char Char"/>
    <w:aliases w:val="Char2"/>
    <w:basedOn w:val="Normal"/>
    <w:next w:val="Normal"/>
    <w:link w:val="FootnoteReference"/>
    <w:uiPriority w:val="99"/>
    <w:rsid w:val="00594D29"/>
    <w:pPr>
      <w:spacing w:after="160" w:line="240" w:lineRule="exact"/>
      <w:jc w:val="both"/>
      <w:textAlignment w:val="baseline"/>
    </w:pPr>
    <w:rPr>
      <w:rFonts w:asciiTheme="minorHAnsi" w:hAnsiTheme="minorHAnsi"/>
      <w:sz w:val="22"/>
      <w:vertAlign w:val="superscript"/>
    </w:rPr>
  </w:style>
  <w:style w:type="table" w:styleId="TableGrid">
    <w:name w:val="Table Grid"/>
    <w:basedOn w:val="TableNormal"/>
    <w:uiPriority w:val="59"/>
    <w:rsid w:val="0059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7E4D"/>
    <w:rPr>
      <w:rFonts w:ascii="Times New Roman" w:eastAsia="Times New Roman" w:hAnsi="Times New Roman" w:cs="Times New Roman"/>
      <w:b/>
      <w:bCs/>
      <w:kern w:val="36"/>
      <w:sz w:val="48"/>
      <w:szCs w:val="48"/>
      <w:lang w:eastAsia="lv-LV"/>
    </w:rPr>
  </w:style>
  <w:style w:type="paragraph" w:customStyle="1" w:styleId="Default">
    <w:name w:val="Default"/>
    <w:uiPriority w:val="99"/>
    <w:rsid w:val="007D11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nhideWhenUsed/>
    <w:rsid w:val="002343C0"/>
    <w:rPr>
      <w:color w:val="0000FF"/>
      <w:u w:val="single"/>
    </w:rPr>
  </w:style>
  <w:style w:type="paragraph" w:styleId="NormalWeb">
    <w:name w:val="Normal (Web)"/>
    <w:basedOn w:val="Normal"/>
    <w:uiPriority w:val="99"/>
    <w:unhideWhenUsed/>
    <w:rsid w:val="007E3204"/>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DF549A"/>
    <w:pPr>
      <w:tabs>
        <w:tab w:val="center" w:pos="4153"/>
        <w:tab w:val="right" w:pos="8306"/>
      </w:tabs>
    </w:pPr>
  </w:style>
  <w:style w:type="character" w:customStyle="1" w:styleId="HeaderChar">
    <w:name w:val="Header Char"/>
    <w:basedOn w:val="DefaultParagraphFont"/>
    <w:link w:val="Header"/>
    <w:uiPriority w:val="99"/>
    <w:rsid w:val="00DF549A"/>
    <w:rPr>
      <w:rFonts w:ascii="Times New Roman" w:hAnsi="Times New Roman"/>
      <w:sz w:val="24"/>
    </w:rPr>
  </w:style>
  <w:style w:type="paragraph" w:styleId="Footer">
    <w:name w:val="footer"/>
    <w:basedOn w:val="Normal"/>
    <w:link w:val="FooterChar"/>
    <w:uiPriority w:val="99"/>
    <w:unhideWhenUsed/>
    <w:rsid w:val="00DF549A"/>
    <w:pPr>
      <w:tabs>
        <w:tab w:val="center" w:pos="4153"/>
        <w:tab w:val="right" w:pos="8306"/>
      </w:tabs>
    </w:pPr>
  </w:style>
  <w:style w:type="character" w:customStyle="1" w:styleId="FooterChar">
    <w:name w:val="Footer Char"/>
    <w:basedOn w:val="DefaultParagraphFont"/>
    <w:link w:val="Footer"/>
    <w:uiPriority w:val="99"/>
    <w:rsid w:val="00DF549A"/>
    <w:rPr>
      <w:rFonts w:ascii="Times New Roman" w:hAnsi="Times New Roman"/>
      <w:sz w:val="24"/>
    </w:rPr>
  </w:style>
  <w:style w:type="paragraph" w:styleId="BalloonText">
    <w:name w:val="Balloon Text"/>
    <w:basedOn w:val="Normal"/>
    <w:link w:val="BalloonTextChar"/>
    <w:uiPriority w:val="99"/>
    <w:semiHidden/>
    <w:unhideWhenUsed/>
    <w:rsid w:val="004A7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EA2"/>
    <w:rPr>
      <w:rFonts w:ascii="Segoe UI" w:hAnsi="Segoe UI" w:cs="Segoe UI"/>
      <w:sz w:val="18"/>
      <w:szCs w:val="18"/>
    </w:rPr>
  </w:style>
  <w:style w:type="character" w:styleId="CommentReference">
    <w:name w:val="annotation reference"/>
    <w:basedOn w:val="DefaultParagraphFont"/>
    <w:uiPriority w:val="99"/>
    <w:semiHidden/>
    <w:unhideWhenUsed/>
    <w:rsid w:val="0055317E"/>
    <w:rPr>
      <w:sz w:val="16"/>
      <w:szCs w:val="16"/>
    </w:rPr>
  </w:style>
  <w:style w:type="paragraph" w:styleId="CommentText">
    <w:name w:val="annotation text"/>
    <w:basedOn w:val="Normal"/>
    <w:link w:val="CommentTextChar"/>
    <w:uiPriority w:val="99"/>
    <w:semiHidden/>
    <w:unhideWhenUsed/>
    <w:rsid w:val="0055317E"/>
    <w:rPr>
      <w:sz w:val="20"/>
      <w:szCs w:val="20"/>
    </w:rPr>
  </w:style>
  <w:style w:type="character" w:customStyle="1" w:styleId="CommentTextChar">
    <w:name w:val="Comment Text Char"/>
    <w:basedOn w:val="DefaultParagraphFont"/>
    <w:link w:val="CommentText"/>
    <w:uiPriority w:val="99"/>
    <w:semiHidden/>
    <w:rsid w:val="0055317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5317E"/>
    <w:rPr>
      <w:b/>
      <w:bCs/>
    </w:rPr>
  </w:style>
  <w:style w:type="character" w:customStyle="1" w:styleId="CommentSubjectChar">
    <w:name w:val="Comment Subject Char"/>
    <w:basedOn w:val="CommentTextChar"/>
    <w:link w:val="CommentSubject"/>
    <w:uiPriority w:val="99"/>
    <w:semiHidden/>
    <w:rsid w:val="0055317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7766</Words>
  <Characters>4428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Trusinska</dc:creator>
  <cp:keywords/>
  <dc:description/>
  <cp:lastModifiedBy>Dace Trusinska</cp:lastModifiedBy>
  <cp:revision>4</cp:revision>
  <cp:lastPrinted>2020-02-06T09:39:00Z</cp:lastPrinted>
  <dcterms:created xsi:type="dcterms:W3CDTF">2020-02-06T12:26:00Z</dcterms:created>
  <dcterms:modified xsi:type="dcterms:W3CDTF">2020-02-07T11:54:00Z</dcterms:modified>
</cp:coreProperties>
</file>