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42A" w:rsidP="00C2745D" w:rsidRDefault="0043042A" w14:paraId="746C613B" w14:textId="77777777">
      <w:pPr>
        <w:spacing w:line="276" w:lineRule="auto"/>
        <w:jc w:val="center"/>
        <w:rPr>
          <w:b/>
        </w:rPr>
      </w:pPr>
    </w:p>
    <w:p w:rsidR="0043042A" w:rsidP="00C2745D" w:rsidRDefault="0043042A" w14:paraId="7CDB0892" w14:textId="77777777">
      <w:pPr>
        <w:spacing w:line="276" w:lineRule="auto"/>
        <w:jc w:val="center"/>
        <w:rPr>
          <w:b/>
        </w:rPr>
      </w:pPr>
    </w:p>
    <w:p w:rsidR="000C78B2" w:rsidP="00C2745D" w:rsidRDefault="00B64457" w14:paraId="79E4B7DB" w14:textId="77777777">
      <w:pPr>
        <w:spacing w:line="276" w:lineRule="auto"/>
        <w:jc w:val="center"/>
        <w:rPr>
          <w:b/>
        </w:rPr>
      </w:pPr>
      <w:r w:rsidRPr="008E2424">
        <w:rPr>
          <w:b/>
        </w:rPr>
        <w:t xml:space="preserve">Ministru kabineta rīkojuma projekta “Par atšķirīgu dividendēs izmaksājamo valsts akciju sabiedrības </w:t>
      </w:r>
      <w:r w:rsidR="00E42F47">
        <w:rPr>
          <w:b/>
        </w:rPr>
        <w:t>“</w:t>
      </w:r>
      <w:r w:rsidRPr="008E2424">
        <w:rPr>
          <w:b/>
        </w:rPr>
        <w:t>Latvijas dzelzceļš" peļņas daļu par 201</w:t>
      </w:r>
      <w:r w:rsidR="00EA12C2">
        <w:rPr>
          <w:b/>
        </w:rPr>
        <w:t>8</w:t>
      </w:r>
      <w:r w:rsidRPr="008E2424">
        <w:rPr>
          <w:b/>
        </w:rPr>
        <w:t>.</w:t>
      </w:r>
      <w:r w:rsidR="00595D48">
        <w:rPr>
          <w:b/>
        </w:rPr>
        <w:t xml:space="preserve"> pārskata </w:t>
      </w:r>
      <w:r w:rsidRPr="008E2424">
        <w:rPr>
          <w:b/>
        </w:rPr>
        <w:t>gadu</w:t>
      </w:r>
      <w:r>
        <w:rPr>
          <w:b/>
        </w:rPr>
        <w:t>” sākotnējās ietekmes novērtējuma ziņojums</w:t>
      </w:r>
      <w:r w:rsidRPr="008E2424">
        <w:rPr>
          <w:b/>
        </w:rPr>
        <w:t xml:space="preserve"> </w:t>
      </w:r>
      <w:r>
        <w:rPr>
          <w:b/>
        </w:rPr>
        <w:t>(</w:t>
      </w:r>
      <w:r w:rsidRPr="008E2424">
        <w:rPr>
          <w:b/>
        </w:rPr>
        <w:t>anotācija</w:t>
      </w:r>
      <w:r>
        <w:rPr>
          <w:b/>
        </w:rPr>
        <w:t>)</w:t>
      </w:r>
    </w:p>
    <w:p w:rsidR="0043042A" w:rsidP="00C2745D" w:rsidRDefault="0043042A" w14:paraId="566E3F46" w14:textId="77777777">
      <w:pPr>
        <w:spacing w:line="276" w:lineRule="auto"/>
        <w:jc w:val="center"/>
        <w:rPr>
          <w:b/>
        </w:rPr>
      </w:pPr>
    </w:p>
    <w:p w:rsidRPr="0043042A" w:rsidR="0043042A" w:rsidP="00C2745D" w:rsidRDefault="0043042A" w14:paraId="5E7E3DDD" w14:textId="77777777">
      <w:pPr>
        <w:spacing w:line="276" w:lineRule="auto"/>
        <w:jc w:val="center"/>
        <w:rPr>
          <w:b/>
        </w:rPr>
      </w:pPr>
    </w:p>
    <w:tbl>
      <w:tblPr>
        <w:tblStyle w:val="TableGrid"/>
        <w:tblW w:w="5334" w:type="pct"/>
        <w:tblInd w:w="-5" w:type="dxa"/>
        <w:tblLook w:val="04A0" w:firstRow="1" w:lastRow="0" w:firstColumn="1" w:lastColumn="0" w:noHBand="0" w:noVBand="1"/>
      </w:tblPr>
      <w:tblGrid>
        <w:gridCol w:w="2268"/>
        <w:gridCol w:w="6946"/>
      </w:tblGrid>
      <w:tr w:rsidRPr="008754C6" w:rsidR="000C78B2" w:rsidTr="0066301E" w14:paraId="37A418CD" w14:textId="77777777">
        <w:tc>
          <w:tcPr>
            <w:tcW w:w="5000" w:type="pct"/>
            <w:gridSpan w:val="2"/>
            <w:hideMark/>
          </w:tcPr>
          <w:p w:rsidRPr="008754C6" w:rsidR="000C78B2" w:rsidP="00C2745D" w:rsidRDefault="000C78B2" w14:paraId="2C183488" w14:textId="77777777">
            <w:pPr>
              <w:spacing w:before="100" w:beforeAutospacing="1" w:after="100" w:afterAutospacing="1" w:line="276" w:lineRule="auto"/>
              <w:ind w:firstLine="300"/>
              <w:jc w:val="center"/>
              <w:rPr>
                <w:b/>
                <w:bCs/>
              </w:rPr>
            </w:pPr>
            <w:r w:rsidRPr="008754C6">
              <w:rPr>
                <w:b/>
                <w:bCs/>
              </w:rPr>
              <w:t>Tiesību akta projekta anotācijas kopsavilkums</w:t>
            </w:r>
          </w:p>
        </w:tc>
      </w:tr>
      <w:tr w:rsidRPr="008754C6" w:rsidR="000C78B2" w:rsidTr="0066301E" w14:paraId="50B6AC60" w14:textId="77777777">
        <w:tc>
          <w:tcPr>
            <w:tcW w:w="1231" w:type="pct"/>
            <w:hideMark/>
          </w:tcPr>
          <w:p w:rsidRPr="008754C6" w:rsidR="000C78B2" w:rsidP="00C2745D" w:rsidRDefault="000C78B2" w14:paraId="2D5850AF" w14:textId="77777777">
            <w:pPr>
              <w:spacing w:line="276" w:lineRule="auto"/>
            </w:pPr>
            <w:r w:rsidRPr="008754C6">
              <w:t>Mērķis, risinājums un projekta spēkā stāšanās laiks</w:t>
            </w:r>
          </w:p>
        </w:tc>
        <w:tc>
          <w:tcPr>
            <w:tcW w:w="3769" w:type="pct"/>
            <w:hideMark/>
          </w:tcPr>
          <w:p w:rsidR="00F94B43" w:rsidP="00C2745D" w:rsidRDefault="002A1EDC" w14:paraId="301C05BE" w14:textId="77777777">
            <w:pPr>
              <w:spacing w:line="276" w:lineRule="auto"/>
              <w:jc w:val="both"/>
            </w:pPr>
            <w:r w:rsidRPr="002A1EDC">
              <w:rPr>
                <w:iCs/>
              </w:rPr>
              <w:t xml:space="preserve">Ministru kabineta rīkojuma projekts </w:t>
            </w:r>
            <w:r w:rsidRPr="0054587E">
              <w:rPr>
                <w:bCs/>
              </w:rPr>
              <w:t>“Par atšķirīgu dividendēs izmaksājamo valsts akciju sabiedrības “Latvijas dzelzceļš" peļņas daļu par 201</w:t>
            </w:r>
            <w:r w:rsidR="00A67B31">
              <w:rPr>
                <w:bCs/>
              </w:rPr>
              <w:t>8</w:t>
            </w:r>
            <w:r w:rsidRPr="0054587E">
              <w:rPr>
                <w:bCs/>
              </w:rPr>
              <w:t>. pārskata gadu”</w:t>
            </w:r>
            <w:r w:rsidRPr="002A1EDC">
              <w:rPr>
                <w:b/>
                <w:bCs/>
              </w:rPr>
              <w:t xml:space="preserve"> </w:t>
            </w:r>
            <w:r w:rsidRPr="002A1EDC">
              <w:rPr>
                <w:bCs/>
              </w:rPr>
              <w:t xml:space="preserve">(turpmāk – rīkojuma projekts) paredz </w:t>
            </w:r>
            <w:r w:rsidRPr="002A1EDC">
              <w:t xml:space="preserve">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2B4997">
              <w:t>11.2.4.</w:t>
            </w:r>
            <w:r w:rsidRPr="002A1EDC">
              <w:t>. punktu noteikt</w:t>
            </w:r>
            <w:r w:rsidR="007D253E">
              <w:t xml:space="preserve"> </w:t>
            </w:r>
            <w:r w:rsidRPr="006878C8" w:rsidR="007D253E">
              <w:t xml:space="preserve">atšķirīgu dividendēs izmaksājamo valsts akciju sabiedrības </w:t>
            </w:r>
            <w:r w:rsidRPr="006878C8" w:rsidR="006C5F2B">
              <w:t>“</w:t>
            </w:r>
            <w:r w:rsidRPr="006878C8" w:rsidR="007D253E">
              <w:t>Latvijas dzelzceļš</w:t>
            </w:r>
            <w:r w:rsidRPr="006878C8" w:rsidR="006C5F2B">
              <w:t>”</w:t>
            </w:r>
            <w:r w:rsidRPr="006878C8" w:rsidR="007D253E">
              <w:t xml:space="preserve"> peļņas daļu par 201</w:t>
            </w:r>
            <w:r w:rsidR="00A67B31">
              <w:t>8</w:t>
            </w:r>
            <w:r w:rsidRPr="006878C8" w:rsidR="007D253E">
              <w:t>.gadu</w:t>
            </w:r>
            <w:r>
              <w:t xml:space="preserve">. </w:t>
            </w:r>
          </w:p>
          <w:p w:rsidRPr="006360E3" w:rsidR="009758FD" w:rsidP="00C2745D" w:rsidRDefault="00881037" w14:paraId="3E151E65" w14:textId="77777777">
            <w:pPr>
              <w:tabs>
                <w:tab w:val="left" w:pos="6521"/>
              </w:tabs>
              <w:spacing w:line="276" w:lineRule="auto"/>
              <w:ind w:firstLine="709"/>
              <w:jc w:val="both"/>
              <w:rPr>
                <w:rFonts w:eastAsia="Calibri"/>
              </w:rPr>
            </w:pPr>
            <w:r>
              <w:t>R</w:t>
            </w:r>
            <w:r w:rsidR="002A1EDC">
              <w:t xml:space="preserve">īkojuma projekts paredz, ka  </w:t>
            </w:r>
            <w:r w:rsidR="00412DED">
              <w:t xml:space="preserve">visa </w:t>
            </w:r>
            <w:r w:rsidRPr="002A1EDC" w:rsidR="002A1EDC">
              <w:t>peļņa</w:t>
            </w:r>
            <w:r w:rsidR="00077108">
              <w:t xml:space="preserve"> par 2018.gadu</w:t>
            </w:r>
            <w:r w:rsidR="00BE7E12">
              <w:t xml:space="preserve"> </w:t>
            </w:r>
            <w:r w:rsidRPr="002A1EDC" w:rsidR="002A1EDC">
              <w:t xml:space="preserve">tiek novirzīta valsts </w:t>
            </w:r>
            <w:r w:rsidR="00412DED">
              <w:t xml:space="preserve">akciju sabiedrības “Latvijas dzelzceļš” </w:t>
            </w:r>
            <w:r w:rsidRPr="003D2720" w:rsidR="003D2720">
              <w:t xml:space="preserve">publiskās lietošanas dzelzceļa infrastruktūras attīstībai un atjaunošanai, tai skaitā </w:t>
            </w:r>
            <w:r w:rsidR="002B4997">
              <w:t xml:space="preserve">rezerves veidošanai, kas var tikt izmantota </w:t>
            </w:r>
            <w:r w:rsidRPr="00E6014B" w:rsidR="002B4997">
              <w:t xml:space="preserve">valsts akciju sabiedrības “Latvijas dzelzceļš” </w:t>
            </w:r>
            <w:r w:rsidR="002B4997">
              <w:t xml:space="preserve">darbības </w:t>
            </w:r>
            <w:r w:rsidRPr="00E6014B" w:rsidR="002B4997">
              <w:t xml:space="preserve">ilgtspējas saglabāšanai </w:t>
            </w:r>
            <w:r w:rsidR="002B4997">
              <w:t xml:space="preserve">un </w:t>
            </w:r>
            <w:r w:rsidRPr="003D2720" w:rsidR="003D2720">
              <w:t>plānoto publiskās lietošanas dzelzceļa infrastruktūras projektu īstenošanai atbilstoši kapitālsabiedrības vidēja termiņa darbības stratēģijai 2017.-2022. gadam</w:t>
            </w:r>
            <w:r w:rsidR="009758FD">
              <w:t xml:space="preserve"> </w:t>
            </w:r>
            <w:r w:rsidRPr="006360E3" w:rsidR="009758FD">
              <w:t>un  tiek novirzīta publiskās lietošanas dzelzceļa infrastruktūras maksas pasažieru segmenta pilno izmaksu finansēšanai 2019.gadam.</w:t>
            </w:r>
          </w:p>
          <w:p w:rsidRPr="008754C6" w:rsidR="006A39D1" w:rsidP="00C2745D" w:rsidRDefault="00412DED" w14:paraId="4B3BD066" w14:textId="1FE882BB">
            <w:pPr>
              <w:spacing w:before="120" w:line="276" w:lineRule="auto"/>
              <w:jc w:val="both"/>
            </w:pPr>
            <w:r>
              <w:t xml:space="preserve"> </w:t>
            </w:r>
            <w:r w:rsidRPr="008754C6" w:rsidR="006A39D1">
              <w:t>Ministru kabineta rīkojums stāsies spēkā tā parakstīšanas brīdī.</w:t>
            </w:r>
          </w:p>
        </w:tc>
      </w:tr>
    </w:tbl>
    <w:p w:rsidR="00D54FDA" w:rsidP="00C2745D" w:rsidRDefault="00D54FDA" w14:paraId="0AFFB81E" w14:textId="77777777">
      <w:pPr>
        <w:pStyle w:val="BodyText"/>
        <w:spacing w:before="120" w:after="0" w:line="276" w:lineRule="auto"/>
      </w:pPr>
    </w:p>
    <w:p w:rsidRPr="008754C6" w:rsidR="0043042A" w:rsidP="00C2745D" w:rsidRDefault="0043042A" w14:paraId="0F471731" w14:textId="77777777">
      <w:pPr>
        <w:pStyle w:val="BodyText"/>
        <w:spacing w:before="120" w:after="0" w:line="276" w:lineRule="auto"/>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9"/>
        <w:gridCol w:w="1744"/>
        <w:gridCol w:w="6946"/>
      </w:tblGrid>
      <w:tr w:rsidRPr="008754C6" w:rsidR="00FA4112" w:rsidTr="008554B7" w14:paraId="0DED4D8E" w14:textId="77777777">
        <w:tc>
          <w:tcPr>
            <w:tcW w:w="9209" w:type="dxa"/>
            <w:gridSpan w:val="3"/>
          </w:tcPr>
          <w:p w:rsidRPr="008754C6" w:rsidR="003A4EAB" w:rsidP="00C2745D" w:rsidRDefault="003A4EAB" w14:paraId="3551606F" w14:textId="77777777">
            <w:pPr>
              <w:spacing w:before="120" w:line="276" w:lineRule="auto"/>
              <w:jc w:val="center"/>
              <w:rPr>
                <w:b/>
              </w:rPr>
            </w:pPr>
            <w:r w:rsidRPr="008754C6">
              <w:rPr>
                <w:b/>
              </w:rPr>
              <w:t>I. Tiesību akta projekta izstrādes nepieciešamība</w:t>
            </w:r>
          </w:p>
        </w:tc>
      </w:tr>
      <w:tr w:rsidRPr="000C2096" w:rsidR="00FA4112" w:rsidTr="0066301E" w14:paraId="3F19B78A" w14:textId="77777777">
        <w:tc>
          <w:tcPr>
            <w:tcW w:w="519" w:type="dxa"/>
          </w:tcPr>
          <w:p w:rsidRPr="008754C6" w:rsidR="003A4EAB" w:rsidP="00C2745D" w:rsidRDefault="003A4EAB" w14:paraId="63C50225" w14:textId="77777777">
            <w:pPr>
              <w:spacing w:before="120" w:line="276" w:lineRule="auto"/>
              <w:jc w:val="center"/>
            </w:pPr>
            <w:r w:rsidRPr="008754C6">
              <w:t xml:space="preserve">1. </w:t>
            </w:r>
          </w:p>
        </w:tc>
        <w:tc>
          <w:tcPr>
            <w:tcW w:w="1744" w:type="dxa"/>
          </w:tcPr>
          <w:p w:rsidRPr="008754C6" w:rsidR="003A4EAB" w:rsidP="00C2745D" w:rsidRDefault="003A4EAB" w14:paraId="17F0432D" w14:textId="77777777">
            <w:pPr>
              <w:spacing w:before="120" w:line="276" w:lineRule="auto"/>
            </w:pPr>
            <w:r w:rsidRPr="008754C6">
              <w:t>Pamatojums</w:t>
            </w:r>
          </w:p>
        </w:tc>
        <w:tc>
          <w:tcPr>
            <w:tcW w:w="6946" w:type="dxa"/>
          </w:tcPr>
          <w:p w:rsidRPr="003F23F4" w:rsidR="00BB5161" w:rsidP="00C2745D" w:rsidRDefault="007C7542" w14:paraId="774DC0E1" w14:textId="61BFF7D2">
            <w:pPr>
              <w:pStyle w:val="BodyText"/>
              <w:spacing w:before="120" w:after="0" w:line="276" w:lineRule="auto"/>
              <w:ind w:left="-14" w:firstLine="14"/>
              <w:jc w:val="both"/>
            </w:pPr>
            <w:r w:rsidRPr="003F23F4">
              <w:t>S</w:t>
            </w:r>
            <w:r w:rsidRPr="003F23F4" w:rsidR="00357442">
              <w:t>askaņā ar</w:t>
            </w:r>
            <w:r w:rsidRPr="003F23F4" w:rsidR="000A08C0">
              <w:t xml:space="preserve"> </w:t>
            </w:r>
            <w:r w:rsidRPr="003F23F4" w:rsidR="00C5213A">
              <w:t xml:space="preserve">Ministru kabineta </w:t>
            </w:r>
            <w:r w:rsidRPr="003F23F4" w:rsidR="00495BA2">
              <w:t xml:space="preserve">2015.gada 22.decembra </w:t>
            </w:r>
            <w:r w:rsidRPr="003F23F4" w:rsidR="00C5213A">
              <w:t xml:space="preserve">noteikumu Nr.806 </w:t>
            </w:r>
            <w:r w:rsidRPr="003F23F4" w:rsidR="00C972BC">
              <w:t xml:space="preserve">“Kārtība, kādā valsts kapitālsabiedrības un publiski privātās kapitālsabiedrības, kurās valsts ir dalībnieks (akcionārs), prognozē un nosaka dividendēs izmaksājamo peļņas daļu un veic maksājumus valsts budžetā par valsts kapitāla izmantošanu” </w:t>
            </w:r>
            <w:r w:rsidRPr="003F23F4" w:rsidR="005F1C0A">
              <w:t xml:space="preserve">(turpmāk - MK noteikumi Nr.806) </w:t>
            </w:r>
            <w:r w:rsidRPr="003F23F4" w:rsidR="00C5213A">
              <w:t xml:space="preserve">3.punktu minimālā prognozējamā peļņas daļa, kas izmaksājama dividendēs, un dividendēs izmaksājamā peļņas daļa ir </w:t>
            </w:r>
            <w:r w:rsidRPr="00217FFA" w:rsidR="00FA5BEA">
              <w:rPr>
                <w:b/>
                <w:bCs/>
              </w:rPr>
              <w:t>8</w:t>
            </w:r>
            <w:r w:rsidRPr="00217FFA" w:rsidR="00217FFA">
              <w:rPr>
                <w:b/>
                <w:bCs/>
              </w:rPr>
              <w:t>0</w:t>
            </w:r>
            <w:r w:rsidRPr="00217FFA" w:rsidR="00C5213A">
              <w:rPr>
                <w:b/>
                <w:bCs/>
              </w:rPr>
              <w:t>%</w:t>
            </w:r>
            <w:r w:rsidRPr="003F23F4" w:rsidR="00C5213A">
              <w:t xml:space="preserve"> no kapitālsabiedrības</w:t>
            </w:r>
            <w:r w:rsidR="00217FFA">
              <w:t xml:space="preserve"> </w:t>
            </w:r>
            <w:r w:rsidRPr="00217FFA" w:rsidR="00217FFA">
              <w:rPr>
                <w:b/>
                <w:bCs/>
              </w:rPr>
              <w:t>pārskata gada</w:t>
            </w:r>
            <w:r w:rsidR="00217FFA">
              <w:t xml:space="preserve"> </w:t>
            </w:r>
            <w:r w:rsidRPr="003F23F4" w:rsidR="00C5213A">
              <w:t>peļņas, ja atbilstoši šo noteikumu</w:t>
            </w:r>
            <w:hyperlink w:tgtFrame="_blank" w:history="1" w:anchor="n2" r:id="rId9">
              <w:r w:rsidRPr="003F23F4" w:rsidR="00C5213A">
                <w:t xml:space="preserve"> II nodaļai</w:t>
              </w:r>
            </w:hyperlink>
            <w:r w:rsidRPr="003F23F4" w:rsidR="00C5213A">
              <w:t xml:space="preserve"> kapitālsabiedrības vidējā termiņa darbības stratēģijā nav noteikts citādi. </w:t>
            </w:r>
          </w:p>
          <w:p w:rsidRPr="003F23F4" w:rsidR="00B52A73" w:rsidP="00C2745D" w:rsidRDefault="00C5213A" w14:paraId="7CED6608" w14:textId="77777777">
            <w:pPr>
              <w:pStyle w:val="BodyText"/>
              <w:spacing w:before="120" w:after="0" w:line="276" w:lineRule="auto"/>
              <w:jc w:val="both"/>
            </w:pPr>
            <w:r w:rsidRPr="003F23F4">
              <w:lastRenderedPageBreak/>
              <w:t>Savukārt</w:t>
            </w:r>
            <w:r w:rsidRPr="003F23F4" w:rsidR="00BB5161">
              <w:t>,</w:t>
            </w:r>
            <w:r w:rsidRPr="003F23F4">
              <w:t xml:space="preserve"> šo</w:t>
            </w:r>
            <w:r w:rsidRPr="003F23F4" w:rsidR="00357442">
              <w:t xml:space="preserve"> noteikumu 4.punkts paredz, ka k</w:t>
            </w:r>
            <w:r w:rsidRPr="003F23F4">
              <w:t xml:space="preserve">apitālsabiedrība, izstrādājot </w:t>
            </w:r>
            <w:hyperlink w:tgtFrame="_blank" w:history="1" r:id="rId10">
              <w:r w:rsidRPr="003F23F4">
                <w:t>Publiskas personas kapitāla daļu un kapitālsabiedrību pārvaldības likumā</w:t>
              </w:r>
            </w:hyperlink>
            <w:r w:rsidRPr="003F23F4">
              <w:t xml:space="preserve"> (turpmāk – </w:t>
            </w:r>
            <w:r w:rsidRPr="003F23F4" w:rsidR="00FA4112">
              <w:t>L</w:t>
            </w:r>
            <w:r w:rsidRPr="003F23F4">
              <w:t xml:space="preserve">ikums) noteikto stratēģiju, ietver tajā priekšlikumu par prognozējamo peļņas daļu, kas izmaksājama dividendēs (naudas izteiksmē un procentos no prognozētās tīrās peļņas visam stratēģijas darbības termiņam, bet ne ilgāk kā uz septiņiem gadiem), ņemot vērā šo noteikumu </w:t>
            </w:r>
            <w:hyperlink w:tgtFrame="_blank" w:history="1" w:anchor="p3" r:id="rId11">
              <w:r w:rsidRPr="003F23F4">
                <w:t>3. punktā</w:t>
              </w:r>
            </w:hyperlink>
            <w:r w:rsidRPr="003F23F4">
              <w:t xml:space="preserve"> vai citos tiesību aktos minētos nosacījumus.</w:t>
            </w:r>
          </w:p>
          <w:p w:rsidRPr="003F23F4" w:rsidR="00C5213A" w:rsidP="00C2745D" w:rsidRDefault="00C5213A" w14:paraId="3A702922" w14:textId="77777777">
            <w:pPr>
              <w:pStyle w:val="tv2132"/>
              <w:spacing w:before="120" w:line="276" w:lineRule="auto"/>
              <w:ind w:firstLine="0"/>
              <w:jc w:val="both"/>
              <w:rPr>
                <w:color w:val="auto"/>
                <w:sz w:val="24"/>
                <w:szCs w:val="24"/>
              </w:rPr>
            </w:pPr>
            <w:r w:rsidRPr="003F23F4">
              <w:rPr>
                <w:color w:val="auto"/>
                <w:sz w:val="24"/>
                <w:szCs w:val="24"/>
              </w:rPr>
              <w:t>Saskaņā ar likuma “Par vidēja termiņa budžeta ietvaru 201</w:t>
            </w:r>
            <w:r w:rsidRPr="003F23F4" w:rsidR="006A2BEA">
              <w:rPr>
                <w:color w:val="auto"/>
                <w:sz w:val="24"/>
                <w:szCs w:val="24"/>
              </w:rPr>
              <w:t>8</w:t>
            </w:r>
            <w:r w:rsidRPr="003F23F4">
              <w:rPr>
                <w:color w:val="auto"/>
                <w:sz w:val="24"/>
                <w:szCs w:val="24"/>
              </w:rPr>
              <w:t>., 201</w:t>
            </w:r>
            <w:r w:rsidRPr="003F23F4" w:rsidR="006A2BEA">
              <w:rPr>
                <w:color w:val="auto"/>
                <w:sz w:val="24"/>
                <w:szCs w:val="24"/>
              </w:rPr>
              <w:t>9</w:t>
            </w:r>
            <w:r w:rsidRPr="003F23F4">
              <w:rPr>
                <w:color w:val="auto"/>
                <w:sz w:val="24"/>
                <w:szCs w:val="24"/>
              </w:rPr>
              <w:t>. un 20</w:t>
            </w:r>
            <w:r w:rsidRPr="003F23F4" w:rsidR="006A2BEA">
              <w:rPr>
                <w:color w:val="auto"/>
                <w:sz w:val="24"/>
                <w:szCs w:val="24"/>
              </w:rPr>
              <w:t>20</w:t>
            </w:r>
            <w:r w:rsidRPr="003F23F4">
              <w:rPr>
                <w:color w:val="auto"/>
                <w:sz w:val="24"/>
                <w:szCs w:val="24"/>
              </w:rPr>
              <w:t xml:space="preserve">.gadam” </w:t>
            </w:r>
            <w:r w:rsidRPr="003F23F4" w:rsidR="006A2BEA">
              <w:rPr>
                <w:color w:val="auto"/>
                <w:sz w:val="24"/>
                <w:szCs w:val="24"/>
              </w:rPr>
              <w:t>24</w:t>
            </w:r>
            <w:r w:rsidRPr="003F23F4">
              <w:rPr>
                <w:color w:val="auto"/>
                <w:sz w:val="24"/>
                <w:szCs w:val="24"/>
              </w:rPr>
              <w:t>.pantu minimālo dividendēs izmaksājamo peļņas daļu par 201</w:t>
            </w:r>
            <w:r w:rsidRPr="003F23F4" w:rsidR="00EA12C2">
              <w:rPr>
                <w:color w:val="auto"/>
                <w:sz w:val="24"/>
                <w:szCs w:val="24"/>
              </w:rPr>
              <w:t>8</w:t>
            </w:r>
            <w:r w:rsidRPr="003F23F4">
              <w:rPr>
                <w:color w:val="auto"/>
                <w:sz w:val="24"/>
                <w:szCs w:val="24"/>
              </w:rPr>
              <w:t>. pārskata gadu kapitālsabiedrībām, kurās visas kapitāla daļas tieši vai pastarpināti pieder valstij</w:t>
            </w:r>
            <w:r w:rsidRPr="003F23F4" w:rsidR="00532703">
              <w:rPr>
                <w:color w:val="auto"/>
                <w:sz w:val="24"/>
                <w:szCs w:val="24"/>
              </w:rPr>
              <w:t xml:space="preserve"> </w:t>
            </w:r>
            <w:r w:rsidRPr="003F23F4">
              <w:rPr>
                <w:color w:val="auto"/>
                <w:sz w:val="24"/>
                <w:szCs w:val="24"/>
              </w:rPr>
              <w:t xml:space="preserve">nosaka un aprēķina </w:t>
            </w:r>
            <w:r w:rsidRPr="003F23F4" w:rsidR="00FC4735">
              <w:rPr>
                <w:color w:val="auto"/>
                <w:sz w:val="24"/>
                <w:szCs w:val="24"/>
              </w:rPr>
              <w:t>8</w:t>
            </w:r>
            <w:r w:rsidRPr="003F23F4" w:rsidR="00EA12C2">
              <w:rPr>
                <w:color w:val="auto"/>
                <w:sz w:val="24"/>
                <w:szCs w:val="24"/>
              </w:rPr>
              <w:t>5</w:t>
            </w:r>
            <w:r w:rsidRPr="003F23F4">
              <w:rPr>
                <w:color w:val="auto"/>
                <w:sz w:val="24"/>
                <w:szCs w:val="24"/>
              </w:rPr>
              <w:t xml:space="preserve"> procentu apmērā no attie</w:t>
            </w:r>
            <w:r w:rsidR="00FE2532">
              <w:rPr>
                <w:color w:val="auto"/>
                <w:sz w:val="24"/>
                <w:szCs w:val="24"/>
              </w:rPr>
              <w:t xml:space="preserve">cīgās kapitālsabiedrības peļņas, kā </w:t>
            </w:r>
            <w:r w:rsidRPr="0067710C" w:rsidR="00FE2532">
              <w:rPr>
                <w:color w:val="000000" w:themeColor="text1"/>
                <w:sz w:val="24"/>
                <w:szCs w:val="24"/>
              </w:rPr>
              <w:t>arī likuma “Par valsts budžetu 2019.gadam” 48.pantā ir noteikts, ka minimālo dividendēs izmaksājamo peļņas daļu kapitālsabiedrībām, kurās visas kapitāla daļas tieši vai pastarpināti pieder valstij, 2019.gadā (par 2018. pārska</w:t>
            </w:r>
            <w:r w:rsidR="00FE2532">
              <w:rPr>
                <w:color w:val="000000" w:themeColor="text1"/>
                <w:sz w:val="24"/>
                <w:szCs w:val="24"/>
              </w:rPr>
              <w:t>ta gadu) nosaka un aprēķina 85 procentu</w:t>
            </w:r>
            <w:r w:rsidRPr="0067710C" w:rsidR="00FE2532">
              <w:rPr>
                <w:color w:val="000000" w:themeColor="text1"/>
                <w:sz w:val="24"/>
                <w:szCs w:val="24"/>
              </w:rPr>
              <w:t xml:space="preserve"> apmērā no attiecīgās kapitālsabiedrības peļņas</w:t>
            </w:r>
            <w:r w:rsidR="00FE2532">
              <w:rPr>
                <w:color w:val="000000" w:themeColor="text1"/>
                <w:sz w:val="24"/>
                <w:szCs w:val="24"/>
              </w:rPr>
              <w:t>.</w:t>
            </w:r>
          </w:p>
          <w:p w:rsidRPr="003F23F4" w:rsidR="00D1317A" w:rsidP="00C2745D" w:rsidRDefault="00D1317A" w14:paraId="7BE6CA4D" w14:textId="77777777">
            <w:pPr>
              <w:pStyle w:val="tv2132"/>
              <w:spacing w:before="120" w:line="276" w:lineRule="auto"/>
              <w:ind w:firstLine="0"/>
              <w:jc w:val="both"/>
              <w:rPr>
                <w:color w:val="auto"/>
                <w:sz w:val="24"/>
                <w:szCs w:val="24"/>
              </w:rPr>
            </w:pPr>
            <w:r w:rsidRPr="003F23F4">
              <w:rPr>
                <w:color w:val="auto"/>
                <w:sz w:val="24"/>
                <w:szCs w:val="24"/>
              </w:rPr>
              <w:t>2018.gadā tika apstiprināti</w:t>
            </w:r>
            <w:r w:rsidRPr="003F23F4" w:rsidR="000E658C">
              <w:rPr>
                <w:color w:val="auto"/>
                <w:sz w:val="24"/>
                <w:szCs w:val="24"/>
              </w:rPr>
              <w:t xml:space="preserve"> un spēkā stājās vairāki būtiski dzelzceļa jomu regulējoši dokumenti un normatīvie akti:</w:t>
            </w:r>
          </w:p>
          <w:p w:rsidRPr="003F23F4" w:rsidR="00D1317A" w:rsidP="00C2745D" w:rsidRDefault="000E658C" w14:paraId="5FEBDAB7" w14:textId="77777777">
            <w:pPr>
              <w:pStyle w:val="tv2132"/>
              <w:numPr>
                <w:ilvl w:val="0"/>
                <w:numId w:val="24"/>
              </w:numPr>
              <w:spacing w:before="120" w:line="276" w:lineRule="auto"/>
              <w:jc w:val="both"/>
              <w:rPr>
                <w:color w:val="auto"/>
                <w:sz w:val="24"/>
                <w:szCs w:val="24"/>
              </w:rPr>
            </w:pPr>
            <w:r w:rsidRPr="003F23F4">
              <w:rPr>
                <w:rFonts w:cs="Arial"/>
                <w:color w:val="auto"/>
                <w:sz w:val="24"/>
                <w:szCs w:val="24"/>
              </w:rPr>
              <w:t>ar 06.11.2018. ar Ministru kabineta rīkojumu Nr.588 tika apstiprināts  “Indikatīvais dzelzceļa infrastruktūras attīstības plāns 2018.-2022.gadam” (Indikatīvai</w:t>
            </w:r>
            <w:r w:rsidR="006314A6">
              <w:rPr>
                <w:rFonts w:cs="Arial"/>
                <w:color w:val="auto"/>
                <w:sz w:val="24"/>
                <w:szCs w:val="24"/>
              </w:rPr>
              <w:t>s</w:t>
            </w:r>
            <w:r w:rsidRPr="003F23F4">
              <w:rPr>
                <w:rFonts w:cs="Arial"/>
                <w:color w:val="auto"/>
                <w:sz w:val="24"/>
                <w:szCs w:val="24"/>
              </w:rPr>
              <w:t xml:space="preserve"> plāns).</w:t>
            </w:r>
          </w:p>
          <w:p w:rsidRPr="003F23F4" w:rsidR="00D60457" w:rsidP="00C2745D" w:rsidRDefault="00D60457" w14:paraId="76328A4D" w14:textId="77777777">
            <w:pPr>
              <w:pStyle w:val="tv2132"/>
              <w:numPr>
                <w:ilvl w:val="0"/>
                <w:numId w:val="24"/>
              </w:numPr>
              <w:spacing w:before="120" w:line="276" w:lineRule="auto"/>
              <w:jc w:val="both"/>
              <w:rPr>
                <w:color w:val="auto"/>
                <w:sz w:val="24"/>
                <w:szCs w:val="24"/>
              </w:rPr>
            </w:pPr>
            <w:r w:rsidRPr="003F23F4">
              <w:rPr>
                <w:color w:val="auto"/>
                <w:sz w:val="24"/>
                <w:szCs w:val="24"/>
              </w:rPr>
              <w:t xml:space="preserve">VAS “Latvijas dzelzceļš” Vidēja termiņa darbības stratēģija 2017. – 2022.gadam (turpmāk – Stratēģija) tika apstiprināta ar VAS “Latvijas dzelzceļš” Padomes 08.11.2018. lēmumu Nr.PA 1.2./11-1. </w:t>
            </w:r>
          </w:p>
          <w:p w:rsidRPr="003F23F4" w:rsidR="00F0263F" w:rsidP="00C2745D" w:rsidRDefault="00D60457" w14:paraId="0BF0946D" w14:textId="77777777">
            <w:pPr>
              <w:pStyle w:val="tv2132"/>
              <w:numPr>
                <w:ilvl w:val="0"/>
                <w:numId w:val="24"/>
              </w:numPr>
              <w:spacing w:before="120" w:line="276" w:lineRule="auto"/>
              <w:jc w:val="both"/>
              <w:rPr>
                <w:color w:val="auto"/>
                <w:sz w:val="24"/>
                <w:szCs w:val="24"/>
              </w:rPr>
            </w:pPr>
            <w:r>
              <w:rPr>
                <w:rFonts w:cs="Arial"/>
                <w:color w:val="auto"/>
                <w:sz w:val="24"/>
                <w:szCs w:val="24"/>
              </w:rPr>
              <w:t>b</w:t>
            </w:r>
            <w:r w:rsidRPr="003F23F4" w:rsidR="000E658C">
              <w:rPr>
                <w:rFonts w:cs="Arial"/>
                <w:color w:val="auto"/>
                <w:sz w:val="24"/>
                <w:szCs w:val="24"/>
              </w:rPr>
              <w:t>alstoties uz Indikatīvo plānu</w:t>
            </w:r>
            <w:r>
              <w:rPr>
                <w:rFonts w:cs="Arial"/>
                <w:color w:val="auto"/>
                <w:sz w:val="24"/>
                <w:szCs w:val="24"/>
              </w:rPr>
              <w:t xml:space="preserve"> un ņemot vērā Stratēģiju, starp Satiksmes ministriju un </w:t>
            </w:r>
            <w:r w:rsidRPr="003F23F4">
              <w:rPr>
                <w:color w:val="auto"/>
                <w:sz w:val="24"/>
                <w:szCs w:val="24"/>
              </w:rPr>
              <w:t xml:space="preserve">VAS “Latvijas dzelzceļš” </w:t>
            </w:r>
            <w:r>
              <w:rPr>
                <w:color w:val="auto"/>
                <w:sz w:val="24"/>
                <w:szCs w:val="24"/>
              </w:rPr>
              <w:t xml:space="preserve">kā publiskās lietošanas dzelzceļa </w:t>
            </w:r>
            <w:r w:rsidRPr="003F23F4" w:rsidR="000E658C">
              <w:rPr>
                <w:rFonts w:cs="Arial"/>
                <w:color w:val="auto"/>
                <w:sz w:val="24"/>
                <w:szCs w:val="24"/>
              </w:rPr>
              <w:t xml:space="preserve">infrastruktūras pārvaldītāju 2018.gada 9.novembrī tika noslēgts </w:t>
            </w:r>
            <w:r w:rsidRPr="003F23F4" w:rsidR="00F0263F">
              <w:rPr>
                <w:rFonts w:cs="Arial"/>
                <w:color w:val="auto"/>
                <w:sz w:val="24"/>
                <w:szCs w:val="24"/>
              </w:rPr>
              <w:t>“</w:t>
            </w:r>
            <w:r w:rsidRPr="003F23F4" w:rsidR="000E658C">
              <w:rPr>
                <w:rFonts w:cs="Arial"/>
                <w:color w:val="auto"/>
                <w:sz w:val="24"/>
                <w:szCs w:val="24"/>
              </w:rPr>
              <w:t>Daudzgadu līgums par VAS “Latvijas dzelzceļš” pārvaldīšanā esošās publiskās lietošanas dzelzceļa infrastruktūras uzturēšanas un attīstības plānošanu un finansēšanu</w:t>
            </w:r>
            <w:r w:rsidRPr="003F23F4" w:rsidR="00F0263F">
              <w:rPr>
                <w:rFonts w:cs="Arial"/>
                <w:color w:val="auto"/>
                <w:sz w:val="24"/>
                <w:szCs w:val="24"/>
              </w:rPr>
              <w:t>”.</w:t>
            </w:r>
          </w:p>
          <w:p w:rsidRPr="003F23F4" w:rsidR="00F0263F" w:rsidP="00C2745D" w:rsidRDefault="00D1317A" w14:paraId="277AD52B" w14:textId="77777777">
            <w:pPr>
              <w:pStyle w:val="tv2132"/>
              <w:spacing w:before="120" w:line="276" w:lineRule="auto"/>
              <w:ind w:firstLine="0"/>
              <w:jc w:val="both"/>
              <w:rPr>
                <w:color w:val="auto"/>
                <w:sz w:val="24"/>
                <w:szCs w:val="24"/>
              </w:rPr>
            </w:pPr>
            <w:r w:rsidRPr="003F23F4">
              <w:rPr>
                <w:color w:val="auto"/>
                <w:sz w:val="24"/>
                <w:szCs w:val="24"/>
              </w:rPr>
              <w:t xml:space="preserve">Visos </w:t>
            </w:r>
            <w:r w:rsidRPr="003F23F4" w:rsidR="00F0263F">
              <w:rPr>
                <w:color w:val="auto"/>
                <w:sz w:val="24"/>
                <w:szCs w:val="24"/>
              </w:rPr>
              <w:t xml:space="preserve">minētajos </w:t>
            </w:r>
            <w:r w:rsidRPr="003F23F4">
              <w:rPr>
                <w:color w:val="auto"/>
                <w:sz w:val="24"/>
                <w:szCs w:val="24"/>
              </w:rPr>
              <w:t>dokumentos</w:t>
            </w:r>
            <w:r w:rsidRPr="003F23F4" w:rsidR="00F0263F">
              <w:rPr>
                <w:color w:val="auto"/>
                <w:sz w:val="24"/>
                <w:szCs w:val="24"/>
              </w:rPr>
              <w:t xml:space="preserve"> nolūkā nodrošināt</w:t>
            </w:r>
            <w:r w:rsidRPr="003F23F4">
              <w:rPr>
                <w:color w:val="auto"/>
                <w:sz w:val="24"/>
                <w:szCs w:val="24"/>
              </w:rPr>
              <w:t xml:space="preserve"> </w:t>
            </w:r>
            <w:r w:rsidRPr="003F23F4" w:rsidR="00F0263F">
              <w:rPr>
                <w:color w:val="auto"/>
                <w:sz w:val="24"/>
                <w:szCs w:val="24"/>
              </w:rPr>
              <w:t>dzelzceļa infrastruktūras konkurētspēj</w:t>
            </w:r>
            <w:r w:rsidR="00D60457">
              <w:rPr>
                <w:color w:val="auto"/>
                <w:sz w:val="24"/>
                <w:szCs w:val="24"/>
              </w:rPr>
              <w:t>u</w:t>
            </w:r>
            <w:r w:rsidRPr="003F23F4" w:rsidR="00F0263F">
              <w:rPr>
                <w:color w:val="auto"/>
                <w:sz w:val="24"/>
                <w:szCs w:val="24"/>
              </w:rPr>
              <w:t xml:space="preserve"> ir noteikti galvenie infrastruktūras attīstības</w:t>
            </w:r>
            <w:r w:rsidRPr="003F23F4" w:rsidR="00781A48">
              <w:rPr>
                <w:color w:val="auto"/>
                <w:sz w:val="24"/>
                <w:szCs w:val="24"/>
              </w:rPr>
              <w:t xml:space="preserve"> projekti</w:t>
            </w:r>
            <w:r w:rsidRPr="003F23F4" w:rsidR="00F0263F">
              <w:rPr>
                <w:color w:val="auto"/>
                <w:sz w:val="24"/>
                <w:szCs w:val="24"/>
              </w:rPr>
              <w:t xml:space="preserve"> un investīciju </w:t>
            </w:r>
            <w:r w:rsidRPr="003F23F4" w:rsidR="00781A48">
              <w:rPr>
                <w:color w:val="auto"/>
                <w:sz w:val="24"/>
                <w:szCs w:val="24"/>
              </w:rPr>
              <w:t>plāns</w:t>
            </w:r>
            <w:r w:rsidRPr="003F23F4" w:rsidR="00F0263F">
              <w:rPr>
                <w:color w:val="auto"/>
                <w:sz w:val="24"/>
                <w:szCs w:val="24"/>
              </w:rPr>
              <w:t xml:space="preserve"> laika periodam līdz 2022.gadam. </w:t>
            </w:r>
          </w:p>
          <w:p w:rsidRPr="003F23F4" w:rsidR="002E7350" w:rsidP="00C2745D" w:rsidRDefault="00A67B31" w14:paraId="2E50959C" w14:textId="77777777">
            <w:pPr>
              <w:spacing w:before="120" w:line="276" w:lineRule="auto"/>
              <w:jc w:val="both"/>
            </w:pPr>
            <w:r w:rsidRPr="003F23F4">
              <w:t>Stratēģijā ir iestrādāts un nostiprināts a</w:t>
            </w:r>
            <w:r w:rsidRPr="003F23F4" w:rsidR="002E7350">
              <w:t>r</w:t>
            </w:r>
            <w:r w:rsidRPr="003F23F4" w:rsidR="001C5CA5">
              <w:t xml:space="preserve"> </w:t>
            </w:r>
            <w:r w:rsidRPr="003F23F4" w:rsidR="006F1693">
              <w:t>15.05.2018. Ministru kabineta rīkojum</w:t>
            </w:r>
            <w:r w:rsidRPr="003F23F4" w:rsidR="00532703">
              <w:t>u</w:t>
            </w:r>
            <w:r w:rsidRPr="003F23F4" w:rsidR="006F1693">
              <w:t xml:space="preserve"> Nr.212 </w:t>
            </w:r>
            <w:r w:rsidRPr="003F23F4" w:rsidR="00595D48">
              <w:t>“</w:t>
            </w:r>
            <w:r w:rsidRPr="003F23F4" w:rsidR="006F1693">
              <w:t xml:space="preserve">Par atšķirīgu dividendēs izmaksājamo valsts akciju sabiedrības </w:t>
            </w:r>
            <w:r w:rsidRPr="003F23F4" w:rsidR="001A0593">
              <w:t>“</w:t>
            </w:r>
            <w:r w:rsidRPr="003F23F4" w:rsidR="006F1693">
              <w:t>Latvijas dzelzceļš</w:t>
            </w:r>
            <w:r w:rsidRPr="003F23F4" w:rsidR="001A0593">
              <w:t>”</w:t>
            </w:r>
            <w:r w:rsidRPr="003F23F4" w:rsidR="006F1693">
              <w:t xml:space="preserve"> peļņas daļu par 2018.–2021. pārskata gadu</w:t>
            </w:r>
            <w:r w:rsidRPr="003F23F4" w:rsidR="00595D48">
              <w:t>”</w:t>
            </w:r>
            <w:r w:rsidRPr="003F23F4" w:rsidR="006427C4">
              <w:t xml:space="preserve"> </w:t>
            </w:r>
            <w:r w:rsidRPr="003F23F4">
              <w:t xml:space="preserve">noteiktais. </w:t>
            </w:r>
          </w:p>
          <w:p w:rsidRPr="003F23F4" w:rsidR="002E7350" w:rsidP="00C2745D" w:rsidRDefault="00D60457" w14:paraId="648843FB" w14:textId="77777777">
            <w:pPr>
              <w:spacing w:before="120" w:line="276" w:lineRule="auto"/>
              <w:jc w:val="both"/>
            </w:pPr>
            <w:r>
              <w:lastRenderedPageBreak/>
              <w:t>A</w:t>
            </w:r>
            <w:r w:rsidRPr="003F23F4" w:rsidR="006427C4">
              <w:t xml:space="preserve">r šo rīkojumu konceptuāli </w:t>
            </w:r>
            <w:r w:rsidR="00412DED">
              <w:t xml:space="preserve">tika </w:t>
            </w:r>
            <w:r w:rsidRPr="003F23F4" w:rsidR="006427C4">
              <w:t xml:space="preserve">atbalstīts Satiksmes ministrijas priekšlikums noteikt dividendēs izmaksājamo peļņas daļu 0% apmērā no valsts akciju sabiedrības </w:t>
            </w:r>
            <w:r w:rsidRPr="003F23F4" w:rsidR="00F93814">
              <w:t>“</w:t>
            </w:r>
            <w:r w:rsidRPr="003F23F4" w:rsidR="006427C4">
              <w:t>Latvijas dzelzceļš</w:t>
            </w:r>
            <w:r w:rsidRPr="003F23F4" w:rsidR="00F93814">
              <w:t>”</w:t>
            </w:r>
            <w:r w:rsidRPr="003F23F4" w:rsidR="006427C4">
              <w:t xml:space="preserve"> tīrās peļņas par 2018.-2020.pārskata gadiem, atstājot peļņu kapitālsabiedrības rīcībā un novirzot to publiskās lietošanas dzelzceļa infrastruktūras attīstībai un atjaunošanai, tajā skaitā, rezerves veidošanai, kas var tikt izmantota valsts akciju sabiedrības “Latvijas dzelzceļš” darbības ilgtspējas saglabāšanai un plānoto publiskās lietošanas dzelzceļa infrastruktūras projektu īstenošanai, gala lēmumu par to pieņem</w:t>
            </w:r>
            <w:r w:rsidRPr="003F23F4" w:rsidR="002E7350">
              <w:t>o</w:t>
            </w:r>
            <w:r w:rsidRPr="003F23F4" w:rsidR="006427C4">
              <w:t>t, izstrādājot likumprojektu</w:t>
            </w:r>
            <w:r w:rsidRPr="003F23F4" w:rsidR="008146D3">
              <w:t>s par kārtējā gada un vidēja termiņa budžeta ietvaru.</w:t>
            </w:r>
          </w:p>
          <w:p w:rsidR="00E7510E" w:rsidP="00C2745D" w:rsidRDefault="00E7510E" w14:paraId="5AA4EADE" w14:textId="77777777">
            <w:pPr>
              <w:spacing w:before="120" w:line="276" w:lineRule="auto"/>
              <w:jc w:val="both"/>
            </w:pPr>
            <w:r w:rsidRPr="003F23F4">
              <w:t xml:space="preserve">Ministru kabinets ar 15.05.2018. rīkojumu Nr. 212 “Par atšķirīgu dividendēs izmaksājamo valsts akciju sabiedrības “Latvijas dzelzceļš” peļņas daļu par 2018.–2021. pārskata gadu” </w:t>
            </w:r>
            <w:r>
              <w:t>konceptuāli atbalstīja Satiksmes ministrijas priekšlikumu,</w:t>
            </w:r>
            <w:r w:rsidRPr="00735D7A">
              <w:t xml:space="preserve"> ka </w:t>
            </w:r>
            <w:r>
              <w:t>VAS “Latvijas dzelzceļš”</w:t>
            </w:r>
            <w:r w:rsidRPr="00735D7A">
              <w:t xml:space="preserve"> nemaksā dividendes no 2018.-2020. pārskata gada peļņas un peļņa tiek novirzīta publiskās lietošanas dzelzceļa infrastruktūras attīstībai un atjaunošanai, tai skaitā rezerves veidošanai, kas var tikt izmantota kapitālsabiedrības darbības ilgtspējas saglabāšanai un plānoto publiskās lietošanas dzelzceļa infrastruktūras projektu īstenošanai atbilstoši kapitālsabiedrības vidēja termiņa darbības stratēģijai 2017.-2022. gadam</w:t>
            </w:r>
            <w:r>
              <w:t xml:space="preserve">. Taču plānojot </w:t>
            </w:r>
            <w:r w:rsidRPr="003F23F4">
              <w:t>2019.gada valsts budžet</w:t>
            </w:r>
            <w:r>
              <w:t>u,</w:t>
            </w:r>
            <w:r w:rsidRPr="003F23F4">
              <w:t xml:space="preserve"> netika </w:t>
            </w:r>
            <w:r>
              <w:t>lemts par VAS “Latvijas dzelzceļš”</w:t>
            </w:r>
            <w:r w:rsidRPr="003F23F4">
              <w:t xml:space="preserve"> 2018. pārskata gada peļņas izlietojumu un tas jālemj atsevišķi.</w:t>
            </w:r>
          </w:p>
          <w:p w:rsidR="002B4997" w:rsidP="00C2745D" w:rsidRDefault="002B4997" w14:paraId="03D33C11" w14:textId="77777777">
            <w:pPr>
              <w:spacing w:before="120" w:line="276" w:lineRule="auto"/>
              <w:jc w:val="both"/>
            </w:pPr>
            <w:r w:rsidRPr="002B4997">
              <w:t>Ministru kabineta 2015.gada 22.decembra noteikumu Nr.</w:t>
            </w:r>
            <w:r w:rsidRPr="00217FFA">
              <w:t>806</w:t>
            </w:r>
            <w:r w:rsidRPr="009C130B">
              <w:rPr>
                <w:color w:val="FF0000"/>
              </w:rPr>
              <w:t xml:space="preserve"> </w:t>
            </w:r>
            <w:r w:rsidRPr="002B4997">
              <w:t xml:space="preserve">“Kārtība, kādā valsts kapitālsabiedrības un publiski privātās kapitālsabiedrības, kurās valsts ir dalībnieks (akcionārs), prognozē un nosaka dividendēs izmaksājamo peļņas daļu un veic maksājumus valsts budžetā par valsts kapitāla izmantošanu” </w:t>
            </w:r>
            <w:r>
              <w:t>11. 2.4. punkts paredz, ka Ministru kabinets var samazināt dividendēs izmaksājamo peļņas daļu, lai nodrošinātu Eiropas Savienības vai Latvijas Republikas normatīvajos aktos, Latvijai saistošajos starptautiskajos līgumos noteikto, kapitālsabiedrībai ir pienākums turpmākajos pārskata gados īstenot pasākumus, lai veicinātu kapitālsabiedrības darbības virzieniem atbilstošu pakalpojumu kvalitātes un pieejamības uzlabošanu, kuru nodrošināšanai nepieciešams ieguldīt papildu finanšu līdzekļus, vai samazināt pakalpojuma tarifu tā lietotājiem.</w:t>
            </w:r>
          </w:p>
          <w:p w:rsidRPr="003F23F4" w:rsidR="00532703" w:rsidP="00C2745D" w:rsidRDefault="00BF06F6" w14:paraId="59B3FD7D" w14:textId="77777777">
            <w:pPr>
              <w:pStyle w:val="BodyText"/>
              <w:spacing w:before="120" w:after="0" w:line="276" w:lineRule="auto"/>
              <w:jc w:val="both"/>
            </w:pPr>
            <w:r>
              <w:t>VAS “Latvijas dzelzceļš” (</w:t>
            </w:r>
            <w:r w:rsidR="00E37446">
              <w:t xml:space="preserve">turpmāk - </w:t>
            </w:r>
            <w:r w:rsidRPr="003F23F4" w:rsidR="007D253E">
              <w:t>LDZ</w:t>
            </w:r>
            <w:r>
              <w:t>)</w:t>
            </w:r>
            <w:r w:rsidRPr="003F23F4" w:rsidR="007D253E">
              <w:t xml:space="preserve"> 201</w:t>
            </w:r>
            <w:r w:rsidRPr="003F23F4" w:rsidR="008146D3">
              <w:t>8</w:t>
            </w:r>
            <w:r w:rsidRPr="003F23F4" w:rsidR="007D253E">
              <w:t xml:space="preserve">.gada pārskats apstiprināts ar </w:t>
            </w:r>
            <w:r w:rsidRPr="003F23F4" w:rsidR="008146D3">
              <w:t>17</w:t>
            </w:r>
            <w:r w:rsidRPr="003F23F4" w:rsidR="007D253E">
              <w:t>.05.201</w:t>
            </w:r>
            <w:r w:rsidRPr="003F23F4" w:rsidR="008146D3">
              <w:t>9</w:t>
            </w:r>
            <w:r w:rsidRPr="003F23F4" w:rsidR="007D253E">
              <w:t>. LDZ kārtējās akcionāru sapulces protokola Nr.</w:t>
            </w:r>
            <w:r w:rsidRPr="003F23F4" w:rsidR="00CF4321">
              <w:t>A-2</w:t>
            </w:r>
            <w:r w:rsidRPr="003F23F4" w:rsidR="007D253E">
              <w:t xml:space="preserve"> lēmumu</w:t>
            </w:r>
            <w:r>
              <w:t xml:space="preserve"> </w:t>
            </w:r>
            <w:r w:rsidRPr="003F23F4" w:rsidR="00CF4321">
              <w:t>A-2/</w:t>
            </w:r>
            <w:r w:rsidRPr="003F23F4" w:rsidR="008146D3">
              <w:t>6</w:t>
            </w:r>
            <w:r w:rsidRPr="003F23F4" w:rsidR="007D253E">
              <w:t>”Par VAS “Latvijas dzelzceļš” 201</w:t>
            </w:r>
            <w:r w:rsidRPr="003F23F4" w:rsidR="008146D3">
              <w:t>8</w:t>
            </w:r>
            <w:r w:rsidRPr="003F23F4" w:rsidR="007D253E">
              <w:t>.gada pārskatu”. Jautājums par peļņas sadali atlikts līdz brīdim, kad Ministru kabinets izskatīs jautājumu par atšķirīgu LDZ dividendēs izmaksājamo peļņas daļu.</w:t>
            </w:r>
          </w:p>
          <w:p w:rsidRPr="003F23F4" w:rsidR="00532703" w:rsidP="00C2745D" w:rsidRDefault="007D253E" w14:paraId="69108FC8" w14:textId="77777777">
            <w:pPr>
              <w:pStyle w:val="BodyText"/>
              <w:spacing w:before="120" w:after="0" w:line="276" w:lineRule="auto"/>
              <w:jc w:val="both"/>
            </w:pPr>
            <w:r w:rsidRPr="003F23F4">
              <w:t xml:space="preserve">Saskaņā ar MK noteikumu Nr.806 9.punktu Valsts kapitāla daļu turētājs nodrošina, ka dalībnieku (akcionāru) sapulce ne vēlāk kā divus </w:t>
            </w:r>
            <w:r w:rsidRPr="003F23F4">
              <w:lastRenderedPageBreak/>
              <w:t>mēnešus pēc kapitālsabiedrības gada pārskata apstiprināšanas pieņem lēmumu par dividendēs izmaksājamo peļņas daļu procentos no kapitālsabiedrības tīrās peļņas atbilstoši kapitālsabiedrības stratēģijā noteiktajam.</w:t>
            </w:r>
          </w:p>
          <w:p w:rsidRPr="003F23F4" w:rsidR="006F1693" w:rsidP="00C2745D" w:rsidRDefault="007D253E" w14:paraId="3B68D0A9" w14:textId="77777777">
            <w:pPr>
              <w:pStyle w:val="BodyText"/>
              <w:spacing w:before="120" w:after="0" w:line="276" w:lineRule="auto"/>
              <w:jc w:val="both"/>
            </w:pPr>
            <w:r w:rsidRPr="003F23F4">
              <w:t>Ievērojot minēto, LDZ akcionāru sapulces lēmums par LDZ valstij dividendēs izmaksājamo peļņas daļu par 201</w:t>
            </w:r>
            <w:r w:rsidRPr="003F23F4" w:rsidR="00D1317A">
              <w:t>8</w:t>
            </w:r>
            <w:r w:rsidRPr="003F23F4">
              <w:t xml:space="preserve">.gadu </w:t>
            </w:r>
            <w:r w:rsidR="00A4056C">
              <w:t xml:space="preserve">bija </w:t>
            </w:r>
            <w:r w:rsidRPr="003F23F4">
              <w:t xml:space="preserve">jāpieņem līdz </w:t>
            </w:r>
            <w:r w:rsidRPr="003F23F4" w:rsidR="005B29F3">
              <w:t>17</w:t>
            </w:r>
            <w:r w:rsidRPr="003F23F4">
              <w:t>.0</w:t>
            </w:r>
            <w:r w:rsidRPr="003F23F4" w:rsidR="00CF4321">
              <w:t>7</w:t>
            </w:r>
            <w:r w:rsidRPr="003F23F4">
              <w:t>.201</w:t>
            </w:r>
            <w:r w:rsidRPr="003F23F4" w:rsidR="005B29F3">
              <w:t>9</w:t>
            </w:r>
            <w:r w:rsidRPr="003F23F4">
              <w:t>.</w:t>
            </w:r>
          </w:p>
        </w:tc>
      </w:tr>
      <w:tr w:rsidRPr="008754C6" w:rsidR="00FA4112" w:rsidTr="0066301E" w14:paraId="35998E80" w14:textId="77777777">
        <w:tc>
          <w:tcPr>
            <w:tcW w:w="519" w:type="dxa"/>
          </w:tcPr>
          <w:p w:rsidRPr="008754C6" w:rsidR="003A4EAB" w:rsidP="00C2745D" w:rsidRDefault="003A4EAB" w14:paraId="58A3024C" w14:textId="77777777">
            <w:pPr>
              <w:spacing w:before="120" w:line="276" w:lineRule="auto"/>
              <w:jc w:val="center"/>
            </w:pPr>
            <w:r w:rsidRPr="008754C6">
              <w:lastRenderedPageBreak/>
              <w:t xml:space="preserve">2. </w:t>
            </w:r>
          </w:p>
        </w:tc>
        <w:tc>
          <w:tcPr>
            <w:tcW w:w="1744" w:type="dxa"/>
          </w:tcPr>
          <w:p w:rsidRPr="008754C6" w:rsidR="003A4EAB" w:rsidP="00C2745D" w:rsidRDefault="00184DF9" w14:paraId="009BFD4C" w14:textId="77777777">
            <w:pPr>
              <w:spacing w:before="120" w:line="276" w:lineRule="auto"/>
            </w:pPr>
            <w:r w:rsidRPr="008754C6">
              <w:t>Pašreizējā situācija un problēmas, kuru risināšanai tiesību akta projekts izstrādāts, tiesiskā regulējuma mērķis un būtība</w:t>
            </w:r>
          </w:p>
        </w:tc>
        <w:tc>
          <w:tcPr>
            <w:tcW w:w="6946" w:type="dxa"/>
          </w:tcPr>
          <w:p w:rsidRPr="00F426DB" w:rsidR="007440C2" w:rsidP="00C2745D" w:rsidRDefault="00EE5AAD" w14:paraId="7B50FE5C" w14:textId="77777777">
            <w:pPr>
              <w:pStyle w:val="naisc"/>
              <w:spacing w:before="0" w:after="0" w:line="276" w:lineRule="auto"/>
              <w:jc w:val="both"/>
              <w:rPr>
                <w:sz w:val="24"/>
                <w:szCs w:val="24"/>
              </w:rPr>
            </w:pPr>
            <w:r w:rsidRPr="00F426DB">
              <w:rPr>
                <w:sz w:val="24"/>
                <w:szCs w:val="24"/>
              </w:rPr>
              <w:t>Lai nodrošinātu Eiropas Savienības vai Latvijas Republikas normatīvajos</w:t>
            </w:r>
            <w:r w:rsidRPr="00F426DB" w:rsidR="00F426DB">
              <w:rPr>
                <w:sz w:val="24"/>
                <w:szCs w:val="24"/>
              </w:rPr>
              <w:t xml:space="preserve"> aktos </w:t>
            </w:r>
            <w:r w:rsidRPr="00F426DB" w:rsidR="00F0314E">
              <w:rPr>
                <w:sz w:val="24"/>
                <w:szCs w:val="24"/>
              </w:rPr>
              <w:t>noteikto</w:t>
            </w:r>
            <w:r w:rsidRPr="00F426DB" w:rsidR="00F0314E">
              <w:rPr>
                <w:i/>
                <w:sz w:val="22"/>
                <w:szCs w:val="22"/>
              </w:rPr>
              <w:t xml:space="preserve"> </w:t>
            </w:r>
            <w:r w:rsidRPr="00F426DB" w:rsidR="00F426DB">
              <w:rPr>
                <w:i/>
                <w:sz w:val="22"/>
                <w:szCs w:val="22"/>
              </w:rPr>
              <w:t xml:space="preserve">(Ministru kabinets ar 2018.gada 15.maija rīkojumu Nr.212 “Par atšķirīgu dividendēs izmaksājamo valsts akciju sabiedrības "Latvijas dzelzceļš" peļņas daļu par 2018.-2021. pārskata gadu” un tā 2.punktā noteikto konceptuāli ir atbalstījis, ka VAS “Latvijas dzelzceļš” </w:t>
            </w:r>
            <w:r w:rsidRPr="00F426DB" w:rsidR="00F426DB">
              <w:rPr>
                <w:i/>
                <w:sz w:val="22"/>
                <w:szCs w:val="22"/>
                <w:shd w:val="clear" w:color="auto" w:fill="FFFFFF"/>
              </w:rPr>
              <w:t>peļņa tiek novirzīta publiskās lietošanas dzelzceļa infrastruktūras attīstībai un atjaunošanai, tai skaitā rezerves veidošanai, kas var tikt izmantota kapitālsabiedrības darbības ilgtspējas saglabāšanai un plānoto publiskās lietošanas dzelzceļa infrastruktūras projektu īstenošanai atbilstoši kapitālsabiedrības vidēja termiņa darbības stratēģijai 2017.-2022. gadam)</w:t>
            </w:r>
            <w:r w:rsidRPr="00F426DB">
              <w:rPr>
                <w:sz w:val="24"/>
                <w:szCs w:val="24"/>
              </w:rPr>
              <w:t>, kapitālsabiedrībai ir pienākums turpmākajos pārskata gados īstenot pasākumus, lai veicinātu kapitālsabiedrības darbības virzieniem atbilstošu pakalpojumu kvalitātes un pieejamības uzlabošanu, kuru nodrošināšanai nepieciešams ieguldīt papildu finanšu līdzekļus, vai samazināt pakalpojuma tarifu tā lietotājiem</w:t>
            </w:r>
            <w:r w:rsidR="007440C2">
              <w:rPr>
                <w:sz w:val="24"/>
                <w:szCs w:val="24"/>
              </w:rPr>
              <w:t>, atbilstoši šīs anotācijas sadaļā “Pamatojums” uzskaitītajiem dokumentiem.</w:t>
            </w:r>
          </w:p>
          <w:p w:rsidRPr="00F426DB" w:rsidR="00CF4321" w:rsidP="00C2745D" w:rsidRDefault="00F426DB" w14:paraId="6D3B00A3" w14:textId="40D1D978">
            <w:pPr>
              <w:spacing w:before="120" w:line="276" w:lineRule="auto"/>
              <w:jc w:val="both"/>
            </w:pPr>
            <w:r w:rsidRPr="00F426DB">
              <w:t>Vienlaikus jāatzīmē, ka  p</w:t>
            </w:r>
            <w:r w:rsidRPr="00F426DB" w:rsidR="00B75CBF">
              <w:t>ie mainīgiem</w:t>
            </w:r>
            <w:r w:rsidRPr="00F426DB" w:rsidR="00EB09DE">
              <w:t xml:space="preserve"> kravu pārvadājumu apjomiem</w:t>
            </w:r>
            <w:r w:rsidRPr="00F426DB" w:rsidR="00BF06F6">
              <w:t xml:space="preserve"> </w:t>
            </w:r>
            <w:r w:rsidRPr="00F426DB" w:rsidR="00EB09DE">
              <w:t xml:space="preserve">samazinās </w:t>
            </w:r>
            <w:r w:rsidRPr="00F426DB" w:rsidR="00EF01F6">
              <w:t>resursi investīcijām</w:t>
            </w:r>
            <w:r w:rsidRPr="00F426DB" w:rsidR="0005263B">
              <w:t>. Esošais dzelzceļa  finansēšanas modelis – komercdarbība ar peļņas ierobežojumiem un rezultātā tiešā at</w:t>
            </w:r>
            <w:r w:rsidRPr="00F426DB" w:rsidR="00996B27">
              <w:t>karība no pārvadājumu apjomiem</w:t>
            </w:r>
            <w:r w:rsidRPr="00F426DB" w:rsidR="0005263B">
              <w:t xml:space="preserve"> </w:t>
            </w:r>
            <w:r w:rsidRPr="00F426DB" w:rsidR="00BF06F6">
              <w:t xml:space="preserve">- </w:t>
            </w:r>
            <w:r w:rsidRPr="00F426DB" w:rsidR="0005263B">
              <w:t xml:space="preserve">neveicina </w:t>
            </w:r>
            <w:r w:rsidRPr="00F426DB" w:rsidR="000D613F">
              <w:t xml:space="preserve">un ierobežo </w:t>
            </w:r>
            <w:r w:rsidRPr="00F426DB" w:rsidR="0005263B">
              <w:t xml:space="preserve">VAS „Latvijas dzelzceļš” </w:t>
            </w:r>
            <w:r w:rsidRPr="00F426DB" w:rsidR="00EA23D3">
              <w:t xml:space="preserve">iespējas </w:t>
            </w:r>
            <w:r w:rsidRPr="00F426DB" w:rsidR="004910BC">
              <w:t>novirzīt</w:t>
            </w:r>
            <w:r w:rsidRPr="00F426DB" w:rsidR="00FB2D10">
              <w:t xml:space="preserve"> aizņemto kapitālu investīcijām,  jo ieņēmumu apmērs – maksājumi par publiskās lietošanas dzelzceļa infrastruktūras izmantošanu – ir tieši proporcionāli vilcienu nobraukumiem.</w:t>
            </w:r>
            <w:r w:rsidRPr="00F426DB">
              <w:t xml:space="preserve"> </w:t>
            </w:r>
            <w:r w:rsidRPr="00F426DB" w:rsidR="00FB2D10">
              <w:t xml:space="preserve"> </w:t>
            </w:r>
          </w:p>
          <w:p w:rsidR="003522DF" w:rsidP="00C2745D" w:rsidRDefault="003522DF" w14:paraId="0B946448" w14:textId="77777777">
            <w:pPr>
              <w:pStyle w:val="Stilsparskats"/>
              <w:spacing w:line="276" w:lineRule="auto"/>
            </w:pPr>
            <w:r w:rsidRPr="00C615D9">
              <w:t>No VAS “Latvijas dzelzceļš” meitu sabiedrībām 2018.gadā tika sa</w:t>
            </w:r>
            <w:r w:rsidRPr="00C615D9" w:rsidR="00C17453">
              <w:t xml:space="preserve">ņemtas dividendes </w:t>
            </w:r>
            <w:r w:rsidRPr="00C615D9" w:rsidR="00393F4A">
              <w:t xml:space="preserve">no  2017.gada  peļņas </w:t>
            </w:r>
            <w:r w:rsidRPr="00C615D9">
              <w:t xml:space="preserve">un ieņēmumi par dividendēm </w:t>
            </w:r>
            <w:r w:rsidRPr="00C615D9" w:rsidR="00F315D5">
              <w:t xml:space="preserve">kopā </w:t>
            </w:r>
            <w:r w:rsidRPr="00C615D9">
              <w:t xml:space="preserve">567 354 EUR </w:t>
            </w:r>
            <w:r w:rsidRPr="00C615D9" w:rsidR="00F315D5">
              <w:t xml:space="preserve">apmērā </w:t>
            </w:r>
            <w:r w:rsidRPr="00C615D9">
              <w:t xml:space="preserve">ir iekļauti </w:t>
            </w:r>
            <w:r w:rsidRPr="00C615D9" w:rsidR="00C17453">
              <w:t xml:space="preserve">VAS “Latvijas dzelzceļš” </w:t>
            </w:r>
            <w:r w:rsidRPr="00C615D9" w:rsidR="00830F82">
              <w:t>p</w:t>
            </w:r>
            <w:r w:rsidRPr="00C615D9">
              <w:t>eļņas aprēķinā par 2018.gadu.</w:t>
            </w:r>
          </w:p>
          <w:p w:rsidRPr="00F06602" w:rsidR="0005263B" w:rsidP="00C2745D" w:rsidRDefault="00683DCE" w14:paraId="2E6FDE19" w14:textId="2E9E71B0">
            <w:pPr>
              <w:pStyle w:val="Stilsparskats"/>
              <w:spacing w:line="276" w:lineRule="auto"/>
              <w:rPr>
                <w:bCs/>
              </w:rPr>
            </w:pPr>
            <w:r w:rsidRPr="00C83AFE">
              <w:rPr>
                <w:b/>
              </w:rPr>
              <w:t xml:space="preserve">Par </w:t>
            </w:r>
            <w:r w:rsidRPr="00C83AFE" w:rsidR="00090A57">
              <w:rPr>
                <w:b/>
              </w:rPr>
              <w:t>VAS “Latvijas dzelzceļš” meitu sabiedrīb</w:t>
            </w:r>
            <w:r w:rsidRPr="00C83AFE" w:rsidR="00C83AFE">
              <w:rPr>
                <w:b/>
              </w:rPr>
              <w:t>u</w:t>
            </w:r>
            <w:r w:rsidRPr="00C83AFE" w:rsidR="00090A57">
              <w:rPr>
                <w:b/>
              </w:rPr>
              <w:t xml:space="preserve"> </w:t>
            </w:r>
            <w:r w:rsidRPr="00C83AFE">
              <w:rPr>
                <w:b/>
              </w:rPr>
              <w:t>2017.gada atlikušās peļņas daļ</w:t>
            </w:r>
            <w:r w:rsidRPr="00C83AFE" w:rsidR="00C83AFE">
              <w:rPr>
                <w:b/>
              </w:rPr>
              <w:t>u</w:t>
            </w:r>
            <w:r w:rsidRPr="00C83AFE">
              <w:rPr>
                <w:b/>
              </w:rPr>
              <w:t xml:space="preserve"> 11 505 304.40 EUR</w:t>
            </w:r>
            <w:r w:rsidRPr="00C83AFE" w:rsidR="00C83AFE">
              <w:rPr>
                <w:b/>
              </w:rPr>
              <w:t xml:space="preserve"> apmērā</w:t>
            </w:r>
            <w:r w:rsidRPr="00C83AFE">
              <w:rPr>
                <w:b/>
              </w:rPr>
              <w:t xml:space="preserve"> </w:t>
            </w:r>
            <w:r w:rsidRPr="00C83AFE" w:rsidR="00C83AFE">
              <w:rPr>
                <w:b/>
              </w:rPr>
              <w:t xml:space="preserve">izmaksātas </w:t>
            </w:r>
            <w:r w:rsidRPr="00C83AFE">
              <w:rPr>
                <w:b/>
              </w:rPr>
              <w:t>dividend</w:t>
            </w:r>
            <w:r w:rsidRPr="00C83AFE" w:rsidR="00C83AFE">
              <w:rPr>
                <w:b/>
              </w:rPr>
              <w:t>e</w:t>
            </w:r>
            <w:r w:rsidRPr="00C83AFE">
              <w:rPr>
                <w:b/>
              </w:rPr>
              <w:t>s (normatīvajos aktos noteiktajā kārtībā, starpība starp potenciāli dividendēs izmaksājamo un saskaņā ar dalībnieka lēmumu jau izmaksāto peļņas daļu) VAS “Lat</w:t>
            </w:r>
            <w:bookmarkStart w:name="_GoBack" w:id="0"/>
            <w:bookmarkEnd w:id="0"/>
            <w:r w:rsidRPr="00C83AFE">
              <w:rPr>
                <w:b/>
              </w:rPr>
              <w:t xml:space="preserve">vijas dzelzceļš” 2019.gadā. </w:t>
            </w:r>
            <w:r w:rsidRPr="00C83AFE" w:rsidR="00C83AFE">
              <w:rPr>
                <w:bCs/>
              </w:rPr>
              <w:t>I</w:t>
            </w:r>
            <w:r w:rsidRPr="00C83AFE">
              <w:rPr>
                <w:bCs/>
              </w:rPr>
              <w:t xml:space="preserve">eņēmumi </w:t>
            </w:r>
            <w:r w:rsidRPr="00C83AFE" w:rsidR="00C83AFE">
              <w:rPr>
                <w:bCs/>
              </w:rPr>
              <w:t>tiks iekļauti</w:t>
            </w:r>
            <w:r w:rsidRPr="00C83AFE">
              <w:rPr>
                <w:bCs/>
              </w:rPr>
              <w:t xml:space="preserve"> VAS “Latvijas dzelzceļš” </w:t>
            </w:r>
            <w:r w:rsidRPr="00C83AFE" w:rsidR="00C83AFE">
              <w:rPr>
                <w:bCs/>
              </w:rPr>
              <w:t>peļņas aprēķinā par</w:t>
            </w:r>
            <w:r w:rsidRPr="00C83AFE">
              <w:rPr>
                <w:bCs/>
              </w:rPr>
              <w:t xml:space="preserve"> 2019.gad</w:t>
            </w:r>
            <w:r w:rsidRPr="00C83AFE" w:rsidR="00C83AFE">
              <w:rPr>
                <w:bCs/>
              </w:rPr>
              <w:t>u</w:t>
            </w:r>
            <w:r w:rsidRPr="00C83AFE">
              <w:rPr>
                <w:bCs/>
              </w:rPr>
              <w:t>.</w:t>
            </w:r>
            <w:r w:rsidRPr="00C83AFE" w:rsidR="005C0583">
              <w:rPr>
                <w:bCs/>
              </w:rPr>
              <w:t xml:space="preserve"> </w:t>
            </w:r>
            <w:r w:rsidRPr="00F06602" w:rsidR="0096504B">
              <w:t>VAS „Latvijas dzelzceļš”  201</w:t>
            </w:r>
            <w:r w:rsidRPr="00F06602" w:rsidR="00BC66BB">
              <w:t>8</w:t>
            </w:r>
            <w:r w:rsidRPr="00F06602" w:rsidR="0096504B">
              <w:t>.</w:t>
            </w:r>
            <w:r w:rsidRPr="00F06602" w:rsidR="0096504B">
              <w:rPr>
                <w:bCs/>
              </w:rPr>
              <w:t xml:space="preserve">gada  peļņa </w:t>
            </w:r>
            <w:r w:rsidRPr="00F06602" w:rsidR="005A0630">
              <w:rPr>
                <w:bCs/>
              </w:rPr>
              <w:t xml:space="preserve">ir </w:t>
            </w:r>
            <w:r w:rsidRPr="00F06602" w:rsidR="00BC66BB">
              <w:t>4</w:t>
            </w:r>
            <w:r w:rsidRPr="00F06602" w:rsidR="00A14EC0">
              <w:t> </w:t>
            </w:r>
            <w:r w:rsidRPr="00F06602" w:rsidR="00BC66BB">
              <w:t>17</w:t>
            </w:r>
            <w:r w:rsidRPr="00F06602" w:rsidR="00A14EC0">
              <w:t xml:space="preserve">7 764 </w:t>
            </w:r>
            <w:r w:rsidRPr="00F06602" w:rsidR="0096504B">
              <w:t>EUR</w:t>
            </w:r>
            <w:r w:rsidRPr="00F06602" w:rsidR="005A0630">
              <w:t>.</w:t>
            </w:r>
            <w:r w:rsidRPr="00F06602" w:rsidR="0096504B">
              <w:rPr>
                <w:bCs/>
              </w:rPr>
              <w:t xml:space="preserve"> </w:t>
            </w:r>
          </w:p>
          <w:p w:rsidRPr="00F426DB" w:rsidR="00752257" w:rsidP="00C2745D" w:rsidRDefault="00A846C7" w14:paraId="14A827D9" w14:textId="7658C7CE">
            <w:pPr>
              <w:autoSpaceDE w:val="0"/>
              <w:autoSpaceDN w:val="0"/>
              <w:adjustRightInd w:val="0"/>
              <w:spacing w:before="120" w:line="276" w:lineRule="auto"/>
              <w:jc w:val="both"/>
            </w:pPr>
            <w:r w:rsidRPr="00F426DB">
              <w:lastRenderedPageBreak/>
              <w:t>Uz 31.12.</w:t>
            </w:r>
            <w:r w:rsidRPr="00F426DB" w:rsidR="004B3C97">
              <w:t>201</w:t>
            </w:r>
            <w:r w:rsidRPr="00F426DB" w:rsidR="00BC66BB">
              <w:t>8</w:t>
            </w:r>
            <w:r w:rsidRPr="00F426DB">
              <w:t>.</w:t>
            </w:r>
            <w:r w:rsidRPr="00F426DB" w:rsidR="0003027F">
              <w:t xml:space="preserve"> </w:t>
            </w:r>
            <w:r w:rsidRPr="00F426DB" w:rsidR="00E23BC3">
              <w:t xml:space="preserve">VAS „Latvijas dzelzceļš” </w:t>
            </w:r>
            <w:r w:rsidRPr="00F426DB">
              <w:t>aizņēmumi no kredītiestādēm</w:t>
            </w:r>
            <w:r w:rsidRPr="00F426DB" w:rsidR="00CC6944">
              <w:t xml:space="preserve"> </w:t>
            </w:r>
            <w:r w:rsidRPr="00F426DB">
              <w:t xml:space="preserve">bija </w:t>
            </w:r>
            <w:r w:rsidRPr="00F426DB" w:rsidR="00BC66BB">
              <w:t>200 105</w:t>
            </w:r>
            <w:r w:rsidRPr="00F426DB" w:rsidR="005707E9">
              <w:t xml:space="preserve"> tūkst.</w:t>
            </w:r>
            <w:r w:rsidRPr="00F426DB" w:rsidR="006C07A2">
              <w:t xml:space="preserve"> </w:t>
            </w:r>
            <w:r w:rsidRPr="00F426DB" w:rsidR="00FA5FDD">
              <w:t>EUR</w:t>
            </w:r>
            <w:r w:rsidRPr="00F426DB" w:rsidR="006C07A2">
              <w:t>,</w:t>
            </w:r>
            <w:r w:rsidRPr="00F426DB" w:rsidR="00AA0414">
              <w:t xml:space="preserve"> </w:t>
            </w:r>
            <w:r w:rsidRPr="00F426DB">
              <w:t xml:space="preserve">t.sk. </w:t>
            </w:r>
            <w:r w:rsidRPr="00F426DB" w:rsidR="00FA5FDD">
              <w:t xml:space="preserve">īstermiņa daļa </w:t>
            </w:r>
            <w:r w:rsidRPr="00F426DB" w:rsidR="00BC66BB">
              <w:t xml:space="preserve"> 34 696</w:t>
            </w:r>
            <w:r w:rsidRPr="00F426DB" w:rsidR="00BE52D7">
              <w:t xml:space="preserve"> </w:t>
            </w:r>
            <w:r w:rsidRPr="00F426DB" w:rsidR="005707E9">
              <w:t>tūkst.</w:t>
            </w:r>
            <w:r w:rsidRPr="00F426DB" w:rsidR="00520B55">
              <w:t xml:space="preserve"> </w:t>
            </w:r>
            <w:r w:rsidRPr="00F426DB" w:rsidR="00FA5FDD">
              <w:t>EUR</w:t>
            </w:r>
            <w:r w:rsidRPr="00F426DB" w:rsidR="00344461">
              <w:t xml:space="preserve">. </w:t>
            </w:r>
            <w:r w:rsidRPr="00F426DB" w:rsidR="00E77806">
              <w:t>Attiecīgi</w:t>
            </w:r>
            <w:r w:rsidRPr="00F426DB" w:rsidR="00EA23D3">
              <w:t>,</w:t>
            </w:r>
            <w:r w:rsidRPr="00F426DB" w:rsidR="0087170D">
              <w:t xml:space="preserve"> </w:t>
            </w:r>
            <w:r w:rsidRPr="00F426DB">
              <w:t>saistību īpatsvars bilancē</w:t>
            </w:r>
            <w:r w:rsidRPr="00F426DB" w:rsidR="00345906">
              <w:t xml:space="preserve"> uz 31.12.</w:t>
            </w:r>
            <w:r w:rsidRPr="00F426DB" w:rsidR="00BA2627">
              <w:t>201</w:t>
            </w:r>
            <w:r w:rsidRPr="00F426DB" w:rsidR="00BC66BB">
              <w:t>8</w:t>
            </w:r>
            <w:r w:rsidRPr="00F426DB" w:rsidR="00345906">
              <w:t>.</w:t>
            </w:r>
            <w:r w:rsidRPr="00F426DB" w:rsidR="00CC125C">
              <w:t xml:space="preserve"> </w:t>
            </w:r>
            <w:r w:rsidRPr="00F426DB" w:rsidR="00345906">
              <w:t xml:space="preserve">bija </w:t>
            </w:r>
            <w:r w:rsidRPr="00F426DB" w:rsidR="00E967F6">
              <w:t>6</w:t>
            </w:r>
            <w:r w:rsidRPr="00F426DB" w:rsidR="00BC66BB">
              <w:t>4</w:t>
            </w:r>
            <w:r w:rsidRPr="00F426DB" w:rsidR="00FA5FDD">
              <w:t>%</w:t>
            </w:r>
            <w:r w:rsidRPr="00F426DB" w:rsidR="00BF06F6">
              <w:t>,</w:t>
            </w:r>
            <w:r w:rsidRPr="00F426DB" w:rsidR="00766807">
              <w:t xml:space="preserve"> un</w:t>
            </w:r>
            <w:r w:rsidRPr="00F426DB">
              <w:t xml:space="preserve"> saistību attiecība pret pašu </w:t>
            </w:r>
            <w:r w:rsidRPr="00F426DB" w:rsidR="00344461">
              <w:t xml:space="preserve">kapitālu </w:t>
            </w:r>
            <w:r w:rsidRPr="00F426DB" w:rsidR="0016190F">
              <w:t>bija</w:t>
            </w:r>
            <w:r w:rsidRPr="00F426DB" w:rsidR="00344461">
              <w:t xml:space="preserve"> </w:t>
            </w:r>
            <w:r w:rsidRPr="00F426DB" w:rsidR="00327E4C">
              <w:t>1</w:t>
            </w:r>
            <w:r w:rsidRPr="00F426DB" w:rsidR="004B3C97">
              <w:t>,</w:t>
            </w:r>
            <w:r w:rsidRPr="00F426DB" w:rsidR="00BC66BB">
              <w:t>8</w:t>
            </w:r>
            <w:r w:rsidRPr="00F426DB">
              <w:t xml:space="preserve"> (par optimālu tiek uzskatīts līdz 1). Pašu kapitāla attiecība pret aktīviem uz 31.12.</w:t>
            </w:r>
            <w:r w:rsidRPr="00F426DB" w:rsidR="004B3C97">
              <w:t>201</w:t>
            </w:r>
            <w:r w:rsidRPr="00F426DB" w:rsidR="00BC66BB">
              <w:t>8</w:t>
            </w:r>
            <w:r w:rsidRPr="00F426DB">
              <w:t xml:space="preserve">. bija </w:t>
            </w:r>
            <w:r w:rsidRPr="00F426DB" w:rsidR="00BC66BB">
              <w:t>36.3</w:t>
            </w:r>
            <w:r w:rsidRPr="00F426DB" w:rsidR="002936EE">
              <w:t>%</w:t>
            </w:r>
            <w:r w:rsidRPr="00F426DB" w:rsidR="00CC125C">
              <w:t>,</w:t>
            </w:r>
            <w:r w:rsidRPr="00F426DB" w:rsidR="00CD1649">
              <w:t xml:space="preserve"> kas liecina, ka papildu kredīta finansējuma piesaistīšana no bankām var būt </w:t>
            </w:r>
            <w:r w:rsidRPr="00F426DB" w:rsidR="008332B2">
              <w:t xml:space="preserve">uz mazāk izdevīgiem nosacījumiem vai </w:t>
            </w:r>
            <w:r w:rsidRPr="00F426DB" w:rsidR="00CD1649">
              <w:t>apgrūtināt</w:t>
            </w:r>
            <w:r w:rsidRPr="00F426DB" w:rsidR="008332B2">
              <w:t>a.</w:t>
            </w:r>
            <w:r w:rsidRPr="00F426DB" w:rsidR="00EB09DE">
              <w:t xml:space="preserve"> Pašu kapitāls ir nepietiekams plānoto investīciju realizēšanai. Uzņēmumam, lai sasniegtu uzstādītos mērķus un realizētu plānotos investīciju projektus</w:t>
            </w:r>
            <w:r w:rsidRPr="00F426DB" w:rsidR="00BB1348">
              <w:t>,</w:t>
            </w:r>
            <w:r w:rsidRPr="00F426DB" w:rsidR="00EB09DE">
              <w:t xml:space="preserve"> ir nepieciešams palielināt pašu kapitālu, kas ir iespēj</w:t>
            </w:r>
            <w:r w:rsidRPr="00F426DB" w:rsidR="00D37DC1">
              <w:t>ams</w:t>
            </w:r>
            <w:r w:rsidRPr="00F426DB" w:rsidR="00BB1348">
              <w:t>,</w:t>
            </w:r>
            <w:r w:rsidRPr="00F426DB" w:rsidR="00D37DC1">
              <w:t xml:space="preserve"> </w:t>
            </w:r>
            <w:r w:rsidRPr="00F426DB" w:rsidR="0054348D">
              <w:t xml:space="preserve">sadalīto peļņu </w:t>
            </w:r>
            <w:r w:rsidRPr="00F426DB" w:rsidR="00EB09DE">
              <w:t>atstājot  uzņēmuma rīcībā vai akcionāram veicot ieguldījumu pamatkapitālā.</w:t>
            </w:r>
            <w:r w:rsidRPr="00F426DB" w:rsidR="00CD1649">
              <w:t xml:space="preserve"> </w:t>
            </w:r>
            <w:r w:rsidRPr="00F426DB" w:rsidR="00470EB1">
              <w:t>31.12.201</w:t>
            </w:r>
            <w:r w:rsidRPr="00F426DB" w:rsidR="00BC66BB">
              <w:t>8</w:t>
            </w:r>
            <w:r w:rsidRPr="00F426DB" w:rsidR="00AD7E4D">
              <w:t xml:space="preserve"> </w:t>
            </w:r>
            <w:r w:rsidRPr="00F426DB" w:rsidR="00FA1F89">
              <w:t>LD</w:t>
            </w:r>
            <w:r w:rsidR="00241CA2">
              <w:t>Z</w:t>
            </w:r>
            <w:r w:rsidRPr="00F426DB" w:rsidR="00AD7474">
              <w:rPr>
                <w:i/>
              </w:rPr>
              <w:t xml:space="preserve"> </w:t>
            </w:r>
            <w:r w:rsidRPr="00F426DB" w:rsidR="00AD7E4D">
              <w:t xml:space="preserve">īstermiņa saistības pārsniedza tās apgrozāmos līdzekļus par </w:t>
            </w:r>
            <w:r w:rsidRPr="00F426DB" w:rsidR="00BC66BB">
              <w:t>40 359</w:t>
            </w:r>
            <w:r w:rsidRPr="00F426DB" w:rsidR="00134FF2">
              <w:t> </w:t>
            </w:r>
            <w:r w:rsidRPr="00F426DB" w:rsidR="00AD7E4D">
              <w:t xml:space="preserve">tūkst. EUR, kā rezultātā kopējā likviditāte (apgrozāmie līdzekļi pret īstermiņa saistībām) ir </w:t>
            </w:r>
            <w:r w:rsidRPr="00F426DB" w:rsidR="006D011E">
              <w:t>0.</w:t>
            </w:r>
            <w:r w:rsidRPr="00F426DB" w:rsidR="00597591">
              <w:t>6</w:t>
            </w:r>
            <w:r w:rsidRPr="00F426DB" w:rsidR="00523246">
              <w:t xml:space="preserve"> (par normu tiek uzskatīts rādītājs 1-1.2 robežās)</w:t>
            </w:r>
            <w:r w:rsidRPr="00F426DB" w:rsidR="006D011E">
              <w:t>.</w:t>
            </w:r>
          </w:p>
          <w:p w:rsidRPr="00F426DB" w:rsidR="00BD0B4A" w:rsidP="00C2745D" w:rsidRDefault="00BD0B4A" w14:paraId="120D5D3E" w14:textId="6726F119">
            <w:pPr>
              <w:spacing w:before="120" w:line="276" w:lineRule="auto"/>
              <w:jc w:val="both"/>
            </w:pPr>
            <w:r w:rsidRPr="00F426DB">
              <w:t xml:space="preserve">Papildus kredīta līdzekļi bija nepieciešami, kad Satiksmes ministrija ar 03.04.2013.gada vēstuli  </w:t>
            </w:r>
            <w:r w:rsidRPr="00F426DB" w:rsidR="0014328B">
              <w:t>N</w:t>
            </w:r>
            <w:r w:rsidRPr="00F426DB">
              <w:t>r.12-07.1/1419 vērsās pie VAS „Latvijas dzelzceļš” ar aicinājumu sākt sagatavošanas darbus jaunu ES līdzfinansētu projektu  uzsākšanai, jo Ministru kabinets 2013.gada 2.aprīļa sēdē konceptuāli atbalstīja jaunu elektrovilcienu iegādei paredzētā finansējuma pārdali, to novirzot esošā ritošā sastāva modernizācijai un peronu rekonstrukcijai, kā arī TEN-T dzelzceļa tīkla attīstībai. Attiecīgais M</w:t>
            </w:r>
            <w:r w:rsidR="00785276">
              <w:t>inistru kabineta</w:t>
            </w:r>
            <w:r w:rsidRPr="00F426DB">
              <w:t xml:space="preserve"> 2013.gada 25.jūnija rīkojums Nr.271 "Grozījumi darbības programmas "Infrastruktūra un pakalpojumi" papildinājumā" 1.4 un  1.9.apakšpunktos paredzēja, ka  finansējums, kas atbrīvots darbības programmas "Infrastruktūra un pakalpojumi" papildinājuma 3.3.2.1.aktivitātes "Ilgtspējīgas sabiedriskā transporta sistēmas attīstība" projekta "Rīgas piepilsētas dzelzceļa pasažieru pārvadājumu sistēmas modernizācija un dīzeļvilcienu ritošā sastāva atjaunošana" īstenošanas līguma laušanas rezultātā,  tika novirzīts citu ES struktūrfondu un Kohēzijas fonda projektu īstenošanai.</w:t>
            </w:r>
          </w:p>
          <w:p w:rsidRPr="00F426DB" w:rsidR="00BD0B4A" w:rsidP="00C2745D" w:rsidRDefault="00BD0B4A" w14:paraId="25BEC9D9" w14:textId="77777777">
            <w:pPr>
              <w:spacing w:before="120" w:line="276" w:lineRule="auto"/>
              <w:jc w:val="both"/>
            </w:pPr>
            <w:r w:rsidRPr="00F426DB">
              <w:t xml:space="preserve">Tā rezultātā, lai savlaicīgi apgūtu ES finansējumu investīciju projektu realizēšanai līdz 2015.gada beigām, bija nepieciešams papildus VAS „Latvijas dzelzceļš”  līdzfinansējums 29,28 milj. EUR apmērā. Šādus ieguldījumus varēja nodrošināt ar  kredīta līdzekļu piesaisti. </w:t>
            </w:r>
          </w:p>
          <w:p w:rsidRPr="00F426DB" w:rsidR="00BD0B4A" w:rsidP="00C2745D" w:rsidRDefault="00BD0B4A" w14:paraId="235257C2" w14:textId="77777777">
            <w:pPr>
              <w:spacing w:before="120" w:line="276" w:lineRule="auto"/>
              <w:jc w:val="both"/>
            </w:pPr>
            <w:r w:rsidRPr="00F426DB">
              <w:t xml:space="preserve">Realizējot investīciju projektus ar ES līdzfinansējumu,  VAS „Latvijas dzelzceļš” uzņemas saistības par šo projektu realizāciju. </w:t>
            </w:r>
          </w:p>
          <w:p w:rsidRPr="00F426DB" w:rsidR="003F23F4" w:rsidP="00C2745D" w:rsidRDefault="00F06BC9" w14:paraId="28FD83B9" w14:textId="77777777">
            <w:pPr>
              <w:pStyle w:val="BodyText"/>
              <w:spacing w:before="120" w:after="0" w:line="276" w:lineRule="auto"/>
              <w:jc w:val="both"/>
            </w:pPr>
            <w:r w:rsidRPr="00F426DB">
              <w:t>VAS</w:t>
            </w:r>
            <w:r w:rsidRPr="00F426DB" w:rsidR="00D41FAA">
              <w:t xml:space="preserve"> „Latvijas dzelzceļš” ir vien</w:t>
            </w:r>
            <w:r w:rsidRPr="00F426DB" w:rsidR="00D03E11">
              <w:t>a</w:t>
            </w:r>
            <w:r w:rsidRPr="00F426DB" w:rsidR="00D41FAA">
              <w:t xml:space="preserve"> no lielākajiem Latvijas Republikas nodokļu maksātāj</w:t>
            </w:r>
            <w:r w:rsidRPr="00F426DB" w:rsidR="00D03E11">
              <w:t>ām</w:t>
            </w:r>
            <w:r w:rsidRPr="00F426DB" w:rsidR="006A4625">
              <w:t>:</w:t>
            </w:r>
            <w:r w:rsidRPr="00F426DB" w:rsidR="00344461">
              <w:t xml:space="preserve"> </w:t>
            </w:r>
            <w:r w:rsidRPr="00F426DB" w:rsidR="0091176C">
              <w:t>201</w:t>
            </w:r>
            <w:r w:rsidRPr="00F426DB" w:rsidR="00AC21AF">
              <w:t>5</w:t>
            </w:r>
            <w:r w:rsidRPr="00F426DB" w:rsidR="0091176C">
              <w:t>.gadā</w:t>
            </w:r>
            <w:r w:rsidRPr="00F426DB" w:rsidR="00F56794">
              <w:t xml:space="preserve"> nodokļos samaksāti</w:t>
            </w:r>
            <w:r w:rsidRPr="00F426DB" w:rsidR="00C3667E">
              <w:t xml:space="preserve"> </w:t>
            </w:r>
            <w:r w:rsidRPr="00F426DB" w:rsidR="00EF0E4D">
              <w:t>73</w:t>
            </w:r>
            <w:r w:rsidRPr="00F426DB" w:rsidR="009429AF">
              <w:t> </w:t>
            </w:r>
            <w:r w:rsidRPr="00F426DB" w:rsidR="001617C2">
              <w:t>337</w:t>
            </w:r>
            <w:r w:rsidRPr="00F426DB" w:rsidR="009429AF">
              <w:t> </w:t>
            </w:r>
            <w:r w:rsidRPr="00F426DB" w:rsidR="001617C2">
              <w:t>tūkst.</w:t>
            </w:r>
            <w:r w:rsidRPr="00F426DB" w:rsidR="009429AF">
              <w:t> </w:t>
            </w:r>
            <w:r w:rsidRPr="00F426DB" w:rsidR="00BE52D7">
              <w:t>EUR</w:t>
            </w:r>
            <w:r w:rsidRPr="00F426DB" w:rsidR="00F56794">
              <w:t xml:space="preserve">, 2016.gadā </w:t>
            </w:r>
            <w:r w:rsidRPr="00F426DB" w:rsidR="001617C2">
              <w:t>67 172 tūkst.</w:t>
            </w:r>
            <w:r w:rsidRPr="00F426DB" w:rsidR="00EF0E4D">
              <w:t xml:space="preserve"> EUR</w:t>
            </w:r>
            <w:r w:rsidRPr="00F426DB" w:rsidR="00A16F81">
              <w:t xml:space="preserve">, 2017.gadā </w:t>
            </w:r>
            <w:r w:rsidRPr="00F426DB" w:rsidR="001617C2">
              <w:t>70</w:t>
            </w:r>
            <w:r w:rsidRPr="00F426DB" w:rsidR="009429AF">
              <w:t> </w:t>
            </w:r>
            <w:r w:rsidRPr="00F426DB" w:rsidR="001617C2">
              <w:t>170</w:t>
            </w:r>
            <w:r w:rsidRPr="00F426DB" w:rsidR="009429AF">
              <w:t> </w:t>
            </w:r>
            <w:r w:rsidRPr="00F426DB" w:rsidR="001617C2">
              <w:t>tūkst</w:t>
            </w:r>
            <w:r w:rsidRPr="00F426DB" w:rsidR="00A16F81">
              <w:t>.</w:t>
            </w:r>
            <w:r w:rsidRPr="00F426DB" w:rsidR="009429AF">
              <w:t> </w:t>
            </w:r>
            <w:r w:rsidRPr="00F426DB" w:rsidR="00A16F81">
              <w:t>EUR</w:t>
            </w:r>
            <w:r w:rsidRPr="00F426DB" w:rsidR="00AC21AF">
              <w:t xml:space="preserve">, 2018.gadā </w:t>
            </w:r>
            <w:r w:rsidRPr="00F426DB" w:rsidR="004A3559">
              <w:t>78</w:t>
            </w:r>
            <w:r w:rsidRPr="00F426DB" w:rsidR="002F6279">
              <w:t> </w:t>
            </w:r>
            <w:r w:rsidRPr="00F426DB" w:rsidR="004A3559">
              <w:t>370</w:t>
            </w:r>
            <w:r w:rsidRPr="00F426DB" w:rsidR="002F6279">
              <w:t xml:space="preserve"> tūkst.</w:t>
            </w:r>
            <w:r w:rsidRPr="00F426DB" w:rsidR="009429AF">
              <w:t> </w:t>
            </w:r>
            <w:r w:rsidRPr="00F426DB" w:rsidR="002F6279">
              <w:t>EUR</w:t>
            </w:r>
            <w:r w:rsidRPr="00F426DB" w:rsidR="009429AF">
              <w:t>.</w:t>
            </w:r>
            <w:r w:rsidRPr="00F426DB" w:rsidR="00D41FAA">
              <w:t xml:space="preserve"> </w:t>
            </w:r>
          </w:p>
          <w:p w:rsidRPr="00F426DB" w:rsidR="00184DF9" w:rsidP="00C2745D" w:rsidRDefault="007E1E8E" w14:paraId="20B3064F" w14:textId="77777777">
            <w:pPr>
              <w:pStyle w:val="BodyText"/>
              <w:spacing w:before="120" w:after="0" w:line="276" w:lineRule="auto"/>
              <w:jc w:val="both"/>
            </w:pPr>
            <w:r w:rsidRPr="00F426DB">
              <w:lastRenderedPageBreak/>
              <w:t xml:space="preserve">Lai </w:t>
            </w:r>
            <w:r w:rsidRPr="00F426DB" w:rsidR="00F06BC9">
              <w:t>VAS „Latvijas dzelzceļš”</w:t>
            </w:r>
            <w:r w:rsidRPr="00F426DB">
              <w:t xml:space="preserve"> varētu sekmīgi turpināt darbību</w:t>
            </w:r>
            <w:r w:rsidRPr="00F426DB" w:rsidR="0054202A">
              <w:t xml:space="preserve"> </w:t>
            </w:r>
            <w:r w:rsidRPr="00F426DB" w:rsidR="00A846C7">
              <w:t xml:space="preserve">un </w:t>
            </w:r>
            <w:r w:rsidRPr="00F426DB">
              <w:t>piesaistīt</w:t>
            </w:r>
            <w:r w:rsidRPr="00F426DB" w:rsidR="00CD1649">
              <w:t xml:space="preserve"> nepieciešamo </w:t>
            </w:r>
            <w:r w:rsidRPr="00F426DB">
              <w:t xml:space="preserve">finansējumu ES </w:t>
            </w:r>
            <w:r w:rsidRPr="00F426DB" w:rsidR="00E07926">
              <w:t xml:space="preserve">projektu </w:t>
            </w:r>
            <w:r w:rsidRPr="00F426DB">
              <w:t>realizēšanai</w:t>
            </w:r>
            <w:r w:rsidRPr="00F426DB" w:rsidR="0019000D">
              <w:t>,</w:t>
            </w:r>
            <w:r w:rsidRPr="00F426DB">
              <w:t xml:space="preserve"> nepieciešams  nopelnītos finanšu līdzekļus </w:t>
            </w:r>
            <w:r w:rsidRPr="00F426DB" w:rsidR="00F36328">
              <w:t xml:space="preserve">novirzīt </w:t>
            </w:r>
            <w:r w:rsidRPr="00F426DB" w:rsidR="006A4625">
              <w:t xml:space="preserve">VAS „Latvijas dzelzceļš” </w:t>
            </w:r>
            <w:r w:rsidRPr="00F426DB" w:rsidR="00AD0B35">
              <w:t xml:space="preserve">investīciju </w:t>
            </w:r>
            <w:r w:rsidRPr="00F426DB">
              <w:t xml:space="preserve">plānu </w:t>
            </w:r>
            <w:r w:rsidRPr="00F426DB" w:rsidR="00811046">
              <w:t>nodrošināšanā</w:t>
            </w:r>
            <w:r w:rsidRPr="00F426DB">
              <w:t xml:space="preserve">. </w:t>
            </w:r>
          </w:p>
          <w:p w:rsidR="006F4E0B" w:rsidP="00C2745D" w:rsidRDefault="00EA1C15" w14:paraId="0F05BDB9" w14:textId="457D4160">
            <w:pPr>
              <w:pStyle w:val="BodyText"/>
              <w:spacing w:before="120" w:after="0" w:line="276" w:lineRule="auto"/>
              <w:jc w:val="both"/>
            </w:pPr>
            <w:r w:rsidRPr="00F426DB">
              <w:t xml:space="preserve">ES fondu plānošanas perioda  2014. – 2020. gadam ietvaros  ir </w:t>
            </w:r>
            <w:r w:rsidRPr="00F426DB" w:rsidR="00D1317A">
              <w:t>noslēgti līgumi ar CFLA par projektu: “</w:t>
            </w:r>
            <w:r w:rsidRPr="00F426DB" w:rsidR="004E2AB5">
              <w:t>“Rīgas dzelzceļa mezgla posma Sarkandaugava - Mangaļi - Ziemeļblāzma modernizācija”, “Daugavpils pieņemšanas parka un tam piebraucamo ceļu attīstība”</w:t>
            </w:r>
            <w:r w:rsidR="006F4E0B">
              <w:t xml:space="preserve"> un </w:t>
            </w:r>
            <w:r w:rsidRPr="006F4E0B" w:rsidR="006F4E0B">
              <w:t xml:space="preserve">“Latvijas dzelzceļa tīkla elektrifikācija” </w:t>
            </w:r>
            <w:r w:rsidRPr="00F426DB" w:rsidR="004E2AB5">
              <w:t xml:space="preserve"> </w:t>
            </w:r>
            <w:r w:rsidRPr="00F426DB" w:rsidR="00D1317A">
              <w:t xml:space="preserve">īstenošanu. </w:t>
            </w:r>
          </w:p>
          <w:p w:rsidRPr="00F426DB" w:rsidR="00781A48" w:rsidP="00C2745D" w:rsidRDefault="006F4E0B" w14:paraId="020DD9D2" w14:textId="6E38C20C">
            <w:pPr>
              <w:pStyle w:val="BodyText"/>
              <w:spacing w:before="120" w:after="0" w:line="276" w:lineRule="auto"/>
              <w:jc w:val="both"/>
            </w:pPr>
            <w:r>
              <w:t>Projektu ““</w:t>
            </w:r>
            <w:r w:rsidRPr="006F4E0B">
              <w:t>Rīgas dzelzceļa mezgla posma Sarkandaugava - Mangaļ</w:t>
            </w:r>
            <w:r>
              <w:t>i - Ziemeļblāzma modernizācija” un</w:t>
            </w:r>
            <w:r w:rsidRPr="006F4E0B">
              <w:t xml:space="preserve"> “Daugavpils pieņemšanas parka un tam piebraucamo ceļu attīstība”</w:t>
            </w:r>
            <w:r>
              <w:t xml:space="preserve"> </w:t>
            </w:r>
            <w:r w:rsidRPr="00F426DB" w:rsidR="004E2AB5">
              <w:t xml:space="preserve">īstenošanas </w:t>
            </w:r>
            <w:r w:rsidRPr="00F426DB" w:rsidR="00D1317A">
              <w:t>l</w:t>
            </w:r>
            <w:r w:rsidRPr="00F426DB" w:rsidR="004E2AB5">
              <w:t>īdzfinans</w:t>
            </w:r>
            <w:r w:rsidRPr="00F426DB" w:rsidR="008D2864">
              <w:t>ēšanai nepieciešamais</w:t>
            </w:r>
            <w:r w:rsidRPr="00F426DB" w:rsidR="00D1317A">
              <w:t xml:space="preserve"> </w:t>
            </w:r>
            <w:r w:rsidRPr="00F426DB" w:rsidR="00EA1C15">
              <w:t>LD</w:t>
            </w:r>
            <w:r w:rsidRPr="00F426DB" w:rsidR="005906F3">
              <w:t>Z</w:t>
            </w:r>
            <w:r w:rsidRPr="00F426DB" w:rsidR="00EA1C15">
              <w:t xml:space="preserve"> finansējums</w:t>
            </w:r>
            <w:r w:rsidRPr="00F426DB" w:rsidR="008D2864">
              <w:t xml:space="preserve"> plānots</w:t>
            </w:r>
            <w:r w:rsidRPr="00F426DB" w:rsidR="00EA1C15">
              <w:t xml:space="preserve"> </w:t>
            </w:r>
            <w:r>
              <w:t>  10 279</w:t>
            </w:r>
            <w:r w:rsidRPr="00F426DB" w:rsidR="00BE52D7">
              <w:t xml:space="preserve"> </w:t>
            </w:r>
            <w:r w:rsidRPr="00F426DB" w:rsidR="00AA50BA">
              <w:t>tūkst.</w:t>
            </w:r>
            <w:r w:rsidRPr="00F426DB" w:rsidR="00EA1C15">
              <w:t xml:space="preserve"> EUR apmērā.</w:t>
            </w:r>
            <w:r w:rsidR="006956A9">
              <w:t xml:space="preserve"> </w:t>
            </w:r>
            <w:r w:rsidRPr="00F426DB" w:rsidR="008D2864">
              <w:t>“Latvijas dzelzceļa tīkla elektrifikācija, 1.posms”</w:t>
            </w:r>
            <w:r w:rsidRPr="00F426DB" w:rsidR="00781A48">
              <w:t xml:space="preserve"> ir finansiā</w:t>
            </w:r>
            <w:r w:rsidRPr="00F426DB" w:rsidR="008D2864">
              <w:t xml:space="preserve">li ietilpīgākais </w:t>
            </w:r>
            <w:r w:rsidRPr="00F426DB" w:rsidR="00781A48">
              <w:t xml:space="preserve">attīstības </w:t>
            </w:r>
            <w:r w:rsidRPr="00F426DB" w:rsidR="008D2864">
              <w:t>projekts, kura īstenošanai paredzēts piesaistīt ES Kohēzijas fonda līdzfinansējumu 346 639 tūkst.</w:t>
            </w:r>
            <w:r w:rsidRPr="00F426DB" w:rsidR="00502791">
              <w:t> </w:t>
            </w:r>
            <w:r w:rsidRPr="00F426DB" w:rsidR="008D2864">
              <w:t>EUR, t.sk. piesaistot finanšu līdzekļus no starptautiskajām kredītiestādēm.  Realizējot</w:t>
            </w:r>
            <w:r w:rsidRPr="00F426DB" w:rsidR="00D1317A">
              <w:t xml:space="preserve"> šo </w:t>
            </w:r>
            <w:r w:rsidRPr="00F426DB" w:rsidR="00781A48">
              <w:t>projektu</w:t>
            </w:r>
            <w:r w:rsidRPr="00F426DB" w:rsidR="00BF06F6">
              <w:t>,</w:t>
            </w:r>
            <w:r w:rsidRPr="00F426DB" w:rsidR="00D1317A">
              <w:t xml:space="preserve"> LD</w:t>
            </w:r>
            <w:r w:rsidR="00241CA2">
              <w:t>Z</w:t>
            </w:r>
            <w:r w:rsidRPr="00F426DB" w:rsidR="00D1317A">
              <w:t xml:space="preserve"> būs </w:t>
            </w:r>
            <w:r w:rsidRPr="00F426DB" w:rsidR="00781A48">
              <w:t>jānodrošina</w:t>
            </w:r>
            <w:r w:rsidRPr="00F426DB" w:rsidR="00D1317A">
              <w:t xml:space="preserve"> </w:t>
            </w:r>
            <w:r w:rsidRPr="00F426DB" w:rsidR="00781A48">
              <w:t xml:space="preserve">līdzfinansējums aptuveni </w:t>
            </w:r>
            <w:r w:rsidRPr="00F426DB" w:rsidR="00D1317A">
              <w:t xml:space="preserve"> 50 m</w:t>
            </w:r>
            <w:r w:rsidRPr="00F426DB" w:rsidR="001455AF">
              <w:t>i</w:t>
            </w:r>
            <w:r w:rsidRPr="00F426DB" w:rsidR="00D1317A">
              <w:t>lj.</w:t>
            </w:r>
            <w:r w:rsidRPr="00F426DB" w:rsidR="00781A48">
              <w:t xml:space="preserve"> apmērā. </w:t>
            </w:r>
          </w:p>
          <w:p w:rsidRPr="00F426DB" w:rsidR="00E70886" w:rsidP="00C2745D" w:rsidRDefault="00E70886" w14:paraId="686A0003" w14:textId="77777777">
            <w:pPr>
              <w:pStyle w:val="BodyText"/>
              <w:spacing w:before="120" w:after="0" w:line="276" w:lineRule="auto"/>
              <w:jc w:val="both"/>
            </w:pPr>
            <w:r w:rsidRPr="00F426DB">
              <w:t>Dzelzceļa tīkla elektrifikācija ir stratēģiski būtiska Latvijas tautsaimniecības attīstībai, it īpaši ņemot vērā Latvijas tranzīta koridora konkurenci ar kaimiņvalstīm, kā arī svārstības kravu pārvadājumu apjomos.</w:t>
            </w:r>
          </w:p>
          <w:p w:rsidRPr="00F426DB" w:rsidR="00E70886" w:rsidP="00C2745D" w:rsidRDefault="00E37446" w14:paraId="458F722C" w14:textId="504A42DB">
            <w:pPr>
              <w:suppressAutoHyphens/>
              <w:autoSpaceDN w:val="0"/>
              <w:spacing w:before="120" w:line="276" w:lineRule="auto"/>
              <w:jc w:val="both"/>
              <w:textAlignment w:val="baseline"/>
              <w:rPr>
                <w:color w:val="000000" w:themeColor="text1"/>
              </w:rPr>
            </w:pPr>
            <w:r w:rsidRPr="00F426DB">
              <w:rPr>
                <w:rFonts w:eastAsia="Calibri"/>
                <w:lang w:eastAsia="en-US"/>
              </w:rPr>
              <w:t>LDZ</w:t>
            </w:r>
            <w:r w:rsidRPr="00F426DB" w:rsidR="00E70886">
              <w:rPr>
                <w:rFonts w:eastAsia="Calibri"/>
                <w:lang w:eastAsia="en-US"/>
              </w:rPr>
              <w:t xml:space="preserve"> ir vei</w:t>
            </w:r>
            <w:r w:rsidRPr="00F426DB" w:rsidR="0089201A">
              <w:rPr>
                <w:rFonts w:eastAsia="Calibri"/>
                <w:lang w:eastAsia="en-US"/>
              </w:rPr>
              <w:t>kusi</w:t>
            </w:r>
            <w:r w:rsidRPr="00F426DB" w:rsidR="00E70886">
              <w:rPr>
                <w:rFonts w:eastAsia="Calibri"/>
                <w:lang w:eastAsia="en-US"/>
              </w:rPr>
              <w:t xml:space="preserve"> pārrunas ar </w:t>
            </w:r>
            <w:r w:rsidRPr="00F426DB" w:rsidR="00D22E2A">
              <w:rPr>
                <w:rFonts w:eastAsia="Calibri"/>
                <w:lang w:eastAsia="en-US"/>
              </w:rPr>
              <w:t xml:space="preserve">Eiropas Investīciju banku </w:t>
            </w:r>
            <w:r w:rsidRPr="00F426DB" w:rsidR="00D22E2A">
              <w:rPr>
                <w:color w:val="000000" w:themeColor="text1"/>
              </w:rPr>
              <w:t>(turpmāk – EIB) par projekta finansēšanas nosacījumiem. EIB ir gatava piešķirt LD</w:t>
            </w:r>
            <w:r w:rsidR="00241CA2">
              <w:rPr>
                <w:color w:val="000000" w:themeColor="text1"/>
              </w:rPr>
              <w:t>Z</w:t>
            </w:r>
            <w:r w:rsidRPr="00F426DB" w:rsidR="00D22E2A">
              <w:rPr>
                <w:color w:val="000000" w:themeColor="text1"/>
              </w:rPr>
              <w:t xml:space="preserve"> nepieciešamo aizdevumu.</w:t>
            </w:r>
          </w:p>
          <w:p w:rsidR="006F4E0B" w:rsidP="00C2745D" w:rsidRDefault="00D1317A" w14:paraId="2B1BCEDD" w14:textId="0763FA15">
            <w:pPr>
              <w:suppressAutoHyphens/>
              <w:autoSpaceDN w:val="0"/>
              <w:spacing w:before="120" w:line="276" w:lineRule="auto"/>
              <w:jc w:val="both"/>
              <w:textAlignment w:val="baseline"/>
              <w:rPr>
                <w:color w:val="000000" w:themeColor="text1"/>
              </w:rPr>
            </w:pPr>
            <w:r w:rsidRPr="00F426DB">
              <w:rPr>
                <w:color w:val="000000" w:themeColor="text1"/>
              </w:rPr>
              <w:t xml:space="preserve">Bez </w:t>
            </w:r>
            <w:r w:rsidRPr="00F426DB" w:rsidR="00781A48">
              <w:rPr>
                <w:color w:val="000000" w:themeColor="text1"/>
              </w:rPr>
              <w:t>augstākminētajiem</w:t>
            </w:r>
            <w:r w:rsidRPr="00F426DB">
              <w:rPr>
                <w:color w:val="000000" w:themeColor="text1"/>
              </w:rPr>
              <w:t xml:space="preserve"> </w:t>
            </w:r>
            <w:r w:rsidRPr="00F426DB" w:rsidR="00781A48">
              <w:rPr>
                <w:color w:val="000000" w:themeColor="text1"/>
              </w:rPr>
              <w:t>finanšu</w:t>
            </w:r>
            <w:r w:rsidRPr="00F426DB">
              <w:rPr>
                <w:color w:val="000000" w:themeColor="text1"/>
              </w:rPr>
              <w:t xml:space="preserve"> </w:t>
            </w:r>
            <w:r w:rsidRPr="00F426DB" w:rsidR="00781A48">
              <w:rPr>
                <w:color w:val="000000" w:themeColor="text1"/>
              </w:rPr>
              <w:t>ietilpīgajiem</w:t>
            </w:r>
            <w:r w:rsidRPr="00F426DB">
              <w:rPr>
                <w:color w:val="000000" w:themeColor="text1"/>
              </w:rPr>
              <w:t xml:space="preserve"> projektiem, kas tiek </w:t>
            </w:r>
            <w:r w:rsidRPr="00F426DB" w:rsidR="00781A48">
              <w:rPr>
                <w:color w:val="000000" w:themeColor="text1"/>
              </w:rPr>
              <w:t>realizēti</w:t>
            </w:r>
            <w:r w:rsidRPr="00F426DB">
              <w:rPr>
                <w:color w:val="000000" w:themeColor="text1"/>
              </w:rPr>
              <w:t xml:space="preserve"> ar ES</w:t>
            </w:r>
            <w:r w:rsidRPr="00F426DB" w:rsidR="00781A48">
              <w:rPr>
                <w:color w:val="000000" w:themeColor="text1"/>
              </w:rPr>
              <w:t xml:space="preserve"> fondu finansējumu</w:t>
            </w:r>
            <w:r w:rsidRPr="00F426DB">
              <w:rPr>
                <w:color w:val="000000" w:themeColor="text1"/>
              </w:rPr>
              <w:t xml:space="preserve">, </w:t>
            </w:r>
            <w:r w:rsidRPr="00F426DB" w:rsidR="00781A48">
              <w:rPr>
                <w:color w:val="000000" w:themeColor="text1"/>
              </w:rPr>
              <w:t>LD</w:t>
            </w:r>
            <w:r w:rsidR="00241CA2">
              <w:rPr>
                <w:color w:val="000000" w:themeColor="text1"/>
              </w:rPr>
              <w:t>Z</w:t>
            </w:r>
            <w:r w:rsidRPr="00F426DB" w:rsidR="00781A48">
              <w:rPr>
                <w:color w:val="000000" w:themeColor="text1"/>
              </w:rPr>
              <w:t xml:space="preserve"> laika periodā</w:t>
            </w:r>
            <w:r w:rsidRPr="00F426DB">
              <w:rPr>
                <w:color w:val="000000" w:themeColor="text1"/>
              </w:rPr>
              <w:t xml:space="preserve"> līdz 2022.gada</w:t>
            </w:r>
            <w:r w:rsidR="00131F3F">
              <w:rPr>
                <w:color w:val="000000" w:themeColor="text1"/>
              </w:rPr>
              <w:t>m</w:t>
            </w:r>
            <w:r w:rsidRPr="00F426DB">
              <w:rPr>
                <w:color w:val="000000" w:themeColor="text1"/>
              </w:rPr>
              <w:t xml:space="preserve"> </w:t>
            </w:r>
            <w:r w:rsidRPr="00F426DB" w:rsidR="00222C9E">
              <w:rPr>
                <w:color w:val="000000" w:themeColor="text1"/>
              </w:rPr>
              <w:t>paredzēts investēt</w:t>
            </w:r>
            <w:r w:rsidRPr="00F426DB">
              <w:rPr>
                <w:color w:val="000000" w:themeColor="text1"/>
              </w:rPr>
              <w:t xml:space="preserve"> </w:t>
            </w:r>
            <w:r w:rsidRPr="00F426DB" w:rsidR="00222C9E">
              <w:rPr>
                <w:color w:val="000000" w:themeColor="text1"/>
              </w:rPr>
              <w:t>atjaunošana</w:t>
            </w:r>
            <w:r w:rsidRPr="00F426DB" w:rsidR="00781A48">
              <w:rPr>
                <w:color w:val="000000" w:themeColor="text1"/>
              </w:rPr>
              <w:t xml:space="preserve">s </w:t>
            </w:r>
            <w:r w:rsidRPr="00F426DB">
              <w:rPr>
                <w:color w:val="000000" w:themeColor="text1"/>
              </w:rPr>
              <w:t>un att</w:t>
            </w:r>
            <w:r w:rsidRPr="00F426DB" w:rsidR="00222C9E">
              <w:rPr>
                <w:color w:val="000000" w:themeColor="text1"/>
              </w:rPr>
              <w:t>īstības programmās</w:t>
            </w:r>
            <w:r w:rsidRPr="00F426DB" w:rsidR="00AD7139">
              <w:rPr>
                <w:color w:val="000000" w:themeColor="text1"/>
              </w:rPr>
              <w:t xml:space="preserve"> no LD</w:t>
            </w:r>
            <w:r w:rsidR="00241CA2">
              <w:rPr>
                <w:color w:val="000000" w:themeColor="text1"/>
              </w:rPr>
              <w:t>Z</w:t>
            </w:r>
            <w:r w:rsidRPr="00F426DB" w:rsidR="00AD7139">
              <w:rPr>
                <w:color w:val="000000" w:themeColor="text1"/>
              </w:rPr>
              <w:t xml:space="preserve"> līd</w:t>
            </w:r>
            <w:r w:rsidRPr="00F426DB" w:rsidR="00B93423">
              <w:rPr>
                <w:color w:val="000000" w:themeColor="text1"/>
              </w:rPr>
              <w:t>zekļiem</w:t>
            </w:r>
            <w:r w:rsidRPr="00F426DB" w:rsidR="00BE7E12">
              <w:rPr>
                <w:color w:val="000000" w:themeColor="text1"/>
              </w:rPr>
              <w:t xml:space="preserve"> ikgadēji</w:t>
            </w:r>
            <w:r w:rsidRPr="00F426DB" w:rsidR="00B93423">
              <w:rPr>
                <w:color w:val="000000" w:themeColor="text1"/>
              </w:rPr>
              <w:t xml:space="preserve"> to finansējot</w:t>
            </w:r>
            <w:r w:rsidRPr="00F426DB" w:rsidR="00BE7E12">
              <w:rPr>
                <w:color w:val="000000" w:themeColor="text1"/>
              </w:rPr>
              <w:t xml:space="preserve"> 25 milj.</w:t>
            </w:r>
            <w:r w:rsidRPr="00F426DB" w:rsidR="00A15358">
              <w:rPr>
                <w:color w:val="000000" w:themeColor="text1"/>
              </w:rPr>
              <w:t> </w:t>
            </w:r>
            <w:r w:rsidRPr="00F426DB" w:rsidR="00BE7E12">
              <w:rPr>
                <w:color w:val="000000" w:themeColor="text1"/>
              </w:rPr>
              <w:t xml:space="preserve">EUR </w:t>
            </w:r>
            <w:r w:rsidRPr="00F426DB" w:rsidR="00B93423">
              <w:rPr>
                <w:color w:val="000000" w:themeColor="text1"/>
              </w:rPr>
              <w:t>apjomā</w:t>
            </w:r>
            <w:r w:rsidRPr="00F426DB" w:rsidR="00222C9E">
              <w:rPr>
                <w:color w:val="000000" w:themeColor="text1"/>
              </w:rPr>
              <w:t>. T</w:t>
            </w:r>
            <w:r w:rsidRPr="00F426DB" w:rsidR="00B93423">
              <w:rPr>
                <w:color w:val="000000" w:themeColor="text1"/>
              </w:rPr>
              <w:t>ostarp ieguldījumi paredzēti</w:t>
            </w:r>
            <w:r w:rsidRPr="00F426DB" w:rsidR="00222C9E">
              <w:rPr>
                <w:color w:val="000000" w:themeColor="text1"/>
              </w:rPr>
              <w:t xml:space="preserve">: sliežu ceļu un pasažieru </w:t>
            </w:r>
            <w:r w:rsidRPr="00F426DB" w:rsidR="001F7E84">
              <w:rPr>
                <w:color w:val="000000" w:themeColor="text1"/>
              </w:rPr>
              <w:t>infrastruktūras modernizācija</w:t>
            </w:r>
            <w:r w:rsidRPr="00F426DB" w:rsidR="00222C9E">
              <w:rPr>
                <w:color w:val="000000" w:themeColor="text1"/>
              </w:rPr>
              <w:t>i un</w:t>
            </w:r>
            <w:r w:rsidRPr="00F426DB" w:rsidR="001F7E84">
              <w:rPr>
                <w:color w:val="000000" w:themeColor="text1"/>
              </w:rPr>
              <w:t xml:space="preserve"> kapacitātes uzlabošana</w:t>
            </w:r>
            <w:r w:rsidRPr="00F426DB" w:rsidR="00222C9E">
              <w:rPr>
                <w:color w:val="000000" w:themeColor="text1"/>
              </w:rPr>
              <w:t xml:space="preserve">i; </w:t>
            </w:r>
            <w:r w:rsidRPr="00F426DB" w:rsidR="001F7E84">
              <w:rPr>
                <w:color w:val="000000" w:themeColor="text1"/>
              </w:rPr>
              <w:t>maģistrālo datu tīklu izbūve</w:t>
            </w:r>
            <w:r w:rsidRPr="00F426DB" w:rsidR="00222C9E">
              <w:rPr>
                <w:color w:val="000000" w:themeColor="text1"/>
              </w:rPr>
              <w:t xml:space="preserve">i un </w:t>
            </w:r>
            <w:r w:rsidRPr="00F426DB" w:rsidR="001F7E84">
              <w:rPr>
                <w:color w:val="000000" w:themeColor="text1"/>
              </w:rPr>
              <w:t>informatīvo</w:t>
            </w:r>
            <w:r w:rsidRPr="00F426DB" w:rsidR="00222C9E">
              <w:rPr>
                <w:color w:val="000000" w:themeColor="text1"/>
              </w:rPr>
              <w:t>, kā arī drošības un signalizācijas</w:t>
            </w:r>
            <w:r w:rsidRPr="00F426DB" w:rsidR="001F7E84">
              <w:rPr>
                <w:color w:val="000000" w:themeColor="text1"/>
              </w:rPr>
              <w:t xml:space="preserve"> sistēmu ieviešana</w:t>
            </w:r>
            <w:r w:rsidRPr="00F426DB" w:rsidR="00222C9E">
              <w:rPr>
                <w:color w:val="000000" w:themeColor="text1"/>
              </w:rPr>
              <w:t xml:space="preserve">i, šķirošanas punktu modernizācijai. </w:t>
            </w:r>
          </w:p>
          <w:p w:rsidR="00A67B31" w:rsidP="00C2745D" w:rsidRDefault="00E70886" w14:paraId="64DBB5B2" w14:textId="77777777">
            <w:pPr>
              <w:suppressAutoHyphens/>
              <w:autoSpaceDN w:val="0"/>
              <w:spacing w:before="120" w:line="276" w:lineRule="auto"/>
              <w:jc w:val="both"/>
              <w:textAlignment w:val="baseline"/>
              <w:rPr>
                <w:rFonts w:eastAsia="Calibri"/>
                <w:lang w:eastAsia="en-US"/>
              </w:rPr>
            </w:pPr>
            <w:r w:rsidRPr="00F426DB">
              <w:rPr>
                <w:rFonts w:eastAsia="Calibri"/>
                <w:lang w:eastAsia="en-US"/>
              </w:rPr>
              <w:t>Ņemot vērā plānotās apjomīgās investīcijas dzelzceļa infrastruktūras attīstībā</w:t>
            </w:r>
            <w:r w:rsidRPr="00F426DB" w:rsidR="00F36328">
              <w:rPr>
                <w:rFonts w:eastAsia="Calibri"/>
                <w:lang w:eastAsia="en-US"/>
              </w:rPr>
              <w:t>,</w:t>
            </w:r>
            <w:r w:rsidRPr="00F426DB">
              <w:rPr>
                <w:rFonts w:eastAsia="Calibri"/>
                <w:lang w:eastAsia="en-US"/>
              </w:rPr>
              <w:t xml:space="preserve"> ir īpaši būtiski, ka uzņēmuma</w:t>
            </w:r>
            <w:r w:rsidRPr="00F426DB" w:rsidR="006427C4">
              <w:rPr>
                <w:rFonts w:eastAsia="Calibri"/>
                <w:lang w:eastAsia="en-US"/>
              </w:rPr>
              <w:t xml:space="preserve"> 201</w:t>
            </w:r>
            <w:r w:rsidRPr="00F426DB" w:rsidR="002478FF">
              <w:rPr>
                <w:rFonts w:eastAsia="Calibri"/>
                <w:lang w:eastAsia="en-US"/>
              </w:rPr>
              <w:t>8</w:t>
            </w:r>
            <w:r w:rsidRPr="00F426DB" w:rsidR="006427C4">
              <w:rPr>
                <w:rFonts w:eastAsia="Calibri"/>
                <w:lang w:eastAsia="en-US"/>
              </w:rPr>
              <w:t>.gada</w:t>
            </w:r>
            <w:r w:rsidRPr="00F426DB">
              <w:rPr>
                <w:rFonts w:eastAsia="Calibri"/>
                <w:lang w:eastAsia="en-US"/>
              </w:rPr>
              <w:t xml:space="preserve"> peļņa tiek novirzīta </w:t>
            </w:r>
            <w:r w:rsidRPr="00F426DB" w:rsidR="00595D48">
              <w:rPr>
                <w:rFonts w:eastAsia="Calibri"/>
                <w:lang w:eastAsia="en-US"/>
              </w:rPr>
              <w:t>plānoto publiskās lietošanas dzelzceļa infrastruktūras projektu īstenošanai.</w:t>
            </w:r>
          </w:p>
          <w:p w:rsidRPr="00F426DB" w:rsidR="006F4E0B" w:rsidP="00C2745D" w:rsidRDefault="006F4E0B" w14:paraId="5BD65D75" w14:textId="77777777">
            <w:pPr>
              <w:suppressAutoHyphens/>
              <w:autoSpaceDN w:val="0"/>
              <w:spacing w:before="120" w:line="276" w:lineRule="auto"/>
              <w:jc w:val="both"/>
              <w:textAlignment w:val="baseline"/>
              <w:rPr>
                <w:rFonts w:eastAsia="Calibri"/>
                <w:lang w:eastAsia="en-US"/>
              </w:rPr>
            </w:pPr>
            <w:r w:rsidRPr="006F4E0B">
              <w:rPr>
                <w:rFonts w:eastAsia="Calibri"/>
                <w:lang w:eastAsia="en-US"/>
              </w:rPr>
              <w:t>2018.gada peļņa netiks izmantota dzelzceļa infrastruktūras iecirkņa “Bolderāja-Krievu sala” uzturēšanai un attīstībai.</w:t>
            </w:r>
          </w:p>
          <w:p w:rsidR="00595D48" w:rsidP="00C2745D" w:rsidRDefault="007D253E" w14:paraId="49CC2BA4" w14:textId="77777777">
            <w:pPr>
              <w:pStyle w:val="BodyText"/>
              <w:spacing w:before="120" w:after="0" w:line="276" w:lineRule="auto"/>
              <w:jc w:val="both"/>
            </w:pPr>
            <w:r w:rsidRPr="00F426DB">
              <w:t xml:space="preserve">Peļņas daļa tiks novirzīta </w:t>
            </w:r>
            <w:r w:rsidRPr="00F426DB" w:rsidR="00B4128E">
              <w:t>publiskās lietošanas infrastruktūras attīstības</w:t>
            </w:r>
            <w:r w:rsidRPr="00F426DB" w:rsidR="00BF06F6">
              <w:t xml:space="preserve"> un</w:t>
            </w:r>
            <w:r w:rsidRPr="00F426DB" w:rsidR="00B4128E">
              <w:t xml:space="preserve"> atjaunošanas projektu īstenošanai (nevis citai saimnieciskai </w:t>
            </w:r>
            <w:r w:rsidRPr="00F426DB" w:rsidR="00B4128E">
              <w:lastRenderedPageBreak/>
              <w:t>darbībai)</w:t>
            </w:r>
            <w:r w:rsidRPr="00F426DB" w:rsidR="001C5CA5">
              <w:t xml:space="preserve">. </w:t>
            </w:r>
            <w:r w:rsidRPr="00F426DB" w:rsidR="00B4128E">
              <w:t xml:space="preserve">Plānotās investīciju darbības </w:t>
            </w:r>
            <w:r w:rsidRPr="00F426DB" w:rsidR="00B4128E">
              <w:rPr>
                <w:color w:val="000000"/>
              </w:rPr>
              <w:t>kvalificēsies kā ieguldījumi dzelzceļa infrastruktūrā, kurai ir noteikts publiskās lietošanas dzelzceļa infrastruktūras statuss un, ievērojot Eiropas Komisijas Paziņojuma “Kopienas vadlīnijas valsts atbalstam dzelzceļa uzņēmumiem” (2008/C184/07)</w:t>
            </w:r>
            <w:r w:rsidRPr="00F426DB" w:rsidR="00772057">
              <w:rPr>
                <w:color w:val="000000"/>
              </w:rPr>
              <w:t xml:space="preserve"> 25.punktā noteikto</w:t>
            </w:r>
            <w:r w:rsidRPr="00F426DB" w:rsidR="00B4128E">
              <w:rPr>
                <w:color w:val="000000"/>
              </w:rPr>
              <w:t xml:space="preserve">, </w:t>
            </w:r>
            <w:r w:rsidRPr="00F426DB" w:rsidR="00B4128E">
              <w:t xml:space="preserve">nekvalificēsies kā komercdarbības atbalsts. </w:t>
            </w:r>
          </w:p>
          <w:p w:rsidR="00302B33" w:rsidP="00C2745D" w:rsidRDefault="00302B33" w14:paraId="38B32020" w14:textId="77777777">
            <w:pPr>
              <w:pStyle w:val="BodyText"/>
              <w:spacing w:before="120" w:after="0" w:line="276" w:lineRule="auto"/>
              <w:jc w:val="both"/>
            </w:pPr>
          </w:p>
          <w:p w:rsidR="00302B33" w:rsidP="00C2745D" w:rsidRDefault="00302B33" w14:paraId="4AE43488" w14:textId="4A3B1413">
            <w:pPr>
              <w:tabs>
                <w:tab w:val="left" w:pos="6521"/>
              </w:tabs>
              <w:spacing w:line="276" w:lineRule="auto"/>
              <w:ind w:firstLine="709"/>
              <w:jc w:val="both"/>
            </w:pPr>
            <w:r w:rsidRPr="005174B7">
              <w:t xml:space="preserve">Valsts akciju sabiedrība "Latvijas dzelzceļš" </w:t>
            </w:r>
            <w:r w:rsidR="00D8448F">
              <w:t>peļņ</w:t>
            </w:r>
            <w:r w:rsidR="00131F3F">
              <w:t xml:space="preserve">as daļu </w:t>
            </w:r>
            <w:r w:rsidRPr="000D4B3A" w:rsidR="00131F3F">
              <w:t>2 922 272</w:t>
            </w:r>
            <w:r w:rsidR="00131F3F">
              <w:t xml:space="preserve"> </w:t>
            </w:r>
            <w:proofErr w:type="spellStart"/>
            <w:r w:rsidRPr="000D4B3A" w:rsidR="00131F3F">
              <w:rPr>
                <w:i/>
                <w:iCs/>
              </w:rPr>
              <w:t>euro</w:t>
            </w:r>
            <w:proofErr w:type="spellEnd"/>
            <w:r w:rsidR="00131F3F">
              <w:t xml:space="preserve"> apmērā</w:t>
            </w:r>
            <w:r w:rsidR="00D8448F">
              <w:t xml:space="preserve"> </w:t>
            </w:r>
            <w:r w:rsidRPr="005174B7">
              <w:t xml:space="preserve">novirzīs </w:t>
            </w:r>
            <w:r w:rsidR="00C12B62">
              <w:t>valsts akciju sabiedrības "Latvijas dzelzceļš" publiskās lietošanas dzelzceļa infrastruktūras attīstībai un atjaunošanai, kā arī</w:t>
            </w:r>
            <w:r w:rsidRPr="005174B7" w:rsidR="00C12B62">
              <w:t xml:space="preserve"> </w:t>
            </w:r>
            <w:r w:rsidRPr="005174B7">
              <w:t xml:space="preserve">rezerves veidošanai, </w:t>
            </w:r>
            <w:r w:rsidRPr="00D8448F">
              <w:t xml:space="preserve">kuras izmantošana paredzēta tikai publiskās lietošanas </w:t>
            </w:r>
            <w:r w:rsidR="00A4056C">
              <w:t xml:space="preserve">dzelzceļa </w:t>
            </w:r>
            <w:r w:rsidRPr="00D8448F">
              <w:t>infrastrukt</w:t>
            </w:r>
            <w:r w:rsidRPr="00D8448F" w:rsidR="0039297F">
              <w:t>ūras attīstībai un atjaunošanai</w:t>
            </w:r>
            <w:r w:rsidR="00472A5B">
              <w:t xml:space="preserve">. </w:t>
            </w:r>
            <w:r w:rsidR="00131F3F">
              <w:t>V</w:t>
            </w:r>
            <w:r w:rsidRPr="00D8448F">
              <w:t>alsts</w:t>
            </w:r>
            <w:r w:rsidRPr="005174B7">
              <w:t xml:space="preserve"> akciju sabiedrības "Latvijas dzelzceļš" īstenotā saimnieciskā darbība, kas saistīta citiem darbības virzieniem, negūs labumu no publisko resursu piešķiršanas (valsts atteikšanās no dividenžu saņemšanas) publiskās lietošanas infrastruktūras vajadzībām.</w:t>
            </w:r>
          </w:p>
          <w:p w:rsidR="00603E3F" w:rsidP="00C2745D" w:rsidRDefault="00603E3F" w14:paraId="76F77704" w14:textId="04008716">
            <w:pPr>
              <w:spacing w:line="276" w:lineRule="auto"/>
              <w:jc w:val="both"/>
            </w:pPr>
            <w:r>
              <w:t>P</w:t>
            </w:r>
            <w:r w:rsidR="008F3EF8">
              <w:t>aredzētie pasākumi</w:t>
            </w:r>
            <w:r w:rsidRPr="00B15F04">
              <w:t xml:space="preserve"> noritēs atbilstoši </w:t>
            </w:r>
            <w:r w:rsidR="00A4056C">
              <w:t>VAS “Latvijas dzelzceļš”</w:t>
            </w:r>
            <w:r w:rsidRPr="00B15F04">
              <w:t xml:space="preserve"> vidēja termiņa darbības stratēģijai 2017.-2022.gadam</w:t>
            </w:r>
            <w:r w:rsidR="00090A57">
              <w:t>.</w:t>
            </w:r>
            <w:r w:rsidR="00131F3F">
              <w:t xml:space="preserve"> </w:t>
            </w:r>
          </w:p>
          <w:p w:rsidR="00C12B62" w:rsidP="00C2745D" w:rsidRDefault="00C12B62" w14:paraId="0E9DC11A" w14:textId="77777777">
            <w:pPr>
              <w:spacing w:line="276" w:lineRule="auto"/>
              <w:jc w:val="both"/>
            </w:pPr>
          </w:p>
          <w:p w:rsidR="002713D4" w:rsidP="00C2745D" w:rsidRDefault="00C12B62" w14:paraId="5505C49B" w14:textId="124A7ED8">
            <w:pPr>
              <w:spacing w:line="276" w:lineRule="auto"/>
              <w:jc w:val="both"/>
            </w:pPr>
            <w:r>
              <w:t xml:space="preserve">Satiksmes ministrija ir izvērtējusi </w:t>
            </w:r>
            <w:r w:rsidRPr="00C12B62">
              <w:t>Finanšu ministrij</w:t>
            </w:r>
            <w:r>
              <w:t>as priekšlikumu peļņu novirzīt nepietiekamā finansējuma</w:t>
            </w:r>
            <w:r w:rsidRPr="00C12B62">
              <w:t xml:space="preserve"> publiskās dzelzceļa infrastruktūras izmantošanas nodrošināšanai 2019.</w:t>
            </w:r>
            <w:r w:rsidRPr="00C12B62" w:rsidR="00472A5B">
              <w:t>gadā</w:t>
            </w:r>
            <w:r w:rsidR="00472A5B">
              <w:t xml:space="preserve">. Ministru kabineta rīkojuma projektā ir paredzēts, ka valsts akciju sabiedrības “Latvijas dzelzceļš” peļņas daļa 1 255 492 </w:t>
            </w:r>
            <w:proofErr w:type="spellStart"/>
            <w:r w:rsidRPr="000D4B3A" w:rsidR="00472A5B">
              <w:rPr>
                <w:i/>
                <w:iCs/>
              </w:rPr>
              <w:t>euro</w:t>
            </w:r>
            <w:proofErr w:type="spellEnd"/>
            <w:r w:rsidR="00472A5B">
              <w:t xml:space="preserve"> apmērā tiek novirzīta publiskās lietošanas dzelzceļa infrastruktūras maksas pasažieru segmenta pilno izmaksu finansēšanai 2019.gadam.</w:t>
            </w:r>
          </w:p>
          <w:p w:rsidR="002713D4" w:rsidP="00C2745D" w:rsidRDefault="002713D4" w14:paraId="5954570F" w14:textId="77777777">
            <w:pPr>
              <w:spacing w:line="276" w:lineRule="auto"/>
              <w:jc w:val="both"/>
            </w:pPr>
          </w:p>
          <w:p w:rsidRPr="00640239" w:rsidR="00472A5B" w:rsidP="00C2745D" w:rsidRDefault="00472A5B" w14:paraId="139CB1BE" w14:textId="77777777">
            <w:pPr>
              <w:spacing w:line="276" w:lineRule="auto"/>
              <w:jc w:val="both"/>
            </w:pPr>
            <w:r w:rsidRPr="00640239">
              <w:t xml:space="preserve">Saskaņā ar Ministru kabineta 2018.gada 12.decembra rīkojumu Nr.671 “Par finanšu līdzekļu piešķiršanu no valsts budžeta programmas “Līdzekļi neparedzētiem gadījumiem”” piešķirts finansējums  </w:t>
            </w:r>
            <w:r w:rsidRPr="00640239">
              <w:rPr>
                <w:color w:val="414142"/>
                <w:shd w:val="clear" w:color="auto" w:fill="FFFFFF"/>
              </w:rPr>
              <w:t>12 741 613</w:t>
            </w:r>
            <w:r w:rsidRPr="00640239">
              <w:t xml:space="preserve"> </w:t>
            </w:r>
            <w:proofErr w:type="spellStart"/>
            <w:r w:rsidRPr="00640239">
              <w:rPr>
                <w:i/>
                <w:iCs/>
              </w:rPr>
              <w:t>euro</w:t>
            </w:r>
            <w:proofErr w:type="spellEnd"/>
            <w:r>
              <w:t xml:space="preserve"> un </w:t>
            </w:r>
            <w:r w:rsidRPr="008713BA">
              <w:t xml:space="preserve">veicot pārrēķinu par 2018.gadu, kopējais finansējuma atlikums uz 2019.gada 1.janvāri bija 12 882 342 </w:t>
            </w:r>
            <w:proofErr w:type="spellStart"/>
            <w:r w:rsidRPr="008713BA">
              <w:t>euro</w:t>
            </w:r>
            <w:proofErr w:type="spellEnd"/>
            <w:r w:rsidRPr="008713BA">
              <w:t xml:space="preserve"> apmērā un tie ir</w:t>
            </w:r>
            <w:r w:rsidRPr="00640239">
              <w:t xml:space="preserve"> attiecināmi uz finanšu līdzsvara sasniegšanas </w:t>
            </w:r>
            <w:r w:rsidR="0006611B">
              <w:t xml:space="preserve">1.pakāpes </w:t>
            </w:r>
            <w:r w:rsidRPr="00640239">
              <w:t xml:space="preserve">pasažieru pārvadājumu segmenta pilno izmaksu finansējumu no valsts budžeta, kā norādīts </w:t>
            </w:r>
            <w:r w:rsidRPr="008713BA" w:rsidR="008713BA">
              <w:t>Ministru kabineta 2018. gada 6. novembra rīkojuma Nr.</w:t>
            </w:r>
            <w:r w:rsidR="008713BA">
              <w:t> </w:t>
            </w:r>
            <w:r w:rsidRPr="008713BA" w:rsidR="008713BA">
              <w:t xml:space="preserve">588 “Par indikatīvo dzelzceļa infrastruktūras attīstības plānu 2018.-2022. gadam” (turpmāk - </w:t>
            </w:r>
            <w:r w:rsidRPr="00640239">
              <w:t>Indikatīv</w:t>
            </w:r>
            <w:r w:rsidR="008713BA">
              <w:t>ais</w:t>
            </w:r>
            <w:r w:rsidRPr="00640239">
              <w:t xml:space="preserve"> plān</w:t>
            </w:r>
            <w:r w:rsidR="008713BA">
              <w:t>s)</w:t>
            </w:r>
            <w:r w:rsidRPr="00640239">
              <w:t xml:space="preserve"> 7. nodaļā. </w:t>
            </w:r>
          </w:p>
          <w:p w:rsidRPr="00640239" w:rsidR="00472A5B" w:rsidP="00C2745D" w:rsidRDefault="00472A5B" w14:paraId="7D5B90F3" w14:textId="77777777">
            <w:pPr>
              <w:spacing w:line="276" w:lineRule="auto"/>
              <w:ind w:firstLine="720"/>
              <w:jc w:val="both"/>
            </w:pPr>
            <w:r w:rsidRPr="00640239">
              <w:t xml:space="preserve">Ņemot vērā piešķirto finansējumu ir jāsecina, ka saglabājas līdzekļu deficīts 1 255 492 </w:t>
            </w:r>
            <w:proofErr w:type="spellStart"/>
            <w:r w:rsidRPr="00640239">
              <w:rPr>
                <w:i/>
                <w:iCs/>
              </w:rPr>
              <w:t>euro</w:t>
            </w:r>
            <w:proofErr w:type="spellEnd"/>
            <w:r w:rsidRPr="00640239">
              <w:rPr>
                <w:i/>
                <w:iCs/>
              </w:rPr>
              <w:t xml:space="preserve"> </w:t>
            </w:r>
            <w:r w:rsidRPr="00640239">
              <w:t>apmērā, lai finansētu pasažieru pārvadājumu segmentu saskaņā ar Indikatīvā plāna 7. nodaļas noteikumiem.</w:t>
            </w:r>
          </w:p>
          <w:p w:rsidR="00472A5B" w:rsidP="00C2745D" w:rsidRDefault="00472A5B" w14:paraId="3CD4ACB2" w14:textId="77777777">
            <w:pPr>
              <w:spacing w:line="276" w:lineRule="auto"/>
              <w:jc w:val="both"/>
            </w:pPr>
          </w:p>
          <w:p w:rsidR="00C12B62" w:rsidP="00C2745D" w:rsidRDefault="00C12B62" w14:paraId="45F1EA3A" w14:textId="02476F7E">
            <w:pPr>
              <w:spacing w:line="276" w:lineRule="auto"/>
              <w:jc w:val="both"/>
            </w:pPr>
          </w:p>
          <w:p w:rsidRPr="00F426DB" w:rsidR="008F2DEE" w:rsidP="00C2745D" w:rsidRDefault="008F2DEE" w14:paraId="3ED2BC96" w14:textId="77777777">
            <w:pPr>
              <w:pStyle w:val="BodyText"/>
              <w:spacing w:before="120" w:after="0" w:line="276" w:lineRule="auto"/>
              <w:jc w:val="both"/>
            </w:pPr>
          </w:p>
        </w:tc>
      </w:tr>
      <w:tr w:rsidRPr="008754C6" w:rsidR="00FA4112" w:rsidTr="0066301E" w14:paraId="0E079C0B" w14:textId="77777777">
        <w:tc>
          <w:tcPr>
            <w:tcW w:w="519" w:type="dxa"/>
          </w:tcPr>
          <w:p w:rsidRPr="008754C6" w:rsidR="0082475D" w:rsidP="00C2745D" w:rsidRDefault="00FE786C" w14:paraId="5EFC8D54" w14:textId="77777777">
            <w:pPr>
              <w:spacing w:before="120" w:line="276" w:lineRule="auto"/>
              <w:jc w:val="center"/>
            </w:pPr>
            <w:r w:rsidRPr="008754C6">
              <w:lastRenderedPageBreak/>
              <w:t>3</w:t>
            </w:r>
            <w:r w:rsidRPr="008754C6" w:rsidR="0082475D">
              <w:t xml:space="preserve">. </w:t>
            </w:r>
          </w:p>
        </w:tc>
        <w:tc>
          <w:tcPr>
            <w:tcW w:w="1744" w:type="dxa"/>
          </w:tcPr>
          <w:p w:rsidRPr="008754C6" w:rsidR="0082475D" w:rsidP="00C2745D" w:rsidRDefault="0082475D" w14:paraId="19C6BEA3" w14:textId="77777777">
            <w:pPr>
              <w:spacing w:before="120" w:line="276" w:lineRule="auto"/>
            </w:pPr>
            <w:r w:rsidRPr="008754C6">
              <w:t>Projekta izstrādē iesaistītās institūcijas</w:t>
            </w:r>
          </w:p>
        </w:tc>
        <w:tc>
          <w:tcPr>
            <w:tcW w:w="6946" w:type="dxa"/>
          </w:tcPr>
          <w:p w:rsidRPr="008754C6" w:rsidR="0082475D" w:rsidP="00C2745D" w:rsidRDefault="0082475D" w14:paraId="788C3500" w14:textId="77777777">
            <w:pPr>
              <w:spacing w:before="120" w:line="276" w:lineRule="auto"/>
            </w:pPr>
            <w:r w:rsidRPr="008754C6">
              <w:t>Satiksmes ministrija</w:t>
            </w:r>
          </w:p>
          <w:p w:rsidRPr="008754C6" w:rsidR="00A41BE1" w:rsidP="00C2745D" w:rsidRDefault="00A41BE1" w14:paraId="35DA2D46" w14:textId="77777777">
            <w:pPr>
              <w:spacing w:before="120" w:line="276" w:lineRule="auto"/>
            </w:pPr>
            <w:r w:rsidRPr="008754C6">
              <w:t>VAS „Latvijas dzelzceļš”</w:t>
            </w:r>
          </w:p>
        </w:tc>
      </w:tr>
      <w:tr w:rsidRPr="008754C6" w:rsidR="00FA4112" w:rsidTr="0066301E" w14:paraId="5203D466" w14:textId="77777777">
        <w:tc>
          <w:tcPr>
            <w:tcW w:w="519" w:type="dxa"/>
          </w:tcPr>
          <w:p w:rsidRPr="008754C6" w:rsidR="0082475D" w:rsidP="00C2745D" w:rsidRDefault="00FE786C" w14:paraId="54F9FBA8" w14:textId="77777777">
            <w:pPr>
              <w:spacing w:before="120" w:line="276" w:lineRule="auto"/>
              <w:jc w:val="center"/>
            </w:pPr>
            <w:r w:rsidRPr="008754C6">
              <w:t>4</w:t>
            </w:r>
            <w:r w:rsidRPr="008754C6" w:rsidR="0082475D">
              <w:t xml:space="preserve">. </w:t>
            </w:r>
          </w:p>
        </w:tc>
        <w:tc>
          <w:tcPr>
            <w:tcW w:w="1744" w:type="dxa"/>
          </w:tcPr>
          <w:p w:rsidRPr="008754C6" w:rsidR="0082475D" w:rsidP="00C2745D" w:rsidRDefault="0082475D" w14:paraId="15383593" w14:textId="77777777">
            <w:pPr>
              <w:spacing w:before="120" w:line="276" w:lineRule="auto"/>
            </w:pPr>
            <w:r w:rsidRPr="008754C6">
              <w:t>Cita informācija</w:t>
            </w:r>
          </w:p>
        </w:tc>
        <w:tc>
          <w:tcPr>
            <w:tcW w:w="6946" w:type="dxa"/>
          </w:tcPr>
          <w:p w:rsidRPr="008754C6" w:rsidR="0082475D" w:rsidP="00C2745D" w:rsidRDefault="00D41FAA" w14:paraId="286BFE34" w14:textId="77777777">
            <w:pPr>
              <w:spacing w:before="120" w:line="276" w:lineRule="auto"/>
              <w:jc w:val="both"/>
            </w:pPr>
            <w:r w:rsidRPr="008754C6">
              <w:t>Nav</w:t>
            </w:r>
          </w:p>
        </w:tc>
      </w:tr>
    </w:tbl>
    <w:p w:rsidRPr="008754C6" w:rsidR="00A67525" w:rsidP="00C2745D" w:rsidRDefault="00A67525" w14:paraId="77F84024" w14:textId="77777777">
      <w:pPr>
        <w:spacing w:before="120" w:line="276" w:lineRule="auto"/>
        <w:jc w:val="both"/>
      </w:pPr>
    </w:p>
    <w:tbl>
      <w:tblPr>
        <w:tblW w:w="5338"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214"/>
      </w:tblGrid>
      <w:tr w:rsidRPr="008754C6" w:rsidR="001875D8" w:rsidTr="0066301E" w14:paraId="64EE8CE7" w14:textId="77777777">
        <w:tc>
          <w:tcPr>
            <w:tcW w:w="5000" w:type="pct"/>
            <w:tcBorders>
              <w:top w:val="outset" w:color="auto" w:sz="6" w:space="0"/>
              <w:left w:val="outset" w:color="auto" w:sz="6" w:space="0"/>
              <w:bottom w:val="outset" w:color="auto" w:sz="6" w:space="0"/>
              <w:right w:val="outset" w:color="auto" w:sz="6" w:space="0"/>
            </w:tcBorders>
          </w:tcPr>
          <w:p w:rsidRPr="008754C6" w:rsidR="001875D8" w:rsidP="00C2745D" w:rsidRDefault="001875D8" w14:paraId="09C1A549" w14:textId="77777777">
            <w:pPr>
              <w:spacing w:line="276" w:lineRule="auto"/>
              <w:ind w:firstLine="374"/>
              <w:contextualSpacing/>
              <w:jc w:val="center"/>
            </w:pPr>
            <w:bookmarkStart w:name="_Hlk500850562" w:id="1"/>
            <w:r w:rsidRPr="008754C6">
              <w:rPr>
                <w:b/>
                <w:bCs/>
              </w:rPr>
              <w:t>II. Tiesību akta projekta ietekme uz sabiedrību, tautsaimniecības attīstību un administratīvo slogu</w:t>
            </w:r>
          </w:p>
        </w:tc>
      </w:tr>
      <w:tr w:rsidRPr="008754C6" w:rsidR="001875D8" w:rsidTr="0066301E" w14:paraId="58B41FE5"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8754C6" w:rsidR="001875D8" w:rsidP="00C2745D" w:rsidRDefault="001875D8" w14:paraId="2EA05A47" w14:textId="77777777">
            <w:pPr>
              <w:spacing w:line="276" w:lineRule="auto"/>
              <w:ind w:firstLine="374"/>
              <w:contextualSpacing/>
              <w:jc w:val="center"/>
            </w:pPr>
            <w:r w:rsidRPr="008754C6">
              <w:t>Projekts šo jomu neskar</w:t>
            </w:r>
          </w:p>
        </w:tc>
      </w:tr>
      <w:bookmarkEnd w:id="1"/>
    </w:tbl>
    <w:p w:rsidRPr="008754C6" w:rsidR="001875D8" w:rsidP="00C2745D" w:rsidRDefault="001875D8" w14:paraId="113886AF" w14:textId="77777777">
      <w:pPr>
        <w:spacing w:before="120" w:line="276" w:lineRule="auto"/>
        <w:jc w:val="both"/>
      </w:pPr>
    </w:p>
    <w:tbl>
      <w:tblPr>
        <w:tblW w:w="5338" w:type="pct"/>
        <w:tblInd w:w="-8"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1683"/>
        <w:gridCol w:w="1252"/>
        <w:gridCol w:w="1393"/>
        <w:gridCol w:w="855"/>
        <w:gridCol w:w="1026"/>
        <w:gridCol w:w="855"/>
        <w:gridCol w:w="1030"/>
        <w:gridCol w:w="1120"/>
      </w:tblGrid>
      <w:tr w:rsidRPr="008754C6" w:rsidR="00446352" w:rsidTr="0066301E" w14:paraId="7CD4EF2E" w14:textId="77777777">
        <w:tc>
          <w:tcPr>
            <w:tcW w:w="5000" w:type="pct"/>
            <w:gridSpan w:val="8"/>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4093B008" w14:textId="77777777">
            <w:pPr>
              <w:spacing w:before="120" w:line="276" w:lineRule="auto"/>
              <w:ind w:left="110"/>
              <w:jc w:val="center"/>
              <w:rPr>
                <w:b/>
              </w:rPr>
            </w:pPr>
            <w:r w:rsidRPr="008754C6">
              <w:rPr>
                <w:b/>
              </w:rPr>
              <w:t>III. Tiesību akta projekta ietekme uz valsts budžetu un pašvaldību budžetiem</w:t>
            </w:r>
          </w:p>
        </w:tc>
      </w:tr>
      <w:tr w:rsidRPr="008754C6" w:rsidR="001D24E8" w:rsidTr="0068636C" w14:paraId="28F4D3D4" w14:textId="77777777">
        <w:tc>
          <w:tcPr>
            <w:tcW w:w="913"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42F47" w:rsidP="00C2745D" w:rsidRDefault="00446352" w14:paraId="0FE8B478" w14:textId="77777777">
            <w:pPr>
              <w:spacing w:before="120" w:line="276" w:lineRule="auto"/>
              <w:ind w:left="110"/>
              <w:jc w:val="center"/>
              <w:rPr>
                <w:sz w:val="22"/>
                <w:szCs w:val="22"/>
              </w:rPr>
            </w:pPr>
            <w:r w:rsidRPr="008754C6">
              <w:rPr>
                <w:sz w:val="22"/>
                <w:szCs w:val="22"/>
              </w:rPr>
              <w:t>Rādītāji</w:t>
            </w:r>
          </w:p>
          <w:p w:rsidRPr="00E42F47" w:rsidR="00E42F47" w:rsidP="00C2745D" w:rsidRDefault="00E42F47" w14:paraId="6D6023B3" w14:textId="77777777">
            <w:pPr>
              <w:spacing w:line="276" w:lineRule="auto"/>
              <w:rPr>
                <w:sz w:val="22"/>
                <w:szCs w:val="22"/>
              </w:rPr>
            </w:pPr>
          </w:p>
          <w:p w:rsidRPr="00E42F47" w:rsidR="00E42F47" w:rsidP="00C2745D" w:rsidRDefault="00E42F47" w14:paraId="1C468E81" w14:textId="77777777">
            <w:pPr>
              <w:spacing w:line="276" w:lineRule="auto"/>
              <w:rPr>
                <w:sz w:val="22"/>
                <w:szCs w:val="22"/>
              </w:rPr>
            </w:pPr>
          </w:p>
          <w:p w:rsidRPr="00E42F47" w:rsidR="00E42F47" w:rsidP="00C2745D" w:rsidRDefault="00E42F47" w14:paraId="59D5A3BC" w14:textId="77777777">
            <w:pPr>
              <w:spacing w:line="276" w:lineRule="auto"/>
              <w:rPr>
                <w:sz w:val="22"/>
                <w:szCs w:val="22"/>
              </w:rPr>
            </w:pPr>
          </w:p>
          <w:p w:rsidRPr="00E42F47" w:rsidR="00E42F47" w:rsidP="00C2745D" w:rsidRDefault="00E42F47" w14:paraId="73F737F7" w14:textId="77777777">
            <w:pPr>
              <w:spacing w:line="276" w:lineRule="auto"/>
              <w:rPr>
                <w:sz w:val="22"/>
                <w:szCs w:val="22"/>
              </w:rPr>
            </w:pPr>
          </w:p>
          <w:p w:rsidRPr="00E42F47" w:rsidR="00E42F47" w:rsidP="00C2745D" w:rsidRDefault="00E42F47" w14:paraId="6E2AE24F" w14:textId="77777777">
            <w:pPr>
              <w:spacing w:line="276" w:lineRule="auto"/>
              <w:rPr>
                <w:sz w:val="22"/>
                <w:szCs w:val="22"/>
              </w:rPr>
            </w:pPr>
          </w:p>
          <w:p w:rsidRPr="00E42F47" w:rsidR="00446352" w:rsidP="00C2745D" w:rsidRDefault="00446352" w14:paraId="7E38D9F8" w14:textId="77777777">
            <w:pPr>
              <w:spacing w:line="276" w:lineRule="auto"/>
              <w:rPr>
                <w:sz w:val="22"/>
                <w:szCs w:val="22"/>
              </w:rPr>
            </w:pPr>
          </w:p>
        </w:tc>
        <w:tc>
          <w:tcPr>
            <w:tcW w:w="1435" w:type="pct"/>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C2745D" w:rsidRDefault="00446352" w14:paraId="660F073D" w14:textId="77777777">
            <w:pPr>
              <w:spacing w:before="120" w:line="276" w:lineRule="auto"/>
              <w:ind w:left="110"/>
              <w:jc w:val="center"/>
              <w:rPr>
                <w:sz w:val="22"/>
                <w:szCs w:val="22"/>
              </w:rPr>
            </w:pPr>
            <w:r w:rsidRPr="00523104">
              <w:rPr>
                <w:sz w:val="22"/>
                <w:szCs w:val="22"/>
              </w:rPr>
              <w:t>201</w:t>
            </w:r>
            <w:r w:rsidR="00DF0C1B">
              <w:rPr>
                <w:sz w:val="22"/>
                <w:szCs w:val="22"/>
              </w:rPr>
              <w:t>9</w:t>
            </w:r>
          </w:p>
        </w:tc>
        <w:tc>
          <w:tcPr>
            <w:tcW w:w="2651" w:type="pct"/>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69958AA5" w14:textId="77777777">
            <w:pPr>
              <w:spacing w:before="120" w:line="276" w:lineRule="auto"/>
              <w:ind w:left="110"/>
              <w:jc w:val="center"/>
              <w:rPr>
                <w:sz w:val="22"/>
                <w:szCs w:val="22"/>
              </w:rPr>
            </w:pPr>
            <w:r w:rsidRPr="008754C6">
              <w:rPr>
                <w:sz w:val="22"/>
                <w:szCs w:val="22"/>
              </w:rPr>
              <w:t>Turpmākie trīs gadi (</w:t>
            </w:r>
            <w:proofErr w:type="spellStart"/>
            <w:r w:rsidRPr="008754C6">
              <w:rPr>
                <w:sz w:val="22"/>
                <w:szCs w:val="22"/>
              </w:rPr>
              <w:t>euro</w:t>
            </w:r>
            <w:proofErr w:type="spellEnd"/>
            <w:r w:rsidRPr="008754C6">
              <w:rPr>
                <w:sz w:val="22"/>
                <w:szCs w:val="22"/>
              </w:rPr>
              <w:t>)</w:t>
            </w:r>
          </w:p>
        </w:tc>
      </w:tr>
      <w:tr w:rsidRPr="008754C6" w:rsidR="001D24E8" w:rsidTr="0068636C" w14:paraId="0A1AB09C" w14:textId="77777777">
        <w:tc>
          <w:tcPr>
            <w:tcW w:w="913"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536F3778" w14:textId="77777777">
            <w:pPr>
              <w:spacing w:before="120" w:line="276" w:lineRule="auto"/>
              <w:ind w:left="110"/>
              <w:jc w:val="center"/>
              <w:rPr>
                <w:sz w:val="22"/>
                <w:szCs w:val="22"/>
              </w:rPr>
            </w:pPr>
          </w:p>
        </w:tc>
        <w:tc>
          <w:tcPr>
            <w:tcW w:w="1435" w:type="pct"/>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C2745D" w:rsidRDefault="00446352" w14:paraId="6CAFCD0F" w14:textId="77777777">
            <w:pPr>
              <w:spacing w:before="120" w:line="276" w:lineRule="auto"/>
              <w:ind w:left="110"/>
              <w:jc w:val="center"/>
              <w:rPr>
                <w:sz w:val="22"/>
                <w:szCs w:val="22"/>
              </w:rPr>
            </w:pPr>
          </w:p>
        </w:tc>
        <w:tc>
          <w:tcPr>
            <w:tcW w:w="1021"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2F5AA9D1" w14:textId="77777777">
            <w:pPr>
              <w:pStyle w:val="NormalWeb"/>
              <w:spacing w:before="120" w:line="276" w:lineRule="auto"/>
              <w:ind w:left="110"/>
              <w:jc w:val="center"/>
              <w:rPr>
                <w:sz w:val="22"/>
                <w:szCs w:val="22"/>
              </w:rPr>
            </w:pPr>
            <w:r w:rsidRPr="008754C6">
              <w:rPr>
                <w:sz w:val="22"/>
                <w:szCs w:val="22"/>
              </w:rPr>
              <w:t>20</w:t>
            </w:r>
            <w:r w:rsidR="00DF0C1B">
              <w:rPr>
                <w:sz w:val="22"/>
                <w:szCs w:val="22"/>
              </w:rPr>
              <w:t>20</w:t>
            </w:r>
          </w:p>
        </w:tc>
        <w:tc>
          <w:tcPr>
            <w:tcW w:w="1023"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44318A05" w14:textId="77777777">
            <w:pPr>
              <w:pStyle w:val="NormalWeb"/>
              <w:spacing w:before="120" w:line="276" w:lineRule="auto"/>
              <w:ind w:left="110"/>
              <w:jc w:val="center"/>
              <w:rPr>
                <w:sz w:val="22"/>
                <w:szCs w:val="22"/>
              </w:rPr>
            </w:pPr>
            <w:r w:rsidRPr="008754C6">
              <w:rPr>
                <w:sz w:val="22"/>
                <w:szCs w:val="22"/>
              </w:rPr>
              <w:t>202</w:t>
            </w:r>
            <w:r w:rsidR="00DF0C1B">
              <w:rPr>
                <w:sz w:val="22"/>
                <w:szCs w:val="22"/>
              </w:rPr>
              <w:t>1</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3B88CC84" w14:textId="77777777">
            <w:pPr>
              <w:pStyle w:val="NormalWeb"/>
              <w:spacing w:before="120" w:line="276" w:lineRule="auto"/>
              <w:ind w:left="110"/>
              <w:jc w:val="center"/>
              <w:rPr>
                <w:sz w:val="22"/>
                <w:szCs w:val="22"/>
              </w:rPr>
            </w:pPr>
            <w:r w:rsidRPr="008754C6">
              <w:rPr>
                <w:sz w:val="22"/>
                <w:szCs w:val="22"/>
              </w:rPr>
              <w:t>202</w:t>
            </w:r>
            <w:r w:rsidR="00DF0C1B">
              <w:rPr>
                <w:sz w:val="22"/>
                <w:szCs w:val="22"/>
              </w:rPr>
              <w:t>2</w:t>
            </w:r>
          </w:p>
        </w:tc>
      </w:tr>
      <w:tr w:rsidRPr="008754C6" w:rsidR="0066301E" w:rsidTr="0068636C" w14:paraId="09B9F521" w14:textId="77777777">
        <w:tc>
          <w:tcPr>
            <w:tcW w:w="913"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3CF5FD2E" w14:textId="77777777">
            <w:pPr>
              <w:spacing w:before="120" w:line="276" w:lineRule="auto"/>
              <w:ind w:left="110"/>
              <w:jc w:val="center"/>
              <w:rPr>
                <w:sz w:val="22"/>
                <w:szCs w:val="22"/>
              </w:rPr>
            </w:pP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C2745D" w:rsidRDefault="00446352" w14:paraId="43FEA381" w14:textId="77777777">
            <w:pPr>
              <w:pStyle w:val="NormalWeb"/>
              <w:spacing w:before="120" w:line="276" w:lineRule="auto"/>
              <w:ind w:left="110"/>
              <w:jc w:val="center"/>
              <w:rPr>
                <w:sz w:val="22"/>
                <w:szCs w:val="22"/>
              </w:rPr>
            </w:pPr>
            <w:r w:rsidRPr="00523104">
              <w:rPr>
                <w:sz w:val="22"/>
                <w:szCs w:val="22"/>
              </w:rPr>
              <w:t>saskaņā ar valsts budžetu kārtējam gadam</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C2745D" w:rsidRDefault="00446352" w14:paraId="1AD364E1" w14:textId="77777777">
            <w:pPr>
              <w:pStyle w:val="NormalWeb"/>
              <w:spacing w:before="120" w:line="276" w:lineRule="auto"/>
              <w:ind w:left="110"/>
              <w:jc w:val="center"/>
              <w:rPr>
                <w:sz w:val="22"/>
                <w:szCs w:val="22"/>
              </w:rPr>
            </w:pPr>
            <w:r w:rsidRPr="00523104">
              <w:rPr>
                <w:sz w:val="22"/>
                <w:szCs w:val="22"/>
              </w:rPr>
              <w:t>izmaiņas kārtējā gadā, salīdzinot ar valsts budžetu kārtējam gadam</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3AD1DD7C" w14:textId="77777777">
            <w:pPr>
              <w:pStyle w:val="NormalWeb"/>
              <w:spacing w:before="120" w:line="276" w:lineRule="auto"/>
              <w:ind w:left="110"/>
              <w:jc w:val="center"/>
              <w:rPr>
                <w:sz w:val="22"/>
                <w:szCs w:val="22"/>
              </w:rPr>
            </w:pPr>
            <w:r w:rsidRPr="008754C6">
              <w:rPr>
                <w:sz w:val="22"/>
                <w:szCs w:val="22"/>
              </w:rPr>
              <w:t>saskaņā ar vidēja termiņa budžeta ietvaru</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202ABE68" w14:textId="77777777">
            <w:pPr>
              <w:pStyle w:val="NormalWeb"/>
              <w:spacing w:before="120" w:line="276" w:lineRule="auto"/>
              <w:ind w:left="110"/>
              <w:jc w:val="center"/>
              <w:rPr>
                <w:sz w:val="22"/>
                <w:szCs w:val="22"/>
              </w:rPr>
            </w:pPr>
            <w:r w:rsidRPr="008754C6">
              <w:rPr>
                <w:sz w:val="22"/>
                <w:szCs w:val="22"/>
              </w:rPr>
              <w:t xml:space="preserve">izmaiņas, salīdzinot ar vidēja termiņa budžeta ietvaru </w:t>
            </w:r>
            <w:r w:rsidR="0068636C">
              <w:rPr>
                <w:sz w:val="22"/>
                <w:szCs w:val="22"/>
              </w:rPr>
              <w:t>2019</w:t>
            </w:r>
            <w:r w:rsidR="00EF6ED2">
              <w:rPr>
                <w:sz w:val="22"/>
                <w:szCs w:val="22"/>
              </w:rPr>
              <w:t>.</w:t>
            </w:r>
            <w:r w:rsidRPr="008754C6">
              <w:rPr>
                <w:sz w:val="22"/>
                <w:szCs w:val="22"/>
              </w:rPr>
              <w:t xml:space="preserve"> gadam</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22D765E3" w14:textId="77777777">
            <w:pPr>
              <w:pStyle w:val="NormalWeb"/>
              <w:spacing w:before="120" w:line="276" w:lineRule="auto"/>
              <w:ind w:left="110"/>
              <w:jc w:val="center"/>
              <w:rPr>
                <w:sz w:val="22"/>
                <w:szCs w:val="22"/>
              </w:rPr>
            </w:pPr>
            <w:r w:rsidRPr="008754C6">
              <w:rPr>
                <w:sz w:val="22"/>
                <w:szCs w:val="22"/>
              </w:rPr>
              <w:t>saskaņā ar vidēja termiņa budžeta ietvaru</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3C6C8198" w14:textId="77777777">
            <w:pPr>
              <w:pStyle w:val="NormalWeb"/>
              <w:spacing w:before="120" w:line="276" w:lineRule="auto"/>
              <w:ind w:left="110"/>
              <w:jc w:val="center"/>
              <w:rPr>
                <w:sz w:val="22"/>
                <w:szCs w:val="22"/>
              </w:rPr>
            </w:pPr>
            <w:r w:rsidRPr="008754C6">
              <w:rPr>
                <w:sz w:val="22"/>
                <w:szCs w:val="22"/>
              </w:rPr>
              <w:t xml:space="preserve">izmaiņas, salīdzinot ar vidēja termiņa budžeta ietvaru </w:t>
            </w:r>
            <w:r w:rsidR="0068636C">
              <w:rPr>
                <w:sz w:val="22"/>
                <w:szCs w:val="22"/>
              </w:rPr>
              <w:t>2020</w:t>
            </w:r>
            <w:r w:rsidR="0044413A">
              <w:rPr>
                <w:sz w:val="22"/>
                <w:szCs w:val="22"/>
              </w:rPr>
              <w:t>.</w:t>
            </w:r>
            <w:r w:rsidRPr="008754C6">
              <w:rPr>
                <w:sz w:val="22"/>
                <w:szCs w:val="22"/>
              </w:rPr>
              <w:t xml:space="preserve"> gadam</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29B46CAD" w14:textId="77777777">
            <w:pPr>
              <w:pStyle w:val="NormalWeb"/>
              <w:spacing w:before="120" w:line="276" w:lineRule="auto"/>
              <w:ind w:left="110"/>
              <w:jc w:val="center"/>
              <w:rPr>
                <w:sz w:val="22"/>
                <w:szCs w:val="22"/>
              </w:rPr>
            </w:pPr>
            <w:r w:rsidRPr="008754C6">
              <w:rPr>
                <w:sz w:val="22"/>
                <w:szCs w:val="22"/>
              </w:rPr>
              <w:t xml:space="preserve">izmaiņas, salīdzinot ar vidēja termiņa budžeta ietvaru </w:t>
            </w:r>
            <w:r w:rsidR="0068636C">
              <w:rPr>
                <w:sz w:val="22"/>
                <w:szCs w:val="22"/>
              </w:rPr>
              <w:t>2020</w:t>
            </w:r>
            <w:r w:rsidR="0044413A">
              <w:rPr>
                <w:sz w:val="22"/>
                <w:szCs w:val="22"/>
              </w:rPr>
              <w:t>.</w:t>
            </w:r>
            <w:r w:rsidRPr="008754C6">
              <w:rPr>
                <w:sz w:val="22"/>
                <w:szCs w:val="22"/>
              </w:rPr>
              <w:t xml:space="preserve"> gadam</w:t>
            </w:r>
          </w:p>
        </w:tc>
      </w:tr>
      <w:tr w:rsidRPr="008754C6" w:rsidR="0066301E" w:rsidTr="0068636C" w14:paraId="63F4414D"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3DFDA305" w14:textId="77777777">
            <w:pPr>
              <w:pStyle w:val="NormalWeb"/>
              <w:spacing w:line="276" w:lineRule="auto"/>
              <w:ind w:left="110"/>
              <w:jc w:val="center"/>
              <w:rPr>
                <w:sz w:val="22"/>
                <w:szCs w:val="22"/>
              </w:rPr>
            </w:pPr>
            <w:r w:rsidRPr="008754C6">
              <w:rPr>
                <w:sz w:val="22"/>
                <w:szCs w:val="22"/>
              </w:rPr>
              <w:t>1</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C2745D" w:rsidRDefault="00446352" w14:paraId="4663BADA" w14:textId="77777777">
            <w:pPr>
              <w:pStyle w:val="NormalWeb"/>
              <w:spacing w:line="276" w:lineRule="auto"/>
              <w:ind w:left="110"/>
              <w:jc w:val="center"/>
              <w:rPr>
                <w:sz w:val="22"/>
                <w:szCs w:val="22"/>
              </w:rPr>
            </w:pPr>
            <w:r w:rsidRPr="00523104">
              <w:rPr>
                <w:sz w:val="22"/>
                <w:szCs w:val="22"/>
              </w:rPr>
              <w:t>2</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C2745D" w:rsidRDefault="00446352" w14:paraId="7B041455" w14:textId="77777777">
            <w:pPr>
              <w:pStyle w:val="NormalWeb"/>
              <w:spacing w:line="276" w:lineRule="auto"/>
              <w:ind w:left="110"/>
              <w:jc w:val="center"/>
              <w:rPr>
                <w:sz w:val="22"/>
                <w:szCs w:val="22"/>
              </w:rPr>
            </w:pPr>
            <w:r w:rsidRPr="00523104">
              <w:rPr>
                <w:sz w:val="22"/>
                <w:szCs w:val="22"/>
              </w:rPr>
              <w:t>3</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668D0A98" w14:textId="77777777">
            <w:pPr>
              <w:pStyle w:val="NormalWeb"/>
              <w:spacing w:line="276" w:lineRule="auto"/>
              <w:ind w:left="110"/>
              <w:jc w:val="center"/>
              <w:rPr>
                <w:sz w:val="22"/>
                <w:szCs w:val="22"/>
              </w:rPr>
            </w:pPr>
            <w:r w:rsidRPr="008754C6">
              <w:rPr>
                <w:sz w:val="22"/>
                <w:szCs w:val="22"/>
              </w:rPr>
              <w:t>4</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4BDC6407" w14:textId="77777777">
            <w:pPr>
              <w:pStyle w:val="NormalWeb"/>
              <w:spacing w:line="276" w:lineRule="auto"/>
              <w:ind w:left="110"/>
              <w:jc w:val="center"/>
              <w:rPr>
                <w:sz w:val="22"/>
                <w:szCs w:val="22"/>
              </w:rPr>
            </w:pPr>
            <w:r w:rsidRPr="008754C6">
              <w:rPr>
                <w:sz w:val="22"/>
                <w:szCs w:val="22"/>
              </w:rPr>
              <w:t>5</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60F62F37" w14:textId="77777777">
            <w:pPr>
              <w:pStyle w:val="NormalWeb"/>
              <w:spacing w:line="276" w:lineRule="auto"/>
              <w:ind w:left="110"/>
              <w:jc w:val="center"/>
              <w:rPr>
                <w:sz w:val="22"/>
                <w:szCs w:val="22"/>
              </w:rPr>
            </w:pPr>
            <w:r w:rsidRPr="008754C6">
              <w:rPr>
                <w:sz w:val="22"/>
                <w:szCs w:val="22"/>
              </w:rPr>
              <w:t>6</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5F7E468B" w14:textId="77777777">
            <w:pPr>
              <w:pStyle w:val="NormalWeb"/>
              <w:spacing w:line="276" w:lineRule="auto"/>
              <w:ind w:left="110"/>
              <w:jc w:val="center"/>
              <w:rPr>
                <w:sz w:val="22"/>
                <w:szCs w:val="22"/>
              </w:rPr>
            </w:pPr>
            <w:r w:rsidRPr="008754C6">
              <w:rPr>
                <w:sz w:val="22"/>
                <w:szCs w:val="22"/>
              </w:rPr>
              <w:t>7</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0A651C1D" w14:textId="77777777">
            <w:pPr>
              <w:pStyle w:val="NormalWeb"/>
              <w:spacing w:line="276" w:lineRule="auto"/>
              <w:ind w:left="110"/>
              <w:jc w:val="center"/>
              <w:rPr>
                <w:sz w:val="22"/>
                <w:szCs w:val="22"/>
              </w:rPr>
            </w:pPr>
            <w:r w:rsidRPr="008754C6">
              <w:rPr>
                <w:sz w:val="22"/>
                <w:szCs w:val="22"/>
              </w:rPr>
              <w:t>8</w:t>
            </w:r>
          </w:p>
        </w:tc>
      </w:tr>
      <w:tr w:rsidRPr="008754C6" w:rsidR="0066301E" w:rsidTr="0068636C" w14:paraId="7B6A6867"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984937" w:rsidP="00C2745D" w:rsidRDefault="00984937" w14:paraId="2C7A0CBA" w14:textId="77777777">
            <w:pPr>
              <w:spacing w:line="276" w:lineRule="auto"/>
              <w:ind w:left="110"/>
              <w:rPr>
                <w:sz w:val="22"/>
                <w:szCs w:val="22"/>
              </w:rPr>
            </w:pPr>
            <w:r w:rsidRPr="008754C6">
              <w:rPr>
                <w:sz w:val="22"/>
                <w:szCs w:val="22"/>
              </w:rPr>
              <w:t>1. Budžeta ieņēmumi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984937" w:rsidP="00C2745D" w:rsidRDefault="00E37446" w14:paraId="614708AB" w14:textId="77777777">
            <w:pPr>
              <w:spacing w:line="276" w:lineRule="auto"/>
              <w:ind w:left="11"/>
              <w:rPr>
                <w:sz w:val="22"/>
                <w:szCs w:val="22"/>
              </w:rPr>
            </w:pPr>
            <w:r w:rsidRPr="005C6081">
              <w:rPr>
                <w:sz w:val="22"/>
                <w:szCs w:val="22"/>
              </w:rPr>
              <w:t>209 440 039</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984937" w:rsidP="00C2745D" w:rsidRDefault="00415134" w14:paraId="7D2484CC" w14:textId="00AEA349">
            <w:pPr>
              <w:spacing w:line="276" w:lineRule="auto"/>
              <w:ind w:left="110"/>
              <w:rPr>
                <w:sz w:val="22"/>
                <w:szCs w:val="22"/>
              </w:rPr>
            </w:pPr>
            <w:r>
              <w:rPr>
                <w:sz w:val="22"/>
                <w:szCs w:val="22"/>
              </w:rPr>
              <w:t xml:space="preserve">- </w:t>
            </w:r>
            <w:r w:rsidR="00CF3990">
              <w:rPr>
                <w:sz w:val="22"/>
                <w:szCs w:val="22"/>
              </w:rPr>
              <w:t>2 295 607</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7D078FE6"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26286C42"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77CDE3A2"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30A2BEE1"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6E818F7C" w14:textId="77777777">
            <w:pPr>
              <w:spacing w:line="276" w:lineRule="auto"/>
              <w:ind w:left="110"/>
              <w:rPr>
                <w:sz w:val="22"/>
                <w:szCs w:val="22"/>
              </w:rPr>
            </w:pPr>
            <w:r>
              <w:rPr>
                <w:sz w:val="22"/>
                <w:szCs w:val="22"/>
              </w:rPr>
              <w:t>0</w:t>
            </w:r>
          </w:p>
        </w:tc>
      </w:tr>
      <w:tr w:rsidRPr="008754C6" w:rsidR="0068636C" w:rsidTr="0068636C" w14:paraId="70ABDE64"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3C342809" w14:textId="77777777">
            <w:pPr>
              <w:spacing w:line="276" w:lineRule="auto"/>
              <w:ind w:left="110"/>
              <w:rPr>
                <w:sz w:val="22"/>
                <w:szCs w:val="22"/>
              </w:rPr>
            </w:pPr>
            <w:r w:rsidRPr="008754C6">
              <w:rPr>
                <w:sz w:val="22"/>
                <w:szCs w:val="22"/>
              </w:rPr>
              <w:t>1.1. valsts pamatbudžets, tai skaitā ieņēmumi no maksas pakalpojumiem un citi pašu ieņēmumi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E37446" w14:paraId="37F0BB69" w14:textId="77777777">
            <w:pPr>
              <w:spacing w:line="276" w:lineRule="auto"/>
              <w:rPr>
                <w:sz w:val="22"/>
                <w:szCs w:val="22"/>
              </w:rPr>
            </w:pPr>
            <w:r w:rsidRPr="005C6081">
              <w:rPr>
                <w:sz w:val="22"/>
                <w:szCs w:val="22"/>
              </w:rPr>
              <w:t>209 440</w:t>
            </w:r>
            <w:r w:rsidR="00415134">
              <w:rPr>
                <w:sz w:val="22"/>
                <w:szCs w:val="22"/>
              </w:rPr>
              <w:t> </w:t>
            </w:r>
            <w:r w:rsidRPr="005C6081">
              <w:rPr>
                <w:sz w:val="22"/>
                <w:szCs w:val="22"/>
              </w:rPr>
              <w:t>039</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415134" w:rsidR="0068636C" w:rsidP="00C2745D" w:rsidRDefault="00CF3990" w14:paraId="29527254" w14:textId="326FBDAA">
            <w:pPr>
              <w:pStyle w:val="ListParagraph"/>
              <w:numPr>
                <w:ilvl w:val="0"/>
                <w:numId w:val="24"/>
              </w:numPr>
              <w:tabs>
                <w:tab w:val="left" w:pos="271"/>
              </w:tabs>
              <w:spacing w:line="276" w:lineRule="auto"/>
              <w:ind w:left="46" w:firstLine="0"/>
              <w:rPr>
                <w:sz w:val="22"/>
                <w:szCs w:val="22"/>
              </w:rPr>
            </w:pPr>
            <w:r>
              <w:rPr>
                <w:sz w:val="22"/>
                <w:szCs w:val="22"/>
              </w:rPr>
              <w:t>2 295 607</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5AF8C96B"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155403F6"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5328B208"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5B42C98D"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2C3B0E99" w14:textId="77777777">
            <w:pPr>
              <w:spacing w:line="276" w:lineRule="auto"/>
              <w:ind w:left="110"/>
              <w:rPr>
                <w:sz w:val="22"/>
                <w:szCs w:val="22"/>
              </w:rPr>
            </w:pPr>
            <w:r>
              <w:rPr>
                <w:sz w:val="22"/>
                <w:szCs w:val="22"/>
              </w:rPr>
              <w:t>0</w:t>
            </w:r>
          </w:p>
        </w:tc>
      </w:tr>
      <w:tr w:rsidRPr="008754C6" w:rsidR="0068636C" w:rsidTr="0068636C" w14:paraId="69A50B67"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0C7FA83A" w14:textId="77777777">
            <w:pPr>
              <w:spacing w:line="276" w:lineRule="auto"/>
              <w:ind w:left="110"/>
              <w:rPr>
                <w:sz w:val="22"/>
                <w:szCs w:val="22"/>
              </w:rPr>
            </w:pPr>
            <w:r w:rsidRPr="008754C6">
              <w:rPr>
                <w:sz w:val="22"/>
                <w:szCs w:val="22"/>
              </w:rPr>
              <w:t>1.2. valsts speciālais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18658354" w14:textId="77777777">
            <w:pPr>
              <w:spacing w:line="276" w:lineRule="auto"/>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096BE138" w14:textId="77777777">
            <w:pPr>
              <w:spacing w:line="276" w:lineRule="auto"/>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0AABE190"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7EF8F7F9"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304E012C"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3B8FB63F"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134F70BF" w14:textId="77777777">
            <w:pPr>
              <w:spacing w:line="276" w:lineRule="auto"/>
              <w:ind w:left="110"/>
              <w:rPr>
                <w:sz w:val="22"/>
                <w:szCs w:val="22"/>
              </w:rPr>
            </w:pPr>
            <w:r>
              <w:rPr>
                <w:sz w:val="22"/>
                <w:szCs w:val="22"/>
              </w:rPr>
              <w:t>0</w:t>
            </w:r>
          </w:p>
        </w:tc>
      </w:tr>
      <w:tr w:rsidRPr="008754C6" w:rsidR="0068636C" w:rsidTr="0068636C" w14:paraId="2334AFF6"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7BB35B36" w14:textId="77777777">
            <w:pPr>
              <w:spacing w:line="276" w:lineRule="auto"/>
              <w:ind w:left="110"/>
              <w:rPr>
                <w:sz w:val="22"/>
                <w:szCs w:val="22"/>
              </w:rPr>
            </w:pPr>
            <w:r w:rsidRPr="008754C6">
              <w:rPr>
                <w:sz w:val="22"/>
                <w:szCs w:val="22"/>
              </w:rPr>
              <w:t>1.3. pašvaldību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2ABF1CEE" w14:textId="77777777">
            <w:pPr>
              <w:spacing w:line="276" w:lineRule="auto"/>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00C5A91C" w14:textId="77777777">
            <w:pPr>
              <w:spacing w:line="276" w:lineRule="auto"/>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39F5580F"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14401CD5"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7A9ECD19"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392F415A"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64EAEA8A" w14:textId="77777777">
            <w:pPr>
              <w:spacing w:line="276" w:lineRule="auto"/>
              <w:ind w:left="110"/>
              <w:rPr>
                <w:sz w:val="22"/>
                <w:szCs w:val="22"/>
              </w:rPr>
            </w:pPr>
            <w:r>
              <w:rPr>
                <w:sz w:val="22"/>
                <w:szCs w:val="22"/>
              </w:rPr>
              <w:t>0</w:t>
            </w:r>
          </w:p>
        </w:tc>
      </w:tr>
      <w:tr w:rsidRPr="008754C6" w:rsidR="0068636C" w:rsidTr="0068636C" w14:paraId="1A066E80"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374F4590" w14:textId="77777777">
            <w:pPr>
              <w:spacing w:line="276" w:lineRule="auto"/>
              <w:ind w:left="110"/>
              <w:rPr>
                <w:sz w:val="22"/>
                <w:szCs w:val="22"/>
              </w:rPr>
            </w:pPr>
            <w:r w:rsidRPr="008754C6">
              <w:rPr>
                <w:sz w:val="22"/>
                <w:szCs w:val="22"/>
              </w:rPr>
              <w:t>2. Budžeta izdevumi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772C6CF1" w14:textId="77777777">
            <w:pPr>
              <w:spacing w:line="276" w:lineRule="auto"/>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7E5C4C43" w14:textId="77777777">
            <w:pPr>
              <w:spacing w:line="276" w:lineRule="auto"/>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35E6AA24"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6D19EE08"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16CDA9A3"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6AF18816"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4EFEA4D5" w14:textId="77777777">
            <w:pPr>
              <w:spacing w:line="276" w:lineRule="auto"/>
              <w:ind w:left="110"/>
              <w:rPr>
                <w:sz w:val="22"/>
                <w:szCs w:val="22"/>
              </w:rPr>
            </w:pPr>
            <w:r>
              <w:rPr>
                <w:sz w:val="22"/>
                <w:szCs w:val="22"/>
              </w:rPr>
              <w:t>0</w:t>
            </w:r>
          </w:p>
        </w:tc>
      </w:tr>
      <w:tr w:rsidRPr="008754C6" w:rsidR="0068636C" w:rsidTr="0068636C" w14:paraId="276FFC0A"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03C9E64B" w14:textId="77777777">
            <w:pPr>
              <w:spacing w:line="276" w:lineRule="auto"/>
              <w:ind w:left="110"/>
              <w:rPr>
                <w:sz w:val="22"/>
                <w:szCs w:val="22"/>
              </w:rPr>
            </w:pPr>
            <w:r w:rsidRPr="008754C6">
              <w:rPr>
                <w:sz w:val="22"/>
                <w:szCs w:val="22"/>
              </w:rPr>
              <w:t>2.1. valsts pamatbudžets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73946ACA" w14:textId="77777777">
            <w:pPr>
              <w:spacing w:line="276" w:lineRule="auto"/>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1FD1B348" w14:textId="77777777">
            <w:pPr>
              <w:spacing w:line="276" w:lineRule="auto"/>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4AD79A36"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4C43E747"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640C6A94"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4B619D29"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7AD70F39" w14:textId="77777777">
            <w:pPr>
              <w:spacing w:line="276" w:lineRule="auto"/>
              <w:ind w:left="110"/>
              <w:rPr>
                <w:sz w:val="22"/>
                <w:szCs w:val="22"/>
              </w:rPr>
            </w:pPr>
            <w:r>
              <w:rPr>
                <w:sz w:val="22"/>
                <w:szCs w:val="22"/>
              </w:rPr>
              <w:t>0</w:t>
            </w:r>
          </w:p>
        </w:tc>
      </w:tr>
      <w:tr w:rsidRPr="008754C6" w:rsidR="0068636C" w:rsidTr="0068636C" w14:paraId="57957B28"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0E24C8B4" w14:textId="77777777">
            <w:pPr>
              <w:spacing w:line="276" w:lineRule="auto"/>
              <w:ind w:left="110"/>
              <w:rPr>
                <w:sz w:val="22"/>
                <w:szCs w:val="22"/>
              </w:rPr>
            </w:pPr>
            <w:r w:rsidRPr="008754C6">
              <w:rPr>
                <w:sz w:val="22"/>
                <w:szCs w:val="22"/>
              </w:rPr>
              <w:lastRenderedPageBreak/>
              <w:t>2.2. valsts speciālais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3434564B" w14:textId="77777777">
            <w:pPr>
              <w:spacing w:line="276" w:lineRule="auto"/>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56DF37DD" w14:textId="77777777">
            <w:pPr>
              <w:spacing w:line="276" w:lineRule="auto"/>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4C6EF11A"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572447CA"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25E2E5F4"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0C9C85C1"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6BC3F4DC" w14:textId="77777777">
            <w:pPr>
              <w:spacing w:line="276" w:lineRule="auto"/>
              <w:ind w:left="110"/>
              <w:rPr>
                <w:sz w:val="22"/>
                <w:szCs w:val="22"/>
              </w:rPr>
            </w:pPr>
            <w:r>
              <w:rPr>
                <w:sz w:val="22"/>
                <w:szCs w:val="22"/>
              </w:rPr>
              <w:t>0</w:t>
            </w:r>
          </w:p>
        </w:tc>
      </w:tr>
      <w:tr w:rsidRPr="008754C6" w:rsidR="0068636C" w:rsidTr="0068636C" w14:paraId="2AD404EB"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1CA28247" w14:textId="77777777">
            <w:pPr>
              <w:spacing w:line="276" w:lineRule="auto"/>
              <w:ind w:left="110"/>
              <w:rPr>
                <w:sz w:val="22"/>
                <w:szCs w:val="22"/>
              </w:rPr>
            </w:pPr>
            <w:r w:rsidRPr="008754C6">
              <w:rPr>
                <w:sz w:val="22"/>
                <w:szCs w:val="22"/>
              </w:rPr>
              <w:t>2.3. pašvaldību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216CA1FB" w14:textId="77777777">
            <w:pPr>
              <w:spacing w:line="276" w:lineRule="auto"/>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5F8ED8E6" w14:textId="77777777">
            <w:pPr>
              <w:spacing w:line="276" w:lineRule="auto"/>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0623CAAC"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2622D72B"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21A54651"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5C876605"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5161AA6D" w14:textId="77777777">
            <w:pPr>
              <w:spacing w:line="276" w:lineRule="auto"/>
              <w:ind w:left="110"/>
              <w:rPr>
                <w:sz w:val="22"/>
                <w:szCs w:val="22"/>
              </w:rPr>
            </w:pPr>
            <w:r>
              <w:rPr>
                <w:sz w:val="22"/>
                <w:szCs w:val="22"/>
              </w:rPr>
              <w:t>0</w:t>
            </w:r>
          </w:p>
        </w:tc>
      </w:tr>
      <w:tr w:rsidRPr="008754C6" w:rsidR="0068636C" w:rsidTr="0068636C" w14:paraId="449A0460"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22CD85BD" w14:textId="77777777">
            <w:pPr>
              <w:spacing w:line="276" w:lineRule="auto"/>
              <w:ind w:left="110"/>
              <w:rPr>
                <w:sz w:val="22"/>
                <w:szCs w:val="22"/>
              </w:rPr>
            </w:pPr>
            <w:r w:rsidRPr="008754C6">
              <w:rPr>
                <w:sz w:val="22"/>
                <w:szCs w:val="22"/>
              </w:rPr>
              <w:t>3. Finansiālā ietekme</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E37446" w14:paraId="41905962" w14:textId="77777777">
            <w:pPr>
              <w:spacing w:line="276" w:lineRule="auto"/>
              <w:ind w:hanging="5"/>
              <w:rPr>
                <w:sz w:val="22"/>
                <w:szCs w:val="22"/>
              </w:rPr>
            </w:pPr>
            <w:r w:rsidRPr="005C6081">
              <w:rPr>
                <w:sz w:val="22"/>
                <w:szCs w:val="22"/>
              </w:rPr>
              <w:t>209 440</w:t>
            </w:r>
            <w:r w:rsidR="00415134">
              <w:rPr>
                <w:sz w:val="22"/>
                <w:szCs w:val="22"/>
              </w:rPr>
              <w:t> </w:t>
            </w:r>
            <w:r w:rsidRPr="005C6081">
              <w:rPr>
                <w:sz w:val="22"/>
                <w:szCs w:val="22"/>
              </w:rPr>
              <w:t>039</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415134" w:rsidR="0068636C" w:rsidP="00C2745D" w:rsidRDefault="00CF3990" w14:paraId="59C1E781" w14:textId="443EA466">
            <w:pPr>
              <w:pStyle w:val="ListParagraph"/>
              <w:numPr>
                <w:ilvl w:val="0"/>
                <w:numId w:val="24"/>
              </w:numPr>
              <w:spacing w:line="276" w:lineRule="auto"/>
              <w:ind w:left="188" w:hanging="142"/>
              <w:rPr>
                <w:sz w:val="22"/>
                <w:szCs w:val="22"/>
              </w:rPr>
            </w:pPr>
            <w:r>
              <w:rPr>
                <w:sz w:val="22"/>
                <w:szCs w:val="22"/>
              </w:rPr>
              <w:t>2 295 607</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7EDB3712"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3ADCAD5E"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3EF3C47E"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28C5EB58"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4BE25314" w14:textId="77777777">
            <w:pPr>
              <w:spacing w:line="276" w:lineRule="auto"/>
              <w:ind w:left="110"/>
              <w:rPr>
                <w:sz w:val="22"/>
                <w:szCs w:val="22"/>
              </w:rPr>
            </w:pPr>
            <w:r>
              <w:rPr>
                <w:sz w:val="22"/>
                <w:szCs w:val="22"/>
              </w:rPr>
              <w:t>0</w:t>
            </w:r>
          </w:p>
        </w:tc>
      </w:tr>
      <w:tr w:rsidRPr="008754C6" w:rsidR="0068636C" w:rsidTr="0068636C" w14:paraId="31BCD0D4"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63A6B61B" w14:textId="77777777">
            <w:pPr>
              <w:spacing w:line="276" w:lineRule="auto"/>
              <w:ind w:left="110"/>
              <w:rPr>
                <w:sz w:val="22"/>
                <w:szCs w:val="22"/>
              </w:rPr>
            </w:pPr>
            <w:r w:rsidRPr="008754C6">
              <w:rPr>
                <w:sz w:val="22"/>
                <w:szCs w:val="22"/>
              </w:rPr>
              <w:t>3.1. valsts pamatbudžets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E37446" w14:paraId="0DA524D8" w14:textId="77777777">
            <w:pPr>
              <w:spacing w:line="276" w:lineRule="auto"/>
              <w:ind w:left="110" w:hanging="110"/>
              <w:rPr>
                <w:sz w:val="22"/>
                <w:szCs w:val="22"/>
              </w:rPr>
            </w:pPr>
            <w:r w:rsidRPr="005C6081">
              <w:rPr>
                <w:sz w:val="22"/>
                <w:szCs w:val="22"/>
              </w:rPr>
              <w:t>209 440</w:t>
            </w:r>
            <w:r w:rsidR="00415134">
              <w:rPr>
                <w:sz w:val="22"/>
                <w:szCs w:val="22"/>
              </w:rPr>
              <w:t> </w:t>
            </w:r>
            <w:r w:rsidRPr="005C6081">
              <w:rPr>
                <w:sz w:val="22"/>
                <w:szCs w:val="22"/>
              </w:rPr>
              <w:t>039</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415134" w:rsidR="0068636C" w:rsidP="00C2745D" w:rsidRDefault="00CF3990" w14:paraId="13832FB0" w14:textId="53684D56">
            <w:pPr>
              <w:pStyle w:val="ListParagraph"/>
              <w:numPr>
                <w:ilvl w:val="0"/>
                <w:numId w:val="24"/>
              </w:numPr>
              <w:tabs>
                <w:tab w:val="left" w:pos="188"/>
              </w:tabs>
              <w:spacing w:line="276" w:lineRule="auto"/>
              <w:ind w:left="46" w:firstLine="0"/>
              <w:rPr>
                <w:sz w:val="22"/>
                <w:szCs w:val="22"/>
              </w:rPr>
            </w:pPr>
            <w:r>
              <w:rPr>
                <w:sz w:val="22"/>
                <w:szCs w:val="22"/>
              </w:rPr>
              <w:t>2 295 607</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2AC935C6"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0420C7AC"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7898C3AF"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1798053E"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3E0DC7F5" w14:textId="77777777">
            <w:pPr>
              <w:spacing w:line="276" w:lineRule="auto"/>
              <w:ind w:left="110"/>
              <w:rPr>
                <w:sz w:val="22"/>
                <w:szCs w:val="22"/>
              </w:rPr>
            </w:pPr>
            <w:r>
              <w:rPr>
                <w:sz w:val="22"/>
                <w:szCs w:val="22"/>
              </w:rPr>
              <w:t>0</w:t>
            </w:r>
          </w:p>
        </w:tc>
      </w:tr>
      <w:tr w:rsidRPr="008754C6" w:rsidR="0068636C" w:rsidTr="0068636C" w14:paraId="6EEF8342"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33A43227" w14:textId="77777777">
            <w:pPr>
              <w:spacing w:line="276" w:lineRule="auto"/>
              <w:ind w:left="110"/>
              <w:rPr>
                <w:sz w:val="22"/>
                <w:szCs w:val="22"/>
              </w:rPr>
            </w:pPr>
            <w:r w:rsidRPr="008754C6">
              <w:rPr>
                <w:sz w:val="22"/>
                <w:szCs w:val="22"/>
              </w:rPr>
              <w:t>3.2. speciālais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3D24D38A" w14:textId="77777777">
            <w:pPr>
              <w:spacing w:line="276" w:lineRule="auto"/>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48D43903" w14:textId="77777777">
            <w:pPr>
              <w:spacing w:line="276" w:lineRule="auto"/>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109C06CD"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4CBDB0BA"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2431A9A3"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2045926E"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280F52FD" w14:textId="77777777">
            <w:pPr>
              <w:spacing w:line="276" w:lineRule="auto"/>
              <w:ind w:left="110"/>
              <w:rPr>
                <w:sz w:val="22"/>
                <w:szCs w:val="22"/>
              </w:rPr>
            </w:pPr>
            <w:r>
              <w:rPr>
                <w:sz w:val="22"/>
                <w:szCs w:val="22"/>
              </w:rPr>
              <w:t>0</w:t>
            </w:r>
          </w:p>
        </w:tc>
      </w:tr>
      <w:tr w:rsidRPr="008754C6" w:rsidR="0068636C" w:rsidTr="0068636C" w14:paraId="68305F89"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758B6286" w14:textId="77777777">
            <w:pPr>
              <w:spacing w:line="276" w:lineRule="auto"/>
              <w:ind w:left="110"/>
              <w:rPr>
                <w:sz w:val="22"/>
                <w:szCs w:val="22"/>
              </w:rPr>
            </w:pPr>
            <w:r w:rsidRPr="008754C6">
              <w:rPr>
                <w:sz w:val="22"/>
                <w:szCs w:val="22"/>
              </w:rPr>
              <w:t>3.3. pašvaldību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7F4FB014" w14:textId="77777777">
            <w:pPr>
              <w:spacing w:line="276" w:lineRule="auto"/>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2F22E3C8" w14:textId="77777777">
            <w:pPr>
              <w:spacing w:line="276" w:lineRule="auto"/>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68893483"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72B08304"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789F3333"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0E7C2A62"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4C72B902" w14:textId="77777777">
            <w:pPr>
              <w:spacing w:line="276" w:lineRule="auto"/>
              <w:ind w:left="110"/>
              <w:rPr>
                <w:sz w:val="22"/>
                <w:szCs w:val="22"/>
              </w:rPr>
            </w:pPr>
            <w:r>
              <w:rPr>
                <w:sz w:val="22"/>
                <w:szCs w:val="22"/>
              </w:rPr>
              <w:t>0</w:t>
            </w:r>
          </w:p>
        </w:tc>
      </w:tr>
      <w:tr w:rsidRPr="008754C6" w:rsidR="0068636C" w:rsidTr="0068636C" w14:paraId="159577AD"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C2745D" w:rsidRDefault="0068636C" w14:paraId="22CDF47F" w14:textId="77777777">
            <w:pPr>
              <w:spacing w:line="276" w:lineRule="auto"/>
              <w:ind w:left="110"/>
              <w:rPr>
                <w:sz w:val="22"/>
                <w:szCs w:val="22"/>
              </w:rPr>
            </w:pPr>
            <w:r w:rsidRPr="008754C6">
              <w:rPr>
                <w:sz w:val="22"/>
                <w:szCs w:val="22"/>
              </w:rPr>
              <w:t>4. Finanšu līdzekļi papildu izdevumu finansēšanai (kompensējošu izdevumu samazinājumu norāda ar "+" zīmi)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52296AED" w14:textId="77777777">
            <w:pPr>
              <w:spacing w:line="276" w:lineRule="auto"/>
              <w:ind w:left="110"/>
              <w:rPr>
                <w:sz w:val="22"/>
                <w:szCs w:val="22"/>
              </w:rPr>
            </w:pPr>
            <w:r w:rsidRPr="00DA66E4">
              <w:rPr>
                <w:sz w:val="22"/>
                <w:szCs w:val="22"/>
              </w:rPr>
              <w:t> x</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C2745D" w:rsidRDefault="0068636C" w14:paraId="19F7E82E" w14:textId="77777777">
            <w:pPr>
              <w:spacing w:line="276" w:lineRule="auto"/>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5692FDA2" w14:textId="77777777">
            <w:pPr>
              <w:spacing w:line="276" w:lineRule="auto"/>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60191048" w14:textId="77777777">
            <w:pPr>
              <w:spacing w:line="276" w:lineRule="auto"/>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3C929198" w14:textId="77777777">
            <w:pPr>
              <w:spacing w:line="276" w:lineRule="auto"/>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5DE83C39"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C2745D" w:rsidRDefault="0068636C" w14:paraId="315B45E7" w14:textId="77777777">
            <w:pPr>
              <w:spacing w:line="276" w:lineRule="auto"/>
              <w:ind w:left="110"/>
              <w:rPr>
                <w:sz w:val="22"/>
                <w:szCs w:val="22"/>
              </w:rPr>
            </w:pPr>
            <w:r>
              <w:rPr>
                <w:sz w:val="22"/>
                <w:szCs w:val="22"/>
              </w:rPr>
              <w:t>0</w:t>
            </w:r>
          </w:p>
        </w:tc>
      </w:tr>
      <w:tr w:rsidRPr="008754C6" w:rsidR="0066301E" w:rsidTr="0068636C" w14:paraId="3C0A0661"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984937" w:rsidP="00C2745D" w:rsidRDefault="00984937" w14:paraId="221CE9A3" w14:textId="77777777">
            <w:pPr>
              <w:spacing w:line="276" w:lineRule="auto"/>
              <w:ind w:left="110"/>
              <w:rPr>
                <w:sz w:val="22"/>
                <w:szCs w:val="22"/>
              </w:rPr>
            </w:pPr>
            <w:r w:rsidRPr="008754C6">
              <w:rPr>
                <w:sz w:val="22"/>
                <w:szCs w:val="22"/>
              </w:rPr>
              <w:t>5. Precizēta finansiālā ietekme</w:t>
            </w:r>
          </w:p>
        </w:tc>
        <w:tc>
          <w:tcPr>
            <w:tcW w:w="679"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984937" w:rsidP="00C2745D" w:rsidRDefault="00984937" w14:paraId="4A3BD81F" w14:textId="77777777">
            <w:pPr>
              <w:spacing w:line="276" w:lineRule="auto"/>
              <w:ind w:left="110"/>
              <w:rPr>
                <w:sz w:val="22"/>
                <w:szCs w:val="22"/>
              </w:rPr>
            </w:pPr>
            <w:r w:rsidRPr="00DA66E4">
              <w:rPr>
                <w:sz w:val="22"/>
                <w:szCs w:val="22"/>
              </w:rPr>
              <w:t> x</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984937" w:rsidP="00C2745D" w:rsidRDefault="00984937" w14:paraId="74DF0928" w14:textId="77777777">
            <w:pPr>
              <w:spacing w:line="276" w:lineRule="auto"/>
              <w:ind w:left="110"/>
              <w:rPr>
                <w:sz w:val="22"/>
                <w:szCs w:val="22"/>
              </w:rPr>
            </w:pPr>
            <w:r w:rsidRPr="00DA66E4">
              <w:rPr>
                <w:sz w:val="22"/>
                <w:szCs w:val="22"/>
              </w:rPr>
              <w:t>0</w:t>
            </w:r>
          </w:p>
        </w:tc>
        <w:tc>
          <w:tcPr>
            <w:tcW w:w="464"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2B6F32F4" w14:textId="77777777">
            <w:pPr>
              <w:spacing w:line="276" w:lineRule="auto"/>
              <w:ind w:left="110"/>
              <w:rPr>
                <w:sz w:val="22"/>
                <w:szCs w:val="22"/>
              </w:rPr>
            </w:pPr>
            <w:r>
              <w:rPr>
                <w:sz w:val="22"/>
                <w:szCs w:val="22"/>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64027203" w14:textId="77777777">
            <w:pPr>
              <w:spacing w:line="276" w:lineRule="auto"/>
              <w:ind w:left="110"/>
              <w:rPr>
                <w:sz w:val="22"/>
                <w:szCs w:val="22"/>
              </w:rPr>
            </w:pPr>
            <w:r>
              <w:rPr>
                <w:sz w:val="22"/>
                <w:szCs w:val="22"/>
              </w:rPr>
              <w:t>0</w:t>
            </w:r>
          </w:p>
        </w:tc>
        <w:tc>
          <w:tcPr>
            <w:tcW w:w="464"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4CDCBFD8" w14:textId="77777777">
            <w:pPr>
              <w:spacing w:line="276" w:lineRule="auto"/>
              <w:ind w:left="110"/>
              <w:rPr>
                <w:sz w:val="22"/>
                <w:szCs w:val="22"/>
              </w:rPr>
            </w:pPr>
            <w:r>
              <w:rPr>
                <w:sz w:val="22"/>
                <w:szCs w:val="22"/>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4BB8AABE"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067B1CBC" w14:textId="77777777">
            <w:pPr>
              <w:spacing w:line="276" w:lineRule="auto"/>
              <w:ind w:left="110"/>
              <w:rPr>
                <w:sz w:val="22"/>
                <w:szCs w:val="22"/>
              </w:rPr>
            </w:pPr>
            <w:r>
              <w:rPr>
                <w:sz w:val="22"/>
                <w:szCs w:val="22"/>
              </w:rPr>
              <w:t>0</w:t>
            </w:r>
          </w:p>
        </w:tc>
      </w:tr>
      <w:tr w:rsidRPr="008754C6" w:rsidR="0066301E" w:rsidTr="0068636C" w14:paraId="4C342220"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984937" w:rsidP="00C2745D" w:rsidRDefault="00984937" w14:paraId="67A385E9" w14:textId="77777777">
            <w:pPr>
              <w:spacing w:line="276" w:lineRule="auto"/>
              <w:ind w:left="110"/>
              <w:rPr>
                <w:sz w:val="22"/>
                <w:szCs w:val="22"/>
              </w:rPr>
            </w:pPr>
            <w:r w:rsidRPr="008754C6">
              <w:rPr>
                <w:sz w:val="22"/>
                <w:szCs w:val="22"/>
              </w:rPr>
              <w:t>5.1. valsts pamatbudžets</w:t>
            </w:r>
          </w:p>
        </w:tc>
        <w:tc>
          <w:tcPr>
            <w:tcW w:w="679"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2E7350" w:rsidR="00984937" w:rsidP="00C2745D" w:rsidRDefault="00984937" w14:paraId="07553136" w14:textId="77777777">
            <w:pPr>
              <w:spacing w:line="276" w:lineRule="auto"/>
              <w:ind w:left="110"/>
              <w:rPr>
                <w:sz w:val="22"/>
                <w:szCs w:val="22"/>
                <w:highlight w:val="yellow"/>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2E7350" w:rsidR="00984937" w:rsidP="00C2745D" w:rsidRDefault="00984937" w14:paraId="6A4D97DE" w14:textId="77777777">
            <w:pPr>
              <w:spacing w:line="276" w:lineRule="auto"/>
              <w:ind w:left="110"/>
              <w:rPr>
                <w:sz w:val="22"/>
                <w:szCs w:val="22"/>
                <w:highlight w:val="yellow"/>
              </w:rPr>
            </w:pPr>
            <w:r w:rsidRPr="00DA66E4">
              <w:rPr>
                <w:sz w:val="22"/>
                <w:szCs w:val="22"/>
              </w:rPr>
              <w:t> </w:t>
            </w:r>
            <w:r>
              <w:rPr>
                <w:sz w:val="22"/>
                <w:szCs w:val="22"/>
              </w:rPr>
              <w:t>0</w:t>
            </w:r>
          </w:p>
        </w:tc>
        <w:tc>
          <w:tcPr>
            <w:tcW w:w="464"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984937" w14:paraId="3DC802C7" w14:textId="77777777">
            <w:pPr>
              <w:spacing w:line="276" w:lineRule="auto"/>
              <w:ind w:left="110"/>
              <w:rPr>
                <w:sz w:val="22"/>
                <w:szCs w:val="22"/>
              </w:rPr>
            </w:pP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3D1F720C" w14:textId="77777777">
            <w:pPr>
              <w:spacing w:line="276" w:lineRule="auto"/>
              <w:ind w:left="110"/>
              <w:rPr>
                <w:sz w:val="22"/>
                <w:szCs w:val="22"/>
              </w:rPr>
            </w:pPr>
            <w:r>
              <w:rPr>
                <w:sz w:val="22"/>
                <w:szCs w:val="22"/>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984937" w14:paraId="7A670375" w14:textId="77777777">
            <w:pPr>
              <w:spacing w:line="276" w:lineRule="auto"/>
              <w:ind w:left="110"/>
              <w:rPr>
                <w:sz w:val="22"/>
                <w:szCs w:val="22"/>
              </w:rPr>
            </w:pP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5CFC9C2F"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62009A81" w14:textId="77777777">
            <w:pPr>
              <w:spacing w:line="276" w:lineRule="auto"/>
              <w:ind w:left="110"/>
              <w:rPr>
                <w:sz w:val="22"/>
                <w:szCs w:val="22"/>
              </w:rPr>
            </w:pPr>
            <w:r>
              <w:rPr>
                <w:sz w:val="22"/>
                <w:szCs w:val="22"/>
              </w:rPr>
              <w:t>0</w:t>
            </w:r>
          </w:p>
        </w:tc>
      </w:tr>
      <w:tr w:rsidRPr="008754C6" w:rsidR="0066301E" w:rsidTr="0068636C" w14:paraId="030959C1"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984937" w:rsidP="00C2745D" w:rsidRDefault="00984937" w14:paraId="070E089C" w14:textId="77777777">
            <w:pPr>
              <w:spacing w:line="276" w:lineRule="auto"/>
              <w:ind w:left="110"/>
              <w:rPr>
                <w:sz w:val="22"/>
                <w:szCs w:val="22"/>
              </w:rPr>
            </w:pPr>
            <w:r w:rsidRPr="008754C6">
              <w:rPr>
                <w:sz w:val="22"/>
                <w:szCs w:val="22"/>
              </w:rPr>
              <w:t>5.2. speciālais budžets</w:t>
            </w:r>
          </w:p>
        </w:tc>
        <w:tc>
          <w:tcPr>
            <w:tcW w:w="679"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2E7350" w:rsidR="00984937" w:rsidP="00C2745D" w:rsidRDefault="00984937" w14:paraId="406CFA20" w14:textId="77777777">
            <w:pPr>
              <w:spacing w:line="276" w:lineRule="auto"/>
              <w:ind w:left="110"/>
              <w:rPr>
                <w:sz w:val="22"/>
                <w:szCs w:val="22"/>
                <w:highlight w:val="yellow"/>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2E7350" w:rsidR="00984937" w:rsidP="00C2745D" w:rsidRDefault="00984937" w14:paraId="2FC472F8" w14:textId="77777777">
            <w:pPr>
              <w:spacing w:line="276" w:lineRule="auto"/>
              <w:ind w:left="110"/>
              <w:rPr>
                <w:sz w:val="22"/>
                <w:szCs w:val="22"/>
                <w:highlight w:val="yellow"/>
              </w:rPr>
            </w:pPr>
            <w:r w:rsidRPr="00DA66E4">
              <w:rPr>
                <w:sz w:val="22"/>
                <w:szCs w:val="22"/>
              </w:rPr>
              <w:t> </w:t>
            </w:r>
            <w:r>
              <w:rPr>
                <w:sz w:val="22"/>
                <w:szCs w:val="22"/>
              </w:rPr>
              <w:t>0</w:t>
            </w:r>
          </w:p>
        </w:tc>
        <w:tc>
          <w:tcPr>
            <w:tcW w:w="464"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984937" w14:paraId="1E7B69AA" w14:textId="77777777">
            <w:pPr>
              <w:spacing w:line="276" w:lineRule="auto"/>
              <w:ind w:left="110"/>
              <w:rPr>
                <w:sz w:val="22"/>
                <w:szCs w:val="22"/>
              </w:rPr>
            </w:pP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7F9162DD" w14:textId="77777777">
            <w:pPr>
              <w:spacing w:line="276" w:lineRule="auto"/>
              <w:ind w:left="110"/>
              <w:rPr>
                <w:sz w:val="22"/>
                <w:szCs w:val="22"/>
              </w:rPr>
            </w:pPr>
            <w:r>
              <w:rPr>
                <w:sz w:val="22"/>
                <w:szCs w:val="22"/>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984937" w14:paraId="078ABCC3" w14:textId="77777777">
            <w:pPr>
              <w:spacing w:line="276" w:lineRule="auto"/>
              <w:ind w:left="110"/>
              <w:rPr>
                <w:sz w:val="22"/>
                <w:szCs w:val="22"/>
              </w:rPr>
            </w:pP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70783DB5"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4FE443C9" w14:textId="77777777">
            <w:pPr>
              <w:spacing w:line="276" w:lineRule="auto"/>
              <w:ind w:left="110"/>
              <w:rPr>
                <w:sz w:val="22"/>
                <w:szCs w:val="22"/>
              </w:rPr>
            </w:pPr>
            <w:r>
              <w:rPr>
                <w:sz w:val="22"/>
                <w:szCs w:val="22"/>
              </w:rPr>
              <w:t>0</w:t>
            </w:r>
          </w:p>
        </w:tc>
      </w:tr>
      <w:tr w:rsidRPr="008754C6" w:rsidR="0066301E" w:rsidTr="0068636C" w14:paraId="105CC04C"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984937" w:rsidP="00C2745D" w:rsidRDefault="00984937" w14:paraId="18C4EB87" w14:textId="77777777">
            <w:pPr>
              <w:spacing w:line="276" w:lineRule="auto"/>
              <w:ind w:left="110"/>
              <w:rPr>
                <w:sz w:val="22"/>
                <w:szCs w:val="22"/>
              </w:rPr>
            </w:pPr>
            <w:r w:rsidRPr="008754C6">
              <w:rPr>
                <w:sz w:val="22"/>
                <w:szCs w:val="22"/>
              </w:rPr>
              <w:t>5.3. pašvaldību budžets</w:t>
            </w:r>
          </w:p>
        </w:tc>
        <w:tc>
          <w:tcPr>
            <w:tcW w:w="679"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984937" w14:paraId="558C462D" w14:textId="77777777">
            <w:pPr>
              <w:spacing w:line="276" w:lineRule="auto"/>
              <w:ind w:left="110"/>
              <w:rPr>
                <w:sz w:val="22"/>
                <w:szCs w:val="22"/>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984937" w14:paraId="016D1CAB" w14:textId="77777777">
            <w:pPr>
              <w:spacing w:line="276" w:lineRule="auto"/>
              <w:ind w:left="110"/>
              <w:rPr>
                <w:sz w:val="22"/>
                <w:szCs w:val="22"/>
              </w:rPr>
            </w:pPr>
            <w:r w:rsidRPr="00DA66E4">
              <w:rPr>
                <w:sz w:val="22"/>
                <w:szCs w:val="22"/>
              </w:rPr>
              <w:t> </w:t>
            </w:r>
            <w:r>
              <w:rPr>
                <w:sz w:val="22"/>
                <w:szCs w:val="22"/>
              </w:rPr>
              <w:t>0</w:t>
            </w:r>
          </w:p>
        </w:tc>
        <w:tc>
          <w:tcPr>
            <w:tcW w:w="464"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984937" w14:paraId="51F18A50" w14:textId="77777777">
            <w:pPr>
              <w:spacing w:line="276" w:lineRule="auto"/>
              <w:ind w:left="110"/>
              <w:rPr>
                <w:sz w:val="22"/>
                <w:szCs w:val="22"/>
              </w:rPr>
            </w:pP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3A53EFC3" w14:textId="77777777">
            <w:pPr>
              <w:spacing w:line="276" w:lineRule="auto"/>
              <w:ind w:left="110"/>
              <w:rPr>
                <w:sz w:val="22"/>
                <w:szCs w:val="22"/>
              </w:rPr>
            </w:pPr>
            <w:r>
              <w:rPr>
                <w:sz w:val="22"/>
                <w:szCs w:val="22"/>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984937" w14:paraId="4121E2D5" w14:textId="77777777">
            <w:pPr>
              <w:spacing w:line="276" w:lineRule="auto"/>
              <w:ind w:left="110"/>
              <w:rPr>
                <w:sz w:val="22"/>
                <w:szCs w:val="22"/>
              </w:rPr>
            </w:pP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4C07DACC" w14:textId="77777777">
            <w:pPr>
              <w:spacing w:line="276" w:lineRule="auto"/>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C2745D" w:rsidRDefault="0068636C" w14:paraId="6461A0A5" w14:textId="77777777">
            <w:pPr>
              <w:spacing w:line="276" w:lineRule="auto"/>
              <w:ind w:left="110"/>
              <w:rPr>
                <w:sz w:val="22"/>
                <w:szCs w:val="22"/>
              </w:rPr>
            </w:pPr>
            <w:r>
              <w:rPr>
                <w:sz w:val="22"/>
                <w:szCs w:val="22"/>
              </w:rPr>
              <w:t>0</w:t>
            </w:r>
          </w:p>
        </w:tc>
      </w:tr>
      <w:tr w:rsidRPr="008754C6" w:rsidR="001D24E8" w:rsidTr="0068636C" w14:paraId="4911505E"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C2745D" w:rsidRDefault="00446352" w14:paraId="5149DBBB" w14:textId="77777777">
            <w:pPr>
              <w:spacing w:line="276" w:lineRule="auto"/>
              <w:ind w:left="110"/>
              <w:rPr>
                <w:sz w:val="22"/>
                <w:szCs w:val="22"/>
              </w:rPr>
            </w:pPr>
            <w:r w:rsidRPr="008754C6">
              <w:rPr>
                <w:sz w:val="22"/>
                <w:szCs w:val="22"/>
              </w:rPr>
              <w:t>6. Detalizēts ieņēmumu un izdevumu aprēķins (ja nepieciešams, detalizētu ieņēmumu un izdevumu aprēķinu var pievienot anotācijas pielikumā)</w:t>
            </w:r>
          </w:p>
        </w:tc>
        <w:tc>
          <w:tcPr>
            <w:tcW w:w="4087" w:type="pct"/>
            <w:gridSpan w:val="7"/>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197F70A6" w14:textId="77777777">
            <w:pPr>
              <w:spacing w:line="276" w:lineRule="auto"/>
              <w:ind w:left="110"/>
              <w:rPr>
                <w:sz w:val="22"/>
                <w:szCs w:val="22"/>
              </w:rPr>
            </w:pPr>
            <w:r w:rsidRPr="008754C6">
              <w:rPr>
                <w:sz w:val="22"/>
                <w:szCs w:val="22"/>
              </w:rPr>
              <w:t> Projekts šo jomu neskar.</w:t>
            </w:r>
          </w:p>
        </w:tc>
      </w:tr>
      <w:tr w:rsidRPr="008754C6" w:rsidR="001D24E8" w:rsidTr="0068636C" w14:paraId="28647093"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C2745D" w:rsidRDefault="00446352" w14:paraId="38450B9A" w14:textId="77777777">
            <w:pPr>
              <w:spacing w:line="276" w:lineRule="auto"/>
              <w:ind w:left="110"/>
              <w:rPr>
                <w:sz w:val="22"/>
                <w:szCs w:val="22"/>
              </w:rPr>
            </w:pPr>
            <w:r w:rsidRPr="008754C6">
              <w:rPr>
                <w:sz w:val="22"/>
                <w:szCs w:val="22"/>
              </w:rPr>
              <w:t>6.1. detalizēts ieņēmumu aprēķins</w:t>
            </w:r>
          </w:p>
        </w:tc>
        <w:tc>
          <w:tcPr>
            <w:tcW w:w="4087" w:type="pct"/>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4BDAEA89" w14:textId="77777777">
            <w:pPr>
              <w:spacing w:line="276" w:lineRule="auto"/>
              <w:ind w:left="110"/>
              <w:rPr>
                <w:sz w:val="22"/>
                <w:szCs w:val="22"/>
              </w:rPr>
            </w:pPr>
          </w:p>
        </w:tc>
      </w:tr>
      <w:tr w:rsidRPr="008754C6" w:rsidR="001D24E8" w:rsidTr="0068636C" w14:paraId="321B40BA"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C2745D" w:rsidRDefault="00446352" w14:paraId="303F72F9" w14:textId="77777777">
            <w:pPr>
              <w:spacing w:line="276" w:lineRule="auto"/>
              <w:ind w:left="110"/>
              <w:rPr>
                <w:sz w:val="22"/>
                <w:szCs w:val="22"/>
              </w:rPr>
            </w:pPr>
            <w:r w:rsidRPr="008754C6">
              <w:rPr>
                <w:sz w:val="22"/>
                <w:szCs w:val="22"/>
              </w:rPr>
              <w:lastRenderedPageBreak/>
              <w:t>6.2. detalizēts izdevumu aprēķins</w:t>
            </w:r>
          </w:p>
        </w:tc>
        <w:tc>
          <w:tcPr>
            <w:tcW w:w="4087" w:type="pct"/>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C2745D" w:rsidRDefault="00446352" w14:paraId="0D2A7D72" w14:textId="77777777">
            <w:pPr>
              <w:spacing w:line="276" w:lineRule="auto"/>
              <w:ind w:left="110"/>
              <w:rPr>
                <w:sz w:val="22"/>
                <w:szCs w:val="22"/>
              </w:rPr>
            </w:pPr>
          </w:p>
        </w:tc>
      </w:tr>
      <w:tr w:rsidRPr="008754C6" w:rsidR="001D24E8" w:rsidTr="0068636C" w14:paraId="6BA15D33"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C2745D" w:rsidRDefault="00446352" w14:paraId="5A8EEFE4" w14:textId="77777777">
            <w:pPr>
              <w:spacing w:line="276" w:lineRule="auto"/>
              <w:ind w:left="110"/>
              <w:rPr>
                <w:sz w:val="22"/>
                <w:szCs w:val="22"/>
              </w:rPr>
            </w:pPr>
            <w:r w:rsidRPr="008754C6">
              <w:rPr>
                <w:sz w:val="22"/>
                <w:szCs w:val="22"/>
              </w:rPr>
              <w:t>7. Amata vietu skaita izmaiņas</w:t>
            </w:r>
          </w:p>
        </w:tc>
        <w:tc>
          <w:tcPr>
            <w:tcW w:w="4087"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C2745D" w:rsidRDefault="00446352" w14:paraId="3895F33E" w14:textId="77777777">
            <w:pPr>
              <w:spacing w:line="276" w:lineRule="auto"/>
              <w:ind w:left="110"/>
              <w:rPr>
                <w:sz w:val="22"/>
                <w:szCs w:val="22"/>
              </w:rPr>
            </w:pPr>
            <w:r w:rsidRPr="008754C6">
              <w:rPr>
                <w:sz w:val="22"/>
                <w:szCs w:val="22"/>
              </w:rPr>
              <w:t>Projekts šo jomu neskar.</w:t>
            </w:r>
          </w:p>
        </w:tc>
      </w:tr>
      <w:tr w:rsidRPr="008754C6" w:rsidR="001D24E8" w:rsidTr="0068636C" w14:paraId="7687A5F6"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C2745D" w:rsidRDefault="00446352" w14:paraId="288158E7" w14:textId="77777777">
            <w:pPr>
              <w:spacing w:line="276" w:lineRule="auto"/>
              <w:ind w:left="110"/>
              <w:rPr>
                <w:sz w:val="22"/>
                <w:szCs w:val="22"/>
              </w:rPr>
            </w:pPr>
            <w:r w:rsidRPr="008754C6">
              <w:rPr>
                <w:sz w:val="22"/>
                <w:szCs w:val="22"/>
              </w:rPr>
              <w:t>8. Cita informācija</w:t>
            </w:r>
          </w:p>
        </w:tc>
        <w:tc>
          <w:tcPr>
            <w:tcW w:w="4087"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C2745D" w:rsidRDefault="00446352" w14:paraId="053C54A3" w14:textId="77777777">
            <w:pPr>
              <w:spacing w:line="276" w:lineRule="auto"/>
              <w:ind w:left="110"/>
              <w:rPr>
                <w:sz w:val="22"/>
                <w:szCs w:val="22"/>
              </w:rPr>
            </w:pPr>
            <w:r w:rsidRPr="008754C6">
              <w:rPr>
                <w:sz w:val="22"/>
                <w:szCs w:val="22"/>
              </w:rPr>
              <w:t>Nav</w:t>
            </w:r>
          </w:p>
        </w:tc>
      </w:tr>
    </w:tbl>
    <w:p w:rsidRPr="008754C6" w:rsidR="00305D5F" w:rsidP="00C2745D" w:rsidRDefault="00305D5F" w14:paraId="4CF6C9C6" w14:textId="77777777">
      <w:pPr>
        <w:spacing w:before="120" w:line="276" w:lineRule="auto"/>
        <w:ind w:left="-142"/>
      </w:pPr>
    </w:p>
    <w:tbl>
      <w:tblPr>
        <w:tblW w:w="5247"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057"/>
      </w:tblGrid>
      <w:tr w:rsidRPr="008754C6" w:rsidR="001875D8" w:rsidTr="008554B7" w14:paraId="6174EE60" w14:textId="77777777">
        <w:tc>
          <w:tcPr>
            <w:tcW w:w="5000" w:type="pct"/>
            <w:tcBorders>
              <w:top w:val="outset" w:color="auto" w:sz="6" w:space="0"/>
              <w:left w:val="outset" w:color="auto" w:sz="6" w:space="0"/>
              <w:bottom w:val="outset" w:color="auto" w:sz="6" w:space="0"/>
              <w:right w:val="outset" w:color="auto" w:sz="6" w:space="0"/>
            </w:tcBorders>
          </w:tcPr>
          <w:p w:rsidRPr="008754C6" w:rsidR="001875D8" w:rsidP="00C2745D" w:rsidRDefault="001875D8" w14:paraId="32A79110" w14:textId="77777777">
            <w:pPr>
              <w:spacing w:line="276" w:lineRule="auto"/>
              <w:ind w:left="-142"/>
              <w:contextualSpacing/>
              <w:jc w:val="center"/>
            </w:pPr>
            <w:bookmarkStart w:name="_Hlk500850618" w:id="2"/>
            <w:r w:rsidRPr="008754C6">
              <w:rPr>
                <w:b/>
                <w:bCs/>
              </w:rPr>
              <w:t>IV. Tiesību akta projekta ietekme uz spēkā esošo tiesību normu sistēmu</w:t>
            </w:r>
          </w:p>
        </w:tc>
      </w:tr>
      <w:tr w:rsidRPr="008754C6" w:rsidR="001875D8" w:rsidTr="008554B7" w14:paraId="69462A7A"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8754C6" w:rsidR="001875D8" w:rsidP="00C2745D" w:rsidRDefault="001875D8" w14:paraId="5DE9B15D" w14:textId="77777777">
            <w:pPr>
              <w:spacing w:line="276" w:lineRule="auto"/>
              <w:contextualSpacing/>
              <w:jc w:val="center"/>
            </w:pPr>
            <w:r w:rsidRPr="008754C6">
              <w:t>Projekts šo jomu neskar</w:t>
            </w:r>
          </w:p>
        </w:tc>
      </w:tr>
      <w:bookmarkEnd w:id="2"/>
    </w:tbl>
    <w:p w:rsidRPr="008754C6" w:rsidR="001875D8" w:rsidP="00C2745D" w:rsidRDefault="001875D8" w14:paraId="43D88787" w14:textId="77777777">
      <w:pPr>
        <w:spacing w:line="276" w:lineRule="auto"/>
        <w:ind w:left="-142"/>
        <w:contextualSpacing/>
        <w:rPr>
          <w:rFonts w:eastAsia="Calibri"/>
          <w:i/>
          <w:lang w:eastAsia="en-US"/>
        </w:rPr>
      </w:pPr>
    </w:p>
    <w:tbl>
      <w:tblPr>
        <w:tblW w:w="5247"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057"/>
      </w:tblGrid>
      <w:tr w:rsidRPr="008754C6" w:rsidR="001875D8" w:rsidTr="008554B7" w14:paraId="3617B276" w14:textId="77777777">
        <w:tc>
          <w:tcPr>
            <w:tcW w:w="5000" w:type="pct"/>
            <w:tcBorders>
              <w:top w:val="outset" w:color="auto" w:sz="6" w:space="0"/>
              <w:left w:val="outset" w:color="auto" w:sz="6" w:space="0"/>
              <w:bottom w:val="outset" w:color="auto" w:sz="6" w:space="0"/>
              <w:right w:val="outset" w:color="auto" w:sz="6" w:space="0"/>
            </w:tcBorders>
          </w:tcPr>
          <w:p w:rsidRPr="008754C6" w:rsidR="001875D8" w:rsidP="00C2745D" w:rsidRDefault="001875D8" w14:paraId="64D40D86" w14:textId="77777777">
            <w:pPr>
              <w:spacing w:line="276" w:lineRule="auto"/>
              <w:ind w:left="-142"/>
              <w:contextualSpacing/>
              <w:jc w:val="center"/>
            </w:pPr>
            <w:bookmarkStart w:name="_Hlk500850653" w:id="3"/>
            <w:bookmarkStart w:name="_Hlk502908508" w:id="4"/>
            <w:r w:rsidRPr="008754C6">
              <w:rPr>
                <w:b/>
                <w:bCs/>
              </w:rPr>
              <w:t>V. Tiesību akta projekta atbilstība Latvijas Republikas starptautiskajām saistībām</w:t>
            </w:r>
          </w:p>
        </w:tc>
      </w:tr>
      <w:tr w:rsidRPr="008754C6" w:rsidR="001875D8" w:rsidTr="008554B7" w14:paraId="3E77A956"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8754C6" w:rsidR="001875D8" w:rsidP="00C2745D" w:rsidRDefault="001875D8" w14:paraId="4626181B" w14:textId="77777777">
            <w:pPr>
              <w:spacing w:line="276" w:lineRule="auto"/>
              <w:ind w:left="-142"/>
              <w:contextualSpacing/>
              <w:jc w:val="center"/>
            </w:pPr>
            <w:r w:rsidRPr="008754C6">
              <w:t>Projekts šo jomu neskar</w:t>
            </w:r>
          </w:p>
        </w:tc>
      </w:tr>
      <w:bookmarkEnd w:id="3"/>
    </w:tbl>
    <w:p w:rsidRPr="008754C6" w:rsidR="001875D8" w:rsidP="00C2745D" w:rsidRDefault="001875D8" w14:paraId="0FA826CE" w14:textId="77777777">
      <w:pPr>
        <w:spacing w:before="120" w:line="276" w:lineRule="auto"/>
        <w:ind w:left="-142"/>
      </w:pPr>
    </w:p>
    <w:tbl>
      <w:tblPr>
        <w:tblW w:w="5247"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057"/>
      </w:tblGrid>
      <w:tr w:rsidRPr="008754C6" w:rsidR="001A617D" w:rsidTr="008554B7" w14:paraId="3BFFDF79" w14:textId="77777777">
        <w:tc>
          <w:tcPr>
            <w:tcW w:w="5000" w:type="pct"/>
            <w:tcBorders>
              <w:top w:val="outset" w:color="auto" w:sz="6" w:space="0"/>
              <w:left w:val="outset" w:color="auto" w:sz="6" w:space="0"/>
              <w:bottom w:val="outset" w:color="auto" w:sz="6" w:space="0"/>
              <w:right w:val="outset" w:color="auto" w:sz="6" w:space="0"/>
            </w:tcBorders>
          </w:tcPr>
          <w:bookmarkEnd w:id="4"/>
          <w:p w:rsidRPr="008754C6" w:rsidR="001A617D" w:rsidP="00C2745D" w:rsidRDefault="001A617D" w14:paraId="40E56927" w14:textId="77777777">
            <w:pPr>
              <w:spacing w:line="276" w:lineRule="auto"/>
              <w:ind w:left="-142"/>
              <w:contextualSpacing/>
              <w:jc w:val="center"/>
            </w:pPr>
            <w:r w:rsidRPr="008754C6">
              <w:rPr>
                <w:b/>
                <w:bCs/>
              </w:rPr>
              <w:t>V</w:t>
            </w:r>
            <w:r w:rsidRPr="008754C6" w:rsidR="001B39AD">
              <w:rPr>
                <w:b/>
                <w:bCs/>
              </w:rPr>
              <w:t>I</w:t>
            </w:r>
            <w:r w:rsidRPr="008754C6">
              <w:rPr>
                <w:b/>
                <w:bCs/>
              </w:rPr>
              <w:t xml:space="preserve">. </w:t>
            </w:r>
            <w:r w:rsidRPr="008754C6" w:rsidR="001B39AD">
              <w:rPr>
                <w:b/>
                <w:bCs/>
              </w:rPr>
              <w:t xml:space="preserve"> Sabiedrības līdzdalība un komunikācijas aktivitātes</w:t>
            </w:r>
          </w:p>
        </w:tc>
      </w:tr>
      <w:tr w:rsidRPr="008754C6" w:rsidR="001A617D" w:rsidTr="008554B7" w14:paraId="75039516"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8754C6" w:rsidR="001A617D" w:rsidP="00C2745D" w:rsidRDefault="001A617D" w14:paraId="622D0AC8" w14:textId="77777777">
            <w:pPr>
              <w:spacing w:line="276" w:lineRule="auto"/>
              <w:ind w:left="-142"/>
              <w:contextualSpacing/>
              <w:jc w:val="center"/>
            </w:pPr>
            <w:r w:rsidRPr="008754C6">
              <w:t>Projekts šo jomu neskar</w:t>
            </w:r>
          </w:p>
        </w:tc>
      </w:tr>
    </w:tbl>
    <w:p w:rsidRPr="008754C6" w:rsidR="001A617D" w:rsidP="00C2745D" w:rsidRDefault="001A617D" w14:paraId="257B658E" w14:textId="77777777">
      <w:pPr>
        <w:spacing w:before="120" w:line="276" w:lineRule="auto"/>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742"/>
        <w:gridCol w:w="3970"/>
        <w:gridCol w:w="4644"/>
      </w:tblGrid>
      <w:tr w:rsidRPr="008754C6" w:rsidR="00FA4112" w:rsidTr="008554B7" w14:paraId="659DE227" w14:textId="77777777">
        <w:tc>
          <w:tcPr>
            <w:tcW w:w="9356" w:type="dxa"/>
            <w:gridSpan w:val="3"/>
            <w:tcBorders>
              <w:top w:val="single" w:color="auto" w:sz="4" w:space="0"/>
            </w:tcBorders>
          </w:tcPr>
          <w:p w:rsidRPr="008754C6" w:rsidR="006E0B3D" w:rsidP="00C2745D" w:rsidRDefault="006E0B3D" w14:paraId="09F3B61B" w14:textId="77777777">
            <w:pPr>
              <w:pStyle w:val="naisnod"/>
              <w:spacing w:before="120" w:after="0" w:line="276" w:lineRule="auto"/>
              <w:ind w:left="-142" w:right="57"/>
            </w:pPr>
            <w:r w:rsidRPr="008754C6">
              <w:t>VII. Tiesību akta projekta izpildes nodrošināšana un tās ietekme uz institūcijām</w:t>
            </w:r>
          </w:p>
        </w:tc>
      </w:tr>
      <w:tr w:rsidRPr="008754C6" w:rsidR="00FA4112" w:rsidTr="008554B7" w14:paraId="6EBAC505" w14:textId="77777777">
        <w:trPr>
          <w:trHeight w:val="427"/>
        </w:trPr>
        <w:tc>
          <w:tcPr>
            <w:tcW w:w="742" w:type="dxa"/>
          </w:tcPr>
          <w:p w:rsidRPr="008754C6" w:rsidR="006E0B3D" w:rsidP="00C2745D" w:rsidRDefault="00437E83" w14:paraId="74F9E2C8" w14:textId="77777777">
            <w:pPr>
              <w:pStyle w:val="naisnod"/>
              <w:tabs>
                <w:tab w:val="left" w:pos="546"/>
              </w:tabs>
              <w:spacing w:before="120" w:after="0" w:line="276" w:lineRule="auto"/>
              <w:ind w:right="3"/>
              <w:jc w:val="left"/>
              <w:rPr>
                <w:b w:val="0"/>
              </w:rPr>
            </w:pPr>
            <w:r w:rsidRPr="008754C6">
              <w:rPr>
                <w:b w:val="0"/>
              </w:rPr>
              <w:t>1.</w:t>
            </w:r>
          </w:p>
        </w:tc>
        <w:tc>
          <w:tcPr>
            <w:tcW w:w="3970" w:type="dxa"/>
          </w:tcPr>
          <w:p w:rsidRPr="008754C6" w:rsidR="006E0B3D" w:rsidP="00C2745D" w:rsidRDefault="006E0B3D" w14:paraId="317E1316" w14:textId="77777777">
            <w:pPr>
              <w:pStyle w:val="naisf"/>
              <w:spacing w:before="120" w:after="0" w:line="276" w:lineRule="auto"/>
              <w:ind w:left="80" w:right="57" w:firstLine="0"/>
              <w:jc w:val="left"/>
            </w:pPr>
            <w:r w:rsidRPr="008754C6">
              <w:t xml:space="preserve">Projekta izpildē iesaistītās institūcijas </w:t>
            </w:r>
          </w:p>
        </w:tc>
        <w:tc>
          <w:tcPr>
            <w:tcW w:w="4644" w:type="dxa"/>
          </w:tcPr>
          <w:p w:rsidRPr="008754C6" w:rsidR="006E0B3D" w:rsidP="00C2745D" w:rsidRDefault="00180BB4" w14:paraId="4CAEF35B" w14:textId="77777777">
            <w:pPr>
              <w:pStyle w:val="naisnod"/>
              <w:spacing w:before="120" w:after="0" w:line="276" w:lineRule="auto"/>
              <w:ind w:right="57"/>
              <w:jc w:val="left"/>
              <w:rPr>
                <w:b w:val="0"/>
                <w:iCs/>
              </w:rPr>
            </w:pPr>
            <w:r>
              <w:rPr>
                <w:b w:val="0"/>
                <w:iCs/>
              </w:rPr>
              <w:t xml:space="preserve">Satiksmes ministrija, </w:t>
            </w:r>
            <w:r w:rsidRPr="008754C6" w:rsidR="006E0B3D">
              <w:rPr>
                <w:b w:val="0"/>
                <w:iCs/>
              </w:rPr>
              <w:t>Valsts akciju sabiedrība „Latvijas dzelzceļš”</w:t>
            </w:r>
            <w:r w:rsidRPr="008754C6" w:rsidR="00D46252">
              <w:rPr>
                <w:b w:val="0"/>
                <w:iCs/>
              </w:rPr>
              <w:t xml:space="preserve"> </w:t>
            </w:r>
          </w:p>
        </w:tc>
      </w:tr>
      <w:tr w:rsidRPr="008754C6" w:rsidR="00FA4112" w:rsidTr="008554B7" w14:paraId="0691238C" w14:textId="77777777">
        <w:trPr>
          <w:trHeight w:val="463"/>
        </w:trPr>
        <w:tc>
          <w:tcPr>
            <w:tcW w:w="742" w:type="dxa"/>
          </w:tcPr>
          <w:p w:rsidRPr="008754C6" w:rsidR="006E0B3D" w:rsidP="00C2745D" w:rsidRDefault="00437E83" w14:paraId="0E253E4A" w14:textId="77777777">
            <w:pPr>
              <w:pStyle w:val="naisnod"/>
              <w:tabs>
                <w:tab w:val="left" w:pos="546"/>
              </w:tabs>
              <w:spacing w:before="120" w:after="0" w:line="276" w:lineRule="auto"/>
              <w:ind w:right="3"/>
              <w:jc w:val="left"/>
              <w:rPr>
                <w:b w:val="0"/>
                <w:bCs w:val="0"/>
              </w:rPr>
            </w:pPr>
            <w:r w:rsidRPr="008754C6">
              <w:rPr>
                <w:b w:val="0"/>
                <w:bCs w:val="0"/>
              </w:rPr>
              <w:t>2.</w:t>
            </w:r>
          </w:p>
        </w:tc>
        <w:tc>
          <w:tcPr>
            <w:tcW w:w="3970" w:type="dxa"/>
          </w:tcPr>
          <w:p w:rsidRPr="008754C6" w:rsidR="00184DF9" w:rsidP="00C2745D" w:rsidRDefault="00184DF9" w14:paraId="45D35EE5" w14:textId="77777777">
            <w:pPr>
              <w:spacing w:line="276" w:lineRule="auto"/>
              <w:ind w:left="80"/>
            </w:pPr>
            <w:r w:rsidRPr="008754C6">
              <w:t xml:space="preserve">Projekta izpildes ietekme uz pārvaldes funkcijām un institucionālo struktūru. </w:t>
            </w:r>
          </w:p>
          <w:p w:rsidRPr="008754C6" w:rsidR="00184DF9" w:rsidP="00C2745D" w:rsidRDefault="00184DF9" w14:paraId="58EC5201" w14:textId="77777777">
            <w:pPr>
              <w:spacing w:before="100" w:beforeAutospacing="1" w:after="100" w:afterAutospacing="1" w:line="276" w:lineRule="auto"/>
              <w:ind w:left="80"/>
            </w:pPr>
            <w:r w:rsidRPr="008754C6">
              <w:t>Jaunu institūciju izveide, esošu institūciju likvidācija vai reorganizācija, to ietekme uz institūcijas cilvēkresursiem</w:t>
            </w:r>
          </w:p>
          <w:p w:rsidRPr="008754C6" w:rsidR="006E0B3D" w:rsidP="00C2745D" w:rsidRDefault="006E0B3D" w14:paraId="7D12CFE5" w14:textId="77777777">
            <w:pPr>
              <w:pStyle w:val="naisf"/>
              <w:spacing w:before="120" w:after="0" w:line="276" w:lineRule="auto"/>
              <w:ind w:left="80" w:right="57" w:firstLine="0"/>
              <w:jc w:val="left"/>
            </w:pPr>
          </w:p>
        </w:tc>
        <w:tc>
          <w:tcPr>
            <w:tcW w:w="4644" w:type="dxa"/>
          </w:tcPr>
          <w:p w:rsidRPr="008754C6" w:rsidR="006E0B3D" w:rsidP="00C2745D" w:rsidRDefault="006E0B3D" w14:paraId="55BE74BC" w14:textId="77777777">
            <w:pPr>
              <w:pStyle w:val="naisnod"/>
              <w:spacing w:before="120" w:after="0" w:line="276" w:lineRule="auto"/>
              <w:ind w:right="57"/>
              <w:jc w:val="both"/>
              <w:rPr>
                <w:b w:val="0"/>
              </w:rPr>
            </w:pPr>
            <w:r w:rsidRPr="008754C6">
              <w:rPr>
                <w:b w:val="0"/>
                <w:iCs/>
              </w:rPr>
              <w:t>Nav attiecināms.</w:t>
            </w:r>
          </w:p>
        </w:tc>
      </w:tr>
      <w:tr w:rsidRPr="008754C6" w:rsidR="00FA4112" w:rsidTr="008554B7" w14:paraId="3B61C1CD" w14:textId="77777777">
        <w:trPr>
          <w:trHeight w:val="476"/>
        </w:trPr>
        <w:tc>
          <w:tcPr>
            <w:tcW w:w="742" w:type="dxa"/>
          </w:tcPr>
          <w:p w:rsidRPr="008754C6" w:rsidR="006E0B3D" w:rsidP="00C2745D" w:rsidRDefault="00184DF9" w14:paraId="090D5DC5" w14:textId="77777777">
            <w:pPr>
              <w:pStyle w:val="naiskr"/>
              <w:spacing w:before="120" w:beforeAutospacing="0" w:after="0" w:afterAutospacing="0" w:line="276" w:lineRule="auto"/>
              <w:ind w:left="57" w:right="57"/>
            </w:pPr>
            <w:r w:rsidRPr="008754C6">
              <w:t>3</w:t>
            </w:r>
            <w:r w:rsidRPr="008754C6" w:rsidR="006E0B3D">
              <w:t>.</w:t>
            </w:r>
          </w:p>
        </w:tc>
        <w:tc>
          <w:tcPr>
            <w:tcW w:w="3970" w:type="dxa"/>
          </w:tcPr>
          <w:p w:rsidRPr="008754C6" w:rsidR="006E0B3D" w:rsidP="00C2745D" w:rsidRDefault="006E0B3D" w14:paraId="60D312F9" w14:textId="77777777">
            <w:pPr>
              <w:pStyle w:val="naiskr"/>
              <w:spacing w:before="120" w:beforeAutospacing="0" w:after="0" w:afterAutospacing="0" w:line="276" w:lineRule="auto"/>
              <w:ind w:left="57" w:right="57"/>
            </w:pPr>
            <w:r w:rsidRPr="008754C6">
              <w:t>Cita informācija</w:t>
            </w:r>
          </w:p>
        </w:tc>
        <w:tc>
          <w:tcPr>
            <w:tcW w:w="4644" w:type="dxa"/>
          </w:tcPr>
          <w:p w:rsidRPr="008754C6" w:rsidR="006E0B3D" w:rsidP="00C2745D" w:rsidRDefault="006E0B3D" w14:paraId="1C8BD471" w14:textId="77777777">
            <w:pPr>
              <w:pStyle w:val="naiskr"/>
              <w:spacing w:before="120" w:beforeAutospacing="0" w:after="0" w:afterAutospacing="0" w:line="276" w:lineRule="auto"/>
              <w:ind w:left="57" w:right="57"/>
            </w:pPr>
            <w:r w:rsidRPr="008754C6">
              <w:t>Nav.</w:t>
            </w:r>
          </w:p>
        </w:tc>
      </w:tr>
    </w:tbl>
    <w:p w:rsidR="009B140F" w:rsidP="00C2745D" w:rsidRDefault="009B140F" w14:paraId="3054ABA4" w14:textId="77777777">
      <w:pPr>
        <w:spacing w:line="276" w:lineRule="auto"/>
        <w:contextualSpacing/>
      </w:pPr>
    </w:p>
    <w:p w:rsidR="00180BB4" w:rsidP="00C2745D" w:rsidRDefault="00180BB4" w14:paraId="3B498812" w14:textId="77777777">
      <w:pPr>
        <w:spacing w:line="276" w:lineRule="auto"/>
        <w:contextualSpacing/>
      </w:pPr>
    </w:p>
    <w:p w:rsidRPr="00F432AA" w:rsidR="00180BB4" w:rsidP="00C2745D" w:rsidRDefault="00180BB4" w14:paraId="0EF5FE0C" w14:textId="77777777">
      <w:pPr>
        <w:pStyle w:val="naisf"/>
        <w:spacing w:before="0" w:after="0" w:line="276" w:lineRule="auto"/>
        <w:ind w:firstLine="684"/>
        <w:rPr>
          <w:sz w:val="28"/>
          <w:szCs w:val="28"/>
        </w:rPr>
      </w:pPr>
      <w:r w:rsidRPr="00F432AA">
        <w:rPr>
          <w:sz w:val="28"/>
          <w:szCs w:val="28"/>
        </w:rPr>
        <w:t>Satiksmes ministrs</w:t>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proofErr w:type="spellStart"/>
      <w:r>
        <w:rPr>
          <w:sz w:val="28"/>
          <w:szCs w:val="28"/>
        </w:rPr>
        <w:t>T.Linkaits</w:t>
      </w:r>
      <w:proofErr w:type="spellEnd"/>
    </w:p>
    <w:p w:rsidRPr="00F432AA" w:rsidR="00180BB4" w:rsidP="00C2745D" w:rsidRDefault="00180BB4" w14:paraId="0E1FCE3B" w14:textId="77777777">
      <w:pPr>
        <w:pStyle w:val="naisf"/>
        <w:spacing w:before="0" w:after="0" w:line="276" w:lineRule="auto"/>
        <w:ind w:firstLine="684"/>
        <w:rPr>
          <w:sz w:val="28"/>
          <w:szCs w:val="28"/>
        </w:rPr>
      </w:pP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p>
    <w:p w:rsidR="00180BB4" w:rsidP="00C2745D" w:rsidRDefault="00180BB4" w14:paraId="753765ED" w14:textId="77777777">
      <w:pPr>
        <w:spacing w:line="276" w:lineRule="auto"/>
        <w:ind w:firstLine="684"/>
        <w:rPr>
          <w:sz w:val="28"/>
          <w:szCs w:val="28"/>
        </w:rPr>
      </w:pPr>
      <w:r>
        <w:rPr>
          <w:sz w:val="28"/>
          <w:szCs w:val="28"/>
        </w:rPr>
        <w:t xml:space="preserve">Vīza: </w:t>
      </w:r>
    </w:p>
    <w:p w:rsidR="00180BB4" w:rsidP="00C2745D" w:rsidRDefault="00180BB4" w14:paraId="694E33A6" w14:textId="13C552AF">
      <w:pPr>
        <w:spacing w:line="276" w:lineRule="auto"/>
        <w:ind w:firstLine="684"/>
        <w:rPr>
          <w:sz w:val="28"/>
          <w:szCs w:val="28"/>
        </w:rPr>
      </w:pPr>
      <w:r>
        <w:rPr>
          <w:sz w:val="28"/>
          <w:szCs w:val="28"/>
        </w:rPr>
        <w:t xml:space="preserve">Valsts sekretāra </w:t>
      </w:r>
      <w:proofErr w:type="spellStart"/>
      <w:r>
        <w:rPr>
          <w:sz w:val="28"/>
          <w:szCs w:val="28"/>
        </w:rPr>
        <w:t>p.i</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9C130B">
        <w:rPr>
          <w:sz w:val="28"/>
          <w:szCs w:val="28"/>
        </w:rPr>
        <w:t>L.Austrupe</w:t>
      </w:r>
      <w:proofErr w:type="spellEnd"/>
    </w:p>
    <w:p w:rsidRPr="00F432AA" w:rsidR="00180BB4" w:rsidP="00C2745D" w:rsidRDefault="00180BB4" w14:paraId="78205F90" w14:textId="77777777">
      <w:pPr>
        <w:spacing w:line="276" w:lineRule="auto"/>
        <w:ind w:firstLine="684"/>
        <w:rPr>
          <w:sz w:val="28"/>
          <w:szCs w:val="28"/>
        </w:rPr>
      </w:pP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t xml:space="preserve"> </w:t>
      </w:r>
    </w:p>
    <w:p w:rsidR="00180BB4" w:rsidP="00C2745D" w:rsidRDefault="00180BB4" w14:paraId="0CFF059C" w14:textId="77777777">
      <w:pPr>
        <w:spacing w:line="276" w:lineRule="auto"/>
        <w:jc w:val="both"/>
        <w:rPr>
          <w:sz w:val="20"/>
          <w:szCs w:val="20"/>
          <w:highlight w:val="yellow"/>
        </w:rPr>
      </w:pPr>
    </w:p>
    <w:p w:rsidR="00180BB4" w:rsidP="00C2745D" w:rsidRDefault="00180BB4" w14:paraId="2E86F389" w14:textId="77777777">
      <w:pPr>
        <w:spacing w:line="276" w:lineRule="auto"/>
        <w:jc w:val="both"/>
        <w:rPr>
          <w:sz w:val="20"/>
          <w:szCs w:val="20"/>
        </w:rPr>
      </w:pPr>
      <w:proofErr w:type="spellStart"/>
      <w:r w:rsidRPr="0088729E">
        <w:rPr>
          <w:sz w:val="20"/>
          <w:szCs w:val="20"/>
        </w:rPr>
        <w:t>I.Strauta</w:t>
      </w:r>
      <w:proofErr w:type="spellEnd"/>
      <w:r>
        <w:rPr>
          <w:sz w:val="20"/>
          <w:szCs w:val="20"/>
        </w:rPr>
        <w:t xml:space="preserve"> </w:t>
      </w:r>
      <w:r w:rsidRPr="0088729E">
        <w:rPr>
          <w:sz w:val="20"/>
          <w:szCs w:val="20"/>
        </w:rPr>
        <w:t>67028349</w:t>
      </w:r>
    </w:p>
    <w:p w:rsidRPr="00F432AA" w:rsidR="00180BB4" w:rsidP="00C2745D" w:rsidRDefault="00180BB4" w14:paraId="0A399BA6" w14:textId="77777777">
      <w:pPr>
        <w:spacing w:line="276" w:lineRule="auto"/>
        <w:jc w:val="both"/>
        <w:rPr>
          <w:sz w:val="20"/>
          <w:szCs w:val="20"/>
        </w:rPr>
      </w:pPr>
      <w:r w:rsidRPr="0088729E">
        <w:rPr>
          <w:sz w:val="20"/>
          <w:szCs w:val="20"/>
        </w:rPr>
        <w:t>inga.strauta@sam.gov.lv</w:t>
      </w:r>
    </w:p>
    <w:p w:rsidRPr="008754C6" w:rsidR="00180BB4" w:rsidP="00C2745D" w:rsidRDefault="00180BB4" w14:paraId="5F14F0B7" w14:textId="77777777">
      <w:pPr>
        <w:spacing w:line="276" w:lineRule="auto"/>
        <w:contextualSpacing/>
      </w:pPr>
    </w:p>
    <w:sectPr w:rsidRPr="008754C6" w:rsidR="00180BB4" w:rsidSect="00E37446">
      <w:headerReference w:type="even" r:id="rId12"/>
      <w:headerReference w:type="default" r:id="rId13"/>
      <w:footerReference w:type="default" r:id="rId14"/>
      <w:headerReference w:type="first" r:id="rId15"/>
      <w:footerReference w:type="first" r:id="rId16"/>
      <w:pgSz w:w="11906" w:h="16838"/>
      <w:pgMar w:top="1134" w:right="1558" w:bottom="567" w:left="1701" w:header="709"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A9B6" w14:textId="77777777" w:rsidR="00E213C3" w:rsidRDefault="00E213C3">
      <w:r>
        <w:separator/>
      </w:r>
    </w:p>
  </w:endnote>
  <w:endnote w:type="continuationSeparator" w:id="0">
    <w:p w14:paraId="4657A00A" w14:textId="77777777" w:rsidR="00E213C3" w:rsidRDefault="00E213C3">
      <w:r>
        <w:continuationSeparator/>
      </w:r>
    </w:p>
  </w:endnote>
  <w:endnote w:type="continuationNotice" w:id="1">
    <w:p w14:paraId="5E52334A" w14:textId="77777777" w:rsidR="00E213C3" w:rsidRDefault="00E21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Heading">
    <w:altName w:val="Arial"/>
    <w:panose1 w:val="02000505000000020004"/>
    <w:charset w:val="BA"/>
    <w:family w:val="auto"/>
    <w:pitch w:val="variable"/>
    <w:sig w:usb0="A00002EF" w:usb1="4000204B" w:usb2="00000000" w:usb3="00000000" w:csb0="0000019F" w:csb1="00000000"/>
  </w:font>
  <w:font w:name="Arial">
    <w:panose1 w:val="020B0604020202020204"/>
    <w:charset w:val="BA"/>
    <w:family w:val="swiss"/>
    <w:pitch w:val="variable"/>
    <w:sig w:usb0="E0002EFF" w:usb1="C000785B" w:usb2="00000009" w:usb3="00000000" w:csb0="000001FF" w:csb1="00000000"/>
  </w:font>
  <w:font w:name="Shonar Bangla">
    <w:charset w:val="00"/>
    <w:family w:val="roman"/>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7267" w14:textId="2FEAA270" w:rsidR="00E37446" w:rsidRDefault="00E37446">
    <w:pPr>
      <w:pStyle w:val="Footer"/>
    </w:pPr>
    <w:r>
      <w:t>SMAnot_</w:t>
    </w:r>
    <w:r w:rsidR="006360E3">
      <w:t>230120</w:t>
    </w:r>
    <w:r>
      <w:t>_LDZdivid</w:t>
    </w:r>
  </w:p>
  <w:p w14:paraId="16DCAC37" w14:textId="77777777" w:rsidR="006F637F" w:rsidRPr="004C6A9D" w:rsidRDefault="006F637F" w:rsidP="00DA7EC0">
    <w:pPr>
      <w:spacing w:before="12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CFE7" w14:textId="72FA1F47" w:rsidR="00E37446" w:rsidRDefault="00E37446" w:rsidP="00E37446">
    <w:pPr>
      <w:pStyle w:val="Footer"/>
    </w:pPr>
    <w:r>
      <w:t>SMAnot_</w:t>
    </w:r>
    <w:r w:rsidR="006360E3">
      <w:t>230120</w:t>
    </w:r>
    <w:r>
      <w:t>_LDZdivid</w:t>
    </w:r>
  </w:p>
  <w:p w14:paraId="40B19B2C" w14:textId="77777777" w:rsidR="006F637F" w:rsidRPr="004C6A9D" w:rsidRDefault="006F637F" w:rsidP="00DA7EC0">
    <w:pPr>
      <w:spacing w:before="12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47FE" w14:textId="77777777" w:rsidR="00E213C3" w:rsidRDefault="00E213C3">
      <w:r>
        <w:separator/>
      </w:r>
    </w:p>
  </w:footnote>
  <w:footnote w:type="continuationSeparator" w:id="0">
    <w:p w14:paraId="6678FFF4" w14:textId="77777777" w:rsidR="00E213C3" w:rsidRDefault="00E213C3">
      <w:r>
        <w:continuationSeparator/>
      </w:r>
    </w:p>
  </w:footnote>
  <w:footnote w:type="continuationNotice" w:id="1">
    <w:p w14:paraId="5FC3AECE" w14:textId="77777777" w:rsidR="00E213C3" w:rsidRDefault="00E21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37F" w:rsidP="00B54BB1" w:rsidRDefault="006F637F" w14:paraId="4F11D61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37F" w:rsidRDefault="006F637F" w14:paraId="7A4F16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2600"/>
      <w:docPartObj>
        <w:docPartGallery w:val="Page Numbers (Top of Page)"/>
        <w:docPartUnique/>
      </w:docPartObj>
    </w:sdtPr>
    <w:sdtEndPr>
      <w:rPr>
        <w:noProof/>
      </w:rPr>
    </w:sdtEndPr>
    <w:sdtContent>
      <w:p w:rsidR="00E37446" w:rsidRDefault="00E37446" w14:paraId="2BEDF5EA" w14:textId="77777777">
        <w:pPr>
          <w:pStyle w:val="Header"/>
          <w:jc w:val="center"/>
        </w:pPr>
        <w:r>
          <w:fldChar w:fldCharType="begin"/>
        </w:r>
        <w:r>
          <w:instrText xml:space="preserve"> PAGE   \* MERGEFORMAT </w:instrText>
        </w:r>
        <w:r>
          <w:fldChar w:fldCharType="separate"/>
        </w:r>
        <w:r w:rsidR="009758FD">
          <w:rPr>
            <w:noProof/>
          </w:rPr>
          <w:t>6</w:t>
        </w:r>
        <w:r>
          <w:rPr>
            <w:noProof/>
          </w:rPr>
          <w:fldChar w:fldCharType="end"/>
        </w:r>
      </w:p>
    </w:sdtContent>
  </w:sdt>
  <w:p w:rsidR="0066301E" w:rsidP="0066301E" w:rsidRDefault="0066301E" w14:paraId="62FFE062"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446" w:rsidRDefault="00E37446" w14:paraId="43D823F9" w14:textId="77777777">
    <w:pPr>
      <w:pStyle w:val="Header"/>
      <w:jc w:val="center"/>
    </w:pPr>
  </w:p>
  <w:p w:rsidR="00E37446" w:rsidRDefault="00E37446" w14:paraId="55E8D8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6C43206"/>
    <w:multiLevelType w:val="hybridMultilevel"/>
    <w:tmpl w:val="C7BC02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53794"/>
    <w:multiLevelType w:val="hybridMultilevel"/>
    <w:tmpl w:val="50AC2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54576"/>
    <w:multiLevelType w:val="hybridMultilevel"/>
    <w:tmpl w:val="114263F0"/>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8A68CC"/>
    <w:multiLevelType w:val="hybridMultilevel"/>
    <w:tmpl w:val="40A43028"/>
    <w:lvl w:ilvl="0" w:tplc="366ADE84">
      <w:start w:val="1"/>
      <w:numFmt w:val="bullet"/>
      <w:lvlText w:val="-"/>
      <w:lvlJc w:val="left"/>
      <w:pPr>
        <w:ind w:left="720" w:hanging="360"/>
      </w:pPr>
      <w:rPr>
        <w:rFonts w:ascii="Sitka Heading" w:hAnsi="Sitka Heading"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B7263D"/>
    <w:multiLevelType w:val="hybridMultilevel"/>
    <w:tmpl w:val="9FDE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F0281"/>
    <w:multiLevelType w:val="hybridMultilevel"/>
    <w:tmpl w:val="8A602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325319"/>
    <w:multiLevelType w:val="hybridMultilevel"/>
    <w:tmpl w:val="66A88FF6"/>
    <w:lvl w:ilvl="0" w:tplc="66B49748">
      <w:start w:val="1"/>
      <w:numFmt w:val="bullet"/>
      <w:lvlText w:val="•"/>
      <w:lvlJc w:val="left"/>
      <w:pPr>
        <w:tabs>
          <w:tab w:val="num" w:pos="720"/>
        </w:tabs>
        <w:ind w:left="720" w:hanging="360"/>
      </w:pPr>
      <w:rPr>
        <w:rFonts w:ascii="Arial" w:hAnsi="Arial" w:hint="default"/>
      </w:rPr>
    </w:lvl>
    <w:lvl w:ilvl="1" w:tplc="20E42216" w:tentative="1">
      <w:start w:val="1"/>
      <w:numFmt w:val="bullet"/>
      <w:lvlText w:val="•"/>
      <w:lvlJc w:val="left"/>
      <w:pPr>
        <w:tabs>
          <w:tab w:val="num" w:pos="1440"/>
        </w:tabs>
        <w:ind w:left="1440" w:hanging="360"/>
      </w:pPr>
      <w:rPr>
        <w:rFonts w:ascii="Arial" w:hAnsi="Arial" w:hint="default"/>
      </w:rPr>
    </w:lvl>
    <w:lvl w:ilvl="2" w:tplc="24A41F68" w:tentative="1">
      <w:start w:val="1"/>
      <w:numFmt w:val="bullet"/>
      <w:lvlText w:val="•"/>
      <w:lvlJc w:val="left"/>
      <w:pPr>
        <w:tabs>
          <w:tab w:val="num" w:pos="2160"/>
        </w:tabs>
        <w:ind w:left="2160" w:hanging="360"/>
      </w:pPr>
      <w:rPr>
        <w:rFonts w:ascii="Arial" w:hAnsi="Arial" w:hint="default"/>
      </w:rPr>
    </w:lvl>
    <w:lvl w:ilvl="3" w:tplc="1BAE2D84" w:tentative="1">
      <w:start w:val="1"/>
      <w:numFmt w:val="bullet"/>
      <w:lvlText w:val="•"/>
      <w:lvlJc w:val="left"/>
      <w:pPr>
        <w:tabs>
          <w:tab w:val="num" w:pos="2880"/>
        </w:tabs>
        <w:ind w:left="2880" w:hanging="360"/>
      </w:pPr>
      <w:rPr>
        <w:rFonts w:ascii="Arial" w:hAnsi="Arial" w:hint="default"/>
      </w:rPr>
    </w:lvl>
    <w:lvl w:ilvl="4" w:tplc="7068D742" w:tentative="1">
      <w:start w:val="1"/>
      <w:numFmt w:val="bullet"/>
      <w:lvlText w:val="•"/>
      <w:lvlJc w:val="left"/>
      <w:pPr>
        <w:tabs>
          <w:tab w:val="num" w:pos="3600"/>
        </w:tabs>
        <w:ind w:left="3600" w:hanging="360"/>
      </w:pPr>
      <w:rPr>
        <w:rFonts w:ascii="Arial" w:hAnsi="Arial" w:hint="default"/>
      </w:rPr>
    </w:lvl>
    <w:lvl w:ilvl="5" w:tplc="C144F46A" w:tentative="1">
      <w:start w:val="1"/>
      <w:numFmt w:val="bullet"/>
      <w:lvlText w:val="•"/>
      <w:lvlJc w:val="left"/>
      <w:pPr>
        <w:tabs>
          <w:tab w:val="num" w:pos="4320"/>
        </w:tabs>
        <w:ind w:left="4320" w:hanging="360"/>
      </w:pPr>
      <w:rPr>
        <w:rFonts w:ascii="Arial" w:hAnsi="Arial" w:hint="default"/>
      </w:rPr>
    </w:lvl>
    <w:lvl w:ilvl="6" w:tplc="3E9C7836" w:tentative="1">
      <w:start w:val="1"/>
      <w:numFmt w:val="bullet"/>
      <w:lvlText w:val="•"/>
      <w:lvlJc w:val="left"/>
      <w:pPr>
        <w:tabs>
          <w:tab w:val="num" w:pos="5040"/>
        </w:tabs>
        <w:ind w:left="5040" w:hanging="360"/>
      </w:pPr>
      <w:rPr>
        <w:rFonts w:ascii="Arial" w:hAnsi="Arial" w:hint="default"/>
      </w:rPr>
    </w:lvl>
    <w:lvl w:ilvl="7" w:tplc="153C2136" w:tentative="1">
      <w:start w:val="1"/>
      <w:numFmt w:val="bullet"/>
      <w:lvlText w:val="•"/>
      <w:lvlJc w:val="left"/>
      <w:pPr>
        <w:tabs>
          <w:tab w:val="num" w:pos="5760"/>
        </w:tabs>
        <w:ind w:left="5760" w:hanging="360"/>
      </w:pPr>
      <w:rPr>
        <w:rFonts w:ascii="Arial" w:hAnsi="Arial" w:hint="default"/>
      </w:rPr>
    </w:lvl>
    <w:lvl w:ilvl="8" w:tplc="726E3E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1600AC"/>
    <w:multiLevelType w:val="hybridMultilevel"/>
    <w:tmpl w:val="A0185C04"/>
    <w:lvl w:ilvl="0" w:tplc="E2985DD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294C1595"/>
    <w:multiLevelType w:val="hybridMultilevel"/>
    <w:tmpl w:val="6F56CB8C"/>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0" w15:restartNumberingAfterBreak="0">
    <w:nsid w:val="29765810"/>
    <w:multiLevelType w:val="hybridMultilevel"/>
    <w:tmpl w:val="5F603B46"/>
    <w:lvl w:ilvl="0" w:tplc="56FA26E4">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2B187083"/>
    <w:multiLevelType w:val="hybridMultilevel"/>
    <w:tmpl w:val="AC688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8571C9"/>
    <w:multiLevelType w:val="hybridMultilevel"/>
    <w:tmpl w:val="1450C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A76FFA"/>
    <w:multiLevelType w:val="hybridMultilevel"/>
    <w:tmpl w:val="A07E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B1B58"/>
    <w:multiLevelType w:val="hybridMultilevel"/>
    <w:tmpl w:val="4DC04658"/>
    <w:lvl w:ilvl="0" w:tplc="A25AC6F2">
      <w:start w:val="1"/>
      <w:numFmt w:val="bullet"/>
      <w:lvlText w:val="-"/>
      <w:lvlJc w:val="left"/>
      <w:pPr>
        <w:ind w:left="780" w:hanging="360"/>
      </w:pPr>
      <w:rPr>
        <w:rFonts w:ascii="Shonar Bangla" w:hAnsi="Shonar Bangla"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3C36343A"/>
    <w:multiLevelType w:val="hybridMultilevel"/>
    <w:tmpl w:val="9BBAA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9B06C2"/>
    <w:multiLevelType w:val="hybridMultilevel"/>
    <w:tmpl w:val="047C5338"/>
    <w:lvl w:ilvl="0" w:tplc="0C8E1D5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86735D"/>
    <w:multiLevelType w:val="hybridMultilevel"/>
    <w:tmpl w:val="FAE2537E"/>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53F64F35"/>
    <w:multiLevelType w:val="hybridMultilevel"/>
    <w:tmpl w:val="556C9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56140B4A"/>
    <w:multiLevelType w:val="hybridMultilevel"/>
    <w:tmpl w:val="2050DF8E"/>
    <w:lvl w:ilvl="0" w:tplc="DD06C8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700F34E9"/>
    <w:multiLevelType w:val="hybridMultilevel"/>
    <w:tmpl w:val="14D20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19"/>
  </w:num>
  <w:num w:numId="3">
    <w:abstractNumId w:val="24"/>
  </w:num>
  <w:num w:numId="4">
    <w:abstractNumId w:val="8"/>
  </w:num>
  <w:num w:numId="5">
    <w:abstractNumId w:val="10"/>
  </w:num>
  <w:num w:numId="6">
    <w:abstractNumId w:val="12"/>
  </w:num>
  <w:num w:numId="7">
    <w:abstractNumId w:val="23"/>
  </w:num>
  <w:num w:numId="8">
    <w:abstractNumId w:val="22"/>
  </w:num>
  <w:num w:numId="9">
    <w:abstractNumId w:val="9"/>
  </w:num>
  <w:num w:numId="10">
    <w:abstractNumId w:val="6"/>
  </w:num>
  <w:num w:numId="11">
    <w:abstractNumId w:val="16"/>
  </w:num>
  <w:num w:numId="12">
    <w:abstractNumId w:val="2"/>
  </w:num>
  <w:num w:numId="13">
    <w:abstractNumId w:val="18"/>
  </w:num>
  <w:num w:numId="14">
    <w:abstractNumId w:val="5"/>
  </w:num>
  <w:num w:numId="15">
    <w:abstractNumId w:val="20"/>
  </w:num>
  <w:num w:numId="16">
    <w:abstractNumId w:val="13"/>
  </w:num>
  <w:num w:numId="17">
    <w:abstractNumId w:val="21"/>
  </w:num>
  <w:num w:numId="18">
    <w:abstractNumId w:val="17"/>
  </w:num>
  <w:num w:numId="19">
    <w:abstractNumId w:val="14"/>
  </w:num>
  <w:num w:numId="20">
    <w:abstractNumId w:val="3"/>
  </w:num>
  <w:num w:numId="21">
    <w:abstractNumId w:val="11"/>
  </w:num>
  <w:num w:numId="22">
    <w:abstractNumId w:val="15"/>
  </w:num>
  <w:num w:numId="23">
    <w:abstractNumId w:val="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2F16"/>
    <w:rsid w:val="000106D1"/>
    <w:rsid w:val="000107F2"/>
    <w:rsid w:val="00010C45"/>
    <w:rsid w:val="00013219"/>
    <w:rsid w:val="0001735B"/>
    <w:rsid w:val="00020536"/>
    <w:rsid w:val="00020BD9"/>
    <w:rsid w:val="00021831"/>
    <w:rsid w:val="00022181"/>
    <w:rsid w:val="00023B51"/>
    <w:rsid w:val="00024629"/>
    <w:rsid w:val="0003027F"/>
    <w:rsid w:val="000307A2"/>
    <w:rsid w:val="00032FD4"/>
    <w:rsid w:val="0003587D"/>
    <w:rsid w:val="000377C1"/>
    <w:rsid w:val="000379EC"/>
    <w:rsid w:val="000416B7"/>
    <w:rsid w:val="00041B66"/>
    <w:rsid w:val="000431C7"/>
    <w:rsid w:val="000438FA"/>
    <w:rsid w:val="00044678"/>
    <w:rsid w:val="00046529"/>
    <w:rsid w:val="00051E98"/>
    <w:rsid w:val="0005263B"/>
    <w:rsid w:val="00055FF7"/>
    <w:rsid w:val="000566E7"/>
    <w:rsid w:val="000575CA"/>
    <w:rsid w:val="00057BB2"/>
    <w:rsid w:val="0006004F"/>
    <w:rsid w:val="000610AF"/>
    <w:rsid w:val="00061409"/>
    <w:rsid w:val="00061B7D"/>
    <w:rsid w:val="00062AAE"/>
    <w:rsid w:val="0006317B"/>
    <w:rsid w:val="00065820"/>
    <w:rsid w:val="0006611B"/>
    <w:rsid w:val="00070ED3"/>
    <w:rsid w:val="000711C8"/>
    <w:rsid w:val="00071A6A"/>
    <w:rsid w:val="000747C1"/>
    <w:rsid w:val="0007626E"/>
    <w:rsid w:val="00077108"/>
    <w:rsid w:val="00082055"/>
    <w:rsid w:val="0008210E"/>
    <w:rsid w:val="000821E2"/>
    <w:rsid w:val="0008370D"/>
    <w:rsid w:val="000860A6"/>
    <w:rsid w:val="00086EBD"/>
    <w:rsid w:val="00090538"/>
    <w:rsid w:val="00090A02"/>
    <w:rsid w:val="00090A57"/>
    <w:rsid w:val="00091203"/>
    <w:rsid w:val="00092FD8"/>
    <w:rsid w:val="00093C51"/>
    <w:rsid w:val="00094E6A"/>
    <w:rsid w:val="0009552D"/>
    <w:rsid w:val="000963BA"/>
    <w:rsid w:val="000966F9"/>
    <w:rsid w:val="00096F61"/>
    <w:rsid w:val="00097979"/>
    <w:rsid w:val="000A00FA"/>
    <w:rsid w:val="000A08C0"/>
    <w:rsid w:val="000A2365"/>
    <w:rsid w:val="000A3592"/>
    <w:rsid w:val="000A3E52"/>
    <w:rsid w:val="000A6EB8"/>
    <w:rsid w:val="000B0210"/>
    <w:rsid w:val="000B2195"/>
    <w:rsid w:val="000B4AC1"/>
    <w:rsid w:val="000C0F07"/>
    <w:rsid w:val="000C1251"/>
    <w:rsid w:val="000C2096"/>
    <w:rsid w:val="000C2752"/>
    <w:rsid w:val="000C40C5"/>
    <w:rsid w:val="000C4201"/>
    <w:rsid w:val="000C6583"/>
    <w:rsid w:val="000C67BE"/>
    <w:rsid w:val="000C73E5"/>
    <w:rsid w:val="000C7567"/>
    <w:rsid w:val="000C77DA"/>
    <w:rsid w:val="000C78B2"/>
    <w:rsid w:val="000D075F"/>
    <w:rsid w:val="000D0B82"/>
    <w:rsid w:val="000D14CE"/>
    <w:rsid w:val="000D186A"/>
    <w:rsid w:val="000D1A22"/>
    <w:rsid w:val="000D21C0"/>
    <w:rsid w:val="000D4E1E"/>
    <w:rsid w:val="000D5543"/>
    <w:rsid w:val="000D5D73"/>
    <w:rsid w:val="000D6077"/>
    <w:rsid w:val="000D613F"/>
    <w:rsid w:val="000E0BC2"/>
    <w:rsid w:val="000E12F3"/>
    <w:rsid w:val="000E1A93"/>
    <w:rsid w:val="000E2039"/>
    <w:rsid w:val="000E3C0A"/>
    <w:rsid w:val="000E4AFC"/>
    <w:rsid w:val="000E4EB2"/>
    <w:rsid w:val="000E658C"/>
    <w:rsid w:val="000E742F"/>
    <w:rsid w:val="000F2335"/>
    <w:rsid w:val="000F33CB"/>
    <w:rsid w:val="000F3896"/>
    <w:rsid w:val="000F3BF6"/>
    <w:rsid w:val="000F49B4"/>
    <w:rsid w:val="000F6BD7"/>
    <w:rsid w:val="000F74E9"/>
    <w:rsid w:val="001012CC"/>
    <w:rsid w:val="0010317E"/>
    <w:rsid w:val="001042BD"/>
    <w:rsid w:val="00104D2A"/>
    <w:rsid w:val="00105A9E"/>
    <w:rsid w:val="001069E1"/>
    <w:rsid w:val="00112B8C"/>
    <w:rsid w:val="00112DBA"/>
    <w:rsid w:val="001138D3"/>
    <w:rsid w:val="00113A81"/>
    <w:rsid w:val="00114337"/>
    <w:rsid w:val="00116847"/>
    <w:rsid w:val="001230EB"/>
    <w:rsid w:val="00123224"/>
    <w:rsid w:val="001232D4"/>
    <w:rsid w:val="00123790"/>
    <w:rsid w:val="00124661"/>
    <w:rsid w:val="001247F9"/>
    <w:rsid w:val="00125D3D"/>
    <w:rsid w:val="00126B97"/>
    <w:rsid w:val="0012755D"/>
    <w:rsid w:val="00127A34"/>
    <w:rsid w:val="00131A34"/>
    <w:rsid w:val="00131F3F"/>
    <w:rsid w:val="001334EA"/>
    <w:rsid w:val="001344DF"/>
    <w:rsid w:val="00134FF2"/>
    <w:rsid w:val="0013509F"/>
    <w:rsid w:val="001354B8"/>
    <w:rsid w:val="00136C4A"/>
    <w:rsid w:val="0013743A"/>
    <w:rsid w:val="001411EE"/>
    <w:rsid w:val="0014328B"/>
    <w:rsid w:val="0014396E"/>
    <w:rsid w:val="00143CAC"/>
    <w:rsid w:val="00144889"/>
    <w:rsid w:val="001455AF"/>
    <w:rsid w:val="00145711"/>
    <w:rsid w:val="00146138"/>
    <w:rsid w:val="0014652A"/>
    <w:rsid w:val="00147453"/>
    <w:rsid w:val="0015163D"/>
    <w:rsid w:val="00151670"/>
    <w:rsid w:val="00152767"/>
    <w:rsid w:val="00154C9E"/>
    <w:rsid w:val="00154EF9"/>
    <w:rsid w:val="00156E1E"/>
    <w:rsid w:val="00161239"/>
    <w:rsid w:val="001617C2"/>
    <w:rsid w:val="0016190F"/>
    <w:rsid w:val="00164651"/>
    <w:rsid w:val="0016556D"/>
    <w:rsid w:val="00165D3B"/>
    <w:rsid w:val="00167DA3"/>
    <w:rsid w:val="00170087"/>
    <w:rsid w:val="00170B33"/>
    <w:rsid w:val="0017191A"/>
    <w:rsid w:val="00175EA1"/>
    <w:rsid w:val="0017609E"/>
    <w:rsid w:val="00177526"/>
    <w:rsid w:val="001806AF"/>
    <w:rsid w:val="00180BB4"/>
    <w:rsid w:val="00182C64"/>
    <w:rsid w:val="0018311F"/>
    <w:rsid w:val="001842D5"/>
    <w:rsid w:val="00184DF9"/>
    <w:rsid w:val="001875D8"/>
    <w:rsid w:val="00187B8A"/>
    <w:rsid w:val="00187CEF"/>
    <w:rsid w:val="0019000D"/>
    <w:rsid w:val="001929F2"/>
    <w:rsid w:val="00193EB8"/>
    <w:rsid w:val="00193FA4"/>
    <w:rsid w:val="001953C3"/>
    <w:rsid w:val="00196B11"/>
    <w:rsid w:val="001978D4"/>
    <w:rsid w:val="001A0473"/>
    <w:rsid w:val="001A0593"/>
    <w:rsid w:val="001A1533"/>
    <w:rsid w:val="001A45E2"/>
    <w:rsid w:val="001A4818"/>
    <w:rsid w:val="001A49FF"/>
    <w:rsid w:val="001A4E5B"/>
    <w:rsid w:val="001A5958"/>
    <w:rsid w:val="001A5CEF"/>
    <w:rsid w:val="001A617D"/>
    <w:rsid w:val="001A6472"/>
    <w:rsid w:val="001A6D04"/>
    <w:rsid w:val="001B1117"/>
    <w:rsid w:val="001B1435"/>
    <w:rsid w:val="001B1AF8"/>
    <w:rsid w:val="001B1D6B"/>
    <w:rsid w:val="001B2EE3"/>
    <w:rsid w:val="001B3212"/>
    <w:rsid w:val="001B39AD"/>
    <w:rsid w:val="001B512F"/>
    <w:rsid w:val="001B62A1"/>
    <w:rsid w:val="001B7641"/>
    <w:rsid w:val="001B77E0"/>
    <w:rsid w:val="001C036A"/>
    <w:rsid w:val="001C3693"/>
    <w:rsid w:val="001C5CA5"/>
    <w:rsid w:val="001C5F76"/>
    <w:rsid w:val="001C642C"/>
    <w:rsid w:val="001C71A2"/>
    <w:rsid w:val="001D138C"/>
    <w:rsid w:val="001D2385"/>
    <w:rsid w:val="001D24E8"/>
    <w:rsid w:val="001D403E"/>
    <w:rsid w:val="001D5135"/>
    <w:rsid w:val="001D57F8"/>
    <w:rsid w:val="001D5840"/>
    <w:rsid w:val="001D5947"/>
    <w:rsid w:val="001D5FDD"/>
    <w:rsid w:val="001D6AF3"/>
    <w:rsid w:val="001D7BA8"/>
    <w:rsid w:val="001E029F"/>
    <w:rsid w:val="001E32EA"/>
    <w:rsid w:val="001E3FD0"/>
    <w:rsid w:val="001E3FDC"/>
    <w:rsid w:val="001E5188"/>
    <w:rsid w:val="001E6411"/>
    <w:rsid w:val="001E7C55"/>
    <w:rsid w:val="001F0BAD"/>
    <w:rsid w:val="001F4F13"/>
    <w:rsid w:val="001F58B8"/>
    <w:rsid w:val="001F5BF9"/>
    <w:rsid w:val="001F6BE3"/>
    <w:rsid w:val="001F71A6"/>
    <w:rsid w:val="001F7E84"/>
    <w:rsid w:val="00201F5D"/>
    <w:rsid w:val="00203788"/>
    <w:rsid w:val="00203F40"/>
    <w:rsid w:val="00207A0C"/>
    <w:rsid w:val="00207CBE"/>
    <w:rsid w:val="0021025A"/>
    <w:rsid w:val="00212EA4"/>
    <w:rsid w:val="002144C6"/>
    <w:rsid w:val="00214B00"/>
    <w:rsid w:val="002161E1"/>
    <w:rsid w:val="00216597"/>
    <w:rsid w:val="0021731E"/>
    <w:rsid w:val="00217FFA"/>
    <w:rsid w:val="002202DC"/>
    <w:rsid w:val="00220DE4"/>
    <w:rsid w:val="0022210C"/>
    <w:rsid w:val="0022231A"/>
    <w:rsid w:val="00222C3C"/>
    <w:rsid w:val="00222C9E"/>
    <w:rsid w:val="002234A5"/>
    <w:rsid w:val="00230DBF"/>
    <w:rsid w:val="00231EF6"/>
    <w:rsid w:val="00234018"/>
    <w:rsid w:val="0023401C"/>
    <w:rsid w:val="00234A8E"/>
    <w:rsid w:val="00234D41"/>
    <w:rsid w:val="00235042"/>
    <w:rsid w:val="0023615D"/>
    <w:rsid w:val="00241CA2"/>
    <w:rsid w:val="002426D3"/>
    <w:rsid w:val="002437F9"/>
    <w:rsid w:val="00243960"/>
    <w:rsid w:val="00244B26"/>
    <w:rsid w:val="0024719E"/>
    <w:rsid w:val="002478FF"/>
    <w:rsid w:val="00247B93"/>
    <w:rsid w:val="00250DD0"/>
    <w:rsid w:val="002510C6"/>
    <w:rsid w:val="002543AC"/>
    <w:rsid w:val="0026020B"/>
    <w:rsid w:val="002635A5"/>
    <w:rsid w:val="002653B1"/>
    <w:rsid w:val="0026683B"/>
    <w:rsid w:val="0026745C"/>
    <w:rsid w:val="002713D4"/>
    <w:rsid w:val="0027265A"/>
    <w:rsid w:val="002736D2"/>
    <w:rsid w:val="00273A27"/>
    <w:rsid w:val="00276360"/>
    <w:rsid w:val="0027713B"/>
    <w:rsid w:val="002805C2"/>
    <w:rsid w:val="00280F1C"/>
    <w:rsid w:val="0028109C"/>
    <w:rsid w:val="0028118D"/>
    <w:rsid w:val="00282192"/>
    <w:rsid w:val="00283E9F"/>
    <w:rsid w:val="00290BF9"/>
    <w:rsid w:val="002918BC"/>
    <w:rsid w:val="002936EE"/>
    <w:rsid w:val="00293F7E"/>
    <w:rsid w:val="002941DF"/>
    <w:rsid w:val="00295C71"/>
    <w:rsid w:val="00295EF3"/>
    <w:rsid w:val="002A08BB"/>
    <w:rsid w:val="002A1EDC"/>
    <w:rsid w:val="002A2EC4"/>
    <w:rsid w:val="002A3B66"/>
    <w:rsid w:val="002A462D"/>
    <w:rsid w:val="002A6B53"/>
    <w:rsid w:val="002A6B67"/>
    <w:rsid w:val="002B1AE2"/>
    <w:rsid w:val="002B2A1C"/>
    <w:rsid w:val="002B492E"/>
    <w:rsid w:val="002B4997"/>
    <w:rsid w:val="002B5EE6"/>
    <w:rsid w:val="002B603D"/>
    <w:rsid w:val="002B6E63"/>
    <w:rsid w:val="002B7ACC"/>
    <w:rsid w:val="002C0254"/>
    <w:rsid w:val="002C087F"/>
    <w:rsid w:val="002C20EB"/>
    <w:rsid w:val="002C2D2C"/>
    <w:rsid w:val="002C2EF3"/>
    <w:rsid w:val="002C33C6"/>
    <w:rsid w:val="002C39D0"/>
    <w:rsid w:val="002C40F8"/>
    <w:rsid w:val="002C415B"/>
    <w:rsid w:val="002C48C8"/>
    <w:rsid w:val="002C50EC"/>
    <w:rsid w:val="002C7161"/>
    <w:rsid w:val="002D0234"/>
    <w:rsid w:val="002D0589"/>
    <w:rsid w:val="002D0D07"/>
    <w:rsid w:val="002D2A67"/>
    <w:rsid w:val="002D2E6E"/>
    <w:rsid w:val="002D5812"/>
    <w:rsid w:val="002D5F36"/>
    <w:rsid w:val="002D6B12"/>
    <w:rsid w:val="002D7737"/>
    <w:rsid w:val="002D7BB6"/>
    <w:rsid w:val="002E09E1"/>
    <w:rsid w:val="002E1117"/>
    <w:rsid w:val="002E25D5"/>
    <w:rsid w:val="002E361F"/>
    <w:rsid w:val="002E6902"/>
    <w:rsid w:val="002E6B7B"/>
    <w:rsid w:val="002E7350"/>
    <w:rsid w:val="002F2A9E"/>
    <w:rsid w:val="002F314B"/>
    <w:rsid w:val="002F31E6"/>
    <w:rsid w:val="002F453C"/>
    <w:rsid w:val="002F5055"/>
    <w:rsid w:val="002F5D38"/>
    <w:rsid w:val="002F6279"/>
    <w:rsid w:val="002F7B5E"/>
    <w:rsid w:val="00300072"/>
    <w:rsid w:val="00300ED0"/>
    <w:rsid w:val="0030112E"/>
    <w:rsid w:val="00302238"/>
    <w:rsid w:val="003027DC"/>
    <w:rsid w:val="00302B33"/>
    <w:rsid w:val="00303A73"/>
    <w:rsid w:val="00304A68"/>
    <w:rsid w:val="00305D5F"/>
    <w:rsid w:val="003071C0"/>
    <w:rsid w:val="00307AAA"/>
    <w:rsid w:val="0031019F"/>
    <w:rsid w:val="003123B6"/>
    <w:rsid w:val="003130FD"/>
    <w:rsid w:val="00313282"/>
    <w:rsid w:val="00314C5D"/>
    <w:rsid w:val="0031519E"/>
    <w:rsid w:val="0031742B"/>
    <w:rsid w:val="0032178D"/>
    <w:rsid w:val="0032198F"/>
    <w:rsid w:val="003227C7"/>
    <w:rsid w:val="0032337D"/>
    <w:rsid w:val="00324698"/>
    <w:rsid w:val="00325A66"/>
    <w:rsid w:val="00326A53"/>
    <w:rsid w:val="003273AF"/>
    <w:rsid w:val="00327C0A"/>
    <w:rsid w:val="00327E4C"/>
    <w:rsid w:val="0033166F"/>
    <w:rsid w:val="0033168B"/>
    <w:rsid w:val="00333CAB"/>
    <w:rsid w:val="003344FD"/>
    <w:rsid w:val="003373A4"/>
    <w:rsid w:val="00340295"/>
    <w:rsid w:val="003408A6"/>
    <w:rsid w:val="00344461"/>
    <w:rsid w:val="00345906"/>
    <w:rsid w:val="00345E32"/>
    <w:rsid w:val="003503AA"/>
    <w:rsid w:val="00350D7A"/>
    <w:rsid w:val="00350EE0"/>
    <w:rsid w:val="0035178D"/>
    <w:rsid w:val="003522DF"/>
    <w:rsid w:val="003529A2"/>
    <w:rsid w:val="00355419"/>
    <w:rsid w:val="003563CE"/>
    <w:rsid w:val="00356462"/>
    <w:rsid w:val="003570CA"/>
    <w:rsid w:val="00357442"/>
    <w:rsid w:val="0035772C"/>
    <w:rsid w:val="0035786E"/>
    <w:rsid w:val="00360B70"/>
    <w:rsid w:val="00360FA3"/>
    <w:rsid w:val="003619BB"/>
    <w:rsid w:val="00362AB5"/>
    <w:rsid w:val="003668AB"/>
    <w:rsid w:val="00371FD8"/>
    <w:rsid w:val="00372FE5"/>
    <w:rsid w:val="0037547C"/>
    <w:rsid w:val="0037591B"/>
    <w:rsid w:val="003800E6"/>
    <w:rsid w:val="0039297F"/>
    <w:rsid w:val="003933A8"/>
    <w:rsid w:val="00393560"/>
    <w:rsid w:val="00393F4A"/>
    <w:rsid w:val="00394D82"/>
    <w:rsid w:val="00394DF1"/>
    <w:rsid w:val="00394E4E"/>
    <w:rsid w:val="00395975"/>
    <w:rsid w:val="00396FA3"/>
    <w:rsid w:val="00397C1F"/>
    <w:rsid w:val="003A1D83"/>
    <w:rsid w:val="003A23E8"/>
    <w:rsid w:val="003A4EAB"/>
    <w:rsid w:val="003A5048"/>
    <w:rsid w:val="003A50C0"/>
    <w:rsid w:val="003A6B97"/>
    <w:rsid w:val="003B4069"/>
    <w:rsid w:val="003B55CE"/>
    <w:rsid w:val="003B680B"/>
    <w:rsid w:val="003B6A68"/>
    <w:rsid w:val="003B740C"/>
    <w:rsid w:val="003C0731"/>
    <w:rsid w:val="003C5CA3"/>
    <w:rsid w:val="003D07E5"/>
    <w:rsid w:val="003D1893"/>
    <w:rsid w:val="003D209D"/>
    <w:rsid w:val="003D2720"/>
    <w:rsid w:val="003D3A84"/>
    <w:rsid w:val="003D5653"/>
    <w:rsid w:val="003D583B"/>
    <w:rsid w:val="003D5B6D"/>
    <w:rsid w:val="003D69D9"/>
    <w:rsid w:val="003D7B53"/>
    <w:rsid w:val="003E1259"/>
    <w:rsid w:val="003E12B6"/>
    <w:rsid w:val="003E1710"/>
    <w:rsid w:val="003E18A7"/>
    <w:rsid w:val="003E2051"/>
    <w:rsid w:val="003E2974"/>
    <w:rsid w:val="003E307B"/>
    <w:rsid w:val="003F23F4"/>
    <w:rsid w:val="003F7212"/>
    <w:rsid w:val="004004DF"/>
    <w:rsid w:val="00402722"/>
    <w:rsid w:val="00404080"/>
    <w:rsid w:val="00410D48"/>
    <w:rsid w:val="00410F7F"/>
    <w:rsid w:val="00411097"/>
    <w:rsid w:val="0041205F"/>
    <w:rsid w:val="004126C2"/>
    <w:rsid w:val="00412DED"/>
    <w:rsid w:val="00415134"/>
    <w:rsid w:val="004155AF"/>
    <w:rsid w:val="0041582E"/>
    <w:rsid w:val="0042161A"/>
    <w:rsid w:val="00423331"/>
    <w:rsid w:val="00423855"/>
    <w:rsid w:val="00423F61"/>
    <w:rsid w:val="00424299"/>
    <w:rsid w:val="004252BD"/>
    <w:rsid w:val="00425626"/>
    <w:rsid w:val="00425B45"/>
    <w:rsid w:val="004275BF"/>
    <w:rsid w:val="004279E7"/>
    <w:rsid w:val="0043042A"/>
    <w:rsid w:val="00430E01"/>
    <w:rsid w:val="0043122D"/>
    <w:rsid w:val="004325E4"/>
    <w:rsid w:val="00434137"/>
    <w:rsid w:val="00434A43"/>
    <w:rsid w:val="00435652"/>
    <w:rsid w:val="0043576C"/>
    <w:rsid w:val="00435782"/>
    <w:rsid w:val="0043580E"/>
    <w:rsid w:val="00436AEA"/>
    <w:rsid w:val="00436F6F"/>
    <w:rsid w:val="00437E83"/>
    <w:rsid w:val="0044094F"/>
    <w:rsid w:val="004415D9"/>
    <w:rsid w:val="004436C2"/>
    <w:rsid w:val="0044413A"/>
    <w:rsid w:val="00446352"/>
    <w:rsid w:val="00450AD2"/>
    <w:rsid w:val="00451389"/>
    <w:rsid w:val="00451B7C"/>
    <w:rsid w:val="004522C5"/>
    <w:rsid w:val="00454471"/>
    <w:rsid w:val="00454C19"/>
    <w:rsid w:val="00456B47"/>
    <w:rsid w:val="0046192F"/>
    <w:rsid w:val="00462526"/>
    <w:rsid w:val="00464A39"/>
    <w:rsid w:val="00464A9D"/>
    <w:rsid w:val="00464DBE"/>
    <w:rsid w:val="00470EB1"/>
    <w:rsid w:val="00471216"/>
    <w:rsid w:val="00471490"/>
    <w:rsid w:val="0047213C"/>
    <w:rsid w:val="00472A5B"/>
    <w:rsid w:val="0047534F"/>
    <w:rsid w:val="00476510"/>
    <w:rsid w:val="0048053D"/>
    <w:rsid w:val="00480859"/>
    <w:rsid w:val="00481903"/>
    <w:rsid w:val="0048275F"/>
    <w:rsid w:val="004833F0"/>
    <w:rsid w:val="00490B60"/>
    <w:rsid w:val="00490F4A"/>
    <w:rsid w:val="004910BC"/>
    <w:rsid w:val="00493295"/>
    <w:rsid w:val="00495BA2"/>
    <w:rsid w:val="00496AE0"/>
    <w:rsid w:val="00496BF5"/>
    <w:rsid w:val="0049790C"/>
    <w:rsid w:val="004A0580"/>
    <w:rsid w:val="004A067B"/>
    <w:rsid w:val="004A233C"/>
    <w:rsid w:val="004A2C13"/>
    <w:rsid w:val="004A3559"/>
    <w:rsid w:val="004B374D"/>
    <w:rsid w:val="004B3C97"/>
    <w:rsid w:val="004B3F2C"/>
    <w:rsid w:val="004C0046"/>
    <w:rsid w:val="004C0483"/>
    <w:rsid w:val="004C0991"/>
    <w:rsid w:val="004C1774"/>
    <w:rsid w:val="004C2F71"/>
    <w:rsid w:val="004C3F12"/>
    <w:rsid w:val="004C5941"/>
    <w:rsid w:val="004C60C4"/>
    <w:rsid w:val="004C66B8"/>
    <w:rsid w:val="004C6A9D"/>
    <w:rsid w:val="004C6EE7"/>
    <w:rsid w:val="004D2B14"/>
    <w:rsid w:val="004D2F6D"/>
    <w:rsid w:val="004D3BDD"/>
    <w:rsid w:val="004E0271"/>
    <w:rsid w:val="004E2AB5"/>
    <w:rsid w:val="004E4635"/>
    <w:rsid w:val="004E4B8A"/>
    <w:rsid w:val="004E584A"/>
    <w:rsid w:val="004E6C44"/>
    <w:rsid w:val="004E7252"/>
    <w:rsid w:val="004E7CAD"/>
    <w:rsid w:val="004F0DCE"/>
    <w:rsid w:val="004F0FBD"/>
    <w:rsid w:val="004F476B"/>
    <w:rsid w:val="004F4D4B"/>
    <w:rsid w:val="004F4FD2"/>
    <w:rsid w:val="004F54BB"/>
    <w:rsid w:val="0050155A"/>
    <w:rsid w:val="00501F92"/>
    <w:rsid w:val="00502791"/>
    <w:rsid w:val="00503CF7"/>
    <w:rsid w:val="005040D6"/>
    <w:rsid w:val="005112AF"/>
    <w:rsid w:val="00511D23"/>
    <w:rsid w:val="00512EB4"/>
    <w:rsid w:val="00514499"/>
    <w:rsid w:val="00514767"/>
    <w:rsid w:val="005158FA"/>
    <w:rsid w:val="005174B7"/>
    <w:rsid w:val="00517614"/>
    <w:rsid w:val="005176F8"/>
    <w:rsid w:val="00517B0D"/>
    <w:rsid w:val="00517D1E"/>
    <w:rsid w:val="00520B55"/>
    <w:rsid w:val="005224C7"/>
    <w:rsid w:val="00523104"/>
    <w:rsid w:val="00523246"/>
    <w:rsid w:val="00523BB1"/>
    <w:rsid w:val="00523C00"/>
    <w:rsid w:val="00525458"/>
    <w:rsid w:val="0052545B"/>
    <w:rsid w:val="0052620D"/>
    <w:rsid w:val="00526873"/>
    <w:rsid w:val="00527763"/>
    <w:rsid w:val="00530648"/>
    <w:rsid w:val="00531281"/>
    <w:rsid w:val="00532514"/>
    <w:rsid w:val="00532703"/>
    <w:rsid w:val="005334FF"/>
    <w:rsid w:val="00533B8C"/>
    <w:rsid w:val="0053411A"/>
    <w:rsid w:val="00535711"/>
    <w:rsid w:val="00535F5B"/>
    <w:rsid w:val="00536974"/>
    <w:rsid w:val="005407AA"/>
    <w:rsid w:val="005412FC"/>
    <w:rsid w:val="0054202A"/>
    <w:rsid w:val="0054348D"/>
    <w:rsid w:val="00544601"/>
    <w:rsid w:val="005455BD"/>
    <w:rsid w:val="0054587E"/>
    <w:rsid w:val="005511D7"/>
    <w:rsid w:val="00553038"/>
    <w:rsid w:val="00553DC2"/>
    <w:rsid w:val="0055474B"/>
    <w:rsid w:val="00556B11"/>
    <w:rsid w:val="00556BBD"/>
    <w:rsid w:val="005576B6"/>
    <w:rsid w:val="00560911"/>
    <w:rsid w:val="00561E2F"/>
    <w:rsid w:val="0056431A"/>
    <w:rsid w:val="00564A9A"/>
    <w:rsid w:val="00565743"/>
    <w:rsid w:val="00567ECC"/>
    <w:rsid w:val="005707E9"/>
    <w:rsid w:val="00570E58"/>
    <w:rsid w:val="0057107E"/>
    <w:rsid w:val="00571634"/>
    <w:rsid w:val="00572315"/>
    <w:rsid w:val="00572723"/>
    <w:rsid w:val="005734BE"/>
    <w:rsid w:val="005735E2"/>
    <w:rsid w:val="005737F4"/>
    <w:rsid w:val="00574382"/>
    <w:rsid w:val="00576E02"/>
    <w:rsid w:val="005772AE"/>
    <w:rsid w:val="00581C4A"/>
    <w:rsid w:val="00583AF9"/>
    <w:rsid w:val="005858D4"/>
    <w:rsid w:val="00585900"/>
    <w:rsid w:val="00586BF9"/>
    <w:rsid w:val="00587144"/>
    <w:rsid w:val="00587D98"/>
    <w:rsid w:val="005906F3"/>
    <w:rsid w:val="0059241C"/>
    <w:rsid w:val="00594A06"/>
    <w:rsid w:val="00595D48"/>
    <w:rsid w:val="00596359"/>
    <w:rsid w:val="00596BA0"/>
    <w:rsid w:val="00597591"/>
    <w:rsid w:val="005A0630"/>
    <w:rsid w:val="005A0804"/>
    <w:rsid w:val="005A1306"/>
    <w:rsid w:val="005A252D"/>
    <w:rsid w:val="005A3262"/>
    <w:rsid w:val="005A6B90"/>
    <w:rsid w:val="005A6EED"/>
    <w:rsid w:val="005A7144"/>
    <w:rsid w:val="005A7A1A"/>
    <w:rsid w:val="005A7E73"/>
    <w:rsid w:val="005B0F63"/>
    <w:rsid w:val="005B1153"/>
    <w:rsid w:val="005B179C"/>
    <w:rsid w:val="005B2577"/>
    <w:rsid w:val="005B29F3"/>
    <w:rsid w:val="005B4889"/>
    <w:rsid w:val="005B53A5"/>
    <w:rsid w:val="005C0349"/>
    <w:rsid w:val="005C0583"/>
    <w:rsid w:val="005C35D5"/>
    <w:rsid w:val="005C6EE5"/>
    <w:rsid w:val="005C757B"/>
    <w:rsid w:val="005C76E3"/>
    <w:rsid w:val="005D1402"/>
    <w:rsid w:val="005D3210"/>
    <w:rsid w:val="005D5DC7"/>
    <w:rsid w:val="005D69D3"/>
    <w:rsid w:val="005D7006"/>
    <w:rsid w:val="005D72B1"/>
    <w:rsid w:val="005D766F"/>
    <w:rsid w:val="005D7CA8"/>
    <w:rsid w:val="005D7E75"/>
    <w:rsid w:val="005E1F84"/>
    <w:rsid w:val="005E406C"/>
    <w:rsid w:val="005E45EF"/>
    <w:rsid w:val="005E4D6B"/>
    <w:rsid w:val="005E5535"/>
    <w:rsid w:val="005E66BB"/>
    <w:rsid w:val="005E72DA"/>
    <w:rsid w:val="005E7E1C"/>
    <w:rsid w:val="005F053D"/>
    <w:rsid w:val="005F1C0A"/>
    <w:rsid w:val="005F1CEA"/>
    <w:rsid w:val="005F54B0"/>
    <w:rsid w:val="005F6224"/>
    <w:rsid w:val="005F6DBD"/>
    <w:rsid w:val="005F7062"/>
    <w:rsid w:val="005F758C"/>
    <w:rsid w:val="0060233E"/>
    <w:rsid w:val="0060289C"/>
    <w:rsid w:val="00603E3F"/>
    <w:rsid w:val="00604B36"/>
    <w:rsid w:val="00604C50"/>
    <w:rsid w:val="0060577E"/>
    <w:rsid w:val="006078DE"/>
    <w:rsid w:val="006125E7"/>
    <w:rsid w:val="00617927"/>
    <w:rsid w:val="00620119"/>
    <w:rsid w:val="00620691"/>
    <w:rsid w:val="0062084B"/>
    <w:rsid w:val="006211B6"/>
    <w:rsid w:val="0062208D"/>
    <w:rsid w:val="00622D1E"/>
    <w:rsid w:val="0062573A"/>
    <w:rsid w:val="00625955"/>
    <w:rsid w:val="006261AE"/>
    <w:rsid w:val="00627036"/>
    <w:rsid w:val="00627064"/>
    <w:rsid w:val="006302CE"/>
    <w:rsid w:val="006314A6"/>
    <w:rsid w:val="006337B8"/>
    <w:rsid w:val="006360E3"/>
    <w:rsid w:val="006366F2"/>
    <w:rsid w:val="0063747C"/>
    <w:rsid w:val="00641F2F"/>
    <w:rsid w:val="006427C4"/>
    <w:rsid w:val="00642EAC"/>
    <w:rsid w:val="006444EB"/>
    <w:rsid w:val="00644B63"/>
    <w:rsid w:val="00644EAA"/>
    <w:rsid w:val="006450AA"/>
    <w:rsid w:val="006452CB"/>
    <w:rsid w:val="006466C8"/>
    <w:rsid w:val="0064775B"/>
    <w:rsid w:val="0065475E"/>
    <w:rsid w:val="00654CD9"/>
    <w:rsid w:val="00655B1B"/>
    <w:rsid w:val="00661501"/>
    <w:rsid w:val="00662250"/>
    <w:rsid w:val="0066301E"/>
    <w:rsid w:val="00663959"/>
    <w:rsid w:val="00665D2E"/>
    <w:rsid w:val="006702DA"/>
    <w:rsid w:val="00670956"/>
    <w:rsid w:val="006716D4"/>
    <w:rsid w:val="006746CD"/>
    <w:rsid w:val="00674B9E"/>
    <w:rsid w:val="006755BA"/>
    <w:rsid w:val="00675A82"/>
    <w:rsid w:val="00675D7A"/>
    <w:rsid w:val="006766AB"/>
    <w:rsid w:val="00676908"/>
    <w:rsid w:val="00680367"/>
    <w:rsid w:val="006820EA"/>
    <w:rsid w:val="0068303F"/>
    <w:rsid w:val="00683DCE"/>
    <w:rsid w:val="006843CD"/>
    <w:rsid w:val="006854C7"/>
    <w:rsid w:val="00686117"/>
    <w:rsid w:val="0068636C"/>
    <w:rsid w:val="00687537"/>
    <w:rsid w:val="006878C8"/>
    <w:rsid w:val="00687C96"/>
    <w:rsid w:val="00693E65"/>
    <w:rsid w:val="0069499C"/>
    <w:rsid w:val="006956A9"/>
    <w:rsid w:val="006A2BEA"/>
    <w:rsid w:val="006A2CF7"/>
    <w:rsid w:val="006A323A"/>
    <w:rsid w:val="006A39D1"/>
    <w:rsid w:val="006A460C"/>
    <w:rsid w:val="006A4625"/>
    <w:rsid w:val="006A554A"/>
    <w:rsid w:val="006B083E"/>
    <w:rsid w:val="006B1096"/>
    <w:rsid w:val="006B1511"/>
    <w:rsid w:val="006B359B"/>
    <w:rsid w:val="006B5122"/>
    <w:rsid w:val="006B6CBD"/>
    <w:rsid w:val="006B7C76"/>
    <w:rsid w:val="006C02C4"/>
    <w:rsid w:val="006C07A2"/>
    <w:rsid w:val="006C2318"/>
    <w:rsid w:val="006C4E20"/>
    <w:rsid w:val="006C522F"/>
    <w:rsid w:val="006C5F2B"/>
    <w:rsid w:val="006C631D"/>
    <w:rsid w:val="006C756B"/>
    <w:rsid w:val="006C7B9E"/>
    <w:rsid w:val="006D011E"/>
    <w:rsid w:val="006D0C11"/>
    <w:rsid w:val="006D0F93"/>
    <w:rsid w:val="006D25B7"/>
    <w:rsid w:val="006D2A62"/>
    <w:rsid w:val="006D3AB5"/>
    <w:rsid w:val="006D3B93"/>
    <w:rsid w:val="006D3BC7"/>
    <w:rsid w:val="006D409B"/>
    <w:rsid w:val="006D490F"/>
    <w:rsid w:val="006D58BC"/>
    <w:rsid w:val="006E0B3D"/>
    <w:rsid w:val="006E0B95"/>
    <w:rsid w:val="006E1CDD"/>
    <w:rsid w:val="006E243E"/>
    <w:rsid w:val="006E2453"/>
    <w:rsid w:val="006E28DA"/>
    <w:rsid w:val="006E3E98"/>
    <w:rsid w:val="006E422B"/>
    <w:rsid w:val="006E639B"/>
    <w:rsid w:val="006E731C"/>
    <w:rsid w:val="006F0DAA"/>
    <w:rsid w:val="006F1693"/>
    <w:rsid w:val="006F281A"/>
    <w:rsid w:val="006F284A"/>
    <w:rsid w:val="006F2ACE"/>
    <w:rsid w:val="006F2E43"/>
    <w:rsid w:val="006F4E0B"/>
    <w:rsid w:val="006F637F"/>
    <w:rsid w:val="006F665C"/>
    <w:rsid w:val="006F78E0"/>
    <w:rsid w:val="007012B5"/>
    <w:rsid w:val="00701C2D"/>
    <w:rsid w:val="00702B05"/>
    <w:rsid w:val="007030E6"/>
    <w:rsid w:val="00703127"/>
    <w:rsid w:val="007031FC"/>
    <w:rsid w:val="007033F9"/>
    <w:rsid w:val="0070411E"/>
    <w:rsid w:val="007044CE"/>
    <w:rsid w:val="007057DC"/>
    <w:rsid w:val="00705CCC"/>
    <w:rsid w:val="00706C11"/>
    <w:rsid w:val="00707012"/>
    <w:rsid w:val="00710D51"/>
    <w:rsid w:val="007129CB"/>
    <w:rsid w:val="00714174"/>
    <w:rsid w:val="0071468A"/>
    <w:rsid w:val="00715732"/>
    <w:rsid w:val="007164DF"/>
    <w:rsid w:val="007167C9"/>
    <w:rsid w:val="0072021C"/>
    <w:rsid w:val="0072125A"/>
    <w:rsid w:val="00721609"/>
    <w:rsid w:val="00721FDA"/>
    <w:rsid w:val="00723B8C"/>
    <w:rsid w:val="0072593A"/>
    <w:rsid w:val="00726829"/>
    <w:rsid w:val="00726858"/>
    <w:rsid w:val="0072777E"/>
    <w:rsid w:val="0073055B"/>
    <w:rsid w:val="00730952"/>
    <w:rsid w:val="007312B9"/>
    <w:rsid w:val="00741723"/>
    <w:rsid w:val="0074270C"/>
    <w:rsid w:val="007440C2"/>
    <w:rsid w:val="00746590"/>
    <w:rsid w:val="00747D67"/>
    <w:rsid w:val="00752257"/>
    <w:rsid w:val="00752624"/>
    <w:rsid w:val="00753471"/>
    <w:rsid w:val="00754486"/>
    <w:rsid w:val="00756450"/>
    <w:rsid w:val="007566F3"/>
    <w:rsid w:val="00757B53"/>
    <w:rsid w:val="007622C8"/>
    <w:rsid w:val="007641F4"/>
    <w:rsid w:val="00765EBE"/>
    <w:rsid w:val="00766807"/>
    <w:rsid w:val="007677E3"/>
    <w:rsid w:val="00767D37"/>
    <w:rsid w:val="00770EA8"/>
    <w:rsid w:val="00770FB3"/>
    <w:rsid w:val="00772057"/>
    <w:rsid w:val="00775219"/>
    <w:rsid w:val="0077652D"/>
    <w:rsid w:val="007777BA"/>
    <w:rsid w:val="00781A48"/>
    <w:rsid w:val="00783B0B"/>
    <w:rsid w:val="00785276"/>
    <w:rsid w:val="0078699E"/>
    <w:rsid w:val="00786E51"/>
    <w:rsid w:val="00787B01"/>
    <w:rsid w:val="00790344"/>
    <w:rsid w:val="00794445"/>
    <w:rsid w:val="007949A4"/>
    <w:rsid w:val="0079554C"/>
    <w:rsid w:val="007A15B1"/>
    <w:rsid w:val="007A165C"/>
    <w:rsid w:val="007A193D"/>
    <w:rsid w:val="007A1F96"/>
    <w:rsid w:val="007A43EB"/>
    <w:rsid w:val="007B094D"/>
    <w:rsid w:val="007B13D8"/>
    <w:rsid w:val="007B29AC"/>
    <w:rsid w:val="007B2EEF"/>
    <w:rsid w:val="007B3B43"/>
    <w:rsid w:val="007B5E1A"/>
    <w:rsid w:val="007B5FEB"/>
    <w:rsid w:val="007C1845"/>
    <w:rsid w:val="007C1964"/>
    <w:rsid w:val="007C1B98"/>
    <w:rsid w:val="007C1FF4"/>
    <w:rsid w:val="007C25C7"/>
    <w:rsid w:val="007C288D"/>
    <w:rsid w:val="007C2C9B"/>
    <w:rsid w:val="007C7542"/>
    <w:rsid w:val="007D05FA"/>
    <w:rsid w:val="007D0D2A"/>
    <w:rsid w:val="007D1362"/>
    <w:rsid w:val="007D253E"/>
    <w:rsid w:val="007D254A"/>
    <w:rsid w:val="007D31C2"/>
    <w:rsid w:val="007D6C9E"/>
    <w:rsid w:val="007D70CC"/>
    <w:rsid w:val="007E0EA9"/>
    <w:rsid w:val="007E1E8E"/>
    <w:rsid w:val="007E2DF6"/>
    <w:rsid w:val="007E4244"/>
    <w:rsid w:val="007E4DC5"/>
    <w:rsid w:val="007F5BF0"/>
    <w:rsid w:val="007F694A"/>
    <w:rsid w:val="008006BB"/>
    <w:rsid w:val="008012E3"/>
    <w:rsid w:val="008025E7"/>
    <w:rsid w:val="00805E3B"/>
    <w:rsid w:val="008069FC"/>
    <w:rsid w:val="008070B4"/>
    <w:rsid w:val="00807D4E"/>
    <w:rsid w:val="00810CAD"/>
    <w:rsid w:val="00811046"/>
    <w:rsid w:val="008127A5"/>
    <w:rsid w:val="008128AE"/>
    <w:rsid w:val="00813A26"/>
    <w:rsid w:val="008146D3"/>
    <w:rsid w:val="008150E7"/>
    <w:rsid w:val="00815332"/>
    <w:rsid w:val="00817335"/>
    <w:rsid w:val="0082041F"/>
    <w:rsid w:val="008204F7"/>
    <w:rsid w:val="0082270B"/>
    <w:rsid w:val="0082389F"/>
    <w:rsid w:val="008241AA"/>
    <w:rsid w:val="0082475D"/>
    <w:rsid w:val="008252ED"/>
    <w:rsid w:val="00826103"/>
    <w:rsid w:val="008264F9"/>
    <w:rsid w:val="00826AA2"/>
    <w:rsid w:val="00826B5B"/>
    <w:rsid w:val="00827893"/>
    <w:rsid w:val="00830F82"/>
    <w:rsid w:val="00831040"/>
    <w:rsid w:val="00831CD0"/>
    <w:rsid w:val="008328D9"/>
    <w:rsid w:val="00832CC7"/>
    <w:rsid w:val="00832CDB"/>
    <w:rsid w:val="008332B2"/>
    <w:rsid w:val="00834DA9"/>
    <w:rsid w:val="008368D9"/>
    <w:rsid w:val="008409E9"/>
    <w:rsid w:val="00840CDF"/>
    <w:rsid w:val="008445A9"/>
    <w:rsid w:val="0084500A"/>
    <w:rsid w:val="008504B5"/>
    <w:rsid w:val="00850CD4"/>
    <w:rsid w:val="00850DBB"/>
    <w:rsid w:val="00853021"/>
    <w:rsid w:val="0085326D"/>
    <w:rsid w:val="008554B7"/>
    <w:rsid w:val="00855EB4"/>
    <w:rsid w:val="008568E8"/>
    <w:rsid w:val="00856D8C"/>
    <w:rsid w:val="008574EF"/>
    <w:rsid w:val="00857624"/>
    <w:rsid w:val="00857665"/>
    <w:rsid w:val="00863E17"/>
    <w:rsid w:val="00864492"/>
    <w:rsid w:val="0086483E"/>
    <w:rsid w:val="00870F6C"/>
    <w:rsid w:val="008713BA"/>
    <w:rsid w:val="0087170D"/>
    <w:rsid w:val="0087217B"/>
    <w:rsid w:val="00872675"/>
    <w:rsid w:val="008732D5"/>
    <w:rsid w:val="00873B5F"/>
    <w:rsid w:val="00874890"/>
    <w:rsid w:val="00874CCE"/>
    <w:rsid w:val="008754C6"/>
    <w:rsid w:val="0087606A"/>
    <w:rsid w:val="00876C02"/>
    <w:rsid w:val="00880A11"/>
    <w:rsid w:val="00880C85"/>
    <w:rsid w:val="00881037"/>
    <w:rsid w:val="0088157C"/>
    <w:rsid w:val="00883E50"/>
    <w:rsid w:val="0088400A"/>
    <w:rsid w:val="008850EF"/>
    <w:rsid w:val="008876E5"/>
    <w:rsid w:val="00890178"/>
    <w:rsid w:val="00890954"/>
    <w:rsid w:val="0089201A"/>
    <w:rsid w:val="00893185"/>
    <w:rsid w:val="00895466"/>
    <w:rsid w:val="00895724"/>
    <w:rsid w:val="008A45D7"/>
    <w:rsid w:val="008A511F"/>
    <w:rsid w:val="008A5555"/>
    <w:rsid w:val="008A6C6A"/>
    <w:rsid w:val="008B4176"/>
    <w:rsid w:val="008B4E45"/>
    <w:rsid w:val="008B50FD"/>
    <w:rsid w:val="008B5B04"/>
    <w:rsid w:val="008B7C5B"/>
    <w:rsid w:val="008B7D93"/>
    <w:rsid w:val="008B7EE0"/>
    <w:rsid w:val="008C1223"/>
    <w:rsid w:val="008C27CB"/>
    <w:rsid w:val="008C33AB"/>
    <w:rsid w:val="008C4024"/>
    <w:rsid w:val="008C42FA"/>
    <w:rsid w:val="008C494A"/>
    <w:rsid w:val="008C5256"/>
    <w:rsid w:val="008C7F04"/>
    <w:rsid w:val="008D19E6"/>
    <w:rsid w:val="008D2864"/>
    <w:rsid w:val="008D78A4"/>
    <w:rsid w:val="008E051D"/>
    <w:rsid w:val="008E2424"/>
    <w:rsid w:val="008E3A0B"/>
    <w:rsid w:val="008E5615"/>
    <w:rsid w:val="008E5688"/>
    <w:rsid w:val="008E6AD4"/>
    <w:rsid w:val="008E6E18"/>
    <w:rsid w:val="008E73E5"/>
    <w:rsid w:val="008E78C0"/>
    <w:rsid w:val="008F28B7"/>
    <w:rsid w:val="008F2DEE"/>
    <w:rsid w:val="008F35E0"/>
    <w:rsid w:val="008F3852"/>
    <w:rsid w:val="008F3EF8"/>
    <w:rsid w:val="008F3FA2"/>
    <w:rsid w:val="008F5302"/>
    <w:rsid w:val="008F5647"/>
    <w:rsid w:val="008F6578"/>
    <w:rsid w:val="008F67B7"/>
    <w:rsid w:val="008F6F9A"/>
    <w:rsid w:val="008F71B4"/>
    <w:rsid w:val="00902C98"/>
    <w:rsid w:val="009042E8"/>
    <w:rsid w:val="00904AA9"/>
    <w:rsid w:val="00904C6F"/>
    <w:rsid w:val="0090593D"/>
    <w:rsid w:val="00905F08"/>
    <w:rsid w:val="009061CB"/>
    <w:rsid w:val="00907CC6"/>
    <w:rsid w:val="00910716"/>
    <w:rsid w:val="0091176C"/>
    <w:rsid w:val="0091312A"/>
    <w:rsid w:val="0091358F"/>
    <w:rsid w:val="0091374A"/>
    <w:rsid w:val="00913F4A"/>
    <w:rsid w:val="00915D97"/>
    <w:rsid w:val="00917B7A"/>
    <w:rsid w:val="00922130"/>
    <w:rsid w:val="00922CFA"/>
    <w:rsid w:val="0092644D"/>
    <w:rsid w:val="00926F0A"/>
    <w:rsid w:val="009274A2"/>
    <w:rsid w:val="0093279B"/>
    <w:rsid w:val="00935223"/>
    <w:rsid w:val="00935703"/>
    <w:rsid w:val="0093589A"/>
    <w:rsid w:val="00936E09"/>
    <w:rsid w:val="00937357"/>
    <w:rsid w:val="00937543"/>
    <w:rsid w:val="00940E31"/>
    <w:rsid w:val="0094128F"/>
    <w:rsid w:val="00941985"/>
    <w:rsid w:val="00942031"/>
    <w:rsid w:val="009429AF"/>
    <w:rsid w:val="00943046"/>
    <w:rsid w:val="0094344C"/>
    <w:rsid w:val="009438BA"/>
    <w:rsid w:val="00943920"/>
    <w:rsid w:val="009449C4"/>
    <w:rsid w:val="00945217"/>
    <w:rsid w:val="009465D8"/>
    <w:rsid w:val="0095327B"/>
    <w:rsid w:val="009562D1"/>
    <w:rsid w:val="00960638"/>
    <w:rsid w:val="009619A1"/>
    <w:rsid w:val="00963767"/>
    <w:rsid w:val="0096504B"/>
    <w:rsid w:val="00965313"/>
    <w:rsid w:val="009653C4"/>
    <w:rsid w:val="00965B00"/>
    <w:rsid w:val="00965E34"/>
    <w:rsid w:val="0096641E"/>
    <w:rsid w:val="00966CEE"/>
    <w:rsid w:val="0097072A"/>
    <w:rsid w:val="009734B0"/>
    <w:rsid w:val="00974363"/>
    <w:rsid w:val="00974D3B"/>
    <w:rsid w:val="009758FD"/>
    <w:rsid w:val="00976F15"/>
    <w:rsid w:val="00977BA2"/>
    <w:rsid w:val="00980649"/>
    <w:rsid w:val="00980794"/>
    <w:rsid w:val="00982808"/>
    <w:rsid w:val="00984937"/>
    <w:rsid w:val="009856BF"/>
    <w:rsid w:val="00985A8E"/>
    <w:rsid w:val="00985F19"/>
    <w:rsid w:val="0098674F"/>
    <w:rsid w:val="00990CA9"/>
    <w:rsid w:val="0099114A"/>
    <w:rsid w:val="00991187"/>
    <w:rsid w:val="0099289C"/>
    <w:rsid w:val="009930DC"/>
    <w:rsid w:val="00993314"/>
    <w:rsid w:val="00994733"/>
    <w:rsid w:val="00995B48"/>
    <w:rsid w:val="00996B27"/>
    <w:rsid w:val="009A13FA"/>
    <w:rsid w:val="009A1C96"/>
    <w:rsid w:val="009A22F7"/>
    <w:rsid w:val="009A379C"/>
    <w:rsid w:val="009A7805"/>
    <w:rsid w:val="009A7AC0"/>
    <w:rsid w:val="009A7B4A"/>
    <w:rsid w:val="009A7F38"/>
    <w:rsid w:val="009B012D"/>
    <w:rsid w:val="009B13C1"/>
    <w:rsid w:val="009B140F"/>
    <w:rsid w:val="009B17D3"/>
    <w:rsid w:val="009B228E"/>
    <w:rsid w:val="009B59F7"/>
    <w:rsid w:val="009B666D"/>
    <w:rsid w:val="009B67F2"/>
    <w:rsid w:val="009C0367"/>
    <w:rsid w:val="009C130B"/>
    <w:rsid w:val="009C1DC8"/>
    <w:rsid w:val="009C20CD"/>
    <w:rsid w:val="009C2A57"/>
    <w:rsid w:val="009C4A4D"/>
    <w:rsid w:val="009C5108"/>
    <w:rsid w:val="009C5CC3"/>
    <w:rsid w:val="009D1502"/>
    <w:rsid w:val="009D2376"/>
    <w:rsid w:val="009D24C8"/>
    <w:rsid w:val="009D287F"/>
    <w:rsid w:val="009D3B0D"/>
    <w:rsid w:val="009D4664"/>
    <w:rsid w:val="009D513F"/>
    <w:rsid w:val="009D7788"/>
    <w:rsid w:val="009D79F9"/>
    <w:rsid w:val="009E091B"/>
    <w:rsid w:val="009E15E9"/>
    <w:rsid w:val="009E1812"/>
    <w:rsid w:val="009E358F"/>
    <w:rsid w:val="009E5958"/>
    <w:rsid w:val="009E787E"/>
    <w:rsid w:val="009F02FE"/>
    <w:rsid w:val="009F2B48"/>
    <w:rsid w:val="009F2B9D"/>
    <w:rsid w:val="009F3177"/>
    <w:rsid w:val="009F343F"/>
    <w:rsid w:val="009F34B9"/>
    <w:rsid w:val="009F5C4A"/>
    <w:rsid w:val="009F769B"/>
    <w:rsid w:val="00A00757"/>
    <w:rsid w:val="00A01CAE"/>
    <w:rsid w:val="00A02B7D"/>
    <w:rsid w:val="00A0403A"/>
    <w:rsid w:val="00A07857"/>
    <w:rsid w:val="00A106EB"/>
    <w:rsid w:val="00A1091E"/>
    <w:rsid w:val="00A12281"/>
    <w:rsid w:val="00A1302A"/>
    <w:rsid w:val="00A14EC0"/>
    <w:rsid w:val="00A15358"/>
    <w:rsid w:val="00A16177"/>
    <w:rsid w:val="00A1638B"/>
    <w:rsid w:val="00A16F81"/>
    <w:rsid w:val="00A221CA"/>
    <w:rsid w:val="00A230E0"/>
    <w:rsid w:val="00A2381D"/>
    <w:rsid w:val="00A245E2"/>
    <w:rsid w:val="00A252CE"/>
    <w:rsid w:val="00A25454"/>
    <w:rsid w:val="00A30231"/>
    <w:rsid w:val="00A361C4"/>
    <w:rsid w:val="00A4056C"/>
    <w:rsid w:val="00A416BB"/>
    <w:rsid w:val="00A41BE1"/>
    <w:rsid w:val="00A462E9"/>
    <w:rsid w:val="00A46515"/>
    <w:rsid w:val="00A472AE"/>
    <w:rsid w:val="00A506D2"/>
    <w:rsid w:val="00A51D3A"/>
    <w:rsid w:val="00A546EB"/>
    <w:rsid w:val="00A56498"/>
    <w:rsid w:val="00A567A6"/>
    <w:rsid w:val="00A6013F"/>
    <w:rsid w:val="00A61976"/>
    <w:rsid w:val="00A63896"/>
    <w:rsid w:val="00A638A1"/>
    <w:rsid w:val="00A64714"/>
    <w:rsid w:val="00A64F62"/>
    <w:rsid w:val="00A657C4"/>
    <w:rsid w:val="00A67525"/>
    <w:rsid w:val="00A67B31"/>
    <w:rsid w:val="00A7007D"/>
    <w:rsid w:val="00A70166"/>
    <w:rsid w:val="00A7284F"/>
    <w:rsid w:val="00A732E8"/>
    <w:rsid w:val="00A73630"/>
    <w:rsid w:val="00A7457E"/>
    <w:rsid w:val="00A76436"/>
    <w:rsid w:val="00A76FE4"/>
    <w:rsid w:val="00A7702F"/>
    <w:rsid w:val="00A81C83"/>
    <w:rsid w:val="00A83171"/>
    <w:rsid w:val="00A838FD"/>
    <w:rsid w:val="00A846C7"/>
    <w:rsid w:val="00A84F74"/>
    <w:rsid w:val="00A90369"/>
    <w:rsid w:val="00A90CC4"/>
    <w:rsid w:val="00A911EB"/>
    <w:rsid w:val="00A91ACA"/>
    <w:rsid w:val="00A9268F"/>
    <w:rsid w:val="00A929BE"/>
    <w:rsid w:val="00A92D54"/>
    <w:rsid w:val="00A9316F"/>
    <w:rsid w:val="00A9321E"/>
    <w:rsid w:val="00A959C8"/>
    <w:rsid w:val="00AA0414"/>
    <w:rsid w:val="00AA1B9B"/>
    <w:rsid w:val="00AA283F"/>
    <w:rsid w:val="00AA3656"/>
    <w:rsid w:val="00AA4D0C"/>
    <w:rsid w:val="00AA50BA"/>
    <w:rsid w:val="00AB0943"/>
    <w:rsid w:val="00AB0A16"/>
    <w:rsid w:val="00AB31C1"/>
    <w:rsid w:val="00AB3D5F"/>
    <w:rsid w:val="00AB4990"/>
    <w:rsid w:val="00AB4F87"/>
    <w:rsid w:val="00AB59B0"/>
    <w:rsid w:val="00AB6C7F"/>
    <w:rsid w:val="00AC025C"/>
    <w:rsid w:val="00AC026B"/>
    <w:rsid w:val="00AC2015"/>
    <w:rsid w:val="00AC209F"/>
    <w:rsid w:val="00AC21AF"/>
    <w:rsid w:val="00AC3714"/>
    <w:rsid w:val="00AC377B"/>
    <w:rsid w:val="00AC4207"/>
    <w:rsid w:val="00AC4605"/>
    <w:rsid w:val="00AC4BBD"/>
    <w:rsid w:val="00AC5483"/>
    <w:rsid w:val="00AC5619"/>
    <w:rsid w:val="00AC5CAE"/>
    <w:rsid w:val="00AC5CC6"/>
    <w:rsid w:val="00AC5ECA"/>
    <w:rsid w:val="00AC61FB"/>
    <w:rsid w:val="00AD0971"/>
    <w:rsid w:val="00AD0B35"/>
    <w:rsid w:val="00AD1A71"/>
    <w:rsid w:val="00AD206E"/>
    <w:rsid w:val="00AD28C5"/>
    <w:rsid w:val="00AD2DA9"/>
    <w:rsid w:val="00AD3588"/>
    <w:rsid w:val="00AD4CCA"/>
    <w:rsid w:val="00AD5274"/>
    <w:rsid w:val="00AD608E"/>
    <w:rsid w:val="00AD651C"/>
    <w:rsid w:val="00AD7139"/>
    <w:rsid w:val="00AD7474"/>
    <w:rsid w:val="00AD7E4D"/>
    <w:rsid w:val="00AE0576"/>
    <w:rsid w:val="00AE0E1F"/>
    <w:rsid w:val="00AE2D9F"/>
    <w:rsid w:val="00AE3529"/>
    <w:rsid w:val="00AE4622"/>
    <w:rsid w:val="00AE4906"/>
    <w:rsid w:val="00AE63C3"/>
    <w:rsid w:val="00AE6DCC"/>
    <w:rsid w:val="00AE7262"/>
    <w:rsid w:val="00AF18FD"/>
    <w:rsid w:val="00AF2AE1"/>
    <w:rsid w:val="00AF50A5"/>
    <w:rsid w:val="00AF5943"/>
    <w:rsid w:val="00AF5F36"/>
    <w:rsid w:val="00AF6365"/>
    <w:rsid w:val="00AF69A1"/>
    <w:rsid w:val="00AF7EB0"/>
    <w:rsid w:val="00B0067F"/>
    <w:rsid w:val="00B0141E"/>
    <w:rsid w:val="00B020F5"/>
    <w:rsid w:val="00B021BC"/>
    <w:rsid w:val="00B03116"/>
    <w:rsid w:val="00B06F1C"/>
    <w:rsid w:val="00B07547"/>
    <w:rsid w:val="00B10919"/>
    <w:rsid w:val="00B12D5B"/>
    <w:rsid w:val="00B12E09"/>
    <w:rsid w:val="00B14EBF"/>
    <w:rsid w:val="00B15E77"/>
    <w:rsid w:val="00B237CC"/>
    <w:rsid w:val="00B23BB9"/>
    <w:rsid w:val="00B27923"/>
    <w:rsid w:val="00B27A60"/>
    <w:rsid w:val="00B324C9"/>
    <w:rsid w:val="00B34007"/>
    <w:rsid w:val="00B34A17"/>
    <w:rsid w:val="00B407B0"/>
    <w:rsid w:val="00B40864"/>
    <w:rsid w:val="00B4128E"/>
    <w:rsid w:val="00B42F29"/>
    <w:rsid w:val="00B43AB8"/>
    <w:rsid w:val="00B44872"/>
    <w:rsid w:val="00B448DD"/>
    <w:rsid w:val="00B4570E"/>
    <w:rsid w:val="00B461F2"/>
    <w:rsid w:val="00B4656B"/>
    <w:rsid w:val="00B4694E"/>
    <w:rsid w:val="00B4713A"/>
    <w:rsid w:val="00B4790F"/>
    <w:rsid w:val="00B47C78"/>
    <w:rsid w:val="00B51FE6"/>
    <w:rsid w:val="00B52A73"/>
    <w:rsid w:val="00B535D4"/>
    <w:rsid w:val="00B53990"/>
    <w:rsid w:val="00B53EBE"/>
    <w:rsid w:val="00B54BB1"/>
    <w:rsid w:val="00B57B3C"/>
    <w:rsid w:val="00B57F81"/>
    <w:rsid w:val="00B64457"/>
    <w:rsid w:val="00B65D99"/>
    <w:rsid w:val="00B6601F"/>
    <w:rsid w:val="00B661B6"/>
    <w:rsid w:val="00B6688D"/>
    <w:rsid w:val="00B66EA8"/>
    <w:rsid w:val="00B70236"/>
    <w:rsid w:val="00B731CE"/>
    <w:rsid w:val="00B75326"/>
    <w:rsid w:val="00B75759"/>
    <w:rsid w:val="00B75CBF"/>
    <w:rsid w:val="00B76A1D"/>
    <w:rsid w:val="00B77166"/>
    <w:rsid w:val="00B77D3D"/>
    <w:rsid w:val="00B80357"/>
    <w:rsid w:val="00B80B4B"/>
    <w:rsid w:val="00B80D78"/>
    <w:rsid w:val="00B82CB2"/>
    <w:rsid w:val="00B839B6"/>
    <w:rsid w:val="00B84318"/>
    <w:rsid w:val="00B8464E"/>
    <w:rsid w:val="00B90E6D"/>
    <w:rsid w:val="00B92B84"/>
    <w:rsid w:val="00B93423"/>
    <w:rsid w:val="00B95EB2"/>
    <w:rsid w:val="00B96AB7"/>
    <w:rsid w:val="00B9789B"/>
    <w:rsid w:val="00B979A3"/>
    <w:rsid w:val="00BA0550"/>
    <w:rsid w:val="00BA2627"/>
    <w:rsid w:val="00BA6323"/>
    <w:rsid w:val="00BA715D"/>
    <w:rsid w:val="00BB05E1"/>
    <w:rsid w:val="00BB1348"/>
    <w:rsid w:val="00BB3AB2"/>
    <w:rsid w:val="00BB3C68"/>
    <w:rsid w:val="00BB4432"/>
    <w:rsid w:val="00BB5161"/>
    <w:rsid w:val="00BB75DA"/>
    <w:rsid w:val="00BC19F4"/>
    <w:rsid w:val="00BC5CC5"/>
    <w:rsid w:val="00BC66BB"/>
    <w:rsid w:val="00BC7B09"/>
    <w:rsid w:val="00BD0B4A"/>
    <w:rsid w:val="00BD4FFB"/>
    <w:rsid w:val="00BD5A0E"/>
    <w:rsid w:val="00BD675C"/>
    <w:rsid w:val="00BD7E02"/>
    <w:rsid w:val="00BE0253"/>
    <w:rsid w:val="00BE079E"/>
    <w:rsid w:val="00BE0947"/>
    <w:rsid w:val="00BE0E8A"/>
    <w:rsid w:val="00BE13C9"/>
    <w:rsid w:val="00BE2F4A"/>
    <w:rsid w:val="00BE2F50"/>
    <w:rsid w:val="00BE30C9"/>
    <w:rsid w:val="00BE3117"/>
    <w:rsid w:val="00BE349F"/>
    <w:rsid w:val="00BE486A"/>
    <w:rsid w:val="00BE52D7"/>
    <w:rsid w:val="00BE555B"/>
    <w:rsid w:val="00BE5FE0"/>
    <w:rsid w:val="00BE7E12"/>
    <w:rsid w:val="00BF06F6"/>
    <w:rsid w:val="00BF25F7"/>
    <w:rsid w:val="00BF576A"/>
    <w:rsid w:val="00BF5932"/>
    <w:rsid w:val="00BF7606"/>
    <w:rsid w:val="00C00B12"/>
    <w:rsid w:val="00C02CF9"/>
    <w:rsid w:val="00C04A75"/>
    <w:rsid w:val="00C0549C"/>
    <w:rsid w:val="00C0561C"/>
    <w:rsid w:val="00C11A7D"/>
    <w:rsid w:val="00C12405"/>
    <w:rsid w:val="00C12B62"/>
    <w:rsid w:val="00C14122"/>
    <w:rsid w:val="00C14176"/>
    <w:rsid w:val="00C14845"/>
    <w:rsid w:val="00C164FF"/>
    <w:rsid w:val="00C16DC0"/>
    <w:rsid w:val="00C17453"/>
    <w:rsid w:val="00C21322"/>
    <w:rsid w:val="00C22965"/>
    <w:rsid w:val="00C233B0"/>
    <w:rsid w:val="00C23DA0"/>
    <w:rsid w:val="00C248A8"/>
    <w:rsid w:val="00C25A74"/>
    <w:rsid w:val="00C25ED7"/>
    <w:rsid w:val="00C2745D"/>
    <w:rsid w:val="00C305B2"/>
    <w:rsid w:val="00C316ED"/>
    <w:rsid w:val="00C32E54"/>
    <w:rsid w:val="00C33A2D"/>
    <w:rsid w:val="00C343B8"/>
    <w:rsid w:val="00C35775"/>
    <w:rsid w:val="00C3579F"/>
    <w:rsid w:val="00C35B49"/>
    <w:rsid w:val="00C3608D"/>
    <w:rsid w:val="00C3667E"/>
    <w:rsid w:val="00C366FF"/>
    <w:rsid w:val="00C368AE"/>
    <w:rsid w:val="00C3738E"/>
    <w:rsid w:val="00C40BC9"/>
    <w:rsid w:val="00C41A91"/>
    <w:rsid w:val="00C44FBD"/>
    <w:rsid w:val="00C45A05"/>
    <w:rsid w:val="00C47EAE"/>
    <w:rsid w:val="00C50917"/>
    <w:rsid w:val="00C51231"/>
    <w:rsid w:val="00C5213A"/>
    <w:rsid w:val="00C525B4"/>
    <w:rsid w:val="00C5424B"/>
    <w:rsid w:val="00C56BFE"/>
    <w:rsid w:val="00C60BE4"/>
    <w:rsid w:val="00C615D9"/>
    <w:rsid w:val="00C618C3"/>
    <w:rsid w:val="00C61C40"/>
    <w:rsid w:val="00C61EA0"/>
    <w:rsid w:val="00C62810"/>
    <w:rsid w:val="00C64D46"/>
    <w:rsid w:val="00C7150B"/>
    <w:rsid w:val="00C7211D"/>
    <w:rsid w:val="00C72D72"/>
    <w:rsid w:val="00C73D9E"/>
    <w:rsid w:val="00C74D40"/>
    <w:rsid w:val="00C76D1C"/>
    <w:rsid w:val="00C8010B"/>
    <w:rsid w:val="00C80203"/>
    <w:rsid w:val="00C8034F"/>
    <w:rsid w:val="00C81C7E"/>
    <w:rsid w:val="00C83AFE"/>
    <w:rsid w:val="00C84B73"/>
    <w:rsid w:val="00C85F86"/>
    <w:rsid w:val="00C875FA"/>
    <w:rsid w:val="00C90459"/>
    <w:rsid w:val="00C90A93"/>
    <w:rsid w:val="00C910A0"/>
    <w:rsid w:val="00C915BB"/>
    <w:rsid w:val="00C91DC2"/>
    <w:rsid w:val="00C9718D"/>
    <w:rsid w:val="00C972BC"/>
    <w:rsid w:val="00C97464"/>
    <w:rsid w:val="00CA0CAF"/>
    <w:rsid w:val="00CA1070"/>
    <w:rsid w:val="00CA4D2C"/>
    <w:rsid w:val="00CA709A"/>
    <w:rsid w:val="00CB03BF"/>
    <w:rsid w:val="00CB2D8E"/>
    <w:rsid w:val="00CB4118"/>
    <w:rsid w:val="00CB4251"/>
    <w:rsid w:val="00CB6AF7"/>
    <w:rsid w:val="00CB7546"/>
    <w:rsid w:val="00CB7DAA"/>
    <w:rsid w:val="00CC125C"/>
    <w:rsid w:val="00CC1FAB"/>
    <w:rsid w:val="00CC30BB"/>
    <w:rsid w:val="00CC3D65"/>
    <w:rsid w:val="00CC5EC5"/>
    <w:rsid w:val="00CC6944"/>
    <w:rsid w:val="00CD0A9E"/>
    <w:rsid w:val="00CD0EFC"/>
    <w:rsid w:val="00CD0F10"/>
    <w:rsid w:val="00CD0FBE"/>
    <w:rsid w:val="00CD1649"/>
    <w:rsid w:val="00CD2F35"/>
    <w:rsid w:val="00CD3A13"/>
    <w:rsid w:val="00CD4175"/>
    <w:rsid w:val="00CD43A9"/>
    <w:rsid w:val="00CD5A97"/>
    <w:rsid w:val="00CD70BC"/>
    <w:rsid w:val="00CD72E7"/>
    <w:rsid w:val="00CE0D73"/>
    <w:rsid w:val="00CE30C0"/>
    <w:rsid w:val="00CE35C5"/>
    <w:rsid w:val="00CE7C57"/>
    <w:rsid w:val="00CF0CB7"/>
    <w:rsid w:val="00CF1358"/>
    <w:rsid w:val="00CF230E"/>
    <w:rsid w:val="00CF256A"/>
    <w:rsid w:val="00CF3990"/>
    <w:rsid w:val="00CF3AE6"/>
    <w:rsid w:val="00CF4321"/>
    <w:rsid w:val="00CF61EA"/>
    <w:rsid w:val="00CF6598"/>
    <w:rsid w:val="00CF6640"/>
    <w:rsid w:val="00CF7E38"/>
    <w:rsid w:val="00D01B7A"/>
    <w:rsid w:val="00D03E11"/>
    <w:rsid w:val="00D04C83"/>
    <w:rsid w:val="00D0762E"/>
    <w:rsid w:val="00D10B13"/>
    <w:rsid w:val="00D110C3"/>
    <w:rsid w:val="00D1317A"/>
    <w:rsid w:val="00D151EF"/>
    <w:rsid w:val="00D2005A"/>
    <w:rsid w:val="00D22995"/>
    <w:rsid w:val="00D22E2A"/>
    <w:rsid w:val="00D23734"/>
    <w:rsid w:val="00D24017"/>
    <w:rsid w:val="00D270BD"/>
    <w:rsid w:val="00D31B5E"/>
    <w:rsid w:val="00D325F7"/>
    <w:rsid w:val="00D36073"/>
    <w:rsid w:val="00D379D7"/>
    <w:rsid w:val="00D37DC1"/>
    <w:rsid w:val="00D40043"/>
    <w:rsid w:val="00D417AD"/>
    <w:rsid w:val="00D41FAA"/>
    <w:rsid w:val="00D42A36"/>
    <w:rsid w:val="00D42F7F"/>
    <w:rsid w:val="00D43B79"/>
    <w:rsid w:val="00D449D1"/>
    <w:rsid w:val="00D46252"/>
    <w:rsid w:val="00D46A03"/>
    <w:rsid w:val="00D46D11"/>
    <w:rsid w:val="00D51E6E"/>
    <w:rsid w:val="00D54FDA"/>
    <w:rsid w:val="00D55579"/>
    <w:rsid w:val="00D56429"/>
    <w:rsid w:val="00D56BDF"/>
    <w:rsid w:val="00D57854"/>
    <w:rsid w:val="00D60457"/>
    <w:rsid w:val="00D60ADD"/>
    <w:rsid w:val="00D619AA"/>
    <w:rsid w:val="00D62241"/>
    <w:rsid w:val="00D636F3"/>
    <w:rsid w:val="00D67C88"/>
    <w:rsid w:val="00D71562"/>
    <w:rsid w:val="00D73E84"/>
    <w:rsid w:val="00D74629"/>
    <w:rsid w:val="00D754B4"/>
    <w:rsid w:val="00D76852"/>
    <w:rsid w:val="00D775C9"/>
    <w:rsid w:val="00D775EB"/>
    <w:rsid w:val="00D82466"/>
    <w:rsid w:val="00D842F4"/>
    <w:rsid w:val="00D8448F"/>
    <w:rsid w:val="00D847F9"/>
    <w:rsid w:val="00D84E4B"/>
    <w:rsid w:val="00D85F43"/>
    <w:rsid w:val="00D87C0A"/>
    <w:rsid w:val="00D90273"/>
    <w:rsid w:val="00D91D6D"/>
    <w:rsid w:val="00D9399E"/>
    <w:rsid w:val="00D93F54"/>
    <w:rsid w:val="00D94A4E"/>
    <w:rsid w:val="00D958AD"/>
    <w:rsid w:val="00D95CDE"/>
    <w:rsid w:val="00D97D49"/>
    <w:rsid w:val="00DA0F18"/>
    <w:rsid w:val="00DA3165"/>
    <w:rsid w:val="00DA44F5"/>
    <w:rsid w:val="00DA66E4"/>
    <w:rsid w:val="00DA6731"/>
    <w:rsid w:val="00DA67B1"/>
    <w:rsid w:val="00DA769A"/>
    <w:rsid w:val="00DA7EC0"/>
    <w:rsid w:val="00DB106F"/>
    <w:rsid w:val="00DB3560"/>
    <w:rsid w:val="00DB4732"/>
    <w:rsid w:val="00DB4BAB"/>
    <w:rsid w:val="00DB552F"/>
    <w:rsid w:val="00DB5F43"/>
    <w:rsid w:val="00DC1956"/>
    <w:rsid w:val="00DC6418"/>
    <w:rsid w:val="00DC79C7"/>
    <w:rsid w:val="00DD03D2"/>
    <w:rsid w:val="00DD1A1D"/>
    <w:rsid w:val="00DD22DC"/>
    <w:rsid w:val="00DD2948"/>
    <w:rsid w:val="00DD39D6"/>
    <w:rsid w:val="00DD5D23"/>
    <w:rsid w:val="00DE137E"/>
    <w:rsid w:val="00DE2CAB"/>
    <w:rsid w:val="00DE35BF"/>
    <w:rsid w:val="00DE5DD9"/>
    <w:rsid w:val="00DE5EA9"/>
    <w:rsid w:val="00DE7E7F"/>
    <w:rsid w:val="00DE7E8B"/>
    <w:rsid w:val="00DF02F4"/>
    <w:rsid w:val="00DF094E"/>
    <w:rsid w:val="00DF0C1B"/>
    <w:rsid w:val="00DF23DD"/>
    <w:rsid w:val="00DF23FB"/>
    <w:rsid w:val="00DF4335"/>
    <w:rsid w:val="00DF4528"/>
    <w:rsid w:val="00DF5F8E"/>
    <w:rsid w:val="00DF69D1"/>
    <w:rsid w:val="00DF7322"/>
    <w:rsid w:val="00DF7B65"/>
    <w:rsid w:val="00E0439E"/>
    <w:rsid w:val="00E0504C"/>
    <w:rsid w:val="00E07926"/>
    <w:rsid w:val="00E124DF"/>
    <w:rsid w:val="00E13273"/>
    <w:rsid w:val="00E13E37"/>
    <w:rsid w:val="00E148B5"/>
    <w:rsid w:val="00E15B5E"/>
    <w:rsid w:val="00E213C3"/>
    <w:rsid w:val="00E222B5"/>
    <w:rsid w:val="00E233CB"/>
    <w:rsid w:val="00E23BC3"/>
    <w:rsid w:val="00E25001"/>
    <w:rsid w:val="00E264D1"/>
    <w:rsid w:val="00E264F2"/>
    <w:rsid w:val="00E26817"/>
    <w:rsid w:val="00E26E3C"/>
    <w:rsid w:val="00E276C4"/>
    <w:rsid w:val="00E27D8C"/>
    <w:rsid w:val="00E27F3B"/>
    <w:rsid w:val="00E3015F"/>
    <w:rsid w:val="00E30171"/>
    <w:rsid w:val="00E30639"/>
    <w:rsid w:val="00E30E4F"/>
    <w:rsid w:val="00E328A7"/>
    <w:rsid w:val="00E336A9"/>
    <w:rsid w:val="00E33EE4"/>
    <w:rsid w:val="00E347B7"/>
    <w:rsid w:val="00E34B6E"/>
    <w:rsid w:val="00E36833"/>
    <w:rsid w:val="00E37446"/>
    <w:rsid w:val="00E4212F"/>
    <w:rsid w:val="00E42F47"/>
    <w:rsid w:val="00E43ADE"/>
    <w:rsid w:val="00E44CAE"/>
    <w:rsid w:val="00E47194"/>
    <w:rsid w:val="00E47454"/>
    <w:rsid w:val="00E476FE"/>
    <w:rsid w:val="00E507E2"/>
    <w:rsid w:val="00E52027"/>
    <w:rsid w:val="00E522F4"/>
    <w:rsid w:val="00E54BFC"/>
    <w:rsid w:val="00E54F8C"/>
    <w:rsid w:val="00E57D07"/>
    <w:rsid w:val="00E60BF5"/>
    <w:rsid w:val="00E60F6C"/>
    <w:rsid w:val="00E63BFA"/>
    <w:rsid w:val="00E64135"/>
    <w:rsid w:val="00E67893"/>
    <w:rsid w:val="00E70276"/>
    <w:rsid w:val="00E70886"/>
    <w:rsid w:val="00E71FF8"/>
    <w:rsid w:val="00E7425C"/>
    <w:rsid w:val="00E74BED"/>
    <w:rsid w:val="00E7510E"/>
    <w:rsid w:val="00E7695A"/>
    <w:rsid w:val="00E77806"/>
    <w:rsid w:val="00E806D0"/>
    <w:rsid w:val="00E81F10"/>
    <w:rsid w:val="00E82F71"/>
    <w:rsid w:val="00E847BA"/>
    <w:rsid w:val="00E85102"/>
    <w:rsid w:val="00E852CC"/>
    <w:rsid w:val="00E85360"/>
    <w:rsid w:val="00E85728"/>
    <w:rsid w:val="00E8599B"/>
    <w:rsid w:val="00E867CD"/>
    <w:rsid w:val="00E870E6"/>
    <w:rsid w:val="00E877BF"/>
    <w:rsid w:val="00E937DD"/>
    <w:rsid w:val="00E939D5"/>
    <w:rsid w:val="00E95FAF"/>
    <w:rsid w:val="00E967F6"/>
    <w:rsid w:val="00E97077"/>
    <w:rsid w:val="00EA0448"/>
    <w:rsid w:val="00EA0E91"/>
    <w:rsid w:val="00EA12C2"/>
    <w:rsid w:val="00EA1C15"/>
    <w:rsid w:val="00EA23D3"/>
    <w:rsid w:val="00EA4D94"/>
    <w:rsid w:val="00EA554A"/>
    <w:rsid w:val="00EA6A2E"/>
    <w:rsid w:val="00EA6CCF"/>
    <w:rsid w:val="00EA770C"/>
    <w:rsid w:val="00EB09DE"/>
    <w:rsid w:val="00EB1DFE"/>
    <w:rsid w:val="00EB2AE0"/>
    <w:rsid w:val="00EB3E94"/>
    <w:rsid w:val="00EB5D70"/>
    <w:rsid w:val="00EB5E2C"/>
    <w:rsid w:val="00EB661C"/>
    <w:rsid w:val="00EB78F0"/>
    <w:rsid w:val="00EC1353"/>
    <w:rsid w:val="00EC6D41"/>
    <w:rsid w:val="00ED0580"/>
    <w:rsid w:val="00ED069A"/>
    <w:rsid w:val="00ED19E7"/>
    <w:rsid w:val="00ED1F78"/>
    <w:rsid w:val="00ED3689"/>
    <w:rsid w:val="00ED4471"/>
    <w:rsid w:val="00ED46E9"/>
    <w:rsid w:val="00ED499F"/>
    <w:rsid w:val="00EE35AC"/>
    <w:rsid w:val="00EE5AAD"/>
    <w:rsid w:val="00EE7486"/>
    <w:rsid w:val="00EF01F6"/>
    <w:rsid w:val="00EF0E4D"/>
    <w:rsid w:val="00EF14D4"/>
    <w:rsid w:val="00EF201A"/>
    <w:rsid w:val="00EF21EC"/>
    <w:rsid w:val="00EF2214"/>
    <w:rsid w:val="00EF485D"/>
    <w:rsid w:val="00EF6ED2"/>
    <w:rsid w:val="00EF7B94"/>
    <w:rsid w:val="00F00CB1"/>
    <w:rsid w:val="00F00FA0"/>
    <w:rsid w:val="00F01C57"/>
    <w:rsid w:val="00F02259"/>
    <w:rsid w:val="00F022CD"/>
    <w:rsid w:val="00F0263F"/>
    <w:rsid w:val="00F0314E"/>
    <w:rsid w:val="00F0393D"/>
    <w:rsid w:val="00F0626E"/>
    <w:rsid w:val="00F06602"/>
    <w:rsid w:val="00F06BC9"/>
    <w:rsid w:val="00F06E1B"/>
    <w:rsid w:val="00F10C2D"/>
    <w:rsid w:val="00F121C4"/>
    <w:rsid w:val="00F12406"/>
    <w:rsid w:val="00F13D21"/>
    <w:rsid w:val="00F143E5"/>
    <w:rsid w:val="00F1592A"/>
    <w:rsid w:val="00F15DA4"/>
    <w:rsid w:val="00F1621F"/>
    <w:rsid w:val="00F20B8F"/>
    <w:rsid w:val="00F22606"/>
    <w:rsid w:val="00F24D3E"/>
    <w:rsid w:val="00F25DEA"/>
    <w:rsid w:val="00F2673B"/>
    <w:rsid w:val="00F27EC9"/>
    <w:rsid w:val="00F315D5"/>
    <w:rsid w:val="00F31626"/>
    <w:rsid w:val="00F316A8"/>
    <w:rsid w:val="00F351A7"/>
    <w:rsid w:val="00F351BA"/>
    <w:rsid w:val="00F36328"/>
    <w:rsid w:val="00F36DA5"/>
    <w:rsid w:val="00F41004"/>
    <w:rsid w:val="00F426DB"/>
    <w:rsid w:val="00F4444E"/>
    <w:rsid w:val="00F54A8E"/>
    <w:rsid w:val="00F54B9E"/>
    <w:rsid w:val="00F556FF"/>
    <w:rsid w:val="00F55D46"/>
    <w:rsid w:val="00F56794"/>
    <w:rsid w:val="00F577CC"/>
    <w:rsid w:val="00F57B29"/>
    <w:rsid w:val="00F605EA"/>
    <w:rsid w:val="00F614D8"/>
    <w:rsid w:val="00F61BE1"/>
    <w:rsid w:val="00F6314A"/>
    <w:rsid w:val="00F631B6"/>
    <w:rsid w:val="00F66966"/>
    <w:rsid w:val="00F66D55"/>
    <w:rsid w:val="00F6772D"/>
    <w:rsid w:val="00F67D8C"/>
    <w:rsid w:val="00F70ABB"/>
    <w:rsid w:val="00F715DD"/>
    <w:rsid w:val="00F71AAB"/>
    <w:rsid w:val="00F72465"/>
    <w:rsid w:val="00F769A3"/>
    <w:rsid w:val="00F7787D"/>
    <w:rsid w:val="00F805C8"/>
    <w:rsid w:val="00F818F5"/>
    <w:rsid w:val="00F819DA"/>
    <w:rsid w:val="00F83105"/>
    <w:rsid w:val="00F85B84"/>
    <w:rsid w:val="00F864D1"/>
    <w:rsid w:val="00F9195C"/>
    <w:rsid w:val="00F91B38"/>
    <w:rsid w:val="00F92184"/>
    <w:rsid w:val="00F925F0"/>
    <w:rsid w:val="00F9261A"/>
    <w:rsid w:val="00F92886"/>
    <w:rsid w:val="00F93814"/>
    <w:rsid w:val="00F93F9A"/>
    <w:rsid w:val="00F94B43"/>
    <w:rsid w:val="00F954F4"/>
    <w:rsid w:val="00F96344"/>
    <w:rsid w:val="00F963ED"/>
    <w:rsid w:val="00F97259"/>
    <w:rsid w:val="00F976BF"/>
    <w:rsid w:val="00FA0BD1"/>
    <w:rsid w:val="00FA1ADD"/>
    <w:rsid w:val="00FA1F54"/>
    <w:rsid w:val="00FA1F89"/>
    <w:rsid w:val="00FA2245"/>
    <w:rsid w:val="00FA22BA"/>
    <w:rsid w:val="00FA3FDB"/>
    <w:rsid w:val="00FA4083"/>
    <w:rsid w:val="00FA4112"/>
    <w:rsid w:val="00FA4BF4"/>
    <w:rsid w:val="00FA4D1F"/>
    <w:rsid w:val="00FA5BEA"/>
    <w:rsid w:val="00FA5CF5"/>
    <w:rsid w:val="00FA5FDD"/>
    <w:rsid w:val="00FA6D9E"/>
    <w:rsid w:val="00FA7004"/>
    <w:rsid w:val="00FB06F3"/>
    <w:rsid w:val="00FB095B"/>
    <w:rsid w:val="00FB1B59"/>
    <w:rsid w:val="00FB2D10"/>
    <w:rsid w:val="00FB5A8C"/>
    <w:rsid w:val="00FB6BC5"/>
    <w:rsid w:val="00FB7178"/>
    <w:rsid w:val="00FC4735"/>
    <w:rsid w:val="00FC4800"/>
    <w:rsid w:val="00FC48FE"/>
    <w:rsid w:val="00FC5333"/>
    <w:rsid w:val="00FC7730"/>
    <w:rsid w:val="00FC7C16"/>
    <w:rsid w:val="00FD0836"/>
    <w:rsid w:val="00FD1F11"/>
    <w:rsid w:val="00FD299A"/>
    <w:rsid w:val="00FD42A8"/>
    <w:rsid w:val="00FD5896"/>
    <w:rsid w:val="00FD7E1A"/>
    <w:rsid w:val="00FE2532"/>
    <w:rsid w:val="00FE2B63"/>
    <w:rsid w:val="00FE3F4A"/>
    <w:rsid w:val="00FE470D"/>
    <w:rsid w:val="00FE589A"/>
    <w:rsid w:val="00FE786C"/>
    <w:rsid w:val="00FE7C88"/>
    <w:rsid w:val="00FF0574"/>
    <w:rsid w:val="00FF0CF6"/>
    <w:rsid w:val="00FF11BD"/>
    <w:rsid w:val="00FF2C94"/>
    <w:rsid w:val="00FF35CB"/>
    <w:rsid w:val="00FF4919"/>
    <w:rsid w:val="00FF7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A8A833"/>
  <w15:docId w15:val="{3077C46A-9855-4D13-81AE-342E7907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link w:val="HeaderChar"/>
    <w:uiPriority w:val="99"/>
    <w:rsid w:val="001D7BA8"/>
    <w:pPr>
      <w:tabs>
        <w:tab w:val="center" w:pos="4153"/>
        <w:tab w:val="right" w:pos="8306"/>
      </w:tabs>
    </w:pPr>
  </w:style>
  <w:style w:type="paragraph" w:styleId="Footer">
    <w:name w:val="footer"/>
    <w:basedOn w:val="Normal"/>
    <w:link w:val="FooterChar"/>
    <w:uiPriority w:val="99"/>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link w:val="BodyText2Char"/>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link w:val="BodyTextChar"/>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6E0B3D"/>
    <w:pPr>
      <w:spacing w:before="150" w:after="150"/>
      <w:jc w:val="center"/>
    </w:pPr>
    <w:rPr>
      <w:b/>
      <w:bCs/>
    </w:rPr>
  </w:style>
  <w:style w:type="paragraph" w:styleId="BodyTextIndent2">
    <w:name w:val="Body Text Indent 2"/>
    <w:basedOn w:val="Normal"/>
    <w:link w:val="BodyTextIndent2Char"/>
    <w:rsid w:val="00436F6F"/>
    <w:pPr>
      <w:spacing w:after="120" w:line="480" w:lineRule="auto"/>
      <w:ind w:left="283"/>
    </w:pPr>
    <w:rPr>
      <w:lang w:val="x-none" w:eastAsia="x-none"/>
    </w:rPr>
  </w:style>
  <w:style w:type="character" w:customStyle="1" w:styleId="BodyTextIndent2Char">
    <w:name w:val="Body Text Indent 2 Char"/>
    <w:link w:val="BodyTextIndent2"/>
    <w:rsid w:val="00436F6F"/>
    <w:rPr>
      <w:sz w:val="24"/>
      <w:szCs w:val="24"/>
    </w:rPr>
  </w:style>
  <w:style w:type="character" w:customStyle="1" w:styleId="CommentTextChar">
    <w:name w:val="Comment Text Char"/>
    <w:link w:val="CommentText"/>
    <w:uiPriority w:val="99"/>
    <w:semiHidden/>
    <w:rsid w:val="00DF7B65"/>
    <w:rPr>
      <w:lang w:val="lv-LV" w:eastAsia="lv-LV"/>
    </w:rPr>
  </w:style>
  <w:style w:type="paragraph" w:styleId="Revision">
    <w:name w:val="Revision"/>
    <w:hidden/>
    <w:uiPriority w:val="99"/>
    <w:semiHidden/>
    <w:rsid w:val="00024629"/>
    <w:rPr>
      <w:sz w:val="24"/>
      <w:szCs w:val="24"/>
    </w:rPr>
  </w:style>
  <w:style w:type="paragraph" w:customStyle="1" w:styleId="Stilsparskats">
    <w:name w:val="Stils_parskats"/>
    <w:basedOn w:val="Normal"/>
    <w:link w:val="StilsparskatsChar"/>
    <w:autoRedefine/>
    <w:qFormat/>
    <w:rsid w:val="00C615D9"/>
    <w:pPr>
      <w:spacing w:before="120"/>
      <w:jc w:val="both"/>
    </w:pPr>
  </w:style>
  <w:style w:type="paragraph" w:customStyle="1" w:styleId="tv2132">
    <w:name w:val="tv2132"/>
    <w:basedOn w:val="Normal"/>
    <w:rsid w:val="002F453C"/>
    <w:pPr>
      <w:spacing w:line="360" w:lineRule="auto"/>
      <w:ind w:firstLine="300"/>
    </w:pPr>
    <w:rPr>
      <w:color w:val="414142"/>
      <w:sz w:val="20"/>
      <w:szCs w:val="20"/>
    </w:rPr>
  </w:style>
  <w:style w:type="character" w:customStyle="1" w:styleId="StilsparskatsChar">
    <w:name w:val="Stils_parskats Char"/>
    <w:link w:val="Stilsparskats"/>
    <w:rsid w:val="00C615D9"/>
    <w:rPr>
      <w:sz w:val="24"/>
      <w:szCs w:val="24"/>
    </w:rPr>
  </w:style>
  <w:style w:type="character" w:customStyle="1" w:styleId="HeaderChar">
    <w:name w:val="Header Char"/>
    <w:basedOn w:val="DefaultParagraphFont"/>
    <w:link w:val="Header"/>
    <w:uiPriority w:val="99"/>
    <w:rsid w:val="00DA7EC0"/>
    <w:rPr>
      <w:sz w:val="24"/>
      <w:szCs w:val="24"/>
    </w:rPr>
  </w:style>
  <w:style w:type="character" w:customStyle="1" w:styleId="FooterChar">
    <w:name w:val="Footer Char"/>
    <w:basedOn w:val="DefaultParagraphFont"/>
    <w:link w:val="Footer"/>
    <w:uiPriority w:val="99"/>
    <w:rsid w:val="00DA7EC0"/>
    <w:rPr>
      <w:sz w:val="24"/>
      <w:szCs w:val="24"/>
    </w:rPr>
  </w:style>
  <w:style w:type="paragraph" w:styleId="NoSpacing">
    <w:name w:val="No Spacing"/>
    <w:uiPriority w:val="1"/>
    <w:qFormat/>
    <w:rsid w:val="002F2A9E"/>
    <w:rPr>
      <w:rFonts w:asciiTheme="minorHAnsi" w:eastAsiaTheme="minorHAnsi" w:hAnsiTheme="minorHAnsi" w:cstheme="minorBidi"/>
      <w:sz w:val="22"/>
      <w:szCs w:val="22"/>
      <w:lang w:val="ru-RU" w:eastAsia="en-US"/>
    </w:rPr>
  </w:style>
  <w:style w:type="paragraph" w:customStyle="1" w:styleId="Stils1">
    <w:name w:val="Stils1"/>
    <w:basedOn w:val="Normal"/>
    <w:uiPriority w:val="99"/>
    <w:rsid w:val="00476510"/>
    <w:pPr>
      <w:spacing w:before="120"/>
      <w:ind w:firstLine="425"/>
      <w:jc w:val="both"/>
    </w:pPr>
    <w:rPr>
      <w:rFonts w:eastAsiaTheme="minorHAnsi"/>
      <w:color w:val="0000FF"/>
      <w:lang w:eastAsia="en-US"/>
    </w:rPr>
  </w:style>
  <w:style w:type="character" w:customStyle="1" w:styleId="BodyTextChar">
    <w:name w:val="Body Text Char"/>
    <w:link w:val="BodyText"/>
    <w:rsid w:val="008754C6"/>
    <w:rPr>
      <w:sz w:val="24"/>
      <w:szCs w:val="24"/>
    </w:rPr>
  </w:style>
  <w:style w:type="paragraph" w:customStyle="1" w:styleId="Parasts">
    <w:name w:val="Parasts"/>
    <w:qFormat/>
    <w:rsid w:val="001C5CA5"/>
    <w:pPr>
      <w:ind w:firstLine="720"/>
      <w:jc w:val="both"/>
    </w:pPr>
    <w:rPr>
      <w:sz w:val="28"/>
      <w:szCs w:val="24"/>
      <w:lang w:eastAsia="en-US"/>
    </w:rPr>
  </w:style>
  <w:style w:type="character" w:customStyle="1" w:styleId="BodyText2Char">
    <w:name w:val="Body Text 2 Char"/>
    <w:basedOn w:val="DefaultParagraphFont"/>
    <w:link w:val="BodyText2"/>
    <w:rsid w:val="0096504B"/>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9144">
      <w:bodyDiv w:val="1"/>
      <w:marLeft w:val="0"/>
      <w:marRight w:val="0"/>
      <w:marTop w:val="0"/>
      <w:marBottom w:val="0"/>
      <w:divBdr>
        <w:top w:val="none" w:sz="0" w:space="0" w:color="auto"/>
        <w:left w:val="none" w:sz="0" w:space="0" w:color="auto"/>
        <w:bottom w:val="none" w:sz="0" w:space="0" w:color="auto"/>
        <w:right w:val="none" w:sz="0" w:space="0" w:color="auto"/>
      </w:divBdr>
      <w:divsChild>
        <w:div w:id="715927986">
          <w:marLeft w:val="0"/>
          <w:marRight w:val="0"/>
          <w:marTop w:val="0"/>
          <w:marBottom w:val="0"/>
          <w:divBdr>
            <w:top w:val="none" w:sz="0" w:space="0" w:color="auto"/>
            <w:left w:val="none" w:sz="0" w:space="0" w:color="auto"/>
            <w:bottom w:val="none" w:sz="0" w:space="0" w:color="auto"/>
            <w:right w:val="none" w:sz="0" w:space="0" w:color="auto"/>
          </w:divBdr>
          <w:divsChild>
            <w:div w:id="39791234">
              <w:marLeft w:val="0"/>
              <w:marRight w:val="0"/>
              <w:marTop w:val="0"/>
              <w:marBottom w:val="0"/>
              <w:divBdr>
                <w:top w:val="none" w:sz="0" w:space="0" w:color="auto"/>
                <w:left w:val="none" w:sz="0" w:space="0" w:color="auto"/>
                <w:bottom w:val="none" w:sz="0" w:space="0" w:color="auto"/>
                <w:right w:val="none" w:sz="0" w:space="0" w:color="auto"/>
              </w:divBdr>
            </w:div>
            <w:div w:id="1407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1612">
      <w:bodyDiv w:val="1"/>
      <w:marLeft w:val="0"/>
      <w:marRight w:val="0"/>
      <w:marTop w:val="0"/>
      <w:marBottom w:val="0"/>
      <w:divBdr>
        <w:top w:val="none" w:sz="0" w:space="0" w:color="auto"/>
        <w:left w:val="none" w:sz="0" w:space="0" w:color="auto"/>
        <w:bottom w:val="none" w:sz="0" w:space="0" w:color="auto"/>
        <w:right w:val="none" w:sz="0" w:space="0" w:color="auto"/>
      </w:divBdr>
    </w:div>
    <w:div w:id="223838140">
      <w:bodyDiv w:val="1"/>
      <w:marLeft w:val="0"/>
      <w:marRight w:val="0"/>
      <w:marTop w:val="0"/>
      <w:marBottom w:val="0"/>
      <w:divBdr>
        <w:top w:val="none" w:sz="0" w:space="0" w:color="auto"/>
        <w:left w:val="none" w:sz="0" w:space="0" w:color="auto"/>
        <w:bottom w:val="none" w:sz="0" w:space="0" w:color="auto"/>
        <w:right w:val="none" w:sz="0" w:space="0" w:color="auto"/>
      </w:divBdr>
    </w:div>
    <w:div w:id="269363833">
      <w:bodyDiv w:val="1"/>
      <w:marLeft w:val="0"/>
      <w:marRight w:val="0"/>
      <w:marTop w:val="0"/>
      <w:marBottom w:val="0"/>
      <w:divBdr>
        <w:top w:val="none" w:sz="0" w:space="0" w:color="auto"/>
        <w:left w:val="none" w:sz="0" w:space="0" w:color="auto"/>
        <w:bottom w:val="none" w:sz="0" w:space="0" w:color="auto"/>
        <w:right w:val="none" w:sz="0" w:space="0" w:color="auto"/>
      </w:divBdr>
    </w:div>
    <w:div w:id="483008958">
      <w:bodyDiv w:val="1"/>
      <w:marLeft w:val="0"/>
      <w:marRight w:val="0"/>
      <w:marTop w:val="0"/>
      <w:marBottom w:val="0"/>
      <w:divBdr>
        <w:top w:val="none" w:sz="0" w:space="0" w:color="auto"/>
        <w:left w:val="none" w:sz="0" w:space="0" w:color="auto"/>
        <w:bottom w:val="none" w:sz="0" w:space="0" w:color="auto"/>
        <w:right w:val="none" w:sz="0" w:space="0" w:color="auto"/>
      </w:divBdr>
    </w:div>
    <w:div w:id="550389767">
      <w:bodyDiv w:val="1"/>
      <w:marLeft w:val="0"/>
      <w:marRight w:val="0"/>
      <w:marTop w:val="0"/>
      <w:marBottom w:val="0"/>
      <w:divBdr>
        <w:top w:val="none" w:sz="0" w:space="0" w:color="auto"/>
        <w:left w:val="none" w:sz="0" w:space="0" w:color="auto"/>
        <w:bottom w:val="none" w:sz="0" w:space="0" w:color="auto"/>
        <w:right w:val="none" w:sz="0" w:space="0" w:color="auto"/>
      </w:divBdr>
      <w:divsChild>
        <w:div w:id="1701778591">
          <w:marLeft w:val="0"/>
          <w:marRight w:val="0"/>
          <w:marTop w:val="0"/>
          <w:marBottom w:val="0"/>
          <w:divBdr>
            <w:top w:val="none" w:sz="0" w:space="0" w:color="auto"/>
            <w:left w:val="none" w:sz="0" w:space="0" w:color="auto"/>
            <w:bottom w:val="none" w:sz="0" w:space="0" w:color="auto"/>
            <w:right w:val="none" w:sz="0" w:space="0" w:color="auto"/>
          </w:divBdr>
          <w:divsChild>
            <w:div w:id="1737315066">
              <w:marLeft w:val="0"/>
              <w:marRight w:val="0"/>
              <w:marTop w:val="0"/>
              <w:marBottom w:val="0"/>
              <w:divBdr>
                <w:top w:val="none" w:sz="0" w:space="0" w:color="auto"/>
                <w:left w:val="none" w:sz="0" w:space="0" w:color="auto"/>
                <w:bottom w:val="none" w:sz="0" w:space="0" w:color="auto"/>
                <w:right w:val="none" w:sz="0" w:space="0" w:color="auto"/>
              </w:divBdr>
              <w:divsChild>
                <w:div w:id="1178036080">
                  <w:marLeft w:val="0"/>
                  <w:marRight w:val="0"/>
                  <w:marTop w:val="0"/>
                  <w:marBottom w:val="0"/>
                  <w:divBdr>
                    <w:top w:val="none" w:sz="0" w:space="0" w:color="auto"/>
                    <w:left w:val="none" w:sz="0" w:space="0" w:color="auto"/>
                    <w:bottom w:val="none" w:sz="0" w:space="0" w:color="auto"/>
                    <w:right w:val="none" w:sz="0" w:space="0" w:color="auto"/>
                  </w:divBdr>
                  <w:divsChild>
                    <w:div w:id="1725637663">
                      <w:marLeft w:val="0"/>
                      <w:marRight w:val="0"/>
                      <w:marTop w:val="0"/>
                      <w:marBottom w:val="0"/>
                      <w:divBdr>
                        <w:top w:val="none" w:sz="0" w:space="0" w:color="auto"/>
                        <w:left w:val="none" w:sz="0" w:space="0" w:color="auto"/>
                        <w:bottom w:val="none" w:sz="0" w:space="0" w:color="auto"/>
                        <w:right w:val="none" w:sz="0" w:space="0" w:color="auto"/>
                      </w:divBdr>
                      <w:divsChild>
                        <w:div w:id="1472868498">
                          <w:marLeft w:val="0"/>
                          <w:marRight w:val="0"/>
                          <w:marTop w:val="0"/>
                          <w:marBottom w:val="0"/>
                          <w:divBdr>
                            <w:top w:val="none" w:sz="0" w:space="0" w:color="auto"/>
                            <w:left w:val="none" w:sz="0" w:space="0" w:color="auto"/>
                            <w:bottom w:val="none" w:sz="0" w:space="0" w:color="auto"/>
                            <w:right w:val="none" w:sz="0" w:space="0" w:color="auto"/>
                          </w:divBdr>
                          <w:divsChild>
                            <w:div w:id="3065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637763">
      <w:bodyDiv w:val="1"/>
      <w:marLeft w:val="0"/>
      <w:marRight w:val="0"/>
      <w:marTop w:val="0"/>
      <w:marBottom w:val="0"/>
      <w:divBdr>
        <w:top w:val="none" w:sz="0" w:space="0" w:color="auto"/>
        <w:left w:val="none" w:sz="0" w:space="0" w:color="auto"/>
        <w:bottom w:val="none" w:sz="0" w:space="0" w:color="auto"/>
        <w:right w:val="none" w:sz="0" w:space="0" w:color="auto"/>
      </w:divBdr>
    </w:div>
    <w:div w:id="629092118">
      <w:bodyDiv w:val="1"/>
      <w:marLeft w:val="0"/>
      <w:marRight w:val="0"/>
      <w:marTop w:val="0"/>
      <w:marBottom w:val="0"/>
      <w:divBdr>
        <w:top w:val="none" w:sz="0" w:space="0" w:color="auto"/>
        <w:left w:val="none" w:sz="0" w:space="0" w:color="auto"/>
        <w:bottom w:val="none" w:sz="0" w:space="0" w:color="auto"/>
        <w:right w:val="none" w:sz="0" w:space="0" w:color="auto"/>
      </w:divBdr>
      <w:divsChild>
        <w:div w:id="2034111730">
          <w:marLeft w:val="0"/>
          <w:marRight w:val="0"/>
          <w:marTop w:val="0"/>
          <w:marBottom w:val="0"/>
          <w:divBdr>
            <w:top w:val="none" w:sz="0" w:space="0" w:color="auto"/>
            <w:left w:val="none" w:sz="0" w:space="0" w:color="auto"/>
            <w:bottom w:val="none" w:sz="0" w:space="0" w:color="auto"/>
            <w:right w:val="none" w:sz="0" w:space="0" w:color="auto"/>
          </w:divBdr>
          <w:divsChild>
            <w:div w:id="671682424">
              <w:marLeft w:val="0"/>
              <w:marRight w:val="0"/>
              <w:marTop w:val="0"/>
              <w:marBottom w:val="0"/>
              <w:divBdr>
                <w:top w:val="none" w:sz="0" w:space="0" w:color="auto"/>
                <w:left w:val="none" w:sz="0" w:space="0" w:color="auto"/>
                <w:bottom w:val="none" w:sz="0" w:space="0" w:color="auto"/>
                <w:right w:val="none" w:sz="0" w:space="0" w:color="auto"/>
              </w:divBdr>
              <w:divsChild>
                <w:div w:id="830025078">
                  <w:marLeft w:val="0"/>
                  <w:marRight w:val="0"/>
                  <w:marTop w:val="0"/>
                  <w:marBottom w:val="0"/>
                  <w:divBdr>
                    <w:top w:val="none" w:sz="0" w:space="0" w:color="auto"/>
                    <w:left w:val="none" w:sz="0" w:space="0" w:color="auto"/>
                    <w:bottom w:val="none" w:sz="0" w:space="0" w:color="auto"/>
                    <w:right w:val="none" w:sz="0" w:space="0" w:color="auto"/>
                  </w:divBdr>
                  <w:divsChild>
                    <w:div w:id="1756704843">
                      <w:marLeft w:val="0"/>
                      <w:marRight w:val="0"/>
                      <w:marTop w:val="0"/>
                      <w:marBottom w:val="0"/>
                      <w:divBdr>
                        <w:top w:val="none" w:sz="0" w:space="0" w:color="auto"/>
                        <w:left w:val="none" w:sz="0" w:space="0" w:color="auto"/>
                        <w:bottom w:val="none" w:sz="0" w:space="0" w:color="auto"/>
                        <w:right w:val="none" w:sz="0" w:space="0" w:color="auto"/>
                      </w:divBdr>
                      <w:divsChild>
                        <w:div w:id="874930729">
                          <w:marLeft w:val="0"/>
                          <w:marRight w:val="0"/>
                          <w:marTop w:val="0"/>
                          <w:marBottom w:val="0"/>
                          <w:divBdr>
                            <w:top w:val="none" w:sz="0" w:space="0" w:color="auto"/>
                            <w:left w:val="none" w:sz="0" w:space="0" w:color="auto"/>
                            <w:bottom w:val="none" w:sz="0" w:space="0" w:color="auto"/>
                            <w:right w:val="none" w:sz="0" w:space="0" w:color="auto"/>
                          </w:divBdr>
                          <w:divsChild>
                            <w:div w:id="1307010303">
                              <w:marLeft w:val="0"/>
                              <w:marRight w:val="0"/>
                              <w:marTop w:val="0"/>
                              <w:marBottom w:val="0"/>
                              <w:divBdr>
                                <w:top w:val="none" w:sz="0" w:space="0" w:color="auto"/>
                                <w:left w:val="none" w:sz="0" w:space="0" w:color="auto"/>
                                <w:bottom w:val="none" w:sz="0" w:space="0" w:color="auto"/>
                                <w:right w:val="none" w:sz="0" w:space="0" w:color="auto"/>
                              </w:divBdr>
                              <w:divsChild>
                                <w:div w:id="125002878">
                                  <w:marLeft w:val="0"/>
                                  <w:marRight w:val="0"/>
                                  <w:marTop w:val="0"/>
                                  <w:marBottom w:val="0"/>
                                  <w:divBdr>
                                    <w:top w:val="none" w:sz="0" w:space="0" w:color="auto"/>
                                    <w:left w:val="none" w:sz="0" w:space="0" w:color="auto"/>
                                    <w:bottom w:val="none" w:sz="0" w:space="0" w:color="auto"/>
                                    <w:right w:val="none" w:sz="0" w:space="0" w:color="auto"/>
                                  </w:divBdr>
                                </w:div>
                                <w:div w:id="1958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750">
                          <w:marLeft w:val="0"/>
                          <w:marRight w:val="0"/>
                          <w:marTop w:val="0"/>
                          <w:marBottom w:val="0"/>
                          <w:divBdr>
                            <w:top w:val="none" w:sz="0" w:space="0" w:color="auto"/>
                            <w:left w:val="none" w:sz="0" w:space="0" w:color="auto"/>
                            <w:bottom w:val="none" w:sz="0" w:space="0" w:color="auto"/>
                            <w:right w:val="none" w:sz="0" w:space="0" w:color="auto"/>
                          </w:divBdr>
                          <w:divsChild>
                            <w:div w:id="553931260">
                              <w:marLeft w:val="0"/>
                              <w:marRight w:val="0"/>
                              <w:marTop w:val="0"/>
                              <w:marBottom w:val="0"/>
                              <w:divBdr>
                                <w:top w:val="none" w:sz="0" w:space="0" w:color="auto"/>
                                <w:left w:val="none" w:sz="0" w:space="0" w:color="auto"/>
                                <w:bottom w:val="none" w:sz="0" w:space="0" w:color="auto"/>
                                <w:right w:val="none" w:sz="0" w:space="0" w:color="auto"/>
                              </w:divBdr>
                            </w:div>
                            <w:div w:id="998579290">
                              <w:marLeft w:val="0"/>
                              <w:marRight w:val="0"/>
                              <w:marTop w:val="0"/>
                              <w:marBottom w:val="0"/>
                              <w:divBdr>
                                <w:top w:val="none" w:sz="0" w:space="0" w:color="auto"/>
                                <w:left w:val="none" w:sz="0" w:space="0" w:color="auto"/>
                                <w:bottom w:val="none" w:sz="0" w:space="0" w:color="auto"/>
                                <w:right w:val="none" w:sz="0" w:space="0" w:color="auto"/>
                              </w:divBdr>
                              <w:divsChild>
                                <w:div w:id="888221254">
                                  <w:marLeft w:val="0"/>
                                  <w:marRight w:val="0"/>
                                  <w:marTop w:val="0"/>
                                  <w:marBottom w:val="0"/>
                                  <w:divBdr>
                                    <w:top w:val="none" w:sz="0" w:space="0" w:color="auto"/>
                                    <w:left w:val="none" w:sz="0" w:space="0" w:color="auto"/>
                                    <w:bottom w:val="none" w:sz="0" w:space="0" w:color="auto"/>
                                    <w:right w:val="none" w:sz="0" w:space="0" w:color="auto"/>
                                  </w:divBdr>
                                  <w:divsChild>
                                    <w:div w:id="933132678">
                                      <w:marLeft w:val="0"/>
                                      <w:marRight w:val="0"/>
                                      <w:marTop w:val="0"/>
                                      <w:marBottom w:val="0"/>
                                      <w:divBdr>
                                        <w:top w:val="none" w:sz="0" w:space="0" w:color="auto"/>
                                        <w:left w:val="none" w:sz="0" w:space="0" w:color="auto"/>
                                        <w:bottom w:val="none" w:sz="0" w:space="0" w:color="auto"/>
                                        <w:right w:val="none" w:sz="0" w:space="0" w:color="auto"/>
                                      </w:divBdr>
                                      <w:divsChild>
                                        <w:div w:id="1246765897">
                                          <w:marLeft w:val="0"/>
                                          <w:marRight w:val="0"/>
                                          <w:marTop w:val="0"/>
                                          <w:marBottom w:val="0"/>
                                          <w:divBdr>
                                            <w:top w:val="none" w:sz="0" w:space="0" w:color="auto"/>
                                            <w:left w:val="none" w:sz="0" w:space="0" w:color="auto"/>
                                            <w:bottom w:val="none" w:sz="0" w:space="0" w:color="auto"/>
                                            <w:right w:val="none" w:sz="0" w:space="0" w:color="auto"/>
                                          </w:divBdr>
                                          <w:divsChild>
                                            <w:div w:id="3407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78">
                                      <w:marLeft w:val="0"/>
                                      <w:marRight w:val="0"/>
                                      <w:marTop w:val="0"/>
                                      <w:marBottom w:val="0"/>
                                      <w:divBdr>
                                        <w:top w:val="none" w:sz="0" w:space="0" w:color="auto"/>
                                        <w:left w:val="none" w:sz="0" w:space="0" w:color="auto"/>
                                        <w:bottom w:val="none" w:sz="0" w:space="0" w:color="auto"/>
                                        <w:right w:val="none" w:sz="0" w:space="0" w:color="auto"/>
                                      </w:divBdr>
                                      <w:divsChild>
                                        <w:div w:id="1041322699">
                                          <w:marLeft w:val="0"/>
                                          <w:marRight w:val="0"/>
                                          <w:marTop w:val="63"/>
                                          <w:marBottom w:val="125"/>
                                          <w:divBdr>
                                            <w:top w:val="none" w:sz="0" w:space="0" w:color="auto"/>
                                            <w:left w:val="none" w:sz="0" w:space="0" w:color="auto"/>
                                            <w:bottom w:val="none" w:sz="0" w:space="0" w:color="auto"/>
                                            <w:right w:val="none" w:sz="0" w:space="0" w:color="auto"/>
                                          </w:divBdr>
                                          <w:divsChild>
                                            <w:div w:id="2072775512">
                                              <w:marLeft w:val="38"/>
                                              <w:marRight w:val="0"/>
                                              <w:marTop w:val="0"/>
                                              <w:marBottom w:val="38"/>
                                              <w:divBdr>
                                                <w:top w:val="none" w:sz="0" w:space="0" w:color="auto"/>
                                                <w:left w:val="none" w:sz="0" w:space="0" w:color="auto"/>
                                                <w:bottom w:val="none" w:sz="0" w:space="0" w:color="auto"/>
                                                <w:right w:val="none" w:sz="0" w:space="0" w:color="auto"/>
                                              </w:divBdr>
                                            </w:div>
                                          </w:divsChild>
                                        </w:div>
                                        <w:div w:id="1145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591">
                              <w:marLeft w:val="0"/>
                              <w:marRight w:val="0"/>
                              <w:marTop w:val="0"/>
                              <w:marBottom w:val="0"/>
                              <w:divBdr>
                                <w:top w:val="none" w:sz="0" w:space="0" w:color="auto"/>
                                <w:left w:val="none" w:sz="0" w:space="0" w:color="auto"/>
                                <w:bottom w:val="none" w:sz="0" w:space="0" w:color="auto"/>
                                <w:right w:val="none" w:sz="0" w:space="0" w:color="auto"/>
                              </w:divBdr>
                              <w:divsChild>
                                <w:div w:id="902253409">
                                  <w:marLeft w:val="0"/>
                                  <w:marRight w:val="0"/>
                                  <w:marTop w:val="0"/>
                                  <w:marBottom w:val="0"/>
                                  <w:divBdr>
                                    <w:top w:val="none" w:sz="0" w:space="0" w:color="auto"/>
                                    <w:left w:val="none" w:sz="0" w:space="0" w:color="auto"/>
                                    <w:bottom w:val="none" w:sz="0" w:space="0" w:color="auto"/>
                                    <w:right w:val="none" w:sz="0" w:space="0" w:color="auto"/>
                                  </w:divBdr>
                                  <w:divsChild>
                                    <w:div w:id="29690615">
                                      <w:marLeft w:val="0"/>
                                      <w:marRight w:val="0"/>
                                      <w:marTop w:val="0"/>
                                      <w:marBottom w:val="0"/>
                                      <w:divBdr>
                                        <w:top w:val="none" w:sz="0" w:space="0" w:color="auto"/>
                                        <w:left w:val="none" w:sz="0" w:space="0" w:color="auto"/>
                                        <w:bottom w:val="none" w:sz="0" w:space="0" w:color="auto"/>
                                        <w:right w:val="none" w:sz="0" w:space="0" w:color="auto"/>
                                      </w:divBdr>
                                      <w:divsChild>
                                        <w:div w:id="979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9801">
      <w:bodyDiv w:val="1"/>
      <w:marLeft w:val="0"/>
      <w:marRight w:val="0"/>
      <w:marTop w:val="0"/>
      <w:marBottom w:val="0"/>
      <w:divBdr>
        <w:top w:val="none" w:sz="0" w:space="0" w:color="auto"/>
        <w:left w:val="none" w:sz="0" w:space="0" w:color="auto"/>
        <w:bottom w:val="none" w:sz="0" w:space="0" w:color="auto"/>
        <w:right w:val="none" w:sz="0" w:space="0" w:color="auto"/>
      </w:divBdr>
      <w:divsChild>
        <w:div w:id="1329670985">
          <w:marLeft w:val="0"/>
          <w:marRight w:val="0"/>
          <w:marTop w:val="0"/>
          <w:marBottom w:val="0"/>
          <w:divBdr>
            <w:top w:val="none" w:sz="0" w:space="0" w:color="auto"/>
            <w:left w:val="none" w:sz="0" w:space="0" w:color="auto"/>
            <w:bottom w:val="none" w:sz="0" w:space="0" w:color="auto"/>
            <w:right w:val="none" w:sz="0" w:space="0" w:color="auto"/>
          </w:divBdr>
        </w:div>
      </w:divsChild>
    </w:div>
    <w:div w:id="769199922">
      <w:bodyDiv w:val="1"/>
      <w:marLeft w:val="0"/>
      <w:marRight w:val="0"/>
      <w:marTop w:val="0"/>
      <w:marBottom w:val="0"/>
      <w:divBdr>
        <w:top w:val="none" w:sz="0" w:space="0" w:color="auto"/>
        <w:left w:val="none" w:sz="0" w:space="0" w:color="auto"/>
        <w:bottom w:val="none" w:sz="0" w:space="0" w:color="auto"/>
        <w:right w:val="none" w:sz="0" w:space="0" w:color="auto"/>
      </w:divBdr>
    </w:div>
    <w:div w:id="964118924">
      <w:bodyDiv w:val="1"/>
      <w:marLeft w:val="0"/>
      <w:marRight w:val="0"/>
      <w:marTop w:val="0"/>
      <w:marBottom w:val="0"/>
      <w:divBdr>
        <w:top w:val="none" w:sz="0" w:space="0" w:color="auto"/>
        <w:left w:val="none" w:sz="0" w:space="0" w:color="auto"/>
        <w:bottom w:val="none" w:sz="0" w:space="0" w:color="auto"/>
        <w:right w:val="none" w:sz="0" w:space="0" w:color="auto"/>
      </w:divBdr>
    </w:div>
    <w:div w:id="1109197234">
      <w:bodyDiv w:val="1"/>
      <w:marLeft w:val="0"/>
      <w:marRight w:val="0"/>
      <w:marTop w:val="0"/>
      <w:marBottom w:val="0"/>
      <w:divBdr>
        <w:top w:val="none" w:sz="0" w:space="0" w:color="auto"/>
        <w:left w:val="none" w:sz="0" w:space="0" w:color="auto"/>
        <w:bottom w:val="none" w:sz="0" w:space="0" w:color="auto"/>
        <w:right w:val="none" w:sz="0" w:space="0" w:color="auto"/>
      </w:divBdr>
    </w:div>
    <w:div w:id="1174951611">
      <w:bodyDiv w:val="1"/>
      <w:marLeft w:val="0"/>
      <w:marRight w:val="0"/>
      <w:marTop w:val="0"/>
      <w:marBottom w:val="0"/>
      <w:divBdr>
        <w:top w:val="none" w:sz="0" w:space="0" w:color="auto"/>
        <w:left w:val="none" w:sz="0" w:space="0" w:color="auto"/>
        <w:bottom w:val="none" w:sz="0" w:space="0" w:color="auto"/>
        <w:right w:val="none" w:sz="0" w:space="0" w:color="auto"/>
      </w:divBdr>
    </w:div>
    <w:div w:id="1179854864">
      <w:bodyDiv w:val="1"/>
      <w:marLeft w:val="0"/>
      <w:marRight w:val="0"/>
      <w:marTop w:val="0"/>
      <w:marBottom w:val="0"/>
      <w:divBdr>
        <w:top w:val="none" w:sz="0" w:space="0" w:color="auto"/>
        <w:left w:val="none" w:sz="0" w:space="0" w:color="auto"/>
        <w:bottom w:val="none" w:sz="0" w:space="0" w:color="auto"/>
        <w:right w:val="none" w:sz="0" w:space="0" w:color="auto"/>
      </w:divBdr>
    </w:div>
    <w:div w:id="1237203598">
      <w:bodyDiv w:val="1"/>
      <w:marLeft w:val="0"/>
      <w:marRight w:val="0"/>
      <w:marTop w:val="0"/>
      <w:marBottom w:val="0"/>
      <w:divBdr>
        <w:top w:val="none" w:sz="0" w:space="0" w:color="auto"/>
        <w:left w:val="none" w:sz="0" w:space="0" w:color="auto"/>
        <w:bottom w:val="none" w:sz="0" w:space="0" w:color="auto"/>
        <w:right w:val="none" w:sz="0" w:space="0" w:color="auto"/>
      </w:divBdr>
    </w:div>
    <w:div w:id="1573419815">
      <w:bodyDiv w:val="1"/>
      <w:marLeft w:val="0"/>
      <w:marRight w:val="0"/>
      <w:marTop w:val="0"/>
      <w:marBottom w:val="0"/>
      <w:divBdr>
        <w:top w:val="none" w:sz="0" w:space="0" w:color="auto"/>
        <w:left w:val="none" w:sz="0" w:space="0" w:color="auto"/>
        <w:bottom w:val="none" w:sz="0" w:space="0" w:color="auto"/>
        <w:right w:val="none" w:sz="0" w:space="0" w:color="auto"/>
      </w:divBdr>
      <w:divsChild>
        <w:div w:id="1319505727">
          <w:marLeft w:val="274"/>
          <w:marRight w:val="0"/>
          <w:marTop w:val="0"/>
          <w:marBottom w:val="0"/>
          <w:divBdr>
            <w:top w:val="none" w:sz="0" w:space="0" w:color="auto"/>
            <w:left w:val="none" w:sz="0" w:space="0" w:color="auto"/>
            <w:bottom w:val="none" w:sz="0" w:space="0" w:color="auto"/>
            <w:right w:val="none" w:sz="0" w:space="0" w:color="auto"/>
          </w:divBdr>
        </w:div>
        <w:div w:id="95296126">
          <w:marLeft w:val="274"/>
          <w:marRight w:val="0"/>
          <w:marTop w:val="0"/>
          <w:marBottom w:val="0"/>
          <w:divBdr>
            <w:top w:val="none" w:sz="0" w:space="0" w:color="auto"/>
            <w:left w:val="none" w:sz="0" w:space="0" w:color="auto"/>
            <w:bottom w:val="none" w:sz="0" w:space="0" w:color="auto"/>
            <w:right w:val="none" w:sz="0" w:space="0" w:color="auto"/>
          </w:divBdr>
        </w:div>
        <w:div w:id="628827709">
          <w:marLeft w:val="274"/>
          <w:marRight w:val="0"/>
          <w:marTop w:val="0"/>
          <w:marBottom w:val="0"/>
          <w:divBdr>
            <w:top w:val="none" w:sz="0" w:space="0" w:color="auto"/>
            <w:left w:val="none" w:sz="0" w:space="0" w:color="auto"/>
            <w:bottom w:val="none" w:sz="0" w:space="0" w:color="auto"/>
            <w:right w:val="none" w:sz="0" w:space="0" w:color="auto"/>
          </w:divBdr>
        </w:div>
        <w:div w:id="918095902">
          <w:marLeft w:val="274"/>
          <w:marRight w:val="0"/>
          <w:marTop w:val="0"/>
          <w:marBottom w:val="0"/>
          <w:divBdr>
            <w:top w:val="none" w:sz="0" w:space="0" w:color="auto"/>
            <w:left w:val="none" w:sz="0" w:space="0" w:color="auto"/>
            <w:bottom w:val="none" w:sz="0" w:space="0" w:color="auto"/>
            <w:right w:val="none" w:sz="0" w:space="0" w:color="auto"/>
          </w:divBdr>
        </w:div>
        <w:div w:id="262491796">
          <w:marLeft w:val="274"/>
          <w:marRight w:val="0"/>
          <w:marTop w:val="0"/>
          <w:marBottom w:val="0"/>
          <w:divBdr>
            <w:top w:val="none" w:sz="0" w:space="0" w:color="auto"/>
            <w:left w:val="none" w:sz="0" w:space="0" w:color="auto"/>
            <w:bottom w:val="none" w:sz="0" w:space="0" w:color="auto"/>
            <w:right w:val="none" w:sz="0" w:space="0" w:color="auto"/>
          </w:divBdr>
        </w:div>
        <w:div w:id="429739610">
          <w:marLeft w:val="274"/>
          <w:marRight w:val="0"/>
          <w:marTop w:val="0"/>
          <w:marBottom w:val="0"/>
          <w:divBdr>
            <w:top w:val="none" w:sz="0" w:space="0" w:color="auto"/>
            <w:left w:val="none" w:sz="0" w:space="0" w:color="auto"/>
            <w:bottom w:val="none" w:sz="0" w:space="0" w:color="auto"/>
            <w:right w:val="none" w:sz="0" w:space="0" w:color="auto"/>
          </w:divBdr>
        </w:div>
        <w:div w:id="2061901021">
          <w:marLeft w:val="274"/>
          <w:marRight w:val="0"/>
          <w:marTop w:val="0"/>
          <w:marBottom w:val="0"/>
          <w:divBdr>
            <w:top w:val="none" w:sz="0" w:space="0" w:color="auto"/>
            <w:left w:val="none" w:sz="0" w:space="0" w:color="auto"/>
            <w:bottom w:val="none" w:sz="0" w:space="0" w:color="auto"/>
            <w:right w:val="none" w:sz="0" w:space="0" w:color="auto"/>
          </w:divBdr>
        </w:div>
      </w:divsChild>
    </w:div>
    <w:div w:id="1785298700">
      <w:bodyDiv w:val="1"/>
      <w:marLeft w:val="0"/>
      <w:marRight w:val="0"/>
      <w:marTop w:val="0"/>
      <w:marBottom w:val="0"/>
      <w:divBdr>
        <w:top w:val="none" w:sz="0" w:space="0" w:color="auto"/>
        <w:left w:val="none" w:sz="0" w:space="0" w:color="auto"/>
        <w:bottom w:val="none" w:sz="0" w:space="0" w:color="auto"/>
        <w:right w:val="none" w:sz="0" w:space="0" w:color="auto"/>
      </w:divBdr>
      <w:divsChild>
        <w:div w:id="1884903456">
          <w:marLeft w:val="0"/>
          <w:marRight w:val="0"/>
          <w:marTop w:val="0"/>
          <w:marBottom w:val="0"/>
          <w:divBdr>
            <w:top w:val="none" w:sz="0" w:space="0" w:color="auto"/>
            <w:left w:val="none" w:sz="0" w:space="0" w:color="auto"/>
            <w:bottom w:val="none" w:sz="0" w:space="0" w:color="auto"/>
            <w:right w:val="none" w:sz="0" w:space="0" w:color="auto"/>
          </w:divBdr>
        </w:div>
      </w:divsChild>
    </w:div>
    <w:div w:id="1835026001">
      <w:bodyDiv w:val="1"/>
      <w:marLeft w:val="0"/>
      <w:marRight w:val="0"/>
      <w:marTop w:val="0"/>
      <w:marBottom w:val="0"/>
      <w:divBdr>
        <w:top w:val="none" w:sz="0" w:space="0" w:color="auto"/>
        <w:left w:val="none" w:sz="0" w:space="0" w:color="auto"/>
        <w:bottom w:val="none" w:sz="0" w:space="0" w:color="auto"/>
        <w:right w:val="none" w:sz="0" w:space="0" w:color="auto"/>
      </w:divBdr>
    </w:div>
    <w:div w:id="1836722180">
      <w:bodyDiv w:val="1"/>
      <w:marLeft w:val="0"/>
      <w:marRight w:val="0"/>
      <w:marTop w:val="0"/>
      <w:marBottom w:val="0"/>
      <w:divBdr>
        <w:top w:val="none" w:sz="0" w:space="0" w:color="auto"/>
        <w:left w:val="none" w:sz="0" w:space="0" w:color="auto"/>
        <w:bottom w:val="none" w:sz="0" w:space="0" w:color="auto"/>
        <w:right w:val="none" w:sz="0" w:space="0" w:color="auto"/>
      </w:divBdr>
    </w:div>
    <w:div w:id="1937787136">
      <w:bodyDiv w:val="1"/>
      <w:marLeft w:val="0"/>
      <w:marRight w:val="0"/>
      <w:marTop w:val="0"/>
      <w:marBottom w:val="0"/>
      <w:divBdr>
        <w:top w:val="none" w:sz="0" w:space="0" w:color="auto"/>
        <w:left w:val="none" w:sz="0" w:space="0" w:color="auto"/>
        <w:bottom w:val="none" w:sz="0" w:space="0" w:color="auto"/>
        <w:right w:val="none" w:sz="0" w:space="0" w:color="auto"/>
      </w:divBdr>
    </w:div>
    <w:div w:id="19547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kumi.lv/ta/id/269907-publiskas-personas-kapitala-dalu-un-kapitalsabiedribu-parvaldibas-likums" TargetMode="External"/><Relationship Id="rId4" Type="http://schemas.openxmlformats.org/officeDocument/2006/relationships/styles" Target="style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3581-8E65-4774-BE32-2D81DBC45A2B}">
  <ds:schemaRefs>
    <ds:schemaRef ds:uri="http://schemas.openxmlformats.org/officeDocument/2006/bibliography"/>
  </ds:schemaRefs>
</ds:datastoreItem>
</file>

<file path=customXml/itemProps2.xml><?xml version="1.0" encoding="utf-8"?>
<ds:datastoreItem xmlns:ds="http://schemas.openxmlformats.org/officeDocument/2006/customXml" ds:itemID="{099ECE5A-B03E-4A6D-88B3-D555A9BB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Pages>
  <Words>2581</Words>
  <Characters>18753</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Ministru kabineta rīkojuma projekta “Par atšķirīgu dividendēs izmaksājamo valsts akciju sabiedrības “Latvijas dzelzceļš" peļņas daļu par 2018. pārskata gadu” sākotnējās ietekmes novērtējuma ziņojums (anotācija)</vt:lpstr>
    </vt:vector>
  </TitlesOfParts>
  <Company>Satiksmes ministrija</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atšķirīgu dividendēs izmaksājamo valsts akciju sabiedrības “Latvijas dzelzceļš" peļņas daļu par 2018. pārskata gadu” sākotnējās ietekmes novērtējuma ziņojums (anotācija)</dc:title>
  <dc:subject>Anotācija</dc:subject>
  <dc:creator>I.Strauta</dc:creator>
  <dc:description>67028349, inga.strauta@sam.gov.lv</dc:description>
  <cp:lastModifiedBy>Inga Strauta</cp:lastModifiedBy>
  <cp:revision>5</cp:revision>
  <cp:lastPrinted>2019-06-17T10:17:00Z</cp:lastPrinted>
  <dcterms:created xsi:type="dcterms:W3CDTF">2020-01-23T14:09:00Z</dcterms:created>
  <dcterms:modified xsi:type="dcterms:W3CDTF">2020-01-24T06:49:00Z</dcterms:modified>
</cp:coreProperties>
</file>