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3FC4" w:rsidR="00836A5F" w:rsidP="00B351DF" w:rsidRDefault="00B351DF" w14:paraId="34C4D8C0" w14:textId="088A154B">
      <w:pPr>
        <w:jc w:val="center"/>
        <w:rPr>
          <w:rFonts w:ascii="Times New Roman" w:hAnsi="Times New Roman" w:cs="Times New Roman"/>
          <w:b/>
          <w:sz w:val="24"/>
          <w:szCs w:val="24"/>
        </w:rPr>
      </w:pPr>
      <w:r w:rsidRPr="00F33FC4">
        <w:rPr>
          <w:rFonts w:ascii="Times New Roman" w:hAnsi="Times New Roman" w:cs="Times New Roman"/>
          <w:b/>
          <w:sz w:val="24"/>
          <w:szCs w:val="24"/>
        </w:rPr>
        <w:t>Ministru kabineta noteikumu</w:t>
      </w:r>
      <w:r w:rsidR="009C6588">
        <w:rPr>
          <w:rFonts w:ascii="Times New Roman" w:hAnsi="Times New Roman" w:cs="Times New Roman"/>
          <w:b/>
          <w:sz w:val="24"/>
          <w:szCs w:val="24"/>
        </w:rPr>
        <w:t xml:space="preserve"> projekta</w:t>
      </w:r>
      <w:r w:rsidRPr="00F33FC4">
        <w:rPr>
          <w:rFonts w:ascii="Times New Roman" w:hAnsi="Times New Roman" w:cs="Times New Roman"/>
          <w:b/>
          <w:sz w:val="24"/>
          <w:szCs w:val="24"/>
        </w:rPr>
        <w:t xml:space="preserve"> “</w:t>
      </w:r>
      <w:r w:rsidRPr="00F33FC4" w:rsidR="00DF477E">
        <w:rPr>
          <w:rFonts w:ascii="Times New Roman" w:hAnsi="Times New Roman" w:cs="Times New Roman"/>
          <w:b/>
          <w:sz w:val="24"/>
          <w:szCs w:val="24"/>
        </w:rPr>
        <w:t xml:space="preserve">Rīgas brīvostas </w:t>
      </w:r>
      <w:r w:rsidR="00E16BE1">
        <w:rPr>
          <w:rFonts w:ascii="Times New Roman" w:hAnsi="Times New Roman" w:cs="Times New Roman"/>
          <w:b/>
          <w:sz w:val="24"/>
          <w:szCs w:val="24"/>
        </w:rPr>
        <w:t>noteikumi</w:t>
      </w:r>
      <w:r w:rsidRPr="00F33FC4">
        <w:rPr>
          <w:rFonts w:ascii="Times New Roman" w:hAnsi="Times New Roman" w:cs="Times New Roman"/>
          <w:b/>
          <w:sz w:val="24"/>
          <w:szCs w:val="24"/>
        </w:rPr>
        <w:t>” sākotnējās ietekmes novērtējuma ziņojums (anotācija)</w:t>
      </w:r>
    </w:p>
    <w:tbl>
      <w:tblPr>
        <w:tblStyle w:val="TableGrid"/>
        <w:tblW w:w="0" w:type="auto"/>
        <w:tblLook w:val="04A0" w:firstRow="1" w:lastRow="0" w:firstColumn="1" w:lastColumn="0" w:noHBand="0" w:noVBand="1"/>
      </w:tblPr>
      <w:tblGrid>
        <w:gridCol w:w="562"/>
        <w:gridCol w:w="2127"/>
        <w:gridCol w:w="6372"/>
      </w:tblGrid>
      <w:tr w:rsidRPr="00F33FC4" w:rsidR="00B351DF" w:rsidTr="0005416C" w14:paraId="5B29EE16" w14:textId="77777777">
        <w:tc>
          <w:tcPr>
            <w:tcW w:w="9061" w:type="dxa"/>
            <w:gridSpan w:val="3"/>
            <w:tcBorders>
              <w:bottom w:val="single" w:color="auto" w:sz="4" w:space="0"/>
            </w:tcBorders>
          </w:tcPr>
          <w:p w:rsidRPr="00F33FC4" w:rsidR="00B351DF" w:rsidP="00B351DF" w:rsidRDefault="00B351DF" w14:paraId="11072BD9"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Tiesību akta projekta anotācijas kopsavilkums</w:t>
            </w:r>
          </w:p>
        </w:tc>
      </w:tr>
      <w:tr w:rsidRPr="00F33FC4" w:rsidR="00B351DF" w:rsidTr="0005416C" w14:paraId="62F065DB" w14:textId="77777777">
        <w:tc>
          <w:tcPr>
            <w:tcW w:w="2689" w:type="dxa"/>
            <w:gridSpan w:val="2"/>
            <w:tcBorders>
              <w:bottom w:val="single" w:color="auto" w:sz="4" w:space="0"/>
            </w:tcBorders>
          </w:tcPr>
          <w:p w:rsidRPr="00F33FC4" w:rsidR="00B351DF" w:rsidP="00B351DF" w:rsidRDefault="00B351DF" w14:paraId="729F9C0E" w14:textId="77777777">
            <w:pPr>
              <w:rPr>
                <w:rFonts w:ascii="Times New Roman" w:hAnsi="Times New Roman" w:cs="Times New Roman"/>
                <w:sz w:val="24"/>
                <w:szCs w:val="24"/>
              </w:rPr>
            </w:pPr>
            <w:r w:rsidRPr="00F33FC4">
              <w:rPr>
                <w:rFonts w:ascii="Times New Roman" w:hAnsi="Times New Roman" w:eastAsia="Times New Roman" w:cs="Times New Roman"/>
                <w:bCs/>
                <w:color w:val="0D0D0D" w:themeColor="text1" w:themeTint="F2"/>
                <w:sz w:val="24"/>
                <w:szCs w:val="24"/>
                <w:lang w:eastAsia="lv-LV"/>
              </w:rPr>
              <w:t>Mērķis, risinājums un projekta spēkā stāšanās laiks (500 zīmes bez atstarpēm)</w:t>
            </w:r>
          </w:p>
        </w:tc>
        <w:tc>
          <w:tcPr>
            <w:tcW w:w="6372" w:type="dxa"/>
            <w:tcBorders>
              <w:bottom w:val="single" w:color="auto" w:sz="4" w:space="0"/>
            </w:tcBorders>
          </w:tcPr>
          <w:p w:rsidR="00084ED9" w:rsidP="0005416C" w:rsidRDefault="009C3027" w14:paraId="75FC9ACE" w14:textId="7C9EF6DF">
            <w:pPr>
              <w:jc w:val="both"/>
              <w:rPr>
                <w:rFonts w:ascii="Times New Roman" w:hAnsi="Times New Roman" w:cs="Times New Roman"/>
                <w:sz w:val="24"/>
                <w:szCs w:val="24"/>
              </w:rPr>
            </w:pPr>
            <w:r w:rsidRPr="00CA0F24">
              <w:rPr>
                <w:rFonts w:ascii="Times New Roman" w:hAnsi="Times New Roman" w:cs="Times New Roman"/>
                <w:sz w:val="24"/>
                <w:szCs w:val="24"/>
              </w:rPr>
              <w:t>Ministru kabineta noteikumu projekt</w:t>
            </w:r>
            <w:r>
              <w:rPr>
                <w:rFonts w:ascii="Times New Roman" w:hAnsi="Times New Roman" w:cs="Times New Roman"/>
                <w:sz w:val="24"/>
                <w:szCs w:val="24"/>
              </w:rPr>
              <w:t>s</w:t>
            </w:r>
            <w:r w:rsidRPr="00CA0F24">
              <w:rPr>
                <w:rFonts w:ascii="Times New Roman" w:hAnsi="Times New Roman" w:cs="Times New Roman"/>
                <w:sz w:val="24"/>
                <w:szCs w:val="24"/>
              </w:rPr>
              <w:t xml:space="preserve"> “Rīgas brīvostas noteikumi”</w:t>
            </w:r>
            <w:r>
              <w:t xml:space="preserve"> </w:t>
            </w:r>
            <w:r w:rsidRPr="00CA0F24">
              <w:rPr>
                <w:rFonts w:ascii="Times New Roman" w:hAnsi="Times New Roman" w:cs="Times New Roman"/>
                <w:sz w:val="24"/>
                <w:szCs w:val="24"/>
              </w:rPr>
              <w:t>(turpmāk – noteikumu projekts)</w:t>
            </w:r>
            <w:r>
              <w:rPr>
                <w:rFonts w:ascii="Times New Roman" w:hAnsi="Times New Roman" w:cs="Times New Roman"/>
                <w:sz w:val="24"/>
                <w:szCs w:val="24"/>
              </w:rPr>
              <w:t xml:space="preserve"> </w:t>
            </w:r>
            <w:r w:rsidRPr="009C3027">
              <w:rPr>
                <w:rFonts w:ascii="Times New Roman" w:hAnsi="Times New Roman" w:cs="Times New Roman"/>
                <w:sz w:val="24"/>
                <w:szCs w:val="24"/>
              </w:rPr>
              <w:t>nosaka ostas noteikumus Rīgas brīvostā</w:t>
            </w:r>
            <w:r>
              <w:rPr>
                <w:rFonts w:ascii="Times New Roman" w:hAnsi="Times New Roman" w:cs="Times New Roman"/>
                <w:sz w:val="24"/>
                <w:szCs w:val="24"/>
              </w:rPr>
              <w:t>.</w:t>
            </w:r>
            <w:r w:rsidRPr="009C3027">
              <w:rPr>
                <w:rFonts w:ascii="Times New Roman" w:hAnsi="Times New Roman" w:cs="Times New Roman"/>
                <w:sz w:val="24"/>
                <w:szCs w:val="24"/>
              </w:rPr>
              <w:t xml:space="preserve"> </w:t>
            </w:r>
            <w:r>
              <w:rPr>
                <w:rFonts w:ascii="Times New Roman" w:hAnsi="Times New Roman" w:cs="Times New Roman"/>
                <w:sz w:val="24"/>
                <w:szCs w:val="24"/>
              </w:rPr>
              <w:t>N</w:t>
            </w:r>
            <w:r w:rsidRPr="009C3027">
              <w:rPr>
                <w:rFonts w:ascii="Times New Roman" w:hAnsi="Times New Roman" w:cs="Times New Roman"/>
                <w:sz w:val="24"/>
                <w:szCs w:val="24"/>
              </w:rPr>
              <w:t>oteikumu projekt</w:t>
            </w:r>
            <w:r>
              <w:rPr>
                <w:rFonts w:ascii="Times New Roman" w:hAnsi="Times New Roman" w:cs="Times New Roman"/>
                <w:sz w:val="24"/>
                <w:szCs w:val="24"/>
              </w:rPr>
              <w:t>a</w:t>
            </w:r>
            <w:r w:rsidRPr="009C3027">
              <w:rPr>
                <w:rFonts w:ascii="Times New Roman" w:hAnsi="Times New Roman" w:cs="Times New Roman"/>
                <w:sz w:val="24"/>
                <w:szCs w:val="24"/>
              </w:rPr>
              <w:t xml:space="preserve"> </w:t>
            </w:r>
            <w:r w:rsidR="00084ED9">
              <w:rPr>
                <w:rFonts w:ascii="Times New Roman" w:hAnsi="Times New Roman" w:cs="Times New Roman"/>
                <w:sz w:val="24"/>
                <w:szCs w:val="24"/>
              </w:rPr>
              <w:t xml:space="preserve">mērķis ir noteikt iekšējo kārtību un kuģošanas drošības prasības Rīgas brīvostā. </w:t>
            </w:r>
          </w:p>
          <w:p w:rsidRPr="00F33FC4" w:rsidR="00B351DF" w:rsidP="0005416C" w:rsidRDefault="0087770E" w14:paraId="7032ABA9" w14:textId="1CECE90F">
            <w:pPr>
              <w:jc w:val="both"/>
              <w:rPr>
                <w:rFonts w:ascii="Times New Roman" w:hAnsi="Times New Roman" w:cs="Times New Roman"/>
                <w:sz w:val="24"/>
                <w:szCs w:val="24"/>
              </w:rPr>
            </w:pPr>
            <w:r w:rsidRPr="0087770E">
              <w:rPr>
                <w:rFonts w:ascii="Times New Roman" w:hAnsi="Times New Roman" w:cs="Times New Roman"/>
                <w:sz w:val="24"/>
                <w:szCs w:val="24"/>
              </w:rPr>
              <w:t>Noteikumu projekts stājas spēkā Oficiālo publikāciju un tiesiskās informācijas likuma noteiktajā kārtībā.</w:t>
            </w:r>
          </w:p>
        </w:tc>
      </w:tr>
      <w:tr w:rsidRPr="00F33FC4" w:rsidR="009C6588" w:rsidTr="0005416C" w14:paraId="6D054B00" w14:textId="77777777">
        <w:tc>
          <w:tcPr>
            <w:tcW w:w="9061" w:type="dxa"/>
            <w:gridSpan w:val="3"/>
            <w:tcBorders>
              <w:top w:val="single" w:color="auto" w:sz="4" w:space="0"/>
              <w:left w:val="nil"/>
              <w:bottom w:val="single" w:color="auto" w:sz="4" w:space="0"/>
              <w:right w:val="nil"/>
            </w:tcBorders>
          </w:tcPr>
          <w:p w:rsidR="009C6588" w:rsidP="00B351DF" w:rsidRDefault="009C6588" w14:paraId="32FE9E22" w14:textId="580CE2CD">
            <w:pPr>
              <w:rPr>
                <w:rFonts w:ascii="Times New Roman" w:hAnsi="Times New Roman" w:eastAsia="Times New Roman"/>
                <w:iCs/>
                <w:sz w:val="24"/>
                <w:szCs w:val="24"/>
                <w:lang w:eastAsia="lv-LV"/>
              </w:rPr>
            </w:pPr>
          </w:p>
        </w:tc>
      </w:tr>
      <w:tr w:rsidRPr="00F33FC4" w:rsidR="00B351DF" w:rsidTr="0005416C" w14:paraId="4BA10A76" w14:textId="77777777">
        <w:tc>
          <w:tcPr>
            <w:tcW w:w="9061" w:type="dxa"/>
            <w:gridSpan w:val="3"/>
            <w:tcBorders>
              <w:top w:val="single" w:color="auto" w:sz="4" w:space="0"/>
            </w:tcBorders>
          </w:tcPr>
          <w:p w:rsidRPr="00F33FC4" w:rsidR="00B351DF" w:rsidP="00B351DF" w:rsidRDefault="00B351DF" w14:paraId="3B807F51"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I. Tiesību akta projekta izstrādes nepieciešamība</w:t>
            </w:r>
          </w:p>
        </w:tc>
      </w:tr>
      <w:tr w:rsidRPr="00F33FC4" w:rsidR="00B351DF" w:rsidTr="00B351DF" w14:paraId="348BF194" w14:textId="77777777">
        <w:tc>
          <w:tcPr>
            <w:tcW w:w="562" w:type="dxa"/>
          </w:tcPr>
          <w:p w:rsidRPr="00F33FC4" w:rsidR="00B351DF" w:rsidP="00B351DF" w:rsidRDefault="00B351DF" w14:paraId="7C1B280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1.</w:t>
            </w:r>
          </w:p>
        </w:tc>
        <w:tc>
          <w:tcPr>
            <w:tcW w:w="2127" w:type="dxa"/>
          </w:tcPr>
          <w:p w:rsidRPr="00F33FC4" w:rsidR="00B351DF" w:rsidP="00B351DF" w:rsidRDefault="00B351DF" w14:paraId="38DAB815"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Pamatojums</w:t>
            </w:r>
          </w:p>
        </w:tc>
        <w:tc>
          <w:tcPr>
            <w:tcW w:w="6372" w:type="dxa"/>
          </w:tcPr>
          <w:p w:rsidRPr="008B2B52" w:rsidR="008B2B52" w:rsidP="008B2B52" w:rsidRDefault="008B2B52" w14:paraId="1677DE9D" w14:textId="4CBE4E66">
            <w:pPr>
              <w:widowControl w:val="0"/>
              <w:spacing w:line="276" w:lineRule="auto"/>
              <w:jc w:val="both"/>
              <w:rPr>
                <w:rFonts w:ascii="Times New Roman" w:hAnsi="Times New Roman" w:eastAsia="Calibri" w:cs="Times New Roman"/>
                <w:sz w:val="24"/>
                <w:szCs w:val="24"/>
                <w:lang w:eastAsia="lv-LV"/>
              </w:rPr>
            </w:pPr>
            <w:r w:rsidRPr="008B2B52">
              <w:rPr>
                <w:rFonts w:ascii="Times New Roman" w:hAnsi="Times New Roman" w:eastAsia="Calibri" w:cs="Times New Roman"/>
                <w:sz w:val="24"/>
                <w:szCs w:val="24"/>
                <w:lang w:eastAsia="lv-LV"/>
              </w:rPr>
              <w:t>1.</w:t>
            </w:r>
            <w:r w:rsidRPr="008B2B52">
              <w:rPr>
                <w:rFonts w:ascii="Times New Roman" w:hAnsi="Times New Roman" w:eastAsia="Times New Roman" w:cs="Times New Roman"/>
                <w:sz w:val="24"/>
                <w:szCs w:val="24"/>
                <w:lang w:eastAsia="ar-SA"/>
              </w:rPr>
              <w:t xml:space="preserve"> Likuma par ostām 6. panta 1.</w:t>
            </w:r>
            <w:r w:rsidRPr="008B2B52">
              <w:rPr>
                <w:rFonts w:ascii="Times New Roman" w:hAnsi="Times New Roman" w:eastAsia="Times New Roman" w:cs="Times New Roman"/>
                <w:sz w:val="24"/>
                <w:szCs w:val="24"/>
                <w:vertAlign w:val="superscript"/>
                <w:lang w:eastAsia="ar-SA"/>
              </w:rPr>
              <w:t>1</w:t>
            </w:r>
            <w:r w:rsidRPr="008B2B52">
              <w:rPr>
                <w:rFonts w:ascii="Times New Roman" w:hAnsi="Times New Roman" w:eastAsia="Times New Roman" w:cs="Times New Roman"/>
                <w:sz w:val="24"/>
                <w:szCs w:val="24"/>
                <w:lang w:eastAsia="ar-SA"/>
              </w:rPr>
              <w:t xml:space="preserve"> daļa, </w:t>
            </w:r>
            <w:r w:rsidRPr="008B2B52">
              <w:rPr>
                <w:rFonts w:ascii="Times New Roman" w:hAnsi="Times New Roman" w:eastAsia="Calibri" w:cs="Times New Roman"/>
                <w:sz w:val="24"/>
                <w:szCs w:val="24"/>
                <w:lang w:eastAsia="lv-LV"/>
              </w:rPr>
              <w:t>pārejas noteikumu 11.punkts;</w:t>
            </w:r>
          </w:p>
          <w:p w:rsidRPr="002F4863" w:rsidR="00B351DF" w:rsidP="008B2B52" w:rsidRDefault="008B2B52" w14:paraId="39D4D213" w14:textId="2FA99345">
            <w:pPr>
              <w:jc w:val="both"/>
              <w:rPr>
                <w:rFonts w:ascii="Times New Roman" w:hAnsi="Times New Roman" w:cs="Times New Roman"/>
                <w:sz w:val="24"/>
                <w:szCs w:val="24"/>
              </w:rPr>
            </w:pPr>
            <w:r w:rsidRPr="008B2B52">
              <w:rPr>
                <w:rFonts w:ascii="Times New Roman" w:hAnsi="Times New Roman" w:eastAsia="Calibri" w:cs="Times New Roman"/>
                <w:sz w:val="24"/>
                <w:szCs w:val="24"/>
                <w:lang w:eastAsia="lv-LV"/>
              </w:rPr>
              <w:t>2.</w:t>
            </w:r>
            <w:r w:rsidR="00CA0F24">
              <w:rPr>
                <w:rFonts w:ascii="Times New Roman" w:hAnsi="Times New Roman" w:eastAsia="Calibri" w:cs="Times New Roman"/>
                <w:sz w:val="24"/>
                <w:szCs w:val="24"/>
                <w:lang w:eastAsia="lv-LV"/>
              </w:rPr>
              <w:t xml:space="preserve"> </w:t>
            </w:r>
            <w:r w:rsidRPr="008B2B52">
              <w:rPr>
                <w:rFonts w:ascii="Times New Roman" w:hAnsi="Times New Roman" w:eastAsia="Calibri" w:cs="Times New Roman"/>
                <w:sz w:val="24"/>
                <w:szCs w:val="24"/>
                <w:lang w:eastAsia="lv-LV"/>
              </w:rPr>
              <w:t>Ministru prezidenta 2020.gada 2.janvāra rezolūcija Nr.12/2019-JUR-287.</w:t>
            </w:r>
          </w:p>
        </w:tc>
      </w:tr>
      <w:tr w:rsidRPr="00F33FC4" w:rsidR="00B351DF" w:rsidTr="00B351DF" w14:paraId="4E458AC3" w14:textId="77777777">
        <w:tc>
          <w:tcPr>
            <w:tcW w:w="562" w:type="dxa"/>
          </w:tcPr>
          <w:p w:rsidRPr="00F33FC4" w:rsidR="00B351DF" w:rsidP="00B351DF" w:rsidRDefault="00B351DF" w14:paraId="77BF89F6"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2.</w:t>
            </w:r>
          </w:p>
        </w:tc>
        <w:tc>
          <w:tcPr>
            <w:tcW w:w="2127" w:type="dxa"/>
          </w:tcPr>
          <w:p w:rsidR="00650994" w:rsidP="00B351DF" w:rsidRDefault="00B351DF" w14:paraId="0A1CA259" w14:textId="19004C24">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Pašreizējā situācija un problēmas, kuru risināšanai tiesību akta projekts izstrādāts, tiesiskā regulējuma mērķis un būtība</w:t>
            </w:r>
          </w:p>
          <w:p w:rsidRPr="0005416C" w:rsidR="00650994" w:rsidP="00650994" w:rsidRDefault="00650994" w14:paraId="713ED4E6" w14:textId="77777777">
            <w:pPr>
              <w:rPr>
                <w:rFonts w:ascii="Times New Roman" w:hAnsi="Times New Roman" w:eastAsia="Times New Roman" w:cs="Times New Roman"/>
                <w:sz w:val="24"/>
                <w:szCs w:val="24"/>
                <w:lang w:eastAsia="lv-LV"/>
              </w:rPr>
            </w:pPr>
          </w:p>
          <w:p w:rsidRPr="0005416C" w:rsidR="00650994" w:rsidRDefault="00650994" w14:paraId="7B3BE939" w14:textId="77777777">
            <w:pPr>
              <w:rPr>
                <w:rFonts w:ascii="Times New Roman" w:hAnsi="Times New Roman" w:eastAsia="Times New Roman" w:cs="Times New Roman"/>
                <w:sz w:val="24"/>
                <w:szCs w:val="24"/>
                <w:lang w:eastAsia="lv-LV"/>
              </w:rPr>
            </w:pPr>
          </w:p>
          <w:p w:rsidRPr="0005416C" w:rsidR="00650994" w:rsidRDefault="00650994" w14:paraId="796565C3" w14:textId="77777777">
            <w:pPr>
              <w:rPr>
                <w:rFonts w:ascii="Times New Roman" w:hAnsi="Times New Roman" w:eastAsia="Times New Roman" w:cs="Times New Roman"/>
                <w:sz w:val="24"/>
                <w:szCs w:val="24"/>
                <w:lang w:eastAsia="lv-LV"/>
              </w:rPr>
            </w:pPr>
          </w:p>
          <w:p w:rsidRPr="0005416C" w:rsidR="00650994" w:rsidRDefault="00650994" w14:paraId="46BA864A" w14:textId="77777777">
            <w:pPr>
              <w:rPr>
                <w:rFonts w:ascii="Times New Roman" w:hAnsi="Times New Roman" w:eastAsia="Times New Roman" w:cs="Times New Roman"/>
                <w:sz w:val="24"/>
                <w:szCs w:val="24"/>
                <w:lang w:eastAsia="lv-LV"/>
              </w:rPr>
            </w:pPr>
          </w:p>
          <w:p w:rsidRPr="0005416C" w:rsidR="00650994" w:rsidRDefault="00650994" w14:paraId="389C8837" w14:textId="77777777">
            <w:pPr>
              <w:rPr>
                <w:rFonts w:ascii="Times New Roman" w:hAnsi="Times New Roman" w:eastAsia="Times New Roman" w:cs="Times New Roman"/>
                <w:sz w:val="24"/>
                <w:szCs w:val="24"/>
                <w:lang w:eastAsia="lv-LV"/>
              </w:rPr>
            </w:pPr>
          </w:p>
          <w:p w:rsidRPr="0005416C" w:rsidR="00650994" w:rsidRDefault="00650994" w14:paraId="0D5DBAAC" w14:textId="77777777">
            <w:pPr>
              <w:rPr>
                <w:rFonts w:ascii="Times New Roman" w:hAnsi="Times New Roman" w:eastAsia="Times New Roman" w:cs="Times New Roman"/>
                <w:sz w:val="24"/>
                <w:szCs w:val="24"/>
                <w:lang w:eastAsia="lv-LV"/>
              </w:rPr>
            </w:pPr>
          </w:p>
          <w:p w:rsidRPr="0005416C" w:rsidR="00650994" w:rsidRDefault="00650994" w14:paraId="27329536" w14:textId="77777777">
            <w:pPr>
              <w:rPr>
                <w:rFonts w:ascii="Times New Roman" w:hAnsi="Times New Roman" w:eastAsia="Times New Roman" w:cs="Times New Roman"/>
                <w:sz w:val="24"/>
                <w:szCs w:val="24"/>
                <w:lang w:eastAsia="lv-LV"/>
              </w:rPr>
            </w:pPr>
          </w:p>
          <w:p w:rsidRPr="0005416C" w:rsidR="00650994" w:rsidRDefault="00650994" w14:paraId="538ECE56" w14:textId="77777777">
            <w:pPr>
              <w:rPr>
                <w:rFonts w:ascii="Times New Roman" w:hAnsi="Times New Roman" w:eastAsia="Times New Roman" w:cs="Times New Roman"/>
                <w:sz w:val="24"/>
                <w:szCs w:val="24"/>
                <w:lang w:eastAsia="lv-LV"/>
              </w:rPr>
            </w:pPr>
          </w:p>
          <w:p w:rsidRPr="0005416C" w:rsidR="00650994" w:rsidRDefault="00650994" w14:paraId="00B8DDCA" w14:textId="77777777">
            <w:pPr>
              <w:rPr>
                <w:rFonts w:ascii="Times New Roman" w:hAnsi="Times New Roman" w:eastAsia="Times New Roman" w:cs="Times New Roman"/>
                <w:sz w:val="24"/>
                <w:szCs w:val="24"/>
                <w:lang w:eastAsia="lv-LV"/>
              </w:rPr>
            </w:pPr>
          </w:p>
          <w:p w:rsidRPr="0005416C" w:rsidR="00650994" w:rsidRDefault="00650994" w14:paraId="475EC3D3" w14:textId="77777777">
            <w:pPr>
              <w:rPr>
                <w:rFonts w:ascii="Times New Roman" w:hAnsi="Times New Roman" w:eastAsia="Times New Roman" w:cs="Times New Roman"/>
                <w:sz w:val="24"/>
                <w:szCs w:val="24"/>
                <w:lang w:eastAsia="lv-LV"/>
              </w:rPr>
            </w:pPr>
          </w:p>
          <w:p w:rsidRPr="0005416C" w:rsidR="00650994" w:rsidRDefault="00650994" w14:paraId="0DF4634A" w14:textId="77777777">
            <w:pPr>
              <w:rPr>
                <w:rFonts w:ascii="Times New Roman" w:hAnsi="Times New Roman" w:eastAsia="Times New Roman" w:cs="Times New Roman"/>
                <w:sz w:val="24"/>
                <w:szCs w:val="24"/>
                <w:lang w:eastAsia="lv-LV"/>
              </w:rPr>
            </w:pPr>
          </w:p>
          <w:p w:rsidRPr="0005416C" w:rsidR="00650994" w:rsidRDefault="00650994" w14:paraId="39605BD8" w14:textId="77777777">
            <w:pPr>
              <w:rPr>
                <w:rFonts w:ascii="Times New Roman" w:hAnsi="Times New Roman" w:eastAsia="Times New Roman" w:cs="Times New Roman"/>
                <w:sz w:val="24"/>
                <w:szCs w:val="24"/>
                <w:lang w:eastAsia="lv-LV"/>
              </w:rPr>
            </w:pPr>
          </w:p>
          <w:p w:rsidRPr="0005416C" w:rsidR="00650994" w:rsidRDefault="00650994" w14:paraId="4647AC63" w14:textId="77777777">
            <w:pPr>
              <w:rPr>
                <w:rFonts w:ascii="Times New Roman" w:hAnsi="Times New Roman" w:eastAsia="Times New Roman" w:cs="Times New Roman"/>
                <w:sz w:val="24"/>
                <w:szCs w:val="24"/>
                <w:lang w:eastAsia="lv-LV"/>
              </w:rPr>
            </w:pPr>
          </w:p>
          <w:p w:rsidRPr="0005416C" w:rsidR="00650994" w:rsidRDefault="00650994" w14:paraId="7D8A4317" w14:textId="77777777">
            <w:pPr>
              <w:rPr>
                <w:rFonts w:ascii="Times New Roman" w:hAnsi="Times New Roman" w:eastAsia="Times New Roman" w:cs="Times New Roman"/>
                <w:sz w:val="24"/>
                <w:szCs w:val="24"/>
                <w:lang w:eastAsia="lv-LV"/>
              </w:rPr>
            </w:pPr>
          </w:p>
          <w:p w:rsidRPr="0005416C" w:rsidR="00650994" w:rsidRDefault="00650994" w14:paraId="01301A2B" w14:textId="77777777">
            <w:pPr>
              <w:rPr>
                <w:rFonts w:ascii="Times New Roman" w:hAnsi="Times New Roman" w:eastAsia="Times New Roman" w:cs="Times New Roman"/>
                <w:sz w:val="24"/>
                <w:szCs w:val="24"/>
                <w:lang w:eastAsia="lv-LV"/>
              </w:rPr>
            </w:pPr>
          </w:p>
          <w:p w:rsidR="00650994" w:rsidP="00650994" w:rsidRDefault="00650994" w14:paraId="3B75B84D" w14:textId="2D68972C">
            <w:pPr>
              <w:rPr>
                <w:rFonts w:ascii="Times New Roman" w:hAnsi="Times New Roman" w:eastAsia="Times New Roman" w:cs="Times New Roman"/>
                <w:sz w:val="24"/>
                <w:szCs w:val="24"/>
                <w:lang w:eastAsia="lv-LV"/>
              </w:rPr>
            </w:pPr>
          </w:p>
          <w:p w:rsidRPr="00650994" w:rsidR="00650994" w:rsidP="00650994" w:rsidRDefault="00650994" w14:paraId="29E44371" w14:textId="77777777">
            <w:pPr>
              <w:rPr>
                <w:rFonts w:ascii="Times New Roman" w:hAnsi="Times New Roman" w:eastAsia="Times New Roman" w:cs="Times New Roman"/>
                <w:sz w:val="24"/>
                <w:szCs w:val="24"/>
                <w:lang w:eastAsia="lv-LV"/>
              </w:rPr>
            </w:pPr>
          </w:p>
          <w:p w:rsidRPr="00650994" w:rsidR="00650994" w:rsidRDefault="00650994" w14:paraId="44CDFD1E" w14:textId="77777777">
            <w:pPr>
              <w:rPr>
                <w:rFonts w:ascii="Times New Roman" w:hAnsi="Times New Roman" w:eastAsia="Times New Roman" w:cs="Times New Roman"/>
                <w:sz w:val="24"/>
                <w:szCs w:val="24"/>
                <w:lang w:eastAsia="lv-LV"/>
              </w:rPr>
            </w:pPr>
          </w:p>
          <w:p w:rsidRPr="00650994" w:rsidR="00650994" w:rsidRDefault="00650994" w14:paraId="5DAC3C9E" w14:textId="77777777">
            <w:pPr>
              <w:rPr>
                <w:rFonts w:ascii="Times New Roman" w:hAnsi="Times New Roman" w:eastAsia="Times New Roman" w:cs="Times New Roman"/>
                <w:sz w:val="24"/>
                <w:szCs w:val="24"/>
                <w:lang w:eastAsia="lv-LV"/>
              </w:rPr>
            </w:pPr>
          </w:p>
          <w:p w:rsidRPr="00650994" w:rsidR="00650994" w:rsidRDefault="00650994" w14:paraId="5FAF1182" w14:textId="77777777">
            <w:pPr>
              <w:rPr>
                <w:rFonts w:ascii="Times New Roman" w:hAnsi="Times New Roman" w:eastAsia="Times New Roman" w:cs="Times New Roman"/>
                <w:sz w:val="24"/>
                <w:szCs w:val="24"/>
                <w:lang w:eastAsia="lv-LV"/>
              </w:rPr>
            </w:pPr>
          </w:p>
          <w:p w:rsidRPr="00650994" w:rsidR="00650994" w:rsidRDefault="00650994" w14:paraId="517077B8" w14:textId="77777777">
            <w:pPr>
              <w:rPr>
                <w:rFonts w:ascii="Times New Roman" w:hAnsi="Times New Roman" w:eastAsia="Times New Roman" w:cs="Times New Roman"/>
                <w:sz w:val="24"/>
                <w:szCs w:val="24"/>
                <w:lang w:eastAsia="lv-LV"/>
              </w:rPr>
            </w:pPr>
          </w:p>
          <w:p w:rsidRPr="00650994" w:rsidR="00650994" w:rsidRDefault="00650994" w14:paraId="3A575E23" w14:textId="77777777">
            <w:pPr>
              <w:rPr>
                <w:rFonts w:ascii="Times New Roman" w:hAnsi="Times New Roman" w:eastAsia="Times New Roman" w:cs="Times New Roman"/>
                <w:sz w:val="24"/>
                <w:szCs w:val="24"/>
                <w:lang w:eastAsia="lv-LV"/>
              </w:rPr>
            </w:pPr>
          </w:p>
          <w:p w:rsidR="00650994" w:rsidP="00650994" w:rsidRDefault="00650994" w14:paraId="207C4BA1" w14:textId="44C32CF2">
            <w:pPr>
              <w:rPr>
                <w:rFonts w:ascii="Times New Roman" w:hAnsi="Times New Roman" w:eastAsia="Times New Roman" w:cs="Times New Roman"/>
                <w:sz w:val="24"/>
                <w:szCs w:val="24"/>
                <w:lang w:eastAsia="lv-LV"/>
              </w:rPr>
            </w:pPr>
          </w:p>
          <w:p w:rsidRPr="00650994" w:rsidR="00650994" w:rsidP="00650994" w:rsidRDefault="00650994" w14:paraId="66D8C4B9" w14:textId="77777777">
            <w:pPr>
              <w:rPr>
                <w:rFonts w:ascii="Times New Roman" w:hAnsi="Times New Roman" w:eastAsia="Times New Roman" w:cs="Times New Roman"/>
                <w:sz w:val="24"/>
                <w:szCs w:val="24"/>
                <w:lang w:eastAsia="lv-LV"/>
              </w:rPr>
            </w:pPr>
          </w:p>
          <w:p w:rsidRPr="00650994" w:rsidR="00650994" w:rsidRDefault="00650994" w14:paraId="04B1BB75" w14:textId="77777777">
            <w:pPr>
              <w:rPr>
                <w:rFonts w:ascii="Times New Roman" w:hAnsi="Times New Roman" w:eastAsia="Times New Roman" w:cs="Times New Roman"/>
                <w:sz w:val="24"/>
                <w:szCs w:val="24"/>
                <w:lang w:eastAsia="lv-LV"/>
              </w:rPr>
            </w:pPr>
          </w:p>
          <w:p w:rsidR="00650994" w:rsidP="00650994" w:rsidRDefault="00650994" w14:paraId="0EA01DA7" w14:textId="31711FD1">
            <w:pPr>
              <w:rPr>
                <w:rFonts w:ascii="Times New Roman" w:hAnsi="Times New Roman" w:eastAsia="Times New Roman" w:cs="Times New Roman"/>
                <w:sz w:val="24"/>
                <w:szCs w:val="24"/>
                <w:lang w:eastAsia="lv-LV"/>
              </w:rPr>
            </w:pPr>
          </w:p>
          <w:p w:rsidR="00650994" w:rsidP="00650994" w:rsidRDefault="00650994" w14:paraId="5BDE6420" w14:textId="7DB3F93C">
            <w:pPr>
              <w:rPr>
                <w:rFonts w:ascii="Times New Roman" w:hAnsi="Times New Roman" w:eastAsia="Times New Roman" w:cs="Times New Roman"/>
                <w:sz w:val="24"/>
                <w:szCs w:val="24"/>
                <w:lang w:eastAsia="lv-LV"/>
              </w:rPr>
            </w:pPr>
          </w:p>
          <w:p w:rsidRPr="0005416C" w:rsidR="00B351DF" w:rsidP="00650994" w:rsidRDefault="00B351DF" w14:paraId="7C6D7C49" w14:textId="77777777">
            <w:pPr>
              <w:rPr>
                <w:rFonts w:ascii="Times New Roman" w:hAnsi="Times New Roman" w:eastAsia="Times New Roman" w:cs="Times New Roman"/>
                <w:sz w:val="24"/>
                <w:szCs w:val="24"/>
                <w:lang w:eastAsia="lv-LV"/>
              </w:rPr>
            </w:pPr>
          </w:p>
        </w:tc>
        <w:tc>
          <w:tcPr>
            <w:tcW w:w="6372" w:type="dxa"/>
          </w:tcPr>
          <w:p w:rsidR="00E16BE1" w:rsidP="00E46135" w:rsidRDefault="009C3027" w14:paraId="260CB249" w14:textId="45CF0380">
            <w:pPr>
              <w:ind w:firstLine="457"/>
              <w:jc w:val="both"/>
              <w:rPr>
                <w:rFonts w:ascii="Times New Roman" w:hAnsi="Times New Roman" w:cs="Times New Roman"/>
                <w:sz w:val="24"/>
                <w:szCs w:val="24"/>
              </w:rPr>
            </w:pPr>
            <w:r>
              <w:rPr>
                <w:rFonts w:ascii="Times New Roman" w:hAnsi="Times New Roman" w:cs="Times New Roman"/>
                <w:sz w:val="24"/>
                <w:szCs w:val="24"/>
              </w:rPr>
              <w:t>N</w:t>
            </w:r>
            <w:r w:rsidR="00E16BE1">
              <w:rPr>
                <w:rFonts w:ascii="Times New Roman" w:hAnsi="Times New Roman" w:cs="Times New Roman"/>
                <w:sz w:val="24"/>
                <w:szCs w:val="24"/>
              </w:rPr>
              <w:t>oteikumu projekts izstrādāt</w:t>
            </w:r>
            <w:r w:rsidR="00691804">
              <w:rPr>
                <w:rFonts w:ascii="Times New Roman" w:hAnsi="Times New Roman" w:cs="Times New Roman"/>
                <w:sz w:val="24"/>
                <w:szCs w:val="24"/>
              </w:rPr>
              <w:t>s</w:t>
            </w:r>
            <w:r w:rsidR="00F02173">
              <w:rPr>
                <w:rFonts w:ascii="Times New Roman" w:hAnsi="Times New Roman" w:cs="Times New Roman"/>
                <w:sz w:val="24"/>
                <w:szCs w:val="24"/>
              </w:rPr>
              <w:t>, pamatojoties uz Saeimā 2019.gada 12.decembrī pieņemtajiem grozījumiem</w:t>
            </w:r>
            <w:r w:rsidR="00E16BE1">
              <w:rPr>
                <w:rFonts w:ascii="Times New Roman" w:hAnsi="Times New Roman" w:cs="Times New Roman"/>
                <w:sz w:val="24"/>
                <w:szCs w:val="24"/>
              </w:rPr>
              <w:t xml:space="preserve"> Likuma par ostām 6. </w:t>
            </w:r>
            <w:r w:rsidR="00691804">
              <w:rPr>
                <w:rFonts w:ascii="Times New Roman" w:hAnsi="Times New Roman" w:cs="Times New Roman"/>
                <w:sz w:val="24"/>
                <w:szCs w:val="24"/>
              </w:rPr>
              <w:t>pant</w:t>
            </w:r>
            <w:r w:rsidR="00CE61AD">
              <w:rPr>
                <w:rFonts w:ascii="Times New Roman" w:hAnsi="Times New Roman" w:cs="Times New Roman"/>
                <w:sz w:val="24"/>
                <w:szCs w:val="24"/>
              </w:rPr>
              <w:t>ā</w:t>
            </w:r>
            <w:r w:rsidR="00E16BE1">
              <w:rPr>
                <w:rFonts w:ascii="Times New Roman" w:hAnsi="Times New Roman" w:cs="Times New Roman"/>
                <w:sz w:val="24"/>
                <w:szCs w:val="24"/>
              </w:rPr>
              <w:t>, kura 1</w:t>
            </w:r>
            <w:r w:rsidR="00CE61AD">
              <w:rPr>
                <w:rFonts w:ascii="Times New Roman" w:hAnsi="Times New Roman" w:cs="Times New Roman"/>
                <w:sz w:val="24"/>
                <w:szCs w:val="24"/>
              </w:rPr>
              <w:t>.</w:t>
            </w:r>
            <w:r w:rsidRPr="00E16BE1" w:rsidR="00E16BE1">
              <w:rPr>
                <w:rFonts w:ascii="Times New Roman" w:hAnsi="Times New Roman" w:cs="Times New Roman"/>
                <w:sz w:val="24"/>
                <w:szCs w:val="24"/>
                <w:vertAlign w:val="superscript"/>
              </w:rPr>
              <w:t>1</w:t>
            </w:r>
            <w:r w:rsidR="00E16BE1">
              <w:rPr>
                <w:rFonts w:ascii="Times New Roman" w:hAnsi="Times New Roman" w:cs="Times New Roman"/>
                <w:sz w:val="24"/>
                <w:szCs w:val="24"/>
                <w:vertAlign w:val="superscript"/>
              </w:rPr>
              <w:t xml:space="preserve"> </w:t>
            </w:r>
            <w:r w:rsidR="00CE61AD">
              <w:rPr>
                <w:rFonts w:ascii="Times New Roman" w:hAnsi="Times New Roman" w:cs="Times New Roman"/>
                <w:sz w:val="24"/>
                <w:szCs w:val="24"/>
              </w:rPr>
              <w:t xml:space="preserve">daļa </w:t>
            </w:r>
            <w:r w:rsidR="00E16BE1">
              <w:rPr>
                <w:rFonts w:ascii="Times New Roman" w:hAnsi="Times New Roman" w:cs="Times New Roman"/>
                <w:sz w:val="24"/>
                <w:szCs w:val="24"/>
              </w:rPr>
              <w:t>paredz, ka</w:t>
            </w:r>
            <w:r w:rsidRPr="00E16BE1" w:rsidR="00E16BE1">
              <w:rPr>
                <w:rFonts w:ascii="Times New Roman" w:hAnsi="Times New Roman" w:cs="Times New Roman"/>
                <w:sz w:val="24"/>
                <w:szCs w:val="24"/>
              </w:rPr>
              <w:t xml:space="preserve"> ostas noteikumus Rīgas ostai izdod Ministru kabinets.</w:t>
            </w:r>
            <w:r w:rsidR="002F4863">
              <w:rPr>
                <w:rFonts w:ascii="Times New Roman" w:hAnsi="Times New Roman" w:cs="Times New Roman"/>
                <w:sz w:val="24"/>
                <w:szCs w:val="24"/>
              </w:rPr>
              <w:t xml:space="preserve"> </w:t>
            </w:r>
          </w:p>
          <w:p w:rsidR="006F53A8" w:rsidP="00E46135" w:rsidRDefault="00691804" w14:paraId="5AE176C2" w14:textId="77777777">
            <w:pPr>
              <w:ind w:firstLine="457"/>
              <w:jc w:val="both"/>
              <w:rPr>
                <w:rFonts w:ascii="Times New Roman" w:hAnsi="Times New Roman" w:cs="Times New Roman"/>
                <w:sz w:val="24"/>
                <w:szCs w:val="24"/>
              </w:rPr>
            </w:pPr>
            <w:r>
              <w:rPr>
                <w:rFonts w:ascii="Times New Roman" w:hAnsi="Times New Roman" w:cs="Times New Roman"/>
                <w:sz w:val="24"/>
                <w:szCs w:val="24"/>
              </w:rPr>
              <w:t>Atbilstoši Likuma par ostām 6.panta</w:t>
            </w:r>
            <w:r w:rsidR="009F35B7">
              <w:rPr>
                <w:rFonts w:ascii="Times New Roman" w:hAnsi="Times New Roman" w:cs="Times New Roman"/>
                <w:sz w:val="24"/>
                <w:szCs w:val="24"/>
              </w:rPr>
              <w:t xml:space="preserve"> otrajai daļai</w:t>
            </w:r>
            <w:r>
              <w:rPr>
                <w:rFonts w:ascii="Times New Roman" w:hAnsi="Times New Roman" w:cs="Times New Roman"/>
                <w:sz w:val="24"/>
                <w:szCs w:val="24"/>
              </w:rPr>
              <w:t xml:space="preserve"> ostas noteikum</w:t>
            </w:r>
            <w:r w:rsidR="0029055D">
              <w:rPr>
                <w:rFonts w:ascii="Times New Roman" w:hAnsi="Times New Roman" w:cs="Times New Roman"/>
                <w:sz w:val="24"/>
                <w:szCs w:val="24"/>
              </w:rPr>
              <w:t xml:space="preserve">i ir </w:t>
            </w:r>
            <w:r w:rsidR="009F35B7">
              <w:rPr>
                <w:rFonts w:ascii="Times New Roman" w:hAnsi="Times New Roman" w:cs="Times New Roman"/>
                <w:sz w:val="24"/>
                <w:szCs w:val="24"/>
              </w:rPr>
              <w:t>obligāti</w:t>
            </w:r>
            <w:r w:rsidRPr="0029055D" w:rsidR="009F35B7">
              <w:rPr>
                <w:rFonts w:ascii="Times New Roman" w:hAnsi="Times New Roman" w:cs="Times New Roman"/>
                <w:sz w:val="24"/>
                <w:szCs w:val="24"/>
              </w:rPr>
              <w:t xml:space="preserve"> </w:t>
            </w:r>
            <w:r w:rsidRPr="0029055D" w:rsidR="0029055D">
              <w:rPr>
                <w:rFonts w:ascii="Times New Roman" w:hAnsi="Times New Roman" w:cs="Times New Roman"/>
                <w:sz w:val="24"/>
                <w:szCs w:val="24"/>
              </w:rPr>
              <w:t>visām juridiskajām un fiziskajām personām, kuras darbojas vai uzturas ostā, un to izpildi pārrauga ostas pārvalde.</w:t>
            </w:r>
            <w:r w:rsidR="0029055D">
              <w:rPr>
                <w:rFonts w:ascii="Times New Roman" w:hAnsi="Times New Roman" w:cs="Times New Roman"/>
                <w:sz w:val="24"/>
                <w:szCs w:val="24"/>
              </w:rPr>
              <w:t xml:space="preserve"> </w:t>
            </w:r>
          </w:p>
          <w:p w:rsidR="00691804" w:rsidP="00E46135" w:rsidRDefault="00525287" w14:paraId="3D3924E0" w14:textId="0C80E0BC">
            <w:pPr>
              <w:ind w:firstLine="457"/>
              <w:jc w:val="both"/>
              <w:rPr>
                <w:rFonts w:ascii="Times New Roman" w:hAnsi="Times New Roman" w:cs="Times New Roman"/>
                <w:sz w:val="24"/>
                <w:szCs w:val="24"/>
              </w:rPr>
            </w:pPr>
            <w:r w:rsidRPr="00525287">
              <w:rPr>
                <w:rFonts w:ascii="Times New Roman" w:hAnsi="Times New Roman" w:cs="Times New Roman"/>
                <w:sz w:val="24"/>
                <w:szCs w:val="24"/>
              </w:rPr>
              <w:t>Noteikumu projekta</w:t>
            </w:r>
            <w:r w:rsidRPr="00525287" w:rsidR="009F35B7">
              <w:rPr>
                <w:rFonts w:ascii="Times New Roman" w:hAnsi="Times New Roman" w:cs="Times New Roman"/>
                <w:sz w:val="24"/>
                <w:szCs w:val="24"/>
              </w:rPr>
              <w:t xml:space="preserve"> </w:t>
            </w:r>
            <w:r w:rsidR="0029055D">
              <w:rPr>
                <w:rFonts w:ascii="Times New Roman" w:hAnsi="Times New Roman" w:cs="Times New Roman"/>
                <w:sz w:val="24"/>
                <w:szCs w:val="24"/>
              </w:rPr>
              <w:t xml:space="preserve">tiek norādīta informācija par </w:t>
            </w:r>
            <w:r w:rsidR="0051136A">
              <w:rPr>
                <w:rFonts w:ascii="Times New Roman" w:hAnsi="Times New Roman" w:cs="Times New Roman"/>
                <w:sz w:val="24"/>
                <w:szCs w:val="24"/>
              </w:rPr>
              <w:t>ostas</w:t>
            </w:r>
            <w:r w:rsidR="0029055D">
              <w:rPr>
                <w:rFonts w:ascii="Times New Roman" w:hAnsi="Times New Roman" w:cs="Times New Roman"/>
                <w:sz w:val="24"/>
                <w:szCs w:val="24"/>
              </w:rPr>
              <w:t xml:space="preserve"> prasībām iepriekš minētajām personām vides aizsardzībā, ostas funkciju nodrošināšanā, muitošanās jautājumos, kā arī </w:t>
            </w:r>
            <w:r w:rsidR="009F35B7">
              <w:rPr>
                <w:rFonts w:ascii="Times New Roman" w:hAnsi="Times New Roman" w:cs="Times New Roman"/>
                <w:sz w:val="24"/>
                <w:szCs w:val="24"/>
              </w:rPr>
              <w:t xml:space="preserve">tie </w:t>
            </w:r>
            <w:r w:rsidR="0029055D">
              <w:rPr>
                <w:rFonts w:ascii="Times New Roman" w:hAnsi="Times New Roman" w:cs="Times New Roman"/>
                <w:sz w:val="24"/>
                <w:szCs w:val="24"/>
              </w:rPr>
              <w:t xml:space="preserve">paredz atbildību par pārkāpumiem noteikumu neievērošanas gadījumā. </w:t>
            </w:r>
          </w:p>
          <w:p w:rsidR="00E16BE1" w:rsidP="00E46135" w:rsidRDefault="00CE0CEE" w14:paraId="07566805" w14:textId="0B07F56F">
            <w:pPr>
              <w:ind w:firstLine="457"/>
              <w:jc w:val="both"/>
              <w:rPr>
                <w:rFonts w:ascii="Times New Roman" w:hAnsi="Times New Roman" w:cs="Times New Roman"/>
                <w:sz w:val="24"/>
                <w:szCs w:val="24"/>
              </w:rPr>
            </w:pPr>
            <w:bookmarkStart w:name="_Hlk28338655" w:id="0"/>
            <w:r>
              <w:rPr>
                <w:rFonts w:ascii="Times New Roman" w:hAnsi="Times New Roman" w:cs="Times New Roman"/>
                <w:sz w:val="24"/>
                <w:szCs w:val="24"/>
              </w:rPr>
              <w:t>Ņemot vērā</w:t>
            </w:r>
            <w:r w:rsidR="00691804">
              <w:rPr>
                <w:rFonts w:ascii="Times New Roman" w:hAnsi="Times New Roman" w:cs="Times New Roman"/>
                <w:sz w:val="24"/>
                <w:szCs w:val="24"/>
              </w:rPr>
              <w:t xml:space="preserve"> izmaiņas</w:t>
            </w:r>
            <w:r>
              <w:rPr>
                <w:rFonts w:ascii="Times New Roman" w:hAnsi="Times New Roman" w:cs="Times New Roman"/>
                <w:sz w:val="24"/>
                <w:szCs w:val="24"/>
              </w:rPr>
              <w:t xml:space="preserve"> ostu</w:t>
            </w:r>
            <w:r w:rsidR="00691804">
              <w:rPr>
                <w:rFonts w:ascii="Times New Roman" w:hAnsi="Times New Roman" w:cs="Times New Roman"/>
                <w:sz w:val="24"/>
                <w:szCs w:val="24"/>
              </w:rPr>
              <w:t xml:space="preserve"> valdes struktūrā, kas ir noteiktas </w:t>
            </w:r>
            <w:r w:rsidR="009F35B7">
              <w:rPr>
                <w:rFonts w:ascii="Times New Roman" w:hAnsi="Times New Roman" w:cs="Times New Roman"/>
                <w:sz w:val="24"/>
                <w:szCs w:val="24"/>
              </w:rPr>
              <w:t>ar</w:t>
            </w:r>
            <w:r w:rsidR="00E46135">
              <w:rPr>
                <w:rFonts w:ascii="Times New Roman" w:hAnsi="Times New Roman" w:cs="Times New Roman"/>
                <w:sz w:val="24"/>
                <w:szCs w:val="24"/>
              </w:rPr>
              <w:t xml:space="preserve"> Saeimā </w:t>
            </w:r>
            <w:r w:rsidR="00691804">
              <w:rPr>
                <w:rFonts w:ascii="Times New Roman" w:hAnsi="Times New Roman" w:cs="Times New Roman"/>
                <w:sz w:val="24"/>
                <w:szCs w:val="24"/>
              </w:rPr>
              <w:t>2019. gada 12. decembr</w:t>
            </w:r>
            <w:r w:rsidR="0051136A">
              <w:rPr>
                <w:rFonts w:ascii="Times New Roman" w:hAnsi="Times New Roman" w:cs="Times New Roman"/>
                <w:sz w:val="24"/>
                <w:szCs w:val="24"/>
              </w:rPr>
              <w:t>ī</w:t>
            </w:r>
            <w:r w:rsidR="00691804">
              <w:rPr>
                <w:rFonts w:ascii="Times New Roman" w:hAnsi="Times New Roman" w:cs="Times New Roman"/>
                <w:sz w:val="24"/>
                <w:szCs w:val="24"/>
              </w:rPr>
              <w:t xml:space="preserve"> </w:t>
            </w:r>
            <w:r w:rsidR="009F35B7">
              <w:rPr>
                <w:rFonts w:ascii="Times New Roman" w:hAnsi="Times New Roman" w:cs="Times New Roman"/>
                <w:sz w:val="24"/>
                <w:szCs w:val="24"/>
              </w:rPr>
              <w:t xml:space="preserve">pieņemtajiem </w:t>
            </w:r>
            <w:r w:rsidR="00691804">
              <w:rPr>
                <w:rFonts w:ascii="Times New Roman" w:hAnsi="Times New Roman" w:cs="Times New Roman"/>
                <w:sz w:val="24"/>
                <w:szCs w:val="24"/>
              </w:rPr>
              <w:t>grozījum</w:t>
            </w:r>
            <w:r w:rsidR="009F35B7">
              <w:rPr>
                <w:rFonts w:ascii="Times New Roman" w:hAnsi="Times New Roman" w:cs="Times New Roman"/>
                <w:sz w:val="24"/>
                <w:szCs w:val="24"/>
              </w:rPr>
              <w:t>iem</w:t>
            </w:r>
            <w:r w:rsidR="00691804">
              <w:rPr>
                <w:rFonts w:ascii="Times New Roman" w:hAnsi="Times New Roman" w:cs="Times New Roman"/>
                <w:sz w:val="24"/>
                <w:szCs w:val="24"/>
              </w:rPr>
              <w:t xml:space="preserve"> Likumā par ostām, spēku zaudē</w:t>
            </w:r>
            <w:r>
              <w:rPr>
                <w:rFonts w:ascii="Times New Roman" w:hAnsi="Times New Roman" w:cs="Times New Roman"/>
                <w:sz w:val="24"/>
                <w:szCs w:val="24"/>
              </w:rPr>
              <w:t xml:space="preserve"> </w:t>
            </w:r>
            <w:r w:rsidRPr="00CE0CEE">
              <w:rPr>
                <w:rFonts w:ascii="Times New Roman" w:hAnsi="Times New Roman" w:cs="Times New Roman"/>
                <w:sz w:val="24"/>
                <w:szCs w:val="24"/>
              </w:rPr>
              <w:t xml:space="preserve">Rīgas domes </w:t>
            </w:r>
            <w:r w:rsidRPr="009F35B7" w:rsidR="009F35B7">
              <w:rPr>
                <w:rFonts w:ascii="Times New Roman" w:hAnsi="Times New Roman" w:cs="Times New Roman"/>
                <w:sz w:val="24"/>
                <w:szCs w:val="24"/>
              </w:rPr>
              <w:t>2017.</w:t>
            </w:r>
            <w:r w:rsidR="0051136A">
              <w:rPr>
                <w:rFonts w:ascii="Times New Roman" w:hAnsi="Times New Roman" w:cs="Times New Roman"/>
                <w:sz w:val="24"/>
                <w:szCs w:val="24"/>
              </w:rPr>
              <w:t> </w:t>
            </w:r>
            <w:r w:rsidRPr="009F35B7" w:rsidR="009F35B7">
              <w:rPr>
                <w:rFonts w:ascii="Times New Roman" w:hAnsi="Times New Roman" w:cs="Times New Roman"/>
                <w:sz w:val="24"/>
                <w:szCs w:val="24"/>
              </w:rPr>
              <w:t>gada 2.</w:t>
            </w:r>
            <w:r w:rsidR="0051136A">
              <w:rPr>
                <w:rFonts w:ascii="Times New Roman" w:hAnsi="Times New Roman" w:cs="Times New Roman"/>
                <w:sz w:val="24"/>
                <w:szCs w:val="24"/>
              </w:rPr>
              <w:t> </w:t>
            </w:r>
            <w:r w:rsidRPr="009F35B7" w:rsidR="009F35B7">
              <w:rPr>
                <w:rFonts w:ascii="Times New Roman" w:hAnsi="Times New Roman" w:cs="Times New Roman"/>
                <w:sz w:val="24"/>
                <w:szCs w:val="24"/>
              </w:rPr>
              <w:t>maij</w:t>
            </w:r>
            <w:r w:rsidR="009F35B7">
              <w:rPr>
                <w:rFonts w:ascii="Times New Roman" w:hAnsi="Times New Roman" w:cs="Times New Roman"/>
                <w:sz w:val="24"/>
                <w:szCs w:val="24"/>
              </w:rPr>
              <w:t>a</w:t>
            </w:r>
            <w:r w:rsidRPr="009F35B7" w:rsidR="009F35B7">
              <w:rPr>
                <w:rFonts w:ascii="Times New Roman" w:hAnsi="Times New Roman" w:cs="Times New Roman"/>
                <w:sz w:val="24"/>
                <w:szCs w:val="24"/>
              </w:rPr>
              <w:t xml:space="preserve"> </w:t>
            </w:r>
            <w:r w:rsidRPr="00CE0CEE">
              <w:rPr>
                <w:rFonts w:ascii="Times New Roman" w:hAnsi="Times New Roman" w:cs="Times New Roman"/>
                <w:sz w:val="24"/>
                <w:szCs w:val="24"/>
              </w:rPr>
              <w:t>saistošie noteikumi Nr.255</w:t>
            </w:r>
            <w:r w:rsidR="00691804">
              <w:rPr>
                <w:rFonts w:ascii="Times New Roman" w:hAnsi="Times New Roman" w:cs="Times New Roman"/>
                <w:sz w:val="24"/>
                <w:szCs w:val="24"/>
              </w:rPr>
              <w:t xml:space="preserve"> “</w:t>
            </w:r>
            <w:r w:rsidRPr="00691804" w:rsidR="00691804">
              <w:rPr>
                <w:rFonts w:ascii="Times New Roman" w:hAnsi="Times New Roman" w:cs="Times New Roman"/>
                <w:sz w:val="24"/>
                <w:szCs w:val="24"/>
              </w:rPr>
              <w:t>Rīgas brīvostas noteikumi</w:t>
            </w:r>
            <w:r w:rsidR="00691804">
              <w:rPr>
                <w:rFonts w:ascii="Times New Roman" w:hAnsi="Times New Roman" w:cs="Times New Roman"/>
                <w:sz w:val="24"/>
                <w:szCs w:val="24"/>
              </w:rPr>
              <w:t>”</w:t>
            </w:r>
            <w:r w:rsidR="00A810CF">
              <w:rPr>
                <w:rFonts w:ascii="Times New Roman" w:hAnsi="Times New Roman" w:cs="Times New Roman"/>
                <w:sz w:val="24"/>
                <w:szCs w:val="24"/>
              </w:rPr>
              <w:t xml:space="preserve"> (turpmāk – Rīgas brīvostas noteikumi)</w:t>
            </w:r>
            <w:r w:rsidR="00691804">
              <w:rPr>
                <w:rFonts w:ascii="Times New Roman" w:hAnsi="Times New Roman" w:cs="Times New Roman"/>
                <w:sz w:val="24"/>
                <w:szCs w:val="24"/>
              </w:rPr>
              <w:t xml:space="preserve"> un tie </w:t>
            </w:r>
            <w:r w:rsidR="00A810CF">
              <w:rPr>
                <w:rFonts w:ascii="Times New Roman" w:hAnsi="Times New Roman" w:cs="Times New Roman"/>
                <w:sz w:val="24"/>
                <w:szCs w:val="24"/>
              </w:rPr>
              <w:t>tiks</w:t>
            </w:r>
            <w:r w:rsidR="00691804">
              <w:rPr>
                <w:rFonts w:ascii="Times New Roman" w:hAnsi="Times New Roman" w:cs="Times New Roman"/>
                <w:sz w:val="24"/>
                <w:szCs w:val="24"/>
              </w:rPr>
              <w:t xml:space="preserve"> aizstāti ar noteikumu projektu. </w:t>
            </w:r>
            <w:r w:rsidR="00C702BD">
              <w:rPr>
                <w:rFonts w:ascii="Times New Roman" w:hAnsi="Times New Roman" w:cs="Times New Roman"/>
                <w:sz w:val="24"/>
                <w:szCs w:val="24"/>
              </w:rPr>
              <w:t>Atbilstoši Likuma par ostām pārejas noteikumu 11.punktam līdz noteikumu projekta izdošanai piemēro</w:t>
            </w:r>
            <w:r w:rsidRPr="00C702BD" w:rsidR="00C702BD">
              <w:rPr>
                <w:rFonts w:ascii="Times New Roman" w:hAnsi="Times New Roman" w:cs="Times New Roman"/>
                <w:sz w:val="24"/>
                <w:szCs w:val="24"/>
              </w:rPr>
              <w:t xml:space="preserve"> Rīgas brīvostas noteikum</w:t>
            </w:r>
            <w:r w:rsidR="00B52BAB">
              <w:rPr>
                <w:rFonts w:ascii="Times New Roman" w:hAnsi="Times New Roman" w:cs="Times New Roman"/>
                <w:sz w:val="24"/>
                <w:szCs w:val="24"/>
              </w:rPr>
              <w:t>us</w:t>
            </w:r>
            <w:r w:rsidRPr="00C702BD" w:rsidR="00C702BD">
              <w:rPr>
                <w:rFonts w:ascii="Times New Roman" w:hAnsi="Times New Roman" w:cs="Times New Roman"/>
                <w:sz w:val="24"/>
                <w:szCs w:val="24"/>
              </w:rPr>
              <w:t>, ciktāl tie nav pretrunā ar šo likumu.</w:t>
            </w:r>
            <w:r w:rsidR="00B52BAB">
              <w:t xml:space="preserve"> </w:t>
            </w:r>
            <w:r w:rsidRPr="002C6EB7" w:rsidR="00A50409">
              <w:rPr>
                <w:rFonts w:ascii="Times New Roman" w:hAnsi="Times New Roman" w:cs="Times New Roman"/>
                <w:sz w:val="24"/>
                <w:szCs w:val="24"/>
              </w:rPr>
              <w:t xml:space="preserve">Rīgas brīvostas noteikumi </w:t>
            </w:r>
            <w:r w:rsidR="00A50409">
              <w:rPr>
                <w:rFonts w:ascii="Times New Roman" w:hAnsi="Times New Roman" w:cs="Times New Roman"/>
                <w:sz w:val="24"/>
                <w:szCs w:val="24"/>
              </w:rPr>
              <w:t xml:space="preserve">ir noteikumi, kas nepieciešami ostas darbības nodrošināšanai, neapdraudot drošību ostas akvatorijā, sauszemes teritorijā, kā arī apkārtējā teritorijā, kas ir ārpus ostas robežām. </w:t>
            </w:r>
            <w:r w:rsidR="00B52BAB">
              <w:rPr>
                <w:rFonts w:ascii="Times New Roman" w:hAnsi="Times New Roman" w:cs="Times New Roman"/>
                <w:sz w:val="24"/>
                <w:szCs w:val="24"/>
              </w:rPr>
              <w:t>Rīgas brīvostas noteikumos</w:t>
            </w:r>
            <w:r w:rsidRPr="00B52BAB" w:rsidR="00B52BAB">
              <w:rPr>
                <w:rFonts w:ascii="Times New Roman" w:hAnsi="Times New Roman" w:cs="Times New Roman"/>
                <w:sz w:val="24"/>
                <w:szCs w:val="24"/>
              </w:rPr>
              <w:t xml:space="preserve"> ietvertais saturs tiek pārnests uz Ministru kabineta izdotu normatīvo aktu – noteikumu projektu.</w:t>
            </w:r>
          </w:p>
          <w:p w:rsidR="00E723C1" w:rsidP="00E46135" w:rsidRDefault="00A04522" w14:paraId="458B96A0" w14:textId="4B5F50F5">
            <w:pPr>
              <w:ind w:firstLine="457"/>
              <w:jc w:val="both"/>
              <w:rPr>
                <w:rFonts w:ascii="Times New Roman" w:hAnsi="Times New Roman" w:cs="Times New Roman"/>
                <w:sz w:val="24"/>
                <w:szCs w:val="24"/>
              </w:rPr>
            </w:pPr>
            <w:r w:rsidRPr="00A04522">
              <w:rPr>
                <w:rFonts w:ascii="Times New Roman" w:hAnsi="Times New Roman" w:cs="Times New Roman"/>
                <w:sz w:val="24"/>
                <w:szCs w:val="24"/>
              </w:rPr>
              <w:t>Rīgas brīvosta ir lielākā osta Latvijā ar nozīmīgu ietekmi uz transporta nozari</w:t>
            </w:r>
            <w:r>
              <w:rPr>
                <w:rFonts w:ascii="Times New Roman" w:hAnsi="Times New Roman" w:cs="Times New Roman"/>
                <w:sz w:val="24"/>
                <w:szCs w:val="24"/>
              </w:rPr>
              <w:t xml:space="preserve"> un Latvijas tautsaimniecību</w:t>
            </w:r>
            <w:r w:rsidRPr="00A04522">
              <w:rPr>
                <w:rFonts w:ascii="Times New Roman" w:hAnsi="Times New Roman" w:cs="Times New Roman"/>
                <w:sz w:val="24"/>
                <w:szCs w:val="24"/>
              </w:rPr>
              <w:t xml:space="preserve"> kopumā. Nozares rezultāti ir ļoti svarīgi konkurētspējas nodrošināšanā</w:t>
            </w:r>
            <w:r>
              <w:rPr>
                <w:rFonts w:ascii="Times New Roman" w:hAnsi="Times New Roman" w:cs="Times New Roman"/>
                <w:sz w:val="24"/>
                <w:szCs w:val="24"/>
              </w:rPr>
              <w:t>, tāpēc noteikumiem jāatbilst starptautiskajiem standartiem un jābūt skaidri saprotamiem visiem ostas lietotājiem.</w:t>
            </w:r>
            <w:bookmarkEnd w:id="0"/>
          </w:p>
          <w:p w:rsidR="00E723C1" w:rsidP="00E46135" w:rsidRDefault="00E723C1" w14:paraId="6BE46AF6" w14:textId="34EE33B8">
            <w:pPr>
              <w:ind w:firstLine="457"/>
              <w:jc w:val="both"/>
              <w:rPr>
                <w:rFonts w:ascii="Times New Roman" w:hAnsi="Times New Roman" w:cs="Times New Roman"/>
                <w:sz w:val="24"/>
                <w:szCs w:val="24"/>
              </w:rPr>
            </w:pPr>
            <w:r>
              <w:rPr>
                <w:rFonts w:ascii="Times New Roman" w:hAnsi="Times New Roman" w:cs="Times New Roman"/>
                <w:sz w:val="24"/>
                <w:szCs w:val="24"/>
              </w:rPr>
              <w:t>Ar noteikumu projektu tiek no</w:t>
            </w:r>
            <w:r w:rsidR="002162D0">
              <w:rPr>
                <w:rFonts w:ascii="Times New Roman" w:hAnsi="Times New Roman" w:cs="Times New Roman"/>
                <w:sz w:val="24"/>
                <w:szCs w:val="24"/>
              </w:rPr>
              <w:t>rādītas</w:t>
            </w:r>
            <w:r>
              <w:rPr>
                <w:rFonts w:ascii="Times New Roman" w:hAnsi="Times New Roman" w:cs="Times New Roman"/>
                <w:sz w:val="24"/>
                <w:szCs w:val="24"/>
              </w:rPr>
              <w:t xml:space="preserve"> </w:t>
            </w:r>
            <w:r w:rsidRPr="002162D0" w:rsidR="002162D0">
              <w:rPr>
                <w:rFonts w:ascii="Times New Roman" w:hAnsi="Times New Roman" w:cs="Times New Roman"/>
                <w:sz w:val="24"/>
                <w:szCs w:val="24"/>
              </w:rPr>
              <w:t>apstiprinātās</w:t>
            </w:r>
            <w:r w:rsidR="002162D0">
              <w:rPr>
                <w:rFonts w:ascii="Times New Roman" w:hAnsi="Times New Roman" w:cs="Times New Roman"/>
                <w:sz w:val="24"/>
                <w:szCs w:val="24"/>
              </w:rPr>
              <w:t xml:space="preserve"> </w:t>
            </w:r>
            <w:r>
              <w:rPr>
                <w:rFonts w:ascii="Times New Roman" w:hAnsi="Times New Roman" w:cs="Times New Roman"/>
                <w:sz w:val="24"/>
                <w:szCs w:val="24"/>
              </w:rPr>
              <w:t>ostas zemes</w:t>
            </w:r>
            <w:r w:rsidR="002162D0">
              <w:rPr>
                <w:rFonts w:ascii="Times New Roman" w:hAnsi="Times New Roman" w:cs="Times New Roman"/>
                <w:sz w:val="24"/>
                <w:szCs w:val="24"/>
              </w:rPr>
              <w:t xml:space="preserve"> </w:t>
            </w:r>
            <w:r w:rsidR="009F35B7">
              <w:rPr>
                <w:rFonts w:ascii="Times New Roman" w:hAnsi="Times New Roman" w:cs="Times New Roman"/>
                <w:sz w:val="24"/>
                <w:szCs w:val="24"/>
              </w:rPr>
              <w:t>un</w:t>
            </w:r>
            <w:r>
              <w:rPr>
                <w:rFonts w:ascii="Times New Roman" w:hAnsi="Times New Roman" w:cs="Times New Roman"/>
                <w:sz w:val="24"/>
                <w:szCs w:val="24"/>
              </w:rPr>
              <w:t xml:space="preserve"> akvatorijas robežas. Tāpat </w:t>
            </w:r>
            <w:r w:rsidR="009F35B7">
              <w:rPr>
                <w:rFonts w:ascii="Times New Roman" w:hAnsi="Times New Roman" w:cs="Times New Roman"/>
                <w:sz w:val="24"/>
                <w:szCs w:val="24"/>
              </w:rPr>
              <w:t xml:space="preserve">noteikumu </w:t>
            </w:r>
            <w:r>
              <w:rPr>
                <w:rFonts w:ascii="Times New Roman" w:hAnsi="Times New Roman" w:cs="Times New Roman"/>
                <w:sz w:val="24"/>
                <w:szCs w:val="24"/>
              </w:rPr>
              <w:t xml:space="preserve">projekts </w:t>
            </w:r>
            <w:r w:rsidR="00D161CB">
              <w:rPr>
                <w:rFonts w:ascii="Times New Roman" w:hAnsi="Times New Roman" w:cs="Times New Roman"/>
                <w:sz w:val="24"/>
                <w:szCs w:val="24"/>
              </w:rPr>
              <w:t xml:space="preserve">konkretizē attiecīgās </w:t>
            </w:r>
            <w:r>
              <w:rPr>
                <w:rFonts w:ascii="Times New Roman" w:hAnsi="Times New Roman" w:cs="Times New Roman"/>
                <w:sz w:val="24"/>
                <w:szCs w:val="24"/>
              </w:rPr>
              <w:t>ostas kapteiņa pienākumus, funkcijas, kompetenci, atbildību un rīcības plānu</w:t>
            </w:r>
            <w:r w:rsidR="00686A16">
              <w:rPr>
                <w:rFonts w:ascii="Times New Roman" w:hAnsi="Times New Roman" w:cs="Times New Roman"/>
                <w:sz w:val="24"/>
                <w:szCs w:val="24"/>
              </w:rPr>
              <w:t xml:space="preserve"> jūras negadījumu laikā.</w:t>
            </w:r>
          </w:p>
          <w:p w:rsidR="00473CB7" w:rsidP="00E46135" w:rsidRDefault="00686A16" w14:paraId="78C6B97A" w14:textId="77777777">
            <w:pPr>
              <w:ind w:firstLine="598"/>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Noteikumu projekts </w:t>
            </w:r>
            <w:r w:rsidR="00E46135">
              <w:rPr>
                <w:rFonts w:ascii="Times New Roman" w:hAnsi="Times New Roman" w:cs="Times New Roman"/>
                <w:sz w:val="24"/>
                <w:szCs w:val="24"/>
              </w:rPr>
              <w:t>regulē</w:t>
            </w:r>
            <w:r w:rsidR="006B0C94">
              <w:rPr>
                <w:rFonts w:ascii="Times New Roman" w:hAnsi="Times New Roman" w:cs="Times New Roman"/>
                <w:sz w:val="24"/>
                <w:szCs w:val="24"/>
              </w:rPr>
              <w:t xml:space="preserve"> jautājumus par kuģu ceļiem, nosaka o</w:t>
            </w:r>
            <w:r w:rsidRPr="006B0C94" w:rsidR="006B0C94">
              <w:rPr>
                <w:rFonts w:ascii="Times New Roman" w:hAnsi="Times New Roman" w:cs="Times New Roman"/>
                <w:sz w:val="24"/>
                <w:szCs w:val="24"/>
              </w:rPr>
              <w:t>stas drošības un aizsardzības pamatprincip</w:t>
            </w:r>
            <w:r w:rsidR="006B0C94">
              <w:rPr>
                <w:rFonts w:ascii="Times New Roman" w:hAnsi="Times New Roman" w:cs="Times New Roman"/>
                <w:sz w:val="24"/>
                <w:szCs w:val="24"/>
              </w:rPr>
              <w:t>us, b</w:t>
            </w:r>
            <w:r w:rsidRPr="006B0C94" w:rsidR="006B0C94">
              <w:rPr>
                <w:rFonts w:ascii="Times New Roman" w:hAnsi="Times New Roman" w:cs="Times New Roman"/>
                <w:sz w:val="24"/>
                <w:szCs w:val="24"/>
              </w:rPr>
              <w:t>īstamo un piesārņojošo kravu kraušanas un uzglabāšanas noteikum</w:t>
            </w:r>
            <w:r w:rsidR="006B0C94">
              <w:rPr>
                <w:rFonts w:ascii="Times New Roman" w:hAnsi="Times New Roman" w:cs="Times New Roman"/>
                <w:sz w:val="24"/>
                <w:szCs w:val="24"/>
              </w:rPr>
              <w:t>us</w:t>
            </w:r>
            <w:r w:rsidRPr="006B0C94" w:rsidR="006B0C94">
              <w:rPr>
                <w:rFonts w:ascii="Times New Roman" w:hAnsi="Times New Roman" w:cs="Times New Roman"/>
                <w:sz w:val="24"/>
                <w:szCs w:val="24"/>
              </w:rPr>
              <w:t xml:space="preserve"> ostā</w:t>
            </w:r>
            <w:r w:rsidR="006B0C94">
              <w:rPr>
                <w:rFonts w:ascii="Times New Roman" w:hAnsi="Times New Roman" w:cs="Times New Roman"/>
                <w:sz w:val="24"/>
                <w:szCs w:val="24"/>
              </w:rPr>
              <w:t>, kā arī virkni citu jautājumu, kas svarīgi ostas darbībai.</w:t>
            </w:r>
            <w:r w:rsidR="00A04522">
              <w:rPr>
                <w:rFonts w:ascii="Times New Roman" w:hAnsi="Times New Roman" w:cs="Times New Roman"/>
                <w:sz w:val="24"/>
                <w:szCs w:val="24"/>
              </w:rPr>
              <w:t xml:space="preserve"> </w:t>
            </w:r>
            <w:r w:rsidRPr="00A04522" w:rsidR="00A04522">
              <w:rPr>
                <w:rFonts w:ascii="Times New Roman" w:hAnsi="Times New Roman" w:cs="Times New Roman"/>
                <w:sz w:val="24"/>
                <w:szCs w:val="24"/>
              </w:rPr>
              <w:t xml:space="preserve">Ar </w:t>
            </w:r>
            <w:r w:rsidR="00E46135">
              <w:rPr>
                <w:rFonts w:ascii="Times New Roman" w:hAnsi="Times New Roman" w:cs="Times New Roman"/>
                <w:sz w:val="24"/>
                <w:szCs w:val="24"/>
              </w:rPr>
              <w:t xml:space="preserve">noteikumu </w:t>
            </w:r>
            <w:r w:rsidRPr="00A04522" w:rsidR="00A04522">
              <w:rPr>
                <w:rFonts w:ascii="Times New Roman" w:hAnsi="Times New Roman" w:cs="Times New Roman"/>
                <w:sz w:val="24"/>
                <w:szCs w:val="24"/>
              </w:rPr>
              <w:t xml:space="preserve">projektu vides aizsardzību noteikumu jomā tiek precizēti nosacījumi par kuģa </w:t>
            </w:r>
            <w:proofErr w:type="spellStart"/>
            <w:r w:rsidRPr="00A04522" w:rsidR="00A04522">
              <w:rPr>
                <w:rFonts w:ascii="Times New Roman" w:hAnsi="Times New Roman" w:cs="Times New Roman"/>
                <w:sz w:val="24"/>
                <w:szCs w:val="24"/>
              </w:rPr>
              <w:t>bunkurēšanas</w:t>
            </w:r>
            <w:proofErr w:type="spellEnd"/>
            <w:r w:rsidRPr="00A04522" w:rsidR="00A04522">
              <w:rPr>
                <w:rFonts w:ascii="Times New Roman" w:hAnsi="Times New Roman" w:cs="Times New Roman"/>
                <w:sz w:val="24"/>
                <w:szCs w:val="24"/>
              </w:rPr>
              <w:t xml:space="preserve"> operāciju uzsākšanu, papildinot informāciju par </w:t>
            </w:r>
            <w:proofErr w:type="spellStart"/>
            <w:r w:rsidRPr="00A04522" w:rsidR="00A04522">
              <w:rPr>
                <w:rFonts w:ascii="Times New Roman" w:hAnsi="Times New Roman" w:cs="Times New Roman"/>
                <w:sz w:val="24"/>
                <w:szCs w:val="24"/>
              </w:rPr>
              <w:t>bunkurēšanas</w:t>
            </w:r>
            <w:proofErr w:type="spellEnd"/>
            <w:r w:rsidRPr="00A04522" w:rsidR="00A04522">
              <w:rPr>
                <w:rFonts w:ascii="Times New Roman" w:hAnsi="Times New Roman" w:cs="Times New Roman"/>
                <w:sz w:val="24"/>
                <w:szCs w:val="24"/>
              </w:rPr>
              <w:t xml:space="preserve"> drošības kontroles lapu. </w:t>
            </w:r>
            <w:r w:rsidR="00177C8B">
              <w:rPr>
                <w:rFonts w:ascii="Times New Roman" w:hAnsi="Times New Roman" w:cs="Times New Roman"/>
                <w:sz w:val="24"/>
                <w:szCs w:val="24"/>
              </w:rPr>
              <w:t xml:space="preserve"> </w:t>
            </w:r>
          </w:p>
          <w:p w:rsidR="00473CB7" w:rsidP="00E46135" w:rsidRDefault="00F3027F" w14:paraId="280FFA5D" w14:textId="77777777">
            <w:pPr>
              <w:ind w:firstLine="598"/>
              <w:jc w:val="both"/>
              <w:rPr>
                <w:rFonts w:ascii="Times New Roman" w:hAnsi="Times New Roman" w:cs="Times New Roman"/>
                <w:sz w:val="24"/>
                <w:szCs w:val="24"/>
              </w:rPr>
            </w:pPr>
            <w:r>
              <w:rPr>
                <w:rFonts w:ascii="Times New Roman" w:hAnsi="Times New Roman" w:cs="Times New Roman"/>
                <w:sz w:val="24"/>
                <w:szCs w:val="24"/>
              </w:rPr>
              <w:t>Ar noteikumu projektu tiek noteikta n</w:t>
            </w:r>
            <w:r w:rsidRPr="00F3027F">
              <w:rPr>
                <w:rFonts w:ascii="Times New Roman" w:hAnsi="Times New Roman" w:cs="Times New Roman"/>
                <w:sz w:val="24"/>
                <w:szCs w:val="24"/>
              </w:rPr>
              <w:t>avigācijas tehnisko līdzekļu darbīb</w:t>
            </w:r>
            <w:r>
              <w:rPr>
                <w:rFonts w:ascii="Times New Roman" w:hAnsi="Times New Roman" w:cs="Times New Roman"/>
                <w:sz w:val="24"/>
                <w:szCs w:val="24"/>
              </w:rPr>
              <w:t>as</w:t>
            </w:r>
            <w:r w:rsidRPr="00F3027F">
              <w:rPr>
                <w:rFonts w:ascii="Times New Roman" w:hAnsi="Times New Roman" w:cs="Times New Roman"/>
                <w:sz w:val="24"/>
                <w:szCs w:val="24"/>
              </w:rPr>
              <w:t xml:space="preserve"> nodrošin</w:t>
            </w:r>
            <w:r>
              <w:rPr>
                <w:rFonts w:ascii="Times New Roman" w:hAnsi="Times New Roman" w:cs="Times New Roman"/>
                <w:sz w:val="24"/>
                <w:szCs w:val="24"/>
              </w:rPr>
              <w:t>āšana, kā arī kuģu satiksme ostas akvatorijā: k</w:t>
            </w:r>
            <w:r w:rsidRPr="00F3027F">
              <w:rPr>
                <w:rFonts w:ascii="Times New Roman" w:hAnsi="Times New Roman" w:cs="Times New Roman"/>
                <w:sz w:val="24"/>
                <w:szCs w:val="24"/>
              </w:rPr>
              <w:t>ārtība, kādā sniedzama informācija par kuģu ienākšanu ostā un iziešanu no ostas</w:t>
            </w:r>
            <w:r>
              <w:rPr>
                <w:rFonts w:ascii="Times New Roman" w:hAnsi="Times New Roman" w:cs="Times New Roman"/>
                <w:sz w:val="24"/>
                <w:szCs w:val="24"/>
              </w:rPr>
              <w:t xml:space="preserve">, sakaru nodrošināšana ostā, loču un kuģu satiksmes vadības centra pakalpojumi, velkoņu pakalpojumi. </w:t>
            </w:r>
          </w:p>
          <w:p w:rsidR="00473CB7" w:rsidP="00E46135" w:rsidRDefault="00F3027F" w14:paraId="32E1A5A9" w14:textId="77777777">
            <w:pPr>
              <w:ind w:firstLine="598"/>
              <w:jc w:val="both"/>
              <w:rPr>
                <w:rFonts w:ascii="Times New Roman" w:hAnsi="Times New Roman" w:cs="Times New Roman"/>
                <w:sz w:val="24"/>
                <w:szCs w:val="24"/>
              </w:rPr>
            </w:pPr>
            <w:r>
              <w:rPr>
                <w:rFonts w:ascii="Times New Roman" w:hAnsi="Times New Roman" w:cs="Times New Roman"/>
                <w:sz w:val="24"/>
                <w:szCs w:val="24"/>
              </w:rPr>
              <w:t>Noteikumu projektā ietverts regulējums par kuģu stāvēšanu, tauvošanos, piestātņu</w:t>
            </w:r>
            <w:r w:rsidR="00BD0D2D">
              <w:rPr>
                <w:rFonts w:ascii="Times New Roman" w:hAnsi="Times New Roman" w:cs="Times New Roman"/>
                <w:sz w:val="24"/>
                <w:szCs w:val="24"/>
              </w:rPr>
              <w:t xml:space="preserve"> un būvju</w:t>
            </w:r>
            <w:r>
              <w:rPr>
                <w:rFonts w:ascii="Times New Roman" w:hAnsi="Times New Roman" w:cs="Times New Roman"/>
                <w:sz w:val="24"/>
                <w:szCs w:val="24"/>
              </w:rPr>
              <w:t xml:space="preserve"> ekspluatāciju, vides aizsardzības</w:t>
            </w:r>
            <w:r w:rsidR="00BD0D2D">
              <w:rPr>
                <w:rFonts w:ascii="Times New Roman" w:hAnsi="Times New Roman" w:cs="Times New Roman"/>
                <w:sz w:val="24"/>
                <w:szCs w:val="24"/>
              </w:rPr>
              <w:t xml:space="preserve"> un ugunsdrošības</w:t>
            </w:r>
            <w:r>
              <w:rPr>
                <w:rFonts w:ascii="Times New Roman" w:hAnsi="Times New Roman" w:cs="Times New Roman"/>
                <w:sz w:val="24"/>
                <w:szCs w:val="24"/>
              </w:rPr>
              <w:t xml:space="preserve"> prasības. </w:t>
            </w:r>
          </w:p>
          <w:p w:rsidR="00953203" w:rsidP="00E46135" w:rsidRDefault="00F3027F" w14:paraId="05F99C62" w14:textId="17EB3143">
            <w:pPr>
              <w:ind w:firstLine="598"/>
              <w:jc w:val="both"/>
              <w:rPr>
                <w:rFonts w:ascii="Times New Roman" w:hAnsi="Times New Roman" w:cs="Times New Roman"/>
                <w:sz w:val="24"/>
                <w:szCs w:val="24"/>
              </w:rPr>
            </w:pPr>
            <w:r>
              <w:rPr>
                <w:rFonts w:ascii="Times New Roman" w:hAnsi="Times New Roman" w:cs="Times New Roman"/>
                <w:sz w:val="24"/>
                <w:szCs w:val="24"/>
              </w:rPr>
              <w:t>Noteikumu projekts paredz kārtību, kādā notiek ostas padziļināšanas darbi, robežkontrole, kravu pārbaude</w:t>
            </w:r>
            <w:r w:rsidR="00BD0D2D">
              <w:rPr>
                <w:rFonts w:ascii="Times New Roman" w:hAnsi="Times New Roman" w:cs="Times New Roman"/>
                <w:sz w:val="24"/>
                <w:szCs w:val="24"/>
              </w:rPr>
              <w:t xml:space="preserve"> un ostas maksas iekasēšana.</w:t>
            </w:r>
            <w:r w:rsidR="00A04522">
              <w:rPr>
                <w:rFonts w:ascii="Times New Roman" w:hAnsi="Times New Roman" w:cs="Times New Roman"/>
                <w:sz w:val="24"/>
                <w:szCs w:val="24"/>
              </w:rPr>
              <w:t xml:space="preserve"> Ostu maksas </w:t>
            </w:r>
            <w:r w:rsidR="00C51951">
              <w:rPr>
                <w:rFonts w:ascii="Times New Roman" w:hAnsi="Times New Roman" w:cs="Times New Roman"/>
                <w:sz w:val="24"/>
                <w:szCs w:val="24"/>
              </w:rPr>
              <w:t xml:space="preserve">ir publiski pieejamas Rīgas brīvostas </w:t>
            </w:r>
            <w:r w:rsidR="00473CB7">
              <w:rPr>
                <w:rFonts w:ascii="Times New Roman" w:hAnsi="Times New Roman" w:cs="Times New Roman"/>
                <w:sz w:val="24"/>
                <w:szCs w:val="24"/>
              </w:rPr>
              <w:t>tīmekļa vietnē</w:t>
            </w:r>
            <w:r w:rsidR="00C51951">
              <w:rPr>
                <w:rFonts w:ascii="Times New Roman" w:hAnsi="Times New Roman" w:cs="Times New Roman"/>
                <w:sz w:val="24"/>
                <w:szCs w:val="24"/>
              </w:rPr>
              <w:t>, kā arī Latvijas Republikas oficiālajā izde</w:t>
            </w:r>
            <w:r w:rsidR="00953203">
              <w:rPr>
                <w:rFonts w:ascii="Times New Roman" w:hAnsi="Times New Roman" w:cs="Times New Roman"/>
                <w:sz w:val="24"/>
                <w:szCs w:val="24"/>
              </w:rPr>
              <w:t>vumā</w:t>
            </w:r>
            <w:r w:rsidR="00C51951">
              <w:rPr>
                <w:rFonts w:ascii="Times New Roman" w:hAnsi="Times New Roman" w:cs="Times New Roman"/>
                <w:sz w:val="24"/>
                <w:szCs w:val="24"/>
              </w:rPr>
              <w:t xml:space="preserve"> </w:t>
            </w:r>
            <w:r w:rsidR="00E11997">
              <w:rPr>
                <w:rFonts w:ascii="Times New Roman" w:hAnsi="Times New Roman" w:cs="Times New Roman"/>
                <w:sz w:val="24"/>
                <w:szCs w:val="24"/>
              </w:rPr>
              <w:t xml:space="preserve">“Latvijas </w:t>
            </w:r>
            <w:r w:rsidR="00953203">
              <w:rPr>
                <w:rFonts w:ascii="Times New Roman" w:hAnsi="Times New Roman" w:cs="Times New Roman"/>
                <w:sz w:val="24"/>
                <w:szCs w:val="24"/>
              </w:rPr>
              <w:t>V</w:t>
            </w:r>
            <w:r w:rsidR="00E11997">
              <w:rPr>
                <w:rFonts w:ascii="Times New Roman" w:hAnsi="Times New Roman" w:cs="Times New Roman"/>
                <w:sz w:val="24"/>
                <w:szCs w:val="24"/>
              </w:rPr>
              <w:t>ēstnesis”</w:t>
            </w:r>
            <w:r w:rsidR="00C51951">
              <w:rPr>
                <w:rFonts w:ascii="Times New Roman" w:hAnsi="Times New Roman" w:cs="Times New Roman"/>
                <w:sz w:val="24"/>
                <w:szCs w:val="24"/>
              </w:rPr>
              <w:t>.</w:t>
            </w:r>
          </w:p>
          <w:p w:rsidR="00156F9D" w:rsidP="00E46135" w:rsidRDefault="00156F9D" w14:paraId="34CD94B5" w14:textId="33091467">
            <w:pPr>
              <w:ind w:firstLine="598"/>
              <w:jc w:val="both"/>
              <w:rPr>
                <w:rFonts w:ascii="Times New Roman" w:hAnsi="Times New Roman" w:cs="Times New Roman"/>
                <w:sz w:val="24"/>
                <w:szCs w:val="24"/>
              </w:rPr>
            </w:pPr>
            <w:r w:rsidRPr="00156F9D">
              <w:rPr>
                <w:rFonts w:ascii="Times New Roman" w:hAnsi="Times New Roman" w:cs="Times New Roman"/>
                <w:sz w:val="24"/>
                <w:szCs w:val="24"/>
              </w:rPr>
              <w:t>Noteikumu projekt</w:t>
            </w:r>
            <w:r>
              <w:rPr>
                <w:rFonts w:ascii="Times New Roman" w:hAnsi="Times New Roman" w:cs="Times New Roman"/>
                <w:sz w:val="24"/>
                <w:szCs w:val="24"/>
              </w:rPr>
              <w:t>ā</w:t>
            </w:r>
            <w:r w:rsidRPr="00156F9D">
              <w:rPr>
                <w:rFonts w:ascii="Times New Roman" w:hAnsi="Times New Roman" w:cs="Times New Roman"/>
                <w:sz w:val="24"/>
                <w:szCs w:val="24"/>
              </w:rPr>
              <w:t xml:space="preserve"> realizēt</w:t>
            </w:r>
            <w:r>
              <w:rPr>
                <w:rFonts w:ascii="Times New Roman" w:hAnsi="Times New Roman" w:cs="Times New Roman"/>
                <w:sz w:val="24"/>
                <w:szCs w:val="24"/>
              </w:rPr>
              <w:t>as</w:t>
            </w:r>
            <w:r w:rsidRPr="00156F9D">
              <w:rPr>
                <w:rFonts w:ascii="Times New Roman" w:hAnsi="Times New Roman" w:cs="Times New Roman"/>
                <w:sz w:val="24"/>
                <w:szCs w:val="24"/>
              </w:rPr>
              <w:t xml:space="preserve"> Eiropas Parlamenta un Padomes 2017.gada 15.februāra regulas (ES) 2017/352</w:t>
            </w:r>
            <w:r w:rsidR="00A17325">
              <w:rPr>
                <w:rFonts w:ascii="Times New Roman" w:hAnsi="Times New Roman" w:cs="Times New Roman"/>
                <w:sz w:val="24"/>
                <w:szCs w:val="24"/>
              </w:rPr>
              <w:t xml:space="preserve"> (turpmāk – Ostu regula)</w:t>
            </w:r>
            <w:r w:rsidRPr="00156F9D">
              <w:rPr>
                <w:rFonts w:ascii="Times New Roman" w:hAnsi="Times New Roman" w:cs="Times New Roman"/>
                <w:sz w:val="24"/>
                <w:szCs w:val="24"/>
              </w:rPr>
              <w:t xml:space="preserve">, ar ko izveido ostas pakalpojumu sniegšanas sistēmu un kopīgos noteikumus par ostu finanšu </w:t>
            </w:r>
            <w:proofErr w:type="spellStart"/>
            <w:r w:rsidRPr="00156F9D">
              <w:rPr>
                <w:rFonts w:ascii="Times New Roman" w:hAnsi="Times New Roman" w:cs="Times New Roman"/>
                <w:sz w:val="24"/>
                <w:szCs w:val="24"/>
              </w:rPr>
              <w:t>pārredzamību</w:t>
            </w:r>
            <w:proofErr w:type="spellEnd"/>
            <w:r w:rsidRPr="00156F9D">
              <w:rPr>
                <w:rFonts w:ascii="Times New Roman" w:hAnsi="Times New Roman" w:cs="Times New Roman"/>
                <w:sz w:val="24"/>
                <w:szCs w:val="24"/>
              </w:rPr>
              <w:t xml:space="preserve"> </w:t>
            </w:r>
            <w:r w:rsidRPr="00557589" w:rsidR="00557589">
              <w:rPr>
                <w:rFonts w:ascii="Times New Roman" w:hAnsi="Times New Roman" w:cs="Times New Roman"/>
                <w:sz w:val="24"/>
                <w:szCs w:val="24"/>
              </w:rPr>
              <w:t>8.pant</w:t>
            </w:r>
            <w:r w:rsidR="00557589">
              <w:rPr>
                <w:rFonts w:ascii="Times New Roman" w:hAnsi="Times New Roman" w:cs="Times New Roman"/>
                <w:sz w:val="24"/>
                <w:szCs w:val="24"/>
              </w:rPr>
              <w:t>a</w:t>
            </w:r>
            <w:r w:rsidRPr="00557589" w:rsidR="00557589">
              <w:rPr>
                <w:rFonts w:ascii="Times New Roman" w:hAnsi="Times New Roman" w:cs="Times New Roman"/>
                <w:sz w:val="24"/>
                <w:szCs w:val="24"/>
              </w:rPr>
              <w:t xml:space="preserve"> </w:t>
            </w:r>
            <w:r w:rsidRPr="00156F9D">
              <w:rPr>
                <w:rFonts w:ascii="Times New Roman" w:hAnsi="Times New Roman" w:cs="Times New Roman"/>
                <w:sz w:val="24"/>
                <w:szCs w:val="24"/>
              </w:rPr>
              <w:t>prasības</w:t>
            </w:r>
            <w:r w:rsidR="00557589">
              <w:rPr>
                <w:rFonts w:ascii="Times New Roman" w:hAnsi="Times New Roman" w:cs="Times New Roman"/>
                <w:sz w:val="24"/>
                <w:szCs w:val="24"/>
              </w:rPr>
              <w:t>, kas</w:t>
            </w:r>
            <w:r w:rsidR="00557589">
              <w:t xml:space="preserve"> </w:t>
            </w:r>
            <w:r w:rsidRPr="00557589" w:rsidR="00557589">
              <w:rPr>
                <w:rFonts w:ascii="Times New Roman" w:hAnsi="Times New Roman" w:cs="Times New Roman"/>
                <w:sz w:val="24"/>
                <w:szCs w:val="24"/>
              </w:rPr>
              <w:t>paredz izvēles brīvību ostai pakalpojumu sniegšanā.</w:t>
            </w:r>
          </w:p>
          <w:p w:rsidR="00A17325" w:rsidP="00E46135" w:rsidRDefault="00A17325" w14:paraId="3BDB7349" w14:textId="0A7B9108">
            <w:pPr>
              <w:ind w:firstLine="598"/>
              <w:jc w:val="both"/>
              <w:rPr>
                <w:rFonts w:ascii="Times New Roman" w:hAnsi="Times New Roman" w:cs="Times New Roman"/>
                <w:sz w:val="24"/>
                <w:szCs w:val="24"/>
              </w:rPr>
            </w:pPr>
            <w:r>
              <w:rPr>
                <w:rFonts w:ascii="Times New Roman" w:hAnsi="Times New Roman" w:cs="Times New Roman"/>
                <w:sz w:val="24"/>
                <w:szCs w:val="24"/>
              </w:rPr>
              <w:t>V</w:t>
            </w:r>
            <w:r w:rsidRPr="00A17325">
              <w:rPr>
                <w:rFonts w:ascii="Times New Roman" w:hAnsi="Times New Roman" w:cs="Times New Roman"/>
                <w:sz w:val="24"/>
                <w:szCs w:val="24"/>
              </w:rPr>
              <w:t>alsts tautsaimniecisko un drošības interešu aizsardzībai ir jāparedz ostas pārvaldes pienākums, nevis rīcības brīvība sniegt atsevišķus ostas pakalpojumus un noteikt minimālās prasības atsevišķiem ostas pakalpojumiem, ja uz pakalpojumu neattiecas tieša konkurence. Minimālās prasības nosakot ar noteikumu projektu, tiek mazināts arī iespējamais interešu konflikts, kāds varētu rasties, ja ostas pārvaldei saglabātos rīcības brīvība.</w:t>
            </w:r>
          </w:p>
          <w:p w:rsidR="00A17325" w:rsidP="00154E79" w:rsidRDefault="00A17325" w14:paraId="54F61E3D" w14:textId="7B606B74">
            <w:pPr>
              <w:ind w:firstLine="598"/>
              <w:jc w:val="both"/>
              <w:rPr>
                <w:rFonts w:ascii="Times New Roman" w:hAnsi="Times New Roman" w:cs="Times New Roman"/>
                <w:sz w:val="24"/>
                <w:szCs w:val="24"/>
              </w:rPr>
            </w:pPr>
            <w:r w:rsidRPr="00A17325">
              <w:rPr>
                <w:rFonts w:ascii="Times New Roman" w:hAnsi="Times New Roman" w:cs="Times New Roman"/>
                <w:sz w:val="24"/>
                <w:szCs w:val="24"/>
              </w:rPr>
              <w:t xml:space="preserve">Ņemot vērā iepriekš uzskaitītos apsvērumus, ostas pārvaldes pienākums nodrošināt atsevišķus ostas pakalpojumus būs pastāvīgs. </w:t>
            </w:r>
            <w:r>
              <w:rPr>
                <w:rFonts w:ascii="Times New Roman" w:hAnsi="Times New Roman" w:cs="Times New Roman"/>
                <w:sz w:val="24"/>
                <w:szCs w:val="24"/>
              </w:rPr>
              <w:t>Ostu</w:t>
            </w:r>
            <w:r w:rsidRPr="00A17325">
              <w:rPr>
                <w:rFonts w:ascii="Times New Roman" w:hAnsi="Times New Roman" w:cs="Times New Roman"/>
                <w:sz w:val="24"/>
                <w:szCs w:val="24"/>
              </w:rPr>
              <w:t xml:space="preserve"> regula paredz tiesības ostas pārvaldei sniegt ostas pakalpojumus ar tai piederošu kapitālsabiedrību. Ostas infrastruktūra ir stratēģiski nozīmīga. Ostas pārvaldes pienākums ir to apsaimniekot. Arī šai darbībai ir pastāvīgs raksturs. Lai mazinātu iespējamu interešu konfliktu un nodrošinātu vienlīdzību ar citiem komersantiem, ostas pārvaldei pakalpojumu sniegšan</w:t>
            </w:r>
            <w:r>
              <w:rPr>
                <w:rFonts w:ascii="Times New Roman" w:hAnsi="Times New Roman" w:cs="Times New Roman"/>
                <w:sz w:val="24"/>
                <w:szCs w:val="24"/>
              </w:rPr>
              <w:t>u</w:t>
            </w:r>
            <w:r w:rsidRPr="00A17325">
              <w:rPr>
                <w:rFonts w:ascii="Times New Roman" w:hAnsi="Times New Roman" w:cs="Times New Roman"/>
                <w:sz w:val="24"/>
                <w:szCs w:val="24"/>
              </w:rPr>
              <w:t xml:space="preserve"> īsteno pati vai ar tās kapitālsabiedrības starpniecību. Līdz ar to noteikumu projektā ir nostiprināmas ostas pārvaldes tiesības darboties tirgū pašai vai ar tās kapitālsabiedrību starpniecību.</w:t>
            </w:r>
          </w:p>
          <w:p w:rsidRPr="00DA3049" w:rsidR="00953203" w:rsidP="00473CB7" w:rsidRDefault="00953203" w14:paraId="4951480A" w14:textId="70F37CFF">
            <w:pPr>
              <w:ind w:firstLine="598"/>
              <w:jc w:val="both"/>
              <w:rPr>
                <w:rFonts w:ascii="Times New Roman" w:hAnsi="Times New Roman" w:cs="Times New Roman"/>
                <w:sz w:val="24"/>
                <w:szCs w:val="24"/>
              </w:rPr>
            </w:pPr>
            <w:r w:rsidRPr="00953203">
              <w:rPr>
                <w:rFonts w:ascii="Times New Roman" w:hAnsi="Times New Roman" w:cs="Times New Roman"/>
                <w:sz w:val="24"/>
                <w:szCs w:val="24"/>
              </w:rPr>
              <w:t>Skatot Likuma par ostām 6.panta 1.</w:t>
            </w:r>
            <w:r w:rsidRPr="00A50409">
              <w:rPr>
                <w:rFonts w:ascii="Times New Roman" w:hAnsi="Times New Roman" w:cs="Times New Roman"/>
                <w:sz w:val="24"/>
                <w:szCs w:val="24"/>
                <w:vertAlign w:val="superscript"/>
              </w:rPr>
              <w:t>1</w:t>
            </w:r>
            <w:r w:rsidRPr="00953203">
              <w:rPr>
                <w:rFonts w:ascii="Times New Roman" w:hAnsi="Times New Roman" w:cs="Times New Roman"/>
                <w:sz w:val="24"/>
                <w:szCs w:val="24"/>
              </w:rPr>
              <w:t xml:space="preserve"> daļas pilnvarojumu kopsakarā ar </w:t>
            </w:r>
            <w:r w:rsidR="00473CB7">
              <w:rPr>
                <w:rFonts w:ascii="Times New Roman" w:hAnsi="Times New Roman" w:cs="Times New Roman"/>
                <w:sz w:val="24"/>
                <w:szCs w:val="24"/>
              </w:rPr>
              <w:t>6.</w:t>
            </w:r>
            <w:r w:rsidRPr="00953203">
              <w:rPr>
                <w:rFonts w:ascii="Times New Roman" w:hAnsi="Times New Roman" w:cs="Times New Roman"/>
                <w:sz w:val="24"/>
                <w:szCs w:val="24"/>
              </w:rPr>
              <w:t>panta pirmo daļu, kurā izvērsti skaidrots, kas jāietver ostas noteikumos, secināms, ka noteikum</w:t>
            </w:r>
            <w:r w:rsidR="00525287">
              <w:rPr>
                <w:rFonts w:ascii="Times New Roman" w:hAnsi="Times New Roman" w:cs="Times New Roman"/>
                <w:sz w:val="24"/>
                <w:szCs w:val="24"/>
              </w:rPr>
              <w:t>u projekta</w:t>
            </w:r>
            <w:r w:rsidRPr="00953203">
              <w:rPr>
                <w:rFonts w:ascii="Times New Roman" w:hAnsi="Times New Roman" w:cs="Times New Roman"/>
                <w:sz w:val="24"/>
                <w:szCs w:val="24"/>
              </w:rPr>
              <w:t xml:space="preserve"> </w:t>
            </w:r>
            <w:r w:rsidRPr="00953203">
              <w:rPr>
                <w:rFonts w:ascii="Times New Roman" w:hAnsi="Times New Roman" w:cs="Times New Roman"/>
                <w:sz w:val="24"/>
                <w:szCs w:val="24"/>
              </w:rPr>
              <w:lastRenderedPageBreak/>
              <w:t xml:space="preserve">jānorāda ostas drošības uzraudzības pamatprincipi, kā arī atbildība par ostas noteikumu pārkāpšanu. Attiecīgi </w:t>
            </w:r>
            <w:r w:rsidR="00473CB7">
              <w:rPr>
                <w:rFonts w:ascii="Times New Roman" w:hAnsi="Times New Roman" w:cs="Times New Roman"/>
                <w:sz w:val="24"/>
                <w:szCs w:val="24"/>
              </w:rPr>
              <w:t xml:space="preserve">noteikumu </w:t>
            </w:r>
            <w:r w:rsidRPr="00953203">
              <w:rPr>
                <w:rFonts w:ascii="Times New Roman" w:hAnsi="Times New Roman" w:cs="Times New Roman"/>
                <w:sz w:val="24"/>
                <w:szCs w:val="24"/>
              </w:rPr>
              <w:t>projekta 13. un 17.punktā iekļautais regulējums atbilst pilnvarojumam.</w:t>
            </w:r>
          </w:p>
        </w:tc>
      </w:tr>
      <w:tr w:rsidRPr="00F33FC4" w:rsidR="00B351DF" w:rsidTr="0005416C" w14:paraId="77B3033C" w14:textId="77777777">
        <w:tc>
          <w:tcPr>
            <w:tcW w:w="562" w:type="dxa"/>
            <w:tcBorders>
              <w:bottom w:val="single" w:color="auto" w:sz="4" w:space="0"/>
            </w:tcBorders>
          </w:tcPr>
          <w:p w:rsidRPr="00F33FC4" w:rsidR="00B351DF" w:rsidP="00B351DF" w:rsidRDefault="00B351DF" w14:paraId="5CE94097"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lastRenderedPageBreak/>
              <w:t>3.</w:t>
            </w:r>
          </w:p>
        </w:tc>
        <w:tc>
          <w:tcPr>
            <w:tcW w:w="2127" w:type="dxa"/>
            <w:tcBorders>
              <w:bottom w:val="single" w:color="auto" w:sz="4" w:space="0"/>
            </w:tcBorders>
          </w:tcPr>
          <w:p w:rsidRPr="00F33FC4" w:rsidR="00B351DF" w:rsidP="00B351DF" w:rsidRDefault="00B351DF" w14:paraId="7B5FD45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cs="Times New Roman"/>
                <w:sz w:val="24"/>
                <w:szCs w:val="24"/>
              </w:rPr>
              <w:t>Projekta izstrādē iesaistītās institūcijas un publiskas personas kapitālsabiedrības</w:t>
            </w:r>
          </w:p>
        </w:tc>
        <w:tc>
          <w:tcPr>
            <w:tcW w:w="6372" w:type="dxa"/>
            <w:tcBorders>
              <w:bottom w:val="single" w:color="auto" w:sz="4" w:space="0"/>
            </w:tcBorders>
          </w:tcPr>
          <w:p w:rsidRPr="00F33FC4" w:rsidR="00B351DF" w:rsidP="00C702BD" w:rsidRDefault="00082ED5" w14:paraId="2661241C" w14:textId="63A6C5CB">
            <w:pPr>
              <w:jc w:val="both"/>
              <w:rPr>
                <w:rFonts w:ascii="Times New Roman" w:hAnsi="Times New Roman" w:cs="Times New Roman"/>
                <w:sz w:val="24"/>
                <w:szCs w:val="24"/>
              </w:rPr>
            </w:pPr>
            <w:r w:rsidRPr="00F33FC4">
              <w:rPr>
                <w:rFonts w:ascii="Times New Roman" w:hAnsi="Times New Roman" w:cs="Times New Roman"/>
                <w:sz w:val="24"/>
                <w:szCs w:val="24"/>
              </w:rPr>
              <w:t>Satiksmes ministrija</w:t>
            </w:r>
            <w:r w:rsidR="0087770E">
              <w:rPr>
                <w:rFonts w:ascii="Times New Roman" w:hAnsi="Times New Roman" w:cs="Times New Roman"/>
                <w:sz w:val="24"/>
                <w:szCs w:val="24"/>
              </w:rPr>
              <w:t xml:space="preserve">, </w:t>
            </w:r>
            <w:r w:rsidRPr="0087770E" w:rsidR="0087770E">
              <w:rPr>
                <w:rFonts w:ascii="Times New Roman" w:hAnsi="Times New Roman" w:cs="Times New Roman"/>
                <w:sz w:val="24"/>
                <w:szCs w:val="24"/>
              </w:rPr>
              <w:t>VAS “Latvijas Jūras administrācija</w:t>
            </w:r>
            <w:r w:rsidR="0087770E">
              <w:rPr>
                <w:rFonts w:ascii="Times New Roman" w:hAnsi="Times New Roman" w:cs="Times New Roman"/>
                <w:sz w:val="24"/>
                <w:szCs w:val="24"/>
              </w:rPr>
              <w:t>”</w:t>
            </w:r>
            <w:r w:rsidR="00504003">
              <w:rPr>
                <w:rFonts w:ascii="Times New Roman" w:hAnsi="Times New Roman" w:cs="Times New Roman"/>
                <w:sz w:val="24"/>
                <w:szCs w:val="24"/>
              </w:rPr>
              <w:t>, Rīgas brīvostas pārvalde</w:t>
            </w:r>
            <w:r w:rsidR="0087770E">
              <w:rPr>
                <w:rFonts w:ascii="Times New Roman" w:hAnsi="Times New Roman" w:cs="Times New Roman"/>
                <w:sz w:val="24"/>
                <w:szCs w:val="24"/>
              </w:rPr>
              <w:t>.</w:t>
            </w:r>
          </w:p>
        </w:tc>
      </w:tr>
      <w:tr w:rsidRPr="00F33FC4" w:rsidR="00B351DF" w:rsidTr="0005416C" w14:paraId="209C6C3C" w14:textId="77777777">
        <w:tc>
          <w:tcPr>
            <w:tcW w:w="562" w:type="dxa"/>
            <w:tcBorders>
              <w:bottom w:val="nil"/>
            </w:tcBorders>
          </w:tcPr>
          <w:p w:rsidRPr="00F33FC4" w:rsidR="00B351DF" w:rsidP="00B351DF" w:rsidRDefault="00B351DF" w14:paraId="2990166D"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4.</w:t>
            </w:r>
          </w:p>
        </w:tc>
        <w:tc>
          <w:tcPr>
            <w:tcW w:w="2127" w:type="dxa"/>
            <w:tcBorders>
              <w:bottom w:val="nil"/>
            </w:tcBorders>
          </w:tcPr>
          <w:p w:rsidRPr="00F33FC4" w:rsidR="00B351DF" w:rsidP="00B351DF" w:rsidRDefault="00B351DF" w14:paraId="17B9105E"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Cita informācija</w:t>
            </w:r>
          </w:p>
        </w:tc>
        <w:tc>
          <w:tcPr>
            <w:tcW w:w="6372" w:type="dxa"/>
            <w:tcBorders>
              <w:bottom w:val="nil"/>
            </w:tcBorders>
          </w:tcPr>
          <w:p w:rsidRPr="00F33FC4" w:rsidR="00B351DF" w:rsidP="00B351DF" w:rsidRDefault="00A266F2" w14:paraId="31B5A58A"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96339F1" w14:textId="77777777">
        <w:tc>
          <w:tcPr>
            <w:tcW w:w="562" w:type="dxa"/>
            <w:tcBorders>
              <w:top w:val="nil"/>
              <w:bottom w:val="single" w:color="auto" w:sz="4" w:space="0"/>
            </w:tcBorders>
          </w:tcPr>
          <w:p w:rsidRPr="00F33FC4" w:rsidR="007428D5" w:rsidP="00B351DF" w:rsidRDefault="007428D5" w14:paraId="11E9AA37" w14:textId="77777777">
            <w:pPr>
              <w:rPr>
                <w:rFonts w:ascii="Times New Roman" w:hAnsi="Times New Roman" w:eastAsia="Times New Roman" w:cs="Times New Roman"/>
                <w:bCs/>
                <w:color w:val="0D0D0D" w:themeColor="text1" w:themeTint="F2"/>
                <w:sz w:val="24"/>
                <w:szCs w:val="24"/>
                <w:lang w:eastAsia="lv-LV"/>
              </w:rPr>
            </w:pPr>
          </w:p>
        </w:tc>
        <w:tc>
          <w:tcPr>
            <w:tcW w:w="2127" w:type="dxa"/>
            <w:tcBorders>
              <w:top w:val="nil"/>
              <w:bottom w:val="single" w:color="auto" w:sz="4" w:space="0"/>
            </w:tcBorders>
          </w:tcPr>
          <w:p w:rsidRPr="00F33FC4" w:rsidR="007428D5" w:rsidP="00B351DF" w:rsidRDefault="007428D5" w14:paraId="4C33BC39"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bottom w:val="single" w:color="auto" w:sz="4" w:space="0"/>
            </w:tcBorders>
          </w:tcPr>
          <w:p w:rsidRPr="00F33FC4" w:rsidR="007428D5" w:rsidP="00B351DF" w:rsidRDefault="007428D5" w14:paraId="77C8B20B" w14:textId="77777777">
            <w:pPr>
              <w:rPr>
                <w:rFonts w:ascii="Times New Roman" w:hAnsi="Times New Roman" w:cs="Times New Roman"/>
                <w:sz w:val="24"/>
                <w:szCs w:val="24"/>
              </w:rPr>
            </w:pPr>
          </w:p>
        </w:tc>
      </w:tr>
      <w:tr w:rsidRPr="00F33FC4" w:rsidR="007428D5" w:rsidTr="0005416C" w14:paraId="508223F9" w14:textId="77777777">
        <w:tc>
          <w:tcPr>
            <w:tcW w:w="562" w:type="dxa"/>
            <w:tcBorders>
              <w:top w:val="single" w:color="auto" w:sz="4" w:space="0"/>
              <w:left w:val="nil"/>
              <w:bottom w:val="nil"/>
              <w:right w:val="nil"/>
            </w:tcBorders>
          </w:tcPr>
          <w:p w:rsidRPr="00F33FC4" w:rsidR="007428D5" w:rsidP="00B351DF" w:rsidRDefault="007428D5" w14:paraId="3DE57C5D" w14:textId="77777777">
            <w:pPr>
              <w:rPr>
                <w:rFonts w:ascii="Times New Roman" w:hAnsi="Times New Roman" w:eastAsia="Times New Roman" w:cs="Times New Roman"/>
                <w:bCs/>
                <w:color w:val="0D0D0D" w:themeColor="text1" w:themeTint="F2"/>
                <w:sz w:val="24"/>
                <w:szCs w:val="24"/>
                <w:lang w:eastAsia="lv-LV"/>
              </w:rPr>
            </w:pPr>
          </w:p>
        </w:tc>
        <w:tc>
          <w:tcPr>
            <w:tcW w:w="2127" w:type="dxa"/>
            <w:tcBorders>
              <w:top w:val="single" w:color="auto" w:sz="4" w:space="0"/>
              <w:left w:val="nil"/>
              <w:bottom w:val="nil"/>
              <w:right w:val="nil"/>
            </w:tcBorders>
          </w:tcPr>
          <w:p w:rsidRPr="00F33FC4" w:rsidR="007428D5" w:rsidP="00B351DF" w:rsidRDefault="007428D5" w14:paraId="27E0E044"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single" w:color="auto" w:sz="4" w:space="0"/>
              <w:left w:val="nil"/>
              <w:bottom w:val="nil"/>
              <w:right w:val="nil"/>
            </w:tcBorders>
          </w:tcPr>
          <w:p w:rsidRPr="00F33FC4" w:rsidR="007428D5" w:rsidP="00B351DF" w:rsidRDefault="007428D5" w14:paraId="79085A6E" w14:textId="77777777">
            <w:pPr>
              <w:rPr>
                <w:rFonts w:ascii="Times New Roman" w:hAnsi="Times New Roman" w:cs="Times New Roman"/>
                <w:sz w:val="24"/>
                <w:szCs w:val="24"/>
              </w:rPr>
            </w:pPr>
          </w:p>
        </w:tc>
      </w:tr>
      <w:tr w:rsidRPr="00F33FC4" w:rsidR="007428D5" w:rsidTr="0005416C" w14:paraId="69A876D6" w14:textId="77777777">
        <w:trPr>
          <w:trHeight w:val="97"/>
        </w:trPr>
        <w:tc>
          <w:tcPr>
            <w:tcW w:w="562" w:type="dxa"/>
            <w:tcBorders>
              <w:top w:val="nil"/>
              <w:left w:val="nil"/>
              <w:bottom w:val="nil"/>
              <w:right w:val="nil"/>
            </w:tcBorders>
          </w:tcPr>
          <w:p w:rsidRPr="00F33FC4" w:rsidR="007428D5" w:rsidP="00B351DF" w:rsidRDefault="007428D5" w14:paraId="63F898D6" w14:textId="7E61AE3B">
            <w:pPr>
              <w:rPr>
                <w:rFonts w:ascii="Times New Roman" w:hAnsi="Times New Roman" w:eastAsia="Times New Roman" w:cs="Times New Roman"/>
                <w:bCs/>
                <w:color w:val="0D0D0D" w:themeColor="text1" w:themeTint="F2"/>
                <w:sz w:val="24"/>
                <w:szCs w:val="24"/>
                <w:lang w:eastAsia="lv-LV"/>
              </w:rPr>
            </w:pPr>
          </w:p>
        </w:tc>
        <w:tc>
          <w:tcPr>
            <w:tcW w:w="2127" w:type="dxa"/>
            <w:tcBorders>
              <w:top w:val="nil"/>
              <w:left w:val="nil"/>
              <w:bottom w:val="nil"/>
              <w:right w:val="nil"/>
            </w:tcBorders>
          </w:tcPr>
          <w:p w:rsidRPr="00F33FC4" w:rsidR="007428D5" w:rsidP="00B351DF" w:rsidRDefault="007428D5" w14:paraId="530C309E"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left w:val="nil"/>
              <w:bottom w:val="nil"/>
              <w:right w:val="nil"/>
            </w:tcBorders>
          </w:tcPr>
          <w:p w:rsidRPr="00F33FC4" w:rsidR="007428D5" w:rsidP="00B351DF" w:rsidRDefault="007428D5" w14:paraId="15B2064D" w14:textId="50DDFC0E">
            <w:pPr>
              <w:rPr>
                <w:rFonts w:ascii="Times New Roman" w:hAnsi="Times New Roman" w:cs="Times New Roman"/>
                <w:sz w:val="24"/>
                <w:szCs w:val="24"/>
              </w:rPr>
            </w:pPr>
          </w:p>
        </w:tc>
      </w:tr>
      <w:tr w:rsidRPr="00F33FC4" w:rsidR="007428D5" w:rsidTr="0005416C" w14:paraId="4CA136C0" w14:textId="77777777">
        <w:tc>
          <w:tcPr>
            <w:tcW w:w="562" w:type="dxa"/>
            <w:tcBorders>
              <w:top w:val="nil"/>
              <w:left w:val="nil"/>
              <w:bottom w:val="single" w:color="auto" w:sz="4" w:space="0"/>
              <w:right w:val="nil"/>
            </w:tcBorders>
          </w:tcPr>
          <w:p w:rsidR="007428D5" w:rsidP="00B351DF" w:rsidRDefault="007428D5" w14:paraId="072999AD" w14:textId="2168E2CC">
            <w:pPr>
              <w:rPr>
                <w:rFonts w:ascii="Times New Roman" w:hAnsi="Times New Roman" w:eastAsia="Times New Roman" w:cs="Times New Roman"/>
                <w:bCs/>
                <w:color w:val="0D0D0D" w:themeColor="text1" w:themeTint="F2"/>
                <w:sz w:val="24"/>
                <w:szCs w:val="24"/>
                <w:lang w:eastAsia="lv-LV"/>
              </w:rPr>
            </w:pPr>
          </w:p>
        </w:tc>
        <w:tc>
          <w:tcPr>
            <w:tcW w:w="2127" w:type="dxa"/>
            <w:tcBorders>
              <w:top w:val="nil"/>
              <w:left w:val="nil"/>
              <w:bottom w:val="single" w:color="auto" w:sz="4" w:space="0"/>
              <w:right w:val="nil"/>
            </w:tcBorders>
          </w:tcPr>
          <w:p w:rsidRPr="00F33FC4" w:rsidR="007428D5" w:rsidP="00B351DF" w:rsidRDefault="007428D5" w14:paraId="61F92463"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left w:val="nil"/>
              <w:bottom w:val="single" w:color="auto" w:sz="4" w:space="0"/>
              <w:right w:val="nil"/>
            </w:tcBorders>
          </w:tcPr>
          <w:p w:rsidRPr="00F33FC4" w:rsidR="007428D5" w:rsidP="00B351DF" w:rsidRDefault="007428D5" w14:paraId="2DF5E00E" w14:textId="77777777">
            <w:pPr>
              <w:rPr>
                <w:rFonts w:ascii="Times New Roman" w:hAnsi="Times New Roman" w:cs="Times New Roman"/>
                <w:sz w:val="24"/>
                <w:szCs w:val="24"/>
              </w:rPr>
            </w:pPr>
          </w:p>
        </w:tc>
      </w:tr>
      <w:tr w:rsidRPr="00F33FC4" w:rsidR="00B351DF" w:rsidTr="0005416C" w14:paraId="5A040BF7" w14:textId="77777777">
        <w:tc>
          <w:tcPr>
            <w:tcW w:w="9061" w:type="dxa"/>
            <w:gridSpan w:val="3"/>
            <w:tcBorders>
              <w:top w:val="single" w:color="auto" w:sz="4" w:space="0"/>
            </w:tcBorders>
          </w:tcPr>
          <w:p w:rsidRPr="00F33FC4" w:rsidR="00B351DF" w:rsidP="00B351DF" w:rsidRDefault="00B351DF" w14:paraId="2BF1101E" w14:textId="77777777">
            <w:pPr>
              <w:jc w:val="center"/>
              <w:rPr>
                <w:rFonts w:ascii="Times New Roman" w:hAnsi="Times New Roman" w:cs="Times New Roman"/>
                <w:sz w:val="24"/>
                <w:szCs w:val="24"/>
              </w:rPr>
            </w:pPr>
            <w:r w:rsidRPr="00F33FC4">
              <w:rPr>
                <w:rFonts w:ascii="Times New Roman" w:hAnsi="Times New Roman" w:cs="Times New Roman"/>
                <w:b/>
                <w:sz w:val="24"/>
                <w:szCs w:val="24"/>
              </w:rPr>
              <w:t>II. Tiesību akta projekta ietekme uz sabiedrību</w:t>
            </w:r>
          </w:p>
        </w:tc>
      </w:tr>
      <w:tr w:rsidRPr="00F33FC4" w:rsidR="00B351DF" w:rsidTr="00B351DF" w14:paraId="06FA8E4F" w14:textId="77777777">
        <w:tc>
          <w:tcPr>
            <w:tcW w:w="562" w:type="dxa"/>
          </w:tcPr>
          <w:p w:rsidRPr="00F33FC4" w:rsidR="00B351DF" w:rsidP="00B351DF" w:rsidRDefault="00B351DF" w14:paraId="684BDDFE"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B351DF" w:rsidP="00B351DF" w:rsidRDefault="00B351DF" w14:paraId="41903C41" w14:textId="11A9C7B4">
            <w:pPr>
              <w:rPr>
                <w:rFonts w:ascii="Times New Roman" w:hAnsi="Times New Roman" w:cs="Times New Roman"/>
                <w:sz w:val="24"/>
                <w:szCs w:val="24"/>
              </w:rPr>
            </w:pPr>
            <w:r w:rsidRPr="00F33FC4">
              <w:rPr>
                <w:rFonts w:ascii="Times New Roman" w:hAnsi="Times New Roman" w:cs="Times New Roman"/>
                <w:sz w:val="24"/>
                <w:szCs w:val="24"/>
              </w:rPr>
              <w:t xml:space="preserve">Sabiedrības </w:t>
            </w:r>
            <w:proofErr w:type="spellStart"/>
            <w:r w:rsidRPr="00F33FC4">
              <w:rPr>
                <w:rFonts w:ascii="Times New Roman" w:hAnsi="Times New Roman" w:cs="Times New Roman"/>
                <w:sz w:val="24"/>
                <w:szCs w:val="24"/>
              </w:rPr>
              <w:t>mēr</w:t>
            </w:r>
            <w:r w:rsidR="00DA3049">
              <w:rPr>
                <w:rFonts w:ascii="Times New Roman" w:hAnsi="Times New Roman" w:cs="Times New Roman"/>
                <w:sz w:val="24"/>
                <w:szCs w:val="24"/>
              </w:rPr>
              <w:t>ķ</w:t>
            </w:r>
            <w:r w:rsidRPr="00F33FC4">
              <w:rPr>
                <w:rFonts w:ascii="Times New Roman" w:hAnsi="Times New Roman" w:cs="Times New Roman"/>
                <w:sz w:val="24"/>
                <w:szCs w:val="24"/>
              </w:rPr>
              <w:t>grupas</w:t>
            </w:r>
            <w:proofErr w:type="spellEnd"/>
            <w:r w:rsidRPr="00F33FC4">
              <w:rPr>
                <w:rFonts w:ascii="Times New Roman" w:hAnsi="Times New Roman" w:cs="Times New Roman"/>
                <w:sz w:val="24"/>
                <w:szCs w:val="24"/>
              </w:rPr>
              <w:t>, kuras tiesiskais regulējums ietekmē vai varētu ietekmēt</w:t>
            </w:r>
          </w:p>
        </w:tc>
        <w:tc>
          <w:tcPr>
            <w:tcW w:w="6372" w:type="dxa"/>
          </w:tcPr>
          <w:p w:rsidRPr="00F33FC4" w:rsidR="00B351DF" w:rsidP="00881230" w:rsidRDefault="00DF477E" w14:paraId="5564616E" w14:textId="5718FEA9">
            <w:pPr>
              <w:jc w:val="both"/>
              <w:rPr>
                <w:rFonts w:ascii="Times New Roman" w:hAnsi="Times New Roman" w:cs="Times New Roman"/>
                <w:sz w:val="24"/>
                <w:szCs w:val="24"/>
              </w:rPr>
            </w:pPr>
            <w:r w:rsidRPr="00F33FC4">
              <w:rPr>
                <w:rFonts w:ascii="Times New Roman" w:hAnsi="Times New Roman" w:cs="Times New Roman"/>
                <w:sz w:val="24"/>
                <w:szCs w:val="24"/>
              </w:rPr>
              <w:t xml:space="preserve">Rīgas brīvostas </w:t>
            </w:r>
            <w:r w:rsidR="00BD0D2D">
              <w:rPr>
                <w:rFonts w:ascii="Times New Roman" w:hAnsi="Times New Roman" w:cs="Times New Roman"/>
                <w:sz w:val="24"/>
                <w:szCs w:val="24"/>
              </w:rPr>
              <w:t>pārvalde</w:t>
            </w:r>
            <w:r w:rsidRPr="00F33FC4">
              <w:rPr>
                <w:rFonts w:ascii="Times New Roman" w:hAnsi="Times New Roman" w:cs="Times New Roman"/>
                <w:sz w:val="24"/>
                <w:szCs w:val="24"/>
              </w:rPr>
              <w:t>,</w:t>
            </w:r>
            <w:r w:rsidR="006B0C94">
              <w:rPr>
                <w:rFonts w:ascii="Times New Roman" w:hAnsi="Times New Roman" w:cs="Times New Roman"/>
                <w:sz w:val="24"/>
                <w:szCs w:val="24"/>
              </w:rPr>
              <w:t xml:space="preserve"> </w:t>
            </w:r>
            <w:r w:rsidR="00BD0D2D">
              <w:rPr>
                <w:rFonts w:ascii="Times New Roman" w:hAnsi="Times New Roman" w:cs="Times New Roman"/>
                <w:sz w:val="24"/>
                <w:szCs w:val="24"/>
              </w:rPr>
              <w:t xml:space="preserve">kuģu aģenti, kravu aģenti, </w:t>
            </w:r>
            <w:proofErr w:type="spellStart"/>
            <w:r w:rsidR="00BD0D2D">
              <w:rPr>
                <w:rFonts w:ascii="Times New Roman" w:hAnsi="Times New Roman" w:cs="Times New Roman"/>
                <w:sz w:val="24"/>
                <w:szCs w:val="24"/>
              </w:rPr>
              <w:t>stividori</w:t>
            </w:r>
            <w:proofErr w:type="spellEnd"/>
            <w:r w:rsidR="00BD0D2D">
              <w:rPr>
                <w:rFonts w:ascii="Times New Roman" w:hAnsi="Times New Roman" w:cs="Times New Roman"/>
                <w:sz w:val="24"/>
                <w:szCs w:val="24"/>
              </w:rPr>
              <w:t>, Valsts ieņēmumu dienests, Pārtikas un veterinārais dienests, Valsts robežsardze</w:t>
            </w:r>
            <w:r w:rsidR="006B0C94">
              <w:rPr>
                <w:rFonts w:ascii="Times New Roman" w:hAnsi="Times New Roman" w:cs="Times New Roman"/>
                <w:sz w:val="24"/>
                <w:szCs w:val="24"/>
              </w:rPr>
              <w:t>, citas institūcijas</w:t>
            </w:r>
            <w:r w:rsidR="00BD0D2D">
              <w:rPr>
                <w:rFonts w:ascii="Times New Roman" w:hAnsi="Times New Roman" w:cs="Times New Roman"/>
                <w:sz w:val="24"/>
                <w:szCs w:val="24"/>
              </w:rPr>
              <w:t xml:space="preserve">, tranzīta </w:t>
            </w:r>
            <w:r w:rsidR="0051136A">
              <w:rPr>
                <w:rFonts w:ascii="Times New Roman" w:hAnsi="Times New Roman" w:cs="Times New Roman"/>
                <w:sz w:val="24"/>
                <w:szCs w:val="24"/>
              </w:rPr>
              <w:t xml:space="preserve">un </w:t>
            </w:r>
            <w:r w:rsidR="00BD0D2D">
              <w:rPr>
                <w:rFonts w:ascii="Times New Roman" w:hAnsi="Times New Roman" w:cs="Times New Roman"/>
                <w:sz w:val="24"/>
                <w:szCs w:val="24"/>
              </w:rPr>
              <w:t>loģistikas nozares komersanti</w:t>
            </w:r>
            <w:r w:rsidR="0051136A">
              <w:rPr>
                <w:rFonts w:ascii="Times New Roman" w:hAnsi="Times New Roman" w:cs="Times New Roman"/>
                <w:sz w:val="24"/>
                <w:szCs w:val="24"/>
              </w:rPr>
              <w:t xml:space="preserve">, kā arī </w:t>
            </w:r>
            <w:r w:rsidR="00BD0D2D">
              <w:rPr>
                <w:rFonts w:ascii="Times New Roman" w:hAnsi="Times New Roman" w:cs="Times New Roman"/>
                <w:sz w:val="24"/>
                <w:szCs w:val="24"/>
              </w:rPr>
              <w:t>citi komersanti, kas darbojas ost</w:t>
            </w:r>
            <w:r w:rsidR="0051136A">
              <w:rPr>
                <w:rFonts w:ascii="Times New Roman" w:hAnsi="Times New Roman" w:cs="Times New Roman"/>
                <w:sz w:val="24"/>
                <w:szCs w:val="24"/>
              </w:rPr>
              <w:t>ā.</w:t>
            </w:r>
          </w:p>
        </w:tc>
      </w:tr>
      <w:tr w:rsidRPr="00F33FC4" w:rsidR="00B351DF" w:rsidTr="00B351DF" w14:paraId="0E6428ED" w14:textId="77777777">
        <w:tc>
          <w:tcPr>
            <w:tcW w:w="562" w:type="dxa"/>
          </w:tcPr>
          <w:p w:rsidRPr="00F33FC4" w:rsidR="00B351DF" w:rsidP="00B351DF" w:rsidRDefault="00B351DF" w14:paraId="55321BE7"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B351DF" w:rsidP="00B351DF" w:rsidRDefault="00B351DF" w14:paraId="7E655763" w14:textId="77777777">
            <w:pPr>
              <w:rPr>
                <w:rFonts w:ascii="Times New Roman" w:hAnsi="Times New Roman" w:cs="Times New Roman"/>
                <w:sz w:val="24"/>
                <w:szCs w:val="24"/>
              </w:rPr>
            </w:pPr>
            <w:r w:rsidRPr="00F33FC4">
              <w:rPr>
                <w:rFonts w:ascii="Times New Roman" w:hAnsi="Times New Roman" w:cs="Times New Roman"/>
                <w:sz w:val="24"/>
                <w:szCs w:val="24"/>
              </w:rPr>
              <w:t>Tiesiskā regulējuma ietekme uz tautsaimniecību un administratīvo slogu</w:t>
            </w:r>
          </w:p>
        </w:tc>
        <w:tc>
          <w:tcPr>
            <w:tcW w:w="6372" w:type="dxa"/>
          </w:tcPr>
          <w:p w:rsidRPr="00F33FC4" w:rsidR="00B351DF" w:rsidP="00881230" w:rsidRDefault="00881230" w14:paraId="10D67571" w14:textId="77777777">
            <w:pPr>
              <w:jc w:val="both"/>
              <w:rPr>
                <w:rFonts w:ascii="Times New Roman" w:hAnsi="Times New Roman" w:cs="Times New Roman"/>
                <w:sz w:val="24"/>
                <w:szCs w:val="24"/>
              </w:rPr>
            </w:pPr>
            <w:r w:rsidRPr="00F33FC4">
              <w:rPr>
                <w:rFonts w:ascii="Times New Roman" w:hAnsi="Times New Roman" w:cs="Times New Roman"/>
                <w:sz w:val="24"/>
                <w:szCs w:val="24"/>
              </w:rPr>
              <w:t>Projekta tiesiskais regulējums nepalielina administratīvo slogu, līdz ar to sabiedrības grupām un institūcijām projekta tiesiskais regulējums nemaina tiesības un pienākumus, kā arī veicamās darbības.</w:t>
            </w:r>
          </w:p>
        </w:tc>
      </w:tr>
      <w:tr w:rsidRPr="00F33FC4" w:rsidR="00B351DF" w:rsidTr="00B351DF" w14:paraId="63FD337A" w14:textId="77777777">
        <w:tc>
          <w:tcPr>
            <w:tcW w:w="562" w:type="dxa"/>
          </w:tcPr>
          <w:p w:rsidRPr="00F33FC4" w:rsidR="00B351DF" w:rsidP="00B351DF" w:rsidRDefault="00B351DF" w14:paraId="3382BA68"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B351DF" w:rsidP="00B351DF" w:rsidRDefault="00B351DF" w14:paraId="3935E500" w14:textId="77777777">
            <w:pPr>
              <w:rPr>
                <w:rFonts w:ascii="Times New Roman" w:hAnsi="Times New Roman" w:cs="Times New Roman"/>
                <w:sz w:val="24"/>
                <w:szCs w:val="24"/>
              </w:rPr>
            </w:pPr>
            <w:r w:rsidRPr="00F33FC4">
              <w:rPr>
                <w:rFonts w:ascii="Times New Roman" w:hAnsi="Times New Roman" w:cs="Times New Roman"/>
                <w:sz w:val="24"/>
                <w:szCs w:val="24"/>
              </w:rPr>
              <w:t>Administratīvo izmaksu monetārs novērtējums</w:t>
            </w:r>
          </w:p>
        </w:tc>
        <w:tc>
          <w:tcPr>
            <w:tcW w:w="6372" w:type="dxa"/>
          </w:tcPr>
          <w:p w:rsidRPr="00F33FC4" w:rsidR="00B351DF" w:rsidP="00881230" w:rsidRDefault="00881230" w14:paraId="639EF3D6"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060EA5C6" w14:textId="77777777">
        <w:tc>
          <w:tcPr>
            <w:tcW w:w="562" w:type="dxa"/>
            <w:tcBorders>
              <w:bottom w:val="single" w:color="auto" w:sz="4" w:space="0"/>
            </w:tcBorders>
          </w:tcPr>
          <w:p w:rsidRPr="00F33FC4" w:rsidR="00B351DF" w:rsidP="00B351DF" w:rsidRDefault="00B351DF" w14:paraId="03ACCE41" w14:textId="7777777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B351DF" w:rsidP="00B351DF" w:rsidRDefault="00B351DF" w14:paraId="17713B8E" w14:textId="77777777">
            <w:pPr>
              <w:rPr>
                <w:rFonts w:ascii="Times New Roman" w:hAnsi="Times New Roman" w:cs="Times New Roman"/>
                <w:sz w:val="24"/>
                <w:szCs w:val="24"/>
              </w:rPr>
            </w:pPr>
            <w:r w:rsidRPr="00F33FC4">
              <w:rPr>
                <w:rFonts w:ascii="Times New Roman" w:hAnsi="Times New Roman" w:cs="Times New Roman"/>
                <w:sz w:val="24"/>
                <w:szCs w:val="24"/>
              </w:rPr>
              <w:t>Atbilstība izmaksu monetārs novērtējums</w:t>
            </w:r>
          </w:p>
        </w:tc>
        <w:tc>
          <w:tcPr>
            <w:tcW w:w="6372" w:type="dxa"/>
            <w:tcBorders>
              <w:bottom w:val="single" w:color="auto" w:sz="4" w:space="0"/>
            </w:tcBorders>
          </w:tcPr>
          <w:p w:rsidRPr="00F33FC4" w:rsidR="00B351DF" w:rsidP="00881230" w:rsidRDefault="00881230" w14:paraId="6E0662F1"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3B6F21BA" w14:textId="77777777">
        <w:tc>
          <w:tcPr>
            <w:tcW w:w="562" w:type="dxa"/>
            <w:tcBorders>
              <w:bottom w:val="nil"/>
            </w:tcBorders>
          </w:tcPr>
          <w:p w:rsidRPr="00F33FC4" w:rsidR="00B351DF" w:rsidP="00B351DF" w:rsidRDefault="00B351DF" w14:paraId="7AFA57E5" w14:textId="77777777">
            <w:pPr>
              <w:rPr>
                <w:rFonts w:ascii="Times New Roman" w:hAnsi="Times New Roman" w:cs="Times New Roman"/>
                <w:sz w:val="24"/>
                <w:szCs w:val="24"/>
              </w:rPr>
            </w:pPr>
            <w:r w:rsidRPr="00F33FC4">
              <w:rPr>
                <w:rFonts w:ascii="Times New Roman" w:hAnsi="Times New Roman" w:cs="Times New Roman"/>
                <w:sz w:val="24"/>
                <w:szCs w:val="24"/>
              </w:rPr>
              <w:t>5.</w:t>
            </w:r>
          </w:p>
        </w:tc>
        <w:tc>
          <w:tcPr>
            <w:tcW w:w="2127" w:type="dxa"/>
            <w:tcBorders>
              <w:bottom w:val="nil"/>
            </w:tcBorders>
          </w:tcPr>
          <w:p w:rsidRPr="00F33FC4" w:rsidR="00B351DF" w:rsidP="00B351DF" w:rsidRDefault="00B351DF" w14:paraId="710AEA85"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nil"/>
            </w:tcBorders>
          </w:tcPr>
          <w:p w:rsidRPr="00F33FC4" w:rsidR="00B351DF" w:rsidP="00881230" w:rsidRDefault="00881230" w14:paraId="4AD3D3BF"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BF0DA1E" w14:textId="77777777">
        <w:tc>
          <w:tcPr>
            <w:tcW w:w="562" w:type="dxa"/>
            <w:tcBorders>
              <w:top w:val="nil"/>
              <w:bottom w:val="single" w:color="auto" w:sz="4" w:space="0"/>
            </w:tcBorders>
          </w:tcPr>
          <w:p w:rsidRPr="00F33FC4" w:rsidR="007428D5" w:rsidP="00B351DF" w:rsidRDefault="007428D5" w14:paraId="1533626F" w14:textId="77777777">
            <w:pPr>
              <w:rPr>
                <w:rFonts w:ascii="Times New Roman" w:hAnsi="Times New Roman" w:cs="Times New Roman"/>
                <w:sz w:val="24"/>
                <w:szCs w:val="24"/>
              </w:rPr>
            </w:pPr>
          </w:p>
        </w:tc>
        <w:tc>
          <w:tcPr>
            <w:tcW w:w="2127" w:type="dxa"/>
            <w:tcBorders>
              <w:top w:val="nil"/>
              <w:bottom w:val="single" w:color="auto" w:sz="4" w:space="0"/>
            </w:tcBorders>
          </w:tcPr>
          <w:p w:rsidRPr="00F33FC4" w:rsidR="007428D5" w:rsidP="00B351DF" w:rsidRDefault="007428D5" w14:paraId="6F540860" w14:textId="77777777">
            <w:pPr>
              <w:rPr>
                <w:rFonts w:ascii="Times New Roman" w:hAnsi="Times New Roman" w:cs="Times New Roman"/>
                <w:sz w:val="24"/>
                <w:szCs w:val="24"/>
              </w:rPr>
            </w:pPr>
          </w:p>
        </w:tc>
        <w:tc>
          <w:tcPr>
            <w:tcW w:w="6372" w:type="dxa"/>
            <w:tcBorders>
              <w:top w:val="nil"/>
              <w:bottom w:val="single" w:color="auto" w:sz="4" w:space="0"/>
            </w:tcBorders>
          </w:tcPr>
          <w:p w:rsidRPr="00F33FC4" w:rsidR="007428D5" w:rsidP="00881230" w:rsidRDefault="007428D5" w14:paraId="05D232BB" w14:textId="77777777">
            <w:pPr>
              <w:rPr>
                <w:rFonts w:ascii="Times New Roman" w:hAnsi="Times New Roman" w:cs="Times New Roman"/>
                <w:sz w:val="24"/>
                <w:szCs w:val="24"/>
              </w:rPr>
            </w:pPr>
          </w:p>
        </w:tc>
      </w:tr>
      <w:tr w:rsidRPr="00F33FC4" w:rsidR="007428D5" w:rsidTr="0005416C" w14:paraId="4784A525" w14:textId="77777777">
        <w:tc>
          <w:tcPr>
            <w:tcW w:w="562" w:type="dxa"/>
            <w:tcBorders>
              <w:top w:val="single" w:color="auto" w:sz="4" w:space="0"/>
              <w:left w:val="nil"/>
              <w:bottom w:val="nil"/>
              <w:right w:val="nil"/>
            </w:tcBorders>
          </w:tcPr>
          <w:p w:rsidRPr="00F33FC4" w:rsidR="007428D5" w:rsidP="00B351DF" w:rsidRDefault="007428D5" w14:paraId="4B44F180" w14:textId="77777777">
            <w:pPr>
              <w:rPr>
                <w:rFonts w:ascii="Times New Roman" w:hAnsi="Times New Roman" w:cs="Times New Roman"/>
                <w:sz w:val="24"/>
                <w:szCs w:val="24"/>
              </w:rPr>
            </w:pPr>
          </w:p>
        </w:tc>
        <w:tc>
          <w:tcPr>
            <w:tcW w:w="2127" w:type="dxa"/>
            <w:tcBorders>
              <w:top w:val="single" w:color="auto" w:sz="4" w:space="0"/>
              <w:left w:val="nil"/>
              <w:bottom w:val="nil"/>
              <w:right w:val="nil"/>
            </w:tcBorders>
          </w:tcPr>
          <w:p w:rsidRPr="00F33FC4" w:rsidR="007428D5" w:rsidP="00B351DF" w:rsidRDefault="007428D5" w14:paraId="2EF18A67" w14:textId="77777777">
            <w:pPr>
              <w:rPr>
                <w:rFonts w:ascii="Times New Roman" w:hAnsi="Times New Roman" w:cs="Times New Roman"/>
                <w:sz w:val="24"/>
                <w:szCs w:val="24"/>
              </w:rPr>
            </w:pPr>
          </w:p>
        </w:tc>
        <w:tc>
          <w:tcPr>
            <w:tcW w:w="6372" w:type="dxa"/>
            <w:tcBorders>
              <w:top w:val="single" w:color="auto" w:sz="4" w:space="0"/>
              <w:left w:val="nil"/>
              <w:bottom w:val="nil"/>
              <w:right w:val="nil"/>
            </w:tcBorders>
          </w:tcPr>
          <w:p w:rsidRPr="00F33FC4" w:rsidR="007428D5" w:rsidP="00881230" w:rsidRDefault="007428D5" w14:paraId="03574F2A" w14:textId="77777777">
            <w:pPr>
              <w:rPr>
                <w:rFonts w:ascii="Times New Roman" w:hAnsi="Times New Roman" w:cs="Times New Roman"/>
                <w:sz w:val="24"/>
                <w:szCs w:val="24"/>
              </w:rPr>
            </w:pPr>
          </w:p>
        </w:tc>
      </w:tr>
      <w:tr w:rsidRPr="00F33FC4" w:rsidR="007428D5" w:rsidTr="0005416C" w14:paraId="5DA58CC3" w14:textId="77777777">
        <w:tc>
          <w:tcPr>
            <w:tcW w:w="562" w:type="dxa"/>
            <w:tcBorders>
              <w:top w:val="nil"/>
              <w:left w:val="nil"/>
              <w:bottom w:val="single" w:color="auto" w:sz="4" w:space="0"/>
              <w:right w:val="nil"/>
            </w:tcBorders>
          </w:tcPr>
          <w:p w:rsidRPr="00F33FC4" w:rsidR="007428D5" w:rsidP="00B351DF" w:rsidRDefault="007428D5" w14:paraId="20460C6E" w14:textId="77777777">
            <w:pPr>
              <w:rPr>
                <w:rFonts w:ascii="Times New Roman" w:hAnsi="Times New Roman" w:cs="Times New Roman"/>
                <w:sz w:val="24"/>
                <w:szCs w:val="24"/>
              </w:rPr>
            </w:pPr>
          </w:p>
        </w:tc>
        <w:tc>
          <w:tcPr>
            <w:tcW w:w="2127" w:type="dxa"/>
            <w:tcBorders>
              <w:top w:val="nil"/>
              <w:left w:val="nil"/>
              <w:bottom w:val="single" w:color="auto" w:sz="4" w:space="0"/>
              <w:right w:val="nil"/>
            </w:tcBorders>
          </w:tcPr>
          <w:p w:rsidRPr="00F33FC4" w:rsidR="007428D5" w:rsidP="00B351DF" w:rsidRDefault="007428D5" w14:paraId="3A57896A" w14:textId="77777777">
            <w:pPr>
              <w:rPr>
                <w:rFonts w:ascii="Times New Roman" w:hAnsi="Times New Roman" w:cs="Times New Roman"/>
                <w:sz w:val="24"/>
                <w:szCs w:val="24"/>
              </w:rPr>
            </w:pPr>
          </w:p>
        </w:tc>
        <w:tc>
          <w:tcPr>
            <w:tcW w:w="6372" w:type="dxa"/>
            <w:tcBorders>
              <w:top w:val="nil"/>
              <w:left w:val="nil"/>
              <w:bottom w:val="single" w:color="auto" w:sz="4" w:space="0"/>
              <w:right w:val="nil"/>
            </w:tcBorders>
          </w:tcPr>
          <w:p w:rsidRPr="00F33FC4" w:rsidR="007428D5" w:rsidP="00881230" w:rsidRDefault="007428D5" w14:paraId="4B3F7CDA" w14:textId="77777777">
            <w:pPr>
              <w:rPr>
                <w:rFonts w:ascii="Times New Roman" w:hAnsi="Times New Roman" w:cs="Times New Roman"/>
                <w:sz w:val="24"/>
                <w:szCs w:val="24"/>
              </w:rPr>
            </w:pPr>
          </w:p>
        </w:tc>
      </w:tr>
      <w:tr w:rsidRPr="00F33FC4" w:rsidR="00B351DF" w:rsidTr="0005416C" w14:paraId="55A5F23A" w14:textId="77777777">
        <w:tc>
          <w:tcPr>
            <w:tcW w:w="9061" w:type="dxa"/>
            <w:gridSpan w:val="3"/>
            <w:tcBorders>
              <w:top w:val="single" w:color="auto" w:sz="4" w:space="0"/>
              <w:bottom w:val="single" w:color="auto" w:sz="4" w:space="0"/>
            </w:tcBorders>
          </w:tcPr>
          <w:p w:rsidRPr="00F33FC4" w:rsidR="00B351DF" w:rsidP="00B351DF" w:rsidRDefault="00B351DF" w14:paraId="316DA028"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III. Tiesību akta projekta ietekme uz valsts budžetu un pašvaldību budžetiem</w:t>
            </w:r>
          </w:p>
        </w:tc>
      </w:tr>
      <w:tr w:rsidRPr="00F33FC4" w:rsidR="00B351DF" w:rsidTr="0005416C" w14:paraId="74D5C76D" w14:textId="77777777">
        <w:tc>
          <w:tcPr>
            <w:tcW w:w="9061" w:type="dxa"/>
            <w:gridSpan w:val="3"/>
            <w:tcBorders>
              <w:bottom w:val="single" w:color="auto" w:sz="4" w:space="0"/>
            </w:tcBorders>
          </w:tcPr>
          <w:p w:rsidRPr="00F33FC4" w:rsidR="00B351DF" w:rsidP="00B351DF" w:rsidRDefault="001B7328" w14:paraId="5A4A70C9"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5616A284" w14:textId="77777777">
        <w:tc>
          <w:tcPr>
            <w:tcW w:w="9061" w:type="dxa"/>
            <w:gridSpan w:val="3"/>
            <w:tcBorders>
              <w:top w:val="single" w:color="auto" w:sz="4" w:space="0"/>
              <w:left w:val="nil"/>
              <w:bottom w:val="nil"/>
              <w:right w:val="nil"/>
            </w:tcBorders>
          </w:tcPr>
          <w:p w:rsidRPr="00F33FC4" w:rsidR="007428D5" w:rsidP="00B351DF" w:rsidRDefault="007428D5" w14:paraId="4608AE61" w14:textId="77777777">
            <w:pPr>
              <w:jc w:val="center"/>
              <w:rPr>
                <w:rFonts w:ascii="Times New Roman" w:hAnsi="Times New Roman" w:cs="Times New Roman"/>
                <w:sz w:val="24"/>
                <w:szCs w:val="24"/>
              </w:rPr>
            </w:pPr>
          </w:p>
        </w:tc>
      </w:tr>
      <w:tr w:rsidRPr="00F33FC4" w:rsidR="007428D5" w:rsidTr="0005416C" w14:paraId="5C9A6B8C" w14:textId="77777777">
        <w:tc>
          <w:tcPr>
            <w:tcW w:w="9061" w:type="dxa"/>
            <w:gridSpan w:val="3"/>
            <w:tcBorders>
              <w:top w:val="nil"/>
              <w:left w:val="nil"/>
              <w:bottom w:val="single" w:color="auto" w:sz="4" w:space="0"/>
              <w:right w:val="nil"/>
            </w:tcBorders>
          </w:tcPr>
          <w:p w:rsidRPr="00F33FC4" w:rsidR="007428D5" w:rsidP="00B351DF" w:rsidRDefault="007428D5" w14:paraId="60A2B22E" w14:textId="77777777">
            <w:pPr>
              <w:jc w:val="center"/>
              <w:rPr>
                <w:rFonts w:ascii="Times New Roman" w:hAnsi="Times New Roman" w:cs="Times New Roman"/>
                <w:sz w:val="24"/>
                <w:szCs w:val="24"/>
              </w:rPr>
            </w:pPr>
          </w:p>
        </w:tc>
      </w:tr>
      <w:tr w:rsidRPr="00F33FC4" w:rsidR="00B351DF" w:rsidTr="0005416C" w14:paraId="579D5126" w14:textId="77777777">
        <w:tc>
          <w:tcPr>
            <w:tcW w:w="9061" w:type="dxa"/>
            <w:gridSpan w:val="3"/>
            <w:tcBorders>
              <w:top w:val="single" w:color="auto" w:sz="4" w:space="0"/>
              <w:bottom w:val="single" w:color="auto" w:sz="4" w:space="0"/>
            </w:tcBorders>
          </w:tcPr>
          <w:p w:rsidRPr="00F33FC4" w:rsidR="00B351DF" w:rsidP="00B351DF" w:rsidRDefault="00B351DF" w14:paraId="48509CD4"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IV. Tiesību akta projekta ietekme uz spēkā esošo tiesību normu sistēmu</w:t>
            </w:r>
          </w:p>
        </w:tc>
      </w:tr>
      <w:tr w:rsidRPr="00F33FC4" w:rsidR="00B351DF" w:rsidTr="0005416C" w14:paraId="1017C0A4" w14:textId="77777777">
        <w:tc>
          <w:tcPr>
            <w:tcW w:w="9061" w:type="dxa"/>
            <w:gridSpan w:val="3"/>
            <w:tcBorders>
              <w:bottom w:val="single" w:color="auto" w:sz="4" w:space="0"/>
            </w:tcBorders>
          </w:tcPr>
          <w:p w:rsidRPr="00F33FC4" w:rsidR="00B351DF" w:rsidP="00B351DF" w:rsidRDefault="001B7328" w14:paraId="493EFA5E"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0004A011" w14:textId="77777777">
        <w:tc>
          <w:tcPr>
            <w:tcW w:w="9061" w:type="dxa"/>
            <w:gridSpan w:val="3"/>
            <w:tcBorders>
              <w:top w:val="single" w:color="auto" w:sz="4" w:space="0"/>
              <w:left w:val="nil"/>
              <w:bottom w:val="nil"/>
              <w:right w:val="nil"/>
            </w:tcBorders>
          </w:tcPr>
          <w:p w:rsidR="007428D5" w:rsidP="00B351DF" w:rsidRDefault="007428D5" w14:paraId="20B3A584" w14:textId="77777777">
            <w:pPr>
              <w:jc w:val="center"/>
              <w:rPr>
                <w:rFonts w:ascii="Times New Roman" w:hAnsi="Times New Roman" w:cs="Times New Roman"/>
                <w:sz w:val="24"/>
                <w:szCs w:val="24"/>
              </w:rPr>
            </w:pPr>
          </w:p>
          <w:p w:rsidRPr="00F33FC4" w:rsidR="00FE6362" w:rsidP="00B351DF" w:rsidRDefault="00FE6362" w14:paraId="6FADF7B4" w14:textId="13398518">
            <w:pPr>
              <w:jc w:val="center"/>
              <w:rPr>
                <w:rFonts w:ascii="Times New Roman" w:hAnsi="Times New Roman" w:cs="Times New Roman"/>
                <w:sz w:val="24"/>
                <w:szCs w:val="24"/>
              </w:rPr>
            </w:pPr>
          </w:p>
        </w:tc>
      </w:tr>
    </w:tbl>
    <w:tbl>
      <w:tblPr>
        <w:tblW w:w="8967" w:type="dxa"/>
        <w:tblInd w:w="-8" w:type="dxa"/>
        <w:tblCellMar>
          <w:top w:w="28" w:type="dxa"/>
          <w:left w:w="28" w:type="dxa"/>
          <w:bottom w:w="28" w:type="dxa"/>
          <w:right w:w="28" w:type="dxa"/>
        </w:tblCellMar>
        <w:tblLook w:val="04A0" w:firstRow="1" w:lastRow="0" w:firstColumn="1" w:lastColumn="0" w:noHBand="0" w:noVBand="1"/>
      </w:tblPr>
      <w:tblGrid>
        <w:gridCol w:w="8967"/>
      </w:tblGrid>
      <w:tr w:rsidRPr="00E21267" w:rsidR="00E11997" w:rsidTr="00E11997" w14:paraId="1C75CCF2" w14:textId="77777777">
        <w:trPr>
          <w:trHeight w:val="366"/>
        </w:trPr>
        <w:tc>
          <w:tcPr>
            <w:tcW w:w="8967" w:type="dxa"/>
          </w:tcPr>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534"/>
              <w:gridCol w:w="3024"/>
              <w:gridCol w:w="5337"/>
            </w:tblGrid>
            <w:tr w:rsidRPr="00E11997" w:rsidR="00E11997" w:rsidTr="004D3057" w14:paraId="2BE7C34A" w14:textId="77777777">
              <w:tc>
                <w:tcPr>
                  <w:tcW w:w="0" w:type="auto"/>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32EF9304" w14:textId="77777777">
                  <w:pPr>
                    <w:pStyle w:val="tvhtml"/>
                    <w:spacing w:line="293" w:lineRule="atLeast"/>
                    <w:jc w:val="center"/>
                    <w:rPr>
                      <w:b/>
                      <w:bCs/>
                    </w:rPr>
                  </w:pPr>
                  <w:r w:rsidRPr="00E11997">
                    <w:rPr>
                      <w:b/>
                      <w:bCs/>
                    </w:rPr>
                    <w:t>V. Tiesību akta projekta atbilstība Latvijas Republikas starptautiskajām saistībām</w:t>
                  </w:r>
                </w:p>
              </w:tc>
            </w:tr>
            <w:tr w:rsidRPr="00E11997" w:rsidR="00E11997" w:rsidTr="004D3057" w14:paraId="45752C63" w14:textId="77777777">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753BC89E" w14:textId="77777777">
                  <w:pPr>
                    <w:pStyle w:val="tvhtml"/>
                    <w:spacing w:line="293" w:lineRule="atLeast"/>
                    <w:jc w:val="center"/>
                  </w:pPr>
                  <w:r w:rsidRPr="00E11997">
                    <w:t>1.</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118C5455" w14:textId="77777777">
                  <w:pPr>
                    <w:rPr>
                      <w:rFonts w:ascii="Times New Roman" w:hAnsi="Times New Roman" w:cs="Times New Roman"/>
                      <w:sz w:val="24"/>
                      <w:szCs w:val="24"/>
                    </w:rPr>
                  </w:pPr>
                  <w:r w:rsidRPr="00E11997">
                    <w:rPr>
                      <w:rFonts w:ascii="Times New Roman" w:hAnsi="Times New Roman" w:cs="Times New Roman"/>
                      <w:sz w:val="24"/>
                      <w:szCs w:val="24"/>
                    </w:rPr>
                    <w:t>Saistības pret Eiropas Savienību</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7900A4" w:rsidRDefault="003507F3" w14:paraId="4F8BE8F7" w14:textId="09B92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w:t>
                  </w:r>
                  <w:r w:rsidR="0039300E">
                    <w:rPr>
                      <w:rFonts w:ascii="Times New Roman" w:hAnsi="Times New Roman" w:cs="Times New Roman"/>
                      <w:sz w:val="24"/>
                      <w:szCs w:val="24"/>
                    </w:rPr>
                    <w:t xml:space="preserve"> projekts nodrošina iespēju realizēt Eiropas Parlamenta un Padomes 2017.gada 15.</w:t>
                  </w:r>
                  <w:r w:rsidR="000B4AAB">
                    <w:rPr>
                      <w:rFonts w:ascii="Times New Roman" w:hAnsi="Times New Roman" w:cs="Times New Roman"/>
                      <w:sz w:val="24"/>
                      <w:szCs w:val="24"/>
                    </w:rPr>
                    <w:t>februāra</w:t>
                  </w:r>
                  <w:r w:rsidR="0039300E">
                    <w:rPr>
                      <w:rFonts w:ascii="Times New Roman" w:hAnsi="Times New Roman" w:cs="Times New Roman"/>
                      <w:sz w:val="24"/>
                      <w:szCs w:val="24"/>
                    </w:rPr>
                    <w:t xml:space="preserve"> regula</w:t>
                  </w:r>
                  <w:r>
                    <w:rPr>
                      <w:rFonts w:ascii="Times New Roman" w:hAnsi="Times New Roman" w:cs="Times New Roman"/>
                      <w:sz w:val="24"/>
                      <w:szCs w:val="24"/>
                    </w:rPr>
                    <w:t>s</w:t>
                  </w:r>
                  <w:r w:rsidR="0039300E">
                    <w:rPr>
                      <w:rFonts w:ascii="Times New Roman" w:hAnsi="Times New Roman" w:cs="Times New Roman"/>
                      <w:sz w:val="24"/>
                      <w:szCs w:val="24"/>
                    </w:rPr>
                    <w:t xml:space="preserve"> </w:t>
                  </w:r>
                  <w:r w:rsidR="007900A4">
                    <w:rPr>
                      <w:rFonts w:ascii="Times New Roman" w:hAnsi="Times New Roman" w:cs="Times New Roman"/>
                      <w:sz w:val="24"/>
                      <w:szCs w:val="24"/>
                    </w:rPr>
                    <w:t xml:space="preserve">(ES) </w:t>
                  </w:r>
                  <w:r w:rsidR="0039300E">
                    <w:rPr>
                      <w:rFonts w:ascii="Times New Roman" w:hAnsi="Times New Roman" w:cs="Times New Roman"/>
                      <w:sz w:val="24"/>
                      <w:szCs w:val="24"/>
                    </w:rPr>
                    <w:t>2017/352</w:t>
                  </w:r>
                  <w:r w:rsidR="007900A4">
                    <w:rPr>
                      <w:rFonts w:ascii="Times New Roman" w:hAnsi="Times New Roman" w:cs="Times New Roman"/>
                      <w:sz w:val="24"/>
                      <w:szCs w:val="24"/>
                    </w:rPr>
                    <w:t>,</w:t>
                  </w:r>
                  <w:r w:rsidR="0039300E">
                    <w:rPr>
                      <w:rFonts w:ascii="Times New Roman" w:hAnsi="Times New Roman" w:cs="Times New Roman"/>
                      <w:sz w:val="24"/>
                      <w:szCs w:val="24"/>
                    </w:rPr>
                    <w:t xml:space="preserve"> </w:t>
                  </w:r>
                  <w:r w:rsidRPr="001D4DB4" w:rsidR="0039300E">
                    <w:rPr>
                      <w:rFonts w:ascii="Times New Roman" w:hAnsi="Times New Roman" w:cs="Times New Roman"/>
                      <w:sz w:val="24"/>
                      <w:szCs w:val="24"/>
                    </w:rPr>
                    <w:t xml:space="preserve">ar ko izveido ostas pakalpojumu sniegšanas sistēmu un kopīgos noteikumus par ostu finanšu </w:t>
                  </w:r>
                  <w:proofErr w:type="spellStart"/>
                  <w:r w:rsidRPr="001D4DB4" w:rsidR="0039300E">
                    <w:rPr>
                      <w:rFonts w:ascii="Times New Roman" w:hAnsi="Times New Roman" w:cs="Times New Roman"/>
                      <w:sz w:val="24"/>
                      <w:szCs w:val="24"/>
                    </w:rPr>
                    <w:t>pārredzamību</w:t>
                  </w:r>
                  <w:proofErr w:type="spellEnd"/>
                  <w:r w:rsidR="0039300E">
                    <w:rPr>
                      <w:rFonts w:ascii="Times New Roman" w:hAnsi="Times New Roman" w:cs="Times New Roman"/>
                      <w:sz w:val="24"/>
                      <w:szCs w:val="24"/>
                    </w:rPr>
                    <w:t xml:space="preserve"> prasības.</w:t>
                  </w:r>
                  <w:r w:rsidR="005D13D3">
                    <w:rPr>
                      <w:rFonts w:ascii="Times New Roman" w:hAnsi="Times New Roman" w:cs="Times New Roman"/>
                      <w:sz w:val="24"/>
                      <w:szCs w:val="24"/>
                    </w:rPr>
                    <w:t xml:space="preserve"> </w:t>
                  </w:r>
                </w:p>
              </w:tc>
            </w:tr>
            <w:tr w:rsidRPr="00E11997" w:rsidR="00E11997" w:rsidTr="004D3057" w14:paraId="7D82478B" w14:textId="77777777">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3B34B7F1" w14:textId="77777777">
                  <w:pPr>
                    <w:pStyle w:val="tvhtml"/>
                    <w:spacing w:line="293" w:lineRule="atLeast"/>
                    <w:jc w:val="center"/>
                  </w:pPr>
                  <w:r w:rsidRPr="00E11997">
                    <w:lastRenderedPageBreak/>
                    <w:t>2.</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70817A8E" w14:textId="77777777">
                  <w:pPr>
                    <w:rPr>
                      <w:rFonts w:ascii="Times New Roman" w:hAnsi="Times New Roman" w:cs="Times New Roman"/>
                      <w:sz w:val="24"/>
                      <w:szCs w:val="24"/>
                    </w:rPr>
                  </w:pPr>
                  <w:r w:rsidRPr="00E11997">
                    <w:rPr>
                      <w:rFonts w:ascii="Times New Roman" w:hAnsi="Times New Roman" w:cs="Times New Roman"/>
                      <w:sz w:val="24"/>
                      <w:szCs w:val="24"/>
                    </w:rPr>
                    <w:t>Citas starptautiskās saistības</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39300E" w14:paraId="324789E8" w14:textId="59AA81DE">
                  <w:pPr>
                    <w:rPr>
                      <w:rFonts w:ascii="Times New Roman" w:hAnsi="Times New Roman" w:cs="Times New Roman"/>
                      <w:sz w:val="24"/>
                      <w:szCs w:val="24"/>
                    </w:rPr>
                  </w:pPr>
                  <w:r>
                    <w:rPr>
                      <w:rFonts w:ascii="Times New Roman" w:hAnsi="Times New Roman" w:cs="Times New Roman"/>
                      <w:sz w:val="24"/>
                      <w:szCs w:val="24"/>
                    </w:rPr>
                    <w:t>Nav</w:t>
                  </w:r>
                  <w:r w:rsidR="00C67024">
                    <w:rPr>
                      <w:rFonts w:ascii="Times New Roman" w:hAnsi="Times New Roman" w:cs="Times New Roman"/>
                      <w:sz w:val="24"/>
                      <w:szCs w:val="24"/>
                    </w:rPr>
                    <w:t>.</w:t>
                  </w:r>
                </w:p>
              </w:tc>
            </w:tr>
            <w:tr w:rsidRPr="00E11997" w:rsidR="00E11997" w:rsidTr="004D3057" w14:paraId="3E5FEFFF" w14:textId="77777777">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09FF9D87" w14:textId="77777777">
                  <w:pPr>
                    <w:pStyle w:val="tvhtml"/>
                    <w:spacing w:line="293" w:lineRule="atLeast"/>
                    <w:jc w:val="center"/>
                  </w:pPr>
                  <w:r w:rsidRPr="00E11997">
                    <w:t>3.</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2E4B0B9A" w14:textId="77777777">
                  <w:pPr>
                    <w:rPr>
                      <w:rFonts w:ascii="Times New Roman" w:hAnsi="Times New Roman" w:cs="Times New Roman"/>
                      <w:sz w:val="24"/>
                      <w:szCs w:val="24"/>
                    </w:rPr>
                  </w:pPr>
                  <w:r w:rsidRPr="00E11997">
                    <w:rPr>
                      <w:rFonts w:ascii="Times New Roman" w:hAnsi="Times New Roman" w:cs="Times New Roman"/>
                      <w:sz w:val="24"/>
                      <w:szCs w:val="24"/>
                    </w:rPr>
                    <w:t>Cita informācija</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39300E" w14:paraId="1008D855" w14:textId="7D44FABC">
                  <w:pPr>
                    <w:rPr>
                      <w:rFonts w:ascii="Times New Roman" w:hAnsi="Times New Roman" w:cs="Times New Roman"/>
                      <w:sz w:val="24"/>
                      <w:szCs w:val="24"/>
                    </w:rPr>
                  </w:pPr>
                  <w:r>
                    <w:rPr>
                      <w:rFonts w:ascii="Times New Roman" w:hAnsi="Times New Roman" w:cs="Times New Roman"/>
                      <w:sz w:val="24"/>
                      <w:szCs w:val="24"/>
                    </w:rPr>
                    <w:t>Nav</w:t>
                  </w:r>
                  <w:r w:rsidR="00C67024">
                    <w:rPr>
                      <w:rFonts w:ascii="Times New Roman" w:hAnsi="Times New Roman" w:cs="Times New Roman"/>
                      <w:sz w:val="24"/>
                      <w:szCs w:val="24"/>
                    </w:rPr>
                    <w:t>.</w:t>
                  </w:r>
                </w:p>
              </w:tc>
            </w:tr>
          </w:tbl>
          <w:p w:rsidRPr="00E11997" w:rsidR="00E11997" w:rsidP="00E11997" w:rsidRDefault="00E11997" w14:paraId="30D953EF" w14:textId="0186EF8B">
            <w:pPr>
              <w:jc w:val="both"/>
              <w:rPr>
                <w:rFonts w:ascii="Times New Roman" w:hAnsi="Times New Roman" w:cs="Times New Roman"/>
                <w:b/>
                <w:sz w:val="24"/>
                <w:szCs w:val="24"/>
              </w:rPr>
            </w:pPr>
            <w:r w:rsidRPr="00E11997">
              <w:rPr>
                <w:rFonts w:ascii="Times New Roman" w:hAnsi="Times New Roman" w:cs="Times New Roman"/>
                <w:sz w:val="24"/>
                <w:szCs w:val="24"/>
                <w:shd w:val="clear" w:color="auto" w:fill="FFFFFF"/>
              </w:rPr>
              <w:t> </w:t>
            </w:r>
          </w:p>
        </w:tc>
      </w:tr>
      <w:tr w:rsidRPr="00E21267" w:rsidR="00E11997" w:rsidTr="00E11997" w14:paraId="72FA8E33" w14:textId="77777777">
        <w:tc>
          <w:tcPr>
            <w:tcW w:w="8967" w:type="dxa"/>
          </w:tcPr>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224"/>
              <w:gridCol w:w="2224"/>
              <w:gridCol w:w="978"/>
              <w:gridCol w:w="1245"/>
              <w:gridCol w:w="2224"/>
            </w:tblGrid>
            <w:tr w:rsidRPr="00E11997" w:rsidR="00E11997" w:rsidTr="004D3057" w14:paraId="08137922" w14:textId="77777777">
              <w:tc>
                <w:tcPr>
                  <w:tcW w:w="0" w:type="auto"/>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12FCD210" w14:textId="77777777">
                  <w:pPr>
                    <w:pStyle w:val="tvhtml"/>
                    <w:spacing w:line="293" w:lineRule="atLeast"/>
                    <w:jc w:val="center"/>
                    <w:rPr>
                      <w:b/>
                      <w:bCs/>
                    </w:rPr>
                  </w:pPr>
                  <w:r w:rsidRPr="00E11997">
                    <w:rPr>
                      <w:b/>
                      <w:bCs/>
                    </w:rPr>
                    <w:lastRenderedPageBreak/>
                    <w:t>1. tabula</w:t>
                  </w:r>
                  <w:r w:rsidRPr="00E11997">
                    <w:rPr>
                      <w:b/>
                      <w:bCs/>
                    </w:rPr>
                    <w:br/>
                    <w:t>Tiesību akta projekta atbilstība ES tiesību aktiem</w:t>
                  </w:r>
                </w:p>
              </w:tc>
            </w:tr>
            <w:tr w:rsidRPr="00E11997" w:rsidR="00E11997" w:rsidTr="004D3057" w14:paraId="73834F43"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6E1AC9DB" w14:textId="77777777">
                  <w:pPr>
                    <w:rPr>
                      <w:rFonts w:ascii="Times New Roman" w:hAnsi="Times New Roman" w:cs="Times New Roman"/>
                      <w:sz w:val="24"/>
                      <w:szCs w:val="24"/>
                    </w:rPr>
                  </w:pPr>
                  <w:r w:rsidRPr="00E11997">
                    <w:rPr>
                      <w:rFonts w:ascii="Times New Roman" w:hAnsi="Times New Roman" w:cs="Times New Roman"/>
                      <w:sz w:val="24"/>
                      <w:szCs w:val="24"/>
                    </w:rPr>
                    <w:t>Attiecīgā ES tiesību akta datums, numurs un nosaukums</w:t>
                  </w:r>
                </w:p>
              </w:tc>
              <w:tc>
                <w:tcPr>
                  <w:tcW w:w="3750" w:type="pct"/>
                  <w:gridSpan w:val="4"/>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525287" w:rsidRDefault="001D4DB4" w14:paraId="14BEB71B" w14:textId="0421D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2017.gada 15.</w:t>
                  </w:r>
                  <w:r w:rsidR="000B4AAB">
                    <w:rPr>
                      <w:rFonts w:ascii="Times New Roman" w:hAnsi="Times New Roman" w:cs="Times New Roman"/>
                      <w:sz w:val="24"/>
                      <w:szCs w:val="24"/>
                    </w:rPr>
                    <w:t>februāra</w:t>
                  </w:r>
                  <w:r>
                    <w:rPr>
                      <w:rFonts w:ascii="Times New Roman" w:hAnsi="Times New Roman" w:cs="Times New Roman"/>
                      <w:sz w:val="24"/>
                      <w:szCs w:val="24"/>
                    </w:rPr>
                    <w:t xml:space="preserve"> regula </w:t>
                  </w:r>
                  <w:r w:rsidR="007900A4">
                    <w:rPr>
                      <w:rFonts w:ascii="Times New Roman" w:hAnsi="Times New Roman" w:cs="Times New Roman"/>
                      <w:sz w:val="24"/>
                      <w:szCs w:val="24"/>
                    </w:rPr>
                    <w:t xml:space="preserve">(ES) </w:t>
                  </w:r>
                  <w:r>
                    <w:rPr>
                      <w:rFonts w:ascii="Times New Roman" w:hAnsi="Times New Roman" w:cs="Times New Roman"/>
                      <w:sz w:val="24"/>
                      <w:szCs w:val="24"/>
                    </w:rPr>
                    <w:t>2017/352</w:t>
                  </w:r>
                  <w:r w:rsidR="007900A4">
                    <w:rPr>
                      <w:rFonts w:ascii="Times New Roman" w:hAnsi="Times New Roman" w:cs="Times New Roman"/>
                      <w:sz w:val="24"/>
                      <w:szCs w:val="24"/>
                    </w:rPr>
                    <w:t>,</w:t>
                  </w:r>
                  <w:r>
                    <w:rPr>
                      <w:rFonts w:ascii="Times New Roman" w:hAnsi="Times New Roman" w:cs="Times New Roman"/>
                      <w:sz w:val="24"/>
                      <w:szCs w:val="24"/>
                    </w:rPr>
                    <w:t xml:space="preserve"> </w:t>
                  </w:r>
                  <w:r w:rsidRPr="001D4DB4">
                    <w:rPr>
                      <w:rFonts w:ascii="Times New Roman" w:hAnsi="Times New Roman" w:cs="Times New Roman"/>
                      <w:sz w:val="24"/>
                      <w:szCs w:val="24"/>
                    </w:rPr>
                    <w:t xml:space="preserve">ar ko izveido ostas pakalpojumu sniegšanas sistēmu un kopīgos noteikumus par ostu finanšu </w:t>
                  </w:r>
                  <w:proofErr w:type="spellStart"/>
                  <w:r w:rsidRPr="001D4DB4">
                    <w:rPr>
                      <w:rFonts w:ascii="Times New Roman" w:hAnsi="Times New Roman" w:cs="Times New Roman"/>
                      <w:sz w:val="24"/>
                      <w:szCs w:val="24"/>
                    </w:rPr>
                    <w:t>pārredzamību</w:t>
                  </w:r>
                  <w:proofErr w:type="spellEnd"/>
                  <w:r w:rsidR="007900A4">
                    <w:rPr>
                      <w:rFonts w:ascii="Times New Roman" w:hAnsi="Times New Roman" w:cs="Times New Roman"/>
                      <w:sz w:val="24"/>
                      <w:szCs w:val="24"/>
                    </w:rPr>
                    <w:t>.</w:t>
                  </w:r>
                  <w:r w:rsidRPr="005D13D3" w:rsidR="00525287">
                    <w:rPr>
                      <w:rFonts w:ascii="Times New Roman" w:hAnsi="Times New Roman" w:cs="Times New Roman"/>
                      <w:sz w:val="24"/>
                      <w:szCs w:val="24"/>
                    </w:rPr>
                    <w:t xml:space="preserve"> [publicēta “Eiropas Savienības Oficiālajā Vēstnesī” L 57, 2.2.2017]</w:t>
                  </w:r>
                  <w:r w:rsidR="00525287">
                    <w:rPr>
                      <w:rFonts w:ascii="Times New Roman" w:hAnsi="Times New Roman" w:cs="Times New Roman"/>
                      <w:sz w:val="24"/>
                      <w:szCs w:val="24"/>
                    </w:rPr>
                    <w:t>.</w:t>
                  </w:r>
                </w:p>
              </w:tc>
            </w:tr>
            <w:tr w:rsidRPr="00E11997" w:rsidR="00E11997" w:rsidTr="004D3057" w14:paraId="09BC148A"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0F84AFFC" w14:textId="77777777">
                  <w:pPr>
                    <w:pStyle w:val="tvhtml"/>
                    <w:spacing w:line="293" w:lineRule="atLeast"/>
                    <w:jc w:val="center"/>
                  </w:pPr>
                  <w:r w:rsidRPr="00E11997">
                    <w:t>A</w:t>
                  </w:r>
                </w:p>
              </w:tc>
              <w:tc>
                <w:tcPr>
                  <w:tcW w:w="12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706006B9" w14:textId="77777777">
                  <w:pPr>
                    <w:pStyle w:val="tvhtml"/>
                    <w:spacing w:line="293" w:lineRule="atLeast"/>
                    <w:jc w:val="center"/>
                  </w:pPr>
                  <w:r w:rsidRPr="00E11997">
                    <w:t>B</w:t>
                  </w:r>
                </w:p>
              </w:tc>
              <w:tc>
                <w:tcPr>
                  <w:tcW w:w="125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2EEEDF8B" w14:textId="77777777">
                  <w:pPr>
                    <w:pStyle w:val="tvhtml"/>
                    <w:spacing w:line="293" w:lineRule="atLeast"/>
                    <w:jc w:val="center"/>
                  </w:pPr>
                  <w:r w:rsidRPr="00E11997">
                    <w:t>C</w:t>
                  </w:r>
                </w:p>
              </w:tc>
              <w:tc>
                <w:tcPr>
                  <w:tcW w:w="12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1D02A68C" w14:textId="77777777">
                  <w:pPr>
                    <w:pStyle w:val="tvhtml"/>
                    <w:spacing w:line="293" w:lineRule="atLeast"/>
                    <w:jc w:val="center"/>
                  </w:pPr>
                  <w:r w:rsidRPr="00E11997">
                    <w:t>D</w:t>
                  </w:r>
                </w:p>
              </w:tc>
            </w:tr>
            <w:tr w:rsidRPr="00E11997" w:rsidR="00E11997" w:rsidTr="004D3057" w14:paraId="1F2E2368"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0F6CB725" w14:textId="77777777">
                  <w:pPr>
                    <w:rPr>
                      <w:rFonts w:ascii="Times New Roman" w:hAnsi="Times New Roman" w:cs="Times New Roman"/>
                      <w:sz w:val="24"/>
                      <w:szCs w:val="24"/>
                    </w:rPr>
                  </w:pPr>
                  <w:r w:rsidRPr="00E11997">
                    <w:rPr>
                      <w:rFonts w:ascii="Times New Roman" w:hAnsi="Times New Roman" w:cs="Times New Roman"/>
                      <w:sz w:val="24"/>
                      <w:szCs w:val="24"/>
                    </w:rPr>
                    <w:t>Attiecīgā ES tiesību akta panta numurs (uzskaitot katru tiesību akta vienību – pantu, daļu, punktu, apakšpunktu)</w:t>
                  </w:r>
                </w:p>
              </w:tc>
              <w:tc>
                <w:tcPr>
                  <w:tcW w:w="125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58BAC515" w14:textId="77777777">
                  <w:pPr>
                    <w:rPr>
                      <w:rFonts w:ascii="Times New Roman" w:hAnsi="Times New Roman" w:cs="Times New Roman"/>
                      <w:sz w:val="24"/>
                      <w:szCs w:val="24"/>
                    </w:rPr>
                  </w:pPr>
                  <w:r w:rsidRPr="00E11997">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10278AC7" w14:textId="77777777">
                  <w:pPr>
                    <w:rPr>
                      <w:rFonts w:ascii="Times New Roman" w:hAnsi="Times New Roman" w:cs="Times New Roman"/>
                      <w:sz w:val="24"/>
                      <w:szCs w:val="24"/>
                    </w:rPr>
                  </w:pPr>
                  <w:r w:rsidRPr="00E11997">
                    <w:rPr>
                      <w:rFonts w:ascii="Times New Roman" w:hAnsi="Times New Roman" w:cs="Times New Roman"/>
                      <w:sz w:val="24"/>
                      <w:szCs w:val="24"/>
                    </w:rPr>
                    <w:t>Informācija par to, vai šīs tabulas A ailē minētās ES tiesību akta vienības tiek pārņemtas vai ieviestas pilnībā vai daļēji.</w:t>
                  </w:r>
                  <w:r w:rsidRPr="00E11997">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E11997">
                    <w:rPr>
                      <w:rFonts w:ascii="Times New Roman" w:hAnsi="Times New Roman" w:cs="Times New Roman"/>
                      <w:sz w:val="24"/>
                      <w:szCs w:val="24"/>
                    </w:rPr>
                    <w:br/>
                    <w:t>Norāda institūciju, kas ir atbildīga par šo saistību izpildi pilnībā</w:t>
                  </w:r>
                </w:p>
              </w:tc>
              <w:tc>
                <w:tcPr>
                  <w:tcW w:w="125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5803A718" w14:textId="77777777">
                  <w:pPr>
                    <w:rPr>
                      <w:rFonts w:ascii="Times New Roman" w:hAnsi="Times New Roman" w:cs="Times New Roman"/>
                      <w:sz w:val="24"/>
                      <w:szCs w:val="24"/>
                    </w:rPr>
                  </w:pPr>
                  <w:r w:rsidRPr="00E11997">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E11997">
                    <w:rPr>
                      <w:rFonts w:ascii="Times New Roman" w:hAnsi="Times New Roman" w:cs="Times New Roman"/>
                      <w:sz w:val="24"/>
                      <w:szCs w:val="24"/>
                    </w:rPr>
                    <w:br/>
                    <w:t>Ja projekts satur stingrākas prasības nekā attiecīgais ES tiesību akts, norāda pamatojumu un samērīgumu.</w:t>
                  </w:r>
                  <w:r w:rsidRPr="00E11997">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Pr="00E11997" w:rsidR="00E11997" w:rsidTr="00C36665" w14:paraId="0E1CB919"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tcPr>
                <w:p w:rsidRPr="00E11997" w:rsidR="00E11997" w:rsidP="00E11997" w:rsidRDefault="005D13D3" w14:paraId="4810FE89" w14:textId="13B8DE2D">
                  <w:pPr>
                    <w:rPr>
                      <w:rFonts w:ascii="Times New Roman" w:hAnsi="Times New Roman" w:cs="Times New Roman"/>
                      <w:sz w:val="24"/>
                      <w:szCs w:val="24"/>
                    </w:rPr>
                  </w:pPr>
                  <w:r>
                    <w:rPr>
                      <w:rFonts w:ascii="Times New Roman" w:hAnsi="Times New Roman" w:cs="Times New Roman"/>
                      <w:sz w:val="24"/>
                      <w:szCs w:val="24"/>
                    </w:rPr>
                    <w:t xml:space="preserve">Regulas </w:t>
                  </w:r>
                  <w:r w:rsidR="00C36665">
                    <w:rPr>
                      <w:rFonts w:ascii="Times New Roman" w:hAnsi="Times New Roman" w:cs="Times New Roman"/>
                      <w:sz w:val="24"/>
                      <w:szCs w:val="24"/>
                    </w:rPr>
                    <w:t>8. panta 1. punkts</w:t>
                  </w:r>
                </w:p>
              </w:tc>
              <w:tc>
                <w:tcPr>
                  <w:tcW w:w="1250" w:type="pct"/>
                  <w:tcBorders>
                    <w:top w:val="outset" w:color="414142" w:sz="6" w:space="0"/>
                    <w:left w:val="outset" w:color="414142" w:sz="6" w:space="0"/>
                    <w:bottom w:val="outset" w:color="414142" w:sz="6" w:space="0"/>
                    <w:right w:val="outset" w:color="414142" w:sz="6" w:space="0"/>
                  </w:tcBorders>
                  <w:shd w:val="clear" w:color="auto" w:fill="FFFFFF"/>
                </w:tcPr>
                <w:p w:rsidR="00C36665" w:rsidP="00E11997" w:rsidRDefault="005D13D3" w14:paraId="2FA6F547" w14:textId="6FD35A85">
                  <w:pPr>
                    <w:rPr>
                      <w:rFonts w:ascii="Times New Roman" w:hAnsi="Times New Roman" w:cs="Times New Roman"/>
                      <w:sz w:val="24"/>
                      <w:szCs w:val="24"/>
                    </w:rPr>
                  </w:pPr>
                  <w:r>
                    <w:rPr>
                      <w:rFonts w:ascii="Times New Roman" w:hAnsi="Times New Roman" w:cs="Times New Roman"/>
                      <w:sz w:val="24"/>
                      <w:szCs w:val="24"/>
                    </w:rPr>
                    <w:t>Projekt</w:t>
                  </w:r>
                  <w:r w:rsidR="00B76572">
                    <w:rPr>
                      <w:rFonts w:ascii="Times New Roman" w:hAnsi="Times New Roman" w:cs="Times New Roman"/>
                      <w:sz w:val="24"/>
                      <w:szCs w:val="24"/>
                    </w:rPr>
                    <w:t>a</w:t>
                  </w:r>
                  <w:r>
                    <w:rPr>
                      <w:rFonts w:ascii="Times New Roman" w:hAnsi="Times New Roman" w:cs="Times New Roman"/>
                      <w:sz w:val="24"/>
                      <w:szCs w:val="24"/>
                    </w:rPr>
                    <w:t xml:space="preserve"> 4</w:t>
                  </w:r>
                  <w:r w:rsidR="00C36665">
                    <w:rPr>
                      <w:rFonts w:ascii="Times New Roman" w:hAnsi="Times New Roman" w:cs="Times New Roman"/>
                      <w:sz w:val="24"/>
                      <w:szCs w:val="24"/>
                    </w:rPr>
                    <w:t xml:space="preserve">. punkts, </w:t>
                  </w:r>
                </w:p>
                <w:p w:rsidRPr="00E11997" w:rsidR="00C36665" w:rsidP="00E11997" w:rsidRDefault="005D13D3" w14:paraId="4F01989F" w14:textId="400BC024">
                  <w:pPr>
                    <w:rPr>
                      <w:rFonts w:ascii="Times New Roman" w:hAnsi="Times New Roman" w:cs="Times New Roman"/>
                      <w:sz w:val="24"/>
                      <w:szCs w:val="24"/>
                    </w:rPr>
                  </w:pPr>
                  <w:r>
                    <w:rPr>
                      <w:rFonts w:ascii="Times New Roman" w:hAnsi="Times New Roman" w:cs="Times New Roman"/>
                      <w:sz w:val="24"/>
                      <w:szCs w:val="24"/>
                    </w:rPr>
                    <w:t>88</w:t>
                  </w:r>
                  <w:r w:rsidR="00C36665">
                    <w:rPr>
                      <w:rFonts w:ascii="Times New Roman" w:hAnsi="Times New Roman" w:cs="Times New Roman"/>
                      <w:sz w:val="24"/>
                      <w:szCs w:val="24"/>
                    </w:rPr>
                    <w:t>. punkts</w:t>
                  </w:r>
                </w:p>
              </w:tc>
              <w:tc>
                <w:tcPr>
                  <w:tcW w:w="1250" w:type="pct"/>
                  <w:gridSpan w:val="2"/>
                  <w:tcBorders>
                    <w:top w:val="outset" w:color="414142" w:sz="6" w:space="0"/>
                    <w:left w:val="outset" w:color="414142" w:sz="6" w:space="0"/>
                    <w:bottom w:val="outset" w:color="414142" w:sz="6" w:space="0"/>
                    <w:right w:val="outset" w:color="414142" w:sz="6" w:space="0"/>
                  </w:tcBorders>
                  <w:shd w:val="clear" w:color="auto" w:fill="FFFFFF"/>
                </w:tcPr>
                <w:p w:rsidRPr="00E11997" w:rsidR="00E11997" w:rsidP="00E11997" w:rsidRDefault="00C36665" w14:paraId="0B48F736" w14:textId="4B0F8789">
                  <w:pPr>
                    <w:rPr>
                      <w:rFonts w:ascii="Times New Roman" w:hAnsi="Times New Roman" w:cs="Times New Roman"/>
                      <w:sz w:val="24"/>
                      <w:szCs w:val="24"/>
                    </w:rPr>
                  </w:pPr>
                  <w:r>
                    <w:rPr>
                      <w:rFonts w:ascii="Times New Roman" w:hAnsi="Times New Roman" w:cs="Times New Roman"/>
                      <w:sz w:val="24"/>
                      <w:szCs w:val="24"/>
                    </w:rPr>
                    <w:t>Regulas normas pārņemtas pilnībā.</w:t>
                  </w:r>
                </w:p>
              </w:tc>
              <w:tc>
                <w:tcPr>
                  <w:tcW w:w="1250" w:type="pct"/>
                  <w:tcBorders>
                    <w:top w:val="outset" w:color="414142" w:sz="6" w:space="0"/>
                    <w:left w:val="outset" w:color="414142" w:sz="6" w:space="0"/>
                    <w:bottom w:val="outset" w:color="414142" w:sz="6" w:space="0"/>
                    <w:right w:val="outset" w:color="414142" w:sz="6" w:space="0"/>
                  </w:tcBorders>
                  <w:shd w:val="clear" w:color="auto" w:fill="FFFFFF"/>
                </w:tcPr>
                <w:p w:rsidRPr="00E11997" w:rsidR="00E11997" w:rsidP="00E11997" w:rsidRDefault="00C36665" w14:paraId="0940983B" w14:textId="79073A56">
                  <w:pPr>
                    <w:rPr>
                      <w:rFonts w:ascii="Times New Roman" w:hAnsi="Times New Roman" w:cs="Times New Roman"/>
                      <w:sz w:val="24"/>
                      <w:szCs w:val="24"/>
                    </w:rPr>
                  </w:pPr>
                  <w:r>
                    <w:rPr>
                      <w:rFonts w:ascii="Times New Roman" w:hAnsi="Times New Roman" w:cs="Times New Roman"/>
                      <w:sz w:val="24"/>
                      <w:szCs w:val="24"/>
                    </w:rPr>
                    <w:t>Projekts stingrākas normas neparedz</w:t>
                  </w:r>
                </w:p>
              </w:tc>
            </w:tr>
            <w:tr w:rsidRPr="00E11997" w:rsidR="00C36665" w:rsidTr="00C36665" w14:paraId="1EFEA69D"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tcPr>
                <w:p w:rsidR="00C36665" w:rsidP="00E11997" w:rsidRDefault="005D13D3" w14:paraId="328CDBA1" w14:textId="31566A09">
                  <w:pPr>
                    <w:rPr>
                      <w:rFonts w:ascii="Times New Roman" w:hAnsi="Times New Roman" w:cs="Times New Roman"/>
                      <w:sz w:val="24"/>
                      <w:szCs w:val="24"/>
                    </w:rPr>
                  </w:pPr>
                  <w:r>
                    <w:rPr>
                      <w:rFonts w:ascii="Times New Roman" w:hAnsi="Times New Roman" w:cs="Times New Roman"/>
                      <w:sz w:val="24"/>
                      <w:szCs w:val="24"/>
                    </w:rPr>
                    <w:t xml:space="preserve">Regulas </w:t>
                  </w:r>
                  <w:r w:rsidR="00C36665">
                    <w:rPr>
                      <w:rFonts w:ascii="Times New Roman" w:hAnsi="Times New Roman" w:cs="Times New Roman"/>
                      <w:sz w:val="24"/>
                      <w:szCs w:val="24"/>
                    </w:rPr>
                    <w:t>8. panta 2. punkts</w:t>
                  </w:r>
                </w:p>
              </w:tc>
              <w:tc>
                <w:tcPr>
                  <w:tcW w:w="1250" w:type="pct"/>
                  <w:tcBorders>
                    <w:top w:val="outset" w:color="414142" w:sz="6" w:space="0"/>
                    <w:left w:val="outset" w:color="414142" w:sz="6" w:space="0"/>
                    <w:bottom w:val="outset" w:color="414142" w:sz="6" w:space="0"/>
                    <w:right w:val="outset" w:color="414142" w:sz="6" w:space="0"/>
                  </w:tcBorders>
                  <w:shd w:val="clear" w:color="auto" w:fill="FFFFFF"/>
                </w:tcPr>
                <w:p w:rsidR="00C36665" w:rsidP="00E11997" w:rsidRDefault="005D13D3" w14:paraId="071A8260" w14:textId="2C914386">
                  <w:pPr>
                    <w:rPr>
                      <w:rFonts w:ascii="Times New Roman" w:hAnsi="Times New Roman" w:cs="Times New Roman"/>
                      <w:sz w:val="24"/>
                      <w:szCs w:val="24"/>
                    </w:rPr>
                  </w:pPr>
                  <w:r>
                    <w:rPr>
                      <w:rFonts w:ascii="Times New Roman" w:hAnsi="Times New Roman" w:cs="Times New Roman"/>
                      <w:sz w:val="24"/>
                      <w:szCs w:val="24"/>
                    </w:rPr>
                    <w:t>Projekta 4</w:t>
                  </w:r>
                  <w:r w:rsidR="00C36665">
                    <w:rPr>
                      <w:rFonts w:ascii="Times New Roman" w:hAnsi="Times New Roman" w:cs="Times New Roman"/>
                      <w:sz w:val="24"/>
                      <w:szCs w:val="24"/>
                    </w:rPr>
                    <w:t>. punkts,</w:t>
                  </w:r>
                </w:p>
                <w:p w:rsidRPr="00E11997" w:rsidR="00C36665" w:rsidP="00E11997" w:rsidRDefault="005D13D3" w14:paraId="60D28DE5" w14:textId="25BEB3FD">
                  <w:pPr>
                    <w:rPr>
                      <w:rFonts w:ascii="Times New Roman" w:hAnsi="Times New Roman" w:cs="Times New Roman"/>
                      <w:sz w:val="24"/>
                      <w:szCs w:val="24"/>
                    </w:rPr>
                  </w:pPr>
                  <w:r>
                    <w:rPr>
                      <w:rFonts w:ascii="Times New Roman" w:hAnsi="Times New Roman" w:cs="Times New Roman"/>
                      <w:sz w:val="24"/>
                      <w:szCs w:val="24"/>
                    </w:rPr>
                    <w:t>88</w:t>
                  </w:r>
                  <w:r w:rsidR="00C36665">
                    <w:rPr>
                      <w:rFonts w:ascii="Times New Roman" w:hAnsi="Times New Roman" w:cs="Times New Roman"/>
                      <w:sz w:val="24"/>
                      <w:szCs w:val="24"/>
                    </w:rPr>
                    <w:t>. punkts</w:t>
                  </w:r>
                </w:p>
              </w:tc>
              <w:tc>
                <w:tcPr>
                  <w:tcW w:w="1250" w:type="pct"/>
                  <w:gridSpan w:val="2"/>
                  <w:tcBorders>
                    <w:top w:val="outset" w:color="414142" w:sz="6" w:space="0"/>
                    <w:left w:val="outset" w:color="414142" w:sz="6" w:space="0"/>
                    <w:bottom w:val="outset" w:color="414142" w:sz="6" w:space="0"/>
                    <w:right w:val="outset" w:color="414142" w:sz="6" w:space="0"/>
                  </w:tcBorders>
                  <w:shd w:val="clear" w:color="auto" w:fill="FFFFFF"/>
                </w:tcPr>
                <w:p w:rsidRPr="00E11997" w:rsidR="00C36665" w:rsidP="00E11997" w:rsidRDefault="00C36665" w14:paraId="089A854D" w14:textId="2DCF61D2">
                  <w:pPr>
                    <w:rPr>
                      <w:rFonts w:ascii="Times New Roman" w:hAnsi="Times New Roman" w:cs="Times New Roman"/>
                      <w:sz w:val="24"/>
                      <w:szCs w:val="24"/>
                    </w:rPr>
                  </w:pPr>
                  <w:r>
                    <w:rPr>
                      <w:rFonts w:ascii="Times New Roman" w:hAnsi="Times New Roman" w:cs="Times New Roman"/>
                      <w:sz w:val="24"/>
                      <w:szCs w:val="24"/>
                    </w:rPr>
                    <w:t>Regulas normas pārņemtas pilnībā.</w:t>
                  </w:r>
                </w:p>
              </w:tc>
              <w:tc>
                <w:tcPr>
                  <w:tcW w:w="1250" w:type="pct"/>
                  <w:tcBorders>
                    <w:top w:val="outset" w:color="414142" w:sz="6" w:space="0"/>
                    <w:left w:val="outset" w:color="414142" w:sz="6" w:space="0"/>
                    <w:bottom w:val="outset" w:color="414142" w:sz="6" w:space="0"/>
                    <w:right w:val="outset" w:color="414142" w:sz="6" w:space="0"/>
                  </w:tcBorders>
                  <w:shd w:val="clear" w:color="auto" w:fill="FFFFFF"/>
                </w:tcPr>
                <w:p w:rsidRPr="00E11997" w:rsidR="00C36665" w:rsidP="00E11997" w:rsidRDefault="00C36665" w14:paraId="2AF89F29" w14:textId="6C5FD779">
                  <w:pPr>
                    <w:rPr>
                      <w:rFonts w:ascii="Times New Roman" w:hAnsi="Times New Roman" w:cs="Times New Roman"/>
                      <w:sz w:val="24"/>
                      <w:szCs w:val="24"/>
                    </w:rPr>
                  </w:pPr>
                  <w:r>
                    <w:rPr>
                      <w:rFonts w:ascii="Times New Roman" w:hAnsi="Times New Roman" w:cs="Times New Roman"/>
                      <w:sz w:val="24"/>
                      <w:szCs w:val="24"/>
                    </w:rPr>
                    <w:t>Projekts stingrākas normas neparedz</w:t>
                  </w:r>
                </w:p>
              </w:tc>
            </w:tr>
            <w:tr w:rsidRPr="00E11997" w:rsidR="00E11997" w:rsidTr="004D3057" w14:paraId="770107BC"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7EF5A741" w14:textId="77777777">
                  <w:pPr>
                    <w:rPr>
                      <w:rFonts w:ascii="Times New Roman" w:hAnsi="Times New Roman" w:cs="Times New Roman"/>
                      <w:sz w:val="24"/>
                      <w:szCs w:val="24"/>
                    </w:rPr>
                  </w:pPr>
                  <w:r w:rsidRPr="00E11997">
                    <w:rPr>
                      <w:rFonts w:ascii="Times New Roman" w:hAnsi="Times New Roman" w:cs="Times New Roman"/>
                      <w:sz w:val="24"/>
                      <w:szCs w:val="24"/>
                    </w:rPr>
                    <w:t xml:space="preserve">Kā ir izmantota ES tiesību aktā paredzētā </w:t>
                  </w:r>
                  <w:r w:rsidRPr="00E11997">
                    <w:rPr>
                      <w:rFonts w:ascii="Times New Roman" w:hAnsi="Times New Roman" w:cs="Times New Roman"/>
                      <w:sz w:val="24"/>
                      <w:szCs w:val="24"/>
                    </w:rPr>
                    <w:lastRenderedPageBreak/>
                    <w:t>rīcības brīvība dalībvalstij pārņemt vai ieviest noteiktas ES tiesību akta normas? Kādēļ?</w:t>
                  </w:r>
                </w:p>
              </w:tc>
              <w:tc>
                <w:tcPr>
                  <w:tcW w:w="3750" w:type="pct"/>
                  <w:gridSpan w:val="4"/>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C36665" w14:paraId="311E6B24" w14:textId="41B790CE">
                  <w:pPr>
                    <w:rPr>
                      <w:rFonts w:ascii="Times New Roman" w:hAnsi="Times New Roman" w:cs="Times New Roman"/>
                      <w:sz w:val="24"/>
                      <w:szCs w:val="24"/>
                    </w:rPr>
                  </w:pPr>
                  <w:r>
                    <w:rPr>
                      <w:rFonts w:ascii="Times New Roman" w:hAnsi="Times New Roman" w:cs="Times New Roman"/>
                      <w:sz w:val="24"/>
                      <w:szCs w:val="24"/>
                    </w:rPr>
                    <w:lastRenderedPageBreak/>
                    <w:t>Projekts šo jomu neskar.</w:t>
                  </w:r>
                </w:p>
              </w:tc>
            </w:tr>
            <w:tr w:rsidRPr="00E11997" w:rsidR="00E11997" w:rsidTr="004D3057" w14:paraId="650C6CFC"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7D92B852" w14:textId="77777777">
                  <w:pPr>
                    <w:rPr>
                      <w:rFonts w:ascii="Times New Roman" w:hAnsi="Times New Roman" w:cs="Times New Roman"/>
                      <w:sz w:val="24"/>
                      <w:szCs w:val="24"/>
                    </w:rPr>
                  </w:pPr>
                  <w:r w:rsidRPr="00E11997">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C36665" w14:paraId="00B619E7" w14:textId="124EE32F">
                  <w:pPr>
                    <w:rPr>
                      <w:rFonts w:ascii="Times New Roman" w:hAnsi="Times New Roman" w:cs="Times New Roman"/>
                      <w:sz w:val="24"/>
                      <w:szCs w:val="24"/>
                    </w:rPr>
                  </w:pPr>
                  <w:r>
                    <w:rPr>
                      <w:rFonts w:ascii="Times New Roman" w:hAnsi="Times New Roman" w:cs="Times New Roman"/>
                      <w:sz w:val="24"/>
                      <w:szCs w:val="24"/>
                    </w:rPr>
                    <w:t>Projekts šo jomu neskar.</w:t>
                  </w:r>
                </w:p>
              </w:tc>
            </w:tr>
            <w:tr w:rsidRPr="00E11997" w:rsidR="00E11997" w:rsidTr="004D3057" w14:paraId="449C81A1" w14:textId="77777777">
              <w:tc>
                <w:tcPr>
                  <w:tcW w:w="125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28BDF6FC" w14:textId="77777777">
                  <w:pPr>
                    <w:rPr>
                      <w:rFonts w:ascii="Times New Roman" w:hAnsi="Times New Roman" w:cs="Times New Roman"/>
                      <w:sz w:val="24"/>
                      <w:szCs w:val="24"/>
                    </w:rPr>
                  </w:pPr>
                  <w:r w:rsidRPr="00E11997">
                    <w:rPr>
                      <w:rFonts w:ascii="Times New Roman" w:hAnsi="Times New Roman" w:cs="Times New Roman"/>
                      <w:sz w:val="24"/>
                      <w:szCs w:val="24"/>
                    </w:rPr>
                    <w:t>Cita informācija</w:t>
                  </w:r>
                </w:p>
              </w:tc>
              <w:tc>
                <w:tcPr>
                  <w:tcW w:w="3750" w:type="pct"/>
                  <w:gridSpan w:val="4"/>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C36665" w14:paraId="1AB8F505" w14:textId="0EC11EF4">
                  <w:pPr>
                    <w:rPr>
                      <w:rFonts w:ascii="Times New Roman" w:hAnsi="Times New Roman" w:cs="Times New Roman"/>
                      <w:sz w:val="24"/>
                      <w:szCs w:val="24"/>
                    </w:rPr>
                  </w:pPr>
                  <w:r>
                    <w:rPr>
                      <w:rFonts w:ascii="Times New Roman" w:hAnsi="Times New Roman" w:cs="Times New Roman"/>
                      <w:sz w:val="24"/>
                      <w:szCs w:val="24"/>
                    </w:rPr>
                    <w:t>Nav</w:t>
                  </w:r>
                </w:p>
              </w:tc>
            </w:tr>
            <w:tr w:rsidRPr="00E11997" w:rsidR="00E11997" w:rsidTr="004D3057" w14:paraId="1E71DB4D" w14:textId="77777777">
              <w:tc>
                <w:tcPr>
                  <w:tcW w:w="0" w:type="auto"/>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4325DBE6" w14:textId="77777777">
                  <w:pPr>
                    <w:pStyle w:val="tvhtml"/>
                    <w:spacing w:line="293" w:lineRule="atLeast"/>
                    <w:jc w:val="center"/>
                    <w:rPr>
                      <w:b/>
                      <w:bCs/>
                    </w:rPr>
                  </w:pPr>
                  <w:r w:rsidRPr="00E11997">
                    <w:rPr>
                      <w:b/>
                      <w:bCs/>
                    </w:rPr>
                    <w:t>2. tabula</w:t>
                  </w:r>
                  <w:r w:rsidRPr="00E11997">
                    <w:rPr>
                      <w:b/>
                      <w:bCs/>
                    </w:rPr>
                    <w:br/>
                    <w:t>Ar tiesību akta projektu izpildītās vai uzņemtās saistības, kas izriet no starptautiskajiem tiesību aktiem vai starptautiskas institūcijas vai organizācijas dokumentiem.</w:t>
                  </w:r>
                  <w:r w:rsidRPr="00E11997">
                    <w:rPr>
                      <w:b/>
                      <w:bCs/>
                    </w:rPr>
                    <w:br/>
                    <w:t>Pasākumi šo saistību izpildei</w:t>
                  </w:r>
                </w:p>
              </w:tc>
            </w:tr>
            <w:tr w:rsidRPr="00E11997" w:rsidR="00E11997" w:rsidTr="004D3057" w14:paraId="34AF37C9"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10F6DD29" w14:textId="77777777">
                  <w:pPr>
                    <w:rPr>
                      <w:rFonts w:ascii="Times New Roman" w:hAnsi="Times New Roman" w:cs="Times New Roman"/>
                      <w:sz w:val="24"/>
                      <w:szCs w:val="24"/>
                    </w:rPr>
                  </w:pPr>
                  <w:r w:rsidRPr="00E11997">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750" w:type="pct"/>
                  <w:gridSpan w:val="4"/>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1D4DB4" w14:paraId="698F2C9B" w14:textId="77454ADC">
                  <w:pPr>
                    <w:rPr>
                      <w:rFonts w:ascii="Times New Roman" w:hAnsi="Times New Roman" w:cs="Times New Roman"/>
                      <w:sz w:val="24"/>
                      <w:szCs w:val="24"/>
                    </w:rPr>
                  </w:pPr>
                  <w:r>
                    <w:rPr>
                      <w:rFonts w:ascii="Times New Roman" w:hAnsi="Times New Roman" w:cs="Times New Roman"/>
                      <w:sz w:val="24"/>
                      <w:szCs w:val="24"/>
                    </w:rPr>
                    <w:t>Projekts šo jomu neskar</w:t>
                  </w:r>
                </w:p>
              </w:tc>
            </w:tr>
            <w:tr w:rsidRPr="00E11997" w:rsidR="00E11997" w:rsidTr="004D3057" w14:paraId="6CDCD1EB"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40FBEF10" w14:textId="77777777">
                  <w:pPr>
                    <w:pStyle w:val="tvhtml"/>
                    <w:spacing w:line="293" w:lineRule="atLeast"/>
                    <w:jc w:val="center"/>
                  </w:pPr>
                  <w:r w:rsidRPr="00E11997">
                    <w:t>A</w:t>
                  </w:r>
                </w:p>
              </w:tc>
              <w:tc>
                <w:tcPr>
                  <w:tcW w:w="180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1C0F18E0" w14:textId="77777777">
                  <w:pPr>
                    <w:pStyle w:val="tvhtml"/>
                    <w:spacing w:line="293" w:lineRule="atLeast"/>
                    <w:jc w:val="center"/>
                  </w:pPr>
                  <w:r w:rsidRPr="00E11997">
                    <w:t>B</w:t>
                  </w:r>
                </w:p>
              </w:tc>
              <w:tc>
                <w:tcPr>
                  <w:tcW w:w="195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11997" w:rsidR="00E11997" w:rsidP="00E11997" w:rsidRDefault="00E11997" w14:paraId="0A39F79C" w14:textId="77777777">
                  <w:pPr>
                    <w:pStyle w:val="tvhtml"/>
                    <w:spacing w:line="293" w:lineRule="atLeast"/>
                    <w:jc w:val="center"/>
                  </w:pPr>
                  <w:r w:rsidRPr="00E11997">
                    <w:t>C</w:t>
                  </w:r>
                </w:p>
              </w:tc>
            </w:tr>
            <w:tr w:rsidRPr="00E11997" w:rsidR="00E11997" w:rsidTr="004D3057" w14:paraId="433A2123"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6E6E11B0" w14:textId="77777777">
                  <w:pPr>
                    <w:rPr>
                      <w:rFonts w:ascii="Times New Roman" w:hAnsi="Times New Roman" w:cs="Times New Roman"/>
                      <w:sz w:val="24"/>
                      <w:szCs w:val="24"/>
                    </w:rPr>
                  </w:pPr>
                  <w:r w:rsidRPr="00E11997">
                    <w:rPr>
                      <w:rFonts w:ascii="Times New Roman" w:hAnsi="Times New Roman" w:cs="Times New Roman"/>
                      <w:sz w:val="24"/>
                      <w:szCs w:val="24"/>
                    </w:rPr>
                    <w:t>Starptautiskās saistības (pēc būtības), kas izriet no norādītā starptautiskā dokumenta.</w:t>
                  </w:r>
                  <w:r w:rsidRPr="00E11997">
                    <w:rPr>
                      <w:rFonts w:ascii="Times New Roman" w:hAnsi="Times New Roman" w:cs="Times New Roman"/>
                      <w:sz w:val="24"/>
                      <w:szCs w:val="24"/>
                    </w:rPr>
                    <w:br/>
                    <w:t xml:space="preserve">Konkrēti veicamie pasākumi vai uzdevumi, kas </w:t>
                  </w:r>
                  <w:r w:rsidRPr="00E11997">
                    <w:rPr>
                      <w:rFonts w:ascii="Times New Roman" w:hAnsi="Times New Roman" w:cs="Times New Roman"/>
                      <w:sz w:val="24"/>
                      <w:szCs w:val="24"/>
                    </w:rPr>
                    <w:lastRenderedPageBreak/>
                    <w:t>nepieciešami šo starptautisko saistību izpildei</w:t>
                  </w:r>
                </w:p>
              </w:tc>
              <w:tc>
                <w:tcPr>
                  <w:tcW w:w="180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0FA98DBE" w14:textId="77777777">
                  <w:pPr>
                    <w:rPr>
                      <w:rFonts w:ascii="Times New Roman" w:hAnsi="Times New Roman" w:cs="Times New Roman"/>
                      <w:sz w:val="24"/>
                      <w:szCs w:val="24"/>
                    </w:rPr>
                  </w:pPr>
                  <w:r w:rsidRPr="00E11997">
                    <w:rPr>
                      <w:rFonts w:ascii="Times New Roman" w:hAnsi="Times New Roman" w:cs="Times New Roman"/>
                      <w:sz w:val="24"/>
                      <w:szCs w:val="24"/>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76AF6ECA" w14:textId="77777777">
                  <w:pPr>
                    <w:rPr>
                      <w:rFonts w:ascii="Times New Roman" w:hAnsi="Times New Roman" w:cs="Times New Roman"/>
                      <w:sz w:val="24"/>
                      <w:szCs w:val="24"/>
                    </w:rPr>
                  </w:pPr>
                  <w:r w:rsidRPr="00E11997">
                    <w:rPr>
                      <w:rFonts w:ascii="Times New Roman" w:hAnsi="Times New Roman" w:cs="Times New Roman"/>
                      <w:sz w:val="24"/>
                      <w:szCs w:val="24"/>
                    </w:rPr>
                    <w:t>Informācija par to, vai starptautiskās saistības, kas minētas šīs tabulas A ailē, tiek izpildītas pilnībā vai daļēji.</w:t>
                  </w:r>
                  <w:r w:rsidRPr="00E11997">
                    <w:rPr>
                      <w:rFonts w:ascii="Times New Roman" w:hAnsi="Times New Roman" w:cs="Times New Roman"/>
                      <w:sz w:val="24"/>
                      <w:szCs w:val="24"/>
                    </w:rPr>
                    <w:br/>
                    <w:t xml:space="preserve">Ja attiecīgās starptautiskās saistības tiek izpildītas daļēji, sniedz skaidrojumu, kā arī precīzi norāda, kad un kādā veidā starptautiskās </w:t>
                  </w:r>
                  <w:r w:rsidRPr="00E11997">
                    <w:rPr>
                      <w:rFonts w:ascii="Times New Roman" w:hAnsi="Times New Roman" w:cs="Times New Roman"/>
                      <w:sz w:val="24"/>
                      <w:szCs w:val="24"/>
                    </w:rPr>
                    <w:lastRenderedPageBreak/>
                    <w:t>saistības tiks izpildītas pilnībā.</w:t>
                  </w:r>
                  <w:r w:rsidRPr="00E11997">
                    <w:rPr>
                      <w:rFonts w:ascii="Times New Roman" w:hAnsi="Times New Roman" w:cs="Times New Roman"/>
                      <w:sz w:val="24"/>
                      <w:szCs w:val="24"/>
                    </w:rPr>
                    <w:br/>
                    <w:t>Norāda institūciju, kas ir atbildīga par šo saistību izpildi pilnībā</w:t>
                  </w:r>
                </w:p>
              </w:tc>
            </w:tr>
            <w:tr w:rsidRPr="00E11997" w:rsidR="00E11997" w:rsidTr="004D3057" w14:paraId="2167F563"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1D4DB4" w14:paraId="281608F8" w14:textId="0E515712">
                  <w:pPr>
                    <w:rPr>
                      <w:rFonts w:ascii="Times New Roman" w:hAnsi="Times New Roman" w:cs="Times New Roman"/>
                      <w:sz w:val="24"/>
                      <w:szCs w:val="24"/>
                    </w:rPr>
                  </w:pPr>
                  <w:r w:rsidRPr="001D4DB4">
                    <w:rPr>
                      <w:rFonts w:ascii="Times New Roman" w:hAnsi="Times New Roman" w:cs="Times New Roman"/>
                      <w:sz w:val="24"/>
                      <w:szCs w:val="24"/>
                    </w:rPr>
                    <w:lastRenderedPageBreak/>
                    <w:t>Projekts šo jomu neskar</w:t>
                  </w:r>
                </w:p>
              </w:tc>
              <w:tc>
                <w:tcPr>
                  <w:tcW w:w="180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1D4DB4" w14:paraId="7062CFFB" w14:textId="148CA59F">
                  <w:pPr>
                    <w:rPr>
                      <w:rFonts w:ascii="Times New Roman" w:hAnsi="Times New Roman" w:cs="Times New Roman"/>
                      <w:sz w:val="24"/>
                      <w:szCs w:val="24"/>
                    </w:rPr>
                  </w:pPr>
                  <w:r w:rsidRPr="001D4DB4">
                    <w:rPr>
                      <w:rFonts w:ascii="Times New Roman" w:hAnsi="Times New Roman" w:cs="Times New Roman"/>
                      <w:sz w:val="24"/>
                      <w:szCs w:val="24"/>
                    </w:rPr>
                    <w:t>Projekts šo jomu neskar</w:t>
                  </w:r>
                </w:p>
              </w:tc>
              <w:tc>
                <w:tcPr>
                  <w:tcW w:w="1950"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1D4DB4" w14:paraId="19D1D1BD" w14:textId="04A6B239">
                  <w:pPr>
                    <w:rPr>
                      <w:rFonts w:ascii="Times New Roman" w:hAnsi="Times New Roman" w:cs="Times New Roman"/>
                      <w:sz w:val="24"/>
                      <w:szCs w:val="24"/>
                    </w:rPr>
                  </w:pPr>
                  <w:r w:rsidRPr="001D4DB4">
                    <w:rPr>
                      <w:rFonts w:ascii="Times New Roman" w:hAnsi="Times New Roman" w:cs="Times New Roman"/>
                      <w:sz w:val="24"/>
                      <w:szCs w:val="24"/>
                    </w:rPr>
                    <w:t>Projekts šo jomu neskar</w:t>
                  </w:r>
                </w:p>
              </w:tc>
            </w:tr>
            <w:tr w:rsidRPr="00E11997" w:rsidR="00E11997" w:rsidTr="004D3057" w14:paraId="1FF2B95E"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2C3D9382" w14:textId="77777777">
                  <w:pPr>
                    <w:rPr>
                      <w:rFonts w:ascii="Times New Roman" w:hAnsi="Times New Roman" w:cs="Times New Roman"/>
                      <w:sz w:val="24"/>
                      <w:szCs w:val="24"/>
                    </w:rPr>
                  </w:pPr>
                  <w:r w:rsidRPr="00E11997">
                    <w:rPr>
                      <w:rFonts w:ascii="Times New Roman" w:hAnsi="Times New Roman" w:cs="Times New Roman"/>
                      <w:sz w:val="24"/>
                      <w:szCs w:val="24"/>
                    </w:rPr>
                    <w:t>Vai starptautiskajā dokumentā paredzētās saistības nav pretrunā ar jau esošajām Latvijas Republikas starptautiskajām saistībām</w:t>
                  </w:r>
                </w:p>
              </w:tc>
              <w:tc>
                <w:tcPr>
                  <w:tcW w:w="3750" w:type="pct"/>
                  <w:gridSpan w:val="4"/>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1D4DB4" w14:paraId="5150B313" w14:textId="33148FDD">
                  <w:pPr>
                    <w:rPr>
                      <w:rFonts w:ascii="Times New Roman" w:hAnsi="Times New Roman" w:cs="Times New Roman"/>
                      <w:sz w:val="24"/>
                      <w:szCs w:val="24"/>
                    </w:rPr>
                  </w:pPr>
                  <w:r w:rsidRPr="001D4DB4">
                    <w:rPr>
                      <w:rFonts w:ascii="Times New Roman" w:hAnsi="Times New Roman" w:cs="Times New Roman"/>
                      <w:sz w:val="24"/>
                      <w:szCs w:val="24"/>
                    </w:rPr>
                    <w:t>Projekts šo jomu neskar</w:t>
                  </w:r>
                </w:p>
              </w:tc>
            </w:tr>
            <w:tr w:rsidRPr="00E11997" w:rsidR="00E11997" w:rsidTr="004D3057" w14:paraId="0623BB4D"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3DBE2058" w14:textId="77777777">
                  <w:pPr>
                    <w:rPr>
                      <w:rFonts w:ascii="Times New Roman" w:hAnsi="Times New Roman" w:cs="Times New Roman"/>
                      <w:sz w:val="24"/>
                      <w:szCs w:val="24"/>
                    </w:rPr>
                  </w:pPr>
                  <w:r w:rsidRPr="00E11997">
                    <w:rPr>
                      <w:rFonts w:ascii="Times New Roman" w:hAnsi="Times New Roman" w:cs="Times New Roman"/>
                      <w:sz w:val="24"/>
                      <w:szCs w:val="24"/>
                    </w:rPr>
                    <w:t>Cita informācija</w:t>
                  </w:r>
                </w:p>
              </w:tc>
              <w:tc>
                <w:tcPr>
                  <w:tcW w:w="3750" w:type="pct"/>
                  <w:gridSpan w:val="4"/>
                  <w:tcBorders>
                    <w:top w:val="outset" w:color="414142" w:sz="6" w:space="0"/>
                    <w:left w:val="outset" w:color="414142" w:sz="6" w:space="0"/>
                    <w:bottom w:val="outset" w:color="414142" w:sz="6" w:space="0"/>
                    <w:right w:val="outset" w:color="414142" w:sz="6" w:space="0"/>
                  </w:tcBorders>
                  <w:shd w:val="clear" w:color="auto" w:fill="FFFFFF"/>
                  <w:hideMark/>
                </w:tcPr>
                <w:p w:rsidRPr="00E11997" w:rsidR="00E11997" w:rsidP="00E11997" w:rsidRDefault="00E11997" w14:paraId="41EB979A" w14:textId="660FB0D6">
                  <w:pPr>
                    <w:rPr>
                      <w:rFonts w:ascii="Times New Roman" w:hAnsi="Times New Roman" w:cs="Times New Roman"/>
                      <w:sz w:val="24"/>
                      <w:szCs w:val="24"/>
                    </w:rPr>
                  </w:pPr>
                  <w:r w:rsidRPr="00E11997">
                    <w:rPr>
                      <w:rFonts w:ascii="Times New Roman" w:hAnsi="Times New Roman" w:cs="Times New Roman"/>
                      <w:sz w:val="24"/>
                      <w:szCs w:val="24"/>
                    </w:rPr>
                    <w:t>Nav</w:t>
                  </w:r>
                </w:p>
              </w:tc>
            </w:tr>
          </w:tbl>
          <w:p w:rsidRPr="00E11997" w:rsidR="00E11997" w:rsidP="00E11997" w:rsidRDefault="00E11997" w14:paraId="18EDB9B8" w14:textId="23D52FF9">
            <w:pPr>
              <w:jc w:val="center"/>
              <w:rPr>
                <w:rFonts w:ascii="Times New Roman" w:hAnsi="Times New Roman" w:cs="Times New Roman"/>
                <w:bCs/>
                <w:sz w:val="24"/>
                <w:szCs w:val="24"/>
              </w:rPr>
            </w:pPr>
            <w:r w:rsidRPr="00E11997">
              <w:rPr>
                <w:rFonts w:ascii="Times New Roman" w:hAnsi="Times New Roman" w:cs="Times New Roman"/>
                <w:sz w:val="24"/>
                <w:szCs w:val="24"/>
                <w:shd w:val="clear" w:color="auto" w:fill="FFFFFF"/>
              </w:rPr>
              <w:t> </w:t>
            </w:r>
          </w:p>
        </w:tc>
      </w:tr>
    </w:tbl>
    <w:p w:rsidR="00500AD8" w:rsidRDefault="00500AD8" w14:paraId="27CECE8C" w14:textId="77777777"/>
    <w:tbl>
      <w:tblPr>
        <w:tblStyle w:val="TableGrid"/>
        <w:tblW w:w="0" w:type="auto"/>
        <w:tblLook w:val="04A0" w:firstRow="1" w:lastRow="0" w:firstColumn="1" w:lastColumn="0" w:noHBand="0" w:noVBand="1"/>
      </w:tblPr>
      <w:tblGrid>
        <w:gridCol w:w="562"/>
        <w:gridCol w:w="2127"/>
        <w:gridCol w:w="6372"/>
      </w:tblGrid>
      <w:tr w:rsidRPr="00F33FC4" w:rsidR="00B351DF" w:rsidTr="0005416C" w14:paraId="3A50C144" w14:textId="77777777">
        <w:tc>
          <w:tcPr>
            <w:tcW w:w="9061" w:type="dxa"/>
            <w:gridSpan w:val="3"/>
            <w:tcBorders>
              <w:top w:val="single" w:color="auto" w:sz="4" w:space="0"/>
            </w:tcBorders>
          </w:tcPr>
          <w:p w:rsidRPr="00F33FC4" w:rsidR="00B351DF" w:rsidP="00B351DF" w:rsidRDefault="00B351DF" w14:paraId="23DEEDAD"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VI. Sabiedrības līdzdalība un komunikācijas aktivitātes</w:t>
            </w:r>
          </w:p>
        </w:tc>
      </w:tr>
      <w:tr w:rsidRPr="00F33FC4" w:rsidR="00DE5B8B" w:rsidTr="00DE5B8B" w14:paraId="11452D94" w14:textId="77777777">
        <w:tc>
          <w:tcPr>
            <w:tcW w:w="562" w:type="dxa"/>
          </w:tcPr>
          <w:p w:rsidRPr="00F33FC4" w:rsidR="00DE5B8B" w:rsidP="00DE5B8B" w:rsidRDefault="00DE5B8B" w14:paraId="4713291E"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DE5B8B" w:rsidP="00DE5B8B" w:rsidRDefault="00DE5B8B" w14:paraId="451D2E74" w14:textId="77777777">
            <w:pPr>
              <w:rPr>
                <w:rFonts w:ascii="Times New Roman" w:hAnsi="Times New Roman" w:cs="Times New Roman"/>
                <w:sz w:val="24"/>
                <w:szCs w:val="24"/>
              </w:rPr>
            </w:pPr>
            <w:r w:rsidRPr="00F33FC4">
              <w:rPr>
                <w:rFonts w:ascii="Times New Roman" w:hAnsi="Times New Roman" w:cs="Times New Roman"/>
                <w:sz w:val="24"/>
                <w:szCs w:val="24"/>
              </w:rPr>
              <w:t>Plānotās sabiedrības līdzdalības un komunikācijas aktivitātes saistībā ar projektu</w:t>
            </w:r>
          </w:p>
        </w:tc>
        <w:tc>
          <w:tcPr>
            <w:tcW w:w="6372" w:type="dxa"/>
          </w:tcPr>
          <w:p w:rsidRPr="00F33FC4" w:rsidR="00DE5B8B" w:rsidP="0005416C" w:rsidRDefault="00500A6C" w14:paraId="0B8BE7B8" w14:textId="09BAAFE2">
            <w:pPr>
              <w:jc w:val="both"/>
              <w:rPr>
                <w:rFonts w:ascii="Times New Roman" w:hAnsi="Times New Roman" w:cs="Times New Roman"/>
                <w:sz w:val="24"/>
                <w:szCs w:val="24"/>
              </w:rPr>
            </w:pPr>
            <w:r w:rsidRPr="00500A6C">
              <w:rPr>
                <w:rFonts w:ascii="Times New Roman" w:hAnsi="Times New Roman" w:eastAsia="Times New Roman" w:cs="Times New Roman"/>
                <w:sz w:val="24"/>
                <w:szCs w:val="24"/>
                <w:lang w:eastAsia="lv-LV"/>
              </w:rPr>
              <w:t>Atbilstoši Ministru kabineta 2009.gada 25.augusta noteikumu Nr.970 „Sabiedrības līdzdalības kārtība attīstības plānošanas procesā” 7.4.</w:t>
            </w:r>
            <w:r w:rsidRPr="00C702BD">
              <w:rPr>
                <w:rFonts w:ascii="Times New Roman" w:hAnsi="Times New Roman" w:eastAsia="Times New Roman" w:cs="Times New Roman"/>
                <w:sz w:val="24"/>
                <w:szCs w:val="24"/>
                <w:vertAlign w:val="superscript"/>
                <w:lang w:eastAsia="lv-LV"/>
              </w:rPr>
              <w:t>1</w:t>
            </w:r>
            <w:r w:rsidRPr="00500A6C">
              <w:rPr>
                <w:rFonts w:ascii="Times New Roman" w:hAnsi="Times New Roman" w:eastAsia="Times New Roman" w:cs="Times New Roman"/>
                <w:sz w:val="24"/>
                <w:szCs w:val="24"/>
                <w:lang w:eastAsia="lv-LV"/>
              </w:rPr>
              <w:t xml:space="preserve"> apakšpunktam sabiedrībai tika dota iespēja rakstiski sniegt viedokli par noteikumu projektu tā izstrādes stadijā.</w:t>
            </w:r>
          </w:p>
        </w:tc>
      </w:tr>
      <w:tr w:rsidRPr="00F33FC4" w:rsidR="00DE5B8B" w:rsidTr="00DE5B8B" w14:paraId="487F8031" w14:textId="77777777">
        <w:tc>
          <w:tcPr>
            <w:tcW w:w="562" w:type="dxa"/>
          </w:tcPr>
          <w:p w:rsidRPr="00F33FC4" w:rsidR="00DE5B8B" w:rsidP="00DE5B8B" w:rsidRDefault="00DE5B8B" w14:paraId="25F22EEE"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DE5B8B" w:rsidP="00DE5B8B" w:rsidRDefault="00DE5B8B" w14:paraId="56FF21B9" w14:textId="77777777">
            <w:pPr>
              <w:rPr>
                <w:rFonts w:ascii="Times New Roman" w:hAnsi="Times New Roman" w:cs="Times New Roman"/>
                <w:sz w:val="24"/>
                <w:szCs w:val="24"/>
              </w:rPr>
            </w:pPr>
            <w:r w:rsidRPr="00F33FC4">
              <w:rPr>
                <w:rFonts w:ascii="Times New Roman" w:hAnsi="Times New Roman" w:cs="Times New Roman"/>
                <w:sz w:val="24"/>
                <w:szCs w:val="24"/>
              </w:rPr>
              <w:t>Sabiedrības līdzdalība projekta izstrādē</w:t>
            </w:r>
          </w:p>
        </w:tc>
        <w:tc>
          <w:tcPr>
            <w:tcW w:w="6372" w:type="dxa"/>
          </w:tcPr>
          <w:p w:rsidRPr="002F5CE7" w:rsidR="002A5AD5" w:rsidP="002A5AD5" w:rsidRDefault="00500A6C" w14:paraId="14BD9811" w14:textId="4BC63A81">
            <w:pPr>
              <w:jc w:val="both"/>
              <w:rPr>
                <w:rFonts w:ascii="Times New Roman" w:hAnsi="Times New Roman" w:cs="Times New Roman"/>
                <w:sz w:val="24"/>
                <w:szCs w:val="24"/>
                <w:highlight w:val="yellow"/>
              </w:rPr>
            </w:pPr>
            <w:r w:rsidRPr="00C702BD">
              <w:rPr>
                <w:rFonts w:ascii="Times New Roman" w:hAnsi="Times New Roman" w:cs="Times New Roman"/>
                <w:sz w:val="24"/>
                <w:szCs w:val="24"/>
              </w:rPr>
              <w:t xml:space="preserve">Paziņojums par līdzdalības iespējām tiesību akta izstrādes procesā 2019.gada </w:t>
            </w:r>
            <w:r w:rsidRPr="00C702BD" w:rsidR="002F5CE7">
              <w:rPr>
                <w:rFonts w:ascii="Times New Roman" w:hAnsi="Times New Roman" w:cs="Times New Roman"/>
                <w:sz w:val="24"/>
                <w:szCs w:val="24"/>
              </w:rPr>
              <w:t>13</w:t>
            </w:r>
            <w:r w:rsidRPr="00C702BD">
              <w:rPr>
                <w:rFonts w:ascii="Times New Roman" w:hAnsi="Times New Roman" w:cs="Times New Roman"/>
                <w:sz w:val="24"/>
                <w:szCs w:val="24"/>
              </w:rPr>
              <w:t>.</w:t>
            </w:r>
            <w:r w:rsidRPr="00C702BD" w:rsidR="002F5CE7">
              <w:rPr>
                <w:rFonts w:ascii="Times New Roman" w:hAnsi="Times New Roman" w:cs="Times New Roman"/>
                <w:sz w:val="24"/>
                <w:szCs w:val="24"/>
              </w:rPr>
              <w:t xml:space="preserve"> decembrī</w:t>
            </w:r>
            <w:r w:rsidRPr="00C702BD">
              <w:rPr>
                <w:rFonts w:ascii="Times New Roman" w:hAnsi="Times New Roman" w:cs="Times New Roman"/>
                <w:sz w:val="24"/>
                <w:szCs w:val="24"/>
              </w:rPr>
              <w:t xml:space="preserve"> ievietots Satiksmes ministrijas tīmekļa vietnē </w:t>
            </w:r>
            <w:hyperlink w:history="1" r:id="rId7">
              <w:r w:rsidRPr="00185720" w:rsidR="002A5AD5">
                <w:rPr>
                  <w:rStyle w:val="Hyperlink"/>
                  <w:rFonts w:ascii="Times New Roman" w:hAnsi="Times New Roman" w:cs="Times New Roman"/>
                  <w:sz w:val="24"/>
                  <w:szCs w:val="24"/>
                </w:rPr>
                <w:t>http://www.sam.gov.lv/sm/content/?cat=553</w:t>
              </w:r>
            </w:hyperlink>
          </w:p>
        </w:tc>
      </w:tr>
      <w:tr w:rsidRPr="00F33FC4" w:rsidR="00DE5B8B" w:rsidTr="0005416C" w14:paraId="7D89171A" w14:textId="77777777">
        <w:tc>
          <w:tcPr>
            <w:tcW w:w="562" w:type="dxa"/>
            <w:tcBorders>
              <w:bottom w:val="single" w:color="auto" w:sz="4" w:space="0"/>
            </w:tcBorders>
          </w:tcPr>
          <w:p w:rsidRPr="00F33FC4" w:rsidR="00DE5B8B" w:rsidP="00DE5B8B" w:rsidRDefault="00DE5B8B" w14:paraId="5E65C498"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Borders>
              <w:bottom w:val="single" w:color="auto" w:sz="4" w:space="0"/>
            </w:tcBorders>
          </w:tcPr>
          <w:p w:rsidRPr="00F33FC4" w:rsidR="00DE5B8B" w:rsidP="00DE5B8B" w:rsidRDefault="00DE5B8B" w14:paraId="0133F189" w14:textId="77777777">
            <w:pPr>
              <w:rPr>
                <w:rFonts w:ascii="Times New Roman" w:hAnsi="Times New Roman" w:cs="Times New Roman"/>
                <w:sz w:val="24"/>
                <w:szCs w:val="24"/>
              </w:rPr>
            </w:pPr>
            <w:r w:rsidRPr="00F33FC4">
              <w:rPr>
                <w:rFonts w:ascii="Times New Roman" w:hAnsi="Times New Roman" w:cs="Times New Roman"/>
                <w:sz w:val="24"/>
                <w:szCs w:val="24"/>
              </w:rPr>
              <w:t>Sabiedrības līdzdalības rezultāti</w:t>
            </w:r>
          </w:p>
        </w:tc>
        <w:tc>
          <w:tcPr>
            <w:tcW w:w="6372" w:type="dxa"/>
            <w:tcBorders>
              <w:bottom w:val="single" w:color="auto" w:sz="4" w:space="0"/>
            </w:tcBorders>
          </w:tcPr>
          <w:p w:rsidRPr="00F33FC4" w:rsidR="00DE5B8B" w:rsidP="00DE5B8B" w:rsidRDefault="002A5AD5" w14:paraId="40C5C0FA" w14:textId="28957C6B">
            <w:pPr>
              <w:rPr>
                <w:rFonts w:ascii="Times New Roman" w:hAnsi="Times New Roman" w:cs="Times New Roman"/>
                <w:sz w:val="24"/>
                <w:szCs w:val="24"/>
              </w:rPr>
            </w:pPr>
            <w:r>
              <w:rPr>
                <w:rFonts w:ascii="Times New Roman" w:hAnsi="Times New Roman" w:cs="Times New Roman"/>
                <w:sz w:val="24"/>
                <w:szCs w:val="24"/>
              </w:rPr>
              <w:t>Iebildumi un priekšlikumi netika saņemti.</w:t>
            </w:r>
          </w:p>
        </w:tc>
      </w:tr>
      <w:tr w:rsidRPr="00F33FC4" w:rsidR="00DE5B8B" w:rsidTr="0005416C" w14:paraId="25799A52" w14:textId="77777777">
        <w:tc>
          <w:tcPr>
            <w:tcW w:w="562" w:type="dxa"/>
            <w:tcBorders>
              <w:bottom w:val="single" w:color="auto" w:sz="4" w:space="0"/>
            </w:tcBorders>
          </w:tcPr>
          <w:p w:rsidRPr="00F33FC4" w:rsidR="00DE5B8B" w:rsidP="00DE5B8B" w:rsidRDefault="00DE5B8B" w14:paraId="0F483569" w14:textId="7777777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DE5B8B" w:rsidP="00DE5B8B" w:rsidRDefault="00DE5B8B" w14:paraId="6035C573"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single" w:color="auto" w:sz="4" w:space="0"/>
            </w:tcBorders>
          </w:tcPr>
          <w:p w:rsidRPr="00F33FC4" w:rsidR="00DE5B8B" w:rsidP="00360520" w:rsidRDefault="003937E8" w14:paraId="09E4B17C" w14:textId="663C7670">
            <w:pPr>
              <w:jc w:val="both"/>
              <w:rPr>
                <w:rFonts w:ascii="Times New Roman" w:hAnsi="Times New Roman" w:cs="Times New Roman"/>
                <w:sz w:val="24"/>
                <w:szCs w:val="24"/>
              </w:rPr>
            </w:pPr>
            <w:r>
              <w:rPr>
                <w:rFonts w:ascii="Times New Roman" w:hAnsi="Times New Roman" w:cs="Times New Roman"/>
                <w:sz w:val="24"/>
                <w:szCs w:val="24"/>
              </w:rPr>
              <w:t>Rīgas brīvostas pārvalde</w:t>
            </w:r>
            <w:r w:rsidR="00360520">
              <w:rPr>
                <w:rFonts w:ascii="Times New Roman" w:hAnsi="Times New Roman" w:cs="Times New Roman"/>
                <w:sz w:val="24"/>
                <w:szCs w:val="24"/>
              </w:rPr>
              <w:t xml:space="preserve"> par</w:t>
            </w:r>
            <w:r>
              <w:rPr>
                <w:rFonts w:ascii="Times New Roman" w:hAnsi="Times New Roman" w:cs="Times New Roman"/>
                <w:sz w:val="24"/>
                <w:szCs w:val="24"/>
              </w:rPr>
              <w:t xml:space="preserve"> </w:t>
            </w:r>
            <w:r w:rsidR="00360520">
              <w:rPr>
                <w:rFonts w:ascii="Times New Roman" w:hAnsi="Times New Roman" w:cs="Times New Roman"/>
                <w:sz w:val="24"/>
                <w:szCs w:val="24"/>
              </w:rPr>
              <w:t xml:space="preserve">noteikumu projektu </w:t>
            </w:r>
            <w:r>
              <w:rPr>
                <w:rFonts w:ascii="Times New Roman" w:hAnsi="Times New Roman" w:cs="Times New Roman"/>
                <w:sz w:val="24"/>
                <w:szCs w:val="24"/>
              </w:rPr>
              <w:t>ir sniegusi priekšlikumus</w:t>
            </w:r>
            <w:r w:rsidR="00360520">
              <w:rPr>
                <w:rFonts w:ascii="Times New Roman" w:hAnsi="Times New Roman" w:cs="Times New Roman"/>
                <w:sz w:val="24"/>
                <w:szCs w:val="24"/>
              </w:rPr>
              <w:t>, kas ir ņemti vērā.</w:t>
            </w:r>
          </w:p>
        </w:tc>
      </w:tr>
      <w:tr w:rsidRPr="00F33FC4" w:rsidR="007428D5" w:rsidTr="0005416C" w14:paraId="59F9367B" w14:textId="77777777">
        <w:tc>
          <w:tcPr>
            <w:tcW w:w="562" w:type="dxa"/>
            <w:tcBorders>
              <w:top w:val="nil"/>
              <w:left w:val="nil"/>
              <w:bottom w:val="single" w:color="auto" w:sz="4" w:space="0"/>
              <w:right w:val="nil"/>
            </w:tcBorders>
          </w:tcPr>
          <w:p w:rsidRPr="00F33FC4" w:rsidR="007428D5" w:rsidP="00DE5B8B" w:rsidRDefault="007428D5" w14:paraId="6DF67CFB" w14:textId="77777777">
            <w:pPr>
              <w:rPr>
                <w:rFonts w:ascii="Times New Roman" w:hAnsi="Times New Roman" w:cs="Times New Roman"/>
                <w:sz w:val="24"/>
                <w:szCs w:val="24"/>
              </w:rPr>
            </w:pPr>
          </w:p>
        </w:tc>
        <w:tc>
          <w:tcPr>
            <w:tcW w:w="2127" w:type="dxa"/>
            <w:tcBorders>
              <w:top w:val="nil"/>
              <w:left w:val="nil"/>
              <w:bottom w:val="single" w:color="auto" w:sz="4" w:space="0"/>
              <w:right w:val="nil"/>
            </w:tcBorders>
          </w:tcPr>
          <w:p w:rsidRPr="00F33FC4" w:rsidR="007428D5" w:rsidP="00DE5B8B" w:rsidRDefault="007428D5" w14:paraId="24258CB1" w14:textId="77777777">
            <w:pPr>
              <w:rPr>
                <w:rFonts w:ascii="Times New Roman" w:hAnsi="Times New Roman" w:cs="Times New Roman"/>
                <w:sz w:val="24"/>
                <w:szCs w:val="24"/>
              </w:rPr>
            </w:pPr>
          </w:p>
        </w:tc>
        <w:tc>
          <w:tcPr>
            <w:tcW w:w="6372" w:type="dxa"/>
            <w:tcBorders>
              <w:top w:val="nil"/>
              <w:left w:val="nil"/>
              <w:bottom w:val="single" w:color="auto" w:sz="4" w:space="0"/>
              <w:right w:val="nil"/>
            </w:tcBorders>
          </w:tcPr>
          <w:p w:rsidRPr="00F33FC4" w:rsidR="007428D5" w:rsidP="00DE5B8B" w:rsidRDefault="007428D5" w14:paraId="4F931E2B" w14:textId="77777777">
            <w:pPr>
              <w:rPr>
                <w:rFonts w:ascii="Times New Roman" w:hAnsi="Times New Roman" w:cs="Times New Roman"/>
                <w:sz w:val="24"/>
                <w:szCs w:val="24"/>
              </w:rPr>
            </w:pPr>
          </w:p>
        </w:tc>
      </w:tr>
      <w:tr w:rsidRPr="00F33FC4" w:rsidR="00B351DF" w:rsidTr="0005416C" w14:paraId="44435A16" w14:textId="77777777">
        <w:tc>
          <w:tcPr>
            <w:tcW w:w="9061" w:type="dxa"/>
            <w:gridSpan w:val="3"/>
            <w:tcBorders>
              <w:top w:val="single" w:color="auto" w:sz="4" w:space="0"/>
            </w:tcBorders>
          </w:tcPr>
          <w:p w:rsidRPr="00F33FC4" w:rsidR="00B351DF" w:rsidP="00B351DF" w:rsidRDefault="00FC0705" w14:paraId="4521FF13"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VII. Tiesību akta projekta izpildes nodrošināšana un tās ietekme uz institūcijām</w:t>
            </w:r>
          </w:p>
        </w:tc>
      </w:tr>
      <w:tr w:rsidRPr="00F33FC4" w:rsidR="00FC0705" w:rsidTr="00FC0705" w14:paraId="59FD8C37" w14:textId="77777777">
        <w:tc>
          <w:tcPr>
            <w:tcW w:w="562" w:type="dxa"/>
          </w:tcPr>
          <w:p w:rsidRPr="00F33FC4" w:rsidR="00FC0705" w:rsidP="00FC0705" w:rsidRDefault="00FC0705" w14:paraId="66E3E431"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FC0705" w:rsidP="00FC0705" w:rsidRDefault="00FC0705" w14:paraId="4FB622B6" w14:textId="77777777">
            <w:pPr>
              <w:rPr>
                <w:rFonts w:ascii="Times New Roman" w:hAnsi="Times New Roman" w:cs="Times New Roman"/>
                <w:sz w:val="24"/>
                <w:szCs w:val="24"/>
              </w:rPr>
            </w:pPr>
            <w:r w:rsidRPr="00F33FC4">
              <w:rPr>
                <w:rFonts w:ascii="Times New Roman" w:hAnsi="Times New Roman" w:cs="Times New Roman"/>
                <w:sz w:val="24"/>
                <w:szCs w:val="24"/>
              </w:rPr>
              <w:t>Projekta izpildē iesaistītās institūcijas</w:t>
            </w:r>
          </w:p>
        </w:tc>
        <w:tc>
          <w:tcPr>
            <w:tcW w:w="6372" w:type="dxa"/>
          </w:tcPr>
          <w:p w:rsidRPr="00F33FC4" w:rsidR="00FC0705" w:rsidP="00393E8E" w:rsidRDefault="00073A60" w14:paraId="195E8413" w14:textId="616FC941">
            <w:pPr>
              <w:jc w:val="both"/>
              <w:rPr>
                <w:rFonts w:ascii="Times New Roman" w:hAnsi="Times New Roman" w:cs="Times New Roman"/>
                <w:sz w:val="24"/>
                <w:szCs w:val="24"/>
              </w:rPr>
            </w:pPr>
            <w:r>
              <w:rPr>
                <w:rFonts w:ascii="Times New Roman" w:hAnsi="Times New Roman" w:cs="Times New Roman"/>
                <w:sz w:val="24"/>
                <w:szCs w:val="24"/>
              </w:rPr>
              <w:t>Rīgas brīvostas pārvalde.</w:t>
            </w:r>
            <w:bookmarkStart w:name="_GoBack" w:id="1"/>
            <w:bookmarkEnd w:id="1"/>
          </w:p>
        </w:tc>
      </w:tr>
      <w:tr w:rsidRPr="00F33FC4" w:rsidR="00FC0705" w:rsidTr="00FC0705" w14:paraId="66634A53" w14:textId="77777777">
        <w:tc>
          <w:tcPr>
            <w:tcW w:w="562" w:type="dxa"/>
          </w:tcPr>
          <w:p w:rsidRPr="00F33FC4" w:rsidR="00FC0705" w:rsidP="00FC0705" w:rsidRDefault="00FC0705" w14:paraId="6EF90679"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FC0705" w:rsidP="00FC0705" w:rsidRDefault="00FC0705" w14:paraId="627A50C2" w14:textId="77777777">
            <w:pPr>
              <w:rPr>
                <w:rFonts w:ascii="Times New Roman" w:hAnsi="Times New Roman" w:cs="Times New Roman"/>
                <w:sz w:val="24"/>
                <w:szCs w:val="24"/>
              </w:rPr>
            </w:pPr>
            <w:r w:rsidRPr="00F33FC4">
              <w:rPr>
                <w:rFonts w:ascii="Times New Roman" w:hAnsi="Times New Roman" w:cs="Times New Roman"/>
                <w:sz w:val="24"/>
                <w:szCs w:val="24"/>
              </w:rPr>
              <w:t>Projekta izpildes ietekme uz pārvaldes funkcijām un institucionālo struktūru.</w:t>
            </w:r>
          </w:p>
          <w:p w:rsidRPr="00F33FC4" w:rsidR="00FC0705" w:rsidP="00FC0705" w:rsidRDefault="00FC0705" w14:paraId="0979059C" w14:textId="77777777">
            <w:pPr>
              <w:rPr>
                <w:rFonts w:ascii="Times New Roman" w:hAnsi="Times New Roman" w:cs="Times New Roman"/>
                <w:sz w:val="24"/>
                <w:szCs w:val="24"/>
              </w:rPr>
            </w:pPr>
          </w:p>
          <w:p w:rsidRPr="00F33FC4" w:rsidR="00FC0705" w:rsidP="00FC0705" w:rsidRDefault="00FC0705" w14:paraId="02D8F111" w14:textId="77777777">
            <w:pPr>
              <w:rPr>
                <w:rFonts w:ascii="Times New Roman" w:hAnsi="Times New Roman" w:cs="Times New Roman"/>
                <w:sz w:val="24"/>
                <w:szCs w:val="24"/>
              </w:rPr>
            </w:pPr>
            <w:r w:rsidRPr="00F33FC4">
              <w:rPr>
                <w:rFonts w:ascii="Times New Roman" w:hAnsi="Times New Roman" w:cs="Times New Roman"/>
                <w:sz w:val="24"/>
                <w:szCs w:val="24"/>
              </w:rPr>
              <w:t xml:space="preserve">Jaunu institūciju izveide, esošu institūciju likvidācija vai </w:t>
            </w:r>
            <w:r w:rsidRPr="00F33FC4">
              <w:rPr>
                <w:rFonts w:ascii="Times New Roman" w:hAnsi="Times New Roman" w:cs="Times New Roman"/>
                <w:sz w:val="24"/>
                <w:szCs w:val="24"/>
              </w:rPr>
              <w:lastRenderedPageBreak/>
              <w:t>reorganizācija, to ietekme uz institūcijas cilvēkresursiem</w:t>
            </w:r>
          </w:p>
        </w:tc>
        <w:tc>
          <w:tcPr>
            <w:tcW w:w="6372" w:type="dxa"/>
          </w:tcPr>
          <w:p w:rsidRPr="00F33FC4" w:rsidR="00FC0705" w:rsidP="00393E8E" w:rsidRDefault="00393E8E" w14:paraId="57A4BFEA" w14:textId="7BA7CC61">
            <w:pPr>
              <w:jc w:val="both"/>
              <w:rPr>
                <w:rFonts w:ascii="Times New Roman" w:hAnsi="Times New Roman" w:cs="Times New Roman"/>
                <w:b/>
                <w:sz w:val="24"/>
                <w:szCs w:val="24"/>
              </w:rPr>
            </w:pPr>
            <w:r w:rsidRPr="00F33FC4">
              <w:rPr>
                <w:rFonts w:ascii="Times New Roman" w:hAnsi="Times New Roman" w:eastAsia="Times New Roman" w:cs="Times New Roman"/>
                <w:sz w:val="24"/>
                <w:szCs w:val="24"/>
                <w:lang w:eastAsia="lv-LV"/>
              </w:rPr>
              <w:lastRenderedPageBreak/>
              <w:t>Nav ietekmes uz pārvaldes funkcijām un institucionālo struktūru. Nav paredzēta jaunu institūciju izveide, esošu institūciju likvidācija vai reorganizācija, ne arī to ietekme uz institūcijas cilvēkresursiem.</w:t>
            </w:r>
          </w:p>
        </w:tc>
      </w:tr>
      <w:tr w:rsidRPr="00F33FC4" w:rsidR="00FC0705" w:rsidTr="00FC0705" w14:paraId="6855CFC3" w14:textId="77777777">
        <w:tc>
          <w:tcPr>
            <w:tcW w:w="562" w:type="dxa"/>
          </w:tcPr>
          <w:p w:rsidRPr="00F33FC4" w:rsidR="00FC0705" w:rsidP="00FC0705" w:rsidRDefault="00FC0705" w14:paraId="0A274C97"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FC0705" w:rsidP="00B351DF" w:rsidRDefault="00FC0705" w14:paraId="20B1E8B1" w14:textId="77777777">
            <w:pPr>
              <w:jc w:val="cente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Pr>
          <w:p w:rsidRPr="00F33FC4" w:rsidR="00FC0705" w:rsidP="00393E8E" w:rsidRDefault="00393E8E" w14:paraId="64388BBD" w14:textId="77777777">
            <w:pPr>
              <w:jc w:val="both"/>
              <w:rPr>
                <w:rFonts w:ascii="Times New Roman" w:hAnsi="Times New Roman" w:cs="Times New Roman"/>
                <w:sz w:val="24"/>
                <w:szCs w:val="24"/>
              </w:rPr>
            </w:pPr>
            <w:r w:rsidRPr="00F33FC4">
              <w:rPr>
                <w:rFonts w:ascii="Times New Roman" w:hAnsi="Times New Roman" w:cs="Times New Roman"/>
                <w:sz w:val="24"/>
                <w:szCs w:val="24"/>
              </w:rPr>
              <w:t>Nav.</w:t>
            </w:r>
          </w:p>
        </w:tc>
      </w:tr>
    </w:tbl>
    <w:p w:rsidR="00B351DF" w:rsidP="00B351DF" w:rsidRDefault="00B351DF" w14:paraId="3F106094" w14:textId="2A841375">
      <w:pPr>
        <w:rPr>
          <w:rFonts w:ascii="Times New Roman" w:hAnsi="Times New Roman" w:cs="Times New Roman"/>
          <w:sz w:val="24"/>
          <w:szCs w:val="24"/>
        </w:rPr>
      </w:pPr>
    </w:p>
    <w:p w:rsidR="00473CB7" w:rsidP="00B351DF" w:rsidRDefault="00473CB7" w14:paraId="27EB4BD1" w14:textId="77777777">
      <w:pPr>
        <w:rPr>
          <w:rFonts w:ascii="Times New Roman" w:hAnsi="Times New Roman" w:cs="Times New Roman"/>
          <w:sz w:val="24"/>
          <w:szCs w:val="24"/>
        </w:rPr>
      </w:pPr>
    </w:p>
    <w:p w:rsidRPr="00F33FC4" w:rsidR="00CF55B2" w:rsidP="00CF55B2" w:rsidRDefault="00CF55B2" w14:paraId="7255E774" w14:textId="1694426C">
      <w:pPr>
        <w:rPr>
          <w:rFonts w:ascii="Times New Roman" w:hAnsi="Times New Roman" w:cs="Times New Roman"/>
          <w:sz w:val="24"/>
          <w:szCs w:val="24"/>
        </w:rPr>
      </w:pPr>
      <w:r w:rsidRPr="00F33FC4">
        <w:rPr>
          <w:rFonts w:ascii="Times New Roman" w:hAnsi="Times New Roman" w:cs="Times New Roman"/>
          <w:sz w:val="24"/>
          <w:szCs w:val="24"/>
        </w:rPr>
        <w:t xml:space="preserve">Satiksmes ministrs                                                                                       </w:t>
      </w:r>
      <w:r w:rsidR="006379EB">
        <w:rPr>
          <w:rFonts w:ascii="Times New Roman" w:hAnsi="Times New Roman" w:cs="Times New Roman"/>
          <w:sz w:val="24"/>
          <w:szCs w:val="24"/>
        </w:rPr>
        <w:tab/>
      </w:r>
      <w:proofErr w:type="spellStart"/>
      <w:r w:rsidRPr="00F33FC4">
        <w:rPr>
          <w:rFonts w:ascii="Times New Roman" w:hAnsi="Times New Roman" w:cs="Times New Roman"/>
          <w:sz w:val="24"/>
          <w:szCs w:val="24"/>
        </w:rPr>
        <w:t>T.Linkaits</w:t>
      </w:r>
      <w:proofErr w:type="spellEnd"/>
    </w:p>
    <w:p w:rsidRPr="00F33FC4" w:rsidR="00CF55B2" w:rsidP="00CF55B2" w:rsidRDefault="00CF55B2" w14:paraId="7E5D00CA" w14:textId="081B3386">
      <w:pPr>
        <w:rPr>
          <w:rFonts w:ascii="Times New Roman" w:hAnsi="Times New Roman" w:cs="Times New Roman"/>
          <w:sz w:val="24"/>
          <w:szCs w:val="24"/>
        </w:rPr>
      </w:pPr>
      <w:r w:rsidRPr="00F33FC4">
        <w:rPr>
          <w:rFonts w:ascii="Times New Roman" w:hAnsi="Times New Roman" w:cs="Times New Roman"/>
          <w:sz w:val="24"/>
          <w:szCs w:val="24"/>
        </w:rPr>
        <w:t>Vīza:</w:t>
      </w:r>
      <w:r w:rsidRPr="00F33FC4">
        <w:rPr>
          <w:rFonts w:ascii="Times New Roman" w:hAnsi="Times New Roman" w:cs="Times New Roman"/>
          <w:sz w:val="24"/>
          <w:szCs w:val="24"/>
        </w:rPr>
        <w:br/>
        <w:t>valsts sekretār</w:t>
      </w:r>
      <w:r w:rsidRPr="00F33FC4" w:rsidR="00DF477E">
        <w:rPr>
          <w:rFonts w:ascii="Times New Roman" w:hAnsi="Times New Roman" w:cs="Times New Roman"/>
          <w:sz w:val="24"/>
          <w:szCs w:val="24"/>
        </w:rPr>
        <w:t xml:space="preserve">a </w:t>
      </w:r>
      <w:proofErr w:type="spellStart"/>
      <w:r w:rsidR="00650994">
        <w:rPr>
          <w:rFonts w:ascii="Times New Roman" w:hAnsi="Times New Roman" w:cs="Times New Roman"/>
          <w:sz w:val="24"/>
          <w:szCs w:val="24"/>
        </w:rPr>
        <w:t>p</w:t>
      </w:r>
      <w:r w:rsidRPr="00F33FC4" w:rsidR="00DF477E">
        <w:rPr>
          <w:rFonts w:ascii="Times New Roman" w:hAnsi="Times New Roman" w:cs="Times New Roman"/>
          <w:sz w:val="24"/>
          <w:szCs w:val="24"/>
        </w:rPr>
        <w:t>.</w:t>
      </w:r>
      <w:r w:rsidR="00650994">
        <w:rPr>
          <w:rFonts w:ascii="Times New Roman" w:hAnsi="Times New Roman" w:cs="Times New Roman"/>
          <w:sz w:val="24"/>
          <w:szCs w:val="24"/>
        </w:rPr>
        <w:t>i</w:t>
      </w:r>
      <w:proofErr w:type="spellEnd"/>
      <w:r w:rsidRPr="00F33FC4" w:rsidR="00DF477E">
        <w:rPr>
          <w:rFonts w:ascii="Times New Roman" w:hAnsi="Times New Roman" w:cs="Times New Roman"/>
          <w:sz w:val="24"/>
          <w:szCs w:val="24"/>
        </w:rPr>
        <w:t>.</w:t>
      </w:r>
      <w:r w:rsidRPr="00F33FC4">
        <w:rPr>
          <w:rFonts w:ascii="Times New Roman" w:hAnsi="Times New Roman" w:cs="Times New Roman"/>
          <w:sz w:val="24"/>
          <w:szCs w:val="24"/>
        </w:rPr>
        <w:t xml:space="preserve">                                                                                     </w:t>
      </w:r>
      <w:r w:rsidR="006379EB">
        <w:rPr>
          <w:rFonts w:ascii="Times New Roman" w:hAnsi="Times New Roman" w:cs="Times New Roman"/>
          <w:sz w:val="24"/>
          <w:szCs w:val="24"/>
        </w:rPr>
        <w:tab/>
      </w:r>
      <w:r w:rsidR="001D4DB4">
        <w:rPr>
          <w:rFonts w:ascii="Times New Roman" w:hAnsi="Times New Roman" w:cs="Times New Roman"/>
          <w:sz w:val="24"/>
          <w:szCs w:val="24"/>
        </w:rPr>
        <w:t>L. Austrupe</w:t>
      </w:r>
    </w:p>
    <w:p w:rsidRPr="002C6EB7" w:rsidR="00CF55B2" w:rsidP="00B351DF" w:rsidRDefault="00CF55B2" w14:paraId="604EE9DA" w14:textId="0231D96A">
      <w:pPr>
        <w:rPr>
          <w:rFonts w:ascii="Times New Roman" w:hAnsi="Times New Roman" w:cs="Times New Roman"/>
          <w:sz w:val="20"/>
          <w:szCs w:val="20"/>
        </w:rPr>
      </w:pPr>
    </w:p>
    <w:sectPr w:rsidRPr="002C6EB7" w:rsidR="00CF55B2" w:rsidSect="00F85FC7">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FF40" w14:textId="77777777" w:rsidR="009C3D95" w:rsidRDefault="009C3D95" w:rsidP="00F85FC7">
      <w:pPr>
        <w:spacing w:after="0" w:line="240" w:lineRule="auto"/>
      </w:pPr>
      <w:r>
        <w:separator/>
      </w:r>
    </w:p>
  </w:endnote>
  <w:endnote w:type="continuationSeparator" w:id="0">
    <w:p w14:paraId="2E457671" w14:textId="77777777" w:rsidR="009C3D95" w:rsidRDefault="009C3D95" w:rsidP="00F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2CBA" w14:textId="03E1AE46" w:rsidR="001E320D" w:rsidRPr="00D93C4E" w:rsidRDefault="00D93C4E" w:rsidP="00D93C4E">
    <w:pPr>
      <w:pStyle w:val="Footer"/>
    </w:pPr>
    <w:r w:rsidRPr="00D93C4E">
      <w:rPr>
        <w:rFonts w:ascii="Times New Roman" w:hAnsi="Times New Roman" w:cs="Times New Roman"/>
        <w:sz w:val="20"/>
        <w:szCs w:val="20"/>
      </w:rPr>
      <w:t>SManot_</w:t>
    </w:r>
    <w:r w:rsidR="00BB76BB">
      <w:rPr>
        <w:rFonts w:ascii="Times New Roman" w:hAnsi="Times New Roman" w:cs="Times New Roman"/>
        <w:sz w:val="20"/>
        <w:szCs w:val="20"/>
      </w:rPr>
      <w:t>27</w:t>
    </w:r>
    <w:r w:rsidRPr="00D93C4E">
      <w:rPr>
        <w:rFonts w:ascii="Times New Roman" w:hAnsi="Times New Roman" w:cs="Times New Roman"/>
        <w:sz w:val="20"/>
        <w:szCs w:val="20"/>
      </w:rPr>
      <w:t>0120_Riga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EA3B" w14:textId="2737D02A" w:rsidR="001E320D" w:rsidRPr="00D93C4E" w:rsidRDefault="00D93C4E" w:rsidP="00D93C4E">
    <w:pPr>
      <w:pStyle w:val="Footer"/>
    </w:pPr>
    <w:r w:rsidRPr="00D93C4E">
      <w:rPr>
        <w:rFonts w:ascii="Times New Roman" w:hAnsi="Times New Roman" w:cs="Times New Roman"/>
        <w:sz w:val="20"/>
        <w:szCs w:val="20"/>
      </w:rPr>
      <w:t>SManot_</w:t>
    </w:r>
    <w:r w:rsidR="00BB76BB">
      <w:rPr>
        <w:rFonts w:ascii="Times New Roman" w:hAnsi="Times New Roman" w:cs="Times New Roman"/>
        <w:sz w:val="20"/>
        <w:szCs w:val="20"/>
      </w:rPr>
      <w:t>27</w:t>
    </w:r>
    <w:r w:rsidRPr="00D93C4E">
      <w:rPr>
        <w:rFonts w:ascii="Times New Roman" w:hAnsi="Times New Roman" w:cs="Times New Roman"/>
        <w:sz w:val="20"/>
        <w:szCs w:val="20"/>
      </w:rPr>
      <w:t>0120_Riga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FC64" w14:textId="77777777" w:rsidR="009C3D95" w:rsidRDefault="009C3D95" w:rsidP="00F85FC7">
      <w:pPr>
        <w:spacing w:after="0" w:line="240" w:lineRule="auto"/>
      </w:pPr>
      <w:r>
        <w:separator/>
      </w:r>
    </w:p>
  </w:footnote>
  <w:footnote w:type="continuationSeparator" w:id="0">
    <w:p w14:paraId="4F325CC6" w14:textId="77777777" w:rsidR="009C3D95" w:rsidRDefault="009C3D95" w:rsidP="00F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29253"/>
      <w:docPartObj>
        <w:docPartGallery w:val="Page Numbers (Top of Page)"/>
        <w:docPartUnique/>
      </w:docPartObj>
    </w:sdtPr>
    <w:sdtEndPr>
      <w:rPr>
        <w:rFonts w:ascii="Times New Roman" w:hAnsi="Times New Roman" w:cs="Times New Roman"/>
        <w:noProof/>
        <w:sz w:val="24"/>
        <w:szCs w:val="24"/>
      </w:rPr>
    </w:sdtEndPr>
    <w:sdtContent>
      <w:p w:rsidRPr="00F85FC7" w:rsidR="001E320D" w:rsidRDefault="001E320D" w14:paraId="76B99076" w14:textId="57501364">
        <w:pPr>
          <w:pStyle w:val="Header"/>
          <w:jc w:val="center"/>
          <w:rPr>
            <w:rFonts w:ascii="Times New Roman" w:hAnsi="Times New Roman" w:cs="Times New Roman"/>
            <w:sz w:val="24"/>
            <w:szCs w:val="24"/>
          </w:rPr>
        </w:pPr>
        <w:r w:rsidRPr="00F85FC7">
          <w:rPr>
            <w:rFonts w:ascii="Times New Roman" w:hAnsi="Times New Roman" w:cs="Times New Roman"/>
            <w:sz w:val="24"/>
            <w:szCs w:val="24"/>
          </w:rPr>
          <w:fldChar w:fldCharType="begin"/>
        </w:r>
        <w:r w:rsidRPr="00F85FC7">
          <w:rPr>
            <w:rFonts w:ascii="Times New Roman" w:hAnsi="Times New Roman" w:cs="Times New Roman"/>
            <w:sz w:val="24"/>
            <w:szCs w:val="24"/>
          </w:rPr>
          <w:instrText xml:space="preserve"> PAGE   \* MERGEFORMAT </w:instrText>
        </w:r>
        <w:r w:rsidRPr="00F85FC7">
          <w:rPr>
            <w:rFonts w:ascii="Times New Roman" w:hAnsi="Times New Roman" w:cs="Times New Roman"/>
            <w:sz w:val="24"/>
            <w:szCs w:val="24"/>
          </w:rPr>
          <w:fldChar w:fldCharType="separate"/>
        </w:r>
        <w:r>
          <w:rPr>
            <w:rFonts w:ascii="Times New Roman" w:hAnsi="Times New Roman" w:cs="Times New Roman"/>
            <w:noProof/>
            <w:sz w:val="24"/>
            <w:szCs w:val="24"/>
          </w:rPr>
          <w:t>2</w:t>
        </w:r>
        <w:r w:rsidRPr="00F85FC7">
          <w:rPr>
            <w:rFonts w:ascii="Times New Roman" w:hAnsi="Times New Roman" w:cs="Times New Roman"/>
            <w:noProof/>
            <w:sz w:val="24"/>
            <w:szCs w:val="24"/>
          </w:rPr>
          <w:fldChar w:fldCharType="end"/>
        </w:r>
      </w:p>
    </w:sdtContent>
  </w:sdt>
  <w:p w:rsidR="001E320D" w:rsidRDefault="001E320D" w14:paraId="47E806B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DF"/>
    <w:rsid w:val="00002156"/>
    <w:rsid w:val="00011D87"/>
    <w:rsid w:val="000132D2"/>
    <w:rsid w:val="00013793"/>
    <w:rsid w:val="000141E8"/>
    <w:rsid w:val="0003011F"/>
    <w:rsid w:val="00042C07"/>
    <w:rsid w:val="00042E15"/>
    <w:rsid w:val="00046010"/>
    <w:rsid w:val="00051E84"/>
    <w:rsid w:val="000533A8"/>
    <w:rsid w:val="0005416C"/>
    <w:rsid w:val="000612DA"/>
    <w:rsid w:val="00064761"/>
    <w:rsid w:val="000673C9"/>
    <w:rsid w:val="00073A60"/>
    <w:rsid w:val="00073D08"/>
    <w:rsid w:val="00082ED5"/>
    <w:rsid w:val="00083FBA"/>
    <w:rsid w:val="00084ED9"/>
    <w:rsid w:val="000A47BD"/>
    <w:rsid w:val="000B3AD0"/>
    <w:rsid w:val="000B3BB2"/>
    <w:rsid w:val="000B4240"/>
    <w:rsid w:val="000B4AAB"/>
    <w:rsid w:val="000B6202"/>
    <w:rsid w:val="000C58A9"/>
    <w:rsid w:val="000C620F"/>
    <w:rsid w:val="000D0967"/>
    <w:rsid w:val="000D0F40"/>
    <w:rsid w:val="000E2027"/>
    <w:rsid w:val="00104388"/>
    <w:rsid w:val="00104ABB"/>
    <w:rsid w:val="00146F4D"/>
    <w:rsid w:val="00147171"/>
    <w:rsid w:val="00154E79"/>
    <w:rsid w:val="00156F9D"/>
    <w:rsid w:val="00157BFF"/>
    <w:rsid w:val="00160288"/>
    <w:rsid w:val="00176589"/>
    <w:rsid w:val="0017698F"/>
    <w:rsid w:val="00177C8B"/>
    <w:rsid w:val="00182D8F"/>
    <w:rsid w:val="0019214E"/>
    <w:rsid w:val="00196457"/>
    <w:rsid w:val="001A0929"/>
    <w:rsid w:val="001A3EF8"/>
    <w:rsid w:val="001B12EA"/>
    <w:rsid w:val="001B49AC"/>
    <w:rsid w:val="001B7328"/>
    <w:rsid w:val="001C4598"/>
    <w:rsid w:val="001D0959"/>
    <w:rsid w:val="001D15B1"/>
    <w:rsid w:val="001D1992"/>
    <w:rsid w:val="001D4DB4"/>
    <w:rsid w:val="001D6DC6"/>
    <w:rsid w:val="001E0538"/>
    <w:rsid w:val="001E320D"/>
    <w:rsid w:val="001E5DFB"/>
    <w:rsid w:val="001F44D2"/>
    <w:rsid w:val="0020030B"/>
    <w:rsid w:val="00202370"/>
    <w:rsid w:val="00207605"/>
    <w:rsid w:val="00207D88"/>
    <w:rsid w:val="0021287B"/>
    <w:rsid w:val="002162D0"/>
    <w:rsid w:val="002207E4"/>
    <w:rsid w:val="0022318E"/>
    <w:rsid w:val="00233562"/>
    <w:rsid w:val="00234F72"/>
    <w:rsid w:val="00240F59"/>
    <w:rsid w:val="002411F0"/>
    <w:rsid w:val="00241FE8"/>
    <w:rsid w:val="00245BBD"/>
    <w:rsid w:val="002648C4"/>
    <w:rsid w:val="00273D91"/>
    <w:rsid w:val="00282EB3"/>
    <w:rsid w:val="00284D9E"/>
    <w:rsid w:val="00285633"/>
    <w:rsid w:val="0028654D"/>
    <w:rsid w:val="00286D69"/>
    <w:rsid w:val="0029055D"/>
    <w:rsid w:val="00293D13"/>
    <w:rsid w:val="00296EDD"/>
    <w:rsid w:val="002A5AD5"/>
    <w:rsid w:val="002C1CF0"/>
    <w:rsid w:val="002C6EB7"/>
    <w:rsid w:val="002D23F0"/>
    <w:rsid w:val="002D4151"/>
    <w:rsid w:val="002D6937"/>
    <w:rsid w:val="002F06DC"/>
    <w:rsid w:val="002F0784"/>
    <w:rsid w:val="002F4863"/>
    <w:rsid w:val="002F5CE7"/>
    <w:rsid w:val="003022FA"/>
    <w:rsid w:val="00304037"/>
    <w:rsid w:val="003066D3"/>
    <w:rsid w:val="00311C8E"/>
    <w:rsid w:val="003127B1"/>
    <w:rsid w:val="00320FBA"/>
    <w:rsid w:val="00330B12"/>
    <w:rsid w:val="00344513"/>
    <w:rsid w:val="003478BD"/>
    <w:rsid w:val="003507F3"/>
    <w:rsid w:val="00356304"/>
    <w:rsid w:val="00360520"/>
    <w:rsid w:val="003715C7"/>
    <w:rsid w:val="003750A1"/>
    <w:rsid w:val="00384B96"/>
    <w:rsid w:val="00387E05"/>
    <w:rsid w:val="0039300E"/>
    <w:rsid w:val="003937E8"/>
    <w:rsid w:val="00393E8E"/>
    <w:rsid w:val="0039770D"/>
    <w:rsid w:val="003A3009"/>
    <w:rsid w:val="003B09BC"/>
    <w:rsid w:val="003B3D8A"/>
    <w:rsid w:val="003B4D04"/>
    <w:rsid w:val="003B52CE"/>
    <w:rsid w:val="003C2303"/>
    <w:rsid w:val="003C57ED"/>
    <w:rsid w:val="003C5C9D"/>
    <w:rsid w:val="003F15AE"/>
    <w:rsid w:val="003F6C85"/>
    <w:rsid w:val="00402CC8"/>
    <w:rsid w:val="004113A2"/>
    <w:rsid w:val="00413070"/>
    <w:rsid w:val="00415551"/>
    <w:rsid w:val="0044240A"/>
    <w:rsid w:val="00473CB7"/>
    <w:rsid w:val="0047663F"/>
    <w:rsid w:val="0048718B"/>
    <w:rsid w:val="004A611D"/>
    <w:rsid w:val="004A6ABE"/>
    <w:rsid w:val="004B09F6"/>
    <w:rsid w:val="004C4EFC"/>
    <w:rsid w:val="004C7931"/>
    <w:rsid w:val="004C7C34"/>
    <w:rsid w:val="004D4EE3"/>
    <w:rsid w:val="004D51A7"/>
    <w:rsid w:val="004D7537"/>
    <w:rsid w:val="004E1F55"/>
    <w:rsid w:val="004F2D3A"/>
    <w:rsid w:val="00500A6C"/>
    <w:rsid w:val="00500AD8"/>
    <w:rsid w:val="00501A53"/>
    <w:rsid w:val="00503D28"/>
    <w:rsid w:val="00504003"/>
    <w:rsid w:val="00507EF2"/>
    <w:rsid w:val="0051136A"/>
    <w:rsid w:val="00520B49"/>
    <w:rsid w:val="00523B9E"/>
    <w:rsid w:val="00525287"/>
    <w:rsid w:val="00525ADE"/>
    <w:rsid w:val="005309A1"/>
    <w:rsid w:val="00535DC7"/>
    <w:rsid w:val="00543614"/>
    <w:rsid w:val="00547070"/>
    <w:rsid w:val="00552001"/>
    <w:rsid w:val="00557589"/>
    <w:rsid w:val="00565702"/>
    <w:rsid w:val="00596147"/>
    <w:rsid w:val="0059665B"/>
    <w:rsid w:val="005979B0"/>
    <w:rsid w:val="005A1193"/>
    <w:rsid w:val="005A40E1"/>
    <w:rsid w:val="005B121C"/>
    <w:rsid w:val="005C25F4"/>
    <w:rsid w:val="005C6A74"/>
    <w:rsid w:val="005C74AF"/>
    <w:rsid w:val="005D057E"/>
    <w:rsid w:val="005D13D3"/>
    <w:rsid w:val="005D19C1"/>
    <w:rsid w:val="005D23AE"/>
    <w:rsid w:val="005D3389"/>
    <w:rsid w:val="005F48D3"/>
    <w:rsid w:val="005F7D4D"/>
    <w:rsid w:val="00607BA7"/>
    <w:rsid w:val="00616D80"/>
    <w:rsid w:val="006379EB"/>
    <w:rsid w:val="006478D5"/>
    <w:rsid w:val="00650994"/>
    <w:rsid w:val="00653AE6"/>
    <w:rsid w:val="00665741"/>
    <w:rsid w:val="00672500"/>
    <w:rsid w:val="006817EB"/>
    <w:rsid w:val="00681A4C"/>
    <w:rsid w:val="00686A16"/>
    <w:rsid w:val="00690617"/>
    <w:rsid w:val="00691804"/>
    <w:rsid w:val="006944A0"/>
    <w:rsid w:val="006B0C94"/>
    <w:rsid w:val="006D0BA5"/>
    <w:rsid w:val="006D11B5"/>
    <w:rsid w:val="006D3EAA"/>
    <w:rsid w:val="006D3EEF"/>
    <w:rsid w:val="006F1733"/>
    <w:rsid w:val="006F53A8"/>
    <w:rsid w:val="006F7D57"/>
    <w:rsid w:val="00713349"/>
    <w:rsid w:val="00716E27"/>
    <w:rsid w:val="00717864"/>
    <w:rsid w:val="00727CA9"/>
    <w:rsid w:val="00730CDE"/>
    <w:rsid w:val="007323BC"/>
    <w:rsid w:val="00732D62"/>
    <w:rsid w:val="007423AC"/>
    <w:rsid w:val="007428D5"/>
    <w:rsid w:val="00742BED"/>
    <w:rsid w:val="007517A4"/>
    <w:rsid w:val="00752617"/>
    <w:rsid w:val="007655C0"/>
    <w:rsid w:val="007806C8"/>
    <w:rsid w:val="007809D3"/>
    <w:rsid w:val="007848C8"/>
    <w:rsid w:val="0078772A"/>
    <w:rsid w:val="007900A4"/>
    <w:rsid w:val="00790328"/>
    <w:rsid w:val="007926A9"/>
    <w:rsid w:val="00792E4E"/>
    <w:rsid w:val="00796652"/>
    <w:rsid w:val="00797618"/>
    <w:rsid w:val="007A1E15"/>
    <w:rsid w:val="007A2DFD"/>
    <w:rsid w:val="007A6C92"/>
    <w:rsid w:val="007C1A46"/>
    <w:rsid w:val="007C5AF3"/>
    <w:rsid w:val="007D29D8"/>
    <w:rsid w:val="007D6466"/>
    <w:rsid w:val="007E26E6"/>
    <w:rsid w:val="007E6040"/>
    <w:rsid w:val="007E668D"/>
    <w:rsid w:val="00804C24"/>
    <w:rsid w:val="008112C4"/>
    <w:rsid w:val="008167C9"/>
    <w:rsid w:val="00817A77"/>
    <w:rsid w:val="00822114"/>
    <w:rsid w:val="00836A5F"/>
    <w:rsid w:val="00840467"/>
    <w:rsid w:val="00847277"/>
    <w:rsid w:val="0085431A"/>
    <w:rsid w:val="00871850"/>
    <w:rsid w:val="0087770E"/>
    <w:rsid w:val="00881230"/>
    <w:rsid w:val="0088455F"/>
    <w:rsid w:val="0088517B"/>
    <w:rsid w:val="008A5B85"/>
    <w:rsid w:val="008B1737"/>
    <w:rsid w:val="008B2B52"/>
    <w:rsid w:val="008B4642"/>
    <w:rsid w:val="008C23FF"/>
    <w:rsid w:val="008C5194"/>
    <w:rsid w:val="008D0AD7"/>
    <w:rsid w:val="008D100F"/>
    <w:rsid w:val="008E0032"/>
    <w:rsid w:val="008F5273"/>
    <w:rsid w:val="008F6123"/>
    <w:rsid w:val="0090627B"/>
    <w:rsid w:val="00913AFA"/>
    <w:rsid w:val="00920C0B"/>
    <w:rsid w:val="009342A7"/>
    <w:rsid w:val="0093477E"/>
    <w:rsid w:val="00945E4F"/>
    <w:rsid w:val="00953203"/>
    <w:rsid w:val="00954281"/>
    <w:rsid w:val="00955841"/>
    <w:rsid w:val="00957866"/>
    <w:rsid w:val="009620A6"/>
    <w:rsid w:val="00963759"/>
    <w:rsid w:val="00971CD0"/>
    <w:rsid w:val="00986645"/>
    <w:rsid w:val="009879D1"/>
    <w:rsid w:val="009909A9"/>
    <w:rsid w:val="009A0B54"/>
    <w:rsid w:val="009C0862"/>
    <w:rsid w:val="009C107D"/>
    <w:rsid w:val="009C3027"/>
    <w:rsid w:val="009C35E3"/>
    <w:rsid w:val="009C3D95"/>
    <w:rsid w:val="009C6588"/>
    <w:rsid w:val="009D1E06"/>
    <w:rsid w:val="009D4B3D"/>
    <w:rsid w:val="009E2AC3"/>
    <w:rsid w:val="009E4941"/>
    <w:rsid w:val="009F13D9"/>
    <w:rsid w:val="009F35B7"/>
    <w:rsid w:val="009F5042"/>
    <w:rsid w:val="00A04522"/>
    <w:rsid w:val="00A10E01"/>
    <w:rsid w:val="00A17325"/>
    <w:rsid w:val="00A23FBE"/>
    <w:rsid w:val="00A24F4A"/>
    <w:rsid w:val="00A266F2"/>
    <w:rsid w:val="00A26B37"/>
    <w:rsid w:val="00A26EE9"/>
    <w:rsid w:val="00A366CD"/>
    <w:rsid w:val="00A50409"/>
    <w:rsid w:val="00A50C64"/>
    <w:rsid w:val="00A52CDD"/>
    <w:rsid w:val="00A54146"/>
    <w:rsid w:val="00A60054"/>
    <w:rsid w:val="00A61686"/>
    <w:rsid w:val="00A72A5D"/>
    <w:rsid w:val="00A810CF"/>
    <w:rsid w:val="00A8200A"/>
    <w:rsid w:val="00AA537F"/>
    <w:rsid w:val="00AA7706"/>
    <w:rsid w:val="00AB1566"/>
    <w:rsid w:val="00AB32A4"/>
    <w:rsid w:val="00AC0A1F"/>
    <w:rsid w:val="00AC2DC4"/>
    <w:rsid w:val="00AC3478"/>
    <w:rsid w:val="00AD0B25"/>
    <w:rsid w:val="00AD2CB7"/>
    <w:rsid w:val="00AD2DB8"/>
    <w:rsid w:val="00AD64FF"/>
    <w:rsid w:val="00AF01F0"/>
    <w:rsid w:val="00AF084D"/>
    <w:rsid w:val="00B04B0A"/>
    <w:rsid w:val="00B1705E"/>
    <w:rsid w:val="00B17730"/>
    <w:rsid w:val="00B21F7A"/>
    <w:rsid w:val="00B23A97"/>
    <w:rsid w:val="00B33CE4"/>
    <w:rsid w:val="00B351DF"/>
    <w:rsid w:val="00B4708C"/>
    <w:rsid w:val="00B52BAB"/>
    <w:rsid w:val="00B562BA"/>
    <w:rsid w:val="00B620C1"/>
    <w:rsid w:val="00B76572"/>
    <w:rsid w:val="00B81409"/>
    <w:rsid w:val="00B87D5B"/>
    <w:rsid w:val="00BA4767"/>
    <w:rsid w:val="00BB33FC"/>
    <w:rsid w:val="00BB3FD2"/>
    <w:rsid w:val="00BB6A4C"/>
    <w:rsid w:val="00BB76BB"/>
    <w:rsid w:val="00BC7F3B"/>
    <w:rsid w:val="00BD0D2D"/>
    <w:rsid w:val="00BD1471"/>
    <w:rsid w:val="00BD2E91"/>
    <w:rsid w:val="00BE0E1C"/>
    <w:rsid w:val="00BE435E"/>
    <w:rsid w:val="00BE7665"/>
    <w:rsid w:val="00C03979"/>
    <w:rsid w:val="00C16FA6"/>
    <w:rsid w:val="00C1728E"/>
    <w:rsid w:val="00C27EF1"/>
    <w:rsid w:val="00C32802"/>
    <w:rsid w:val="00C334B2"/>
    <w:rsid w:val="00C36665"/>
    <w:rsid w:val="00C479E9"/>
    <w:rsid w:val="00C50908"/>
    <w:rsid w:val="00C51951"/>
    <w:rsid w:val="00C537A4"/>
    <w:rsid w:val="00C63AE5"/>
    <w:rsid w:val="00C669F3"/>
    <w:rsid w:val="00C67024"/>
    <w:rsid w:val="00C702BD"/>
    <w:rsid w:val="00C74D52"/>
    <w:rsid w:val="00C836C2"/>
    <w:rsid w:val="00C87C12"/>
    <w:rsid w:val="00C87ED2"/>
    <w:rsid w:val="00C9223F"/>
    <w:rsid w:val="00CA0F24"/>
    <w:rsid w:val="00CA15B1"/>
    <w:rsid w:val="00CA34E7"/>
    <w:rsid w:val="00CA4D88"/>
    <w:rsid w:val="00CA687B"/>
    <w:rsid w:val="00CB1BF6"/>
    <w:rsid w:val="00CB5E0F"/>
    <w:rsid w:val="00CC0F11"/>
    <w:rsid w:val="00CD4749"/>
    <w:rsid w:val="00CE0CEE"/>
    <w:rsid w:val="00CE61AD"/>
    <w:rsid w:val="00CF0461"/>
    <w:rsid w:val="00CF2CF5"/>
    <w:rsid w:val="00CF55B2"/>
    <w:rsid w:val="00CF695E"/>
    <w:rsid w:val="00D12F81"/>
    <w:rsid w:val="00D15AAC"/>
    <w:rsid w:val="00D161CB"/>
    <w:rsid w:val="00D36319"/>
    <w:rsid w:val="00D50BBC"/>
    <w:rsid w:val="00D5782C"/>
    <w:rsid w:val="00D626E0"/>
    <w:rsid w:val="00D63152"/>
    <w:rsid w:val="00D66F66"/>
    <w:rsid w:val="00D76F22"/>
    <w:rsid w:val="00D83989"/>
    <w:rsid w:val="00D859D7"/>
    <w:rsid w:val="00D902F9"/>
    <w:rsid w:val="00D93C4E"/>
    <w:rsid w:val="00DA229A"/>
    <w:rsid w:val="00DA3049"/>
    <w:rsid w:val="00DA3189"/>
    <w:rsid w:val="00DA7391"/>
    <w:rsid w:val="00DB3C1B"/>
    <w:rsid w:val="00DB6FAA"/>
    <w:rsid w:val="00DC31EB"/>
    <w:rsid w:val="00DD4103"/>
    <w:rsid w:val="00DD5F57"/>
    <w:rsid w:val="00DE0DD7"/>
    <w:rsid w:val="00DE5B8B"/>
    <w:rsid w:val="00DE7F38"/>
    <w:rsid w:val="00DF0BFC"/>
    <w:rsid w:val="00DF2EFA"/>
    <w:rsid w:val="00DF477E"/>
    <w:rsid w:val="00E05430"/>
    <w:rsid w:val="00E11997"/>
    <w:rsid w:val="00E11ED5"/>
    <w:rsid w:val="00E16BE1"/>
    <w:rsid w:val="00E261CD"/>
    <w:rsid w:val="00E3323F"/>
    <w:rsid w:val="00E34506"/>
    <w:rsid w:val="00E40308"/>
    <w:rsid w:val="00E4553E"/>
    <w:rsid w:val="00E45EA1"/>
    <w:rsid w:val="00E46135"/>
    <w:rsid w:val="00E561DF"/>
    <w:rsid w:val="00E723C1"/>
    <w:rsid w:val="00E7351F"/>
    <w:rsid w:val="00E82FC9"/>
    <w:rsid w:val="00E86F80"/>
    <w:rsid w:val="00E95E62"/>
    <w:rsid w:val="00E96C9B"/>
    <w:rsid w:val="00EA5599"/>
    <w:rsid w:val="00EA59AE"/>
    <w:rsid w:val="00EB3A1F"/>
    <w:rsid w:val="00EB7779"/>
    <w:rsid w:val="00EB7888"/>
    <w:rsid w:val="00EC1F90"/>
    <w:rsid w:val="00ED2BE3"/>
    <w:rsid w:val="00ED5AC1"/>
    <w:rsid w:val="00ED6573"/>
    <w:rsid w:val="00F02173"/>
    <w:rsid w:val="00F07143"/>
    <w:rsid w:val="00F3027F"/>
    <w:rsid w:val="00F33FC4"/>
    <w:rsid w:val="00F344E3"/>
    <w:rsid w:val="00F36907"/>
    <w:rsid w:val="00F43B3A"/>
    <w:rsid w:val="00F43D8B"/>
    <w:rsid w:val="00F4712F"/>
    <w:rsid w:val="00F4730A"/>
    <w:rsid w:val="00F55418"/>
    <w:rsid w:val="00F57440"/>
    <w:rsid w:val="00F5746B"/>
    <w:rsid w:val="00F62F4A"/>
    <w:rsid w:val="00F6711F"/>
    <w:rsid w:val="00F7239A"/>
    <w:rsid w:val="00F81093"/>
    <w:rsid w:val="00F85FC7"/>
    <w:rsid w:val="00F8654C"/>
    <w:rsid w:val="00F93C19"/>
    <w:rsid w:val="00FB07DC"/>
    <w:rsid w:val="00FC0705"/>
    <w:rsid w:val="00FC1BC2"/>
    <w:rsid w:val="00FC2431"/>
    <w:rsid w:val="00FD406F"/>
    <w:rsid w:val="00FE29A2"/>
    <w:rsid w:val="00FE636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504F0"/>
  <w15:docId w15:val="{2F1073FE-4966-4FBE-9E06-A52E8D58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C7"/>
  </w:style>
  <w:style w:type="paragraph" w:styleId="Footer">
    <w:name w:val="footer"/>
    <w:basedOn w:val="Normal"/>
    <w:link w:val="FooterChar"/>
    <w:uiPriority w:val="99"/>
    <w:unhideWhenUsed/>
    <w:rsid w:val="00F85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C7"/>
  </w:style>
  <w:style w:type="character" w:styleId="Hyperlink">
    <w:name w:val="Hyperlink"/>
    <w:basedOn w:val="DefaultParagraphFont"/>
    <w:uiPriority w:val="99"/>
    <w:unhideWhenUsed/>
    <w:rsid w:val="00CF55B2"/>
    <w:rPr>
      <w:color w:val="0563C1" w:themeColor="hyperlink"/>
      <w:u w:val="single"/>
    </w:rPr>
  </w:style>
  <w:style w:type="paragraph" w:styleId="BalloonText">
    <w:name w:val="Balloon Text"/>
    <w:basedOn w:val="Normal"/>
    <w:link w:val="BalloonTextChar"/>
    <w:uiPriority w:val="99"/>
    <w:semiHidden/>
    <w:unhideWhenUsed/>
    <w:rsid w:val="0064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477E"/>
    <w:rPr>
      <w:color w:val="605E5C"/>
      <w:shd w:val="clear" w:color="auto" w:fill="E1DFDD"/>
    </w:rPr>
  </w:style>
  <w:style w:type="character" w:styleId="Emphasis">
    <w:name w:val="Emphasis"/>
    <w:basedOn w:val="DefaultParagraphFont"/>
    <w:uiPriority w:val="20"/>
    <w:qFormat/>
    <w:rsid w:val="00525ADE"/>
    <w:rPr>
      <w:b/>
      <w:bCs/>
      <w:i w:val="0"/>
      <w:iCs w:val="0"/>
    </w:rPr>
  </w:style>
  <w:style w:type="character" w:customStyle="1" w:styleId="st1">
    <w:name w:val="st1"/>
    <w:basedOn w:val="DefaultParagraphFont"/>
    <w:rsid w:val="00525ADE"/>
  </w:style>
  <w:style w:type="character" w:styleId="CommentReference">
    <w:name w:val="annotation reference"/>
    <w:basedOn w:val="DefaultParagraphFont"/>
    <w:uiPriority w:val="99"/>
    <w:semiHidden/>
    <w:unhideWhenUsed/>
    <w:rsid w:val="0051136A"/>
    <w:rPr>
      <w:sz w:val="16"/>
      <w:szCs w:val="16"/>
    </w:rPr>
  </w:style>
  <w:style w:type="paragraph" w:styleId="CommentText">
    <w:name w:val="annotation text"/>
    <w:basedOn w:val="Normal"/>
    <w:link w:val="CommentTextChar"/>
    <w:uiPriority w:val="99"/>
    <w:unhideWhenUsed/>
    <w:rsid w:val="0051136A"/>
    <w:pPr>
      <w:spacing w:line="240" w:lineRule="auto"/>
    </w:pPr>
    <w:rPr>
      <w:sz w:val="20"/>
      <w:szCs w:val="20"/>
    </w:rPr>
  </w:style>
  <w:style w:type="character" w:customStyle="1" w:styleId="CommentTextChar">
    <w:name w:val="Comment Text Char"/>
    <w:basedOn w:val="DefaultParagraphFont"/>
    <w:link w:val="CommentText"/>
    <w:uiPriority w:val="99"/>
    <w:rsid w:val="0051136A"/>
    <w:rPr>
      <w:sz w:val="20"/>
      <w:szCs w:val="20"/>
    </w:rPr>
  </w:style>
  <w:style w:type="paragraph" w:styleId="CommentSubject">
    <w:name w:val="annotation subject"/>
    <w:basedOn w:val="CommentText"/>
    <w:next w:val="CommentText"/>
    <w:link w:val="CommentSubjectChar"/>
    <w:uiPriority w:val="99"/>
    <w:semiHidden/>
    <w:unhideWhenUsed/>
    <w:rsid w:val="0051136A"/>
    <w:rPr>
      <w:b/>
      <w:bCs/>
    </w:rPr>
  </w:style>
  <w:style w:type="character" w:customStyle="1" w:styleId="CommentSubjectChar">
    <w:name w:val="Comment Subject Char"/>
    <w:basedOn w:val="CommentTextChar"/>
    <w:link w:val="CommentSubject"/>
    <w:uiPriority w:val="99"/>
    <w:semiHidden/>
    <w:rsid w:val="0051136A"/>
    <w:rPr>
      <w:b/>
      <w:bCs/>
      <w:sz w:val="20"/>
      <w:szCs w:val="20"/>
    </w:rPr>
  </w:style>
  <w:style w:type="character" w:styleId="UnresolvedMention">
    <w:name w:val="Unresolved Mention"/>
    <w:basedOn w:val="DefaultParagraphFont"/>
    <w:uiPriority w:val="99"/>
    <w:semiHidden/>
    <w:unhideWhenUsed/>
    <w:rsid w:val="00D161CB"/>
    <w:rPr>
      <w:color w:val="605E5C"/>
      <w:shd w:val="clear" w:color="auto" w:fill="E1DFDD"/>
    </w:rPr>
  </w:style>
  <w:style w:type="paragraph" w:customStyle="1" w:styleId="tvhtml">
    <w:name w:val="tv_html"/>
    <w:basedOn w:val="Normal"/>
    <w:rsid w:val="00E119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9724">
      <w:bodyDiv w:val="1"/>
      <w:marLeft w:val="0"/>
      <w:marRight w:val="0"/>
      <w:marTop w:val="0"/>
      <w:marBottom w:val="0"/>
      <w:divBdr>
        <w:top w:val="none" w:sz="0" w:space="0" w:color="auto"/>
        <w:left w:val="none" w:sz="0" w:space="0" w:color="auto"/>
        <w:bottom w:val="none" w:sz="0" w:space="0" w:color="auto"/>
        <w:right w:val="none" w:sz="0" w:space="0" w:color="auto"/>
      </w:divBdr>
    </w:div>
    <w:div w:id="606740656">
      <w:bodyDiv w:val="1"/>
      <w:marLeft w:val="0"/>
      <w:marRight w:val="0"/>
      <w:marTop w:val="0"/>
      <w:marBottom w:val="0"/>
      <w:divBdr>
        <w:top w:val="none" w:sz="0" w:space="0" w:color="auto"/>
        <w:left w:val="none" w:sz="0" w:space="0" w:color="auto"/>
        <w:bottom w:val="none" w:sz="0" w:space="0" w:color="auto"/>
        <w:right w:val="none" w:sz="0" w:space="0" w:color="auto"/>
      </w:divBdr>
    </w:div>
    <w:div w:id="13469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lv/sm/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3F57-759A-4B5B-98AD-C23BE18B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8270</Words>
  <Characters>4714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noteikumi "Rīgas brīvostas noteikumi" projekta sākotnējās ietekmes novērtējuma ziņojums (anotācija)</vt:lpstr>
    </vt:vector>
  </TitlesOfParts>
  <Company>Satiksmes ministrija</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"Rīgas brīvostas noteikumi" projekta sākotnējās ietekmes novērtējuma ziņojums (anotācija)</dc:title>
  <dc:subject>MK noteikumu projekta anotācija</dc:subject>
  <dc:creator>Roberts Noviks</dc:creator>
  <cp:keywords/>
  <dc:description>Roberts.Noviks@sam.gov.lv 67028351</dc:description>
  <cp:lastModifiedBy>Baiba Jirgena</cp:lastModifiedBy>
  <cp:revision>41</cp:revision>
  <cp:lastPrinted>2019-06-13T06:37:00Z</cp:lastPrinted>
  <dcterms:created xsi:type="dcterms:W3CDTF">2019-12-13T13:50:00Z</dcterms:created>
  <dcterms:modified xsi:type="dcterms:W3CDTF">2020-01-31T09:39:00Z</dcterms:modified>
</cp:coreProperties>
</file>