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56A1" w:rsidR="007404A9" w:rsidP="005F75BC" w:rsidRDefault="006F6837" w14:paraId="356EC1BC" w14:textId="21900A39">
      <w:pPr>
        <w:jc w:val="center"/>
        <w:rPr>
          <w:b/>
          <w:sz w:val="32"/>
        </w:rPr>
      </w:pPr>
      <w:r w:rsidRPr="000256A1">
        <w:rPr>
          <w:b/>
          <w:sz w:val="32"/>
        </w:rPr>
        <w:t>Informatīvais ziņojums</w:t>
      </w:r>
    </w:p>
    <w:p w:rsidRPr="000256A1" w:rsidR="00255751" w:rsidP="005F75BC" w:rsidRDefault="006F6837" w14:paraId="750B078F" w14:textId="1813344F">
      <w:pPr>
        <w:jc w:val="center"/>
        <w:rPr>
          <w:b/>
          <w:sz w:val="28"/>
        </w:rPr>
      </w:pPr>
      <w:r w:rsidRPr="000256A1">
        <w:rPr>
          <w:b/>
          <w:sz w:val="32"/>
        </w:rPr>
        <w:t xml:space="preserve"> “</w:t>
      </w:r>
      <w:r w:rsidRPr="000256A1" w:rsidR="00DD1170">
        <w:rPr>
          <w:b/>
          <w:sz w:val="32"/>
        </w:rPr>
        <w:t>Ceļ</w:t>
      </w:r>
      <w:r w:rsidRPr="000256A1" w:rsidR="00C527B3">
        <w:rPr>
          <w:b/>
          <w:sz w:val="32"/>
        </w:rPr>
        <w:t xml:space="preserve">vedis </w:t>
      </w:r>
      <w:r w:rsidRPr="000256A1">
        <w:rPr>
          <w:b/>
          <w:sz w:val="32"/>
        </w:rPr>
        <w:t>piektās paaudzes (</w:t>
      </w:r>
      <w:r w:rsidRPr="00B73EDC" w:rsidR="00B73EDC">
        <w:rPr>
          <w:b/>
          <w:i/>
          <w:sz w:val="32"/>
        </w:rPr>
        <w:t>5G</w:t>
      </w:r>
      <w:r w:rsidRPr="000256A1">
        <w:rPr>
          <w:b/>
          <w:sz w:val="32"/>
        </w:rPr>
        <w:t xml:space="preserve">) </w:t>
      </w:r>
      <w:r w:rsidR="00E77F84">
        <w:rPr>
          <w:b/>
          <w:sz w:val="32"/>
        </w:rPr>
        <w:t xml:space="preserve">publisko </w:t>
      </w:r>
      <w:r w:rsidRPr="000256A1">
        <w:rPr>
          <w:b/>
          <w:sz w:val="32"/>
        </w:rPr>
        <w:t>mobilo</w:t>
      </w:r>
      <w:r w:rsidR="00E77F84">
        <w:rPr>
          <w:b/>
          <w:sz w:val="32"/>
        </w:rPr>
        <w:t xml:space="preserve"> elektronisko</w:t>
      </w:r>
      <w:r w:rsidRPr="000256A1">
        <w:rPr>
          <w:b/>
          <w:sz w:val="32"/>
        </w:rPr>
        <w:t xml:space="preserve"> sakaru tīklu ieviešan</w:t>
      </w:r>
      <w:r w:rsidRPr="000256A1" w:rsidR="00DD1170">
        <w:rPr>
          <w:b/>
          <w:sz w:val="32"/>
        </w:rPr>
        <w:t xml:space="preserve">ai </w:t>
      </w:r>
      <w:r w:rsidRPr="000256A1">
        <w:rPr>
          <w:b/>
          <w:sz w:val="32"/>
        </w:rPr>
        <w:t>Latvijā</w:t>
      </w:r>
      <w:r w:rsidRPr="000256A1" w:rsidR="00A40945">
        <w:rPr>
          <w:b/>
          <w:sz w:val="32"/>
        </w:rPr>
        <w:t>”</w:t>
      </w:r>
    </w:p>
    <w:p w:rsidRPr="00490C4F" w:rsidR="00255751" w:rsidP="00E0476E" w:rsidRDefault="00255751" w14:paraId="432DF6FB" w14:textId="77777777">
      <w:pPr>
        <w:rPr>
          <w:b/>
        </w:rPr>
      </w:pPr>
    </w:p>
    <w:p w:rsidRPr="00490C4F" w:rsidR="00EC4178" w:rsidP="00E0476E" w:rsidRDefault="00EC4178" w14:paraId="5568C2BD" w14:textId="77777777">
      <w:pPr>
        <w:rPr>
          <w:b/>
        </w:rPr>
      </w:pPr>
    </w:p>
    <w:sdt>
      <w:sdtPr>
        <w:rPr>
          <w:rFonts w:ascii="Times New Roman" w:hAnsi="Times New Roman" w:eastAsiaTheme="minorHAnsi" w:cstheme="minorBidi"/>
          <w:color w:val="auto"/>
          <w:sz w:val="24"/>
          <w:szCs w:val="22"/>
          <w:lang w:val="lv-LV"/>
        </w:rPr>
        <w:id w:val="-229690142"/>
        <w:docPartObj>
          <w:docPartGallery w:val="Table of Contents"/>
          <w:docPartUnique/>
        </w:docPartObj>
      </w:sdtPr>
      <w:sdtEndPr>
        <w:rPr>
          <w:b/>
          <w:bCs/>
          <w:noProof/>
        </w:rPr>
      </w:sdtEndPr>
      <w:sdtContent>
        <w:p w:rsidRPr="00490C4F" w:rsidR="009B6998" w:rsidRDefault="009B6998" w14:paraId="2F03B869" w14:textId="77777777">
          <w:pPr>
            <w:pStyle w:val="TOCHeading"/>
            <w:rPr>
              <w:rFonts w:ascii="Times New Roman" w:hAnsi="Times New Roman" w:cs="Times New Roman"/>
              <w:b/>
              <w:color w:val="auto"/>
              <w:sz w:val="28"/>
            </w:rPr>
          </w:pPr>
          <w:r w:rsidRPr="00C80890">
            <w:rPr>
              <w:rFonts w:ascii="Times New Roman" w:hAnsi="Times New Roman" w:cs="Times New Roman"/>
              <w:b/>
              <w:color w:val="auto"/>
              <w:sz w:val="28"/>
            </w:rPr>
            <w:t>Saturs</w:t>
          </w:r>
          <w:bookmarkStart w:name="_GoBack" w:id="0"/>
          <w:bookmarkEnd w:id="0"/>
        </w:p>
        <w:p w:rsidR="00DB57DE" w:rsidRDefault="009B6998" w14:paraId="22EA11D4" w14:textId="14E4D797">
          <w:pPr>
            <w:pStyle w:val="TOC1"/>
            <w:tabs>
              <w:tab w:val="right" w:leader="dot" w:pos="9061"/>
            </w:tabs>
            <w:rPr>
              <w:rFonts w:asciiTheme="minorHAnsi" w:hAnsiTheme="minorHAnsi" w:eastAsiaTheme="minorEastAsia"/>
              <w:noProof/>
              <w:sz w:val="22"/>
              <w:lang w:eastAsia="lv-LV"/>
            </w:rPr>
          </w:pPr>
          <w:r w:rsidRPr="00490C4F">
            <w:fldChar w:fldCharType="begin"/>
          </w:r>
          <w:r w:rsidRPr="00490C4F">
            <w:instrText xml:space="preserve"> TOC \o "1-3" \h \z \u </w:instrText>
          </w:r>
          <w:r w:rsidRPr="00490C4F">
            <w:fldChar w:fldCharType="separate"/>
          </w:r>
          <w:hyperlink w:history="1" w:anchor="_Toc26785514">
            <w:r w:rsidRPr="003B1228" w:rsidR="00DB57DE">
              <w:rPr>
                <w:rStyle w:val="Hyperlink"/>
                <w:rFonts w:cs="Times New Roman"/>
                <w:b/>
                <w:noProof/>
              </w:rPr>
              <w:t>1. Informatīvā ziņojuma izstrādes pamatojums</w:t>
            </w:r>
            <w:r w:rsidR="00DB57DE">
              <w:rPr>
                <w:noProof/>
                <w:webHidden/>
              </w:rPr>
              <w:tab/>
            </w:r>
            <w:r w:rsidR="00DB57DE">
              <w:rPr>
                <w:noProof/>
                <w:webHidden/>
              </w:rPr>
              <w:fldChar w:fldCharType="begin"/>
            </w:r>
            <w:r w:rsidR="00DB57DE">
              <w:rPr>
                <w:noProof/>
                <w:webHidden/>
              </w:rPr>
              <w:instrText xml:space="preserve"> PAGEREF _Toc26785514 \h </w:instrText>
            </w:r>
            <w:r w:rsidR="00DB57DE">
              <w:rPr>
                <w:noProof/>
                <w:webHidden/>
              </w:rPr>
            </w:r>
            <w:r w:rsidR="00DB57DE">
              <w:rPr>
                <w:noProof/>
                <w:webHidden/>
              </w:rPr>
              <w:fldChar w:fldCharType="separate"/>
            </w:r>
            <w:r w:rsidR="00DB57DE">
              <w:rPr>
                <w:noProof/>
                <w:webHidden/>
              </w:rPr>
              <w:t>1</w:t>
            </w:r>
            <w:r w:rsidR="00DB57DE">
              <w:rPr>
                <w:noProof/>
                <w:webHidden/>
              </w:rPr>
              <w:fldChar w:fldCharType="end"/>
            </w:r>
          </w:hyperlink>
        </w:p>
        <w:p w:rsidR="00DB57DE" w:rsidRDefault="00DB57DE" w14:paraId="08BABC80" w14:textId="442CAF9F">
          <w:pPr>
            <w:pStyle w:val="TOC1"/>
            <w:tabs>
              <w:tab w:val="right" w:leader="dot" w:pos="9061"/>
            </w:tabs>
            <w:rPr>
              <w:rFonts w:asciiTheme="minorHAnsi" w:hAnsiTheme="minorHAnsi" w:eastAsiaTheme="minorEastAsia"/>
              <w:noProof/>
              <w:sz w:val="22"/>
              <w:lang w:eastAsia="lv-LV"/>
            </w:rPr>
          </w:pPr>
          <w:hyperlink w:history="1" w:anchor="_Toc26785515">
            <w:r w:rsidRPr="003B1228">
              <w:rPr>
                <w:rStyle w:val="Hyperlink"/>
                <w:rFonts w:cs="Times New Roman"/>
                <w:b/>
                <w:noProof/>
              </w:rPr>
              <w:t xml:space="preserve">2. </w:t>
            </w:r>
            <w:r w:rsidRPr="003B1228">
              <w:rPr>
                <w:rStyle w:val="Hyperlink"/>
                <w:rFonts w:cs="Times New Roman"/>
                <w:b/>
                <w:i/>
                <w:noProof/>
              </w:rPr>
              <w:t>5G</w:t>
            </w:r>
            <w:r w:rsidRPr="003B1228">
              <w:rPr>
                <w:rStyle w:val="Hyperlink"/>
                <w:rFonts w:cs="Times New Roman"/>
                <w:b/>
                <w:noProof/>
              </w:rPr>
              <w:t xml:space="preserve"> publisko mobilo elektronisko sakaru tīklu izvēršana</w:t>
            </w:r>
            <w:r>
              <w:rPr>
                <w:noProof/>
                <w:webHidden/>
              </w:rPr>
              <w:tab/>
            </w:r>
            <w:r>
              <w:rPr>
                <w:noProof/>
                <w:webHidden/>
              </w:rPr>
              <w:fldChar w:fldCharType="begin"/>
            </w:r>
            <w:r>
              <w:rPr>
                <w:noProof/>
                <w:webHidden/>
              </w:rPr>
              <w:instrText xml:space="preserve"> PAGEREF _Toc26785515 \h </w:instrText>
            </w:r>
            <w:r>
              <w:rPr>
                <w:noProof/>
                <w:webHidden/>
              </w:rPr>
            </w:r>
            <w:r>
              <w:rPr>
                <w:noProof/>
                <w:webHidden/>
              </w:rPr>
              <w:fldChar w:fldCharType="separate"/>
            </w:r>
            <w:r>
              <w:rPr>
                <w:noProof/>
                <w:webHidden/>
              </w:rPr>
              <w:t>2</w:t>
            </w:r>
            <w:r>
              <w:rPr>
                <w:noProof/>
                <w:webHidden/>
              </w:rPr>
              <w:fldChar w:fldCharType="end"/>
            </w:r>
          </w:hyperlink>
        </w:p>
        <w:p w:rsidR="00DB57DE" w:rsidRDefault="00DB57DE" w14:paraId="7EDE1CBD" w14:textId="0682616F">
          <w:pPr>
            <w:pStyle w:val="TOC2"/>
            <w:tabs>
              <w:tab w:val="right" w:leader="dot" w:pos="9061"/>
            </w:tabs>
            <w:rPr>
              <w:rFonts w:asciiTheme="minorHAnsi" w:hAnsiTheme="minorHAnsi" w:eastAsiaTheme="minorEastAsia"/>
              <w:noProof/>
              <w:sz w:val="22"/>
              <w:lang w:eastAsia="lv-LV"/>
            </w:rPr>
          </w:pPr>
          <w:hyperlink w:history="1" w:anchor="_Toc26785516">
            <w:r w:rsidRPr="003B1228">
              <w:rPr>
                <w:rStyle w:val="Hyperlink"/>
                <w:rFonts w:cs="Times New Roman"/>
                <w:noProof/>
              </w:rPr>
              <w:t>2.1.  Radiofrekvenču spektra pieejamības nodrošināšana</w:t>
            </w:r>
            <w:r>
              <w:rPr>
                <w:noProof/>
                <w:webHidden/>
              </w:rPr>
              <w:tab/>
            </w:r>
            <w:r>
              <w:rPr>
                <w:noProof/>
                <w:webHidden/>
              </w:rPr>
              <w:fldChar w:fldCharType="begin"/>
            </w:r>
            <w:r>
              <w:rPr>
                <w:noProof/>
                <w:webHidden/>
              </w:rPr>
              <w:instrText xml:space="preserve"> PAGEREF _Toc26785516 \h </w:instrText>
            </w:r>
            <w:r>
              <w:rPr>
                <w:noProof/>
                <w:webHidden/>
              </w:rPr>
            </w:r>
            <w:r>
              <w:rPr>
                <w:noProof/>
                <w:webHidden/>
              </w:rPr>
              <w:fldChar w:fldCharType="separate"/>
            </w:r>
            <w:r>
              <w:rPr>
                <w:noProof/>
                <w:webHidden/>
              </w:rPr>
              <w:t>4</w:t>
            </w:r>
            <w:r>
              <w:rPr>
                <w:noProof/>
                <w:webHidden/>
              </w:rPr>
              <w:fldChar w:fldCharType="end"/>
            </w:r>
          </w:hyperlink>
        </w:p>
        <w:p w:rsidR="00DB57DE" w:rsidRDefault="00DB57DE" w14:paraId="2A017F3D" w14:textId="668385E7">
          <w:pPr>
            <w:pStyle w:val="TOC2"/>
            <w:tabs>
              <w:tab w:val="right" w:leader="dot" w:pos="9061"/>
            </w:tabs>
            <w:rPr>
              <w:rFonts w:asciiTheme="minorHAnsi" w:hAnsiTheme="minorHAnsi" w:eastAsiaTheme="minorEastAsia"/>
              <w:noProof/>
              <w:sz w:val="22"/>
              <w:lang w:eastAsia="lv-LV"/>
            </w:rPr>
          </w:pPr>
          <w:hyperlink w:history="1" w:anchor="_Toc26785517">
            <w:r w:rsidRPr="003B1228">
              <w:rPr>
                <w:rStyle w:val="Hyperlink"/>
                <w:rFonts w:cs="Times New Roman"/>
                <w:noProof/>
              </w:rPr>
              <w:t xml:space="preserve">2.2.  </w:t>
            </w:r>
            <w:r w:rsidRPr="003B1228">
              <w:rPr>
                <w:rStyle w:val="Hyperlink"/>
                <w:rFonts w:cs="Times New Roman"/>
                <w:i/>
                <w:noProof/>
              </w:rPr>
              <w:t>5G</w:t>
            </w:r>
            <w:r w:rsidRPr="003B1228">
              <w:rPr>
                <w:rStyle w:val="Hyperlink"/>
                <w:rFonts w:cs="Times New Roman"/>
                <w:noProof/>
              </w:rPr>
              <w:t xml:space="preserve"> izvēršana pilsētās</w:t>
            </w:r>
            <w:r>
              <w:rPr>
                <w:noProof/>
                <w:webHidden/>
              </w:rPr>
              <w:tab/>
            </w:r>
            <w:r>
              <w:rPr>
                <w:noProof/>
                <w:webHidden/>
              </w:rPr>
              <w:fldChar w:fldCharType="begin"/>
            </w:r>
            <w:r>
              <w:rPr>
                <w:noProof/>
                <w:webHidden/>
              </w:rPr>
              <w:instrText xml:space="preserve"> PAGEREF _Toc26785517 \h </w:instrText>
            </w:r>
            <w:r>
              <w:rPr>
                <w:noProof/>
                <w:webHidden/>
              </w:rPr>
            </w:r>
            <w:r>
              <w:rPr>
                <w:noProof/>
                <w:webHidden/>
              </w:rPr>
              <w:fldChar w:fldCharType="separate"/>
            </w:r>
            <w:r>
              <w:rPr>
                <w:noProof/>
                <w:webHidden/>
              </w:rPr>
              <w:t>8</w:t>
            </w:r>
            <w:r>
              <w:rPr>
                <w:noProof/>
                <w:webHidden/>
              </w:rPr>
              <w:fldChar w:fldCharType="end"/>
            </w:r>
          </w:hyperlink>
        </w:p>
        <w:p w:rsidR="00DB57DE" w:rsidRDefault="00DB57DE" w14:paraId="167B1550" w14:textId="0C3B5C41">
          <w:pPr>
            <w:pStyle w:val="TOC2"/>
            <w:tabs>
              <w:tab w:val="right" w:leader="dot" w:pos="9061"/>
            </w:tabs>
            <w:rPr>
              <w:rFonts w:asciiTheme="minorHAnsi" w:hAnsiTheme="minorHAnsi" w:eastAsiaTheme="minorEastAsia"/>
              <w:noProof/>
              <w:sz w:val="22"/>
              <w:lang w:eastAsia="lv-LV"/>
            </w:rPr>
          </w:pPr>
          <w:hyperlink w:history="1" w:anchor="_Toc26785518">
            <w:r w:rsidRPr="003B1228">
              <w:rPr>
                <w:rStyle w:val="Hyperlink"/>
                <w:rFonts w:cs="Times New Roman"/>
                <w:noProof/>
              </w:rPr>
              <w:t xml:space="preserve">2.3.  </w:t>
            </w:r>
            <w:r w:rsidRPr="003B1228">
              <w:rPr>
                <w:rStyle w:val="Hyperlink"/>
                <w:rFonts w:cs="Times New Roman"/>
                <w:i/>
                <w:noProof/>
              </w:rPr>
              <w:t>5G</w:t>
            </w:r>
            <w:r w:rsidRPr="003B1228">
              <w:rPr>
                <w:rStyle w:val="Hyperlink"/>
                <w:rFonts w:cs="Times New Roman"/>
                <w:noProof/>
              </w:rPr>
              <w:t xml:space="preserve"> gar galvenajiem sauszemes transporta ceļiem</w:t>
            </w:r>
            <w:r>
              <w:rPr>
                <w:noProof/>
                <w:webHidden/>
              </w:rPr>
              <w:tab/>
            </w:r>
            <w:r>
              <w:rPr>
                <w:noProof/>
                <w:webHidden/>
              </w:rPr>
              <w:fldChar w:fldCharType="begin"/>
            </w:r>
            <w:r>
              <w:rPr>
                <w:noProof/>
                <w:webHidden/>
              </w:rPr>
              <w:instrText xml:space="preserve"> PAGEREF _Toc26785518 \h </w:instrText>
            </w:r>
            <w:r>
              <w:rPr>
                <w:noProof/>
                <w:webHidden/>
              </w:rPr>
            </w:r>
            <w:r>
              <w:rPr>
                <w:noProof/>
                <w:webHidden/>
              </w:rPr>
              <w:fldChar w:fldCharType="separate"/>
            </w:r>
            <w:r>
              <w:rPr>
                <w:noProof/>
                <w:webHidden/>
              </w:rPr>
              <w:t>10</w:t>
            </w:r>
            <w:r>
              <w:rPr>
                <w:noProof/>
                <w:webHidden/>
              </w:rPr>
              <w:fldChar w:fldCharType="end"/>
            </w:r>
          </w:hyperlink>
        </w:p>
        <w:p w:rsidR="00DB57DE" w:rsidRDefault="00DB57DE" w14:paraId="0AED62DA" w14:textId="4F0116F6">
          <w:pPr>
            <w:pStyle w:val="TOC2"/>
            <w:tabs>
              <w:tab w:val="right" w:leader="dot" w:pos="9061"/>
            </w:tabs>
            <w:rPr>
              <w:rFonts w:asciiTheme="minorHAnsi" w:hAnsiTheme="minorHAnsi" w:eastAsiaTheme="minorEastAsia"/>
              <w:noProof/>
              <w:sz w:val="22"/>
              <w:lang w:eastAsia="lv-LV"/>
            </w:rPr>
          </w:pPr>
          <w:hyperlink w:history="1" w:anchor="_Toc26785519">
            <w:r w:rsidRPr="003B1228">
              <w:rPr>
                <w:rStyle w:val="Hyperlink"/>
                <w:rFonts w:cs="Times New Roman"/>
                <w:noProof/>
              </w:rPr>
              <w:t xml:space="preserve">2.4.  Ar </w:t>
            </w:r>
            <w:r w:rsidRPr="003B1228">
              <w:rPr>
                <w:rStyle w:val="Hyperlink"/>
                <w:rFonts w:cs="Times New Roman"/>
                <w:i/>
                <w:noProof/>
              </w:rPr>
              <w:t>5G</w:t>
            </w:r>
            <w:r w:rsidRPr="003B1228">
              <w:rPr>
                <w:rStyle w:val="Hyperlink"/>
                <w:rFonts w:cs="Times New Roman"/>
                <w:noProof/>
              </w:rPr>
              <w:t xml:space="preserve"> izvēršanu saistīti administratīvā sloga mazināšanas aspekti</w:t>
            </w:r>
            <w:r>
              <w:rPr>
                <w:noProof/>
                <w:webHidden/>
              </w:rPr>
              <w:tab/>
            </w:r>
            <w:r>
              <w:rPr>
                <w:noProof/>
                <w:webHidden/>
              </w:rPr>
              <w:fldChar w:fldCharType="begin"/>
            </w:r>
            <w:r>
              <w:rPr>
                <w:noProof/>
                <w:webHidden/>
              </w:rPr>
              <w:instrText xml:space="preserve"> PAGEREF _Toc26785519 \h </w:instrText>
            </w:r>
            <w:r>
              <w:rPr>
                <w:noProof/>
                <w:webHidden/>
              </w:rPr>
            </w:r>
            <w:r>
              <w:rPr>
                <w:noProof/>
                <w:webHidden/>
              </w:rPr>
              <w:fldChar w:fldCharType="separate"/>
            </w:r>
            <w:r>
              <w:rPr>
                <w:noProof/>
                <w:webHidden/>
              </w:rPr>
              <w:t>14</w:t>
            </w:r>
            <w:r>
              <w:rPr>
                <w:noProof/>
                <w:webHidden/>
              </w:rPr>
              <w:fldChar w:fldCharType="end"/>
            </w:r>
          </w:hyperlink>
        </w:p>
        <w:p w:rsidR="00DB57DE" w:rsidRDefault="00DB57DE" w14:paraId="4FF5EEEE" w14:textId="6E819E16">
          <w:pPr>
            <w:pStyle w:val="TOC1"/>
            <w:tabs>
              <w:tab w:val="right" w:leader="dot" w:pos="9061"/>
            </w:tabs>
            <w:rPr>
              <w:rFonts w:asciiTheme="minorHAnsi" w:hAnsiTheme="minorHAnsi" w:eastAsiaTheme="minorEastAsia"/>
              <w:noProof/>
              <w:sz w:val="22"/>
              <w:lang w:eastAsia="lv-LV"/>
            </w:rPr>
          </w:pPr>
          <w:hyperlink w:history="1" w:anchor="_Toc26785520">
            <w:r w:rsidRPr="003B1228">
              <w:rPr>
                <w:rStyle w:val="Hyperlink"/>
                <w:rFonts w:cs="Times New Roman"/>
                <w:b/>
                <w:noProof/>
              </w:rPr>
              <w:t>3. Pieejamie finanšu atbalsta mehānismi un instrumenti</w:t>
            </w:r>
            <w:r>
              <w:rPr>
                <w:noProof/>
                <w:webHidden/>
              </w:rPr>
              <w:tab/>
            </w:r>
            <w:r>
              <w:rPr>
                <w:noProof/>
                <w:webHidden/>
              </w:rPr>
              <w:fldChar w:fldCharType="begin"/>
            </w:r>
            <w:r>
              <w:rPr>
                <w:noProof/>
                <w:webHidden/>
              </w:rPr>
              <w:instrText xml:space="preserve"> PAGEREF _Toc26785520 \h </w:instrText>
            </w:r>
            <w:r>
              <w:rPr>
                <w:noProof/>
                <w:webHidden/>
              </w:rPr>
            </w:r>
            <w:r>
              <w:rPr>
                <w:noProof/>
                <w:webHidden/>
              </w:rPr>
              <w:fldChar w:fldCharType="separate"/>
            </w:r>
            <w:r>
              <w:rPr>
                <w:noProof/>
                <w:webHidden/>
              </w:rPr>
              <w:t>16</w:t>
            </w:r>
            <w:r>
              <w:rPr>
                <w:noProof/>
                <w:webHidden/>
              </w:rPr>
              <w:fldChar w:fldCharType="end"/>
            </w:r>
          </w:hyperlink>
        </w:p>
        <w:p w:rsidR="00DB57DE" w:rsidRDefault="00DB57DE" w14:paraId="28DC00F8" w14:textId="75B938BB">
          <w:pPr>
            <w:pStyle w:val="TOC1"/>
            <w:tabs>
              <w:tab w:val="right" w:leader="dot" w:pos="9061"/>
            </w:tabs>
            <w:rPr>
              <w:rFonts w:asciiTheme="minorHAnsi" w:hAnsiTheme="minorHAnsi" w:eastAsiaTheme="minorEastAsia"/>
              <w:noProof/>
              <w:sz w:val="22"/>
              <w:lang w:eastAsia="lv-LV"/>
            </w:rPr>
          </w:pPr>
          <w:hyperlink w:history="1" w:anchor="_Toc26785521">
            <w:r w:rsidRPr="003B1228">
              <w:rPr>
                <w:rStyle w:val="Hyperlink"/>
                <w:rFonts w:cs="Times New Roman"/>
                <w:b/>
                <w:noProof/>
              </w:rPr>
              <w:t>4. Secinājumi</w:t>
            </w:r>
            <w:r>
              <w:rPr>
                <w:noProof/>
                <w:webHidden/>
              </w:rPr>
              <w:tab/>
            </w:r>
            <w:r>
              <w:rPr>
                <w:noProof/>
                <w:webHidden/>
              </w:rPr>
              <w:fldChar w:fldCharType="begin"/>
            </w:r>
            <w:r>
              <w:rPr>
                <w:noProof/>
                <w:webHidden/>
              </w:rPr>
              <w:instrText xml:space="preserve"> PAGEREF _Toc26785521 \h </w:instrText>
            </w:r>
            <w:r>
              <w:rPr>
                <w:noProof/>
                <w:webHidden/>
              </w:rPr>
            </w:r>
            <w:r>
              <w:rPr>
                <w:noProof/>
                <w:webHidden/>
              </w:rPr>
              <w:fldChar w:fldCharType="separate"/>
            </w:r>
            <w:r>
              <w:rPr>
                <w:noProof/>
                <w:webHidden/>
              </w:rPr>
              <w:t>18</w:t>
            </w:r>
            <w:r>
              <w:rPr>
                <w:noProof/>
                <w:webHidden/>
              </w:rPr>
              <w:fldChar w:fldCharType="end"/>
            </w:r>
          </w:hyperlink>
        </w:p>
        <w:p w:rsidRPr="000256A1" w:rsidR="009B6998" w:rsidRDefault="009B6998" w14:paraId="3BA5A503" w14:textId="1B1E0223">
          <w:r w:rsidRPr="00490C4F">
            <w:rPr>
              <w:b/>
              <w:bCs/>
              <w:noProof/>
            </w:rPr>
            <w:fldChar w:fldCharType="end"/>
          </w:r>
        </w:p>
      </w:sdtContent>
    </w:sdt>
    <w:p w:rsidRPr="00490C4F" w:rsidR="002965F8" w:rsidP="00781407" w:rsidRDefault="009B6998" w14:paraId="21EAB39F" w14:textId="77777777">
      <w:pPr>
        <w:pStyle w:val="Heading1"/>
        <w:spacing w:before="480"/>
        <w:rPr>
          <w:rFonts w:ascii="Times New Roman" w:hAnsi="Times New Roman" w:cs="Times New Roman"/>
          <w:b/>
          <w:color w:val="auto"/>
          <w:sz w:val="28"/>
        </w:rPr>
      </w:pPr>
      <w:bookmarkStart w:name="_Toc26785514" w:id="1"/>
      <w:r w:rsidRPr="00C80890">
        <w:rPr>
          <w:rFonts w:ascii="Times New Roman" w:hAnsi="Times New Roman" w:cs="Times New Roman"/>
          <w:b/>
          <w:color w:val="auto"/>
          <w:sz w:val="28"/>
        </w:rPr>
        <w:t xml:space="preserve">1. </w:t>
      </w:r>
      <w:r w:rsidRPr="00490C4F" w:rsidR="00763EDD">
        <w:rPr>
          <w:rFonts w:ascii="Times New Roman" w:hAnsi="Times New Roman" w:cs="Times New Roman"/>
          <w:b/>
          <w:color w:val="auto"/>
          <w:sz w:val="28"/>
        </w:rPr>
        <w:t>Informatīvā ziņojuma izstrādes pamatojums</w:t>
      </w:r>
      <w:bookmarkEnd w:id="1"/>
    </w:p>
    <w:p w:rsidRPr="00490C4F" w:rsidR="00E0476E" w:rsidP="00E0476E" w:rsidRDefault="00E0476E" w14:paraId="43F98EFD" w14:textId="77777777">
      <w:pPr>
        <w:rPr>
          <w:b/>
        </w:rPr>
      </w:pPr>
    </w:p>
    <w:p w:rsidRPr="00490C4F" w:rsidR="00E40A9C" w:rsidP="00A06B4E" w:rsidRDefault="00F04479" w14:paraId="270CFF64" w14:textId="3B43971B">
      <w:pPr>
        <w:ind w:firstLine="567"/>
        <w:jc w:val="both"/>
      </w:pPr>
      <w:r w:rsidRPr="00490C4F">
        <w:t>Eiropas Komisijas</w:t>
      </w:r>
      <w:r w:rsidRPr="00490C4F" w:rsidR="009841D3">
        <w:t xml:space="preserve"> (</w:t>
      </w:r>
      <w:r w:rsidR="006C096D">
        <w:t xml:space="preserve">turpmāk - </w:t>
      </w:r>
      <w:r w:rsidRPr="00490C4F" w:rsidR="009841D3">
        <w:t>EK)</w:t>
      </w:r>
      <w:r w:rsidRPr="00490C4F">
        <w:t xml:space="preserve"> paziņojum</w:t>
      </w:r>
      <w:r w:rsidRPr="00490C4F" w:rsidR="009841D3">
        <w:t>a</w:t>
      </w:r>
      <w:r w:rsidRPr="00490C4F">
        <w:t xml:space="preserve"> par virzību uz Eiropas Gigabitu sabiedrību</w:t>
      </w:r>
      <w:r w:rsidRPr="000256A1">
        <w:rPr>
          <w:rStyle w:val="FootnoteReference"/>
        </w:rPr>
        <w:footnoteReference w:id="1"/>
      </w:r>
      <w:r w:rsidRPr="000256A1">
        <w:t xml:space="preserve"> viens no trim stratēģiskajiem mērķiem</w:t>
      </w:r>
      <w:r w:rsidRPr="00C80890">
        <w:t xml:space="preserve"> </w:t>
      </w:r>
      <w:r w:rsidRPr="00490C4F">
        <w:t xml:space="preserve">ir </w:t>
      </w:r>
      <w:r w:rsidRPr="00B73EDC" w:rsidR="00B73EDC">
        <w:rPr>
          <w:i/>
        </w:rPr>
        <w:t>5G</w:t>
      </w:r>
      <w:r w:rsidRPr="000256A1" w:rsidR="00042E86">
        <w:rPr>
          <w:vertAlign w:val="superscript"/>
        </w:rPr>
        <w:footnoteReference w:id="2"/>
      </w:r>
      <w:r w:rsidRPr="000256A1">
        <w:t xml:space="preserve"> </w:t>
      </w:r>
      <w:r w:rsidRPr="00C80890" w:rsidR="00C22599">
        <w:t xml:space="preserve">pārklājuma </w:t>
      </w:r>
      <w:r w:rsidRPr="00490C4F" w:rsidR="009841D3">
        <w:t xml:space="preserve">nodrošināšana </w:t>
      </w:r>
      <w:r w:rsidRPr="00490C4F" w:rsidR="00E40A9C">
        <w:t>visās pilsētās un gar vis</w:t>
      </w:r>
      <w:r w:rsidR="00BC1309">
        <w:t>iem</w:t>
      </w:r>
      <w:r w:rsidRPr="00490C4F" w:rsidR="00E40A9C">
        <w:t xml:space="preserve"> s</w:t>
      </w:r>
      <w:r w:rsidRPr="00490C4F">
        <w:t xml:space="preserve">auszemes transporta </w:t>
      </w:r>
      <w:r w:rsidR="00BC1309">
        <w:t>koridoriem</w:t>
      </w:r>
      <w:r w:rsidRPr="00490C4F" w:rsidR="009841D3">
        <w:t xml:space="preserve"> līdz 2025.gadam</w:t>
      </w:r>
      <w:r w:rsidRPr="00490C4F">
        <w:t>.</w:t>
      </w:r>
    </w:p>
    <w:p w:rsidRPr="00490C4F" w:rsidR="0029703D" w:rsidP="00A06B4E" w:rsidRDefault="00131E97" w14:paraId="6042952B" w14:textId="6076276C">
      <w:pPr>
        <w:ind w:firstLine="567"/>
        <w:jc w:val="both"/>
      </w:pPr>
      <w:r w:rsidRPr="00490C4F">
        <w:t xml:space="preserve">2016.gada 14.septembrī </w:t>
      </w:r>
      <w:r w:rsidRPr="00490C4F" w:rsidR="009841D3">
        <w:t xml:space="preserve">EK </w:t>
      </w:r>
      <w:r w:rsidRPr="00490C4F">
        <w:t xml:space="preserve">publicēja paziņojumu </w:t>
      </w:r>
      <w:r w:rsidRPr="00490C4F" w:rsidR="009900CE">
        <w:t>“</w:t>
      </w:r>
      <w:r w:rsidRPr="00B73EDC" w:rsidR="00B73EDC">
        <w:rPr>
          <w:i/>
        </w:rPr>
        <w:t>5G</w:t>
      </w:r>
      <w:r w:rsidRPr="00490C4F">
        <w:t xml:space="preserve"> Eiropai. Rīcības plāns</w:t>
      </w:r>
      <w:r w:rsidRPr="00490C4F" w:rsidR="009900CE">
        <w:t>”</w:t>
      </w:r>
      <w:r w:rsidR="00253D47">
        <w:rPr>
          <w:rStyle w:val="FootnoteReference"/>
        </w:rPr>
        <w:footnoteReference w:id="3"/>
      </w:r>
      <w:r w:rsidRPr="00490C4F" w:rsidR="002F6398">
        <w:t xml:space="preserve"> (turpmāk – Paziņojums)</w:t>
      </w:r>
      <w:r w:rsidRPr="00490C4F" w:rsidR="00E903DE">
        <w:t xml:space="preserve">, kas ir stratēģiska iniciatīva, lai </w:t>
      </w:r>
      <w:r w:rsidRPr="00B73EDC" w:rsidR="00B73EDC">
        <w:rPr>
          <w:i/>
        </w:rPr>
        <w:t>5G</w:t>
      </w:r>
      <w:r w:rsidR="004C21CE">
        <w:t xml:space="preserve"> publiskie mobilo elektronisko sakaru  (turpmāk – </w:t>
      </w:r>
      <w:r w:rsidRPr="00B73EDC" w:rsidR="00B73EDC">
        <w:rPr>
          <w:i/>
        </w:rPr>
        <w:t>5G</w:t>
      </w:r>
      <w:r w:rsidR="004C21CE">
        <w:t xml:space="preserve"> mobilo sakaru)</w:t>
      </w:r>
      <w:r w:rsidRPr="00490C4F" w:rsidR="00E903DE">
        <w:t xml:space="preserve"> </w:t>
      </w:r>
      <w:r w:rsidRPr="00490C4F" w:rsidR="00AF194F">
        <w:t xml:space="preserve">tīkli kļūtu </w:t>
      </w:r>
      <w:r w:rsidRPr="00490C4F" w:rsidR="00E903DE">
        <w:t xml:space="preserve">par realitāti visiem </w:t>
      </w:r>
      <w:r w:rsidRPr="00490C4F" w:rsidR="00AF194F">
        <w:t>Eiropas Savienības (</w:t>
      </w:r>
      <w:r w:rsidR="006C096D">
        <w:t xml:space="preserve">turpmāk - </w:t>
      </w:r>
      <w:r w:rsidRPr="00490C4F" w:rsidR="00AF194F">
        <w:t xml:space="preserve">ES) </w:t>
      </w:r>
      <w:r w:rsidRPr="00490C4F" w:rsidR="00E903DE">
        <w:t xml:space="preserve">iedzīvotājiem un uzņēmumiem līdz šīs desmitgades beigām. </w:t>
      </w:r>
      <w:r w:rsidRPr="00490C4F" w:rsidR="00AF194F">
        <w:t>Paziņojumā ES dal</w:t>
      </w:r>
      <w:r w:rsidRPr="00490C4F" w:rsidR="007A4C23">
        <w:t>ībvalstīm</w:t>
      </w:r>
      <w:r w:rsidRPr="00490C4F" w:rsidR="00AF194F">
        <w:t xml:space="preserve"> un arī </w:t>
      </w:r>
      <w:r w:rsidRPr="00490C4F" w:rsidR="007A4C23">
        <w:t>EK</w:t>
      </w:r>
      <w:r w:rsidRPr="00490C4F" w:rsidR="00AF194F">
        <w:t xml:space="preserve"> noteikti vairāki uzdevumi, viens no tiem -  </w:t>
      </w:r>
      <w:r w:rsidRPr="00490C4F" w:rsidR="00E903DE">
        <w:t xml:space="preserve">katrai ES dalībvalstij </w:t>
      </w:r>
      <w:r w:rsidRPr="00490C4F" w:rsidR="00AF194F">
        <w:t>jā</w:t>
      </w:r>
      <w:r w:rsidRPr="00490C4F" w:rsidR="00E903DE">
        <w:t>izstrādā nacionāl</w:t>
      </w:r>
      <w:r w:rsidRPr="00490C4F" w:rsidR="00AF194F">
        <w:t>ai</w:t>
      </w:r>
      <w:r w:rsidRPr="00490C4F" w:rsidR="00E903DE">
        <w:t xml:space="preserve">s </w:t>
      </w:r>
      <w:r w:rsidRPr="00B73EDC" w:rsidR="00B73EDC">
        <w:rPr>
          <w:i/>
        </w:rPr>
        <w:t>5G</w:t>
      </w:r>
      <w:r w:rsidRPr="00490C4F" w:rsidR="00E903DE">
        <w:t xml:space="preserve"> ieviešanas ceļve</w:t>
      </w:r>
      <w:r w:rsidRPr="00490C4F" w:rsidR="00AF194F">
        <w:t>dis</w:t>
      </w:r>
      <w:r w:rsidRPr="00490C4F" w:rsidR="00855630">
        <w:t>.</w:t>
      </w:r>
    </w:p>
    <w:p w:rsidRPr="00490C4F" w:rsidR="0029703D" w:rsidP="0029703D" w:rsidRDefault="0029703D" w14:paraId="508BA38D" w14:textId="475282DA">
      <w:pPr>
        <w:ind w:firstLine="567"/>
        <w:jc w:val="both"/>
      </w:pPr>
      <w:r w:rsidRPr="00490C4F">
        <w:t xml:space="preserve">Paziņojumā ir iezīmēts provizorisks </w:t>
      </w:r>
      <w:r w:rsidRPr="00B73EDC" w:rsidR="00B73EDC">
        <w:rPr>
          <w:i/>
        </w:rPr>
        <w:t>5G</w:t>
      </w:r>
      <w:r w:rsidRPr="00490C4F">
        <w:t xml:space="preserve"> izvēršanas grafiks ar sekojošiem sasniedzamajiem mērķiem:</w:t>
      </w:r>
    </w:p>
    <w:p w:rsidRPr="00490C4F" w:rsidR="0029703D" w:rsidP="0029703D" w:rsidRDefault="0029703D" w14:paraId="180E410D" w14:textId="25A9FBD6">
      <w:pPr>
        <w:pStyle w:val="ListParagraph"/>
        <w:numPr>
          <w:ilvl w:val="0"/>
          <w:numId w:val="19"/>
        </w:numPr>
        <w:jc w:val="both"/>
      </w:pPr>
      <w:r w:rsidRPr="00490C4F">
        <w:t xml:space="preserve">savlaicīga radiofrekvenču spektra joslu harmonizēšana izmantošanai </w:t>
      </w:r>
      <w:r w:rsidRPr="00B73EDC" w:rsidR="00B73EDC">
        <w:rPr>
          <w:i/>
        </w:rPr>
        <w:t>5G</w:t>
      </w:r>
      <w:r w:rsidRPr="00490C4F">
        <w:t xml:space="preserve"> </w:t>
      </w:r>
      <w:r w:rsidR="004C21CE">
        <w:t xml:space="preserve">mobilo sakaru </w:t>
      </w:r>
      <w:r w:rsidRPr="00490C4F">
        <w:t>tīklu nodrošināšanai;</w:t>
      </w:r>
    </w:p>
    <w:p w:rsidRPr="00490C4F" w:rsidR="0029703D" w:rsidP="0029703D" w:rsidRDefault="0029703D" w14:paraId="75E2479E" w14:textId="73430ECD">
      <w:pPr>
        <w:pStyle w:val="ListParagraph"/>
        <w:numPr>
          <w:ilvl w:val="0"/>
          <w:numId w:val="19"/>
        </w:numPr>
        <w:jc w:val="both"/>
      </w:pPr>
      <w:r w:rsidRPr="00490C4F">
        <w:t xml:space="preserve">katrā ES dalībvalstī jābūt izvēlētai vismaz vienai lielai pilsētai, kurā līdz 2020.gada beigām jānodrošina </w:t>
      </w:r>
      <w:r w:rsidRPr="00B73EDC" w:rsidR="00B73EDC">
        <w:rPr>
          <w:i/>
        </w:rPr>
        <w:t>5G</w:t>
      </w:r>
      <w:r w:rsidRPr="00490C4F">
        <w:t xml:space="preserve"> pieejamība;</w:t>
      </w:r>
    </w:p>
    <w:p w:rsidRPr="00490C4F" w:rsidR="0029703D" w:rsidP="0029703D" w:rsidRDefault="0029703D" w14:paraId="04E26593" w14:textId="4BEC0350">
      <w:pPr>
        <w:pStyle w:val="ListParagraph"/>
        <w:numPr>
          <w:ilvl w:val="0"/>
          <w:numId w:val="19"/>
        </w:numPr>
        <w:jc w:val="both"/>
      </w:pPr>
      <w:r w:rsidRPr="00490C4F">
        <w:t xml:space="preserve">līdz 2025.gadam jānodrošina nepārtraukts </w:t>
      </w:r>
      <w:r w:rsidRPr="00B73EDC" w:rsidR="00B73EDC">
        <w:rPr>
          <w:i/>
        </w:rPr>
        <w:t>5G</w:t>
      </w:r>
      <w:r w:rsidRPr="00490C4F">
        <w:t xml:space="preserve"> pārklājums visās liel</w:t>
      </w:r>
      <w:r w:rsidR="00E953AF">
        <w:t>āk</w:t>
      </w:r>
      <w:r w:rsidRPr="00490C4F">
        <w:t>ajās pilsētās</w:t>
      </w:r>
      <w:r w:rsidRPr="00490C4F">
        <w:rPr>
          <w:rStyle w:val="FootnoteReference"/>
        </w:rPr>
        <w:footnoteReference w:id="4"/>
      </w:r>
      <w:r w:rsidR="00A07AAE">
        <w:t xml:space="preserve"> </w:t>
      </w:r>
      <w:r w:rsidRPr="00490C4F" w:rsidR="00A07AAE">
        <w:t>(Latvijā – t.i. Rīgā, Daugavpilī, Jelgavā un Liepājā</w:t>
      </w:r>
      <w:r w:rsidR="00A07AAE">
        <w:t>)</w:t>
      </w:r>
      <w:r w:rsidRPr="00490C4F">
        <w:t>;</w:t>
      </w:r>
    </w:p>
    <w:p w:rsidRPr="00490C4F" w:rsidR="0029703D" w:rsidP="0029703D" w:rsidRDefault="0029703D" w14:paraId="7C5F5E8A" w14:textId="3BA69B45">
      <w:pPr>
        <w:pStyle w:val="ListParagraph"/>
        <w:numPr>
          <w:ilvl w:val="0"/>
          <w:numId w:val="19"/>
        </w:numPr>
        <w:jc w:val="both"/>
      </w:pPr>
      <w:r w:rsidRPr="00490C4F">
        <w:lastRenderedPageBreak/>
        <w:t>līdz 2025.</w:t>
      </w:r>
      <w:r w:rsidRPr="00490C4F">
        <w:rPr>
          <w:bCs/>
        </w:rPr>
        <w:t xml:space="preserve">gadam </w:t>
      </w:r>
      <w:r w:rsidRPr="00B73EDC" w:rsidR="00B73EDC">
        <w:rPr>
          <w:bCs/>
          <w:i/>
        </w:rPr>
        <w:t>5G</w:t>
      </w:r>
      <w:r w:rsidRPr="00490C4F">
        <w:rPr>
          <w:bCs/>
        </w:rPr>
        <w:t xml:space="preserve"> pieejamība jānodrošina gar visiem galvenajiem sauszemes transporta ceļiem</w:t>
      </w:r>
      <w:r w:rsidRPr="00EC6ED9" w:rsidR="00A07AAE">
        <w:rPr>
          <w:bCs/>
        </w:rPr>
        <w:t xml:space="preserve">, iekļaujot </w:t>
      </w:r>
      <w:r w:rsidRPr="00EC6ED9" w:rsidR="00A07AAE">
        <w:rPr>
          <w:color w:val="000000"/>
        </w:rPr>
        <w:t>Latvijas ostu un lidostu mezglpunktus</w:t>
      </w:r>
      <w:r w:rsidRPr="00EC6ED9" w:rsidR="00A07AAE">
        <w:rPr>
          <w:rStyle w:val="FootnoteReference"/>
          <w:color w:val="000000"/>
        </w:rPr>
        <w:footnoteReference w:id="5"/>
      </w:r>
      <w:r w:rsidRPr="00EC6ED9" w:rsidR="00A07AAE">
        <w:rPr>
          <w:color w:val="000000"/>
        </w:rPr>
        <w:t xml:space="preserve"> (t.i. </w:t>
      </w:r>
      <w:r w:rsidRPr="00EC6ED9" w:rsidR="00A07AAE">
        <w:t>Daugavpilī, Liepājā, Rīgā, Ventspilī</w:t>
      </w:r>
      <w:r w:rsidRPr="00EC6ED9">
        <w:t>.</w:t>
      </w:r>
    </w:p>
    <w:p w:rsidRPr="00490C4F" w:rsidR="00C5199B" w:rsidP="00A06B4E" w:rsidRDefault="00C5199B" w14:paraId="7F2BE0D3" w14:textId="5E8A9DFF">
      <w:pPr>
        <w:ind w:firstLine="567"/>
        <w:jc w:val="both"/>
      </w:pPr>
      <w:r w:rsidRPr="00490C4F">
        <w:t xml:space="preserve">2017.gada 24.-25.aprīlī Ziemeļvalstu Digitalizācijas ministru padome pieņēma deklarāciju, kurā apņēmās Ziemeļvalstu un Baltijas valstu reģionā veicināt </w:t>
      </w:r>
      <w:r w:rsidRPr="00B73EDC" w:rsidR="00B73EDC">
        <w:rPr>
          <w:i/>
        </w:rPr>
        <w:t>5G</w:t>
      </w:r>
      <w:r w:rsidRPr="00490C4F">
        <w:t xml:space="preserve"> un dažādu piekļuves tehnoloģiju savietojamību, lai nodrošinātu visaptverošu, netraucētu pārklājumu pilsētās, kā arī tālākajos sauszemes un jūras apgabalos.</w:t>
      </w:r>
    </w:p>
    <w:p w:rsidRPr="00C80890" w:rsidR="00E005F4" w:rsidP="00A06B4E" w:rsidRDefault="00AF194F" w14:paraId="5A6ECCD1" w14:textId="3824D6B5">
      <w:pPr>
        <w:ind w:firstLine="567"/>
        <w:jc w:val="both"/>
      </w:pPr>
      <w:r w:rsidRPr="00490C4F">
        <w:t xml:space="preserve">Par elektronisko sakaru nozari atbildīgie ministri </w:t>
      </w:r>
      <w:r w:rsidRPr="00490C4F" w:rsidR="0041562E">
        <w:t xml:space="preserve">nodomu izvirzīt ES par vadošo reģionu pasaulē </w:t>
      </w:r>
      <w:r w:rsidRPr="00B73EDC" w:rsidR="00B73EDC">
        <w:rPr>
          <w:i/>
        </w:rPr>
        <w:t>5G</w:t>
      </w:r>
      <w:r w:rsidRPr="00490C4F" w:rsidR="0041562E">
        <w:t xml:space="preserve"> tirgus attīstībā</w:t>
      </w:r>
      <w:r w:rsidRPr="00490C4F">
        <w:t xml:space="preserve"> apliecināja </w:t>
      </w:r>
      <w:r w:rsidRPr="00490C4F" w:rsidR="00E005F4">
        <w:t>2017.gada 18.jūlijā Tallinā, Igaunijā</w:t>
      </w:r>
      <w:r w:rsidRPr="00490C4F">
        <w:t>,</w:t>
      </w:r>
      <w:r w:rsidRPr="00490C4F" w:rsidR="004813A1">
        <w:t xml:space="preserve"> ES </w:t>
      </w:r>
      <w:r w:rsidRPr="00490C4F" w:rsidR="00A15049">
        <w:t>k</w:t>
      </w:r>
      <w:r w:rsidRPr="00490C4F" w:rsidR="003110B9">
        <w:t xml:space="preserve">onkurētspējas un </w:t>
      </w:r>
      <w:r w:rsidRPr="00490C4F">
        <w:t>telesakaru</w:t>
      </w:r>
      <w:r w:rsidRPr="00490C4F" w:rsidR="00F20167">
        <w:t xml:space="preserve"> m</w:t>
      </w:r>
      <w:r w:rsidRPr="00490C4F" w:rsidR="003110B9">
        <w:t>inistru neformālā</w:t>
      </w:r>
      <w:r w:rsidRPr="00490C4F">
        <w:t>s</w:t>
      </w:r>
      <w:r w:rsidRPr="00490C4F" w:rsidR="003110B9">
        <w:t xml:space="preserve"> </w:t>
      </w:r>
      <w:r w:rsidRPr="00490C4F" w:rsidR="00A15049">
        <w:t xml:space="preserve">tikšanās </w:t>
      </w:r>
      <w:r w:rsidRPr="00490C4F" w:rsidR="003110B9">
        <w:t>ietvaros</w:t>
      </w:r>
      <w:r w:rsidRPr="00490C4F" w:rsidR="004813A1">
        <w:t xml:space="preserve"> </w:t>
      </w:r>
      <w:r w:rsidRPr="00490C4F" w:rsidR="003110B9">
        <w:t>parakst</w:t>
      </w:r>
      <w:r w:rsidRPr="00490C4F" w:rsidR="0041562E">
        <w:t>ot</w:t>
      </w:r>
      <w:r w:rsidRPr="00490C4F" w:rsidR="003110B9">
        <w:t xml:space="preserve"> </w:t>
      </w:r>
      <w:r w:rsidRPr="00490C4F" w:rsidR="004813A1">
        <w:t>deklarācij</w:t>
      </w:r>
      <w:r w:rsidRPr="00490C4F" w:rsidR="0041562E">
        <w:t>u</w:t>
      </w:r>
      <w:r w:rsidRPr="000256A1" w:rsidR="003110B9">
        <w:rPr>
          <w:rStyle w:val="FootnoteReference"/>
        </w:rPr>
        <w:footnoteReference w:id="6"/>
      </w:r>
      <w:r w:rsidRPr="000256A1" w:rsidR="004813A1">
        <w:t xml:space="preserve"> par </w:t>
      </w:r>
      <w:r w:rsidRPr="00B73EDC" w:rsidR="00B73EDC">
        <w:rPr>
          <w:i/>
        </w:rPr>
        <w:t>5G</w:t>
      </w:r>
      <w:r w:rsidRPr="000256A1" w:rsidR="004813A1">
        <w:t xml:space="preserve"> mobilo sakaru tīkla attīstības veicināšanu.</w:t>
      </w:r>
    </w:p>
    <w:p w:rsidRPr="00490C4F" w:rsidR="00C5199B" w:rsidP="00A06B4E" w:rsidRDefault="00C5199B" w14:paraId="216EF4EE" w14:textId="5AD9F9CA">
      <w:pPr>
        <w:ind w:firstLine="567"/>
        <w:jc w:val="both"/>
      </w:pPr>
      <w:r w:rsidRPr="00490C4F">
        <w:t xml:space="preserve">ES dalībvalstu apņemšanās īstenot </w:t>
      </w:r>
      <w:r w:rsidRPr="00B73EDC" w:rsidR="00B73EDC">
        <w:rPr>
          <w:i/>
        </w:rPr>
        <w:t>5G</w:t>
      </w:r>
      <w:r w:rsidRPr="00490C4F">
        <w:t xml:space="preserve"> mērķus apliecināta 2017.gada 19.oktobra Eiropadomes secinājumos, kas aicina uz sadarbību ES līmenī, tajā skaitā ar mērķi līdz 2020.gadam visā ES panākt pasaules mēroga pirmklasīgus un ļoti ātrdarbīgus fiksētos un mobilos</w:t>
      </w:r>
      <w:r w:rsidR="000E11FD">
        <w:t xml:space="preserve"> sakaru</w:t>
      </w:r>
      <w:r w:rsidRPr="00490C4F">
        <w:t xml:space="preserve"> tīklus (</w:t>
      </w:r>
      <w:r w:rsidRPr="00B73EDC" w:rsidR="00B73EDC">
        <w:rPr>
          <w:i/>
        </w:rPr>
        <w:t>5G</w:t>
      </w:r>
      <w:r w:rsidRPr="00490C4F">
        <w:t>) un plašāku koordinētu spektra pieejamību saskaņā ar konsekventiem regulatīvajiem un ekonomiskajiem nosacījumiem.</w:t>
      </w:r>
    </w:p>
    <w:p w:rsidRPr="00C80890" w:rsidR="002715F6" w:rsidP="00A06B4E" w:rsidRDefault="002715F6" w14:paraId="63AB5D34" w14:textId="69B4DBFB">
      <w:pPr>
        <w:ind w:firstLine="567"/>
        <w:jc w:val="both"/>
      </w:pPr>
      <w:r w:rsidRPr="00490C4F">
        <w:t>2018.gada 15.oktobrī EK Sakaru komiteja (</w:t>
      </w:r>
      <w:r w:rsidRPr="006A2CA3">
        <w:rPr>
          <w:i/>
          <w:iCs/>
        </w:rPr>
        <w:t>COCOM</w:t>
      </w:r>
      <w:r w:rsidRPr="00490C4F">
        <w:t xml:space="preserve">) izstrādājusi ziņojumu par paraugpraksi saistībā ar valstu platjoslas stratēģijām un ceļvedi </w:t>
      </w:r>
      <w:r w:rsidRPr="00B73EDC" w:rsidR="00B73EDC">
        <w:rPr>
          <w:i/>
        </w:rPr>
        <w:t>5G</w:t>
      </w:r>
      <w:r w:rsidRPr="00490C4F">
        <w:t xml:space="preserve"> izvēršanai</w:t>
      </w:r>
      <w:r w:rsidRPr="000256A1">
        <w:rPr>
          <w:rStyle w:val="FootnoteReference"/>
        </w:rPr>
        <w:footnoteReference w:id="7"/>
      </w:r>
      <w:r w:rsidRPr="000256A1">
        <w:t>.</w:t>
      </w:r>
    </w:p>
    <w:p w:rsidRPr="00490C4F" w:rsidR="00CD6E57" w:rsidP="00A06B4E" w:rsidRDefault="00CD6E57" w14:paraId="090F6DD8" w14:textId="54A1E725">
      <w:pPr>
        <w:ind w:firstLine="567"/>
        <w:jc w:val="both"/>
      </w:pPr>
      <w:r w:rsidRPr="00490C4F">
        <w:t>Latvijas ilgtspējīgas attīstības stratēģijā</w:t>
      </w:r>
      <w:r w:rsidRPr="00490C4F">
        <w:rPr>
          <w:szCs w:val="24"/>
          <w:lang w:val="et-EE"/>
        </w:rPr>
        <w:t xml:space="preserve"> </w:t>
      </w:r>
      <w:r w:rsidRPr="00490C4F">
        <w:rPr>
          <w:szCs w:val="24"/>
        </w:rPr>
        <w:t>līdz</w:t>
      </w:r>
      <w:r w:rsidRPr="00490C4F">
        <w:rPr>
          <w:szCs w:val="24"/>
          <w:lang w:val="et-EE"/>
        </w:rPr>
        <w:t xml:space="preserve"> 2030.gadam</w:t>
      </w:r>
      <w:r w:rsidRPr="00490C4F">
        <w:t xml:space="preserve"> un Latvijas Nacionālajā attīstības plānā </w:t>
      </w:r>
      <w:r w:rsidRPr="00490C4F">
        <w:rPr>
          <w:szCs w:val="24"/>
          <w:lang w:val="et-EE"/>
        </w:rPr>
        <w:t xml:space="preserve">2014. – 2020.gadam </w:t>
      </w:r>
      <w:r w:rsidRPr="00490C4F">
        <w:rPr>
          <w:szCs w:val="24"/>
        </w:rPr>
        <w:t>pieminēta ātrdarbīgu platjoslas tīklu nozīme un informācijas un komunikācijas tehnoloģiju (IKT) infrastruktūras attīstības nepieciešamība</w:t>
      </w:r>
      <w:r w:rsidRPr="00490C4F">
        <w:t>.</w:t>
      </w:r>
    </w:p>
    <w:p w:rsidRPr="00490C4F" w:rsidR="00FD6E21" w:rsidP="00FD6E21" w:rsidRDefault="00CF491E" w14:paraId="5A4B2197" w14:textId="36DEE478">
      <w:pPr>
        <w:ind w:firstLine="567"/>
        <w:jc w:val="both"/>
      </w:pPr>
      <w:r w:rsidRPr="00490C4F">
        <w:t>Elektronisko sakaru nozares politikas plāns 2018.-2020.gadam</w:t>
      </w:r>
      <w:r w:rsidRPr="000256A1" w:rsidR="000C6402">
        <w:rPr>
          <w:rStyle w:val="FootnoteReference"/>
        </w:rPr>
        <w:footnoteReference w:id="8"/>
      </w:r>
      <w:r w:rsidRPr="000256A1">
        <w:t xml:space="preserve"> attiecībā uz </w:t>
      </w:r>
      <w:r w:rsidRPr="00B73EDC" w:rsidR="00B73EDC">
        <w:rPr>
          <w:i/>
        </w:rPr>
        <w:t>5G</w:t>
      </w:r>
      <w:r w:rsidRPr="000256A1">
        <w:t xml:space="preserve"> mobilajiem sakariem paredz i</w:t>
      </w:r>
      <w:r w:rsidRPr="00C80890">
        <w:t xml:space="preserve">zveidot darba grupu un izstrādāt nacionālo </w:t>
      </w:r>
      <w:r w:rsidRPr="00B73EDC" w:rsidR="00B73EDC">
        <w:rPr>
          <w:i/>
        </w:rPr>
        <w:t>5G</w:t>
      </w:r>
      <w:r w:rsidRPr="00C80890">
        <w:t xml:space="preserve"> ieviešanas ceļvedi</w:t>
      </w:r>
      <w:r w:rsidRPr="00490C4F">
        <w:t>.</w:t>
      </w:r>
      <w:r w:rsidRPr="00490C4F" w:rsidR="00AD2F59">
        <w:t xml:space="preserve"> </w:t>
      </w:r>
      <w:r w:rsidRPr="00490C4F" w:rsidR="00FD6E21">
        <w:t>Satiksmes ministrija ir izveidojusi  Piektās paaudzes (</w:t>
      </w:r>
      <w:r w:rsidRPr="00B73EDC" w:rsidR="00B73EDC">
        <w:rPr>
          <w:i/>
        </w:rPr>
        <w:t>5G</w:t>
      </w:r>
      <w:r w:rsidRPr="00490C4F" w:rsidR="00FD6E21">
        <w:t>) mobilo</w:t>
      </w:r>
      <w:r w:rsidR="000E11FD">
        <w:t xml:space="preserve"> sakaru</w:t>
      </w:r>
      <w:r w:rsidRPr="00490C4F" w:rsidR="00FD6E21">
        <w:t xml:space="preserve"> tīklu ieviešanas darba grup</w:t>
      </w:r>
      <w:r w:rsidRPr="00490C4F" w:rsidR="002715F6">
        <w:t>u</w:t>
      </w:r>
      <w:r w:rsidRPr="00490C4F" w:rsidR="00FD6E21">
        <w:t>, kuras sastāvā iekļaut</w:t>
      </w:r>
      <w:r w:rsidR="00097DE8">
        <w:t>i</w:t>
      </w:r>
      <w:r w:rsidRPr="00490C4F" w:rsidR="00FD6E21">
        <w:t xml:space="preserve"> elektronisko sakaru nozares nevalstisk</w:t>
      </w:r>
      <w:r w:rsidR="00097DE8">
        <w:t>o</w:t>
      </w:r>
      <w:r w:rsidRPr="00490C4F" w:rsidR="00FD6E21">
        <w:t xml:space="preserve"> organizācij</w:t>
      </w:r>
      <w:r w:rsidR="00097DE8">
        <w:t>u pārstāvji</w:t>
      </w:r>
      <w:r w:rsidRPr="00490C4F" w:rsidR="00FD6E21">
        <w:t xml:space="preserve">, sauszemes transporta nozares pārstāvji un institūcijas, kuru kompetencē ietilpst ar mobilo sakaru tīklu attīstību saistīti jautājumi. </w:t>
      </w:r>
    </w:p>
    <w:p w:rsidRPr="00490C4F" w:rsidR="0085799A" w:rsidP="000C0B66" w:rsidRDefault="009202F6" w14:paraId="53D82072" w14:textId="45DCB4AC">
      <w:pPr>
        <w:ind w:firstLine="567"/>
        <w:jc w:val="both"/>
      </w:pPr>
      <w:r w:rsidRPr="00490C4F">
        <w:t>Šī informatīvā ziņojuma</w:t>
      </w:r>
      <w:r w:rsidRPr="00490C4F" w:rsidR="000B3B88">
        <w:t xml:space="preserve"> mērķis ir sniegt redzējumu par </w:t>
      </w:r>
      <w:r w:rsidRPr="00B73EDC" w:rsidR="00B73EDC">
        <w:rPr>
          <w:i/>
        </w:rPr>
        <w:t>5G</w:t>
      </w:r>
      <w:r w:rsidRPr="00490C4F" w:rsidR="000B3B88">
        <w:t xml:space="preserve"> mobilo sakaru tīklu ieviešanas aspektiem </w:t>
      </w:r>
      <w:r w:rsidRPr="00490C4F" w:rsidR="000C6402">
        <w:t>Latvijā</w:t>
      </w:r>
      <w:r w:rsidRPr="00490C4F" w:rsidR="000B3B88">
        <w:t>.</w:t>
      </w:r>
      <w:r w:rsidRPr="00490C4F" w:rsidR="0085799A">
        <w:t xml:space="preserve"> </w:t>
      </w:r>
    </w:p>
    <w:p w:rsidRPr="00490C4F" w:rsidR="00A8325E" w:rsidP="00DB0A33" w:rsidRDefault="00A8325E" w14:paraId="08B4E033" w14:textId="77777777">
      <w:pPr>
        <w:ind w:firstLine="567"/>
        <w:jc w:val="both"/>
      </w:pPr>
    </w:p>
    <w:p w:rsidRPr="00490C4F" w:rsidR="009B6998" w:rsidP="00781407" w:rsidRDefault="008B6971" w14:paraId="5C6E40CC" w14:textId="4AEC3760">
      <w:pPr>
        <w:pStyle w:val="Heading1"/>
        <w:spacing w:before="480"/>
        <w:rPr>
          <w:rFonts w:ascii="Times New Roman" w:hAnsi="Times New Roman" w:cs="Times New Roman"/>
          <w:b/>
          <w:color w:val="auto"/>
          <w:sz w:val="28"/>
        </w:rPr>
      </w:pPr>
      <w:bookmarkStart w:name="_Toc26785515" w:id="2"/>
      <w:r w:rsidRPr="00490C4F">
        <w:rPr>
          <w:rFonts w:ascii="Times New Roman" w:hAnsi="Times New Roman" w:cs="Times New Roman"/>
          <w:b/>
          <w:color w:val="auto"/>
          <w:sz w:val="28"/>
        </w:rPr>
        <w:t>2</w:t>
      </w:r>
      <w:r w:rsidRPr="00490C4F" w:rsidR="009B6998">
        <w:rPr>
          <w:rFonts w:ascii="Times New Roman" w:hAnsi="Times New Roman" w:cs="Times New Roman"/>
          <w:b/>
          <w:color w:val="auto"/>
          <w:sz w:val="28"/>
        </w:rPr>
        <w:t xml:space="preserve">. </w:t>
      </w:r>
      <w:r w:rsidRPr="00B73EDC" w:rsidR="00B73EDC">
        <w:rPr>
          <w:rFonts w:ascii="Times New Roman" w:hAnsi="Times New Roman" w:cs="Times New Roman"/>
          <w:b/>
          <w:i/>
          <w:color w:val="auto"/>
          <w:sz w:val="28"/>
        </w:rPr>
        <w:t>5G</w:t>
      </w:r>
      <w:r w:rsidRPr="00490C4F" w:rsidR="009B6998">
        <w:rPr>
          <w:rFonts w:ascii="Times New Roman" w:hAnsi="Times New Roman" w:cs="Times New Roman"/>
          <w:b/>
          <w:color w:val="auto"/>
          <w:sz w:val="28"/>
        </w:rPr>
        <w:t xml:space="preserve"> </w:t>
      </w:r>
      <w:r w:rsidRPr="003738F3" w:rsidR="003738F3">
        <w:rPr>
          <w:rFonts w:ascii="Times New Roman" w:hAnsi="Times New Roman" w:cs="Times New Roman"/>
          <w:b/>
          <w:color w:val="auto"/>
          <w:sz w:val="28"/>
        </w:rPr>
        <w:t xml:space="preserve">publisko mobilo elektronisko sakaru </w:t>
      </w:r>
      <w:r w:rsidRPr="00490C4F" w:rsidR="009B6998">
        <w:rPr>
          <w:rFonts w:ascii="Times New Roman" w:hAnsi="Times New Roman" w:cs="Times New Roman"/>
          <w:b/>
          <w:color w:val="auto"/>
          <w:sz w:val="28"/>
        </w:rPr>
        <w:t>tīkl</w:t>
      </w:r>
      <w:r w:rsidR="00862897">
        <w:rPr>
          <w:rFonts w:ascii="Times New Roman" w:hAnsi="Times New Roman" w:cs="Times New Roman"/>
          <w:b/>
          <w:color w:val="auto"/>
          <w:sz w:val="28"/>
        </w:rPr>
        <w:t>u</w:t>
      </w:r>
      <w:r w:rsidRPr="00490C4F" w:rsidR="009B6998">
        <w:rPr>
          <w:rFonts w:ascii="Times New Roman" w:hAnsi="Times New Roman" w:cs="Times New Roman"/>
          <w:b/>
          <w:color w:val="auto"/>
          <w:sz w:val="28"/>
        </w:rPr>
        <w:t xml:space="preserve"> izvēršana</w:t>
      </w:r>
      <w:bookmarkEnd w:id="2"/>
    </w:p>
    <w:p w:rsidRPr="00490C4F" w:rsidR="00441FC8" w:rsidP="000F4995" w:rsidRDefault="00441FC8" w14:paraId="0CB8C115" w14:textId="27D543AF">
      <w:pPr>
        <w:jc w:val="both"/>
      </w:pPr>
    </w:p>
    <w:p w:rsidR="00D40E12" w:rsidP="000C2B8A" w:rsidRDefault="00B73EDC" w14:paraId="3B31808F" w14:textId="79979C89">
      <w:pPr>
        <w:ind w:firstLine="720"/>
        <w:jc w:val="both"/>
        <w:rPr>
          <w:szCs w:val="24"/>
        </w:rPr>
      </w:pPr>
      <w:r w:rsidRPr="00B73EDC">
        <w:rPr>
          <w:i/>
        </w:rPr>
        <w:t>5G</w:t>
      </w:r>
      <w:r w:rsidR="00144DBE">
        <w:t xml:space="preserve"> ir esošo </w:t>
      </w:r>
      <w:r w:rsidRPr="006A2CA3" w:rsidR="00144DBE">
        <w:rPr>
          <w:i/>
          <w:iCs/>
        </w:rPr>
        <w:t>3G</w:t>
      </w:r>
      <w:r w:rsidR="00144DBE">
        <w:t xml:space="preserve"> un </w:t>
      </w:r>
      <w:r w:rsidRPr="006A2CA3" w:rsidR="00144DBE">
        <w:rPr>
          <w:i/>
          <w:iCs/>
        </w:rPr>
        <w:t>4G</w:t>
      </w:r>
      <w:r w:rsidR="00144DBE">
        <w:t xml:space="preserve"> mobilo sakaru tīklu paplašinājums, kas palielinās </w:t>
      </w:r>
      <w:r w:rsidR="005A52F7">
        <w:t>mobilo sakaru tīklu pakalpojumu nodrošināšanas</w:t>
      </w:r>
      <w:r w:rsidR="00144DBE">
        <w:t xml:space="preserve"> iespējas</w:t>
      </w:r>
      <w:r w:rsidR="005A52F7">
        <w:t>, tādējādi sniedzot jaunas iespējas iedzīvotājiem un uzņēmumiem.</w:t>
      </w:r>
      <w:r w:rsidR="00144DBE">
        <w:t xml:space="preserve"> </w:t>
      </w:r>
      <w:r w:rsidRPr="00490C4F" w:rsidR="00CB32F6">
        <w:t>Pašlaik izmantotās mobilo sakaru tīklu tehnoloģijas (</w:t>
      </w:r>
      <w:r w:rsidRPr="006A2CA3" w:rsidR="00CB32F6">
        <w:rPr>
          <w:i/>
          <w:iCs/>
        </w:rPr>
        <w:t>4G</w:t>
      </w:r>
      <w:r w:rsidRPr="00490C4F" w:rsidR="00CB32F6">
        <w:t xml:space="preserve">, </w:t>
      </w:r>
      <w:r w:rsidRPr="006A2CA3" w:rsidR="00CB32F6">
        <w:rPr>
          <w:i/>
          <w:iCs/>
        </w:rPr>
        <w:t>3G</w:t>
      </w:r>
      <w:r w:rsidRPr="00490C4F" w:rsidR="00CB32F6">
        <w:t xml:space="preserve">, </w:t>
      </w:r>
      <w:r w:rsidRPr="006A2CA3" w:rsidR="00CB32F6">
        <w:rPr>
          <w:i/>
          <w:iCs/>
        </w:rPr>
        <w:t>2G</w:t>
      </w:r>
      <w:r w:rsidRPr="00490C4F" w:rsidR="00CB32F6">
        <w:t xml:space="preserve">) joprojām tiks izmantotas paralēli jaunajām </w:t>
      </w:r>
      <w:r w:rsidRPr="00B73EDC">
        <w:rPr>
          <w:i/>
        </w:rPr>
        <w:t>5G</w:t>
      </w:r>
      <w:r w:rsidRPr="00490C4F" w:rsidR="00CB32F6">
        <w:t xml:space="preserve"> mobilo sakaru </w:t>
      </w:r>
      <w:r w:rsidRPr="00490C4F" w:rsidR="00E75DF2">
        <w:t xml:space="preserve">tehnoloģijām. </w:t>
      </w:r>
      <w:r w:rsidRPr="00B73EDC">
        <w:rPr>
          <w:i/>
        </w:rPr>
        <w:t>5G</w:t>
      </w:r>
      <w:r w:rsidRPr="00490C4F" w:rsidR="00B17431">
        <w:t xml:space="preserve"> </w:t>
      </w:r>
      <w:r w:rsidR="00E77F84">
        <w:t>mobilo</w:t>
      </w:r>
      <w:r w:rsidRPr="00490C4F" w:rsidR="00E77F84">
        <w:t xml:space="preserve"> </w:t>
      </w:r>
      <w:r w:rsidRPr="00490C4F" w:rsidR="00B17431">
        <w:t>sakaru tīklu nodrošinā</w:t>
      </w:r>
      <w:r w:rsidRPr="00490C4F" w:rsidR="00306311">
        <w:t>šanai tiks izmantotas</w:t>
      </w:r>
      <w:r w:rsidRPr="00490C4F" w:rsidR="00B17431">
        <w:t xml:space="preserve"> ar</w:t>
      </w:r>
      <w:r w:rsidRPr="00490C4F" w:rsidR="00306311">
        <w:t>ī</w:t>
      </w:r>
      <w:r w:rsidRPr="00490C4F" w:rsidR="00B17431">
        <w:t xml:space="preserve"> </w:t>
      </w:r>
      <w:r w:rsidRPr="00490C4F" w:rsidR="00296F3C">
        <w:rPr>
          <w:szCs w:val="24"/>
        </w:rPr>
        <w:t>pilnas funkcionalitātes mazjaudīg</w:t>
      </w:r>
      <w:r w:rsidRPr="00490C4F" w:rsidR="00306311">
        <w:rPr>
          <w:szCs w:val="24"/>
        </w:rPr>
        <w:t>as</w:t>
      </w:r>
      <w:r w:rsidRPr="00490C4F" w:rsidR="00296F3C">
        <w:rPr>
          <w:szCs w:val="24"/>
        </w:rPr>
        <w:t xml:space="preserve"> mobilo sakaru bāzes stacij</w:t>
      </w:r>
      <w:r w:rsidRPr="00490C4F" w:rsidR="00306311">
        <w:rPr>
          <w:szCs w:val="24"/>
        </w:rPr>
        <w:t>as</w:t>
      </w:r>
      <w:r w:rsidRPr="00490C4F" w:rsidR="00296F3C">
        <w:rPr>
          <w:szCs w:val="24"/>
        </w:rPr>
        <w:t xml:space="preserve"> - </w:t>
      </w:r>
      <w:r w:rsidRPr="00B73EDC">
        <w:rPr>
          <w:i/>
        </w:rPr>
        <w:t>5G</w:t>
      </w:r>
      <w:r w:rsidRPr="00063A2D" w:rsidR="002B77C7">
        <w:t xml:space="preserve"> tuvas darbības bezvadu piekļuves punkt</w:t>
      </w:r>
      <w:r w:rsidR="002B77C7">
        <w:t xml:space="preserve">i (sauktas arī par </w:t>
      </w:r>
      <w:r w:rsidRPr="00490C4F" w:rsidR="00B17431">
        <w:rPr>
          <w:szCs w:val="24"/>
        </w:rPr>
        <w:t>“maz</w:t>
      </w:r>
      <w:r w:rsidR="002B77C7">
        <w:rPr>
          <w:szCs w:val="24"/>
        </w:rPr>
        <w:t>ajām</w:t>
      </w:r>
      <w:r w:rsidRPr="00490C4F" w:rsidR="00B17431">
        <w:rPr>
          <w:szCs w:val="24"/>
        </w:rPr>
        <w:t xml:space="preserve"> šūn</w:t>
      </w:r>
      <w:r w:rsidR="002B77C7">
        <w:rPr>
          <w:szCs w:val="24"/>
        </w:rPr>
        <w:t>ām</w:t>
      </w:r>
      <w:r w:rsidRPr="00490C4F" w:rsidR="00B17431">
        <w:rPr>
          <w:szCs w:val="24"/>
        </w:rPr>
        <w:t>”</w:t>
      </w:r>
      <w:r w:rsidR="002B77C7">
        <w:rPr>
          <w:szCs w:val="24"/>
        </w:rPr>
        <w:t>)</w:t>
      </w:r>
      <w:r w:rsidRPr="00490C4F" w:rsidR="00B17431">
        <w:rPr>
          <w:szCs w:val="24"/>
        </w:rPr>
        <w:t>.</w:t>
      </w:r>
      <w:r w:rsidRPr="00490C4F" w:rsidR="000C2B8A">
        <w:rPr>
          <w:szCs w:val="24"/>
        </w:rPr>
        <w:t xml:space="preserve"> </w:t>
      </w:r>
      <w:r w:rsidRPr="00490C4F" w:rsidR="00E75DF2">
        <w:rPr>
          <w:szCs w:val="24"/>
        </w:rPr>
        <w:t>Savukārt</w:t>
      </w:r>
      <w:r w:rsidRPr="00490C4F" w:rsidR="000C2B8A">
        <w:rPr>
          <w:szCs w:val="24"/>
        </w:rPr>
        <w:t xml:space="preserve"> </w:t>
      </w:r>
      <w:r w:rsidRPr="00B73EDC">
        <w:rPr>
          <w:i/>
        </w:rPr>
        <w:t>5G</w:t>
      </w:r>
      <w:r w:rsidRPr="00490C4F" w:rsidR="00E75DF2">
        <w:t xml:space="preserve"> </w:t>
      </w:r>
      <w:r w:rsidRPr="00490C4F" w:rsidR="00296F3C">
        <w:t>mobilo</w:t>
      </w:r>
      <w:r w:rsidR="00E77F84">
        <w:t xml:space="preserve"> sakaru</w:t>
      </w:r>
      <w:r w:rsidRPr="00490C4F" w:rsidR="00296F3C">
        <w:t xml:space="preserve"> bāzes staciju </w:t>
      </w:r>
      <w:r w:rsidRPr="00490C4F" w:rsidR="006A0727">
        <w:t xml:space="preserve">kapacitātes nodrošināšanai </w:t>
      </w:r>
      <w:r w:rsidR="003A067D">
        <w:t xml:space="preserve">būs nepieciešams atbilstoša pārklājuma un blīvuma atvilces </w:t>
      </w:r>
      <w:r w:rsidRPr="00CA4DC8" w:rsidR="003A067D">
        <w:rPr>
          <w:i/>
        </w:rPr>
        <w:t>(backhaul</w:t>
      </w:r>
      <w:r w:rsidR="003A067D">
        <w:t>)</w:t>
      </w:r>
      <w:r w:rsidRPr="00490C4F" w:rsidR="00296F3C">
        <w:t xml:space="preserve"> </w:t>
      </w:r>
      <w:r w:rsidRPr="00490C4F" w:rsidR="00E75DF2">
        <w:rPr>
          <w:szCs w:val="24"/>
        </w:rPr>
        <w:t>optisk</w:t>
      </w:r>
      <w:r w:rsidR="003152E8">
        <w:rPr>
          <w:szCs w:val="24"/>
        </w:rPr>
        <w:t>ās šķiedras</w:t>
      </w:r>
      <w:r w:rsidRPr="00490C4F" w:rsidR="00E75DF2">
        <w:rPr>
          <w:szCs w:val="24"/>
        </w:rPr>
        <w:t xml:space="preserve"> kabeļu tīkl</w:t>
      </w:r>
      <w:r w:rsidR="003A067D">
        <w:rPr>
          <w:szCs w:val="24"/>
        </w:rPr>
        <w:t>s</w:t>
      </w:r>
      <w:r w:rsidRPr="00490C4F" w:rsidR="000C2B8A">
        <w:rPr>
          <w:szCs w:val="24"/>
        </w:rPr>
        <w:t>.</w:t>
      </w:r>
    </w:p>
    <w:p w:rsidRPr="00490C4F" w:rsidR="00B17431" w:rsidP="000C2B8A" w:rsidRDefault="00B73EDC" w14:paraId="0BCA7A44" w14:textId="3B57A0ED">
      <w:pPr>
        <w:ind w:firstLine="720"/>
        <w:jc w:val="both"/>
      </w:pPr>
      <w:r w:rsidRPr="00B73EDC">
        <w:rPr>
          <w:i/>
          <w:szCs w:val="24"/>
        </w:rPr>
        <w:t>5G</w:t>
      </w:r>
      <w:r w:rsidR="00AC6BB5">
        <w:rPr>
          <w:szCs w:val="24"/>
        </w:rPr>
        <w:t xml:space="preserve"> tiek uzskatīts par pamatlīdzekli Eiropas konkurētspējas nodrošināšanai un nākotnes digitālo pakalpojumu attīstības nozīmīgāko veicinātāju</w:t>
      </w:r>
      <w:r w:rsidR="00D40E12">
        <w:rPr>
          <w:szCs w:val="24"/>
        </w:rPr>
        <w:t>.</w:t>
      </w:r>
    </w:p>
    <w:p w:rsidR="00EE6706" w:rsidP="00CB32F6" w:rsidRDefault="00B73EDC" w14:paraId="4057E0E3" w14:textId="47E6BB0D">
      <w:pPr>
        <w:ind w:firstLine="720"/>
        <w:jc w:val="both"/>
        <w:rPr>
          <w:szCs w:val="24"/>
        </w:rPr>
      </w:pPr>
      <w:r w:rsidRPr="00B73EDC">
        <w:rPr>
          <w:i/>
        </w:rPr>
        <w:lastRenderedPageBreak/>
        <w:t>5G</w:t>
      </w:r>
      <w:r w:rsidRPr="00490C4F" w:rsidR="00CB32F6">
        <w:t xml:space="preserve"> mobilo sakaru tehnoloģijas</w:t>
      </w:r>
      <w:r w:rsidRPr="00490C4F" w:rsidR="00296F3C">
        <w:t xml:space="preserve"> nodrošinās īpaši ātrdarbīgus platjoslas</w:t>
      </w:r>
      <w:r w:rsidR="005D5432">
        <w:t>, mazas aiztures (</w:t>
      </w:r>
      <w:r w:rsidRPr="00CA4DC8" w:rsidR="005D5432">
        <w:rPr>
          <w:i/>
        </w:rPr>
        <w:t>latency</w:t>
      </w:r>
      <w:r w:rsidR="005D5432">
        <w:t>), energoefektīvus</w:t>
      </w:r>
      <w:r w:rsidRPr="00490C4F" w:rsidR="00296F3C">
        <w:t xml:space="preserve"> </w:t>
      </w:r>
      <w:r w:rsidR="005D5432">
        <w:t>internet</w:t>
      </w:r>
      <w:r w:rsidR="00A2763A">
        <w:t>a</w:t>
      </w:r>
      <w:r w:rsidR="005D5432">
        <w:t xml:space="preserve"> </w:t>
      </w:r>
      <w:r w:rsidRPr="00490C4F" w:rsidR="00296F3C">
        <w:t>piekļuves pakalpojumus</w:t>
      </w:r>
      <w:r w:rsidR="005D5432">
        <w:t xml:space="preserve"> kā mobilajās klientu ierīcēs</w:t>
      </w:r>
      <w:r w:rsidR="00A2763A">
        <w:t>,</w:t>
      </w:r>
      <w:r w:rsidR="005D5432">
        <w:t xml:space="preserve"> tā arī fiksētajās bezvadu ierīcēs</w:t>
      </w:r>
      <w:r w:rsidRPr="00490C4F" w:rsidR="00296F3C">
        <w:t xml:space="preserve"> mājās, birojos u. tml.</w:t>
      </w:r>
      <w:r w:rsidR="000C7169">
        <w:t xml:space="preserve"> </w:t>
      </w:r>
      <w:r w:rsidRPr="00B73EDC">
        <w:rPr>
          <w:i/>
        </w:rPr>
        <w:t>5G</w:t>
      </w:r>
      <w:r w:rsidRPr="000C7169" w:rsidR="000C7169">
        <w:t xml:space="preserve"> varētu uzskatīt par “programmatūras definētu izpildes vidi”</w:t>
      </w:r>
      <w:r w:rsidR="000C7169">
        <w:rPr>
          <w:rStyle w:val="FootnoteReference"/>
        </w:rPr>
        <w:footnoteReference w:id="9"/>
      </w:r>
      <w:r w:rsidRPr="000C7169" w:rsidR="000C7169">
        <w:t>, kas</w:t>
      </w:r>
      <w:r w:rsidR="000C7169">
        <w:t>, atšķirībā no iepriekšējo mobilo sakaru tīklu tehnoloģijām,</w:t>
      </w:r>
      <w:r w:rsidRPr="000C7169" w:rsidR="000C7169">
        <w:t xml:space="preserve"> ir pielāgojama plašam sabiedrisko un komerciālo vajadzību lokam.</w:t>
      </w:r>
      <w:r w:rsidR="005D5432">
        <w:t xml:space="preserve">  Sakaru tīkla daudzslāņu</w:t>
      </w:r>
      <w:r w:rsidR="00F943CB">
        <w:rPr>
          <w:rStyle w:val="FootnoteReference"/>
        </w:rPr>
        <w:footnoteReference w:id="10"/>
      </w:r>
      <w:r w:rsidR="005D5432">
        <w:t xml:space="preserve"> pārvaldības iespējas</w:t>
      </w:r>
      <w:r w:rsidRPr="00490C4F" w:rsidR="00296F3C">
        <w:t xml:space="preserve"> </w:t>
      </w:r>
      <w:r w:rsidRPr="00490C4F" w:rsidR="00CB32F6">
        <w:t xml:space="preserve"> tiks izmantotas industriālu inovatīvu risinājumu un vertikālu</w:t>
      </w:r>
      <w:r w:rsidR="0094248B">
        <w:rPr>
          <w:rStyle w:val="FootnoteReference"/>
        </w:rPr>
        <w:footnoteReference w:id="11"/>
      </w:r>
      <w:r w:rsidRPr="00490C4F" w:rsidR="00CB32F6">
        <w:t xml:space="preserve"> biznesa modeļu </w:t>
      </w:r>
      <w:r w:rsidR="00604AD8">
        <w:t>attīstībai, kuru</w:t>
      </w:r>
      <w:r w:rsidRPr="00490C4F" w:rsidR="00CB32F6">
        <w:t xml:space="preserve"> darbībai nepieciešam</w:t>
      </w:r>
      <w:r w:rsidR="00604AD8">
        <w:t>a</w:t>
      </w:r>
      <w:r w:rsidRPr="00490C4F" w:rsidR="00CB32F6">
        <w:t xml:space="preserve"> īpaši ātra </w:t>
      </w:r>
      <w:r w:rsidR="00604AD8">
        <w:t xml:space="preserve">datu pārraide </w:t>
      </w:r>
      <w:r w:rsidR="005D5432">
        <w:t>un</w:t>
      </w:r>
      <w:r w:rsidR="00604AD8">
        <w:t>, kas</w:t>
      </w:r>
      <w:r w:rsidR="005D5432">
        <w:t xml:space="preserve"> radīs iespēju pieslēgt </w:t>
      </w:r>
      <w:r w:rsidR="00097DE8">
        <w:t xml:space="preserve">sakaru </w:t>
      </w:r>
      <w:r w:rsidR="005D5432">
        <w:t>tīklam liel</w:t>
      </w:r>
      <w:r w:rsidR="00512732">
        <w:t>u</w:t>
      </w:r>
      <w:r w:rsidR="005D5432">
        <w:t xml:space="preserve"> skait</w:t>
      </w:r>
      <w:r w:rsidR="00512732">
        <w:t>u</w:t>
      </w:r>
      <w:r w:rsidR="005D5432">
        <w:t xml:space="preserve"> lietu interneta (</w:t>
      </w:r>
      <w:r w:rsidRPr="00EC6ED9" w:rsidR="00CF4BA3">
        <w:rPr>
          <w:i/>
        </w:rPr>
        <w:t>Internet of Things</w:t>
      </w:r>
      <w:r w:rsidR="00EC6ED9">
        <w:t xml:space="preserve"> -</w:t>
      </w:r>
      <w:r w:rsidR="00CF4BA3">
        <w:t xml:space="preserve"> </w:t>
      </w:r>
      <w:r w:rsidRPr="00A2763A" w:rsidR="005D5432">
        <w:rPr>
          <w:i/>
        </w:rPr>
        <w:t>IoT</w:t>
      </w:r>
      <w:r w:rsidR="005D5432">
        <w:t>) ierī</w:t>
      </w:r>
      <w:r w:rsidR="00604AD8">
        <w:t>ču</w:t>
      </w:r>
      <w:r w:rsidR="008F7884">
        <w:t>.</w:t>
      </w:r>
      <w:r w:rsidRPr="00490C4F" w:rsidR="00CB32F6">
        <w:t xml:space="preserve"> </w:t>
      </w:r>
      <w:r w:rsidRPr="00B73EDC">
        <w:rPr>
          <w:i/>
          <w:szCs w:val="24"/>
        </w:rPr>
        <w:t>5G</w:t>
      </w:r>
      <w:r w:rsidRPr="00490C4F" w:rsidR="00CB32F6">
        <w:rPr>
          <w:szCs w:val="24"/>
        </w:rPr>
        <w:t xml:space="preserve"> tehnoloģija </w:t>
      </w:r>
      <w:r w:rsidRPr="00490C4F" w:rsidR="00296F3C">
        <w:rPr>
          <w:szCs w:val="24"/>
        </w:rPr>
        <w:t>nodrošinās</w:t>
      </w:r>
      <w:r w:rsidRPr="00490C4F" w:rsidR="00CB32F6">
        <w:rPr>
          <w:szCs w:val="24"/>
        </w:rPr>
        <w:t xml:space="preserve"> iespēju </w:t>
      </w:r>
      <w:r w:rsidR="005D5432">
        <w:rPr>
          <w:szCs w:val="24"/>
        </w:rPr>
        <w:t>veikt jebkuras ekonomikas nozares procesu digitalizāciju</w:t>
      </w:r>
      <w:r w:rsidR="008F7884">
        <w:rPr>
          <w:szCs w:val="24"/>
        </w:rPr>
        <w:t>,</w:t>
      </w:r>
      <w:r w:rsidR="005D5432">
        <w:rPr>
          <w:szCs w:val="24"/>
        </w:rPr>
        <w:t xml:space="preserve"> izvēloties visoptimālāko</w:t>
      </w:r>
      <w:r w:rsidR="00680A25">
        <w:rPr>
          <w:szCs w:val="24"/>
        </w:rPr>
        <w:t xml:space="preserve"> sakaru</w:t>
      </w:r>
      <w:r w:rsidR="005D5432">
        <w:rPr>
          <w:szCs w:val="24"/>
        </w:rPr>
        <w:t xml:space="preserve"> tīkla risinājumu. P</w:t>
      </w:r>
      <w:r w:rsidRPr="00490C4F" w:rsidR="00CB32F6">
        <w:rPr>
          <w:szCs w:val="24"/>
        </w:rPr>
        <w:t xml:space="preserve">iemēram, </w:t>
      </w:r>
      <w:r w:rsidR="005D5432">
        <w:rPr>
          <w:szCs w:val="24"/>
        </w:rPr>
        <w:t>transporta noza</w:t>
      </w:r>
      <w:r w:rsidR="008F7884">
        <w:rPr>
          <w:szCs w:val="24"/>
        </w:rPr>
        <w:t>r</w:t>
      </w:r>
      <w:r w:rsidR="005D5432">
        <w:rPr>
          <w:szCs w:val="24"/>
        </w:rPr>
        <w:t xml:space="preserve">ē </w:t>
      </w:r>
      <w:r w:rsidRPr="00490C4F" w:rsidR="006D6E85">
        <w:rPr>
          <w:szCs w:val="24"/>
        </w:rPr>
        <w:t xml:space="preserve">ieviest </w:t>
      </w:r>
      <w:r w:rsidRPr="00490C4F" w:rsidR="00CB32F6">
        <w:rPr>
          <w:szCs w:val="24"/>
        </w:rPr>
        <w:t>intel</w:t>
      </w:r>
      <w:r w:rsidR="00EE7932">
        <w:rPr>
          <w:szCs w:val="24"/>
        </w:rPr>
        <w:t>ektisku</w:t>
      </w:r>
      <w:r w:rsidRPr="00490C4F" w:rsidR="00CB32F6">
        <w:rPr>
          <w:szCs w:val="24"/>
        </w:rPr>
        <w:t xml:space="preserve"> satiksmes regulēšanu, </w:t>
      </w:r>
      <w:r w:rsidRPr="00490C4F" w:rsidR="00C63731">
        <w:rPr>
          <w:szCs w:val="24"/>
        </w:rPr>
        <w:t xml:space="preserve">mazinot sastrēgumus un </w:t>
      </w:r>
      <w:r w:rsidRPr="00490C4F" w:rsidR="00CB32F6">
        <w:rPr>
          <w:szCs w:val="24"/>
        </w:rPr>
        <w:t xml:space="preserve">nodrošinot </w:t>
      </w:r>
      <w:r w:rsidR="00B26B6C">
        <w:rPr>
          <w:szCs w:val="24"/>
        </w:rPr>
        <w:t>avārijas un glābšanas dienestu un</w:t>
      </w:r>
      <w:r w:rsidRPr="00B26B6C" w:rsidR="00B26B6C">
        <w:rPr>
          <w:szCs w:val="24"/>
        </w:rPr>
        <w:t xml:space="preserve"> citu operatīvo dienestu </w:t>
      </w:r>
      <w:r w:rsidRPr="00490C4F" w:rsidR="00CB32F6">
        <w:rPr>
          <w:szCs w:val="24"/>
        </w:rPr>
        <w:t>transporta drošāku kustību izsaukuma gadījumā.</w:t>
      </w:r>
      <w:r w:rsidRPr="00490C4F" w:rsidR="006D6E85">
        <w:rPr>
          <w:szCs w:val="24"/>
        </w:rPr>
        <w:t xml:space="preserve"> Ņemot vērā diversificētās </w:t>
      </w:r>
      <w:r w:rsidRPr="00B73EDC">
        <w:rPr>
          <w:i/>
          <w:szCs w:val="24"/>
        </w:rPr>
        <w:t>5G</w:t>
      </w:r>
      <w:r w:rsidRPr="00490C4F" w:rsidR="006D6E85">
        <w:rPr>
          <w:szCs w:val="24"/>
        </w:rPr>
        <w:t xml:space="preserve"> </w:t>
      </w:r>
      <w:r w:rsidR="003907A1">
        <w:rPr>
          <w:szCs w:val="24"/>
        </w:rPr>
        <w:t xml:space="preserve">mobilo sakaru </w:t>
      </w:r>
      <w:r w:rsidRPr="00490C4F" w:rsidR="006D6E85">
        <w:rPr>
          <w:szCs w:val="24"/>
        </w:rPr>
        <w:t>tīkla lietošanas iespējas, paredzam</w:t>
      </w:r>
      <w:r w:rsidRPr="00490C4F" w:rsidR="008A11E4">
        <w:rPr>
          <w:szCs w:val="24"/>
        </w:rPr>
        <w:t>a</w:t>
      </w:r>
      <w:r w:rsidRPr="00490C4F" w:rsidR="006D6E85">
        <w:rPr>
          <w:szCs w:val="24"/>
        </w:rPr>
        <w:t xml:space="preserve"> arī atšķirīg</w:t>
      </w:r>
      <w:r w:rsidRPr="00490C4F" w:rsidR="008A11E4">
        <w:rPr>
          <w:szCs w:val="24"/>
        </w:rPr>
        <w:t>a</w:t>
      </w:r>
      <w:r w:rsidRPr="00490C4F" w:rsidR="006D6E85">
        <w:rPr>
          <w:szCs w:val="24"/>
        </w:rPr>
        <w:t xml:space="preserve"> </w:t>
      </w:r>
      <w:r w:rsidRPr="00B73EDC">
        <w:rPr>
          <w:i/>
          <w:szCs w:val="24"/>
        </w:rPr>
        <w:t>5G</w:t>
      </w:r>
      <w:r w:rsidRPr="00490C4F" w:rsidR="006D6E85">
        <w:rPr>
          <w:szCs w:val="24"/>
        </w:rPr>
        <w:t xml:space="preserve"> </w:t>
      </w:r>
      <w:r w:rsidR="003907A1">
        <w:rPr>
          <w:szCs w:val="24"/>
        </w:rPr>
        <w:t xml:space="preserve">mobilo sakaru </w:t>
      </w:r>
      <w:r w:rsidRPr="00490C4F" w:rsidR="006D6E85">
        <w:rPr>
          <w:szCs w:val="24"/>
        </w:rPr>
        <w:t>tīklā sniegto pakalpojumu kvalitāte</w:t>
      </w:r>
      <w:r w:rsidRPr="00490C4F" w:rsidR="008A11E4">
        <w:rPr>
          <w:szCs w:val="24"/>
        </w:rPr>
        <w:t xml:space="preserve"> un</w:t>
      </w:r>
      <w:r w:rsidRPr="00490C4F" w:rsidR="006D6E85">
        <w:rPr>
          <w:szCs w:val="24"/>
        </w:rPr>
        <w:t xml:space="preserve"> pieprasījums</w:t>
      </w:r>
      <w:r w:rsidRPr="00490C4F" w:rsidR="008A11E4">
        <w:rPr>
          <w:szCs w:val="24"/>
        </w:rPr>
        <w:t xml:space="preserve"> nodrošināt noteiktus kvalitātes parametrus</w:t>
      </w:r>
      <w:r w:rsidRPr="00490C4F" w:rsidR="006D6E85">
        <w:rPr>
          <w:szCs w:val="24"/>
        </w:rPr>
        <w:t xml:space="preserve">. Industriāliem risinājumiem </w:t>
      </w:r>
      <w:r w:rsidRPr="00490C4F" w:rsidR="00ED0EE4">
        <w:rPr>
          <w:szCs w:val="24"/>
        </w:rPr>
        <w:t xml:space="preserve">būs nepieciešami būtiski augstāki </w:t>
      </w:r>
      <w:r w:rsidRPr="00B73EDC">
        <w:rPr>
          <w:i/>
          <w:szCs w:val="24"/>
        </w:rPr>
        <w:t>5G</w:t>
      </w:r>
      <w:r w:rsidR="003907A1">
        <w:rPr>
          <w:szCs w:val="24"/>
        </w:rPr>
        <w:t xml:space="preserve"> mobilo sakaru</w:t>
      </w:r>
      <w:r w:rsidRPr="00490C4F" w:rsidR="006D6E85">
        <w:rPr>
          <w:szCs w:val="24"/>
        </w:rPr>
        <w:t xml:space="preserve"> tīkla pakalpojumu kvalitātes parametri (</w:t>
      </w:r>
      <w:r w:rsidRPr="00490C4F" w:rsidR="00ED0EE4">
        <w:rPr>
          <w:szCs w:val="24"/>
        </w:rPr>
        <w:t>piemēram,</w:t>
      </w:r>
      <w:r w:rsidRPr="00490C4F" w:rsidR="008A11E4">
        <w:rPr>
          <w:szCs w:val="24"/>
        </w:rPr>
        <w:t xml:space="preserve"> </w:t>
      </w:r>
      <w:r w:rsidRPr="00490C4F" w:rsidR="006D6E85">
        <w:rPr>
          <w:szCs w:val="24"/>
        </w:rPr>
        <w:t>tīkla pārklājums</w:t>
      </w:r>
      <w:r w:rsidRPr="00490C4F" w:rsidR="00ED0EE4">
        <w:rPr>
          <w:szCs w:val="24"/>
        </w:rPr>
        <w:t>, nepārtrauktība</w:t>
      </w:r>
      <w:r w:rsidRPr="00490C4F" w:rsidR="006D6E85">
        <w:rPr>
          <w:szCs w:val="24"/>
        </w:rPr>
        <w:t>,</w:t>
      </w:r>
      <w:r w:rsidRPr="00490C4F" w:rsidR="00ED0EE4">
        <w:rPr>
          <w:szCs w:val="24"/>
        </w:rPr>
        <w:t xml:space="preserve"> uzticamība,</w:t>
      </w:r>
      <w:r w:rsidRPr="00490C4F" w:rsidR="006D6E85">
        <w:rPr>
          <w:szCs w:val="24"/>
        </w:rPr>
        <w:t xml:space="preserve"> datu pārraides </w:t>
      </w:r>
      <w:r w:rsidRPr="00490C4F" w:rsidR="008A11E4">
        <w:rPr>
          <w:szCs w:val="24"/>
        </w:rPr>
        <w:t xml:space="preserve">ātrums, </w:t>
      </w:r>
      <w:r w:rsidRPr="00490C4F" w:rsidR="008A11E4">
        <w:rPr>
          <w:rFonts w:cs="Times New Roman"/>
        </w:rPr>
        <w:t xml:space="preserve">zema signāla aizture u.c.) </w:t>
      </w:r>
      <w:r w:rsidRPr="00490C4F" w:rsidR="006D6E85">
        <w:rPr>
          <w:szCs w:val="24"/>
        </w:rPr>
        <w:t xml:space="preserve"> </w:t>
      </w:r>
      <w:r w:rsidR="00512732">
        <w:rPr>
          <w:szCs w:val="24"/>
        </w:rPr>
        <w:t xml:space="preserve">salīdzinājumā ar </w:t>
      </w:r>
      <w:r w:rsidRPr="00490C4F" w:rsidR="008A11E4">
        <w:rPr>
          <w:szCs w:val="24"/>
        </w:rPr>
        <w:t xml:space="preserve">ikdienas </w:t>
      </w:r>
      <w:r w:rsidR="00512732">
        <w:rPr>
          <w:szCs w:val="24"/>
        </w:rPr>
        <w:t xml:space="preserve">elektronisko sakaru pakalpojumu </w:t>
      </w:r>
      <w:r w:rsidRPr="00490C4F" w:rsidR="008A11E4">
        <w:rPr>
          <w:szCs w:val="24"/>
        </w:rPr>
        <w:t>galalietotāj</w:t>
      </w:r>
      <w:r w:rsidR="00512732">
        <w:rPr>
          <w:szCs w:val="24"/>
        </w:rPr>
        <w:t>ie</w:t>
      </w:r>
      <w:r w:rsidRPr="00490C4F" w:rsidR="008A11E4">
        <w:rPr>
          <w:szCs w:val="24"/>
        </w:rPr>
        <w:t>m</w:t>
      </w:r>
      <w:r w:rsidRPr="00512732" w:rsidR="00512732">
        <w:rPr>
          <w:szCs w:val="24"/>
        </w:rPr>
        <w:t xml:space="preserve"> </w:t>
      </w:r>
      <w:r w:rsidR="00512732">
        <w:rPr>
          <w:szCs w:val="24"/>
        </w:rPr>
        <w:t>nepieciešamo</w:t>
      </w:r>
      <w:r w:rsidR="00C219D4">
        <w:rPr>
          <w:szCs w:val="24"/>
        </w:rPr>
        <w:t>, lai nodrošinātu</w:t>
      </w:r>
      <w:r w:rsidRPr="008F7884" w:rsidR="008F7884">
        <w:rPr>
          <w:szCs w:val="24"/>
        </w:rPr>
        <w:t xml:space="preserve"> </w:t>
      </w:r>
      <w:r w:rsidR="008F7884">
        <w:rPr>
          <w:szCs w:val="24"/>
        </w:rPr>
        <w:t>savsta</w:t>
      </w:r>
      <w:r w:rsidR="00C219D4">
        <w:rPr>
          <w:szCs w:val="24"/>
        </w:rPr>
        <w:t>rpējo saziņu</w:t>
      </w:r>
      <w:r w:rsidRPr="00490C4F" w:rsidR="008A11E4">
        <w:rPr>
          <w:szCs w:val="24"/>
        </w:rPr>
        <w:t xml:space="preserve">. </w:t>
      </w:r>
    </w:p>
    <w:p w:rsidR="00330F4E" w:rsidP="003010F2" w:rsidRDefault="00FE3F2F" w14:paraId="7E046173" w14:textId="02059FF2">
      <w:pPr>
        <w:ind w:firstLine="720"/>
        <w:jc w:val="both"/>
        <w:rPr>
          <w:szCs w:val="24"/>
        </w:rPr>
      </w:pPr>
      <w:r w:rsidRPr="00FE3F2F">
        <w:rPr>
          <w:szCs w:val="24"/>
        </w:rPr>
        <w:t xml:space="preserve">Tiek lēsts, ka “2025.gadā </w:t>
      </w:r>
      <w:r w:rsidRPr="00B73EDC" w:rsidR="00B73EDC">
        <w:rPr>
          <w:i/>
          <w:szCs w:val="24"/>
        </w:rPr>
        <w:t>5G</w:t>
      </w:r>
      <w:r w:rsidRPr="00FE3F2F">
        <w:rPr>
          <w:szCs w:val="24"/>
        </w:rPr>
        <w:t xml:space="preserve"> ieņēmumi pasaulē var sasniegt 225 miljardus </w:t>
      </w:r>
      <w:r w:rsidRPr="006A2CA3">
        <w:rPr>
          <w:szCs w:val="24"/>
        </w:rPr>
        <w:t>e</w:t>
      </w:r>
      <w:r w:rsidR="00B73EDC">
        <w:rPr>
          <w:szCs w:val="24"/>
        </w:rPr>
        <w:t>i</w:t>
      </w:r>
      <w:r w:rsidRPr="006A2CA3">
        <w:rPr>
          <w:szCs w:val="24"/>
        </w:rPr>
        <w:t>ro</w:t>
      </w:r>
      <w:r w:rsidRPr="00FE3F2F">
        <w:rPr>
          <w:szCs w:val="24"/>
        </w:rPr>
        <w:t xml:space="preserve">. Ieguvumi no </w:t>
      </w:r>
      <w:r w:rsidRPr="00B73EDC" w:rsidR="00B73EDC">
        <w:rPr>
          <w:i/>
          <w:szCs w:val="24"/>
        </w:rPr>
        <w:t>5G</w:t>
      </w:r>
      <w:r w:rsidRPr="00FE3F2F">
        <w:rPr>
          <w:szCs w:val="24"/>
        </w:rPr>
        <w:t xml:space="preserve"> ieviešanas četrās galvenajās rūpniecības nozarēs, proti, autobūves, veselības aprūpes, transporta un enerģētikas nozarē, ik gadu var sasniegt 114 miljardus </w:t>
      </w:r>
      <w:r w:rsidRPr="006A2CA3">
        <w:rPr>
          <w:szCs w:val="24"/>
        </w:rPr>
        <w:t>e</w:t>
      </w:r>
      <w:r w:rsidR="00B73EDC">
        <w:rPr>
          <w:szCs w:val="24"/>
        </w:rPr>
        <w:t>i</w:t>
      </w:r>
      <w:r w:rsidRPr="006A2CA3">
        <w:rPr>
          <w:szCs w:val="24"/>
        </w:rPr>
        <w:t>ro</w:t>
      </w:r>
      <w:r w:rsidRPr="00FE3F2F">
        <w:rPr>
          <w:szCs w:val="24"/>
        </w:rPr>
        <w:t>.”</w:t>
      </w:r>
      <w:r>
        <w:rPr>
          <w:rStyle w:val="FootnoteReference"/>
          <w:szCs w:val="24"/>
        </w:rPr>
        <w:footnoteReference w:id="12"/>
      </w:r>
      <w:r w:rsidR="00330F4E">
        <w:rPr>
          <w:szCs w:val="24"/>
        </w:rPr>
        <w:t xml:space="preserve"> </w:t>
      </w:r>
      <w:r w:rsidR="003010F2">
        <w:rPr>
          <w:szCs w:val="24"/>
        </w:rPr>
        <w:t xml:space="preserve"> </w:t>
      </w:r>
      <w:r w:rsidRPr="00330F4E" w:rsidR="00330F4E">
        <w:rPr>
          <w:szCs w:val="24"/>
        </w:rPr>
        <w:t>Līdz 2026.gadam analītiķi paredz 1</w:t>
      </w:r>
      <w:r w:rsidR="00330F4E">
        <w:rPr>
          <w:szCs w:val="24"/>
        </w:rPr>
        <w:t xml:space="preserve">,1 </w:t>
      </w:r>
      <w:r w:rsidRPr="00330F4E" w:rsidR="00330F4E">
        <w:rPr>
          <w:szCs w:val="24"/>
        </w:rPr>
        <w:t xml:space="preserve">triljonu </w:t>
      </w:r>
      <w:r w:rsidRPr="006A2CA3" w:rsidR="00330F4E">
        <w:rPr>
          <w:szCs w:val="24"/>
        </w:rPr>
        <w:t>e</w:t>
      </w:r>
      <w:r w:rsidR="00B73EDC">
        <w:rPr>
          <w:szCs w:val="24"/>
        </w:rPr>
        <w:t>i</w:t>
      </w:r>
      <w:r w:rsidRPr="006A2CA3" w:rsidR="00330F4E">
        <w:rPr>
          <w:szCs w:val="24"/>
        </w:rPr>
        <w:t>ro</w:t>
      </w:r>
      <w:r w:rsidRPr="00330F4E" w:rsidR="00330F4E">
        <w:rPr>
          <w:szCs w:val="24"/>
        </w:rPr>
        <w:t xml:space="preserve"> lielu tirgu ar </w:t>
      </w:r>
      <w:r w:rsidRPr="00B73EDC" w:rsidR="00B73EDC">
        <w:rPr>
          <w:i/>
          <w:szCs w:val="24"/>
        </w:rPr>
        <w:t>5G</w:t>
      </w:r>
      <w:r w:rsidRPr="00330F4E" w:rsidR="00330F4E">
        <w:rPr>
          <w:szCs w:val="24"/>
        </w:rPr>
        <w:t xml:space="preserve"> iespējotiem digitalizācijas produktiem un pakalpojumiem, no kuriem energoapgādes uzņēmumiem</w:t>
      </w:r>
      <w:r w:rsidR="00330F4E">
        <w:rPr>
          <w:szCs w:val="24"/>
        </w:rPr>
        <w:t xml:space="preserve"> būs </w:t>
      </w:r>
      <w:r w:rsidRPr="00330F4E" w:rsidR="00330F4E">
        <w:rPr>
          <w:szCs w:val="24"/>
        </w:rPr>
        <w:t>20%, apstrādes rūpniecībai</w:t>
      </w:r>
      <w:r w:rsidR="00330F4E">
        <w:rPr>
          <w:szCs w:val="24"/>
        </w:rPr>
        <w:t xml:space="preserve"> </w:t>
      </w:r>
      <w:r w:rsidRPr="00330F4E" w:rsidR="00330F4E">
        <w:rPr>
          <w:szCs w:val="24"/>
        </w:rPr>
        <w:t xml:space="preserve">19%, sabiedrības drošībai 13%, veselības aprūpei 13%, plašsaziņas līdzekļiem un izklaidei 10%, </w:t>
      </w:r>
      <w:r w:rsidR="00330F4E">
        <w:rPr>
          <w:szCs w:val="24"/>
        </w:rPr>
        <w:t>t</w:t>
      </w:r>
      <w:r w:rsidRPr="00330F4E" w:rsidR="00330F4E">
        <w:rPr>
          <w:szCs w:val="24"/>
        </w:rPr>
        <w:t>ransport</w:t>
      </w:r>
      <w:r w:rsidR="00330F4E">
        <w:rPr>
          <w:szCs w:val="24"/>
        </w:rPr>
        <w:t>a nozar</w:t>
      </w:r>
      <w:r w:rsidR="004006DD">
        <w:rPr>
          <w:szCs w:val="24"/>
        </w:rPr>
        <w:t>ei</w:t>
      </w:r>
      <w:r w:rsidRPr="00330F4E" w:rsidR="00330F4E">
        <w:rPr>
          <w:szCs w:val="24"/>
        </w:rPr>
        <w:t xml:space="preserve"> 10%, automobiļi</w:t>
      </w:r>
      <w:r w:rsidR="003010F2">
        <w:rPr>
          <w:szCs w:val="24"/>
        </w:rPr>
        <w:t>em</w:t>
      </w:r>
      <w:r w:rsidRPr="00330F4E" w:rsidR="00330F4E">
        <w:rPr>
          <w:szCs w:val="24"/>
        </w:rPr>
        <w:t xml:space="preserve"> 8% un finanšu pakalpojumi</w:t>
      </w:r>
      <w:r w:rsidR="003010F2">
        <w:rPr>
          <w:szCs w:val="24"/>
        </w:rPr>
        <w:t>em</w:t>
      </w:r>
      <w:r w:rsidRPr="00330F4E" w:rsidR="00330F4E">
        <w:rPr>
          <w:szCs w:val="24"/>
        </w:rPr>
        <w:t xml:space="preserve"> 6%</w:t>
      </w:r>
      <w:r w:rsidR="003010F2">
        <w:rPr>
          <w:szCs w:val="24"/>
        </w:rPr>
        <w:t>.</w:t>
      </w:r>
      <w:r w:rsidR="003010F2">
        <w:rPr>
          <w:rStyle w:val="FootnoteReference"/>
          <w:szCs w:val="24"/>
        </w:rPr>
        <w:footnoteReference w:id="13"/>
      </w:r>
    </w:p>
    <w:p w:rsidR="00F911DD" w:rsidP="006A2CA3" w:rsidRDefault="00E021E0" w14:paraId="2BF8EC3C" w14:textId="7DE1158A">
      <w:pPr>
        <w:ind w:firstLine="709"/>
        <w:jc w:val="both"/>
      </w:pPr>
      <w:r w:rsidRPr="00E021E0">
        <w:t xml:space="preserve">Ievērojami </w:t>
      </w:r>
      <w:r w:rsidR="00097DE8">
        <w:t>lielais</w:t>
      </w:r>
      <w:r w:rsidRPr="00E021E0" w:rsidR="00097DE8">
        <w:t xml:space="preserve"> </w:t>
      </w:r>
      <w:r w:rsidRPr="00E021E0">
        <w:t xml:space="preserve">elektronisko ierīču skaits, paaugstināta virtualizācijas un mākoņdatošanas izmantošana radīs </w:t>
      </w:r>
      <w:r w:rsidRPr="00B73EDC" w:rsidR="00B73EDC">
        <w:rPr>
          <w:i/>
        </w:rPr>
        <w:t>5G</w:t>
      </w:r>
      <w:r w:rsidR="00A6727F">
        <w:t xml:space="preserve"> mobilo sakaru tīkl</w:t>
      </w:r>
      <w:r w:rsidRPr="00E021E0">
        <w:t xml:space="preserve">a drošības riskus, radot plašu kiberuzbrukuma vidi. Līdz ar to spēcīga un aizsargāta </w:t>
      </w:r>
      <w:r w:rsidRPr="00B73EDC" w:rsidR="00B73EDC">
        <w:rPr>
          <w:i/>
        </w:rPr>
        <w:t>5G</w:t>
      </w:r>
      <w:r w:rsidR="00A6727F">
        <w:t xml:space="preserve"> mobilo sakaru tīkl</w:t>
      </w:r>
      <w:r w:rsidRPr="00E021E0">
        <w:t>a attīstīšana ir cieši saistīta ar kiberdrošības aspektu ievērošanu.</w:t>
      </w:r>
      <w:r w:rsidR="00F903AE">
        <w:t xml:space="preserve"> </w:t>
      </w:r>
    </w:p>
    <w:p w:rsidRPr="002B7B52" w:rsidR="00A30966" w:rsidP="00F911DD" w:rsidRDefault="00A30966" w14:paraId="606A9E16" w14:textId="22B4FD02">
      <w:pPr>
        <w:ind w:firstLine="709"/>
        <w:jc w:val="both"/>
      </w:pPr>
      <w:r w:rsidRPr="002B7B52">
        <w:t xml:space="preserve">Lai atbalstītu ES mēroga pieejas izstrādi </w:t>
      </w:r>
      <w:r w:rsidRPr="00B73EDC" w:rsidR="00B73EDC">
        <w:rPr>
          <w:i/>
        </w:rPr>
        <w:t>5G</w:t>
      </w:r>
      <w:r w:rsidRPr="002B7B52">
        <w:t xml:space="preserve"> mobilo sakaru tīklu kiberdrošības nodrošināšanai, EK 2019.gada 26.marta ieteikumā</w:t>
      </w:r>
      <w:r w:rsidR="009F643C">
        <w:rPr>
          <w:rStyle w:val="FootnoteReference"/>
        </w:rPr>
        <w:footnoteReference w:id="14"/>
      </w:r>
      <w:r w:rsidRPr="002B7B52">
        <w:t xml:space="preserve"> “</w:t>
      </w:r>
      <w:r w:rsidRPr="00B73EDC" w:rsidR="00B73EDC">
        <w:rPr>
          <w:i/>
        </w:rPr>
        <w:t>5G</w:t>
      </w:r>
      <w:r w:rsidRPr="002B7B52">
        <w:t xml:space="preserve"> tīklu kiberdrošība” noteikusi pasākumus, kas jāveic dalībvalstīm:</w:t>
      </w:r>
    </w:p>
    <w:p w:rsidR="00F911DD" w:rsidP="00A30966" w:rsidRDefault="00A30966" w14:paraId="04B537FA" w14:textId="713C9349">
      <w:pPr>
        <w:pStyle w:val="ListParagraph"/>
        <w:numPr>
          <w:ilvl w:val="0"/>
          <w:numId w:val="26"/>
        </w:numPr>
        <w:jc w:val="both"/>
      </w:pPr>
      <w:r w:rsidRPr="002B7B52">
        <w:t xml:space="preserve">atjaunināt </w:t>
      </w:r>
      <w:r w:rsidRPr="00B73EDC" w:rsidR="00B73EDC">
        <w:rPr>
          <w:i/>
        </w:rPr>
        <w:t>5G</w:t>
      </w:r>
      <w:r w:rsidRPr="002B7B52">
        <w:t xml:space="preserve"> tīkliem piemērojamās drošības prasības un riska pārvaldības metodes;</w:t>
      </w:r>
    </w:p>
    <w:p w:rsidR="00F911DD" w:rsidP="00A30966" w:rsidRDefault="00A30966" w14:paraId="69A11E94" w14:textId="71D91959">
      <w:pPr>
        <w:pStyle w:val="ListParagraph"/>
        <w:numPr>
          <w:ilvl w:val="0"/>
          <w:numId w:val="26"/>
        </w:numPr>
        <w:jc w:val="both"/>
      </w:pPr>
      <w:r w:rsidRPr="002B7B52">
        <w:t>papildināt attiecīgos pienākumus uzņēmumiem, kuri nodrošina publisko komunikāciju tīklus vai sniedz publiski pieejamus elektronisko komunikāciju pakalpojumus saskaņā ar Eiropas Parlamenta un Padomes</w:t>
      </w:r>
      <w:r w:rsidR="005E25CA">
        <w:t xml:space="preserve"> </w:t>
      </w:r>
      <w:r w:rsidRPr="002B7B52" w:rsidR="005E25CA">
        <w:t>2002.gada 7.mart</w:t>
      </w:r>
      <w:r w:rsidR="005E25CA">
        <w:t>a</w:t>
      </w:r>
      <w:r w:rsidRPr="002B7B52">
        <w:t xml:space="preserve"> </w:t>
      </w:r>
      <w:r w:rsidR="005E25CA">
        <w:t>d</w:t>
      </w:r>
      <w:r w:rsidRPr="002B7B52">
        <w:t>irektīvas 2002/21/EK par kopējiem reglamentējošiem noteikumiem attiecībā uz elektronisko komunikāciju tīkliem un pakalpojumiem 13.a un 13.b pantu;</w:t>
      </w:r>
    </w:p>
    <w:p w:rsidR="00F911DD" w:rsidP="00A30966" w:rsidRDefault="00A30966" w14:paraId="5656AA3F" w14:textId="4CE7B918">
      <w:pPr>
        <w:pStyle w:val="ListParagraph"/>
        <w:numPr>
          <w:ilvl w:val="0"/>
          <w:numId w:val="26"/>
        </w:numPr>
        <w:jc w:val="both"/>
      </w:pPr>
      <w:r w:rsidRPr="002B7B52">
        <w:t xml:space="preserve">pievienot vispārējai atļaujai nosacījumus attiecībā uz publisko tīklu drošību pret neatļautu piekļuvi un pieprasīt no uzņēmumiem, kas piedalās turpmākajās iepirkuma procedūrās radiofrekvenču izmantošanas tiesību piešķiršanai </w:t>
      </w:r>
      <w:r w:rsidRPr="00B73EDC" w:rsidR="00B73EDC">
        <w:rPr>
          <w:i/>
        </w:rPr>
        <w:t>5G</w:t>
      </w:r>
      <w:r w:rsidRPr="002B7B52">
        <w:t xml:space="preserve"> joslās, uzņemties </w:t>
      </w:r>
      <w:r w:rsidRPr="002B7B52">
        <w:lastRenderedPageBreak/>
        <w:t>saistības attiecībā uz tīklu drošības prasību ievērošanu saskaņā ar Eiropas Parlamenta un Padomes</w:t>
      </w:r>
      <w:r w:rsidR="00D14EFF">
        <w:t xml:space="preserve"> </w:t>
      </w:r>
      <w:r w:rsidRPr="002B7B52" w:rsidR="00D14EFF">
        <w:t>2002.gada 7.mart</w:t>
      </w:r>
      <w:r w:rsidR="00D14EFF">
        <w:t>a</w:t>
      </w:r>
      <w:r w:rsidRPr="002B7B52">
        <w:t xml:space="preserve"> </w:t>
      </w:r>
      <w:r w:rsidR="00D14EFF">
        <w:t>d</w:t>
      </w:r>
      <w:r w:rsidRPr="002B7B52">
        <w:t>irektīvu 2002/21/EK par kopējiem reglamentējošiem noteikumiem attiecībā uz elektronisko komunikāciju tīkliem un pakalpojumiem;</w:t>
      </w:r>
    </w:p>
    <w:p w:rsidRPr="002B7B52" w:rsidR="00A30966" w:rsidP="00D14EFF" w:rsidRDefault="00A30966" w14:paraId="6FB4AD19" w14:textId="3C4FA416">
      <w:pPr>
        <w:pStyle w:val="ListParagraph"/>
        <w:numPr>
          <w:ilvl w:val="0"/>
          <w:numId w:val="26"/>
        </w:numPr>
        <w:spacing w:after="120"/>
        <w:ind w:left="714" w:hanging="357"/>
        <w:contextualSpacing w:val="0"/>
        <w:jc w:val="both"/>
      </w:pPr>
      <w:r w:rsidRPr="002B7B52">
        <w:t>piemērot citus preventīvus pasākumus, kuru mērķis ir mazināt iespējamos kiberdrošības riskus.</w:t>
      </w:r>
    </w:p>
    <w:p w:rsidR="00F911DD" w:rsidP="00D30459" w:rsidRDefault="00A30966" w14:paraId="4457A4DA" w14:textId="23DAA1DC">
      <w:pPr>
        <w:ind w:firstLine="720"/>
        <w:jc w:val="both"/>
      </w:pPr>
      <w:r w:rsidRPr="002B7B52">
        <w:t xml:space="preserve">Ieteikums arī paredz dalībvalstu kiberdrošības risku, kas ietekmē </w:t>
      </w:r>
      <w:r w:rsidRPr="00B73EDC" w:rsidR="00B73EDC">
        <w:rPr>
          <w:i/>
        </w:rPr>
        <w:t>5G</w:t>
      </w:r>
      <w:r w:rsidRPr="002B7B52">
        <w:t xml:space="preserve"> mobilo sakaru tīklus valsts līmenī, izvērtējumu sagatavošanu, kas rezultējās risku izvērtējumā</w:t>
      </w:r>
      <w:r w:rsidR="00F903AE">
        <w:t>.</w:t>
      </w:r>
      <w:r w:rsidR="00FE1832">
        <w:t xml:space="preserve"> </w:t>
      </w:r>
      <w:r w:rsidRPr="00CF2200" w:rsidR="00FE1832">
        <w:t xml:space="preserve">Balstoties uz </w:t>
      </w:r>
      <w:r w:rsidRPr="00CF2200" w:rsidR="00932F82">
        <w:t xml:space="preserve">dalībvalstu veikto </w:t>
      </w:r>
      <w:r w:rsidRPr="00CF2200" w:rsidR="00FE1832">
        <w:t xml:space="preserve">nacionālo risku izvērtējumu, EK sadarbībā ar ES Kiberdrošības aģentūru </w:t>
      </w:r>
      <w:r w:rsidRPr="00CF2200" w:rsidR="00932F82">
        <w:t>2019.gada 9.oktobrī</w:t>
      </w:r>
      <w:r w:rsidRPr="00CF2200" w:rsidR="00FE1832">
        <w:t xml:space="preserve"> publicē</w:t>
      </w:r>
      <w:r w:rsidRPr="00CF2200" w:rsidR="00932F82">
        <w:t>ja</w:t>
      </w:r>
      <w:r w:rsidRPr="00CF2200" w:rsidR="00FE1832">
        <w:t xml:space="preserve"> augsta līmeņa ziņojum</w:t>
      </w:r>
      <w:r w:rsidRPr="00CF2200" w:rsidR="00932F82">
        <w:t>u</w:t>
      </w:r>
      <w:r w:rsidR="00F01412">
        <w:rPr>
          <w:rStyle w:val="FootnoteReference"/>
        </w:rPr>
        <w:footnoteReference w:id="15"/>
      </w:r>
      <w:r w:rsidRPr="00CF2200" w:rsidR="00FE1832">
        <w:t xml:space="preserve"> par </w:t>
      </w:r>
      <w:r w:rsidRPr="00CF2200" w:rsidR="00932F82">
        <w:t xml:space="preserve">ES koordinētu </w:t>
      </w:r>
      <w:r w:rsidRPr="00B73EDC" w:rsidR="00B73EDC">
        <w:rPr>
          <w:i/>
        </w:rPr>
        <w:t>5G</w:t>
      </w:r>
      <w:r w:rsidRPr="00CF2200" w:rsidR="00932F82">
        <w:t xml:space="preserve"> tīklu kiberdrošības risku novērtējumu. Tajā identificēti galvenie kiberapdraudējumi un apdraudētāji,</w:t>
      </w:r>
      <w:r w:rsidRPr="00CF2200" w:rsidR="00B3080F">
        <w:t xml:space="preserve"> </w:t>
      </w:r>
      <w:r w:rsidRPr="00CF2200" w:rsidR="00932F82">
        <w:t>galvenās vājās vietas un vairāki stratēģiskie riski</w:t>
      </w:r>
      <w:r w:rsidRPr="00CF2200" w:rsidR="00B3080F">
        <w:t>.</w:t>
      </w:r>
      <w:r w:rsidR="00E021E0">
        <w:t xml:space="preserve"> </w:t>
      </w:r>
      <w:r w:rsidRPr="002B7B52" w:rsidR="00F911DD">
        <w:t xml:space="preserve">Līdz 2019. gada 31. decembrim dalībvalstīm būtu jāvienojas par piemērotu, efektīvu un samērīgu iespējamo riska pārvaldības instrumentu kopumu identificēto kiberdrošības risku mazināšanai valstu un ES līmenī, lai iesniegtu EK kopējas obligātās prasības ar mērķi turpmāk nodrošināt </w:t>
      </w:r>
      <w:r w:rsidRPr="00B73EDC" w:rsidR="00B73EDC">
        <w:rPr>
          <w:i/>
        </w:rPr>
        <w:t>5G</w:t>
      </w:r>
      <w:r w:rsidRPr="002B7B52" w:rsidR="00F911DD">
        <w:t xml:space="preserve"> tīklu augstu kiberdrošības līmeni visā Savienībā.</w:t>
      </w:r>
    </w:p>
    <w:p w:rsidR="00D30459" w:rsidP="00D30459" w:rsidRDefault="00D30459" w14:paraId="15803B0F" w14:textId="73666286">
      <w:pPr>
        <w:ind w:firstLine="720"/>
        <w:jc w:val="both"/>
      </w:pPr>
      <w:r>
        <w:t xml:space="preserve">ES </w:t>
      </w:r>
      <w:r w:rsidRPr="006871AC">
        <w:t xml:space="preserve">Padome </w:t>
      </w:r>
      <w:r>
        <w:t>2019.gada 3.decembrī</w:t>
      </w:r>
      <w:r w:rsidRPr="006871AC">
        <w:t xml:space="preserve"> pieņēma secinājumus</w:t>
      </w:r>
      <w:r>
        <w:rPr>
          <w:rStyle w:val="FootnoteReference"/>
        </w:rPr>
        <w:footnoteReference w:id="16"/>
      </w:r>
      <w:r w:rsidRPr="006871AC">
        <w:t xml:space="preserve"> par 5G nozīmi Eiropas ekonomikā un nepieciešamību mazināt ar 5G saistītos drošības riskus</w:t>
      </w:r>
      <w:r>
        <w:t>.</w:t>
      </w:r>
      <w:r w:rsidRPr="006871AC">
        <w:t xml:space="preserve"> </w:t>
      </w:r>
      <w:r>
        <w:t>ES Padomes secinājumos ir uzsvērts, ka 5G tīkli būs daļa no sevišķi svarīgas infrastruktūras, tostarp, ka 5G drošība ir uzskatāma par nepārtrauktu procesu.</w:t>
      </w:r>
    </w:p>
    <w:p w:rsidRPr="00932F82" w:rsidR="00441564" w:rsidP="00A30966" w:rsidRDefault="00EE6706" w14:paraId="563BA5DA" w14:textId="35CF78BE">
      <w:pPr>
        <w:ind w:firstLine="720"/>
        <w:jc w:val="both"/>
      </w:pPr>
      <w:r>
        <w:t xml:space="preserve">Elektronisko sakaru komersantiem </w:t>
      </w:r>
      <w:r w:rsidRPr="00B73EDC" w:rsidR="00B73EDC">
        <w:rPr>
          <w:i/>
        </w:rPr>
        <w:t>5G</w:t>
      </w:r>
      <w:r w:rsidR="00A6727F">
        <w:t xml:space="preserve"> mobilo sakaru</w:t>
      </w:r>
      <w:r>
        <w:t xml:space="preserve"> tīkla izvēršanā un ekspluatācijā jāīsteno tehniski un organizatoriski pasākumi attiecībā uz elektronisko sakaru tīkla drošību un tīkla integritātes nodrošināšanu</w:t>
      </w:r>
      <w:r>
        <w:rPr>
          <w:rFonts w:ascii="Arial" w:hAnsi="Arial" w:cs="Arial"/>
        </w:rPr>
        <w:t xml:space="preserve"> </w:t>
      </w:r>
      <w:r>
        <w:t>saskaņā ar ES un nacionālo regulējumu</w:t>
      </w:r>
      <w:r w:rsidR="003D2129">
        <w:t>, ievērojot</w:t>
      </w:r>
      <w:r w:rsidR="00C76C5D">
        <w:t xml:space="preserve"> </w:t>
      </w:r>
      <w:r w:rsidR="0041428F">
        <w:t xml:space="preserve">Elektronisko sakaru likumā un </w:t>
      </w:r>
      <w:r w:rsidR="00C76C5D">
        <w:t>Informācijas tehnoloģiju drošības likum</w:t>
      </w:r>
      <w:r w:rsidR="0041428F">
        <w:t>ā</w:t>
      </w:r>
      <w:r w:rsidR="00C76C5D">
        <w:t xml:space="preserve"> noteikt</w:t>
      </w:r>
      <w:r w:rsidR="003D2129">
        <w:t>os</w:t>
      </w:r>
      <w:r w:rsidR="00C76C5D">
        <w:t xml:space="preserve"> elektronisko sakaru komersantu pienākum</w:t>
      </w:r>
      <w:r w:rsidR="003D2129">
        <w:t>us</w:t>
      </w:r>
      <w:r w:rsidR="00C76C5D">
        <w:t xml:space="preserve"> attiecībā uz elektronisko </w:t>
      </w:r>
      <w:r w:rsidR="0041428F">
        <w:t>sakaru tīkla integritātes nodrošināšanu</w:t>
      </w:r>
      <w:r w:rsidRPr="00C76C5D" w:rsidR="00C76C5D">
        <w:t xml:space="preserve">, kā arī </w:t>
      </w:r>
      <w:r w:rsidR="0041428F">
        <w:t>pienākum</w:t>
      </w:r>
      <w:r w:rsidR="003D2129">
        <w:t>u</w:t>
      </w:r>
      <w:r w:rsidR="0041428F">
        <w:t xml:space="preserve"> </w:t>
      </w:r>
      <w:r w:rsidRPr="00C76C5D" w:rsidR="00C76C5D">
        <w:t>sastādīt rīcības plānu elektronisko sakaru tīkla nepārtrauktas darbības nodrošināšanai</w:t>
      </w:r>
      <w:r w:rsidR="0041428F">
        <w:t>.</w:t>
      </w:r>
    </w:p>
    <w:p w:rsidRPr="00490C4F" w:rsidR="00CB32F6" w:rsidP="00F31D8F" w:rsidRDefault="00441564" w14:paraId="5FCBED0C" w14:textId="459F95C3">
      <w:pPr>
        <w:ind w:firstLine="567"/>
        <w:jc w:val="both"/>
      </w:pPr>
      <w:r w:rsidRPr="00490C4F">
        <w:t>Starptautiskā Telesakaru savienība</w:t>
      </w:r>
      <w:r w:rsidRPr="000256A1">
        <w:rPr>
          <w:rStyle w:val="FootnoteReference"/>
        </w:rPr>
        <w:footnoteReference w:id="17"/>
      </w:r>
      <w:r w:rsidRPr="000256A1">
        <w:t xml:space="preserve"> vada </w:t>
      </w:r>
      <w:r w:rsidRPr="00B73EDC" w:rsidR="00B73EDC">
        <w:rPr>
          <w:i/>
        </w:rPr>
        <w:t>5G</w:t>
      </w:r>
      <w:r w:rsidRPr="000256A1">
        <w:t xml:space="preserve"> standartu (</w:t>
      </w:r>
      <w:r w:rsidRPr="00C80890">
        <w:rPr>
          <w:i/>
        </w:rPr>
        <w:t>International Mobile Tel</w:t>
      </w:r>
      <w:r w:rsidRPr="00490C4F">
        <w:rPr>
          <w:i/>
        </w:rPr>
        <w:t>ecommunications</w:t>
      </w:r>
      <w:r w:rsidRPr="00490C4F">
        <w:t xml:space="preserve"> - </w:t>
      </w:r>
      <w:r w:rsidRPr="00490C4F">
        <w:rPr>
          <w:i/>
        </w:rPr>
        <w:t>2020</w:t>
      </w:r>
      <w:r w:rsidRPr="00490C4F">
        <w:t xml:space="preserve">; saīsinājumā: </w:t>
      </w:r>
      <w:r w:rsidRPr="004006DD">
        <w:rPr>
          <w:i/>
        </w:rPr>
        <w:t>IMT-2020</w:t>
      </w:r>
      <w:r w:rsidRPr="00490C4F">
        <w:rPr>
          <w:i/>
        </w:rPr>
        <w:t xml:space="preserve">) </w:t>
      </w:r>
      <w:r w:rsidRPr="00490C4F">
        <w:t xml:space="preserve">izstrādes procesu. 2018.gada jūnijā pirmā </w:t>
      </w:r>
      <w:r w:rsidRPr="00490C4F">
        <w:rPr>
          <w:i/>
        </w:rPr>
        <w:t>IMT</w:t>
      </w:r>
      <w:r w:rsidRPr="006A2CA3">
        <w:rPr>
          <w:i/>
          <w:iCs/>
        </w:rPr>
        <w:t>-2020</w:t>
      </w:r>
      <w:r w:rsidRPr="00490C4F">
        <w:t xml:space="preserve"> (t.i., </w:t>
      </w:r>
      <w:r w:rsidRPr="00B73EDC" w:rsidR="00B73EDC">
        <w:rPr>
          <w:i/>
        </w:rPr>
        <w:t>5G</w:t>
      </w:r>
      <w:r w:rsidRPr="00490C4F">
        <w:t>) standartu informācija jau tika publiskota</w:t>
      </w:r>
      <w:r w:rsidRPr="000256A1">
        <w:rPr>
          <w:rStyle w:val="FootnoteReference"/>
        </w:rPr>
        <w:footnoteReference w:id="18"/>
      </w:r>
      <w:r w:rsidRPr="000256A1">
        <w:t>.</w:t>
      </w:r>
      <w:r w:rsidRPr="00C80890">
        <w:t xml:space="preserve"> </w:t>
      </w:r>
      <w:r w:rsidRPr="00B73EDC" w:rsidR="00B73EDC">
        <w:rPr>
          <w:i/>
        </w:rPr>
        <w:t>5G</w:t>
      </w:r>
      <w:r w:rsidRPr="00490C4F">
        <w:t xml:space="preserve"> standartu </w:t>
      </w:r>
      <w:r w:rsidR="00B336DC">
        <w:t>izstrādi plānots pabeigt tuvākajos gados</w:t>
      </w:r>
      <w:r w:rsidRPr="00490C4F">
        <w:t>.</w:t>
      </w:r>
      <w:r w:rsidRPr="00490C4F" w:rsidR="006D6E85">
        <w:t xml:space="preserve"> </w:t>
      </w:r>
    </w:p>
    <w:p w:rsidRPr="00490C4F" w:rsidR="007D3EC1" w:rsidP="000F4995" w:rsidRDefault="007D3EC1" w14:paraId="4C6FD0C8" w14:textId="77777777">
      <w:pPr>
        <w:jc w:val="both"/>
      </w:pPr>
    </w:p>
    <w:p w:rsidRPr="00490C4F" w:rsidR="00E2521D" w:rsidP="00E2521D" w:rsidRDefault="008B6971" w14:paraId="75EAC1A7" w14:textId="2A03D75B">
      <w:pPr>
        <w:pStyle w:val="Heading2"/>
        <w:rPr>
          <w:rFonts w:ascii="Times New Roman" w:hAnsi="Times New Roman" w:cs="Times New Roman"/>
          <w:color w:val="auto"/>
          <w:sz w:val="28"/>
        </w:rPr>
      </w:pPr>
      <w:bookmarkStart w:name="_Toc26785516" w:id="3"/>
      <w:r w:rsidRPr="00490C4F">
        <w:rPr>
          <w:rFonts w:ascii="Times New Roman" w:hAnsi="Times New Roman" w:cs="Times New Roman"/>
          <w:color w:val="auto"/>
          <w:sz w:val="28"/>
        </w:rPr>
        <w:t>2</w:t>
      </w:r>
      <w:r w:rsidRPr="00490C4F" w:rsidR="00E2521D">
        <w:rPr>
          <w:rFonts w:ascii="Times New Roman" w:hAnsi="Times New Roman" w:cs="Times New Roman"/>
          <w:color w:val="auto"/>
          <w:sz w:val="28"/>
        </w:rPr>
        <w:t xml:space="preserve">.1. </w:t>
      </w:r>
      <w:r w:rsidRPr="00490C4F" w:rsidR="009B0B6C">
        <w:rPr>
          <w:rFonts w:ascii="Times New Roman" w:hAnsi="Times New Roman" w:cs="Times New Roman"/>
          <w:color w:val="auto"/>
          <w:sz w:val="28"/>
        </w:rPr>
        <w:t xml:space="preserve"> </w:t>
      </w:r>
      <w:r w:rsidRPr="00490C4F" w:rsidR="00A15049">
        <w:rPr>
          <w:rFonts w:ascii="Times New Roman" w:hAnsi="Times New Roman" w:cs="Times New Roman"/>
          <w:color w:val="auto"/>
          <w:sz w:val="28"/>
        </w:rPr>
        <w:t>Radiof</w:t>
      </w:r>
      <w:r w:rsidRPr="00490C4F" w:rsidR="00E2521D">
        <w:rPr>
          <w:rFonts w:ascii="Times New Roman" w:hAnsi="Times New Roman" w:cs="Times New Roman"/>
          <w:color w:val="auto"/>
          <w:sz w:val="28"/>
        </w:rPr>
        <w:t>rekvenču spektr</w:t>
      </w:r>
      <w:r w:rsidRPr="00490C4F" w:rsidR="00685B56">
        <w:rPr>
          <w:rFonts w:ascii="Times New Roman" w:hAnsi="Times New Roman" w:cs="Times New Roman"/>
          <w:color w:val="auto"/>
          <w:sz w:val="28"/>
        </w:rPr>
        <w:t>a pieejamības nodrošināšana</w:t>
      </w:r>
      <w:bookmarkEnd w:id="3"/>
    </w:p>
    <w:p w:rsidRPr="00490C4F" w:rsidR="00E2521D" w:rsidP="00E2521D" w:rsidRDefault="00E2521D" w14:paraId="4A14133C" w14:textId="77777777"/>
    <w:p w:rsidR="00A17FA5" w:rsidP="00CF0FF8" w:rsidRDefault="00423372" w14:paraId="639BE404" w14:textId="0B1794DC">
      <w:pPr>
        <w:ind w:firstLine="567"/>
        <w:jc w:val="both"/>
        <w:rPr>
          <w:szCs w:val="24"/>
        </w:rPr>
      </w:pPr>
      <w:r w:rsidRPr="00490C4F">
        <w:rPr>
          <w:szCs w:val="24"/>
        </w:rPr>
        <w:t>Līdz šim</w:t>
      </w:r>
      <w:r w:rsidRPr="00490C4F" w:rsidR="00685B56">
        <w:rPr>
          <w:szCs w:val="24"/>
        </w:rPr>
        <w:t xml:space="preserve"> Eiropā</w:t>
      </w:r>
      <w:r w:rsidRPr="00490C4F">
        <w:rPr>
          <w:szCs w:val="24"/>
        </w:rPr>
        <w:t xml:space="preserve"> ir identificētas trīs </w:t>
      </w:r>
      <w:r w:rsidRPr="00B73EDC" w:rsidR="00B73EDC">
        <w:rPr>
          <w:i/>
          <w:szCs w:val="24"/>
        </w:rPr>
        <w:t>5G</w:t>
      </w:r>
      <w:r w:rsidRPr="00490C4F" w:rsidR="00305B9E">
        <w:rPr>
          <w:szCs w:val="24"/>
        </w:rPr>
        <w:t xml:space="preserve"> ieviešan</w:t>
      </w:r>
      <w:r w:rsidRPr="00490C4F" w:rsidR="002964DB">
        <w:rPr>
          <w:szCs w:val="24"/>
        </w:rPr>
        <w:t>ai</w:t>
      </w:r>
      <w:r w:rsidRPr="00490C4F" w:rsidR="00305B9E">
        <w:rPr>
          <w:szCs w:val="24"/>
        </w:rPr>
        <w:t xml:space="preserve"> </w:t>
      </w:r>
      <w:r w:rsidRPr="00490C4F" w:rsidR="002964DB">
        <w:rPr>
          <w:szCs w:val="24"/>
        </w:rPr>
        <w:t xml:space="preserve">piemērotākās </w:t>
      </w:r>
      <w:r w:rsidRPr="00490C4F">
        <w:rPr>
          <w:szCs w:val="24"/>
        </w:rPr>
        <w:t>radiofrekvenču spektra joslas, kuras paredzēts atbrīvot</w:t>
      </w:r>
      <w:r w:rsidRPr="00490C4F" w:rsidR="006F6EE5">
        <w:rPr>
          <w:szCs w:val="24"/>
        </w:rPr>
        <w:t xml:space="preserve"> vai pārplānot</w:t>
      </w:r>
      <w:r w:rsidRPr="00490C4F" w:rsidR="007D3EC1">
        <w:rPr>
          <w:szCs w:val="24"/>
        </w:rPr>
        <w:t xml:space="preserve">. </w:t>
      </w:r>
      <w:r w:rsidRPr="00490C4F" w:rsidR="002964DB">
        <w:rPr>
          <w:szCs w:val="24"/>
        </w:rPr>
        <w:t xml:space="preserve">Radiofrekvenču spektrā zem 1 GHz ir paredzēts pārplānot </w:t>
      </w:r>
      <w:r w:rsidRPr="00490C4F">
        <w:rPr>
          <w:szCs w:val="24"/>
        </w:rPr>
        <w:t>700 MHz</w:t>
      </w:r>
      <w:r w:rsidRPr="000256A1" w:rsidR="0015705B">
        <w:rPr>
          <w:rStyle w:val="FootnoteReference"/>
          <w:szCs w:val="24"/>
        </w:rPr>
        <w:footnoteReference w:id="19"/>
      </w:r>
      <w:r w:rsidRPr="000256A1">
        <w:rPr>
          <w:szCs w:val="24"/>
        </w:rPr>
        <w:t xml:space="preserve"> </w:t>
      </w:r>
      <w:r w:rsidRPr="00490C4F" w:rsidR="00727A25">
        <w:rPr>
          <w:szCs w:val="24"/>
        </w:rPr>
        <w:t>radiofrekvenču spektra</w:t>
      </w:r>
      <w:r w:rsidRPr="00490C4F" w:rsidR="002964DB">
        <w:rPr>
          <w:szCs w:val="24"/>
        </w:rPr>
        <w:t xml:space="preserve"> joslu</w:t>
      </w:r>
      <w:r w:rsidRPr="00490C4F" w:rsidR="00981D8D">
        <w:rPr>
          <w:szCs w:val="24"/>
        </w:rPr>
        <w:t xml:space="preserve">, jo </w:t>
      </w:r>
      <w:r w:rsidRPr="00490C4F" w:rsidR="002964DB">
        <w:rPr>
          <w:szCs w:val="24"/>
        </w:rPr>
        <w:t>tā</w:t>
      </w:r>
      <w:r w:rsidRPr="00490C4F" w:rsidR="00981D8D">
        <w:rPr>
          <w:szCs w:val="24"/>
        </w:rPr>
        <w:t xml:space="preserve"> ir piemērota plašāku teritoriju </w:t>
      </w:r>
      <w:r w:rsidRPr="00490C4F" w:rsidR="006A0727">
        <w:rPr>
          <w:szCs w:val="24"/>
        </w:rPr>
        <w:t xml:space="preserve">pārklājuma </w:t>
      </w:r>
      <w:r w:rsidRPr="00490C4F" w:rsidR="00981D8D">
        <w:rPr>
          <w:szCs w:val="24"/>
        </w:rPr>
        <w:t xml:space="preserve">ar </w:t>
      </w:r>
      <w:r w:rsidRPr="00B73EDC" w:rsidR="00B73EDC">
        <w:rPr>
          <w:i/>
          <w:szCs w:val="24"/>
        </w:rPr>
        <w:t>5G</w:t>
      </w:r>
      <w:r w:rsidRPr="00490C4F" w:rsidR="00981D8D">
        <w:rPr>
          <w:szCs w:val="24"/>
        </w:rPr>
        <w:t xml:space="preserve"> </w:t>
      </w:r>
      <w:r w:rsidRPr="00490C4F" w:rsidR="006A0727">
        <w:rPr>
          <w:szCs w:val="24"/>
        </w:rPr>
        <w:t>nodrošināšanai</w:t>
      </w:r>
      <w:r w:rsidRPr="00490C4F" w:rsidR="00981D8D">
        <w:rPr>
          <w:szCs w:val="24"/>
        </w:rPr>
        <w:t>, piemēram, lauku teritorij</w:t>
      </w:r>
      <w:r w:rsidRPr="00490C4F" w:rsidR="006A0727">
        <w:rPr>
          <w:szCs w:val="24"/>
        </w:rPr>
        <w:t>ā</w:t>
      </w:r>
      <w:r w:rsidRPr="00490C4F" w:rsidR="00981D8D">
        <w:rPr>
          <w:szCs w:val="24"/>
        </w:rPr>
        <w:t>s</w:t>
      </w:r>
      <w:r w:rsidRPr="00490C4F" w:rsidR="007D3EC1">
        <w:rPr>
          <w:szCs w:val="24"/>
        </w:rPr>
        <w:t xml:space="preserve">. </w:t>
      </w:r>
      <w:r w:rsidRPr="00490C4F" w:rsidR="002964DB">
        <w:rPr>
          <w:szCs w:val="24"/>
        </w:rPr>
        <w:t xml:space="preserve">Radiofrekvenču spektrā no 1 GHz līdz 6 GHz dalībvalstis tiek mudinātas pārplānot </w:t>
      </w:r>
      <w:r w:rsidRPr="00490C4F">
        <w:rPr>
          <w:szCs w:val="24"/>
        </w:rPr>
        <w:t>3</w:t>
      </w:r>
      <w:r w:rsidRPr="00490C4F" w:rsidR="00D13347">
        <w:rPr>
          <w:szCs w:val="24"/>
        </w:rPr>
        <w:t>,</w:t>
      </w:r>
      <w:r w:rsidRPr="00490C4F">
        <w:rPr>
          <w:szCs w:val="24"/>
        </w:rPr>
        <w:t>6 GHz</w:t>
      </w:r>
      <w:r w:rsidRPr="000256A1" w:rsidR="0015705B">
        <w:rPr>
          <w:rStyle w:val="FootnoteReference"/>
          <w:szCs w:val="24"/>
        </w:rPr>
        <w:footnoteReference w:id="20"/>
      </w:r>
      <w:r w:rsidRPr="000256A1">
        <w:rPr>
          <w:szCs w:val="24"/>
        </w:rPr>
        <w:t xml:space="preserve"> </w:t>
      </w:r>
      <w:r w:rsidRPr="00C80890" w:rsidR="00727A25">
        <w:rPr>
          <w:szCs w:val="24"/>
        </w:rPr>
        <w:t xml:space="preserve">radiofrekvenču </w:t>
      </w:r>
      <w:r w:rsidRPr="00490C4F" w:rsidR="008B6971">
        <w:rPr>
          <w:szCs w:val="24"/>
        </w:rPr>
        <w:t xml:space="preserve">spektra </w:t>
      </w:r>
      <w:r w:rsidRPr="00490C4F" w:rsidR="00727A25">
        <w:rPr>
          <w:szCs w:val="24"/>
        </w:rPr>
        <w:t>josl</w:t>
      </w:r>
      <w:r w:rsidRPr="00490C4F" w:rsidR="002964DB">
        <w:rPr>
          <w:szCs w:val="24"/>
        </w:rPr>
        <w:t>u</w:t>
      </w:r>
      <w:r w:rsidRPr="00490C4F" w:rsidR="00981D8D">
        <w:rPr>
          <w:szCs w:val="24"/>
        </w:rPr>
        <w:t>, lai nodrošinātu lielus datu pārraides ātrumus blīvi apdzīvotās teritorijās</w:t>
      </w:r>
      <w:r w:rsidRPr="00490C4F" w:rsidR="007D3EC1">
        <w:rPr>
          <w:szCs w:val="24"/>
        </w:rPr>
        <w:t xml:space="preserve">. </w:t>
      </w:r>
      <w:r w:rsidRPr="00490C4F" w:rsidR="002964DB">
        <w:rPr>
          <w:szCs w:val="24"/>
        </w:rPr>
        <w:t xml:space="preserve">Savukārt, radiofrekvenču spektrā virs 6 GHz </w:t>
      </w:r>
      <w:r w:rsidRPr="00B73EDC" w:rsidR="00B73EDC">
        <w:rPr>
          <w:i/>
          <w:szCs w:val="24"/>
        </w:rPr>
        <w:t>5G</w:t>
      </w:r>
      <w:r w:rsidRPr="00490C4F" w:rsidR="002964DB">
        <w:rPr>
          <w:szCs w:val="24"/>
        </w:rPr>
        <w:t xml:space="preserve"> vajadzībām tiek paredzēt</w:t>
      </w:r>
      <w:r w:rsidRPr="00490C4F" w:rsidR="00714F9E">
        <w:rPr>
          <w:szCs w:val="24"/>
        </w:rPr>
        <w:t>a</w:t>
      </w:r>
      <w:r w:rsidRPr="00490C4F" w:rsidR="002964DB">
        <w:rPr>
          <w:szCs w:val="24"/>
        </w:rPr>
        <w:t xml:space="preserve"> </w:t>
      </w:r>
      <w:r w:rsidRPr="00490C4F" w:rsidR="00727A25">
        <w:rPr>
          <w:szCs w:val="24"/>
        </w:rPr>
        <w:t>26 GHz</w:t>
      </w:r>
      <w:r w:rsidRPr="000256A1" w:rsidR="0015705B">
        <w:rPr>
          <w:rStyle w:val="FootnoteReference"/>
          <w:szCs w:val="24"/>
        </w:rPr>
        <w:footnoteReference w:id="21"/>
      </w:r>
      <w:r w:rsidRPr="000256A1" w:rsidR="00727A25">
        <w:rPr>
          <w:szCs w:val="24"/>
        </w:rPr>
        <w:t xml:space="preserve"> radiofrekvenču</w:t>
      </w:r>
      <w:r w:rsidRPr="00C80890" w:rsidR="008B6971">
        <w:rPr>
          <w:szCs w:val="24"/>
        </w:rPr>
        <w:t xml:space="preserve"> spektra</w:t>
      </w:r>
      <w:r w:rsidRPr="00490C4F" w:rsidR="00727A25">
        <w:rPr>
          <w:szCs w:val="24"/>
        </w:rPr>
        <w:t xml:space="preserve"> josl</w:t>
      </w:r>
      <w:r w:rsidRPr="00490C4F" w:rsidR="002964DB">
        <w:rPr>
          <w:szCs w:val="24"/>
        </w:rPr>
        <w:t>a</w:t>
      </w:r>
      <w:r w:rsidRPr="00490C4F" w:rsidR="00727A25">
        <w:rPr>
          <w:szCs w:val="24"/>
        </w:rPr>
        <w:t>.</w:t>
      </w:r>
      <w:r w:rsidRPr="00490C4F" w:rsidR="00981D8D">
        <w:rPr>
          <w:szCs w:val="24"/>
        </w:rPr>
        <w:t xml:space="preserve"> Ņemot vērā 26 GHz radiofrekvenču spektra joslas signāla izplatīšanās īpašības, tā tiks izmantota, lai nodrošinātu pārklājumu ierobežotās teritorijās, kur nepieciešami ļoti augsti </w:t>
      </w:r>
      <w:r w:rsidRPr="00490C4F" w:rsidR="00981D8D">
        <w:rPr>
          <w:szCs w:val="24"/>
        </w:rPr>
        <w:lastRenderedPageBreak/>
        <w:t xml:space="preserve">datu pārraides ātrumi (1 </w:t>
      </w:r>
      <w:r w:rsidRPr="00490C4F" w:rsidR="006A0727">
        <w:rPr>
          <w:szCs w:val="24"/>
        </w:rPr>
        <w:t xml:space="preserve">gigabits </w:t>
      </w:r>
      <w:r w:rsidRPr="00490C4F" w:rsidR="00981D8D">
        <w:rPr>
          <w:szCs w:val="24"/>
        </w:rPr>
        <w:t>sekundē un vairāk), piemēram, transporta mezglos, izklaides vietās, rūpniecības vai mazumtirdzniecības vietās.</w:t>
      </w:r>
      <w:r w:rsidRPr="00490C4F" w:rsidR="006A0727">
        <w:rPr>
          <w:szCs w:val="24"/>
        </w:rPr>
        <w:t xml:space="preserve"> </w:t>
      </w:r>
    </w:p>
    <w:p w:rsidR="00714F9E" w:rsidP="00CF0FF8" w:rsidRDefault="00B05BAF" w14:paraId="73F2DF7B" w14:textId="4EA54DA7">
      <w:pPr>
        <w:ind w:firstLine="567"/>
        <w:jc w:val="both"/>
        <w:rPr>
          <w:rFonts w:eastAsia="Times New Roman" w:cs="Times New Roman"/>
          <w:szCs w:val="24"/>
          <w:lang w:eastAsia="zh-CN"/>
        </w:rPr>
      </w:pPr>
      <w:r w:rsidRPr="00490C4F">
        <w:t xml:space="preserve">Latvijā </w:t>
      </w:r>
      <w:r w:rsidRPr="00490C4F" w:rsidR="00EC0E5E">
        <w:rPr>
          <w:rFonts w:eastAsia="Times New Roman" w:cs="Times New Roman"/>
          <w:szCs w:val="24"/>
          <w:lang w:eastAsia="zh-CN"/>
        </w:rPr>
        <w:t>šobrīd mobilo sakaru sistēmu vajadzībām Nacionālajā radiofrekvenču plānā</w:t>
      </w:r>
      <w:r w:rsidRPr="000256A1" w:rsidR="00385BCD">
        <w:rPr>
          <w:rStyle w:val="FootnoteReference"/>
          <w:rFonts w:eastAsia="Times New Roman" w:cs="Times New Roman"/>
          <w:szCs w:val="24"/>
          <w:lang w:eastAsia="zh-CN"/>
        </w:rPr>
        <w:footnoteReference w:id="22"/>
      </w:r>
      <w:r w:rsidRPr="000256A1" w:rsidR="00EC0E5E">
        <w:rPr>
          <w:rFonts w:eastAsia="Times New Roman" w:cs="Times New Roman"/>
          <w:szCs w:val="24"/>
          <w:lang w:eastAsia="zh-CN"/>
        </w:rPr>
        <w:t xml:space="preserve"> ir iedalītas</w:t>
      </w:r>
      <w:r w:rsidRPr="00C80890" w:rsidR="00EC0E5E">
        <w:rPr>
          <w:rFonts w:eastAsia="Times New Roman" w:cs="Times New Roman"/>
          <w:szCs w:val="24"/>
          <w:lang w:eastAsia="zh-CN"/>
        </w:rPr>
        <w:t xml:space="preserve"> 450, </w:t>
      </w:r>
      <w:r w:rsidRPr="00490C4F" w:rsidR="00EC0E5E">
        <w:rPr>
          <w:rFonts w:eastAsia="Times New Roman" w:cs="Times New Roman"/>
          <w:szCs w:val="24"/>
          <w:lang w:eastAsia="zh-CN"/>
        </w:rPr>
        <w:t xml:space="preserve">800, 900, </w:t>
      </w:r>
      <w:r w:rsidRPr="00B54716" w:rsidR="00A17FA5">
        <w:rPr>
          <w:rFonts w:eastAsia="Times New Roman" w:cs="Times New Roman"/>
          <w:szCs w:val="24"/>
          <w:lang w:eastAsia="zh-CN"/>
        </w:rPr>
        <w:t>1500,</w:t>
      </w:r>
      <w:r w:rsidR="00A17FA5">
        <w:rPr>
          <w:rFonts w:eastAsia="Times New Roman" w:cs="Times New Roman"/>
          <w:szCs w:val="24"/>
          <w:lang w:eastAsia="zh-CN"/>
        </w:rPr>
        <w:t xml:space="preserve"> </w:t>
      </w:r>
      <w:r w:rsidRPr="00490C4F" w:rsidR="00EC0E5E">
        <w:rPr>
          <w:rFonts w:eastAsia="Times New Roman" w:cs="Times New Roman"/>
          <w:szCs w:val="24"/>
          <w:lang w:eastAsia="zh-CN"/>
        </w:rPr>
        <w:t>1800, 2100, 2300, 2500 MHz joslas</w:t>
      </w:r>
      <w:r w:rsidR="00A17FA5">
        <w:rPr>
          <w:rFonts w:eastAsia="Times New Roman" w:cs="Times New Roman"/>
          <w:szCs w:val="24"/>
          <w:lang w:eastAsia="zh-CN"/>
        </w:rPr>
        <w:t>.</w:t>
      </w:r>
      <w:r w:rsidRPr="00490C4F" w:rsidR="00EC0E5E">
        <w:rPr>
          <w:rFonts w:eastAsia="Times New Roman" w:cs="Times New Roman"/>
          <w:szCs w:val="24"/>
          <w:lang w:eastAsia="zh-CN"/>
        </w:rPr>
        <w:t xml:space="preserve"> </w:t>
      </w:r>
      <w:r w:rsidR="00A17FA5">
        <w:rPr>
          <w:rFonts w:eastAsia="Times New Roman" w:cs="Times New Roman"/>
          <w:szCs w:val="24"/>
          <w:lang w:eastAsia="zh-CN"/>
        </w:rPr>
        <w:t>N</w:t>
      </w:r>
      <w:r w:rsidRPr="00490C4F" w:rsidR="00EC0E5E">
        <w:rPr>
          <w:rFonts w:eastAsia="Times New Roman" w:cs="Times New Roman"/>
          <w:szCs w:val="24"/>
          <w:lang w:eastAsia="zh-CN"/>
        </w:rPr>
        <w:t>o 2019.gada</w:t>
      </w:r>
      <w:r w:rsidRPr="00490C4F" w:rsidR="00BE5CF4">
        <w:rPr>
          <w:rFonts w:eastAsia="Times New Roman" w:cs="Times New Roman"/>
          <w:szCs w:val="24"/>
          <w:lang w:eastAsia="zh-CN"/>
        </w:rPr>
        <w:t xml:space="preserve"> </w:t>
      </w:r>
      <w:r w:rsidR="00A17FA5">
        <w:rPr>
          <w:rFonts w:eastAsia="Times New Roman" w:cs="Times New Roman"/>
          <w:szCs w:val="24"/>
          <w:lang w:eastAsia="zh-CN"/>
        </w:rPr>
        <w:t>ir</w:t>
      </w:r>
      <w:r w:rsidRPr="00490C4F" w:rsidR="00BE5CF4">
        <w:rPr>
          <w:rFonts w:eastAsia="Times New Roman" w:cs="Times New Roman"/>
          <w:szCs w:val="24"/>
          <w:lang w:eastAsia="zh-CN"/>
        </w:rPr>
        <w:t xml:space="preserve"> pieejama</w:t>
      </w:r>
      <w:r w:rsidRPr="00490C4F" w:rsidR="00EC0E5E">
        <w:rPr>
          <w:rFonts w:eastAsia="Times New Roman" w:cs="Times New Roman"/>
          <w:szCs w:val="24"/>
          <w:lang w:eastAsia="zh-CN"/>
        </w:rPr>
        <w:t xml:space="preserve"> harmonizētā 3</w:t>
      </w:r>
      <w:r w:rsidRPr="00490C4F" w:rsidR="006F6EE5">
        <w:rPr>
          <w:rFonts w:eastAsia="Times New Roman" w:cs="Times New Roman"/>
          <w:szCs w:val="24"/>
          <w:lang w:eastAsia="zh-CN"/>
        </w:rPr>
        <w:t>,6</w:t>
      </w:r>
      <w:r w:rsidRPr="00490C4F" w:rsidR="00D13347">
        <w:rPr>
          <w:rFonts w:eastAsia="Times New Roman" w:cs="Times New Roman"/>
          <w:szCs w:val="24"/>
          <w:lang w:eastAsia="zh-CN"/>
        </w:rPr>
        <w:t xml:space="preserve"> </w:t>
      </w:r>
      <w:r w:rsidRPr="00490C4F" w:rsidR="008B6567">
        <w:rPr>
          <w:rFonts w:eastAsia="Times New Roman" w:cs="Times New Roman"/>
          <w:szCs w:val="24"/>
          <w:lang w:eastAsia="zh-CN"/>
        </w:rPr>
        <w:t>G</w:t>
      </w:r>
      <w:r w:rsidRPr="00490C4F" w:rsidR="00EC0E5E">
        <w:rPr>
          <w:rFonts w:eastAsia="Times New Roman" w:cs="Times New Roman"/>
          <w:szCs w:val="24"/>
          <w:lang w:eastAsia="zh-CN"/>
        </w:rPr>
        <w:t xml:space="preserve">Hz </w:t>
      </w:r>
      <w:r w:rsidR="00A17FA5">
        <w:rPr>
          <w:rFonts w:eastAsia="Times New Roman" w:cs="Times New Roman"/>
          <w:szCs w:val="24"/>
          <w:lang w:eastAsia="zh-CN"/>
        </w:rPr>
        <w:t xml:space="preserve">radiofrekvenču spektra </w:t>
      </w:r>
      <w:r w:rsidRPr="00490C4F" w:rsidR="00EC0E5E">
        <w:rPr>
          <w:rFonts w:eastAsia="Times New Roman" w:cs="Times New Roman"/>
          <w:szCs w:val="24"/>
          <w:lang w:eastAsia="zh-CN"/>
        </w:rPr>
        <w:t>josla</w:t>
      </w:r>
      <w:r w:rsidRPr="000256A1" w:rsidR="001E2D28">
        <w:rPr>
          <w:rStyle w:val="FootnoteReference"/>
          <w:rFonts w:eastAsia="Times New Roman" w:cs="Times New Roman"/>
          <w:szCs w:val="24"/>
          <w:lang w:eastAsia="zh-CN"/>
        </w:rPr>
        <w:footnoteReference w:id="23"/>
      </w:r>
      <w:r w:rsidRPr="000256A1" w:rsidR="00EC0E5E">
        <w:rPr>
          <w:rFonts w:eastAsia="Times New Roman" w:cs="Times New Roman"/>
          <w:szCs w:val="24"/>
          <w:lang w:eastAsia="zh-CN"/>
        </w:rPr>
        <w:t>,</w:t>
      </w:r>
      <w:r w:rsidRPr="00C80890" w:rsidR="00BE5CF4">
        <w:rPr>
          <w:rFonts w:eastAsia="Times New Roman" w:cs="Times New Roman"/>
          <w:szCs w:val="24"/>
          <w:lang w:eastAsia="zh-CN"/>
        </w:rPr>
        <w:t xml:space="preserve"> kas,</w:t>
      </w:r>
      <w:r w:rsidRPr="00490C4F" w:rsidR="00EC0E5E">
        <w:rPr>
          <w:rFonts w:eastAsia="Times New Roman" w:cs="Times New Roman"/>
          <w:szCs w:val="24"/>
          <w:lang w:eastAsia="zh-CN"/>
        </w:rPr>
        <w:t xml:space="preserve"> pēc tās pārplānošanas</w:t>
      </w:r>
      <w:r w:rsidRPr="00490C4F" w:rsidR="008940BD">
        <w:rPr>
          <w:rFonts w:eastAsia="Times New Roman" w:cs="Times New Roman"/>
          <w:szCs w:val="24"/>
          <w:lang w:eastAsia="zh-CN"/>
        </w:rPr>
        <w:t>,</w:t>
      </w:r>
      <w:r w:rsidRPr="00490C4F" w:rsidR="00BE5CF4">
        <w:rPr>
          <w:rFonts w:eastAsia="Times New Roman" w:cs="Times New Roman"/>
          <w:szCs w:val="24"/>
          <w:lang w:eastAsia="zh-CN"/>
        </w:rPr>
        <w:t xml:space="preserve"> kļūs</w:t>
      </w:r>
      <w:r w:rsidRPr="00490C4F" w:rsidR="00EC0E5E">
        <w:rPr>
          <w:rFonts w:eastAsia="Times New Roman" w:cs="Times New Roman"/>
          <w:szCs w:val="24"/>
          <w:lang w:eastAsia="zh-CN"/>
        </w:rPr>
        <w:t xml:space="preserve"> pilnībā izmantojama mobilo sakaru sistēmu darbībai.</w:t>
      </w:r>
      <w:r w:rsidRPr="00490C4F" w:rsidR="003737F5">
        <w:rPr>
          <w:rFonts w:eastAsia="Times New Roman" w:cs="Times New Roman"/>
          <w:szCs w:val="24"/>
          <w:lang w:eastAsia="zh-CN"/>
        </w:rPr>
        <w:t xml:space="preserve"> </w:t>
      </w:r>
      <w:r w:rsidRPr="003D58FC" w:rsidR="003737F5">
        <w:rPr>
          <w:rFonts w:eastAsia="Times New Roman" w:cs="Times New Roman"/>
          <w:szCs w:val="24"/>
          <w:lang w:eastAsia="zh-CN"/>
        </w:rPr>
        <w:t>Līdz ar to kopējais pieejamais radiofrekvenču spektra resurss mobilajiem platjoslas sakariem ir 11</w:t>
      </w:r>
      <w:r w:rsidRPr="003D58FC" w:rsidR="003D58FC">
        <w:rPr>
          <w:rFonts w:eastAsia="Times New Roman" w:cs="Times New Roman"/>
          <w:szCs w:val="24"/>
          <w:lang w:eastAsia="zh-CN"/>
        </w:rPr>
        <w:t>9</w:t>
      </w:r>
      <w:r w:rsidRPr="003D58FC" w:rsidR="003737F5">
        <w:rPr>
          <w:rFonts w:eastAsia="Times New Roman" w:cs="Times New Roman"/>
          <w:szCs w:val="24"/>
          <w:lang w:eastAsia="zh-CN"/>
        </w:rPr>
        <w:t>7 MHz</w:t>
      </w:r>
      <w:r w:rsidRPr="00490C4F" w:rsidR="003737F5">
        <w:rPr>
          <w:rFonts w:eastAsia="Times New Roman" w:cs="Times New Roman"/>
          <w:szCs w:val="24"/>
          <w:lang w:eastAsia="zh-CN"/>
        </w:rPr>
        <w:t xml:space="preserve">. Sabiedrisko pakalpojumu regulēšanas komisijas (turpmāk - </w:t>
      </w:r>
      <w:bookmarkStart w:name="_Hlk532906992" w:id="4"/>
      <w:r w:rsidRPr="00490C4F" w:rsidR="00B844A6">
        <w:rPr>
          <w:rFonts w:eastAsia="Times New Roman" w:cs="Times New Roman"/>
          <w:szCs w:val="24"/>
          <w:lang w:eastAsia="zh-CN"/>
        </w:rPr>
        <w:t>Regulators</w:t>
      </w:r>
      <w:bookmarkEnd w:id="4"/>
      <w:r w:rsidRPr="00490C4F" w:rsidR="003737F5">
        <w:rPr>
          <w:rFonts w:eastAsia="Times New Roman" w:cs="Times New Roman"/>
          <w:szCs w:val="24"/>
          <w:lang w:eastAsia="zh-CN"/>
        </w:rPr>
        <w:t>) elektronisko sakaru komersantiem piešķirtās radiofrekvenču spektra lietošanas tiesības</w:t>
      </w:r>
      <w:r w:rsidR="0045562F">
        <w:rPr>
          <w:rStyle w:val="FootnoteReference"/>
          <w:rFonts w:eastAsia="Times New Roman" w:cs="Times New Roman"/>
          <w:szCs w:val="24"/>
          <w:lang w:eastAsia="zh-CN"/>
        </w:rPr>
        <w:footnoteReference w:id="24"/>
      </w:r>
      <w:r w:rsidRPr="00490C4F" w:rsidR="003737F5">
        <w:rPr>
          <w:rFonts w:eastAsia="Times New Roman" w:cs="Times New Roman"/>
          <w:szCs w:val="24"/>
          <w:lang w:eastAsia="zh-CN"/>
        </w:rPr>
        <w:t xml:space="preserve"> ir tehnoloģiski neitrālas un pieļauj </w:t>
      </w:r>
      <w:r w:rsidRPr="00B73EDC" w:rsidR="00B73EDC">
        <w:rPr>
          <w:rFonts w:eastAsia="Times New Roman" w:cs="Times New Roman"/>
          <w:i/>
          <w:szCs w:val="24"/>
          <w:lang w:eastAsia="zh-CN"/>
        </w:rPr>
        <w:t>5G</w:t>
      </w:r>
      <w:r w:rsidR="00A6727F">
        <w:rPr>
          <w:rFonts w:eastAsia="Times New Roman" w:cs="Times New Roman"/>
          <w:szCs w:val="24"/>
          <w:lang w:eastAsia="zh-CN"/>
        </w:rPr>
        <w:t xml:space="preserve"> mobilo sakaru</w:t>
      </w:r>
      <w:r w:rsidRPr="00490C4F" w:rsidR="003737F5">
        <w:rPr>
          <w:rFonts w:eastAsia="Times New Roman" w:cs="Times New Roman"/>
          <w:szCs w:val="24"/>
          <w:lang w:eastAsia="zh-CN"/>
        </w:rPr>
        <w:t xml:space="preserve"> t</w:t>
      </w:r>
      <w:r w:rsidRPr="00490C4F" w:rsidR="000B1EF4">
        <w:rPr>
          <w:rFonts w:eastAsia="Times New Roman" w:cs="Times New Roman"/>
          <w:szCs w:val="24"/>
          <w:lang w:eastAsia="zh-CN"/>
        </w:rPr>
        <w:t>ī</w:t>
      </w:r>
      <w:r w:rsidRPr="00490C4F" w:rsidR="003737F5">
        <w:rPr>
          <w:rFonts w:eastAsia="Times New Roman" w:cs="Times New Roman"/>
          <w:szCs w:val="24"/>
          <w:lang w:eastAsia="zh-CN"/>
        </w:rPr>
        <w:t>klu izvēršanu, ja ir pieejami attiecīgi tehnoloģiskie risinājumi.</w:t>
      </w:r>
      <w:r w:rsidRPr="00490C4F" w:rsidR="00EC0E5E">
        <w:rPr>
          <w:rFonts w:eastAsia="Times New Roman" w:cs="Times New Roman"/>
          <w:szCs w:val="24"/>
          <w:lang w:eastAsia="zh-CN"/>
        </w:rPr>
        <w:t xml:space="preserve"> </w:t>
      </w:r>
    </w:p>
    <w:p w:rsidR="00FE16DC" w:rsidP="00CF0FF8" w:rsidRDefault="005D7F63" w14:paraId="5A229C27" w14:textId="68AABDB2">
      <w:pPr>
        <w:ind w:firstLine="567"/>
        <w:jc w:val="both"/>
        <w:rPr>
          <w:rFonts w:eastAsia="Times New Roman" w:cs="Times New Roman"/>
          <w:szCs w:val="24"/>
          <w:lang w:eastAsia="zh-CN"/>
        </w:rPr>
      </w:pPr>
      <w:r w:rsidRPr="006E2E38">
        <w:rPr>
          <w:rFonts w:cs="Times New Roman"/>
        </w:rPr>
        <w:t>Ieviešot Komisijas īstenošanas lēmumu</w:t>
      </w:r>
      <w:r w:rsidRPr="006E2E38" w:rsidR="00FE16DC">
        <w:rPr>
          <w:rFonts w:cs="Times New Roman"/>
        </w:rPr>
        <w:t xml:space="preserve"> 2018/661</w:t>
      </w:r>
      <w:r w:rsidRPr="006E2E38">
        <w:rPr>
          <w:rFonts w:cs="Times New Roman"/>
        </w:rPr>
        <w:t>/ES</w:t>
      </w:r>
      <w:r w:rsidRPr="006E2E38" w:rsidR="00FE16DC">
        <w:rPr>
          <w:rFonts w:cs="Times New Roman"/>
          <w:vertAlign w:val="superscript"/>
        </w:rPr>
        <w:footnoteReference w:id="25"/>
      </w:r>
      <w:r w:rsidRPr="006E2E38">
        <w:rPr>
          <w:rFonts w:cs="Times New Roman"/>
        </w:rPr>
        <w:t xml:space="preserve">, ir veikti grozījumi Nacionālajā radiofrekvenču plānā un </w:t>
      </w:r>
      <w:r w:rsidRPr="006E2E38" w:rsidR="00FE16DC">
        <w:rPr>
          <w:rFonts w:cs="Times New Roman"/>
        </w:rPr>
        <w:t>1</w:t>
      </w:r>
      <w:r w:rsidRPr="006E2E38">
        <w:rPr>
          <w:rFonts w:cs="Times New Roman"/>
        </w:rPr>
        <w:t>,</w:t>
      </w:r>
      <w:r w:rsidRPr="006E2E38" w:rsidR="00FE16DC">
        <w:rPr>
          <w:rFonts w:cs="Times New Roman"/>
        </w:rPr>
        <w:t xml:space="preserve">5 GHz </w:t>
      </w:r>
      <w:r w:rsidRPr="006E2E38">
        <w:rPr>
          <w:rFonts w:cs="Times New Roman"/>
        </w:rPr>
        <w:t>radiofrekvenču spektra josl</w:t>
      </w:r>
      <w:r w:rsidR="00A71398">
        <w:rPr>
          <w:rFonts w:cs="Times New Roman"/>
        </w:rPr>
        <w:t>u</w:t>
      </w:r>
      <w:r w:rsidRPr="006E2E38">
        <w:rPr>
          <w:rFonts w:cs="Times New Roman"/>
        </w:rPr>
        <w:t xml:space="preserve"> </w:t>
      </w:r>
      <w:r w:rsidRPr="006E2E38" w:rsidR="00FE16DC">
        <w:rPr>
          <w:rFonts w:cs="Times New Roman"/>
        </w:rPr>
        <w:t xml:space="preserve"> (1427-151</w:t>
      </w:r>
      <w:r w:rsidRPr="006E2E38" w:rsidR="00D45E1D">
        <w:rPr>
          <w:rFonts w:cs="Times New Roman"/>
          <w:b/>
          <w:bCs/>
        </w:rPr>
        <w:t>7</w:t>
      </w:r>
      <w:r w:rsidRPr="006E2E38" w:rsidR="00FE16DC">
        <w:rPr>
          <w:rFonts w:cs="Times New Roman"/>
        </w:rPr>
        <w:t xml:space="preserve"> MHz) </w:t>
      </w:r>
      <w:r w:rsidRPr="006E2E38">
        <w:rPr>
          <w:rFonts w:cs="Times New Roman"/>
        </w:rPr>
        <w:t xml:space="preserve">ir </w:t>
      </w:r>
      <w:r w:rsidRPr="006E2E38" w:rsidR="006E2E38">
        <w:rPr>
          <w:rFonts w:cs="Times New Roman"/>
        </w:rPr>
        <w:t>atļauts lietot mobilajām sistēmām</w:t>
      </w:r>
      <w:r w:rsidRPr="006E2E38">
        <w:rPr>
          <w:rFonts w:cs="Times New Roman"/>
        </w:rPr>
        <w:t xml:space="preserve"> kopš 2019.gada janvāra</w:t>
      </w:r>
      <w:r w:rsidRPr="006E2E38" w:rsidR="00FE16DC">
        <w:rPr>
          <w:rFonts w:cs="Times New Roman"/>
        </w:rPr>
        <w:t>.</w:t>
      </w:r>
    </w:p>
    <w:p w:rsidR="00F67F34" w:rsidP="00CF0FF8" w:rsidRDefault="00F67F34" w14:paraId="5B4E587B" w14:textId="6245A1A2">
      <w:pPr>
        <w:ind w:firstLine="567"/>
        <w:jc w:val="both"/>
        <w:rPr>
          <w:rFonts w:eastAsia="Times New Roman" w:cs="Times New Roman"/>
          <w:szCs w:val="24"/>
          <w:lang w:eastAsia="zh-CN"/>
        </w:rPr>
      </w:pPr>
      <w:r w:rsidRPr="00F67F34">
        <w:rPr>
          <w:rFonts w:eastAsia="Times New Roman" w:cs="Times New Roman"/>
          <w:szCs w:val="24"/>
          <w:lang w:eastAsia="zh-CN"/>
        </w:rPr>
        <w:t>Radiofrekvenču spektru komercdarbībai bez R</w:t>
      </w:r>
      <w:r>
        <w:rPr>
          <w:rFonts w:eastAsia="Times New Roman" w:cs="Times New Roman"/>
          <w:szCs w:val="24"/>
          <w:lang w:eastAsia="zh-CN"/>
        </w:rPr>
        <w:t>egulatora lēmuma var izmantot 2,</w:t>
      </w:r>
      <w:r w:rsidRPr="00F67F34">
        <w:rPr>
          <w:rFonts w:eastAsia="Times New Roman" w:cs="Times New Roman"/>
          <w:szCs w:val="24"/>
          <w:lang w:eastAsia="zh-CN"/>
        </w:rPr>
        <w:t>4</w:t>
      </w:r>
      <w:r>
        <w:rPr>
          <w:rFonts w:eastAsia="Times New Roman" w:cs="Times New Roman"/>
          <w:szCs w:val="24"/>
          <w:lang w:eastAsia="zh-CN"/>
        </w:rPr>
        <w:t xml:space="preserve"> </w:t>
      </w:r>
      <w:r w:rsidRPr="00F67F34">
        <w:rPr>
          <w:rFonts w:eastAsia="Times New Roman" w:cs="Times New Roman"/>
          <w:szCs w:val="24"/>
          <w:lang w:eastAsia="zh-CN"/>
        </w:rPr>
        <w:t>GHz un 5</w:t>
      </w:r>
      <w:r>
        <w:rPr>
          <w:rFonts w:eastAsia="Times New Roman" w:cs="Times New Roman"/>
          <w:szCs w:val="24"/>
          <w:lang w:eastAsia="zh-CN"/>
        </w:rPr>
        <w:t xml:space="preserve"> </w:t>
      </w:r>
      <w:r w:rsidRPr="00F67F34">
        <w:rPr>
          <w:rFonts w:eastAsia="Times New Roman" w:cs="Times New Roman"/>
          <w:szCs w:val="24"/>
          <w:lang w:eastAsia="zh-CN"/>
        </w:rPr>
        <w:t>GHz radiofrekvenču</w:t>
      </w:r>
      <w:r w:rsidR="005D7F63">
        <w:rPr>
          <w:rFonts w:eastAsia="Times New Roman" w:cs="Times New Roman"/>
          <w:szCs w:val="24"/>
          <w:lang w:eastAsia="zh-CN"/>
        </w:rPr>
        <w:t xml:space="preserve"> spektra</w:t>
      </w:r>
      <w:r w:rsidRPr="00F67F34">
        <w:rPr>
          <w:rFonts w:eastAsia="Times New Roman" w:cs="Times New Roman"/>
          <w:szCs w:val="24"/>
          <w:lang w:eastAsia="zh-CN"/>
        </w:rPr>
        <w:t xml:space="preserve"> joslās saskaņā ar Nacionālajā radiofrekvenču plāna 3.pielikumā noteiktajiem specifiskajiem nosacījumiem.</w:t>
      </w:r>
    </w:p>
    <w:p w:rsidRPr="00490C4F" w:rsidR="00BF624C" w:rsidP="00CF0FF8" w:rsidRDefault="00B54716" w14:paraId="4F7692C5" w14:textId="54B28AD3">
      <w:pPr>
        <w:ind w:firstLine="567"/>
        <w:jc w:val="both"/>
        <w:rPr>
          <w:rFonts w:eastAsia="Times New Roman" w:cs="Times New Roman"/>
          <w:szCs w:val="24"/>
          <w:lang w:eastAsia="zh-CN"/>
        </w:rPr>
      </w:pPr>
      <w:r w:rsidRPr="00490C4F">
        <w:t>Eiropas Parlamenta un Padomes</w:t>
      </w:r>
      <w:r>
        <w:t xml:space="preserve"> </w:t>
      </w:r>
      <w:r w:rsidRPr="00490C4F">
        <w:t>2018.gada 11.decembra  direktīv</w:t>
      </w:r>
      <w:r>
        <w:t>as</w:t>
      </w:r>
      <w:r w:rsidRPr="00490C4F">
        <w:t xml:space="preserve"> Nr. 2018/1972</w:t>
      </w:r>
      <w:r>
        <w:t>/ES</w:t>
      </w:r>
      <w:r w:rsidRPr="00490C4F">
        <w:t xml:space="preserve"> par Eiropas Elektronisko sakaru kodeksa izveidi (turpmāk - Eiropas Elektronisko sakaru kodekss)</w:t>
      </w:r>
      <w:r>
        <w:t xml:space="preserve"> </w:t>
      </w:r>
      <w:r w:rsidR="00BF624C">
        <w:rPr>
          <w:rFonts w:eastAsia="Times New Roman" w:cs="Times New Roman"/>
          <w:szCs w:val="24"/>
          <w:lang w:eastAsia="zh-CN"/>
        </w:rPr>
        <w:t xml:space="preserve">transponēšanas ietvaros līdz 2020.gada 21.decembrim nepieciešams </w:t>
      </w:r>
      <w:r w:rsidRPr="00BF624C" w:rsidR="00BF624C">
        <w:rPr>
          <w:rFonts w:eastAsia="Times New Roman" w:cs="Times New Roman"/>
          <w:szCs w:val="24"/>
          <w:lang w:eastAsia="zh-CN"/>
        </w:rPr>
        <w:t>atļaut lietot vismaz 1 GHz no 24.25 līdz 27.5 GHz joslas</w:t>
      </w:r>
      <w:r w:rsidR="003D58FC">
        <w:rPr>
          <w:rFonts w:eastAsia="Times New Roman" w:cs="Times New Roman"/>
          <w:szCs w:val="24"/>
          <w:lang w:eastAsia="zh-CN"/>
        </w:rPr>
        <w:t xml:space="preserve">, veicot attiecīgus grozījumus </w:t>
      </w:r>
      <w:r w:rsidRPr="00F67F34" w:rsidR="003D58FC">
        <w:rPr>
          <w:rFonts w:eastAsia="Times New Roman" w:cs="Times New Roman"/>
          <w:szCs w:val="24"/>
          <w:lang w:eastAsia="zh-CN"/>
        </w:rPr>
        <w:t>Nacionālajā radiofrekvenču plān</w:t>
      </w:r>
      <w:r w:rsidR="003D58FC">
        <w:rPr>
          <w:rFonts w:eastAsia="Times New Roman" w:cs="Times New Roman"/>
          <w:szCs w:val="24"/>
          <w:lang w:eastAsia="zh-CN"/>
        </w:rPr>
        <w:t>ā</w:t>
      </w:r>
      <w:r w:rsidR="00BF624C">
        <w:rPr>
          <w:rFonts w:eastAsia="Times New Roman" w:cs="Times New Roman"/>
          <w:szCs w:val="24"/>
          <w:lang w:eastAsia="zh-CN"/>
        </w:rPr>
        <w:t>.</w:t>
      </w:r>
    </w:p>
    <w:p w:rsidR="00BA5E5B" w:rsidP="00A53095" w:rsidRDefault="00685B56" w14:paraId="586A4844" w14:textId="096D5C4F">
      <w:pPr>
        <w:ind w:firstLine="567"/>
        <w:jc w:val="both"/>
      </w:pPr>
      <w:r w:rsidRPr="00490C4F">
        <w:rPr>
          <w:rFonts w:eastAsia="Times New Roman" w:cs="Times New Roman"/>
          <w:szCs w:val="24"/>
          <w:lang w:eastAsia="zh-CN"/>
        </w:rPr>
        <w:t>Atbilstoši 700 MHz radiofrekvenču spektra joslas atbrīvošanas “valsts ceļvedim”</w:t>
      </w:r>
      <w:r w:rsidRPr="000256A1">
        <w:rPr>
          <w:rStyle w:val="FootnoteReference"/>
          <w:rFonts w:eastAsia="Times New Roman" w:cs="Times New Roman"/>
          <w:szCs w:val="24"/>
          <w:lang w:eastAsia="zh-CN"/>
        </w:rPr>
        <w:footnoteReference w:id="26"/>
      </w:r>
      <w:r w:rsidRPr="000256A1">
        <w:rPr>
          <w:rFonts w:eastAsia="Times New Roman" w:cs="Times New Roman"/>
          <w:szCs w:val="24"/>
          <w:lang w:eastAsia="zh-CN"/>
        </w:rPr>
        <w:t xml:space="preserve">  Latvijā šīs joslas atbrīvošana no televīzijas apraides sistēmām notiks no 2022.gada 1.janvāra līdz 2022.gada 30.jūnijam.</w:t>
      </w:r>
      <w:r w:rsidRPr="00490C4F" w:rsidR="00696A8C">
        <w:rPr>
          <w:rFonts w:eastAsia="Times New Roman" w:cs="Times New Roman"/>
          <w:szCs w:val="24"/>
          <w:lang w:eastAsia="zh-CN"/>
        </w:rPr>
        <w:t xml:space="preserve"> </w:t>
      </w:r>
      <w:r w:rsidR="009B5DD3">
        <w:t>Saskaņā ar 700</w:t>
      </w:r>
      <w:r w:rsidR="003D2129">
        <w:t xml:space="preserve"> </w:t>
      </w:r>
      <w:r w:rsidR="009B5DD3">
        <w:t>MH</w:t>
      </w:r>
      <w:r w:rsidR="009D59C8">
        <w:t>z radiofrekvenču spektra joslas atbrīvošanas “valsts ceļveža” secinājumiem</w:t>
      </w:r>
      <w:r w:rsidR="009B5DD3">
        <w:t>,</w:t>
      </w:r>
      <w:r w:rsidR="009D59C8">
        <w:t xml:space="preserve"> </w:t>
      </w:r>
      <w:r w:rsidRPr="0085443D" w:rsidR="009D59C8">
        <w:t xml:space="preserve">703-733 MHz un 758-788 MHz radiofrekvenču spektra joslas ir izmantojamas publisko mobilo elektronisko sakaru tīklu pakalpojumu nodrošināšanai un šīs radiofrekvenču spektra joslas var izmantot </w:t>
      </w:r>
      <w:r w:rsidR="009B5DD3">
        <w:t xml:space="preserve">arī </w:t>
      </w:r>
      <w:r w:rsidRPr="004B4A7B" w:rsidR="003D2129">
        <w:t>sabiedrības drošība</w:t>
      </w:r>
      <w:r w:rsidR="003D2129">
        <w:t>s</w:t>
      </w:r>
      <w:r w:rsidRPr="004B4A7B" w:rsidR="003D2129">
        <w:t xml:space="preserve"> un katastrofu seku novēršana</w:t>
      </w:r>
      <w:r w:rsidR="003D2129">
        <w:t>s</w:t>
      </w:r>
      <w:r w:rsidRPr="0085443D" w:rsidR="003D2129">
        <w:t xml:space="preserve"> sistēmas </w:t>
      </w:r>
      <w:r w:rsidR="003D2129">
        <w:t>(</w:t>
      </w:r>
      <w:r w:rsidRPr="006A2CA3" w:rsidR="009D59C8">
        <w:rPr>
          <w:i/>
          <w:iCs/>
        </w:rPr>
        <w:t>PPDR</w:t>
      </w:r>
      <w:r w:rsidR="009B5DD3">
        <w:rPr>
          <w:rStyle w:val="FootnoteReference"/>
        </w:rPr>
        <w:footnoteReference w:id="27"/>
      </w:r>
      <w:r w:rsidR="004C01B2">
        <w:t>)</w:t>
      </w:r>
      <w:r w:rsidRPr="0085443D" w:rsidR="009D59C8">
        <w:t xml:space="preserve"> darbības nodrošināšanai saskaņā ar </w:t>
      </w:r>
      <w:r w:rsidRPr="006A2CA3" w:rsidR="009D59C8">
        <w:rPr>
          <w:i/>
          <w:iCs/>
        </w:rPr>
        <w:t>PPDR</w:t>
      </w:r>
      <w:r w:rsidRPr="0085443D" w:rsidR="009D59C8">
        <w:t xml:space="preserve"> sistēmas īpašnieka</w:t>
      </w:r>
      <w:r w:rsidR="009B5DD3">
        <w:t xml:space="preserve"> (Iekšlietu ministrijas Informācijas centrs)</w:t>
      </w:r>
      <w:r w:rsidRPr="0085443D" w:rsidR="009D59C8">
        <w:t xml:space="preserve"> un elektronisko sakaru komersantu noslēgtu vienošanos</w:t>
      </w:r>
      <w:r w:rsidR="00EB1133">
        <w:t>.</w:t>
      </w:r>
      <w:r w:rsidR="00945A0A">
        <w:t xml:space="preserve"> </w:t>
      </w:r>
      <w:r w:rsidR="00BA5E5B">
        <w:t xml:space="preserve">Sagaidāms, ka </w:t>
      </w:r>
      <w:r w:rsidRPr="006A2CA3" w:rsidR="00BA5E5B">
        <w:rPr>
          <w:i/>
          <w:iCs/>
        </w:rPr>
        <w:t>PPDR</w:t>
      </w:r>
      <w:r w:rsidR="00BA5E5B">
        <w:t xml:space="preserve"> vajadzību realizācijai šajā gadījumā tiktu izmantotas </w:t>
      </w:r>
      <w:r w:rsidRPr="00B73EDC" w:rsidR="00B73EDC">
        <w:rPr>
          <w:i/>
        </w:rPr>
        <w:t>5G</w:t>
      </w:r>
      <w:r w:rsidR="00BA5E5B">
        <w:t xml:space="preserve"> mobilo sakaru tehnoloģiju iespējas. Saskaņā ar pieejamo informāciju</w:t>
      </w:r>
      <w:r w:rsidR="00BA5E5B">
        <w:rPr>
          <w:rStyle w:val="FootnoteReference"/>
        </w:rPr>
        <w:footnoteReference w:id="28"/>
      </w:r>
      <w:r w:rsidR="00BA5E5B">
        <w:t xml:space="preserve"> d</w:t>
      </w:r>
      <w:r w:rsidRPr="00352424" w:rsidR="00BA5E5B">
        <w:t xml:space="preserve">ažās dalībvalstīs notiek </w:t>
      </w:r>
      <w:r w:rsidRPr="006A2CA3" w:rsidR="00BA5E5B">
        <w:rPr>
          <w:i/>
          <w:iCs/>
        </w:rPr>
        <w:t>PPDR</w:t>
      </w:r>
      <w:r w:rsidRPr="00352424" w:rsidR="00BA5E5B">
        <w:t xml:space="preserve"> lietojumprogrammu testēšana, izmantojot </w:t>
      </w:r>
      <w:r w:rsidRPr="00B73EDC" w:rsidR="00B73EDC">
        <w:rPr>
          <w:i/>
        </w:rPr>
        <w:t>5G</w:t>
      </w:r>
      <w:r w:rsidRPr="00352424" w:rsidR="00BA5E5B">
        <w:t xml:space="preserve"> tehnoloģijas. </w:t>
      </w:r>
      <w:r w:rsidR="00D61C0E">
        <w:t>P</w:t>
      </w:r>
      <w:r w:rsidRPr="00352424" w:rsidR="00D61C0E">
        <w:t xml:space="preserve">ēc tam, kad tika parakstīts </w:t>
      </w:r>
      <w:r w:rsidR="00D61C0E">
        <w:t>starpvalstu</w:t>
      </w:r>
      <w:r w:rsidRPr="00352424" w:rsidR="00D61C0E">
        <w:t xml:space="preserve"> memorands starp Slovēniju un Ungāriju par </w:t>
      </w:r>
      <w:r w:rsidR="00B912B8">
        <w:t xml:space="preserve">sadarbību </w:t>
      </w:r>
      <w:r w:rsidRPr="00B73EDC" w:rsidR="00B73EDC">
        <w:rPr>
          <w:i/>
        </w:rPr>
        <w:t>5G</w:t>
      </w:r>
      <w:r w:rsidR="00B912B8">
        <w:t xml:space="preserve"> jomā</w:t>
      </w:r>
      <w:r w:rsidR="00D61C0E">
        <w:t>,</w:t>
      </w:r>
      <w:r w:rsidRPr="00352424" w:rsidR="00D61C0E">
        <w:t xml:space="preserve"> </w:t>
      </w:r>
      <w:r w:rsidR="00D61C0E">
        <w:t>minēto dalībvalstu</w:t>
      </w:r>
      <w:r w:rsidRPr="00352424" w:rsidR="00BA5E5B">
        <w:t xml:space="preserve"> te</w:t>
      </w:r>
      <w:r w:rsidR="00FE5B2A">
        <w:t>lekomunikāciju regulatori 2017.gada 5.</w:t>
      </w:r>
      <w:r w:rsidRPr="00352424" w:rsidR="00BA5E5B">
        <w:t>decembrī parakstīja sadarbības nolīgumu</w:t>
      </w:r>
      <w:r w:rsidRPr="00D61C0E" w:rsidR="00D61C0E">
        <w:t xml:space="preserve"> </w:t>
      </w:r>
      <w:r w:rsidRPr="00352424" w:rsidR="00D61C0E">
        <w:t>valsts drošības, aizsardzības un glābšanas tehnoloģijas jomā (</w:t>
      </w:r>
      <w:r w:rsidRPr="00B73EDC" w:rsidR="00B73EDC">
        <w:rPr>
          <w:i/>
        </w:rPr>
        <w:t>5G</w:t>
      </w:r>
      <w:r w:rsidRPr="00352424" w:rsidR="00D61C0E">
        <w:t xml:space="preserve"> </w:t>
      </w:r>
      <w:r w:rsidRPr="006A2CA3" w:rsidR="00D61C0E">
        <w:rPr>
          <w:i/>
          <w:iCs/>
        </w:rPr>
        <w:t>PPDR</w:t>
      </w:r>
      <w:r w:rsidRPr="00352424" w:rsidR="00D61C0E">
        <w:t>)</w:t>
      </w:r>
      <w:r w:rsidRPr="00352424" w:rsidR="00BA5E5B">
        <w:t xml:space="preserve">, lai atbalstītu izmēģinājuma </w:t>
      </w:r>
      <w:r w:rsidRPr="00352424" w:rsidR="00BA5E5B">
        <w:lastRenderedPageBreak/>
        <w:t xml:space="preserve">projektu </w:t>
      </w:r>
      <w:r w:rsidRPr="00B73EDC" w:rsidR="00B73EDC">
        <w:rPr>
          <w:i/>
        </w:rPr>
        <w:t>5G</w:t>
      </w:r>
      <w:r w:rsidRPr="00352424" w:rsidR="00BA5E5B">
        <w:t xml:space="preserve"> tehno</w:t>
      </w:r>
      <w:r w:rsidR="00D61C0E">
        <w:t>loģijas īstenošanai</w:t>
      </w:r>
      <w:r w:rsidR="00B912B8">
        <w:t xml:space="preserve"> ar</w:t>
      </w:r>
      <w:r w:rsidRPr="00352424" w:rsidR="00BA5E5B">
        <w:t xml:space="preserve"> </w:t>
      </w:r>
      <w:r w:rsidR="00B912B8">
        <w:t>mērķi</w:t>
      </w:r>
      <w:r w:rsidRPr="00352424" w:rsidR="00BA5E5B">
        <w:t xml:space="preserve"> uzlabot incidentu pārvaldību un samazināt katastrofu un citu ārkārtas notikumu izmaksas. </w:t>
      </w:r>
    </w:p>
    <w:p w:rsidRPr="00490C4F" w:rsidR="00A76DAF" w:rsidP="00A53095" w:rsidRDefault="00BA5E5B" w14:paraId="711DF16F" w14:textId="561FCB8F">
      <w:pPr>
        <w:ind w:firstLine="567"/>
        <w:jc w:val="both"/>
      </w:pPr>
      <w:r>
        <w:t xml:space="preserve">Tāpat </w:t>
      </w:r>
      <w:r w:rsidRPr="00B53246">
        <w:t>bezvadu platjoslas elektronisko sakaru sistēmu vajadzībām</w:t>
      </w:r>
      <w:r>
        <w:t xml:space="preserve"> plānots iedalīt arī </w:t>
      </w:r>
      <w:r w:rsidRPr="00B53246" w:rsidR="00945A0A">
        <w:t>738 – 758 MHz</w:t>
      </w:r>
      <w:r w:rsidR="00945A0A">
        <w:t xml:space="preserve"> radiofrekvenču spektra joslu</w:t>
      </w:r>
      <w:r>
        <w:t>.</w:t>
      </w:r>
    </w:p>
    <w:p w:rsidRPr="00490C4F" w:rsidR="00A53095" w:rsidP="00A53095" w:rsidRDefault="00A76DAF" w14:paraId="4DFF4A15" w14:textId="6ED27902">
      <w:pPr>
        <w:ind w:firstLine="567"/>
        <w:jc w:val="both"/>
      </w:pPr>
      <w:r w:rsidRPr="00490C4F">
        <w:rPr>
          <w:szCs w:val="24"/>
        </w:rPr>
        <w:t xml:space="preserve">Līdzšinējā pieredze liecina, ka iepriekšējo paaudžu </w:t>
      </w:r>
      <w:r w:rsidRPr="00490C4F">
        <w:t>mobilo sakaru tehnoloģijas</w:t>
      </w:r>
      <w:r w:rsidRPr="00490C4F">
        <w:rPr>
          <w:szCs w:val="24"/>
        </w:rPr>
        <w:t xml:space="preserve"> </w:t>
      </w:r>
      <w:r w:rsidRPr="00490C4F">
        <w:t xml:space="preserve">elektronisko sakaru komersanti visstraujāk attīstīja teritorijās ar potenciāli augstākiem </w:t>
      </w:r>
      <w:r w:rsidRPr="00490C4F">
        <w:rPr>
          <w:szCs w:val="24"/>
        </w:rPr>
        <w:t xml:space="preserve"> ekonomiskajiem ieguvumiem. Likumsakarīgi </w:t>
      </w:r>
      <w:r w:rsidRPr="00490C4F">
        <w:t xml:space="preserve">Paziņojumā izvirzītie mērķi un arvien </w:t>
      </w:r>
      <w:r w:rsidRPr="00490C4F">
        <w:rPr>
          <w:szCs w:val="24"/>
        </w:rPr>
        <w:t>lielāka paļaušanās uz nepārtrauktu savienojamību prasa nacionālajām regulējošām iestādēm apsvērt dažādas pieejas un nosacījumu izvirzīšanu visaptveroša mobilo sakaru pārklājuma nodrošināšanai un attiecīgā radiofrekvenču spektra izmantošanai.</w:t>
      </w:r>
      <w:r w:rsidRPr="00490C4F">
        <w:rPr>
          <w:rFonts w:eastAsia="Times New Roman" w:cs="Times New Roman"/>
          <w:szCs w:val="24"/>
          <w:lang w:eastAsia="zh-CN"/>
        </w:rPr>
        <w:t xml:space="preserve"> </w:t>
      </w:r>
      <w:r w:rsidRPr="00490C4F" w:rsidR="008E0896">
        <w:t xml:space="preserve">Ņemot vērā 700 MHz radiofrekvenču spektra joslas piemērotību plaša mobilo sakaru tīkla pārklājuma izvēršanai, </w:t>
      </w:r>
      <w:r w:rsidRPr="00490C4F" w:rsidR="00A53095">
        <w:t xml:space="preserve">nosakot radiofrekvenču spektra lietošanas tiesībās iekļaujamos nosacījumus konkursa vai izsoles nolikumā, būtiski ir orientēties uz </w:t>
      </w:r>
      <w:r w:rsidRPr="00490C4F" w:rsidR="00B64454">
        <w:t>P</w:t>
      </w:r>
      <w:r w:rsidRPr="00490C4F" w:rsidR="00A53095">
        <w:t>aziņojumā noteikto mērķu sasniegšanu</w:t>
      </w:r>
      <w:r w:rsidRPr="00490C4F" w:rsidR="00B64454">
        <w:t>.</w:t>
      </w:r>
    </w:p>
    <w:p w:rsidRPr="00490C4F" w:rsidR="00A53095" w:rsidP="00A53095" w:rsidRDefault="00A76DAF" w14:paraId="55C9E690" w14:textId="437AEDEF">
      <w:pPr>
        <w:ind w:firstLine="567"/>
        <w:jc w:val="both"/>
      </w:pPr>
      <w:r w:rsidRPr="00490C4F">
        <w:t>Eiro</w:t>
      </w:r>
      <w:r w:rsidR="00E6253D">
        <w:t>pas Parlamenta un Padomes 2017.gada 17.</w:t>
      </w:r>
      <w:r w:rsidRPr="00490C4F">
        <w:t>maija l</w:t>
      </w:r>
      <w:r w:rsidRPr="00490C4F" w:rsidR="00A53095">
        <w:t xml:space="preserve">ēmuma 2017/899 </w:t>
      </w:r>
      <w:r w:rsidR="004C01B2">
        <w:t>“</w:t>
      </w:r>
      <w:r w:rsidR="004C01B2">
        <w:rPr>
          <w:iCs/>
        </w:rPr>
        <w:t>P</w:t>
      </w:r>
      <w:r w:rsidRPr="006A2CA3">
        <w:rPr>
          <w:iCs/>
        </w:rPr>
        <w:t>ar 470–790 MHz frekvenču joslas izmantošanu Savienībā</w:t>
      </w:r>
      <w:r w:rsidR="004C01B2">
        <w:rPr>
          <w:iCs/>
        </w:rPr>
        <w:t>”</w:t>
      </w:r>
      <w:r w:rsidRPr="000256A1">
        <w:t xml:space="preserve"> </w:t>
      </w:r>
      <w:r w:rsidRPr="00C80890" w:rsidR="005E3A79">
        <w:t>(turpmāk</w:t>
      </w:r>
      <w:r w:rsidRPr="00490C4F" w:rsidR="005E3A79">
        <w:t xml:space="preserve"> – lēmums 2017/899) </w:t>
      </w:r>
      <w:r w:rsidR="008A748D">
        <w:t>3.pants noteic</w:t>
      </w:r>
      <w:r w:rsidRPr="00490C4F" w:rsidR="00A53095">
        <w:t>, ka radiofrekvenču spektra lietošanas tiesībās var ietvert nosacījumus, kas saskaņā ar ES tiesību aktiem atviegl</w:t>
      </w:r>
      <w:r w:rsidR="002C6187">
        <w:t>o</w:t>
      </w:r>
      <w:r w:rsidRPr="00490C4F" w:rsidR="00A53095">
        <w:t xml:space="preserve"> vai veicina tīkla infrastruktūras vai </w:t>
      </w:r>
      <w:r w:rsidRPr="00490C4F" w:rsidR="00B64454">
        <w:t xml:space="preserve">radiofrekvenču </w:t>
      </w:r>
      <w:r w:rsidRPr="00490C4F" w:rsidR="00A53095">
        <w:t xml:space="preserve">spektra koplietošanu. Papildus tam </w:t>
      </w:r>
      <w:bookmarkStart w:name="_Hlk532476630" w:id="5"/>
      <w:r w:rsidRPr="00490C4F" w:rsidR="00A53095">
        <w:t>lēmuma 2017/899</w:t>
      </w:r>
      <w:bookmarkEnd w:id="5"/>
      <w:r w:rsidRPr="00490C4F" w:rsidR="00A53095">
        <w:t xml:space="preserve">  2.pants paredz, ka</w:t>
      </w:r>
      <w:r w:rsidRPr="00490C4F" w:rsidR="00B64454">
        <w:t>,</w:t>
      </w:r>
      <w:r w:rsidRPr="00490C4F" w:rsidR="00A53095">
        <w:t xml:space="preserve"> piešķirot lietošanas tiesības 700 MHz radio frekvenču joslā mobilo sakaru sistēmām, dalībvalstis atļauj šādas tiesības nodot vai iznomāt saskaņā ar atklātām un pārredzamām procedūrām, ievērojot piemērojamos E</w:t>
      </w:r>
      <w:r w:rsidRPr="00490C4F" w:rsidR="00B64454">
        <w:t>S</w:t>
      </w:r>
      <w:r w:rsidRPr="00490C4F" w:rsidR="00A53095">
        <w:t xml:space="preserve"> tiesību aktus.</w:t>
      </w:r>
    </w:p>
    <w:p w:rsidRPr="00490C4F" w:rsidR="00A53095" w:rsidP="00A53095" w:rsidRDefault="00A53095" w14:paraId="3D9F0179" w14:textId="77C34EE9">
      <w:pPr>
        <w:ind w:firstLine="567"/>
        <w:jc w:val="both"/>
      </w:pPr>
      <w:r w:rsidRPr="00490C4F">
        <w:t xml:space="preserve">Ievērojot iepriekš minēto, </w:t>
      </w:r>
      <w:r w:rsidRPr="00490C4F" w:rsidR="00B844A6">
        <w:rPr>
          <w:rFonts w:eastAsia="Times New Roman" w:cs="Times New Roman"/>
          <w:szCs w:val="24"/>
          <w:lang w:eastAsia="zh-CN"/>
        </w:rPr>
        <w:t>Regulators</w:t>
      </w:r>
      <w:r w:rsidRPr="00490C4F">
        <w:t xml:space="preserve">, izstrādājot konkursa vai izsoles nolikumu, </w:t>
      </w:r>
      <w:r w:rsidRPr="00490C4F" w:rsidR="00B64454">
        <w:t>tiek aicināt</w:t>
      </w:r>
      <w:r w:rsidRPr="00490C4F" w:rsidR="00B844A6">
        <w:t>s</w:t>
      </w:r>
      <w:r w:rsidRPr="00490C4F" w:rsidR="00B64454">
        <w:t xml:space="preserve"> </w:t>
      </w:r>
      <w:r w:rsidRPr="00490C4F">
        <w:t xml:space="preserve">izvērtēt </w:t>
      </w:r>
      <w:r w:rsidRPr="00490C4F" w:rsidR="00B64454">
        <w:t>tādu</w:t>
      </w:r>
      <w:r w:rsidRPr="00490C4F">
        <w:t xml:space="preserve"> radiofrekvenču spektra lietošanas tiesību nosacījumu</w:t>
      </w:r>
      <w:r w:rsidRPr="00490C4F" w:rsidR="00B64454">
        <w:t xml:space="preserve"> iekļaušanu</w:t>
      </w:r>
      <w:r w:rsidRPr="00490C4F">
        <w:t xml:space="preserve">, </w:t>
      </w:r>
      <w:r w:rsidRPr="00490C4F" w:rsidR="009E30A1">
        <w:t>kas</w:t>
      </w:r>
      <w:r w:rsidRPr="00490C4F">
        <w:t xml:space="preserve"> </w:t>
      </w:r>
      <w:r w:rsidRPr="00490C4F" w:rsidR="009E30A1">
        <w:t>veicinātu</w:t>
      </w:r>
      <w:r w:rsidRPr="00490C4F">
        <w:t xml:space="preserve"> </w:t>
      </w:r>
      <w:r w:rsidRPr="00490C4F" w:rsidR="009E30A1">
        <w:t>P</w:t>
      </w:r>
      <w:r w:rsidRPr="00490C4F">
        <w:t>aziņojum</w:t>
      </w:r>
      <w:r w:rsidRPr="00490C4F" w:rsidR="009E30A1">
        <w:t>a</w:t>
      </w:r>
      <w:r w:rsidRPr="00490C4F">
        <w:t xml:space="preserve"> mērķu sasniegšanu.</w:t>
      </w:r>
    </w:p>
    <w:p w:rsidRPr="00490C4F" w:rsidR="009C003C" w:rsidP="00714F9E" w:rsidRDefault="00834ABB" w14:paraId="547F9F4F" w14:textId="77D92D75">
      <w:pPr>
        <w:ind w:firstLine="567"/>
        <w:jc w:val="both"/>
        <w:rPr>
          <w:szCs w:val="24"/>
        </w:rPr>
      </w:pPr>
      <w:r>
        <w:rPr>
          <w:szCs w:val="24"/>
        </w:rPr>
        <w:t>1.a</w:t>
      </w:r>
      <w:r w:rsidRPr="00490C4F" w:rsidR="00061FEB">
        <w:rPr>
          <w:szCs w:val="24"/>
        </w:rPr>
        <w:t xml:space="preserve">ttēlā ietverts laika grafiks </w:t>
      </w:r>
      <w:r w:rsidRPr="00B73EDC" w:rsidR="00B73EDC">
        <w:rPr>
          <w:i/>
          <w:szCs w:val="24"/>
        </w:rPr>
        <w:t>5G</w:t>
      </w:r>
      <w:r w:rsidRPr="00490C4F" w:rsidR="00061FEB">
        <w:rPr>
          <w:szCs w:val="24"/>
        </w:rPr>
        <w:t xml:space="preserve"> </w:t>
      </w:r>
      <w:r w:rsidR="00A6727F">
        <w:rPr>
          <w:szCs w:val="24"/>
        </w:rPr>
        <w:t xml:space="preserve">mobilo sakaru </w:t>
      </w:r>
      <w:r w:rsidRPr="00490C4F" w:rsidR="00061FEB">
        <w:rPr>
          <w:szCs w:val="24"/>
        </w:rPr>
        <w:t>tīkla izvēršanai piemēroto radiofrekvenču spektra joslu pieejamībai elektronisko sakaru komersantiem.</w:t>
      </w:r>
    </w:p>
    <w:p w:rsidRPr="00490C4F" w:rsidR="00302C0C" w:rsidRDefault="00B1030B" w14:paraId="1453746C" w14:textId="73C83072">
      <w:pPr>
        <w:rPr>
          <w:szCs w:val="24"/>
        </w:rPr>
      </w:pPr>
      <w:r>
        <w:rPr>
          <w:szCs w:val="24"/>
        </w:rPr>
        <w:br w:type="page"/>
      </w:r>
    </w:p>
    <w:p w:rsidRPr="00490C4F" w:rsidR="00302C0C" w:rsidP="00714F9E" w:rsidRDefault="00302C0C" w14:paraId="463AD6CE" w14:textId="77777777">
      <w:pPr>
        <w:ind w:firstLine="567"/>
        <w:jc w:val="both"/>
        <w:rPr>
          <w:szCs w:val="24"/>
        </w:rPr>
        <w:sectPr w:rsidRPr="00490C4F" w:rsidR="00302C0C" w:rsidSect="00B1030B">
          <w:headerReference w:type="default" r:id="rId8"/>
          <w:footerReference w:type="default" r:id="rId9"/>
          <w:headerReference w:type="first" r:id="rId10"/>
          <w:footerReference w:type="first" r:id="rId11"/>
          <w:type w:val="continuous"/>
          <w:pgSz w:w="11906" w:h="16838" w:code="9"/>
          <w:pgMar w:top="1134" w:right="1134" w:bottom="1134" w:left="1701" w:header="709" w:footer="709" w:gutter="0"/>
          <w:cols w:space="708"/>
          <w:titlePg/>
          <w:docGrid w:linePitch="360"/>
        </w:sectPr>
      </w:pPr>
    </w:p>
    <w:p w:rsidRPr="00490C4F" w:rsidR="00302C0C" w:rsidP="00CF2200" w:rsidRDefault="00834ABB" w14:paraId="0B3E800D" w14:textId="2B705B9C">
      <w:pPr>
        <w:ind w:firstLine="567"/>
        <w:jc w:val="right"/>
        <w:rPr>
          <w:szCs w:val="24"/>
        </w:rPr>
      </w:pPr>
      <w:r>
        <w:rPr>
          <w:szCs w:val="24"/>
        </w:rPr>
        <w:lastRenderedPageBreak/>
        <w:t>1.a</w:t>
      </w:r>
      <w:r w:rsidR="00CF2200">
        <w:rPr>
          <w:szCs w:val="24"/>
        </w:rPr>
        <w:t>ttēls</w:t>
      </w:r>
    </w:p>
    <w:p w:rsidRPr="000256A1" w:rsidR="00E25405" w:rsidP="003306E1" w:rsidRDefault="00E37B92" w14:paraId="5F59ECDE" w14:textId="66408A53">
      <w:pPr>
        <w:jc w:val="both"/>
      </w:pPr>
      <w:r>
        <w:rPr>
          <w:noProof/>
        </w:rPr>
        <w:drawing>
          <wp:inline distT="0" distB="0" distL="0" distR="0" wp14:anchorId="5DB9E106" wp14:editId="485F9569">
            <wp:extent cx="8891905" cy="50018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905" cy="5001895"/>
                    </a:xfrm>
                    <a:prstGeom prst="rect">
                      <a:avLst/>
                    </a:prstGeom>
                    <a:noFill/>
                    <a:ln>
                      <a:noFill/>
                    </a:ln>
                  </pic:spPr>
                </pic:pic>
              </a:graphicData>
            </a:graphic>
          </wp:inline>
        </w:drawing>
      </w:r>
    </w:p>
    <w:p w:rsidRPr="00490C4F" w:rsidR="00302C0C" w:rsidP="00305B9E" w:rsidRDefault="00302C0C" w14:paraId="37B6436E" w14:textId="77777777">
      <w:pPr>
        <w:ind w:firstLine="567"/>
        <w:jc w:val="both"/>
        <w:sectPr w:rsidRPr="00490C4F" w:rsidR="00302C0C" w:rsidSect="00B1030B">
          <w:headerReference w:type="default" r:id="rId13"/>
          <w:headerReference w:type="first" r:id="rId14"/>
          <w:pgSz w:w="16838" w:h="11906" w:orient="landscape"/>
          <w:pgMar w:top="1701" w:right="1134" w:bottom="1134" w:left="1701" w:header="709" w:footer="709" w:gutter="0"/>
          <w:pgNumType w:start="6"/>
          <w:cols w:space="708"/>
          <w:titlePg/>
          <w:docGrid w:linePitch="360"/>
        </w:sectPr>
      </w:pPr>
    </w:p>
    <w:p w:rsidRPr="00490C4F" w:rsidR="003306E1" w:rsidP="00305B9E" w:rsidRDefault="003306E1" w14:paraId="08D91AF8" w14:textId="5A4F8536">
      <w:pPr>
        <w:ind w:firstLine="567"/>
        <w:jc w:val="both"/>
      </w:pPr>
    </w:p>
    <w:p w:rsidRPr="00490C4F" w:rsidR="00E2521D" w:rsidP="00E2521D" w:rsidRDefault="008B6971" w14:paraId="5C7AEB61" w14:textId="7E60C330">
      <w:pPr>
        <w:pStyle w:val="Heading2"/>
        <w:rPr>
          <w:rFonts w:ascii="Times New Roman" w:hAnsi="Times New Roman" w:cs="Times New Roman"/>
          <w:color w:val="auto"/>
          <w:sz w:val="28"/>
        </w:rPr>
      </w:pPr>
      <w:bookmarkStart w:name="_Toc26785517" w:id="6"/>
      <w:r w:rsidRPr="00490C4F">
        <w:rPr>
          <w:rFonts w:ascii="Times New Roman" w:hAnsi="Times New Roman" w:cs="Times New Roman"/>
          <w:color w:val="auto"/>
          <w:sz w:val="28"/>
        </w:rPr>
        <w:t>2</w:t>
      </w:r>
      <w:r w:rsidRPr="00490C4F" w:rsidR="00E2521D">
        <w:rPr>
          <w:rFonts w:ascii="Times New Roman" w:hAnsi="Times New Roman" w:cs="Times New Roman"/>
          <w:color w:val="auto"/>
          <w:sz w:val="28"/>
        </w:rPr>
        <w:t>.2.</w:t>
      </w:r>
      <w:r w:rsidRPr="00490C4F" w:rsidR="009B0B6C">
        <w:rPr>
          <w:rFonts w:ascii="Times New Roman" w:hAnsi="Times New Roman" w:cs="Times New Roman"/>
          <w:color w:val="auto"/>
          <w:sz w:val="28"/>
        </w:rPr>
        <w:t xml:space="preserve"> </w:t>
      </w:r>
      <w:r w:rsidRPr="00490C4F" w:rsidR="00E2521D">
        <w:rPr>
          <w:rFonts w:ascii="Times New Roman" w:hAnsi="Times New Roman" w:cs="Times New Roman"/>
          <w:color w:val="auto"/>
          <w:sz w:val="28"/>
        </w:rPr>
        <w:t xml:space="preserve"> </w:t>
      </w:r>
      <w:r w:rsidRPr="00B73EDC" w:rsidR="00B73EDC">
        <w:rPr>
          <w:rFonts w:ascii="Times New Roman" w:hAnsi="Times New Roman" w:cs="Times New Roman"/>
          <w:i/>
          <w:color w:val="auto"/>
          <w:sz w:val="28"/>
        </w:rPr>
        <w:t>5G</w:t>
      </w:r>
      <w:r w:rsidRPr="00490C4F" w:rsidR="00E2521D">
        <w:rPr>
          <w:rFonts w:ascii="Times New Roman" w:hAnsi="Times New Roman" w:cs="Times New Roman"/>
          <w:color w:val="auto"/>
          <w:sz w:val="28"/>
        </w:rPr>
        <w:t xml:space="preserve"> </w:t>
      </w:r>
      <w:r w:rsidRPr="00490C4F" w:rsidR="00C85AF1">
        <w:rPr>
          <w:rFonts w:ascii="Times New Roman" w:hAnsi="Times New Roman" w:cs="Times New Roman"/>
          <w:color w:val="auto"/>
          <w:sz w:val="28"/>
        </w:rPr>
        <w:t xml:space="preserve">izvēršana </w:t>
      </w:r>
      <w:r w:rsidRPr="00490C4F" w:rsidR="00E2521D">
        <w:rPr>
          <w:rFonts w:ascii="Times New Roman" w:hAnsi="Times New Roman" w:cs="Times New Roman"/>
          <w:color w:val="auto"/>
          <w:sz w:val="28"/>
        </w:rPr>
        <w:t>pilsētās</w:t>
      </w:r>
      <w:bookmarkEnd w:id="6"/>
    </w:p>
    <w:p w:rsidRPr="00490C4F" w:rsidR="00E2521D" w:rsidP="00E2521D" w:rsidRDefault="00E2521D" w14:paraId="72A4D51B" w14:textId="77777777"/>
    <w:p w:rsidR="00B13A80" w:rsidP="00FF38C2" w:rsidRDefault="00AC73FC" w14:paraId="1231F433" w14:textId="5E06BC3E">
      <w:pPr>
        <w:ind w:firstLine="567"/>
        <w:jc w:val="both"/>
      </w:pPr>
      <w:r w:rsidRPr="00490C4F">
        <w:t xml:space="preserve">Atkarībā no </w:t>
      </w:r>
      <w:r w:rsidRPr="00B73EDC" w:rsidR="00B73EDC">
        <w:rPr>
          <w:i/>
        </w:rPr>
        <w:t>5G</w:t>
      </w:r>
      <w:r w:rsidRPr="00490C4F">
        <w:t xml:space="preserve"> (</w:t>
      </w:r>
      <w:r w:rsidRPr="00490C4F">
        <w:rPr>
          <w:i/>
        </w:rPr>
        <w:t>IMT</w:t>
      </w:r>
      <w:r w:rsidRPr="00490C4F">
        <w:t>-</w:t>
      </w:r>
      <w:r w:rsidRPr="004006DD">
        <w:rPr>
          <w:i/>
          <w:iCs/>
        </w:rPr>
        <w:t>2020</w:t>
      </w:r>
      <w:r w:rsidRPr="00490C4F">
        <w:t>) standartu izstrādes</w:t>
      </w:r>
      <w:r w:rsidR="001628D1">
        <w:t>, kas pretstatā prognozētajam laika grafikam kavējās,</w:t>
      </w:r>
      <w:r w:rsidRPr="00490C4F">
        <w:t xml:space="preserve"> un iekārtu pieejamības tirgū izriet</w:t>
      </w:r>
      <w:r w:rsidRPr="00490C4F" w:rsidR="00944494">
        <w:t xml:space="preserve"> Paziņojumā</w:t>
      </w:r>
      <w:r w:rsidRPr="00490C4F">
        <w:t xml:space="preserve"> izvirzīt</w:t>
      </w:r>
      <w:r w:rsidRPr="00490C4F" w:rsidR="001C67B5">
        <w:t>o</w:t>
      </w:r>
      <w:r w:rsidRPr="00490C4F">
        <w:t xml:space="preserve"> mērķ</w:t>
      </w:r>
      <w:r w:rsidRPr="00490C4F" w:rsidR="001C67B5">
        <w:t>u</w:t>
      </w:r>
      <w:r w:rsidRPr="00490C4F">
        <w:t xml:space="preserve"> </w:t>
      </w:r>
      <w:r w:rsidRPr="00490C4F" w:rsidR="001C67B5">
        <w:t>–</w:t>
      </w:r>
      <w:r w:rsidRPr="00490C4F">
        <w:t xml:space="preserve"> </w:t>
      </w:r>
      <w:r w:rsidRPr="00490C4F" w:rsidR="001C67B5">
        <w:t xml:space="preserve">1) </w:t>
      </w:r>
      <w:r w:rsidRPr="00B73EDC" w:rsidR="00B73EDC">
        <w:rPr>
          <w:i/>
        </w:rPr>
        <w:t>5G</w:t>
      </w:r>
      <w:r w:rsidRPr="00490C4F">
        <w:t xml:space="preserve"> pieejamība vienā lielā pilsētā līdz 2020.gada beigām</w:t>
      </w:r>
      <w:r w:rsidRPr="00490C4F" w:rsidR="001C67B5">
        <w:t xml:space="preserve">, un 2) </w:t>
      </w:r>
      <w:r w:rsidRPr="00B73EDC" w:rsidR="00B73EDC">
        <w:rPr>
          <w:i/>
        </w:rPr>
        <w:t>5G</w:t>
      </w:r>
      <w:r w:rsidRPr="00490C4F" w:rsidR="001C67B5">
        <w:t xml:space="preserve"> pieejamība visu</w:t>
      </w:r>
      <w:r w:rsidRPr="000256A1" w:rsidR="001C67B5">
        <w:rPr>
          <w:rStyle w:val="FootnoteReference"/>
        </w:rPr>
        <w:footnoteReference w:id="29"/>
      </w:r>
      <w:r w:rsidRPr="000256A1" w:rsidR="001C67B5">
        <w:t xml:space="preserve"> pilsētu teritorijās līdz 2025.gadam</w:t>
      </w:r>
      <w:r w:rsidRPr="00C80890">
        <w:t xml:space="preserve"> - īstenojamība.</w:t>
      </w:r>
      <w:r w:rsidRPr="00490C4F" w:rsidR="007A033E">
        <w:t xml:space="preserve"> </w:t>
      </w:r>
      <w:r w:rsidRPr="00490C4F" w:rsidR="001C67B5">
        <w:t xml:space="preserve">Paziņojumā minētais mērķis - līdz 2025.gadam izvērst </w:t>
      </w:r>
      <w:r w:rsidRPr="00B73EDC" w:rsidR="00B73EDC">
        <w:rPr>
          <w:i/>
        </w:rPr>
        <w:t>5G</w:t>
      </w:r>
      <w:r w:rsidR="00A6727F">
        <w:t xml:space="preserve"> mobilo sakaru tīkl</w:t>
      </w:r>
      <w:r w:rsidRPr="00490C4F" w:rsidR="001C67B5">
        <w:t>u pilsētu teritorijās - attiecas uz</w:t>
      </w:r>
      <w:r w:rsidR="00E84469">
        <w:t xml:space="preserve"> pilsētām, kurās ir vismaz 50 000 iedzīvotāju. Līdz ar to Paziņojum</w:t>
      </w:r>
      <w:r w:rsidR="00C82341">
        <w:t>ā izvirzītais</w:t>
      </w:r>
      <w:r w:rsidR="00E84469">
        <w:t xml:space="preserve"> mērķis</w:t>
      </w:r>
      <w:r w:rsidR="00C82341">
        <w:t xml:space="preserve"> par </w:t>
      </w:r>
      <w:r w:rsidRPr="00B73EDC" w:rsidR="00B73EDC">
        <w:rPr>
          <w:i/>
        </w:rPr>
        <w:t>5G</w:t>
      </w:r>
      <w:r w:rsidR="00C82341">
        <w:t xml:space="preserve"> tīklu pieejamību pilsētās līdz 2025.gadam</w:t>
      </w:r>
      <w:r w:rsidR="00E84469">
        <w:t xml:space="preserve"> ir attiecināms uz</w:t>
      </w:r>
      <w:r w:rsidRPr="00490C4F" w:rsidR="001C67B5">
        <w:t xml:space="preserve"> Rīgu, Daugavpili, Jelgavu un Liepāju</w:t>
      </w:r>
      <w:r w:rsidR="00B13A80">
        <w:t>, ņemot vērā Centrālās statistikas pārvaldes datus:</w:t>
      </w:r>
    </w:p>
    <w:tbl>
      <w:tblPr>
        <w:tblStyle w:val="TableGrid"/>
        <w:tblW w:w="0" w:type="auto"/>
        <w:tblInd w:w="1867" w:type="dxa"/>
        <w:tblLook w:val="04A0" w:firstRow="1" w:lastRow="0" w:firstColumn="1" w:lastColumn="0" w:noHBand="0" w:noVBand="1"/>
      </w:tblPr>
      <w:tblGrid>
        <w:gridCol w:w="2655"/>
        <w:gridCol w:w="2656"/>
      </w:tblGrid>
      <w:tr w:rsidRPr="00C82341" w:rsidR="00B13A80" w:rsidTr="00C82341" w14:paraId="7A0E3095" w14:textId="77777777">
        <w:trPr>
          <w:trHeight w:val="254"/>
        </w:trPr>
        <w:tc>
          <w:tcPr>
            <w:tcW w:w="2655" w:type="dxa"/>
            <w:vAlign w:val="center"/>
          </w:tcPr>
          <w:p w:rsidRPr="009F6229" w:rsidR="00B13A80" w:rsidP="00C82341" w:rsidRDefault="00B13A80" w14:paraId="31ED4ACA" w14:textId="2C0DAF28">
            <w:pPr>
              <w:jc w:val="center"/>
              <w:rPr>
                <w:rFonts w:cs="Times New Roman"/>
                <w:b/>
                <w:szCs w:val="24"/>
              </w:rPr>
            </w:pPr>
            <w:r w:rsidRPr="009F6229">
              <w:rPr>
                <w:rFonts w:cs="Times New Roman"/>
                <w:b/>
                <w:szCs w:val="24"/>
              </w:rPr>
              <w:t>Pilsēta</w:t>
            </w:r>
          </w:p>
        </w:tc>
        <w:tc>
          <w:tcPr>
            <w:tcW w:w="2656" w:type="dxa"/>
            <w:vAlign w:val="center"/>
          </w:tcPr>
          <w:p w:rsidRPr="009F6229" w:rsidR="00C82341" w:rsidP="00C82341" w:rsidRDefault="00B13A80" w14:paraId="775B0650" w14:textId="2E695551">
            <w:pPr>
              <w:spacing w:before="120" w:after="120"/>
              <w:jc w:val="center"/>
              <w:rPr>
                <w:rFonts w:cs="Times New Roman"/>
                <w:b/>
                <w:szCs w:val="24"/>
              </w:rPr>
            </w:pPr>
            <w:r w:rsidRPr="009F6229">
              <w:rPr>
                <w:rFonts w:cs="Times New Roman"/>
                <w:b/>
                <w:szCs w:val="24"/>
              </w:rPr>
              <w:t>Iedzīvotāju skaits 2018.gada sākumā</w:t>
            </w:r>
          </w:p>
        </w:tc>
      </w:tr>
      <w:tr w:rsidR="00B13A80" w:rsidTr="00C82341" w14:paraId="6A0725F9" w14:textId="77777777">
        <w:trPr>
          <w:trHeight w:val="254"/>
        </w:trPr>
        <w:tc>
          <w:tcPr>
            <w:tcW w:w="2655" w:type="dxa"/>
          </w:tcPr>
          <w:p w:rsidRPr="009F6229" w:rsidR="00B13A80" w:rsidP="00C82341" w:rsidRDefault="00B13A80" w14:paraId="0D6AB859" w14:textId="2344EA1D">
            <w:pPr>
              <w:jc w:val="center"/>
              <w:rPr>
                <w:rFonts w:cs="Times New Roman"/>
                <w:b/>
                <w:szCs w:val="24"/>
              </w:rPr>
            </w:pPr>
            <w:r w:rsidRPr="009F6229">
              <w:rPr>
                <w:rFonts w:cs="Times New Roman"/>
                <w:b/>
                <w:szCs w:val="24"/>
              </w:rPr>
              <w:t>Rīga</w:t>
            </w:r>
          </w:p>
        </w:tc>
        <w:tc>
          <w:tcPr>
            <w:tcW w:w="2656" w:type="dxa"/>
          </w:tcPr>
          <w:p w:rsidRPr="009F6229" w:rsidR="00B13A80" w:rsidP="00C82341" w:rsidRDefault="00B13A80" w14:paraId="522ED751" w14:textId="1ADC18BD">
            <w:pPr>
              <w:jc w:val="center"/>
              <w:rPr>
                <w:rFonts w:cs="Times New Roman"/>
                <w:b/>
                <w:szCs w:val="24"/>
              </w:rPr>
            </w:pPr>
            <w:r w:rsidRPr="009F6229">
              <w:rPr>
                <w:rFonts w:cs="Times New Roman"/>
                <w:b/>
                <w:szCs w:val="24"/>
              </w:rPr>
              <w:t>637 971</w:t>
            </w:r>
          </w:p>
        </w:tc>
      </w:tr>
      <w:tr w:rsidR="00B13A80" w:rsidTr="00C82341" w14:paraId="7EDF2A08" w14:textId="77777777">
        <w:trPr>
          <w:trHeight w:val="254"/>
        </w:trPr>
        <w:tc>
          <w:tcPr>
            <w:tcW w:w="2655" w:type="dxa"/>
          </w:tcPr>
          <w:p w:rsidRPr="009F6229" w:rsidR="00B13A80" w:rsidP="00C82341" w:rsidRDefault="00B13A80" w14:paraId="2F48C2B6" w14:textId="2071F8F8">
            <w:pPr>
              <w:jc w:val="center"/>
              <w:rPr>
                <w:rFonts w:cs="Times New Roman"/>
                <w:b/>
                <w:szCs w:val="24"/>
              </w:rPr>
            </w:pPr>
            <w:r w:rsidRPr="009F6229">
              <w:rPr>
                <w:rFonts w:cs="Times New Roman"/>
                <w:b/>
                <w:szCs w:val="24"/>
              </w:rPr>
              <w:t>Daugavpils</w:t>
            </w:r>
          </w:p>
        </w:tc>
        <w:tc>
          <w:tcPr>
            <w:tcW w:w="2656" w:type="dxa"/>
          </w:tcPr>
          <w:p w:rsidRPr="009F6229" w:rsidR="00B13A80" w:rsidP="00C82341" w:rsidRDefault="00B13A80" w14:paraId="15628042" w14:textId="2ACA8A3A">
            <w:pPr>
              <w:jc w:val="center"/>
              <w:rPr>
                <w:rFonts w:cs="Times New Roman"/>
                <w:b/>
                <w:szCs w:val="24"/>
              </w:rPr>
            </w:pPr>
            <w:r w:rsidRPr="009F6229">
              <w:rPr>
                <w:rFonts w:cs="Times New Roman"/>
                <w:b/>
                <w:szCs w:val="24"/>
              </w:rPr>
              <w:t>83 250</w:t>
            </w:r>
          </w:p>
        </w:tc>
      </w:tr>
      <w:tr w:rsidR="00B13A80" w:rsidTr="00C82341" w14:paraId="116AC2E5" w14:textId="77777777">
        <w:trPr>
          <w:trHeight w:val="254"/>
        </w:trPr>
        <w:tc>
          <w:tcPr>
            <w:tcW w:w="2655" w:type="dxa"/>
          </w:tcPr>
          <w:p w:rsidRPr="009F6229" w:rsidR="00B13A80" w:rsidP="00C82341" w:rsidRDefault="00B13A80" w14:paraId="525C6EBD" w14:textId="5990C449">
            <w:pPr>
              <w:jc w:val="center"/>
              <w:rPr>
                <w:rFonts w:cs="Times New Roman"/>
                <w:b/>
                <w:szCs w:val="24"/>
              </w:rPr>
            </w:pPr>
            <w:r w:rsidRPr="009F6229">
              <w:rPr>
                <w:rFonts w:cs="Times New Roman"/>
                <w:b/>
                <w:szCs w:val="24"/>
              </w:rPr>
              <w:t>Liepāja</w:t>
            </w:r>
          </w:p>
        </w:tc>
        <w:tc>
          <w:tcPr>
            <w:tcW w:w="2656" w:type="dxa"/>
          </w:tcPr>
          <w:p w:rsidRPr="009F6229" w:rsidR="00B13A80" w:rsidP="00C82341" w:rsidRDefault="00B13A80" w14:paraId="3F112FFD" w14:textId="298D66B2">
            <w:pPr>
              <w:jc w:val="center"/>
              <w:rPr>
                <w:rFonts w:cs="Times New Roman"/>
                <w:b/>
                <w:szCs w:val="24"/>
              </w:rPr>
            </w:pPr>
            <w:r w:rsidRPr="009F6229">
              <w:rPr>
                <w:rFonts w:cs="Times New Roman"/>
                <w:b/>
                <w:szCs w:val="24"/>
              </w:rPr>
              <w:t>69 180</w:t>
            </w:r>
          </w:p>
        </w:tc>
      </w:tr>
      <w:tr w:rsidR="00B13A80" w:rsidTr="00C82341" w14:paraId="3B4A679E" w14:textId="77777777">
        <w:trPr>
          <w:trHeight w:val="254"/>
        </w:trPr>
        <w:tc>
          <w:tcPr>
            <w:tcW w:w="2655" w:type="dxa"/>
          </w:tcPr>
          <w:p w:rsidRPr="009F6229" w:rsidR="00B13A80" w:rsidP="00C82341" w:rsidRDefault="00B13A80" w14:paraId="47C397B1" w14:textId="291C3C9D">
            <w:pPr>
              <w:jc w:val="center"/>
              <w:rPr>
                <w:rFonts w:cs="Times New Roman"/>
                <w:b/>
                <w:szCs w:val="24"/>
              </w:rPr>
            </w:pPr>
            <w:r w:rsidRPr="009F6229">
              <w:rPr>
                <w:rFonts w:cs="Times New Roman"/>
                <w:b/>
                <w:szCs w:val="24"/>
              </w:rPr>
              <w:t>Jelgava</w:t>
            </w:r>
          </w:p>
        </w:tc>
        <w:tc>
          <w:tcPr>
            <w:tcW w:w="2656" w:type="dxa"/>
          </w:tcPr>
          <w:p w:rsidRPr="009F6229" w:rsidR="00B13A80" w:rsidP="00C82341" w:rsidRDefault="00B13A80" w14:paraId="359F4C99" w14:textId="01AD317E">
            <w:pPr>
              <w:jc w:val="center"/>
              <w:rPr>
                <w:rFonts w:cs="Times New Roman"/>
                <w:b/>
                <w:szCs w:val="24"/>
              </w:rPr>
            </w:pPr>
            <w:r w:rsidRPr="009F6229">
              <w:rPr>
                <w:rFonts w:cs="Times New Roman"/>
                <w:b/>
                <w:szCs w:val="24"/>
              </w:rPr>
              <w:t>56 383</w:t>
            </w:r>
          </w:p>
        </w:tc>
      </w:tr>
      <w:tr w:rsidR="00B13A80" w:rsidTr="00C82341" w14:paraId="57031810" w14:textId="77777777">
        <w:trPr>
          <w:trHeight w:val="254"/>
        </w:trPr>
        <w:tc>
          <w:tcPr>
            <w:tcW w:w="2655" w:type="dxa"/>
          </w:tcPr>
          <w:p w:rsidRPr="009F6229" w:rsidR="00B13A80" w:rsidP="00C82341" w:rsidRDefault="00B13A80" w14:paraId="3075F0AA" w14:textId="2846252D">
            <w:pPr>
              <w:jc w:val="center"/>
              <w:rPr>
                <w:rFonts w:cs="Times New Roman"/>
                <w:szCs w:val="24"/>
              </w:rPr>
            </w:pPr>
            <w:r w:rsidRPr="009F6229">
              <w:rPr>
                <w:rFonts w:cs="Times New Roman"/>
                <w:szCs w:val="24"/>
              </w:rPr>
              <w:t>Jūrmala</w:t>
            </w:r>
          </w:p>
        </w:tc>
        <w:tc>
          <w:tcPr>
            <w:tcW w:w="2656" w:type="dxa"/>
          </w:tcPr>
          <w:p w:rsidRPr="009F6229" w:rsidR="00B13A80" w:rsidP="00C82341" w:rsidRDefault="00B13A80" w14:paraId="379E828C" w14:textId="11FA70BC">
            <w:pPr>
              <w:jc w:val="center"/>
              <w:rPr>
                <w:rFonts w:cs="Times New Roman"/>
                <w:szCs w:val="24"/>
              </w:rPr>
            </w:pPr>
            <w:r w:rsidRPr="009F6229">
              <w:rPr>
                <w:rFonts w:cs="Times New Roman"/>
                <w:szCs w:val="24"/>
              </w:rPr>
              <w:t>49 073</w:t>
            </w:r>
          </w:p>
        </w:tc>
      </w:tr>
      <w:tr w:rsidR="00B13A80" w:rsidTr="00C82341" w14:paraId="0A848672" w14:textId="77777777">
        <w:trPr>
          <w:trHeight w:val="254"/>
        </w:trPr>
        <w:tc>
          <w:tcPr>
            <w:tcW w:w="2655" w:type="dxa"/>
          </w:tcPr>
          <w:p w:rsidRPr="009F6229" w:rsidR="00B13A80" w:rsidP="00C82341" w:rsidRDefault="00B13A80" w14:paraId="2CBF0A89" w14:textId="16A3C20D">
            <w:pPr>
              <w:jc w:val="center"/>
              <w:rPr>
                <w:rFonts w:cs="Times New Roman"/>
                <w:szCs w:val="24"/>
              </w:rPr>
            </w:pPr>
            <w:r w:rsidRPr="009F6229">
              <w:rPr>
                <w:rFonts w:cs="Times New Roman"/>
                <w:szCs w:val="24"/>
              </w:rPr>
              <w:t>Ventspils</w:t>
            </w:r>
          </w:p>
        </w:tc>
        <w:tc>
          <w:tcPr>
            <w:tcW w:w="2656" w:type="dxa"/>
          </w:tcPr>
          <w:p w:rsidRPr="009F6229" w:rsidR="00B13A80" w:rsidP="00C82341" w:rsidRDefault="00B13A80" w14:paraId="3803F2C0" w14:textId="7B9E0A75">
            <w:pPr>
              <w:jc w:val="center"/>
              <w:rPr>
                <w:rFonts w:cs="Times New Roman"/>
                <w:szCs w:val="24"/>
              </w:rPr>
            </w:pPr>
            <w:r w:rsidRPr="009F6229">
              <w:rPr>
                <w:rFonts w:cs="Times New Roman"/>
                <w:szCs w:val="24"/>
              </w:rPr>
              <w:t>34 855</w:t>
            </w:r>
          </w:p>
        </w:tc>
      </w:tr>
      <w:tr w:rsidR="00B13A80" w:rsidTr="00B13A80" w14:paraId="28F03C45" w14:textId="77777777">
        <w:trPr>
          <w:trHeight w:val="254"/>
        </w:trPr>
        <w:tc>
          <w:tcPr>
            <w:tcW w:w="2655" w:type="dxa"/>
          </w:tcPr>
          <w:p w:rsidRPr="009F6229" w:rsidR="00B13A80" w:rsidP="00B13A80" w:rsidRDefault="00B13A80" w14:paraId="4BEC7BAB" w14:textId="2F2789FB">
            <w:pPr>
              <w:jc w:val="center"/>
              <w:rPr>
                <w:rFonts w:cs="Times New Roman"/>
                <w:szCs w:val="24"/>
              </w:rPr>
            </w:pPr>
            <w:r w:rsidRPr="009F6229">
              <w:rPr>
                <w:rFonts w:cs="Times New Roman"/>
                <w:szCs w:val="24"/>
              </w:rPr>
              <w:t>Rēzekne</w:t>
            </w:r>
          </w:p>
        </w:tc>
        <w:tc>
          <w:tcPr>
            <w:tcW w:w="2656" w:type="dxa"/>
          </w:tcPr>
          <w:p w:rsidRPr="009F6229" w:rsidR="00B13A80" w:rsidP="00B13A80" w:rsidRDefault="00B13A80" w14:paraId="4A513878" w14:textId="5F4E64E6">
            <w:pPr>
              <w:jc w:val="center"/>
              <w:rPr>
                <w:rFonts w:cs="Times New Roman"/>
                <w:szCs w:val="24"/>
              </w:rPr>
            </w:pPr>
            <w:r w:rsidRPr="009F6229">
              <w:rPr>
                <w:rFonts w:cs="Times New Roman"/>
                <w:szCs w:val="24"/>
              </w:rPr>
              <w:t>28 156</w:t>
            </w:r>
          </w:p>
        </w:tc>
      </w:tr>
      <w:tr w:rsidR="00B13A80" w:rsidTr="00B13A80" w14:paraId="04BDEBDA" w14:textId="77777777">
        <w:trPr>
          <w:trHeight w:val="254"/>
        </w:trPr>
        <w:tc>
          <w:tcPr>
            <w:tcW w:w="2655" w:type="dxa"/>
          </w:tcPr>
          <w:p w:rsidRPr="009F6229" w:rsidR="00B13A80" w:rsidP="00B13A80" w:rsidRDefault="00B13A80" w14:paraId="17CF960F" w14:textId="1567FB7E">
            <w:pPr>
              <w:jc w:val="center"/>
              <w:rPr>
                <w:rFonts w:cs="Times New Roman"/>
                <w:szCs w:val="24"/>
              </w:rPr>
            </w:pPr>
            <w:r w:rsidRPr="009F6229">
              <w:rPr>
                <w:rFonts w:cs="Times New Roman"/>
                <w:szCs w:val="24"/>
              </w:rPr>
              <w:t>Ogre</w:t>
            </w:r>
          </w:p>
        </w:tc>
        <w:tc>
          <w:tcPr>
            <w:tcW w:w="2656" w:type="dxa"/>
          </w:tcPr>
          <w:p w:rsidRPr="009F6229" w:rsidR="00B13A80" w:rsidP="00B13A80" w:rsidRDefault="00B13A80" w14:paraId="11BC6D68" w14:textId="0B4B5CD7">
            <w:pPr>
              <w:jc w:val="center"/>
              <w:rPr>
                <w:rFonts w:cs="Times New Roman"/>
                <w:szCs w:val="24"/>
              </w:rPr>
            </w:pPr>
            <w:r w:rsidRPr="009F6229">
              <w:rPr>
                <w:rFonts w:cs="Times New Roman"/>
                <w:szCs w:val="24"/>
              </w:rPr>
              <w:t>23 272</w:t>
            </w:r>
          </w:p>
        </w:tc>
      </w:tr>
      <w:tr w:rsidR="00E84469" w:rsidTr="00C26768" w14:paraId="72213B98" w14:textId="77777777">
        <w:trPr>
          <w:trHeight w:val="254"/>
        </w:trPr>
        <w:tc>
          <w:tcPr>
            <w:tcW w:w="2655" w:type="dxa"/>
          </w:tcPr>
          <w:p w:rsidRPr="009F6229" w:rsidR="00E84469" w:rsidP="00C26768" w:rsidRDefault="00E84469" w14:paraId="50E1DC8F" w14:textId="77777777">
            <w:pPr>
              <w:jc w:val="center"/>
              <w:rPr>
                <w:rFonts w:cs="Times New Roman"/>
                <w:szCs w:val="24"/>
              </w:rPr>
            </w:pPr>
            <w:r w:rsidRPr="009F6229">
              <w:rPr>
                <w:rFonts w:cs="Times New Roman"/>
                <w:szCs w:val="24"/>
              </w:rPr>
              <w:t>Valmiera</w:t>
            </w:r>
          </w:p>
        </w:tc>
        <w:tc>
          <w:tcPr>
            <w:tcW w:w="2656" w:type="dxa"/>
          </w:tcPr>
          <w:p w:rsidRPr="009F6229" w:rsidR="00E84469" w:rsidP="00C26768" w:rsidRDefault="00E84469" w14:paraId="03D73537" w14:textId="77777777">
            <w:pPr>
              <w:jc w:val="center"/>
              <w:rPr>
                <w:rFonts w:cs="Times New Roman"/>
                <w:szCs w:val="24"/>
              </w:rPr>
            </w:pPr>
            <w:r w:rsidRPr="009F6229">
              <w:rPr>
                <w:rFonts w:cs="Times New Roman"/>
                <w:szCs w:val="24"/>
              </w:rPr>
              <w:t>23 063</w:t>
            </w:r>
          </w:p>
        </w:tc>
      </w:tr>
      <w:tr w:rsidR="00E84469" w:rsidTr="00C26768" w14:paraId="74D9CD66" w14:textId="77777777">
        <w:trPr>
          <w:trHeight w:val="254"/>
        </w:trPr>
        <w:tc>
          <w:tcPr>
            <w:tcW w:w="2655" w:type="dxa"/>
          </w:tcPr>
          <w:p w:rsidRPr="009F6229" w:rsidR="00E84469" w:rsidP="00C26768" w:rsidRDefault="00E84469" w14:paraId="4A82A72F" w14:textId="77777777">
            <w:pPr>
              <w:jc w:val="center"/>
              <w:rPr>
                <w:rFonts w:cs="Times New Roman"/>
                <w:szCs w:val="24"/>
              </w:rPr>
            </w:pPr>
            <w:r w:rsidRPr="009F6229">
              <w:rPr>
                <w:rFonts w:cs="Times New Roman"/>
                <w:szCs w:val="24"/>
              </w:rPr>
              <w:t>Jēkabpils</w:t>
            </w:r>
          </w:p>
        </w:tc>
        <w:tc>
          <w:tcPr>
            <w:tcW w:w="2656" w:type="dxa"/>
          </w:tcPr>
          <w:p w:rsidRPr="009F6229" w:rsidR="00E84469" w:rsidP="00C26768" w:rsidRDefault="00E84469" w14:paraId="115494B6" w14:textId="77777777">
            <w:pPr>
              <w:jc w:val="center"/>
              <w:rPr>
                <w:rFonts w:cs="Times New Roman"/>
                <w:szCs w:val="24"/>
              </w:rPr>
            </w:pPr>
            <w:r w:rsidRPr="009F6229">
              <w:rPr>
                <w:rFonts w:cs="Times New Roman"/>
                <w:szCs w:val="24"/>
              </w:rPr>
              <w:t>22 188</w:t>
            </w:r>
          </w:p>
        </w:tc>
      </w:tr>
      <w:tr w:rsidR="00B13A80" w:rsidTr="00B13A80" w14:paraId="5D3C3CDF" w14:textId="77777777">
        <w:trPr>
          <w:trHeight w:val="254"/>
        </w:trPr>
        <w:tc>
          <w:tcPr>
            <w:tcW w:w="2655" w:type="dxa"/>
          </w:tcPr>
          <w:p w:rsidRPr="009F6229" w:rsidR="00B13A80" w:rsidP="00B13A80" w:rsidRDefault="00B13A80" w14:paraId="1389BF43" w14:textId="3A8BB542">
            <w:pPr>
              <w:jc w:val="center"/>
              <w:rPr>
                <w:rFonts w:cs="Times New Roman"/>
                <w:szCs w:val="24"/>
              </w:rPr>
            </w:pPr>
            <w:r w:rsidRPr="009F6229">
              <w:rPr>
                <w:rFonts w:cs="Times New Roman"/>
                <w:szCs w:val="24"/>
              </w:rPr>
              <w:t>Salaspils</w:t>
            </w:r>
          </w:p>
        </w:tc>
        <w:tc>
          <w:tcPr>
            <w:tcW w:w="2656" w:type="dxa"/>
          </w:tcPr>
          <w:p w:rsidRPr="009F6229" w:rsidR="00B13A80" w:rsidP="00B13A80" w:rsidRDefault="00B13A80" w14:paraId="267B24B7" w14:textId="3E5C8C3A">
            <w:pPr>
              <w:jc w:val="center"/>
              <w:rPr>
                <w:rFonts w:cs="Times New Roman"/>
                <w:szCs w:val="24"/>
              </w:rPr>
            </w:pPr>
            <w:r w:rsidRPr="009F6229">
              <w:rPr>
                <w:rFonts w:cs="Times New Roman"/>
                <w:szCs w:val="24"/>
              </w:rPr>
              <w:t>18 071</w:t>
            </w:r>
          </w:p>
        </w:tc>
      </w:tr>
      <w:tr w:rsidR="00B13A80" w:rsidTr="00B13A80" w14:paraId="589CE47E" w14:textId="77777777">
        <w:trPr>
          <w:trHeight w:val="254"/>
        </w:trPr>
        <w:tc>
          <w:tcPr>
            <w:tcW w:w="2655" w:type="dxa"/>
          </w:tcPr>
          <w:p w:rsidRPr="009F6229" w:rsidR="00B13A80" w:rsidP="00B13A80" w:rsidRDefault="00B13A80" w14:paraId="42659441" w14:textId="314772C4">
            <w:pPr>
              <w:jc w:val="center"/>
              <w:rPr>
                <w:rFonts w:cs="Times New Roman"/>
                <w:szCs w:val="24"/>
              </w:rPr>
            </w:pPr>
            <w:r w:rsidRPr="009F6229">
              <w:rPr>
                <w:rFonts w:cs="Times New Roman"/>
                <w:szCs w:val="24"/>
              </w:rPr>
              <w:t>Tukums</w:t>
            </w:r>
          </w:p>
        </w:tc>
        <w:tc>
          <w:tcPr>
            <w:tcW w:w="2656" w:type="dxa"/>
          </w:tcPr>
          <w:p w:rsidRPr="009F6229" w:rsidR="00B13A80" w:rsidP="00B13A80" w:rsidRDefault="00B13A80" w14:paraId="4DF55A7A" w14:textId="07CA6119">
            <w:pPr>
              <w:jc w:val="center"/>
              <w:rPr>
                <w:rFonts w:cs="Times New Roman"/>
                <w:szCs w:val="24"/>
              </w:rPr>
            </w:pPr>
            <w:r w:rsidRPr="009F6229">
              <w:rPr>
                <w:rFonts w:cs="Times New Roman"/>
                <w:szCs w:val="24"/>
              </w:rPr>
              <w:t>16 937</w:t>
            </w:r>
          </w:p>
        </w:tc>
      </w:tr>
      <w:tr w:rsidR="00B13A80" w:rsidTr="00B13A80" w14:paraId="611616C9" w14:textId="77777777">
        <w:trPr>
          <w:trHeight w:val="254"/>
        </w:trPr>
        <w:tc>
          <w:tcPr>
            <w:tcW w:w="2655" w:type="dxa"/>
          </w:tcPr>
          <w:p w:rsidRPr="009F6229" w:rsidR="00B13A80" w:rsidP="00B13A80" w:rsidRDefault="00B13A80" w14:paraId="09AA1442" w14:textId="64F45828">
            <w:pPr>
              <w:jc w:val="center"/>
              <w:rPr>
                <w:rFonts w:cs="Times New Roman"/>
                <w:szCs w:val="24"/>
              </w:rPr>
            </w:pPr>
            <w:r w:rsidRPr="009F6229">
              <w:rPr>
                <w:rFonts w:cs="Times New Roman"/>
                <w:szCs w:val="24"/>
              </w:rPr>
              <w:t>Cēsis</w:t>
            </w:r>
          </w:p>
        </w:tc>
        <w:tc>
          <w:tcPr>
            <w:tcW w:w="2656" w:type="dxa"/>
          </w:tcPr>
          <w:p w:rsidRPr="009F6229" w:rsidR="00B13A80" w:rsidP="00B13A80" w:rsidRDefault="00B13A80" w14:paraId="5CD7E26B" w14:textId="72B51162">
            <w:pPr>
              <w:jc w:val="center"/>
              <w:rPr>
                <w:rFonts w:cs="Times New Roman"/>
                <w:szCs w:val="24"/>
              </w:rPr>
            </w:pPr>
            <w:r w:rsidRPr="009F6229">
              <w:rPr>
                <w:rFonts w:cs="Times New Roman"/>
                <w:szCs w:val="24"/>
              </w:rPr>
              <w:t>15 137</w:t>
            </w:r>
          </w:p>
        </w:tc>
      </w:tr>
      <w:tr w:rsidR="00F33A09" w:rsidTr="00B13A80" w14:paraId="5CB408BC" w14:textId="77777777">
        <w:trPr>
          <w:trHeight w:val="254"/>
        </w:trPr>
        <w:tc>
          <w:tcPr>
            <w:tcW w:w="2655" w:type="dxa"/>
          </w:tcPr>
          <w:p w:rsidRPr="009F6229" w:rsidR="00F33A09" w:rsidP="00B13A80" w:rsidRDefault="00F33A09" w14:paraId="1218F131" w14:textId="2506AB73">
            <w:pPr>
              <w:jc w:val="center"/>
              <w:rPr>
                <w:rFonts w:cs="Times New Roman"/>
                <w:szCs w:val="24"/>
              </w:rPr>
            </w:pPr>
            <w:r w:rsidRPr="009F6229">
              <w:rPr>
                <w:rFonts w:cs="Times New Roman"/>
                <w:szCs w:val="24"/>
              </w:rPr>
              <w:t>Sigulda</w:t>
            </w:r>
          </w:p>
        </w:tc>
        <w:tc>
          <w:tcPr>
            <w:tcW w:w="2656" w:type="dxa"/>
          </w:tcPr>
          <w:p w:rsidRPr="009F6229" w:rsidR="00F33A09" w:rsidP="00B13A80" w:rsidRDefault="00F33A09" w14:paraId="61E9AD8E" w14:textId="133035F7">
            <w:pPr>
              <w:jc w:val="center"/>
              <w:rPr>
                <w:rFonts w:cs="Times New Roman"/>
                <w:szCs w:val="24"/>
              </w:rPr>
            </w:pPr>
            <w:r w:rsidRPr="009F6229">
              <w:rPr>
                <w:rFonts w:cs="Times New Roman"/>
                <w:szCs w:val="24"/>
              </w:rPr>
              <w:t>11 376</w:t>
            </w:r>
          </w:p>
        </w:tc>
      </w:tr>
    </w:tbl>
    <w:p w:rsidR="0059558E" w:rsidP="002D6349" w:rsidRDefault="00C82341" w14:paraId="015C07D0" w14:textId="565D84C2">
      <w:pPr>
        <w:ind w:firstLine="567"/>
        <w:jc w:val="both"/>
      </w:pPr>
      <w:r w:rsidRPr="00E313C0">
        <w:t xml:space="preserve">Paziņojumā minētie </w:t>
      </w:r>
      <w:r w:rsidRPr="002D6349">
        <w:t xml:space="preserve">mērķi </w:t>
      </w:r>
      <w:r w:rsidRPr="002D6349" w:rsidR="009D386E">
        <w:t xml:space="preserve">nav attiecināmi uz </w:t>
      </w:r>
      <w:r w:rsidRPr="002D6349">
        <w:t>elektronisko</w:t>
      </w:r>
      <w:r w:rsidRPr="00E313C0">
        <w:t xml:space="preserve"> sakaru komersantu tiesīb</w:t>
      </w:r>
      <w:r w:rsidR="009D386E">
        <w:t>ām</w:t>
      </w:r>
      <w:r w:rsidRPr="00E313C0">
        <w:t xml:space="preserve"> izvērst </w:t>
      </w:r>
      <w:r w:rsidRPr="00B73EDC" w:rsidR="00B73EDC">
        <w:rPr>
          <w:i/>
        </w:rPr>
        <w:t>5G</w:t>
      </w:r>
      <w:r w:rsidR="00A6727F">
        <w:t xml:space="preserve"> mobilo sakaru tīkl</w:t>
      </w:r>
      <w:r w:rsidRPr="00E313C0" w:rsidR="00FC0395">
        <w:t xml:space="preserve">u pārējā </w:t>
      </w:r>
      <w:r w:rsidRPr="00E313C0">
        <w:t xml:space="preserve">Latvijas </w:t>
      </w:r>
      <w:r w:rsidRPr="00E313C0" w:rsidR="00FC0395">
        <w:t>teritorijā atbilstoši uzņēmuma definētajiem mērķiem un termiņiem</w:t>
      </w:r>
      <w:r w:rsidRPr="00C95AF9" w:rsidR="001C67B5">
        <w:t>.</w:t>
      </w:r>
      <w:r w:rsidR="00A70ABD">
        <w:t xml:space="preserve"> </w:t>
      </w:r>
      <w:r w:rsidRPr="00E23998" w:rsidR="00A70ABD">
        <w:t xml:space="preserve">Neatkarīgi no </w:t>
      </w:r>
      <w:r w:rsidRPr="00E23998" w:rsidR="00931BEB">
        <w:t>P</w:t>
      </w:r>
      <w:r w:rsidRPr="00E23998" w:rsidR="00A70ABD">
        <w:t>aziņojumā</w:t>
      </w:r>
      <w:r w:rsidRPr="00E23998" w:rsidR="000F4787">
        <w:t xml:space="preserve"> noteiktā</w:t>
      </w:r>
      <w:r w:rsidRPr="00E23998" w:rsidR="00A70ABD">
        <w:t xml:space="preserve"> un šajā </w:t>
      </w:r>
      <w:r w:rsidRPr="00E23998" w:rsidR="000F4787">
        <w:t xml:space="preserve">informatīvajā ziņojumā identificētajām lielākajām </w:t>
      </w:r>
      <w:r w:rsidR="004F2E2B">
        <w:t xml:space="preserve">četrām </w:t>
      </w:r>
      <w:r w:rsidRPr="00E23998" w:rsidR="000F4787">
        <w:t xml:space="preserve">pilsētām, </w:t>
      </w:r>
      <w:r w:rsidRPr="00B73EDC" w:rsidR="00B73EDC">
        <w:rPr>
          <w:i/>
        </w:rPr>
        <w:t>5G</w:t>
      </w:r>
      <w:r w:rsidR="002D6349">
        <w:t xml:space="preserve"> mobilo sakaru tīklu ieteicams attīstīt arī citos Latvijas reģionu centros, tajā skaitā </w:t>
      </w:r>
      <w:r w:rsidRPr="002D6349" w:rsidR="002D6349">
        <w:t>sadarbībā ar pašvaldībām ieviešot viedo pilsētu risinājumu</w:t>
      </w:r>
      <w:r w:rsidR="002D6349">
        <w:t>s. Papildus minētajam tiek uzskatīts, ka e</w:t>
      </w:r>
      <w:r w:rsidRPr="00E23998" w:rsidR="000F4787">
        <w:t xml:space="preserve">lektronisko sakaru komersanti izvērsīs </w:t>
      </w:r>
      <w:r w:rsidRPr="00B73EDC" w:rsidR="00B73EDC">
        <w:rPr>
          <w:i/>
        </w:rPr>
        <w:t>5G</w:t>
      </w:r>
      <w:r w:rsidRPr="00E23998" w:rsidR="000F4787">
        <w:t xml:space="preserve"> mobilo sakaru tīklu arī citviet, piemēram, sadarbībā ar uzņēmumiem, kur būs nepieciešamas </w:t>
      </w:r>
      <w:r w:rsidRPr="00B73EDC" w:rsidR="00B73EDC">
        <w:rPr>
          <w:i/>
        </w:rPr>
        <w:t>5G</w:t>
      </w:r>
      <w:r w:rsidRPr="00E23998" w:rsidR="000F4787">
        <w:t xml:space="preserve"> mobilo sakaru sniegtās iespējas industriālu risinājumu ieviešanai.</w:t>
      </w:r>
    </w:p>
    <w:p w:rsidR="00FF38C2" w:rsidP="00FF38C2" w:rsidRDefault="00AC73FC" w14:paraId="7336AC1B" w14:textId="2A89B83C">
      <w:pPr>
        <w:ind w:firstLine="567"/>
        <w:jc w:val="both"/>
      </w:pPr>
      <w:r w:rsidRPr="00490C4F">
        <w:t>Ņemot vērā</w:t>
      </w:r>
      <w:r w:rsidRPr="00490C4F" w:rsidR="00DB04D5">
        <w:t xml:space="preserve"> līdzšinējo pieredzi</w:t>
      </w:r>
      <w:r w:rsidRPr="00490C4F">
        <w:t xml:space="preserve"> 4G</w:t>
      </w:r>
      <w:r w:rsidR="00A6727F">
        <w:t xml:space="preserve"> mobilo sakaru</w:t>
      </w:r>
      <w:r w:rsidRPr="00490C4F">
        <w:t xml:space="preserve"> tīkla izvēršan</w:t>
      </w:r>
      <w:r w:rsidRPr="00490C4F" w:rsidR="00DB04D5">
        <w:t xml:space="preserve">ā, </w:t>
      </w:r>
      <w:r w:rsidRPr="00490C4F">
        <w:t xml:space="preserve">elektronisko sakaru komersanti </w:t>
      </w:r>
      <w:r w:rsidRPr="00490C4F" w:rsidR="00DB04D5">
        <w:t xml:space="preserve">vispirms izvērš tīklu teritorijās, kur šāda pakalpojuma nodrošināšana ekonomiski ir vispamatotākā, līdz ar to </w:t>
      </w:r>
      <w:r w:rsidRPr="00490C4F">
        <w:t xml:space="preserve">var </w:t>
      </w:r>
      <w:r w:rsidRPr="00490C4F" w:rsidR="00DB04D5">
        <w:t xml:space="preserve">secināt, ka arī </w:t>
      </w:r>
      <w:r w:rsidRPr="00B73EDC" w:rsidR="00B73EDC">
        <w:rPr>
          <w:i/>
        </w:rPr>
        <w:t>5G</w:t>
      </w:r>
      <w:r w:rsidR="00A6727F">
        <w:t xml:space="preserve"> mobilo sakaru tīkl</w:t>
      </w:r>
      <w:r w:rsidRPr="00490C4F" w:rsidR="00DB04D5">
        <w:t>a izvēršanā tiks īstenota līdzīga pieeja un Latvijas lielā</w:t>
      </w:r>
      <w:r w:rsidR="00C82341">
        <w:t>kā</w:t>
      </w:r>
      <w:r w:rsidR="00241D13">
        <w:t>s</w:t>
      </w:r>
      <w:r w:rsidRPr="00490C4F" w:rsidR="00DB04D5">
        <w:t xml:space="preserve"> pilsēt</w:t>
      </w:r>
      <w:r w:rsidR="00FF38C2">
        <w:t>a</w:t>
      </w:r>
      <w:r w:rsidR="00241D13">
        <w:t>s</w:t>
      </w:r>
      <w:r w:rsidRPr="00490C4F" w:rsidR="00DB04D5">
        <w:t xml:space="preserve"> </w:t>
      </w:r>
      <w:r w:rsidRPr="00490C4F" w:rsidR="00C85AF1">
        <w:t xml:space="preserve">(Rīga, Daugavpils, Jelgava, Liepāja) </w:t>
      </w:r>
      <w:r w:rsidRPr="00490C4F" w:rsidR="00DB04D5">
        <w:t>tiks aptverta</w:t>
      </w:r>
      <w:r w:rsidR="00241D13">
        <w:t>s</w:t>
      </w:r>
      <w:r w:rsidR="00342123">
        <w:t>.</w:t>
      </w:r>
      <w:r w:rsidRPr="00490C4F" w:rsidR="00C85AF1">
        <w:t xml:space="preserve"> </w:t>
      </w:r>
      <w:bookmarkStart w:name="_Hlk24631561" w:id="7"/>
      <w:r w:rsidR="00342123">
        <w:t xml:space="preserve">Paziņojumā minētais provizoriskais mērķis - </w:t>
      </w:r>
      <w:r w:rsidRPr="00B73EDC" w:rsidR="00B73EDC">
        <w:rPr>
          <w:i/>
        </w:rPr>
        <w:t>5G</w:t>
      </w:r>
      <w:r w:rsidRPr="00490C4F" w:rsidR="00CF4867">
        <w:t xml:space="preserve"> pieejamība</w:t>
      </w:r>
      <w:r w:rsidRPr="00490C4F" w:rsidR="00944494">
        <w:t xml:space="preserve"> katrā dalībvalstī vienā lielā pilsētā līdz 2020.gada beigām</w:t>
      </w:r>
      <w:r w:rsidR="00342123">
        <w:t xml:space="preserve"> –</w:t>
      </w:r>
      <w:r w:rsidR="001628D1">
        <w:t xml:space="preserve"> </w:t>
      </w:r>
      <w:r w:rsidR="00342123">
        <w:t>ir attiecināms uz pakalpojuma piedāvāšanas uzsākšanu</w:t>
      </w:r>
      <w:r w:rsidR="00DE293C">
        <w:t xml:space="preserve"> vienā no lielākajām četrām Latvijas Republikas pilsētām</w:t>
      </w:r>
      <w:r w:rsidRPr="00490C4F">
        <w:t>.</w:t>
      </w:r>
      <w:bookmarkEnd w:id="7"/>
      <w:r w:rsidR="00E53E65">
        <w:t xml:space="preserve"> </w:t>
      </w:r>
      <w:r w:rsidR="00DE293C">
        <w:t>Izvēle</w:t>
      </w:r>
      <w:r w:rsidR="00D82D16">
        <w:t xml:space="preserve"> lielākoties</w:t>
      </w:r>
      <w:r w:rsidR="00DE293C">
        <w:t xml:space="preserve"> ir atkarīga</w:t>
      </w:r>
      <w:r w:rsidR="00D82D16">
        <w:t xml:space="preserve"> no komersantu</w:t>
      </w:r>
      <w:r w:rsidR="00DE293C">
        <w:t>, kuri veic sakaru tīklu izvēršanu,</w:t>
      </w:r>
      <w:r w:rsidR="00D82D16">
        <w:t xml:space="preserve"> izvērtējuma par ekonomisko pamatotību. </w:t>
      </w:r>
      <w:r w:rsidRPr="00957929" w:rsidR="00741094">
        <w:t>Piemēram,</w:t>
      </w:r>
      <w:r w:rsidRPr="00957929" w:rsidR="00F96965">
        <w:t xml:space="preserve"> mobilo sakaru </w:t>
      </w:r>
      <w:r w:rsidRPr="002D6349" w:rsidR="00F96965">
        <w:t xml:space="preserve">komersanti 2019.gada </w:t>
      </w:r>
      <w:r w:rsidRPr="002D6349" w:rsidR="000F0471">
        <w:t xml:space="preserve">jūnijā un </w:t>
      </w:r>
      <w:r w:rsidRPr="002D6349" w:rsidR="00F96965">
        <w:t>jūlijā ir uzstādījuši un iedarbinājuši</w:t>
      </w:r>
      <w:r w:rsidRPr="002D6349" w:rsidR="00741094">
        <w:t xml:space="preserve"> pirmās</w:t>
      </w:r>
      <w:r w:rsidRPr="002D6349" w:rsidR="00F96965">
        <w:t xml:space="preserve"> </w:t>
      </w:r>
      <w:r w:rsidRPr="00B73EDC" w:rsidR="00B73EDC">
        <w:rPr>
          <w:i/>
        </w:rPr>
        <w:t>5G</w:t>
      </w:r>
      <w:r w:rsidRPr="002D6349" w:rsidR="00F96965">
        <w:t xml:space="preserve"> mobilo sakaru bāzes stacij</w:t>
      </w:r>
      <w:r w:rsidRPr="002D6349" w:rsidR="00741094">
        <w:t>as</w:t>
      </w:r>
      <w:r w:rsidR="00D30459">
        <w:t xml:space="preserve"> </w:t>
      </w:r>
      <w:r w:rsidRPr="00957929" w:rsidR="00741094">
        <w:t>(Rīgā un Liepājā)</w:t>
      </w:r>
      <w:r w:rsidRPr="00957929" w:rsidR="00F96965">
        <w:t>.</w:t>
      </w:r>
      <w:r w:rsidR="00BD2ECA">
        <w:t xml:space="preserve"> </w:t>
      </w:r>
    </w:p>
    <w:p w:rsidR="002505F8" w:rsidP="00FF38C2" w:rsidRDefault="00CF0FF8" w14:paraId="71D64916" w14:textId="77E8155B">
      <w:pPr>
        <w:ind w:firstLine="567"/>
        <w:jc w:val="both"/>
      </w:pPr>
      <w:r w:rsidRPr="00490C4F">
        <w:t xml:space="preserve">Satiksmes ministrija ir sniegusi priekšlikumus </w:t>
      </w:r>
      <w:r w:rsidRPr="00490C4F" w:rsidR="002F645F">
        <w:rPr>
          <w:rFonts w:cs="Times New Roman"/>
        </w:rPr>
        <w:t xml:space="preserve">Vides aizsardzības un reģionālās attīstības ministrijas </w:t>
      </w:r>
      <w:r w:rsidRPr="00490C4F" w:rsidR="00E37346">
        <w:t>Metodiskajiem ieteikumiem pašvaldību attīstības programmu izstrādei</w:t>
      </w:r>
      <w:r w:rsidRPr="00490C4F" w:rsidR="00671B44">
        <w:t>, aicinot pašvaldības atbalstīt platjoslas infrastruktūras izveidi pašvaldības teritorijās (tostarp optisk</w:t>
      </w:r>
      <w:r w:rsidR="00C219D4">
        <w:t xml:space="preserve">ās </w:t>
      </w:r>
      <w:r w:rsidR="00C219D4">
        <w:lastRenderedPageBreak/>
        <w:t>šķiedras</w:t>
      </w:r>
      <w:r w:rsidRPr="00490C4F" w:rsidR="00671B44">
        <w:t xml:space="preserve"> </w:t>
      </w:r>
      <w:r w:rsidRPr="008E49F1" w:rsidR="00671B44">
        <w:t>kabeļu</w:t>
      </w:r>
      <w:r w:rsidRPr="00490C4F" w:rsidR="00671B44">
        <w:t xml:space="preserve"> izvietošanu ceļu zemes nodalījuma joslās un pašvaldībām piederošajās kabeļu kanalizācijās), vienojoties ar elektronisko sakaru komersantiem par zemes platības lietošanas tiesību aprobežojumu, nepiemērojot atlīdzību</w:t>
      </w:r>
      <w:r w:rsidRPr="000256A1" w:rsidR="00671B44">
        <w:rPr>
          <w:rStyle w:val="FootnoteReference"/>
        </w:rPr>
        <w:footnoteReference w:id="30"/>
      </w:r>
      <w:r w:rsidRPr="000256A1" w:rsidR="00671B44">
        <w:t>.</w:t>
      </w:r>
      <w:r w:rsidR="002505F8">
        <w:t xml:space="preserve"> </w:t>
      </w:r>
      <w:r w:rsidR="000E1826">
        <w:t xml:space="preserve">Ņemot vērā, ka atlīdzības nepiemērošana var tikt kvalificēta kā komercdarbības atbalsta pasākums, kā rezultātā atsevišķiem vienas nozares komersantiem var tikt piešķirtas ekonomiskās priekšrocības, kas normālos tirgus apstākļos tiem nebūtu pieejamas, pašvaldībām ir jāvērš uzmanība, </w:t>
      </w:r>
      <w:r w:rsidR="003075F6">
        <w:t>ka atlīdzības nepiemērošana var būt pretrunā ar</w:t>
      </w:r>
      <w:r w:rsidR="000E1826">
        <w:t xml:space="preserve"> Komercdarbības atbalsta kontroles likum</w:t>
      </w:r>
      <w:r w:rsidR="003075F6">
        <w:t>u, tāpēc</w:t>
      </w:r>
      <w:r w:rsidR="000E1826">
        <w:t xml:space="preserve"> </w:t>
      </w:r>
      <w:r w:rsidRPr="003075F6" w:rsidR="003075F6">
        <w:t>šāds atbalsts ieviešams, piemērojot komercdarbības atbalsta kontroles regulējumu</w:t>
      </w:r>
      <w:r w:rsidR="000E1826">
        <w:t>.</w:t>
      </w:r>
    </w:p>
    <w:p w:rsidRPr="00CF2200" w:rsidR="00101A2D" w:rsidP="00FF38C2" w:rsidRDefault="00101A2D" w14:paraId="6E9DE133" w14:textId="006D8E99">
      <w:pPr>
        <w:ind w:firstLine="567"/>
        <w:jc w:val="both"/>
      </w:pPr>
      <w:r>
        <w:t xml:space="preserve"> </w:t>
      </w:r>
      <w:r w:rsidR="00A53AE8">
        <w:t xml:space="preserve">Lai izvērstu </w:t>
      </w:r>
      <w:r w:rsidRPr="00B73EDC" w:rsidR="00B73EDC">
        <w:rPr>
          <w:i/>
        </w:rPr>
        <w:t>5G</w:t>
      </w:r>
      <w:r w:rsidR="00181D67">
        <w:t xml:space="preserve"> tīklu</w:t>
      </w:r>
      <w:r w:rsidR="00A53AE8">
        <w:t>s,</w:t>
      </w:r>
      <w:r w:rsidR="00181D67">
        <w:t xml:space="preserve"> būtiska loma </w:t>
      </w:r>
      <w:r w:rsidR="00A53AE8">
        <w:t xml:space="preserve">ir </w:t>
      </w:r>
      <w:r w:rsidR="00181D67">
        <w:t>atbalsta infrastruktūras pieejamībai, piemēram, kabeļu kanalizācijai, mastiem v</w:t>
      </w:r>
      <w:r w:rsidR="00AE6C4C">
        <w:t>a</w:t>
      </w:r>
      <w:r w:rsidR="00181D67">
        <w:t xml:space="preserve">i stabiem </w:t>
      </w:r>
      <w:r w:rsidRPr="00B73EDC" w:rsidR="00B73EDC">
        <w:rPr>
          <w:i/>
        </w:rPr>
        <w:t>5G</w:t>
      </w:r>
      <w:r w:rsidR="00181D67">
        <w:t xml:space="preserve"> raidītāju izvietošanai</w:t>
      </w:r>
      <w:r w:rsidR="00AE6C4C">
        <w:t xml:space="preserve">, kā arī </w:t>
      </w:r>
      <w:r w:rsidRPr="00490C4F" w:rsidR="00AE6C4C">
        <w:t>elektro</w:t>
      </w:r>
      <w:r w:rsidR="00AE6C4C">
        <w:t>enerģijas pieslēgumiem</w:t>
      </w:r>
      <w:r w:rsidR="00181D67">
        <w:t>. Izmantojot radiofrekvenču spektru 3,5 GHz un aug</w:t>
      </w:r>
      <w:r w:rsidR="00D82301">
        <w:t>stāk</w:t>
      </w:r>
      <w:r w:rsidR="00181D67">
        <w:t>u “pēdējās jūdzes</w:t>
      </w:r>
      <w:r w:rsidR="00D82301">
        <w:t>”</w:t>
      </w:r>
      <w:r w:rsidR="00181D67">
        <w:t xml:space="preserve"> nodrošināšanai, piemēram, </w:t>
      </w:r>
      <w:r w:rsidRPr="00CF2200" w:rsidR="00181D67">
        <w:rPr>
          <w:szCs w:val="24"/>
        </w:rPr>
        <w:t xml:space="preserve">vieta </w:t>
      </w:r>
      <w:r w:rsidRPr="00B73EDC" w:rsidR="00B73EDC">
        <w:rPr>
          <w:i/>
          <w:szCs w:val="24"/>
        </w:rPr>
        <w:t>5G</w:t>
      </w:r>
      <w:r w:rsidRPr="00CF2200" w:rsidR="00181D67">
        <w:rPr>
          <w:szCs w:val="24"/>
        </w:rPr>
        <w:t xml:space="preserve"> mobilo sakaru tīklu bāzes stacijām pilsētās uz ielām var būt nepieciešama ik pa 350 m, bet ārpus pilsētām uz ceļiem ik pa 500 m.</w:t>
      </w:r>
      <w:r w:rsidRPr="00CF2200" w:rsidR="00AE6C4C">
        <w:rPr>
          <w:szCs w:val="24"/>
        </w:rPr>
        <w:t xml:space="preserve"> Līdz ar to </w:t>
      </w:r>
      <w:r w:rsidRPr="00B73EDC" w:rsidR="00B73EDC">
        <w:rPr>
          <w:i/>
          <w:szCs w:val="24"/>
        </w:rPr>
        <w:t>5G</w:t>
      </w:r>
      <w:r w:rsidRPr="00CF2200" w:rsidR="00AE6C4C">
        <w:rPr>
          <w:szCs w:val="24"/>
        </w:rPr>
        <w:t xml:space="preserve"> tīklu plānošana ir atšķirīga un komplicētāka par</w:t>
      </w:r>
      <w:r w:rsidRPr="00CF2200" w:rsidR="00A53AE8">
        <w:rPr>
          <w:szCs w:val="24"/>
        </w:rPr>
        <w:t>,</w:t>
      </w:r>
      <w:r w:rsidRPr="00CF2200" w:rsidR="00AE6C4C">
        <w:rPr>
          <w:szCs w:val="24"/>
        </w:rPr>
        <w:t xml:space="preserve"> piemēram, 3G vai 4G tīklu plānošanu.</w:t>
      </w:r>
      <w:r w:rsidRPr="00CF2200" w:rsidR="00181D67">
        <w:rPr>
          <w:szCs w:val="24"/>
        </w:rPr>
        <w:t xml:space="preserve"> Ņemot vērā, ka tas ir nozīmīgs finansiālais slogs elektronisko sakaru komersantam, ir būtiski, ka</w:t>
      </w:r>
      <w:r w:rsidRPr="00CF2200" w:rsidR="00181D67">
        <w:t xml:space="preserve"> p</w:t>
      </w:r>
      <w:r w:rsidRPr="00CF2200" w:rsidR="000B5783">
        <w:t>ašvaldīb</w:t>
      </w:r>
      <w:r w:rsidRPr="00CF2200" w:rsidR="00181D67">
        <w:t>as</w:t>
      </w:r>
      <w:r w:rsidR="00451403">
        <w:t xml:space="preserve"> </w:t>
      </w:r>
      <w:r w:rsidRPr="00CF2200" w:rsidR="000B5783">
        <w:t>un to nevalstisk</w:t>
      </w:r>
      <w:r w:rsidRPr="00CF2200" w:rsidR="00AE6C4C">
        <w:t>ās</w:t>
      </w:r>
      <w:r w:rsidRPr="00CF2200" w:rsidR="000B5783">
        <w:t xml:space="preserve"> organizācij</w:t>
      </w:r>
      <w:r w:rsidRPr="00CF2200" w:rsidR="00AE6C4C">
        <w:t>as</w:t>
      </w:r>
      <w:r w:rsidRPr="00CF2200" w:rsidR="000B5783">
        <w:t xml:space="preserve"> īsteno savstarpēj</w:t>
      </w:r>
      <w:r w:rsidRPr="00CF2200" w:rsidR="00181D67">
        <w:t>u</w:t>
      </w:r>
      <w:r w:rsidRPr="00CF2200" w:rsidR="000B5783">
        <w:t xml:space="preserve"> dialog</w:t>
      </w:r>
      <w:r w:rsidRPr="00CF2200" w:rsidR="00181D67">
        <w:t>u</w:t>
      </w:r>
      <w:r w:rsidRPr="00CF2200" w:rsidR="000B5783">
        <w:t xml:space="preserve"> ar elektronisko sakaru komersantiem</w:t>
      </w:r>
      <w:r w:rsidRPr="00CF2200" w:rsidR="00C064FD">
        <w:t xml:space="preserve">, kā arī </w:t>
      </w:r>
      <w:r w:rsidRPr="00CF2200" w:rsidR="00181D67">
        <w:t xml:space="preserve">pašvaldības teritorijā strādājošiem </w:t>
      </w:r>
      <w:r w:rsidRPr="00CF2200" w:rsidR="00C064FD">
        <w:t xml:space="preserve">uzņēmumiem, kas </w:t>
      </w:r>
      <w:r w:rsidRPr="00CF2200" w:rsidR="00181D67">
        <w:t xml:space="preserve">būtu potenciālie </w:t>
      </w:r>
      <w:r w:rsidRPr="00B73EDC" w:rsidR="00B73EDC">
        <w:rPr>
          <w:i/>
        </w:rPr>
        <w:t>5G</w:t>
      </w:r>
      <w:r w:rsidRPr="00CF2200" w:rsidR="00181D67">
        <w:t xml:space="preserve"> tīklu lietotāji</w:t>
      </w:r>
      <w:r w:rsidRPr="00CF2200" w:rsidR="000B5783">
        <w:t xml:space="preserve">, lai </w:t>
      </w:r>
      <w:r w:rsidRPr="00CF2200">
        <w:t>detalizētākā līmenī apzinātu</w:t>
      </w:r>
      <w:r w:rsidRPr="00CF2200" w:rsidR="00C064FD">
        <w:t xml:space="preserve"> </w:t>
      </w:r>
      <w:r w:rsidRPr="00B73EDC" w:rsidR="00B73EDC">
        <w:rPr>
          <w:i/>
        </w:rPr>
        <w:t>5G</w:t>
      </w:r>
      <w:r w:rsidRPr="00CF2200" w:rsidR="00A6727F">
        <w:t xml:space="preserve"> mobilo sakaru tīkl</w:t>
      </w:r>
      <w:r w:rsidRPr="00CF2200" w:rsidR="00C064FD">
        <w:t xml:space="preserve">a nepieciešamību </w:t>
      </w:r>
      <w:r w:rsidRPr="00CF2200" w:rsidR="000B5783">
        <w:t>pašvaldību teritorijā</w:t>
      </w:r>
      <w:r w:rsidRPr="00CF2200" w:rsidR="00181D67">
        <w:t xml:space="preserve"> un racionāli plānot</w:t>
      </w:r>
      <w:r w:rsidRPr="00CF2200" w:rsidR="00AE6C4C">
        <w:t>u</w:t>
      </w:r>
      <w:r w:rsidRPr="00CF2200" w:rsidR="00181D67">
        <w:t xml:space="preserve"> elektronisko sakaru tīklu infrastruktūras izvēršanu.</w:t>
      </w:r>
      <w:r w:rsidRPr="00CF2200" w:rsidR="00E906B4">
        <w:t xml:space="preserve"> Minēto varētu veikt, piemēram, izstrādājot pašvaldību teritorijas attīstības plānojumus.</w:t>
      </w:r>
    </w:p>
    <w:p w:rsidR="00EF0256" w:rsidP="00FF38C2" w:rsidRDefault="00AE6C4C" w14:paraId="024106EE" w14:textId="55536A8E">
      <w:pPr>
        <w:ind w:firstLine="567"/>
        <w:jc w:val="both"/>
      </w:pPr>
      <w:r w:rsidRPr="00CF2200">
        <w:t>Vienlaikus ieinteresētas pašvaldības būtiski atvieglotu</w:t>
      </w:r>
      <w:r w:rsidRPr="00CF2200" w:rsidR="000B5783">
        <w:t xml:space="preserve"> </w:t>
      </w:r>
      <w:r w:rsidRPr="00B73EDC" w:rsidR="00B73EDC">
        <w:rPr>
          <w:i/>
        </w:rPr>
        <w:t>5G</w:t>
      </w:r>
      <w:r w:rsidRPr="00CF2200" w:rsidR="00A6727F">
        <w:t xml:space="preserve"> mobilo sakaru tīkl</w:t>
      </w:r>
      <w:r w:rsidRPr="00CF2200" w:rsidR="000B5783">
        <w:t xml:space="preserve">a </w:t>
      </w:r>
      <w:r w:rsidRPr="00CF2200">
        <w:t xml:space="preserve"> attīstību, ja</w:t>
      </w:r>
      <w:r w:rsidRPr="00CF2200" w:rsidR="00E906B4">
        <w:t xml:space="preserve"> teritoriju infrastruktūras (piemēram, ceļu) attīstības ietvaros</w:t>
      </w:r>
      <w:r w:rsidRPr="00CF2200">
        <w:t xml:space="preserve"> </w:t>
      </w:r>
      <w:r w:rsidRPr="00CF2200" w:rsidR="000B5783">
        <w:t xml:space="preserve"> </w:t>
      </w:r>
      <w:r w:rsidRPr="00CF2200" w:rsidR="00E906B4">
        <w:rPr>
          <w:szCs w:val="24"/>
        </w:rPr>
        <w:t>apsvērtu</w:t>
      </w:r>
      <w:r w:rsidRPr="00CF2200" w:rsidR="000256A1">
        <w:rPr>
          <w:szCs w:val="24"/>
        </w:rPr>
        <w:t xml:space="preserve"> </w:t>
      </w:r>
      <w:r w:rsidRPr="00CF2200" w:rsidR="00E906B4">
        <w:rPr>
          <w:szCs w:val="24"/>
        </w:rPr>
        <w:t xml:space="preserve">arī </w:t>
      </w:r>
      <w:r w:rsidRPr="00CF2200" w:rsidR="000256A1">
        <w:rPr>
          <w:szCs w:val="24"/>
        </w:rPr>
        <w:t>elektronisko sakaru kabeļu kanalizācijas izveid</w:t>
      </w:r>
      <w:r w:rsidRPr="00CF2200" w:rsidR="00E906B4">
        <w:rPr>
          <w:szCs w:val="24"/>
        </w:rPr>
        <w:t>i</w:t>
      </w:r>
      <w:r w:rsidRPr="00CF2200" w:rsidR="000256A1">
        <w:rPr>
          <w:szCs w:val="24"/>
        </w:rPr>
        <w:t>, k</w:t>
      </w:r>
      <w:r w:rsidRPr="00CF2200" w:rsidR="00E906B4">
        <w:rPr>
          <w:szCs w:val="24"/>
        </w:rPr>
        <w:t>as būtu pieej</w:t>
      </w:r>
      <w:r w:rsidRPr="00CF2200" w:rsidR="00A53AE8">
        <w:rPr>
          <w:szCs w:val="24"/>
        </w:rPr>
        <w:t>a</w:t>
      </w:r>
      <w:r w:rsidRPr="00CF2200" w:rsidR="00E906B4">
        <w:rPr>
          <w:szCs w:val="24"/>
        </w:rPr>
        <w:t xml:space="preserve">ma elektronisko sakaru operatoriem. </w:t>
      </w:r>
      <w:r w:rsidRPr="00CF2200" w:rsidR="000256A1">
        <w:rPr>
          <w:szCs w:val="24"/>
        </w:rPr>
        <w:t>Valsts un pašvaldības ēkās un būvēs jāļauj bāzes staciju izvietošanu ar tam nepieciešamo</w:t>
      </w:r>
      <w:r w:rsidRPr="00CF2200" w:rsidR="000256A1">
        <w:t xml:space="preserve"> elektro</w:t>
      </w:r>
      <w:r w:rsidRPr="00CF2200" w:rsidR="00EB1133">
        <w:t>enerģijas pieslēgumu</w:t>
      </w:r>
      <w:r w:rsidRPr="00CF2200" w:rsidR="000256A1">
        <w:t xml:space="preserve"> ierīkošanu. </w:t>
      </w:r>
      <w:r w:rsidRPr="00CF2200" w:rsidR="00533D84">
        <w:t>Pašvaldīb</w:t>
      </w:r>
      <w:r w:rsidRPr="00CF2200" w:rsidR="00B5369B">
        <w:t xml:space="preserve">ām </w:t>
      </w:r>
      <w:r w:rsidRPr="00CF2200" w:rsidR="004623B2">
        <w:t>ir jāsadarbojas ar elektronisko sakaru komersantiem</w:t>
      </w:r>
      <w:r w:rsidRPr="00CF2200" w:rsidR="00B5369B">
        <w:t>, lai</w:t>
      </w:r>
      <w:r w:rsidRPr="00CF2200" w:rsidR="00533D84">
        <w:t xml:space="preserve"> </w:t>
      </w:r>
      <w:r w:rsidRPr="00CF2200" w:rsidR="00671B44">
        <w:t>atvieglot</w:t>
      </w:r>
      <w:r w:rsidRPr="00CF2200" w:rsidR="00B5369B">
        <w:t>u</w:t>
      </w:r>
      <w:r w:rsidRPr="00CF2200" w:rsidR="00671B44">
        <w:t xml:space="preserve"> iespēju elektronisko sakaru komersantiem izvietot mobilo </w:t>
      </w:r>
      <w:r w:rsidRPr="00CF2200" w:rsidR="0011567A">
        <w:t xml:space="preserve">sakaru </w:t>
      </w:r>
      <w:r w:rsidRPr="00CF2200" w:rsidR="00671B44">
        <w:t xml:space="preserve">tīklu bāzes stacijas, t.sk. </w:t>
      </w:r>
      <w:r w:rsidRPr="00B73EDC" w:rsidR="00B73EDC">
        <w:rPr>
          <w:i/>
        </w:rPr>
        <w:t>5G</w:t>
      </w:r>
      <w:r w:rsidRPr="00CF2200" w:rsidR="002B77C7">
        <w:t xml:space="preserve"> tuvas darbības bezvadu piekļuves punktus</w:t>
      </w:r>
      <w:r w:rsidRPr="00CF2200" w:rsidR="00671B44">
        <w:t>, uz pašvaldībām piederošiem infrastruktūras objektiem (ēkas, transporta un apgaismes infrastruktūra u.c.).</w:t>
      </w:r>
      <w:r w:rsidRPr="00CF2200" w:rsidR="00533D84">
        <w:t xml:space="preserve"> </w:t>
      </w:r>
      <w:r w:rsidRPr="00CF2200" w:rsidR="00EB1133">
        <w:t xml:space="preserve">Atjaunojot </w:t>
      </w:r>
      <w:r w:rsidRPr="00CF2200" w:rsidR="00241D13">
        <w:t>minētos</w:t>
      </w:r>
      <w:r w:rsidRPr="00CF2200" w:rsidR="00EB1133">
        <w:t xml:space="preserve"> </w:t>
      </w:r>
      <w:r w:rsidRPr="00CF2200" w:rsidR="00241D13">
        <w:t>infrastruktūras</w:t>
      </w:r>
      <w:r w:rsidRPr="00CF2200" w:rsidR="00EB1133">
        <w:t xml:space="preserve"> elementus</w:t>
      </w:r>
      <w:r w:rsidRPr="00CF2200" w:rsidR="00754A4C">
        <w:t>,</w:t>
      </w:r>
      <w:r w:rsidRPr="00CF2200" w:rsidR="00EB1133">
        <w:t xml:space="preserve"> </w:t>
      </w:r>
      <w:r w:rsidRPr="00CF2200" w:rsidR="00241D13">
        <w:t xml:space="preserve">vēlams </w:t>
      </w:r>
      <w:r w:rsidRPr="00CF2200" w:rsidR="00EB1133">
        <w:t>izmantot risin</w:t>
      </w:r>
      <w:r w:rsidRPr="00CF2200" w:rsidR="00241D13">
        <w:t>ājumus</w:t>
      </w:r>
      <w:r w:rsidRPr="00CF2200" w:rsidR="00754A4C">
        <w:t>,</w:t>
      </w:r>
      <w:r w:rsidRPr="00CF2200" w:rsidR="00241D13">
        <w:t xml:space="preserve"> kuri</w:t>
      </w:r>
      <w:r w:rsidRPr="00CF2200" w:rsidR="00EB1133">
        <w:t xml:space="preserve"> </w:t>
      </w:r>
      <w:r w:rsidRPr="00CF2200" w:rsidR="004926C8">
        <w:t xml:space="preserve">veicinātu </w:t>
      </w:r>
      <w:r w:rsidRPr="00B73EDC" w:rsidR="00B73EDC">
        <w:rPr>
          <w:i/>
        </w:rPr>
        <w:t>5G</w:t>
      </w:r>
      <w:r w:rsidRPr="00CF2200" w:rsidR="002B77C7">
        <w:t xml:space="preserve"> tuvas darbības bezvadu piekļuves punktu</w:t>
      </w:r>
      <w:r w:rsidRPr="00CF2200" w:rsidR="00241D13">
        <w:t xml:space="preserve"> iz</w:t>
      </w:r>
      <w:r w:rsidRPr="00CF2200" w:rsidR="008037D2">
        <w:t>vēr</w:t>
      </w:r>
      <w:r w:rsidRPr="00CF2200" w:rsidR="00241D13">
        <w:t>šan</w:t>
      </w:r>
      <w:r w:rsidRPr="00CF2200" w:rsidR="004926C8">
        <w:t>u</w:t>
      </w:r>
      <w:r w:rsidRPr="00CF2200" w:rsidR="00FF38C2">
        <w:t>.</w:t>
      </w:r>
      <w:r w:rsidR="00241D13">
        <w:t xml:space="preserve"> </w:t>
      </w:r>
      <w:r w:rsidRPr="00C26768" w:rsidR="00EF0256">
        <w:rPr>
          <w:szCs w:val="24"/>
        </w:rPr>
        <w:t>Iepriekšminētos pasākumus īpaši svarīgi ir veikt pēc iespējas ātrāk</w:t>
      </w:r>
      <w:r w:rsidRPr="00C26768" w:rsidR="00EF0256">
        <w:rPr>
          <w:rStyle w:val="FootnoteReference"/>
          <w:szCs w:val="24"/>
        </w:rPr>
        <w:footnoteReference w:id="31"/>
      </w:r>
      <w:r w:rsidRPr="00C26768" w:rsidR="00EF0256">
        <w:rPr>
          <w:szCs w:val="24"/>
        </w:rPr>
        <w:t xml:space="preserve"> tām pilsētām, kuru teritorijā ir vairāk kā 50 000 iedzīvotāju, kā arī jebkurai pašvaldībai, kuras teritoriju šķērso</w:t>
      </w:r>
      <w:r w:rsidRPr="00C26768" w:rsidR="00EF0256">
        <w:t xml:space="preserve"> Eiropas transporta tīkla (</w:t>
      </w:r>
      <w:r w:rsidRPr="00C26768" w:rsidR="00EF0256">
        <w:rPr>
          <w:i/>
        </w:rPr>
        <w:t>TEN-T</w:t>
      </w:r>
      <w:r w:rsidRPr="00C26768" w:rsidR="00EF0256">
        <w:t xml:space="preserve">) ceļi vai pilsētas teritorijas tuvumā atrodas </w:t>
      </w:r>
      <w:r w:rsidRPr="00C26768" w:rsidR="00EF0256">
        <w:rPr>
          <w:i/>
        </w:rPr>
        <w:t>TEN-T</w:t>
      </w:r>
      <w:r w:rsidRPr="00C26768" w:rsidR="00EF0256">
        <w:t xml:space="preserve"> ostu vai lidostu mezglpunkts (plašāk skat. nākamo sadaļu).</w:t>
      </w:r>
    </w:p>
    <w:p w:rsidR="002058CE" w:rsidP="00490C4F" w:rsidRDefault="002F645F" w14:paraId="2B365353" w14:textId="428AEADD">
      <w:pPr>
        <w:tabs>
          <w:tab w:val="left" w:pos="567"/>
        </w:tabs>
        <w:ind w:firstLine="567"/>
        <w:jc w:val="both"/>
      </w:pPr>
      <w:r w:rsidRPr="00C80890">
        <w:rPr>
          <w:szCs w:val="24"/>
        </w:rPr>
        <w:t xml:space="preserve">Lai veicinātu </w:t>
      </w:r>
      <w:r w:rsidRPr="00B73EDC" w:rsidR="00B73EDC">
        <w:rPr>
          <w:i/>
          <w:szCs w:val="24"/>
        </w:rPr>
        <w:t>5G</w:t>
      </w:r>
      <w:r w:rsidR="00A6727F">
        <w:rPr>
          <w:szCs w:val="24"/>
        </w:rPr>
        <w:t xml:space="preserve"> mobilo sakaru tīkl</w:t>
      </w:r>
      <w:r w:rsidRPr="00C80890">
        <w:rPr>
          <w:szCs w:val="24"/>
        </w:rPr>
        <w:t xml:space="preserve">a izvēršanu, </w:t>
      </w:r>
      <w:r w:rsidR="00C30AD7">
        <w:rPr>
          <w:szCs w:val="24"/>
        </w:rPr>
        <w:t xml:space="preserve">abām </w:t>
      </w:r>
      <w:r w:rsidRPr="00490C4F" w:rsidR="003C6877">
        <w:rPr>
          <w:szCs w:val="24"/>
        </w:rPr>
        <w:t>pus</w:t>
      </w:r>
      <w:r w:rsidR="00C30AD7">
        <w:rPr>
          <w:szCs w:val="24"/>
        </w:rPr>
        <w:t>ēm</w:t>
      </w:r>
      <w:r w:rsidRPr="00490C4F" w:rsidR="003C6877">
        <w:rPr>
          <w:szCs w:val="24"/>
        </w:rPr>
        <w:t xml:space="preserve"> (infrastruktūras īpašnieki</w:t>
      </w:r>
      <w:r w:rsidR="00C30AD7">
        <w:rPr>
          <w:szCs w:val="24"/>
        </w:rPr>
        <w:t>em</w:t>
      </w:r>
      <w:r w:rsidRPr="00490C4F" w:rsidR="003C6877">
        <w:rPr>
          <w:szCs w:val="24"/>
        </w:rPr>
        <w:t xml:space="preserve"> (t.sk.</w:t>
      </w:r>
      <w:r w:rsidR="00490C4F">
        <w:rPr>
          <w:szCs w:val="24"/>
        </w:rPr>
        <w:t xml:space="preserve"> </w:t>
      </w:r>
      <w:r w:rsidRPr="00490C4F" w:rsidR="003C6877">
        <w:rPr>
          <w:szCs w:val="24"/>
        </w:rPr>
        <w:t>pašvaldību uzņēmumi</w:t>
      </w:r>
      <w:r w:rsidR="00C30AD7">
        <w:rPr>
          <w:szCs w:val="24"/>
        </w:rPr>
        <w:t>em</w:t>
      </w:r>
      <w:r w:rsidRPr="00490C4F" w:rsidR="003C6877">
        <w:rPr>
          <w:szCs w:val="24"/>
        </w:rPr>
        <w:t>) un elektronisko sakaru komersanti</w:t>
      </w:r>
      <w:r w:rsidR="00C30AD7">
        <w:rPr>
          <w:szCs w:val="24"/>
        </w:rPr>
        <w:t>em</w:t>
      </w:r>
      <w:r w:rsidRPr="00490C4F" w:rsidR="003C6877">
        <w:rPr>
          <w:szCs w:val="24"/>
        </w:rPr>
        <w:t xml:space="preserve">) </w:t>
      </w:r>
      <w:r w:rsidRPr="00490C4F" w:rsidR="009C340E">
        <w:rPr>
          <w:szCs w:val="24"/>
        </w:rPr>
        <w:t>ir</w:t>
      </w:r>
      <w:r w:rsidRPr="00490C4F" w:rsidR="008206C1">
        <w:rPr>
          <w:szCs w:val="24"/>
        </w:rPr>
        <w:t xml:space="preserve"> </w:t>
      </w:r>
      <w:r w:rsidR="00C30AD7">
        <w:rPr>
          <w:szCs w:val="24"/>
        </w:rPr>
        <w:t>jā</w:t>
      </w:r>
      <w:r w:rsidRPr="00490C4F" w:rsidR="008206C1">
        <w:rPr>
          <w:szCs w:val="24"/>
        </w:rPr>
        <w:t>izmanto</w:t>
      </w:r>
      <w:r w:rsidRPr="00490C4F" w:rsidR="00C62FE5">
        <w:t xml:space="preserve"> sadarbības mehānism</w:t>
      </w:r>
      <w:r w:rsidR="00C30AD7">
        <w:t>s</w:t>
      </w:r>
      <w:r w:rsidRPr="00490C4F" w:rsidR="00C62FE5">
        <w:t>, kas noteikts Ātrdarbīga e</w:t>
      </w:r>
      <w:r w:rsidRPr="00490C4F" w:rsidR="00896766">
        <w:t>lektronisko sakaru tīkla likumā</w:t>
      </w:r>
      <w:r w:rsidRPr="00490C4F" w:rsidR="004F2AFD">
        <w:t>.</w:t>
      </w:r>
      <w:r w:rsidRPr="00490C4F" w:rsidR="009C340E">
        <w:t xml:space="preserve"> </w:t>
      </w:r>
      <w:r w:rsidRPr="00490C4F" w:rsidR="004F2AFD">
        <w:t>Tāpat pašvaldīb</w:t>
      </w:r>
      <w:r w:rsidR="00C30AD7">
        <w:t>ām</w:t>
      </w:r>
      <w:r w:rsidRPr="00490C4F" w:rsidR="004F2AFD">
        <w:t xml:space="preserve"> ir </w:t>
      </w:r>
      <w:r w:rsidR="00C30AD7">
        <w:t>jā</w:t>
      </w:r>
      <w:r w:rsidRPr="00490C4F" w:rsidR="009C340E">
        <w:t>apsv</w:t>
      </w:r>
      <w:r w:rsidR="00C30AD7">
        <w:t>e</w:t>
      </w:r>
      <w:r w:rsidRPr="00490C4F" w:rsidR="009C340E">
        <w:t xml:space="preserve">r iespējas </w:t>
      </w:r>
      <w:r w:rsidRPr="00490C4F" w:rsidR="00896766">
        <w:t>slēgt sadarbības</w:t>
      </w:r>
      <w:r w:rsidRPr="00490C4F" w:rsidR="00BF6BC2">
        <w:t xml:space="preserve"> līgumus ar elektronisko sakaru komersantiem</w:t>
      </w:r>
      <w:r w:rsidRPr="00490C4F" w:rsidR="004F2AFD">
        <w:t>, jo</w:t>
      </w:r>
      <w:r w:rsidRPr="00490C4F" w:rsidR="00102E1F">
        <w:t xml:space="preserve"> </w:t>
      </w:r>
      <w:r w:rsidRPr="00490C4F" w:rsidR="004F2AFD">
        <w:t>t</w:t>
      </w:r>
      <w:r w:rsidRPr="00490C4F" w:rsidR="009C340E">
        <w:t xml:space="preserve">īkla izvēršanu veicinās </w:t>
      </w:r>
      <w:r w:rsidRPr="00490C4F" w:rsidR="009C340E">
        <w:rPr>
          <w:szCs w:val="24"/>
        </w:rPr>
        <w:t>e</w:t>
      </w:r>
      <w:r w:rsidRPr="00490C4F" w:rsidR="00EE1A10">
        <w:rPr>
          <w:szCs w:val="24"/>
        </w:rPr>
        <w:t>lektronisko sakaru komersant</w:t>
      </w:r>
      <w:r w:rsidRPr="00490C4F" w:rsidR="009C340E">
        <w:rPr>
          <w:szCs w:val="24"/>
        </w:rPr>
        <w:t>u</w:t>
      </w:r>
      <w:r w:rsidRPr="00490C4F" w:rsidR="0027370E">
        <w:rPr>
          <w:szCs w:val="24"/>
        </w:rPr>
        <w:t xml:space="preserve"> un </w:t>
      </w:r>
      <w:r w:rsidRPr="00490C4F" w:rsidR="008A4D41">
        <w:rPr>
          <w:szCs w:val="24"/>
        </w:rPr>
        <w:t xml:space="preserve">pilsētu apgaismojuma, </w:t>
      </w:r>
      <w:r w:rsidRPr="00490C4F" w:rsidR="0027370E">
        <w:rPr>
          <w:szCs w:val="24"/>
        </w:rPr>
        <w:t>ielu un ce</w:t>
      </w:r>
      <w:r w:rsidRPr="00490C4F" w:rsidR="00EE1A10">
        <w:rPr>
          <w:szCs w:val="24"/>
        </w:rPr>
        <w:t>ļu infrastruktūras nodrošinātāj</w:t>
      </w:r>
      <w:r w:rsidRPr="00490C4F" w:rsidR="009C340E">
        <w:rPr>
          <w:szCs w:val="24"/>
        </w:rPr>
        <w:t>u</w:t>
      </w:r>
      <w:r w:rsidRPr="00490C4F" w:rsidR="0027370E">
        <w:rPr>
          <w:szCs w:val="24"/>
        </w:rPr>
        <w:t xml:space="preserve"> </w:t>
      </w:r>
      <w:r w:rsidRPr="00490C4F" w:rsidR="00EE1A10">
        <w:rPr>
          <w:szCs w:val="24"/>
        </w:rPr>
        <w:t>sadarb</w:t>
      </w:r>
      <w:r w:rsidRPr="00490C4F" w:rsidR="009C340E">
        <w:rPr>
          <w:szCs w:val="24"/>
        </w:rPr>
        <w:t>ība</w:t>
      </w:r>
      <w:r w:rsidRPr="00490C4F" w:rsidR="008A4D41">
        <w:rPr>
          <w:szCs w:val="24"/>
        </w:rPr>
        <w:t xml:space="preserve"> pilsētu apgaismojuma,</w:t>
      </w:r>
      <w:r w:rsidRPr="00490C4F" w:rsidR="00815DDF">
        <w:rPr>
          <w:szCs w:val="24"/>
        </w:rPr>
        <w:t xml:space="preserve"> </w:t>
      </w:r>
      <w:r w:rsidRPr="00490C4F" w:rsidR="008A4D41">
        <w:rPr>
          <w:szCs w:val="24"/>
        </w:rPr>
        <w:t>ielu un</w:t>
      </w:r>
      <w:r w:rsidRPr="00490C4F" w:rsidR="0027370E">
        <w:rPr>
          <w:szCs w:val="24"/>
        </w:rPr>
        <w:t xml:space="preserve"> </w:t>
      </w:r>
      <w:r w:rsidRPr="00490C4F" w:rsidR="00815DDF">
        <w:rPr>
          <w:szCs w:val="24"/>
        </w:rPr>
        <w:t>ceļu infrastruktūras projektos</w:t>
      </w:r>
      <w:r w:rsidRPr="00490C4F" w:rsidR="009C340E">
        <w:rPr>
          <w:szCs w:val="24"/>
        </w:rPr>
        <w:t>, tajos</w:t>
      </w:r>
      <w:r w:rsidRPr="00490C4F" w:rsidR="00815DDF">
        <w:rPr>
          <w:szCs w:val="24"/>
        </w:rPr>
        <w:t xml:space="preserve"> iekļau</w:t>
      </w:r>
      <w:r w:rsidRPr="00490C4F" w:rsidR="009C340E">
        <w:rPr>
          <w:szCs w:val="24"/>
        </w:rPr>
        <w:t>jot</w:t>
      </w:r>
      <w:r w:rsidRPr="00490C4F" w:rsidR="00815DDF">
        <w:rPr>
          <w:szCs w:val="24"/>
        </w:rPr>
        <w:t xml:space="preserve"> risinājum</w:t>
      </w:r>
      <w:r w:rsidRPr="00490C4F" w:rsidR="009C340E">
        <w:rPr>
          <w:szCs w:val="24"/>
        </w:rPr>
        <w:t>us</w:t>
      </w:r>
      <w:r w:rsidRPr="00490C4F" w:rsidR="003C6055">
        <w:rPr>
          <w:szCs w:val="24"/>
        </w:rPr>
        <w:t>, kas paredzēti</w:t>
      </w:r>
      <w:r w:rsidRPr="00490C4F" w:rsidR="008E7723">
        <w:rPr>
          <w:szCs w:val="24"/>
        </w:rPr>
        <w:t xml:space="preserve"> </w:t>
      </w:r>
      <w:r w:rsidRPr="00B73EDC" w:rsidR="00B73EDC">
        <w:rPr>
          <w:i/>
          <w:szCs w:val="24"/>
        </w:rPr>
        <w:t>5G</w:t>
      </w:r>
      <w:r w:rsidR="00A6727F">
        <w:rPr>
          <w:szCs w:val="24"/>
        </w:rPr>
        <w:t xml:space="preserve"> mobilo sakaru tīkl</w:t>
      </w:r>
      <w:r w:rsidRPr="00490C4F" w:rsidR="0027370E">
        <w:rPr>
          <w:szCs w:val="24"/>
        </w:rPr>
        <w:t xml:space="preserve">a </w:t>
      </w:r>
      <w:r w:rsidRPr="00490C4F" w:rsidR="009C340E">
        <w:rPr>
          <w:szCs w:val="24"/>
        </w:rPr>
        <w:t>izvēršanai</w:t>
      </w:r>
      <w:r w:rsidRPr="00490C4F" w:rsidR="008E7723">
        <w:rPr>
          <w:szCs w:val="24"/>
        </w:rPr>
        <w:t>.</w:t>
      </w:r>
      <w:r w:rsidRPr="00490C4F" w:rsidR="00333B62">
        <w:t xml:space="preserve"> P</w:t>
      </w:r>
      <w:r w:rsidRPr="00490C4F" w:rsidR="00A22F7B">
        <w:t xml:space="preserve">iemēram, </w:t>
      </w:r>
      <w:r w:rsidRPr="00490C4F" w:rsidR="009C340E">
        <w:t>īstenojot</w:t>
      </w:r>
      <w:r w:rsidRPr="00490C4F" w:rsidR="00333B62">
        <w:t xml:space="preserve"> infrastruktūr</w:t>
      </w:r>
      <w:r w:rsidRPr="00490C4F" w:rsidR="00A22F7B">
        <w:t>as (apgaismes stabu, balstu, torņu, ietvju, ceļu)</w:t>
      </w:r>
      <w:r w:rsidRPr="00490C4F" w:rsidR="00333B62">
        <w:t xml:space="preserve"> modernizāciju vai jaunu izbūvi,</w:t>
      </w:r>
      <w:r w:rsidRPr="00490C4F" w:rsidR="00A22F7B">
        <w:t xml:space="preserve"> jāveic lietderības izvērtējums ar skatu uz nākotni un</w:t>
      </w:r>
      <w:r w:rsidRPr="00490C4F" w:rsidR="002C293B">
        <w:t xml:space="preserve"> attiecīgajā teritorijā</w:t>
      </w:r>
      <w:r w:rsidRPr="00490C4F" w:rsidR="00A22F7B">
        <w:t xml:space="preserve"> jā</w:t>
      </w:r>
      <w:r w:rsidRPr="00490C4F" w:rsidR="00333B62">
        <w:t>paredz</w:t>
      </w:r>
      <w:r w:rsidRPr="00490C4F" w:rsidR="004F2AFD">
        <w:t xml:space="preserve"> </w:t>
      </w:r>
      <w:r w:rsidRPr="00B73EDC" w:rsidR="00B73EDC">
        <w:rPr>
          <w:i/>
        </w:rPr>
        <w:t>5G</w:t>
      </w:r>
      <w:r w:rsidRPr="00490C4F" w:rsidR="004F2AFD">
        <w:t xml:space="preserve"> nodrošināšanai nepieciešamas pamatinfrastruktūras, piemēram</w:t>
      </w:r>
      <w:r w:rsidR="002058CE">
        <w:t>,</w:t>
      </w:r>
      <w:r w:rsidRPr="00490C4F" w:rsidR="00333B62">
        <w:t xml:space="preserve"> opti</w:t>
      </w:r>
      <w:r w:rsidRPr="00490C4F" w:rsidR="004F2AFD">
        <w:t>sk</w:t>
      </w:r>
      <w:r w:rsidR="00C219D4">
        <w:t>ās šķiedras</w:t>
      </w:r>
      <w:r w:rsidRPr="00490C4F" w:rsidR="004F2AFD">
        <w:t xml:space="preserve"> kabeļu (vai tiem piemērotas kabeļu kanalizācijas)</w:t>
      </w:r>
      <w:r w:rsidRPr="00490C4F" w:rsidR="00333B62">
        <w:t xml:space="preserve"> un elektrības pievad</w:t>
      </w:r>
      <w:r w:rsidRPr="00490C4F" w:rsidR="00A22F7B">
        <w:t>e</w:t>
      </w:r>
      <w:r w:rsidRPr="00490C4F" w:rsidR="00333B62">
        <w:t>, kas</w:t>
      </w:r>
      <w:r w:rsidRPr="00490C4F" w:rsidR="00CD6E57">
        <w:rPr>
          <w:rFonts w:cs="Times New Roman"/>
        </w:rPr>
        <w:t xml:space="preserve"> tik</w:t>
      </w:r>
      <w:r w:rsidRPr="00490C4F" w:rsidR="00916EE3">
        <w:rPr>
          <w:rFonts w:cs="Times New Roman"/>
        </w:rPr>
        <w:t>t</w:t>
      </w:r>
      <w:r w:rsidRPr="00490C4F" w:rsidR="00CD6E57">
        <w:rPr>
          <w:rFonts w:cs="Times New Roman"/>
        </w:rPr>
        <w:t>u piedāvāts komersantiem lietošanai uz vienādiem nosacījumiem</w:t>
      </w:r>
      <w:r w:rsidRPr="00490C4F" w:rsidR="00333B62">
        <w:t xml:space="preserve"> </w:t>
      </w:r>
      <w:r w:rsidRPr="00490C4F" w:rsidR="00CD6E57">
        <w:t xml:space="preserve">un </w:t>
      </w:r>
      <w:r w:rsidRPr="00490C4F" w:rsidR="00333B62">
        <w:t xml:space="preserve">būtu izmantojama </w:t>
      </w:r>
      <w:r w:rsidRPr="00B73EDC" w:rsidR="00B73EDC">
        <w:rPr>
          <w:i/>
        </w:rPr>
        <w:t>5G</w:t>
      </w:r>
      <w:r w:rsidRPr="00490C4F" w:rsidR="009C340E">
        <w:t xml:space="preserve"> </w:t>
      </w:r>
      <w:r w:rsidRPr="00063A2D" w:rsidR="00F10FDB">
        <w:t>tuvas darbības bezvadu piekļuves punkt</w:t>
      </w:r>
      <w:r w:rsidR="00F10FDB">
        <w:t>u</w:t>
      </w:r>
      <w:r w:rsidRPr="00490C4F" w:rsidR="00333B62">
        <w:t xml:space="preserve"> uzstādīšanā un integrēšanā esoš</w:t>
      </w:r>
      <w:r w:rsidRPr="00490C4F" w:rsidR="009C340E">
        <w:t>aj</w:t>
      </w:r>
      <w:r w:rsidRPr="00490C4F" w:rsidR="00333B62">
        <w:t xml:space="preserve">ā </w:t>
      </w:r>
      <w:r w:rsidRPr="00490C4F" w:rsidR="009C340E">
        <w:t xml:space="preserve">elektronisko </w:t>
      </w:r>
      <w:r w:rsidRPr="00490C4F" w:rsidR="00333B62">
        <w:t>sakaru tīklā.</w:t>
      </w:r>
      <w:r w:rsidR="00135245">
        <w:t xml:space="preserve"> Elektronisko sakaru komersantiem</w:t>
      </w:r>
      <w:r w:rsidR="00D82D16">
        <w:t xml:space="preserve"> saskaņā ar normatīvajiem aktiem</w:t>
      </w:r>
      <w:r w:rsidR="00D82D16">
        <w:rPr>
          <w:rStyle w:val="FootnoteReference"/>
        </w:rPr>
        <w:footnoteReference w:id="32"/>
      </w:r>
      <w:r w:rsidR="00135245">
        <w:t xml:space="preserve"> ir tiesības pieprasīt </w:t>
      </w:r>
      <w:r w:rsidR="00135245">
        <w:lastRenderedPageBreak/>
        <w:t>informāciju par būv</w:t>
      </w:r>
      <w:r w:rsidR="00D82D16">
        <w:t>projektiem, kuru būvniecības ieceres plānots iesniegt turpmāko sešu mēnešu laikā</w:t>
      </w:r>
      <w:r w:rsidR="00135245">
        <w:t>, piemēram, saistībā ar ceļu pārbūvi</w:t>
      </w:r>
      <w:r w:rsidR="00D82D16">
        <w:t>.</w:t>
      </w:r>
    </w:p>
    <w:p w:rsidR="00517F67" w:rsidP="00490C4F" w:rsidRDefault="002058CE" w14:paraId="3A49A71C" w14:textId="5882862C">
      <w:pPr>
        <w:tabs>
          <w:tab w:val="left" w:pos="567"/>
        </w:tabs>
        <w:ind w:firstLine="567"/>
        <w:jc w:val="both"/>
      </w:pPr>
      <w:r w:rsidRPr="00C90B94">
        <w:t>Elektronisko sakaru komersanti ir vērsuši uzmanību uz problemātiku, ka</w:t>
      </w:r>
      <w:r w:rsidRPr="00C90B94" w:rsidR="00CE1B60">
        <w:t>, izstrādājot</w:t>
      </w:r>
      <w:r w:rsidRPr="00C90B94">
        <w:t xml:space="preserve"> jaunu publisku </w:t>
      </w:r>
      <w:r w:rsidRPr="00C90B94" w:rsidR="006E08E7">
        <w:t xml:space="preserve">nedzīvojamo </w:t>
      </w:r>
      <w:r w:rsidRPr="00C90B94">
        <w:t>ēku būv</w:t>
      </w:r>
      <w:r w:rsidRPr="00C90B94" w:rsidR="00CE1B60">
        <w:t xml:space="preserve">projektus, nenotiek šo projektu saskaņošana </w:t>
      </w:r>
      <w:r w:rsidRPr="00C90B94">
        <w:t xml:space="preserve">ar elektronisko sakaru komersantiem par </w:t>
      </w:r>
      <w:r w:rsidRPr="00C90B94" w:rsidR="00997573">
        <w:t xml:space="preserve">piemērotas fiziskās infrastruktūras būvniecību </w:t>
      </w:r>
      <w:r w:rsidRPr="00C90B94">
        <w:t>elektronisko sakaru nodrošināšanai</w:t>
      </w:r>
      <w:r w:rsidRPr="00C90B94" w:rsidR="00CE1B60">
        <w:t xml:space="preserve"> iekštelpās</w:t>
      </w:r>
      <w:r w:rsidRPr="00C90B94" w:rsidR="00997573">
        <w:t xml:space="preserve"> (tas ietv</w:t>
      </w:r>
      <w:r w:rsidRPr="00C90B94" w:rsidR="002B77C7">
        <w:t>er gan infrastruktūru iekštelpās, gan uz ēkas fasādes vai jumta</w:t>
      </w:r>
      <w:r w:rsidRPr="00C90B94" w:rsidR="00997573">
        <w:t>, piemēram, masti)</w:t>
      </w:r>
      <w:r w:rsidRPr="00C90B94">
        <w:t>. Tādējādi</w:t>
      </w:r>
      <w:r w:rsidRPr="00C90B94" w:rsidR="00CE1B60">
        <w:t xml:space="preserve"> veidojas situācijas, kad</w:t>
      </w:r>
      <w:r w:rsidRPr="00C90B94">
        <w:t xml:space="preserve"> pēc jaunas publiskas ēkas </w:t>
      </w:r>
      <w:r w:rsidRPr="00C90B94" w:rsidR="00CE1B60">
        <w:t>nodošanas ekspluatācijā</w:t>
      </w:r>
      <w:r w:rsidRPr="00C90B94">
        <w:t xml:space="preserve">, tiek saņemtas sūdzības par nekvalitatīviem sakariem vai mobilo sakaru </w:t>
      </w:r>
      <w:r w:rsidRPr="00C90B94" w:rsidR="00CE1B60">
        <w:t>pārklājuma</w:t>
      </w:r>
      <w:r w:rsidRPr="00C90B94">
        <w:t xml:space="preserve"> neesamību iekštelpās. </w:t>
      </w:r>
      <w:r w:rsidRPr="00C90B94" w:rsidR="00C24712">
        <w:t>Jāņem vērā, ka Ātrdarbīga elektronisko sakaru tīkla likums ir stājies spēkā salīdzinoši nesen -  2017.gada 19.aprīlī un attiecas uz publiskām būvēm, kuras ir projektētas pēc 2017.gada 19.aprīļa.</w:t>
      </w:r>
      <w:r w:rsidRPr="00C90B94" w:rsidR="00436267">
        <w:t xml:space="preserve"> Ātrdarbīga elektronisko sakaru </w:t>
      </w:r>
      <w:r w:rsidR="00211397">
        <w:t xml:space="preserve">tīkla </w:t>
      </w:r>
      <w:r w:rsidRPr="00C90B94" w:rsidR="00436267">
        <w:t>likuma 9.panta pirmajā daļā noteikts, ka būvniecības ierosinātājs, saņemot atļauju būvēt jaunu vai pārbūvēt esošu dzīvojamo māju vai nedzīvojamo ēku, nodrošina ātrdarbīgam elektronisko sakaru tīklam atbilstošu iekšējo fizisko infrastruktūru.</w:t>
      </w:r>
    </w:p>
    <w:p w:rsidR="00C70C35" w:rsidP="009B3947" w:rsidRDefault="00C70C35" w14:paraId="383EB6EF" w14:textId="6636A994">
      <w:pPr>
        <w:tabs>
          <w:tab w:val="left" w:pos="567"/>
        </w:tabs>
        <w:ind w:firstLine="567"/>
        <w:jc w:val="both"/>
      </w:pPr>
      <w:r>
        <w:t>Ministru kabineta 2015.gada 30.jūnija n</w:t>
      </w:r>
      <w:r w:rsidRPr="00C70C35">
        <w:t>oteikum</w:t>
      </w:r>
      <w:r>
        <w:t>os Nr.331 “Noteikumi</w:t>
      </w:r>
      <w:r w:rsidRPr="00C70C35">
        <w:t xml:space="preserve"> par Latvijas būvnormatīvu LBN 208-15 </w:t>
      </w:r>
      <w:r>
        <w:t>“</w:t>
      </w:r>
      <w:r w:rsidRPr="00C70C35">
        <w:t>Publiskas būves</w:t>
      </w:r>
      <w:r>
        <w:t>”</w:t>
      </w:r>
      <w:r w:rsidR="008325FC">
        <w:t>”</w:t>
      </w:r>
      <w:r>
        <w:t xml:space="preserve"> </w:t>
      </w:r>
      <w:r w:rsidRPr="00C70C35">
        <w:t>129.</w:t>
      </w:r>
      <w:r>
        <w:t>punktā paredzēts, ka</w:t>
      </w:r>
      <w:r w:rsidRPr="00C70C35">
        <w:t xml:space="preserve"> </w:t>
      </w:r>
      <w:r>
        <w:t>i</w:t>
      </w:r>
      <w:r w:rsidRPr="00C70C35">
        <w:t>ekšējos inženiertīklus un inženiertehnisko iekārtojumu publiskās būvēs projektē atbilstoši attiecīgo inženiertīklu normatīvo aktu prasībām.</w:t>
      </w:r>
      <w:r>
        <w:t xml:space="preserve"> Ministru kabineta 2014.gada 19.augusta noteikumu Nr.501 “Elektronisko sakaru tīklu ierīkošanas, būvniecības un uzraudzības kārtība” 15.punktā paredzēts, ka būvniecības ierosinātājs, būvējot daudzstāvu daudzdzīvokļu dzīvojamo namu vai publisku ēku, ievēro šādas prasības:</w:t>
      </w:r>
    </w:p>
    <w:p w:rsidR="00C70C35" w:rsidP="00C70C35" w:rsidRDefault="00C70C35" w14:paraId="71AB75F5" w14:textId="5435D7F6">
      <w:pPr>
        <w:tabs>
          <w:tab w:val="left" w:pos="567"/>
        </w:tabs>
        <w:ind w:firstLine="567"/>
        <w:jc w:val="both"/>
      </w:pPr>
      <w:r>
        <w:t>15.1. izbūvē kabeļu ievadus;</w:t>
      </w:r>
    </w:p>
    <w:p w:rsidR="00C70C35" w:rsidP="00C70C35" w:rsidRDefault="00C70C35" w14:paraId="7B6850EE" w14:textId="30AAEDDB">
      <w:pPr>
        <w:tabs>
          <w:tab w:val="left" w:pos="567"/>
        </w:tabs>
        <w:ind w:firstLine="567"/>
        <w:jc w:val="both"/>
      </w:pPr>
      <w:r>
        <w:t>15.2. būvē paredz vietu kabeļu sadalei, kā arī elektronisko sakaru tīklu iekārtām;</w:t>
      </w:r>
    </w:p>
    <w:p w:rsidR="00C70C35" w:rsidP="00C70C35" w:rsidRDefault="00C70C35" w14:paraId="4A2F9E4C" w14:textId="2873BD35">
      <w:pPr>
        <w:tabs>
          <w:tab w:val="left" w:pos="567"/>
        </w:tabs>
        <w:ind w:firstLine="567"/>
        <w:jc w:val="both"/>
      </w:pPr>
      <w:r>
        <w:t>15.3. starp ēkas stāviem izbūvē kabeļu kanālus (stāvvadus);</w:t>
      </w:r>
    </w:p>
    <w:p w:rsidR="00C70C35" w:rsidP="00C70C35" w:rsidRDefault="00C70C35" w14:paraId="58112145" w14:textId="7B2E5B23">
      <w:pPr>
        <w:tabs>
          <w:tab w:val="left" w:pos="567"/>
        </w:tabs>
        <w:ind w:firstLine="567"/>
        <w:jc w:val="both"/>
      </w:pPr>
      <w:r>
        <w:t>15.4. no ēkas stāvvadiem izbūvē horizontālos kabeļu kanālus kabeļu ievadīšanai telpās;</w:t>
      </w:r>
    </w:p>
    <w:p w:rsidR="00C70C35" w:rsidP="00762FB4" w:rsidRDefault="00C70C35" w14:paraId="150F212F" w14:textId="102144E7">
      <w:pPr>
        <w:tabs>
          <w:tab w:val="left" w:pos="567"/>
        </w:tabs>
        <w:spacing w:after="120"/>
        <w:ind w:firstLine="567"/>
        <w:jc w:val="both"/>
      </w:pPr>
      <w:r>
        <w:t>15.5. izbūvē kabeļu kanalizāciju no kabeļu ievada līdz iespējamam publiskā elektronisko sakaru tīkla pieslēguma punktam saskaņā ar izsniegtajiem tehniskajiem noteikumiem.</w:t>
      </w:r>
    </w:p>
    <w:p w:rsidRPr="00490C4F" w:rsidR="001E6F08" w:rsidP="00C70C35" w:rsidRDefault="001E6F08" w14:paraId="675D1641" w14:textId="1DCD03DF">
      <w:pPr>
        <w:tabs>
          <w:tab w:val="left" w:pos="567"/>
        </w:tabs>
        <w:ind w:firstLine="567"/>
        <w:jc w:val="both"/>
      </w:pPr>
      <w:r w:rsidRPr="00211397">
        <w:t xml:space="preserve">Lai preventīvi novērstu nepieciešamību veikt atkārtotus būvniecības darbus, ierīkojot elektronisko sakaru infrastruktūru kvalitatīvu pakalpojumu nodrošināšanai iekštelpās, tādējādi novēršot kopējo būvniecības izmaksu sadārdzināšanos, ir nepieciešams noteikt normatīvajā aktā </w:t>
      </w:r>
      <w:r w:rsidRPr="00211397" w:rsidR="00A756E3">
        <w:t>pietiekamas un skaidri noteiktas tehniskās prasības attiecībā uz elektronisko sakaru iekšējo inženiertīklu izbūvi</w:t>
      </w:r>
      <w:r w:rsidRPr="00211397" w:rsidR="00A67E2B">
        <w:t xml:space="preserve"> būvēm</w:t>
      </w:r>
      <w:r w:rsidRPr="00211397" w:rsidR="00A756E3">
        <w:t>. Tādēļ ir nepieciešams precizēt būvnormatīvos ietvertās projektēšanas tehniskās prasības</w:t>
      </w:r>
      <w:r w:rsidRPr="00211397" w:rsidR="00A67E2B">
        <w:t xml:space="preserve"> būvēm, kurās saskaņā ar Ātrdarbīga elektronisko sakaru</w:t>
      </w:r>
      <w:r w:rsidRPr="00211397" w:rsidR="00D117CC">
        <w:t xml:space="preserve"> tīkla</w:t>
      </w:r>
      <w:r w:rsidRPr="00211397" w:rsidR="00A67E2B">
        <w:t xml:space="preserve"> likuma 9.panta pirmo daļu ēkā ir jāizbūvē elektronisko sakaru iekšējā infrastruktūra</w:t>
      </w:r>
      <w:r w:rsidRPr="00211397" w:rsidR="00A756E3">
        <w:t>.</w:t>
      </w:r>
      <w:r w:rsidR="00087D1B">
        <w:t xml:space="preserve"> </w:t>
      </w:r>
      <w:r w:rsidR="00211397">
        <w:t>Šajā sakarā Satiksmes ministrija ir apkopojusi sakaru nozares pārstāvju viedokļus un plāno iesniegt Ekonomikas ministrijai</w:t>
      </w:r>
      <w:r w:rsidR="00811BDB">
        <w:t xml:space="preserve"> priekšlikumus iekļaušanai </w:t>
      </w:r>
      <w:r w:rsidRPr="00811BDB" w:rsidR="00811BDB">
        <w:t>būvnormatīv</w:t>
      </w:r>
      <w:r w:rsidR="00811BDB">
        <w:t>ā</w:t>
      </w:r>
      <w:r w:rsidR="00211397">
        <w:t>.</w:t>
      </w:r>
    </w:p>
    <w:p w:rsidRPr="00490C4F" w:rsidR="00155CF2" w:rsidP="00C62FE5" w:rsidRDefault="00155CF2" w14:paraId="6FDE651A" w14:textId="3310D13E">
      <w:pPr>
        <w:ind w:firstLine="567"/>
        <w:jc w:val="both"/>
      </w:pPr>
    </w:p>
    <w:p w:rsidRPr="00490C4F" w:rsidR="009D33F5" w:rsidP="00543CC3" w:rsidRDefault="009D33F5" w14:paraId="3369833D" w14:textId="2B634F93">
      <w:pPr>
        <w:ind w:firstLine="567"/>
        <w:jc w:val="both"/>
        <w:rPr>
          <w:rFonts w:cs="Times New Roman"/>
        </w:rPr>
      </w:pPr>
    </w:p>
    <w:p w:rsidRPr="00490C4F" w:rsidR="002E0950" w:rsidP="00E2521D" w:rsidRDefault="00DA0F71" w14:paraId="027B42EF" w14:textId="440EE86D">
      <w:pPr>
        <w:pStyle w:val="Heading2"/>
        <w:rPr>
          <w:rFonts w:ascii="Times New Roman" w:hAnsi="Times New Roman" w:cs="Times New Roman"/>
          <w:color w:val="auto"/>
          <w:sz w:val="28"/>
        </w:rPr>
      </w:pPr>
      <w:bookmarkStart w:name="_Toc26785518" w:id="8"/>
      <w:r w:rsidRPr="00490C4F">
        <w:rPr>
          <w:rFonts w:ascii="Times New Roman" w:hAnsi="Times New Roman" w:cs="Times New Roman"/>
          <w:color w:val="auto"/>
          <w:sz w:val="28"/>
        </w:rPr>
        <w:t>2</w:t>
      </w:r>
      <w:r w:rsidRPr="00490C4F" w:rsidR="00E2521D">
        <w:rPr>
          <w:rFonts w:ascii="Times New Roman" w:hAnsi="Times New Roman" w:cs="Times New Roman"/>
          <w:color w:val="auto"/>
          <w:sz w:val="28"/>
        </w:rPr>
        <w:t>.3.</w:t>
      </w:r>
      <w:r w:rsidRPr="00490C4F" w:rsidR="009B0B6C">
        <w:rPr>
          <w:rFonts w:ascii="Times New Roman" w:hAnsi="Times New Roman" w:cs="Times New Roman"/>
          <w:color w:val="auto"/>
          <w:sz w:val="28"/>
        </w:rPr>
        <w:t xml:space="preserve"> </w:t>
      </w:r>
      <w:r w:rsidRPr="00490C4F" w:rsidR="00E2521D">
        <w:rPr>
          <w:rFonts w:ascii="Times New Roman" w:hAnsi="Times New Roman" w:cs="Times New Roman"/>
          <w:color w:val="auto"/>
          <w:sz w:val="28"/>
        </w:rPr>
        <w:t xml:space="preserve"> </w:t>
      </w:r>
      <w:r w:rsidRPr="00B73EDC" w:rsidR="00B73EDC">
        <w:rPr>
          <w:rFonts w:ascii="Times New Roman" w:hAnsi="Times New Roman" w:cs="Times New Roman"/>
          <w:i/>
          <w:color w:val="auto"/>
          <w:sz w:val="28"/>
        </w:rPr>
        <w:t>5G</w:t>
      </w:r>
      <w:r w:rsidRPr="00490C4F" w:rsidR="003648C0">
        <w:rPr>
          <w:rFonts w:ascii="Times New Roman" w:hAnsi="Times New Roman" w:cs="Times New Roman"/>
          <w:color w:val="auto"/>
          <w:sz w:val="28"/>
        </w:rPr>
        <w:t xml:space="preserve"> gar galvenajiem sauszemes transporta ceļiem</w:t>
      </w:r>
      <w:bookmarkEnd w:id="8"/>
    </w:p>
    <w:p w:rsidRPr="00490C4F" w:rsidR="00E2521D" w:rsidP="00E2521D" w:rsidRDefault="00E2521D" w14:paraId="4DC38618" w14:textId="77777777"/>
    <w:p w:rsidRPr="00490C4F" w:rsidR="00E663F8" w:rsidP="00C53F88" w:rsidRDefault="002F6398" w14:paraId="2594E87E" w14:textId="53BC0934">
      <w:pPr>
        <w:ind w:firstLine="567"/>
        <w:jc w:val="both"/>
      </w:pPr>
      <w:r w:rsidRPr="00490C4F">
        <w:t>P</w:t>
      </w:r>
      <w:r w:rsidRPr="00490C4F" w:rsidR="00744CA6">
        <w:t xml:space="preserve">aziņojumā minētais mērķis - līdz 2025.gadam izvērst </w:t>
      </w:r>
      <w:r w:rsidRPr="00B73EDC" w:rsidR="00B73EDC">
        <w:rPr>
          <w:i/>
        </w:rPr>
        <w:t>5G</w:t>
      </w:r>
      <w:r w:rsidR="00A6727F">
        <w:t xml:space="preserve"> mobilo sakaru tīkl</w:t>
      </w:r>
      <w:r w:rsidRPr="00490C4F" w:rsidR="00744CA6">
        <w:t xml:space="preserve">u gar </w:t>
      </w:r>
      <w:r w:rsidR="00BC1309">
        <w:rPr>
          <w:szCs w:val="24"/>
        </w:rPr>
        <w:t>sauszemes transporta koridoriem</w:t>
      </w:r>
      <w:r w:rsidRPr="00490C4F" w:rsidR="00744CA6">
        <w:rPr>
          <w:szCs w:val="24"/>
        </w:rPr>
        <w:t xml:space="preserve"> un valsts autoceļiem un dzelzceļiem</w:t>
      </w:r>
      <w:r w:rsidRPr="00490C4F" w:rsidR="00964979">
        <w:rPr>
          <w:szCs w:val="24"/>
        </w:rPr>
        <w:t xml:space="preserve"> - aptver </w:t>
      </w:r>
      <w:r w:rsidRPr="00490C4F" w:rsidR="00BF51A4">
        <w:rPr>
          <w:szCs w:val="24"/>
        </w:rPr>
        <w:t xml:space="preserve">sauszemes transporta </w:t>
      </w:r>
      <w:r w:rsidRPr="00490C4F" w:rsidR="00964979">
        <w:rPr>
          <w:szCs w:val="24"/>
        </w:rPr>
        <w:t xml:space="preserve">ceļus </w:t>
      </w:r>
      <w:r w:rsidRPr="00490C4F" w:rsidR="00964979">
        <w:t>sas</w:t>
      </w:r>
      <w:r w:rsidRPr="00490C4F" w:rsidR="000C2E41">
        <w:t>kaņā ar Eiropas transporta tīkla</w:t>
      </w:r>
      <w:r w:rsidRPr="00490C4F" w:rsidR="00964979">
        <w:t xml:space="preserve"> (</w:t>
      </w:r>
      <w:r w:rsidRPr="00490C4F" w:rsidR="00964979">
        <w:rPr>
          <w:i/>
        </w:rPr>
        <w:t>Trans-European Transport Networks</w:t>
      </w:r>
      <w:r w:rsidRPr="00490C4F" w:rsidR="000C2E41">
        <w:t>;</w:t>
      </w:r>
      <w:r w:rsidRPr="00490C4F" w:rsidR="00964979">
        <w:t xml:space="preserve"> </w:t>
      </w:r>
      <w:r w:rsidRPr="00C26768" w:rsidR="00C26768">
        <w:rPr>
          <w:i/>
        </w:rPr>
        <w:t>TEN-T</w:t>
      </w:r>
      <w:r w:rsidRPr="00490C4F" w:rsidR="00964979">
        <w:t>) definīciju. Saskaņā ar Eiro</w:t>
      </w:r>
      <w:r w:rsidR="00E6253D">
        <w:t>pas Parlamenta un Padomes 2013.gada 11.</w:t>
      </w:r>
      <w:r w:rsidRPr="00490C4F" w:rsidR="00964979">
        <w:t>decembra regulu Nr. 1315/2013  par Savienības pamatnostādnēm Eiropas transporta tīkla attīstībai un ar ko atceļ Lēmumu Nr. 661/2010/ES</w:t>
      </w:r>
      <w:r w:rsidRPr="00490C4F" w:rsidR="00E663F8">
        <w:t xml:space="preserve"> (turpmāk – </w:t>
      </w:r>
      <w:r w:rsidRPr="00C26768" w:rsidR="00C26768">
        <w:rPr>
          <w:i/>
        </w:rPr>
        <w:t>TEN-T</w:t>
      </w:r>
      <w:r w:rsidRPr="00490C4F" w:rsidR="00E663F8">
        <w:t xml:space="preserve"> regula)</w:t>
      </w:r>
      <w:r w:rsidRPr="00490C4F" w:rsidR="00964979">
        <w:t xml:space="preserve"> Eiropas transporta tīklu </w:t>
      </w:r>
      <w:r w:rsidRPr="00490C4F" w:rsidR="0097178E">
        <w:t>veido divlīmeņu struktūra</w:t>
      </w:r>
      <w:r w:rsidRPr="00490C4F" w:rsidR="00964979">
        <w:t>, ko veido v</w:t>
      </w:r>
      <w:r w:rsidRPr="00490C4F" w:rsidR="0097178E">
        <w:t>isaptverošs tīkls un pamattīkls</w:t>
      </w:r>
      <w:r w:rsidRPr="00490C4F" w:rsidR="00964979">
        <w:t xml:space="preserve">. </w:t>
      </w:r>
    </w:p>
    <w:p w:rsidRPr="00490C4F" w:rsidR="00CF2200" w:rsidP="00CF2200" w:rsidRDefault="007F3676" w14:paraId="1D576C81" w14:textId="013E9C87">
      <w:pPr>
        <w:ind w:firstLine="567"/>
        <w:jc w:val="both"/>
      </w:pPr>
      <w:r w:rsidRPr="00490C4F">
        <w:lastRenderedPageBreak/>
        <w:t xml:space="preserve">Konkrēti </w:t>
      </w:r>
      <w:r w:rsidRPr="00C26768" w:rsidR="00C26768">
        <w:rPr>
          <w:i/>
        </w:rPr>
        <w:t>TEN-T</w:t>
      </w:r>
      <w:r w:rsidRPr="00490C4F">
        <w:t xml:space="preserve"> ceļi ir iezīmēti kartē </w:t>
      </w:r>
      <w:r w:rsidRPr="00C26768" w:rsidR="00C26768">
        <w:rPr>
          <w:i/>
        </w:rPr>
        <w:t>TEN-T</w:t>
      </w:r>
      <w:r w:rsidRPr="00490C4F">
        <w:t xml:space="preserve"> regulas pielikuma Nr.1 “Visaptverošā tīkla un pamattīkla kartes” 1.2., 1.3. un 1.4.</w:t>
      </w:r>
      <w:r w:rsidRPr="00490C4F" w:rsidR="003E5EA7">
        <w:t>punktā, kā arī ir apskatāmi</w:t>
      </w:r>
      <w:r w:rsidRPr="00490C4F" w:rsidR="00E7550D">
        <w:t xml:space="preserve"> interaktīvajā </w:t>
      </w:r>
      <w:hyperlink w:history="1" r:id="rId15">
        <w:r w:rsidRPr="00C80890" w:rsidR="00E7550D">
          <w:rPr>
            <w:rStyle w:val="Hyperlink"/>
            <w:color w:val="auto"/>
          </w:rPr>
          <w:t>kartē</w:t>
        </w:r>
      </w:hyperlink>
      <w:r w:rsidRPr="00490C4F" w:rsidR="00E7550D">
        <w:rPr>
          <w:rStyle w:val="FootnoteReference"/>
        </w:rPr>
        <w:footnoteReference w:id="33"/>
      </w:r>
      <w:r w:rsidRPr="000256A1" w:rsidR="00E7550D">
        <w:t xml:space="preserve"> </w:t>
      </w:r>
      <w:r w:rsidRPr="00C80890" w:rsidR="00B03A41">
        <w:t>EK</w:t>
      </w:r>
      <w:r w:rsidRPr="00490C4F" w:rsidR="00E7550D">
        <w:t xml:space="preserve"> vietnē par transporta infrastruktūru (</w:t>
      </w:r>
      <w:r w:rsidRPr="00490C4F" w:rsidR="00E7550D">
        <w:rPr>
          <w:i/>
        </w:rPr>
        <w:t>Mobility and Transport</w:t>
      </w:r>
      <w:r w:rsidRPr="00490C4F" w:rsidR="00E7550D">
        <w:t>)</w:t>
      </w:r>
      <w:r w:rsidR="00762FB4">
        <w:t xml:space="preserve"> </w:t>
      </w:r>
      <w:r w:rsidRPr="00490C4F" w:rsidR="00393D55">
        <w:t>(</w:t>
      </w:r>
      <w:r w:rsidRPr="00CF2200" w:rsidR="00393D55">
        <w:rPr>
          <w:iCs/>
        </w:rPr>
        <w:t xml:space="preserve">skat. </w:t>
      </w:r>
      <w:r w:rsidR="00834ABB">
        <w:t>2.</w:t>
      </w:r>
      <w:r w:rsidR="00CF2200">
        <w:t>attēl</w:t>
      </w:r>
      <w:r w:rsidR="00834ABB">
        <w:t>u</w:t>
      </w:r>
      <w:r w:rsidRPr="00490C4F" w:rsidR="00393D55">
        <w:t>)</w:t>
      </w:r>
      <w:r w:rsidRPr="00490C4F" w:rsidR="00E7550D">
        <w:t>.</w:t>
      </w:r>
    </w:p>
    <w:p w:rsidRPr="00C80890" w:rsidR="00706EA2" w:rsidP="00706EA2" w:rsidRDefault="00706EA2" w14:paraId="2F7DCACF" w14:textId="6079B0E8"/>
    <w:p w:rsidR="00706EA2" w:rsidP="00CF2200" w:rsidRDefault="00834ABB" w14:paraId="07DA441D" w14:textId="71552B43">
      <w:pPr>
        <w:jc w:val="right"/>
      </w:pPr>
      <w:r>
        <w:t>2.a</w:t>
      </w:r>
      <w:r w:rsidR="00CF2200">
        <w:t>ttēls</w:t>
      </w:r>
      <w:r w:rsidRPr="000256A1" w:rsidR="00CF2200">
        <w:rPr>
          <w:noProof/>
          <w:lang w:val="en-GB" w:eastAsia="en-GB"/>
        </w:rPr>
        <w:drawing>
          <wp:inline distT="0" distB="0" distL="0" distR="0" wp14:anchorId="74610084" wp14:editId="485DBBB8">
            <wp:extent cx="5757035" cy="3410640"/>
            <wp:effectExtent l="0" t="0" r="0" b="0"/>
            <wp:docPr id="2" name="Picture 2" descr="S:\attīstības nodaļa\uz VK_MK iesniegtie projekti\5G\TEN-T ceļu 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tīstības nodaļa\uz VK_MK iesniegtie projekti\5G\TEN-T ceļu kar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3738" cy="3462005"/>
                    </a:xfrm>
                    <a:prstGeom prst="rect">
                      <a:avLst/>
                    </a:prstGeom>
                    <a:noFill/>
                    <a:ln>
                      <a:noFill/>
                    </a:ln>
                  </pic:spPr>
                </pic:pic>
              </a:graphicData>
            </a:graphic>
          </wp:inline>
        </w:drawing>
      </w:r>
    </w:p>
    <w:p w:rsidRPr="00490C4F" w:rsidR="00CF2200" w:rsidP="00706EA2" w:rsidRDefault="00CF2200" w14:paraId="621B4D98" w14:textId="77777777"/>
    <w:p w:rsidRPr="00490C4F" w:rsidR="00C8414E" w:rsidP="00C53F88" w:rsidRDefault="00C26768" w14:paraId="5B73C900" w14:textId="3BE88371">
      <w:pPr>
        <w:ind w:firstLine="567"/>
        <w:jc w:val="both"/>
      </w:pPr>
      <w:r w:rsidRPr="00C26768">
        <w:rPr>
          <w:i/>
        </w:rPr>
        <w:t>TEN-T</w:t>
      </w:r>
      <w:r w:rsidRPr="00490C4F" w:rsidR="000C2E41">
        <w:t xml:space="preserve"> regulas pielikuma Nr.1 “Visaptverošā tīkla un pamattīkla kartes” </w:t>
      </w:r>
      <w:r w:rsidRPr="00490C4F" w:rsidR="00C8414E">
        <w:t>1.2. un 1.3.punktā</w:t>
      </w:r>
      <w:r w:rsidRPr="00490C4F" w:rsidR="000C2E41">
        <w:t xml:space="preserve"> kartē</w:t>
      </w:r>
      <w:r w:rsidRPr="00490C4F" w:rsidR="00C8414E">
        <w:t xml:space="preserve"> iezīmēti dzelzceļa posmi:</w:t>
      </w:r>
    </w:p>
    <w:p w:rsidRPr="00490C4F" w:rsidR="00E7550D" w:rsidP="00E7550D" w:rsidRDefault="00E7550D" w14:paraId="03F2F53F" w14:textId="07105889">
      <w:pPr>
        <w:ind w:firstLine="567"/>
      </w:pPr>
      <w:r w:rsidRPr="00490C4F">
        <w:t xml:space="preserve">1. </w:t>
      </w:r>
      <w:r w:rsidRPr="00C26768" w:rsidR="00C26768">
        <w:rPr>
          <w:i/>
        </w:rPr>
        <w:t>TEN-T</w:t>
      </w:r>
      <w:r w:rsidRPr="00490C4F">
        <w:t xml:space="preserve"> pamattīkla dzelzceļu posmi:</w:t>
      </w:r>
    </w:p>
    <w:p w:rsidRPr="00490C4F" w:rsidR="00F31078" w:rsidP="00E7550D" w:rsidRDefault="00F31078" w14:paraId="1AB7291D" w14:textId="77777777">
      <w:pPr>
        <w:pStyle w:val="ListParagraph"/>
        <w:numPr>
          <w:ilvl w:val="0"/>
          <w:numId w:val="13"/>
        </w:numPr>
      </w:pPr>
      <w:r w:rsidRPr="00490C4F">
        <w:t>Rīga – Aizkraukle – Krustpils - (Jēkabpils) - Daugavpils – Indra;</w:t>
      </w:r>
    </w:p>
    <w:p w:rsidRPr="00490C4F" w:rsidR="00E7550D" w:rsidP="00E7550D" w:rsidRDefault="00F31078" w14:paraId="7FB0EBFD" w14:textId="77777777">
      <w:pPr>
        <w:pStyle w:val="ListParagraph"/>
        <w:numPr>
          <w:ilvl w:val="0"/>
          <w:numId w:val="13"/>
        </w:numPr>
      </w:pPr>
      <w:r w:rsidRPr="00490C4F">
        <w:t>Ventspils – Tukums II – Jelgava – Krustpils – Rēzekne – Zilupe</w:t>
      </w:r>
      <w:r w:rsidRPr="00490C4F" w:rsidR="00FA705C">
        <w:t>;</w:t>
      </w:r>
    </w:p>
    <w:p w:rsidRPr="00490C4F" w:rsidR="00FA705C" w:rsidP="00E7550D" w:rsidRDefault="00FA705C" w14:paraId="415A3A6D" w14:textId="77777777">
      <w:pPr>
        <w:pStyle w:val="ListParagraph"/>
        <w:numPr>
          <w:ilvl w:val="0"/>
          <w:numId w:val="13"/>
        </w:numPr>
      </w:pPr>
      <w:r w:rsidRPr="00490C4F">
        <w:t xml:space="preserve">(plānotais </w:t>
      </w:r>
      <w:r w:rsidRPr="00490C4F">
        <w:rPr>
          <w:i/>
        </w:rPr>
        <w:t>Rail Baltica</w:t>
      </w:r>
      <w:r w:rsidRPr="00490C4F">
        <w:t xml:space="preserve"> projekts) Bauska – Rīga – Ainaži.</w:t>
      </w:r>
    </w:p>
    <w:p w:rsidRPr="00490C4F" w:rsidR="00F31078" w:rsidP="00F31078" w:rsidRDefault="00F31078" w14:paraId="3D8048A1" w14:textId="2F9AFDFD">
      <w:pPr>
        <w:pStyle w:val="ListParagraph"/>
        <w:spacing w:before="120"/>
        <w:ind w:left="567"/>
        <w:contextualSpacing w:val="0"/>
      </w:pPr>
      <w:r w:rsidRPr="00490C4F">
        <w:t xml:space="preserve">2. </w:t>
      </w:r>
      <w:r w:rsidRPr="00C26768" w:rsidR="00C26768">
        <w:rPr>
          <w:i/>
        </w:rPr>
        <w:t>TEN-T</w:t>
      </w:r>
      <w:r w:rsidRPr="00490C4F">
        <w:t xml:space="preserve"> </w:t>
      </w:r>
      <w:r w:rsidRPr="00490C4F" w:rsidR="00FA705C">
        <w:t>visaptverošā tīkla dzelz</w:t>
      </w:r>
      <w:r w:rsidRPr="00490C4F">
        <w:t xml:space="preserve">ceļu posmi (kuri neietilpst </w:t>
      </w:r>
      <w:r w:rsidRPr="00C26768" w:rsidR="00C26768">
        <w:rPr>
          <w:i/>
        </w:rPr>
        <w:t>TEN-T</w:t>
      </w:r>
      <w:r w:rsidRPr="00490C4F">
        <w:t xml:space="preserve"> pamattīklā):</w:t>
      </w:r>
    </w:p>
    <w:p w:rsidRPr="00490C4F" w:rsidR="00F31078" w:rsidP="00FA705C" w:rsidRDefault="00FA705C" w14:paraId="7D6F2AF1" w14:textId="77777777">
      <w:pPr>
        <w:pStyle w:val="ListParagraph"/>
        <w:numPr>
          <w:ilvl w:val="0"/>
          <w:numId w:val="14"/>
        </w:numPr>
      </w:pPr>
      <w:r w:rsidRPr="00490C4F">
        <w:t>Liepāja – Gluda – Jelgava;</w:t>
      </w:r>
    </w:p>
    <w:p w:rsidRPr="00490C4F" w:rsidR="00FA705C" w:rsidP="00FA705C" w:rsidRDefault="00FA705C" w14:paraId="2CCF5351" w14:textId="77777777">
      <w:pPr>
        <w:pStyle w:val="ListParagraph"/>
        <w:numPr>
          <w:ilvl w:val="0"/>
          <w:numId w:val="14"/>
        </w:numPr>
      </w:pPr>
      <w:r w:rsidRPr="00490C4F">
        <w:t>Jelgava – Meitene;</w:t>
      </w:r>
    </w:p>
    <w:p w:rsidRPr="00490C4F" w:rsidR="00FA705C" w:rsidP="00FA705C" w:rsidRDefault="00FA705C" w14:paraId="28BC1654" w14:textId="77777777">
      <w:pPr>
        <w:pStyle w:val="ListParagraph"/>
        <w:numPr>
          <w:ilvl w:val="0"/>
          <w:numId w:val="14"/>
        </w:numPr>
      </w:pPr>
      <w:r w:rsidRPr="00490C4F">
        <w:t>Kārsava – Rēzekne – Daugavpils;</w:t>
      </w:r>
    </w:p>
    <w:p w:rsidRPr="00490C4F" w:rsidR="00FA705C" w:rsidP="00FA705C" w:rsidRDefault="00AA1150" w14:paraId="52B16E6E" w14:textId="77777777">
      <w:pPr>
        <w:pStyle w:val="ListParagraph"/>
        <w:numPr>
          <w:ilvl w:val="0"/>
          <w:numId w:val="14"/>
        </w:numPr>
      </w:pPr>
      <w:r w:rsidRPr="00490C4F">
        <w:t>Daug</w:t>
      </w:r>
      <w:r w:rsidRPr="00490C4F" w:rsidR="00FA705C">
        <w:t>avpils – Kurcums;</w:t>
      </w:r>
    </w:p>
    <w:p w:rsidRPr="00490C4F" w:rsidR="00FA705C" w:rsidP="00FA705C" w:rsidRDefault="00FA705C" w14:paraId="7BE64A99" w14:textId="77777777">
      <w:pPr>
        <w:pStyle w:val="ListParagraph"/>
        <w:numPr>
          <w:ilvl w:val="0"/>
          <w:numId w:val="14"/>
        </w:numPr>
      </w:pPr>
      <w:r w:rsidRPr="00490C4F">
        <w:t>Daugavpils – Eglaine.</w:t>
      </w:r>
    </w:p>
    <w:p w:rsidRPr="00490C4F" w:rsidR="00C8414E" w:rsidP="00964979" w:rsidRDefault="00C8414E" w14:paraId="4CC8CB37" w14:textId="77777777"/>
    <w:p w:rsidRPr="00490C4F" w:rsidR="000C2E41" w:rsidP="00C53F88" w:rsidRDefault="00C26768" w14:paraId="4E28CBBB" w14:textId="2C0BB4EE">
      <w:pPr>
        <w:ind w:firstLine="567"/>
        <w:jc w:val="both"/>
      </w:pPr>
      <w:r w:rsidRPr="00C26768">
        <w:rPr>
          <w:i/>
        </w:rPr>
        <w:t>TEN-T</w:t>
      </w:r>
      <w:r w:rsidRPr="00490C4F" w:rsidR="000C2E41">
        <w:t xml:space="preserve"> regulas pielikuma Nr.1 “Visaptverošā tīkla un pamattīkla kartes” 1.4.punktā kartē iezīmēti autoceļu posmi:</w:t>
      </w:r>
    </w:p>
    <w:p w:rsidRPr="00490C4F" w:rsidR="00202E45" w:rsidP="00202E45" w:rsidRDefault="00202E45" w14:paraId="0E1C9B1B" w14:textId="5D9CE08F">
      <w:pPr>
        <w:ind w:firstLine="567"/>
      </w:pPr>
      <w:r w:rsidRPr="00490C4F">
        <w:t xml:space="preserve">1. </w:t>
      </w:r>
      <w:r w:rsidRPr="00C26768" w:rsidR="00C26768">
        <w:rPr>
          <w:i/>
        </w:rPr>
        <w:t>TEN-T</w:t>
      </w:r>
      <w:r w:rsidRPr="00490C4F">
        <w:t xml:space="preserve"> pamattīkla autoceļu posmi</w:t>
      </w:r>
      <w:r w:rsidR="00877645">
        <w:rPr>
          <w:rStyle w:val="FootnoteReference"/>
        </w:rPr>
        <w:footnoteReference w:id="34"/>
      </w:r>
      <w:r w:rsidRPr="00490C4F">
        <w:t>:</w:t>
      </w:r>
    </w:p>
    <w:p w:rsidRPr="00490C4F" w:rsidR="00282345" w:rsidP="00282345" w:rsidRDefault="00282345" w14:paraId="4FC97C9E" w14:textId="77777777">
      <w:pPr>
        <w:pStyle w:val="ListParagraph"/>
        <w:numPr>
          <w:ilvl w:val="0"/>
          <w:numId w:val="11"/>
        </w:numPr>
      </w:pPr>
      <w:r>
        <w:t xml:space="preserve">valsts galvenais autoceļš </w:t>
      </w:r>
      <w:r w:rsidRPr="00490C4F">
        <w:t xml:space="preserve">A1 Rīga </w:t>
      </w:r>
      <w:r>
        <w:t>(Baltezers) –</w:t>
      </w:r>
      <w:r w:rsidRPr="00490C4F">
        <w:t xml:space="preserve"> Igaunijas robeža</w:t>
      </w:r>
      <w:r>
        <w:t xml:space="preserve"> (Ainaž</w:t>
      </w:r>
      <w:r w:rsidRPr="00490C4F">
        <w:t>i)</w:t>
      </w:r>
      <w:r>
        <w:t xml:space="preserve"> (autoceļa maršruts sakrīt ar Eiropas autoceļa E67 maršrutu);</w:t>
      </w:r>
    </w:p>
    <w:p w:rsidR="00282345" w:rsidP="00282345" w:rsidRDefault="00282345" w14:paraId="7FBEA810" w14:textId="77777777">
      <w:pPr>
        <w:pStyle w:val="ListParagraph"/>
        <w:numPr>
          <w:ilvl w:val="0"/>
          <w:numId w:val="11"/>
        </w:numPr>
      </w:pPr>
      <w:r>
        <w:lastRenderedPageBreak/>
        <w:t xml:space="preserve">valsts galvenā autoceļa A2 Rīga – Sigulda – Igaunijas robeža (Veclaicene) posms Rīgā </w:t>
      </w:r>
      <w:r w:rsidRPr="006007D7">
        <w:t>(</w:t>
      </w:r>
      <w:r>
        <w:t>Brīvības gatve no krustojuma ar Pērnavas ielu līdz krustojumam ar valsts galveno autoceļu A1 Rīga (Baltezers) – Igaunijas robeža (Ainaži)</w:t>
      </w:r>
      <w:r w:rsidRPr="006007D7">
        <w:t>)</w:t>
      </w:r>
      <w:r>
        <w:t>;</w:t>
      </w:r>
    </w:p>
    <w:p w:rsidR="00282345" w:rsidP="00282345" w:rsidRDefault="00282345" w14:paraId="504278E1" w14:textId="77777777">
      <w:pPr>
        <w:pStyle w:val="ListParagraph"/>
        <w:numPr>
          <w:ilvl w:val="0"/>
          <w:numId w:val="11"/>
        </w:numPr>
      </w:pPr>
      <w:r>
        <w:t>posms Rīgā (maršruts pa Pērnavas ielu, Valmieras ielu);</w:t>
      </w:r>
    </w:p>
    <w:p w:rsidR="00282345" w:rsidP="00282345" w:rsidRDefault="00282345" w14:paraId="21242E60" w14:textId="77777777">
      <w:pPr>
        <w:pStyle w:val="ListParagraph"/>
        <w:numPr>
          <w:ilvl w:val="0"/>
          <w:numId w:val="11"/>
        </w:numPr>
      </w:pPr>
      <w:r>
        <w:t>valsts galvenā autoceļa A6 Rīga – Daugavpils – Krāslava – Baltkrievijas robeža (Pāternieki) posms Rīgā (Satekles iela no krustojuma ar Valmieras ielu, Lāčplēša iela no krustojuma ar Satekles ielu, Krasta iela no krustojuma ar Lāčplēša ielu un Maskavas iela);</w:t>
      </w:r>
    </w:p>
    <w:p w:rsidR="00282345" w:rsidP="00282345" w:rsidRDefault="00282345" w14:paraId="0413DC2A" w14:textId="77777777">
      <w:pPr>
        <w:pStyle w:val="ListParagraph"/>
        <w:numPr>
          <w:ilvl w:val="0"/>
          <w:numId w:val="11"/>
        </w:numPr>
      </w:pPr>
      <w:r>
        <w:t>valsts galvenā autoceļa A10 Rīga</w:t>
      </w:r>
      <w:r w:rsidRPr="00490C4F">
        <w:t xml:space="preserve"> – Ventspils</w:t>
      </w:r>
      <w:r>
        <w:t xml:space="preserve"> posms Rīgā (Salu tilts, Kārļa Ulmaņa gatve maršrutā no Salu tilta);</w:t>
      </w:r>
    </w:p>
    <w:p w:rsidR="00282345" w:rsidP="00282345" w:rsidRDefault="00282345" w14:paraId="08F1EF15" w14:textId="77777777">
      <w:pPr>
        <w:pStyle w:val="ListParagraph"/>
        <w:numPr>
          <w:ilvl w:val="0"/>
          <w:numId w:val="11"/>
        </w:numPr>
      </w:pPr>
      <w:r>
        <w:t xml:space="preserve">valsts galvenā autoceļa A7 </w:t>
      </w:r>
      <w:r w:rsidRPr="00490C4F">
        <w:t>Rīga – Bauska – Lietuvas robeža</w:t>
      </w:r>
      <w:r>
        <w:t xml:space="preserve"> (Grenctāle</w:t>
      </w:r>
      <w:r w:rsidRPr="00490C4F">
        <w:t>)</w:t>
      </w:r>
      <w:r>
        <w:t xml:space="preserve"> posms Rīgā (Mūkusalas iela no krustojuma ar Salu tiltu, Ziepniekkalna iela);</w:t>
      </w:r>
    </w:p>
    <w:p w:rsidR="00282345" w:rsidP="00282345" w:rsidRDefault="00282345" w14:paraId="446DB878" w14:textId="77777777">
      <w:pPr>
        <w:pStyle w:val="ListParagraph"/>
        <w:numPr>
          <w:ilvl w:val="0"/>
          <w:numId w:val="11"/>
        </w:numPr>
      </w:pPr>
      <w:r>
        <w:t xml:space="preserve">valsts galvenais autoceļš </w:t>
      </w:r>
      <w:r w:rsidRPr="00490C4F">
        <w:t>A6</w:t>
      </w:r>
      <w:r>
        <w:t xml:space="preserve"> Rīga – Daugavpils – Krāslava – Baltkrievijas robeža (Pāternieki) līdz krustojumam ar valsts galveno autoceļu A4 Rīgas apvedceļš (Baltezers – Saulkalne)  (autoceļa maršruts sakrīt ar Eiropas autoceļa E22</w:t>
      </w:r>
      <w:r w:rsidRPr="00536642">
        <w:t xml:space="preserve"> </w:t>
      </w:r>
      <w:r>
        <w:t>maršrutu);</w:t>
      </w:r>
    </w:p>
    <w:p w:rsidR="00282345" w:rsidP="00282345" w:rsidRDefault="00282345" w14:paraId="404AA424" w14:textId="77777777">
      <w:pPr>
        <w:pStyle w:val="ListParagraph"/>
        <w:numPr>
          <w:ilvl w:val="0"/>
          <w:numId w:val="11"/>
        </w:numPr>
      </w:pPr>
      <w:r>
        <w:t xml:space="preserve">valsts reģionālais autoceļš P80 Tīnūži – Koknese līdz krustojumam ar valsts galveno autoceļu A6 </w:t>
      </w:r>
      <w:r w:rsidRPr="0066166A">
        <w:t>Rīga</w:t>
      </w:r>
      <w:r>
        <w:t xml:space="preserve"> </w:t>
      </w:r>
      <w:r w:rsidRPr="0066166A">
        <w:t>–</w:t>
      </w:r>
      <w:r>
        <w:t xml:space="preserve"> </w:t>
      </w:r>
      <w:r w:rsidRPr="0066166A">
        <w:t>Daugavpils</w:t>
      </w:r>
      <w:r>
        <w:t xml:space="preserve"> </w:t>
      </w:r>
      <w:r w:rsidRPr="0066166A">
        <w:t>– Krāslava</w:t>
      </w:r>
      <w:r>
        <w:t xml:space="preserve"> </w:t>
      </w:r>
      <w:r w:rsidRPr="0066166A">
        <w:t>–</w:t>
      </w:r>
      <w:r>
        <w:t xml:space="preserve"> </w:t>
      </w:r>
      <w:r w:rsidRPr="0066166A">
        <w:t>Baltkrievijas robeža (Patarnieki)</w:t>
      </w:r>
      <w:r>
        <w:t xml:space="preserve"> Koknesē;</w:t>
      </w:r>
    </w:p>
    <w:p w:rsidRPr="00490C4F" w:rsidR="00282345" w:rsidP="00282345" w:rsidRDefault="00282345" w14:paraId="0A87DD09" w14:textId="77777777">
      <w:pPr>
        <w:pStyle w:val="ListParagraph"/>
        <w:numPr>
          <w:ilvl w:val="0"/>
          <w:numId w:val="11"/>
        </w:numPr>
      </w:pPr>
      <w:r>
        <w:t xml:space="preserve">valsts galvenais autoceļš </w:t>
      </w:r>
      <w:r w:rsidRPr="00490C4F">
        <w:t>A6</w:t>
      </w:r>
      <w:r>
        <w:t xml:space="preserve"> Rīga – Daugavpils – Krāslava – Baltkrievijas robeža (Pāternieki) no krustojuma ar valsts reģionālo autoceļu P80 Tīnūži – Koknese Koknesē līdz Baltkrievijas robežai.</w:t>
      </w:r>
    </w:p>
    <w:p w:rsidR="00282345" w:rsidP="00282345" w:rsidRDefault="00282345" w14:paraId="19376196" w14:textId="77777777">
      <w:pPr>
        <w:pStyle w:val="ListParagraph"/>
        <w:numPr>
          <w:ilvl w:val="0"/>
          <w:numId w:val="11"/>
        </w:numPr>
      </w:pPr>
      <w:r>
        <w:t xml:space="preserve"> valsts galvenais autoceļš </w:t>
      </w:r>
      <w:r w:rsidRPr="00490C4F">
        <w:t>A7 Rīga – Bauska – Lietuvas robeža</w:t>
      </w:r>
      <w:r>
        <w:t xml:space="preserve"> (Grenctāle</w:t>
      </w:r>
      <w:r w:rsidRPr="00490C4F">
        <w:t>)</w:t>
      </w:r>
      <w:r>
        <w:t xml:space="preserve"> (autoceļa maršruts sakrīt ar Eiropas autoceļa E67 maršrutu);</w:t>
      </w:r>
    </w:p>
    <w:p w:rsidR="00282345" w:rsidP="00282345" w:rsidRDefault="00282345" w14:paraId="7CA77D9F" w14:textId="77777777">
      <w:pPr>
        <w:pStyle w:val="ListParagraph"/>
        <w:numPr>
          <w:ilvl w:val="0"/>
          <w:numId w:val="11"/>
        </w:numPr>
      </w:pPr>
      <w:r>
        <w:t xml:space="preserve">valsts galvenais autoceļš </w:t>
      </w:r>
      <w:r w:rsidRPr="00490C4F">
        <w:t xml:space="preserve">A10 </w:t>
      </w:r>
      <w:r>
        <w:t>Rīga</w:t>
      </w:r>
      <w:r w:rsidRPr="00490C4F">
        <w:t xml:space="preserve"> – Ventspils</w:t>
      </w:r>
      <w:r w:rsidRPr="00CA70A6">
        <w:t xml:space="preserve"> </w:t>
      </w:r>
      <w:r>
        <w:t>(autoceļa maršruts sakrīt ar Eiropas autoceļa E22 maršrutu);</w:t>
      </w:r>
    </w:p>
    <w:p w:rsidRPr="00490C4F" w:rsidR="009962DF" w:rsidP="00BF4140" w:rsidRDefault="00282345" w14:paraId="67C0BFD6" w14:textId="362744E8">
      <w:pPr>
        <w:pStyle w:val="ListParagraph"/>
        <w:numPr>
          <w:ilvl w:val="0"/>
          <w:numId w:val="11"/>
        </w:numPr>
      </w:pPr>
      <w:r>
        <w:t>valsts galvenais autoceļš A12</w:t>
      </w:r>
      <w:r w:rsidRPr="00490C4F">
        <w:t xml:space="preserve"> Jēkabpils – Rēzekne – Ludza –</w:t>
      </w:r>
      <w:r>
        <w:t xml:space="preserve"> </w:t>
      </w:r>
      <w:r w:rsidRPr="00490C4F">
        <w:t>Krievijas robeža</w:t>
      </w:r>
      <w:r>
        <w:t xml:space="preserve"> (</w:t>
      </w:r>
      <w:r w:rsidRPr="00490C4F">
        <w:t>Terehova)</w:t>
      </w:r>
      <w:r>
        <w:t xml:space="preserve"> (autoceļa maršruts sakrīt ar Eiropas autoceļa E22 maršrutu).</w:t>
      </w:r>
    </w:p>
    <w:p w:rsidRPr="00490C4F" w:rsidR="009962DF" w:rsidP="009962DF" w:rsidRDefault="00202E45" w14:paraId="5A0A6748" w14:textId="4C8C517F">
      <w:pPr>
        <w:pStyle w:val="ListParagraph"/>
        <w:spacing w:before="120"/>
        <w:ind w:left="567"/>
        <w:contextualSpacing w:val="0"/>
      </w:pPr>
      <w:r w:rsidRPr="00490C4F">
        <w:t xml:space="preserve">2. </w:t>
      </w:r>
      <w:r w:rsidRPr="00C26768" w:rsidR="00C26768">
        <w:rPr>
          <w:i/>
        </w:rPr>
        <w:t>TEN-T</w:t>
      </w:r>
      <w:r w:rsidRPr="00490C4F">
        <w:t xml:space="preserve"> visaptverošā tīkla autoceļu posmi</w:t>
      </w:r>
      <w:r w:rsidRPr="00490C4F" w:rsidR="00E7550D">
        <w:t xml:space="preserve"> (</w:t>
      </w:r>
      <w:r w:rsidR="0038148C">
        <w:t>papildus</w:t>
      </w:r>
      <w:r w:rsidRPr="00490C4F" w:rsidR="00E7550D">
        <w:t xml:space="preserve"> </w:t>
      </w:r>
      <w:r w:rsidRPr="00C26768" w:rsidR="00C26768">
        <w:rPr>
          <w:i/>
        </w:rPr>
        <w:t>TEN-T</w:t>
      </w:r>
      <w:r w:rsidRPr="00490C4F">
        <w:t xml:space="preserve"> pamattīklā</w:t>
      </w:r>
      <w:r w:rsidR="0038148C">
        <w:t xml:space="preserve"> esošajiem</w:t>
      </w:r>
      <w:r w:rsidRPr="00490C4F">
        <w:t>):</w:t>
      </w:r>
    </w:p>
    <w:p w:rsidRPr="00490C4F" w:rsidR="00282345" w:rsidP="00282345" w:rsidRDefault="00282345" w14:paraId="4177C91E" w14:textId="77777777">
      <w:pPr>
        <w:pStyle w:val="ListParagraph"/>
        <w:numPr>
          <w:ilvl w:val="0"/>
          <w:numId w:val="12"/>
        </w:numPr>
        <w:ind w:left="1418"/>
      </w:pPr>
      <w:r>
        <w:t xml:space="preserve">valsts galvenais autoceļš </w:t>
      </w:r>
      <w:r w:rsidRPr="00490C4F">
        <w:t>A2</w:t>
      </w:r>
      <w:r>
        <w:t xml:space="preserve"> Rīga – Sigulda – Igaunijas robeža (Veclaicene)</w:t>
      </w:r>
      <w:r w:rsidRPr="00490C4F">
        <w:t xml:space="preserve"> </w:t>
      </w:r>
      <w:r>
        <w:t>no krustojuma ar valsts galveno autoceļu A1 Rīga – Igaunijas robeža (Ainaži) (autoceļa maršruts sakrīt ar Eiropas autoceļa E77 maršrutu)</w:t>
      </w:r>
      <w:r w:rsidRPr="00490C4F">
        <w:t>;</w:t>
      </w:r>
    </w:p>
    <w:p w:rsidRPr="00490C4F" w:rsidR="00282345" w:rsidP="00282345" w:rsidRDefault="00282345" w14:paraId="2B6B5F03" w14:textId="77777777">
      <w:pPr>
        <w:pStyle w:val="ListParagraph"/>
        <w:numPr>
          <w:ilvl w:val="0"/>
          <w:numId w:val="12"/>
        </w:numPr>
        <w:ind w:left="1418"/>
      </w:pPr>
      <w:r>
        <w:t xml:space="preserve">valsts galvenais autoceļš </w:t>
      </w:r>
      <w:r w:rsidRPr="00490C4F">
        <w:t>A</w:t>
      </w:r>
      <w:r>
        <w:t>3</w:t>
      </w:r>
      <w:r w:rsidRPr="00490C4F">
        <w:t xml:space="preserve"> Inčukalns – V</w:t>
      </w:r>
      <w:r>
        <w:t xml:space="preserve">almiera – </w:t>
      </w:r>
      <w:r w:rsidRPr="00490C4F">
        <w:t>Igaunijas robeža</w:t>
      </w:r>
      <w:r>
        <w:t xml:space="preserve"> (Valka</w:t>
      </w:r>
      <w:r w:rsidRPr="00490C4F">
        <w:t>)</w:t>
      </w:r>
      <w:r w:rsidRPr="00CA70A6">
        <w:t xml:space="preserve"> </w:t>
      </w:r>
      <w:r>
        <w:t>(autoceļa maršruts sakrīt ar Eiropas autoceļa E264 maršrutu);</w:t>
      </w:r>
    </w:p>
    <w:p w:rsidRPr="00490C4F" w:rsidR="00282345" w:rsidP="00282345" w:rsidRDefault="00282345" w14:paraId="5128CB22" w14:textId="77777777">
      <w:pPr>
        <w:pStyle w:val="ListParagraph"/>
        <w:numPr>
          <w:ilvl w:val="0"/>
          <w:numId w:val="12"/>
        </w:numPr>
        <w:ind w:left="1418"/>
      </w:pPr>
      <w:r>
        <w:t xml:space="preserve">valsts galvenais autoceļš </w:t>
      </w:r>
      <w:r w:rsidRPr="00490C4F">
        <w:t>A4</w:t>
      </w:r>
      <w:r>
        <w:t xml:space="preserve"> Rīgas apvedceļš (Baltezers – Saulkalne)</w:t>
      </w:r>
      <w:r w:rsidDel="00912EAD">
        <w:t xml:space="preserve"> </w:t>
      </w:r>
      <w:r>
        <w:t>(autoceļa maršruts sakrīt ar Eiropas autoceļu E67, E77, un daļēji ar E22 maršrutiem);</w:t>
      </w:r>
      <w:r w:rsidRPr="00490C4F">
        <w:t xml:space="preserve"> </w:t>
      </w:r>
    </w:p>
    <w:p w:rsidRPr="00490C4F" w:rsidR="00282345" w:rsidP="00282345" w:rsidRDefault="00282345" w14:paraId="2505B769" w14:textId="77777777">
      <w:pPr>
        <w:pStyle w:val="ListParagraph"/>
        <w:numPr>
          <w:ilvl w:val="0"/>
          <w:numId w:val="12"/>
        </w:numPr>
        <w:ind w:left="1418"/>
      </w:pPr>
      <w:r>
        <w:t xml:space="preserve">valsts galvenais autoceļš </w:t>
      </w:r>
      <w:r w:rsidRPr="00490C4F">
        <w:t xml:space="preserve">A5 </w:t>
      </w:r>
      <w:r>
        <w:t>Rīgas apvedceļš (Salaspils - Babīte) (autoceļa maršruts daļēji sakrīt ar Eiropas autoceļa E77 maršrutu);</w:t>
      </w:r>
    </w:p>
    <w:p w:rsidRPr="00490C4F" w:rsidR="00282345" w:rsidP="00282345" w:rsidRDefault="00282345" w14:paraId="675A0BBD" w14:textId="77777777">
      <w:pPr>
        <w:pStyle w:val="ListParagraph"/>
        <w:numPr>
          <w:ilvl w:val="0"/>
          <w:numId w:val="12"/>
        </w:numPr>
        <w:ind w:left="1418"/>
      </w:pPr>
      <w:r>
        <w:t xml:space="preserve">valsts galvenais autoceļš </w:t>
      </w:r>
      <w:r w:rsidRPr="00490C4F">
        <w:t>A8 Rīga – Jelgava – Lietuvas robeža</w:t>
      </w:r>
      <w:r>
        <w:t xml:space="preserve"> (Meitene</w:t>
      </w:r>
      <w:r w:rsidRPr="00490C4F">
        <w:t>)</w:t>
      </w:r>
      <w:r w:rsidRPr="00CA70A6">
        <w:t xml:space="preserve"> </w:t>
      </w:r>
      <w:r>
        <w:t>(autoceļa maršruts sakrīt ar Eiropas autoceļa E77 maršrutu);</w:t>
      </w:r>
    </w:p>
    <w:p w:rsidR="00282345" w:rsidP="00282345" w:rsidRDefault="00282345" w14:paraId="04812E47" w14:textId="77777777">
      <w:pPr>
        <w:pStyle w:val="ListParagraph"/>
        <w:numPr>
          <w:ilvl w:val="0"/>
          <w:numId w:val="12"/>
        </w:numPr>
        <w:ind w:left="1418"/>
      </w:pPr>
      <w:r>
        <w:t xml:space="preserve">valsts galvenais autoceļš </w:t>
      </w:r>
      <w:r w:rsidRPr="00490C4F">
        <w:t xml:space="preserve">A9 </w:t>
      </w:r>
      <w:r>
        <w:t>Rīga (Skulte)</w:t>
      </w:r>
      <w:r w:rsidRPr="00490C4F">
        <w:t xml:space="preserve"> – Liepāja</w:t>
      </w:r>
      <w:r>
        <w:t>;</w:t>
      </w:r>
    </w:p>
    <w:p w:rsidR="00282345" w:rsidP="00282345" w:rsidRDefault="00282345" w14:paraId="6AD8FA62" w14:textId="77777777">
      <w:pPr>
        <w:pStyle w:val="ListParagraph"/>
        <w:numPr>
          <w:ilvl w:val="0"/>
          <w:numId w:val="12"/>
        </w:numPr>
        <w:ind w:left="1418"/>
      </w:pPr>
      <w:r>
        <w:t xml:space="preserve">valsts galvenais autoceļš </w:t>
      </w:r>
      <w:r w:rsidRPr="004D3D6C">
        <w:t>A11 Liepāja</w:t>
      </w:r>
      <w:r w:rsidRPr="00490C4F">
        <w:t xml:space="preserve"> </w:t>
      </w:r>
      <w:r>
        <w:t xml:space="preserve">– </w:t>
      </w:r>
      <w:r w:rsidRPr="00490C4F">
        <w:t>L</w:t>
      </w:r>
      <w:r>
        <w:t>ietuvas robeža (Rucava</w:t>
      </w:r>
      <w:r w:rsidRPr="00490C4F">
        <w:t>);</w:t>
      </w:r>
    </w:p>
    <w:p w:rsidR="00282345" w:rsidP="00282345" w:rsidRDefault="00282345" w14:paraId="210A8255" w14:textId="77777777">
      <w:pPr>
        <w:pStyle w:val="ListParagraph"/>
        <w:numPr>
          <w:ilvl w:val="0"/>
          <w:numId w:val="12"/>
        </w:numPr>
        <w:ind w:left="1418"/>
      </w:pPr>
      <w:r>
        <w:t xml:space="preserve">valsts galvenais autoceļš </w:t>
      </w:r>
      <w:r w:rsidRPr="00490C4F">
        <w:t>A13</w:t>
      </w:r>
      <w:r w:rsidRPr="00E56C68">
        <w:t xml:space="preserve"> Krievijas robeža (Grebņeva)</w:t>
      </w:r>
      <w:r>
        <w:t xml:space="preserve"> </w:t>
      </w:r>
      <w:r w:rsidRPr="00E56C68">
        <w:t>–</w:t>
      </w:r>
      <w:r>
        <w:t xml:space="preserve"> </w:t>
      </w:r>
      <w:r w:rsidRPr="00E56C68">
        <w:t>Rēzekne</w:t>
      </w:r>
      <w:r>
        <w:t xml:space="preserve"> </w:t>
      </w:r>
      <w:r w:rsidRPr="00E56C68">
        <w:t>–</w:t>
      </w:r>
      <w:r>
        <w:t xml:space="preserve"> </w:t>
      </w:r>
      <w:r w:rsidRPr="00E56C68">
        <w:t>Daugavpils</w:t>
      </w:r>
      <w:r>
        <w:t xml:space="preserve"> </w:t>
      </w:r>
      <w:r w:rsidRPr="00E56C68">
        <w:t>–</w:t>
      </w:r>
      <w:r>
        <w:t xml:space="preserve"> </w:t>
      </w:r>
      <w:r w:rsidRPr="00E56C68">
        <w:t>Lietuvas robeža (Medumi)</w:t>
      </w:r>
      <w:r w:rsidRPr="00E56C68" w:rsidDel="00E56C68">
        <w:t xml:space="preserve"> </w:t>
      </w:r>
      <w:r>
        <w:t>(autoceļa maršruts sakrīt ar Eiropas autoceļa E262 maršrutu);</w:t>
      </w:r>
    </w:p>
    <w:p w:rsidR="00282345" w:rsidP="00282345" w:rsidRDefault="00282345" w14:paraId="2B36ACC1" w14:textId="77777777">
      <w:pPr>
        <w:pStyle w:val="ListParagraph"/>
        <w:numPr>
          <w:ilvl w:val="0"/>
          <w:numId w:val="12"/>
        </w:numPr>
        <w:ind w:left="1418"/>
      </w:pPr>
      <w:r>
        <w:t xml:space="preserve">valsts galvenais autoceļš A14 </w:t>
      </w:r>
      <w:r w:rsidRPr="00F705AB">
        <w:t>Daugavpils apvedceļš (Kalkūni</w:t>
      </w:r>
      <w:r>
        <w:t xml:space="preserve"> </w:t>
      </w:r>
      <w:r w:rsidRPr="00F705AB">
        <w:t>–</w:t>
      </w:r>
      <w:r>
        <w:t xml:space="preserve"> </w:t>
      </w:r>
      <w:r w:rsidRPr="00F705AB">
        <w:t>Tilti)</w:t>
      </w:r>
      <w:r>
        <w:t xml:space="preserve"> (autoceļa maršruts sakrīt ar Eiropas autoceļa E262 maršrutu);</w:t>
      </w:r>
    </w:p>
    <w:p w:rsidRPr="00490C4F" w:rsidR="009962DF" w:rsidP="00202E45" w:rsidRDefault="00282345" w14:paraId="700B5DBE" w14:textId="73A5F725">
      <w:pPr>
        <w:pStyle w:val="ListParagraph"/>
        <w:numPr>
          <w:ilvl w:val="0"/>
          <w:numId w:val="12"/>
        </w:numPr>
        <w:ind w:left="1418"/>
      </w:pPr>
      <w:r>
        <w:t>valsts galvenais autoceļš A15 Rēzeknes apvedceļš (autoceļa maršruts sakrīt ar Eiropas autoceļa E262 maršrutu).</w:t>
      </w:r>
    </w:p>
    <w:p w:rsidRPr="00490C4F" w:rsidR="000C2E41" w:rsidP="003E5EA7" w:rsidRDefault="000C2E41" w14:paraId="612098A1" w14:textId="77777777"/>
    <w:p w:rsidRPr="00490C4F" w:rsidR="00E663F8" w:rsidP="00963ACD" w:rsidRDefault="00E663F8" w14:paraId="3A8C4F40" w14:textId="1E954D21">
      <w:pPr>
        <w:ind w:firstLine="567"/>
      </w:pPr>
      <w:r w:rsidRPr="00490C4F">
        <w:t xml:space="preserve">Atbilstoši </w:t>
      </w:r>
      <w:r w:rsidRPr="00C26768" w:rsidR="00C26768">
        <w:rPr>
          <w:i/>
        </w:rPr>
        <w:t>TEN-T</w:t>
      </w:r>
      <w:r w:rsidRPr="00490C4F">
        <w:t xml:space="preserve"> regulas pielikuma Nr.2 tabulai Latvijas mezglpunkti ir:</w:t>
      </w:r>
    </w:p>
    <w:p w:rsidRPr="00490C4F" w:rsidR="00E663F8" w:rsidP="00C8414E" w:rsidRDefault="00E663F8" w14:paraId="33C92045" w14:textId="49C0A3B1">
      <w:pPr>
        <w:pStyle w:val="ListParagraph"/>
        <w:numPr>
          <w:ilvl w:val="0"/>
          <w:numId w:val="9"/>
        </w:numPr>
      </w:pPr>
      <w:r w:rsidRPr="00490C4F">
        <w:lastRenderedPageBreak/>
        <w:t xml:space="preserve">Daugavpils </w:t>
      </w:r>
      <w:r w:rsidRPr="00490C4F" w:rsidR="007509F3">
        <w:t xml:space="preserve">– </w:t>
      </w:r>
      <w:r w:rsidRPr="00490C4F">
        <w:t>ietilpst lidostu visaptverošajā tīklā;</w:t>
      </w:r>
    </w:p>
    <w:p w:rsidRPr="00490C4F" w:rsidR="00E663F8" w:rsidP="00C8414E" w:rsidRDefault="00E663F8" w14:paraId="45E7BE9F" w14:textId="77777777">
      <w:pPr>
        <w:pStyle w:val="ListParagraph"/>
        <w:numPr>
          <w:ilvl w:val="0"/>
          <w:numId w:val="9"/>
        </w:numPr>
      </w:pPr>
      <w:r w:rsidRPr="00490C4F">
        <w:t>Liepāja – ietilpst lidostu visaptverošajā tīklā un ostu visaptverošajā tīklā;</w:t>
      </w:r>
    </w:p>
    <w:p w:rsidRPr="00490C4F" w:rsidR="00E663F8" w:rsidP="00C8414E" w:rsidRDefault="00E663F8" w14:paraId="6688C582" w14:textId="77777777">
      <w:pPr>
        <w:pStyle w:val="ListParagraph"/>
        <w:numPr>
          <w:ilvl w:val="0"/>
          <w:numId w:val="9"/>
        </w:numPr>
      </w:pPr>
      <w:r w:rsidRPr="00490C4F">
        <w:t xml:space="preserve">Rīga – </w:t>
      </w:r>
      <w:r w:rsidRPr="00490C4F" w:rsidR="00C8414E">
        <w:t xml:space="preserve">pamattīkla pilsētu mezglpunkts; </w:t>
      </w:r>
      <w:r w:rsidRPr="00490C4F">
        <w:t xml:space="preserve">lidostu pamattīkla mezglpunkts un ostu pamattīkla mezglpunkts; </w:t>
      </w:r>
    </w:p>
    <w:p w:rsidRPr="00490C4F" w:rsidR="00E663F8" w:rsidP="00C8414E" w:rsidRDefault="00E663F8" w14:paraId="280DEDB6" w14:textId="1A98B1B1">
      <w:pPr>
        <w:pStyle w:val="ListParagraph"/>
        <w:numPr>
          <w:ilvl w:val="0"/>
          <w:numId w:val="9"/>
        </w:numPr>
      </w:pPr>
      <w:r w:rsidRPr="00490C4F">
        <w:t>Ventspils – lidostu visaptverošā tīkla mezglpunkts un ostu pamattīkla mezglpunkts</w:t>
      </w:r>
      <w:r w:rsidRPr="00490C4F" w:rsidR="003C349C">
        <w:t>.</w:t>
      </w:r>
    </w:p>
    <w:p w:rsidRPr="00490C4F" w:rsidR="00E663F8" w:rsidP="00964979" w:rsidRDefault="00E663F8" w14:paraId="39651EA8" w14:textId="77777777"/>
    <w:p w:rsidRPr="00490C4F" w:rsidR="008453EA" w:rsidP="00BF51A4" w:rsidRDefault="00B73EDC" w14:paraId="04C7BD92" w14:textId="5C72A8D8">
      <w:pPr>
        <w:ind w:firstLine="567"/>
        <w:jc w:val="both"/>
      </w:pPr>
      <w:r w:rsidRPr="00B73EDC">
        <w:rPr>
          <w:i/>
        </w:rPr>
        <w:t>5G</w:t>
      </w:r>
      <w:r w:rsidR="00A6727F">
        <w:t xml:space="preserve"> mobilo sakaru tīkl</w:t>
      </w:r>
      <w:r w:rsidRPr="00490C4F" w:rsidR="00EB4C68">
        <w:t>a</w:t>
      </w:r>
      <w:r w:rsidRPr="00490C4F" w:rsidR="00A0398E">
        <w:t xml:space="preserve"> pārklājumu gar Latvijas dzelzceļiem sākotnēji būtu jānodrošina pasažieru vilcienu kustības maršrutos, tomēr laika gaitā, līdzīgi, kā </w:t>
      </w:r>
      <w:r w:rsidRPr="006A2CA3" w:rsidR="00A0398E">
        <w:rPr>
          <w:i/>
          <w:iCs/>
        </w:rPr>
        <w:t>4G</w:t>
      </w:r>
      <w:r w:rsidRPr="00490C4F" w:rsidR="00A0398E">
        <w:t xml:space="preserve"> tīkla pārklājuma gadījumā, paredzams, ka </w:t>
      </w:r>
      <w:r w:rsidRPr="00B73EDC">
        <w:rPr>
          <w:i/>
        </w:rPr>
        <w:t>5G</w:t>
      </w:r>
      <w:r w:rsidR="00A6727F">
        <w:t xml:space="preserve"> mobilo sakaru tīkl</w:t>
      </w:r>
      <w:r w:rsidRPr="00490C4F" w:rsidR="00A0398E">
        <w:t xml:space="preserve">a pārklājums būs pieejams arī pārējos </w:t>
      </w:r>
      <w:r w:rsidRPr="00C26768" w:rsidR="00C26768">
        <w:rPr>
          <w:i/>
        </w:rPr>
        <w:t>TEN-T</w:t>
      </w:r>
      <w:r w:rsidRPr="00490C4F" w:rsidR="00A0398E">
        <w:t xml:space="preserve"> dzelzceļa transporta tīkla maršrutos. </w:t>
      </w:r>
      <w:r w:rsidRPr="00B73EDC">
        <w:rPr>
          <w:i/>
        </w:rPr>
        <w:t>5G</w:t>
      </w:r>
      <w:r w:rsidR="00A6727F">
        <w:t xml:space="preserve"> mobilo sakaru tīkl</w:t>
      </w:r>
      <w:r w:rsidRPr="00490C4F" w:rsidR="00BF51A4">
        <w:t xml:space="preserve">a attīstība gar autoceļiem jāplāno, pirmkārt, izmantojot esošo elektronisko sakaru infrastruktūru gar šiem ceļiem, bet papildus jaunas infrastruktūras izvēršana veicama saskaņoti ar infrastruktūras īpašnieku ceļu </w:t>
      </w:r>
      <w:r w:rsidR="00FF093D">
        <w:t>pārbūves</w:t>
      </w:r>
      <w:r w:rsidRPr="00490C4F" w:rsidR="00FF093D">
        <w:t xml:space="preserve"> </w:t>
      </w:r>
      <w:r w:rsidRPr="00490C4F" w:rsidR="00BF51A4">
        <w:t>un būvniecības laikā.</w:t>
      </w:r>
      <w:r w:rsidRPr="00490C4F" w:rsidR="00D2626A">
        <w:t xml:space="preserve"> </w:t>
      </w:r>
    </w:p>
    <w:p w:rsidRPr="00490C4F" w:rsidR="00BF51A4" w:rsidP="00BF51A4" w:rsidRDefault="00D2626A" w14:paraId="6F67C588" w14:textId="694D9DC6">
      <w:pPr>
        <w:ind w:firstLine="567"/>
        <w:jc w:val="both"/>
      </w:pPr>
      <w:r w:rsidRPr="00490C4F">
        <w:t>Elektronisko sakaru komersantiem saskaņā ar Ātrdarbīga elektronisko sakaru tīkla likumu ir tiesības pieprasīt informāciju citu nozaru, tajā skaitā ceļu un dzelzceļu infrastruktūras operatoriem, par plānoto būvniecību un esošo infrastruktūru, ja šāda informācija nav pieejama Būvniecības informācijas sistēmā par plānotajiem būvdarbiem vai Apgrūtināto teritoriju informācijas sistēmā par infrastruktūras atrašanās vietu.</w:t>
      </w:r>
      <w:r w:rsidRPr="007D1F5B" w:rsidR="007D1F5B">
        <w:t xml:space="preserve"> </w:t>
      </w:r>
      <w:r w:rsidRPr="00490C4F" w:rsidR="007D1F5B">
        <w:t>Elektronisko sakaru komersant</w:t>
      </w:r>
      <w:r w:rsidR="00C85F87">
        <w:t>am</w:t>
      </w:r>
      <w:r w:rsidRPr="00490C4F" w:rsidR="007D1F5B">
        <w:t xml:space="preserve"> saskaņā ar Ātrdarbīga elektronisko sakaru tīkla likumu ir tiesības pieprasīt</w:t>
      </w:r>
      <w:r w:rsidR="007D1F5B">
        <w:t xml:space="preserve"> piekļuvi infrastruktūrai komersantiem, kas nodrošina pakalpojumus </w:t>
      </w:r>
      <w:r w:rsidRPr="007D1F5B" w:rsidR="007D1F5B">
        <w:t>gāzes apgādes, elektroenerģijas apgādes (tai skaitā sabiedrisko vietu apgaismošana), siltumenerģijas apgādes</w:t>
      </w:r>
      <w:r w:rsidR="007D1F5B">
        <w:t>,</w:t>
      </w:r>
      <w:r w:rsidRPr="007D1F5B" w:rsidR="007D1F5B">
        <w:t xml:space="preserve"> ūdenssaimniecības</w:t>
      </w:r>
      <w:r w:rsidR="007D1F5B">
        <w:t xml:space="preserve">, kā arī transporta nozarē. Savukārt komersantiem, kas sniedz pakalpojumus minētajās nozarēs, </w:t>
      </w:r>
      <w:r w:rsidRPr="00490C4F" w:rsidR="007D1F5B">
        <w:t>Ātrdarbīga elektronisko sakaru tīkla likum</w:t>
      </w:r>
      <w:r w:rsidR="007D1F5B">
        <w:t>ā ir noteikts pienākums sniegt piekļuvi infrastruktūrai.</w:t>
      </w:r>
      <w:r w:rsidR="00D644CD">
        <w:t xml:space="preserve"> Minētais likums arī nosaka, ka gadījumos, ja par piekļuvi </w:t>
      </w:r>
      <w:r w:rsidRPr="00D644CD" w:rsidR="00D644CD">
        <w:t>fiziskajai infrastruktūrai nosaka maksu, tai jābūt objektīvi pamatotai un uz izmaksām balstītai</w:t>
      </w:r>
      <w:r w:rsidR="00D644CD">
        <w:t>.</w:t>
      </w:r>
      <w:r w:rsidRPr="00490C4F" w:rsidR="003D410B">
        <w:t xml:space="preserve"> Attiecībā uz piekļuvi esošai elektronisko sakaru komersantiem piederošai infrastruktūrai</w:t>
      </w:r>
      <w:r w:rsidRPr="00490C4F" w:rsidR="00203C84">
        <w:t>,</w:t>
      </w:r>
      <w:r w:rsidRPr="00490C4F" w:rsidR="003D410B">
        <w:t xml:space="preserve"> ir piemērojamas Elektronisko sakaru likuma normas</w:t>
      </w:r>
      <w:r w:rsidRPr="00490C4F" w:rsidR="00B56105">
        <w:t xml:space="preserve"> par piekļuvi un starpsavienojumu</w:t>
      </w:r>
      <w:r w:rsidRPr="00490C4F" w:rsidR="003D410B">
        <w:t>.</w:t>
      </w:r>
    </w:p>
    <w:p w:rsidRPr="00490C4F" w:rsidR="00F7632C" w:rsidP="00BF51A4" w:rsidRDefault="007A2703" w14:paraId="6EF5A1E5" w14:textId="27F61B01">
      <w:pPr>
        <w:ind w:firstLine="567"/>
        <w:jc w:val="both"/>
      </w:pPr>
      <w:r w:rsidRPr="00490C4F">
        <w:t xml:space="preserve">Komunikāciju (tajā skaitā </w:t>
      </w:r>
      <w:r w:rsidRPr="00490C4F" w:rsidR="00DE1ED5">
        <w:t xml:space="preserve">elektronisko </w:t>
      </w:r>
      <w:r w:rsidRPr="00490C4F">
        <w:t xml:space="preserve">sakaru un elektropārvades līniju) izvietošana </w:t>
      </w:r>
      <w:r w:rsidRPr="00490C4F" w:rsidR="00F7632C">
        <w:t xml:space="preserve">valsts </w:t>
      </w:r>
      <w:r w:rsidRPr="00490C4F" w:rsidR="009B0471">
        <w:t>auto</w:t>
      </w:r>
      <w:r w:rsidRPr="00490C4F">
        <w:t>ceļu zemes nodalījuma joslā (</w:t>
      </w:r>
      <w:r w:rsidRPr="00490C4F" w:rsidR="00DE1ED5">
        <w:t xml:space="preserve">vai </w:t>
      </w:r>
      <w:r w:rsidRPr="00490C4F">
        <w:t>šķērsojot autoceļus) ir iespējama ar valsts akciju sabiedrības "Latvijas Valsts ceļi" atļauju, bet pašvaldību</w:t>
      </w:r>
      <w:r w:rsidRPr="00490C4F" w:rsidR="00F7632C">
        <w:t xml:space="preserve">, </w:t>
      </w:r>
      <w:r w:rsidRPr="00490C4F">
        <w:t xml:space="preserve">komersantu </w:t>
      </w:r>
      <w:r w:rsidRPr="00490C4F" w:rsidR="00F7632C">
        <w:t xml:space="preserve">vai citu privāto </w:t>
      </w:r>
      <w:r w:rsidRPr="00490C4F">
        <w:t>ceļ</w:t>
      </w:r>
      <w:r w:rsidR="00984C50">
        <w:t>u</w:t>
      </w:r>
      <w:r w:rsidRPr="00490C4F" w:rsidR="00F7632C">
        <w:t xml:space="preserve"> zemes nodalījuma joslā</w:t>
      </w:r>
      <w:r w:rsidRPr="00490C4F">
        <w:t xml:space="preserve"> — ar attiecīgā īpašnieka atļauju, ievērojot likumā “Par autoceļiem” noteiktās prasības, kas vērstas uz to, lai nepasliktinātu autoceļa, kā arī ceļa elementu ekspluatācijas īpašības un satiksmes drošību.</w:t>
      </w:r>
      <w:r w:rsidRPr="00490C4F" w:rsidR="009B0471">
        <w:t xml:space="preserve"> </w:t>
      </w:r>
    </w:p>
    <w:p w:rsidRPr="00490C4F" w:rsidR="007A2703" w:rsidP="00BF51A4" w:rsidRDefault="00153ABF" w14:paraId="35C24352" w14:textId="6050CCBE">
      <w:pPr>
        <w:ind w:firstLine="567"/>
        <w:jc w:val="both"/>
      </w:pPr>
      <w:r w:rsidRPr="00490C4F">
        <w:t>Atbilstoši Dzelzceļa likumam l</w:t>
      </w:r>
      <w:r w:rsidRPr="00490C4F" w:rsidR="009B0471">
        <w:t>īdzīgi arī dzelzceļa infrastruktūras gadījumā komunikāciju izvietošana dzelzceļa zemes nodalījuma joslā var notikt ar dzelzceļa infrastruktūras pārvaldītāja atļauju un nedrīkst pasliktināt dzelzceļa infrastruktūras objektu ekspluatācijas kvalitāti un satiksmes drošību.</w:t>
      </w:r>
      <w:r w:rsidRPr="00490C4F" w:rsidR="000E0331">
        <w:t xml:space="preserve"> Atbilstoši Aizsargjoslu likumam aizsargjoslu pārklāšanās gadījumos visu veidu rīcība šajās vietās jāsaskaņo ieinteresētajām institūcijām.</w:t>
      </w:r>
    </w:p>
    <w:p w:rsidRPr="00490C4F" w:rsidR="00E316A1" w:rsidP="008453EA" w:rsidRDefault="00C46E10" w14:paraId="7E414061" w14:textId="47762AC1">
      <w:pPr>
        <w:ind w:firstLine="567"/>
        <w:jc w:val="both"/>
        <w:rPr>
          <w:rFonts w:eastAsia="Times New Roman"/>
          <w:szCs w:val="24"/>
        </w:rPr>
      </w:pPr>
      <w:r w:rsidRPr="009057CE">
        <w:rPr>
          <w:i/>
          <w:iCs/>
          <w:szCs w:val="24"/>
        </w:rPr>
        <w:t>Rail Baltica</w:t>
      </w:r>
      <w:r>
        <w:rPr>
          <w:szCs w:val="24"/>
        </w:rPr>
        <w:t xml:space="preserve"> </w:t>
      </w:r>
      <w:r>
        <w:rPr>
          <w:rFonts w:cs="Times New Roman"/>
          <w:szCs w:val="24"/>
        </w:rPr>
        <w:t xml:space="preserve">projektā ir paredzēts izbūvēt 2 sakaru tuneļus, kuri nākotnē varētu tikt izmantoti </w:t>
      </w:r>
      <w:r w:rsidRPr="00B73EDC" w:rsidR="00B73EDC">
        <w:rPr>
          <w:rFonts w:cs="Times New Roman"/>
          <w:i/>
          <w:szCs w:val="24"/>
        </w:rPr>
        <w:t>5G</w:t>
      </w:r>
      <w:r>
        <w:rPr>
          <w:rFonts w:cs="Times New Roman"/>
          <w:szCs w:val="24"/>
        </w:rPr>
        <w:t xml:space="preserve"> vajadzībām,  attiecīgi vienojoties ar </w:t>
      </w:r>
      <w:r>
        <w:rPr>
          <w:rFonts w:cs="Times New Roman"/>
          <w:i/>
          <w:iCs/>
          <w:szCs w:val="24"/>
        </w:rPr>
        <w:t xml:space="preserve">Rail Baltica </w:t>
      </w:r>
      <w:r>
        <w:rPr>
          <w:rFonts w:cs="Times New Roman"/>
          <w:szCs w:val="24"/>
        </w:rPr>
        <w:t>infrastruktūras pārvaldītāju par nodalījuma joslas izmantošanas nosacījumiem.</w:t>
      </w:r>
    </w:p>
    <w:p w:rsidRPr="00490C4F" w:rsidR="00F52563" w:rsidP="008453EA" w:rsidRDefault="00027376" w14:paraId="433A9AD5" w14:textId="75593B2B">
      <w:pPr>
        <w:ind w:firstLine="567"/>
        <w:jc w:val="both"/>
        <w:rPr>
          <w:szCs w:val="24"/>
        </w:rPr>
      </w:pPr>
      <w:r w:rsidRPr="00490C4F">
        <w:rPr>
          <w:lang w:eastAsia="lv-LV"/>
        </w:rPr>
        <w:t xml:space="preserve">2018.gada septembrī, Baltijas valstu ministri parakstīja </w:t>
      </w:r>
      <w:r w:rsidRPr="00490C4F" w:rsidR="00B43F77">
        <w:rPr>
          <w:lang w:eastAsia="lv-LV"/>
        </w:rPr>
        <w:t>S</w:t>
      </w:r>
      <w:r w:rsidRPr="00490C4F">
        <w:rPr>
          <w:lang w:eastAsia="lv-LV"/>
        </w:rPr>
        <w:t>aprašanās memorandu par savienotās un automatizētās braukšanas</w:t>
      </w:r>
      <w:r w:rsidR="00D44723">
        <w:rPr>
          <w:lang w:eastAsia="lv-LV"/>
        </w:rPr>
        <w:t xml:space="preserve"> attīstību, kā arī</w:t>
      </w:r>
      <w:r w:rsidRPr="00490C4F" w:rsidR="00D44723">
        <w:rPr>
          <w:lang w:eastAsia="lv-LV"/>
        </w:rPr>
        <w:t xml:space="preserve"> </w:t>
      </w:r>
      <w:r w:rsidRPr="006A2CA3" w:rsidR="00D44723">
        <w:rPr>
          <w:i/>
          <w:iCs/>
          <w:lang w:eastAsia="lv-LV"/>
        </w:rPr>
        <w:t>4G+</w:t>
      </w:r>
      <w:r w:rsidR="00D44723">
        <w:rPr>
          <w:lang w:eastAsia="lv-LV"/>
        </w:rPr>
        <w:t xml:space="preserve">, </w:t>
      </w:r>
      <w:r w:rsidRPr="006A2CA3" w:rsidR="00D44723">
        <w:rPr>
          <w:i/>
          <w:iCs/>
          <w:lang w:eastAsia="lv-LV"/>
        </w:rPr>
        <w:t>4G++</w:t>
      </w:r>
      <w:r w:rsidRPr="00490C4F">
        <w:rPr>
          <w:lang w:eastAsia="lv-LV"/>
        </w:rPr>
        <w:t xml:space="preserve"> un </w:t>
      </w:r>
      <w:r w:rsidRPr="00B73EDC" w:rsidR="00B73EDC">
        <w:rPr>
          <w:i/>
          <w:lang w:eastAsia="lv-LV"/>
        </w:rPr>
        <w:t>5G</w:t>
      </w:r>
      <w:r w:rsidRPr="00490C4F">
        <w:rPr>
          <w:lang w:eastAsia="lv-LV"/>
        </w:rPr>
        <w:t xml:space="preserve"> tehnoloģiju attīstību </w:t>
      </w:r>
      <w:r w:rsidRPr="00490C4F">
        <w:rPr>
          <w:i/>
          <w:iCs/>
          <w:lang w:eastAsia="lv-LV"/>
        </w:rPr>
        <w:t>Via Baltica</w:t>
      </w:r>
      <w:r w:rsidRPr="000256A1" w:rsidR="0043606B">
        <w:rPr>
          <w:rStyle w:val="FootnoteReference"/>
          <w:i/>
          <w:iCs/>
          <w:lang w:eastAsia="lv-LV"/>
        </w:rPr>
        <w:footnoteReference w:id="35"/>
      </w:r>
      <w:r w:rsidRPr="000256A1">
        <w:rPr>
          <w:lang w:eastAsia="lv-LV"/>
        </w:rPr>
        <w:t xml:space="preserve"> koridorā</w:t>
      </w:r>
      <w:r w:rsidRPr="00C80890">
        <w:t xml:space="preserve">. Šī memoranda mērķis ir veicināt savienotu </w:t>
      </w:r>
      <w:r w:rsidRPr="00490C4F">
        <w:t>automatizētu braukšanu un ar mērķi atbalstīt ilgtspējīgu mobilitāti, uzlabot satiksmes drošību un veicināt inovācijas.</w:t>
      </w:r>
      <w:r w:rsidRPr="00490C4F" w:rsidR="0043606B">
        <w:t xml:space="preserve"> Vienlaikus noslēgtais memorands arī ir iespēja piesaistīt ES finansējumu intel</w:t>
      </w:r>
      <w:r w:rsidR="00EE7932">
        <w:t>ektisku</w:t>
      </w:r>
      <w:r w:rsidRPr="00490C4F" w:rsidR="0043606B">
        <w:t xml:space="preserve"> transporta sistēmu un </w:t>
      </w:r>
      <w:r w:rsidRPr="00B73EDC" w:rsidR="00B73EDC">
        <w:rPr>
          <w:i/>
        </w:rPr>
        <w:t>5G</w:t>
      </w:r>
      <w:r w:rsidRPr="00490C4F" w:rsidR="0043606B">
        <w:t xml:space="preserve"> i</w:t>
      </w:r>
      <w:r w:rsidRPr="00490C4F" w:rsidR="0030086D">
        <w:t>zvēršanai</w:t>
      </w:r>
      <w:r w:rsidRPr="00490C4F" w:rsidR="0043606B">
        <w:t xml:space="preserve"> </w:t>
      </w:r>
      <w:r w:rsidRPr="00490C4F" w:rsidR="0043606B">
        <w:rPr>
          <w:i/>
          <w:iCs/>
          <w:lang w:eastAsia="lv-LV"/>
        </w:rPr>
        <w:t>Via Baltica</w:t>
      </w:r>
      <w:r w:rsidRPr="00490C4F" w:rsidR="0043606B">
        <w:rPr>
          <w:lang w:eastAsia="lv-LV"/>
        </w:rPr>
        <w:t xml:space="preserve"> koridorā, </w:t>
      </w:r>
      <w:r w:rsidRPr="00490C4F">
        <w:t>lai uzlabotu savienoto</w:t>
      </w:r>
      <w:r w:rsidRPr="00490C4F" w:rsidR="00934586">
        <w:t xml:space="preserve"> un automatizēto</w:t>
      </w:r>
      <w:r w:rsidRPr="00490C4F">
        <w:t xml:space="preserve"> transportlīdzekļu izmantošanu, kā arī lai savienotu Baltijas valstis ar citiem būtiskiem Eiropas transporta koridoriem. Svarīgs apņemšanās elements ir nodr</w:t>
      </w:r>
      <w:r w:rsidRPr="00490C4F" w:rsidR="00934586">
        <w:t>ošināt tieši pārrobežu sadarbību</w:t>
      </w:r>
      <w:r w:rsidRPr="00490C4F">
        <w:t>, lai izveidotās sistēmas darbotos bez ierobežojumiem gan pierobežu rajonos, gan visā transpo</w:t>
      </w:r>
      <w:r w:rsidRPr="00490C4F" w:rsidR="00934586">
        <w:t xml:space="preserve">rta </w:t>
      </w:r>
      <w:r w:rsidRPr="00490C4F" w:rsidR="00934586">
        <w:lastRenderedPageBreak/>
        <w:t>koridora garumā. Transport</w:t>
      </w:r>
      <w:r w:rsidRPr="00490C4F">
        <w:t xml:space="preserve">līdzekļi izmantos </w:t>
      </w:r>
      <w:r w:rsidRPr="00B73EDC" w:rsidR="00B73EDC">
        <w:rPr>
          <w:i/>
        </w:rPr>
        <w:t>5G</w:t>
      </w:r>
      <w:r w:rsidR="00A6727F">
        <w:t xml:space="preserve"> mobilo sakaru tīkl</w:t>
      </w:r>
      <w:r w:rsidRPr="00490C4F">
        <w:t xml:space="preserve">us datu pārraidei savstarpēji un saziņai ar apkārtējo infrastruktūru, kā arī datu savākšanai no dažāda veida infrastruktūras sensoriem turpmākai apstrādei. Tādēļ </w:t>
      </w:r>
      <w:r w:rsidRPr="00B73EDC" w:rsidR="00B73EDC">
        <w:rPr>
          <w:i/>
        </w:rPr>
        <w:t>5G</w:t>
      </w:r>
      <w:r w:rsidRPr="00490C4F">
        <w:t xml:space="preserve"> priekšrocības </w:t>
      </w:r>
      <w:r w:rsidRPr="00490C4F" w:rsidR="00B17431">
        <w:t>(</w:t>
      </w:r>
      <w:r w:rsidRPr="00490C4F">
        <w:t>piemēram, maza signāla aizture, daudzu</w:t>
      </w:r>
      <w:r w:rsidRPr="00490C4F" w:rsidR="00934586">
        <w:t xml:space="preserve"> ierīču vienlaicīga atrašanās tī</w:t>
      </w:r>
      <w:r w:rsidRPr="00490C4F">
        <w:t>klā, drošs un nepārtra</w:t>
      </w:r>
      <w:r w:rsidRPr="00490C4F" w:rsidR="00B17431">
        <w:t>ukts datu pārraides savienojums)</w:t>
      </w:r>
      <w:r w:rsidRPr="00490C4F">
        <w:t xml:space="preserve"> ir svarīgs priekšnosacījums intel</w:t>
      </w:r>
      <w:r w:rsidR="00EE7932">
        <w:t>ektisko</w:t>
      </w:r>
      <w:r w:rsidRPr="00490C4F">
        <w:t>  transporta sistēmu sekmīgai darbībai.</w:t>
      </w:r>
      <w:r w:rsidR="00E113C4">
        <w:t xml:space="preserve"> </w:t>
      </w:r>
      <w:r w:rsidRPr="00490C4F" w:rsidR="00F52563">
        <w:rPr>
          <w:rFonts w:eastAsia="TimesNewRoman" w:cs="Times New Roman"/>
          <w:lang w:eastAsia="lv-LV"/>
        </w:rPr>
        <w:t xml:space="preserve">Ņemot vērā ES izvirzītos mērķus </w:t>
      </w:r>
      <w:r w:rsidRPr="00B73EDC" w:rsidR="00B73EDC">
        <w:rPr>
          <w:rFonts w:eastAsia="TimesNewRoman" w:cs="Times New Roman"/>
          <w:i/>
          <w:lang w:eastAsia="lv-LV"/>
        </w:rPr>
        <w:t>5G</w:t>
      </w:r>
      <w:r w:rsidRPr="00490C4F" w:rsidR="00F52563">
        <w:rPr>
          <w:rFonts w:eastAsia="TimesNewRoman" w:cs="Times New Roman"/>
          <w:lang w:eastAsia="lv-LV"/>
        </w:rPr>
        <w:t xml:space="preserve"> pieejamībā gar galvenajiem sauszemes transporta ceļiem,</w:t>
      </w:r>
      <w:r w:rsidRPr="00490C4F" w:rsidR="00CF0FF8">
        <w:rPr>
          <w:rFonts w:eastAsia="TimesNewRoman" w:cs="Times New Roman"/>
          <w:lang w:eastAsia="lv-LV"/>
        </w:rPr>
        <w:t xml:space="preserve"> </w:t>
      </w:r>
      <w:r w:rsidRPr="00490C4F" w:rsidR="00353575">
        <w:rPr>
          <w:rFonts w:eastAsia="TimesNewRoman" w:cs="Times New Roman"/>
          <w:lang w:eastAsia="lv-LV"/>
        </w:rPr>
        <w:t>700 MHz</w:t>
      </w:r>
      <w:r w:rsidRPr="00490C4F" w:rsidR="00F7632C">
        <w:rPr>
          <w:rFonts w:eastAsia="TimesNewRoman" w:cs="Times New Roman"/>
          <w:lang w:eastAsia="lv-LV"/>
        </w:rPr>
        <w:t xml:space="preserve"> </w:t>
      </w:r>
      <w:r w:rsidRPr="00490C4F" w:rsidR="00CF0FF8">
        <w:rPr>
          <w:rFonts w:eastAsia="TimesNewRoman" w:cs="Times New Roman"/>
          <w:lang w:eastAsia="lv-LV"/>
        </w:rPr>
        <w:t>radiofrekvenču spektra</w:t>
      </w:r>
      <w:r w:rsidRPr="00490C4F" w:rsidR="00353575">
        <w:rPr>
          <w:rFonts w:eastAsia="TimesNewRoman" w:cs="Times New Roman"/>
          <w:lang w:eastAsia="lv-LV"/>
        </w:rPr>
        <w:t xml:space="preserve"> joslas</w:t>
      </w:r>
      <w:r w:rsidRPr="00490C4F" w:rsidR="00CF0FF8">
        <w:rPr>
          <w:rFonts w:eastAsia="TimesNewRoman" w:cs="Times New Roman"/>
          <w:lang w:eastAsia="lv-LV"/>
        </w:rPr>
        <w:t xml:space="preserve"> lietošanas tiesīb</w:t>
      </w:r>
      <w:r w:rsidRPr="00490C4F" w:rsidR="00F7632C">
        <w:rPr>
          <w:rFonts w:eastAsia="TimesNewRoman" w:cs="Times New Roman"/>
          <w:lang w:eastAsia="lv-LV"/>
        </w:rPr>
        <w:t>ām</w:t>
      </w:r>
      <w:r w:rsidRPr="00490C4F" w:rsidR="00821995">
        <w:rPr>
          <w:rFonts w:eastAsia="TimesNewRoman" w:cs="Times New Roman"/>
          <w:lang w:eastAsia="lv-LV"/>
        </w:rPr>
        <w:t xml:space="preserve"> </w:t>
      </w:r>
      <w:r w:rsidRPr="00490C4F" w:rsidR="00F7632C">
        <w:rPr>
          <w:rFonts w:eastAsia="TimesNewRoman" w:cs="Times New Roman"/>
          <w:lang w:eastAsia="lv-LV"/>
        </w:rPr>
        <w:t xml:space="preserve">būtu jāiekļauj </w:t>
      </w:r>
      <w:r w:rsidRPr="00490C4F" w:rsidR="00CF0FF8">
        <w:rPr>
          <w:rFonts w:eastAsia="TimesNewRoman" w:cs="Times New Roman"/>
          <w:lang w:eastAsia="lv-LV"/>
        </w:rPr>
        <w:t xml:space="preserve">nosacījums, piemēram, par </w:t>
      </w:r>
      <w:r w:rsidRPr="00B73EDC" w:rsidR="00B73EDC">
        <w:rPr>
          <w:rFonts w:eastAsia="TimesNewRoman" w:cs="Times New Roman"/>
          <w:i/>
          <w:lang w:eastAsia="lv-LV"/>
        </w:rPr>
        <w:t>5G</w:t>
      </w:r>
      <w:r w:rsidRPr="00490C4F" w:rsidR="00CF0FF8">
        <w:rPr>
          <w:rFonts w:eastAsia="TimesNewRoman" w:cs="Times New Roman"/>
          <w:lang w:eastAsia="lv-LV"/>
        </w:rPr>
        <w:t xml:space="preserve"> pārklājuma nodrošināšanu gar galvenajiem sauszemes transporta (</w:t>
      </w:r>
      <w:r w:rsidRPr="00C26768" w:rsidR="00C26768">
        <w:rPr>
          <w:rFonts w:eastAsia="TimesNewRoman" w:cs="Times New Roman"/>
          <w:i/>
          <w:lang w:eastAsia="lv-LV"/>
        </w:rPr>
        <w:t>TEN-T</w:t>
      </w:r>
      <w:r w:rsidRPr="00490C4F" w:rsidR="00CF0FF8">
        <w:rPr>
          <w:rFonts w:eastAsia="TimesNewRoman" w:cs="Times New Roman"/>
          <w:lang w:eastAsia="lv-LV"/>
        </w:rPr>
        <w:t>) ceļiem.</w:t>
      </w:r>
    </w:p>
    <w:p w:rsidRPr="00490C4F" w:rsidR="007D3EC1" w:rsidP="007D77B2" w:rsidRDefault="007D3EC1" w14:paraId="46A30A49" w14:textId="77777777">
      <w:pPr>
        <w:ind w:firstLine="567"/>
        <w:jc w:val="both"/>
      </w:pPr>
    </w:p>
    <w:p w:rsidRPr="00490C4F" w:rsidR="00E2521D" w:rsidP="00E2521D" w:rsidRDefault="00DA0F71" w14:paraId="369AF69E" w14:textId="5B649EA0">
      <w:pPr>
        <w:pStyle w:val="Heading2"/>
        <w:rPr>
          <w:rFonts w:ascii="Times New Roman" w:hAnsi="Times New Roman" w:cs="Times New Roman"/>
          <w:color w:val="auto"/>
          <w:sz w:val="28"/>
        </w:rPr>
      </w:pPr>
      <w:bookmarkStart w:name="_Toc26785519" w:id="9"/>
      <w:r w:rsidRPr="00490C4F">
        <w:rPr>
          <w:rFonts w:ascii="Times New Roman" w:hAnsi="Times New Roman" w:cs="Times New Roman"/>
          <w:color w:val="auto"/>
          <w:sz w:val="28"/>
        </w:rPr>
        <w:t>2</w:t>
      </w:r>
      <w:r w:rsidRPr="00490C4F" w:rsidR="00E2521D">
        <w:rPr>
          <w:rFonts w:ascii="Times New Roman" w:hAnsi="Times New Roman" w:cs="Times New Roman"/>
          <w:color w:val="auto"/>
          <w:sz w:val="28"/>
        </w:rPr>
        <w:t>.4.</w:t>
      </w:r>
      <w:r w:rsidRPr="00490C4F" w:rsidR="009B0B6C">
        <w:rPr>
          <w:rFonts w:ascii="Times New Roman" w:hAnsi="Times New Roman" w:cs="Times New Roman"/>
          <w:color w:val="auto"/>
          <w:sz w:val="28"/>
        </w:rPr>
        <w:t xml:space="preserve"> </w:t>
      </w:r>
      <w:r w:rsidRPr="00490C4F" w:rsidR="00AB0999">
        <w:rPr>
          <w:rFonts w:ascii="Times New Roman" w:hAnsi="Times New Roman" w:cs="Times New Roman"/>
          <w:color w:val="auto"/>
          <w:sz w:val="28"/>
        </w:rPr>
        <w:t xml:space="preserve"> </w:t>
      </w:r>
      <w:r w:rsidRPr="00490C4F" w:rsidR="00126079">
        <w:rPr>
          <w:rFonts w:ascii="Times New Roman" w:hAnsi="Times New Roman" w:cs="Times New Roman"/>
          <w:color w:val="auto"/>
          <w:sz w:val="28"/>
        </w:rPr>
        <w:t xml:space="preserve">Ar </w:t>
      </w:r>
      <w:r w:rsidRPr="00B73EDC" w:rsidR="00B73EDC">
        <w:rPr>
          <w:rFonts w:ascii="Times New Roman" w:hAnsi="Times New Roman" w:cs="Times New Roman"/>
          <w:i/>
          <w:color w:val="auto"/>
          <w:sz w:val="28"/>
        </w:rPr>
        <w:t>5G</w:t>
      </w:r>
      <w:r w:rsidRPr="00490C4F" w:rsidR="00E2521D">
        <w:rPr>
          <w:rFonts w:ascii="Times New Roman" w:hAnsi="Times New Roman" w:cs="Times New Roman"/>
          <w:color w:val="auto"/>
          <w:sz w:val="28"/>
        </w:rPr>
        <w:t xml:space="preserve"> izvēršan</w:t>
      </w:r>
      <w:r w:rsidRPr="00490C4F" w:rsidR="00C527B3">
        <w:rPr>
          <w:rFonts w:ascii="Times New Roman" w:hAnsi="Times New Roman" w:cs="Times New Roman"/>
          <w:color w:val="auto"/>
          <w:sz w:val="28"/>
        </w:rPr>
        <w:t xml:space="preserve">u saistīti </w:t>
      </w:r>
      <w:r w:rsidRPr="00490C4F" w:rsidR="00126079">
        <w:rPr>
          <w:rFonts w:ascii="Times New Roman" w:hAnsi="Times New Roman" w:cs="Times New Roman"/>
          <w:color w:val="auto"/>
          <w:sz w:val="28"/>
        </w:rPr>
        <w:t xml:space="preserve">administratīvā sloga mazināšanas </w:t>
      </w:r>
      <w:r w:rsidRPr="00490C4F" w:rsidR="00C527B3">
        <w:rPr>
          <w:rFonts w:ascii="Times New Roman" w:hAnsi="Times New Roman" w:cs="Times New Roman"/>
          <w:color w:val="auto"/>
          <w:sz w:val="28"/>
        </w:rPr>
        <w:t>aspekti</w:t>
      </w:r>
      <w:bookmarkEnd w:id="9"/>
    </w:p>
    <w:p w:rsidRPr="00490C4F" w:rsidR="00033120" w:rsidP="00887CE7" w:rsidRDefault="00033120" w14:paraId="0C48B839" w14:textId="54F30A82">
      <w:pPr>
        <w:ind w:firstLine="567"/>
        <w:jc w:val="both"/>
        <w:rPr>
          <w:szCs w:val="24"/>
        </w:rPr>
      </w:pPr>
    </w:p>
    <w:p w:rsidR="00625D68" w:rsidP="00887CE7" w:rsidRDefault="00625D68" w14:paraId="0DEE40E9" w14:textId="43CBB9F0">
      <w:pPr>
        <w:ind w:firstLine="567"/>
        <w:jc w:val="both"/>
      </w:pPr>
      <w:r w:rsidRPr="00490C4F">
        <w:t>Par veiksmīgu administratīvā sloga mazināšanu elektronisko sakaru nozares komersanti ir atzinuši īstermiņa atļaujas termiņa pagarināšanu Ministru kabineta 2006.gada 6.jūnija noteikumos Nr.453 “Noteikumi par radiofrekvences piešķīruma lietošanas atļaujām”, ļaujot veikt radioiekārtas testēšanu līdz sešiem mēnešiem iepriekšējā viena mēneša vietā.</w:t>
      </w:r>
    </w:p>
    <w:p w:rsidR="00BE7CA2" w:rsidP="00BE7CA2" w:rsidRDefault="00601A26" w14:paraId="6DCC20A8" w14:textId="02F7C161">
      <w:pPr>
        <w:ind w:firstLine="567"/>
        <w:jc w:val="both"/>
      </w:pPr>
      <w:r>
        <w:t>No 2017.gada 26.</w:t>
      </w:r>
      <w:r w:rsidR="00214B04">
        <w:t>oktobra ir spēkā grozījumi</w:t>
      </w:r>
      <w:r>
        <w:t xml:space="preserve"> </w:t>
      </w:r>
      <w:r w:rsidRPr="00601A26">
        <w:t>Publiskas personas finanšu līdzekļu un mantas</w:t>
      </w:r>
      <w:r w:rsidR="00214B04">
        <w:t xml:space="preserve"> izšķērdēšanas novēršanas likuma 6.</w:t>
      </w:r>
      <w:r w:rsidRPr="00141D33" w:rsidR="00214B04">
        <w:rPr>
          <w:vertAlign w:val="superscript"/>
        </w:rPr>
        <w:t>1</w:t>
      </w:r>
      <w:r w:rsidR="00214B04">
        <w:rPr>
          <w:vertAlign w:val="superscript"/>
        </w:rPr>
        <w:t xml:space="preserve"> </w:t>
      </w:r>
      <w:r w:rsidR="00214B04">
        <w:t>pantā</w:t>
      </w:r>
      <w:r w:rsidRPr="00601A26">
        <w:t>,</w:t>
      </w:r>
      <w:r w:rsidR="00214B04">
        <w:t xml:space="preserve"> kurā noteikts, ka</w:t>
      </w:r>
      <w:r w:rsidRPr="00601A26">
        <w:t xml:space="preserve"> n</w:t>
      </w:r>
      <w:r w:rsidR="00214B04">
        <w:t xml:space="preserve">ekustamā īpašuma nomas līgumu </w:t>
      </w:r>
      <w:r w:rsidR="006232B3">
        <w:t xml:space="preserve">slēdz </w:t>
      </w:r>
      <w:r w:rsidRPr="00601A26">
        <w:t>uz laiku, kas nav ilgāks par 30 gadiem.</w:t>
      </w:r>
      <w:r w:rsidR="006232B3">
        <w:t xml:space="preserve"> </w:t>
      </w:r>
      <w:r w:rsidR="00F0298B">
        <w:t>Ministru kabineta 2018.gada 20.februāra noteikumu Nr.97 “</w:t>
      </w:r>
      <w:r w:rsidRPr="00F0298B" w:rsidR="00F0298B">
        <w:t>Publiskas personas mantas iznomāšanas noteikumi</w:t>
      </w:r>
      <w:r w:rsidR="00F0298B">
        <w:t>”</w:t>
      </w:r>
      <w:r w:rsidR="00B93ACD">
        <w:t xml:space="preserve"> </w:t>
      </w:r>
      <w:r w:rsidR="00CA5EA0">
        <w:t>2.nodaļas</w:t>
      </w:r>
      <w:r w:rsidR="00EF251E">
        <w:rPr>
          <w:rStyle w:val="FootnoteReference"/>
        </w:rPr>
        <w:footnoteReference w:id="36"/>
      </w:r>
      <w:r w:rsidR="00CA5EA0">
        <w:t xml:space="preserve"> 23.punkts </w:t>
      </w:r>
      <w:r w:rsidR="00B93ACD">
        <w:t>paredz</w:t>
      </w:r>
      <w:r w:rsidR="00CA5EA0">
        <w:t>, ka n</w:t>
      </w:r>
      <w:r w:rsidRPr="00CA5EA0" w:rsidR="00CA5EA0">
        <w:t>omnieku noskaidro rakstiskā vai mutiskā izsolē</w:t>
      </w:r>
      <w:r w:rsidR="00B93ACD">
        <w:t>. Saskaņā ar šo noteikumu</w:t>
      </w:r>
      <w:r w:rsidR="00F0298B">
        <w:t xml:space="preserve"> 6.3.punktu </w:t>
      </w:r>
      <w:r w:rsidR="00877867">
        <w:t xml:space="preserve">šo noteikumu 2.nodaļas </w:t>
      </w:r>
      <w:r w:rsidR="00B93ACD">
        <w:t>nosacījumus par</w:t>
      </w:r>
      <w:r w:rsidR="000866C7">
        <w:t xml:space="preserve"> </w:t>
      </w:r>
      <w:r w:rsidR="00CA5EA0">
        <w:t>n</w:t>
      </w:r>
      <w:r w:rsidRPr="00877867" w:rsidR="00877867">
        <w:t>omas objekta iznomāšanas kārtīb</w:t>
      </w:r>
      <w:r w:rsidR="00CA5EA0">
        <w:t>u</w:t>
      </w:r>
      <w:r w:rsidR="00877867">
        <w:t xml:space="preserve"> </w:t>
      </w:r>
      <w:r w:rsidRPr="00EC51BC" w:rsidR="00D177C3">
        <w:t xml:space="preserve">var </w:t>
      </w:r>
      <w:r w:rsidRPr="00EC51BC" w:rsidR="00877867">
        <w:t>nepiemēro</w:t>
      </w:r>
      <w:r w:rsidRPr="00EC51BC" w:rsidR="00D177C3">
        <w:t>t</w:t>
      </w:r>
      <w:r w:rsidR="00877867">
        <w:t>, ja</w:t>
      </w:r>
      <w:r w:rsidRPr="00877867" w:rsidR="00877867">
        <w:t xml:space="preserve"> </w:t>
      </w:r>
      <w:r w:rsidRPr="00F0298B" w:rsidR="00F0298B">
        <w:t>iznomā nomas objektu tehnisko iekārtu izvietošanai</w:t>
      </w:r>
      <w:r w:rsidR="00877867">
        <w:t>.</w:t>
      </w:r>
      <w:r w:rsidR="00141D33">
        <w:t xml:space="preserve"> Līdz ar to  izsoli var nerīkot</w:t>
      </w:r>
      <w:r w:rsidR="007B5772">
        <w:t>, lai izvietotu elektronisko sakaru tīkla infrastruktūras elementu uz ēkas jumta vai telpu daļā</w:t>
      </w:r>
      <w:r w:rsidR="00141D33">
        <w:t>.</w:t>
      </w:r>
      <w:r w:rsidRPr="00EC0F70" w:rsidR="00EC0F70">
        <w:t xml:space="preserve"> </w:t>
      </w:r>
      <w:r w:rsidR="00A041DD">
        <w:t>Tomēr jāņem</w:t>
      </w:r>
      <w:r w:rsidRPr="00EC0F70" w:rsidR="00EC0F70">
        <w:t xml:space="preserve"> vērā</w:t>
      </w:r>
      <w:r w:rsidR="00A041DD">
        <w:t>, ka</w:t>
      </w:r>
      <w:r w:rsidRPr="00EC0F70" w:rsidR="00EC0F70">
        <w:t xml:space="preserve"> Publiskas personas finanšu līdzekļu un mantas izšķērdēšanas novēršanas likuma 3.pantā noteikt</w:t>
      </w:r>
      <w:r w:rsidR="00805A15">
        <w:t>s</w:t>
      </w:r>
      <w:r w:rsidRPr="00EC0F70" w:rsidR="00EC0F70">
        <w:t xml:space="preserve"> pienākum</w:t>
      </w:r>
      <w:r w:rsidR="00805A15">
        <w:t>s</w:t>
      </w:r>
      <w:r w:rsidRPr="00EC0F70" w:rsidR="00EC0F70">
        <w:t xml:space="preserve"> publiskai personai un kapitālsabiedrībai rīkoties ar publiskas personas mantu lietderīgi, tostarp mantu nodot lietošanā par iespējami augstāku cenu</w:t>
      </w:r>
      <w:r w:rsidR="00805A15">
        <w:t>.</w:t>
      </w:r>
      <w:r w:rsidRPr="00EC0F70" w:rsidR="00EC0F70">
        <w:t xml:space="preserve"> </w:t>
      </w:r>
      <w:r w:rsidR="00805A15">
        <w:t xml:space="preserve">Tādējādi </w:t>
      </w:r>
      <w:r w:rsidRPr="00EC0F70" w:rsidR="00EC0F70">
        <w:t>iznomātājs var pieņemt lēmumu rīkot nomas tiesību izsoli arī M</w:t>
      </w:r>
      <w:r w:rsidR="00805A15">
        <w:t>inistru kabineta</w:t>
      </w:r>
      <w:r w:rsidRPr="00EC0F70" w:rsidR="00EC0F70">
        <w:t xml:space="preserve"> noteikumu Nr.97 6.3.punktā minētajos gadījumos, lai nodrošinātu iespējami lielāku nomas maksu.</w:t>
      </w:r>
      <w:r w:rsidRPr="00EC0F70" w:rsidR="00141D33">
        <w:t xml:space="preserve"> </w:t>
      </w:r>
      <w:r w:rsidR="00141D33">
        <w:t>Pēc attiecīga iesnieguma saņemšanas no nomas tiesību pretendenta tiek slēgts nomas līgums, nosakot nomas maksu atbilstoši sertificēta vērtētāja noteiktajai tirgus nomas maksai</w:t>
      </w:r>
      <w:r w:rsidR="006E5E2E">
        <w:t xml:space="preserve"> vai</w:t>
      </w:r>
      <w:r w:rsidR="009C3AAC">
        <w:t>,</w:t>
      </w:r>
      <w:r w:rsidRPr="009C3AAC" w:rsidR="009C3AAC">
        <w:t xml:space="preserve"> </w:t>
      </w:r>
      <w:r w:rsidR="009C3AAC">
        <w:t>ja tikusi rīkota izsole,</w:t>
      </w:r>
      <w:r w:rsidR="006E5E2E">
        <w:t xml:space="preserve"> </w:t>
      </w:r>
      <w:r w:rsidRPr="009C3AAC" w:rsidR="009C3AAC">
        <w:t>nomas līgumu slēdz ar to nomas tiesību pretendentu, kurš piedāvājis visaugstāko nomas maksu</w:t>
      </w:r>
      <w:r w:rsidR="006E5E2E">
        <w:t>, kas var atšķirties no sertificēta vērtētāja noteiktās tirgus nomas maksas</w:t>
      </w:r>
      <w:r w:rsidR="00141D33">
        <w:t>.</w:t>
      </w:r>
    </w:p>
    <w:p w:rsidRPr="00811BDB" w:rsidR="00307812" w:rsidP="00BE7CA2" w:rsidRDefault="00A041DD" w14:paraId="207B91CB" w14:textId="5B794B2D">
      <w:pPr>
        <w:ind w:firstLine="567"/>
        <w:jc w:val="both"/>
        <w:rPr>
          <w:u w:val="single"/>
        </w:rPr>
      </w:pPr>
      <w:r w:rsidRPr="00C951DF">
        <w:t xml:space="preserve">Satiksmes ministrijas ieskatā </w:t>
      </w:r>
      <w:r w:rsidRPr="00F95EE0">
        <w:t>n</w:t>
      </w:r>
      <w:r w:rsidRPr="00F95EE0" w:rsidR="00307812">
        <w:t>omas tiesību izsoles rīkošanas noteikumu attiecināšana arī uz mazu iekārtu izvietošanu ir nesamērīg</w:t>
      </w:r>
      <w:r w:rsidRPr="00F95EE0" w:rsidR="008F29CC">
        <w:t>a</w:t>
      </w:r>
      <w:r w:rsidRPr="00F95EE0" w:rsidR="00307812">
        <w:t>. Tas kavēs</w:t>
      </w:r>
      <w:r w:rsidRPr="00F95EE0" w:rsidR="00326698">
        <w:t xml:space="preserve"> </w:t>
      </w:r>
      <w:r w:rsidRPr="00B73EDC" w:rsidR="00B73EDC">
        <w:rPr>
          <w:i/>
        </w:rPr>
        <w:t>5G</w:t>
      </w:r>
      <w:r w:rsidRPr="00F95EE0" w:rsidR="00307812">
        <w:t xml:space="preserve"> izvēršanu </w:t>
      </w:r>
      <w:r w:rsidRPr="00F95EE0" w:rsidR="00931BEB">
        <w:t>P</w:t>
      </w:r>
      <w:r w:rsidRPr="00F95EE0" w:rsidR="00307812">
        <w:t>aziņojumā noteiktajā termiņā.</w:t>
      </w:r>
    </w:p>
    <w:p w:rsidRPr="00490C4F" w:rsidR="00306311" w:rsidP="00887CE7" w:rsidRDefault="00306311" w14:paraId="0AC83B1D" w14:textId="2DB24AF3">
      <w:pPr>
        <w:ind w:firstLine="567"/>
        <w:jc w:val="both"/>
      </w:pPr>
      <w:r w:rsidRPr="00490C4F">
        <w:rPr>
          <w:rFonts w:cs="Times New Roman"/>
        </w:rPr>
        <w:t>Prasības mobilo sakaru bāzes staciju uzstādīšanai ir noteiktas Ministru kabineta 2014.gada 19.august</w:t>
      </w:r>
      <w:r w:rsidR="003C1843">
        <w:rPr>
          <w:rFonts w:cs="Times New Roman"/>
        </w:rPr>
        <w:t>a</w:t>
      </w:r>
      <w:r w:rsidRPr="00490C4F">
        <w:rPr>
          <w:rFonts w:cs="Times New Roman"/>
        </w:rPr>
        <w:t xml:space="preserve"> noteikumos Nr.501 “Elektronisko sakaru tīklu ierīkošanas, būvniecības un uzraudzības kārtība”. </w:t>
      </w:r>
      <w:r w:rsidR="00116E87">
        <w:rPr>
          <w:rFonts w:cs="Times New Roman"/>
        </w:rPr>
        <w:t xml:space="preserve">Minētajos noteikumos </w:t>
      </w:r>
      <w:r w:rsidRPr="00490C4F">
        <w:rPr>
          <w:rFonts w:cs="Times New Roman"/>
        </w:rPr>
        <w:t xml:space="preserve">2018.gada 28.septembrī ir stājušies spēkā grozījumi, </w:t>
      </w:r>
      <w:r w:rsidRPr="00490C4F">
        <w:rPr>
          <w:rFonts w:cs="Times New Roman"/>
          <w:szCs w:val="24"/>
        </w:rPr>
        <w:t xml:space="preserve">kas paredz atvieglotu nosacījumu bāzes staciju uzstādīšanai, </w:t>
      </w:r>
      <w:r w:rsidRPr="00490C4F">
        <w:t>t.i., tehniskās apsekošanas atzinums par izmantotās būves tehnisko stāvokli nav nepieciešams, ja bāzes stacija tiek uzstādīta uz esošas ēkas, torņa, masta vai būves nesošajām konstrukcijām vai nesošajiem elementiem un elektronisko sakaru tīklu iekārtu un konstrukciju kopējā slodze uz tiem nepārsniedz 30</w:t>
      </w:r>
      <w:r w:rsidR="00F7626C">
        <w:t xml:space="preserve"> </w:t>
      </w:r>
      <w:r w:rsidRPr="00490C4F">
        <w:t>kg, bet</w:t>
      </w:r>
      <w:r w:rsidR="00F7626C">
        <w:t xml:space="preserve"> vēja pretestības laukums - 0,8 </w:t>
      </w:r>
      <w:r w:rsidRPr="00490C4F">
        <w:t>m</w:t>
      </w:r>
      <w:r w:rsidRPr="00490C4F">
        <w:rPr>
          <w:vertAlign w:val="superscript"/>
        </w:rPr>
        <w:t>2</w:t>
      </w:r>
      <w:r w:rsidRPr="00490C4F">
        <w:t>.</w:t>
      </w:r>
    </w:p>
    <w:p w:rsidRPr="00490C4F" w:rsidR="006A6109" w:rsidP="006A6109" w:rsidRDefault="006A6109" w14:paraId="7410B018" w14:textId="31007436">
      <w:pPr>
        <w:ind w:firstLine="567"/>
        <w:jc w:val="both"/>
      </w:pPr>
      <w:r w:rsidRPr="00490C4F">
        <w:t xml:space="preserve">Ņemot vērā, ka </w:t>
      </w:r>
      <w:r w:rsidRPr="00B73EDC" w:rsidR="00B73EDC">
        <w:rPr>
          <w:i/>
        </w:rPr>
        <w:t>5G</w:t>
      </w:r>
      <w:r w:rsidR="00A6727F">
        <w:t xml:space="preserve"> mobilo sakaru tīkl</w:t>
      </w:r>
      <w:r w:rsidRPr="00490C4F">
        <w:t xml:space="preserve">a nepārtrauktības nodrošināšanai ir nepieciešams izvietot arī lielu skaitu mazāka izmēra (salīdzinot ar </w:t>
      </w:r>
      <w:r w:rsidRPr="006A2CA3">
        <w:rPr>
          <w:i/>
          <w:iCs/>
        </w:rPr>
        <w:t>3G</w:t>
      </w:r>
      <w:r w:rsidRPr="00490C4F">
        <w:t xml:space="preserve"> un </w:t>
      </w:r>
      <w:r w:rsidRPr="006A2CA3">
        <w:rPr>
          <w:i/>
          <w:iCs/>
        </w:rPr>
        <w:t>4G</w:t>
      </w:r>
      <w:r w:rsidRPr="00490C4F">
        <w:t xml:space="preserve"> aprīkojumu) </w:t>
      </w:r>
      <w:r w:rsidRPr="00063A2D" w:rsidR="00F10FDB">
        <w:t>tuvas darbības bezvadu piekļuves punkt</w:t>
      </w:r>
      <w:r w:rsidR="00F10FDB">
        <w:t>us</w:t>
      </w:r>
      <w:r w:rsidRPr="00490C4F">
        <w:t xml:space="preserve"> (“mazās šūnas”), nepieciešams atvieglots regulējums to izvietošanai. </w:t>
      </w:r>
    </w:p>
    <w:p w:rsidRPr="00490C4F" w:rsidR="00F12144" w:rsidP="00F12144" w:rsidRDefault="006A6109" w14:paraId="1D409830" w14:textId="07181A22">
      <w:pPr>
        <w:ind w:firstLine="567"/>
        <w:jc w:val="both"/>
      </w:pPr>
      <w:r w:rsidRPr="00490C4F">
        <w:t>Eiropas Elektronisko sakaru kodeks</w:t>
      </w:r>
      <w:r w:rsidR="009E1795">
        <w:t>ā</w:t>
      </w:r>
      <w:r w:rsidRPr="00490C4F" w:rsidR="00126309">
        <w:t xml:space="preserve"> </w:t>
      </w:r>
      <w:r w:rsidRPr="00490C4F">
        <w:t>ir definēti tuvas darbības bezvadu piekļuves punkti</w:t>
      </w:r>
      <w:r w:rsidR="00F10FDB">
        <w:t xml:space="preserve"> (“mazās šūnas”)</w:t>
      </w:r>
      <w:r w:rsidRPr="00490C4F">
        <w:t>, kā arī iekļautas prasības to izvietošanai un ekspluatācijai.</w:t>
      </w:r>
      <w:r w:rsidR="00A80F0F">
        <w:t xml:space="preserve"> </w:t>
      </w:r>
      <w:r w:rsidRPr="00C95AF9" w:rsidR="00A80F0F">
        <w:t xml:space="preserve">Eiropas </w:t>
      </w:r>
      <w:r w:rsidRPr="00C95AF9" w:rsidR="00A80F0F">
        <w:lastRenderedPageBreak/>
        <w:t xml:space="preserve">Elektronisko sakaru kodeksa ieviešanas rezultātā ir jāizstrādā regulējums, saskaņā ar kuru atļaujas pieprasījumu </w:t>
      </w:r>
      <w:r w:rsidRPr="00B73EDC" w:rsidR="00B73EDC">
        <w:rPr>
          <w:i/>
        </w:rPr>
        <w:t>5G</w:t>
      </w:r>
      <w:r w:rsidRPr="00063A2D" w:rsidR="00F10FDB">
        <w:t xml:space="preserve"> tuvas darbības bezvadu piekļuves punkt</w:t>
      </w:r>
      <w:r w:rsidR="00F10FDB">
        <w:t>u</w:t>
      </w:r>
      <w:r w:rsidRPr="00C95AF9" w:rsidR="00A80F0F">
        <w:t xml:space="preserve"> uzstādīšanai izvērtē ne ilgāk par četriem mēnešiem</w:t>
      </w:r>
      <w:r w:rsidR="00F12144">
        <w:t xml:space="preserve"> un </w:t>
      </w:r>
      <w:r w:rsidRPr="00B73EDC" w:rsidR="00B73EDC">
        <w:rPr>
          <w:i/>
        </w:rPr>
        <w:t>5G</w:t>
      </w:r>
      <w:r w:rsidR="00F12144">
        <w:t xml:space="preserve"> </w:t>
      </w:r>
      <w:r w:rsidRPr="00F12144" w:rsidR="00F12144">
        <w:t>tuvas darbības bezvadu piekļuves punktu izvietošanai</w:t>
      </w:r>
      <w:r w:rsidR="008B4AC7">
        <w:t>, n</w:t>
      </w:r>
      <w:r w:rsidRPr="008B4AC7" w:rsidR="008B4AC7">
        <w:t>eskarot komerclīgumus</w:t>
      </w:r>
      <w:r w:rsidR="008B4AC7">
        <w:t>,</w:t>
      </w:r>
      <w:r w:rsidRPr="00F12144" w:rsidR="00F12144">
        <w:t xml:space="preserve"> nepiemēro nekādas maksas vai nodevas, kas pārsniedz administratīvās nodevas</w:t>
      </w:r>
      <w:r w:rsidR="00F12144">
        <w:t>.</w:t>
      </w:r>
    </w:p>
    <w:p w:rsidR="006A6109" w:rsidP="006A6109" w:rsidRDefault="006A6109" w14:paraId="12F17244" w14:textId="57E97F6D">
      <w:pPr>
        <w:ind w:firstLine="567"/>
        <w:jc w:val="both"/>
      </w:pPr>
      <w:r w:rsidRPr="00490C4F">
        <w:t>Lai sekmētu Paziņojumā izvirzīto mērķu sasniegšanu, Eiropas Elektronisko sakaru kodeksa ieviešanas ietvaros</w:t>
      </w:r>
      <w:r w:rsidR="00420DB0">
        <w:rPr>
          <w:rStyle w:val="FootnoteReference"/>
        </w:rPr>
        <w:footnoteReference w:id="37"/>
      </w:r>
      <w:r w:rsidRPr="00490C4F">
        <w:t xml:space="preserve"> tiks noteikts regulējums </w:t>
      </w:r>
      <w:r w:rsidRPr="00B73EDC" w:rsidR="00B73EDC">
        <w:rPr>
          <w:i/>
        </w:rPr>
        <w:t>5G</w:t>
      </w:r>
      <w:r w:rsidRPr="00063A2D" w:rsidR="00F10FDB">
        <w:t xml:space="preserve"> tuvas darbības bezvadu piekļuves punkt</w:t>
      </w:r>
      <w:r w:rsidR="00F10FDB">
        <w:t>u</w:t>
      </w:r>
      <w:r w:rsidRPr="00490C4F">
        <w:t xml:space="preserve"> uzstādīšanai, </w:t>
      </w:r>
      <w:r w:rsidRPr="00490C4F" w:rsidR="00126309">
        <w:t xml:space="preserve">ņemot vērā arī fiziskos un tehniskos raksturlielumus </w:t>
      </w:r>
      <w:r w:rsidRPr="00490C4F">
        <w:t>(piemēram, tuvas darbības bezvadu piekļuves punktu maksimālo izmēru, svaru un attiecīgā gadījumā izstarojuma jaudu)</w:t>
      </w:r>
      <w:r w:rsidRPr="00490C4F" w:rsidR="00126309">
        <w:t xml:space="preserve">, kurus </w:t>
      </w:r>
      <w:r w:rsidRPr="000960D3" w:rsidR="00126309">
        <w:t>precizēs EK</w:t>
      </w:r>
      <w:r w:rsidRPr="000960D3" w:rsidR="00C77975">
        <w:t>,</w:t>
      </w:r>
      <w:r w:rsidR="00C77975">
        <w:t xml:space="preserve"> </w:t>
      </w:r>
      <w:r w:rsidR="000960D3">
        <w:t>pieņemot</w:t>
      </w:r>
      <w:r w:rsidR="00C77975">
        <w:t xml:space="preserve"> īstenošanas aktu</w:t>
      </w:r>
      <w:r w:rsidR="00A71E4C">
        <w:rPr>
          <w:rStyle w:val="FootnoteReference"/>
        </w:rPr>
        <w:footnoteReference w:id="38"/>
      </w:r>
      <w:r w:rsidRPr="00490C4F">
        <w:t>.</w:t>
      </w:r>
      <w:r w:rsidR="00941D26">
        <w:t xml:space="preserve"> EK Sakaru komitejā notiek darbs pie īstenošanas akta izstrādes par</w:t>
      </w:r>
      <w:r w:rsidRPr="00941D26" w:rsidR="00941D26">
        <w:t xml:space="preserve"> </w:t>
      </w:r>
      <w:r w:rsidR="00941D26">
        <w:t xml:space="preserve">atvieglotu </w:t>
      </w:r>
      <w:r w:rsidRPr="00941D26" w:rsidR="00941D26">
        <w:t>atļaujas režīmu nelieliem bezvadu piekļuves punktiem</w:t>
      </w:r>
      <w:r w:rsidR="00941D26">
        <w:t>. Minētajā</w:t>
      </w:r>
      <w:r w:rsidR="005C7FA6">
        <w:t xml:space="preserve"> EK</w:t>
      </w:r>
      <w:r w:rsidR="00941D26">
        <w:t xml:space="preserve"> </w:t>
      </w:r>
      <w:r w:rsidRPr="00941D26" w:rsidR="00941D26">
        <w:t xml:space="preserve">īstenošanas </w:t>
      </w:r>
      <w:r w:rsidR="00941D26">
        <w:t>aktā</w:t>
      </w:r>
      <w:r w:rsidRPr="00941D26" w:rsidR="00941D26">
        <w:t xml:space="preserve"> galvenā uzmanība </w:t>
      </w:r>
      <w:r w:rsidR="00941D26">
        <w:t xml:space="preserve">tiks </w:t>
      </w:r>
      <w:r w:rsidRPr="00941D26" w:rsidR="00941D26">
        <w:t xml:space="preserve">pievērsta jautājumiem par vizuālo izskatu (t.i., estētiku) un sabiedrības veselības aizsardzību (t. i., izejas jaudu), ko rada </w:t>
      </w:r>
      <w:r w:rsidR="00941D26">
        <w:t xml:space="preserve">bezvadu piekļuves punktu </w:t>
      </w:r>
      <w:r w:rsidRPr="00941D26" w:rsidR="00941D26">
        <w:t>ieviešana.</w:t>
      </w:r>
      <w:r w:rsidR="00941D26">
        <w:t xml:space="preserve"> </w:t>
      </w:r>
      <w:r w:rsidR="00177C89">
        <w:t>Atkarībā no vizuālā izskata</w:t>
      </w:r>
      <w:r w:rsidRPr="00177C89" w:rsidR="00177C89">
        <w:t xml:space="preserve"> </w:t>
      </w:r>
      <w:r w:rsidR="00F102A8">
        <w:t xml:space="preserve">tuvas darbības </w:t>
      </w:r>
      <w:r w:rsidRPr="00063A2D" w:rsidR="00177C89">
        <w:t>bezvadu piekļuves punkt</w:t>
      </w:r>
      <w:r w:rsidR="00177C89">
        <w:t>us paredzēts iedalīt 3 kategorijās:</w:t>
      </w:r>
    </w:p>
    <w:p w:rsidR="00177C89" w:rsidP="00177C89" w:rsidRDefault="00177C89" w14:paraId="30FE882D" w14:textId="5847FC28">
      <w:pPr>
        <w:pStyle w:val="ListParagraph"/>
        <w:numPr>
          <w:ilvl w:val="0"/>
          <w:numId w:val="25"/>
        </w:numPr>
        <w:jc w:val="both"/>
        <w:rPr>
          <w:szCs w:val="24"/>
        </w:rPr>
      </w:pPr>
      <w:r>
        <w:rPr>
          <w:szCs w:val="24"/>
        </w:rPr>
        <w:t>pilnībā integrēti;</w:t>
      </w:r>
    </w:p>
    <w:p w:rsidR="00177C89" w:rsidP="00177C89" w:rsidRDefault="00177C89" w14:paraId="790ACE26" w14:textId="395D421D">
      <w:pPr>
        <w:pStyle w:val="ListParagraph"/>
        <w:numPr>
          <w:ilvl w:val="0"/>
          <w:numId w:val="25"/>
        </w:numPr>
        <w:jc w:val="both"/>
        <w:rPr>
          <w:szCs w:val="24"/>
        </w:rPr>
      </w:pPr>
      <w:r>
        <w:rPr>
          <w:szCs w:val="24"/>
        </w:rPr>
        <w:t>ārpus telpām izvietojamie (</w:t>
      </w:r>
      <w:r w:rsidRPr="00177C89">
        <w:rPr>
          <w:szCs w:val="24"/>
        </w:rPr>
        <w:t>redzam</w:t>
      </w:r>
      <w:r>
        <w:rPr>
          <w:szCs w:val="24"/>
        </w:rPr>
        <w:t>i</w:t>
      </w:r>
      <w:r w:rsidRPr="00177C89">
        <w:rPr>
          <w:szCs w:val="24"/>
        </w:rPr>
        <w:t xml:space="preserve"> un piestiprināt</w:t>
      </w:r>
      <w:r>
        <w:rPr>
          <w:szCs w:val="24"/>
        </w:rPr>
        <w:t>i</w:t>
      </w:r>
      <w:r w:rsidRPr="00177C89">
        <w:rPr>
          <w:szCs w:val="24"/>
        </w:rPr>
        <w:t xml:space="preserve"> pie atbalsta konstrukcij</w:t>
      </w:r>
      <w:r>
        <w:rPr>
          <w:szCs w:val="24"/>
        </w:rPr>
        <w:t>ām);</w:t>
      </w:r>
    </w:p>
    <w:p w:rsidR="00177C89" w:rsidP="00762FB4" w:rsidRDefault="00177C89" w14:paraId="1F1E75C1" w14:textId="07431440">
      <w:pPr>
        <w:pStyle w:val="ListParagraph"/>
        <w:numPr>
          <w:ilvl w:val="0"/>
          <w:numId w:val="25"/>
        </w:numPr>
        <w:spacing w:after="120"/>
        <w:ind w:left="1281" w:hanging="357"/>
        <w:contextualSpacing w:val="0"/>
        <w:jc w:val="both"/>
        <w:rPr>
          <w:szCs w:val="24"/>
        </w:rPr>
      </w:pPr>
      <w:r>
        <w:rPr>
          <w:szCs w:val="24"/>
        </w:rPr>
        <w:t>iekštelpās izvietojamie (</w:t>
      </w:r>
      <w:r w:rsidRPr="00177C89">
        <w:rPr>
          <w:szCs w:val="24"/>
        </w:rPr>
        <w:t>redzam</w:t>
      </w:r>
      <w:r>
        <w:rPr>
          <w:szCs w:val="24"/>
        </w:rPr>
        <w:t>i</w:t>
      </w:r>
      <w:r w:rsidRPr="00177C89">
        <w:rPr>
          <w:szCs w:val="24"/>
        </w:rPr>
        <w:t xml:space="preserve"> un piestiprināt</w:t>
      </w:r>
      <w:r>
        <w:rPr>
          <w:szCs w:val="24"/>
        </w:rPr>
        <w:t>i</w:t>
      </w:r>
      <w:r w:rsidRPr="00177C89">
        <w:rPr>
          <w:szCs w:val="24"/>
        </w:rPr>
        <w:t xml:space="preserve"> pie atbalsta konstrukcij</w:t>
      </w:r>
      <w:r>
        <w:rPr>
          <w:szCs w:val="24"/>
        </w:rPr>
        <w:t>ām).</w:t>
      </w:r>
    </w:p>
    <w:p w:rsidRPr="00177C89" w:rsidR="0066701A" w:rsidP="0066701A" w:rsidRDefault="00F102A8" w14:paraId="1E621248" w14:textId="640D1BD1">
      <w:pPr>
        <w:ind w:firstLine="567"/>
        <w:jc w:val="both"/>
        <w:rPr>
          <w:szCs w:val="24"/>
        </w:rPr>
      </w:pPr>
      <w:r>
        <w:t>Minētajā</w:t>
      </w:r>
      <w:r w:rsidR="005C7FA6">
        <w:t xml:space="preserve"> EK</w:t>
      </w:r>
      <w:r>
        <w:t xml:space="preserve"> </w:t>
      </w:r>
      <w:r w:rsidRPr="00941D26">
        <w:t xml:space="preserve">īstenošanas </w:t>
      </w:r>
      <w:r>
        <w:t>aktā</w:t>
      </w:r>
      <w:r w:rsidRPr="00941D26">
        <w:t xml:space="preserve"> </w:t>
      </w:r>
      <w:r>
        <w:t xml:space="preserve">paredzēts, ka </w:t>
      </w:r>
      <w:r>
        <w:rPr>
          <w:szCs w:val="24"/>
        </w:rPr>
        <w:t>t</w:t>
      </w:r>
      <w:r w:rsidR="00177C89">
        <w:rPr>
          <w:szCs w:val="24"/>
        </w:rPr>
        <w:t>urpmāki vizuāli, izmēr</w:t>
      </w:r>
      <w:r w:rsidR="0066701A">
        <w:rPr>
          <w:szCs w:val="24"/>
        </w:rPr>
        <w:t>a</w:t>
      </w:r>
      <w:r w:rsidR="00177C89">
        <w:rPr>
          <w:szCs w:val="24"/>
        </w:rPr>
        <w:t xml:space="preserve"> vai svara ierobežojumi nebūtu attiecināmi uz pilnībā integrētiem </w:t>
      </w:r>
      <w:r>
        <w:rPr>
          <w:szCs w:val="24"/>
        </w:rPr>
        <w:t xml:space="preserve">tuvas darbības </w:t>
      </w:r>
      <w:r w:rsidR="00177C89">
        <w:rPr>
          <w:szCs w:val="24"/>
        </w:rPr>
        <w:t>bezvadu piekļuves punktiem.</w:t>
      </w:r>
      <w:r w:rsidR="0066701A">
        <w:rPr>
          <w:szCs w:val="24"/>
        </w:rPr>
        <w:t xml:space="preserve"> </w:t>
      </w:r>
      <w:r>
        <w:rPr>
          <w:szCs w:val="24"/>
        </w:rPr>
        <w:t>Savukārt a</w:t>
      </w:r>
      <w:r w:rsidRPr="0066701A" w:rsidR="0066701A">
        <w:rPr>
          <w:szCs w:val="24"/>
        </w:rPr>
        <w:t>ttiecībā uz sabiedrības veselības aizsardzību ir paredzēt</w:t>
      </w:r>
      <w:r>
        <w:rPr>
          <w:szCs w:val="24"/>
        </w:rPr>
        <w:t>a piesardzības pieeja</w:t>
      </w:r>
      <w:r w:rsidRPr="0066701A" w:rsidR="0066701A">
        <w:rPr>
          <w:szCs w:val="24"/>
        </w:rPr>
        <w:t xml:space="preserve">, ka visām </w:t>
      </w:r>
      <w:r>
        <w:rPr>
          <w:szCs w:val="24"/>
        </w:rPr>
        <w:t>tuvas darbības bezvadu piekļuves punktu</w:t>
      </w:r>
      <w:r w:rsidRPr="0066701A" w:rsidR="0066701A">
        <w:rPr>
          <w:szCs w:val="24"/>
        </w:rPr>
        <w:t xml:space="preserve"> kategorijām, uz kurām attiecas pasākums, ir jāievēro jaunākais (- ie) saskaņotais (- ie) standarts (-i) bāzes stacijas uzstādīšanai, kas līdz ar to atbilst elektromagnētiskā lauka iedarbības robežvērtībām</w:t>
      </w:r>
      <w:r w:rsidR="005C7FA6">
        <w:rPr>
          <w:szCs w:val="24"/>
        </w:rPr>
        <w:t xml:space="preserve">, </w:t>
      </w:r>
      <w:r w:rsidRPr="00BD1F63" w:rsidR="005C7FA6">
        <w:rPr>
          <w:szCs w:val="24"/>
        </w:rPr>
        <w:t>kas</w:t>
      </w:r>
      <w:r w:rsidR="005C7FA6">
        <w:rPr>
          <w:szCs w:val="24"/>
        </w:rPr>
        <w:t xml:space="preserve"> </w:t>
      </w:r>
      <w:r w:rsidRPr="00BD1F63" w:rsidR="005C7FA6">
        <w:rPr>
          <w:szCs w:val="24"/>
        </w:rPr>
        <w:t>pieļaut</w:t>
      </w:r>
      <w:r w:rsidR="005C7FA6">
        <w:rPr>
          <w:szCs w:val="24"/>
        </w:rPr>
        <w:t>s</w:t>
      </w:r>
      <w:r w:rsidRPr="00BD1F63" w:rsidR="005C7FA6">
        <w:rPr>
          <w:szCs w:val="24"/>
        </w:rPr>
        <w:t xml:space="preserve"> apdzīvotās vietās</w:t>
      </w:r>
      <w:r w:rsidRPr="0066701A" w:rsidR="0066701A">
        <w:rPr>
          <w:szCs w:val="24"/>
        </w:rPr>
        <w:t xml:space="preserve"> saskaņā ar</w:t>
      </w:r>
      <w:r w:rsidR="00BD1F63">
        <w:rPr>
          <w:szCs w:val="24"/>
        </w:rPr>
        <w:t xml:space="preserve"> </w:t>
      </w:r>
      <w:r w:rsidRPr="00BD1F63" w:rsidR="00BD1F63">
        <w:rPr>
          <w:szCs w:val="24"/>
        </w:rPr>
        <w:t>Eiropas Savienības Padomes 1999.gada</w:t>
      </w:r>
      <w:r w:rsidR="00BD1F63">
        <w:rPr>
          <w:szCs w:val="24"/>
        </w:rPr>
        <w:t xml:space="preserve"> </w:t>
      </w:r>
      <w:r w:rsidRPr="00BD1F63" w:rsidR="00BD1F63">
        <w:rPr>
          <w:szCs w:val="24"/>
        </w:rPr>
        <w:t>12.jūlija ieteikum</w:t>
      </w:r>
      <w:r w:rsidR="00BD1F63">
        <w:rPr>
          <w:szCs w:val="24"/>
        </w:rPr>
        <w:t>u</w:t>
      </w:r>
      <w:r w:rsidRPr="00BD1F63" w:rsidR="00BD1F63">
        <w:rPr>
          <w:szCs w:val="24"/>
        </w:rPr>
        <w:t xml:space="preserve"> Nr.1999/519/E</w:t>
      </w:r>
      <w:r w:rsidR="00BD1F63">
        <w:rPr>
          <w:szCs w:val="24"/>
        </w:rPr>
        <w:t>K</w:t>
      </w:r>
      <w:r w:rsidRPr="00BD1F63" w:rsidR="00BD1F63">
        <w:rPr>
          <w:szCs w:val="24"/>
        </w:rPr>
        <w:t xml:space="preserve"> par ierobežojumiem</w:t>
      </w:r>
      <w:r w:rsidR="00BD1F63">
        <w:rPr>
          <w:szCs w:val="24"/>
        </w:rPr>
        <w:t xml:space="preserve"> </w:t>
      </w:r>
      <w:r w:rsidRPr="00BD1F63" w:rsidR="00BD1F63">
        <w:rPr>
          <w:szCs w:val="24"/>
        </w:rPr>
        <w:t xml:space="preserve">elektromagnētisko lauku (no 0 Hz līdz 300 </w:t>
      </w:r>
      <w:r w:rsidR="00F8567C">
        <w:rPr>
          <w:szCs w:val="24"/>
        </w:rPr>
        <w:t>G</w:t>
      </w:r>
      <w:r w:rsidRPr="00BD1F63" w:rsidR="00BD1F63">
        <w:rPr>
          <w:szCs w:val="24"/>
        </w:rPr>
        <w:t>Hz) iedarbībai uz plašu</w:t>
      </w:r>
      <w:r w:rsidR="00BD1F63">
        <w:rPr>
          <w:szCs w:val="24"/>
        </w:rPr>
        <w:t xml:space="preserve"> </w:t>
      </w:r>
      <w:r w:rsidRPr="00BD1F63" w:rsidR="00BD1F63">
        <w:rPr>
          <w:szCs w:val="24"/>
        </w:rPr>
        <w:t>sabiedrību</w:t>
      </w:r>
      <w:r w:rsidR="00BD1F63">
        <w:rPr>
          <w:szCs w:val="24"/>
        </w:rPr>
        <w:t>.</w:t>
      </w:r>
    </w:p>
    <w:p w:rsidRPr="00490C4F" w:rsidR="00DD252E" w:rsidP="00684A0B" w:rsidRDefault="00B73B97" w14:paraId="37362690" w14:textId="70D053B2">
      <w:pPr>
        <w:ind w:firstLine="567"/>
        <w:jc w:val="both"/>
        <w:rPr>
          <w:szCs w:val="24"/>
        </w:rPr>
      </w:pPr>
      <w:bookmarkStart w:name="_Hlk14243346" w:id="10"/>
      <w:r w:rsidRPr="00490C4F">
        <w:rPr>
          <w:szCs w:val="24"/>
        </w:rPr>
        <w:t xml:space="preserve">Attiecībā uz elektronisko sakaru tīklu būvniecības procesa atvieglošanu </w:t>
      </w:r>
      <w:r w:rsidRPr="00490C4F" w:rsidR="009B4F1B">
        <w:rPr>
          <w:szCs w:val="24"/>
        </w:rPr>
        <w:t>Elektronisko sakaru nozares politikas plān</w:t>
      </w:r>
      <w:r w:rsidRPr="00490C4F" w:rsidR="002831AA">
        <w:rPr>
          <w:szCs w:val="24"/>
        </w:rPr>
        <w:t>ā</w:t>
      </w:r>
      <w:r w:rsidR="00E6253D">
        <w:rPr>
          <w:szCs w:val="24"/>
        </w:rPr>
        <w:t xml:space="preserve"> 2018.-2020.</w:t>
      </w:r>
      <w:r w:rsidRPr="00490C4F" w:rsidR="009B4F1B">
        <w:rPr>
          <w:szCs w:val="24"/>
        </w:rPr>
        <w:t xml:space="preserve">gadam </w:t>
      </w:r>
      <w:r w:rsidRPr="00490C4F">
        <w:rPr>
          <w:szCs w:val="24"/>
        </w:rPr>
        <w:t>ir paredzēts sagatavot priekšlikumus grozījumiem Vispārīgajos būvnoteikumos saistībā ar I grupas būvju tvērumu un izstrādāt elektronisko sakaru tīklu speciālos būvnoteikumus atbilstoši būvniecības regulējumam, iekļaujot tajos atviegloto regulējumu elektronisko sakaru tīklu būvniecībai un ierīkošanai, ievērojot Vispārīgajos būvnoteikumos noteikto būvju iedalījumu grupās.</w:t>
      </w:r>
      <w:r w:rsidRPr="00490C4F" w:rsidR="005C663F">
        <w:rPr>
          <w:szCs w:val="24"/>
        </w:rPr>
        <w:t xml:space="preserve"> </w:t>
      </w:r>
      <w:r w:rsidRPr="00490C4F" w:rsidR="00B7494F">
        <w:rPr>
          <w:szCs w:val="24"/>
        </w:rPr>
        <w:t xml:space="preserve"> S</w:t>
      </w:r>
      <w:r w:rsidRPr="00490C4F" w:rsidR="00DD252E">
        <w:rPr>
          <w:szCs w:val="24"/>
        </w:rPr>
        <w:t>atiksmes ministrija sagatavoja</w:t>
      </w:r>
      <w:r w:rsidRPr="00490C4F" w:rsidR="00B7494F">
        <w:rPr>
          <w:szCs w:val="24"/>
        </w:rPr>
        <w:t xml:space="preserve"> un iesniedza Ekonomikas ministrijā </w:t>
      </w:r>
      <w:r w:rsidRPr="00A212D0" w:rsidR="008C0402">
        <w:t xml:space="preserve">Ministru kabineta </w:t>
      </w:r>
      <w:r w:rsidR="008C0402">
        <w:t>n</w:t>
      </w:r>
      <w:r w:rsidRPr="00EB5E99" w:rsidR="008C0402">
        <w:t>oteikumu projekt</w:t>
      </w:r>
      <w:r w:rsidR="008C0402">
        <w:t>a</w:t>
      </w:r>
      <w:r w:rsidRPr="00EB5E99" w:rsidR="008C0402">
        <w:t xml:space="preserve"> </w:t>
      </w:r>
      <w:r w:rsidR="008C0402">
        <w:t>“</w:t>
      </w:r>
      <w:r w:rsidRPr="00EB5E99" w:rsidR="008C0402">
        <w:t xml:space="preserve">Grozījumi Ministru kabineta 2014.gada 19.augusta noteikumos Nr.500 </w:t>
      </w:r>
      <w:r w:rsidR="008C0402">
        <w:t>“</w:t>
      </w:r>
      <w:r w:rsidRPr="00EB5E99" w:rsidR="008C0402">
        <w:t>Vispārīgie būvnoteikumi</w:t>
      </w:r>
      <w:r w:rsidR="008C0402">
        <w:t>””</w:t>
      </w:r>
      <w:r w:rsidR="0092610A">
        <w:t xml:space="preserve"> </w:t>
      </w:r>
      <w:r w:rsidRPr="00490C4F" w:rsidR="00B7494F">
        <w:rPr>
          <w:szCs w:val="24"/>
        </w:rPr>
        <w:t>saskaņošanas laikā (</w:t>
      </w:r>
      <w:r w:rsidR="00D14BF9">
        <w:rPr>
          <w:szCs w:val="24"/>
        </w:rPr>
        <w:t xml:space="preserve">2019.gada 20.jūnija VSS </w:t>
      </w:r>
      <w:r w:rsidRPr="006F6B5E" w:rsidR="00EE00FA">
        <w:t>prot. Nr.24</w:t>
      </w:r>
      <w:r w:rsidRPr="00C909AB" w:rsidR="00EE00FA">
        <w:t>, 8.§</w:t>
      </w:r>
      <w:r w:rsidR="00D14BF9">
        <w:rPr>
          <w:szCs w:val="24"/>
        </w:rPr>
        <w:t xml:space="preserve">, </w:t>
      </w:r>
      <w:r w:rsidR="00B613B3">
        <w:rPr>
          <w:szCs w:val="24"/>
        </w:rPr>
        <w:t>VSS-590</w:t>
      </w:r>
      <w:r w:rsidRPr="00490C4F" w:rsidR="00DD252E">
        <w:rPr>
          <w:szCs w:val="24"/>
        </w:rPr>
        <w:t>) priekšlikumus</w:t>
      </w:r>
      <w:r w:rsidRPr="00490C4F" w:rsidR="00F557E9">
        <w:rPr>
          <w:szCs w:val="24"/>
        </w:rPr>
        <w:t xml:space="preserve"> paplašināt </w:t>
      </w:r>
      <w:r w:rsidRPr="00490C4F" w:rsidR="00DD252E">
        <w:rPr>
          <w:szCs w:val="24"/>
        </w:rPr>
        <w:t xml:space="preserve"> I grupas būvju</w:t>
      </w:r>
      <w:r w:rsidRPr="00490C4F" w:rsidR="00F557E9">
        <w:rPr>
          <w:szCs w:val="24"/>
        </w:rPr>
        <w:t xml:space="preserve"> tvērumu un tajā</w:t>
      </w:r>
      <w:r w:rsidRPr="00490C4F" w:rsidR="00DD252E">
        <w:rPr>
          <w:szCs w:val="24"/>
        </w:rPr>
        <w:t xml:space="preserve"> iekļaut:</w:t>
      </w:r>
    </w:p>
    <w:p w:rsidRPr="00490C4F" w:rsidR="00DD252E" w:rsidP="00A11908" w:rsidRDefault="00DD252E" w14:paraId="4B653F14" w14:textId="5362023F">
      <w:pPr>
        <w:ind w:left="567"/>
        <w:jc w:val="both"/>
        <w:rPr>
          <w:rFonts w:eastAsia="Calibri" w:cs="Times New Roman"/>
          <w:szCs w:val="24"/>
        </w:rPr>
      </w:pPr>
      <w:r w:rsidRPr="00490C4F">
        <w:rPr>
          <w:rFonts w:eastAsia="Calibri" w:cs="Times New Roman"/>
          <w:szCs w:val="24"/>
        </w:rPr>
        <w:t>1) inženiertīklu pievadu;</w:t>
      </w:r>
    </w:p>
    <w:p w:rsidRPr="00490C4F" w:rsidR="00DD252E" w:rsidP="00A11908" w:rsidRDefault="00DD252E" w14:paraId="0631C8C5" w14:textId="7325CF10">
      <w:pPr>
        <w:ind w:left="567"/>
        <w:contextualSpacing/>
        <w:jc w:val="both"/>
        <w:rPr>
          <w:rFonts w:eastAsia="Calibri" w:cs="Times New Roman"/>
          <w:szCs w:val="24"/>
        </w:rPr>
      </w:pPr>
      <w:r w:rsidRPr="00490C4F">
        <w:rPr>
          <w:rFonts w:eastAsia="Calibri" w:cs="Times New Roman"/>
          <w:szCs w:val="24"/>
        </w:rPr>
        <w:t>2) ārējo elektronisko sakaru kabeļu sadales skapi, iekārtu skapi un konteineru;</w:t>
      </w:r>
    </w:p>
    <w:p w:rsidRPr="00490C4F" w:rsidR="00DD252E" w:rsidP="00A11908" w:rsidRDefault="00DD252E" w14:paraId="3EEFF3A0" w14:textId="0405107A">
      <w:pPr>
        <w:ind w:left="567"/>
        <w:contextualSpacing/>
        <w:jc w:val="both"/>
        <w:rPr>
          <w:rFonts w:eastAsia="Calibri" w:cs="Times New Roman"/>
          <w:szCs w:val="24"/>
        </w:rPr>
      </w:pPr>
      <w:r w:rsidRPr="00490C4F">
        <w:rPr>
          <w:rFonts w:eastAsia="Calibri" w:cs="Times New Roman"/>
          <w:szCs w:val="24"/>
        </w:rPr>
        <w:t>3) ārējās elektronisko sakaru tīkla stacionārās radioiekārtas un antenas;</w:t>
      </w:r>
    </w:p>
    <w:p w:rsidR="00A11908" w:rsidP="00A11908" w:rsidRDefault="00DD252E" w14:paraId="6E0ADA03" w14:textId="77777777">
      <w:pPr>
        <w:ind w:left="567"/>
        <w:contextualSpacing/>
        <w:jc w:val="both"/>
        <w:rPr>
          <w:rFonts w:eastAsia="Calibri" w:cs="Times New Roman"/>
          <w:szCs w:val="24"/>
        </w:rPr>
      </w:pPr>
      <w:r w:rsidRPr="00490C4F">
        <w:rPr>
          <w:rFonts w:eastAsia="Calibri" w:cs="Times New Roman"/>
          <w:szCs w:val="24"/>
        </w:rPr>
        <w:t xml:space="preserve">4) elektronisko sakaru stabu, torni un mastu līdz 10m; </w:t>
      </w:r>
    </w:p>
    <w:p w:rsidRPr="00490C4F" w:rsidR="00DD252E" w:rsidP="00A11908" w:rsidRDefault="00DD252E" w14:paraId="4BBCF265" w14:textId="39BEF6B2">
      <w:pPr>
        <w:spacing w:after="120"/>
        <w:ind w:left="567"/>
        <w:jc w:val="both"/>
        <w:rPr>
          <w:rFonts w:eastAsia="Calibri" w:cs="Times New Roman"/>
          <w:szCs w:val="24"/>
        </w:rPr>
      </w:pPr>
      <w:r w:rsidRPr="00490C4F">
        <w:rPr>
          <w:rFonts w:eastAsia="Calibri" w:cs="Times New Roman"/>
          <w:szCs w:val="24"/>
        </w:rPr>
        <w:t>5) ārējo elektronisko sakaru tīklu līdz 1000 m.</w:t>
      </w:r>
    </w:p>
    <w:bookmarkEnd w:id="10"/>
    <w:p w:rsidR="0092610A" w:rsidP="000C0B66" w:rsidRDefault="000C0B66" w14:paraId="1E6F02AE" w14:textId="59D0E1D3">
      <w:pPr>
        <w:ind w:firstLine="567"/>
        <w:jc w:val="both"/>
      </w:pPr>
      <w:r w:rsidRPr="00490C4F">
        <w:t xml:space="preserve">Elektronisko sakaru likumā </w:t>
      </w:r>
      <w:r w:rsidRPr="00490C4F" w:rsidR="000F7BB8">
        <w:t xml:space="preserve">ir arī </w:t>
      </w:r>
      <w:r w:rsidRPr="00490C4F">
        <w:t xml:space="preserve">noteiktas elektronisko sakaru komersantu tiesības ierīkot un būvēt elektronisko sakaru tīklus un to infrastruktūras būves valsts, pašvaldību un privātā īpašuma teritorijā, iepriekš saskaņojot to ar nekustamā īpašuma īpašnieku vai tiesisko valdītāju būvniecības normatīvajos aktos noteiktajā kārtībā. </w:t>
      </w:r>
    </w:p>
    <w:p w:rsidR="00A8325E" w:rsidP="001B5CC4" w:rsidRDefault="0023493E" w14:paraId="36F4C522" w14:textId="783BB125">
      <w:pPr>
        <w:ind w:firstLine="567"/>
        <w:jc w:val="both"/>
      </w:pPr>
      <w:r w:rsidRPr="00490C4F">
        <w:rPr>
          <w:szCs w:val="24"/>
        </w:rPr>
        <w:lastRenderedPageBreak/>
        <w:t>Lai nodrošin</w:t>
      </w:r>
      <w:r w:rsidRPr="00490C4F" w:rsidR="00E75DF2">
        <w:rPr>
          <w:szCs w:val="24"/>
        </w:rPr>
        <w:t>ātu</w:t>
      </w:r>
      <w:r w:rsidRPr="00490C4F">
        <w:rPr>
          <w:szCs w:val="24"/>
        </w:rPr>
        <w:t xml:space="preserve"> liel</w:t>
      </w:r>
      <w:r w:rsidR="001F7BAE">
        <w:rPr>
          <w:szCs w:val="24"/>
        </w:rPr>
        <w:t>as</w:t>
      </w:r>
      <w:r w:rsidRPr="00490C4F">
        <w:rPr>
          <w:szCs w:val="24"/>
        </w:rPr>
        <w:t xml:space="preserve"> datu plūsm</w:t>
      </w:r>
      <w:r w:rsidR="001F7BAE">
        <w:rPr>
          <w:szCs w:val="24"/>
        </w:rPr>
        <w:t>as</w:t>
      </w:r>
      <w:r w:rsidRPr="00490C4F">
        <w:rPr>
          <w:szCs w:val="24"/>
        </w:rPr>
        <w:t xml:space="preserve"> pārraidi starp bāzes stacijām</w:t>
      </w:r>
      <w:r w:rsidRPr="00490C4F" w:rsidR="00E75DF2">
        <w:rPr>
          <w:szCs w:val="24"/>
        </w:rPr>
        <w:t xml:space="preserve">, </w:t>
      </w:r>
      <w:r w:rsidRPr="00490C4F" w:rsidR="00015F26">
        <w:rPr>
          <w:szCs w:val="24"/>
        </w:rPr>
        <w:t>jāturpina attīstīt arī optisk</w:t>
      </w:r>
      <w:r w:rsidR="00C219D4">
        <w:rPr>
          <w:szCs w:val="24"/>
        </w:rPr>
        <w:t>ās šķiedras kabeļu</w:t>
      </w:r>
      <w:r w:rsidRPr="00490C4F" w:rsidR="00015F26">
        <w:rPr>
          <w:szCs w:val="24"/>
        </w:rPr>
        <w:t xml:space="preserve"> tīklu pieejamība</w:t>
      </w:r>
      <w:r w:rsidRPr="00490C4F">
        <w:rPr>
          <w:szCs w:val="24"/>
        </w:rPr>
        <w:t xml:space="preserve">. </w:t>
      </w:r>
      <w:r w:rsidRPr="000256A1" w:rsidR="00C93FB5">
        <w:t>Latvijā tiek realizēta valsts atbalsta programma</w:t>
      </w:r>
      <w:r w:rsidRPr="00C80890" w:rsidR="00D25C26">
        <w:t xml:space="preserve"> “Nākamās paaudzes tīkli</w:t>
      </w:r>
      <w:r w:rsidRPr="00490C4F" w:rsidR="00D25C26">
        <w:t xml:space="preserve"> lauku teritorijās”</w:t>
      </w:r>
      <w:r w:rsidRPr="000256A1" w:rsidR="00466339">
        <w:rPr>
          <w:rStyle w:val="FootnoteReference"/>
        </w:rPr>
        <w:footnoteReference w:id="39"/>
      </w:r>
      <w:r w:rsidRPr="000256A1" w:rsidR="00C93FB5">
        <w:t xml:space="preserve">, kuras ietvaros tiek izbūvēta </w:t>
      </w:r>
      <w:r w:rsidRPr="00C80890" w:rsidR="00754612">
        <w:t xml:space="preserve">“vidējās jūdzes” </w:t>
      </w:r>
      <w:r w:rsidRPr="00C80890" w:rsidR="00C93FB5">
        <w:t>platjoslas optiskā</w:t>
      </w:r>
      <w:r w:rsidR="00C219D4">
        <w:t>s šķiedras kabeļu</w:t>
      </w:r>
      <w:r w:rsidRPr="00C80890" w:rsidR="00C93FB5">
        <w:t xml:space="preserve"> tīkla infrastruktūra lauku teritorijās, lai elektronisko sakaru operatori varētu</w:t>
      </w:r>
      <w:r w:rsidRPr="00490C4F" w:rsidR="00754612">
        <w:t xml:space="preserve"> veidot “pēdējās jūdzes” pieslēgumus</w:t>
      </w:r>
      <w:r w:rsidR="00D46808">
        <w:t>.</w:t>
      </w:r>
      <w:r w:rsidR="00132F40">
        <w:t xml:space="preserve"> </w:t>
      </w:r>
      <w:r w:rsidR="00D46808">
        <w:t>Lauku teritorijās opti</w:t>
      </w:r>
      <w:r w:rsidR="003152E8">
        <w:t>s</w:t>
      </w:r>
      <w:r w:rsidR="00D46808">
        <w:t>k</w:t>
      </w:r>
      <w:r w:rsidR="003152E8">
        <w:t>ā</w:t>
      </w:r>
      <w:r w:rsidR="00D46808">
        <w:t>s</w:t>
      </w:r>
      <w:r w:rsidR="003152E8">
        <w:t xml:space="preserve"> šķiedras kabeļu</w:t>
      </w:r>
      <w:r w:rsidR="00D46808">
        <w:t xml:space="preserve"> tīkls atvilcei </w:t>
      </w:r>
      <w:r w:rsidR="005D64BE">
        <w:t>(</w:t>
      </w:r>
      <w:r w:rsidRPr="00132F40" w:rsidR="005D64BE">
        <w:rPr>
          <w:i/>
        </w:rPr>
        <w:t>backhaul</w:t>
      </w:r>
      <w:r w:rsidR="005D64BE">
        <w:t xml:space="preserve">) </w:t>
      </w:r>
      <w:r w:rsidR="00D46808">
        <w:t xml:space="preserve">būs </w:t>
      </w:r>
      <w:r w:rsidR="005D64BE">
        <w:t>nozīmīgs priekšnosacījums</w:t>
      </w:r>
      <w:r w:rsidR="00D46808">
        <w:t xml:space="preserve">, lai piesaistītu investīcijas </w:t>
      </w:r>
      <w:r w:rsidRPr="00B73EDC" w:rsidR="00B73EDC">
        <w:rPr>
          <w:i/>
        </w:rPr>
        <w:t>5G</w:t>
      </w:r>
      <w:r w:rsidR="00D46808">
        <w:t xml:space="preserve"> bezvadu fiksēt</w:t>
      </w:r>
      <w:r w:rsidR="004151DC">
        <w:t>o</w:t>
      </w:r>
      <w:r w:rsidR="00D46808">
        <w:t xml:space="preserve"> internet</w:t>
      </w:r>
      <w:r w:rsidR="00754A4C">
        <w:t>a</w:t>
      </w:r>
      <w:r w:rsidR="00D46808">
        <w:t xml:space="preserve"> piekļuves</w:t>
      </w:r>
      <w:r w:rsidR="004151DC">
        <w:t xml:space="preserve"> punktu izveides</w:t>
      </w:r>
      <w:r w:rsidR="00D46808">
        <w:t xml:space="preserve"> projektiem un tādējādi veicinātu </w:t>
      </w:r>
      <w:r w:rsidR="00D1279A">
        <w:t>g</w:t>
      </w:r>
      <w:r w:rsidRPr="00D1279A" w:rsidR="00D46808">
        <w:t>igabit</w:t>
      </w:r>
      <w:r w:rsidRPr="00D1279A" w:rsidR="00D12C39">
        <w:t>u</w:t>
      </w:r>
      <w:r w:rsidRPr="00D1279A" w:rsidR="00D46808">
        <w:t xml:space="preserve"> sa</w:t>
      </w:r>
      <w:r w:rsidR="00D1279A">
        <w:t>v</w:t>
      </w:r>
      <w:r w:rsidRPr="00D1279A" w:rsidR="00D46808">
        <w:t>ie</w:t>
      </w:r>
      <w:r w:rsidR="00D1279A">
        <w:t>nojam</w:t>
      </w:r>
      <w:r w:rsidRPr="00D1279A" w:rsidR="00D46808">
        <w:t>ības</w:t>
      </w:r>
      <w:r w:rsidR="00D46808">
        <w:t xml:space="preserve"> mērķu sasniegšanu</w:t>
      </w:r>
      <w:r w:rsidR="005D64BE">
        <w:t xml:space="preserve"> arī teritorijās ar mazu iedzīvotāju blīvumu</w:t>
      </w:r>
      <w:r w:rsidR="00D46808">
        <w:t>. Šādā aspektā būs nepieciešams izvērtēt papildus va</w:t>
      </w:r>
      <w:r w:rsidR="005D64BE">
        <w:t>l</w:t>
      </w:r>
      <w:r w:rsidR="00D46808">
        <w:t>sts atbalsta pasākumus opti</w:t>
      </w:r>
      <w:r w:rsidR="00D12C39">
        <w:t>s</w:t>
      </w:r>
      <w:r w:rsidR="00D46808">
        <w:t>k</w:t>
      </w:r>
      <w:r w:rsidR="00D12C39">
        <w:t>ā</w:t>
      </w:r>
      <w:r w:rsidR="00D46808">
        <w:t>s</w:t>
      </w:r>
      <w:r w:rsidR="00D12C39">
        <w:t xml:space="preserve"> šķiedras kabeļu</w:t>
      </w:r>
      <w:r w:rsidR="00D46808">
        <w:t xml:space="preserve"> </w:t>
      </w:r>
      <w:r w:rsidR="005D64BE">
        <w:t xml:space="preserve">un citu sakaru infrastruktūras elementu </w:t>
      </w:r>
      <w:r w:rsidR="00D46808">
        <w:t>izbūvei lauku rajonos arī pēc esošās valsts atbalsta programmas pabeigšanas.</w:t>
      </w:r>
      <w:r w:rsidR="005D64BE">
        <w:t xml:space="preserve"> </w:t>
      </w:r>
    </w:p>
    <w:p w:rsidR="002F73AE" w:rsidP="001B5CC4" w:rsidRDefault="00B744EB" w14:paraId="746AD793" w14:textId="48CA6F88">
      <w:pPr>
        <w:ind w:firstLine="567"/>
        <w:jc w:val="both"/>
      </w:pPr>
      <w:bookmarkStart w:name="_Hlk18399351" w:id="11"/>
      <w:r>
        <w:t xml:space="preserve">Nolūkā veicināt </w:t>
      </w:r>
      <w:r w:rsidRPr="00B73EDC" w:rsidR="00B73EDC">
        <w:rPr>
          <w:i/>
        </w:rPr>
        <w:t>5G</w:t>
      </w:r>
      <w:r>
        <w:t xml:space="preserve"> infrastruktūras attīstību un samazināt izmaksas, vairākās ES valstīs operatori meklē risinājumus savstarpējai sadarbībai. Kā piemērs Latvijā minams </w:t>
      </w:r>
      <w:r w:rsidRPr="00B75FE9">
        <w:t>divu mobilo sakaru operatoru</w:t>
      </w:r>
      <w:r>
        <w:t xml:space="preserve"> vienošanās par kopīga radiopiekļuves tīkla izveidi Latvijā un Lietuvā. Partnerība paredz kopuzņēmuma izveidi, kas nodarbosies ar esošo radiotīklu infrastruktūras uzturēšanu un </w:t>
      </w:r>
      <w:r w:rsidRPr="00B73EDC" w:rsidR="00B73EDC">
        <w:rPr>
          <w:i/>
        </w:rPr>
        <w:t>5G</w:t>
      </w:r>
      <w:r>
        <w:t xml:space="preserve"> tīkla attīstību, neskarot mobilo sakaru operatoru pamattīklu</w:t>
      </w:r>
      <w:r w:rsidR="00D1279A">
        <w:t>s</w:t>
      </w:r>
      <w:r>
        <w:t>, k</w:t>
      </w:r>
      <w:r w:rsidR="00D1279A">
        <w:t>uri</w:t>
      </w:r>
      <w:r>
        <w:t xml:space="preserve"> paliek katra operatora pārziņā.</w:t>
      </w:r>
    </w:p>
    <w:bookmarkEnd w:id="11"/>
    <w:p w:rsidRPr="00490C4F" w:rsidR="002B1B0D" w:rsidP="001B5CC4" w:rsidRDefault="002B1B0D" w14:paraId="7277FC33" w14:textId="084F5F99">
      <w:pPr>
        <w:ind w:firstLine="567"/>
        <w:jc w:val="both"/>
      </w:pPr>
    </w:p>
    <w:p w:rsidRPr="00490C4F" w:rsidR="006A5F8B" w:rsidP="00781407" w:rsidRDefault="00DA0F71" w14:paraId="19337A80" w14:textId="42F8F8CF">
      <w:pPr>
        <w:pStyle w:val="Heading1"/>
        <w:spacing w:before="480"/>
        <w:rPr>
          <w:rFonts w:ascii="Times New Roman" w:hAnsi="Times New Roman" w:cs="Times New Roman"/>
          <w:b/>
          <w:color w:val="auto"/>
          <w:sz w:val="28"/>
          <w:szCs w:val="28"/>
        </w:rPr>
      </w:pPr>
      <w:bookmarkStart w:name="_Toc26785520" w:id="12"/>
      <w:r w:rsidRPr="00490C4F">
        <w:rPr>
          <w:rFonts w:ascii="Times New Roman" w:hAnsi="Times New Roman" w:cs="Times New Roman"/>
          <w:b/>
          <w:color w:val="auto"/>
          <w:sz w:val="28"/>
          <w:szCs w:val="28"/>
        </w:rPr>
        <w:t>3</w:t>
      </w:r>
      <w:r w:rsidRPr="00490C4F" w:rsidR="00C527B3">
        <w:rPr>
          <w:rFonts w:ascii="Times New Roman" w:hAnsi="Times New Roman" w:cs="Times New Roman"/>
          <w:b/>
          <w:color w:val="auto"/>
          <w:sz w:val="28"/>
          <w:szCs w:val="28"/>
        </w:rPr>
        <w:t xml:space="preserve">. </w:t>
      </w:r>
      <w:r w:rsidRPr="00490C4F" w:rsidR="006A5F8B">
        <w:rPr>
          <w:rFonts w:ascii="Times New Roman" w:hAnsi="Times New Roman" w:cs="Times New Roman"/>
          <w:b/>
          <w:color w:val="auto"/>
          <w:sz w:val="28"/>
          <w:szCs w:val="28"/>
        </w:rPr>
        <w:t>Pieejamie finanšu atbalsta mehānismi un instrumenti</w:t>
      </w:r>
      <w:bookmarkEnd w:id="12"/>
    </w:p>
    <w:p w:rsidRPr="00490C4F" w:rsidR="00D0546D" w:rsidP="00D0546D" w:rsidRDefault="00D0546D" w14:paraId="73F7B4CA" w14:textId="77777777"/>
    <w:p w:rsidRPr="000256A1" w:rsidR="0076624D" w:rsidP="0076624D" w:rsidRDefault="00B73EDC" w14:paraId="78476732" w14:textId="0569BF3B">
      <w:pPr>
        <w:ind w:firstLine="720"/>
        <w:jc w:val="both"/>
      </w:pPr>
      <w:r w:rsidRPr="00B73EDC">
        <w:rPr>
          <w:i/>
        </w:rPr>
        <w:t>5G</w:t>
      </w:r>
      <w:r w:rsidRPr="00490C4F" w:rsidR="0076624D">
        <w:t xml:space="preserve"> ieviešanai Latvijā ir pieejami dažādi </w:t>
      </w:r>
      <w:r w:rsidRPr="00490C4F" w:rsidR="00B437AF">
        <w:t xml:space="preserve">ES </w:t>
      </w:r>
      <w:r w:rsidRPr="00490C4F" w:rsidR="0076624D">
        <w:t>finansiālie atbalsta instrumenti. Plānoša</w:t>
      </w:r>
      <w:r w:rsidR="00E6253D">
        <w:t>nas periodā no 2014. līdz 2020.</w:t>
      </w:r>
      <w:r w:rsidRPr="00490C4F" w:rsidR="0076624D">
        <w:t xml:space="preserve">gadam dalībvalstīm to platjoslas infrastruktūras atbalstam ir pieejami gandrīz 15 miljardi </w:t>
      </w:r>
      <w:r w:rsidRPr="006A2CA3" w:rsidR="00E04874">
        <w:t>e</w:t>
      </w:r>
      <w:r>
        <w:t>i</w:t>
      </w:r>
      <w:r w:rsidRPr="006A2CA3" w:rsidR="00E04874">
        <w:t>ro</w:t>
      </w:r>
      <w:r w:rsidRPr="00490C4F" w:rsidR="0076624D">
        <w:t xml:space="preserve"> no ES līdzekļiem.</w:t>
      </w:r>
      <w:r w:rsidRPr="000256A1" w:rsidR="0076624D">
        <w:rPr>
          <w:rStyle w:val="FootnoteReference"/>
        </w:rPr>
        <w:footnoteReference w:id="40"/>
      </w:r>
      <w:r w:rsidR="000256A1">
        <w:t xml:space="preserve"> Latvijā tiek īstenota v</w:t>
      </w:r>
      <w:r w:rsidRPr="000256A1" w:rsidR="000256A1">
        <w:t>alsts atbalsta programma “Nākamās paaudzes tīkli lauku teritorijās”</w:t>
      </w:r>
      <w:r w:rsidR="000256A1">
        <w:t>.</w:t>
      </w:r>
      <w:r w:rsidR="008E352F">
        <w:t xml:space="preserve"> Nepieciešams arī dialogs starp nozari un atbildīgajām ministrijām, piemēram Satiksmes ministriju un Ekonomikas ministriju</w:t>
      </w:r>
      <w:r w:rsidR="00596A27">
        <w:t xml:space="preserve">, lai vērtētu </w:t>
      </w:r>
      <w:r w:rsidRPr="00B73EDC">
        <w:rPr>
          <w:i/>
        </w:rPr>
        <w:t>5G</w:t>
      </w:r>
      <w:r w:rsidR="00596A27">
        <w:t xml:space="preserve"> ekosistēmas attīstības iespējas </w:t>
      </w:r>
      <w:r w:rsidRPr="00596A27" w:rsidR="00596A27">
        <w:t>inovācij</w:t>
      </w:r>
      <w:r w:rsidR="00596A27">
        <w:t>u</w:t>
      </w:r>
      <w:r w:rsidRPr="00596A27" w:rsidR="00596A27">
        <w:t xml:space="preserve"> attīstības politikas īstenošana</w:t>
      </w:r>
      <w:r w:rsidR="00596A27">
        <w:t>s ietvarā</w:t>
      </w:r>
      <w:r w:rsidRPr="00596A27" w:rsidR="00596A27">
        <w:t>.</w:t>
      </w:r>
      <w:r w:rsidRPr="00E93C61" w:rsidR="00E93C61">
        <w:rPr>
          <w:highlight w:val="yellow"/>
        </w:rPr>
        <w:t xml:space="preserve"> </w:t>
      </w:r>
      <w:r w:rsidRPr="006B349B" w:rsidR="00E93C61">
        <w:t xml:space="preserve">Plānojot atbalsta pasākumus </w:t>
      </w:r>
      <w:r w:rsidRPr="00B73EDC">
        <w:rPr>
          <w:i/>
        </w:rPr>
        <w:t>5G</w:t>
      </w:r>
      <w:r w:rsidRPr="006B349B" w:rsidR="00E93C61">
        <w:t xml:space="preserve"> ieviešanai Latvijā, tiks ievērotas komercdarbības atbalsta kontroles normas.</w:t>
      </w:r>
    </w:p>
    <w:p w:rsidRPr="00E80274" w:rsidR="0054771B" w:rsidP="00817A12" w:rsidRDefault="0076624D" w14:paraId="60A940AD" w14:textId="44D9ECB6">
      <w:pPr>
        <w:ind w:firstLine="567"/>
        <w:jc w:val="both"/>
        <w:rPr>
          <w:highlight w:val="yellow"/>
        </w:rPr>
      </w:pPr>
      <w:r w:rsidRPr="000256A1">
        <w:t xml:space="preserve">Arī EK priekšlikumā </w:t>
      </w:r>
      <w:bookmarkStart w:name="_Hlk4136416" w:id="13"/>
      <w:r w:rsidRPr="000256A1">
        <w:t>daudzgad</w:t>
      </w:r>
      <w:r w:rsidRPr="000256A1" w:rsidR="00B437AF">
        <w:t>u</w:t>
      </w:r>
      <w:r w:rsidRPr="000256A1">
        <w:t xml:space="preserve"> finanšu shēmai </w:t>
      </w:r>
      <w:bookmarkEnd w:id="13"/>
      <w:r w:rsidRPr="000256A1">
        <w:t>2021-2027.gadam</w:t>
      </w:r>
      <w:r w:rsidRPr="000256A1" w:rsidR="00625D68">
        <w:rPr>
          <w:rStyle w:val="FootnoteReference"/>
        </w:rPr>
        <w:footnoteReference w:id="41"/>
      </w:r>
      <w:r w:rsidRPr="000256A1">
        <w:t>, ir paredzēti ievērojami līdzekļi tieši digitālās infrastrukt</w:t>
      </w:r>
      <w:r w:rsidRPr="00C80890" w:rsidR="00B32A11">
        <w:t>ū</w:t>
      </w:r>
      <w:r w:rsidRPr="00C80890">
        <w:t xml:space="preserve">ras izveidei, kā arī </w:t>
      </w:r>
      <w:r w:rsidRPr="00B73EDC" w:rsidR="00B73EDC">
        <w:rPr>
          <w:i/>
        </w:rPr>
        <w:t>5G</w:t>
      </w:r>
      <w:r w:rsidRPr="00C80890">
        <w:t xml:space="preserve"> tehnoloģiju ieviešanai. Piemēram, digitālajai infrastruktūrai no </w:t>
      </w:r>
      <w:r w:rsidRPr="00490C4F">
        <w:t>Eiropas infrastruktūras savieno</w:t>
      </w:r>
      <w:r w:rsidR="00F82AE3">
        <w:t>šan</w:t>
      </w:r>
      <w:r w:rsidRPr="00490C4F">
        <w:t>as instrum</w:t>
      </w:r>
      <w:r w:rsidRPr="00490C4F" w:rsidR="00B32A11">
        <w:t>e</w:t>
      </w:r>
      <w:r w:rsidRPr="00490C4F">
        <w:t>nta</w:t>
      </w:r>
      <w:r w:rsidR="00C80890">
        <w:t xml:space="preserve"> (</w:t>
      </w:r>
      <w:r w:rsidRPr="006A2CA3" w:rsidR="004C01B2">
        <w:rPr>
          <w:i/>
          <w:iCs/>
        </w:rPr>
        <w:t>Connecting Europe Facility</w:t>
      </w:r>
      <w:r w:rsidR="004C01B2">
        <w:t xml:space="preserve"> -</w:t>
      </w:r>
      <w:r w:rsidRPr="004C01B2" w:rsidR="004C01B2">
        <w:t xml:space="preserve"> </w:t>
      </w:r>
      <w:r w:rsidRPr="006A2CA3" w:rsidR="00C80890">
        <w:rPr>
          <w:i/>
          <w:iCs/>
        </w:rPr>
        <w:t>CEF</w:t>
      </w:r>
      <w:r w:rsidR="00C80890">
        <w:t>)</w:t>
      </w:r>
      <w:r w:rsidRPr="00C80890">
        <w:t xml:space="preserve"> ir paredzēti 3 miljardi </w:t>
      </w:r>
      <w:r w:rsidRPr="006A2CA3">
        <w:t>e</w:t>
      </w:r>
      <w:r w:rsidR="00B73EDC">
        <w:t>i</w:t>
      </w:r>
      <w:r w:rsidRPr="006A2CA3">
        <w:t>ro</w:t>
      </w:r>
      <w:r w:rsidRPr="00C80890">
        <w:t>.</w:t>
      </w:r>
      <w:r w:rsidRPr="00C80890" w:rsidR="00636EBA">
        <w:t xml:space="preserve"> </w:t>
      </w:r>
      <w:r w:rsidRPr="00C80890" w:rsidR="00B30158">
        <w:t xml:space="preserve">No paredzētajiem līdzekļiem darbiem digitālajā nozarē piemēro sekojošas maksimālās līdzfinansējuma likmes: (1) darbiem, kas saistīti ar ļoti augstas veiktspējas tīklu un </w:t>
      </w:r>
      <w:r w:rsidRPr="00B73EDC" w:rsidR="00B73EDC">
        <w:rPr>
          <w:i/>
        </w:rPr>
        <w:t>5G</w:t>
      </w:r>
      <w:r w:rsidRPr="00C80890" w:rsidR="00B30158">
        <w:t xml:space="preserve"> sistēmu izvēršanu</w:t>
      </w:r>
      <w:r w:rsidRPr="00490C4F" w:rsidR="00B30158">
        <w:t xml:space="preserve">, </w:t>
      </w:r>
      <w:r w:rsidR="00E6253D">
        <w:t>E</w:t>
      </w:r>
      <w:r w:rsidRPr="00490C4F" w:rsidR="00B30158">
        <w:t xml:space="preserve">S finansiālā atbalsta maksimālā summa ir 30% no kopējām attiecināmajām izmaksām. Līdzfinansējuma likmes var palielināt līdz 50% darbībām ar izteiktu pārrobežu dimensiju, piemēram, nepārtrauktam </w:t>
      </w:r>
      <w:r w:rsidRPr="00B73EDC" w:rsidR="00B73EDC">
        <w:rPr>
          <w:i/>
        </w:rPr>
        <w:t>5G</w:t>
      </w:r>
      <w:r w:rsidRPr="00490C4F" w:rsidR="00B30158">
        <w:t xml:space="preserve"> sistēmu pārklājumam lielākaj</w:t>
      </w:r>
      <w:r w:rsidR="00BC1309">
        <w:t>o</w:t>
      </w:r>
      <w:r w:rsidRPr="00490C4F" w:rsidR="00B30158">
        <w:t xml:space="preserve">s transporta </w:t>
      </w:r>
      <w:r w:rsidR="00BC1309">
        <w:t>koridoros</w:t>
      </w:r>
      <w:r w:rsidRPr="00490C4F" w:rsidR="00B30158">
        <w:t xml:space="preserve"> vai pamattīklu izvēršanai starp dalībvalstīm un starp </w:t>
      </w:r>
      <w:r w:rsidR="00E6253D">
        <w:t>E</w:t>
      </w:r>
      <w:r w:rsidRPr="00490C4F" w:rsidR="00B30158">
        <w:t>S un treš</w:t>
      </w:r>
      <w:r w:rsidR="00E6253D">
        <w:t>aj</w:t>
      </w:r>
      <w:r w:rsidRPr="00490C4F" w:rsidR="00B30158">
        <w:t>ām valstīm, un līdz 75% darbībām, ar kurām īsteno sociālekonomisko virzītājspēku gigabitu savieno</w:t>
      </w:r>
      <w:r w:rsidR="005D64BE">
        <w:t>jamību</w:t>
      </w:r>
      <w:r w:rsidRPr="00490C4F" w:rsidR="00B30158">
        <w:t>. Darbības vietējas bezvadu savieno</w:t>
      </w:r>
      <w:r w:rsidR="005D64BE">
        <w:t>jamīb</w:t>
      </w:r>
      <w:r w:rsidR="00132F40">
        <w:t>as</w:t>
      </w:r>
      <w:r w:rsidRPr="00490C4F" w:rsidR="00B30158">
        <w:t xml:space="preserve"> nodrošināšanas jomā vietējās kopienās </w:t>
      </w:r>
      <w:r w:rsidR="00C80890">
        <w:t xml:space="preserve"> (</w:t>
      </w:r>
      <w:r w:rsidRPr="00490C4F" w:rsidR="00C80890">
        <w:rPr>
          <w:i/>
        </w:rPr>
        <w:t>WiFi4EU</w:t>
      </w:r>
      <w:r w:rsidR="00C80890">
        <w:rPr>
          <w:rStyle w:val="FootnoteReference"/>
          <w:i/>
        </w:rPr>
        <w:footnoteReference w:id="42"/>
      </w:r>
      <w:r w:rsidR="00C80890">
        <w:t xml:space="preserve"> iniciatīva) </w:t>
      </w:r>
      <w:r w:rsidRPr="00C80890" w:rsidR="00B30158">
        <w:t xml:space="preserve">finansē ar </w:t>
      </w:r>
      <w:r w:rsidR="00E6253D">
        <w:t>E</w:t>
      </w:r>
      <w:r w:rsidRPr="00C80890" w:rsidR="00B30158">
        <w:t xml:space="preserve">S finansiālo atbalstu, sedzot līdz 100% no attiecināmajām izmaksām, neskarot līdzfinansējuma </w:t>
      </w:r>
      <w:r w:rsidRPr="00C80890" w:rsidR="00B30158">
        <w:lastRenderedPageBreak/>
        <w:t>principu.</w:t>
      </w:r>
      <w:r w:rsidRPr="000256A1" w:rsidR="00636EBA">
        <w:rPr>
          <w:rStyle w:val="FootnoteReference"/>
        </w:rPr>
        <w:footnoteReference w:id="43"/>
      </w:r>
      <w:r w:rsidRPr="000256A1" w:rsidR="002F532A">
        <w:t xml:space="preserve"> </w:t>
      </w:r>
      <w:r w:rsidRPr="000256A1">
        <w:t>Tāpat</w:t>
      </w:r>
      <w:r w:rsidR="0054771B">
        <w:t xml:space="preserve"> ir </w:t>
      </w:r>
      <w:r w:rsidR="0031736B">
        <w:t>paredzēts</w:t>
      </w:r>
      <w:r w:rsidR="0054771B">
        <w:t xml:space="preserve">, ka </w:t>
      </w:r>
      <w:r w:rsidR="00C80890">
        <w:t xml:space="preserve">Eiropas </w:t>
      </w:r>
      <w:r w:rsidR="00521E4F">
        <w:t>R</w:t>
      </w:r>
      <w:r w:rsidR="00C80890">
        <w:t>eģionālās attīstības fonds (ERAF)</w:t>
      </w:r>
      <w:r w:rsidRPr="000256A1">
        <w:t xml:space="preserve"> un Kohēzijas fonds </w:t>
      </w:r>
      <w:r w:rsidR="0054771B">
        <w:t xml:space="preserve">nākamās </w:t>
      </w:r>
      <w:r w:rsidRPr="000256A1" w:rsidR="0054771B">
        <w:t>daudzgadu finanšu shēma</w:t>
      </w:r>
      <w:r w:rsidR="00E80274">
        <w:t>s</w:t>
      </w:r>
      <w:r w:rsidR="0054771B">
        <w:t xml:space="preserve"> ietvaros</w:t>
      </w:r>
      <w:r w:rsidRPr="000256A1" w:rsidR="0054771B">
        <w:t xml:space="preserve"> </w:t>
      </w:r>
      <w:r w:rsidRPr="000256A1">
        <w:t>turpinās atbalstīt ciešāk savienotas Eiropas</w:t>
      </w:r>
      <w:r w:rsidR="00521E4F">
        <w:t xml:space="preserve"> mērķi,</w:t>
      </w:r>
      <w:r w:rsidRPr="00C80890">
        <w:t xml:space="preserve"> uzlabo</w:t>
      </w:r>
      <w:r w:rsidR="00521E4F">
        <w:t>jo</w:t>
      </w:r>
      <w:r w:rsidRPr="00C80890">
        <w:t>t mobilitāti un reģionālo IKT savienojamību</w:t>
      </w:r>
      <w:r w:rsidRPr="00C80890" w:rsidR="00680C0B">
        <w:t>)</w:t>
      </w:r>
      <w:r w:rsidRPr="00C80890">
        <w:t xml:space="preserve"> mērķi.</w:t>
      </w:r>
      <w:r w:rsidRPr="000256A1">
        <w:rPr>
          <w:rStyle w:val="FootnoteReference"/>
        </w:rPr>
        <w:footnoteReference w:id="44"/>
      </w:r>
      <w:r w:rsidRPr="000256A1" w:rsidR="002F532A">
        <w:t xml:space="preserve"> </w:t>
      </w:r>
      <w:r w:rsidR="00474520">
        <w:t xml:space="preserve">Minēto mērķi ir </w:t>
      </w:r>
      <w:r w:rsidRPr="00C80890" w:rsidR="002F532A">
        <w:t>iespējams panākt</w:t>
      </w:r>
      <w:r w:rsidR="00C80890">
        <w:t>,</w:t>
      </w:r>
      <w:r w:rsidRPr="00C80890" w:rsidR="002F532A">
        <w:t xml:space="preserve"> uzlabojot digitālo savieno</w:t>
      </w:r>
      <w:r w:rsidR="00132F40">
        <w:t>jam</w:t>
      </w:r>
      <w:r w:rsidRPr="00C80890" w:rsidR="002F532A">
        <w:t>ību</w:t>
      </w:r>
      <w:r w:rsidR="00C80890">
        <w:t>,</w:t>
      </w:r>
      <w:r w:rsidRPr="00C80890" w:rsidR="00430C6A">
        <w:t xml:space="preserve"> </w:t>
      </w:r>
      <w:r w:rsidRPr="00C80890" w:rsidR="002F532A">
        <w:t xml:space="preserve">izveidojot ilgtspējīgu, klimatnoturīgu, intelektisku, drošu un intermodālu </w:t>
      </w:r>
      <w:r w:rsidRPr="00C26768" w:rsidR="00C26768">
        <w:rPr>
          <w:i/>
        </w:rPr>
        <w:t>TEN-T</w:t>
      </w:r>
      <w:r w:rsidR="00C80890">
        <w:t xml:space="preserve"> infrastruktūru, kā arī </w:t>
      </w:r>
      <w:r w:rsidRPr="00C80890" w:rsidR="002F532A">
        <w:t xml:space="preserve">attīstot ilgtspējīgu, klimatnoturīgu, intelektisku un intermodālu mobilitāti valstu, reģionu un vietējā līmenī, ietverot uzlabotu piekļuvi </w:t>
      </w:r>
      <w:r w:rsidRPr="00C26768" w:rsidR="00C26768">
        <w:rPr>
          <w:i/>
        </w:rPr>
        <w:t>TEN-T</w:t>
      </w:r>
      <w:r w:rsidRPr="00C80890" w:rsidR="002F532A">
        <w:t xml:space="preserve"> un pārrobežu mobilitāti.</w:t>
      </w:r>
      <w:r w:rsidRPr="000256A1" w:rsidR="002F532A">
        <w:rPr>
          <w:rStyle w:val="FootnoteReference"/>
        </w:rPr>
        <w:footnoteReference w:id="45"/>
      </w:r>
      <w:r w:rsidRPr="000256A1" w:rsidR="002F532A">
        <w:t xml:space="preserve"> </w:t>
      </w:r>
      <w:r w:rsidRPr="000256A1" w:rsidR="00F741AD">
        <w:t xml:space="preserve">Pašlaik paredzētās </w:t>
      </w:r>
      <w:r w:rsidRPr="000256A1" w:rsidR="002F532A">
        <w:t>ERAF atbal</w:t>
      </w:r>
      <w:r w:rsidRPr="00C80890" w:rsidR="002F532A">
        <w:t>sta jomas būs sekojošas</w:t>
      </w:r>
      <w:r w:rsidR="00C80890">
        <w:t>:</w:t>
      </w:r>
      <w:r w:rsidRPr="00C80890" w:rsidR="002F532A">
        <w:t xml:space="preserve"> (1) investīcijas infrastruktūrā, (2) investīcijas piekļuvē pakalpojumiem, (3) produktīvas investīcijas </w:t>
      </w:r>
      <w:r w:rsidR="00C80890">
        <w:t>mazā un vidējā uzņēmējdarbībā</w:t>
      </w:r>
      <w:r w:rsidRPr="00C80890" w:rsidR="002F532A">
        <w:t xml:space="preserve">, (4) </w:t>
      </w:r>
      <w:r w:rsidR="00C80890">
        <w:t xml:space="preserve">atbalsts </w:t>
      </w:r>
      <w:r w:rsidRPr="00C80890" w:rsidR="002F532A">
        <w:t>aprīkojum</w:t>
      </w:r>
      <w:r w:rsidR="00C80890">
        <w:t>am</w:t>
      </w:r>
      <w:r w:rsidRPr="00C80890" w:rsidR="002F532A">
        <w:t>, programmatūr</w:t>
      </w:r>
      <w:r w:rsidR="00490C4F">
        <w:t>ai</w:t>
      </w:r>
      <w:r w:rsidRPr="00C80890" w:rsidR="002F532A">
        <w:t xml:space="preserve"> un nemateriāl</w:t>
      </w:r>
      <w:r w:rsidR="00490C4F">
        <w:t>ajiem</w:t>
      </w:r>
      <w:r w:rsidRPr="00C80890" w:rsidR="002F532A">
        <w:t xml:space="preserve"> aktīv</w:t>
      </w:r>
      <w:r w:rsidR="00490C4F">
        <w:t>iem</w:t>
      </w:r>
      <w:r w:rsidRPr="00C80890" w:rsidR="002F532A">
        <w:t xml:space="preserve">, (5) </w:t>
      </w:r>
      <w:r w:rsidR="00490C4F">
        <w:t xml:space="preserve">atbalsta arī </w:t>
      </w:r>
      <w:r w:rsidRPr="00C80890" w:rsidR="002F532A">
        <w:t xml:space="preserve">informāciju, komunikāciju, pētījumus, tīklošanu, sadarbību, pieredzes apmaiņu un darbības, kas saistītas ar kopām, (6) </w:t>
      </w:r>
      <w:r w:rsidR="00490C4F">
        <w:t xml:space="preserve">atbalsts </w:t>
      </w:r>
      <w:r w:rsidRPr="00C80890" w:rsidR="002F532A">
        <w:t>tehnisk</w:t>
      </w:r>
      <w:r w:rsidR="00490C4F">
        <w:t>ajai</w:t>
      </w:r>
      <w:r w:rsidRPr="00C80890" w:rsidR="002F532A">
        <w:t xml:space="preserve"> palīdzīb</w:t>
      </w:r>
      <w:r w:rsidR="00490C4F">
        <w:t>ai</w:t>
      </w:r>
      <w:r w:rsidRPr="00C80890" w:rsidR="002F532A">
        <w:t>.</w:t>
      </w:r>
      <w:r w:rsidRPr="000256A1" w:rsidR="002F532A">
        <w:rPr>
          <w:rStyle w:val="FootnoteReference"/>
        </w:rPr>
        <w:footnoteReference w:id="46"/>
      </w:r>
      <w:r w:rsidRPr="000256A1" w:rsidR="00B30158">
        <w:t xml:space="preserve"> </w:t>
      </w:r>
      <w:r w:rsidR="006248F0">
        <w:t xml:space="preserve">ERAF nesniedz atbalstu </w:t>
      </w:r>
      <w:r w:rsidR="006248F0">
        <w:rPr>
          <w:color w:val="000000"/>
        </w:rPr>
        <w:t>platjoslas infrastruktūrā teritorijās, kurās ir vismaz divi līdzvērtīgas kategorijas platjoslas tīkl</w:t>
      </w:r>
      <w:r w:rsidR="0054771B">
        <w:rPr>
          <w:color w:val="000000"/>
        </w:rPr>
        <w:t>i</w:t>
      </w:r>
      <w:r w:rsidR="006248F0">
        <w:rPr>
          <w:color w:val="000000"/>
        </w:rPr>
        <w:t>.</w:t>
      </w:r>
      <w:r w:rsidR="00CB0FCD">
        <w:rPr>
          <w:rStyle w:val="FootnoteReference"/>
          <w:color w:val="000000"/>
        </w:rPr>
        <w:footnoteReference w:id="47"/>
      </w:r>
      <w:r w:rsidR="00233DE8">
        <w:rPr>
          <w:color w:val="000000"/>
        </w:rPr>
        <w:t xml:space="preserve"> </w:t>
      </w:r>
      <w:r w:rsidR="006248F0">
        <w:t>Tāpat</w:t>
      </w:r>
      <w:r w:rsidRPr="0054771B" w:rsidR="0054771B">
        <w:t xml:space="preserve"> </w:t>
      </w:r>
      <w:r w:rsidR="0054771B">
        <w:t xml:space="preserve">nākamās </w:t>
      </w:r>
      <w:r w:rsidRPr="000256A1" w:rsidR="0054771B">
        <w:t>daudzgadu finanšu shēma</w:t>
      </w:r>
      <w:r w:rsidR="00E80274">
        <w:t>s</w:t>
      </w:r>
      <w:r w:rsidR="0054771B">
        <w:t xml:space="preserve"> ietvaros</w:t>
      </w:r>
      <w:r w:rsidRPr="000256A1" w:rsidR="00B30158">
        <w:t xml:space="preserve"> tiek plānots izveidot</w:t>
      </w:r>
      <w:r w:rsidR="0054771B">
        <w:t xml:space="preserve"> divas jaunas </w:t>
      </w:r>
      <w:r w:rsidRPr="0031736B" w:rsidR="0054771B">
        <w:t>programmas -</w:t>
      </w:r>
      <w:r w:rsidRPr="0031736B" w:rsidR="00B30158">
        <w:t xml:space="preserve"> </w:t>
      </w:r>
      <w:r w:rsidRPr="00E80274" w:rsidR="0031736B">
        <w:t>Digit</w:t>
      </w:r>
      <w:r w:rsidRPr="00E80274" w:rsidR="0031736B">
        <w:rPr>
          <w:rFonts w:hint="eastAsia"/>
        </w:rPr>
        <w:t>ā</w:t>
      </w:r>
      <w:r w:rsidRPr="00E80274" w:rsidR="0031736B">
        <w:t>l</w:t>
      </w:r>
      <w:r w:rsidRPr="00E80274" w:rsidR="0031736B">
        <w:rPr>
          <w:rFonts w:hint="eastAsia"/>
        </w:rPr>
        <w:t>ā</w:t>
      </w:r>
      <w:r w:rsidRPr="00E80274" w:rsidR="0031736B">
        <w:t>s Eiropas</w:t>
      </w:r>
      <w:r w:rsidRPr="00817A12" w:rsidR="0031736B">
        <w:rPr>
          <w:rFonts w:ascii="&amp;quot" w:hAnsi="&amp;quot"/>
          <w:bCs/>
          <w:color w:val="000000"/>
          <w:bdr w:val="none" w:color="auto" w:sz="0" w:space="0" w:frame="1"/>
        </w:rPr>
        <w:t xml:space="preserve"> </w:t>
      </w:r>
      <w:r w:rsidRPr="00F7626C" w:rsidR="0054771B">
        <w:t>programma, kura</w:t>
      </w:r>
      <w:r w:rsidRPr="00F7626C" w:rsidR="00817A12">
        <w:t xml:space="preserve"> paredz atbalstīt projektus, kas</w:t>
      </w:r>
      <w:r w:rsidRPr="00F7626C" w:rsidR="006406B8">
        <w:t xml:space="preserve"> </w:t>
      </w:r>
      <w:r w:rsidRPr="00F7626C" w:rsidR="00817A12">
        <w:t>stiprinās Eiropas spējas svarīgās digitālo tehnoloģiju jomās un paplašinās šādu tehnoloģiju izplatīšanu un apguvi sabiedrības interešu jomās un privātajā sektorā</w:t>
      </w:r>
      <w:r w:rsidRPr="00F7626C" w:rsidR="00817A12">
        <w:rPr>
          <w:rStyle w:val="FootnoteReference"/>
        </w:rPr>
        <w:footnoteReference w:id="48"/>
      </w:r>
      <w:r w:rsidRPr="00F7626C" w:rsidR="0054771B">
        <w:t>,</w:t>
      </w:r>
      <w:r w:rsidRPr="000256A1" w:rsidR="0054771B">
        <w:t xml:space="preserve"> </w:t>
      </w:r>
      <w:r w:rsidR="0054771B">
        <w:t xml:space="preserve">kā arī </w:t>
      </w:r>
      <w:r w:rsidRPr="000256A1" w:rsidR="00B30158">
        <w:t>jaunu investīciju programm</w:t>
      </w:r>
      <w:r w:rsidR="0054771B">
        <w:t>a</w:t>
      </w:r>
      <w:r w:rsidRPr="000256A1" w:rsidR="00B30158">
        <w:t xml:space="preserve"> </w:t>
      </w:r>
      <w:r w:rsidRPr="000256A1" w:rsidR="00B30158">
        <w:rPr>
          <w:i/>
        </w:rPr>
        <w:t>InvestEU</w:t>
      </w:r>
      <w:r w:rsidRPr="00C80890" w:rsidR="00B30158">
        <w:rPr>
          <w:i/>
        </w:rPr>
        <w:t>,</w:t>
      </w:r>
      <w:r w:rsidRPr="00C80890" w:rsidR="00B30158">
        <w:t xml:space="preserve"> kuras viens no mērķiem ir investīcijas ilgtspējīgā infrastruktūrā, tajā skaitā arī digitālajā savienojamībā.</w:t>
      </w:r>
      <w:r w:rsidRPr="000256A1" w:rsidR="00B30158">
        <w:rPr>
          <w:rStyle w:val="FootnoteReference"/>
        </w:rPr>
        <w:footnoteReference w:id="49"/>
      </w:r>
      <w:r w:rsidR="006C17C3">
        <w:t xml:space="preserve"> </w:t>
      </w:r>
      <w:r w:rsidR="0031736B">
        <w:t xml:space="preserve">Nepieciešams </w:t>
      </w:r>
      <w:r w:rsidR="006C17C3">
        <w:t>atzīmē</w:t>
      </w:r>
      <w:r w:rsidR="0031736B">
        <w:t>t</w:t>
      </w:r>
      <w:r w:rsidR="006C17C3">
        <w:t>, ka</w:t>
      </w:r>
      <w:r w:rsidR="00817A12">
        <w:t xml:space="preserve"> visi augstāk minētie</w:t>
      </w:r>
      <w:r w:rsidR="006C17C3">
        <w:t xml:space="preserve"> finanšu instrumenti, kas </w:t>
      </w:r>
      <w:r w:rsidR="00817A12">
        <w:t>ietverti</w:t>
      </w:r>
      <w:r w:rsidR="006C17C3">
        <w:t xml:space="preserve"> nākamajā </w:t>
      </w:r>
      <w:r w:rsidRPr="000256A1" w:rsidR="006C17C3">
        <w:t>daudzgadu finanšu shēm</w:t>
      </w:r>
      <w:r w:rsidR="006C17C3">
        <w:t xml:space="preserve">ā </w:t>
      </w:r>
      <w:r w:rsidR="00817A12">
        <w:t xml:space="preserve">2021.-2027.gadam </w:t>
      </w:r>
      <w:r w:rsidR="006C17C3">
        <w:t xml:space="preserve">vēljoprojām ir izstrādes stadijā un </w:t>
      </w:r>
      <w:r w:rsidR="00817A12">
        <w:t>šie EK</w:t>
      </w:r>
      <w:r w:rsidR="006C17C3">
        <w:t xml:space="preserve"> </w:t>
      </w:r>
      <w:r w:rsidR="00817A12">
        <w:t xml:space="preserve">izstrādātie </w:t>
      </w:r>
      <w:r w:rsidR="006C17C3">
        <w:t>sākotnējie priekšlikumi un nosacījumi, kas tajos ietverti</w:t>
      </w:r>
      <w:r w:rsidR="00817A12">
        <w:t xml:space="preserve">, </w:t>
      </w:r>
      <w:r w:rsidR="006C17C3">
        <w:t xml:space="preserve">lēmuma pieņemšanas gaitā </w:t>
      </w:r>
      <w:r w:rsidR="00817A12">
        <w:t xml:space="preserve">iespējams </w:t>
      </w:r>
      <w:r w:rsidR="006C17C3">
        <w:t>mainī</w:t>
      </w:r>
      <w:r w:rsidR="00817A12">
        <w:t>sies</w:t>
      </w:r>
      <w:r w:rsidR="006C17C3">
        <w:t xml:space="preserve">. </w:t>
      </w:r>
    </w:p>
    <w:p w:rsidRPr="00C80890" w:rsidR="00556C23" w:rsidP="00817A12" w:rsidRDefault="0076624D" w14:paraId="1970203E" w14:textId="3E853643">
      <w:pPr>
        <w:ind w:firstLine="567"/>
        <w:jc w:val="both"/>
      </w:pPr>
      <w:r w:rsidRPr="000256A1">
        <w:t>Papildus EK un Eiropas Investīciju banka (EIB) ir izveidojuš</w:t>
      </w:r>
      <w:r w:rsidRPr="000256A1" w:rsidR="00B437AF">
        <w:t>as</w:t>
      </w:r>
      <w:r w:rsidRPr="000256A1">
        <w:t xml:space="preserve"> Eiropas platjoslas infrastruktūras savienošanas fondu (</w:t>
      </w:r>
      <w:r w:rsidRPr="00C80890">
        <w:rPr>
          <w:i/>
        </w:rPr>
        <w:t>Connecting Europe Broadband Fund – CEBF</w:t>
      </w:r>
      <w:r w:rsidRPr="00C80890">
        <w:t>)</w:t>
      </w:r>
      <w:r w:rsidRPr="000256A1">
        <w:rPr>
          <w:rStyle w:val="FootnoteReference"/>
        </w:rPr>
        <w:footnoteReference w:id="50"/>
      </w:r>
      <w:r w:rsidRPr="000256A1">
        <w:t>, k</w:t>
      </w:r>
      <w:r w:rsidRPr="000256A1" w:rsidR="00B437AF">
        <w:t>as</w:t>
      </w:r>
      <w:r w:rsidRPr="000256A1">
        <w:t xml:space="preserve"> darbību uzsāka 2018.gada jūnijā. Fonds tika izveidots, lai apmierinātu aizvien augošo</w:t>
      </w:r>
      <w:r w:rsidRPr="00C80890">
        <w:t xml:space="preserve"> pieprasījumu pēc mazāku platjoslas projektu finansēšanas visā Eiropā, kuriem pašlaik nav viegli piekļūt finansējumam.</w:t>
      </w:r>
      <w:r w:rsidRPr="00C80890" w:rsidR="00E537B4">
        <w:t xml:space="preserve"> </w:t>
      </w:r>
      <w:r w:rsidRPr="00C80890">
        <w:t>Tā darbība plānota līdz 2021.gadam ar mērķi veicināt ES dokumentos noteikto mērķu sasniegšanu, investējot platjoslas attīstības projektos visā Eiropā.</w:t>
      </w:r>
      <w:r w:rsidRPr="00C80890" w:rsidR="00E537B4">
        <w:t xml:space="preserve"> </w:t>
      </w:r>
      <w:r w:rsidRPr="00C80890" w:rsidR="00866458">
        <w:rPr>
          <w:i/>
        </w:rPr>
        <w:t>CEBF</w:t>
      </w:r>
      <w:r w:rsidRPr="00C80890" w:rsidR="00866458">
        <w:t xml:space="preserve"> prioritāte ir platjoslas projekti (tehnoloģiski neitrāli, izmantojot augstas veiktspējas tehnoloģijas; t.sk. </w:t>
      </w:r>
      <w:r w:rsidRPr="00B73EDC" w:rsidR="00B73EDC">
        <w:rPr>
          <w:i/>
        </w:rPr>
        <w:t>5G</w:t>
      </w:r>
      <w:r w:rsidRPr="00C80890" w:rsidR="00866458">
        <w:t>) zemas apdzīvotības un lauku rajonos tajās teritorijās, kas atbilst ES pamatnostādņu</w:t>
      </w:r>
      <w:r w:rsidRPr="000256A1" w:rsidR="00AD2E0D">
        <w:rPr>
          <w:rStyle w:val="FootnoteReference"/>
        </w:rPr>
        <w:footnoteReference w:id="51"/>
      </w:r>
      <w:r w:rsidRPr="000256A1" w:rsidR="00866458">
        <w:t xml:space="preserve"> “balto” un “pelēko” teritoriju kritēri</w:t>
      </w:r>
      <w:r w:rsidRPr="00C80890" w:rsidR="00866458">
        <w:t>jiem.</w:t>
      </w:r>
    </w:p>
    <w:p w:rsidR="00A8325E" w:rsidRDefault="00680C0B" w14:paraId="49ABC487" w14:textId="729EFAA0">
      <w:pPr>
        <w:ind w:firstLine="567"/>
        <w:jc w:val="both"/>
      </w:pPr>
      <w:r w:rsidRPr="00C80890">
        <w:t xml:space="preserve">EK ir izveidojusi Eiropas </w:t>
      </w:r>
      <w:r w:rsidRPr="00B73EDC" w:rsidR="00B73EDC">
        <w:rPr>
          <w:i/>
        </w:rPr>
        <w:t>5G</w:t>
      </w:r>
      <w:r w:rsidRPr="00C80890">
        <w:t xml:space="preserve"> novērošanas centru (</w:t>
      </w:r>
      <w:r w:rsidRPr="00C80890">
        <w:rPr>
          <w:i/>
        </w:rPr>
        <w:t xml:space="preserve">European </w:t>
      </w:r>
      <w:r w:rsidRPr="00B73EDC" w:rsidR="00B73EDC">
        <w:rPr>
          <w:i/>
        </w:rPr>
        <w:t>5G</w:t>
      </w:r>
      <w:r w:rsidRPr="00C80890">
        <w:rPr>
          <w:i/>
        </w:rPr>
        <w:t xml:space="preserve"> Observatory</w:t>
      </w:r>
      <w:r w:rsidRPr="00C80890">
        <w:t>)</w:t>
      </w:r>
      <w:r w:rsidRPr="000256A1">
        <w:rPr>
          <w:rStyle w:val="FootnoteReference"/>
        </w:rPr>
        <w:footnoteReference w:id="52"/>
      </w:r>
      <w:r w:rsidRPr="000256A1">
        <w:t xml:space="preserve">, kura </w:t>
      </w:r>
      <w:r w:rsidRPr="00C80890">
        <w:t xml:space="preserve">mērķis ir pārraudzīt tirgus attīstību, tostarp pētījumus un citas darbības, ko nozares ieinteresētās puses un dalībvalstis ir uzņēmušās saistībā ar </w:t>
      </w:r>
      <w:r w:rsidRPr="00B73EDC" w:rsidR="00B73EDC">
        <w:rPr>
          <w:i/>
        </w:rPr>
        <w:t>5G</w:t>
      </w:r>
      <w:r w:rsidRPr="00C80890">
        <w:t xml:space="preserve"> ieviešanu Eiropā </w:t>
      </w:r>
      <w:r w:rsidRPr="00490C4F">
        <w:t xml:space="preserve">un ārpus tās. Tajā būs </w:t>
      </w:r>
      <w:r w:rsidRPr="00490C4F">
        <w:lastRenderedPageBreak/>
        <w:t xml:space="preserve">pieejama informācija ne tikai par </w:t>
      </w:r>
      <w:r w:rsidRPr="00B73EDC" w:rsidR="00B73EDC">
        <w:rPr>
          <w:i/>
        </w:rPr>
        <w:t>5G</w:t>
      </w:r>
      <w:r w:rsidRPr="00490C4F">
        <w:t xml:space="preserve"> tehniskajiem un regulēšanas jautājumiem, bet arī par pētniecības projektiem pieejamo finansējumu.</w:t>
      </w:r>
    </w:p>
    <w:p w:rsidR="008E352F" w:rsidRDefault="008E352F" w14:paraId="2CDC385D" w14:textId="207F2A53">
      <w:pPr>
        <w:ind w:firstLine="567"/>
        <w:jc w:val="both"/>
      </w:pPr>
      <w:r>
        <w:t xml:space="preserve">Dažādiem izpētes </w:t>
      </w:r>
      <w:r w:rsidR="00596A27">
        <w:t xml:space="preserve">un testu </w:t>
      </w:r>
      <w:r>
        <w:t>projektiem nozarei kopā ar zinātniskajām un pētniecības institūcijām būtu jāapsver ES</w:t>
      </w:r>
      <w:r w:rsidRPr="008E352F">
        <w:t xml:space="preserve"> pētniecības un inovācijas atbalsta programma</w:t>
      </w:r>
      <w:r>
        <w:t>s</w:t>
      </w:r>
      <w:r w:rsidRPr="008E352F">
        <w:t xml:space="preserve"> </w:t>
      </w:r>
      <w:r>
        <w:t>“</w:t>
      </w:r>
      <w:r w:rsidRPr="008E352F">
        <w:t>Apvārsnis 2020</w:t>
      </w:r>
      <w:r>
        <w:t>”</w:t>
      </w:r>
      <w:r w:rsidR="00596A27">
        <w:t xml:space="preserve"> finansējuma piesaiste, ko ES uzskata par nozīmīgu avotu inovatīvu risinājumu attīstībā</w:t>
      </w:r>
      <w:r w:rsidRPr="008E352F">
        <w:t>.</w:t>
      </w:r>
    </w:p>
    <w:p w:rsidR="003E5048" w:rsidRDefault="003E5048" w14:paraId="498782A0" w14:textId="63FCBA28">
      <w:pPr>
        <w:ind w:firstLine="567"/>
        <w:jc w:val="both"/>
      </w:pPr>
    </w:p>
    <w:p w:rsidRPr="00C80890" w:rsidR="00C75D07" w:rsidP="00781407" w:rsidRDefault="00B437AF" w14:paraId="3CED257C" w14:textId="789A173E">
      <w:pPr>
        <w:pStyle w:val="Heading1"/>
        <w:spacing w:before="480"/>
        <w:rPr>
          <w:rFonts w:ascii="Times New Roman" w:hAnsi="Times New Roman" w:cs="Times New Roman"/>
          <w:b/>
          <w:color w:val="auto"/>
          <w:sz w:val="28"/>
        </w:rPr>
      </w:pPr>
      <w:bookmarkStart w:name="_Toc26785521" w:id="14"/>
      <w:r w:rsidRPr="000256A1">
        <w:rPr>
          <w:rFonts w:ascii="Times New Roman" w:hAnsi="Times New Roman" w:cs="Times New Roman"/>
          <w:b/>
          <w:color w:val="auto"/>
          <w:sz w:val="28"/>
        </w:rPr>
        <w:t>4</w:t>
      </w:r>
      <w:r w:rsidRPr="00C80890" w:rsidR="00177AD9">
        <w:rPr>
          <w:rFonts w:ascii="Times New Roman" w:hAnsi="Times New Roman" w:cs="Times New Roman"/>
          <w:b/>
          <w:color w:val="auto"/>
          <w:sz w:val="28"/>
        </w:rPr>
        <w:t xml:space="preserve">. </w:t>
      </w:r>
      <w:r w:rsidRPr="00C80890" w:rsidR="00932858">
        <w:rPr>
          <w:rFonts w:ascii="Times New Roman" w:hAnsi="Times New Roman" w:cs="Times New Roman"/>
          <w:b/>
          <w:color w:val="auto"/>
          <w:sz w:val="28"/>
        </w:rPr>
        <w:t>Secinājumi</w:t>
      </w:r>
      <w:bookmarkEnd w:id="14"/>
    </w:p>
    <w:p w:rsidRPr="00490C4F" w:rsidR="000A6309" w:rsidP="00680C27" w:rsidRDefault="000A6309" w14:paraId="7AF9C5CB" w14:textId="54DCA762">
      <w:pPr>
        <w:jc w:val="both"/>
      </w:pPr>
    </w:p>
    <w:p w:rsidR="00A802D4" w:rsidP="00B60297" w:rsidRDefault="002345CF" w14:paraId="19AC9424" w14:textId="0CDCA40C">
      <w:pPr>
        <w:pStyle w:val="ListParagraph"/>
        <w:numPr>
          <w:ilvl w:val="0"/>
          <w:numId w:val="21"/>
        </w:numPr>
        <w:contextualSpacing w:val="0"/>
        <w:jc w:val="both"/>
      </w:pPr>
      <w:r>
        <w:rPr>
          <w:lang w:eastAsia="lv-LV"/>
        </w:rPr>
        <w:t>Ņemot vērā s</w:t>
      </w:r>
      <w:r w:rsidRPr="00490C4F">
        <w:rPr>
          <w:lang w:eastAsia="lv-LV"/>
        </w:rPr>
        <w:t xml:space="preserve">aprašanās memorandu par savienotās un automatizētās braukšanas un </w:t>
      </w:r>
      <w:r w:rsidRPr="00B73EDC" w:rsidR="00B73EDC">
        <w:rPr>
          <w:i/>
          <w:lang w:eastAsia="lv-LV"/>
        </w:rPr>
        <w:t>5G</w:t>
      </w:r>
      <w:r w:rsidRPr="00490C4F">
        <w:rPr>
          <w:lang w:eastAsia="lv-LV"/>
        </w:rPr>
        <w:t xml:space="preserve"> tehnoloģiju attīstību </w:t>
      </w:r>
      <w:r w:rsidRPr="00490C4F">
        <w:rPr>
          <w:i/>
          <w:iCs/>
          <w:lang w:eastAsia="lv-LV"/>
        </w:rPr>
        <w:t>Via Baltica</w:t>
      </w:r>
      <w:r w:rsidRPr="000256A1">
        <w:rPr>
          <w:lang w:eastAsia="lv-LV"/>
        </w:rPr>
        <w:t xml:space="preserve"> koridorā</w:t>
      </w:r>
      <w:r>
        <w:rPr>
          <w:lang w:eastAsia="lv-LV"/>
        </w:rPr>
        <w:t xml:space="preserve">, ir </w:t>
      </w:r>
      <w:r w:rsidR="00B60297">
        <w:rPr>
          <w:lang w:eastAsia="lv-LV"/>
        </w:rPr>
        <w:t>nepieciešams</w:t>
      </w:r>
      <w:r>
        <w:rPr>
          <w:lang w:eastAsia="lv-LV"/>
        </w:rPr>
        <w:t xml:space="preserve"> apzināt esošo optiskās šķiedras kabeļu tīklu</w:t>
      </w:r>
      <w:r w:rsidR="00B60297">
        <w:rPr>
          <w:lang w:eastAsia="lv-LV"/>
        </w:rPr>
        <w:t xml:space="preserve"> izvietojumu gar </w:t>
      </w:r>
      <w:r w:rsidRPr="00B60297" w:rsidR="00B60297">
        <w:rPr>
          <w:lang w:eastAsia="lv-LV"/>
        </w:rPr>
        <w:t xml:space="preserve">starptautiskā autoceļa </w:t>
      </w:r>
      <w:r w:rsidRPr="00B60297" w:rsidR="00B60297">
        <w:rPr>
          <w:i/>
          <w:lang w:eastAsia="lv-LV"/>
        </w:rPr>
        <w:t>Via Baltica</w:t>
      </w:r>
      <w:r w:rsidRPr="00B60297" w:rsidR="00B60297">
        <w:rPr>
          <w:lang w:eastAsia="lv-LV"/>
        </w:rPr>
        <w:t xml:space="preserve"> (E67) </w:t>
      </w:r>
      <w:r w:rsidR="00B60297">
        <w:rPr>
          <w:lang w:eastAsia="lv-LV"/>
        </w:rPr>
        <w:t xml:space="preserve">Latvijas posmu, vienlaikus apzinot </w:t>
      </w:r>
      <w:r>
        <w:rPr>
          <w:lang w:eastAsia="lv-LV"/>
        </w:rPr>
        <w:t>elektr</w:t>
      </w:r>
      <w:r w:rsidR="00BF3D8D">
        <w:rPr>
          <w:lang w:eastAsia="lv-LV"/>
        </w:rPr>
        <w:t xml:space="preserve">oenerģijas pieejamību, lai kopīgi ar Lietuvas un Igaunijas ekspertiem </w:t>
      </w:r>
      <w:r w:rsidR="004C0E7C">
        <w:rPr>
          <w:lang w:eastAsia="lv-LV"/>
        </w:rPr>
        <w:t>izvērtētu</w:t>
      </w:r>
      <w:r w:rsidR="00BF3D8D">
        <w:rPr>
          <w:lang w:eastAsia="lv-LV"/>
        </w:rPr>
        <w:t xml:space="preserve"> </w:t>
      </w:r>
      <w:r w:rsidRPr="00B73EDC" w:rsidR="00B73EDC">
        <w:rPr>
          <w:i/>
        </w:rPr>
        <w:t>5G</w:t>
      </w:r>
      <w:r w:rsidRPr="008A2851" w:rsidR="00BF3D8D">
        <w:t xml:space="preserve"> publisko mobilo elektronisko sakaru tīklu </w:t>
      </w:r>
      <w:r w:rsidR="00BF3D8D">
        <w:t>izvēršana</w:t>
      </w:r>
      <w:r w:rsidR="004C0E7C">
        <w:t>i veicamās darbības, tostarp, apsverot ES finansējuma piesaisti savienotas un automatizētās braukšanas koridora izveidei</w:t>
      </w:r>
      <w:r>
        <w:rPr>
          <w:lang w:eastAsia="lv-LV"/>
        </w:rPr>
        <w:t>.</w:t>
      </w:r>
    </w:p>
    <w:p w:rsidR="004C0E7C" w:rsidP="004C0E7C" w:rsidRDefault="004C0E7C" w14:paraId="4ECD1276" w14:textId="50188D5D">
      <w:pPr>
        <w:pStyle w:val="ListParagraph"/>
        <w:numPr>
          <w:ilvl w:val="0"/>
          <w:numId w:val="21"/>
        </w:numPr>
        <w:contextualSpacing w:val="0"/>
        <w:jc w:val="both"/>
      </w:pPr>
      <w:r w:rsidRPr="00F31D8F">
        <w:t xml:space="preserve">Piešķirot </w:t>
      </w:r>
      <w:r w:rsidRPr="00B73EDC" w:rsidR="00B73EDC">
        <w:rPr>
          <w:i/>
        </w:rPr>
        <w:t>5G</w:t>
      </w:r>
      <w:r w:rsidRPr="00F31D8F">
        <w:t xml:space="preserve"> tehnoloģijai izmantojamo radiofrekvenču spektra joslu lietošanas tiesības, </w:t>
      </w:r>
      <w:r w:rsidR="009E0EB6">
        <w:t xml:space="preserve">jāizvērtē </w:t>
      </w:r>
      <w:r w:rsidRPr="00F31D8F">
        <w:t>nepieciešam</w:t>
      </w:r>
      <w:r w:rsidR="009E0EB6">
        <w:t>ība</w:t>
      </w:r>
      <w:r w:rsidRPr="00F31D8F">
        <w:t xml:space="preserve"> izvirzīt nosacījumus</w:t>
      </w:r>
      <w:r>
        <w:t xml:space="preserve"> </w:t>
      </w:r>
      <w:r w:rsidRPr="00F31D8F">
        <w:t xml:space="preserve">attiecībā uz </w:t>
      </w:r>
      <w:r w:rsidRPr="00B73EDC" w:rsidR="00B73EDC">
        <w:rPr>
          <w:i/>
        </w:rPr>
        <w:t>5G</w:t>
      </w:r>
      <w:r w:rsidRPr="00F31D8F">
        <w:t xml:space="preserve"> sakaru tīkla nodrošināšanu gar </w:t>
      </w:r>
      <w:r w:rsidRPr="00C26768">
        <w:rPr>
          <w:i/>
        </w:rPr>
        <w:t>TEN-T</w:t>
      </w:r>
      <w:r w:rsidRPr="00F31D8F">
        <w:t xml:space="preserve"> </w:t>
      </w:r>
      <w:r>
        <w:t>transporta koridoriem</w:t>
      </w:r>
      <w:r w:rsidRPr="00F31D8F">
        <w:t>.</w:t>
      </w:r>
    </w:p>
    <w:p w:rsidR="00713AC7" w:rsidP="00063A2D" w:rsidRDefault="00736E30" w14:paraId="75FFFD45" w14:textId="23F0277B">
      <w:pPr>
        <w:pStyle w:val="ListParagraph"/>
        <w:numPr>
          <w:ilvl w:val="0"/>
          <w:numId w:val="21"/>
        </w:numPr>
        <w:contextualSpacing w:val="0"/>
        <w:jc w:val="both"/>
      </w:pPr>
      <w:r>
        <w:t>Satiksmes ministrijai sadarbībā ar VAS “Elektroniskie sakari”</w:t>
      </w:r>
      <w:r w:rsidR="002345CF">
        <w:t xml:space="preserve"> un Ekonomikas ministriju,</w:t>
      </w:r>
      <w:r w:rsidR="00A02CAB">
        <w:t xml:space="preserve"> </w:t>
      </w:r>
      <w:r w:rsidRPr="00DB5284" w:rsidR="00A02CAB">
        <w:t>noskaidrojot ieinteresēto p</w:t>
      </w:r>
      <w:r w:rsidRPr="00DB5284" w:rsidR="00EC505F">
        <w:t>ušu</w:t>
      </w:r>
      <w:r w:rsidRPr="00DB5284" w:rsidR="00A02CAB">
        <w:t xml:space="preserve"> viedokli,</w:t>
      </w:r>
      <w:r w:rsidRPr="00EC505F" w:rsidR="00D82FAB">
        <w:t xml:space="preserve"> Eiropas</w:t>
      </w:r>
      <w:r w:rsidR="00D82FAB">
        <w:t xml:space="preserve"> Elektronisko sakaru kodeksa ieviešanas ietvaros līdz 2020.gada 21.decembrim</w:t>
      </w:r>
      <w:r>
        <w:t xml:space="preserve"> j</w:t>
      </w:r>
      <w:r w:rsidRPr="00490C4F" w:rsidR="002C2FF4">
        <w:t>āizstrādā</w:t>
      </w:r>
      <w:r w:rsidRPr="00B97C7A" w:rsidR="00B97C7A">
        <w:t xml:space="preserve"> normatīvā akta projekt</w:t>
      </w:r>
      <w:r w:rsidR="00B97C7A">
        <w:t>s</w:t>
      </w:r>
      <w:r w:rsidRPr="00B97C7A" w:rsidR="00B97C7A">
        <w:t xml:space="preserve">, kas paredz </w:t>
      </w:r>
      <w:r w:rsidR="00063A2D">
        <w:t>vienkāršot</w:t>
      </w:r>
      <w:r w:rsidR="007C3540">
        <w:t>u</w:t>
      </w:r>
      <w:r w:rsidRPr="00063A2D" w:rsidR="00063A2D">
        <w:t xml:space="preserve"> </w:t>
      </w:r>
      <w:r w:rsidRPr="00B73EDC" w:rsidR="00B73EDC">
        <w:rPr>
          <w:i/>
        </w:rPr>
        <w:t>5G</w:t>
      </w:r>
      <w:r w:rsidRPr="00063A2D" w:rsidR="00063A2D">
        <w:t xml:space="preserve"> tuvas darbības bezvadu piekļuves punktu uzstādīšan</w:t>
      </w:r>
      <w:r w:rsidR="007C3540">
        <w:t>u</w:t>
      </w:r>
      <w:r w:rsidR="003420CE">
        <w:t>, tādējādi mazinot administratīvo slogu</w:t>
      </w:r>
      <w:r w:rsidRPr="00490C4F" w:rsidR="002C2FF4">
        <w:t>.</w:t>
      </w:r>
    </w:p>
    <w:p w:rsidR="000A6309" w:rsidP="00DB7FEA" w:rsidRDefault="003C5FD2" w14:paraId="259CE597" w14:textId="3CE50DB1">
      <w:pPr>
        <w:pStyle w:val="ListParagraph"/>
        <w:numPr>
          <w:ilvl w:val="0"/>
          <w:numId w:val="21"/>
        </w:numPr>
        <w:ind w:left="357" w:hanging="357"/>
        <w:contextualSpacing w:val="0"/>
        <w:jc w:val="both"/>
      </w:pPr>
      <w:r>
        <w:t xml:space="preserve">Lai veicinātu Paziņojumā minēto mērķu izpildi attiecībā uz </w:t>
      </w:r>
      <w:r w:rsidRPr="00B73EDC" w:rsidR="00B73EDC">
        <w:rPr>
          <w:i/>
        </w:rPr>
        <w:t>5G</w:t>
      </w:r>
      <w:r>
        <w:t xml:space="preserve"> pārklājuma nodrošināšanu, pašvaldīb</w:t>
      </w:r>
      <w:r w:rsidR="00822483">
        <w:t>as tiek aicinātas</w:t>
      </w:r>
      <w:r>
        <w:t xml:space="preserve">, izstrādājot teritoriālos plānojumus, iespējami ņemt vērā </w:t>
      </w:r>
      <w:r w:rsidRPr="00822483">
        <w:t>Satiksmes ministrijas un elektronisko sakaru komersantu atzinumos iekļautos ieteikumus sa</w:t>
      </w:r>
      <w:r>
        <w:t xml:space="preserve">istībā ar </w:t>
      </w:r>
      <w:r w:rsidRPr="00B73EDC" w:rsidR="00B73EDC">
        <w:rPr>
          <w:i/>
        </w:rPr>
        <w:t>5G</w:t>
      </w:r>
      <w:r w:rsidR="00A6727F">
        <w:t xml:space="preserve"> mobilo sakaru tīkl</w:t>
      </w:r>
      <w:r>
        <w:t>a izvēršanai nepieciešamās elektronisko sakaru  infrastruktūras izvietošanu.</w:t>
      </w:r>
    </w:p>
    <w:p w:rsidRPr="00F31D8F" w:rsidR="007B5A79" w:rsidP="00DB7FEA" w:rsidRDefault="007B5A79" w14:paraId="5D2AF27D" w14:textId="571BCE48">
      <w:pPr>
        <w:pStyle w:val="ListParagraph"/>
        <w:numPr>
          <w:ilvl w:val="0"/>
          <w:numId w:val="21"/>
        </w:numPr>
        <w:ind w:left="357" w:hanging="357"/>
        <w:contextualSpacing w:val="0"/>
        <w:jc w:val="both"/>
      </w:pPr>
      <w:r>
        <w:t xml:space="preserve">Lai veicinātu </w:t>
      </w:r>
      <w:r w:rsidRPr="00C90B94">
        <w:t>piemērotas fiziskās infrastruktūras būvniecību elektronisko sakaru nodrošināšanai iekštelpās</w:t>
      </w:r>
      <w:r>
        <w:t>,</w:t>
      </w:r>
      <w:r w:rsidRPr="00211397">
        <w:t xml:space="preserve"> </w:t>
      </w:r>
      <w:r w:rsidR="00963E80">
        <w:t xml:space="preserve">Satiksmes ministrijai sadarbībā ar elektronisko sakaru nozares pārstāvjiem sniegt priekšlikumus </w:t>
      </w:r>
      <w:r w:rsidRPr="00211397">
        <w:t>projektēšanas tehnisk</w:t>
      </w:r>
      <w:r w:rsidR="00963E80">
        <w:t>ajām</w:t>
      </w:r>
      <w:r w:rsidRPr="00211397">
        <w:t xml:space="preserve"> prasīb</w:t>
      </w:r>
      <w:r w:rsidR="00963E80">
        <w:t>ām</w:t>
      </w:r>
      <w:r w:rsidRPr="00211397">
        <w:t xml:space="preserve"> būvēm</w:t>
      </w:r>
      <w:r w:rsidR="00963E80">
        <w:t xml:space="preserve"> iekļaušanai būvnormatīvā</w:t>
      </w:r>
      <w:r>
        <w:t>.</w:t>
      </w:r>
    </w:p>
    <w:p w:rsidR="002C2FF4" w:rsidP="00191DF4" w:rsidRDefault="002C2FF4" w14:paraId="690B2597" w14:textId="68042A05">
      <w:pPr>
        <w:pStyle w:val="ListParagraph"/>
        <w:ind w:left="360"/>
        <w:contextualSpacing w:val="0"/>
        <w:jc w:val="both"/>
      </w:pPr>
    </w:p>
    <w:p w:rsidR="00F60690" w:rsidP="00EE095B" w:rsidRDefault="00F60690" w14:paraId="02A5DE63" w14:textId="6117BE32">
      <w:pPr>
        <w:pStyle w:val="ListParagraph"/>
        <w:ind w:left="360"/>
        <w:contextualSpacing w:val="0"/>
        <w:jc w:val="both"/>
      </w:pPr>
    </w:p>
    <w:p w:rsidR="00F60690" w:rsidP="00F60690" w:rsidRDefault="00F60690" w14:paraId="2AD4A00A" w14:textId="77777777">
      <w:pPr>
        <w:pStyle w:val="ListParagraph"/>
        <w:tabs>
          <w:tab w:val="right" w:pos="9071"/>
        </w:tabs>
        <w:ind w:left="360"/>
        <w:jc w:val="both"/>
      </w:pPr>
      <w:r>
        <w:t>Iesniedzējs: satiksmes ministrs</w:t>
      </w:r>
      <w:r>
        <w:tab/>
        <w:t>T. Linkaits</w:t>
      </w:r>
    </w:p>
    <w:p w:rsidR="00F60690" w:rsidP="00F60690" w:rsidRDefault="00F60690" w14:paraId="3A0C66F7" w14:textId="77777777">
      <w:pPr>
        <w:pStyle w:val="ListParagraph"/>
        <w:ind w:left="360"/>
        <w:jc w:val="both"/>
      </w:pPr>
    </w:p>
    <w:p w:rsidR="00F60690" w:rsidP="00F60690" w:rsidRDefault="00F60690" w14:paraId="08D6E893" w14:textId="77777777">
      <w:pPr>
        <w:pStyle w:val="ListParagraph"/>
        <w:ind w:left="360"/>
        <w:jc w:val="both"/>
      </w:pPr>
    </w:p>
    <w:p w:rsidR="00F60690" w:rsidP="00963E80" w:rsidRDefault="00F60690" w14:paraId="66E873E1" w14:textId="6D04EC55">
      <w:pPr>
        <w:pStyle w:val="ListParagraph"/>
        <w:tabs>
          <w:tab w:val="right" w:pos="9071"/>
        </w:tabs>
        <w:ind w:left="360"/>
        <w:contextualSpacing w:val="0"/>
        <w:jc w:val="both"/>
      </w:pPr>
      <w:r>
        <w:t>Vīza: valsts sekretāra</w:t>
      </w:r>
      <w:r w:rsidR="00963E80">
        <w:t xml:space="preserve"> p.i.</w:t>
      </w:r>
      <w:r>
        <w:t xml:space="preserve"> </w:t>
      </w:r>
      <w:r>
        <w:tab/>
        <w:t>Dž. Innusa</w:t>
      </w:r>
    </w:p>
    <w:sectPr w:rsidR="00F60690" w:rsidSect="00A14AD5">
      <w:headerReference w:type="first" r:id="rId17"/>
      <w:footerReference w:type="first" r:id="rId18"/>
      <w:pgSz w:w="11906" w:h="16838"/>
      <w:pgMar w:top="1134" w:right="1134" w:bottom="1134" w:left="1701"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C1ED" w14:textId="77777777" w:rsidR="00B73EDC" w:rsidRDefault="00B73EDC" w:rsidP="000C2E41">
      <w:r>
        <w:separator/>
      </w:r>
    </w:p>
  </w:endnote>
  <w:endnote w:type="continuationSeparator" w:id="0">
    <w:p w14:paraId="31907C6A" w14:textId="77777777" w:rsidR="00B73EDC" w:rsidRDefault="00B73EDC" w:rsidP="000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EC Square Sans Pro">
    <w:charset w:val="00"/>
    <w:family w:val="swiss"/>
    <w:pitch w:val="variable"/>
    <w:sig w:usb0="00000001" w:usb1="5000E0F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197E" w14:textId="693BFFDE" w:rsidR="00B73EDC" w:rsidRDefault="00B73EDC">
    <w:pPr>
      <w:pStyle w:val="Footer"/>
    </w:pPr>
    <w:r>
      <w:rPr>
        <w:sz w:val="20"/>
      </w:rPr>
      <w:t>SMzino_</w:t>
    </w:r>
    <w:r w:rsidR="00D30459">
      <w:rPr>
        <w:sz w:val="20"/>
      </w:rPr>
      <w:t>0</w:t>
    </w:r>
    <w:r w:rsidR="00F82E67">
      <w:rPr>
        <w:sz w:val="20"/>
      </w:rPr>
      <w:t>5</w:t>
    </w:r>
    <w:r>
      <w:rPr>
        <w:sz w:val="20"/>
      </w:rPr>
      <w:t>1</w:t>
    </w:r>
    <w:r w:rsidR="00D30459">
      <w:rPr>
        <w:sz w:val="20"/>
      </w:rPr>
      <w:t>2</w:t>
    </w:r>
    <w:r>
      <w:rPr>
        <w:sz w:val="20"/>
      </w:rPr>
      <w:t>19_</w:t>
    </w:r>
    <w:r w:rsidRPr="00B73EDC">
      <w:rPr>
        <w:i/>
        <w:sz w:val="20"/>
      </w:rPr>
      <w:t>5G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3A37" w14:textId="0042639F" w:rsidR="00B73EDC" w:rsidRPr="00B86F36" w:rsidRDefault="00B73EDC">
    <w:pPr>
      <w:pStyle w:val="Footer"/>
      <w:rPr>
        <w:sz w:val="20"/>
      </w:rPr>
    </w:pPr>
    <w:r>
      <w:rPr>
        <w:sz w:val="20"/>
      </w:rPr>
      <w:t>SMzino_</w:t>
    </w:r>
    <w:r w:rsidR="00D30459">
      <w:rPr>
        <w:sz w:val="20"/>
      </w:rPr>
      <w:t>0</w:t>
    </w:r>
    <w:r w:rsidR="00F82E67">
      <w:rPr>
        <w:sz w:val="20"/>
      </w:rPr>
      <w:t>5</w:t>
    </w:r>
    <w:r>
      <w:rPr>
        <w:sz w:val="20"/>
      </w:rPr>
      <w:t>1</w:t>
    </w:r>
    <w:r w:rsidR="00D30459">
      <w:rPr>
        <w:sz w:val="20"/>
      </w:rPr>
      <w:t>2</w:t>
    </w:r>
    <w:r>
      <w:rPr>
        <w:sz w:val="20"/>
      </w:rPr>
      <w:t>19_</w:t>
    </w:r>
    <w:r w:rsidRPr="00B73EDC">
      <w:rPr>
        <w:i/>
        <w:sz w:val="20"/>
      </w:rPr>
      <w:t>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EC5" w14:textId="32748879" w:rsidR="00B73EDC" w:rsidRPr="001C40B2" w:rsidRDefault="00B73EDC" w:rsidP="001C40B2">
    <w:pPr>
      <w:pStyle w:val="Footer"/>
      <w:rPr>
        <w:sz w:val="20"/>
      </w:rPr>
    </w:pPr>
    <w:r w:rsidRPr="001C40B2">
      <w:rPr>
        <w:sz w:val="20"/>
      </w:rPr>
      <w:t>S</w:t>
    </w:r>
    <w:r>
      <w:rPr>
        <w:sz w:val="20"/>
      </w:rPr>
      <w:t>Mzino_25</w:t>
    </w:r>
    <w:r w:rsidRPr="001C40B2">
      <w:rPr>
        <w:sz w:val="20"/>
      </w:rPr>
      <w:t>0319_</w:t>
    </w:r>
    <w:r w:rsidRPr="00B73EDC">
      <w:rPr>
        <w:i/>
        <w:sz w:val="20"/>
      </w:rPr>
      <w:t>5G</w:t>
    </w:r>
  </w:p>
  <w:p w14:paraId="7FDB4434" w14:textId="77777777" w:rsidR="00B73EDC" w:rsidRDefault="00B7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A25D" w14:textId="77777777" w:rsidR="00B73EDC" w:rsidRDefault="00B73EDC" w:rsidP="000C2E41">
      <w:r>
        <w:separator/>
      </w:r>
    </w:p>
  </w:footnote>
  <w:footnote w:type="continuationSeparator" w:id="0">
    <w:p w14:paraId="17611EBC" w14:textId="77777777" w:rsidR="00B73EDC" w:rsidRDefault="00B73EDC" w:rsidP="000C2E41">
      <w:r>
        <w:continuationSeparator/>
      </w:r>
    </w:p>
  </w:footnote>
  <w:footnote w:id="1">
    <w:p w14:paraId="40DFB4A2" w14:textId="772FDD44" w:rsidR="00B73EDC" w:rsidRDefault="00B73EDC" w:rsidP="009A2B0B">
      <w:pPr>
        <w:pStyle w:val="FootnoteText"/>
        <w:jc w:val="both"/>
      </w:pPr>
      <w:r>
        <w:rPr>
          <w:rStyle w:val="FootnoteReference"/>
        </w:rPr>
        <w:footnoteRef/>
      </w:r>
      <w:r>
        <w:t xml:space="preserve"> Komisijas </w:t>
      </w:r>
      <w:r w:rsidR="00253D47">
        <w:t xml:space="preserve">2016.gada 14.septembra </w:t>
      </w:r>
      <w:r>
        <w:t>paziņojum</w:t>
      </w:r>
      <w:r w:rsidR="00253D47">
        <w:t>s</w:t>
      </w:r>
      <w:r w:rsidRPr="00F04479">
        <w:t xml:space="preserve"> Eiropas Parlamenta</w:t>
      </w:r>
      <w:r>
        <w:t>m, Padomei, Eiropas Ekonomikas un sociālo lietu komitejai un Reģionu k</w:t>
      </w:r>
      <w:r w:rsidRPr="00F04479">
        <w:t>omitejai</w:t>
      </w:r>
      <w:r>
        <w:t xml:space="preserve"> “</w:t>
      </w:r>
      <w:r w:rsidRPr="00F04479">
        <w:t>Konkurētspējīga digitālā vienotā tirgus savienojamība. Virzība uz Eiropas Gigabitu sabiedrību</w:t>
      </w:r>
      <w:r w:rsidRPr="003228E0">
        <w:t>”(</w:t>
      </w:r>
      <w:r w:rsidRPr="00042E86">
        <w:rPr>
          <w:color w:val="444444"/>
        </w:rPr>
        <w:t xml:space="preserve"> </w:t>
      </w:r>
      <w:r w:rsidRPr="00A2223B">
        <w:t>COM(2016) 587 final)</w:t>
      </w:r>
      <w:r w:rsidR="00B43A57">
        <w:t xml:space="preserve"> (</w:t>
      </w:r>
      <w:hyperlink r:id="rId1" w:history="1">
        <w:r w:rsidR="00B43A57" w:rsidRPr="002546E6">
          <w:rPr>
            <w:rStyle w:val="Hyperlink"/>
          </w:rPr>
          <w:t>https://eur-lex.europa.eu/legal-content/LV/TXT/?uri=CELEX%3A52016DC0587</w:t>
        </w:r>
      </w:hyperlink>
      <w:r w:rsidR="00B43A57">
        <w:t xml:space="preserve"> ) </w:t>
      </w:r>
      <w:r>
        <w:t>;</w:t>
      </w:r>
    </w:p>
  </w:footnote>
  <w:footnote w:id="2">
    <w:p w14:paraId="624CD1EA" w14:textId="24BE7D59" w:rsidR="00B73EDC" w:rsidRDefault="00B73EDC" w:rsidP="009A2B0B">
      <w:pPr>
        <w:pStyle w:val="FootnoteText"/>
        <w:jc w:val="both"/>
      </w:pPr>
      <w:r>
        <w:rPr>
          <w:rStyle w:val="FootnoteReference"/>
        </w:rPr>
        <w:footnoteRef/>
      </w:r>
      <w:r>
        <w:t xml:space="preserve"> </w:t>
      </w:r>
      <w:r w:rsidRPr="00B73EDC">
        <w:rPr>
          <w:i/>
        </w:rPr>
        <w:t>5G</w:t>
      </w:r>
      <w:r w:rsidRPr="00500CCE">
        <w:t xml:space="preserve"> jeb piektās paaudzes mobilo sakaru tehnoloģija (</w:t>
      </w:r>
      <w:r w:rsidRPr="00500CCE">
        <w:rPr>
          <w:i/>
        </w:rPr>
        <w:t>5</w:t>
      </w:r>
      <w:r w:rsidRPr="00500CCE">
        <w:rPr>
          <w:i/>
          <w:vertAlign w:val="superscript"/>
        </w:rPr>
        <w:t>th</w:t>
      </w:r>
      <w:r w:rsidRPr="00500CCE">
        <w:rPr>
          <w:i/>
        </w:rPr>
        <w:t xml:space="preserve"> generation; </w:t>
      </w:r>
      <w:r w:rsidRPr="00500CCE">
        <w:t xml:space="preserve">turpmāk – </w:t>
      </w:r>
      <w:r w:rsidRPr="00B73EDC">
        <w:rPr>
          <w:i/>
        </w:rPr>
        <w:t>5G</w:t>
      </w:r>
      <w:r w:rsidRPr="00500CCE">
        <w:rPr>
          <w:i/>
        </w:rPr>
        <w:t>)</w:t>
      </w:r>
      <w:r w:rsidRPr="00500CCE">
        <w:t xml:space="preserve"> ir termins, ko izmanto, lai apzīmētu bezvadu tīklu tehnoloģijas nākamo paaudzi, kuras veiktspēja pārsniegs pašreizējās tehnoloģijas  - 4G </w:t>
      </w:r>
      <w:r w:rsidRPr="00500CCE">
        <w:rPr>
          <w:i/>
        </w:rPr>
        <w:t>Long-Term Evolution</w:t>
      </w:r>
      <w:r w:rsidRPr="00500CCE">
        <w:t xml:space="preserve"> (</w:t>
      </w:r>
      <w:r w:rsidRPr="00500CCE">
        <w:rPr>
          <w:i/>
        </w:rPr>
        <w:t>LTE</w:t>
      </w:r>
      <w:r w:rsidRPr="00500CCE">
        <w:t>) – mobilo sakaru tīklu veiktspēju</w:t>
      </w:r>
      <w:r>
        <w:t>;</w:t>
      </w:r>
    </w:p>
  </w:footnote>
  <w:footnote w:id="3">
    <w:p w14:paraId="2FD34E73" w14:textId="5A5DAA88" w:rsidR="00253D47" w:rsidRDefault="00253D47">
      <w:pPr>
        <w:pStyle w:val="FootnoteText"/>
      </w:pPr>
      <w:r>
        <w:rPr>
          <w:rStyle w:val="FootnoteReference"/>
        </w:rPr>
        <w:footnoteRef/>
      </w:r>
      <w:r>
        <w:t xml:space="preserve"> </w:t>
      </w:r>
      <w:r w:rsidRPr="001C76EC">
        <w:rPr>
          <w:rFonts w:eastAsia="Times New Roman"/>
        </w:rPr>
        <w:t xml:space="preserve">Komisijas </w:t>
      </w:r>
      <w:r>
        <w:rPr>
          <w:rFonts w:eastAsia="Times New Roman"/>
        </w:rPr>
        <w:t xml:space="preserve">2016.gada 14.septembra </w:t>
      </w:r>
      <w:r w:rsidRPr="001C76EC">
        <w:rPr>
          <w:rFonts w:eastAsia="Times New Roman"/>
        </w:rPr>
        <w:t>paziņojums Eiropas Parlamentam, Padomei, Eiropas Ekonomikas un sociālo lietu komitejai un reģionu komitejai</w:t>
      </w:r>
      <w:r>
        <w:rPr>
          <w:rFonts w:eastAsia="Times New Roman"/>
        </w:rPr>
        <w:t xml:space="preserve"> </w:t>
      </w:r>
      <w:r w:rsidRPr="00490C4F">
        <w:t>“</w:t>
      </w:r>
      <w:r w:rsidRPr="00B73EDC">
        <w:rPr>
          <w:i/>
        </w:rPr>
        <w:t>5G</w:t>
      </w:r>
      <w:r w:rsidRPr="00490C4F">
        <w:t xml:space="preserve"> Eiropai. Rīcības plāns”</w:t>
      </w:r>
      <w:r>
        <w:t xml:space="preserve"> </w:t>
      </w:r>
      <w:r w:rsidRPr="001C76EC">
        <w:t xml:space="preserve">COM(2016) 588 </w:t>
      </w:r>
      <w:r w:rsidRPr="001C76EC">
        <w:rPr>
          <w:i/>
          <w:iCs/>
        </w:rPr>
        <w:t>final</w:t>
      </w:r>
      <w:r>
        <w:t>. (</w:t>
      </w:r>
      <w:hyperlink r:id="rId2" w:history="1">
        <w:r w:rsidRPr="002546E6">
          <w:rPr>
            <w:rStyle w:val="Hyperlink"/>
          </w:rPr>
          <w:t>https://eur-lex.europa.eu/legal-content/LV/TXT/?uri=CELEX%3A52016DC0588</w:t>
        </w:r>
      </w:hyperlink>
      <w:r>
        <w:t>);</w:t>
      </w:r>
    </w:p>
  </w:footnote>
  <w:footnote w:id="4">
    <w:p w14:paraId="71BABF6D" w14:textId="12F7FC89" w:rsidR="00B73EDC" w:rsidRDefault="00B73EDC" w:rsidP="0029703D">
      <w:pPr>
        <w:pStyle w:val="FootnoteText"/>
        <w:jc w:val="both"/>
      </w:pPr>
      <w:r>
        <w:rPr>
          <w:rStyle w:val="FootnoteReference"/>
        </w:rPr>
        <w:footnoteRef/>
      </w:r>
      <w:r>
        <w:t xml:space="preserve"> Saskaņā ar </w:t>
      </w:r>
      <w:r w:rsidRPr="005F61AC">
        <w:t>EK paziņojumā “</w:t>
      </w:r>
      <w:r w:rsidRPr="00B73EDC">
        <w:rPr>
          <w:i/>
        </w:rPr>
        <w:t>5G</w:t>
      </w:r>
      <w:r w:rsidRPr="005F61AC">
        <w:t xml:space="preserve"> Eiropai. Rīcības plāns”</w:t>
      </w:r>
      <w:r>
        <w:t xml:space="preserve"> ievietoto atsauci uz </w:t>
      </w:r>
      <w:r w:rsidRPr="00EF3573">
        <w:rPr>
          <w:i/>
        </w:rPr>
        <w:t>Eurostat</w:t>
      </w:r>
      <w:r>
        <w:t xml:space="preserve"> definīciju “pilsēta” (b</w:t>
      </w:r>
      <w:r w:rsidRPr="00A630BF">
        <w:t>līvi apdzīvota teritorija / pilsēta ar pilsētas centru vismaz 50 000 iedzīvotāju</w:t>
      </w:r>
      <w:r>
        <w:t>) un, ņemot vērā pastāvīgo iedzīvotāju skaitu 2018.gadā saskaņā ar Centrālās statistikas pārvaldes datubāzes datiem. Skat plašāk 2.2.sadaļu;</w:t>
      </w:r>
    </w:p>
  </w:footnote>
  <w:footnote w:id="5">
    <w:p w14:paraId="07D292FF" w14:textId="2D3F8968" w:rsidR="00B73EDC" w:rsidRDefault="00B73EDC">
      <w:pPr>
        <w:pStyle w:val="FootnoteText"/>
      </w:pPr>
      <w:r>
        <w:rPr>
          <w:rStyle w:val="FootnoteReference"/>
        </w:rPr>
        <w:footnoteRef/>
      </w:r>
      <w:r>
        <w:t xml:space="preserve"> Skat. plašāk </w:t>
      </w:r>
      <w:r w:rsidRPr="00A07AAE">
        <w:t>2.3.</w:t>
      </w:r>
      <w:r>
        <w:t>sadaļu;</w:t>
      </w:r>
    </w:p>
  </w:footnote>
  <w:footnote w:id="6">
    <w:p w14:paraId="2CF33D3D" w14:textId="12C6B35B" w:rsidR="00B73EDC" w:rsidRDefault="00B73EDC" w:rsidP="00333C5F">
      <w:pPr>
        <w:pStyle w:val="FootnoteText"/>
        <w:jc w:val="both"/>
      </w:pPr>
      <w:r>
        <w:rPr>
          <w:rStyle w:val="FootnoteReference"/>
        </w:rPr>
        <w:footnoteRef/>
      </w:r>
      <w:r>
        <w:t xml:space="preserve"> “</w:t>
      </w:r>
      <w:r w:rsidRPr="003110B9">
        <w:rPr>
          <w:i/>
          <w:szCs w:val="24"/>
        </w:rPr>
        <w:t xml:space="preserve">Making </w:t>
      </w:r>
      <w:r w:rsidRPr="00B73EDC">
        <w:rPr>
          <w:i/>
          <w:szCs w:val="24"/>
        </w:rPr>
        <w:t>5G</w:t>
      </w:r>
      <w:r w:rsidRPr="003110B9">
        <w:rPr>
          <w:i/>
          <w:szCs w:val="24"/>
        </w:rPr>
        <w:t xml:space="preserve"> a success for Europe</w:t>
      </w:r>
      <w:r>
        <w:rPr>
          <w:szCs w:val="24"/>
        </w:rPr>
        <w:t xml:space="preserve">” – </w:t>
      </w:r>
      <w:hyperlink r:id="rId3" w:history="1">
        <w:r w:rsidRPr="00993C5D">
          <w:rPr>
            <w:rStyle w:val="Hyperlink"/>
            <w:szCs w:val="24"/>
          </w:rPr>
          <w:t>https://www.eu2017.ee/sites/default/files/inline-files/Ministerial%20declaration%20</w:t>
        </w:r>
        <w:r w:rsidRPr="00B73EDC">
          <w:rPr>
            <w:rStyle w:val="Hyperlink"/>
            <w:i/>
            <w:szCs w:val="24"/>
          </w:rPr>
          <w:t>5G</w:t>
        </w:r>
        <w:r w:rsidRPr="00993C5D">
          <w:rPr>
            <w:rStyle w:val="Hyperlink"/>
            <w:szCs w:val="24"/>
          </w:rPr>
          <w:t>_final_0.pdf</w:t>
        </w:r>
      </w:hyperlink>
      <w:r>
        <w:rPr>
          <w:szCs w:val="24"/>
        </w:rPr>
        <w:t xml:space="preserve"> ;</w:t>
      </w:r>
    </w:p>
  </w:footnote>
  <w:footnote w:id="7">
    <w:p w14:paraId="7AF76CF4" w14:textId="53F9AA9F" w:rsidR="00B73EDC" w:rsidRDefault="00B73EDC" w:rsidP="00FC3C09">
      <w:pPr>
        <w:pStyle w:val="FootnoteText"/>
        <w:jc w:val="both"/>
      </w:pPr>
      <w:r>
        <w:rPr>
          <w:rStyle w:val="FootnoteReference"/>
        </w:rPr>
        <w:footnoteRef/>
      </w:r>
      <w:r>
        <w:t xml:space="preserve"> “</w:t>
      </w:r>
      <w:r w:rsidRPr="009A2B0B">
        <w:rPr>
          <w:i/>
        </w:rPr>
        <w:t xml:space="preserve">Report on the exchange of Best Practices concerning national broadband strategies and </w:t>
      </w:r>
      <w:r w:rsidRPr="00B73EDC">
        <w:rPr>
          <w:i/>
        </w:rPr>
        <w:t>5G</w:t>
      </w:r>
      <w:r w:rsidRPr="009A2B0B">
        <w:rPr>
          <w:i/>
        </w:rPr>
        <w:t xml:space="preserve"> "path-to-deployment</w:t>
      </w:r>
      <w:r w:rsidRPr="00FD6E21">
        <w:t>"</w:t>
      </w:r>
      <w:r>
        <w:t xml:space="preserve">” </w:t>
      </w:r>
      <w:hyperlink r:id="rId4" w:history="1">
        <w:r w:rsidRPr="004E21A8">
          <w:rPr>
            <w:rStyle w:val="Hyperlink"/>
          </w:rPr>
          <w:t>https://ec.europa.eu/digital-single-market/en/news/</w:t>
        </w:r>
        <w:r w:rsidRPr="00B73EDC">
          <w:rPr>
            <w:rStyle w:val="Hyperlink"/>
            <w:i/>
          </w:rPr>
          <w:t>5G</w:t>
        </w:r>
        <w:r w:rsidRPr="004E21A8">
          <w:rPr>
            <w:rStyle w:val="Hyperlink"/>
          </w:rPr>
          <w:t>-observatory-reports-important-progress-</w:t>
        </w:r>
        <w:r w:rsidRPr="00B73EDC">
          <w:rPr>
            <w:rStyle w:val="Hyperlink"/>
            <w:i/>
          </w:rPr>
          <w:t>5G</w:t>
        </w:r>
        <w:r w:rsidRPr="004E21A8">
          <w:rPr>
            <w:rStyle w:val="Hyperlink"/>
          </w:rPr>
          <w:t>-roadmaps</w:t>
        </w:r>
      </w:hyperlink>
      <w:r>
        <w:t xml:space="preserve"> ;</w:t>
      </w:r>
    </w:p>
  </w:footnote>
  <w:footnote w:id="8">
    <w:p w14:paraId="26ADD716" w14:textId="79873777" w:rsidR="00B73EDC" w:rsidRDefault="00B73EDC" w:rsidP="00333C5F">
      <w:pPr>
        <w:pStyle w:val="FootnoteText"/>
        <w:jc w:val="both"/>
      </w:pPr>
      <w:r>
        <w:rPr>
          <w:rStyle w:val="FootnoteReference"/>
        </w:rPr>
        <w:footnoteRef/>
      </w:r>
      <w:r>
        <w:t xml:space="preserve"> Ministru kabineta 2018.gada 12.marta rīkojums Nr.102 “</w:t>
      </w:r>
      <w:r w:rsidRPr="000C6402">
        <w:t>Par Elektronisko sakaru noza</w:t>
      </w:r>
      <w:r>
        <w:t>res politikas plānu 2018.-2020.</w:t>
      </w:r>
      <w:r w:rsidRPr="000C6402">
        <w:t>gadam</w:t>
      </w:r>
      <w:r>
        <w:t>”;</w:t>
      </w:r>
    </w:p>
  </w:footnote>
  <w:footnote w:id="9">
    <w:p w14:paraId="6E10BCC5" w14:textId="04B24A53" w:rsidR="00B73EDC" w:rsidRDefault="00B73EDC" w:rsidP="000C7169">
      <w:pPr>
        <w:pStyle w:val="FootnoteText"/>
      </w:pPr>
      <w:r>
        <w:rPr>
          <w:rStyle w:val="FootnoteReference"/>
        </w:rPr>
        <w:footnoteRef/>
      </w:r>
      <w:r>
        <w:t xml:space="preserve"> “</w:t>
      </w:r>
      <w:r w:rsidRPr="003010F2">
        <w:rPr>
          <w:i/>
          <w:iCs/>
        </w:rPr>
        <w:t xml:space="preserve">Cross-sectorial mapping of </w:t>
      </w:r>
      <w:r w:rsidRPr="00B73EDC">
        <w:rPr>
          <w:i/>
          <w:iCs/>
        </w:rPr>
        <w:t>5G</w:t>
      </w:r>
      <w:r w:rsidRPr="003010F2">
        <w:rPr>
          <w:i/>
          <w:iCs/>
        </w:rPr>
        <w:t xml:space="preserve"> testbeds”, Final report 1.1, Research institutes of Sweden,</w:t>
      </w:r>
      <w:r>
        <w:t xml:space="preserve"> 24.06.2019., 11.lpp;</w:t>
      </w:r>
    </w:p>
  </w:footnote>
  <w:footnote w:id="10">
    <w:p w14:paraId="4CE28B7C" w14:textId="3264E233" w:rsidR="00B73EDC" w:rsidRDefault="00B73EDC" w:rsidP="008D5596">
      <w:pPr>
        <w:pStyle w:val="FootnoteText"/>
        <w:jc w:val="both"/>
      </w:pPr>
      <w:r w:rsidRPr="001D7340">
        <w:rPr>
          <w:rStyle w:val="FootnoteReference"/>
        </w:rPr>
        <w:footnoteRef/>
      </w:r>
      <w:r w:rsidRPr="001D7340">
        <w:t xml:space="preserve"> </w:t>
      </w:r>
      <w:r w:rsidRPr="008D5596">
        <w:t>“</w:t>
      </w:r>
      <w:r w:rsidRPr="008D5596">
        <w:rPr>
          <w:i/>
        </w:rPr>
        <w:t>Network slicing”</w:t>
      </w:r>
      <w:r w:rsidRPr="008D5596">
        <w:t xml:space="preserve"> (tulk. </w:t>
      </w:r>
      <w:r w:rsidRPr="008D5596">
        <w:t>“tīkla sadalīšana slāņos”) ļauj vienu fizisku sakaru tīklu programmatūras ietvaros sadalīt vairākos virtuālos tīklos, kas paredzēti dažādu pakalpojumu veidu nodrošināšanai un var tikt pielāgoti dažādu pakalpojumu kvalitātes līmeņu nodrošināšanai (</w:t>
      </w:r>
      <w:hyperlink r:id="rId5" w:history="1">
        <w:r w:rsidRPr="008D5596">
          <w:rPr>
            <w:rStyle w:val="Hyperlink"/>
            <w:i/>
          </w:rPr>
          <w:t xml:space="preserve">Report on the exchange of Best Practices concerning national broadband strategies and </w:t>
        </w:r>
        <w:r w:rsidRPr="00B73EDC">
          <w:rPr>
            <w:rStyle w:val="Hyperlink"/>
            <w:i/>
          </w:rPr>
          <w:t>5G</w:t>
        </w:r>
        <w:r w:rsidRPr="008D5596">
          <w:rPr>
            <w:rStyle w:val="Hyperlink"/>
            <w:i/>
          </w:rPr>
          <w:t xml:space="preserve"> "path-to-deployment", European Commission, COCOM18-06REV-2, 15 October 2018,</w:t>
        </w:r>
      </w:hyperlink>
      <w:r w:rsidRPr="008D5596">
        <w:rPr>
          <w:i/>
        </w:rPr>
        <w:t xml:space="preserve"> 15.lpp.)</w:t>
      </w:r>
      <w:r>
        <w:rPr>
          <w:i/>
        </w:rPr>
        <w:t>;</w:t>
      </w:r>
    </w:p>
  </w:footnote>
  <w:footnote w:id="11">
    <w:p w14:paraId="50F2CB50" w14:textId="24FCEF15" w:rsidR="00B73EDC" w:rsidRDefault="00B73EDC">
      <w:pPr>
        <w:pStyle w:val="FootnoteText"/>
      </w:pPr>
      <w:r>
        <w:rPr>
          <w:rStyle w:val="FootnoteReference"/>
        </w:rPr>
        <w:footnoteRef/>
      </w:r>
      <w:r>
        <w:t xml:space="preserve"> Konkrētajā gadījumā uz </w:t>
      </w:r>
      <w:r w:rsidRPr="00B73EDC">
        <w:rPr>
          <w:i/>
        </w:rPr>
        <w:t>5G</w:t>
      </w:r>
      <w:r>
        <w:t xml:space="preserve"> infrastruktūras sniegtajām iespējām veidots;</w:t>
      </w:r>
    </w:p>
  </w:footnote>
  <w:footnote w:id="12">
    <w:p w14:paraId="442BA71B" w14:textId="0CF38E60" w:rsidR="00B73EDC" w:rsidRDefault="00B73EDC">
      <w:pPr>
        <w:pStyle w:val="FootnoteText"/>
      </w:pPr>
      <w:r>
        <w:rPr>
          <w:rStyle w:val="FootnoteReference"/>
        </w:rPr>
        <w:footnoteRef/>
      </w:r>
      <w:r>
        <w:t xml:space="preserve"> </w:t>
      </w:r>
      <w:hyperlink r:id="rId6" w:history="1">
        <w:r w:rsidR="00B43A57" w:rsidRPr="002546E6">
          <w:rPr>
            <w:rStyle w:val="Hyperlink"/>
          </w:rPr>
          <w:t>https://ec.europa.eu/latvia/news/jautājumi-un-atbildes-komisija-iesaka-kopīgu-es-pieeju-</w:t>
        </w:r>
        <w:r w:rsidR="00B43A57" w:rsidRPr="002546E6">
          <w:rPr>
            <w:rStyle w:val="Hyperlink"/>
            <w:i/>
          </w:rPr>
          <w:t>5G</w:t>
        </w:r>
        <w:r w:rsidR="00B43A57" w:rsidRPr="002546E6">
          <w:rPr>
            <w:rStyle w:val="Hyperlink"/>
          </w:rPr>
          <w:t>-tīklu-drošībai_lv</w:t>
        </w:r>
      </w:hyperlink>
      <w:r w:rsidR="00B43A57">
        <w:t xml:space="preserve"> </w:t>
      </w:r>
      <w:r>
        <w:t>;</w:t>
      </w:r>
    </w:p>
  </w:footnote>
  <w:footnote w:id="13">
    <w:p w14:paraId="27ABD675" w14:textId="2C5D3512" w:rsidR="00B73EDC" w:rsidRDefault="00B73EDC">
      <w:pPr>
        <w:pStyle w:val="FootnoteText"/>
      </w:pPr>
      <w:r>
        <w:rPr>
          <w:rStyle w:val="FootnoteReference"/>
        </w:rPr>
        <w:footnoteRef/>
      </w:r>
      <w:r>
        <w:t xml:space="preserve"> “</w:t>
      </w:r>
      <w:r w:rsidRPr="003010F2">
        <w:rPr>
          <w:i/>
          <w:iCs/>
        </w:rPr>
        <w:t xml:space="preserve">Cross-sectorial mapping of </w:t>
      </w:r>
      <w:r w:rsidRPr="00B73EDC">
        <w:rPr>
          <w:i/>
          <w:iCs/>
        </w:rPr>
        <w:t>5G</w:t>
      </w:r>
      <w:r w:rsidRPr="003010F2">
        <w:rPr>
          <w:i/>
          <w:iCs/>
        </w:rPr>
        <w:t xml:space="preserve"> testbeds”, Final report 1.1, Research institutes of Sweden,</w:t>
      </w:r>
      <w:r>
        <w:t xml:space="preserve"> 24.06.2019., 4.lpp;</w:t>
      </w:r>
    </w:p>
  </w:footnote>
  <w:footnote w:id="14">
    <w:p w14:paraId="145B0514" w14:textId="67D27C78" w:rsidR="009F643C" w:rsidRDefault="009F643C">
      <w:pPr>
        <w:pStyle w:val="FootnoteText"/>
      </w:pPr>
      <w:r>
        <w:rPr>
          <w:rStyle w:val="FootnoteReference"/>
        </w:rPr>
        <w:footnoteRef/>
      </w:r>
      <w:r>
        <w:t xml:space="preserve"> Eiropas Komisijas 2019.gada 26.marta ieteikums Nr.2019/534/ES “5G tīklu kiberdrošība” (</w:t>
      </w:r>
      <w:hyperlink r:id="rId7" w:history="1">
        <w:r w:rsidRPr="0052535E">
          <w:rPr>
            <w:rStyle w:val="Hyperlink"/>
          </w:rPr>
          <w:t>https://eur-lex.europa.eu/legal-content/LV/TXT/PDF/?uri=CELEX:32019H0534&amp;from=EN</w:t>
        </w:r>
      </w:hyperlink>
      <w:r>
        <w:t xml:space="preserve"> );</w:t>
      </w:r>
    </w:p>
  </w:footnote>
  <w:footnote w:id="15">
    <w:p w14:paraId="0B99CF08" w14:textId="510710EE" w:rsidR="00F01412" w:rsidRDefault="00F01412">
      <w:pPr>
        <w:pStyle w:val="FootnoteText"/>
      </w:pPr>
      <w:r>
        <w:rPr>
          <w:rStyle w:val="FootnoteReference"/>
        </w:rPr>
        <w:footnoteRef/>
      </w:r>
      <w:r>
        <w:t xml:space="preserve"> “</w:t>
      </w:r>
      <w:r w:rsidRPr="00681BF3">
        <w:rPr>
          <w:i/>
          <w:iCs/>
        </w:rPr>
        <w:t>EU coordinated risk assessment of the cybersecurity of 5G networks”</w:t>
      </w:r>
      <w:r w:rsidR="00681BF3" w:rsidRPr="00681BF3">
        <w:rPr>
          <w:i/>
          <w:iCs/>
        </w:rPr>
        <w:t>, report, 9 October 2019, NIS Cooperation group</w:t>
      </w:r>
      <w:r w:rsidR="00681BF3">
        <w:rPr>
          <w:i/>
          <w:iCs/>
        </w:rPr>
        <w:t>, (</w:t>
      </w:r>
      <w:hyperlink r:id="rId8" w:history="1">
        <w:r w:rsidR="00681BF3" w:rsidRPr="0052535E">
          <w:rPr>
            <w:rStyle w:val="Hyperlink"/>
            <w:i/>
            <w:iCs/>
          </w:rPr>
          <w:t>https://ec.europa.eu/digital-single-market/en/news/eu-wide-coordinated-risk-assessment-5g-networks-security</w:t>
        </w:r>
      </w:hyperlink>
      <w:r w:rsidR="00681BF3">
        <w:rPr>
          <w:i/>
          <w:iCs/>
        </w:rPr>
        <w:t xml:space="preserve"> )</w:t>
      </w:r>
      <w:r w:rsidR="00681BF3">
        <w:t>;</w:t>
      </w:r>
      <w:r>
        <w:t xml:space="preserve"> </w:t>
      </w:r>
    </w:p>
  </w:footnote>
  <w:footnote w:id="16">
    <w:p w14:paraId="39DE91BC" w14:textId="77777777" w:rsidR="00D30459" w:rsidRDefault="00D30459" w:rsidP="00D30459">
      <w:pPr>
        <w:pStyle w:val="FootnoteText"/>
      </w:pPr>
      <w:r>
        <w:rPr>
          <w:rStyle w:val="FootnoteReference"/>
        </w:rPr>
        <w:footnoteRef/>
      </w:r>
      <w:r>
        <w:t xml:space="preserve"> </w:t>
      </w:r>
      <w:r w:rsidRPr="006871AC">
        <w:rPr>
          <w:i/>
          <w:iCs/>
        </w:rPr>
        <w:t>Council Conclusions "The significance of 5G to the European Economy and the need to mitigate security risks linked to 5G"</w:t>
      </w:r>
      <w:r>
        <w:t xml:space="preserve"> (</w:t>
      </w:r>
      <w:hyperlink r:id="rId9" w:history="1">
        <w:r w:rsidRPr="0052535E">
          <w:rPr>
            <w:rStyle w:val="Hyperlink"/>
          </w:rPr>
          <w:t>https://www.consilium.europa.eu/media/41595/st14517-en19.pdf</w:t>
        </w:r>
      </w:hyperlink>
      <w:r>
        <w:t xml:space="preserve"> );</w:t>
      </w:r>
    </w:p>
  </w:footnote>
  <w:footnote w:id="17">
    <w:p w14:paraId="1AFF01AE" w14:textId="274E626A" w:rsidR="00B73EDC" w:rsidRDefault="00B73EDC" w:rsidP="00441564">
      <w:pPr>
        <w:pStyle w:val="FootnoteText"/>
        <w:jc w:val="both"/>
      </w:pPr>
      <w:r>
        <w:rPr>
          <w:rStyle w:val="FootnoteReference"/>
        </w:rPr>
        <w:footnoteRef/>
      </w:r>
      <w:r>
        <w:t xml:space="preserve"> </w:t>
      </w:r>
      <w:r w:rsidRPr="005F61AC">
        <w:rPr>
          <w:i/>
        </w:rPr>
        <w:t xml:space="preserve">International </w:t>
      </w:r>
      <w:r>
        <w:rPr>
          <w:i/>
        </w:rPr>
        <w:t xml:space="preserve">Telecommunication Union; </w:t>
      </w:r>
      <w:r w:rsidRPr="000B410E">
        <w:t>saīsinājumā</w:t>
      </w:r>
      <w:r>
        <w:t>:</w:t>
      </w:r>
      <w:r w:rsidRPr="005F61AC">
        <w:t xml:space="preserve"> </w:t>
      </w:r>
      <w:r w:rsidRPr="005F61AC">
        <w:rPr>
          <w:i/>
        </w:rPr>
        <w:t>ITU</w:t>
      </w:r>
      <w:r>
        <w:rPr>
          <w:i/>
        </w:rPr>
        <w:t>;</w:t>
      </w:r>
    </w:p>
  </w:footnote>
  <w:footnote w:id="18">
    <w:p w14:paraId="43F04375" w14:textId="71440D9A" w:rsidR="00B73EDC" w:rsidRDefault="00B73EDC" w:rsidP="00441564">
      <w:pPr>
        <w:pStyle w:val="FootnoteText"/>
        <w:jc w:val="both"/>
      </w:pPr>
      <w:r>
        <w:rPr>
          <w:rStyle w:val="FootnoteReference"/>
        </w:rPr>
        <w:footnoteRef/>
      </w:r>
      <w:r>
        <w:t xml:space="preserve"> </w:t>
      </w:r>
      <w:hyperlink r:id="rId10" w:history="1">
        <w:r w:rsidRPr="0026177D">
          <w:rPr>
            <w:rStyle w:val="Hyperlink"/>
          </w:rPr>
          <w:t>http://www.3gpp.org/</w:t>
        </w:r>
      </w:hyperlink>
      <w:r>
        <w:t xml:space="preserve"> ;</w:t>
      </w:r>
    </w:p>
  </w:footnote>
  <w:footnote w:id="19">
    <w:p w14:paraId="5FCC6E87" w14:textId="05223588" w:rsidR="00B73EDC" w:rsidRDefault="00B73EDC" w:rsidP="00333C5F">
      <w:pPr>
        <w:pStyle w:val="FootnoteText"/>
        <w:jc w:val="both"/>
      </w:pPr>
      <w:r>
        <w:rPr>
          <w:rStyle w:val="FootnoteReference"/>
        </w:rPr>
        <w:footnoteRef/>
      </w:r>
      <w:r>
        <w:t xml:space="preserve"> </w:t>
      </w:r>
      <w:r w:rsidRPr="0015705B">
        <w:t>694-790 MHz radiofrekvenču</w:t>
      </w:r>
      <w:r>
        <w:t xml:space="preserve"> spektra</w:t>
      </w:r>
      <w:r w:rsidRPr="0015705B">
        <w:t xml:space="preserve"> josla</w:t>
      </w:r>
      <w:r>
        <w:t>;</w:t>
      </w:r>
    </w:p>
  </w:footnote>
  <w:footnote w:id="20">
    <w:p w14:paraId="5E01013B" w14:textId="0C6C5EA7" w:rsidR="00B73EDC" w:rsidRDefault="00B73EDC" w:rsidP="00333C5F">
      <w:pPr>
        <w:pStyle w:val="FootnoteText"/>
        <w:jc w:val="both"/>
      </w:pPr>
      <w:r>
        <w:rPr>
          <w:rStyle w:val="FootnoteReference"/>
        </w:rPr>
        <w:footnoteRef/>
      </w:r>
      <w:r>
        <w:t xml:space="preserve"> 3,4-3,8 G</w:t>
      </w:r>
      <w:r w:rsidRPr="0015705B">
        <w:t>Hz radiofrekvenču</w:t>
      </w:r>
      <w:r>
        <w:t xml:space="preserve"> spektra</w:t>
      </w:r>
      <w:r w:rsidRPr="0015705B">
        <w:t xml:space="preserve"> josla</w:t>
      </w:r>
      <w:r>
        <w:t>;</w:t>
      </w:r>
    </w:p>
  </w:footnote>
  <w:footnote w:id="21">
    <w:p w14:paraId="2B0F0317" w14:textId="3477E1A5" w:rsidR="00B73EDC" w:rsidRDefault="00B73EDC" w:rsidP="00333C5F">
      <w:pPr>
        <w:pStyle w:val="FootnoteText"/>
        <w:jc w:val="both"/>
      </w:pPr>
      <w:r>
        <w:rPr>
          <w:rStyle w:val="FootnoteReference"/>
        </w:rPr>
        <w:footnoteRef/>
      </w:r>
      <w:r>
        <w:t xml:space="preserve"> </w:t>
      </w:r>
      <w:r w:rsidRPr="0015705B">
        <w:t>24,25-27,5 GHz radiofrekvenču</w:t>
      </w:r>
      <w:r>
        <w:t xml:space="preserve"> spektra</w:t>
      </w:r>
      <w:r w:rsidRPr="0015705B">
        <w:t xml:space="preserve"> josla</w:t>
      </w:r>
      <w:r>
        <w:t>;</w:t>
      </w:r>
    </w:p>
  </w:footnote>
  <w:footnote w:id="22">
    <w:p w14:paraId="1CA49642" w14:textId="76183A86" w:rsidR="00B73EDC" w:rsidRDefault="00B73EDC" w:rsidP="00333C5F">
      <w:pPr>
        <w:pStyle w:val="FootnoteText"/>
        <w:jc w:val="both"/>
      </w:pPr>
      <w:r>
        <w:rPr>
          <w:rStyle w:val="FootnoteReference"/>
        </w:rPr>
        <w:footnoteRef/>
      </w:r>
      <w:r>
        <w:t xml:space="preserve"> </w:t>
      </w:r>
      <w:r w:rsidRPr="00385BCD">
        <w:t xml:space="preserve">Ministru kabineta </w:t>
      </w:r>
      <w:r>
        <w:t xml:space="preserve">2009.gada 6.oktobra </w:t>
      </w:r>
      <w:r w:rsidRPr="00385BCD">
        <w:t>noteikumi Nr.1151</w:t>
      </w:r>
      <w:r>
        <w:t xml:space="preserve"> “</w:t>
      </w:r>
      <w:r w:rsidRPr="00385BCD">
        <w:t>Noteikumi par radiofrekvenču spektra joslu sadalījumu radiosakaru veidiem un iedalījumu radiosakaru sistēmām, kā arī par radiofrekvenču spektra joslu izmantošanas vispārīgajiem nosacījumiem (Nacionālais radiofrekvenču plāns)</w:t>
      </w:r>
      <w:r>
        <w:t>”;</w:t>
      </w:r>
    </w:p>
  </w:footnote>
  <w:footnote w:id="23">
    <w:p w14:paraId="44C989B2" w14:textId="1A8A20BE" w:rsidR="00B73EDC" w:rsidRDefault="00B73EDC" w:rsidP="00333C5F">
      <w:pPr>
        <w:pStyle w:val="FootnoteText"/>
        <w:jc w:val="both"/>
      </w:pPr>
      <w:r>
        <w:rPr>
          <w:rStyle w:val="FootnoteReference"/>
        </w:rPr>
        <w:footnoteRef/>
      </w:r>
      <w:r>
        <w:t xml:space="preserve"> </w:t>
      </w:r>
      <w:r w:rsidRPr="00333C5F">
        <w:t>Latvijā lielākajiem mobilo sakaru operatoriem ir piešķirtas lietošanas tiesības 3,6 GHz radiofrekvenču spektra joslā</w:t>
      </w:r>
      <w:r>
        <w:t>;</w:t>
      </w:r>
    </w:p>
  </w:footnote>
  <w:footnote w:id="24">
    <w:p w14:paraId="361E3367" w14:textId="4016C874" w:rsidR="00B73EDC" w:rsidRDefault="00B73EDC" w:rsidP="00F67F34">
      <w:pPr>
        <w:pStyle w:val="FootnoteText"/>
        <w:jc w:val="both"/>
      </w:pPr>
      <w:r>
        <w:rPr>
          <w:rStyle w:val="FootnoteReference"/>
        </w:rPr>
        <w:footnoteRef/>
      </w:r>
      <w:r>
        <w:t xml:space="preserve"> </w:t>
      </w:r>
      <w:r w:rsidRPr="003D58FC">
        <w:rPr>
          <w:rFonts w:cs="Arial"/>
          <w:szCs w:val="18"/>
        </w:rPr>
        <w:t>Radiofrekvenču spektra izmantošanai komercdarbībai Regulators piešķir radiofrekvenču spektra lietošanas tiesības tikai Regulatorā reģistrētiem elektronisko sakaru komersantiem. Savukārt pirms radioviļņus izstarojošo iekārtu uzstādīšanas elektronisko sakaru komersantam ir jāsaņem radiofrekvenču piešķīruma lietošanas atļaujas valsts akciju sa</w:t>
      </w:r>
      <w:r>
        <w:rPr>
          <w:rFonts w:cs="Arial"/>
          <w:szCs w:val="18"/>
        </w:rPr>
        <w:t>biedrībā “Elektroniskie sakari”;</w:t>
      </w:r>
    </w:p>
  </w:footnote>
  <w:footnote w:id="25">
    <w:p w14:paraId="3DFBFA5B" w14:textId="555499E0" w:rsidR="00B73EDC" w:rsidRPr="00264085" w:rsidRDefault="00B73EDC" w:rsidP="00D37B04">
      <w:pPr>
        <w:pStyle w:val="FootnoteText"/>
        <w:jc w:val="both"/>
        <w:rPr>
          <w:sz w:val="18"/>
          <w:szCs w:val="18"/>
        </w:rPr>
      </w:pPr>
      <w:r w:rsidRPr="00244337">
        <w:rPr>
          <w:sz w:val="18"/>
          <w:szCs w:val="18"/>
          <w:vertAlign w:val="superscript"/>
        </w:rPr>
        <w:footnoteRef/>
      </w:r>
      <w:r w:rsidRPr="00264085">
        <w:rPr>
          <w:sz w:val="18"/>
          <w:szCs w:val="18"/>
        </w:rPr>
        <w:t xml:space="preserve"> </w:t>
      </w:r>
      <w:r w:rsidRPr="00D45E1D">
        <w:rPr>
          <w:sz w:val="18"/>
          <w:szCs w:val="18"/>
        </w:rPr>
        <w:t>Komisijas</w:t>
      </w:r>
      <w:r>
        <w:rPr>
          <w:sz w:val="18"/>
          <w:szCs w:val="18"/>
        </w:rPr>
        <w:t xml:space="preserve"> </w:t>
      </w:r>
      <w:r w:rsidRPr="00D45E1D">
        <w:rPr>
          <w:sz w:val="18"/>
          <w:szCs w:val="18"/>
        </w:rPr>
        <w:t>2018.gada 26.aprī</w:t>
      </w:r>
      <w:r>
        <w:rPr>
          <w:sz w:val="18"/>
          <w:szCs w:val="18"/>
        </w:rPr>
        <w:t>ļa</w:t>
      </w:r>
      <w:r w:rsidRPr="00D45E1D">
        <w:rPr>
          <w:sz w:val="18"/>
          <w:szCs w:val="18"/>
        </w:rPr>
        <w:t xml:space="preserve"> Īstenošanas lēmums 2018/661</w:t>
      </w:r>
      <w:r>
        <w:rPr>
          <w:sz w:val="18"/>
          <w:szCs w:val="18"/>
        </w:rPr>
        <w:t>/ES</w:t>
      </w:r>
      <w:r w:rsidRPr="00D45E1D">
        <w:rPr>
          <w:sz w:val="18"/>
          <w:szCs w:val="18"/>
        </w:rPr>
        <w:t>, ar ko Īstenošanas lēmumu 2015/750</w:t>
      </w:r>
      <w:r>
        <w:rPr>
          <w:sz w:val="18"/>
          <w:szCs w:val="18"/>
        </w:rPr>
        <w:t>/ES</w:t>
      </w:r>
      <w:r w:rsidRPr="00D45E1D">
        <w:rPr>
          <w:sz w:val="18"/>
          <w:szCs w:val="18"/>
        </w:rPr>
        <w:t xml:space="preserve"> par 1452–1492 MHz frekvenču joslas harmonizāciju tādu zemes sistēmu vajadzībām, kas Savienībā spēj nodrošināt elektronisko sakaru pakalpojumus, groza, to attiecinot arī uz harmonizēto 1427–1452 MHz un 1492–1517 MHz frekvenču joslu (izziņots ar dokumenta numuru C(2018) 2286)</w:t>
      </w:r>
      <w:r w:rsidRPr="00264085">
        <w:rPr>
          <w:sz w:val="18"/>
          <w:szCs w:val="18"/>
        </w:rPr>
        <w:t>, OJ L 110, 30.4.2018, p. 127–133</w:t>
      </w:r>
      <w:r>
        <w:rPr>
          <w:sz w:val="18"/>
          <w:szCs w:val="18"/>
        </w:rPr>
        <w:t>;</w:t>
      </w:r>
    </w:p>
  </w:footnote>
  <w:footnote w:id="26">
    <w:p w14:paraId="383E4A95" w14:textId="4D5B4747" w:rsidR="00B73EDC" w:rsidRDefault="00B73EDC" w:rsidP="00333C5F">
      <w:pPr>
        <w:pStyle w:val="FootnoteText"/>
        <w:jc w:val="both"/>
      </w:pPr>
      <w:r>
        <w:rPr>
          <w:rStyle w:val="FootnoteReference"/>
        </w:rPr>
        <w:footnoteRef/>
      </w:r>
      <w:r>
        <w:t xml:space="preserve"> </w:t>
      </w:r>
      <w:r w:rsidRPr="00955AFB">
        <w:t>Informatīvais ziņojum</w:t>
      </w:r>
      <w:r>
        <w:t>s</w:t>
      </w:r>
      <w:r w:rsidRPr="00955AFB">
        <w:t xml:space="preserve"> "Par Eiropas Parlamenta un Padomes 2017.gada 17.maija lēmuma (ES) 2017/899 par 470–790 MHz radiofrekvenču joslas izmantošanu Savienībā ieviešanu"</w:t>
      </w:r>
      <w:r>
        <w:t xml:space="preserve"> (apstiprināts Ministru kabinetā 2018.gada 28.augustā);</w:t>
      </w:r>
    </w:p>
  </w:footnote>
  <w:footnote w:id="27">
    <w:p w14:paraId="4D7575DC" w14:textId="41CA4F27" w:rsidR="00B73EDC" w:rsidRDefault="00B73EDC">
      <w:pPr>
        <w:pStyle w:val="FootnoteText"/>
      </w:pPr>
      <w:r>
        <w:rPr>
          <w:rStyle w:val="FootnoteReference"/>
        </w:rPr>
        <w:footnoteRef/>
      </w:r>
      <w:r>
        <w:t xml:space="preserve"> </w:t>
      </w:r>
      <w:r w:rsidRPr="006A2CA3">
        <w:rPr>
          <w:i/>
          <w:iCs/>
        </w:rPr>
        <w:t>PPDR</w:t>
      </w:r>
      <w:r>
        <w:t xml:space="preserve"> - </w:t>
      </w:r>
      <w:r w:rsidRPr="00FE5B2A">
        <w:rPr>
          <w:i/>
        </w:rPr>
        <w:t>Public Protection and Disaster Relief</w:t>
      </w:r>
      <w:r>
        <w:t>;</w:t>
      </w:r>
    </w:p>
  </w:footnote>
  <w:footnote w:id="28">
    <w:p w14:paraId="6C7298CD" w14:textId="7F4C9010" w:rsidR="00B73EDC" w:rsidRDefault="00B73EDC" w:rsidP="00BA5E5B">
      <w:pPr>
        <w:pStyle w:val="FootnoteText"/>
      </w:pPr>
      <w:r>
        <w:rPr>
          <w:rStyle w:val="FootnoteReference"/>
        </w:rPr>
        <w:footnoteRef/>
      </w:r>
      <w:r>
        <w:t xml:space="preserve"> </w:t>
      </w:r>
      <w:hyperlink r:id="rId11" w:history="1">
        <w:r w:rsidRPr="0026177D">
          <w:rPr>
            <w:rStyle w:val="Hyperlink"/>
          </w:rPr>
          <w:t>https://ec.europa.eu/digital-single-market/en/public-protection-and-disaster-relief</w:t>
        </w:r>
      </w:hyperlink>
      <w:r>
        <w:t xml:space="preserve">  ;</w:t>
      </w:r>
    </w:p>
  </w:footnote>
  <w:footnote w:id="29">
    <w:p w14:paraId="58431315" w14:textId="094B5547" w:rsidR="00B73EDC" w:rsidRDefault="00B73EDC" w:rsidP="00333C5F">
      <w:pPr>
        <w:pStyle w:val="FootnoteText"/>
        <w:jc w:val="both"/>
      </w:pPr>
      <w:r>
        <w:rPr>
          <w:rStyle w:val="FootnoteReference"/>
        </w:rPr>
        <w:footnoteRef/>
      </w:r>
      <w:r>
        <w:t xml:space="preserve"> Attiecas uz lielākajām pilsētām (skat. 3.zemteksta atsauci 1.lpp.);</w:t>
      </w:r>
    </w:p>
  </w:footnote>
  <w:footnote w:id="30">
    <w:p w14:paraId="4F651562" w14:textId="76648E18" w:rsidR="00B73EDC" w:rsidRDefault="00B73EDC" w:rsidP="00333C5F">
      <w:pPr>
        <w:pStyle w:val="FootnoteText"/>
        <w:jc w:val="both"/>
      </w:pPr>
      <w:r>
        <w:rPr>
          <w:rStyle w:val="FootnoteReference"/>
        </w:rPr>
        <w:footnoteRef/>
      </w:r>
      <w:r>
        <w:t xml:space="preserve"> saskaņā ar Ministru kabineta 2017.gada 16.maija noteikumiem Nr.261 ”Kārtība, kādā nosaka atlīdzību par elektronisko sakaru tīkla ierīkošanai un būvniecībai nepieciešamā zemes īpašuma lietošanas tiesību aprobežojumu”.</w:t>
      </w:r>
    </w:p>
  </w:footnote>
  <w:footnote w:id="31">
    <w:p w14:paraId="03BCE03C" w14:textId="6B85FA30" w:rsidR="00B73EDC" w:rsidRDefault="00B73EDC" w:rsidP="00EF0256">
      <w:pPr>
        <w:pStyle w:val="FootnoteText"/>
      </w:pPr>
      <w:r>
        <w:rPr>
          <w:rStyle w:val="FootnoteReference"/>
        </w:rPr>
        <w:footnoteRef/>
      </w:r>
      <w:r>
        <w:t xml:space="preserve"> Ņemot vērā Paziņojumā noteikto </w:t>
      </w:r>
      <w:r w:rsidRPr="00B73EDC">
        <w:rPr>
          <w:i/>
        </w:rPr>
        <w:t>5G</w:t>
      </w:r>
      <w:r>
        <w:t xml:space="preserve"> izvēršanas grafiku;</w:t>
      </w:r>
    </w:p>
  </w:footnote>
  <w:footnote w:id="32">
    <w:p w14:paraId="67FF0542" w14:textId="5F1458DC" w:rsidR="00D82D16" w:rsidRDefault="00D82D16">
      <w:pPr>
        <w:pStyle w:val="FootnoteText"/>
      </w:pPr>
      <w:r>
        <w:rPr>
          <w:rStyle w:val="FootnoteReference"/>
        </w:rPr>
        <w:footnoteRef/>
      </w:r>
      <w:r>
        <w:t xml:space="preserve"> Ātrdarbīga elektronisko sakaru tīkla likuma 5.pants;</w:t>
      </w:r>
    </w:p>
  </w:footnote>
  <w:footnote w:id="33">
    <w:p w14:paraId="4D82D08D" w14:textId="2B31E8A9" w:rsidR="00B73EDC" w:rsidRPr="00963ACD" w:rsidRDefault="00B73EDC" w:rsidP="00E7550D">
      <w:pPr>
        <w:pStyle w:val="FootnoteText"/>
        <w:rPr>
          <w:sz w:val="16"/>
          <w:szCs w:val="16"/>
        </w:rPr>
      </w:pPr>
      <w:r>
        <w:rPr>
          <w:rStyle w:val="FootnoteReference"/>
        </w:rPr>
        <w:footnoteRef/>
      </w:r>
      <w:r>
        <w:t xml:space="preserve">  </w:t>
      </w:r>
      <w:hyperlink r:id="rId12" w:history="1">
        <w:r>
          <w:rPr>
            <w:rStyle w:val="Hyperlink"/>
          </w:rPr>
          <w:t>http://ec.europa.eu/transport/infrastructure/tentec/tentec-portal/map/maps.html?basemap=&amp;layer=6,5,3,2&amp;corridor=&amp;countryFilter=LV&amp;extent=1569674.5351340868,7389762.052856264,3281863.968721573,8110104.607415571</w:t>
        </w:r>
      </w:hyperlink>
      <w:r>
        <w:t xml:space="preserve">  ;</w:t>
      </w:r>
    </w:p>
  </w:footnote>
  <w:footnote w:id="34">
    <w:p w14:paraId="20C66E50" w14:textId="2A132A8F" w:rsidR="00B73EDC" w:rsidRPr="00877645" w:rsidRDefault="00B73EDC" w:rsidP="00877645">
      <w:pPr>
        <w:pStyle w:val="FootnoteText"/>
      </w:pPr>
      <w:r>
        <w:rPr>
          <w:rStyle w:val="FootnoteReference"/>
        </w:rPr>
        <w:footnoteRef/>
      </w:r>
      <w:r>
        <w:t xml:space="preserve"> Autoceļu maršruta indeksi “A” un “P” saskaņā ar Ministru kabineta </w:t>
      </w:r>
      <w:r w:rsidRPr="00877645">
        <w:t>2009.gada 29.septembr</w:t>
      </w:r>
      <w:r>
        <w:t>a noteikumiem Nr.1104 “</w:t>
      </w:r>
      <w:r w:rsidRPr="00877645">
        <w:t>Noteikumi par valsts autoceļu un valsts autoceļu maršrutā ietverto pašvaldībām piederošo autoceļu posmu sarakstiem</w:t>
      </w:r>
      <w:r>
        <w:t>”;</w:t>
      </w:r>
    </w:p>
  </w:footnote>
  <w:footnote w:id="35">
    <w:p w14:paraId="128DF72A" w14:textId="3C547868" w:rsidR="00B73EDC" w:rsidRDefault="00B73EDC">
      <w:pPr>
        <w:pStyle w:val="FootnoteText"/>
      </w:pPr>
      <w:r>
        <w:rPr>
          <w:rStyle w:val="FootnoteReference"/>
        </w:rPr>
        <w:footnoteRef/>
      </w:r>
      <w:r>
        <w:t xml:space="preserve"> </w:t>
      </w:r>
      <w:r w:rsidRPr="00102E1F">
        <w:rPr>
          <w:i/>
        </w:rPr>
        <w:t>Via Baltica</w:t>
      </w:r>
      <w:r w:rsidRPr="00027376">
        <w:t xml:space="preserve"> (E67) posmā T</w:t>
      </w:r>
      <w:r>
        <w:t>allina (EE) - Rīga (LV) - Kauņa</w:t>
      </w:r>
      <w:r w:rsidRPr="00027376">
        <w:t xml:space="preserve"> (LT) - Lietuvas / Polijas robeža</w:t>
      </w:r>
      <w:r>
        <w:t>;</w:t>
      </w:r>
    </w:p>
  </w:footnote>
  <w:footnote w:id="36">
    <w:p w14:paraId="72180382" w14:textId="77777777" w:rsidR="00B73EDC" w:rsidRDefault="00B73EDC" w:rsidP="00EF251E">
      <w:pPr>
        <w:pStyle w:val="FootnoteText"/>
      </w:pPr>
      <w:r>
        <w:rPr>
          <w:rStyle w:val="FootnoteReference"/>
        </w:rPr>
        <w:footnoteRef/>
      </w:r>
      <w:r>
        <w:t xml:space="preserve"> </w:t>
      </w:r>
      <w:r w:rsidRPr="00877867">
        <w:t>Nomas objekta iznomāšanas kārtība</w:t>
      </w:r>
      <w:r>
        <w:t>;</w:t>
      </w:r>
    </w:p>
  </w:footnote>
  <w:footnote w:id="37">
    <w:p w14:paraId="2E4B781D" w14:textId="7CCFF1A5" w:rsidR="00B73EDC" w:rsidRDefault="00B73EDC" w:rsidP="00A71E4C">
      <w:pPr>
        <w:pStyle w:val="FootnoteText"/>
        <w:jc w:val="both"/>
      </w:pPr>
      <w:r>
        <w:rPr>
          <w:rStyle w:val="FootnoteReference"/>
        </w:rPr>
        <w:footnoteRef/>
      </w:r>
      <w:r>
        <w:t xml:space="preserve"> </w:t>
      </w:r>
      <w:r w:rsidRPr="00490C4F">
        <w:t>Eiropas Parlamenta un Padomes</w:t>
      </w:r>
      <w:r>
        <w:t xml:space="preserve"> </w:t>
      </w:r>
      <w:r w:rsidRPr="00490C4F">
        <w:t>2018.gada 11.decembra direktīv</w:t>
      </w:r>
      <w:r>
        <w:t>as</w:t>
      </w:r>
      <w:r w:rsidRPr="00490C4F">
        <w:t xml:space="preserve"> Nr.2018/1972</w:t>
      </w:r>
      <w:r>
        <w:t>/ES</w:t>
      </w:r>
      <w:r w:rsidRPr="00490C4F">
        <w:t xml:space="preserve"> par Eiropas Elektronisko sakaru kodeksa izveidi</w:t>
      </w:r>
      <w:r w:rsidRPr="00420DB0">
        <w:t xml:space="preserve"> </w:t>
      </w:r>
      <w:r>
        <w:t xml:space="preserve">prasības jāievieš nacionālajos normatīvajos aktos </w:t>
      </w:r>
      <w:r w:rsidRPr="00420DB0">
        <w:t>līdz 2020.gada 21.decembrim</w:t>
      </w:r>
      <w:r>
        <w:t>;</w:t>
      </w:r>
    </w:p>
  </w:footnote>
  <w:footnote w:id="38">
    <w:p w14:paraId="36282A5B" w14:textId="64F5E3CA" w:rsidR="00B73EDC" w:rsidRDefault="00B73EDC" w:rsidP="00A71E4C">
      <w:pPr>
        <w:pStyle w:val="FootnoteText"/>
        <w:jc w:val="both"/>
      </w:pPr>
      <w:r>
        <w:rPr>
          <w:rStyle w:val="FootnoteReference"/>
        </w:rPr>
        <w:footnoteRef/>
      </w:r>
      <w:r>
        <w:t xml:space="preserve"> </w:t>
      </w:r>
      <w:r w:rsidRPr="00490C4F">
        <w:t>Eiropas Parlamenta un Padomes</w:t>
      </w:r>
      <w:r>
        <w:t xml:space="preserve"> </w:t>
      </w:r>
      <w:r w:rsidRPr="00490C4F">
        <w:t>2018.gada 11.decembra direktīv</w:t>
      </w:r>
      <w:r>
        <w:t>as</w:t>
      </w:r>
      <w:r w:rsidRPr="00490C4F">
        <w:t xml:space="preserve"> Nr.2018/1972</w:t>
      </w:r>
      <w:r>
        <w:t>/ES</w:t>
      </w:r>
      <w:r w:rsidRPr="00490C4F">
        <w:t xml:space="preserve"> par Eiropas Elektronisko sakaru kodeksa izveidi</w:t>
      </w:r>
      <w:r>
        <w:t xml:space="preserve"> 57.panta otrajā punktā noteikts, ka p</w:t>
      </w:r>
      <w:r w:rsidRPr="00A71E4C">
        <w:t>irmos šādus īstenošanas aktus pieņem līdz 2020.gada 30.jūnijam</w:t>
      </w:r>
      <w:r>
        <w:t>;</w:t>
      </w:r>
    </w:p>
  </w:footnote>
  <w:footnote w:id="39">
    <w:p w14:paraId="7605500E" w14:textId="1BCF0D82" w:rsidR="00B73EDC" w:rsidRDefault="00B73EDC" w:rsidP="00333C5F">
      <w:pPr>
        <w:pStyle w:val="FootnoteText"/>
        <w:jc w:val="both"/>
      </w:pPr>
      <w:r>
        <w:rPr>
          <w:rStyle w:val="FootnoteReference"/>
        </w:rPr>
        <w:footnoteRef/>
      </w:r>
      <w:r>
        <w:t xml:space="preserve"> </w:t>
      </w:r>
      <w:r w:rsidRPr="00466339">
        <w:t>2012.gadā ir uzsākta un šobrīd  tiek  īstenota ar  Eiropas Komisijas 2011.gada 9.novembra lēmumu Nr.C(2011)7699 apstiprinātā valsts atbalsta programma Nr.SA.33324 “Nākamās paaudzes tīkli la</w:t>
      </w:r>
      <w:r>
        <w:t>uku teritorijās”;</w:t>
      </w:r>
    </w:p>
  </w:footnote>
  <w:footnote w:id="40">
    <w:p w14:paraId="7AB22008" w14:textId="7D03C3F2" w:rsidR="00B73EDC" w:rsidRDefault="00B73EDC" w:rsidP="00FC3C09">
      <w:pPr>
        <w:pStyle w:val="FootnoteText"/>
        <w:jc w:val="both"/>
      </w:pPr>
      <w:r>
        <w:rPr>
          <w:rStyle w:val="FootnoteReference"/>
        </w:rPr>
        <w:footnoteRef/>
      </w:r>
      <w:r>
        <w:t xml:space="preserve"> </w:t>
      </w:r>
      <w:r w:rsidRPr="004B3E6C">
        <w:t>Eiropas revīzijas Palāta</w:t>
      </w:r>
      <w:r>
        <w:t>, “</w:t>
      </w:r>
      <w:r w:rsidRPr="004B3E6C">
        <w:rPr>
          <w:i/>
        </w:rPr>
        <w:t>Platjosla ES dalībvalstīs: neraugoties uz gūtajiem panākumiem, ne visi stratēģijas “Eiropa 2020” mērķi tiks sasniegti,</w:t>
      </w:r>
      <w:r>
        <w:t xml:space="preserve">” 2018.gada maijs, 15.lpp., </w:t>
      </w:r>
      <w:hyperlink r:id="rId13" w:history="1">
        <w:r w:rsidRPr="0026177D">
          <w:rPr>
            <w:rStyle w:val="Hyperlink"/>
          </w:rPr>
          <w:t>https://www.eca.europa.eu/Lists/ECADocuments/SR18_12/SR_BROADBAND_LV.pdf</w:t>
        </w:r>
      </w:hyperlink>
      <w:r>
        <w:rPr>
          <w:rStyle w:val="Hyperlink"/>
        </w:rPr>
        <w:t>;</w:t>
      </w:r>
    </w:p>
  </w:footnote>
  <w:footnote w:id="41">
    <w:p w14:paraId="07DAFA17" w14:textId="1481143A" w:rsidR="00B73EDC" w:rsidRDefault="00B73EDC" w:rsidP="00333C5F">
      <w:pPr>
        <w:pStyle w:val="FootnoteText"/>
        <w:jc w:val="both"/>
      </w:pPr>
      <w:r>
        <w:rPr>
          <w:rStyle w:val="FootnoteReference"/>
        </w:rPr>
        <w:footnoteRef/>
      </w:r>
      <w:r>
        <w:t xml:space="preserve"> Eiropas Komisijas priekšlikums Padomes regula, ar ko nosaka daudzgadu finanšu shēmu 2021.-2027.gadam, </w:t>
      </w:r>
      <w:hyperlink r:id="rId14" w:history="1">
        <w:r w:rsidRPr="0026177D">
          <w:rPr>
            <w:rStyle w:val="Hyperlink"/>
          </w:rPr>
          <w:t>https://eur-lex.europa.eu/legal-content/LV/TXT/?uri=CELEX%3A52018PC0322</w:t>
        </w:r>
      </w:hyperlink>
      <w:r>
        <w:t xml:space="preserve"> ;</w:t>
      </w:r>
    </w:p>
  </w:footnote>
  <w:footnote w:id="42">
    <w:p w14:paraId="16B09B58" w14:textId="36F1AB8B" w:rsidR="00B73EDC" w:rsidRDefault="00B73EDC">
      <w:pPr>
        <w:pStyle w:val="FootnoteText"/>
      </w:pPr>
      <w:r>
        <w:rPr>
          <w:rStyle w:val="FootnoteReference"/>
        </w:rPr>
        <w:footnoteRef/>
      </w:r>
      <w:r>
        <w:t xml:space="preserve"> </w:t>
      </w:r>
      <w:hyperlink r:id="rId15" w:history="1">
        <w:r w:rsidRPr="0026177D">
          <w:rPr>
            <w:rStyle w:val="Hyperlink"/>
          </w:rPr>
          <w:t>https://ec.europa.eu/digital-single-market/en/wifi4eu-bezmaksas-bezvadu-internets-eiropiesiem?lang=lv</w:t>
        </w:r>
      </w:hyperlink>
      <w:r>
        <w:t xml:space="preserve"> ;</w:t>
      </w:r>
    </w:p>
  </w:footnote>
  <w:footnote w:id="43">
    <w:p w14:paraId="2E0DBFEB" w14:textId="704ECF5B" w:rsidR="00B73EDC" w:rsidRPr="00936EE3" w:rsidRDefault="00B73EDC">
      <w:pPr>
        <w:pStyle w:val="FootnoteText"/>
        <w:rPr>
          <w:color w:val="0000FF"/>
          <w:u w:val="single"/>
        </w:rPr>
      </w:pPr>
      <w:r>
        <w:rPr>
          <w:rStyle w:val="FootnoteReference"/>
        </w:rPr>
        <w:footnoteRef/>
      </w:r>
      <w:r>
        <w:t xml:space="preserve"> Eiropas Komisijas p</w:t>
      </w:r>
      <w:r w:rsidRPr="00636EBA">
        <w:t>riekšlikum</w:t>
      </w:r>
      <w:r>
        <w:t>s</w:t>
      </w:r>
      <w:r w:rsidRPr="00636EBA">
        <w:t xml:space="preserve"> Eiropas Parlamenta un Padomes regula, ar ko izveido </w:t>
      </w:r>
      <w:r w:rsidRPr="00DD3A5E">
        <w:rPr>
          <w:bCs/>
        </w:rPr>
        <w:t>Eiropas infrastruktūras savienošanas instrumentu</w:t>
      </w:r>
      <w:r w:rsidRPr="00636EBA">
        <w:t xml:space="preserve"> un atceļ Regulu (ES) Nr. 1316/2013 un (ES) Nr. 283/2014</w:t>
      </w:r>
      <w:r>
        <w:t xml:space="preserve">, 14.panta ceturtā daļa, </w:t>
      </w:r>
      <w:hyperlink r:id="rId16" w:history="1">
        <w:r w:rsidRPr="00EF5580">
          <w:rPr>
            <w:rStyle w:val="Hyperlink"/>
          </w:rPr>
          <w:t>http://ec.europa.eu/transparency/regdoc/rep/1/2018/LV/COM-2018-438-F1-LV-MAIN-PART-1.PDF</w:t>
        </w:r>
      </w:hyperlink>
      <w:r>
        <w:rPr>
          <w:rStyle w:val="Hyperlink"/>
        </w:rPr>
        <w:t>;</w:t>
      </w:r>
    </w:p>
  </w:footnote>
  <w:footnote w:id="44">
    <w:p w14:paraId="24683133" w14:textId="1A75CA6D" w:rsidR="00B73EDC" w:rsidRDefault="00B73EDC" w:rsidP="00F7626C">
      <w:pPr>
        <w:pStyle w:val="FootnoteText"/>
        <w:jc w:val="both"/>
      </w:pPr>
      <w:r>
        <w:rPr>
          <w:rStyle w:val="FootnoteReference"/>
        </w:rPr>
        <w:footnoteRef/>
      </w:r>
      <w:r>
        <w:t xml:space="preserve"> Priekšlikums Eiropas Parlamenta un Padomes regula par Eiropas Reģionālās attīstības fondu un Kohēzijas fondu.  </w:t>
      </w:r>
      <w:hyperlink r:id="rId17" w:history="1">
        <w:r w:rsidRPr="0026177D">
          <w:rPr>
            <w:rStyle w:val="Hyperlink"/>
          </w:rPr>
          <w:t>https://eur-lex.europa.eu/resource.html?uri=cellar:8d2f7140-6375-11e8-ab9c-01aa75ed71a1.0008.03/DOC_1&amp;format=PDF</w:t>
        </w:r>
      </w:hyperlink>
      <w:r>
        <w:t xml:space="preserve"> ;</w:t>
      </w:r>
    </w:p>
  </w:footnote>
  <w:footnote w:id="45">
    <w:p w14:paraId="77CC0BB9" w14:textId="7145E501" w:rsidR="00B73EDC" w:rsidRDefault="00B73EDC">
      <w:pPr>
        <w:pStyle w:val="FootnoteText"/>
      </w:pPr>
      <w:r>
        <w:rPr>
          <w:rStyle w:val="FootnoteReference"/>
        </w:rPr>
        <w:footnoteRef/>
      </w:r>
      <w:r>
        <w:t xml:space="preserve"> Turpat, 2.pants;</w:t>
      </w:r>
    </w:p>
  </w:footnote>
  <w:footnote w:id="46">
    <w:p w14:paraId="7347D26B" w14:textId="216F3AB8" w:rsidR="00B73EDC" w:rsidRDefault="00B73EDC">
      <w:pPr>
        <w:pStyle w:val="FootnoteText"/>
      </w:pPr>
      <w:r>
        <w:rPr>
          <w:rStyle w:val="FootnoteReference"/>
        </w:rPr>
        <w:footnoteRef/>
      </w:r>
      <w:r>
        <w:t xml:space="preserve"> Turpat, 4.pants;</w:t>
      </w:r>
    </w:p>
  </w:footnote>
  <w:footnote w:id="47">
    <w:p w14:paraId="544C6CFD" w14:textId="432C794A" w:rsidR="00B73EDC" w:rsidRDefault="00B73EDC">
      <w:pPr>
        <w:pStyle w:val="FootnoteText"/>
      </w:pPr>
      <w:r>
        <w:rPr>
          <w:rStyle w:val="FootnoteReference"/>
        </w:rPr>
        <w:footnoteRef/>
      </w:r>
      <w:r>
        <w:t xml:space="preserve"> Turpat, 6.pants;</w:t>
      </w:r>
    </w:p>
  </w:footnote>
  <w:footnote w:id="48">
    <w:p w14:paraId="5DF1190C" w14:textId="0DF9981C" w:rsidR="00B73EDC" w:rsidRDefault="00B73EDC">
      <w:pPr>
        <w:pStyle w:val="FootnoteText"/>
      </w:pPr>
      <w:r>
        <w:rPr>
          <w:rStyle w:val="FootnoteReference"/>
        </w:rPr>
        <w:footnoteRef/>
      </w:r>
      <w:r>
        <w:t xml:space="preserve"> </w:t>
      </w:r>
      <w:r w:rsidRPr="00E80274">
        <w:rPr>
          <w:rFonts w:cs="Times New Roman"/>
        </w:rPr>
        <w:t xml:space="preserve">Priekšlikums Eiropas Parlamenta un Padomes regulai, </w:t>
      </w:r>
      <w:r w:rsidRPr="00E80274">
        <w:rPr>
          <w:rFonts w:cs="Times New Roman"/>
          <w:bCs/>
          <w:color w:val="000000"/>
          <w:bdr w:val="none" w:sz="0" w:space="0" w:color="auto" w:frame="1"/>
        </w:rPr>
        <w:t>ar ko laikposmam no 2021. līdz 2027.gadam izveido Digitālās Eiropas programmu</w:t>
      </w:r>
      <w:r w:rsidRPr="00E80274">
        <w:rPr>
          <w:rFonts w:cs="Times New Roman"/>
        </w:rPr>
        <w:t>, 2.pants</w:t>
      </w:r>
      <w:r>
        <w:t xml:space="preserve">, </w:t>
      </w:r>
      <w:hyperlink r:id="rId18" w:history="1">
        <w:r w:rsidRPr="0026177D">
          <w:rPr>
            <w:rStyle w:val="Hyperlink"/>
          </w:rPr>
          <w:t>https://eur-lex.europa.eu/legal-content/LV/TXT/HTML/?uri=CELEX:52018PC0434&amp;from=EN</w:t>
        </w:r>
      </w:hyperlink>
      <w:r>
        <w:t xml:space="preserve"> ;</w:t>
      </w:r>
    </w:p>
  </w:footnote>
  <w:footnote w:id="49">
    <w:p w14:paraId="43F3FCCD" w14:textId="61DA112E" w:rsidR="00B73EDC" w:rsidRPr="00FC3C09" w:rsidRDefault="00B73EDC" w:rsidP="00B30158">
      <w:pPr>
        <w:pStyle w:val="FootnoteText"/>
        <w:jc w:val="both"/>
      </w:pPr>
      <w:r>
        <w:rPr>
          <w:rStyle w:val="FootnoteReference"/>
        </w:rPr>
        <w:footnoteRef/>
      </w:r>
      <w:r>
        <w:t xml:space="preserve"> </w:t>
      </w:r>
      <w:r w:rsidRPr="00FC3C09">
        <w:t xml:space="preserve">Priekšlikums </w:t>
      </w:r>
      <w:r>
        <w:t>Eiropas Parlamenta un P</w:t>
      </w:r>
      <w:r w:rsidRPr="00FC3C09">
        <w:t>adomes regula</w:t>
      </w:r>
      <w:r>
        <w:t>i</w:t>
      </w:r>
      <w:r w:rsidRPr="00FC3C09">
        <w:t xml:space="preserve"> ar ko izveido programmu</w:t>
      </w:r>
      <w:r>
        <w:t xml:space="preserve"> </w:t>
      </w:r>
      <w:r w:rsidRPr="002F532A">
        <w:rPr>
          <w:i/>
        </w:rPr>
        <w:t>InvestEU</w:t>
      </w:r>
      <w:r>
        <w:t xml:space="preserve">, 7.pants, </w:t>
      </w:r>
      <w:hyperlink r:id="rId19" w:history="1">
        <w:r w:rsidRPr="0026177D">
          <w:rPr>
            <w:rStyle w:val="Hyperlink"/>
          </w:rPr>
          <w:t>https://eur-lex.europa.eu/legal-content/LV/TXT/HTML/?uri=CELEX:52018PC0439&amp;from=EN</w:t>
        </w:r>
      </w:hyperlink>
      <w:r>
        <w:t xml:space="preserve"> ;</w:t>
      </w:r>
    </w:p>
  </w:footnote>
  <w:footnote w:id="50">
    <w:p w14:paraId="4C344778" w14:textId="05D20F4B" w:rsidR="00B73EDC" w:rsidRDefault="00B73EDC" w:rsidP="00333C5F">
      <w:pPr>
        <w:pStyle w:val="FootnoteText"/>
        <w:jc w:val="both"/>
      </w:pPr>
      <w:r>
        <w:rPr>
          <w:rStyle w:val="FootnoteReference"/>
        </w:rPr>
        <w:footnoteRef/>
      </w:r>
      <w:r>
        <w:t xml:space="preserve"> </w:t>
      </w:r>
      <w:r w:rsidRPr="00253FA0">
        <w:rPr>
          <w:rFonts w:cs="Times New Roman"/>
        </w:rPr>
        <w:t>Eiropas Komisija</w:t>
      </w:r>
      <w:r w:rsidRPr="00253FA0">
        <w:rPr>
          <w:rFonts w:cs="Times New Roman"/>
          <w:i/>
        </w:rPr>
        <w:t xml:space="preserve">, </w:t>
      </w:r>
      <w:r w:rsidRPr="00253FA0">
        <w:rPr>
          <w:rFonts w:cs="Times New Roman"/>
          <w:bCs/>
          <w:i/>
        </w:rPr>
        <w:t xml:space="preserve">Investment Plan: First EU fund fully dedicated to broadband infrastructure to unlock at least €1 billion over 5 years, </w:t>
      </w:r>
      <w:r w:rsidRPr="00253FA0">
        <w:rPr>
          <w:rFonts w:cs="Times New Roman"/>
          <w:bCs/>
        </w:rPr>
        <w:t>27.jūnijs 2018.gads</w:t>
      </w:r>
      <w:r w:rsidRPr="00253FA0">
        <w:rPr>
          <w:rFonts w:cs="Times New Roman"/>
          <w:bCs/>
          <w:i/>
        </w:rPr>
        <w:t xml:space="preserve">, </w:t>
      </w:r>
      <w:r w:rsidRPr="00253FA0">
        <w:rPr>
          <w:rFonts w:cs="Times New Roman"/>
          <w:bCs/>
        </w:rPr>
        <w:t xml:space="preserve"> </w:t>
      </w:r>
      <w:hyperlink r:id="rId20" w:history="1">
        <w:r w:rsidRPr="005D7166">
          <w:rPr>
            <w:rStyle w:val="Hyperlink"/>
            <w:rFonts w:cs="Times New Roman"/>
          </w:rPr>
          <w:t>https://ec.europa.eu/commission/news/investment-plan-first-eu-fund-fully-dedicated-broadband-infrastructure-unlock-least-eu1-billion-over-5-years-2018-jun-27_en</w:t>
        </w:r>
      </w:hyperlink>
      <w:r>
        <w:rPr>
          <w:rFonts w:cs="Times New Roman"/>
        </w:rPr>
        <w:t xml:space="preserve"> ;</w:t>
      </w:r>
    </w:p>
  </w:footnote>
  <w:footnote w:id="51">
    <w:p w14:paraId="315F9C91" w14:textId="77777777" w:rsidR="00B73EDC" w:rsidRDefault="00B73EDC" w:rsidP="00333C5F">
      <w:pPr>
        <w:pStyle w:val="FootnoteText"/>
        <w:jc w:val="both"/>
      </w:pPr>
      <w:r>
        <w:rPr>
          <w:rStyle w:val="FootnoteReference"/>
        </w:rPr>
        <w:footnoteRef/>
      </w:r>
      <w:r>
        <w:t xml:space="preserve"> EK paziņojums “</w:t>
      </w:r>
      <w:r w:rsidRPr="005E1200">
        <w:t>ES pamatnostādnes valsts atbalsta noteikumu piemērošanai attiecībā uz platjoslas tīklu ātru izvēršanu</w:t>
      </w:r>
      <w:r>
        <w:t>” (</w:t>
      </w:r>
      <w:r w:rsidRPr="005E1200">
        <w:t>2013/C 25/01</w:t>
      </w:r>
      <w:r>
        <w:t xml:space="preserve">), </w:t>
      </w:r>
    </w:p>
    <w:p w14:paraId="17594319" w14:textId="66A17434" w:rsidR="00B73EDC" w:rsidRDefault="00DB57DE" w:rsidP="00333C5F">
      <w:pPr>
        <w:pStyle w:val="FootnoteText"/>
        <w:jc w:val="both"/>
      </w:pPr>
      <w:hyperlink r:id="rId21" w:history="1">
        <w:r w:rsidR="00B73EDC" w:rsidRPr="0026177D">
          <w:rPr>
            <w:rStyle w:val="Hyperlink"/>
          </w:rPr>
          <w:t>http://eur-lex.europa.eu/LexUriServ/LexUriServ.do?uri=OJ:C:2013:025:0001:0026:LV:PDF</w:t>
        </w:r>
      </w:hyperlink>
      <w:r w:rsidR="00B73EDC">
        <w:t xml:space="preserve"> ;</w:t>
      </w:r>
    </w:p>
  </w:footnote>
  <w:footnote w:id="52">
    <w:p w14:paraId="16FA50EF" w14:textId="77777777" w:rsidR="00B73EDC" w:rsidRPr="00E16AA7" w:rsidRDefault="00B73EDC" w:rsidP="00736AC1">
      <w:pPr>
        <w:jc w:val="both"/>
        <w:rPr>
          <w:rFonts w:eastAsia="Times New Roman" w:cs="Times New Roman"/>
          <w:sz w:val="20"/>
          <w:szCs w:val="20"/>
          <w:lang w:eastAsia="lv-LV"/>
        </w:rPr>
      </w:pPr>
      <w:r w:rsidRPr="00E16AA7">
        <w:rPr>
          <w:rStyle w:val="FootnoteReference"/>
          <w:sz w:val="20"/>
          <w:szCs w:val="20"/>
        </w:rPr>
        <w:footnoteRef/>
      </w:r>
      <w:r w:rsidRPr="00E16AA7">
        <w:rPr>
          <w:sz w:val="20"/>
          <w:szCs w:val="20"/>
        </w:rPr>
        <w:t xml:space="preserve"> </w:t>
      </w:r>
      <w:r w:rsidRPr="00E16AA7">
        <w:rPr>
          <w:rFonts w:eastAsia="Times New Roman" w:cs="Times New Roman"/>
          <w:sz w:val="20"/>
          <w:szCs w:val="20"/>
          <w:lang w:eastAsia="lv-LV"/>
        </w:rPr>
        <w:t>Aktuālā informācija un sagatavotie ziņojumi tīmekļa vietnē:</w:t>
      </w:r>
    </w:p>
    <w:p w14:paraId="1BFF9EB8" w14:textId="4B484A8D" w:rsidR="00B73EDC" w:rsidRDefault="00DB57DE" w:rsidP="00333C5F">
      <w:pPr>
        <w:pStyle w:val="FootnoteText"/>
        <w:jc w:val="both"/>
      </w:pPr>
      <w:hyperlink r:id="rId22" w:history="1">
        <w:r w:rsidR="00B73EDC" w:rsidRPr="00E16AA7">
          <w:rPr>
            <w:rStyle w:val="Hyperlink"/>
            <w:rFonts w:eastAsia="Times New Roman" w:cs="Times New Roman"/>
            <w:lang w:eastAsia="lv-LV"/>
          </w:rPr>
          <w:t>https://ec.europa.eu/digital-single-market/en/european-</w:t>
        </w:r>
        <w:r w:rsidR="00B73EDC" w:rsidRPr="00B73EDC">
          <w:rPr>
            <w:rStyle w:val="Hyperlink"/>
            <w:rFonts w:eastAsia="Times New Roman" w:cs="Times New Roman"/>
            <w:i/>
            <w:lang w:eastAsia="lv-LV"/>
          </w:rPr>
          <w:t>5G</w:t>
        </w:r>
        <w:r w:rsidR="00B73EDC" w:rsidRPr="00E16AA7">
          <w:rPr>
            <w:rStyle w:val="Hyperlink"/>
            <w:rFonts w:eastAsia="Times New Roman" w:cs="Times New Roman"/>
            <w:lang w:eastAsia="lv-LV"/>
          </w:rPr>
          <w:t>-observatory</w:t>
        </w:r>
      </w:hyperlink>
      <w:r w:rsidR="00B73EDC">
        <w:rPr>
          <w:rStyle w:val="Hyperlink"/>
          <w:rFonts w:eastAsia="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567710"/>
      <w:docPartObj>
        <w:docPartGallery w:val="Page Numbers (Top of Page)"/>
        <w:docPartUnique/>
      </w:docPartObj>
    </w:sdtPr>
    <w:sdtEndPr>
      <w:rPr>
        <w:noProof/>
      </w:rPr>
    </w:sdtEndPr>
    <w:sdtContent>
      <w:p w:rsidR="00B73EDC" w:rsidRDefault="00B73EDC" w14:paraId="40C51C49" w14:textId="0783974F">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B73EDC" w:rsidRDefault="00B73EDC" w14:paraId="48FCAD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DC" w:rsidP="000F30CF" w:rsidRDefault="00B73EDC" w14:paraId="5EEEA719" w14:textId="3A5848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23870"/>
      <w:docPartObj>
        <w:docPartGallery w:val="Page Numbers (Top of Page)"/>
        <w:docPartUnique/>
      </w:docPartObj>
    </w:sdtPr>
    <w:sdtEndPr>
      <w:rPr>
        <w:noProof/>
      </w:rPr>
    </w:sdtEndPr>
    <w:sdtContent>
      <w:p w:rsidR="00A14AD5" w:rsidRDefault="00A14AD5" w14:paraId="3BB4477B" w14:textId="092270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73EDC" w:rsidRDefault="00B73EDC" w14:paraId="7107709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DC" w:rsidP="000F30CF" w:rsidRDefault="00A14AD5" w14:paraId="2E81EA3B" w14:textId="610E65D1">
    <w:pPr>
      <w:pStyle w:val="Header"/>
      <w:jc w:val="center"/>
    </w:pPr>
    <w: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18652"/>
      <w:docPartObj>
        <w:docPartGallery w:val="Page Numbers (Top of Page)"/>
        <w:docPartUnique/>
      </w:docPartObj>
    </w:sdtPr>
    <w:sdtEndPr>
      <w:rPr>
        <w:noProof/>
      </w:rPr>
    </w:sdtEndPr>
    <w:sdtContent>
      <w:p w:rsidR="00A14AD5" w:rsidRDefault="00A14AD5" w14:paraId="18585DCA" w14:textId="15EAE8CF">
        <w:pPr>
          <w:pStyle w:val="Header"/>
          <w:jc w:val="center"/>
        </w:pPr>
        <w:r>
          <w:t>8</w:t>
        </w:r>
      </w:p>
    </w:sdtContent>
  </w:sdt>
  <w:p w:rsidR="00B73EDC" w:rsidP="000F30CF" w:rsidRDefault="00B73EDC" w14:paraId="79B6023F" w14:textId="3D058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F9"/>
    <w:multiLevelType w:val="hybridMultilevel"/>
    <w:tmpl w:val="987C4C0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12582C"/>
    <w:multiLevelType w:val="hybridMultilevel"/>
    <w:tmpl w:val="8E747A3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4FD0303"/>
    <w:multiLevelType w:val="hybridMultilevel"/>
    <w:tmpl w:val="63A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4975"/>
    <w:multiLevelType w:val="hybridMultilevel"/>
    <w:tmpl w:val="8AA424DE"/>
    <w:lvl w:ilvl="0" w:tplc="B2F271B8">
      <w:start w:val="1"/>
      <w:numFmt w:val="decimal"/>
      <w:lvlText w:val="%1)"/>
      <w:lvlJc w:val="left"/>
      <w:pPr>
        <w:tabs>
          <w:tab w:val="num" w:pos="720"/>
        </w:tabs>
        <w:ind w:left="720" w:hanging="360"/>
      </w:pPr>
    </w:lvl>
    <w:lvl w:ilvl="1" w:tplc="F8BCE07C" w:tentative="1">
      <w:start w:val="1"/>
      <w:numFmt w:val="decimal"/>
      <w:lvlText w:val="%2)"/>
      <w:lvlJc w:val="left"/>
      <w:pPr>
        <w:tabs>
          <w:tab w:val="num" w:pos="1440"/>
        </w:tabs>
        <w:ind w:left="1440" w:hanging="360"/>
      </w:pPr>
    </w:lvl>
    <w:lvl w:ilvl="2" w:tplc="91804998" w:tentative="1">
      <w:start w:val="1"/>
      <w:numFmt w:val="decimal"/>
      <w:lvlText w:val="%3)"/>
      <w:lvlJc w:val="left"/>
      <w:pPr>
        <w:tabs>
          <w:tab w:val="num" w:pos="2160"/>
        </w:tabs>
        <w:ind w:left="2160" w:hanging="360"/>
      </w:pPr>
    </w:lvl>
    <w:lvl w:ilvl="3" w:tplc="AF7E1560" w:tentative="1">
      <w:start w:val="1"/>
      <w:numFmt w:val="decimal"/>
      <w:lvlText w:val="%4)"/>
      <w:lvlJc w:val="left"/>
      <w:pPr>
        <w:tabs>
          <w:tab w:val="num" w:pos="2880"/>
        </w:tabs>
        <w:ind w:left="2880" w:hanging="360"/>
      </w:pPr>
    </w:lvl>
    <w:lvl w:ilvl="4" w:tplc="44803410" w:tentative="1">
      <w:start w:val="1"/>
      <w:numFmt w:val="decimal"/>
      <w:lvlText w:val="%5)"/>
      <w:lvlJc w:val="left"/>
      <w:pPr>
        <w:tabs>
          <w:tab w:val="num" w:pos="3600"/>
        </w:tabs>
        <w:ind w:left="3600" w:hanging="360"/>
      </w:pPr>
    </w:lvl>
    <w:lvl w:ilvl="5" w:tplc="A2C4DEF0" w:tentative="1">
      <w:start w:val="1"/>
      <w:numFmt w:val="decimal"/>
      <w:lvlText w:val="%6)"/>
      <w:lvlJc w:val="left"/>
      <w:pPr>
        <w:tabs>
          <w:tab w:val="num" w:pos="4320"/>
        </w:tabs>
        <w:ind w:left="4320" w:hanging="360"/>
      </w:pPr>
    </w:lvl>
    <w:lvl w:ilvl="6" w:tplc="4B1494AA" w:tentative="1">
      <w:start w:val="1"/>
      <w:numFmt w:val="decimal"/>
      <w:lvlText w:val="%7)"/>
      <w:lvlJc w:val="left"/>
      <w:pPr>
        <w:tabs>
          <w:tab w:val="num" w:pos="5040"/>
        </w:tabs>
        <w:ind w:left="5040" w:hanging="360"/>
      </w:pPr>
    </w:lvl>
    <w:lvl w:ilvl="7" w:tplc="C6542D26" w:tentative="1">
      <w:start w:val="1"/>
      <w:numFmt w:val="decimal"/>
      <w:lvlText w:val="%8)"/>
      <w:lvlJc w:val="left"/>
      <w:pPr>
        <w:tabs>
          <w:tab w:val="num" w:pos="5760"/>
        </w:tabs>
        <w:ind w:left="5760" w:hanging="360"/>
      </w:pPr>
    </w:lvl>
    <w:lvl w:ilvl="8" w:tplc="91D2CAB8" w:tentative="1">
      <w:start w:val="1"/>
      <w:numFmt w:val="decimal"/>
      <w:lvlText w:val="%9)"/>
      <w:lvlJc w:val="left"/>
      <w:pPr>
        <w:tabs>
          <w:tab w:val="num" w:pos="6480"/>
        </w:tabs>
        <w:ind w:left="6480" w:hanging="360"/>
      </w:pPr>
    </w:lvl>
  </w:abstractNum>
  <w:abstractNum w:abstractNumId="4" w15:restartNumberingAfterBreak="0">
    <w:nsid w:val="0B394BDB"/>
    <w:multiLevelType w:val="hybridMultilevel"/>
    <w:tmpl w:val="B18CEEA0"/>
    <w:lvl w:ilvl="0" w:tplc="228CA6C8">
      <w:start w:val="1"/>
      <w:numFmt w:val="bullet"/>
      <w:lvlText w:val=""/>
      <w:lvlJc w:val="left"/>
      <w:pPr>
        <w:tabs>
          <w:tab w:val="num" w:pos="720"/>
        </w:tabs>
        <w:ind w:left="720" w:hanging="360"/>
      </w:pPr>
      <w:rPr>
        <w:rFonts w:ascii="Wingdings" w:hAnsi="Wingdings" w:hint="default"/>
      </w:rPr>
    </w:lvl>
    <w:lvl w:ilvl="1" w:tplc="EDD0F196" w:tentative="1">
      <w:start w:val="1"/>
      <w:numFmt w:val="bullet"/>
      <w:lvlText w:val=""/>
      <w:lvlJc w:val="left"/>
      <w:pPr>
        <w:tabs>
          <w:tab w:val="num" w:pos="1440"/>
        </w:tabs>
        <w:ind w:left="1440" w:hanging="360"/>
      </w:pPr>
      <w:rPr>
        <w:rFonts w:ascii="Wingdings" w:hAnsi="Wingdings" w:hint="default"/>
      </w:rPr>
    </w:lvl>
    <w:lvl w:ilvl="2" w:tplc="ABA0C526" w:tentative="1">
      <w:start w:val="1"/>
      <w:numFmt w:val="bullet"/>
      <w:lvlText w:val=""/>
      <w:lvlJc w:val="left"/>
      <w:pPr>
        <w:tabs>
          <w:tab w:val="num" w:pos="2160"/>
        </w:tabs>
        <w:ind w:left="2160" w:hanging="360"/>
      </w:pPr>
      <w:rPr>
        <w:rFonts w:ascii="Wingdings" w:hAnsi="Wingdings" w:hint="default"/>
      </w:rPr>
    </w:lvl>
    <w:lvl w:ilvl="3" w:tplc="C8DE7A42" w:tentative="1">
      <w:start w:val="1"/>
      <w:numFmt w:val="bullet"/>
      <w:lvlText w:val=""/>
      <w:lvlJc w:val="left"/>
      <w:pPr>
        <w:tabs>
          <w:tab w:val="num" w:pos="2880"/>
        </w:tabs>
        <w:ind w:left="2880" w:hanging="360"/>
      </w:pPr>
      <w:rPr>
        <w:rFonts w:ascii="Wingdings" w:hAnsi="Wingdings" w:hint="default"/>
      </w:rPr>
    </w:lvl>
    <w:lvl w:ilvl="4" w:tplc="C8B0838A" w:tentative="1">
      <w:start w:val="1"/>
      <w:numFmt w:val="bullet"/>
      <w:lvlText w:val=""/>
      <w:lvlJc w:val="left"/>
      <w:pPr>
        <w:tabs>
          <w:tab w:val="num" w:pos="3600"/>
        </w:tabs>
        <w:ind w:left="3600" w:hanging="360"/>
      </w:pPr>
      <w:rPr>
        <w:rFonts w:ascii="Wingdings" w:hAnsi="Wingdings" w:hint="default"/>
      </w:rPr>
    </w:lvl>
    <w:lvl w:ilvl="5" w:tplc="C6182DF0" w:tentative="1">
      <w:start w:val="1"/>
      <w:numFmt w:val="bullet"/>
      <w:lvlText w:val=""/>
      <w:lvlJc w:val="left"/>
      <w:pPr>
        <w:tabs>
          <w:tab w:val="num" w:pos="4320"/>
        </w:tabs>
        <w:ind w:left="4320" w:hanging="360"/>
      </w:pPr>
      <w:rPr>
        <w:rFonts w:ascii="Wingdings" w:hAnsi="Wingdings" w:hint="default"/>
      </w:rPr>
    </w:lvl>
    <w:lvl w:ilvl="6" w:tplc="9618B22A" w:tentative="1">
      <w:start w:val="1"/>
      <w:numFmt w:val="bullet"/>
      <w:lvlText w:val=""/>
      <w:lvlJc w:val="left"/>
      <w:pPr>
        <w:tabs>
          <w:tab w:val="num" w:pos="5040"/>
        </w:tabs>
        <w:ind w:left="5040" w:hanging="360"/>
      </w:pPr>
      <w:rPr>
        <w:rFonts w:ascii="Wingdings" w:hAnsi="Wingdings" w:hint="default"/>
      </w:rPr>
    </w:lvl>
    <w:lvl w:ilvl="7" w:tplc="79924514" w:tentative="1">
      <w:start w:val="1"/>
      <w:numFmt w:val="bullet"/>
      <w:lvlText w:val=""/>
      <w:lvlJc w:val="left"/>
      <w:pPr>
        <w:tabs>
          <w:tab w:val="num" w:pos="5760"/>
        </w:tabs>
        <w:ind w:left="5760" w:hanging="360"/>
      </w:pPr>
      <w:rPr>
        <w:rFonts w:ascii="Wingdings" w:hAnsi="Wingdings" w:hint="default"/>
      </w:rPr>
    </w:lvl>
    <w:lvl w:ilvl="8" w:tplc="6E180B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3026C"/>
    <w:multiLevelType w:val="hybridMultilevel"/>
    <w:tmpl w:val="ACC4754C"/>
    <w:lvl w:ilvl="0" w:tplc="2EFAAD0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46B91"/>
    <w:multiLevelType w:val="hybridMultilevel"/>
    <w:tmpl w:val="D85E152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97B0498"/>
    <w:multiLevelType w:val="hybridMultilevel"/>
    <w:tmpl w:val="E77AF8A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B285407"/>
    <w:multiLevelType w:val="hybridMultilevel"/>
    <w:tmpl w:val="9B66FC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1A7786"/>
    <w:multiLevelType w:val="hybridMultilevel"/>
    <w:tmpl w:val="45728CDE"/>
    <w:lvl w:ilvl="0" w:tplc="04260011">
      <w:start w:val="1"/>
      <w:numFmt w:val="decimal"/>
      <w:lvlText w:val="%1)"/>
      <w:lvlJc w:val="left"/>
      <w:pPr>
        <w:ind w:left="1346" w:hanging="360"/>
      </w:pPr>
    </w:lvl>
    <w:lvl w:ilvl="1" w:tplc="04260019">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10" w15:restartNumberingAfterBreak="0">
    <w:nsid w:val="406B0146"/>
    <w:multiLevelType w:val="hybridMultilevel"/>
    <w:tmpl w:val="10B200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ED5FCF"/>
    <w:multiLevelType w:val="hybridMultilevel"/>
    <w:tmpl w:val="9A6E0DAC"/>
    <w:lvl w:ilvl="0" w:tplc="0426000F">
      <w:start w:val="1"/>
      <w:numFmt w:val="decimal"/>
      <w:lvlText w:val="%1."/>
      <w:lvlJc w:val="left"/>
      <w:pPr>
        <w:ind w:left="360" w:hanging="360"/>
      </w:pPr>
      <w:rPr>
        <w:rFonts w:hint="default"/>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445DAB"/>
    <w:multiLevelType w:val="hybridMultilevel"/>
    <w:tmpl w:val="4B9E426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3" w15:restartNumberingAfterBreak="0">
    <w:nsid w:val="4F7868A1"/>
    <w:multiLevelType w:val="hybridMultilevel"/>
    <w:tmpl w:val="173CBC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516B88"/>
    <w:multiLevelType w:val="hybridMultilevel"/>
    <w:tmpl w:val="23CA4C3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56CE69DE"/>
    <w:multiLevelType w:val="hybridMultilevel"/>
    <w:tmpl w:val="6EAE6D4A"/>
    <w:lvl w:ilvl="0" w:tplc="47D07D92">
      <w:start w:val="1"/>
      <w:numFmt w:val="bullet"/>
      <w:lvlText w:val="•"/>
      <w:lvlJc w:val="left"/>
      <w:pPr>
        <w:tabs>
          <w:tab w:val="num" w:pos="720"/>
        </w:tabs>
        <w:ind w:left="720" w:hanging="360"/>
      </w:pPr>
      <w:rPr>
        <w:rFonts w:ascii="Arial" w:hAnsi="Arial" w:hint="default"/>
      </w:rPr>
    </w:lvl>
    <w:lvl w:ilvl="1" w:tplc="D6C8438C" w:tentative="1">
      <w:start w:val="1"/>
      <w:numFmt w:val="bullet"/>
      <w:lvlText w:val="•"/>
      <w:lvlJc w:val="left"/>
      <w:pPr>
        <w:tabs>
          <w:tab w:val="num" w:pos="1440"/>
        </w:tabs>
        <w:ind w:left="1440" w:hanging="360"/>
      </w:pPr>
      <w:rPr>
        <w:rFonts w:ascii="Arial" w:hAnsi="Arial" w:hint="default"/>
      </w:rPr>
    </w:lvl>
    <w:lvl w:ilvl="2" w:tplc="A48652EA" w:tentative="1">
      <w:start w:val="1"/>
      <w:numFmt w:val="bullet"/>
      <w:lvlText w:val="•"/>
      <w:lvlJc w:val="left"/>
      <w:pPr>
        <w:tabs>
          <w:tab w:val="num" w:pos="2160"/>
        </w:tabs>
        <w:ind w:left="2160" w:hanging="360"/>
      </w:pPr>
      <w:rPr>
        <w:rFonts w:ascii="Arial" w:hAnsi="Arial" w:hint="default"/>
      </w:rPr>
    </w:lvl>
    <w:lvl w:ilvl="3" w:tplc="71E25256" w:tentative="1">
      <w:start w:val="1"/>
      <w:numFmt w:val="bullet"/>
      <w:lvlText w:val="•"/>
      <w:lvlJc w:val="left"/>
      <w:pPr>
        <w:tabs>
          <w:tab w:val="num" w:pos="2880"/>
        </w:tabs>
        <w:ind w:left="2880" w:hanging="360"/>
      </w:pPr>
      <w:rPr>
        <w:rFonts w:ascii="Arial" w:hAnsi="Arial" w:hint="default"/>
      </w:rPr>
    </w:lvl>
    <w:lvl w:ilvl="4" w:tplc="24D420C6" w:tentative="1">
      <w:start w:val="1"/>
      <w:numFmt w:val="bullet"/>
      <w:lvlText w:val="•"/>
      <w:lvlJc w:val="left"/>
      <w:pPr>
        <w:tabs>
          <w:tab w:val="num" w:pos="3600"/>
        </w:tabs>
        <w:ind w:left="3600" w:hanging="360"/>
      </w:pPr>
      <w:rPr>
        <w:rFonts w:ascii="Arial" w:hAnsi="Arial" w:hint="default"/>
      </w:rPr>
    </w:lvl>
    <w:lvl w:ilvl="5" w:tplc="C8D4E7D4" w:tentative="1">
      <w:start w:val="1"/>
      <w:numFmt w:val="bullet"/>
      <w:lvlText w:val="•"/>
      <w:lvlJc w:val="left"/>
      <w:pPr>
        <w:tabs>
          <w:tab w:val="num" w:pos="4320"/>
        </w:tabs>
        <w:ind w:left="4320" w:hanging="360"/>
      </w:pPr>
      <w:rPr>
        <w:rFonts w:ascii="Arial" w:hAnsi="Arial" w:hint="default"/>
      </w:rPr>
    </w:lvl>
    <w:lvl w:ilvl="6" w:tplc="73DADBBE" w:tentative="1">
      <w:start w:val="1"/>
      <w:numFmt w:val="bullet"/>
      <w:lvlText w:val="•"/>
      <w:lvlJc w:val="left"/>
      <w:pPr>
        <w:tabs>
          <w:tab w:val="num" w:pos="5040"/>
        </w:tabs>
        <w:ind w:left="5040" w:hanging="360"/>
      </w:pPr>
      <w:rPr>
        <w:rFonts w:ascii="Arial" w:hAnsi="Arial" w:hint="default"/>
      </w:rPr>
    </w:lvl>
    <w:lvl w:ilvl="7" w:tplc="86E80BD6" w:tentative="1">
      <w:start w:val="1"/>
      <w:numFmt w:val="bullet"/>
      <w:lvlText w:val="•"/>
      <w:lvlJc w:val="left"/>
      <w:pPr>
        <w:tabs>
          <w:tab w:val="num" w:pos="5760"/>
        </w:tabs>
        <w:ind w:left="5760" w:hanging="360"/>
      </w:pPr>
      <w:rPr>
        <w:rFonts w:ascii="Arial" w:hAnsi="Arial" w:hint="default"/>
      </w:rPr>
    </w:lvl>
    <w:lvl w:ilvl="8" w:tplc="7714C5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B84C72"/>
    <w:multiLevelType w:val="hybridMultilevel"/>
    <w:tmpl w:val="E890962A"/>
    <w:lvl w:ilvl="0" w:tplc="CCB85DD4">
      <w:numFmt w:val="bullet"/>
      <w:lvlText w:val="•"/>
      <w:lvlJc w:val="left"/>
      <w:pPr>
        <w:ind w:left="1494" w:hanging="360"/>
      </w:pPr>
      <w:rPr>
        <w:rFonts w:ascii="Times New Roman" w:eastAsiaTheme="minorHAnsi"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7" w15:restartNumberingAfterBreak="0">
    <w:nsid w:val="5E8F6CFC"/>
    <w:multiLevelType w:val="hybridMultilevel"/>
    <w:tmpl w:val="82B83E6A"/>
    <w:lvl w:ilvl="0" w:tplc="DFBE1B52">
      <w:start w:val="1"/>
      <w:numFmt w:val="lowerRoman"/>
      <w:lvlText w:val="(%1)"/>
      <w:lvlJc w:val="right"/>
      <w:pPr>
        <w:tabs>
          <w:tab w:val="num" w:pos="720"/>
        </w:tabs>
        <w:ind w:left="720" w:hanging="360"/>
      </w:pPr>
    </w:lvl>
    <w:lvl w:ilvl="1" w:tplc="884E9E92" w:tentative="1">
      <w:start w:val="1"/>
      <w:numFmt w:val="lowerRoman"/>
      <w:lvlText w:val="(%2)"/>
      <w:lvlJc w:val="right"/>
      <w:pPr>
        <w:tabs>
          <w:tab w:val="num" w:pos="1440"/>
        </w:tabs>
        <w:ind w:left="1440" w:hanging="360"/>
      </w:pPr>
    </w:lvl>
    <w:lvl w:ilvl="2" w:tplc="DAC67B68" w:tentative="1">
      <w:start w:val="1"/>
      <w:numFmt w:val="lowerRoman"/>
      <w:lvlText w:val="(%3)"/>
      <w:lvlJc w:val="right"/>
      <w:pPr>
        <w:tabs>
          <w:tab w:val="num" w:pos="2160"/>
        </w:tabs>
        <w:ind w:left="2160" w:hanging="360"/>
      </w:pPr>
    </w:lvl>
    <w:lvl w:ilvl="3" w:tplc="B326437E" w:tentative="1">
      <w:start w:val="1"/>
      <w:numFmt w:val="lowerRoman"/>
      <w:lvlText w:val="(%4)"/>
      <w:lvlJc w:val="right"/>
      <w:pPr>
        <w:tabs>
          <w:tab w:val="num" w:pos="2880"/>
        </w:tabs>
        <w:ind w:left="2880" w:hanging="360"/>
      </w:pPr>
    </w:lvl>
    <w:lvl w:ilvl="4" w:tplc="C2A0F720" w:tentative="1">
      <w:start w:val="1"/>
      <w:numFmt w:val="lowerRoman"/>
      <w:lvlText w:val="(%5)"/>
      <w:lvlJc w:val="right"/>
      <w:pPr>
        <w:tabs>
          <w:tab w:val="num" w:pos="3600"/>
        </w:tabs>
        <w:ind w:left="3600" w:hanging="360"/>
      </w:pPr>
    </w:lvl>
    <w:lvl w:ilvl="5" w:tplc="535423CC" w:tentative="1">
      <w:start w:val="1"/>
      <w:numFmt w:val="lowerRoman"/>
      <w:lvlText w:val="(%6)"/>
      <w:lvlJc w:val="right"/>
      <w:pPr>
        <w:tabs>
          <w:tab w:val="num" w:pos="4320"/>
        </w:tabs>
        <w:ind w:left="4320" w:hanging="360"/>
      </w:pPr>
    </w:lvl>
    <w:lvl w:ilvl="6" w:tplc="CD445DE8" w:tentative="1">
      <w:start w:val="1"/>
      <w:numFmt w:val="lowerRoman"/>
      <w:lvlText w:val="(%7)"/>
      <w:lvlJc w:val="right"/>
      <w:pPr>
        <w:tabs>
          <w:tab w:val="num" w:pos="5040"/>
        </w:tabs>
        <w:ind w:left="5040" w:hanging="360"/>
      </w:pPr>
    </w:lvl>
    <w:lvl w:ilvl="7" w:tplc="0EB6AF34" w:tentative="1">
      <w:start w:val="1"/>
      <w:numFmt w:val="lowerRoman"/>
      <w:lvlText w:val="(%8)"/>
      <w:lvlJc w:val="right"/>
      <w:pPr>
        <w:tabs>
          <w:tab w:val="num" w:pos="5760"/>
        </w:tabs>
        <w:ind w:left="5760" w:hanging="360"/>
      </w:pPr>
    </w:lvl>
    <w:lvl w:ilvl="8" w:tplc="F6DE47AC" w:tentative="1">
      <w:start w:val="1"/>
      <w:numFmt w:val="lowerRoman"/>
      <w:lvlText w:val="(%9)"/>
      <w:lvlJc w:val="right"/>
      <w:pPr>
        <w:tabs>
          <w:tab w:val="num" w:pos="6480"/>
        </w:tabs>
        <w:ind w:left="6480" w:hanging="360"/>
      </w:pPr>
    </w:lvl>
  </w:abstractNum>
  <w:abstractNum w:abstractNumId="18" w15:restartNumberingAfterBreak="0">
    <w:nsid w:val="5EAA7B24"/>
    <w:multiLevelType w:val="hybridMultilevel"/>
    <w:tmpl w:val="DCFC4CD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60BC4E1A"/>
    <w:multiLevelType w:val="hybridMultilevel"/>
    <w:tmpl w:val="17A0CD8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69610C1A"/>
    <w:multiLevelType w:val="hybridMultilevel"/>
    <w:tmpl w:val="173CBC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E865962"/>
    <w:multiLevelType w:val="hybridMultilevel"/>
    <w:tmpl w:val="8D741F6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15:restartNumberingAfterBreak="0">
    <w:nsid w:val="6FAE48EA"/>
    <w:multiLevelType w:val="hybridMultilevel"/>
    <w:tmpl w:val="1480E1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5A229CF"/>
    <w:multiLevelType w:val="hybridMultilevel"/>
    <w:tmpl w:val="3ED28478"/>
    <w:lvl w:ilvl="0" w:tplc="64A82032">
      <w:start w:val="1"/>
      <w:numFmt w:val="lowerLetter"/>
      <w:lvlText w:val="(%1)"/>
      <w:lvlJc w:val="left"/>
      <w:pPr>
        <w:tabs>
          <w:tab w:val="num" w:pos="720"/>
        </w:tabs>
        <w:ind w:left="720" w:hanging="360"/>
      </w:pPr>
    </w:lvl>
    <w:lvl w:ilvl="1" w:tplc="63DAFAFA" w:tentative="1">
      <w:start w:val="1"/>
      <w:numFmt w:val="lowerLetter"/>
      <w:lvlText w:val="(%2)"/>
      <w:lvlJc w:val="left"/>
      <w:pPr>
        <w:tabs>
          <w:tab w:val="num" w:pos="1440"/>
        </w:tabs>
        <w:ind w:left="1440" w:hanging="360"/>
      </w:pPr>
    </w:lvl>
    <w:lvl w:ilvl="2" w:tplc="16343034" w:tentative="1">
      <w:start w:val="1"/>
      <w:numFmt w:val="lowerLetter"/>
      <w:lvlText w:val="(%3)"/>
      <w:lvlJc w:val="left"/>
      <w:pPr>
        <w:tabs>
          <w:tab w:val="num" w:pos="2160"/>
        </w:tabs>
        <w:ind w:left="2160" w:hanging="360"/>
      </w:pPr>
    </w:lvl>
    <w:lvl w:ilvl="3" w:tplc="9DB25078" w:tentative="1">
      <w:start w:val="1"/>
      <w:numFmt w:val="lowerLetter"/>
      <w:lvlText w:val="(%4)"/>
      <w:lvlJc w:val="left"/>
      <w:pPr>
        <w:tabs>
          <w:tab w:val="num" w:pos="2880"/>
        </w:tabs>
        <w:ind w:left="2880" w:hanging="360"/>
      </w:pPr>
    </w:lvl>
    <w:lvl w:ilvl="4" w:tplc="6DFA957A" w:tentative="1">
      <w:start w:val="1"/>
      <w:numFmt w:val="lowerLetter"/>
      <w:lvlText w:val="(%5)"/>
      <w:lvlJc w:val="left"/>
      <w:pPr>
        <w:tabs>
          <w:tab w:val="num" w:pos="3600"/>
        </w:tabs>
        <w:ind w:left="3600" w:hanging="360"/>
      </w:pPr>
    </w:lvl>
    <w:lvl w:ilvl="5" w:tplc="ECA6374E" w:tentative="1">
      <w:start w:val="1"/>
      <w:numFmt w:val="lowerLetter"/>
      <w:lvlText w:val="(%6)"/>
      <w:lvlJc w:val="left"/>
      <w:pPr>
        <w:tabs>
          <w:tab w:val="num" w:pos="4320"/>
        </w:tabs>
        <w:ind w:left="4320" w:hanging="360"/>
      </w:pPr>
    </w:lvl>
    <w:lvl w:ilvl="6" w:tplc="1B4E086E" w:tentative="1">
      <w:start w:val="1"/>
      <w:numFmt w:val="lowerLetter"/>
      <w:lvlText w:val="(%7)"/>
      <w:lvlJc w:val="left"/>
      <w:pPr>
        <w:tabs>
          <w:tab w:val="num" w:pos="5040"/>
        </w:tabs>
        <w:ind w:left="5040" w:hanging="360"/>
      </w:pPr>
    </w:lvl>
    <w:lvl w:ilvl="7" w:tplc="D752F028" w:tentative="1">
      <w:start w:val="1"/>
      <w:numFmt w:val="lowerLetter"/>
      <w:lvlText w:val="(%8)"/>
      <w:lvlJc w:val="left"/>
      <w:pPr>
        <w:tabs>
          <w:tab w:val="num" w:pos="5760"/>
        </w:tabs>
        <w:ind w:left="5760" w:hanging="360"/>
      </w:pPr>
    </w:lvl>
    <w:lvl w:ilvl="8" w:tplc="D136B046" w:tentative="1">
      <w:start w:val="1"/>
      <w:numFmt w:val="lowerLetter"/>
      <w:lvlText w:val="(%9)"/>
      <w:lvlJc w:val="left"/>
      <w:pPr>
        <w:tabs>
          <w:tab w:val="num" w:pos="6480"/>
        </w:tabs>
        <w:ind w:left="6480" w:hanging="360"/>
      </w:pPr>
    </w:lvl>
  </w:abstractNum>
  <w:abstractNum w:abstractNumId="24" w15:restartNumberingAfterBreak="0">
    <w:nsid w:val="76F55AA0"/>
    <w:multiLevelType w:val="hybridMultilevel"/>
    <w:tmpl w:val="E48C8990"/>
    <w:lvl w:ilvl="0" w:tplc="7AE8AEB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7BF77FD6"/>
    <w:multiLevelType w:val="hybridMultilevel"/>
    <w:tmpl w:val="61429A54"/>
    <w:lvl w:ilvl="0" w:tplc="04260011">
      <w:start w:val="1"/>
      <w:numFmt w:val="decimal"/>
      <w:lvlText w:val="%1)"/>
      <w:lvlJc w:val="left"/>
      <w:pPr>
        <w:ind w:left="1800" w:hanging="360"/>
      </w:pPr>
    </w:lvl>
    <w:lvl w:ilvl="1" w:tplc="2CF07708">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5"/>
  </w:num>
  <w:num w:numId="2">
    <w:abstractNumId w:val="19"/>
  </w:num>
  <w:num w:numId="3">
    <w:abstractNumId w:val="24"/>
  </w:num>
  <w:num w:numId="4">
    <w:abstractNumId w:val="21"/>
  </w:num>
  <w:num w:numId="5">
    <w:abstractNumId w:val="16"/>
  </w:num>
  <w:num w:numId="6">
    <w:abstractNumId w:val="3"/>
  </w:num>
  <w:num w:numId="7">
    <w:abstractNumId w:val="4"/>
  </w:num>
  <w:num w:numId="8">
    <w:abstractNumId w:val="8"/>
  </w:num>
  <w:num w:numId="9">
    <w:abstractNumId w:val="14"/>
  </w:num>
  <w:num w:numId="10">
    <w:abstractNumId w:val="13"/>
  </w:num>
  <w:num w:numId="11">
    <w:abstractNumId w:val="20"/>
  </w:num>
  <w:num w:numId="12">
    <w:abstractNumId w:val="25"/>
  </w:num>
  <w:num w:numId="13">
    <w:abstractNumId w:val="12"/>
  </w:num>
  <w:num w:numId="14">
    <w:abstractNumId w:val="7"/>
  </w:num>
  <w:num w:numId="15">
    <w:abstractNumId w:val="6"/>
  </w:num>
  <w:num w:numId="16">
    <w:abstractNumId w:val="18"/>
  </w:num>
  <w:num w:numId="17">
    <w:abstractNumId w:val="22"/>
  </w:num>
  <w:num w:numId="18">
    <w:abstractNumId w:val="2"/>
  </w:num>
  <w:num w:numId="19">
    <w:abstractNumId w:val="9"/>
  </w:num>
  <w:num w:numId="20">
    <w:abstractNumId w:val="1"/>
  </w:num>
  <w:num w:numId="21">
    <w:abstractNumId w:val="11"/>
  </w:num>
  <w:num w:numId="22">
    <w:abstractNumId w:val="15"/>
  </w:num>
  <w:num w:numId="23">
    <w:abstractNumId w:val="17"/>
  </w:num>
  <w:num w:numId="24">
    <w:abstractNumId w:val="2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6E"/>
    <w:rsid w:val="00001ADD"/>
    <w:rsid w:val="0000235C"/>
    <w:rsid w:val="00002ED5"/>
    <w:rsid w:val="00003161"/>
    <w:rsid w:val="00005A39"/>
    <w:rsid w:val="000110DF"/>
    <w:rsid w:val="0001132C"/>
    <w:rsid w:val="00011A62"/>
    <w:rsid w:val="00012A6A"/>
    <w:rsid w:val="00015F26"/>
    <w:rsid w:val="00017D33"/>
    <w:rsid w:val="00020034"/>
    <w:rsid w:val="000256A1"/>
    <w:rsid w:val="00027376"/>
    <w:rsid w:val="000276CE"/>
    <w:rsid w:val="00030184"/>
    <w:rsid w:val="00031C9E"/>
    <w:rsid w:val="00033120"/>
    <w:rsid w:val="00035572"/>
    <w:rsid w:val="00036266"/>
    <w:rsid w:val="00036C97"/>
    <w:rsid w:val="000407CE"/>
    <w:rsid w:val="00042E86"/>
    <w:rsid w:val="00043853"/>
    <w:rsid w:val="00045912"/>
    <w:rsid w:val="00045FE9"/>
    <w:rsid w:val="00046FD9"/>
    <w:rsid w:val="0004728A"/>
    <w:rsid w:val="00051BD0"/>
    <w:rsid w:val="00055390"/>
    <w:rsid w:val="00055683"/>
    <w:rsid w:val="00055BDA"/>
    <w:rsid w:val="00056F71"/>
    <w:rsid w:val="00057C18"/>
    <w:rsid w:val="00061FEB"/>
    <w:rsid w:val="00063815"/>
    <w:rsid w:val="00063A2D"/>
    <w:rsid w:val="0006422A"/>
    <w:rsid w:val="0006497F"/>
    <w:rsid w:val="00065B0A"/>
    <w:rsid w:val="00067000"/>
    <w:rsid w:val="00071696"/>
    <w:rsid w:val="0007397C"/>
    <w:rsid w:val="00074853"/>
    <w:rsid w:val="00075884"/>
    <w:rsid w:val="00077376"/>
    <w:rsid w:val="00081BAE"/>
    <w:rsid w:val="000824C4"/>
    <w:rsid w:val="000840E2"/>
    <w:rsid w:val="00084C7D"/>
    <w:rsid w:val="00085CF1"/>
    <w:rsid w:val="000866C7"/>
    <w:rsid w:val="00087449"/>
    <w:rsid w:val="00087D1B"/>
    <w:rsid w:val="00087EB2"/>
    <w:rsid w:val="0009217C"/>
    <w:rsid w:val="000923B0"/>
    <w:rsid w:val="000960D3"/>
    <w:rsid w:val="00096180"/>
    <w:rsid w:val="00097DE8"/>
    <w:rsid w:val="000A01A2"/>
    <w:rsid w:val="000A1088"/>
    <w:rsid w:val="000A15BF"/>
    <w:rsid w:val="000A177D"/>
    <w:rsid w:val="000A4B00"/>
    <w:rsid w:val="000A6309"/>
    <w:rsid w:val="000A6BE1"/>
    <w:rsid w:val="000A771B"/>
    <w:rsid w:val="000B1EF4"/>
    <w:rsid w:val="000B2613"/>
    <w:rsid w:val="000B2FE6"/>
    <w:rsid w:val="000B3B88"/>
    <w:rsid w:val="000B4079"/>
    <w:rsid w:val="000B410E"/>
    <w:rsid w:val="000B4610"/>
    <w:rsid w:val="000B5783"/>
    <w:rsid w:val="000B67CA"/>
    <w:rsid w:val="000B79D4"/>
    <w:rsid w:val="000B7BBB"/>
    <w:rsid w:val="000B7C8E"/>
    <w:rsid w:val="000B7FFB"/>
    <w:rsid w:val="000C0140"/>
    <w:rsid w:val="000C05AE"/>
    <w:rsid w:val="000C0B66"/>
    <w:rsid w:val="000C0D8E"/>
    <w:rsid w:val="000C10B7"/>
    <w:rsid w:val="000C1DC0"/>
    <w:rsid w:val="000C2B8A"/>
    <w:rsid w:val="000C2E41"/>
    <w:rsid w:val="000C56C5"/>
    <w:rsid w:val="000C6402"/>
    <w:rsid w:val="000C65EE"/>
    <w:rsid w:val="000C7169"/>
    <w:rsid w:val="000D16BE"/>
    <w:rsid w:val="000D1A2C"/>
    <w:rsid w:val="000D2A25"/>
    <w:rsid w:val="000D5795"/>
    <w:rsid w:val="000D63AD"/>
    <w:rsid w:val="000D6CFB"/>
    <w:rsid w:val="000E0331"/>
    <w:rsid w:val="000E11FD"/>
    <w:rsid w:val="000E17A2"/>
    <w:rsid w:val="000E1826"/>
    <w:rsid w:val="000E1F72"/>
    <w:rsid w:val="000E3EF9"/>
    <w:rsid w:val="000E7604"/>
    <w:rsid w:val="000F0264"/>
    <w:rsid w:val="000F0471"/>
    <w:rsid w:val="000F2024"/>
    <w:rsid w:val="000F30CF"/>
    <w:rsid w:val="000F3B59"/>
    <w:rsid w:val="000F4045"/>
    <w:rsid w:val="000F4787"/>
    <w:rsid w:val="000F4995"/>
    <w:rsid w:val="000F4E9D"/>
    <w:rsid w:val="000F6F19"/>
    <w:rsid w:val="000F7BB8"/>
    <w:rsid w:val="0010090B"/>
    <w:rsid w:val="00101A2D"/>
    <w:rsid w:val="001028F2"/>
    <w:rsid w:val="00102E1F"/>
    <w:rsid w:val="001046AF"/>
    <w:rsid w:val="00106D1D"/>
    <w:rsid w:val="00112470"/>
    <w:rsid w:val="001137F9"/>
    <w:rsid w:val="00113866"/>
    <w:rsid w:val="00114091"/>
    <w:rsid w:val="00114933"/>
    <w:rsid w:val="0011567A"/>
    <w:rsid w:val="00116E87"/>
    <w:rsid w:val="001174E8"/>
    <w:rsid w:val="00117E4C"/>
    <w:rsid w:val="00120B38"/>
    <w:rsid w:val="00120FF4"/>
    <w:rsid w:val="00124439"/>
    <w:rsid w:val="001245B0"/>
    <w:rsid w:val="00126079"/>
    <w:rsid w:val="00126309"/>
    <w:rsid w:val="00131284"/>
    <w:rsid w:val="00131E97"/>
    <w:rsid w:val="00132F40"/>
    <w:rsid w:val="00135245"/>
    <w:rsid w:val="00136385"/>
    <w:rsid w:val="00136567"/>
    <w:rsid w:val="00136D06"/>
    <w:rsid w:val="0014018D"/>
    <w:rsid w:val="00140383"/>
    <w:rsid w:val="00141896"/>
    <w:rsid w:val="00141D33"/>
    <w:rsid w:val="00141FDF"/>
    <w:rsid w:val="00142E10"/>
    <w:rsid w:val="00143336"/>
    <w:rsid w:val="001433B0"/>
    <w:rsid w:val="00143C9F"/>
    <w:rsid w:val="001448F5"/>
    <w:rsid w:val="00144DBE"/>
    <w:rsid w:val="00144F44"/>
    <w:rsid w:val="001450D9"/>
    <w:rsid w:val="001454D3"/>
    <w:rsid w:val="00145BA9"/>
    <w:rsid w:val="00146D28"/>
    <w:rsid w:val="001527E0"/>
    <w:rsid w:val="00152C29"/>
    <w:rsid w:val="00153384"/>
    <w:rsid w:val="00153A37"/>
    <w:rsid w:val="00153ABF"/>
    <w:rsid w:val="00154DF5"/>
    <w:rsid w:val="00155C3C"/>
    <w:rsid w:val="00155CF2"/>
    <w:rsid w:val="0015705B"/>
    <w:rsid w:val="001602B1"/>
    <w:rsid w:val="00160F24"/>
    <w:rsid w:val="001614B7"/>
    <w:rsid w:val="00161CFF"/>
    <w:rsid w:val="00161F35"/>
    <w:rsid w:val="001628D1"/>
    <w:rsid w:val="001632E6"/>
    <w:rsid w:val="00163C63"/>
    <w:rsid w:val="00165DDD"/>
    <w:rsid w:val="00166B70"/>
    <w:rsid w:val="00166E5E"/>
    <w:rsid w:val="001673DB"/>
    <w:rsid w:val="00171220"/>
    <w:rsid w:val="0017298F"/>
    <w:rsid w:val="00174186"/>
    <w:rsid w:val="00174EEC"/>
    <w:rsid w:val="0017570C"/>
    <w:rsid w:val="00175FB0"/>
    <w:rsid w:val="0017721A"/>
    <w:rsid w:val="00177AD9"/>
    <w:rsid w:val="00177C89"/>
    <w:rsid w:val="0018019A"/>
    <w:rsid w:val="001801B0"/>
    <w:rsid w:val="00181D67"/>
    <w:rsid w:val="0018200D"/>
    <w:rsid w:val="001858D8"/>
    <w:rsid w:val="00187570"/>
    <w:rsid w:val="00190318"/>
    <w:rsid w:val="00190655"/>
    <w:rsid w:val="00191DF4"/>
    <w:rsid w:val="0019247D"/>
    <w:rsid w:val="001935B8"/>
    <w:rsid w:val="00195AE2"/>
    <w:rsid w:val="00196B17"/>
    <w:rsid w:val="001A0285"/>
    <w:rsid w:val="001A0443"/>
    <w:rsid w:val="001A045C"/>
    <w:rsid w:val="001A0761"/>
    <w:rsid w:val="001A081A"/>
    <w:rsid w:val="001A0E71"/>
    <w:rsid w:val="001A0ED3"/>
    <w:rsid w:val="001A0EF8"/>
    <w:rsid w:val="001A39B8"/>
    <w:rsid w:val="001A3CA1"/>
    <w:rsid w:val="001A5E56"/>
    <w:rsid w:val="001A65CA"/>
    <w:rsid w:val="001A66D2"/>
    <w:rsid w:val="001B2E94"/>
    <w:rsid w:val="001B45A9"/>
    <w:rsid w:val="001B5BB8"/>
    <w:rsid w:val="001B5CC4"/>
    <w:rsid w:val="001B7A75"/>
    <w:rsid w:val="001B7ABF"/>
    <w:rsid w:val="001C2101"/>
    <w:rsid w:val="001C40B2"/>
    <w:rsid w:val="001C4F4A"/>
    <w:rsid w:val="001C67B5"/>
    <w:rsid w:val="001C74CE"/>
    <w:rsid w:val="001D0A98"/>
    <w:rsid w:val="001D649F"/>
    <w:rsid w:val="001D71AC"/>
    <w:rsid w:val="001D7340"/>
    <w:rsid w:val="001D74D8"/>
    <w:rsid w:val="001D7D12"/>
    <w:rsid w:val="001E13BB"/>
    <w:rsid w:val="001E2D28"/>
    <w:rsid w:val="001E39B0"/>
    <w:rsid w:val="001E437E"/>
    <w:rsid w:val="001E5127"/>
    <w:rsid w:val="001E673D"/>
    <w:rsid w:val="001E6F08"/>
    <w:rsid w:val="001E7B2D"/>
    <w:rsid w:val="001E7FB9"/>
    <w:rsid w:val="001F0F2D"/>
    <w:rsid w:val="001F1292"/>
    <w:rsid w:val="001F1EC1"/>
    <w:rsid w:val="001F1F71"/>
    <w:rsid w:val="001F355F"/>
    <w:rsid w:val="001F48A1"/>
    <w:rsid w:val="001F6C7C"/>
    <w:rsid w:val="001F7BAE"/>
    <w:rsid w:val="00200828"/>
    <w:rsid w:val="00202833"/>
    <w:rsid w:val="00202E45"/>
    <w:rsid w:val="00203C84"/>
    <w:rsid w:val="002053F5"/>
    <w:rsid w:val="002058CE"/>
    <w:rsid w:val="002060D4"/>
    <w:rsid w:val="00206549"/>
    <w:rsid w:val="00206DE7"/>
    <w:rsid w:val="00211397"/>
    <w:rsid w:val="00211E97"/>
    <w:rsid w:val="002127B0"/>
    <w:rsid w:val="002129B8"/>
    <w:rsid w:val="0021315C"/>
    <w:rsid w:val="0021365D"/>
    <w:rsid w:val="00214217"/>
    <w:rsid w:val="00214886"/>
    <w:rsid w:val="00214B04"/>
    <w:rsid w:val="00215E4E"/>
    <w:rsid w:val="00222E08"/>
    <w:rsid w:val="00223CE7"/>
    <w:rsid w:val="0022544B"/>
    <w:rsid w:val="00225950"/>
    <w:rsid w:val="00227D6F"/>
    <w:rsid w:val="002315B3"/>
    <w:rsid w:val="00231C71"/>
    <w:rsid w:val="00231F16"/>
    <w:rsid w:val="002323DC"/>
    <w:rsid w:val="002327D5"/>
    <w:rsid w:val="002330A4"/>
    <w:rsid w:val="00233CE0"/>
    <w:rsid w:val="00233D3F"/>
    <w:rsid w:val="00233DE8"/>
    <w:rsid w:val="0023414C"/>
    <w:rsid w:val="002345CF"/>
    <w:rsid w:val="0023493E"/>
    <w:rsid w:val="00235277"/>
    <w:rsid w:val="00236D31"/>
    <w:rsid w:val="0024146C"/>
    <w:rsid w:val="00241B0C"/>
    <w:rsid w:val="00241C5B"/>
    <w:rsid w:val="00241D13"/>
    <w:rsid w:val="00244FE5"/>
    <w:rsid w:val="0024669B"/>
    <w:rsid w:val="00250101"/>
    <w:rsid w:val="002505F8"/>
    <w:rsid w:val="00250ADD"/>
    <w:rsid w:val="002529D3"/>
    <w:rsid w:val="0025311C"/>
    <w:rsid w:val="00253D47"/>
    <w:rsid w:val="00255751"/>
    <w:rsid w:val="0026173B"/>
    <w:rsid w:val="00261CD9"/>
    <w:rsid w:val="0026337D"/>
    <w:rsid w:val="0026511B"/>
    <w:rsid w:val="00267FD9"/>
    <w:rsid w:val="00270CBB"/>
    <w:rsid w:val="002715F6"/>
    <w:rsid w:val="00271834"/>
    <w:rsid w:val="0027370E"/>
    <w:rsid w:val="00273914"/>
    <w:rsid w:val="00273AFB"/>
    <w:rsid w:val="002748A8"/>
    <w:rsid w:val="0027531B"/>
    <w:rsid w:val="00280D8C"/>
    <w:rsid w:val="00281317"/>
    <w:rsid w:val="00281768"/>
    <w:rsid w:val="002820AA"/>
    <w:rsid w:val="00282345"/>
    <w:rsid w:val="002825FB"/>
    <w:rsid w:val="00282609"/>
    <w:rsid w:val="002830CA"/>
    <w:rsid w:val="002831AA"/>
    <w:rsid w:val="0028363B"/>
    <w:rsid w:val="0028498F"/>
    <w:rsid w:val="002860D7"/>
    <w:rsid w:val="002873E0"/>
    <w:rsid w:val="00287ED0"/>
    <w:rsid w:val="0029110E"/>
    <w:rsid w:val="00293138"/>
    <w:rsid w:val="002956ED"/>
    <w:rsid w:val="002964DB"/>
    <w:rsid w:val="002964F4"/>
    <w:rsid w:val="002965F8"/>
    <w:rsid w:val="00296F3C"/>
    <w:rsid w:val="0029703D"/>
    <w:rsid w:val="00297058"/>
    <w:rsid w:val="002974E5"/>
    <w:rsid w:val="002A0C3A"/>
    <w:rsid w:val="002A50D9"/>
    <w:rsid w:val="002A68C3"/>
    <w:rsid w:val="002A76C1"/>
    <w:rsid w:val="002A7BB9"/>
    <w:rsid w:val="002B09A6"/>
    <w:rsid w:val="002B1830"/>
    <w:rsid w:val="002B195D"/>
    <w:rsid w:val="002B1B0D"/>
    <w:rsid w:val="002B39F5"/>
    <w:rsid w:val="002B3C59"/>
    <w:rsid w:val="002B453D"/>
    <w:rsid w:val="002B5692"/>
    <w:rsid w:val="002B77C7"/>
    <w:rsid w:val="002C1161"/>
    <w:rsid w:val="002C293B"/>
    <w:rsid w:val="002C2FF4"/>
    <w:rsid w:val="002C4DC3"/>
    <w:rsid w:val="002C6187"/>
    <w:rsid w:val="002C6A1D"/>
    <w:rsid w:val="002C75E1"/>
    <w:rsid w:val="002C793E"/>
    <w:rsid w:val="002D2124"/>
    <w:rsid w:val="002D4B5A"/>
    <w:rsid w:val="002D5CE3"/>
    <w:rsid w:val="002D6349"/>
    <w:rsid w:val="002E0950"/>
    <w:rsid w:val="002E0F9A"/>
    <w:rsid w:val="002E2757"/>
    <w:rsid w:val="002E2C37"/>
    <w:rsid w:val="002E2E7F"/>
    <w:rsid w:val="002E3ABA"/>
    <w:rsid w:val="002E3F5C"/>
    <w:rsid w:val="002E4382"/>
    <w:rsid w:val="002E4632"/>
    <w:rsid w:val="002E6E49"/>
    <w:rsid w:val="002E7C26"/>
    <w:rsid w:val="002F090F"/>
    <w:rsid w:val="002F23C6"/>
    <w:rsid w:val="002F2690"/>
    <w:rsid w:val="002F2FD9"/>
    <w:rsid w:val="002F32E8"/>
    <w:rsid w:val="002F3852"/>
    <w:rsid w:val="002F423E"/>
    <w:rsid w:val="002F532A"/>
    <w:rsid w:val="002F5A87"/>
    <w:rsid w:val="002F5D93"/>
    <w:rsid w:val="002F6398"/>
    <w:rsid w:val="002F645F"/>
    <w:rsid w:val="002F73AE"/>
    <w:rsid w:val="002F7EC9"/>
    <w:rsid w:val="0030086D"/>
    <w:rsid w:val="003010F2"/>
    <w:rsid w:val="00302A3B"/>
    <w:rsid w:val="00302C0C"/>
    <w:rsid w:val="00303983"/>
    <w:rsid w:val="00303CDB"/>
    <w:rsid w:val="00305A08"/>
    <w:rsid w:val="00305B9E"/>
    <w:rsid w:val="00305EB7"/>
    <w:rsid w:val="00306311"/>
    <w:rsid w:val="003075F6"/>
    <w:rsid w:val="00307812"/>
    <w:rsid w:val="00307D1A"/>
    <w:rsid w:val="00310B18"/>
    <w:rsid w:val="003110B9"/>
    <w:rsid w:val="00312F6B"/>
    <w:rsid w:val="00314778"/>
    <w:rsid w:val="003152E8"/>
    <w:rsid w:val="003155B3"/>
    <w:rsid w:val="00316569"/>
    <w:rsid w:val="0031736B"/>
    <w:rsid w:val="00322311"/>
    <w:rsid w:val="003228E0"/>
    <w:rsid w:val="003233E2"/>
    <w:rsid w:val="00324742"/>
    <w:rsid w:val="00326698"/>
    <w:rsid w:val="00327D8D"/>
    <w:rsid w:val="003306E1"/>
    <w:rsid w:val="00330E90"/>
    <w:rsid w:val="00330F4E"/>
    <w:rsid w:val="00331E3C"/>
    <w:rsid w:val="00332D27"/>
    <w:rsid w:val="00333B62"/>
    <w:rsid w:val="00333C5F"/>
    <w:rsid w:val="003340B5"/>
    <w:rsid w:val="003354D6"/>
    <w:rsid w:val="00336E06"/>
    <w:rsid w:val="003420CE"/>
    <w:rsid w:val="00342123"/>
    <w:rsid w:val="00343EFD"/>
    <w:rsid w:val="00344E7D"/>
    <w:rsid w:val="0034504E"/>
    <w:rsid w:val="0034513D"/>
    <w:rsid w:val="00345C8D"/>
    <w:rsid w:val="00350512"/>
    <w:rsid w:val="00350C71"/>
    <w:rsid w:val="00352459"/>
    <w:rsid w:val="00352C42"/>
    <w:rsid w:val="00352E55"/>
    <w:rsid w:val="00353575"/>
    <w:rsid w:val="00354ADA"/>
    <w:rsid w:val="00354BBF"/>
    <w:rsid w:val="00357C7C"/>
    <w:rsid w:val="00360D65"/>
    <w:rsid w:val="0036235C"/>
    <w:rsid w:val="00362FBE"/>
    <w:rsid w:val="00363594"/>
    <w:rsid w:val="003648C0"/>
    <w:rsid w:val="00365D71"/>
    <w:rsid w:val="00366C8A"/>
    <w:rsid w:val="0036772A"/>
    <w:rsid w:val="00367BF2"/>
    <w:rsid w:val="00367E96"/>
    <w:rsid w:val="0037159B"/>
    <w:rsid w:val="00371BDF"/>
    <w:rsid w:val="003737F5"/>
    <w:rsid w:val="003738F3"/>
    <w:rsid w:val="003738F5"/>
    <w:rsid w:val="0037536B"/>
    <w:rsid w:val="00375AA2"/>
    <w:rsid w:val="0037629E"/>
    <w:rsid w:val="00380651"/>
    <w:rsid w:val="00380B7A"/>
    <w:rsid w:val="0038148C"/>
    <w:rsid w:val="003825D3"/>
    <w:rsid w:val="0038292E"/>
    <w:rsid w:val="00385BCD"/>
    <w:rsid w:val="003860E7"/>
    <w:rsid w:val="00387403"/>
    <w:rsid w:val="003907A1"/>
    <w:rsid w:val="00391809"/>
    <w:rsid w:val="00393014"/>
    <w:rsid w:val="003933D2"/>
    <w:rsid w:val="00393735"/>
    <w:rsid w:val="00393A19"/>
    <w:rsid w:val="00393D55"/>
    <w:rsid w:val="00394D2E"/>
    <w:rsid w:val="00395A1C"/>
    <w:rsid w:val="003A067D"/>
    <w:rsid w:val="003A0B61"/>
    <w:rsid w:val="003A0FA9"/>
    <w:rsid w:val="003A1742"/>
    <w:rsid w:val="003A1DED"/>
    <w:rsid w:val="003A2D36"/>
    <w:rsid w:val="003A2DD5"/>
    <w:rsid w:val="003A380C"/>
    <w:rsid w:val="003A7034"/>
    <w:rsid w:val="003A7918"/>
    <w:rsid w:val="003B08DF"/>
    <w:rsid w:val="003B1B68"/>
    <w:rsid w:val="003B1F4B"/>
    <w:rsid w:val="003B3139"/>
    <w:rsid w:val="003B57E0"/>
    <w:rsid w:val="003B6F3C"/>
    <w:rsid w:val="003B79BA"/>
    <w:rsid w:val="003B7B6B"/>
    <w:rsid w:val="003C1843"/>
    <w:rsid w:val="003C2283"/>
    <w:rsid w:val="003C349C"/>
    <w:rsid w:val="003C57C5"/>
    <w:rsid w:val="003C5FD2"/>
    <w:rsid w:val="003C6055"/>
    <w:rsid w:val="003C6877"/>
    <w:rsid w:val="003C7187"/>
    <w:rsid w:val="003D0381"/>
    <w:rsid w:val="003D056B"/>
    <w:rsid w:val="003D16C6"/>
    <w:rsid w:val="003D2129"/>
    <w:rsid w:val="003D3B6F"/>
    <w:rsid w:val="003D410B"/>
    <w:rsid w:val="003D58FC"/>
    <w:rsid w:val="003D6383"/>
    <w:rsid w:val="003D684F"/>
    <w:rsid w:val="003D715D"/>
    <w:rsid w:val="003D7DEE"/>
    <w:rsid w:val="003E1251"/>
    <w:rsid w:val="003E1448"/>
    <w:rsid w:val="003E16FE"/>
    <w:rsid w:val="003E20C4"/>
    <w:rsid w:val="003E2420"/>
    <w:rsid w:val="003E3834"/>
    <w:rsid w:val="003E3D2D"/>
    <w:rsid w:val="003E47A9"/>
    <w:rsid w:val="003E5048"/>
    <w:rsid w:val="003E5D5E"/>
    <w:rsid w:val="003E5EA7"/>
    <w:rsid w:val="003E7D23"/>
    <w:rsid w:val="003F179A"/>
    <w:rsid w:val="003F310B"/>
    <w:rsid w:val="003F3AE2"/>
    <w:rsid w:val="003F5F3A"/>
    <w:rsid w:val="003F6A27"/>
    <w:rsid w:val="0040013B"/>
    <w:rsid w:val="004006DD"/>
    <w:rsid w:val="0040625C"/>
    <w:rsid w:val="00407315"/>
    <w:rsid w:val="00410902"/>
    <w:rsid w:val="00411F77"/>
    <w:rsid w:val="0041338B"/>
    <w:rsid w:val="00414228"/>
    <w:rsid w:val="0041428F"/>
    <w:rsid w:val="004151DC"/>
    <w:rsid w:val="0041562E"/>
    <w:rsid w:val="0041773C"/>
    <w:rsid w:val="00420DB0"/>
    <w:rsid w:val="00420EC9"/>
    <w:rsid w:val="00423372"/>
    <w:rsid w:val="004247CE"/>
    <w:rsid w:val="00427C17"/>
    <w:rsid w:val="00430BA5"/>
    <w:rsid w:val="00430C6A"/>
    <w:rsid w:val="00431628"/>
    <w:rsid w:val="00432BA8"/>
    <w:rsid w:val="0043490C"/>
    <w:rsid w:val="00434CFE"/>
    <w:rsid w:val="00435F64"/>
    <w:rsid w:val="0043606B"/>
    <w:rsid w:val="00436267"/>
    <w:rsid w:val="00436E11"/>
    <w:rsid w:val="0044024C"/>
    <w:rsid w:val="004409EB"/>
    <w:rsid w:val="00440BBF"/>
    <w:rsid w:val="00441564"/>
    <w:rsid w:val="00441FC8"/>
    <w:rsid w:val="00442F44"/>
    <w:rsid w:val="00442F9E"/>
    <w:rsid w:val="00444623"/>
    <w:rsid w:val="0044657C"/>
    <w:rsid w:val="004476A3"/>
    <w:rsid w:val="00447D42"/>
    <w:rsid w:val="0045046C"/>
    <w:rsid w:val="00451403"/>
    <w:rsid w:val="00451765"/>
    <w:rsid w:val="00452307"/>
    <w:rsid w:val="00452559"/>
    <w:rsid w:val="0045467E"/>
    <w:rsid w:val="0045562F"/>
    <w:rsid w:val="004561C0"/>
    <w:rsid w:val="004579D1"/>
    <w:rsid w:val="00461E33"/>
    <w:rsid w:val="00461FF5"/>
    <w:rsid w:val="004623B2"/>
    <w:rsid w:val="00464DE8"/>
    <w:rsid w:val="004656FD"/>
    <w:rsid w:val="00465931"/>
    <w:rsid w:val="00466339"/>
    <w:rsid w:val="00466A54"/>
    <w:rsid w:val="00467777"/>
    <w:rsid w:val="00470218"/>
    <w:rsid w:val="004719EA"/>
    <w:rsid w:val="00472240"/>
    <w:rsid w:val="004729F5"/>
    <w:rsid w:val="0047325E"/>
    <w:rsid w:val="00474520"/>
    <w:rsid w:val="00475E84"/>
    <w:rsid w:val="00476851"/>
    <w:rsid w:val="0047734C"/>
    <w:rsid w:val="004813A1"/>
    <w:rsid w:val="00481524"/>
    <w:rsid w:val="00481ACE"/>
    <w:rsid w:val="00481F18"/>
    <w:rsid w:val="0048402B"/>
    <w:rsid w:val="004860B6"/>
    <w:rsid w:val="00486EFE"/>
    <w:rsid w:val="0049017E"/>
    <w:rsid w:val="00490378"/>
    <w:rsid w:val="00490C4F"/>
    <w:rsid w:val="004926C8"/>
    <w:rsid w:val="004926CE"/>
    <w:rsid w:val="00492F18"/>
    <w:rsid w:val="00494D34"/>
    <w:rsid w:val="00494D38"/>
    <w:rsid w:val="00496AC2"/>
    <w:rsid w:val="00496B8F"/>
    <w:rsid w:val="00496BA0"/>
    <w:rsid w:val="004A04B5"/>
    <w:rsid w:val="004A0BCB"/>
    <w:rsid w:val="004A1DDA"/>
    <w:rsid w:val="004A396D"/>
    <w:rsid w:val="004A40A9"/>
    <w:rsid w:val="004A4486"/>
    <w:rsid w:val="004A53A2"/>
    <w:rsid w:val="004A7F66"/>
    <w:rsid w:val="004B1065"/>
    <w:rsid w:val="004B1C91"/>
    <w:rsid w:val="004B2946"/>
    <w:rsid w:val="004B4237"/>
    <w:rsid w:val="004B5019"/>
    <w:rsid w:val="004B7345"/>
    <w:rsid w:val="004C01B2"/>
    <w:rsid w:val="004C0E7C"/>
    <w:rsid w:val="004C202D"/>
    <w:rsid w:val="004C21CE"/>
    <w:rsid w:val="004C24AA"/>
    <w:rsid w:val="004C25FB"/>
    <w:rsid w:val="004C3BC5"/>
    <w:rsid w:val="004C426F"/>
    <w:rsid w:val="004C51BA"/>
    <w:rsid w:val="004C58AF"/>
    <w:rsid w:val="004C689E"/>
    <w:rsid w:val="004C7AAA"/>
    <w:rsid w:val="004D08ED"/>
    <w:rsid w:val="004D1893"/>
    <w:rsid w:val="004D285A"/>
    <w:rsid w:val="004D2C8F"/>
    <w:rsid w:val="004D3D6C"/>
    <w:rsid w:val="004D4C90"/>
    <w:rsid w:val="004D5174"/>
    <w:rsid w:val="004D56D9"/>
    <w:rsid w:val="004D6AC6"/>
    <w:rsid w:val="004D7863"/>
    <w:rsid w:val="004E4314"/>
    <w:rsid w:val="004E5C27"/>
    <w:rsid w:val="004E5E79"/>
    <w:rsid w:val="004E703C"/>
    <w:rsid w:val="004F1AF3"/>
    <w:rsid w:val="004F21D4"/>
    <w:rsid w:val="004F24A2"/>
    <w:rsid w:val="004F2AFD"/>
    <w:rsid w:val="004F2E2B"/>
    <w:rsid w:val="004F45CF"/>
    <w:rsid w:val="004F4AB7"/>
    <w:rsid w:val="004F5BE8"/>
    <w:rsid w:val="004F6AC0"/>
    <w:rsid w:val="004F79B8"/>
    <w:rsid w:val="0050042B"/>
    <w:rsid w:val="005005EB"/>
    <w:rsid w:val="005008F1"/>
    <w:rsid w:val="00500BB4"/>
    <w:rsid w:val="00500CCE"/>
    <w:rsid w:val="005020F3"/>
    <w:rsid w:val="00507D20"/>
    <w:rsid w:val="005124B3"/>
    <w:rsid w:val="00512732"/>
    <w:rsid w:val="005140EF"/>
    <w:rsid w:val="005163BA"/>
    <w:rsid w:val="0051694C"/>
    <w:rsid w:val="00517F67"/>
    <w:rsid w:val="00521E4F"/>
    <w:rsid w:val="00522CD1"/>
    <w:rsid w:val="005267F4"/>
    <w:rsid w:val="00526A3F"/>
    <w:rsid w:val="00527179"/>
    <w:rsid w:val="0052717D"/>
    <w:rsid w:val="00527EB4"/>
    <w:rsid w:val="0053026E"/>
    <w:rsid w:val="00530A5B"/>
    <w:rsid w:val="0053134A"/>
    <w:rsid w:val="005321AB"/>
    <w:rsid w:val="00533D84"/>
    <w:rsid w:val="005350E1"/>
    <w:rsid w:val="005374DF"/>
    <w:rsid w:val="00540F7D"/>
    <w:rsid w:val="00543CC3"/>
    <w:rsid w:val="00543FAB"/>
    <w:rsid w:val="00544FDF"/>
    <w:rsid w:val="00546A32"/>
    <w:rsid w:val="00546D83"/>
    <w:rsid w:val="0054771B"/>
    <w:rsid w:val="00551982"/>
    <w:rsid w:val="00552FC4"/>
    <w:rsid w:val="005540A5"/>
    <w:rsid w:val="00556C23"/>
    <w:rsid w:val="005577B3"/>
    <w:rsid w:val="00557E12"/>
    <w:rsid w:val="005611E6"/>
    <w:rsid w:val="00561FCA"/>
    <w:rsid w:val="00562667"/>
    <w:rsid w:val="00565AC5"/>
    <w:rsid w:val="0057003B"/>
    <w:rsid w:val="00570FB8"/>
    <w:rsid w:val="00575BEE"/>
    <w:rsid w:val="005762D3"/>
    <w:rsid w:val="005770B9"/>
    <w:rsid w:val="005812B0"/>
    <w:rsid w:val="00582171"/>
    <w:rsid w:val="00582CCB"/>
    <w:rsid w:val="0058382A"/>
    <w:rsid w:val="00584222"/>
    <w:rsid w:val="00584E60"/>
    <w:rsid w:val="00585E42"/>
    <w:rsid w:val="00586B81"/>
    <w:rsid w:val="00586C9E"/>
    <w:rsid w:val="00586D68"/>
    <w:rsid w:val="00591A00"/>
    <w:rsid w:val="00592D98"/>
    <w:rsid w:val="00593F35"/>
    <w:rsid w:val="00595258"/>
    <w:rsid w:val="0059558E"/>
    <w:rsid w:val="005963DA"/>
    <w:rsid w:val="00596837"/>
    <w:rsid w:val="00596A27"/>
    <w:rsid w:val="0059782A"/>
    <w:rsid w:val="00597A65"/>
    <w:rsid w:val="00597CFB"/>
    <w:rsid w:val="005A07FD"/>
    <w:rsid w:val="005A19A3"/>
    <w:rsid w:val="005A4197"/>
    <w:rsid w:val="005A5141"/>
    <w:rsid w:val="005A52F7"/>
    <w:rsid w:val="005A5C82"/>
    <w:rsid w:val="005A6B45"/>
    <w:rsid w:val="005A6DA4"/>
    <w:rsid w:val="005B0481"/>
    <w:rsid w:val="005B2417"/>
    <w:rsid w:val="005B38B3"/>
    <w:rsid w:val="005B41F7"/>
    <w:rsid w:val="005B53B2"/>
    <w:rsid w:val="005B5AAF"/>
    <w:rsid w:val="005B6A4A"/>
    <w:rsid w:val="005B7EBA"/>
    <w:rsid w:val="005C10BA"/>
    <w:rsid w:val="005C1DEC"/>
    <w:rsid w:val="005C2C0E"/>
    <w:rsid w:val="005C4505"/>
    <w:rsid w:val="005C493A"/>
    <w:rsid w:val="005C663F"/>
    <w:rsid w:val="005C6737"/>
    <w:rsid w:val="005C72AF"/>
    <w:rsid w:val="005C7FA6"/>
    <w:rsid w:val="005D134E"/>
    <w:rsid w:val="005D222B"/>
    <w:rsid w:val="005D4FCD"/>
    <w:rsid w:val="005D5432"/>
    <w:rsid w:val="005D5EBC"/>
    <w:rsid w:val="005D64BE"/>
    <w:rsid w:val="005D71B3"/>
    <w:rsid w:val="005D7F63"/>
    <w:rsid w:val="005E1200"/>
    <w:rsid w:val="005E25CA"/>
    <w:rsid w:val="005E3A79"/>
    <w:rsid w:val="005E43C7"/>
    <w:rsid w:val="005E482F"/>
    <w:rsid w:val="005F1304"/>
    <w:rsid w:val="005F1EAD"/>
    <w:rsid w:val="005F3B7A"/>
    <w:rsid w:val="005F47C1"/>
    <w:rsid w:val="005F5F80"/>
    <w:rsid w:val="005F61AC"/>
    <w:rsid w:val="005F6567"/>
    <w:rsid w:val="005F75BC"/>
    <w:rsid w:val="006002FB"/>
    <w:rsid w:val="00600A84"/>
    <w:rsid w:val="0060173B"/>
    <w:rsid w:val="00601A26"/>
    <w:rsid w:val="0060218B"/>
    <w:rsid w:val="00602551"/>
    <w:rsid w:val="00602656"/>
    <w:rsid w:val="00603D43"/>
    <w:rsid w:val="00604AD8"/>
    <w:rsid w:val="00604CD1"/>
    <w:rsid w:val="00610A5C"/>
    <w:rsid w:val="00610BCC"/>
    <w:rsid w:val="00611D68"/>
    <w:rsid w:val="00613862"/>
    <w:rsid w:val="00614C74"/>
    <w:rsid w:val="0061563C"/>
    <w:rsid w:val="006159DC"/>
    <w:rsid w:val="00615F93"/>
    <w:rsid w:val="006232B3"/>
    <w:rsid w:val="006236DA"/>
    <w:rsid w:val="00623CF4"/>
    <w:rsid w:val="00624430"/>
    <w:rsid w:val="006248F0"/>
    <w:rsid w:val="00624C9A"/>
    <w:rsid w:val="00625401"/>
    <w:rsid w:val="00625D68"/>
    <w:rsid w:val="00630BB3"/>
    <w:rsid w:val="006323D6"/>
    <w:rsid w:val="006335D4"/>
    <w:rsid w:val="006341E5"/>
    <w:rsid w:val="0063520D"/>
    <w:rsid w:val="00635CCB"/>
    <w:rsid w:val="00636EBA"/>
    <w:rsid w:val="006406B8"/>
    <w:rsid w:val="00642C9C"/>
    <w:rsid w:val="006436B5"/>
    <w:rsid w:val="00644BA9"/>
    <w:rsid w:val="00645890"/>
    <w:rsid w:val="00650202"/>
    <w:rsid w:val="00651602"/>
    <w:rsid w:val="00651717"/>
    <w:rsid w:val="00651876"/>
    <w:rsid w:val="00651C7B"/>
    <w:rsid w:val="0065424A"/>
    <w:rsid w:val="00654648"/>
    <w:rsid w:val="00655283"/>
    <w:rsid w:val="00657972"/>
    <w:rsid w:val="00657D30"/>
    <w:rsid w:val="00660369"/>
    <w:rsid w:val="006608D4"/>
    <w:rsid w:val="00660C4B"/>
    <w:rsid w:val="0066116D"/>
    <w:rsid w:val="00661565"/>
    <w:rsid w:val="0066293F"/>
    <w:rsid w:val="00662EC0"/>
    <w:rsid w:val="00665B0B"/>
    <w:rsid w:val="0066701A"/>
    <w:rsid w:val="00670A65"/>
    <w:rsid w:val="00670BB9"/>
    <w:rsid w:val="00671B44"/>
    <w:rsid w:val="00672614"/>
    <w:rsid w:val="00673EB9"/>
    <w:rsid w:val="00676741"/>
    <w:rsid w:val="006774FE"/>
    <w:rsid w:val="00680A25"/>
    <w:rsid w:val="00680C0B"/>
    <w:rsid w:val="00680C27"/>
    <w:rsid w:val="00681BF3"/>
    <w:rsid w:val="00682954"/>
    <w:rsid w:val="00684A0B"/>
    <w:rsid w:val="00685B56"/>
    <w:rsid w:val="006871AC"/>
    <w:rsid w:val="006872C1"/>
    <w:rsid w:val="00690020"/>
    <w:rsid w:val="00690E78"/>
    <w:rsid w:val="0069101F"/>
    <w:rsid w:val="00691227"/>
    <w:rsid w:val="0069184F"/>
    <w:rsid w:val="00691C8D"/>
    <w:rsid w:val="00692374"/>
    <w:rsid w:val="00692ED4"/>
    <w:rsid w:val="00693498"/>
    <w:rsid w:val="00693643"/>
    <w:rsid w:val="0069426C"/>
    <w:rsid w:val="00695324"/>
    <w:rsid w:val="006956D7"/>
    <w:rsid w:val="00696A8C"/>
    <w:rsid w:val="00697140"/>
    <w:rsid w:val="006A0727"/>
    <w:rsid w:val="006A1D0F"/>
    <w:rsid w:val="006A2B1B"/>
    <w:rsid w:val="006A2CA3"/>
    <w:rsid w:val="006A5F8B"/>
    <w:rsid w:val="006A6109"/>
    <w:rsid w:val="006B00C9"/>
    <w:rsid w:val="006B152C"/>
    <w:rsid w:val="006B349B"/>
    <w:rsid w:val="006B349C"/>
    <w:rsid w:val="006B4848"/>
    <w:rsid w:val="006B55B7"/>
    <w:rsid w:val="006B68C7"/>
    <w:rsid w:val="006C0906"/>
    <w:rsid w:val="006C096D"/>
    <w:rsid w:val="006C100D"/>
    <w:rsid w:val="006C12E7"/>
    <w:rsid w:val="006C17C3"/>
    <w:rsid w:val="006C25FD"/>
    <w:rsid w:val="006C2FE1"/>
    <w:rsid w:val="006C30EA"/>
    <w:rsid w:val="006C36F5"/>
    <w:rsid w:val="006C7631"/>
    <w:rsid w:val="006D69B3"/>
    <w:rsid w:val="006D6E85"/>
    <w:rsid w:val="006D75D9"/>
    <w:rsid w:val="006E08E7"/>
    <w:rsid w:val="006E2E38"/>
    <w:rsid w:val="006E3E0B"/>
    <w:rsid w:val="006E44EC"/>
    <w:rsid w:val="006E5C78"/>
    <w:rsid w:val="006E5E2E"/>
    <w:rsid w:val="006F1E80"/>
    <w:rsid w:val="006F476D"/>
    <w:rsid w:val="006F47B2"/>
    <w:rsid w:val="006F5340"/>
    <w:rsid w:val="006F6837"/>
    <w:rsid w:val="006F6EE5"/>
    <w:rsid w:val="00700D3F"/>
    <w:rsid w:val="0070511D"/>
    <w:rsid w:val="00706DF2"/>
    <w:rsid w:val="00706EA2"/>
    <w:rsid w:val="007107B6"/>
    <w:rsid w:val="00711655"/>
    <w:rsid w:val="00711856"/>
    <w:rsid w:val="007126C4"/>
    <w:rsid w:val="00712F84"/>
    <w:rsid w:val="00713AC7"/>
    <w:rsid w:val="00714F9E"/>
    <w:rsid w:val="007157E0"/>
    <w:rsid w:val="007157EE"/>
    <w:rsid w:val="00715E6D"/>
    <w:rsid w:val="00720A7D"/>
    <w:rsid w:val="007219FC"/>
    <w:rsid w:val="00723863"/>
    <w:rsid w:val="00727214"/>
    <w:rsid w:val="00727A25"/>
    <w:rsid w:val="007307D1"/>
    <w:rsid w:val="00730F76"/>
    <w:rsid w:val="007324BB"/>
    <w:rsid w:val="00732E55"/>
    <w:rsid w:val="007330D0"/>
    <w:rsid w:val="007337AF"/>
    <w:rsid w:val="00736403"/>
    <w:rsid w:val="00736AC1"/>
    <w:rsid w:val="00736E30"/>
    <w:rsid w:val="007404A9"/>
    <w:rsid w:val="00741094"/>
    <w:rsid w:val="00743089"/>
    <w:rsid w:val="007449FE"/>
    <w:rsid w:val="00744CA6"/>
    <w:rsid w:val="00746430"/>
    <w:rsid w:val="00750034"/>
    <w:rsid w:val="00750365"/>
    <w:rsid w:val="007509F3"/>
    <w:rsid w:val="00753CAF"/>
    <w:rsid w:val="00753F1B"/>
    <w:rsid w:val="00754612"/>
    <w:rsid w:val="00754A4C"/>
    <w:rsid w:val="007569C6"/>
    <w:rsid w:val="00756D37"/>
    <w:rsid w:val="007572B5"/>
    <w:rsid w:val="00757F5C"/>
    <w:rsid w:val="00760789"/>
    <w:rsid w:val="00760840"/>
    <w:rsid w:val="00762FB4"/>
    <w:rsid w:val="007633F5"/>
    <w:rsid w:val="00763EDD"/>
    <w:rsid w:val="00764526"/>
    <w:rsid w:val="0076624D"/>
    <w:rsid w:val="007663A4"/>
    <w:rsid w:val="00766503"/>
    <w:rsid w:val="00766740"/>
    <w:rsid w:val="00766943"/>
    <w:rsid w:val="00767484"/>
    <w:rsid w:val="00771BE6"/>
    <w:rsid w:val="007729E6"/>
    <w:rsid w:val="0077330D"/>
    <w:rsid w:val="007758F2"/>
    <w:rsid w:val="00777137"/>
    <w:rsid w:val="00777269"/>
    <w:rsid w:val="00780E67"/>
    <w:rsid w:val="00781407"/>
    <w:rsid w:val="00782055"/>
    <w:rsid w:val="00782C18"/>
    <w:rsid w:val="00783B55"/>
    <w:rsid w:val="0078441E"/>
    <w:rsid w:val="00786E5B"/>
    <w:rsid w:val="00787529"/>
    <w:rsid w:val="00791FEB"/>
    <w:rsid w:val="00792E67"/>
    <w:rsid w:val="007932FE"/>
    <w:rsid w:val="007937F7"/>
    <w:rsid w:val="00796C8F"/>
    <w:rsid w:val="00797C0C"/>
    <w:rsid w:val="00797C37"/>
    <w:rsid w:val="007A0322"/>
    <w:rsid w:val="007A033E"/>
    <w:rsid w:val="007A03FF"/>
    <w:rsid w:val="007A265C"/>
    <w:rsid w:val="007A2703"/>
    <w:rsid w:val="007A49CF"/>
    <w:rsid w:val="007A49E5"/>
    <w:rsid w:val="007A4C23"/>
    <w:rsid w:val="007A50F0"/>
    <w:rsid w:val="007A5E28"/>
    <w:rsid w:val="007A6462"/>
    <w:rsid w:val="007A721B"/>
    <w:rsid w:val="007B11F9"/>
    <w:rsid w:val="007B24A4"/>
    <w:rsid w:val="007B52AC"/>
    <w:rsid w:val="007B5772"/>
    <w:rsid w:val="007B5A79"/>
    <w:rsid w:val="007B65DD"/>
    <w:rsid w:val="007B70B4"/>
    <w:rsid w:val="007B7397"/>
    <w:rsid w:val="007C27C3"/>
    <w:rsid w:val="007C2B9D"/>
    <w:rsid w:val="007C2F7A"/>
    <w:rsid w:val="007C2F91"/>
    <w:rsid w:val="007C3540"/>
    <w:rsid w:val="007C4615"/>
    <w:rsid w:val="007C4EAE"/>
    <w:rsid w:val="007C54AD"/>
    <w:rsid w:val="007C6A65"/>
    <w:rsid w:val="007C704B"/>
    <w:rsid w:val="007D108C"/>
    <w:rsid w:val="007D1F5B"/>
    <w:rsid w:val="007D3266"/>
    <w:rsid w:val="007D3910"/>
    <w:rsid w:val="007D3EC1"/>
    <w:rsid w:val="007D452E"/>
    <w:rsid w:val="007D4C3B"/>
    <w:rsid w:val="007D6C1A"/>
    <w:rsid w:val="007D767C"/>
    <w:rsid w:val="007D77B2"/>
    <w:rsid w:val="007E011B"/>
    <w:rsid w:val="007E2D97"/>
    <w:rsid w:val="007E38CA"/>
    <w:rsid w:val="007E6DDD"/>
    <w:rsid w:val="007F1A8B"/>
    <w:rsid w:val="007F2E92"/>
    <w:rsid w:val="007F313B"/>
    <w:rsid w:val="007F3575"/>
    <w:rsid w:val="007F3676"/>
    <w:rsid w:val="007F4462"/>
    <w:rsid w:val="007F6734"/>
    <w:rsid w:val="007F7B78"/>
    <w:rsid w:val="0080046E"/>
    <w:rsid w:val="008004E2"/>
    <w:rsid w:val="0080051C"/>
    <w:rsid w:val="00800CC0"/>
    <w:rsid w:val="00802084"/>
    <w:rsid w:val="008024E9"/>
    <w:rsid w:val="00802E94"/>
    <w:rsid w:val="008037D2"/>
    <w:rsid w:val="00804008"/>
    <w:rsid w:val="008050A5"/>
    <w:rsid w:val="008059B9"/>
    <w:rsid w:val="00805A15"/>
    <w:rsid w:val="00805A5C"/>
    <w:rsid w:val="008060EA"/>
    <w:rsid w:val="00811572"/>
    <w:rsid w:val="00811BDB"/>
    <w:rsid w:val="00813A9D"/>
    <w:rsid w:val="00815753"/>
    <w:rsid w:val="00815DDF"/>
    <w:rsid w:val="008166D2"/>
    <w:rsid w:val="00817942"/>
    <w:rsid w:val="00817A12"/>
    <w:rsid w:val="00817E06"/>
    <w:rsid w:val="00817E0B"/>
    <w:rsid w:val="00817EED"/>
    <w:rsid w:val="008206C1"/>
    <w:rsid w:val="0082087F"/>
    <w:rsid w:val="00820925"/>
    <w:rsid w:val="00821995"/>
    <w:rsid w:val="00822483"/>
    <w:rsid w:val="00823596"/>
    <w:rsid w:val="00824282"/>
    <w:rsid w:val="00825706"/>
    <w:rsid w:val="008325FC"/>
    <w:rsid w:val="00832CE2"/>
    <w:rsid w:val="00833496"/>
    <w:rsid w:val="00834ABB"/>
    <w:rsid w:val="00834BF8"/>
    <w:rsid w:val="008351BB"/>
    <w:rsid w:val="00836863"/>
    <w:rsid w:val="00837EE7"/>
    <w:rsid w:val="008428AB"/>
    <w:rsid w:val="008447F5"/>
    <w:rsid w:val="008453EA"/>
    <w:rsid w:val="0084693B"/>
    <w:rsid w:val="008505D4"/>
    <w:rsid w:val="00850A77"/>
    <w:rsid w:val="0085397F"/>
    <w:rsid w:val="00853EA0"/>
    <w:rsid w:val="00855630"/>
    <w:rsid w:val="00855A29"/>
    <w:rsid w:val="008561B3"/>
    <w:rsid w:val="00856DA8"/>
    <w:rsid w:val="0085799A"/>
    <w:rsid w:val="008600FB"/>
    <w:rsid w:val="00860E43"/>
    <w:rsid w:val="00861A19"/>
    <w:rsid w:val="00862224"/>
    <w:rsid w:val="008627EF"/>
    <w:rsid w:val="00862897"/>
    <w:rsid w:val="00866458"/>
    <w:rsid w:val="00867533"/>
    <w:rsid w:val="00867C01"/>
    <w:rsid w:val="0087137D"/>
    <w:rsid w:val="0087192C"/>
    <w:rsid w:val="00877645"/>
    <w:rsid w:val="00877867"/>
    <w:rsid w:val="008778A3"/>
    <w:rsid w:val="00877B10"/>
    <w:rsid w:val="00877BC9"/>
    <w:rsid w:val="00880277"/>
    <w:rsid w:val="0088360E"/>
    <w:rsid w:val="0088467A"/>
    <w:rsid w:val="00884F87"/>
    <w:rsid w:val="00886E45"/>
    <w:rsid w:val="00887349"/>
    <w:rsid w:val="008879BF"/>
    <w:rsid w:val="00887CE7"/>
    <w:rsid w:val="0089004C"/>
    <w:rsid w:val="008908BA"/>
    <w:rsid w:val="00892D76"/>
    <w:rsid w:val="008940BD"/>
    <w:rsid w:val="00896766"/>
    <w:rsid w:val="008979FF"/>
    <w:rsid w:val="00897F26"/>
    <w:rsid w:val="008A1036"/>
    <w:rsid w:val="008A11E4"/>
    <w:rsid w:val="008A1D25"/>
    <w:rsid w:val="008A2851"/>
    <w:rsid w:val="008A4D41"/>
    <w:rsid w:val="008A51AA"/>
    <w:rsid w:val="008A6847"/>
    <w:rsid w:val="008A7387"/>
    <w:rsid w:val="008A748D"/>
    <w:rsid w:val="008A7FC0"/>
    <w:rsid w:val="008B1941"/>
    <w:rsid w:val="008B1C0B"/>
    <w:rsid w:val="008B2207"/>
    <w:rsid w:val="008B273D"/>
    <w:rsid w:val="008B4AC7"/>
    <w:rsid w:val="008B53D9"/>
    <w:rsid w:val="008B6567"/>
    <w:rsid w:val="008B6947"/>
    <w:rsid w:val="008B6971"/>
    <w:rsid w:val="008B6CBF"/>
    <w:rsid w:val="008B6D5F"/>
    <w:rsid w:val="008B7F34"/>
    <w:rsid w:val="008C0402"/>
    <w:rsid w:val="008C041D"/>
    <w:rsid w:val="008C0963"/>
    <w:rsid w:val="008C3FA7"/>
    <w:rsid w:val="008D08B3"/>
    <w:rsid w:val="008D2D6F"/>
    <w:rsid w:val="008D49A5"/>
    <w:rsid w:val="008D4BD7"/>
    <w:rsid w:val="008D5596"/>
    <w:rsid w:val="008D60DF"/>
    <w:rsid w:val="008D7C3A"/>
    <w:rsid w:val="008E0896"/>
    <w:rsid w:val="008E207E"/>
    <w:rsid w:val="008E22E2"/>
    <w:rsid w:val="008E2CE1"/>
    <w:rsid w:val="008E3121"/>
    <w:rsid w:val="008E352F"/>
    <w:rsid w:val="008E466A"/>
    <w:rsid w:val="008E49F1"/>
    <w:rsid w:val="008E7723"/>
    <w:rsid w:val="008F1524"/>
    <w:rsid w:val="008F1860"/>
    <w:rsid w:val="008F29CC"/>
    <w:rsid w:val="008F2E66"/>
    <w:rsid w:val="008F30DF"/>
    <w:rsid w:val="008F391F"/>
    <w:rsid w:val="008F55F9"/>
    <w:rsid w:val="008F5EB2"/>
    <w:rsid w:val="008F63E3"/>
    <w:rsid w:val="008F7210"/>
    <w:rsid w:val="008F7884"/>
    <w:rsid w:val="008F7D8B"/>
    <w:rsid w:val="0090135A"/>
    <w:rsid w:val="0090163F"/>
    <w:rsid w:val="009057CE"/>
    <w:rsid w:val="00905B72"/>
    <w:rsid w:val="0090687F"/>
    <w:rsid w:val="00912CA4"/>
    <w:rsid w:val="0091417C"/>
    <w:rsid w:val="009147C4"/>
    <w:rsid w:val="00916EE3"/>
    <w:rsid w:val="009202F6"/>
    <w:rsid w:val="00920B5D"/>
    <w:rsid w:val="009211EE"/>
    <w:rsid w:val="00921B12"/>
    <w:rsid w:val="00924877"/>
    <w:rsid w:val="0092610A"/>
    <w:rsid w:val="009278EE"/>
    <w:rsid w:val="00931374"/>
    <w:rsid w:val="00931BEB"/>
    <w:rsid w:val="00932858"/>
    <w:rsid w:val="00932F82"/>
    <w:rsid w:val="00933F59"/>
    <w:rsid w:val="00934586"/>
    <w:rsid w:val="00935756"/>
    <w:rsid w:val="00936277"/>
    <w:rsid w:val="00936707"/>
    <w:rsid w:val="00936EE3"/>
    <w:rsid w:val="009411B6"/>
    <w:rsid w:val="0094124E"/>
    <w:rsid w:val="00941586"/>
    <w:rsid w:val="00941D26"/>
    <w:rsid w:val="0094248B"/>
    <w:rsid w:val="009431A6"/>
    <w:rsid w:val="00944494"/>
    <w:rsid w:val="00945A0A"/>
    <w:rsid w:val="0094642D"/>
    <w:rsid w:val="009468B8"/>
    <w:rsid w:val="009474D0"/>
    <w:rsid w:val="009500E9"/>
    <w:rsid w:val="00950334"/>
    <w:rsid w:val="0095426E"/>
    <w:rsid w:val="00954EAA"/>
    <w:rsid w:val="00955544"/>
    <w:rsid w:val="00955FFF"/>
    <w:rsid w:val="00956787"/>
    <w:rsid w:val="00957929"/>
    <w:rsid w:val="009619FE"/>
    <w:rsid w:val="00962BBB"/>
    <w:rsid w:val="009632C4"/>
    <w:rsid w:val="00963ACD"/>
    <w:rsid w:val="00963E80"/>
    <w:rsid w:val="00964979"/>
    <w:rsid w:val="00964EAD"/>
    <w:rsid w:val="00966B84"/>
    <w:rsid w:val="0097178E"/>
    <w:rsid w:val="0097343E"/>
    <w:rsid w:val="00973C8C"/>
    <w:rsid w:val="00973F33"/>
    <w:rsid w:val="00974B62"/>
    <w:rsid w:val="009762B7"/>
    <w:rsid w:val="009769EA"/>
    <w:rsid w:val="00980565"/>
    <w:rsid w:val="00980669"/>
    <w:rsid w:val="00980A25"/>
    <w:rsid w:val="00980DCB"/>
    <w:rsid w:val="00981B3D"/>
    <w:rsid w:val="00981D8D"/>
    <w:rsid w:val="009827BE"/>
    <w:rsid w:val="009841D3"/>
    <w:rsid w:val="00984C50"/>
    <w:rsid w:val="00984DED"/>
    <w:rsid w:val="009856E5"/>
    <w:rsid w:val="00985902"/>
    <w:rsid w:val="00986942"/>
    <w:rsid w:val="0099001A"/>
    <w:rsid w:val="009900CE"/>
    <w:rsid w:val="00991D2A"/>
    <w:rsid w:val="00992834"/>
    <w:rsid w:val="0099458F"/>
    <w:rsid w:val="00994646"/>
    <w:rsid w:val="009948F0"/>
    <w:rsid w:val="00995DD7"/>
    <w:rsid w:val="009962DF"/>
    <w:rsid w:val="00996FF4"/>
    <w:rsid w:val="009970D5"/>
    <w:rsid w:val="00997549"/>
    <w:rsid w:val="00997573"/>
    <w:rsid w:val="00997B2F"/>
    <w:rsid w:val="009A068C"/>
    <w:rsid w:val="009A2B0B"/>
    <w:rsid w:val="009B0471"/>
    <w:rsid w:val="009B07EE"/>
    <w:rsid w:val="009B0B6C"/>
    <w:rsid w:val="009B157F"/>
    <w:rsid w:val="009B22EF"/>
    <w:rsid w:val="009B35E6"/>
    <w:rsid w:val="009B3947"/>
    <w:rsid w:val="009B3F23"/>
    <w:rsid w:val="009B4623"/>
    <w:rsid w:val="009B4960"/>
    <w:rsid w:val="009B4F1B"/>
    <w:rsid w:val="009B5615"/>
    <w:rsid w:val="009B5BF8"/>
    <w:rsid w:val="009B5DD3"/>
    <w:rsid w:val="009B601C"/>
    <w:rsid w:val="009B616F"/>
    <w:rsid w:val="009B6998"/>
    <w:rsid w:val="009B6C21"/>
    <w:rsid w:val="009C003C"/>
    <w:rsid w:val="009C2294"/>
    <w:rsid w:val="009C340E"/>
    <w:rsid w:val="009C3AAC"/>
    <w:rsid w:val="009C487C"/>
    <w:rsid w:val="009C69F2"/>
    <w:rsid w:val="009D0461"/>
    <w:rsid w:val="009D0911"/>
    <w:rsid w:val="009D1911"/>
    <w:rsid w:val="009D1B6B"/>
    <w:rsid w:val="009D33F5"/>
    <w:rsid w:val="009D386E"/>
    <w:rsid w:val="009D3F5C"/>
    <w:rsid w:val="009D43BA"/>
    <w:rsid w:val="009D4A7A"/>
    <w:rsid w:val="009D59C8"/>
    <w:rsid w:val="009D6CFE"/>
    <w:rsid w:val="009E0C09"/>
    <w:rsid w:val="009E0EB6"/>
    <w:rsid w:val="009E10A6"/>
    <w:rsid w:val="009E120F"/>
    <w:rsid w:val="009E1540"/>
    <w:rsid w:val="009E1795"/>
    <w:rsid w:val="009E30A1"/>
    <w:rsid w:val="009E33CB"/>
    <w:rsid w:val="009E3451"/>
    <w:rsid w:val="009E5C25"/>
    <w:rsid w:val="009E5EC1"/>
    <w:rsid w:val="009F0BC7"/>
    <w:rsid w:val="009F20B1"/>
    <w:rsid w:val="009F210D"/>
    <w:rsid w:val="009F3685"/>
    <w:rsid w:val="009F4048"/>
    <w:rsid w:val="009F53F0"/>
    <w:rsid w:val="009F6229"/>
    <w:rsid w:val="009F643C"/>
    <w:rsid w:val="009F70A0"/>
    <w:rsid w:val="00A01E5B"/>
    <w:rsid w:val="00A02CAB"/>
    <w:rsid w:val="00A0398E"/>
    <w:rsid w:val="00A041DD"/>
    <w:rsid w:val="00A0480A"/>
    <w:rsid w:val="00A06B4E"/>
    <w:rsid w:val="00A07AAE"/>
    <w:rsid w:val="00A110AE"/>
    <w:rsid w:val="00A1173A"/>
    <w:rsid w:val="00A11908"/>
    <w:rsid w:val="00A12267"/>
    <w:rsid w:val="00A1273F"/>
    <w:rsid w:val="00A1433B"/>
    <w:rsid w:val="00A14AD5"/>
    <w:rsid w:val="00A15049"/>
    <w:rsid w:val="00A155B9"/>
    <w:rsid w:val="00A15A64"/>
    <w:rsid w:val="00A1624A"/>
    <w:rsid w:val="00A170D9"/>
    <w:rsid w:val="00A17FA5"/>
    <w:rsid w:val="00A215BC"/>
    <w:rsid w:val="00A2223B"/>
    <w:rsid w:val="00A22F7B"/>
    <w:rsid w:val="00A25351"/>
    <w:rsid w:val="00A2678B"/>
    <w:rsid w:val="00A2763A"/>
    <w:rsid w:val="00A278D3"/>
    <w:rsid w:val="00A302A9"/>
    <w:rsid w:val="00A30966"/>
    <w:rsid w:val="00A31441"/>
    <w:rsid w:val="00A32202"/>
    <w:rsid w:val="00A32B13"/>
    <w:rsid w:val="00A35237"/>
    <w:rsid w:val="00A40945"/>
    <w:rsid w:val="00A41BAB"/>
    <w:rsid w:val="00A42603"/>
    <w:rsid w:val="00A42CFE"/>
    <w:rsid w:val="00A43C0E"/>
    <w:rsid w:val="00A45E31"/>
    <w:rsid w:val="00A53095"/>
    <w:rsid w:val="00A53AE8"/>
    <w:rsid w:val="00A556DB"/>
    <w:rsid w:val="00A578E3"/>
    <w:rsid w:val="00A612F3"/>
    <w:rsid w:val="00A61D47"/>
    <w:rsid w:val="00A62BBE"/>
    <w:rsid w:val="00A62C97"/>
    <w:rsid w:val="00A630BF"/>
    <w:rsid w:val="00A641B1"/>
    <w:rsid w:val="00A64B48"/>
    <w:rsid w:val="00A65F15"/>
    <w:rsid w:val="00A66650"/>
    <w:rsid w:val="00A6727F"/>
    <w:rsid w:val="00A67E2B"/>
    <w:rsid w:val="00A70168"/>
    <w:rsid w:val="00A70ABD"/>
    <w:rsid w:val="00A71398"/>
    <w:rsid w:val="00A71E4C"/>
    <w:rsid w:val="00A74DE8"/>
    <w:rsid w:val="00A756E3"/>
    <w:rsid w:val="00A7694A"/>
    <w:rsid w:val="00A76DAF"/>
    <w:rsid w:val="00A770A6"/>
    <w:rsid w:val="00A776DB"/>
    <w:rsid w:val="00A802D4"/>
    <w:rsid w:val="00A8086D"/>
    <w:rsid w:val="00A80DD2"/>
    <w:rsid w:val="00A80F0F"/>
    <w:rsid w:val="00A8325E"/>
    <w:rsid w:val="00A83C11"/>
    <w:rsid w:val="00A83E27"/>
    <w:rsid w:val="00A84973"/>
    <w:rsid w:val="00A84E90"/>
    <w:rsid w:val="00A855B4"/>
    <w:rsid w:val="00A871B9"/>
    <w:rsid w:val="00A9041A"/>
    <w:rsid w:val="00A91407"/>
    <w:rsid w:val="00A91AE3"/>
    <w:rsid w:val="00A91C12"/>
    <w:rsid w:val="00A92FEF"/>
    <w:rsid w:val="00AA00BD"/>
    <w:rsid w:val="00AA1150"/>
    <w:rsid w:val="00AA1BCB"/>
    <w:rsid w:val="00AA5C5C"/>
    <w:rsid w:val="00AA662D"/>
    <w:rsid w:val="00AA7B8B"/>
    <w:rsid w:val="00AB0999"/>
    <w:rsid w:val="00AB1FB4"/>
    <w:rsid w:val="00AB3255"/>
    <w:rsid w:val="00AB40EF"/>
    <w:rsid w:val="00AB5B56"/>
    <w:rsid w:val="00AB649F"/>
    <w:rsid w:val="00AB6CDE"/>
    <w:rsid w:val="00AB7291"/>
    <w:rsid w:val="00AB7441"/>
    <w:rsid w:val="00AB7484"/>
    <w:rsid w:val="00AC408F"/>
    <w:rsid w:val="00AC53EB"/>
    <w:rsid w:val="00AC5AEB"/>
    <w:rsid w:val="00AC6BB5"/>
    <w:rsid w:val="00AC73FC"/>
    <w:rsid w:val="00AC7ACE"/>
    <w:rsid w:val="00AC7F98"/>
    <w:rsid w:val="00AD0BE9"/>
    <w:rsid w:val="00AD1905"/>
    <w:rsid w:val="00AD19B8"/>
    <w:rsid w:val="00AD21E3"/>
    <w:rsid w:val="00AD2E0D"/>
    <w:rsid w:val="00AD2F59"/>
    <w:rsid w:val="00AD3EA7"/>
    <w:rsid w:val="00AD5A98"/>
    <w:rsid w:val="00AD64C1"/>
    <w:rsid w:val="00AD747D"/>
    <w:rsid w:val="00AD7DB5"/>
    <w:rsid w:val="00AE0450"/>
    <w:rsid w:val="00AE41C6"/>
    <w:rsid w:val="00AE4FCD"/>
    <w:rsid w:val="00AE52AB"/>
    <w:rsid w:val="00AE5685"/>
    <w:rsid w:val="00AE6C4C"/>
    <w:rsid w:val="00AF0B98"/>
    <w:rsid w:val="00AF0EB7"/>
    <w:rsid w:val="00AF194F"/>
    <w:rsid w:val="00AF1F5B"/>
    <w:rsid w:val="00AF204A"/>
    <w:rsid w:val="00AF53FD"/>
    <w:rsid w:val="00AF6079"/>
    <w:rsid w:val="00AF67D9"/>
    <w:rsid w:val="00B03A41"/>
    <w:rsid w:val="00B04698"/>
    <w:rsid w:val="00B05BAF"/>
    <w:rsid w:val="00B0659E"/>
    <w:rsid w:val="00B07D11"/>
    <w:rsid w:val="00B1030B"/>
    <w:rsid w:val="00B105FA"/>
    <w:rsid w:val="00B1279D"/>
    <w:rsid w:val="00B13305"/>
    <w:rsid w:val="00B13A5A"/>
    <w:rsid w:val="00B13A80"/>
    <w:rsid w:val="00B14BC9"/>
    <w:rsid w:val="00B17256"/>
    <w:rsid w:val="00B17431"/>
    <w:rsid w:val="00B20EC8"/>
    <w:rsid w:val="00B22BAC"/>
    <w:rsid w:val="00B234E6"/>
    <w:rsid w:val="00B24435"/>
    <w:rsid w:val="00B264D9"/>
    <w:rsid w:val="00B26B6C"/>
    <w:rsid w:val="00B27D4D"/>
    <w:rsid w:val="00B30158"/>
    <w:rsid w:val="00B3080F"/>
    <w:rsid w:val="00B32551"/>
    <w:rsid w:val="00B32908"/>
    <w:rsid w:val="00B32A11"/>
    <w:rsid w:val="00B336DC"/>
    <w:rsid w:val="00B33DFF"/>
    <w:rsid w:val="00B35763"/>
    <w:rsid w:val="00B35964"/>
    <w:rsid w:val="00B35DCB"/>
    <w:rsid w:val="00B3654B"/>
    <w:rsid w:val="00B406FA"/>
    <w:rsid w:val="00B419C4"/>
    <w:rsid w:val="00B42A19"/>
    <w:rsid w:val="00B42C6B"/>
    <w:rsid w:val="00B437AF"/>
    <w:rsid w:val="00B43A57"/>
    <w:rsid w:val="00B43F77"/>
    <w:rsid w:val="00B44868"/>
    <w:rsid w:val="00B45E17"/>
    <w:rsid w:val="00B51228"/>
    <w:rsid w:val="00B5350F"/>
    <w:rsid w:val="00B5369B"/>
    <w:rsid w:val="00B53B57"/>
    <w:rsid w:val="00B54716"/>
    <w:rsid w:val="00B549CD"/>
    <w:rsid w:val="00B55462"/>
    <w:rsid w:val="00B56105"/>
    <w:rsid w:val="00B57FE5"/>
    <w:rsid w:val="00B60297"/>
    <w:rsid w:val="00B60BE7"/>
    <w:rsid w:val="00B613B3"/>
    <w:rsid w:val="00B624D1"/>
    <w:rsid w:val="00B62A2E"/>
    <w:rsid w:val="00B632D6"/>
    <w:rsid w:val="00B635AF"/>
    <w:rsid w:val="00B63A47"/>
    <w:rsid w:val="00B643D4"/>
    <w:rsid w:val="00B64454"/>
    <w:rsid w:val="00B67EBD"/>
    <w:rsid w:val="00B72652"/>
    <w:rsid w:val="00B73B97"/>
    <w:rsid w:val="00B73EDC"/>
    <w:rsid w:val="00B74476"/>
    <w:rsid w:val="00B744EB"/>
    <w:rsid w:val="00B7494F"/>
    <w:rsid w:val="00B75392"/>
    <w:rsid w:val="00B75BD6"/>
    <w:rsid w:val="00B75FE9"/>
    <w:rsid w:val="00B75FF4"/>
    <w:rsid w:val="00B76270"/>
    <w:rsid w:val="00B7681B"/>
    <w:rsid w:val="00B779B7"/>
    <w:rsid w:val="00B81FE3"/>
    <w:rsid w:val="00B82F8F"/>
    <w:rsid w:val="00B83361"/>
    <w:rsid w:val="00B844A6"/>
    <w:rsid w:val="00B85A6E"/>
    <w:rsid w:val="00B85EEF"/>
    <w:rsid w:val="00B86C63"/>
    <w:rsid w:val="00B86F36"/>
    <w:rsid w:val="00B912B8"/>
    <w:rsid w:val="00B93ACD"/>
    <w:rsid w:val="00B95451"/>
    <w:rsid w:val="00B97C7A"/>
    <w:rsid w:val="00BA069E"/>
    <w:rsid w:val="00BA1522"/>
    <w:rsid w:val="00BA3A0D"/>
    <w:rsid w:val="00BA4C94"/>
    <w:rsid w:val="00BA5E5B"/>
    <w:rsid w:val="00BA6E47"/>
    <w:rsid w:val="00BA7824"/>
    <w:rsid w:val="00BA7D3E"/>
    <w:rsid w:val="00BB0AAD"/>
    <w:rsid w:val="00BB0ABF"/>
    <w:rsid w:val="00BB2C69"/>
    <w:rsid w:val="00BB2D98"/>
    <w:rsid w:val="00BB3460"/>
    <w:rsid w:val="00BB39A7"/>
    <w:rsid w:val="00BB4B0E"/>
    <w:rsid w:val="00BB56A1"/>
    <w:rsid w:val="00BB6AFF"/>
    <w:rsid w:val="00BC04AD"/>
    <w:rsid w:val="00BC0795"/>
    <w:rsid w:val="00BC0859"/>
    <w:rsid w:val="00BC1309"/>
    <w:rsid w:val="00BC22AA"/>
    <w:rsid w:val="00BC2443"/>
    <w:rsid w:val="00BC2575"/>
    <w:rsid w:val="00BC261C"/>
    <w:rsid w:val="00BC2A30"/>
    <w:rsid w:val="00BC3E03"/>
    <w:rsid w:val="00BC4174"/>
    <w:rsid w:val="00BC6FF5"/>
    <w:rsid w:val="00BD1F63"/>
    <w:rsid w:val="00BD2ECA"/>
    <w:rsid w:val="00BD32BD"/>
    <w:rsid w:val="00BD51FF"/>
    <w:rsid w:val="00BD578C"/>
    <w:rsid w:val="00BD5D2B"/>
    <w:rsid w:val="00BD5E96"/>
    <w:rsid w:val="00BE04D8"/>
    <w:rsid w:val="00BE1B81"/>
    <w:rsid w:val="00BE259A"/>
    <w:rsid w:val="00BE3EC0"/>
    <w:rsid w:val="00BE5CF4"/>
    <w:rsid w:val="00BE73EC"/>
    <w:rsid w:val="00BE7CA2"/>
    <w:rsid w:val="00BF18F3"/>
    <w:rsid w:val="00BF20F9"/>
    <w:rsid w:val="00BF2A78"/>
    <w:rsid w:val="00BF3D8D"/>
    <w:rsid w:val="00BF4140"/>
    <w:rsid w:val="00BF4473"/>
    <w:rsid w:val="00BF472C"/>
    <w:rsid w:val="00BF51A4"/>
    <w:rsid w:val="00BF5285"/>
    <w:rsid w:val="00BF5F84"/>
    <w:rsid w:val="00BF624C"/>
    <w:rsid w:val="00BF6A11"/>
    <w:rsid w:val="00BF6BC2"/>
    <w:rsid w:val="00BF7B5A"/>
    <w:rsid w:val="00C009E0"/>
    <w:rsid w:val="00C02C7F"/>
    <w:rsid w:val="00C03EC7"/>
    <w:rsid w:val="00C05284"/>
    <w:rsid w:val="00C054EE"/>
    <w:rsid w:val="00C064FD"/>
    <w:rsid w:val="00C06B1F"/>
    <w:rsid w:val="00C06C4E"/>
    <w:rsid w:val="00C10B7A"/>
    <w:rsid w:val="00C11E7B"/>
    <w:rsid w:val="00C15C6B"/>
    <w:rsid w:val="00C2017A"/>
    <w:rsid w:val="00C20350"/>
    <w:rsid w:val="00C219D4"/>
    <w:rsid w:val="00C22599"/>
    <w:rsid w:val="00C22B02"/>
    <w:rsid w:val="00C24712"/>
    <w:rsid w:val="00C247E9"/>
    <w:rsid w:val="00C24D94"/>
    <w:rsid w:val="00C256F2"/>
    <w:rsid w:val="00C25A52"/>
    <w:rsid w:val="00C26768"/>
    <w:rsid w:val="00C26CFE"/>
    <w:rsid w:val="00C30AD7"/>
    <w:rsid w:val="00C31C01"/>
    <w:rsid w:val="00C32279"/>
    <w:rsid w:val="00C32E99"/>
    <w:rsid w:val="00C3325C"/>
    <w:rsid w:val="00C33AB9"/>
    <w:rsid w:val="00C36A5E"/>
    <w:rsid w:val="00C425D2"/>
    <w:rsid w:val="00C43D75"/>
    <w:rsid w:val="00C45096"/>
    <w:rsid w:val="00C46E10"/>
    <w:rsid w:val="00C470B8"/>
    <w:rsid w:val="00C474DB"/>
    <w:rsid w:val="00C4779A"/>
    <w:rsid w:val="00C5199B"/>
    <w:rsid w:val="00C527B3"/>
    <w:rsid w:val="00C53F88"/>
    <w:rsid w:val="00C54DDB"/>
    <w:rsid w:val="00C55C77"/>
    <w:rsid w:val="00C55F64"/>
    <w:rsid w:val="00C62FE5"/>
    <w:rsid w:val="00C63731"/>
    <w:rsid w:val="00C64DF5"/>
    <w:rsid w:val="00C66A4D"/>
    <w:rsid w:val="00C67573"/>
    <w:rsid w:val="00C70A80"/>
    <w:rsid w:val="00C70C35"/>
    <w:rsid w:val="00C725DB"/>
    <w:rsid w:val="00C73887"/>
    <w:rsid w:val="00C74A5E"/>
    <w:rsid w:val="00C74FCC"/>
    <w:rsid w:val="00C75D07"/>
    <w:rsid w:val="00C76C5D"/>
    <w:rsid w:val="00C77975"/>
    <w:rsid w:val="00C80890"/>
    <w:rsid w:val="00C81735"/>
    <w:rsid w:val="00C8229D"/>
    <w:rsid w:val="00C82341"/>
    <w:rsid w:val="00C82CCE"/>
    <w:rsid w:val="00C831C0"/>
    <w:rsid w:val="00C8414E"/>
    <w:rsid w:val="00C85AF1"/>
    <w:rsid w:val="00C85F87"/>
    <w:rsid w:val="00C871F7"/>
    <w:rsid w:val="00C87F8B"/>
    <w:rsid w:val="00C9078A"/>
    <w:rsid w:val="00C90B94"/>
    <w:rsid w:val="00C93FB5"/>
    <w:rsid w:val="00C951DF"/>
    <w:rsid w:val="00C9588A"/>
    <w:rsid w:val="00C95AC6"/>
    <w:rsid w:val="00C95AD2"/>
    <w:rsid w:val="00C95AF9"/>
    <w:rsid w:val="00C97B06"/>
    <w:rsid w:val="00C97E2E"/>
    <w:rsid w:val="00CA0DEF"/>
    <w:rsid w:val="00CA230A"/>
    <w:rsid w:val="00CA43DF"/>
    <w:rsid w:val="00CA4ACD"/>
    <w:rsid w:val="00CA4DC8"/>
    <w:rsid w:val="00CA58CC"/>
    <w:rsid w:val="00CA5EA0"/>
    <w:rsid w:val="00CA7025"/>
    <w:rsid w:val="00CA70A6"/>
    <w:rsid w:val="00CA71B3"/>
    <w:rsid w:val="00CB0998"/>
    <w:rsid w:val="00CB0FCD"/>
    <w:rsid w:val="00CB11CB"/>
    <w:rsid w:val="00CB260B"/>
    <w:rsid w:val="00CB32F6"/>
    <w:rsid w:val="00CB60C9"/>
    <w:rsid w:val="00CB7395"/>
    <w:rsid w:val="00CC046C"/>
    <w:rsid w:val="00CC1ECF"/>
    <w:rsid w:val="00CC3D3F"/>
    <w:rsid w:val="00CC4F79"/>
    <w:rsid w:val="00CC6B9F"/>
    <w:rsid w:val="00CD1895"/>
    <w:rsid w:val="00CD22BF"/>
    <w:rsid w:val="00CD27EE"/>
    <w:rsid w:val="00CD3715"/>
    <w:rsid w:val="00CD4283"/>
    <w:rsid w:val="00CD446E"/>
    <w:rsid w:val="00CD4B1C"/>
    <w:rsid w:val="00CD5BB3"/>
    <w:rsid w:val="00CD6E57"/>
    <w:rsid w:val="00CD6E65"/>
    <w:rsid w:val="00CE1B60"/>
    <w:rsid w:val="00CE1B61"/>
    <w:rsid w:val="00CE3140"/>
    <w:rsid w:val="00CE39B7"/>
    <w:rsid w:val="00CE3A23"/>
    <w:rsid w:val="00CE44A3"/>
    <w:rsid w:val="00CE55EA"/>
    <w:rsid w:val="00CE5EAA"/>
    <w:rsid w:val="00CE678F"/>
    <w:rsid w:val="00CF07BF"/>
    <w:rsid w:val="00CF0FF8"/>
    <w:rsid w:val="00CF2200"/>
    <w:rsid w:val="00CF4867"/>
    <w:rsid w:val="00CF491E"/>
    <w:rsid w:val="00CF4BA3"/>
    <w:rsid w:val="00CF609A"/>
    <w:rsid w:val="00CF733A"/>
    <w:rsid w:val="00D003E5"/>
    <w:rsid w:val="00D012AA"/>
    <w:rsid w:val="00D027C0"/>
    <w:rsid w:val="00D04299"/>
    <w:rsid w:val="00D0546D"/>
    <w:rsid w:val="00D05D1C"/>
    <w:rsid w:val="00D05E52"/>
    <w:rsid w:val="00D063F8"/>
    <w:rsid w:val="00D07292"/>
    <w:rsid w:val="00D10666"/>
    <w:rsid w:val="00D10F87"/>
    <w:rsid w:val="00D117CC"/>
    <w:rsid w:val="00D11B71"/>
    <w:rsid w:val="00D12136"/>
    <w:rsid w:val="00D12380"/>
    <w:rsid w:val="00D1279A"/>
    <w:rsid w:val="00D12C39"/>
    <w:rsid w:val="00D13347"/>
    <w:rsid w:val="00D14637"/>
    <w:rsid w:val="00D14BF9"/>
    <w:rsid w:val="00D14EFF"/>
    <w:rsid w:val="00D17775"/>
    <w:rsid w:val="00D177C3"/>
    <w:rsid w:val="00D17D13"/>
    <w:rsid w:val="00D20059"/>
    <w:rsid w:val="00D208A8"/>
    <w:rsid w:val="00D20D63"/>
    <w:rsid w:val="00D2172F"/>
    <w:rsid w:val="00D21BD3"/>
    <w:rsid w:val="00D231F4"/>
    <w:rsid w:val="00D2369B"/>
    <w:rsid w:val="00D24EC4"/>
    <w:rsid w:val="00D25C26"/>
    <w:rsid w:val="00D25C34"/>
    <w:rsid w:val="00D25C42"/>
    <w:rsid w:val="00D2626A"/>
    <w:rsid w:val="00D30202"/>
    <w:rsid w:val="00D3035C"/>
    <w:rsid w:val="00D30459"/>
    <w:rsid w:val="00D30463"/>
    <w:rsid w:val="00D307C0"/>
    <w:rsid w:val="00D3453C"/>
    <w:rsid w:val="00D37B04"/>
    <w:rsid w:val="00D40E12"/>
    <w:rsid w:val="00D41E36"/>
    <w:rsid w:val="00D438A8"/>
    <w:rsid w:val="00D44723"/>
    <w:rsid w:val="00D44CC4"/>
    <w:rsid w:val="00D45E1D"/>
    <w:rsid w:val="00D46808"/>
    <w:rsid w:val="00D47C27"/>
    <w:rsid w:val="00D52027"/>
    <w:rsid w:val="00D523B0"/>
    <w:rsid w:val="00D52FC7"/>
    <w:rsid w:val="00D5431D"/>
    <w:rsid w:val="00D5609C"/>
    <w:rsid w:val="00D56876"/>
    <w:rsid w:val="00D576C4"/>
    <w:rsid w:val="00D57B27"/>
    <w:rsid w:val="00D61C0E"/>
    <w:rsid w:val="00D61E79"/>
    <w:rsid w:val="00D64039"/>
    <w:rsid w:val="00D644CD"/>
    <w:rsid w:val="00D64648"/>
    <w:rsid w:val="00D64661"/>
    <w:rsid w:val="00D663ED"/>
    <w:rsid w:val="00D70A76"/>
    <w:rsid w:val="00D71674"/>
    <w:rsid w:val="00D72697"/>
    <w:rsid w:val="00D746A1"/>
    <w:rsid w:val="00D75306"/>
    <w:rsid w:val="00D81195"/>
    <w:rsid w:val="00D81368"/>
    <w:rsid w:val="00D81E9D"/>
    <w:rsid w:val="00D82301"/>
    <w:rsid w:val="00D82D16"/>
    <w:rsid w:val="00D82FAB"/>
    <w:rsid w:val="00D8578E"/>
    <w:rsid w:val="00D85A33"/>
    <w:rsid w:val="00D8798A"/>
    <w:rsid w:val="00D90CF1"/>
    <w:rsid w:val="00D90D9E"/>
    <w:rsid w:val="00D9236D"/>
    <w:rsid w:val="00D960CC"/>
    <w:rsid w:val="00D97DC3"/>
    <w:rsid w:val="00DA03EB"/>
    <w:rsid w:val="00DA0F71"/>
    <w:rsid w:val="00DA36C8"/>
    <w:rsid w:val="00DA45CB"/>
    <w:rsid w:val="00DA4B7B"/>
    <w:rsid w:val="00DA6610"/>
    <w:rsid w:val="00DA6DB2"/>
    <w:rsid w:val="00DB00B0"/>
    <w:rsid w:val="00DB04D5"/>
    <w:rsid w:val="00DB0A33"/>
    <w:rsid w:val="00DB1040"/>
    <w:rsid w:val="00DB4ED0"/>
    <w:rsid w:val="00DB5284"/>
    <w:rsid w:val="00DB57DE"/>
    <w:rsid w:val="00DB615A"/>
    <w:rsid w:val="00DB6593"/>
    <w:rsid w:val="00DB6726"/>
    <w:rsid w:val="00DB7FEA"/>
    <w:rsid w:val="00DC0245"/>
    <w:rsid w:val="00DC087F"/>
    <w:rsid w:val="00DC0E36"/>
    <w:rsid w:val="00DC3A71"/>
    <w:rsid w:val="00DC448C"/>
    <w:rsid w:val="00DC75EA"/>
    <w:rsid w:val="00DD1170"/>
    <w:rsid w:val="00DD252E"/>
    <w:rsid w:val="00DD25A7"/>
    <w:rsid w:val="00DD4917"/>
    <w:rsid w:val="00DD577A"/>
    <w:rsid w:val="00DD5B0C"/>
    <w:rsid w:val="00DD5BCB"/>
    <w:rsid w:val="00DD6082"/>
    <w:rsid w:val="00DD6BCF"/>
    <w:rsid w:val="00DD7BA0"/>
    <w:rsid w:val="00DE1A9B"/>
    <w:rsid w:val="00DE1ED5"/>
    <w:rsid w:val="00DE245D"/>
    <w:rsid w:val="00DE293C"/>
    <w:rsid w:val="00DE2F9C"/>
    <w:rsid w:val="00DE434C"/>
    <w:rsid w:val="00DE46EC"/>
    <w:rsid w:val="00DE58E9"/>
    <w:rsid w:val="00DE5F9C"/>
    <w:rsid w:val="00DF033F"/>
    <w:rsid w:val="00DF0BF9"/>
    <w:rsid w:val="00DF0C5D"/>
    <w:rsid w:val="00DF0F15"/>
    <w:rsid w:val="00DF0FDB"/>
    <w:rsid w:val="00DF2895"/>
    <w:rsid w:val="00DF3100"/>
    <w:rsid w:val="00DF340E"/>
    <w:rsid w:val="00DF3CA2"/>
    <w:rsid w:val="00DF433E"/>
    <w:rsid w:val="00DF462D"/>
    <w:rsid w:val="00DF5392"/>
    <w:rsid w:val="00E005F4"/>
    <w:rsid w:val="00E0067F"/>
    <w:rsid w:val="00E021E0"/>
    <w:rsid w:val="00E022A3"/>
    <w:rsid w:val="00E0476E"/>
    <w:rsid w:val="00E04874"/>
    <w:rsid w:val="00E06659"/>
    <w:rsid w:val="00E073CC"/>
    <w:rsid w:val="00E07A4E"/>
    <w:rsid w:val="00E10376"/>
    <w:rsid w:val="00E113C4"/>
    <w:rsid w:val="00E12FC1"/>
    <w:rsid w:val="00E13D34"/>
    <w:rsid w:val="00E14675"/>
    <w:rsid w:val="00E14DA2"/>
    <w:rsid w:val="00E15B8B"/>
    <w:rsid w:val="00E15C14"/>
    <w:rsid w:val="00E16AA7"/>
    <w:rsid w:val="00E17621"/>
    <w:rsid w:val="00E22885"/>
    <w:rsid w:val="00E22AE1"/>
    <w:rsid w:val="00E23998"/>
    <w:rsid w:val="00E23B10"/>
    <w:rsid w:val="00E241FF"/>
    <w:rsid w:val="00E2486F"/>
    <w:rsid w:val="00E24F7D"/>
    <w:rsid w:val="00E2521D"/>
    <w:rsid w:val="00E25405"/>
    <w:rsid w:val="00E25F78"/>
    <w:rsid w:val="00E263DB"/>
    <w:rsid w:val="00E265FC"/>
    <w:rsid w:val="00E313C0"/>
    <w:rsid w:val="00E313C6"/>
    <w:rsid w:val="00E316A1"/>
    <w:rsid w:val="00E33258"/>
    <w:rsid w:val="00E37346"/>
    <w:rsid w:val="00E37B92"/>
    <w:rsid w:val="00E40A9C"/>
    <w:rsid w:val="00E45374"/>
    <w:rsid w:val="00E45FB7"/>
    <w:rsid w:val="00E468E0"/>
    <w:rsid w:val="00E50DD1"/>
    <w:rsid w:val="00E523DB"/>
    <w:rsid w:val="00E537B4"/>
    <w:rsid w:val="00E53E65"/>
    <w:rsid w:val="00E54C23"/>
    <w:rsid w:val="00E55E3B"/>
    <w:rsid w:val="00E574DA"/>
    <w:rsid w:val="00E57CBE"/>
    <w:rsid w:val="00E6253D"/>
    <w:rsid w:val="00E6333E"/>
    <w:rsid w:val="00E65B39"/>
    <w:rsid w:val="00E66071"/>
    <w:rsid w:val="00E663F8"/>
    <w:rsid w:val="00E66523"/>
    <w:rsid w:val="00E66FED"/>
    <w:rsid w:val="00E6703C"/>
    <w:rsid w:val="00E67510"/>
    <w:rsid w:val="00E67736"/>
    <w:rsid w:val="00E67838"/>
    <w:rsid w:val="00E67F88"/>
    <w:rsid w:val="00E7073C"/>
    <w:rsid w:val="00E71308"/>
    <w:rsid w:val="00E7441F"/>
    <w:rsid w:val="00E7451D"/>
    <w:rsid w:val="00E74898"/>
    <w:rsid w:val="00E7550D"/>
    <w:rsid w:val="00E75DF2"/>
    <w:rsid w:val="00E75F4A"/>
    <w:rsid w:val="00E762BA"/>
    <w:rsid w:val="00E7767D"/>
    <w:rsid w:val="00E77F84"/>
    <w:rsid w:val="00E80274"/>
    <w:rsid w:val="00E818E7"/>
    <w:rsid w:val="00E818F6"/>
    <w:rsid w:val="00E83875"/>
    <w:rsid w:val="00E84469"/>
    <w:rsid w:val="00E84E62"/>
    <w:rsid w:val="00E850CE"/>
    <w:rsid w:val="00E87017"/>
    <w:rsid w:val="00E903DE"/>
    <w:rsid w:val="00E90524"/>
    <w:rsid w:val="00E906B4"/>
    <w:rsid w:val="00E90FCF"/>
    <w:rsid w:val="00E92AC6"/>
    <w:rsid w:val="00E92CB0"/>
    <w:rsid w:val="00E92CC3"/>
    <w:rsid w:val="00E9374F"/>
    <w:rsid w:val="00E93C61"/>
    <w:rsid w:val="00E94075"/>
    <w:rsid w:val="00E9439D"/>
    <w:rsid w:val="00E95339"/>
    <w:rsid w:val="00E953AF"/>
    <w:rsid w:val="00E96C77"/>
    <w:rsid w:val="00E97047"/>
    <w:rsid w:val="00EA0476"/>
    <w:rsid w:val="00EA0C38"/>
    <w:rsid w:val="00EA198D"/>
    <w:rsid w:val="00EA3A1C"/>
    <w:rsid w:val="00EA5B54"/>
    <w:rsid w:val="00EA7300"/>
    <w:rsid w:val="00EB1133"/>
    <w:rsid w:val="00EB4B5B"/>
    <w:rsid w:val="00EB4C68"/>
    <w:rsid w:val="00EB61F5"/>
    <w:rsid w:val="00EB768F"/>
    <w:rsid w:val="00EB7C6A"/>
    <w:rsid w:val="00EC0E5E"/>
    <w:rsid w:val="00EC0F70"/>
    <w:rsid w:val="00EC115C"/>
    <w:rsid w:val="00EC4178"/>
    <w:rsid w:val="00EC505F"/>
    <w:rsid w:val="00EC51BC"/>
    <w:rsid w:val="00EC574E"/>
    <w:rsid w:val="00EC5FE1"/>
    <w:rsid w:val="00EC6ED9"/>
    <w:rsid w:val="00ED0BD7"/>
    <w:rsid w:val="00ED0E5E"/>
    <w:rsid w:val="00ED0EE4"/>
    <w:rsid w:val="00ED0FBE"/>
    <w:rsid w:val="00ED18CF"/>
    <w:rsid w:val="00ED1B27"/>
    <w:rsid w:val="00ED1BB1"/>
    <w:rsid w:val="00ED2664"/>
    <w:rsid w:val="00ED289C"/>
    <w:rsid w:val="00ED353D"/>
    <w:rsid w:val="00ED3DE6"/>
    <w:rsid w:val="00ED5DDE"/>
    <w:rsid w:val="00EE00FA"/>
    <w:rsid w:val="00EE095B"/>
    <w:rsid w:val="00EE1A10"/>
    <w:rsid w:val="00EE452C"/>
    <w:rsid w:val="00EE57B6"/>
    <w:rsid w:val="00EE6706"/>
    <w:rsid w:val="00EE7932"/>
    <w:rsid w:val="00EF0256"/>
    <w:rsid w:val="00EF251E"/>
    <w:rsid w:val="00EF3573"/>
    <w:rsid w:val="00EF45A5"/>
    <w:rsid w:val="00EF7A4B"/>
    <w:rsid w:val="00F00504"/>
    <w:rsid w:val="00F00A64"/>
    <w:rsid w:val="00F01412"/>
    <w:rsid w:val="00F01E01"/>
    <w:rsid w:val="00F0298B"/>
    <w:rsid w:val="00F02DA1"/>
    <w:rsid w:val="00F03290"/>
    <w:rsid w:val="00F03717"/>
    <w:rsid w:val="00F04479"/>
    <w:rsid w:val="00F04C08"/>
    <w:rsid w:val="00F102A8"/>
    <w:rsid w:val="00F10FDB"/>
    <w:rsid w:val="00F12144"/>
    <w:rsid w:val="00F1288A"/>
    <w:rsid w:val="00F140BB"/>
    <w:rsid w:val="00F1447D"/>
    <w:rsid w:val="00F15E52"/>
    <w:rsid w:val="00F16265"/>
    <w:rsid w:val="00F172B6"/>
    <w:rsid w:val="00F17F79"/>
    <w:rsid w:val="00F20167"/>
    <w:rsid w:val="00F20663"/>
    <w:rsid w:val="00F211B3"/>
    <w:rsid w:val="00F24469"/>
    <w:rsid w:val="00F26F45"/>
    <w:rsid w:val="00F30A48"/>
    <w:rsid w:val="00F30DD3"/>
    <w:rsid w:val="00F31078"/>
    <w:rsid w:val="00F31951"/>
    <w:rsid w:val="00F31BDF"/>
    <w:rsid w:val="00F31D8F"/>
    <w:rsid w:val="00F33A09"/>
    <w:rsid w:val="00F34506"/>
    <w:rsid w:val="00F35873"/>
    <w:rsid w:val="00F40692"/>
    <w:rsid w:val="00F42F0A"/>
    <w:rsid w:val="00F436A6"/>
    <w:rsid w:val="00F44667"/>
    <w:rsid w:val="00F45E95"/>
    <w:rsid w:val="00F475E6"/>
    <w:rsid w:val="00F51861"/>
    <w:rsid w:val="00F52563"/>
    <w:rsid w:val="00F54097"/>
    <w:rsid w:val="00F557E9"/>
    <w:rsid w:val="00F5606C"/>
    <w:rsid w:val="00F5738D"/>
    <w:rsid w:val="00F57E2E"/>
    <w:rsid w:val="00F60690"/>
    <w:rsid w:val="00F60C2E"/>
    <w:rsid w:val="00F60D43"/>
    <w:rsid w:val="00F661F7"/>
    <w:rsid w:val="00F676C0"/>
    <w:rsid w:val="00F67F34"/>
    <w:rsid w:val="00F7008E"/>
    <w:rsid w:val="00F727C0"/>
    <w:rsid w:val="00F741AD"/>
    <w:rsid w:val="00F746E1"/>
    <w:rsid w:val="00F74C0E"/>
    <w:rsid w:val="00F7626C"/>
    <w:rsid w:val="00F7632C"/>
    <w:rsid w:val="00F76F4C"/>
    <w:rsid w:val="00F7746F"/>
    <w:rsid w:val="00F814C1"/>
    <w:rsid w:val="00F82AE3"/>
    <w:rsid w:val="00F82E67"/>
    <w:rsid w:val="00F83D15"/>
    <w:rsid w:val="00F8567C"/>
    <w:rsid w:val="00F85E65"/>
    <w:rsid w:val="00F85FA5"/>
    <w:rsid w:val="00F903AE"/>
    <w:rsid w:val="00F911DD"/>
    <w:rsid w:val="00F912B6"/>
    <w:rsid w:val="00F91828"/>
    <w:rsid w:val="00F92166"/>
    <w:rsid w:val="00F943CB"/>
    <w:rsid w:val="00F949CA"/>
    <w:rsid w:val="00F95EE0"/>
    <w:rsid w:val="00F95EED"/>
    <w:rsid w:val="00F96965"/>
    <w:rsid w:val="00F96B77"/>
    <w:rsid w:val="00FA1F84"/>
    <w:rsid w:val="00FA3FFB"/>
    <w:rsid w:val="00FA42B0"/>
    <w:rsid w:val="00FA4D3E"/>
    <w:rsid w:val="00FA6E08"/>
    <w:rsid w:val="00FA6E67"/>
    <w:rsid w:val="00FA705C"/>
    <w:rsid w:val="00FB054F"/>
    <w:rsid w:val="00FB0898"/>
    <w:rsid w:val="00FB0DCB"/>
    <w:rsid w:val="00FB14B1"/>
    <w:rsid w:val="00FB4B62"/>
    <w:rsid w:val="00FB5142"/>
    <w:rsid w:val="00FB5AB8"/>
    <w:rsid w:val="00FB7A70"/>
    <w:rsid w:val="00FC0395"/>
    <w:rsid w:val="00FC2A56"/>
    <w:rsid w:val="00FC3C09"/>
    <w:rsid w:val="00FC50A4"/>
    <w:rsid w:val="00FC77DF"/>
    <w:rsid w:val="00FC7DBA"/>
    <w:rsid w:val="00FD24CE"/>
    <w:rsid w:val="00FD3D1F"/>
    <w:rsid w:val="00FD46F6"/>
    <w:rsid w:val="00FD6E21"/>
    <w:rsid w:val="00FD7407"/>
    <w:rsid w:val="00FE16DC"/>
    <w:rsid w:val="00FE1832"/>
    <w:rsid w:val="00FE2DE2"/>
    <w:rsid w:val="00FE38B3"/>
    <w:rsid w:val="00FE3F2F"/>
    <w:rsid w:val="00FE5918"/>
    <w:rsid w:val="00FE5B2A"/>
    <w:rsid w:val="00FE64C8"/>
    <w:rsid w:val="00FE6AC0"/>
    <w:rsid w:val="00FE774F"/>
    <w:rsid w:val="00FF086A"/>
    <w:rsid w:val="00FF093D"/>
    <w:rsid w:val="00FF1013"/>
    <w:rsid w:val="00FF2407"/>
    <w:rsid w:val="00FF3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3A4B6F"/>
  <w15:docId w15:val="{C4C41F8C-F9A0-4026-99A5-244773D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9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36E0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CFB"/>
    <w:pPr>
      <w:autoSpaceDE w:val="0"/>
      <w:autoSpaceDN w:val="0"/>
      <w:adjustRightInd w:val="0"/>
    </w:pPr>
    <w:rPr>
      <w:rFonts w:ascii="Arial" w:hAnsi="Arial" w:cs="Arial"/>
      <w:color w:val="000000"/>
      <w:szCs w:val="24"/>
      <w:lang w:val="et-EE"/>
    </w:rPr>
  </w:style>
  <w:style w:type="paragraph" w:customStyle="1" w:styleId="Pa14">
    <w:name w:val="Pa14"/>
    <w:basedOn w:val="Normal"/>
    <w:uiPriority w:val="99"/>
    <w:rsid w:val="00597CFB"/>
    <w:pPr>
      <w:autoSpaceDE w:val="0"/>
      <w:autoSpaceDN w:val="0"/>
      <w:spacing w:line="201" w:lineRule="atLeast"/>
    </w:pPr>
    <w:rPr>
      <w:rFonts w:ascii="EC Square Sans Pro" w:hAnsi="EC Square Sans Pro" w:cs="Times New Roman"/>
      <w:szCs w:val="24"/>
      <w:lang w:val="et-EE"/>
    </w:rPr>
  </w:style>
  <w:style w:type="paragraph" w:styleId="ListParagraph">
    <w:name w:val="List Paragraph"/>
    <w:aliases w:val="H&amp;P List Paragraph,2"/>
    <w:basedOn w:val="Normal"/>
    <w:link w:val="ListParagraphChar"/>
    <w:uiPriority w:val="34"/>
    <w:qFormat/>
    <w:rsid w:val="007A49CF"/>
    <w:pPr>
      <w:ind w:left="720"/>
      <w:contextualSpacing/>
    </w:pPr>
  </w:style>
  <w:style w:type="paragraph" w:styleId="BalloonText">
    <w:name w:val="Balloon Text"/>
    <w:basedOn w:val="Normal"/>
    <w:link w:val="BalloonTextChar"/>
    <w:uiPriority w:val="99"/>
    <w:semiHidden/>
    <w:unhideWhenUsed/>
    <w:rsid w:val="00A0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4E"/>
    <w:rPr>
      <w:rFonts w:ascii="Segoe UI" w:hAnsi="Segoe UI" w:cs="Segoe UI"/>
      <w:sz w:val="18"/>
      <w:szCs w:val="18"/>
    </w:rPr>
  </w:style>
  <w:style w:type="character" w:styleId="CommentReference">
    <w:name w:val="annotation reference"/>
    <w:basedOn w:val="DefaultParagraphFont"/>
    <w:uiPriority w:val="99"/>
    <w:semiHidden/>
    <w:unhideWhenUsed/>
    <w:rsid w:val="006F6837"/>
    <w:rPr>
      <w:sz w:val="16"/>
      <w:szCs w:val="16"/>
    </w:rPr>
  </w:style>
  <w:style w:type="paragraph" w:styleId="CommentText">
    <w:name w:val="annotation text"/>
    <w:basedOn w:val="Normal"/>
    <w:link w:val="CommentTextChar"/>
    <w:uiPriority w:val="99"/>
    <w:unhideWhenUsed/>
    <w:rsid w:val="006F6837"/>
    <w:rPr>
      <w:sz w:val="20"/>
      <w:szCs w:val="20"/>
    </w:rPr>
  </w:style>
  <w:style w:type="character" w:customStyle="1" w:styleId="CommentTextChar">
    <w:name w:val="Comment Text Char"/>
    <w:basedOn w:val="DefaultParagraphFont"/>
    <w:link w:val="CommentText"/>
    <w:uiPriority w:val="99"/>
    <w:rsid w:val="006F6837"/>
    <w:rPr>
      <w:sz w:val="20"/>
      <w:szCs w:val="20"/>
    </w:rPr>
  </w:style>
  <w:style w:type="paragraph" w:styleId="CommentSubject">
    <w:name w:val="annotation subject"/>
    <w:basedOn w:val="CommentText"/>
    <w:next w:val="CommentText"/>
    <w:link w:val="CommentSubjectChar"/>
    <w:uiPriority w:val="99"/>
    <w:semiHidden/>
    <w:unhideWhenUsed/>
    <w:rsid w:val="006F6837"/>
    <w:rPr>
      <w:b/>
      <w:bCs/>
    </w:rPr>
  </w:style>
  <w:style w:type="character" w:customStyle="1" w:styleId="CommentSubjectChar">
    <w:name w:val="Comment Subject Char"/>
    <w:basedOn w:val="CommentTextChar"/>
    <w:link w:val="CommentSubject"/>
    <w:uiPriority w:val="99"/>
    <w:semiHidden/>
    <w:rsid w:val="006F6837"/>
    <w:rPr>
      <w:b/>
      <w:bCs/>
      <w:sz w:val="20"/>
      <w:szCs w:val="20"/>
    </w:rPr>
  </w:style>
  <w:style w:type="character" w:styleId="Hyperlink">
    <w:name w:val="Hyperlink"/>
    <w:basedOn w:val="DefaultParagraphFont"/>
    <w:uiPriority w:val="99"/>
    <w:unhideWhenUsed/>
    <w:rsid w:val="000F4045"/>
    <w:rPr>
      <w:color w:val="0000FF"/>
      <w:u w:val="single"/>
    </w:rPr>
  </w:style>
  <w:style w:type="paragraph" w:styleId="FootnoteText">
    <w:name w:val="footnote text"/>
    <w:basedOn w:val="Normal"/>
    <w:link w:val="FootnoteTextChar"/>
    <w:uiPriority w:val="99"/>
    <w:unhideWhenUsed/>
    <w:rsid w:val="000C2E41"/>
    <w:rPr>
      <w:sz w:val="20"/>
      <w:szCs w:val="20"/>
    </w:rPr>
  </w:style>
  <w:style w:type="character" w:customStyle="1" w:styleId="FootnoteTextChar">
    <w:name w:val="Footnote Text Char"/>
    <w:basedOn w:val="DefaultParagraphFont"/>
    <w:link w:val="FootnoteText"/>
    <w:uiPriority w:val="99"/>
    <w:semiHidden/>
    <w:rsid w:val="000C2E41"/>
    <w:rPr>
      <w:sz w:val="20"/>
      <w:szCs w:val="20"/>
    </w:rPr>
  </w:style>
  <w:style w:type="character" w:styleId="FootnoteReference">
    <w:name w:val="footnote reference"/>
    <w:basedOn w:val="DefaultParagraphFont"/>
    <w:uiPriority w:val="99"/>
    <w:semiHidden/>
    <w:unhideWhenUsed/>
    <w:rsid w:val="000C2E41"/>
    <w:rPr>
      <w:vertAlign w:val="superscript"/>
    </w:rPr>
  </w:style>
  <w:style w:type="character" w:styleId="FollowedHyperlink">
    <w:name w:val="FollowedHyperlink"/>
    <w:basedOn w:val="DefaultParagraphFont"/>
    <w:uiPriority w:val="99"/>
    <w:semiHidden/>
    <w:unhideWhenUsed/>
    <w:rsid w:val="00963ACD"/>
    <w:rPr>
      <w:color w:val="954F72" w:themeColor="followedHyperlink"/>
      <w:u w:val="single"/>
    </w:rPr>
  </w:style>
  <w:style w:type="paragraph" w:styleId="NormalWeb">
    <w:name w:val="Normal (Web)"/>
    <w:basedOn w:val="Normal"/>
    <w:uiPriority w:val="99"/>
    <w:semiHidden/>
    <w:unhideWhenUsed/>
    <w:rsid w:val="00C64DF5"/>
    <w:pPr>
      <w:spacing w:before="100" w:beforeAutospacing="1" w:after="100" w:afterAutospacing="1"/>
    </w:pPr>
    <w:rPr>
      <w:rFonts w:eastAsiaTheme="minorEastAsia" w:cs="Times New Roman"/>
      <w:szCs w:val="24"/>
      <w:lang w:eastAsia="lv-LV"/>
    </w:rPr>
  </w:style>
  <w:style w:type="character" w:customStyle="1" w:styleId="Heading1Char">
    <w:name w:val="Heading 1 Char"/>
    <w:basedOn w:val="DefaultParagraphFont"/>
    <w:link w:val="Heading1"/>
    <w:uiPriority w:val="9"/>
    <w:rsid w:val="009B69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998"/>
    <w:pPr>
      <w:spacing w:line="259" w:lineRule="auto"/>
      <w:outlineLvl w:val="9"/>
    </w:pPr>
    <w:rPr>
      <w:lang w:val="en-US"/>
    </w:rPr>
  </w:style>
  <w:style w:type="paragraph" w:styleId="TOC1">
    <w:name w:val="toc 1"/>
    <w:basedOn w:val="Normal"/>
    <w:next w:val="Normal"/>
    <w:autoRedefine/>
    <w:uiPriority w:val="39"/>
    <w:unhideWhenUsed/>
    <w:rsid w:val="009B6998"/>
    <w:pPr>
      <w:spacing w:after="100"/>
    </w:pPr>
  </w:style>
  <w:style w:type="character" w:customStyle="1" w:styleId="Heading2Char">
    <w:name w:val="Heading 2 Char"/>
    <w:basedOn w:val="DefaultParagraphFont"/>
    <w:link w:val="Heading2"/>
    <w:uiPriority w:val="9"/>
    <w:rsid w:val="00E2521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2521D"/>
    <w:pPr>
      <w:spacing w:after="100"/>
      <w:ind w:left="240"/>
    </w:pPr>
  </w:style>
  <w:style w:type="character" w:customStyle="1" w:styleId="Heading5Char">
    <w:name w:val="Heading 5 Char"/>
    <w:basedOn w:val="DefaultParagraphFont"/>
    <w:link w:val="Heading5"/>
    <w:uiPriority w:val="9"/>
    <w:semiHidden/>
    <w:rsid w:val="00336E06"/>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E16AA7"/>
    <w:rPr>
      <w:rFonts w:eastAsia="Times New Roman" w:cs="Times New Roman"/>
      <w:b/>
      <w:bCs/>
      <w:szCs w:val="24"/>
    </w:rPr>
  </w:style>
  <w:style w:type="character" w:customStyle="1" w:styleId="SubtitleChar">
    <w:name w:val="Subtitle Char"/>
    <w:basedOn w:val="DefaultParagraphFont"/>
    <w:link w:val="Subtitle"/>
    <w:rsid w:val="00E16AA7"/>
    <w:rPr>
      <w:rFonts w:eastAsia="Times New Roman" w:cs="Times New Roman"/>
      <w:b/>
      <w:bCs/>
      <w:szCs w:val="24"/>
    </w:rPr>
  </w:style>
  <w:style w:type="paragraph" w:customStyle="1" w:styleId="tv2132">
    <w:name w:val="tv2132"/>
    <w:basedOn w:val="Normal"/>
    <w:rsid w:val="00E818E7"/>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E818E7"/>
    <w:pPr>
      <w:spacing w:before="45" w:line="360" w:lineRule="auto"/>
      <w:ind w:firstLine="300"/>
    </w:pPr>
    <w:rPr>
      <w:rFonts w:eastAsia="Times New Roman" w:cs="Times New Roman"/>
      <w:i/>
      <w:iCs/>
      <w:color w:val="414142"/>
      <w:sz w:val="20"/>
      <w:szCs w:val="20"/>
      <w:lang w:eastAsia="lv-LV"/>
    </w:rPr>
  </w:style>
  <w:style w:type="paragraph" w:styleId="Header">
    <w:name w:val="header"/>
    <w:basedOn w:val="Normal"/>
    <w:link w:val="HeaderChar"/>
    <w:uiPriority w:val="99"/>
    <w:unhideWhenUsed/>
    <w:rsid w:val="00C9588A"/>
    <w:pPr>
      <w:tabs>
        <w:tab w:val="center" w:pos="4153"/>
        <w:tab w:val="right" w:pos="8306"/>
      </w:tabs>
    </w:pPr>
  </w:style>
  <w:style w:type="character" w:customStyle="1" w:styleId="HeaderChar">
    <w:name w:val="Header Char"/>
    <w:basedOn w:val="DefaultParagraphFont"/>
    <w:link w:val="Header"/>
    <w:uiPriority w:val="99"/>
    <w:rsid w:val="00C9588A"/>
  </w:style>
  <w:style w:type="paragraph" w:styleId="Footer">
    <w:name w:val="footer"/>
    <w:basedOn w:val="Normal"/>
    <w:link w:val="FooterChar"/>
    <w:uiPriority w:val="99"/>
    <w:unhideWhenUsed/>
    <w:rsid w:val="00C9588A"/>
    <w:pPr>
      <w:tabs>
        <w:tab w:val="center" w:pos="4153"/>
        <w:tab w:val="right" w:pos="8306"/>
      </w:tabs>
    </w:pPr>
  </w:style>
  <w:style w:type="character" w:customStyle="1" w:styleId="FooterChar">
    <w:name w:val="Footer Char"/>
    <w:basedOn w:val="DefaultParagraphFont"/>
    <w:link w:val="Footer"/>
    <w:uiPriority w:val="99"/>
    <w:rsid w:val="00C9588A"/>
  </w:style>
  <w:style w:type="character" w:customStyle="1" w:styleId="UnresolvedMention1">
    <w:name w:val="Unresolved Mention1"/>
    <w:basedOn w:val="DefaultParagraphFont"/>
    <w:uiPriority w:val="99"/>
    <w:semiHidden/>
    <w:unhideWhenUsed/>
    <w:rsid w:val="00B30158"/>
    <w:rPr>
      <w:color w:val="605E5C"/>
      <w:shd w:val="clear" w:color="auto" w:fill="E1DFDD"/>
    </w:rPr>
  </w:style>
  <w:style w:type="paragraph" w:styleId="Caption">
    <w:name w:val="caption"/>
    <w:basedOn w:val="Normal"/>
    <w:next w:val="Normal"/>
    <w:uiPriority w:val="35"/>
    <w:unhideWhenUsed/>
    <w:qFormat/>
    <w:rsid w:val="003737F5"/>
    <w:pPr>
      <w:spacing w:after="200"/>
    </w:pPr>
    <w:rPr>
      <w:i/>
      <w:iCs/>
      <w:color w:val="44546A" w:themeColor="text2"/>
      <w:szCs w:val="18"/>
    </w:rPr>
  </w:style>
  <w:style w:type="table" w:styleId="TableGrid">
    <w:name w:val="Table Grid"/>
    <w:basedOn w:val="TableNormal"/>
    <w:uiPriority w:val="39"/>
    <w:rsid w:val="00B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6C77"/>
    <w:rPr>
      <w:color w:val="605E5C"/>
      <w:shd w:val="clear" w:color="auto" w:fill="E1DFDD"/>
    </w:rPr>
  </w:style>
  <w:style w:type="character" w:customStyle="1" w:styleId="ListParagraphChar">
    <w:name w:val="List Paragraph Char"/>
    <w:aliases w:val="H&amp;P List Paragraph Char,2 Char"/>
    <w:link w:val="ListParagraph"/>
    <w:uiPriority w:val="34"/>
    <w:locked/>
    <w:rsid w:val="00E10376"/>
  </w:style>
  <w:style w:type="paragraph" w:styleId="PlainText">
    <w:name w:val="Plain Text"/>
    <w:basedOn w:val="Normal"/>
    <w:link w:val="PlainTextChar"/>
    <w:uiPriority w:val="99"/>
    <w:semiHidden/>
    <w:unhideWhenUsed/>
    <w:rsid w:val="005C7FA6"/>
    <w:pPr>
      <w:jc w:val="both"/>
    </w:pPr>
    <w:rPr>
      <w:rFonts w:eastAsia="Calibri" w:cs="Times New Roman"/>
      <w:szCs w:val="21"/>
    </w:rPr>
  </w:style>
  <w:style w:type="character" w:customStyle="1" w:styleId="PlainTextChar">
    <w:name w:val="Plain Text Char"/>
    <w:basedOn w:val="DefaultParagraphFont"/>
    <w:link w:val="PlainText"/>
    <w:uiPriority w:val="99"/>
    <w:semiHidden/>
    <w:rsid w:val="005C7FA6"/>
    <w:rPr>
      <w:rFonts w:eastAsia="Calibri" w:cs="Times New Roman"/>
      <w:szCs w:val="21"/>
    </w:rPr>
  </w:style>
  <w:style w:type="character" w:styleId="UnresolvedMention">
    <w:name w:val="Unresolved Mention"/>
    <w:basedOn w:val="DefaultParagraphFont"/>
    <w:uiPriority w:val="99"/>
    <w:semiHidden/>
    <w:unhideWhenUsed/>
    <w:rsid w:val="009F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058">
      <w:bodyDiv w:val="1"/>
      <w:marLeft w:val="0"/>
      <w:marRight w:val="0"/>
      <w:marTop w:val="0"/>
      <w:marBottom w:val="0"/>
      <w:divBdr>
        <w:top w:val="none" w:sz="0" w:space="0" w:color="auto"/>
        <w:left w:val="none" w:sz="0" w:space="0" w:color="auto"/>
        <w:bottom w:val="none" w:sz="0" w:space="0" w:color="auto"/>
        <w:right w:val="none" w:sz="0" w:space="0" w:color="auto"/>
      </w:divBdr>
      <w:divsChild>
        <w:div w:id="1188636828">
          <w:marLeft w:val="0"/>
          <w:marRight w:val="0"/>
          <w:marTop w:val="0"/>
          <w:marBottom w:val="0"/>
          <w:divBdr>
            <w:top w:val="none" w:sz="0" w:space="0" w:color="auto"/>
            <w:left w:val="none" w:sz="0" w:space="0" w:color="auto"/>
            <w:bottom w:val="none" w:sz="0" w:space="0" w:color="auto"/>
            <w:right w:val="none" w:sz="0" w:space="0" w:color="auto"/>
          </w:divBdr>
          <w:divsChild>
            <w:div w:id="95711842">
              <w:marLeft w:val="0"/>
              <w:marRight w:val="0"/>
              <w:marTop w:val="0"/>
              <w:marBottom w:val="0"/>
              <w:divBdr>
                <w:top w:val="none" w:sz="0" w:space="0" w:color="auto"/>
                <w:left w:val="none" w:sz="0" w:space="0" w:color="auto"/>
                <w:bottom w:val="none" w:sz="0" w:space="0" w:color="auto"/>
                <w:right w:val="none" w:sz="0" w:space="0" w:color="auto"/>
              </w:divBdr>
              <w:divsChild>
                <w:div w:id="187837256">
                  <w:marLeft w:val="0"/>
                  <w:marRight w:val="0"/>
                  <w:marTop w:val="0"/>
                  <w:marBottom w:val="0"/>
                  <w:divBdr>
                    <w:top w:val="none" w:sz="0" w:space="0" w:color="auto"/>
                    <w:left w:val="none" w:sz="0" w:space="0" w:color="auto"/>
                    <w:bottom w:val="none" w:sz="0" w:space="0" w:color="auto"/>
                    <w:right w:val="none" w:sz="0" w:space="0" w:color="auto"/>
                  </w:divBdr>
                  <w:divsChild>
                    <w:div w:id="1110053382">
                      <w:marLeft w:val="0"/>
                      <w:marRight w:val="0"/>
                      <w:marTop w:val="0"/>
                      <w:marBottom w:val="0"/>
                      <w:divBdr>
                        <w:top w:val="none" w:sz="0" w:space="0" w:color="auto"/>
                        <w:left w:val="none" w:sz="0" w:space="0" w:color="auto"/>
                        <w:bottom w:val="none" w:sz="0" w:space="0" w:color="auto"/>
                        <w:right w:val="none" w:sz="0" w:space="0" w:color="auto"/>
                      </w:divBdr>
                      <w:divsChild>
                        <w:div w:id="644360259">
                          <w:marLeft w:val="0"/>
                          <w:marRight w:val="0"/>
                          <w:marTop w:val="0"/>
                          <w:marBottom w:val="0"/>
                          <w:divBdr>
                            <w:top w:val="none" w:sz="0" w:space="0" w:color="auto"/>
                            <w:left w:val="none" w:sz="0" w:space="0" w:color="auto"/>
                            <w:bottom w:val="none" w:sz="0" w:space="0" w:color="auto"/>
                            <w:right w:val="none" w:sz="0" w:space="0" w:color="auto"/>
                          </w:divBdr>
                          <w:divsChild>
                            <w:div w:id="1530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5294">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
          <w:marLeft w:val="1742"/>
          <w:marRight w:val="0"/>
          <w:marTop w:val="115"/>
          <w:marBottom w:val="0"/>
          <w:divBdr>
            <w:top w:val="none" w:sz="0" w:space="0" w:color="auto"/>
            <w:left w:val="none" w:sz="0" w:space="0" w:color="auto"/>
            <w:bottom w:val="none" w:sz="0" w:space="0" w:color="auto"/>
            <w:right w:val="none" w:sz="0" w:space="0" w:color="auto"/>
          </w:divBdr>
        </w:div>
        <w:div w:id="653264127">
          <w:marLeft w:val="1742"/>
          <w:marRight w:val="0"/>
          <w:marTop w:val="115"/>
          <w:marBottom w:val="0"/>
          <w:divBdr>
            <w:top w:val="none" w:sz="0" w:space="0" w:color="auto"/>
            <w:left w:val="none" w:sz="0" w:space="0" w:color="auto"/>
            <w:bottom w:val="none" w:sz="0" w:space="0" w:color="auto"/>
            <w:right w:val="none" w:sz="0" w:space="0" w:color="auto"/>
          </w:divBdr>
        </w:div>
        <w:div w:id="694385724">
          <w:marLeft w:val="547"/>
          <w:marRight w:val="0"/>
          <w:marTop w:val="115"/>
          <w:marBottom w:val="0"/>
          <w:divBdr>
            <w:top w:val="none" w:sz="0" w:space="0" w:color="auto"/>
            <w:left w:val="none" w:sz="0" w:space="0" w:color="auto"/>
            <w:bottom w:val="none" w:sz="0" w:space="0" w:color="auto"/>
            <w:right w:val="none" w:sz="0" w:space="0" w:color="auto"/>
          </w:divBdr>
        </w:div>
        <w:div w:id="1603150215">
          <w:marLeft w:val="547"/>
          <w:marRight w:val="0"/>
          <w:marTop w:val="115"/>
          <w:marBottom w:val="0"/>
          <w:divBdr>
            <w:top w:val="none" w:sz="0" w:space="0" w:color="auto"/>
            <w:left w:val="none" w:sz="0" w:space="0" w:color="auto"/>
            <w:bottom w:val="none" w:sz="0" w:space="0" w:color="auto"/>
            <w:right w:val="none" w:sz="0" w:space="0" w:color="auto"/>
          </w:divBdr>
        </w:div>
        <w:div w:id="2019886159">
          <w:marLeft w:val="547"/>
          <w:marRight w:val="0"/>
          <w:marTop w:val="115"/>
          <w:marBottom w:val="0"/>
          <w:divBdr>
            <w:top w:val="none" w:sz="0" w:space="0" w:color="auto"/>
            <w:left w:val="none" w:sz="0" w:space="0" w:color="auto"/>
            <w:bottom w:val="none" w:sz="0" w:space="0" w:color="auto"/>
            <w:right w:val="none" w:sz="0" w:space="0" w:color="auto"/>
          </w:divBdr>
        </w:div>
      </w:divsChild>
    </w:div>
    <w:div w:id="131798913">
      <w:bodyDiv w:val="1"/>
      <w:marLeft w:val="0"/>
      <w:marRight w:val="0"/>
      <w:marTop w:val="0"/>
      <w:marBottom w:val="0"/>
      <w:divBdr>
        <w:top w:val="none" w:sz="0" w:space="0" w:color="auto"/>
        <w:left w:val="none" w:sz="0" w:space="0" w:color="auto"/>
        <w:bottom w:val="none" w:sz="0" w:space="0" w:color="auto"/>
        <w:right w:val="none" w:sz="0" w:space="0" w:color="auto"/>
      </w:divBdr>
      <w:divsChild>
        <w:div w:id="697970788">
          <w:marLeft w:val="0"/>
          <w:marRight w:val="0"/>
          <w:marTop w:val="0"/>
          <w:marBottom w:val="0"/>
          <w:divBdr>
            <w:top w:val="none" w:sz="0" w:space="0" w:color="auto"/>
            <w:left w:val="none" w:sz="0" w:space="0" w:color="auto"/>
            <w:bottom w:val="none" w:sz="0" w:space="0" w:color="auto"/>
            <w:right w:val="none" w:sz="0" w:space="0" w:color="auto"/>
          </w:divBdr>
          <w:divsChild>
            <w:div w:id="1642228431">
              <w:marLeft w:val="0"/>
              <w:marRight w:val="0"/>
              <w:marTop w:val="0"/>
              <w:marBottom w:val="0"/>
              <w:divBdr>
                <w:top w:val="none" w:sz="0" w:space="0" w:color="auto"/>
                <w:left w:val="none" w:sz="0" w:space="0" w:color="auto"/>
                <w:bottom w:val="none" w:sz="0" w:space="0" w:color="auto"/>
                <w:right w:val="none" w:sz="0" w:space="0" w:color="auto"/>
              </w:divBdr>
              <w:divsChild>
                <w:div w:id="649334971">
                  <w:marLeft w:val="0"/>
                  <w:marRight w:val="0"/>
                  <w:marTop w:val="0"/>
                  <w:marBottom w:val="0"/>
                  <w:divBdr>
                    <w:top w:val="none" w:sz="0" w:space="0" w:color="auto"/>
                    <w:left w:val="none" w:sz="0" w:space="0" w:color="auto"/>
                    <w:bottom w:val="none" w:sz="0" w:space="0" w:color="auto"/>
                    <w:right w:val="none" w:sz="0" w:space="0" w:color="auto"/>
                  </w:divBdr>
                  <w:divsChild>
                    <w:div w:id="1544245445">
                      <w:marLeft w:val="-360"/>
                      <w:marRight w:val="-360"/>
                      <w:marTop w:val="0"/>
                      <w:marBottom w:val="0"/>
                      <w:divBdr>
                        <w:top w:val="none" w:sz="0" w:space="0" w:color="auto"/>
                        <w:left w:val="none" w:sz="0" w:space="0" w:color="auto"/>
                        <w:bottom w:val="none" w:sz="0" w:space="0" w:color="auto"/>
                        <w:right w:val="none" w:sz="0" w:space="0" w:color="auto"/>
                      </w:divBdr>
                      <w:divsChild>
                        <w:div w:id="1531334791">
                          <w:marLeft w:val="0"/>
                          <w:marRight w:val="0"/>
                          <w:marTop w:val="0"/>
                          <w:marBottom w:val="0"/>
                          <w:divBdr>
                            <w:top w:val="none" w:sz="0" w:space="0" w:color="auto"/>
                            <w:left w:val="none" w:sz="0" w:space="0" w:color="auto"/>
                            <w:bottom w:val="none" w:sz="0" w:space="0" w:color="auto"/>
                            <w:right w:val="none" w:sz="0" w:space="0" w:color="auto"/>
                          </w:divBdr>
                          <w:divsChild>
                            <w:div w:id="593168116">
                              <w:marLeft w:val="0"/>
                              <w:marRight w:val="0"/>
                              <w:marTop w:val="0"/>
                              <w:marBottom w:val="0"/>
                              <w:divBdr>
                                <w:top w:val="none" w:sz="0" w:space="0" w:color="auto"/>
                                <w:left w:val="none" w:sz="0" w:space="0" w:color="auto"/>
                                <w:bottom w:val="none" w:sz="0" w:space="0" w:color="auto"/>
                                <w:right w:val="none" w:sz="0" w:space="0" w:color="auto"/>
                              </w:divBdr>
                              <w:divsChild>
                                <w:div w:id="1691832740">
                                  <w:marLeft w:val="0"/>
                                  <w:marRight w:val="0"/>
                                  <w:marTop w:val="0"/>
                                  <w:marBottom w:val="0"/>
                                  <w:divBdr>
                                    <w:top w:val="none" w:sz="0" w:space="0" w:color="auto"/>
                                    <w:left w:val="none" w:sz="0" w:space="0" w:color="auto"/>
                                    <w:bottom w:val="none" w:sz="0" w:space="0" w:color="auto"/>
                                    <w:right w:val="none" w:sz="0" w:space="0" w:color="auto"/>
                                  </w:divBdr>
                                  <w:divsChild>
                                    <w:div w:id="1197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6291">
      <w:bodyDiv w:val="1"/>
      <w:marLeft w:val="0"/>
      <w:marRight w:val="0"/>
      <w:marTop w:val="0"/>
      <w:marBottom w:val="0"/>
      <w:divBdr>
        <w:top w:val="none" w:sz="0" w:space="0" w:color="auto"/>
        <w:left w:val="none" w:sz="0" w:space="0" w:color="auto"/>
        <w:bottom w:val="none" w:sz="0" w:space="0" w:color="auto"/>
        <w:right w:val="none" w:sz="0" w:space="0" w:color="auto"/>
      </w:divBdr>
      <w:divsChild>
        <w:div w:id="1787963805">
          <w:marLeft w:val="0"/>
          <w:marRight w:val="0"/>
          <w:marTop w:val="0"/>
          <w:marBottom w:val="0"/>
          <w:divBdr>
            <w:top w:val="none" w:sz="0" w:space="0" w:color="auto"/>
            <w:left w:val="none" w:sz="0" w:space="0" w:color="auto"/>
            <w:bottom w:val="none" w:sz="0" w:space="0" w:color="auto"/>
            <w:right w:val="none" w:sz="0" w:space="0" w:color="auto"/>
          </w:divBdr>
          <w:divsChild>
            <w:div w:id="1245531981">
              <w:marLeft w:val="0"/>
              <w:marRight w:val="0"/>
              <w:marTop w:val="0"/>
              <w:marBottom w:val="0"/>
              <w:divBdr>
                <w:top w:val="none" w:sz="0" w:space="0" w:color="auto"/>
                <w:left w:val="none" w:sz="0" w:space="0" w:color="auto"/>
                <w:bottom w:val="none" w:sz="0" w:space="0" w:color="auto"/>
                <w:right w:val="none" w:sz="0" w:space="0" w:color="auto"/>
              </w:divBdr>
              <w:divsChild>
                <w:div w:id="546335116">
                  <w:marLeft w:val="0"/>
                  <w:marRight w:val="0"/>
                  <w:marTop w:val="0"/>
                  <w:marBottom w:val="0"/>
                  <w:divBdr>
                    <w:top w:val="none" w:sz="0" w:space="0" w:color="auto"/>
                    <w:left w:val="none" w:sz="0" w:space="0" w:color="auto"/>
                    <w:bottom w:val="none" w:sz="0" w:space="0" w:color="auto"/>
                    <w:right w:val="none" w:sz="0" w:space="0" w:color="auto"/>
                  </w:divBdr>
                  <w:divsChild>
                    <w:div w:id="498155602">
                      <w:marLeft w:val="0"/>
                      <w:marRight w:val="0"/>
                      <w:marTop w:val="0"/>
                      <w:marBottom w:val="0"/>
                      <w:divBdr>
                        <w:top w:val="none" w:sz="0" w:space="0" w:color="auto"/>
                        <w:left w:val="none" w:sz="0" w:space="0" w:color="auto"/>
                        <w:bottom w:val="none" w:sz="0" w:space="0" w:color="auto"/>
                        <w:right w:val="none" w:sz="0" w:space="0" w:color="auto"/>
                      </w:divBdr>
                      <w:divsChild>
                        <w:div w:id="1451628286">
                          <w:marLeft w:val="0"/>
                          <w:marRight w:val="0"/>
                          <w:marTop w:val="0"/>
                          <w:marBottom w:val="0"/>
                          <w:divBdr>
                            <w:top w:val="none" w:sz="0" w:space="0" w:color="auto"/>
                            <w:left w:val="none" w:sz="0" w:space="0" w:color="auto"/>
                            <w:bottom w:val="none" w:sz="0" w:space="0" w:color="auto"/>
                            <w:right w:val="none" w:sz="0" w:space="0" w:color="auto"/>
                          </w:divBdr>
                          <w:divsChild>
                            <w:div w:id="2055887457">
                              <w:marLeft w:val="0"/>
                              <w:marRight w:val="0"/>
                              <w:marTop w:val="0"/>
                              <w:marBottom w:val="0"/>
                              <w:divBdr>
                                <w:top w:val="none" w:sz="0" w:space="0" w:color="auto"/>
                                <w:left w:val="none" w:sz="0" w:space="0" w:color="auto"/>
                                <w:bottom w:val="none" w:sz="0" w:space="0" w:color="auto"/>
                                <w:right w:val="none" w:sz="0" w:space="0" w:color="auto"/>
                              </w:divBdr>
                              <w:divsChild>
                                <w:div w:id="1102653085">
                                  <w:marLeft w:val="0"/>
                                  <w:marRight w:val="0"/>
                                  <w:marTop w:val="0"/>
                                  <w:marBottom w:val="0"/>
                                  <w:divBdr>
                                    <w:top w:val="none" w:sz="0" w:space="0" w:color="auto"/>
                                    <w:left w:val="none" w:sz="0" w:space="0" w:color="auto"/>
                                    <w:bottom w:val="none" w:sz="0" w:space="0" w:color="auto"/>
                                    <w:right w:val="none" w:sz="0" w:space="0" w:color="auto"/>
                                  </w:divBdr>
                                  <w:divsChild>
                                    <w:div w:id="701631781">
                                      <w:marLeft w:val="60"/>
                                      <w:marRight w:val="0"/>
                                      <w:marTop w:val="0"/>
                                      <w:marBottom w:val="0"/>
                                      <w:divBdr>
                                        <w:top w:val="none" w:sz="0" w:space="0" w:color="auto"/>
                                        <w:left w:val="none" w:sz="0" w:space="0" w:color="auto"/>
                                        <w:bottom w:val="none" w:sz="0" w:space="0" w:color="auto"/>
                                        <w:right w:val="none" w:sz="0" w:space="0" w:color="auto"/>
                                      </w:divBdr>
                                      <w:divsChild>
                                        <w:div w:id="1428161280">
                                          <w:marLeft w:val="0"/>
                                          <w:marRight w:val="0"/>
                                          <w:marTop w:val="0"/>
                                          <w:marBottom w:val="0"/>
                                          <w:divBdr>
                                            <w:top w:val="none" w:sz="0" w:space="0" w:color="auto"/>
                                            <w:left w:val="none" w:sz="0" w:space="0" w:color="auto"/>
                                            <w:bottom w:val="none" w:sz="0" w:space="0" w:color="auto"/>
                                            <w:right w:val="none" w:sz="0" w:space="0" w:color="auto"/>
                                          </w:divBdr>
                                          <w:divsChild>
                                            <w:div w:id="477722544">
                                              <w:marLeft w:val="0"/>
                                              <w:marRight w:val="0"/>
                                              <w:marTop w:val="0"/>
                                              <w:marBottom w:val="120"/>
                                              <w:divBdr>
                                                <w:top w:val="single" w:sz="6" w:space="0" w:color="F5F5F5"/>
                                                <w:left w:val="single" w:sz="6" w:space="0" w:color="F5F5F5"/>
                                                <w:bottom w:val="single" w:sz="6" w:space="0" w:color="F5F5F5"/>
                                                <w:right w:val="single" w:sz="6" w:space="0" w:color="F5F5F5"/>
                                              </w:divBdr>
                                              <w:divsChild>
                                                <w:div w:id="1937592493">
                                                  <w:marLeft w:val="0"/>
                                                  <w:marRight w:val="0"/>
                                                  <w:marTop w:val="0"/>
                                                  <w:marBottom w:val="0"/>
                                                  <w:divBdr>
                                                    <w:top w:val="none" w:sz="0" w:space="0" w:color="auto"/>
                                                    <w:left w:val="none" w:sz="0" w:space="0" w:color="auto"/>
                                                    <w:bottom w:val="none" w:sz="0" w:space="0" w:color="auto"/>
                                                    <w:right w:val="none" w:sz="0" w:space="0" w:color="auto"/>
                                                  </w:divBdr>
                                                  <w:divsChild>
                                                    <w:div w:id="282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080227">
      <w:bodyDiv w:val="1"/>
      <w:marLeft w:val="0"/>
      <w:marRight w:val="0"/>
      <w:marTop w:val="0"/>
      <w:marBottom w:val="0"/>
      <w:divBdr>
        <w:top w:val="none" w:sz="0" w:space="0" w:color="auto"/>
        <w:left w:val="none" w:sz="0" w:space="0" w:color="auto"/>
        <w:bottom w:val="none" w:sz="0" w:space="0" w:color="auto"/>
        <w:right w:val="none" w:sz="0" w:space="0" w:color="auto"/>
      </w:divBdr>
      <w:divsChild>
        <w:div w:id="1993177173">
          <w:marLeft w:val="0"/>
          <w:marRight w:val="0"/>
          <w:marTop w:val="0"/>
          <w:marBottom w:val="0"/>
          <w:divBdr>
            <w:top w:val="none" w:sz="0" w:space="0" w:color="auto"/>
            <w:left w:val="none" w:sz="0" w:space="0" w:color="auto"/>
            <w:bottom w:val="none" w:sz="0" w:space="0" w:color="auto"/>
            <w:right w:val="none" w:sz="0" w:space="0" w:color="auto"/>
          </w:divBdr>
          <w:divsChild>
            <w:div w:id="1238590791">
              <w:marLeft w:val="0"/>
              <w:marRight w:val="0"/>
              <w:marTop w:val="0"/>
              <w:marBottom w:val="0"/>
              <w:divBdr>
                <w:top w:val="none" w:sz="0" w:space="0" w:color="auto"/>
                <w:left w:val="none" w:sz="0" w:space="0" w:color="auto"/>
                <w:bottom w:val="none" w:sz="0" w:space="0" w:color="auto"/>
                <w:right w:val="none" w:sz="0" w:space="0" w:color="auto"/>
              </w:divBdr>
              <w:divsChild>
                <w:div w:id="287397893">
                  <w:marLeft w:val="0"/>
                  <w:marRight w:val="0"/>
                  <w:marTop w:val="0"/>
                  <w:marBottom w:val="0"/>
                  <w:divBdr>
                    <w:top w:val="none" w:sz="0" w:space="0" w:color="auto"/>
                    <w:left w:val="none" w:sz="0" w:space="0" w:color="auto"/>
                    <w:bottom w:val="none" w:sz="0" w:space="0" w:color="auto"/>
                    <w:right w:val="none" w:sz="0" w:space="0" w:color="auto"/>
                  </w:divBdr>
                  <w:divsChild>
                    <w:div w:id="378435840">
                      <w:marLeft w:val="1"/>
                      <w:marRight w:val="1"/>
                      <w:marTop w:val="0"/>
                      <w:marBottom w:val="0"/>
                      <w:divBdr>
                        <w:top w:val="none" w:sz="0" w:space="0" w:color="auto"/>
                        <w:left w:val="none" w:sz="0" w:space="0" w:color="auto"/>
                        <w:bottom w:val="none" w:sz="0" w:space="0" w:color="auto"/>
                        <w:right w:val="none" w:sz="0" w:space="0" w:color="auto"/>
                      </w:divBdr>
                      <w:divsChild>
                        <w:div w:id="1539006391">
                          <w:marLeft w:val="0"/>
                          <w:marRight w:val="0"/>
                          <w:marTop w:val="0"/>
                          <w:marBottom w:val="0"/>
                          <w:divBdr>
                            <w:top w:val="none" w:sz="0" w:space="0" w:color="auto"/>
                            <w:left w:val="none" w:sz="0" w:space="0" w:color="auto"/>
                            <w:bottom w:val="none" w:sz="0" w:space="0" w:color="auto"/>
                            <w:right w:val="none" w:sz="0" w:space="0" w:color="auto"/>
                          </w:divBdr>
                          <w:divsChild>
                            <w:div w:id="523373094">
                              <w:marLeft w:val="0"/>
                              <w:marRight w:val="0"/>
                              <w:marTop w:val="0"/>
                              <w:marBottom w:val="360"/>
                              <w:divBdr>
                                <w:top w:val="none" w:sz="0" w:space="0" w:color="auto"/>
                                <w:left w:val="none" w:sz="0" w:space="0" w:color="auto"/>
                                <w:bottom w:val="none" w:sz="0" w:space="0" w:color="auto"/>
                                <w:right w:val="none" w:sz="0" w:space="0" w:color="auto"/>
                              </w:divBdr>
                              <w:divsChild>
                                <w:div w:id="707224664">
                                  <w:marLeft w:val="0"/>
                                  <w:marRight w:val="0"/>
                                  <w:marTop w:val="0"/>
                                  <w:marBottom w:val="0"/>
                                  <w:divBdr>
                                    <w:top w:val="none" w:sz="0" w:space="0" w:color="auto"/>
                                    <w:left w:val="none" w:sz="0" w:space="0" w:color="auto"/>
                                    <w:bottom w:val="none" w:sz="0" w:space="0" w:color="auto"/>
                                    <w:right w:val="none" w:sz="0" w:space="0" w:color="auto"/>
                                  </w:divBdr>
                                  <w:divsChild>
                                    <w:div w:id="1393652054">
                                      <w:marLeft w:val="0"/>
                                      <w:marRight w:val="0"/>
                                      <w:marTop w:val="0"/>
                                      <w:marBottom w:val="0"/>
                                      <w:divBdr>
                                        <w:top w:val="none" w:sz="0" w:space="0" w:color="auto"/>
                                        <w:left w:val="none" w:sz="0" w:space="0" w:color="auto"/>
                                        <w:bottom w:val="none" w:sz="0" w:space="0" w:color="auto"/>
                                        <w:right w:val="none" w:sz="0" w:space="0" w:color="auto"/>
                                      </w:divBdr>
                                      <w:divsChild>
                                        <w:div w:id="755244123">
                                          <w:marLeft w:val="0"/>
                                          <w:marRight w:val="0"/>
                                          <w:marTop w:val="0"/>
                                          <w:marBottom w:val="0"/>
                                          <w:divBdr>
                                            <w:top w:val="none" w:sz="0" w:space="0" w:color="auto"/>
                                            <w:left w:val="none" w:sz="0" w:space="0" w:color="auto"/>
                                            <w:bottom w:val="none" w:sz="0" w:space="0" w:color="auto"/>
                                            <w:right w:val="none" w:sz="0" w:space="0" w:color="auto"/>
                                          </w:divBdr>
                                          <w:divsChild>
                                            <w:div w:id="737216043">
                                              <w:marLeft w:val="0"/>
                                              <w:marRight w:val="0"/>
                                              <w:marTop w:val="0"/>
                                              <w:marBottom w:val="0"/>
                                              <w:divBdr>
                                                <w:top w:val="none" w:sz="0" w:space="0" w:color="auto"/>
                                                <w:left w:val="none" w:sz="0" w:space="0" w:color="auto"/>
                                                <w:bottom w:val="none" w:sz="0" w:space="0" w:color="auto"/>
                                                <w:right w:val="none" w:sz="0" w:space="0" w:color="auto"/>
                                              </w:divBdr>
                                              <w:divsChild>
                                                <w:div w:id="1529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364404">
      <w:bodyDiv w:val="1"/>
      <w:marLeft w:val="0"/>
      <w:marRight w:val="0"/>
      <w:marTop w:val="0"/>
      <w:marBottom w:val="0"/>
      <w:divBdr>
        <w:top w:val="none" w:sz="0" w:space="0" w:color="auto"/>
        <w:left w:val="none" w:sz="0" w:space="0" w:color="auto"/>
        <w:bottom w:val="none" w:sz="0" w:space="0" w:color="auto"/>
        <w:right w:val="none" w:sz="0" w:space="0" w:color="auto"/>
      </w:divBdr>
      <w:divsChild>
        <w:div w:id="957300734">
          <w:marLeft w:val="0"/>
          <w:marRight w:val="0"/>
          <w:marTop w:val="0"/>
          <w:marBottom w:val="0"/>
          <w:divBdr>
            <w:top w:val="none" w:sz="0" w:space="0" w:color="auto"/>
            <w:left w:val="none" w:sz="0" w:space="0" w:color="auto"/>
            <w:bottom w:val="none" w:sz="0" w:space="0" w:color="auto"/>
            <w:right w:val="none" w:sz="0" w:space="0" w:color="auto"/>
          </w:divBdr>
          <w:divsChild>
            <w:div w:id="601373588">
              <w:marLeft w:val="0"/>
              <w:marRight w:val="0"/>
              <w:marTop w:val="0"/>
              <w:marBottom w:val="0"/>
              <w:divBdr>
                <w:top w:val="none" w:sz="0" w:space="0" w:color="auto"/>
                <w:left w:val="none" w:sz="0" w:space="0" w:color="auto"/>
                <w:bottom w:val="none" w:sz="0" w:space="0" w:color="auto"/>
                <w:right w:val="none" w:sz="0" w:space="0" w:color="auto"/>
              </w:divBdr>
              <w:divsChild>
                <w:div w:id="1119448403">
                  <w:marLeft w:val="0"/>
                  <w:marRight w:val="0"/>
                  <w:marTop w:val="0"/>
                  <w:marBottom w:val="0"/>
                  <w:divBdr>
                    <w:top w:val="none" w:sz="0" w:space="0" w:color="auto"/>
                    <w:left w:val="none" w:sz="0" w:space="0" w:color="auto"/>
                    <w:bottom w:val="none" w:sz="0" w:space="0" w:color="auto"/>
                    <w:right w:val="none" w:sz="0" w:space="0" w:color="auto"/>
                  </w:divBdr>
                  <w:divsChild>
                    <w:div w:id="1460614343">
                      <w:marLeft w:val="0"/>
                      <w:marRight w:val="0"/>
                      <w:marTop w:val="0"/>
                      <w:marBottom w:val="0"/>
                      <w:divBdr>
                        <w:top w:val="none" w:sz="0" w:space="0" w:color="auto"/>
                        <w:left w:val="none" w:sz="0" w:space="0" w:color="auto"/>
                        <w:bottom w:val="none" w:sz="0" w:space="0" w:color="auto"/>
                        <w:right w:val="none" w:sz="0" w:space="0" w:color="auto"/>
                      </w:divBdr>
                      <w:divsChild>
                        <w:div w:id="670372197">
                          <w:marLeft w:val="0"/>
                          <w:marRight w:val="0"/>
                          <w:marTop w:val="0"/>
                          <w:marBottom w:val="0"/>
                          <w:divBdr>
                            <w:top w:val="none" w:sz="0" w:space="0" w:color="auto"/>
                            <w:left w:val="none" w:sz="0" w:space="0" w:color="auto"/>
                            <w:bottom w:val="none" w:sz="0" w:space="0" w:color="auto"/>
                            <w:right w:val="none" w:sz="0" w:space="0" w:color="auto"/>
                          </w:divBdr>
                          <w:divsChild>
                            <w:div w:id="28770325">
                              <w:marLeft w:val="0"/>
                              <w:marRight w:val="0"/>
                              <w:marTop w:val="0"/>
                              <w:marBottom w:val="0"/>
                              <w:divBdr>
                                <w:top w:val="none" w:sz="0" w:space="0" w:color="auto"/>
                                <w:left w:val="none" w:sz="0" w:space="0" w:color="auto"/>
                                <w:bottom w:val="none" w:sz="0" w:space="0" w:color="auto"/>
                                <w:right w:val="none" w:sz="0" w:space="0" w:color="auto"/>
                              </w:divBdr>
                              <w:divsChild>
                                <w:div w:id="1498963691">
                                  <w:marLeft w:val="0"/>
                                  <w:marRight w:val="0"/>
                                  <w:marTop w:val="0"/>
                                  <w:marBottom w:val="0"/>
                                  <w:divBdr>
                                    <w:top w:val="none" w:sz="0" w:space="0" w:color="auto"/>
                                    <w:left w:val="none" w:sz="0" w:space="0" w:color="auto"/>
                                    <w:bottom w:val="none" w:sz="0" w:space="0" w:color="auto"/>
                                    <w:right w:val="none" w:sz="0" w:space="0" w:color="auto"/>
                                  </w:divBdr>
                                  <w:divsChild>
                                    <w:div w:id="440613344">
                                      <w:marLeft w:val="60"/>
                                      <w:marRight w:val="0"/>
                                      <w:marTop w:val="0"/>
                                      <w:marBottom w:val="0"/>
                                      <w:divBdr>
                                        <w:top w:val="none" w:sz="0" w:space="0" w:color="auto"/>
                                        <w:left w:val="none" w:sz="0" w:space="0" w:color="auto"/>
                                        <w:bottom w:val="none" w:sz="0" w:space="0" w:color="auto"/>
                                        <w:right w:val="none" w:sz="0" w:space="0" w:color="auto"/>
                                      </w:divBdr>
                                      <w:divsChild>
                                        <w:div w:id="552277237">
                                          <w:marLeft w:val="0"/>
                                          <w:marRight w:val="0"/>
                                          <w:marTop w:val="0"/>
                                          <w:marBottom w:val="0"/>
                                          <w:divBdr>
                                            <w:top w:val="none" w:sz="0" w:space="0" w:color="auto"/>
                                            <w:left w:val="none" w:sz="0" w:space="0" w:color="auto"/>
                                            <w:bottom w:val="none" w:sz="0" w:space="0" w:color="auto"/>
                                            <w:right w:val="none" w:sz="0" w:space="0" w:color="auto"/>
                                          </w:divBdr>
                                          <w:divsChild>
                                            <w:div w:id="1478569411">
                                              <w:marLeft w:val="0"/>
                                              <w:marRight w:val="0"/>
                                              <w:marTop w:val="0"/>
                                              <w:marBottom w:val="120"/>
                                              <w:divBdr>
                                                <w:top w:val="single" w:sz="6" w:space="0" w:color="F5F5F5"/>
                                                <w:left w:val="single" w:sz="6" w:space="0" w:color="F5F5F5"/>
                                                <w:bottom w:val="single" w:sz="6" w:space="0" w:color="F5F5F5"/>
                                                <w:right w:val="single" w:sz="6" w:space="0" w:color="F5F5F5"/>
                                              </w:divBdr>
                                              <w:divsChild>
                                                <w:div w:id="190000437">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59138">
      <w:bodyDiv w:val="1"/>
      <w:marLeft w:val="0"/>
      <w:marRight w:val="0"/>
      <w:marTop w:val="0"/>
      <w:marBottom w:val="0"/>
      <w:divBdr>
        <w:top w:val="none" w:sz="0" w:space="0" w:color="auto"/>
        <w:left w:val="none" w:sz="0" w:space="0" w:color="auto"/>
        <w:bottom w:val="none" w:sz="0" w:space="0" w:color="auto"/>
        <w:right w:val="none" w:sz="0" w:space="0" w:color="auto"/>
      </w:divBdr>
      <w:divsChild>
        <w:div w:id="356810264">
          <w:marLeft w:val="0"/>
          <w:marRight w:val="0"/>
          <w:marTop w:val="0"/>
          <w:marBottom w:val="0"/>
          <w:divBdr>
            <w:top w:val="none" w:sz="0" w:space="0" w:color="auto"/>
            <w:left w:val="none" w:sz="0" w:space="0" w:color="auto"/>
            <w:bottom w:val="none" w:sz="0" w:space="0" w:color="auto"/>
            <w:right w:val="none" w:sz="0" w:space="0" w:color="auto"/>
          </w:divBdr>
          <w:divsChild>
            <w:div w:id="558324076">
              <w:marLeft w:val="0"/>
              <w:marRight w:val="0"/>
              <w:marTop w:val="0"/>
              <w:marBottom w:val="0"/>
              <w:divBdr>
                <w:top w:val="none" w:sz="0" w:space="0" w:color="auto"/>
                <w:left w:val="none" w:sz="0" w:space="0" w:color="auto"/>
                <w:bottom w:val="none" w:sz="0" w:space="0" w:color="auto"/>
                <w:right w:val="none" w:sz="0" w:space="0" w:color="auto"/>
              </w:divBdr>
              <w:divsChild>
                <w:div w:id="1423990728">
                  <w:marLeft w:val="0"/>
                  <w:marRight w:val="0"/>
                  <w:marTop w:val="0"/>
                  <w:marBottom w:val="0"/>
                  <w:divBdr>
                    <w:top w:val="none" w:sz="0" w:space="0" w:color="auto"/>
                    <w:left w:val="none" w:sz="0" w:space="0" w:color="auto"/>
                    <w:bottom w:val="none" w:sz="0" w:space="0" w:color="auto"/>
                    <w:right w:val="none" w:sz="0" w:space="0" w:color="auto"/>
                  </w:divBdr>
                  <w:divsChild>
                    <w:div w:id="102456655">
                      <w:marLeft w:val="0"/>
                      <w:marRight w:val="0"/>
                      <w:marTop w:val="0"/>
                      <w:marBottom w:val="0"/>
                      <w:divBdr>
                        <w:top w:val="none" w:sz="0" w:space="0" w:color="auto"/>
                        <w:left w:val="none" w:sz="0" w:space="0" w:color="auto"/>
                        <w:bottom w:val="none" w:sz="0" w:space="0" w:color="auto"/>
                        <w:right w:val="none" w:sz="0" w:space="0" w:color="auto"/>
                      </w:divBdr>
                      <w:divsChild>
                        <w:div w:id="1393458750">
                          <w:marLeft w:val="0"/>
                          <w:marRight w:val="0"/>
                          <w:marTop w:val="0"/>
                          <w:marBottom w:val="0"/>
                          <w:divBdr>
                            <w:top w:val="none" w:sz="0" w:space="0" w:color="auto"/>
                            <w:left w:val="none" w:sz="0" w:space="0" w:color="auto"/>
                            <w:bottom w:val="none" w:sz="0" w:space="0" w:color="auto"/>
                            <w:right w:val="none" w:sz="0" w:space="0" w:color="auto"/>
                          </w:divBdr>
                          <w:divsChild>
                            <w:div w:id="917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46486">
      <w:bodyDiv w:val="1"/>
      <w:marLeft w:val="0"/>
      <w:marRight w:val="0"/>
      <w:marTop w:val="0"/>
      <w:marBottom w:val="0"/>
      <w:divBdr>
        <w:top w:val="none" w:sz="0" w:space="0" w:color="auto"/>
        <w:left w:val="none" w:sz="0" w:space="0" w:color="auto"/>
        <w:bottom w:val="none" w:sz="0" w:space="0" w:color="auto"/>
        <w:right w:val="none" w:sz="0" w:space="0" w:color="auto"/>
      </w:divBdr>
    </w:div>
    <w:div w:id="457072605">
      <w:bodyDiv w:val="1"/>
      <w:marLeft w:val="0"/>
      <w:marRight w:val="0"/>
      <w:marTop w:val="0"/>
      <w:marBottom w:val="0"/>
      <w:divBdr>
        <w:top w:val="none" w:sz="0" w:space="0" w:color="auto"/>
        <w:left w:val="none" w:sz="0" w:space="0" w:color="auto"/>
        <w:bottom w:val="none" w:sz="0" w:space="0" w:color="auto"/>
        <w:right w:val="none" w:sz="0" w:space="0" w:color="auto"/>
      </w:divBdr>
      <w:divsChild>
        <w:div w:id="1544512429">
          <w:marLeft w:val="0"/>
          <w:marRight w:val="0"/>
          <w:marTop w:val="0"/>
          <w:marBottom w:val="0"/>
          <w:divBdr>
            <w:top w:val="none" w:sz="0" w:space="0" w:color="auto"/>
            <w:left w:val="none" w:sz="0" w:space="0" w:color="auto"/>
            <w:bottom w:val="none" w:sz="0" w:space="0" w:color="auto"/>
            <w:right w:val="none" w:sz="0" w:space="0" w:color="auto"/>
          </w:divBdr>
          <w:divsChild>
            <w:div w:id="1684356012">
              <w:marLeft w:val="0"/>
              <w:marRight w:val="0"/>
              <w:marTop w:val="0"/>
              <w:marBottom w:val="0"/>
              <w:divBdr>
                <w:top w:val="none" w:sz="0" w:space="0" w:color="auto"/>
                <w:left w:val="none" w:sz="0" w:space="0" w:color="auto"/>
                <w:bottom w:val="none" w:sz="0" w:space="0" w:color="auto"/>
                <w:right w:val="none" w:sz="0" w:space="0" w:color="auto"/>
              </w:divBdr>
              <w:divsChild>
                <w:div w:id="980038148">
                  <w:marLeft w:val="0"/>
                  <w:marRight w:val="0"/>
                  <w:marTop w:val="0"/>
                  <w:marBottom w:val="0"/>
                  <w:divBdr>
                    <w:top w:val="none" w:sz="0" w:space="0" w:color="auto"/>
                    <w:left w:val="none" w:sz="0" w:space="0" w:color="auto"/>
                    <w:bottom w:val="none" w:sz="0" w:space="0" w:color="auto"/>
                    <w:right w:val="none" w:sz="0" w:space="0" w:color="auto"/>
                  </w:divBdr>
                  <w:divsChild>
                    <w:div w:id="1455051486">
                      <w:marLeft w:val="0"/>
                      <w:marRight w:val="0"/>
                      <w:marTop w:val="0"/>
                      <w:marBottom w:val="0"/>
                      <w:divBdr>
                        <w:top w:val="none" w:sz="0" w:space="0" w:color="auto"/>
                        <w:left w:val="none" w:sz="0" w:space="0" w:color="auto"/>
                        <w:bottom w:val="none" w:sz="0" w:space="0" w:color="auto"/>
                        <w:right w:val="none" w:sz="0" w:space="0" w:color="auto"/>
                      </w:divBdr>
                      <w:divsChild>
                        <w:div w:id="599990718">
                          <w:marLeft w:val="0"/>
                          <w:marRight w:val="0"/>
                          <w:marTop w:val="0"/>
                          <w:marBottom w:val="0"/>
                          <w:divBdr>
                            <w:top w:val="none" w:sz="0" w:space="0" w:color="auto"/>
                            <w:left w:val="none" w:sz="0" w:space="0" w:color="auto"/>
                            <w:bottom w:val="none" w:sz="0" w:space="0" w:color="auto"/>
                            <w:right w:val="none" w:sz="0" w:space="0" w:color="auto"/>
                          </w:divBdr>
                          <w:divsChild>
                            <w:div w:id="2109349455">
                              <w:marLeft w:val="0"/>
                              <w:marRight w:val="0"/>
                              <w:marTop w:val="0"/>
                              <w:marBottom w:val="0"/>
                              <w:divBdr>
                                <w:top w:val="none" w:sz="0" w:space="0" w:color="auto"/>
                                <w:left w:val="none" w:sz="0" w:space="0" w:color="auto"/>
                                <w:bottom w:val="none" w:sz="0" w:space="0" w:color="auto"/>
                                <w:right w:val="none" w:sz="0" w:space="0" w:color="auto"/>
                              </w:divBdr>
                              <w:divsChild>
                                <w:div w:id="6581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694">
      <w:bodyDiv w:val="1"/>
      <w:marLeft w:val="0"/>
      <w:marRight w:val="0"/>
      <w:marTop w:val="0"/>
      <w:marBottom w:val="0"/>
      <w:divBdr>
        <w:top w:val="none" w:sz="0" w:space="0" w:color="auto"/>
        <w:left w:val="none" w:sz="0" w:space="0" w:color="auto"/>
        <w:bottom w:val="none" w:sz="0" w:space="0" w:color="auto"/>
        <w:right w:val="none" w:sz="0" w:space="0" w:color="auto"/>
      </w:divBdr>
    </w:div>
    <w:div w:id="556016272">
      <w:bodyDiv w:val="1"/>
      <w:marLeft w:val="0"/>
      <w:marRight w:val="0"/>
      <w:marTop w:val="0"/>
      <w:marBottom w:val="0"/>
      <w:divBdr>
        <w:top w:val="none" w:sz="0" w:space="0" w:color="auto"/>
        <w:left w:val="none" w:sz="0" w:space="0" w:color="auto"/>
        <w:bottom w:val="none" w:sz="0" w:space="0" w:color="auto"/>
        <w:right w:val="none" w:sz="0" w:space="0" w:color="auto"/>
      </w:divBdr>
    </w:div>
    <w:div w:id="655494638">
      <w:bodyDiv w:val="1"/>
      <w:marLeft w:val="0"/>
      <w:marRight w:val="0"/>
      <w:marTop w:val="0"/>
      <w:marBottom w:val="0"/>
      <w:divBdr>
        <w:top w:val="none" w:sz="0" w:space="0" w:color="auto"/>
        <w:left w:val="none" w:sz="0" w:space="0" w:color="auto"/>
        <w:bottom w:val="none" w:sz="0" w:space="0" w:color="auto"/>
        <w:right w:val="none" w:sz="0" w:space="0" w:color="auto"/>
      </w:divBdr>
    </w:div>
    <w:div w:id="660744117">
      <w:bodyDiv w:val="1"/>
      <w:marLeft w:val="0"/>
      <w:marRight w:val="0"/>
      <w:marTop w:val="0"/>
      <w:marBottom w:val="0"/>
      <w:divBdr>
        <w:top w:val="none" w:sz="0" w:space="0" w:color="auto"/>
        <w:left w:val="none" w:sz="0" w:space="0" w:color="auto"/>
        <w:bottom w:val="none" w:sz="0" w:space="0" w:color="auto"/>
        <w:right w:val="none" w:sz="0" w:space="0" w:color="auto"/>
      </w:divBdr>
      <w:divsChild>
        <w:div w:id="16927013">
          <w:marLeft w:val="547"/>
          <w:marRight w:val="0"/>
          <w:marTop w:val="115"/>
          <w:marBottom w:val="0"/>
          <w:divBdr>
            <w:top w:val="none" w:sz="0" w:space="0" w:color="auto"/>
            <w:left w:val="none" w:sz="0" w:space="0" w:color="auto"/>
            <w:bottom w:val="none" w:sz="0" w:space="0" w:color="auto"/>
            <w:right w:val="none" w:sz="0" w:space="0" w:color="auto"/>
          </w:divBdr>
        </w:div>
      </w:divsChild>
    </w:div>
    <w:div w:id="797840070">
      <w:bodyDiv w:val="1"/>
      <w:marLeft w:val="0"/>
      <w:marRight w:val="0"/>
      <w:marTop w:val="0"/>
      <w:marBottom w:val="0"/>
      <w:divBdr>
        <w:top w:val="none" w:sz="0" w:space="0" w:color="auto"/>
        <w:left w:val="none" w:sz="0" w:space="0" w:color="auto"/>
        <w:bottom w:val="none" w:sz="0" w:space="0" w:color="auto"/>
        <w:right w:val="none" w:sz="0" w:space="0" w:color="auto"/>
      </w:divBdr>
      <w:divsChild>
        <w:div w:id="1425952371">
          <w:marLeft w:val="0"/>
          <w:marRight w:val="0"/>
          <w:marTop w:val="0"/>
          <w:marBottom w:val="0"/>
          <w:divBdr>
            <w:top w:val="none" w:sz="0" w:space="0" w:color="auto"/>
            <w:left w:val="none" w:sz="0" w:space="0" w:color="auto"/>
            <w:bottom w:val="none" w:sz="0" w:space="0" w:color="auto"/>
            <w:right w:val="none" w:sz="0" w:space="0" w:color="auto"/>
          </w:divBdr>
          <w:divsChild>
            <w:div w:id="681248544">
              <w:marLeft w:val="0"/>
              <w:marRight w:val="0"/>
              <w:marTop w:val="0"/>
              <w:marBottom w:val="0"/>
              <w:divBdr>
                <w:top w:val="none" w:sz="0" w:space="0" w:color="auto"/>
                <w:left w:val="none" w:sz="0" w:space="0" w:color="auto"/>
                <w:bottom w:val="none" w:sz="0" w:space="0" w:color="auto"/>
                <w:right w:val="none" w:sz="0" w:space="0" w:color="auto"/>
              </w:divBdr>
              <w:divsChild>
                <w:div w:id="1151673734">
                  <w:marLeft w:val="0"/>
                  <w:marRight w:val="0"/>
                  <w:marTop w:val="0"/>
                  <w:marBottom w:val="0"/>
                  <w:divBdr>
                    <w:top w:val="none" w:sz="0" w:space="0" w:color="auto"/>
                    <w:left w:val="none" w:sz="0" w:space="0" w:color="auto"/>
                    <w:bottom w:val="none" w:sz="0" w:space="0" w:color="auto"/>
                    <w:right w:val="none" w:sz="0" w:space="0" w:color="auto"/>
                  </w:divBdr>
                  <w:divsChild>
                    <w:div w:id="219443643">
                      <w:marLeft w:val="-360"/>
                      <w:marRight w:val="-360"/>
                      <w:marTop w:val="0"/>
                      <w:marBottom w:val="0"/>
                      <w:divBdr>
                        <w:top w:val="none" w:sz="0" w:space="0" w:color="auto"/>
                        <w:left w:val="none" w:sz="0" w:space="0" w:color="auto"/>
                        <w:bottom w:val="none" w:sz="0" w:space="0" w:color="auto"/>
                        <w:right w:val="none" w:sz="0" w:space="0" w:color="auto"/>
                      </w:divBdr>
                      <w:divsChild>
                        <w:div w:id="30493985">
                          <w:marLeft w:val="0"/>
                          <w:marRight w:val="0"/>
                          <w:marTop w:val="0"/>
                          <w:marBottom w:val="0"/>
                          <w:divBdr>
                            <w:top w:val="none" w:sz="0" w:space="0" w:color="auto"/>
                            <w:left w:val="none" w:sz="0" w:space="0" w:color="auto"/>
                            <w:bottom w:val="none" w:sz="0" w:space="0" w:color="auto"/>
                            <w:right w:val="none" w:sz="0" w:space="0" w:color="auto"/>
                          </w:divBdr>
                          <w:divsChild>
                            <w:div w:id="520557679">
                              <w:marLeft w:val="0"/>
                              <w:marRight w:val="0"/>
                              <w:marTop w:val="0"/>
                              <w:marBottom w:val="0"/>
                              <w:divBdr>
                                <w:top w:val="none" w:sz="0" w:space="0" w:color="auto"/>
                                <w:left w:val="none" w:sz="0" w:space="0" w:color="auto"/>
                                <w:bottom w:val="none" w:sz="0" w:space="0" w:color="auto"/>
                                <w:right w:val="none" w:sz="0" w:space="0" w:color="auto"/>
                              </w:divBdr>
                              <w:divsChild>
                                <w:div w:id="1382558223">
                                  <w:marLeft w:val="0"/>
                                  <w:marRight w:val="0"/>
                                  <w:marTop w:val="0"/>
                                  <w:marBottom w:val="0"/>
                                  <w:divBdr>
                                    <w:top w:val="none" w:sz="0" w:space="0" w:color="auto"/>
                                    <w:left w:val="none" w:sz="0" w:space="0" w:color="auto"/>
                                    <w:bottom w:val="none" w:sz="0" w:space="0" w:color="auto"/>
                                    <w:right w:val="none" w:sz="0" w:space="0" w:color="auto"/>
                                  </w:divBdr>
                                  <w:divsChild>
                                    <w:div w:id="5337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60324">
      <w:bodyDiv w:val="1"/>
      <w:marLeft w:val="0"/>
      <w:marRight w:val="0"/>
      <w:marTop w:val="0"/>
      <w:marBottom w:val="0"/>
      <w:divBdr>
        <w:top w:val="none" w:sz="0" w:space="0" w:color="auto"/>
        <w:left w:val="none" w:sz="0" w:space="0" w:color="auto"/>
        <w:bottom w:val="none" w:sz="0" w:space="0" w:color="auto"/>
        <w:right w:val="none" w:sz="0" w:space="0" w:color="auto"/>
      </w:divBdr>
      <w:divsChild>
        <w:div w:id="2030791509">
          <w:marLeft w:val="0"/>
          <w:marRight w:val="0"/>
          <w:marTop w:val="0"/>
          <w:marBottom w:val="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307860445">
                  <w:marLeft w:val="0"/>
                  <w:marRight w:val="0"/>
                  <w:marTop w:val="0"/>
                  <w:marBottom w:val="0"/>
                  <w:divBdr>
                    <w:top w:val="none" w:sz="0" w:space="0" w:color="auto"/>
                    <w:left w:val="none" w:sz="0" w:space="0" w:color="auto"/>
                    <w:bottom w:val="none" w:sz="0" w:space="0" w:color="auto"/>
                    <w:right w:val="none" w:sz="0" w:space="0" w:color="auto"/>
                  </w:divBdr>
                  <w:divsChild>
                    <w:div w:id="474487718">
                      <w:marLeft w:val="0"/>
                      <w:marRight w:val="0"/>
                      <w:marTop w:val="0"/>
                      <w:marBottom w:val="0"/>
                      <w:divBdr>
                        <w:top w:val="none" w:sz="0" w:space="0" w:color="auto"/>
                        <w:left w:val="none" w:sz="0" w:space="0" w:color="auto"/>
                        <w:bottom w:val="none" w:sz="0" w:space="0" w:color="auto"/>
                        <w:right w:val="none" w:sz="0" w:space="0" w:color="auto"/>
                      </w:divBdr>
                      <w:divsChild>
                        <w:div w:id="892541347">
                          <w:marLeft w:val="0"/>
                          <w:marRight w:val="0"/>
                          <w:marTop w:val="0"/>
                          <w:marBottom w:val="0"/>
                          <w:divBdr>
                            <w:top w:val="none" w:sz="0" w:space="0" w:color="auto"/>
                            <w:left w:val="none" w:sz="0" w:space="0" w:color="auto"/>
                            <w:bottom w:val="none" w:sz="0" w:space="0" w:color="auto"/>
                            <w:right w:val="none" w:sz="0" w:space="0" w:color="auto"/>
                          </w:divBdr>
                          <w:divsChild>
                            <w:div w:id="1171604249">
                              <w:marLeft w:val="0"/>
                              <w:marRight w:val="0"/>
                              <w:marTop w:val="0"/>
                              <w:marBottom w:val="0"/>
                              <w:divBdr>
                                <w:top w:val="none" w:sz="0" w:space="0" w:color="auto"/>
                                <w:left w:val="none" w:sz="0" w:space="0" w:color="auto"/>
                                <w:bottom w:val="none" w:sz="0" w:space="0" w:color="auto"/>
                                <w:right w:val="none" w:sz="0" w:space="0" w:color="auto"/>
                              </w:divBdr>
                              <w:divsChild>
                                <w:div w:id="1995528033">
                                  <w:marLeft w:val="0"/>
                                  <w:marRight w:val="0"/>
                                  <w:marTop w:val="0"/>
                                  <w:marBottom w:val="0"/>
                                  <w:divBdr>
                                    <w:top w:val="none" w:sz="0" w:space="0" w:color="auto"/>
                                    <w:left w:val="none" w:sz="0" w:space="0" w:color="auto"/>
                                    <w:bottom w:val="none" w:sz="0" w:space="0" w:color="auto"/>
                                    <w:right w:val="none" w:sz="0" w:space="0" w:color="auto"/>
                                  </w:divBdr>
                                  <w:divsChild>
                                    <w:div w:id="124272180">
                                      <w:marLeft w:val="60"/>
                                      <w:marRight w:val="0"/>
                                      <w:marTop w:val="0"/>
                                      <w:marBottom w:val="0"/>
                                      <w:divBdr>
                                        <w:top w:val="none" w:sz="0" w:space="0" w:color="auto"/>
                                        <w:left w:val="none" w:sz="0" w:space="0" w:color="auto"/>
                                        <w:bottom w:val="none" w:sz="0" w:space="0" w:color="auto"/>
                                        <w:right w:val="none" w:sz="0" w:space="0" w:color="auto"/>
                                      </w:divBdr>
                                      <w:divsChild>
                                        <w:div w:id="1493913519">
                                          <w:marLeft w:val="0"/>
                                          <w:marRight w:val="0"/>
                                          <w:marTop w:val="0"/>
                                          <w:marBottom w:val="0"/>
                                          <w:divBdr>
                                            <w:top w:val="none" w:sz="0" w:space="0" w:color="auto"/>
                                            <w:left w:val="none" w:sz="0" w:space="0" w:color="auto"/>
                                            <w:bottom w:val="none" w:sz="0" w:space="0" w:color="auto"/>
                                            <w:right w:val="none" w:sz="0" w:space="0" w:color="auto"/>
                                          </w:divBdr>
                                          <w:divsChild>
                                            <w:div w:id="1151020134">
                                              <w:marLeft w:val="0"/>
                                              <w:marRight w:val="0"/>
                                              <w:marTop w:val="0"/>
                                              <w:marBottom w:val="120"/>
                                              <w:divBdr>
                                                <w:top w:val="single" w:sz="6" w:space="0" w:color="F5F5F5"/>
                                                <w:left w:val="single" w:sz="6" w:space="0" w:color="F5F5F5"/>
                                                <w:bottom w:val="single" w:sz="6" w:space="0" w:color="F5F5F5"/>
                                                <w:right w:val="single" w:sz="6" w:space="0" w:color="F5F5F5"/>
                                              </w:divBdr>
                                              <w:divsChild>
                                                <w:div w:id="1651515039">
                                                  <w:marLeft w:val="0"/>
                                                  <w:marRight w:val="0"/>
                                                  <w:marTop w:val="0"/>
                                                  <w:marBottom w:val="0"/>
                                                  <w:divBdr>
                                                    <w:top w:val="none" w:sz="0" w:space="0" w:color="auto"/>
                                                    <w:left w:val="none" w:sz="0" w:space="0" w:color="auto"/>
                                                    <w:bottom w:val="none" w:sz="0" w:space="0" w:color="auto"/>
                                                    <w:right w:val="none" w:sz="0" w:space="0" w:color="auto"/>
                                                  </w:divBdr>
                                                  <w:divsChild>
                                                    <w:div w:id="57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5800">
      <w:bodyDiv w:val="1"/>
      <w:marLeft w:val="0"/>
      <w:marRight w:val="0"/>
      <w:marTop w:val="0"/>
      <w:marBottom w:val="0"/>
      <w:divBdr>
        <w:top w:val="none" w:sz="0" w:space="0" w:color="auto"/>
        <w:left w:val="none" w:sz="0" w:space="0" w:color="auto"/>
        <w:bottom w:val="none" w:sz="0" w:space="0" w:color="auto"/>
        <w:right w:val="none" w:sz="0" w:space="0" w:color="auto"/>
      </w:divBdr>
      <w:divsChild>
        <w:div w:id="353114218">
          <w:marLeft w:val="0"/>
          <w:marRight w:val="0"/>
          <w:marTop w:val="0"/>
          <w:marBottom w:val="0"/>
          <w:divBdr>
            <w:top w:val="none" w:sz="0" w:space="0" w:color="auto"/>
            <w:left w:val="none" w:sz="0" w:space="0" w:color="auto"/>
            <w:bottom w:val="none" w:sz="0" w:space="0" w:color="auto"/>
            <w:right w:val="none" w:sz="0" w:space="0" w:color="auto"/>
          </w:divBdr>
          <w:divsChild>
            <w:div w:id="187565053">
              <w:marLeft w:val="0"/>
              <w:marRight w:val="0"/>
              <w:marTop w:val="0"/>
              <w:marBottom w:val="0"/>
              <w:divBdr>
                <w:top w:val="none" w:sz="0" w:space="0" w:color="auto"/>
                <w:left w:val="none" w:sz="0" w:space="0" w:color="auto"/>
                <w:bottom w:val="none" w:sz="0" w:space="0" w:color="auto"/>
                <w:right w:val="none" w:sz="0" w:space="0" w:color="auto"/>
              </w:divBdr>
              <w:divsChild>
                <w:div w:id="1738430300">
                  <w:marLeft w:val="0"/>
                  <w:marRight w:val="0"/>
                  <w:marTop w:val="0"/>
                  <w:marBottom w:val="0"/>
                  <w:divBdr>
                    <w:top w:val="none" w:sz="0" w:space="0" w:color="auto"/>
                    <w:left w:val="none" w:sz="0" w:space="0" w:color="auto"/>
                    <w:bottom w:val="none" w:sz="0" w:space="0" w:color="auto"/>
                    <w:right w:val="none" w:sz="0" w:space="0" w:color="auto"/>
                  </w:divBdr>
                  <w:divsChild>
                    <w:div w:id="1877156005">
                      <w:marLeft w:val="0"/>
                      <w:marRight w:val="0"/>
                      <w:marTop w:val="0"/>
                      <w:marBottom w:val="0"/>
                      <w:divBdr>
                        <w:top w:val="none" w:sz="0" w:space="0" w:color="auto"/>
                        <w:left w:val="none" w:sz="0" w:space="0" w:color="auto"/>
                        <w:bottom w:val="none" w:sz="0" w:space="0" w:color="auto"/>
                        <w:right w:val="none" w:sz="0" w:space="0" w:color="auto"/>
                      </w:divBdr>
                      <w:divsChild>
                        <w:div w:id="1032851669">
                          <w:marLeft w:val="0"/>
                          <w:marRight w:val="0"/>
                          <w:marTop w:val="0"/>
                          <w:marBottom w:val="0"/>
                          <w:divBdr>
                            <w:top w:val="none" w:sz="0" w:space="0" w:color="auto"/>
                            <w:left w:val="none" w:sz="0" w:space="0" w:color="auto"/>
                            <w:bottom w:val="none" w:sz="0" w:space="0" w:color="auto"/>
                            <w:right w:val="none" w:sz="0" w:space="0" w:color="auto"/>
                          </w:divBdr>
                          <w:divsChild>
                            <w:div w:id="7138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27295">
      <w:bodyDiv w:val="1"/>
      <w:marLeft w:val="0"/>
      <w:marRight w:val="0"/>
      <w:marTop w:val="15"/>
      <w:marBottom w:val="15"/>
      <w:divBdr>
        <w:top w:val="none" w:sz="0" w:space="0" w:color="auto"/>
        <w:left w:val="none" w:sz="0" w:space="0" w:color="auto"/>
        <w:bottom w:val="none" w:sz="0" w:space="0" w:color="auto"/>
        <w:right w:val="none" w:sz="0" w:space="0" w:color="auto"/>
      </w:divBdr>
      <w:divsChild>
        <w:div w:id="1009214215">
          <w:marLeft w:val="0"/>
          <w:marRight w:val="0"/>
          <w:marTop w:val="0"/>
          <w:marBottom w:val="0"/>
          <w:divBdr>
            <w:top w:val="single" w:sz="6" w:space="0" w:color="B1333F"/>
            <w:left w:val="single" w:sz="6" w:space="0" w:color="B1333F"/>
            <w:bottom w:val="single" w:sz="6" w:space="0" w:color="B1333F"/>
            <w:right w:val="single" w:sz="6" w:space="0" w:color="B1333F"/>
          </w:divBdr>
          <w:divsChild>
            <w:div w:id="1246106320">
              <w:marLeft w:val="0"/>
              <w:marRight w:val="0"/>
              <w:marTop w:val="0"/>
              <w:marBottom w:val="0"/>
              <w:divBdr>
                <w:top w:val="none" w:sz="0" w:space="0" w:color="auto"/>
                <w:left w:val="none" w:sz="0" w:space="0" w:color="auto"/>
                <w:bottom w:val="none" w:sz="0" w:space="0" w:color="auto"/>
                <w:right w:val="none" w:sz="0" w:space="0" w:color="auto"/>
              </w:divBdr>
              <w:divsChild>
                <w:div w:id="916936075">
                  <w:marLeft w:val="0"/>
                  <w:marRight w:val="0"/>
                  <w:marTop w:val="0"/>
                  <w:marBottom w:val="0"/>
                  <w:divBdr>
                    <w:top w:val="single" w:sz="6" w:space="0" w:color="AD2734"/>
                    <w:left w:val="none" w:sz="0" w:space="0" w:color="auto"/>
                    <w:bottom w:val="single" w:sz="6" w:space="15" w:color="AD2734"/>
                    <w:right w:val="none" w:sz="0" w:space="0" w:color="auto"/>
                  </w:divBdr>
                  <w:divsChild>
                    <w:div w:id="2061587590">
                      <w:marLeft w:val="0"/>
                      <w:marRight w:val="0"/>
                      <w:marTop w:val="0"/>
                      <w:marBottom w:val="0"/>
                      <w:divBdr>
                        <w:top w:val="none" w:sz="0" w:space="0" w:color="auto"/>
                        <w:left w:val="none" w:sz="0" w:space="0" w:color="auto"/>
                        <w:bottom w:val="none" w:sz="0" w:space="0" w:color="auto"/>
                        <w:right w:val="none" w:sz="0" w:space="0" w:color="auto"/>
                      </w:divBdr>
                      <w:divsChild>
                        <w:div w:id="630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7831">
      <w:bodyDiv w:val="1"/>
      <w:marLeft w:val="0"/>
      <w:marRight w:val="0"/>
      <w:marTop w:val="0"/>
      <w:marBottom w:val="0"/>
      <w:divBdr>
        <w:top w:val="none" w:sz="0" w:space="0" w:color="auto"/>
        <w:left w:val="none" w:sz="0" w:space="0" w:color="auto"/>
        <w:bottom w:val="none" w:sz="0" w:space="0" w:color="auto"/>
        <w:right w:val="none" w:sz="0" w:space="0" w:color="auto"/>
      </w:divBdr>
      <w:divsChild>
        <w:div w:id="1373459614">
          <w:marLeft w:val="446"/>
          <w:marRight w:val="0"/>
          <w:marTop w:val="82"/>
          <w:marBottom w:val="0"/>
          <w:divBdr>
            <w:top w:val="none" w:sz="0" w:space="0" w:color="auto"/>
            <w:left w:val="none" w:sz="0" w:space="0" w:color="auto"/>
            <w:bottom w:val="none" w:sz="0" w:space="0" w:color="auto"/>
            <w:right w:val="none" w:sz="0" w:space="0" w:color="auto"/>
          </w:divBdr>
        </w:div>
        <w:div w:id="1024357478">
          <w:marLeft w:val="446"/>
          <w:marRight w:val="0"/>
          <w:marTop w:val="82"/>
          <w:marBottom w:val="0"/>
          <w:divBdr>
            <w:top w:val="none" w:sz="0" w:space="0" w:color="auto"/>
            <w:left w:val="none" w:sz="0" w:space="0" w:color="auto"/>
            <w:bottom w:val="none" w:sz="0" w:space="0" w:color="auto"/>
            <w:right w:val="none" w:sz="0" w:space="0" w:color="auto"/>
          </w:divBdr>
        </w:div>
        <w:div w:id="1963415206">
          <w:marLeft w:val="446"/>
          <w:marRight w:val="0"/>
          <w:marTop w:val="82"/>
          <w:marBottom w:val="0"/>
          <w:divBdr>
            <w:top w:val="none" w:sz="0" w:space="0" w:color="auto"/>
            <w:left w:val="none" w:sz="0" w:space="0" w:color="auto"/>
            <w:bottom w:val="none" w:sz="0" w:space="0" w:color="auto"/>
            <w:right w:val="none" w:sz="0" w:space="0" w:color="auto"/>
          </w:divBdr>
        </w:div>
        <w:div w:id="556167979">
          <w:marLeft w:val="446"/>
          <w:marRight w:val="0"/>
          <w:marTop w:val="82"/>
          <w:marBottom w:val="0"/>
          <w:divBdr>
            <w:top w:val="none" w:sz="0" w:space="0" w:color="auto"/>
            <w:left w:val="none" w:sz="0" w:space="0" w:color="auto"/>
            <w:bottom w:val="none" w:sz="0" w:space="0" w:color="auto"/>
            <w:right w:val="none" w:sz="0" w:space="0" w:color="auto"/>
          </w:divBdr>
        </w:div>
        <w:div w:id="1131092078">
          <w:marLeft w:val="446"/>
          <w:marRight w:val="0"/>
          <w:marTop w:val="82"/>
          <w:marBottom w:val="0"/>
          <w:divBdr>
            <w:top w:val="none" w:sz="0" w:space="0" w:color="auto"/>
            <w:left w:val="none" w:sz="0" w:space="0" w:color="auto"/>
            <w:bottom w:val="none" w:sz="0" w:space="0" w:color="auto"/>
            <w:right w:val="none" w:sz="0" w:space="0" w:color="auto"/>
          </w:divBdr>
        </w:div>
      </w:divsChild>
    </w:div>
    <w:div w:id="872617547">
      <w:bodyDiv w:val="1"/>
      <w:marLeft w:val="0"/>
      <w:marRight w:val="0"/>
      <w:marTop w:val="0"/>
      <w:marBottom w:val="0"/>
      <w:divBdr>
        <w:top w:val="none" w:sz="0" w:space="0" w:color="auto"/>
        <w:left w:val="none" w:sz="0" w:space="0" w:color="auto"/>
        <w:bottom w:val="none" w:sz="0" w:space="0" w:color="auto"/>
        <w:right w:val="none" w:sz="0" w:space="0" w:color="auto"/>
      </w:divBdr>
      <w:divsChild>
        <w:div w:id="360514342">
          <w:marLeft w:val="547"/>
          <w:marRight w:val="0"/>
          <w:marTop w:val="86"/>
          <w:marBottom w:val="0"/>
          <w:divBdr>
            <w:top w:val="none" w:sz="0" w:space="0" w:color="auto"/>
            <w:left w:val="none" w:sz="0" w:space="0" w:color="auto"/>
            <w:bottom w:val="none" w:sz="0" w:space="0" w:color="auto"/>
            <w:right w:val="none" w:sz="0" w:space="0" w:color="auto"/>
          </w:divBdr>
        </w:div>
        <w:div w:id="430205794">
          <w:marLeft w:val="547"/>
          <w:marRight w:val="0"/>
          <w:marTop w:val="86"/>
          <w:marBottom w:val="0"/>
          <w:divBdr>
            <w:top w:val="none" w:sz="0" w:space="0" w:color="auto"/>
            <w:left w:val="none" w:sz="0" w:space="0" w:color="auto"/>
            <w:bottom w:val="none" w:sz="0" w:space="0" w:color="auto"/>
            <w:right w:val="none" w:sz="0" w:space="0" w:color="auto"/>
          </w:divBdr>
        </w:div>
        <w:div w:id="722143656">
          <w:marLeft w:val="547"/>
          <w:marRight w:val="0"/>
          <w:marTop w:val="86"/>
          <w:marBottom w:val="0"/>
          <w:divBdr>
            <w:top w:val="none" w:sz="0" w:space="0" w:color="auto"/>
            <w:left w:val="none" w:sz="0" w:space="0" w:color="auto"/>
            <w:bottom w:val="none" w:sz="0" w:space="0" w:color="auto"/>
            <w:right w:val="none" w:sz="0" w:space="0" w:color="auto"/>
          </w:divBdr>
        </w:div>
        <w:div w:id="1731806291">
          <w:marLeft w:val="547"/>
          <w:marRight w:val="0"/>
          <w:marTop w:val="86"/>
          <w:marBottom w:val="0"/>
          <w:divBdr>
            <w:top w:val="none" w:sz="0" w:space="0" w:color="auto"/>
            <w:left w:val="none" w:sz="0" w:space="0" w:color="auto"/>
            <w:bottom w:val="none" w:sz="0" w:space="0" w:color="auto"/>
            <w:right w:val="none" w:sz="0" w:space="0" w:color="auto"/>
          </w:divBdr>
        </w:div>
      </w:divsChild>
    </w:div>
    <w:div w:id="941187712">
      <w:bodyDiv w:val="1"/>
      <w:marLeft w:val="0"/>
      <w:marRight w:val="0"/>
      <w:marTop w:val="0"/>
      <w:marBottom w:val="0"/>
      <w:divBdr>
        <w:top w:val="none" w:sz="0" w:space="0" w:color="auto"/>
        <w:left w:val="none" w:sz="0" w:space="0" w:color="auto"/>
        <w:bottom w:val="none" w:sz="0" w:space="0" w:color="auto"/>
        <w:right w:val="none" w:sz="0" w:space="0" w:color="auto"/>
      </w:divBdr>
      <w:divsChild>
        <w:div w:id="1572229971">
          <w:marLeft w:val="0"/>
          <w:marRight w:val="0"/>
          <w:marTop w:val="0"/>
          <w:marBottom w:val="0"/>
          <w:divBdr>
            <w:top w:val="none" w:sz="0" w:space="0" w:color="auto"/>
            <w:left w:val="none" w:sz="0" w:space="0" w:color="auto"/>
            <w:bottom w:val="none" w:sz="0" w:space="0" w:color="auto"/>
            <w:right w:val="none" w:sz="0" w:space="0" w:color="auto"/>
          </w:divBdr>
          <w:divsChild>
            <w:div w:id="1014039765">
              <w:marLeft w:val="0"/>
              <w:marRight w:val="0"/>
              <w:marTop w:val="0"/>
              <w:marBottom w:val="0"/>
              <w:divBdr>
                <w:top w:val="none" w:sz="0" w:space="0" w:color="auto"/>
                <w:left w:val="none" w:sz="0" w:space="0" w:color="auto"/>
                <w:bottom w:val="none" w:sz="0" w:space="0" w:color="auto"/>
                <w:right w:val="none" w:sz="0" w:space="0" w:color="auto"/>
              </w:divBdr>
              <w:divsChild>
                <w:div w:id="1725567426">
                  <w:marLeft w:val="0"/>
                  <w:marRight w:val="0"/>
                  <w:marTop w:val="0"/>
                  <w:marBottom w:val="0"/>
                  <w:divBdr>
                    <w:top w:val="none" w:sz="0" w:space="0" w:color="auto"/>
                    <w:left w:val="none" w:sz="0" w:space="0" w:color="auto"/>
                    <w:bottom w:val="none" w:sz="0" w:space="0" w:color="auto"/>
                    <w:right w:val="none" w:sz="0" w:space="0" w:color="auto"/>
                  </w:divBdr>
                  <w:divsChild>
                    <w:div w:id="241187663">
                      <w:marLeft w:val="0"/>
                      <w:marRight w:val="0"/>
                      <w:marTop w:val="0"/>
                      <w:marBottom w:val="0"/>
                      <w:divBdr>
                        <w:top w:val="none" w:sz="0" w:space="0" w:color="auto"/>
                        <w:left w:val="none" w:sz="0" w:space="0" w:color="auto"/>
                        <w:bottom w:val="none" w:sz="0" w:space="0" w:color="auto"/>
                        <w:right w:val="none" w:sz="0" w:space="0" w:color="auto"/>
                      </w:divBdr>
                      <w:divsChild>
                        <w:div w:id="1250847293">
                          <w:marLeft w:val="0"/>
                          <w:marRight w:val="0"/>
                          <w:marTop w:val="0"/>
                          <w:marBottom w:val="0"/>
                          <w:divBdr>
                            <w:top w:val="none" w:sz="0" w:space="0" w:color="auto"/>
                            <w:left w:val="none" w:sz="0" w:space="0" w:color="auto"/>
                            <w:bottom w:val="none" w:sz="0" w:space="0" w:color="auto"/>
                            <w:right w:val="none" w:sz="0" w:space="0" w:color="auto"/>
                          </w:divBdr>
                          <w:divsChild>
                            <w:div w:id="13403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8756">
      <w:bodyDiv w:val="1"/>
      <w:marLeft w:val="0"/>
      <w:marRight w:val="0"/>
      <w:marTop w:val="0"/>
      <w:marBottom w:val="0"/>
      <w:divBdr>
        <w:top w:val="none" w:sz="0" w:space="0" w:color="auto"/>
        <w:left w:val="none" w:sz="0" w:space="0" w:color="auto"/>
        <w:bottom w:val="none" w:sz="0" w:space="0" w:color="auto"/>
        <w:right w:val="none" w:sz="0" w:space="0" w:color="auto"/>
      </w:divBdr>
      <w:divsChild>
        <w:div w:id="351734192">
          <w:marLeft w:val="0"/>
          <w:marRight w:val="0"/>
          <w:marTop w:val="0"/>
          <w:marBottom w:val="0"/>
          <w:divBdr>
            <w:top w:val="none" w:sz="0" w:space="0" w:color="auto"/>
            <w:left w:val="none" w:sz="0" w:space="0" w:color="auto"/>
            <w:bottom w:val="none" w:sz="0" w:space="0" w:color="auto"/>
            <w:right w:val="none" w:sz="0" w:space="0" w:color="auto"/>
          </w:divBdr>
          <w:divsChild>
            <w:div w:id="805464932">
              <w:marLeft w:val="0"/>
              <w:marRight w:val="0"/>
              <w:marTop w:val="0"/>
              <w:marBottom w:val="0"/>
              <w:divBdr>
                <w:top w:val="none" w:sz="0" w:space="0" w:color="auto"/>
                <w:left w:val="none" w:sz="0" w:space="0" w:color="auto"/>
                <w:bottom w:val="none" w:sz="0" w:space="0" w:color="auto"/>
                <w:right w:val="none" w:sz="0" w:space="0" w:color="auto"/>
              </w:divBdr>
              <w:divsChild>
                <w:div w:id="144667984">
                  <w:marLeft w:val="0"/>
                  <w:marRight w:val="0"/>
                  <w:marTop w:val="0"/>
                  <w:marBottom w:val="0"/>
                  <w:divBdr>
                    <w:top w:val="none" w:sz="0" w:space="0" w:color="auto"/>
                    <w:left w:val="none" w:sz="0" w:space="0" w:color="auto"/>
                    <w:bottom w:val="none" w:sz="0" w:space="0" w:color="auto"/>
                    <w:right w:val="none" w:sz="0" w:space="0" w:color="auto"/>
                  </w:divBdr>
                  <w:divsChild>
                    <w:div w:id="805775199">
                      <w:marLeft w:val="0"/>
                      <w:marRight w:val="0"/>
                      <w:marTop w:val="0"/>
                      <w:marBottom w:val="0"/>
                      <w:divBdr>
                        <w:top w:val="none" w:sz="0" w:space="0" w:color="auto"/>
                        <w:left w:val="none" w:sz="0" w:space="0" w:color="auto"/>
                        <w:bottom w:val="none" w:sz="0" w:space="0" w:color="auto"/>
                        <w:right w:val="none" w:sz="0" w:space="0" w:color="auto"/>
                      </w:divBdr>
                      <w:divsChild>
                        <w:div w:id="1260022619">
                          <w:marLeft w:val="0"/>
                          <w:marRight w:val="0"/>
                          <w:marTop w:val="0"/>
                          <w:marBottom w:val="0"/>
                          <w:divBdr>
                            <w:top w:val="none" w:sz="0" w:space="0" w:color="auto"/>
                            <w:left w:val="none" w:sz="0" w:space="0" w:color="auto"/>
                            <w:bottom w:val="none" w:sz="0" w:space="0" w:color="auto"/>
                            <w:right w:val="none" w:sz="0" w:space="0" w:color="auto"/>
                          </w:divBdr>
                          <w:divsChild>
                            <w:div w:id="89280479">
                              <w:marLeft w:val="0"/>
                              <w:marRight w:val="0"/>
                              <w:marTop w:val="0"/>
                              <w:marBottom w:val="0"/>
                              <w:divBdr>
                                <w:top w:val="none" w:sz="0" w:space="0" w:color="auto"/>
                                <w:left w:val="none" w:sz="0" w:space="0" w:color="auto"/>
                                <w:bottom w:val="none" w:sz="0" w:space="0" w:color="auto"/>
                                <w:right w:val="none" w:sz="0" w:space="0" w:color="auto"/>
                              </w:divBdr>
                              <w:divsChild>
                                <w:div w:id="979312452">
                                  <w:marLeft w:val="0"/>
                                  <w:marRight w:val="0"/>
                                  <w:marTop w:val="0"/>
                                  <w:marBottom w:val="0"/>
                                  <w:divBdr>
                                    <w:top w:val="none" w:sz="0" w:space="0" w:color="auto"/>
                                    <w:left w:val="none" w:sz="0" w:space="0" w:color="auto"/>
                                    <w:bottom w:val="none" w:sz="0" w:space="0" w:color="auto"/>
                                    <w:right w:val="none" w:sz="0" w:space="0" w:color="auto"/>
                                  </w:divBdr>
                                  <w:divsChild>
                                    <w:div w:id="1266888599">
                                      <w:marLeft w:val="0"/>
                                      <w:marRight w:val="0"/>
                                      <w:marTop w:val="0"/>
                                      <w:marBottom w:val="0"/>
                                      <w:divBdr>
                                        <w:top w:val="none" w:sz="0" w:space="0" w:color="auto"/>
                                        <w:left w:val="none" w:sz="0" w:space="0" w:color="auto"/>
                                        <w:bottom w:val="none" w:sz="0" w:space="0" w:color="auto"/>
                                        <w:right w:val="none" w:sz="0" w:space="0" w:color="auto"/>
                                      </w:divBdr>
                                      <w:divsChild>
                                        <w:div w:id="1936016157">
                                          <w:marLeft w:val="0"/>
                                          <w:marRight w:val="0"/>
                                          <w:marTop w:val="0"/>
                                          <w:marBottom w:val="495"/>
                                          <w:divBdr>
                                            <w:top w:val="none" w:sz="0" w:space="0" w:color="auto"/>
                                            <w:left w:val="none" w:sz="0" w:space="0" w:color="auto"/>
                                            <w:bottom w:val="none" w:sz="0" w:space="0" w:color="auto"/>
                                            <w:right w:val="none" w:sz="0" w:space="0" w:color="auto"/>
                                          </w:divBdr>
                                          <w:divsChild>
                                            <w:div w:id="1445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47431">
      <w:bodyDiv w:val="1"/>
      <w:marLeft w:val="0"/>
      <w:marRight w:val="0"/>
      <w:marTop w:val="0"/>
      <w:marBottom w:val="0"/>
      <w:divBdr>
        <w:top w:val="none" w:sz="0" w:space="0" w:color="auto"/>
        <w:left w:val="none" w:sz="0" w:space="0" w:color="auto"/>
        <w:bottom w:val="none" w:sz="0" w:space="0" w:color="auto"/>
        <w:right w:val="none" w:sz="0" w:space="0" w:color="auto"/>
      </w:divBdr>
      <w:divsChild>
        <w:div w:id="1478188354">
          <w:marLeft w:val="0"/>
          <w:marRight w:val="0"/>
          <w:marTop w:val="0"/>
          <w:marBottom w:val="0"/>
          <w:divBdr>
            <w:top w:val="none" w:sz="0" w:space="0" w:color="auto"/>
            <w:left w:val="none" w:sz="0" w:space="0" w:color="auto"/>
            <w:bottom w:val="none" w:sz="0" w:space="0" w:color="auto"/>
            <w:right w:val="none" w:sz="0" w:space="0" w:color="auto"/>
          </w:divBdr>
          <w:divsChild>
            <w:div w:id="517669310">
              <w:marLeft w:val="0"/>
              <w:marRight w:val="0"/>
              <w:marTop w:val="0"/>
              <w:marBottom w:val="0"/>
              <w:divBdr>
                <w:top w:val="none" w:sz="0" w:space="0" w:color="auto"/>
                <w:left w:val="none" w:sz="0" w:space="0" w:color="auto"/>
                <w:bottom w:val="none" w:sz="0" w:space="0" w:color="auto"/>
                <w:right w:val="none" w:sz="0" w:space="0" w:color="auto"/>
              </w:divBdr>
              <w:divsChild>
                <w:div w:id="379980865">
                  <w:marLeft w:val="0"/>
                  <w:marRight w:val="0"/>
                  <w:marTop w:val="0"/>
                  <w:marBottom w:val="0"/>
                  <w:divBdr>
                    <w:top w:val="none" w:sz="0" w:space="0" w:color="auto"/>
                    <w:left w:val="none" w:sz="0" w:space="0" w:color="auto"/>
                    <w:bottom w:val="none" w:sz="0" w:space="0" w:color="auto"/>
                    <w:right w:val="none" w:sz="0" w:space="0" w:color="auto"/>
                  </w:divBdr>
                  <w:divsChild>
                    <w:div w:id="294599625">
                      <w:marLeft w:val="-360"/>
                      <w:marRight w:val="-360"/>
                      <w:marTop w:val="0"/>
                      <w:marBottom w:val="0"/>
                      <w:divBdr>
                        <w:top w:val="none" w:sz="0" w:space="0" w:color="auto"/>
                        <w:left w:val="none" w:sz="0" w:space="0" w:color="auto"/>
                        <w:bottom w:val="none" w:sz="0" w:space="0" w:color="auto"/>
                        <w:right w:val="none" w:sz="0" w:space="0" w:color="auto"/>
                      </w:divBdr>
                      <w:divsChild>
                        <w:div w:id="741558941">
                          <w:marLeft w:val="0"/>
                          <w:marRight w:val="0"/>
                          <w:marTop w:val="0"/>
                          <w:marBottom w:val="0"/>
                          <w:divBdr>
                            <w:top w:val="none" w:sz="0" w:space="0" w:color="auto"/>
                            <w:left w:val="none" w:sz="0" w:space="0" w:color="auto"/>
                            <w:bottom w:val="none" w:sz="0" w:space="0" w:color="auto"/>
                            <w:right w:val="none" w:sz="0" w:space="0" w:color="auto"/>
                          </w:divBdr>
                          <w:divsChild>
                            <w:div w:id="592473857">
                              <w:marLeft w:val="0"/>
                              <w:marRight w:val="0"/>
                              <w:marTop w:val="0"/>
                              <w:marBottom w:val="0"/>
                              <w:divBdr>
                                <w:top w:val="none" w:sz="0" w:space="0" w:color="auto"/>
                                <w:left w:val="none" w:sz="0" w:space="0" w:color="auto"/>
                                <w:bottom w:val="none" w:sz="0" w:space="0" w:color="auto"/>
                                <w:right w:val="none" w:sz="0" w:space="0" w:color="auto"/>
                              </w:divBdr>
                              <w:divsChild>
                                <w:div w:id="868033266">
                                  <w:marLeft w:val="0"/>
                                  <w:marRight w:val="0"/>
                                  <w:marTop w:val="0"/>
                                  <w:marBottom w:val="0"/>
                                  <w:divBdr>
                                    <w:top w:val="none" w:sz="0" w:space="0" w:color="auto"/>
                                    <w:left w:val="none" w:sz="0" w:space="0" w:color="auto"/>
                                    <w:bottom w:val="none" w:sz="0" w:space="0" w:color="auto"/>
                                    <w:right w:val="none" w:sz="0" w:space="0" w:color="auto"/>
                                  </w:divBdr>
                                  <w:divsChild>
                                    <w:div w:id="21321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05637">
      <w:bodyDiv w:val="1"/>
      <w:marLeft w:val="0"/>
      <w:marRight w:val="0"/>
      <w:marTop w:val="0"/>
      <w:marBottom w:val="0"/>
      <w:divBdr>
        <w:top w:val="none" w:sz="0" w:space="0" w:color="auto"/>
        <w:left w:val="none" w:sz="0" w:space="0" w:color="auto"/>
        <w:bottom w:val="none" w:sz="0" w:space="0" w:color="auto"/>
        <w:right w:val="none" w:sz="0" w:space="0" w:color="auto"/>
      </w:divBdr>
      <w:divsChild>
        <w:div w:id="91098768">
          <w:marLeft w:val="0"/>
          <w:marRight w:val="0"/>
          <w:marTop w:val="0"/>
          <w:marBottom w:val="0"/>
          <w:divBdr>
            <w:top w:val="none" w:sz="0" w:space="0" w:color="auto"/>
            <w:left w:val="none" w:sz="0" w:space="0" w:color="auto"/>
            <w:bottom w:val="none" w:sz="0" w:space="0" w:color="auto"/>
            <w:right w:val="none" w:sz="0" w:space="0" w:color="auto"/>
          </w:divBdr>
          <w:divsChild>
            <w:div w:id="1815220856">
              <w:marLeft w:val="0"/>
              <w:marRight w:val="0"/>
              <w:marTop w:val="0"/>
              <w:marBottom w:val="0"/>
              <w:divBdr>
                <w:top w:val="none" w:sz="0" w:space="0" w:color="auto"/>
                <w:left w:val="none" w:sz="0" w:space="0" w:color="auto"/>
                <w:bottom w:val="none" w:sz="0" w:space="0" w:color="auto"/>
                <w:right w:val="none" w:sz="0" w:space="0" w:color="auto"/>
              </w:divBdr>
              <w:divsChild>
                <w:div w:id="903643061">
                  <w:marLeft w:val="0"/>
                  <w:marRight w:val="0"/>
                  <w:marTop w:val="0"/>
                  <w:marBottom w:val="0"/>
                  <w:divBdr>
                    <w:top w:val="none" w:sz="0" w:space="0" w:color="auto"/>
                    <w:left w:val="none" w:sz="0" w:space="0" w:color="auto"/>
                    <w:bottom w:val="none" w:sz="0" w:space="0" w:color="auto"/>
                    <w:right w:val="none" w:sz="0" w:space="0" w:color="auto"/>
                  </w:divBdr>
                  <w:divsChild>
                    <w:div w:id="1858734472">
                      <w:marLeft w:val="-360"/>
                      <w:marRight w:val="-360"/>
                      <w:marTop w:val="0"/>
                      <w:marBottom w:val="0"/>
                      <w:divBdr>
                        <w:top w:val="none" w:sz="0" w:space="0" w:color="auto"/>
                        <w:left w:val="none" w:sz="0" w:space="0" w:color="auto"/>
                        <w:bottom w:val="none" w:sz="0" w:space="0" w:color="auto"/>
                        <w:right w:val="none" w:sz="0" w:space="0" w:color="auto"/>
                      </w:divBdr>
                      <w:divsChild>
                        <w:div w:id="1501119702">
                          <w:marLeft w:val="0"/>
                          <w:marRight w:val="0"/>
                          <w:marTop w:val="0"/>
                          <w:marBottom w:val="0"/>
                          <w:divBdr>
                            <w:top w:val="none" w:sz="0" w:space="0" w:color="auto"/>
                            <w:left w:val="none" w:sz="0" w:space="0" w:color="auto"/>
                            <w:bottom w:val="none" w:sz="0" w:space="0" w:color="auto"/>
                            <w:right w:val="none" w:sz="0" w:space="0" w:color="auto"/>
                          </w:divBdr>
                          <w:divsChild>
                            <w:div w:id="76634617">
                              <w:marLeft w:val="0"/>
                              <w:marRight w:val="0"/>
                              <w:marTop w:val="0"/>
                              <w:marBottom w:val="0"/>
                              <w:divBdr>
                                <w:top w:val="none" w:sz="0" w:space="0" w:color="auto"/>
                                <w:left w:val="none" w:sz="0" w:space="0" w:color="auto"/>
                                <w:bottom w:val="none" w:sz="0" w:space="0" w:color="auto"/>
                                <w:right w:val="none" w:sz="0" w:space="0" w:color="auto"/>
                              </w:divBdr>
                              <w:divsChild>
                                <w:div w:id="204104331">
                                  <w:marLeft w:val="0"/>
                                  <w:marRight w:val="0"/>
                                  <w:marTop w:val="0"/>
                                  <w:marBottom w:val="0"/>
                                  <w:divBdr>
                                    <w:top w:val="none" w:sz="0" w:space="0" w:color="auto"/>
                                    <w:left w:val="none" w:sz="0" w:space="0" w:color="auto"/>
                                    <w:bottom w:val="none" w:sz="0" w:space="0" w:color="auto"/>
                                    <w:right w:val="none" w:sz="0" w:space="0" w:color="auto"/>
                                  </w:divBdr>
                                  <w:divsChild>
                                    <w:div w:id="1454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5538">
      <w:bodyDiv w:val="1"/>
      <w:marLeft w:val="0"/>
      <w:marRight w:val="0"/>
      <w:marTop w:val="0"/>
      <w:marBottom w:val="0"/>
      <w:divBdr>
        <w:top w:val="none" w:sz="0" w:space="0" w:color="auto"/>
        <w:left w:val="none" w:sz="0" w:space="0" w:color="auto"/>
        <w:bottom w:val="none" w:sz="0" w:space="0" w:color="auto"/>
        <w:right w:val="none" w:sz="0" w:space="0" w:color="auto"/>
      </w:divBdr>
    </w:div>
    <w:div w:id="1161197415">
      <w:bodyDiv w:val="1"/>
      <w:marLeft w:val="0"/>
      <w:marRight w:val="0"/>
      <w:marTop w:val="0"/>
      <w:marBottom w:val="0"/>
      <w:divBdr>
        <w:top w:val="none" w:sz="0" w:space="0" w:color="auto"/>
        <w:left w:val="none" w:sz="0" w:space="0" w:color="auto"/>
        <w:bottom w:val="none" w:sz="0" w:space="0" w:color="auto"/>
        <w:right w:val="none" w:sz="0" w:space="0" w:color="auto"/>
      </w:divBdr>
      <w:divsChild>
        <w:div w:id="49771757">
          <w:marLeft w:val="0"/>
          <w:marRight w:val="0"/>
          <w:marTop w:val="0"/>
          <w:marBottom w:val="0"/>
          <w:divBdr>
            <w:top w:val="none" w:sz="0" w:space="0" w:color="auto"/>
            <w:left w:val="none" w:sz="0" w:space="0" w:color="auto"/>
            <w:bottom w:val="none" w:sz="0" w:space="0" w:color="auto"/>
            <w:right w:val="none" w:sz="0" w:space="0" w:color="auto"/>
          </w:divBdr>
          <w:divsChild>
            <w:div w:id="694229277">
              <w:marLeft w:val="0"/>
              <w:marRight w:val="0"/>
              <w:marTop w:val="0"/>
              <w:marBottom w:val="0"/>
              <w:divBdr>
                <w:top w:val="none" w:sz="0" w:space="0" w:color="auto"/>
                <w:left w:val="none" w:sz="0" w:space="0" w:color="auto"/>
                <w:bottom w:val="none" w:sz="0" w:space="0" w:color="auto"/>
                <w:right w:val="none" w:sz="0" w:space="0" w:color="auto"/>
              </w:divBdr>
              <w:divsChild>
                <w:div w:id="1862474558">
                  <w:marLeft w:val="0"/>
                  <w:marRight w:val="0"/>
                  <w:marTop w:val="0"/>
                  <w:marBottom w:val="0"/>
                  <w:divBdr>
                    <w:top w:val="none" w:sz="0" w:space="0" w:color="auto"/>
                    <w:left w:val="none" w:sz="0" w:space="0" w:color="auto"/>
                    <w:bottom w:val="none" w:sz="0" w:space="0" w:color="auto"/>
                    <w:right w:val="none" w:sz="0" w:space="0" w:color="auto"/>
                  </w:divBdr>
                  <w:divsChild>
                    <w:div w:id="917321451">
                      <w:marLeft w:val="0"/>
                      <w:marRight w:val="0"/>
                      <w:marTop w:val="0"/>
                      <w:marBottom w:val="0"/>
                      <w:divBdr>
                        <w:top w:val="none" w:sz="0" w:space="0" w:color="auto"/>
                        <w:left w:val="none" w:sz="0" w:space="0" w:color="auto"/>
                        <w:bottom w:val="none" w:sz="0" w:space="0" w:color="auto"/>
                        <w:right w:val="none" w:sz="0" w:space="0" w:color="auto"/>
                      </w:divBdr>
                      <w:divsChild>
                        <w:div w:id="860096604">
                          <w:marLeft w:val="0"/>
                          <w:marRight w:val="0"/>
                          <w:marTop w:val="0"/>
                          <w:marBottom w:val="0"/>
                          <w:divBdr>
                            <w:top w:val="none" w:sz="0" w:space="0" w:color="auto"/>
                            <w:left w:val="none" w:sz="0" w:space="0" w:color="auto"/>
                            <w:bottom w:val="none" w:sz="0" w:space="0" w:color="auto"/>
                            <w:right w:val="none" w:sz="0" w:space="0" w:color="auto"/>
                          </w:divBdr>
                          <w:divsChild>
                            <w:div w:id="14045229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6229">
      <w:bodyDiv w:val="1"/>
      <w:marLeft w:val="0"/>
      <w:marRight w:val="0"/>
      <w:marTop w:val="0"/>
      <w:marBottom w:val="0"/>
      <w:divBdr>
        <w:top w:val="none" w:sz="0" w:space="0" w:color="auto"/>
        <w:left w:val="none" w:sz="0" w:space="0" w:color="auto"/>
        <w:bottom w:val="none" w:sz="0" w:space="0" w:color="auto"/>
        <w:right w:val="none" w:sz="0" w:space="0" w:color="auto"/>
      </w:divBdr>
    </w:div>
    <w:div w:id="1210068292">
      <w:bodyDiv w:val="1"/>
      <w:marLeft w:val="0"/>
      <w:marRight w:val="0"/>
      <w:marTop w:val="0"/>
      <w:marBottom w:val="0"/>
      <w:divBdr>
        <w:top w:val="none" w:sz="0" w:space="0" w:color="auto"/>
        <w:left w:val="none" w:sz="0" w:space="0" w:color="auto"/>
        <w:bottom w:val="none" w:sz="0" w:space="0" w:color="auto"/>
        <w:right w:val="none" w:sz="0" w:space="0" w:color="auto"/>
      </w:divBdr>
      <w:divsChild>
        <w:div w:id="221914636">
          <w:marLeft w:val="1742"/>
          <w:marRight w:val="0"/>
          <w:marTop w:val="96"/>
          <w:marBottom w:val="0"/>
          <w:divBdr>
            <w:top w:val="none" w:sz="0" w:space="0" w:color="auto"/>
            <w:left w:val="none" w:sz="0" w:space="0" w:color="auto"/>
            <w:bottom w:val="none" w:sz="0" w:space="0" w:color="auto"/>
            <w:right w:val="none" w:sz="0" w:space="0" w:color="auto"/>
          </w:divBdr>
        </w:div>
        <w:div w:id="645207816">
          <w:marLeft w:val="1742"/>
          <w:marRight w:val="0"/>
          <w:marTop w:val="96"/>
          <w:marBottom w:val="0"/>
          <w:divBdr>
            <w:top w:val="none" w:sz="0" w:space="0" w:color="auto"/>
            <w:left w:val="none" w:sz="0" w:space="0" w:color="auto"/>
            <w:bottom w:val="none" w:sz="0" w:space="0" w:color="auto"/>
            <w:right w:val="none" w:sz="0" w:space="0" w:color="auto"/>
          </w:divBdr>
        </w:div>
        <w:div w:id="977610670">
          <w:marLeft w:val="1742"/>
          <w:marRight w:val="0"/>
          <w:marTop w:val="96"/>
          <w:marBottom w:val="0"/>
          <w:divBdr>
            <w:top w:val="none" w:sz="0" w:space="0" w:color="auto"/>
            <w:left w:val="none" w:sz="0" w:space="0" w:color="auto"/>
            <w:bottom w:val="none" w:sz="0" w:space="0" w:color="auto"/>
            <w:right w:val="none" w:sz="0" w:space="0" w:color="auto"/>
          </w:divBdr>
        </w:div>
        <w:div w:id="1052538250">
          <w:marLeft w:val="1742"/>
          <w:marRight w:val="0"/>
          <w:marTop w:val="96"/>
          <w:marBottom w:val="0"/>
          <w:divBdr>
            <w:top w:val="none" w:sz="0" w:space="0" w:color="auto"/>
            <w:left w:val="none" w:sz="0" w:space="0" w:color="auto"/>
            <w:bottom w:val="none" w:sz="0" w:space="0" w:color="auto"/>
            <w:right w:val="none" w:sz="0" w:space="0" w:color="auto"/>
          </w:divBdr>
        </w:div>
        <w:div w:id="1904215651">
          <w:marLeft w:val="547"/>
          <w:marRight w:val="0"/>
          <w:marTop w:val="96"/>
          <w:marBottom w:val="0"/>
          <w:divBdr>
            <w:top w:val="none" w:sz="0" w:space="0" w:color="auto"/>
            <w:left w:val="none" w:sz="0" w:space="0" w:color="auto"/>
            <w:bottom w:val="none" w:sz="0" w:space="0" w:color="auto"/>
            <w:right w:val="none" w:sz="0" w:space="0" w:color="auto"/>
          </w:divBdr>
        </w:div>
      </w:divsChild>
    </w:div>
    <w:div w:id="1373263472">
      <w:bodyDiv w:val="1"/>
      <w:marLeft w:val="0"/>
      <w:marRight w:val="0"/>
      <w:marTop w:val="0"/>
      <w:marBottom w:val="0"/>
      <w:divBdr>
        <w:top w:val="none" w:sz="0" w:space="0" w:color="auto"/>
        <w:left w:val="none" w:sz="0" w:space="0" w:color="auto"/>
        <w:bottom w:val="none" w:sz="0" w:space="0" w:color="auto"/>
        <w:right w:val="none" w:sz="0" w:space="0" w:color="auto"/>
      </w:divBdr>
      <w:divsChild>
        <w:div w:id="420372072">
          <w:marLeft w:val="0"/>
          <w:marRight w:val="0"/>
          <w:marTop w:val="0"/>
          <w:marBottom w:val="0"/>
          <w:divBdr>
            <w:top w:val="none" w:sz="0" w:space="0" w:color="auto"/>
            <w:left w:val="none" w:sz="0" w:space="0" w:color="auto"/>
            <w:bottom w:val="none" w:sz="0" w:space="0" w:color="auto"/>
            <w:right w:val="none" w:sz="0" w:space="0" w:color="auto"/>
          </w:divBdr>
          <w:divsChild>
            <w:div w:id="1941908584">
              <w:marLeft w:val="0"/>
              <w:marRight w:val="0"/>
              <w:marTop w:val="0"/>
              <w:marBottom w:val="0"/>
              <w:divBdr>
                <w:top w:val="none" w:sz="0" w:space="0" w:color="auto"/>
                <w:left w:val="none" w:sz="0" w:space="0" w:color="auto"/>
                <w:bottom w:val="none" w:sz="0" w:space="0" w:color="auto"/>
                <w:right w:val="none" w:sz="0" w:space="0" w:color="auto"/>
              </w:divBdr>
              <w:divsChild>
                <w:div w:id="1638493715">
                  <w:marLeft w:val="0"/>
                  <w:marRight w:val="0"/>
                  <w:marTop w:val="0"/>
                  <w:marBottom w:val="0"/>
                  <w:divBdr>
                    <w:top w:val="none" w:sz="0" w:space="0" w:color="auto"/>
                    <w:left w:val="none" w:sz="0" w:space="0" w:color="auto"/>
                    <w:bottom w:val="none" w:sz="0" w:space="0" w:color="auto"/>
                    <w:right w:val="none" w:sz="0" w:space="0" w:color="auto"/>
                  </w:divBdr>
                  <w:divsChild>
                    <w:div w:id="1326741582">
                      <w:marLeft w:val="-360"/>
                      <w:marRight w:val="-360"/>
                      <w:marTop w:val="0"/>
                      <w:marBottom w:val="0"/>
                      <w:divBdr>
                        <w:top w:val="none" w:sz="0" w:space="0" w:color="auto"/>
                        <w:left w:val="none" w:sz="0" w:space="0" w:color="auto"/>
                        <w:bottom w:val="none" w:sz="0" w:space="0" w:color="auto"/>
                        <w:right w:val="none" w:sz="0" w:space="0" w:color="auto"/>
                      </w:divBdr>
                      <w:divsChild>
                        <w:div w:id="1915623071">
                          <w:marLeft w:val="0"/>
                          <w:marRight w:val="0"/>
                          <w:marTop w:val="0"/>
                          <w:marBottom w:val="0"/>
                          <w:divBdr>
                            <w:top w:val="none" w:sz="0" w:space="0" w:color="auto"/>
                            <w:left w:val="none" w:sz="0" w:space="0" w:color="auto"/>
                            <w:bottom w:val="none" w:sz="0" w:space="0" w:color="auto"/>
                            <w:right w:val="none" w:sz="0" w:space="0" w:color="auto"/>
                          </w:divBdr>
                          <w:divsChild>
                            <w:div w:id="468088870">
                              <w:marLeft w:val="0"/>
                              <w:marRight w:val="0"/>
                              <w:marTop w:val="0"/>
                              <w:marBottom w:val="0"/>
                              <w:divBdr>
                                <w:top w:val="none" w:sz="0" w:space="0" w:color="auto"/>
                                <w:left w:val="none" w:sz="0" w:space="0" w:color="auto"/>
                                <w:bottom w:val="none" w:sz="0" w:space="0" w:color="auto"/>
                                <w:right w:val="none" w:sz="0" w:space="0" w:color="auto"/>
                              </w:divBdr>
                              <w:divsChild>
                                <w:div w:id="688917732">
                                  <w:marLeft w:val="0"/>
                                  <w:marRight w:val="0"/>
                                  <w:marTop w:val="0"/>
                                  <w:marBottom w:val="0"/>
                                  <w:divBdr>
                                    <w:top w:val="none" w:sz="0" w:space="0" w:color="auto"/>
                                    <w:left w:val="none" w:sz="0" w:space="0" w:color="auto"/>
                                    <w:bottom w:val="none" w:sz="0" w:space="0" w:color="auto"/>
                                    <w:right w:val="none" w:sz="0" w:space="0" w:color="auto"/>
                                  </w:divBdr>
                                  <w:divsChild>
                                    <w:div w:id="314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38409">
      <w:bodyDiv w:val="1"/>
      <w:marLeft w:val="0"/>
      <w:marRight w:val="0"/>
      <w:marTop w:val="0"/>
      <w:marBottom w:val="0"/>
      <w:divBdr>
        <w:top w:val="none" w:sz="0" w:space="0" w:color="auto"/>
        <w:left w:val="none" w:sz="0" w:space="0" w:color="auto"/>
        <w:bottom w:val="none" w:sz="0" w:space="0" w:color="auto"/>
        <w:right w:val="none" w:sz="0" w:space="0" w:color="auto"/>
      </w:divBdr>
      <w:divsChild>
        <w:div w:id="653527026">
          <w:marLeft w:val="0"/>
          <w:marRight w:val="0"/>
          <w:marTop w:val="0"/>
          <w:marBottom w:val="0"/>
          <w:divBdr>
            <w:top w:val="none" w:sz="0" w:space="0" w:color="auto"/>
            <w:left w:val="none" w:sz="0" w:space="0" w:color="auto"/>
            <w:bottom w:val="none" w:sz="0" w:space="0" w:color="auto"/>
            <w:right w:val="none" w:sz="0" w:space="0" w:color="auto"/>
          </w:divBdr>
          <w:divsChild>
            <w:div w:id="1812864797">
              <w:marLeft w:val="0"/>
              <w:marRight w:val="0"/>
              <w:marTop w:val="0"/>
              <w:marBottom w:val="0"/>
              <w:divBdr>
                <w:top w:val="none" w:sz="0" w:space="0" w:color="auto"/>
                <w:left w:val="none" w:sz="0" w:space="0" w:color="auto"/>
                <w:bottom w:val="none" w:sz="0" w:space="0" w:color="auto"/>
                <w:right w:val="none" w:sz="0" w:space="0" w:color="auto"/>
              </w:divBdr>
              <w:divsChild>
                <w:div w:id="105931058">
                  <w:marLeft w:val="0"/>
                  <w:marRight w:val="0"/>
                  <w:marTop w:val="0"/>
                  <w:marBottom w:val="0"/>
                  <w:divBdr>
                    <w:top w:val="none" w:sz="0" w:space="0" w:color="auto"/>
                    <w:left w:val="none" w:sz="0" w:space="0" w:color="auto"/>
                    <w:bottom w:val="none" w:sz="0" w:space="0" w:color="auto"/>
                    <w:right w:val="none" w:sz="0" w:space="0" w:color="auto"/>
                  </w:divBdr>
                  <w:divsChild>
                    <w:div w:id="432210100">
                      <w:marLeft w:val="0"/>
                      <w:marRight w:val="0"/>
                      <w:marTop w:val="0"/>
                      <w:marBottom w:val="0"/>
                      <w:divBdr>
                        <w:top w:val="none" w:sz="0" w:space="0" w:color="auto"/>
                        <w:left w:val="none" w:sz="0" w:space="0" w:color="auto"/>
                        <w:bottom w:val="none" w:sz="0" w:space="0" w:color="auto"/>
                        <w:right w:val="none" w:sz="0" w:space="0" w:color="auto"/>
                      </w:divBdr>
                      <w:divsChild>
                        <w:div w:id="449592093">
                          <w:marLeft w:val="0"/>
                          <w:marRight w:val="0"/>
                          <w:marTop w:val="0"/>
                          <w:marBottom w:val="0"/>
                          <w:divBdr>
                            <w:top w:val="none" w:sz="0" w:space="0" w:color="auto"/>
                            <w:left w:val="none" w:sz="0" w:space="0" w:color="auto"/>
                            <w:bottom w:val="none" w:sz="0" w:space="0" w:color="auto"/>
                            <w:right w:val="none" w:sz="0" w:space="0" w:color="auto"/>
                          </w:divBdr>
                          <w:divsChild>
                            <w:div w:id="521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14736">
      <w:bodyDiv w:val="1"/>
      <w:marLeft w:val="0"/>
      <w:marRight w:val="0"/>
      <w:marTop w:val="0"/>
      <w:marBottom w:val="0"/>
      <w:divBdr>
        <w:top w:val="none" w:sz="0" w:space="0" w:color="auto"/>
        <w:left w:val="none" w:sz="0" w:space="0" w:color="auto"/>
        <w:bottom w:val="none" w:sz="0" w:space="0" w:color="auto"/>
        <w:right w:val="none" w:sz="0" w:space="0" w:color="auto"/>
      </w:divBdr>
    </w:div>
    <w:div w:id="1603685202">
      <w:bodyDiv w:val="1"/>
      <w:marLeft w:val="0"/>
      <w:marRight w:val="0"/>
      <w:marTop w:val="0"/>
      <w:marBottom w:val="0"/>
      <w:divBdr>
        <w:top w:val="none" w:sz="0" w:space="0" w:color="auto"/>
        <w:left w:val="none" w:sz="0" w:space="0" w:color="auto"/>
        <w:bottom w:val="none" w:sz="0" w:space="0" w:color="auto"/>
        <w:right w:val="none" w:sz="0" w:space="0" w:color="auto"/>
      </w:divBdr>
    </w:div>
    <w:div w:id="1739789244">
      <w:bodyDiv w:val="1"/>
      <w:marLeft w:val="0"/>
      <w:marRight w:val="0"/>
      <w:marTop w:val="0"/>
      <w:marBottom w:val="0"/>
      <w:divBdr>
        <w:top w:val="none" w:sz="0" w:space="0" w:color="auto"/>
        <w:left w:val="none" w:sz="0" w:space="0" w:color="auto"/>
        <w:bottom w:val="none" w:sz="0" w:space="0" w:color="auto"/>
        <w:right w:val="none" w:sz="0" w:space="0" w:color="auto"/>
      </w:divBdr>
      <w:divsChild>
        <w:div w:id="555632210">
          <w:marLeft w:val="0"/>
          <w:marRight w:val="0"/>
          <w:marTop w:val="0"/>
          <w:marBottom w:val="0"/>
          <w:divBdr>
            <w:top w:val="none" w:sz="0" w:space="0" w:color="auto"/>
            <w:left w:val="none" w:sz="0" w:space="0" w:color="auto"/>
            <w:bottom w:val="none" w:sz="0" w:space="0" w:color="auto"/>
            <w:right w:val="none" w:sz="0" w:space="0" w:color="auto"/>
          </w:divBdr>
          <w:divsChild>
            <w:div w:id="107508945">
              <w:marLeft w:val="0"/>
              <w:marRight w:val="0"/>
              <w:marTop w:val="0"/>
              <w:marBottom w:val="0"/>
              <w:divBdr>
                <w:top w:val="none" w:sz="0" w:space="0" w:color="auto"/>
                <w:left w:val="none" w:sz="0" w:space="0" w:color="auto"/>
                <w:bottom w:val="none" w:sz="0" w:space="0" w:color="auto"/>
                <w:right w:val="none" w:sz="0" w:space="0" w:color="auto"/>
              </w:divBdr>
              <w:divsChild>
                <w:div w:id="1187596563">
                  <w:marLeft w:val="0"/>
                  <w:marRight w:val="0"/>
                  <w:marTop w:val="0"/>
                  <w:marBottom w:val="0"/>
                  <w:divBdr>
                    <w:top w:val="none" w:sz="0" w:space="0" w:color="auto"/>
                    <w:left w:val="none" w:sz="0" w:space="0" w:color="auto"/>
                    <w:bottom w:val="none" w:sz="0" w:space="0" w:color="auto"/>
                    <w:right w:val="none" w:sz="0" w:space="0" w:color="auto"/>
                  </w:divBdr>
                  <w:divsChild>
                    <w:div w:id="1834056381">
                      <w:marLeft w:val="-360"/>
                      <w:marRight w:val="-360"/>
                      <w:marTop w:val="0"/>
                      <w:marBottom w:val="0"/>
                      <w:divBdr>
                        <w:top w:val="none" w:sz="0" w:space="0" w:color="auto"/>
                        <w:left w:val="none" w:sz="0" w:space="0" w:color="auto"/>
                        <w:bottom w:val="none" w:sz="0" w:space="0" w:color="auto"/>
                        <w:right w:val="none" w:sz="0" w:space="0" w:color="auto"/>
                      </w:divBdr>
                      <w:divsChild>
                        <w:div w:id="509293007">
                          <w:marLeft w:val="0"/>
                          <w:marRight w:val="0"/>
                          <w:marTop w:val="0"/>
                          <w:marBottom w:val="0"/>
                          <w:divBdr>
                            <w:top w:val="none" w:sz="0" w:space="0" w:color="auto"/>
                            <w:left w:val="none" w:sz="0" w:space="0" w:color="auto"/>
                            <w:bottom w:val="none" w:sz="0" w:space="0" w:color="auto"/>
                            <w:right w:val="none" w:sz="0" w:space="0" w:color="auto"/>
                          </w:divBdr>
                          <w:divsChild>
                            <w:div w:id="2062898997">
                              <w:marLeft w:val="0"/>
                              <w:marRight w:val="0"/>
                              <w:marTop w:val="0"/>
                              <w:marBottom w:val="0"/>
                              <w:divBdr>
                                <w:top w:val="none" w:sz="0" w:space="0" w:color="auto"/>
                                <w:left w:val="none" w:sz="0" w:space="0" w:color="auto"/>
                                <w:bottom w:val="none" w:sz="0" w:space="0" w:color="auto"/>
                                <w:right w:val="none" w:sz="0" w:space="0" w:color="auto"/>
                              </w:divBdr>
                              <w:divsChild>
                                <w:div w:id="167212270">
                                  <w:marLeft w:val="0"/>
                                  <w:marRight w:val="0"/>
                                  <w:marTop w:val="0"/>
                                  <w:marBottom w:val="0"/>
                                  <w:divBdr>
                                    <w:top w:val="none" w:sz="0" w:space="0" w:color="auto"/>
                                    <w:left w:val="none" w:sz="0" w:space="0" w:color="auto"/>
                                    <w:bottom w:val="none" w:sz="0" w:space="0" w:color="auto"/>
                                    <w:right w:val="none" w:sz="0" w:space="0" w:color="auto"/>
                                  </w:divBdr>
                                  <w:divsChild>
                                    <w:div w:id="1975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02263">
      <w:bodyDiv w:val="1"/>
      <w:marLeft w:val="0"/>
      <w:marRight w:val="0"/>
      <w:marTop w:val="0"/>
      <w:marBottom w:val="0"/>
      <w:divBdr>
        <w:top w:val="none" w:sz="0" w:space="0" w:color="auto"/>
        <w:left w:val="none" w:sz="0" w:space="0" w:color="auto"/>
        <w:bottom w:val="none" w:sz="0" w:space="0" w:color="auto"/>
        <w:right w:val="none" w:sz="0" w:space="0" w:color="auto"/>
      </w:divBdr>
      <w:divsChild>
        <w:div w:id="1776709669">
          <w:marLeft w:val="0"/>
          <w:marRight w:val="0"/>
          <w:marTop w:val="0"/>
          <w:marBottom w:val="0"/>
          <w:divBdr>
            <w:top w:val="none" w:sz="0" w:space="0" w:color="auto"/>
            <w:left w:val="none" w:sz="0" w:space="0" w:color="auto"/>
            <w:bottom w:val="none" w:sz="0" w:space="0" w:color="auto"/>
            <w:right w:val="none" w:sz="0" w:space="0" w:color="auto"/>
          </w:divBdr>
          <w:divsChild>
            <w:div w:id="544566399">
              <w:marLeft w:val="0"/>
              <w:marRight w:val="0"/>
              <w:marTop w:val="0"/>
              <w:marBottom w:val="0"/>
              <w:divBdr>
                <w:top w:val="none" w:sz="0" w:space="0" w:color="auto"/>
                <w:left w:val="none" w:sz="0" w:space="0" w:color="auto"/>
                <w:bottom w:val="none" w:sz="0" w:space="0" w:color="auto"/>
                <w:right w:val="none" w:sz="0" w:space="0" w:color="auto"/>
              </w:divBdr>
              <w:divsChild>
                <w:div w:id="1068266061">
                  <w:marLeft w:val="0"/>
                  <w:marRight w:val="0"/>
                  <w:marTop w:val="0"/>
                  <w:marBottom w:val="0"/>
                  <w:divBdr>
                    <w:top w:val="none" w:sz="0" w:space="0" w:color="auto"/>
                    <w:left w:val="none" w:sz="0" w:space="0" w:color="auto"/>
                    <w:bottom w:val="none" w:sz="0" w:space="0" w:color="auto"/>
                    <w:right w:val="none" w:sz="0" w:space="0" w:color="auto"/>
                  </w:divBdr>
                  <w:divsChild>
                    <w:div w:id="1383865661">
                      <w:marLeft w:val="-360"/>
                      <w:marRight w:val="-360"/>
                      <w:marTop w:val="0"/>
                      <w:marBottom w:val="0"/>
                      <w:divBdr>
                        <w:top w:val="none" w:sz="0" w:space="0" w:color="auto"/>
                        <w:left w:val="none" w:sz="0" w:space="0" w:color="auto"/>
                        <w:bottom w:val="none" w:sz="0" w:space="0" w:color="auto"/>
                        <w:right w:val="none" w:sz="0" w:space="0" w:color="auto"/>
                      </w:divBdr>
                      <w:divsChild>
                        <w:div w:id="993221607">
                          <w:marLeft w:val="0"/>
                          <w:marRight w:val="0"/>
                          <w:marTop w:val="0"/>
                          <w:marBottom w:val="0"/>
                          <w:divBdr>
                            <w:top w:val="none" w:sz="0" w:space="0" w:color="auto"/>
                            <w:left w:val="none" w:sz="0" w:space="0" w:color="auto"/>
                            <w:bottom w:val="none" w:sz="0" w:space="0" w:color="auto"/>
                            <w:right w:val="none" w:sz="0" w:space="0" w:color="auto"/>
                          </w:divBdr>
                          <w:divsChild>
                            <w:div w:id="1636719534">
                              <w:marLeft w:val="0"/>
                              <w:marRight w:val="0"/>
                              <w:marTop w:val="0"/>
                              <w:marBottom w:val="0"/>
                              <w:divBdr>
                                <w:top w:val="none" w:sz="0" w:space="0" w:color="auto"/>
                                <w:left w:val="none" w:sz="0" w:space="0" w:color="auto"/>
                                <w:bottom w:val="none" w:sz="0" w:space="0" w:color="auto"/>
                                <w:right w:val="none" w:sz="0" w:space="0" w:color="auto"/>
                              </w:divBdr>
                              <w:divsChild>
                                <w:div w:id="261913368">
                                  <w:marLeft w:val="0"/>
                                  <w:marRight w:val="0"/>
                                  <w:marTop w:val="0"/>
                                  <w:marBottom w:val="0"/>
                                  <w:divBdr>
                                    <w:top w:val="none" w:sz="0" w:space="0" w:color="auto"/>
                                    <w:left w:val="none" w:sz="0" w:space="0" w:color="auto"/>
                                    <w:bottom w:val="none" w:sz="0" w:space="0" w:color="auto"/>
                                    <w:right w:val="none" w:sz="0" w:space="0" w:color="auto"/>
                                  </w:divBdr>
                                  <w:divsChild>
                                    <w:div w:id="2089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375704">
      <w:bodyDiv w:val="1"/>
      <w:marLeft w:val="0"/>
      <w:marRight w:val="0"/>
      <w:marTop w:val="0"/>
      <w:marBottom w:val="0"/>
      <w:divBdr>
        <w:top w:val="none" w:sz="0" w:space="0" w:color="auto"/>
        <w:left w:val="none" w:sz="0" w:space="0" w:color="auto"/>
        <w:bottom w:val="none" w:sz="0" w:space="0" w:color="auto"/>
        <w:right w:val="none" w:sz="0" w:space="0" w:color="auto"/>
      </w:divBdr>
      <w:divsChild>
        <w:div w:id="1119955043">
          <w:marLeft w:val="0"/>
          <w:marRight w:val="0"/>
          <w:marTop w:val="0"/>
          <w:marBottom w:val="0"/>
          <w:divBdr>
            <w:top w:val="none" w:sz="0" w:space="0" w:color="auto"/>
            <w:left w:val="none" w:sz="0" w:space="0" w:color="auto"/>
            <w:bottom w:val="none" w:sz="0" w:space="0" w:color="auto"/>
            <w:right w:val="none" w:sz="0" w:space="0" w:color="auto"/>
          </w:divBdr>
          <w:divsChild>
            <w:div w:id="769084416">
              <w:marLeft w:val="0"/>
              <w:marRight w:val="0"/>
              <w:marTop w:val="0"/>
              <w:marBottom w:val="0"/>
              <w:divBdr>
                <w:top w:val="none" w:sz="0" w:space="0" w:color="auto"/>
                <w:left w:val="none" w:sz="0" w:space="0" w:color="auto"/>
                <w:bottom w:val="none" w:sz="0" w:space="0" w:color="auto"/>
                <w:right w:val="none" w:sz="0" w:space="0" w:color="auto"/>
              </w:divBdr>
              <w:divsChild>
                <w:div w:id="797532898">
                  <w:marLeft w:val="0"/>
                  <w:marRight w:val="0"/>
                  <w:marTop w:val="0"/>
                  <w:marBottom w:val="0"/>
                  <w:divBdr>
                    <w:top w:val="none" w:sz="0" w:space="0" w:color="auto"/>
                    <w:left w:val="none" w:sz="0" w:space="0" w:color="auto"/>
                    <w:bottom w:val="none" w:sz="0" w:space="0" w:color="auto"/>
                    <w:right w:val="none" w:sz="0" w:space="0" w:color="auto"/>
                  </w:divBdr>
                  <w:divsChild>
                    <w:div w:id="461581480">
                      <w:marLeft w:val="0"/>
                      <w:marRight w:val="0"/>
                      <w:marTop w:val="0"/>
                      <w:marBottom w:val="0"/>
                      <w:divBdr>
                        <w:top w:val="none" w:sz="0" w:space="0" w:color="auto"/>
                        <w:left w:val="none" w:sz="0" w:space="0" w:color="auto"/>
                        <w:bottom w:val="none" w:sz="0" w:space="0" w:color="auto"/>
                        <w:right w:val="none" w:sz="0" w:space="0" w:color="auto"/>
                      </w:divBdr>
                      <w:divsChild>
                        <w:div w:id="1028216940">
                          <w:marLeft w:val="0"/>
                          <w:marRight w:val="0"/>
                          <w:marTop w:val="0"/>
                          <w:marBottom w:val="0"/>
                          <w:divBdr>
                            <w:top w:val="none" w:sz="0" w:space="0" w:color="auto"/>
                            <w:left w:val="none" w:sz="0" w:space="0" w:color="auto"/>
                            <w:bottom w:val="none" w:sz="0" w:space="0" w:color="auto"/>
                            <w:right w:val="none" w:sz="0" w:space="0" w:color="auto"/>
                          </w:divBdr>
                          <w:divsChild>
                            <w:div w:id="15589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51845">
      <w:bodyDiv w:val="1"/>
      <w:marLeft w:val="0"/>
      <w:marRight w:val="0"/>
      <w:marTop w:val="0"/>
      <w:marBottom w:val="0"/>
      <w:divBdr>
        <w:top w:val="none" w:sz="0" w:space="0" w:color="auto"/>
        <w:left w:val="none" w:sz="0" w:space="0" w:color="auto"/>
        <w:bottom w:val="none" w:sz="0" w:space="0" w:color="auto"/>
        <w:right w:val="none" w:sz="0" w:space="0" w:color="auto"/>
      </w:divBdr>
    </w:div>
    <w:div w:id="1898006294">
      <w:bodyDiv w:val="1"/>
      <w:marLeft w:val="0"/>
      <w:marRight w:val="0"/>
      <w:marTop w:val="15"/>
      <w:marBottom w:val="15"/>
      <w:divBdr>
        <w:top w:val="none" w:sz="0" w:space="0" w:color="auto"/>
        <w:left w:val="none" w:sz="0" w:space="0" w:color="auto"/>
        <w:bottom w:val="none" w:sz="0" w:space="0" w:color="auto"/>
        <w:right w:val="none" w:sz="0" w:space="0" w:color="auto"/>
      </w:divBdr>
      <w:divsChild>
        <w:div w:id="2084177720">
          <w:marLeft w:val="0"/>
          <w:marRight w:val="0"/>
          <w:marTop w:val="0"/>
          <w:marBottom w:val="0"/>
          <w:divBdr>
            <w:top w:val="single" w:sz="6" w:space="0" w:color="B1333F"/>
            <w:left w:val="single" w:sz="6" w:space="0" w:color="B1333F"/>
            <w:bottom w:val="single" w:sz="6" w:space="0" w:color="B1333F"/>
            <w:right w:val="single" w:sz="6" w:space="0" w:color="B1333F"/>
          </w:divBdr>
          <w:divsChild>
            <w:div w:id="873688548">
              <w:marLeft w:val="0"/>
              <w:marRight w:val="0"/>
              <w:marTop w:val="0"/>
              <w:marBottom w:val="0"/>
              <w:divBdr>
                <w:top w:val="none" w:sz="0" w:space="0" w:color="auto"/>
                <w:left w:val="none" w:sz="0" w:space="0" w:color="auto"/>
                <w:bottom w:val="none" w:sz="0" w:space="0" w:color="auto"/>
                <w:right w:val="none" w:sz="0" w:space="0" w:color="auto"/>
              </w:divBdr>
              <w:divsChild>
                <w:div w:id="442110828">
                  <w:marLeft w:val="0"/>
                  <w:marRight w:val="0"/>
                  <w:marTop w:val="0"/>
                  <w:marBottom w:val="0"/>
                  <w:divBdr>
                    <w:top w:val="single" w:sz="6" w:space="0" w:color="AD2734"/>
                    <w:left w:val="none" w:sz="0" w:space="0" w:color="auto"/>
                    <w:bottom w:val="single" w:sz="6" w:space="15" w:color="AD2734"/>
                    <w:right w:val="none" w:sz="0" w:space="0" w:color="auto"/>
                  </w:divBdr>
                  <w:divsChild>
                    <w:div w:id="981079529">
                      <w:marLeft w:val="0"/>
                      <w:marRight w:val="0"/>
                      <w:marTop w:val="0"/>
                      <w:marBottom w:val="0"/>
                      <w:divBdr>
                        <w:top w:val="none" w:sz="0" w:space="0" w:color="auto"/>
                        <w:left w:val="none" w:sz="0" w:space="0" w:color="auto"/>
                        <w:bottom w:val="none" w:sz="0" w:space="0" w:color="auto"/>
                        <w:right w:val="none" w:sz="0" w:space="0" w:color="auto"/>
                      </w:divBdr>
                      <w:divsChild>
                        <w:div w:id="18613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017736">
      <w:bodyDiv w:val="1"/>
      <w:marLeft w:val="0"/>
      <w:marRight w:val="0"/>
      <w:marTop w:val="0"/>
      <w:marBottom w:val="0"/>
      <w:divBdr>
        <w:top w:val="none" w:sz="0" w:space="0" w:color="auto"/>
        <w:left w:val="none" w:sz="0" w:space="0" w:color="auto"/>
        <w:bottom w:val="none" w:sz="0" w:space="0" w:color="auto"/>
        <w:right w:val="none" w:sz="0" w:space="0" w:color="auto"/>
      </w:divBdr>
      <w:divsChild>
        <w:div w:id="263541649">
          <w:marLeft w:val="0"/>
          <w:marRight w:val="0"/>
          <w:marTop w:val="0"/>
          <w:marBottom w:val="0"/>
          <w:divBdr>
            <w:top w:val="none" w:sz="0" w:space="0" w:color="auto"/>
            <w:left w:val="none" w:sz="0" w:space="0" w:color="auto"/>
            <w:bottom w:val="none" w:sz="0" w:space="0" w:color="auto"/>
            <w:right w:val="none" w:sz="0" w:space="0" w:color="auto"/>
          </w:divBdr>
          <w:divsChild>
            <w:div w:id="1208180876">
              <w:marLeft w:val="0"/>
              <w:marRight w:val="0"/>
              <w:marTop w:val="0"/>
              <w:marBottom w:val="0"/>
              <w:divBdr>
                <w:top w:val="none" w:sz="0" w:space="0" w:color="auto"/>
                <w:left w:val="none" w:sz="0" w:space="0" w:color="auto"/>
                <w:bottom w:val="none" w:sz="0" w:space="0" w:color="auto"/>
                <w:right w:val="none" w:sz="0" w:space="0" w:color="auto"/>
              </w:divBdr>
              <w:divsChild>
                <w:div w:id="10685419">
                  <w:marLeft w:val="0"/>
                  <w:marRight w:val="0"/>
                  <w:marTop w:val="0"/>
                  <w:marBottom w:val="0"/>
                  <w:divBdr>
                    <w:top w:val="none" w:sz="0" w:space="0" w:color="auto"/>
                    <w:left w:val="none" w:sz="0" w:space="0" w:color="auto"/>
                    <w:bottom w:val="none" w:sz="0" w:space="0" w:color="auto"/>
                    <w:right w:val="none" w:sz="0" w:space="0" w:color="auto"/>
                  </w:divBdr>
                  <w:divsChild>
                    <w:div w:id="2100128125">
                      <w:marLeft w:val="0"/>
                      <w:marRight w:val="0"/>
                      <w:marTop w:val="0"/>
                      <w:marBottom w:val="0"/>
                      <w:divBdr>
                        <w:top w:val="none" w:sz="0" w:space="0" w:color="auto"/>
                        <w:left w:val="none" w:sz="0" w:space="0" w:color="auto"/>
                        <w:bottom w:val="none" w:sz="0" w:space="0" w:color="auto"/>
                        <w:right w:val="none" w:sz="0" w:space="0" w:color="auto"/>
                      </w:divBdr>
                      <w:divsChild>
                        <w:div w:id="1864901887">
                          <w:marLeft w:val="0"/>
                          <w:marRight w:val="0"/>
                          <w:marTop w:val="0"/>
                          <w:marBottom w:val="0"/>
                          <w:divBdr>
                            <w:top w:val="none" w:sz="0" w:space="0" w:color="auto"/>
                            <w:left w:val="none" w:sz="0" w:space="0" w:color="auto"/>
                            <w:bottom w:val="none" w:sz="0" w:space="0" w:color="auto"/>
                            <w:right w:val="none" w:sz="0" w:space="0" w:color="auto"/>
                          </w:divBdr>
                          <w:divsChild>
                            <w:div w:id="104595486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7790">
      <w:bodyDiv w:val="1"/>
      <w:marLeft w:val="0"/>
      <w:marRight w:val="0"/>
      <w:marTop w:val="0"/>
      <w:marBottom w:val="0"/>
      <w:divBdr>
        <w:top w:val="none" w:sz="0" w:space="0" w:color="auto"/>
        <w:left w:val="none" w:sz="0" w:space="0" w:color="auto"/>
        <w:bottom w:val="none" w:sz="0" w:space="0" w:color="auto"/>
        <w:right w:val="none" w:sz="0" w:space="0" w:color="auto"/>
      </w:divBdr>
      <w:divsChild>
        <w:div w:id="251284365">
          <w:marLeft w:val="0"/>
          <w:marRight w:val="0"/>
          <w:marTop w:val="0"/>
          <w:marBottom w:val="0"/>
          <w:divBdr>
            <w:top w:val="none" w:sz="0" w:space="0" w:color="auto"/>
            <w:left w:val="none" w:sz="0" w:space="0" w:color="auto"/>
            <w:bottom w:val="none" w:sz="0" w:space="0" w:color="auto"/>
            <w:right w:val="none" w:sz="0" w:space="0" w:color="auto"/>
          </w:divBdr>
          <w:divsChild>
            <w:div w:id="1217280121">
              <w:marLeft w:val="0"/>
              <w:marRight w:val="0"/>
              <w:marTop w:val="0"/>
              <w:marBottom w:val="0"/>
              <w:divBdr>
                <w:top w:val="none" w:sz="0" w:space="0" w:color="auto"/>
                <w:left w:val="none" w:sz="0" w:space="0" w:color="auto"/>
                <w:bottom w:val="none" w:sz="0" w:space="0" w:color="auto"/>
                <w:right w:val="none" w:sz="0" w:space="0" w:color="auto"/>
              </w:divBdr>
              <w:divsChild>
                <w:div w:id="874385321">
                  <w:marLeft w:val="0"/>
                  <w:marRight w:val="0"/>
                  <w:marTop w:val="0"/>
                  <w:marBottom w:val="0"/>
                  <w:divBdr>
                    <w:top w:val="none" w:sz="0" w:space="0" w:color="auto"/>
                    <w:left w:val="none" w:sz="0" w:space="0" w:color="auto"/>
                    <w:bottom w:val="none" w:sz="0" w:space="0" w:color="auto"/>
                    <w:right w:val="none" w:sz="0" w:space="0" w:color="auto"/>
                  </w:divBdr>
                  <w:divsChild>
                    <w:div w:id="444541823">
                      <w:marLeft w:val="0"/>
                      <w:marRight w:val="0"/>
                      <w:marTop w:val="0"/>
                      <w:marBottom w:val="0"/>
                      <w:divBdr>
                        <w:top w:val="none" w:sz="0" w:space="0" w:color="auto"/>
                        <w:left w:val="none" w:sz="0" w:space="0" w:color="auto"/>
                        <w:bottom w:val="none" w:sz="0" w:space="0" w:color="auto"/>
                        <w:right w:val="none" w:sz="0" w:space="0" w:color="auto"/>
                      </w:divBdr>
                      <w:divsChild>
                        <w:div w:id="1231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1729">
      <w:bodyDiv w:val="1"/>
      <w:marLeft w:val="0"/>
      <w:marRight w:val="0"/>
      <w:marTop w:val="0"/>
      <w:marBottom w:val="0"/>
      <w:divBdr>
        <w:top w:val="none" w:sz="0" w:space="0" w:color="auto"/>
        <w:left w:val="none" w:sz="0" w:space="0" w:color="auto"/>
        <w:bottom w:val="none" w:sz="0" w:space="0" w:color="auto"/>
        <w:right w:val="none" w:sz="0" w:space="0" w:color="auto"/>
      </w:divBdr>
    </w:div>
    <w:div w:id="2035499621">
      <w:bodyDiv w:val="1"/>
      <w:marLeft w:val="0"/>
      <w:marRight w:val="0"/>
      <w:marTop w:val="15"/>
      <w:marBottom w:val="15"/>
      <w:divBdr>
        <w:top w:val="none" w:sz="0" w:space="0" w:color="auto"/>
        <w:left w:val="none" w:sz="0" w:space="0" w:color="auto"/>
        <w:bottom w:val="none" w:sz="0" w:space="0" w:color="auto"/>
        <w:right w:val="none" w:sz="0" w:space="0" w:color="auto"/>
      </w:divBdr>
      <w:divsChild>
        <w:div w:id="169761825">
          <w:marLeft w:val="0"/>
          <w:marRight w:val="0"/>
          <w:marTop w:val="0"/>
          <w:marBottom w:val="0"/>
          <w:divBdr>
            <w:top w:val="single" w:sz="6" w:space="0" w:color="B1333F"/>
            <w:left w:val="single" w:sz="6" w:space="0" w:color="B1333F"/>
            <w:bottom w:val="single" w:sz="6" w:space="0" w:color="B1333F"/>
            <w:right w:val="single" w:sz="6" w:space="0" w:color="B1333F"/>
          </w:divBdr>
          <w:divsChild>
            <w:div w:id="1903829715">
              <w:marLeft w:val="0"/>
              <w:marRight w:val="0"/>
              <w:marTop w:val="0"/>
              <w:marBottom w:val="0"/>
              <w:divBdr>
                <w:top w:val="none" w:sz="0" w:space="0" w:color="auto"/>
                <w:left w:val="none" w:sz="0" w:space="0" w:color="auto"/>
                <w:bottom w:val="none" w:sz="0" w:space="0" w:color="auto"/>
                <w:right w:val="none" w:sz="0" w:space="0" w:color="auto"/>
              </w:divBdr>
              <w:divsChild>
                <w:div w:id="184247750">
                  <w:marLeft w:val="0"/>
                  <w:marRight w:val="0"/>
                  <w:marTop w:val="0"/>
                  <w:marBottom w:val="0"/>
                  <w:divBdr>
                    <w:top w:val="single" w:sz="6" w:space="0" w:color="AD2734"/>
                    <w:left w:val="none" w:sz="0" w:space="0" w:color="auto"/>
                    <w:bottom w:val="single" w:sz="6" w:space="15" w:color="AD2734"/>
                    <w:right w:val="none" w:sz="0" w:space="0" w:color="auto"/>
                  </w:divBdr>
                  <w:divsChild>
                    <w:div w:id="1229537138">
                      <w:marLeft w:val="0"/>
                      <w:marRight w:val="0"/>
                      <w:marTop w:val="0"/>
                      <w:marBottom w:val="0"/>
                      <w:divBdr>
                        <w:top w:val="none" w:sz="0" w:space="0" w:color="auto"/>
                        <w:left w:val="none" w:sz="0" w:space="0" w:color="auto"/>
                        <w:bottom w:val="none" w:sz="0" w:space="0" w:color="auto"/>
                        <w:right w:val="none" w:sz="0" w:space="0" w:color="auto"/>
                      </w:divBdr>
                      <w:divsChild>
                        <w:div w:id="4905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3608">
      <w:bodyDiv w:val="1"/>
      <w:marLeft w:val="0"/>
      <w:marRight w:val="0"/>
      <w:marTop w:val="0"/>
      <w:marBottom w:val="0"/>
      <w:divBdr>
        <w:top w:val="none" w:sz="0" w:space="0" w:color="auto"/>
        <w:left w:val="none" w:sz="0" w:space="0" w:color="auto"/>
        <w:bottom w:val="none" w:sz="0" w:space="0" w:color="auto"/>
        <w:right w:val="none" w:sz="0" w:space="0" w:color="auto"/>
      </w:divBdr>
    </w:div>
    <w:div w:id="2075084943">
      <w:bodyDiv w:val="1"/>
      <w:marLeft w:val="0"/>
      <w:marRight w:val="0"/>
      <w:marTop w:val="0"/>
      <w:marBottom w:val="0"/>
      <w:divBdr>
        <w:top w:val="none" w:sz="0" w:space="0" w:color="auto"/>
        <w:left w:val="none" w:sz="0" w:space="0" w:color="auto"/>
        <w:bottom w:val="none" w:sz="0" w:space="0" w:color="auto"/>
        <w:right w:val="none" w:sz="0" w:space="0" w:color="auto"/>
      </w:divBdr>
      <w:divsChild>
        <w:div w:id="1395810677">
          <w:marLeft w:val="0"/>
          <w:marRight w:val="0"/>
          <w:marTop w:val="0"/>
          <w:marBottom w:val="0"/>
          <w:divBdr>
            <w:top w:val="none" w:sz="0" w:space="0" w:color="auto"/>
            <w:left w:val="none" w:sz="0" w:space="0" w:color="auto"/>
            <w:bottom w:val="none" w:sz="0" w:space="0" w:color="auto"/>
            <w:right w:val="none" w:sz="0" w:space="0" w:color="auto"/>
          </w:divBdr>
          <w:divsChild>
            <w:div w:id="1315260617">
              <w:marLeft w:val="0"/>
              <w:marRight w:val="0"/>
              <w:marTop w:val="0"/>
              <w:marBottom w:val="0"/>
              <w:divBdr>
                <w:top w:val="none" w:sz="0" w:space="0" w:color="auto"/>
                <w:left w:val="none" w:sz="0" w:space="0" w:color="auto"/>
                <w:bottom w:val="none" w:sz="0" w:space="0" w:color="auto"/>
                <w:right w:val="none" w:sz="0" w:space="0" w:color="auto"/>
              </w:divBdr>
              <w:divsChild>
                <w:div w:id="44835024">
                  <w:marLeft w:val="0"/>
                  <w:marRight w:val="0"/>
                  <w:marTop w:val="0"/>
                  <w:marBottom w:val="0"/>
                  <w:divBdr>
                    <w:top w:val="none" w:sz="0" w:space="0" w:color="auto"/>
                    <w:left w:val="none" w:sz="0" w:space="0" w:color="auto"/>
                    <w:bottom w:val="none" w:sz="0" w:space="0" w:color="auto"/>
                    <w:right w:val="none" w:sz="0" w:space="0" w:color="auto"/>
                  </w:divBdr>
                  <w:divsChild>
                    <w:div w:id="860437061">
                      <w:marLeft w:val="0"/>
                      <w:marRight w:val="0"/>
                      <w:marTop w:val="0"/>
                      <w:marBottom w:val="0"/>
                      <w:divBdr>
                        <w:top w:val="none" w:sz="0" w:space="0" w:color="auto"/>
                        <w:left w:val="none" w:sz="0" w:space="0" w:color="auto"/>
                        <w:bottom w:val="none" w:sz="0" w:space="0" w:color="auto"/>
                        <w:right w:val="none" w:sz="0" w:space="0" w:color="auto"/>
                      </w:divBdr>
                      <w:divsChild>
                        <w:div w:id="1182671208">
                          <w:marLeft w:val="0"/>
                          <w:marRight w:val="0"/>
                          <w:marTop w:val="0"/>
                          <w:marBottom w:val="0"/>
                          <w:divBdr>
                            <w:top w:val="none" w:sz="0" w:space="0" w:color="auto"/>
                            <w:left w:val="none" w:sz="0" w:space="0" w:color="auto"/>
                            <w:bottom w:val="none" w:sz="0" w:space="0" w:color="auto"/>
                            <w:right w:val="none" w:sz="0" w:space="0" w:color="auto"/>
                          </w:divBdr>
                          <w:divsChild>
                            <w:div w:id="359015515">
                              <w:marLeft w:val="0"/>
                              <w:marRight w:val="0"/>
                              <w:marTop w:val="0"/>
                              <w:marBottom w:val="0"/>
                              <w:divBdr>
                                <w:top w:val="none" w:sz="0" w:space="0" w:color="auto"/>
                                <w:left w:val="none" w:sz="0" w:space="0" w:color="auto"/>
                                <w:bottom w:val="none" w:sz="0" w:space="0" w:color="auto"/>
                                <w:right w:val="none" w:sz="0" w:space="0" w:color="auto"/>
                              </w:divBdr>
                              <w:divsChild>
                                <w:div w:id="1911846978">
                                  <w:marLeft w:val="0"/>
                                  <w:marRight w:val="0"/>
                                  <w:marTop w:val="0"/>
                                  <w:marBottom w:val="0"/>
                                  <w:divBdr>
                                    <w:top w:val="none" w:sz="0" w:space="0" w:color="auto"/>
                                    <w:left w:val="none" w:sz="0" w:space="0" w:color="auto"/>
                                    <w:bottom w:val="none" w:sz="0" w:space="0" w:color="auto"/>
                                    <w:right w:val="none" w:sz="0" w:space="0" w:color="auto"/>
                                  </w:divBdr>
                                  <w:divsChild>
                                    <w:div w:id="1055203113">
                                      <w:marLeft w:val="0"/>
                                      <w:marRight w:val="0"/>
                                      <w:marTop w:val="0"/>
                                      <w:marBottom w:val="0"/>
                                      <w:divBdr>
                                        <w:top w:val="none" w:sz="0" w:space="0" w:color="auto"/>
                                        <w:left w:val="none" w:sz="0" w:space="0" w:color="auto"/>
                                        <w:bottom w:val="none" w:sz="0" w:space="0" w:color="auto"/>
                                        <w:right w:val="none" w:sz="0" w:space="0" w:color="auto"/>
                                      </w:divBdr>
                                      <w:divsChild>
                                        <w:div w:id="1035691944">
                                          <w:marLeft w:val="0"/>
                                          <w:marRight w:val="0"/>
                                          <w:marTop w:val="0"/>
                                          <w:marBottom w:val="495"/>
                                          <w:divBdr>
                                            <w:top w:val="none" w:sz="0" w:space="0" w:color="auto"/>
                                            <w:left w:val="none" w:sz="0" w:space="0" w:color="auto"/>
                                            <w:bottom w:val="none" w:sz="0" w:space="0" w:color="auto"/>
                                            <w:right w:val="none" w:sz="0" w:space="0" w:color="auto"/>
                                          </w:divBdr>
                                          <w:divsChild>
                                            <w:div w:id="16648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5411">
      <w:bodyDiv w:val="1"/>
      <w:marLeft w:val="0"/>
      <w:marRight w:val="0"/>
      <w:marTop w:val="0"/>
      <w:marBottom w:val="0"/>
      <w:divBdr>
        <w:top w:val="none" w:sz="0" w:space="0" w:color="auto"/>
        <w:left w:val="none" w:sz="0" w:space="0" w:color="auto"/>
        <w:bottom w:val="none" w:sz="0" w:space="0" w:color="auto"/>
        <w:right w:val="none" w:sz="0" w:space="0" w:color="auto"/>
      </w:divBdr>
      <w:divsChild>
        <w:div w:id="2006669228">
          <w:marLeft w:val="0"/>
          <w:marRight w:val="0"/>
          <w:marTop w:val="0"/>
          <w:marBottom w:val="0"/>
          <w:divBdr>
            <w:top w:val="none" w:sz="0" w:space="0" w:color="auto"/>
            <w:left w:val="none" w:sz="0" w:space="0" w:color="auto"/>
            <w:bottom w:val="none" w:sz="0" w:space="0" w:color="auto"/>
            <w:right w:val="none" w:sz="0" w:space="0" w:color="auto"/>
          </w:divBdr>
          <w:divsChild>
            <w:div w:id="1695418892">
              <w:marLeft w:val="0"/>
              <w:marRight w:val="0"/>
              <w:marTop w:val="0"/>
              <w:marBottom w:val="0"/>
              <w:divBdr>
                <w:top w:val="none" w:sz="0" w:space="0" w:color="auto"/>
                <w:left w:val="none" w:sz="0" w:space="0" w:color="auto"/>
                <w:bottom w:val="none" w:sz="0" w:space="0" w:color="auto"/>
                <w:right w:val="none" w:sz="0" w:space="0" w:color="auto"/>
              </w:divBdr>
              <w:divsChild>
                <w:div w:id="1384788087">
                  <w:marLeft w:val="0"/>
                  <w:marRight w:val="0"/>
                  <w:marTop w:val="0"/>
                  <w:marBottom w:val="0"/>
                  <w:divBdr>
                    <w:top w:val="none" w:sz="0" w:space="0" w:color="auto"/>
                    <w:left w:val="none" w:sz="0" w:space="0" w:color="auto"/>
                    <w:bottom w:val="none" w:sz="0" w:space="0" w:color="auto"/>
                    <w:right w:val="none" w:sz="0" w:space="0" w:color="auto"/>
                  </w:divBdr>
                  <w:divsChild>
                    <w:div w:id="1796869820">
                      <w:marLeft w:val="-360"/>
                      <w:marRight w:val="-360"/>
                      <w:marTop w:val="0"/>
                      <w:marBottom w:val="0"/>
                      <w:divBdr>
                        <w:top w:val="none" w:sz="0" w:space="0" w:color="auto"/>
                        <w:left w:val="none" w:sz="0" w:space="0" w:color="auto"/>
                        <w:bottom w:val="none" w:sz="0" w:space="0" w:color="auto"/>
                        <w:right w:val="none" w:sz="0" w:space="0" w:color="auto"/>
                      </w:divBdr>
                      <w:divsChild>
                        <w:div w:id="1906257502">
                          <w:marLeft w:val="0"/>
                          <w:marRight w:val="0"/>
                          <w:marTop w:val="0"/>
                          <w:marBottom w:val="0"/>
                          <w:divBdr>
                            <w:top w:val="none" w:sz="0" w:space="0" w:color="auto"/>
                            <w:left w:val="none" w:sz="0" w:space="0" w:color="auto"/>
                            <w:bottom w:val="none" w:sz="0" w:space="0" w:color="auto"/>
                            <w:right w:val="none" w:sz="0" w:space="0" w:color="auto"/>
                          </w:divBdr>
                          <w:divsChild>
                            <w:div w:id="12732277">
                              <w:marLeft w:val="0"/>
                              <w:marRight w:val="0"/>
                              <w:marTop w:val="0"/>
                              <w:marBottom w:val="0"/>
                              <w:divBdr>
                                <w:top w:val="none" w:sz="0" w:space="0" w:color="auto"/>
                                <w:left w:val="none" w:sz="0" w:space="0" w:color="auto"/>
                                <w:bottom w:val="none" w:sz="0" w:space="0" w:color="auto"/>
                                <w:right w:val="none" w:sz="0" w:space="0" w:color="auto"/>
                              </w:divBdr>
                              <w:divsChild>
                                <w:div w:id="1664122492">
                                  <w:marLeft w:val="0"/>
                                  <w:marRight w:val="0"/>
                                  <w:marTop w:val="0"/>
                                  <w:marBottom w:val="0"/>
                                  <w:divBdr>
                                    <w:top w:val="none" w:sz="0" w:space="0" w:color="auto"/>
                                    <w:left w:val="none" w:sz="0" w:space="0" w:color="auto"/>
                                    <w:bottom w:val="none" w:sz="0" w:space="0" w:color="auto"/>
                                    <w:right w:val="none" w:sz="0" w:space="0" w:color="auto"/>
                                  </w:divBdr>
                                  <w:divsChild>
                                    <w:div w:id="856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transport/infrastructure/tentec/tentec-portal/map/maps.html?basemap=streets&amp;layer=5,6&amp;corridor=&amp;countryFilter=LV&amp;extent=1622263.698654959,7355400.040921778,3409055.671848757,8114878.35396308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wide-coordinated-risk-assessment-5g-networks-security" TargetMode="External"/><Relationship Id="rId13" Type="http://schemas.openxmlformats.org/officeDocument/2006/relationships/hyperlink" Target="https://www.eca.europa.eu/Lists/ECADocuments/SR18_12/SR_BROADBAND_LV.pdf" TargetMode="External"/><Relationship Id="rId18" Type="http://schemas.openxmlformats.org/officeDocument/2006/relationships/hyperlink" Target="https://eur-lex.europa.eu/legal-content/LV/TXT/HTML/?uri=CELEX:52018PC0434&amp;from=EN" TargetMode="External"/><Relationship Id="rId3" Type="http://schemas.openxmlformats.org/officeDocument/2006/relationships/hyperlink" Target="https://www.eu2017.ee/sites/default/files/inline-files/Ministerial%20declaration%205G_final_0.pdf" TargetMode="External"/><Relationship Id="rId21" Type="http://schemas.openxmlformats.org/officeDocument/2006/relationships/hyperlink" Target="http://eur-lex.europa.eu/LexUriServ/LexUriServ.do?uri=OJ:C:2013:025:0001:0026:LV:PDF" TargetMode="External"/><Relationship Id="rId7" Type="http://schemas.openxmlformats.org/officeDocument/2006/relationships/hyperlink" Target="https://eur-lex.europa.eu/legal-content/LV/TXT/PDF/?uri=CELEX:32019H0534&amp;from=EN" TargetMode="External"/><Relationship Id="rId12" Type="http://schemas.openxmlformats.org/officeDocument/2006/relationships/hyperlink" Target="http://ec.europa.eu/transport/infrastructure/tentec/tentec-portal/map/maps.html?basemap=&amp;layer=6,5,3,2&amp;corridor=&amp;countryFilter=LV&amp;extent=1569674.5351340868,7389762.052856264,3281863.968721573,8110104.607415571" TargetMode="External"/><Relationship Id="rId17" Type="http://schemas.openxmlformats.org/officeDocument/2006/relationships/hyperlink" Target="https://eur-lex.europa.eu/resource.html?uri=cellar:8d2f7140-6375-11e8-ab9c-01aa75ed71a1.0008.03/DOC_1&amp;format=PDF" TargetMode="External"/><Relationship Id="rId2" Type="http://schemas.openxmlformats.org/officeDocument/2006/relationships/hyperlink" Target="https://eur-lex.europa.eu/legal-content/LV/TXT/?uri=CELEX%3A52016DC0588" TargetMode="External"/><Relationship Id="rId16" Type="http://schemas.openxmlformats.org/officeDocument/2006/relationships/hyperlink" Target="http://ec.europa.eu/transparency/regdoc/rep/1/2018/LV/COM-2018-438-F1-LV-MAIN-PART-1.PDF" TargetMode="External"/><Relationship Id="rId20" Type="http://schemas.openxmlformats.org/officeDocument/2006/relationships/hyperlink" Target="https://ec.europa.eu/commission/news/investment-plan-first-eu-fund-fully-dedicated-broadband-infrastructure-unlock-least-eu1-billion-over-5-years-2018-jun-27_en" TargetMode="External"/><Relationship Id="rId1" Type="http://schemas.openxmlformats.org/officeDocument/2006/relationships/hyperlink" Target="https://eur-lex.europa.eu/legal-content/LV/TXT/?uri=CELEX%3A52016DC0587" TargetMode="External"/><Relationship Id="rId6" Type="http://schemas.openxmlformats.org/officeDocument/2006/relationships/hyperlink" Target="https://ec.europa.eu/latvia/news/jaut&#257;jumi-un-atbildes-komisija-iesaka-kop&#299;gu-es-pieeju-5G-t&#299;klu-dro&#353;&#299;bai_lv" TargetMode="External"/><Relationship Id="rId11" Type="http://schemas.openxmlformats.org/officeDocument/2006/relationships/hyperlink" Target="https://ec.europa.eu/digital-single-market/en/public-protection-and-disaster-relief" TargetMode="External"/><Relationship Id="rId5" Type="http://schemas.openxmlformats.org/officeDocument/2006/relationships/hyperlink" Target="http://34.246.163.16/wp-content/uploads/2018/11/COCOM5Gworkinggroupreportonbestpracticesfor5GNationalRoadmaps.pdf" TargetMode="External"/><Relationship Id="rId15" Type="http://schemas.openxmlformats.org/officeDocument/2006/relationships/hyperlink" Target="https://ec.europa.eu/digital-single-market/en/wifi4eu-bezmaksas-bezvadu-internets-eiropiesiem?lang=lv" TargetMode="External"/><Relationship Id="rId10" Type="http://schemas.openxmlformats.org/officeDocument/2006/relationships/hyperlink" Target="http://www.3gpp.org/" TargetMode="External"/><Relationship Id="rId19" Type="http://schemas.openxmlformats.org/officeDocument/2006/relationships/hyperlink" Target="https://eur-lex.europa.eu/legal-content/LV/TXT/HTML/?uri=CELEX:52018PC0439&amp;from=EN" TargetMode="External"/><Relationship Id="rId4" Type="http://schemas.openxmlformats.org/officeDocument/2006/relationships/hyperlink" Target="https://ec.europa.eu/digital-single-market/en/news/5g-observatory-reports-important-progress-5g-roadmaps" TargetMode="External"/><Relationship Id="rId9" Type="http://schemas.openxmlformats.org/officeDocument/2006/relationships/hyperlink" Target="https://www.consilium.europa.eu/media/41595/st14517-en19.pdf" TargetMode="External"/><Relationship Id="rId14" Type="http://schemas.openxmlformats.org/officeDocument/2006/relationships/hyperlink" Target="https://eur-lex.europa.eu/legal-content/LV/TXT/?uri=CELEX%3A52018PC0322" TargetMode="External"/><Relationship Id="rId22" Type="http://schemas.openxmlformats.org/officeDocument/2006/relationships/hyperlink" Target="https://ec.europa.eu/digital-single-market/en/european-5g-observ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CA6F-FB77-4E52-84FD-BFB9F389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18</Pages>
  <Words>33426</Words>
  <Characters>19053</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Informatīvais ziņojums "Ceļvedis piektās paaudzes (5G) publisko mobilo elektronisko sakaru tīklu ieviešanai Latvijā"</vt:lpstr>
    </vt:vector>
  </TitlesOfParts>
  <Manager>Valters Bajārs</Manager>
  <Company>Satiksmes ministrija</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"Ceļvedis piektās paaudzes (5G) publisko mobilo elektronisko sakaru tīklu ieviešanai Latvijā"</dc:title>
  <dc:subject>Informatīvais ziņojums</dc:subject>
  <dc:creator>Edvīns Ušča;Dainis.Valdmanis@sam.gov.lv</dc:creator>
  <dc:description>edvins.usca@sam.gov.lv, 67028252</dc:description>
  <cp:lastModifiedBy>Edvīns Ušča</cp:lastModifiedBy>
  <cp:revision>20</cp:revision>
  <cp:lastPrinted>2019-10-28T13:37:00Z</cp:lastPrinted>
  <dcterms:created xsi:type="dcterms:W3CDTF">2019-10-30T06:16:00Z</dcterms:created>
  <dcterms:modified xsi:type="dcterms:W3CDTF">2019-12-09T10:05:00Z</dcterms:modified>
</cp:coreProperties>
</file>