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183"/>
        <w:gridCol w:w="4908"/>
      </w:tblGrid>
      <w:tr w:rsidR="00090DA7" w:rsidRPr="00522592" w14:paraId="2C37209C" w14:textId="77777777" w:rsidTr="00090DA7">
        <w:trPr>
          <w:trHeight w:val="10290"/>
          <w:jc w:val="center"/>
        </w:trPr>
        <w:tc>
          <w:tcPr>
            <w:tcW w:w="2568" w:type="pct"/>
            <w:tcBorders>
              <w:right w:val="single" w:sz="12" w:space="0" w:color="9D2235"/>
            </w:tcBorders>
            <w:vAlign w:val="center"/>
          </w:tcPr>
          <w:p w14:paraId="727962DD" w14:textId="77777777" w:rsidR="00090DA7" w:rsidRPr="00381CCD" w:rsidRDefault="00090DA7" w:rsidP="007D5E7A">
            <w:pPr>
              <w:keepNext/>
              <w:keepLines/>
              <w:spacing w:before="480"/>
              <w:jc w:val="right"/>
              <w:rPr>
                <w:rFonts w:ascii="Verdana" w:eastAsia="Times New Roman" w:hAnsi="Verdana" w:cstheme="majorBidi"/>
                <w:b/>
                <w:bCs/>
                <w:color w:val="9D2235"/>
                <w:sz w:val="32"/>
                <w:szCs w:val="32"/>
                <w:lang w:val="lv-LV" w:eastAsia="lv-LV"/>
              </w:rPr>
            </w:pPr>
            <w:bookmarkStart w:id="0" w:name="_Toc286660109"/>
            <w:bookmarkStart w:id="1" w:name="_Toc286740087"/>
            <w:r w:rsidRPr="00381CCD">
              <w:rPr>
                <w:rFonts w:ascii="Verdana" w:eastAsia="Times New Roman" w:hAnsi="Verdana" w:cstheme="majorBidi"/>
                <w:b/>
                <w:bCs/>
                <w:color w:val="9D2235"/>
                <w:sz w:val="32"/>
                <w:szCs w:val="32"/>
                <w:lang w:val="lv-LV" w:eastAsia="lv-LV"/>
              </w:rPr>
              <w:t xml:space="preserve">Ministru prezidenta Krišjāņa Kariņa ikgadējais ziņojums Saeimai </w:t>
            </w:r>
          </w:p>
          <w:p w14:paraId="35D2ABC0" w14:textId="77777777" w:rsidR="00090DA7" w:rsidRPr="00381CCD" w:rsidRDefault="00090DA7" w:rsidP="007D5E7A">
            <w:pPr>
              <w:keepNext/>
              <w:keepLines/>
              <w:spacing w:before="480"/>
              <w:jc w:val="right"/>
              <w:rPr>
                <w:rFonts w:ascii="Verdana" w:hAnsi="Verdana" w:cstheme="minorBidi"/>
                <w:color w:val="9D2235"/>
                <w:sz w:val="32"/>
                <w:szCs w:val="32"/>
                <w:lang w:val="lv-LV"/>
              </w:rPr>
            </w:pPr>
            <w:r w:rsidRPr="00381CCD">
              <w:rPr>
                <w:rFonts w:ascii="Verdana" w:eastAsia="Times New Roman" w:hAnsi="Verdana" w:cstheme="majorBidi"/>
                <w:b/>
                <w:bCs/>
                <w:color w:val="9D2235"/>
                <w:sz w:val="32"/>
                <w:szCs w:val="32"/>
                <w:lang w:val="lv-LV" w:eastAsia="lv-LV"/>
              </w:rPr>
              <w:t>par Ministru kabineta paveikto un iecerēto darbību</w:t>
            </w:r>
          </w:p>
          <w:sdt>
            <w:sdtPr>
              <w:rPr>
                <w:rFonts w:ascii="Verdana" w:hAnsi="Verdana"/>
                <w:b/>
                <w:bCs/>
                <w:caps/>
                <w:color w:val="9D2235"/>
                <w:sz w:val="32"/>
                <w:szCs w:val="32"/>
              </w:rPr>
              <w:alias w:val="Virsraksts"/>
              <w:tag w:val=""/>
              <w:id w:val="821779982"/>
              <w:showingPlcHdr/>
              <w:dataBinding w:prefixMappings="xmlns:ns0='http://purl.org/dc/elements/1.1/' xmlns:ns1='http://schemas.openxmlformats.org/package/2006/metadata/core-properties' " w:xpath="/ns1:coreProperties[1]/ns0:title[1]" w:storeItemID="{6C3C8BC8-F283-45AE-878A-BAB7291924A1}"/>
              <w:text/>
            </w:sdtPr>
            <w:sdtEndPr/>
            <w:sdtContent>
              <w:p w14:paraId="6E13BB24" w14:textId="77777777" w:rsidR="00090DA7" w:rsidRPr="00381CCD" w:rsidRDefault="00090DA7" w:rsidP="00090DA7">
                <w:pPr>
                  <w:pStyle w:val="NoSpacing"/>
                  <w:jc w:val="right"/>
                  <w:rPr>
                    <w:rFonts w:ascii="Verdana" w:hAnsi="Verdana"/>
                    <w:b/>
                    <w:bCs/>
                    <w:caps/>
                    <w:color w:val="9D2235"/>
                    <w:sz w:val="32"/>
                    <w:szCs w:val="32"/>
                  </w:rPr>
                </w:pPr>
                <w:r w:rsidRPr="00381CCD">
                  <w:rPr>
                    <w:rFonts w:ascii="Verdana" w:hAnsi="Verdana"/>
                    <w:b/>
                    <w:bCs/>
                    <w:caps/>
                    <w:color w:val="9D2235"/>
                    <w:sz w:val="32"/>
                    <w:szCs w:val="32"/>
                  </w:rPr>
                  <w:t xml:space="preserve">     </w:t>
                </w:r>
              </w:p>
            </w:sdtContent>
          </w:sdt>
          <w:sdt>
            <w:sdtPr>
              <w:rPr>
                <w:rFonts w:ascii="Verdana" w:hAnsi="Verdana"/>
                <w:b/>
                <w:sz w:val="32"/>
                <w:szCs w:val="32"/>
                <w:lang w:val="lv-LV"/>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EndPr/>
            <w:sdtContent>
              <w:p w14:paraId="05FF3E7B" w14:textId="77777777" w:rsidR="00090DA7" w:rsidRPr="00381CCD" w:rsidRDefault="009F6BCB" w:rsidP="007D5E7A">
                <w:pPr>
                  <w:spacing w:after="160" w:line="259" w:lineRule="auto"/>
                  <w:ind w:left="360"/>
                  <w:jc w:val="right"/>
                  <w:rPr>
                    <w:rFonts w:ascii="Verdana" w:hAnsi="Verdana"/>
                    <w:b/>
                    <w:bCs/>
                    <w:sz w:val="32"/>
                    <w:szCs w:val="32"/>
                    <w:lang w:val="lv-LV"/>
                  </w:rPr>
                </w:pPr>
                <w:r w:rsidRPr="00381CCD">
                  <w:rPr>
                    <w:rFonts w:ascii="Verdana" w:hAnsi="Verdana"/>
                    <w:b/>
                    <w:sz w:val="32"/>
                    <w:szCs w:val="32"/>
                    <w:lang w:val="lv-LV"/>
                  </w:rPr>
                  <w:t xml:space="preserve">     </w:t>
                </w:r>
              </w:p>
            </w:sdtContent>
          </w:sdt>
        </w:tc>
        <w:tc>
          <w:tcPr>
            <w:tcW w:w="2432" w:type="pct"/>
            <w:tcBorders>
              <w:left w:val="single" w:sz="12" w:space="0" w:color="9D2235"/>
            </w:tcBorders>
            <w:vAlign w:val="center"/>
          </w:tcPr>
          <w:p w14:paraId="2C0CA577" w14:textId="77777777" w:rsidR="00090DA7" w:rsidRPr="00522592" w:rsidRDefault="00090DA7" w:rsidP="00090DA7">
            <w:pPr>
              <w:pStyle w:val="NoSpacing"/>
              <w:rPr>
                <w:rFonts w:ascii="Verdana" w:hAnsi="Verdana"/>
                <w:color w:val="000000" w:themeColor="text1"/>
              </w:rPr>
            </w:pPr>
          </w:p>
          <w:p w14:paraId="7C348338" w14:textId="77777777" w:rsidR="00090DA7" w:rsidRPr="00522592" w:rsidRDefault="00090DA7" w:rsidP="00090DA7">
            <w:pPr>
              <w:pStyle w:val="NoSpacing"/>
              <w:rPr>
                <w:rFonts w:ascii="Verdana" w:hAnsi="Verdana"/>
                <w:color w:val="000000" w:themeColor="text1"/>
              </w:rPr>
            </w:pPr>
          </w:p>
          <w:p w14:paraId="059AF601" w14:textId="77777777" w:rsidR="00090DA7" w:rsidRPr="00522592" w:rsidRDefault="00090DA7" w:rsidP="00090DA7">
            <w:pPr>
              <w:pStyle w:val="NoSpacing"/>
              <w:rPr>
                <w:rFonts w:ascii="Verdana" w:hAnsi="Verdana"/>
                <w:color w:val="000000" w:themeColor="text1"/>
              </w:rPr>
            </w:pPr>
          </w:p>
          <w:p w14:paraId="24DC452E" w14:textId="77777777" w:rsidR="00090DA7" w:rsidRPr="00522592" w:rsidRDefault="00090DA7" w:rsidP="00090DA7">
            <w:pPr>
              <w:pStyle w:val="NoSpacing"/>
              <w:rPr>
                <w:rFonts w:ascii="Verdana" w:hAnsi="Verdana"/>
                <w:color w:val="000000" w:themeColor="text1"/>
              </w:rPr>
            </w:pPr>
          </w:p>
          <w:p w14:paraId="3156ADC2" w14:textId="77777777" w:rsidR="00090DA7" w:rsidRPr="00522592" w:rsidRDefault="00090DA7" w:rsidP="00090DA7">
            <w:pPr>
              <w:pStyle w:val="NoSpacing"/>
              <w:rPr>
                <w:rFonts w:ascii="Verdana" w:hAnsi="Verdana"/>
                <w:color w:val="000000" w:themeColor="text1"/>
              </w:rPr>
            </w:pPr>
          </w:p>
          <w:p w14:paraId="6554C038" w14:textId="77777777" w:rsidR="00090DA7" w:rsidRPr="00522592" w:rsidRDefault="00090DA7" w:rsidP="00090DA7">
            <w:pPr>
              <w:pStyle w:val="NoSpacing"/>
              <w:rPr>
                <w:rFonts w:ascii="Verdana" w:hAnsi="Verdana"/>
                <w:color w:val="000000" w:themeColor="text1"/>
              </w:rPr>
            </w:pPr>
          </w:p>
          <w:p w14:paraId="7F5F0EE3" w14:textId="77777777" w:rsidR="00090DA7" w:rsidRPr="00522592" w:rsidRDefault="00090DA7" w:rsidP="00090DA7">
            <w:pPr>
              <w:pStyle w:val="NoSpacing"/>
              <w:rPr>
                <w:rFonts w:ascii="Verdana" w:hAnsi="Verdana"/>
                <w:color w:val="000000" w:themeColor="text1"/>
              </w:rPr>
            </w:pPr>
          </w:p>
          <w:p w14:paraId="7CCB25E7" w14:textId="77777777" w:rsidR="00090DA7" w:rsidRPr="00522592" w:rsidRDefault="00090DA7" w:rsidP="00090DA7">
            <w:pPr>
              <w:pStyle w:val="NoSpacing"/>
              <w:rPr>
                <w:rFonts w:ascii="Verdana" w:hAnsi="Verdana"/>
                <w:color w:val="000000" w:themeColor="text1"/>
              </w:rPr>
            </w:pPr>
          </w:p>
          <w:p w14:paraId="187A1079" w14:textId="77777777" w:rsidR="00090DA7" w:rsidRPr="00522592" w:rsidRDefault="00090DA7" w:rsidP="00090DA7">
            <w:pPr>
              <w:pStyle w:val="NoSpacing"/>
              <w:rPr>
                <w:rFonts w:ascii="Verdana" w:hAnsi="Verdana"/>
                <w:color w:val="000000" w:themeColor="text1"/>
              </w:rPr>
            </w:pPr>
          </w:p>
          <w:p w14:paraId="1DD6A7AF" w14:textId="77777777" w:rsidR="00090DA7" w:rsidRPr="00522592" w:rsidRDefault="00090DA7" w:rsidP="00090DA7">
            <w:pPr>
              <w:pStyle w:val="NoSpacing"/>
              <w:rPr>
                <w:rFonts w:ascii="Verdana" w:hAnsi="Verdana"/>
                <w:color w:val="000000" w:themeColor="text1"/>
              </w:rPr>
            </w:pPr>
          </w:p>
          <w:p w14:paraId="4EEBA11E" w14:textId="77777777" w:rsidR="00090DA7" w:rsidRPr="00522592" w:rsidRDefault="00090DA7" w:rsidP="00090DA7">
            <w:pPr>
              <w:pStyle w:val="NoSpacing"/>
              <w:rPr>
                <w:rFonts w:ascii="Verdana" w:hAnsi="Verdana"/>
                <w:color w:val="000000" w:themeColor="text1"/>
              </w:rPr>
            </w:pPr>
          </w:p>
          <w:p w14:paraId="4090CCBF" w14:textId="77777777" w:rsidR="00090DA7" w:rsidRPr="00522592" w:rsidRDefault="00090DA7" w:rsidP="00090DA7">
            <w:pPr>
              <w:pStyle w:val="NoSpacing"/>
              <w:rPr>
                <w:rFonts w:ascii="Verdana" w:hAnsi="Verdana"/>
                <w:color w:val="000000" w:themeColor="text1"/>
              </w:rPr>
            </w:pPr>
          </w:p>
          <w:p w14:paraId="0E0B94DB" w14:textId="77777777" w:rsidR="00090DA7" w:rsidRPr="00522592" w:rsidRDefault="00090DA7" w:rsidP="00090DA7">
            <w:pPr>
              <w:pStyle w:val="NoSpacing"/>
              <w:rPr>
                <w:rFonts w:ascii="Verdana" w:hAnsi="Verdana"/>
                <w:color w:val="000000" w:themeColor="text1"/>
              </w:rPr>
            </w:pPr>
          </w:p>
          <w:p w14:paraId="6D5A4463" w14:textId="77777777" w:rsidR="00090DA7" w:rsidRPr="00522592" w:rsidRDefault="00090DA7" w:rsidP="00090DA7">
            <w:pPr>
              <w:pStyle w:val="NoSpacing"/>
              <w:rPr>
                <w:rFonts w:ascii="Verdana" w:hAnsi="Verdana"/>
                <w:color w:val="000000" w:themeColor="text1"/>
              </w:rPr>
            </w:pPr>
          </w:p>
          <w:p w14:paraId="3AFE77F6" w14:textId="77777777" w:rsidR="00090DA7" w:rsidRPr="00522592" w:rsidRDefault="00090DA7" w:rsidP="00090DA7">
            <w:pPr>
              <w:pStyle w:val="NoSpacing"/>
              <w:rPr>
                <w:rFonts w:ascii="Verdana" w:hAnsi="Verdana"/>
                <w:color w:val="000000" w:themeColor="text1"/>
              </w:rPr>
            </w:pPr>
          </w:p>
          <w:p w14:paraId="4F4CE4B8" w14:textId="77777777" w:rsidR="00090DA7" w:rsidRPr="00522592" w:rsidRDefault="00090DA7" w:rsidP="00090DA7">
            <w:pPr>
              <w:pStyle w:val="NoSpacing"/>
              <w:rPr>
                <w:rFonts w:ascii="Verdana" w:hAnsi="Verdana"/>
                <w:color w:val="000000" w:themeColor="text1"/>
              </w:rPr>
            </w:pPr>
          </w:p>
          <w:p w14:paraId="53EF4434" w14:textId="77777777" w:rsidR="00090DA7" w:rsidRPr="00522592" w:rsidRDefault="00090DA7" w:rsidP="00090DA7">
            <w:pPr>
              <w:pStyle w:val="NoSpacing"/>
              <w:rPr>
                <w:rFonts w:ascii="Verdana" w:hAnsi="Verdana"/>
                <w:color w:val="000000" w:themeColor="text1"/>
              </w:rPr>
            </w:pPr>
          </w:p>
          <w:p w14:paraId="1D18652C" w14:textId="77777777" w:rsidR="00090DA7" w:rsidRPr="00522592" w:rsidRDefault="00090DA7" w:rsidP="00090DA7">
            <w:pPr>
              <w:pStyle w:val="NoSpacing"/>
              <w:rPr>
                <w:rFonts w:ascii="Verdana" w:hAnsi="Verdana"/>
                <w:color w:val="000000" w:themeColor="text1"/>
              </w:rPr>
            </w:pPr>
          </w:p>
          <w:p w14:paraId="4BEDFA23" w14:textId="77777777" w:rsidR="00090DA7" w:rsidRPr="00522592" w:rsidRDefault="00090DA7" w:rsidP="00090DA7">
            <w:pPr>
              <w:pStyle w:val="NoSpacing"/>
              <w:rPr>
                <w:rFonts w:ascii="Verdana" w:hAnsi="Verdana"/>
                <w:color w:val="000000" w:themeColor="text1"/>
              </w:rPr>
            </w:pPr>
          </w:p>
          <w:p w14:paraId="03A1F08D" w14:textId="77777777" w:rsidR="00090DA7" w:rsidRPr="00522592" w:rsidRDefault="00090DA7" w:rsidP="00090DA7">
            <w:pPr>
              <w:pStyle w:val="NoSpacing"/>
              <w:rPr>
                <w:rFonts w:ascii="Verdana" w:hAnsi="Verdana"/>
                <w:color w:val="000000" w:themeColor="text1"/>
              </w:rPr>
            </w:pPr>
          </w:p>
          <w:p w14:paraId="769610E9" w14:textId="77777777" w:rsidR="00090DA7" w:rsidRPr="00522592" w:rsidRDefault="00090DA7" w:rsidP="00090DA7">
            <w:pPr>
              <w:pStyle w:val="NoSpacing"/>
              <w:rPr>
                <w:rFonts w:ascii="Verdana" w:hAnsi="Verdana"/>
                <w:color w:val="000000" w:themeColor="text1"/>
              </w:rPr>
            </w:pPr>
          </w:p>
          <w:p w14:paraId="7613A39E" w14:textId="77777777" w:rsidR="00090DA7" w:rsidRPr="00522592" w:rsidRDefault="00090DA7" w:rsidP="00090DA7">
            <w:pPr>
              <w:pStyle w:val="NoSpacing"/>
              <w:rPr>
                <w:rFonts w:ascii="Verdana" w:hAnsi="Verdana"/>
                <w:color w:val="000000" w:themeColor="text1"/>
              </w:rPr>
            </w:pPr>
          </w:p>
          <w:p w14:paraId="6A78D0AB" w14:textId="77777777" w:rsidR="00090DA7" w:rsidRPr="00522592" w:rsidRDefault="00090DA7" w:rsidP="00090DA7">
            <w:pPr>
              <w:pStyle w:val="NoSpacing"/>
              <w:rPr>
                <w:rFonts w:ascii="Verdana" w:hAnsi="Verdana"/>
                <w:color w:val="000000" w:themeColor="text1"/>
              </w:rPr>
            </w:pPr>
          </w:p>
          <w:p w14:paraId="37EA1C18" w14:textId="77777777" w:rsidR="00090DA7" w:rsidRPr="00522592" w:rsidRDefault="00090DA7" w:rsidP="00090DA7">
            <w:pPr>
              <w:pStyle w:val="NoSpacing"/>
              <w:rPr>
                <w:rFonts w:ascii="Verdana" w:hAnsi="Verdana"/>
                <w:color w:val="000000" w:themeColor="text1"/>
              </w:rPr>
            </w:pPr>
          </w:p>
          <w:p w14:paraId="2B4494BE" w14:textId="77777777" w:rsidR="00090DA7" w:rsidRPr="00522592" w:rsidRDefault="00090DA7" w:rsidP="00090DA7">
            <w:pPr>
              <w:pStyle w:val="NoSpacing"/>
              <w:rPr>
                <w:rFonts w:ascii="Verdana" w:hAnsi="Verdana"/>
                <w:color w:val="000000" w:themeColor="text1"/>
              </w:rPr>
            </w:pPr>
          </w:p>
          <w:p w14:paraId="010B1691" w14:textId="77777777" w:rsidR="007D5E7A" w:rsidRPr="00522592" w:rsidRDefault="003253C9" w:rsidP="00090DA7">
            <w:pPr>
              <w:pStyle w:val="NoSpacing"/>
              <w:tabs>
                <w:tab w:val="left" w:pos="66"/>
              </w:tabs>
              <w:jc w:val="center"/>
              <w:rPr>
                <w:rFonts w:ascii="Verdana" w:hAnsi="Verdana"/>
                <w:color w:val="000000" w:themeColor="text1"/>
              </w:rPr>
            </w:pPr>
            <w:r w:rsidRPr="00522592">
              <w:rPr>
                <w:rFonts w:ascii="Verdana" w:eastAsiaTheme="minorEastAsia" w:hAnsi="Verdana"/>
                <w:noProof/>
                <w:lang w:eastAsia="lv-LV"/>
              </w:rPr>
              <w:object w:dxaOrig="4546" w:dyaOrig="3540" w14:anchorId="27FE5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03.5pt;mso-width-percent:0;mso-height-percent:0;mso-width-percent:0;mso-height-percent:0" o:ole="">
                  <v:imagedata r:id="rId8" o:title=""/>
                </v:shape>
                <o:OLEObject Type="Embed" ProgID="PBrush" ShapeID="_x0000_i1025" DrawAspect="Content" ObjectID="_1644124243" r:id="rId9"/>
              </w:object>
            </w:r>
          </w:p>
          <w:p w14:paraId="216D6E7A" w14:textId="77777777" w:rsidR="007D5E7A" w:rsidRPr="00522592" w:rsidRDefault="007D5E7A" w:rsidP="00090DA7">
            <w:pPr>
              <w:pStyle w:val="NoSpacing"/>
              <w:tabs>
                <w:tab w:val="left" w:pos="66"/>
              </w:tabs>
              <w:jc w:val="center"/>
              <w:rPr>
                <w:rFonts w:ascii="Verdana" w:hAnsi="Verdana"/>
                <w:color w:val="000000" w:themeColor="text1"/>
              </w:rPr>
            </w:pPr>
          </w:p>
          <w:p w14:paraId="7E3401D4" w14:textId="77777777" w:rsidR="00090DA7" w:rsidRPr="00381CCD" w:rsidRDefault="00090DA7" w:rsidP="00090DA7">
            <w:pPr>
              <w:pStyle w:val="NoSpacing"/>
              <w:tabs>
                <w:tab w:val="left" w:pos="66"/>
              </w:tabs>
              <w:jc w:val="center"/>
              <w:rPr>
                <w:rFonts w:ascii="Verdana" w:hAnsi="Verdana"/>
                <w:color w:val="000000" w:themeColor="text1"/>
                <w:sz w:val="28"/>
                <w:szCs w:val="28"/>
              </w:rPr>
            </w:pPr>
            <w:r w:rsidRPr="00381CCD">
              <w:rPr>
                <w:rFonts w:ascii="Verdana" w:hAnsi="Verdana"/>
                <w:color w:val="000000" w:themeColor="text1"/>
                <w:sz w:val="28"/>
                <w:szCs w:val="28"/>
              </w:rPr>
              <w:t>Rīg</w:t>
            </w:r>
            <w:r w:rsidR="007D5E7A" w:rsidRPr="00381CCD">
              <w:rPr>
                <w:rFonts w:ascii="Verdana" w:hAnsi="Verdana"/>
                <w:color w:val="000000" w:themeColor="text1"/>
                <w:sz w:val="28"/>
                <w:szCs w:val="28"/>
              </w:rPr>
              <w:t>ā,</w:t>
            </w:r>
            <w:r w:rsidR="002460DB" w:rsidRPr="00381CCD">
              <w:rPr>
                <w:rFonts w:ascii="Verdana" w:hAnsi="Verdana"/>
                <w:color w:val="000000" w:themeColor="text1"/>
                <w:sz w:val="28"/>
                <w:szCs w:val="28"/>
              </w:rPr>
              <w:t xml:space="preserve"> 2020. gada februā</w:t>
            </w:r>
            <w:r w:rsidR="007D5E7A" w:rsidRPr="00381CCD">
              <w:rPr>
                <w:rFonts w:ascii="Verdana" w:hAnsi="Verdana"/>
                <w:color w:val="000000" w:themeColor="text1"/>
                <w:sz w:val="28"/>
                <w:szCs w:val="28"/>
              </w:rPr>
              <w:t>rī</w:t>
            </w:r>
          </w:p>
        </w:tc>
      </w:tr>
      <w:bookmarkEnd w:id="0"/>
      <w:bookmarkEnd w:id="1"/>
    </w:tbl>
    <w:p w14:paraId="61B13E9A" w14:textId="2DB9B03C" w:rsidR="00515414" w:rsidRDefault="00515414" w:rsidP="00B44097">
      <w:pPr>
        <w:spacing w:after="160" w:line="259" w:lineRule="auto"/>
        <w:jc w:val="both"/>
        <w:rPr>
          <w:rFonts w:ascii="Verdana" w:hAnsi="Verdana"/>
          <w:highlight w:val="lightGray"/>
          <w:lang w:val="lv-LV"/>
        </w:rPr>
      </w:pPr>
    </w:p>
    <w:p w14:paraId="47AAC2B1" w14:textId="77777777" w:rsidR="00515414" w:rsidRDefault="00515414">
      <w:pPr>
        <w:spacing w:after="160" w:line="259" w:lineRule="auto"/>
        <w:rPr>
          <w:rFonts w:ascii="Verdana" w:hAnsi="Verdana"/>
          <w:highlight w:val="lightGray"/>
          <w:lang w:val="lv-LV"/>
        </w:rPr>
      </w:pPr>
      <w:r>
        <w:rPr>
          <w:rFonts w:ascii="Verdana" w:hAnsi="Verdana"/>
          <w:highlight w:val="lightGray"/>
          <w:lang w:val="lv-LV"/>
        </w:rPr>
        <w:br w:type="page"/>
      </w:r>
    </w:p>
    <w:sdt>
      <w:sdtPr>
        <w:rPr>
          <w:rFonts w:ascii="Verdana" w:eastAsiaTheme="minorHAnsi" w:hAnsi="Verdana" w:cs="Times New Roman"/>
          <w:color w:val="auto"/>
          <w:sz w:val="28"/>
          <w:szCs w:val="28"/>
          <w:highlight w:val="lightGray"/>
          <w:lang w:val="lv-LV"/>
        </w:rPr>
        <w:id w:val="-191077355"/>
        <w:docPartObj>
          <w:docPartGallery w:val="Table of Contents"/>
          <w:docPartUnique/>
        </w:docPartObj>
      </w:sdtPr>
      <w:sdtEndPr>
        <w:rPr>
          <w:b/>
          <w:bCs/>
          <w:noProof/>
          <w:sz w:val="22"/>
          <w:szCs w:val="22"/>
        </w:rPr>
      </w:sdtEndPr>
      <w:sdtContent>
        <w:p w14:paraId="3E3FD816" w14:textId="77777777" w:rsidR="00FB25BE" w:rsidRPr="00381CCD" w:rsidRDefault="00FB25BE" w:rsidP="00CB33CF">
          <w:pPr>
            <w:pStyle w:val="TOCHeading"/>
            <w:jc w:val="both"/>
            <w:rPr>
              <w:rFonts w:ascii="Verdana" w:hAnsi="Verdana" w:cs="Times New Roman"/>
              <w:color w:val="9D2235"/>
              <w:sz w:val="28"/>
              <w:szCs w:val="28"/>
              <w:lang w:val="lv-LV"/>
            </w:rPr>
          </w:pPr>
          <w:r w:rsidRPr="00381CCD">
            <w:rPr>
              <w:rFonts w:ascii="Verdana" w:hAnsi="Verdana" w:cs="Times New Roman"/>
              <w:color w:val="9D2235"/>
              <w:sz w:val="28"/>
              <w:szCs w:val="28"/>
              <w:lang w:val="lv-LV"/>
            </w:rPr>
            <w:t>Saturs</w:t>
          </w:r>
        </w:p>
        <w:p w14:paraId="2D4EF9CA" w14:textId="5F22B167" w:rsidR="00B8299A" w:rsidRDefault="00FB25BE">
          <w:pPr>
            <w:pStyle w:val="TOC1"/>
            <w:tabs>
              <w:tab w:val="right" w:leader="dot" w:pos="10081"/>
            </w:tabs>
            <w:rPr>
              <w:rFonts w:asciiTheme="minorHAnsi" w:eastAsiaTheme="minorEastAsia" w:hAnsiTheme="minorHAnsi" w:cstheme="minorBidi"/>
              <w:noProof/>
              <w:lang w:val="lv-LV" w:eastAsia="lv-LV"/>
            </w:rPr>
          </w:pPr>
          <w:r w:rsidRPr="00522592">
            <w:rPr>
              <w:rFonts w:ascii="Verdana" w:hAnsi="Verdana"/>
              <w:b/>
              <w:bCs/>
              <w:noProof/>
              <w:highlight w:val="lightGray"/>
              <w:lang w:val="lv-LV"/>
            </w:rPr>
            <w:fldChar w:fldCharType="begin"/>
          </w:r>
          <w:r w:rsidRPr="00522592">
            <w:rPr>
              <w:rFonts w:ascii="Verdana" w:hAnsi="Verdana"/>
              <w:b/>
              <w:bCs/>
              <w:noProof/>
              <w:highlight w:val="lightGray"/>
              <w:lang w:val="lv-LV"/>
            </w:rPr>
            <w:instrText xml:space="preserve"> TOC \o "1-3" \h \z \u </w:instrText>
          </w:r>
          <w:r w:rsidRPr="00522592">
            <w:rPr>
              <w:rFonts w:ascii="Verdana" w:hAnsi="Verdana"/>
              <w:b/>
              <w:bCs/>
              <w:noProof/>
              <w:highlight w:val="lightGray"/>
              <w:lang w:val="lv-LV"/>
            </w:rPr>
            <w:fldChar w:fldCharType="separate"/>
          </w:r>
          <w:hyperlink w:anchor="_Toc33444289" w:history="1">
            <w:r w:rsidR="00B8299A" w:rsidRPr="000936A6">
              <w:rPr>
                <w:rStyle w:val="Hyperlink"/>
                <w:rFonts w:ascii="Verdana" w:eastAsia="Times New Roman" w:hAnsi="Verdana"/>
                <w:noProof/>
                <w:lang w:val="lv-LV"/>
              </w:rPr>
              <w:t>IZMANTOTIE SAĪSINĀJUMI</w:t>
            </w:r>
            <w:r w:rsidR="00B8299A">
              <w:rPr>
                <w:noProof/>
                <w:webHidden/>
              </w:rPr>
              <w:tab/>
            </w:r>
            <w:r w:rsidR="00B8299A">
              <w:rPr>
                <w:noProof/>
                <w:webHidden/>
              </w:rPr>
              <w:fldChar w:fldCharType="begin"/>
            </w:r>
            <w:r w:rsidR="00B8299A">
              <w:rPr>
                <w:noProof/>
                <w:webHidden/>
              </w:rPr>
              <w:instrText xml:space="preserve"> PAGEREF _Toc33444289 \h </w:instrText>
            </w:r>
            <w:r w:rsidR="00B8299A">
              <w:rPr>
                <w:noProof/>
                <w:webHidden/>
              </w:rPr>
            </w:r>
            <w:r w:rsidR="00B8299A">
              <w:rPr>
                <w:noProof/>
                <w:webHidden/>
              </w:rPr>
              <w:fldChar w:fldCharType="separate"/>
            </w:r>
            <w:r w:rsidR="00885A43">
              <w:rPr>
                <w:noProof/>
                <w:webHidden/>
              </w:rPr>
              <w:t>3</w:t>
            </w:r>
            <w:r w:rsidR="00B8299A">
              <w:rPr>
                <w:noProof/>
                <w:webHidden/>
              </w:rPr>
              <w:fldChar w:fldCharType="end"/>
            </w:r>
          </w:hyperlink>
        </w:p>
        <w:p w14:paraId="49D198B8" w14:textId="65628E4B" w:rsidR="00B8299A" w:rsidRDefault="00B74A2C">
          <w:pPr>
            <w:pStyle w:val="TOC1"/>
            <w:tabs>
              <w:tab w:val="right" w:leader="dot" w:pos="10081"/>
            </w:tabs>
            <w:rPr>
              <w:rFonts w:asciiTheme="minorHAnsi" w:eastAsiaTheme="minorEastAsia" w:hAnsiTheme="minorHAnsi" w:cstheme="minorBidi"/>
              <w:noProof/>
              <w:lang w:val="lv-LV" w:eastAsia="lv-LV"/>
            </w:rPr>
          </w:pPr>
          <w:hyperlink w:anchor="_Toc33444290" w:history="1">
            <w:r w:rsidR="00B8299A" w:rsidRPr="000936A6">
              <w:rPr>
                <w:rStyle w:val="Hyperlink"/>
                <w:rFonts w:ascii="Verdana" w:eastAsia="Times New Roman" w:hAnsi="Verdana"/>
                <w:noProof/>
                <w:lang w:val="lv-LV"/>
              </w:rPr>
              <w:t>IEVADS</w:t>
            </w:r>
            <w:r w:rsidR="00B8299A">
              <w:rPr>
                <w:noProof/>
                <w:webHidden/>
              </w:rPr>
              <w:tab/>
            </w:r>
            <w:r w:rsidR="00B8299A">
              <w:rPr>
                <w:noProof/>
                <w:webHidden/>
              </w:rPr>
              <w:fldChar w:fldCharType="begin"/>
            </w:r>
            <w:r w:rsidR="00B8299A">
              <w:rPr>
                <w:noProof/>
                <w:webHidden/>
              </w:rPr>
              <w:instrText xml:space="preserve"> PAGEREF _Toc33444290 \h </w:instrText>
            </w:r>
            <w:r w:rsidR="00B8299A">
              <w:rPr>
                <w:noProof/>
                <w:webHidden/>
              </w:rPr>
            </w:r>
            <w:r w:rsidR="00B8299A">
              <w:rPr>
                <w:noProof/>
                <w:webHidden/>
              </w:rPr>
              <w:fldChar w:fldCharType="separate"/>
            </w:r>
            <w:r w:rsidR="00885A43">
              <w:rPr>
                <w:noProof/>
                <w:webHidden/>
              </w:rPr>
              <w:t>5</w:t>
            </w:r>
            <w:r w:rsidR="00B8299A">
              <w:rPr>
                <w:noProof/>
                <w:webHidden/>
              </w:rPr>
              <w:fldChar w:fldCharType="end"/>
            </w:r>
          </w:hyperlink>
        </w:p>
        <w:p w14:paraId="08DC989F" w14:textId="2753F387" w:rsidR="00B8299A" w:rsidRDefault="00B74A2C">
          <w:pPr>
            <w:pStyle w:val="TOC1"/>
            <w:tabs>
              <w:tab w:val="right" w:leader="dot" w:pos="10081"/>
            </w:tabs>
            <w:rPr>
              <w:rFonts w:asciiTheme="minorHAnsi" w:eastAsiaTheme="minorEastAsia" w:hAnsiTheme="minorHAnsi" w:cstheme="minorBidi"/>
              <w:noProof/>
              <w:lang w:val="lv-LV" w:eastAsia="lv-LV"/>
            </w:rPr>
          </w:pPr>
          <w:hyperlink w:anchor="_Toc33444291" w:history="1">
            <w:r w:rsidR="00B8299A" w:rsidRPr="000936A6">
              <w:rPr>
                <w:rStyle w:val="Hyperlink"/>
                <w:rFonts w:ascii="Verdana" w:hAnsi="Verdana"/>
                <w:b/>
                <w:bCs/>
                <w:noProof/>
                <w:lang w:val="lv-LV"/>
              </w:rPr>
              <w:t>I. Nākotnes tautsaimniecība</w:t>
            </w:r>
            <w:r w:rsidR="00B8299A">
              <w:rPr>
                <w:noProof/>
                <w:webHidden/>
              </w:rPr>
              <w:tab/>
            </w:r>
            <w:r w:rsidR="00B8299A">
              <w:rPr>
                <w:noProof/>
                <w:webHidden/>
              </w:rPr>
              <w:fldChar w:fldCharType="begin"/>
            </w:r>
            <w:r w:rsidR="00B8299A">
              <w:rPr>
                <w:noProof/>
                <w:webHidden/>
              </w:rPr>
              <w:instrText xml:space="preserve"> PAGEREF _Toc33444291 \h </w:instrText>
            </w:r>
            <w:r w:rsidR="00B8299A">
              <w:rPr>
                <w:noProof/>
                <w:webHidden/>
              </w:rPr>
            </w:r>
            <w:r w:rsidR="00B8299A">
              <w:rPr>
                <w:noProof/>
                <w:webHidden/>
              </w:rPr>
              <w:fldChar w:fldCharType="separate"/>
            </w:r>
            <w:r w:rsidR="00885A43">
              <w:rPr>
                <w:noProof/>
                <w:webHidden/>
              </w:rPr>
              <w:t>7</w:t>
            </w:r>
            <w:r w:rsidR="00B8299A">
              <w:rPr>
                <w:noProof/>
                <w:webHidden/>
              </w:rPr>
              <w:fldChar w:fldCharType="end"/>
            </w:r>
          </w:hyperlink>
        </w:p>
        <w:p w14:paraId="11D7D412" w14:textId="0A66129A"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2" w:history="1">
            <w:r w:rsidR="00B8299A" w:rsidRPr="000936A6">
              <w:rPr>
                <w:rStyle w:val="Hyperlink"/>
                <w:rFonts w:ascii="Verdana" w:hAnsi="Verdana"/>
                <w:noProof/>
                <w:lang w:val="lv-LV"/>
              </w:rPr>
              <w:t>Fiskālā un budžeta politika</w:t>
            </w:r>
            <w:r w:rsidR="00B8299A">
              <w:rPr>
                <w:noProof/>
                <w:webHidden/>
              </w:rPr>
              <w:tab/>
            </w:r>
            <w:r w:rsidR="00B8299A">
              <w:rPr>
                <w:noProof/>
                <w:webHidden/>
              </w:rPr>
              <w:fldChar w:fldCharType="begin"/>
            </w:r>
            <w:r w:rsidR="00B8299A">
              <w:rPr>
                <w:noProof/>
                <w:webHidden/>
              </w:rPr>
              <w:instrText xml:space="preserve"> PAGEREF _Toc33444292 \h </w:instrText>
            </w:r>
            <w:r w:rsidR="00B8299A">
              <w:rPr>
                <w:noProof/>
                <w:webHidden/>
              </w:rPr>
            </w:r>
            <w:r w:rsidR="00B8299A">
              <w:rPr>
                <w:noProof/>
                <w:webHidden/>
              </w:rPr>
              <w:fldChar w:fldCharType="separate"/>
            </w:r>
            <w:r w:rsidR="00885A43">
              <w:rPr>
                <w:noProof/>
                <w:webHidden/>
              </w:rPr>
              <w:t>8</w:t>
            </w:r>
            <w:r w:rsidR="00B8299A">
              <w:rPr>
                <w:noProof/>
                <w:webHidden/>
              </w:rPr>
              <w:fldChar w:fldCharType="end"/>
            </w:r>
          </w:hyperlink>
        </w:p>
        <w:p w14:paraId="1FEF74E2" w14:textId="0CC813CF"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3" w:history="1">
            <w:r w:rsidR="00B8299A" w:rsidRPr="000936A6">
              <w:rPr>
                <w:rStyle w:val="Hyperlink"/>
                <w:rFonts w:ascii="Verdana" w:hAnsi="Verdana"/>
                <w:noProof/>
                <w:lang w:val="lv-LV"/>
              </w:rPr>
              <w:t>Nodokļu politika</w:t>
            </w:r>
            <w:r w:rsidR="00B8299A">
              <w:rPr>
                <w:noProof/>
                <w:webHidden/>
              </w:rPr>
              <w:tab/>
            </w:r>
            <w:r w:rsidR="00B8299A">
              <w:rPr>
                <w:noProof/>
                <w:webHidden/>
              </w:rPr>
              <w:fldChar w:fldCharType="begin"/>
            </w:r>
            <w:r w:rsidR="00B8299A">
              <w:rPr>
                <w:noProof/>
                <w:webHidden/>
              </w:rPr>
              <w:instrText xml:space="preserve"> PAGEREF _Toc33444293 \h </w:instrText>
            </w:r>
            <w:r w:rsidR="00B8299A">
              <w:rPr>
                <w:noProof/>
                <w:webHidden/>
              </w:rPr>
            </w:r>
            <w:r w:rsidR="00B8299A">
              <w:rPr>
                <w:noProof/>
                <w:webHidden/>
              </w:rPr>
              <w:fldChar w:fldCharType="separate"/>
            </w:r>
            <w:r w:rsidR="00885A43">
              <w:rPr>
                <w:noProof/>
                <w:webHidden/>
              </w:rPr>
              <w:t>8</w:t>
            </w:r>
            <w:r w:rsidR="00B8299A">
              <w:rPr>
                <w:noProof/>
                <w:webHidden/>
              </w:rPr>
              <w:fldChar w:fldCharType="end"/>
            </w:r>
          </w:hyperlink>
        </w:p>
        <w:p w14:paraId="4063BA5F" w14:textId="334D5396"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4" w:history="1">
            <w:r w:rsidR="00B8299A" w:rsidRPr="000936A6">
              <w:rPr>
                <w:rStyle w:val="Hyperlink"/>
                <w:rFonts w:ascii="Verdana" w:hAnsi="Verdana"/>
                <w:noProof/>
                <w:lang w:val="lv-LV"/>
              </w:rPr>
              <w:t>Finanšu tirgus politika</w:t>
            </w:r>
            <w:r w:rsidR="00B8299A">
              <w:rPr>
                <w:noProof/>
                <w:webHidden/>
              </w:rPr>
              <w:tab/>
            </w:r>
            <w:r w:rsidR="00B8299A">
              <w:rPr>
                <w:noProof/>
                <w:webHidden/>
              </w:rPr>
              <w:fldChar w:fldCharType="begin"/>
            </w:r>
            <w:r w:rsidR="00B8299A">
              <w:rPr>
                <w:noProof/>
                <w:webHidden/>
              </w:rPr>
              <w:instrText xml:space="preserve"> PAGEREF _Toc33444294 \h </w:instrText>
            </w:r>
            <w:r w:rsidR="00B8299A">
              <w:rPr>
                <w:noProof/>
                <w:webHidden/>
              </w:rPr>
            </w:r>
            <w:r w:rsidR="00B8299A">
              <w:rPr>
                <w:noProof/>
                <w:webHidden/>
              </w:rPr>
              <w:fldChar w:fldCharType="separate"/>
            </w:r>
            <w:r w:rsidR="00885A43">
              <w:rPr>
                <w:noProof/>
                <w:webHidden/>
              </w:rPr>
              <w:t>9</w:t>
            </w:r>
            <w:r w:rsidR="00B8299A">
              <w:rPr>
                <w:noProof/>
                <w:webHidden/>
              </w:rPr>
              <w:fldChar w:fldCharType="end"/>
            </w:r>
          </w:hyperlink>
        </w:p>
        <w:p w14:paraId="4CF1B829" w14:textId="297B18ED"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5" w:history="1">
            <w:r w:rsidR="00B8299A" w:rsidRPr="000936A6">
              <w:rPr>
                <w:rStyle w:val="Hyperlink"/>
                <w:rFonts w:ascii="Verdana" w:eastAsia="Times New Roman" w:hAnsi="Verdana"/>
                <w:noProof/>
                <w:lang w:val="lv-LV" w:eastAsia="lv-LV"/>
              </w:rPr>
              <w:t>ES budžeta un vienotā tirgus politika</w:t>
            </w:r>
            <w:r w:rsidR="00B8299A">
              <w:rPr>
                <w:noProof/>
                <w:webHidden/>
              </w:rPr>
              <w:tab/>
            </w:r>
            <w:r w:rsidR="00B8299A">
              <w:rPr>
                <w:noProof/>
                <w:webHidden/>
              </w:rPr>
              <w:fldChar w:fldCharType="begin"/>
            </w:r>
            <w:r w:rsidR="00B8299A">
              <w:rPr>
                <w:noProof/>
                <w:webHidden/>
              </w:rPr>
              <w:instrText xml:space="preserve"> PAGEREF _Toc33444295 \h </w:instrText>
            </w:r>
            <w:r w:rsidR="00B8299A">
              <w:rPr>
                <w:noProof/>
                <w:webHidden/>
              </w:rPr>
            </w:r>
            <w:r w:rsidR="00B8299A">
              <w:rPr>
                <w:noProof/>
                <w:webHidden/>
              </w:rPr>
              <w:fldChar w:fldCharType="separate"/>
            </w:r>
            <w:r w:rsidR="00885A43">
              <w:rPr>
                <w:noProof/>
                <w:webHidden/>
              </w:rPr>
              <w:t>10</w:t>
            </w:r>
            <w:r w:rsidR="00B8299A">
              <w:rPr>
                <w:noProof/>
                <w:webHidden/>
              </w:rPr>
              <w:fldChar w:fldCharType="end"/>
            </w:r>
          </w:hyperlink>
        </w:p>
        <w:p w14:paraId="7032DB14" w14:textId="45C48520"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6" w:history="1">
            <w:r w:rsidR="00B8299A" w:rsidRPr="000936A6">
              <w:rPr>
                <w:rStyle w:val="Hyperlink"/>
                <w:rFonts w:ascii="Verdana" w:eastAsia="Times New Roman" w:hAnsi="Verdana"/>
                <w:noProof/>
                <w:lang w:val="lv-LV" w:eastAsia="lv-LV"/>
              </w:rPr>
              <w:t>Proaktīva, mērķtiecīga investīciju piesaiste un eksporta atbalsts</w:t>
            </w:r>
            <w:r w:rsidR="00B8299A">
              <w:rPr>
                <w:noProof/>
                <w:webHidden/>
              </w:rPr>
              <w:tab/>
            </w:r>
            <w:r w:rsidR="00B8299A">
              <w:rPr>
                <w:noProof/>
                <w:webHidden/>
              </w:rPr>
              <w:fldChar w:fldCharType="begin"/>
            </w:r>
            <w:r w:rsidR="00B8299A">
              <w:rPr>
                <w:noProof/>
                <w:webHidden/>
              </w:rPr>
              <w:instrText xml:space="preserve"> PAGEREF _Toc33444296 \h </w:instrText>
            </w:r>
            <w:r w:rsidR="00B8299A">
              <w:rPr>
                <w:noProof/>
                <w:webHidden/>
              </w:rPr>
            </w:r>
            <w:r w:rsidR="00B8299A">
              <w:rPr>
                <w:noProof/>
                <w:webHidden/>
              </w:rPr>
              <w:fldChar w:fldCharType="separate"/>
            </w:r>
            <w:r w:rsidR="00885A43">
              <w:rPr>
                <w:noProof/>
                <w:webHidden/>
              </w:rPr>
              <w:t>10</w:t>
            </w:r>
            <w:r w:rsidR="00B8299A">
              <w:rPr>
                <w:noProof/>
                <w:webHidden/>
              </w:rPr>
              <w:fldChar w:fldCharType="end"/>
            </w:r>
          </w:hyperlink>
        </w:p>
        <w:p w14:paraId="6A0B7477" w14:textId="01E3F6F8"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7" w:history="1">
            <w:r w:rsidR="00B8299A" w:rsidRPr="000936A6">
              <w:rPr>
                <w:rStyle w:val="Hyperlink"/>
                <w:rFonts w:ascii="Verdana" w:hAnsi="Verdana"/>
                <w:noProof/>
                <w:lang w:val="lv-LV"/>
              </w:rPr>
              <w:t>Labākā biznesa vide Baltijas valstīs</w:t>
            </w:r>
            <w:r w:rsidR="00B8299A">
              <w:rPr>
                <w:noProof/>
                <w:webHidden/>
              </w:rPr>
              <w:tab/>
            </w:r>
            <w:r w:rsidR="00B8299A">
              <w:rPr>
                <w:noProof/>
                <w:webHidden/>
              </w:rPr>
              <w:fldChar w:fldCharType="begin"/>
            </w:r>
            <w:r w:rsidR="00B8299A">
              <w:rPr>
                <w:noProof/>
                <w:webHidden/>
              </w:rPr>
              <w:instrText xml:space="preserve"> PAGEREF _Toc33444297 \h </w:instrText>
            </w:r>
            <w:r w:rsidR="00B8299A">
              <w:rPr>
                <w:noProof/>
                <w:webHidden/>
              </w:rPr>
            </w:r>
            <w:r w:rsidR="00B8299A">
              <w:rPr>
                <w:noProof/>
                <w:webHidden/>
              </w:rPr>
              <w:fldChar w:fldCharType="separate"/>
            </w:r>
            <w:r w:rsidR="00885A43">
              <w:rPr>
                <w:noProof/>
                <w:webHidden/>
              </w:rPr>
              <w:t>11</w:t>
            </w:r>
            <w:r w:rsidR="00B8299A">
              <w:rPr>
                <w:noProof/>
                <w:webHidden/>
              </w:rPr>
              <w:fldChar w:fldCharType="end"/>
            </w:r>
          </w:hyperlink>
        </w:p>
        <w:p w14:paraId="547FF024" w14:textId="20B462C9"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8" w:history="1">
            <w:r w:rsidR="00B8299A" w:rsidRPr="000936A6">
              <w:rPr>
                <w:rStyle w:val="Hyperlink"/>
                <w:rFonts w:ascii="Verdana" w:hAnsi="Verdana"/>
                <w:noProof/>
                <w:lang w:val="lv-LV"/>
              </w:rPr>
              <w:t>Produktivitātes kāpināšana</w:t>
            </w:r>
            <w:r w:rsidR="00B8299A">
              <w:rPr>
                <w:noProof/>
                <w:webHidden/>
              </w:rPr>
              <w:tab/>
            </w:r>
            <w:r w:rsidR="00B8299A">
              <w:rPr>
                <w:noProof/>
                <w:webHidden/>
              </w:rPr>
              <w:fldChar w:fldCharType="begin"/>
            </w:r>
            <w:r w:rsidR="00B8299A">
              <w:rPr>
                <w:noProof/>
                <w:webHidden/>
              </w:rPr>
              <w:instrText xml:space="preserve"> PAGEREF _Toc33444298 \h </w:instrText>
            </w:r>
            <w:r w:rsidR="00B8299A">
              <w:rPr>
                <w:noProof/>
                <w:webHidden/>
              </w:rPr>
            </w:r>
            <w:r w:rsidR="00B8299A">
              <w:rPr>
                <w:noProof/>
                <w:webHidden/>
              </w:rPr>
              <w:fldChar w:fldCharType="separate"/>
            </w:r>
            <w:r w:rsidR="00885A43">
              <w:rPr>
                <w:noProof/>
                <w:webHidden/>
              </w:rPr>
              <w:t>12</w:t>
            </w:r>
            <w:r w:rsidR="00B8299A">
              <w:rPr>
                <w:noProof/>
                <w:webHidden/>
              </w:rPr>
              <w:fldChar w:fldCharType="end"/>
            </w:r>
          </w:hyperlink>
        </w:p>
        <w:p w14:paraId="4B2C7908" w14:textId="70F7AF18"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299" w:history="1">
            <w:r w:rsidR="00B8299A" w:rsidRPr="000936A6">
              <w:rPr>
                <w:rStyle w:val="Hyperlink"/>
                <w:rFonts w:ascii="Verdana" w:hAnsi="Verdana"/>
                <w:noProof/>
                <w:lang w:val="lv-LV"/>
              </w:rPr>
              <w:t>Mājokļu politika un būvniecība</w:t>
            </w:r>
            <w:r w:rsidR="00B8299A">
              <w:rPr>
                <w:noProof/>
                <w:webHidden/>
              </w:rPr>
              <w:tab/>
            </w:r>
            <w:r w:rsidR="00B8299A">
              <w:rPr>
                <w:noProof/>
                <w:webHidden/>
              </w:rPr>
              <w:fldChar w:fldCharType="begin"/>
            </w:r>
            <w:r w:rsidR="00B8299A">
              <w:rPr>
                <w:noProof/>
                <w:webHidden/>
              </w:rPr>
              <w:instrText xml:space="preserve"> PAGEREF _Toc33444299 \h </w:instrText>
            </w:r>
            <w:r w:rsidR="00B8299A">
              <w:rPr>
                <w:noProof/>
                <w:webHidden/>
              </w:rPr>
            </w:r>
            <w:r w:rsidR="00B8299A">
              <w:rPr>
                <w:noProof/>
                <w:webHidden/>
              </w:rPr>
              <w:fldChar w:fldCharType="separate"/>
            </w:r>
            <w:r w:rsidR="00885A43">
              <w:rPr>
                <w:noProof/>
                <w:webHidden/>
              </w:rPr>
              <w:t>13</w:t>
            </w:r>
            <w:r w:rsidR="00B8299A">
              <w:rPr>
                <w:noProof/>
                <w:webHidden/>
              </w:rPr>
              <w:fldChar w:fldCharType="end"/>
            </w:r>
          </w:hyperlink>
        </w:p>
        <w:p w14:paraId="042C0D97" w14:textId="51CAD19D"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0" w:history="1">
            <w:r w:rsidR="00B8299A" w:rsidRPr="000936A6">
              <w:rPr>
                <w:rStyle w:val="Hyperlink"/>
                <w:rFonts w:ascii="Verdana" w:hAnsi="Verdana"/>
                <w:noProof/>
                <w:lang w:val="lv-LV"/>
              </w:rPr>
              <w:t>Zinātne un pētniecība</w:t>
            </w:r>
            <w:r w:rsidR="00B8299A">
              <w:rPr>
                <w:noProof/>
                <w:webHidden/>
              </w:rPr>
              <w:tab/>
            </w:r>
            <w:r w:rsidR="00B8299A">
              <w:rPr>
                <w:noProof/>
                <w:webHidden/>
              </w:rPr>
              <w:fldChar w:fldCharType="begin"/>
            </w:r>
            <w:r w:rsidR="00B8299A">
              <w:rPr>
                <w:noProof/>
                <w:webHidden/>
              </w:rPr>
              <w:instrText xml:space="preserve"> PAGEREF _Toc33444300 \h </w:instrText>
            </w:r>
            <w:r w:rsidR="00B8299A">
              <w:rPr>
                <w:noProof/>
                <w:webHidden/>
              </w:rPr>
            </w:r>
            <w:r w:rsidR="00B8299A">
              <w:rPr>
                <w:noProof/>
                <w:webHidden/>
              </w:rPr>
              <w:fldChar w:fldCharType="separate"/>
            </w:r>
            <w:r w:rsidR="00885A43">
              <w:rPr>
                <w:noProof/>
                <w:webHidden/>
              </w:rPr>
              <w:t>14</w:t>
            </w:r>
            <w:r w:rsidR="00B8299A">
              <w:rPr>
                <w:noProof/>
                <w:webHidden/>
              </w:rPr>
              <w:fldChar w:fldCharType="end"/>
            </w:r>
          </w:hyperlink>
        </w:p>
        <w:p w14:paraId="2911F9A0" w14:textId="03466D35"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1" w:history="1">
            <w:r w:rsidR="00B8299A" w:rsidRPr="000936A6">
              <w:rPr>
                <w:rStyle w:val="Hyperlink"/>
                <w:rFonts w:ascii="Verdana" w:hAnsi="Verdana"/>
                <w:noProof/>
                <w:lang w:val="lv-LV"/>
              </w:rPr>
              <w:t>Vides un dabas kapitāls</w:t>
            </w:r>
            <w:r w:rsidR="00B8299A">
              <w:rPr>
                <w:noProof/>
                <w:webHidden/>
              </w:rPr>
              <w:tab/>
            </w:r>
            <w:r w:rsidR="00B8299A">
              <w:rPr>
                <w:noProof/>
                <w:webHidden/>
              </w:rPr>
              <w:fldChar w:fldCharType="begin"/>
            </w:r>
            <w:r w:rsidR="00B8299A">
              <w:rPr>
                <w:noProof/>
                <w:webHidden/>
              </w:rPr>
              <w:instrText xml:space="preserve"> PAGEREF _Toc33444301 \h </w:instrText>
            </w:r>
            <w:r w:rsidR="00B8299A">
              <w:rPr>
                <w:noProof/>
                <w:webHidden/>
              </w:rPr>
            </w:r>
            <w:r w:rsidR="00B8299A">
              <w:rPr>
                <w:noProof/>
                <w:webHidden/>
              </w:rPr>
              <w:fldChar w:fldCharType="separate"/>
            </w:r>
            <w:r w:rsidR="00885A43">
              <w:rPr>
                <w:noProof/>
                <w:webHidden/>
              </w:rPr>
              <w:t>15</w:t>
            </w:r>
            <w:r w:rsidR="00B8299A">
              <w:rPr>
                <w:noProof/>
                <w:webHidden/>
              </w:rPr>
              <w:fldChar w:fldCharType="end"/>
            </w:r>
          </w:hyperlink>
        </w:p>
        <w:p w14:paraId="31A24991" w14:textId="655FFA42"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2" w:history="1">
            <w:r w:rsidR="00B8299A" w:rsidRPr="000936A6">
              <w:rPr>
                <w:rStyle w:val="Hyperlink"/>
                <w:rFonts w:ascii="Verdana" w:eastAsia="Times New Roman" w:hAnsi="Verdana"/>
                <w:noProof/>
                <w:lang w:val="lv-LV"/>
              </w:rPr>
              <w:t>Lauksaimniecības politika</w:t>
            </w:r>
            <w:r w:rsidR="00B8299A">
              <w:rPr>
                <w:noProof/>
                <w:webHidden/>
              </w:rPr>
              <w:tab/>
            </w:r>
            <w:r w:rsidR="00B8299A">
              <w:rPr>
                <w:noProof/>
                <w:webHidden/>
              </w:rPr>
              <w:fldChar w:fldCharType="begin"/>
            </w:r>
            <w:r w:rsidR="00B8299A">
              <w:rPr>
                <w:noProof/>
                <w:webHidden/>
              </w:rPr>
              <w:instrText xml:space="preserve"> PAGEREF _Toc33444302 \h </w:instrText>
            </w:r>
            <w:r w:rsidR="00B8299A">
              <w:rPr>
                <w:noProof/>
                <w:webHidden/>
              </w:rPr>
            </w:r>
            <w:r w:rsidR="00B8299A">
              <w:rPr>
                <w:noProof/>
                <w:webHidden/>
              </w:rPr>
              <w:fldChar w:fldCharType="separate"/>
            </w:r>
            <w:r w:rsidR="00885A43">
              <w:rPr>
                <w:noProof/>
                <w:webHidden/>
              </w:rPr>
              <w:t>17</w:t>
            </w:r>
            <w:r w:rsidR="00B8299A">
              <w:rPr>
                <w:noProof/>
                <w:webHidden/>
              </w:rPr>
              <w:fldChar w:fldCharType="end"/>
            </w:r>
          </w:hyperlink>
        </w:p>
        <w:p w14:paraId="39ECFC5E" w14:textId="03AEFD2F"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3" w:history="1">
            <w:r w:rsidR="00B8299A" w:rsidRPr="000936A6">
              <w:rPr>
                <w:rStyle w:val="Hyperlink"/>
                <w:rFonts w:ascii="Verdana" w:hAnsi="Verdana"/>
                <w:noProof/>
                <w:lang w:val="lv-LV"/>
              </w:rPr>
              <w:t>Gudra transporta politika</w:t>
            </w:r>
            <w:r w:rsidR="00B8299A">
              <w:rPr>
                <w:noProof/>
                <w:webHidden/>
              </w:rPr>
              <w:tab/>
            </w:r>
            <w:r w:rsidR="00B8299A">
              <w:rPr>
                <w:noProof/>
                <w:webHidden/>
              </w:rPr>
              <w:fldChar w:fldCharType="begin"/>
            </w:r>
            <w:r w:rsidR="00B8299A">
              <w:rPr>
                <w:noProof/>
                <w:webHidden/>
              </w:rPr>
              <w:instrText xml:space="preserve"> PAGEREF _Toc33444303 \h </w:instrText>
            </w:r>
            <w:r w:rsidR="00B8299A">
              <w:rPr>
                <w:noProof/>
                <w:webHidden/>
              </w:rPr>
            </w:r>
            <w:r w:rsidR="00B8299A">
              <w:rPr>
                <w:noProof/>
                <w:webHidden/>
              </w:rPr>
              <w:fldChar w:fldCharType="separate"/>
            </w:r>
            <w:r w:rsidR="00885A43">
              <w:rPr>
                <w:noProof/>
                <w:webHidden/>
              </w:rPr>
              <w:t>18</w:t>
            </w:r>
            <w:r w:rsidR="00B8299A">
              <w:rPr>
                <w:noProof/>
                <w:webHidden/>
              </w:rPr>
              <w:fldChar w:fldCharType="end"/>
            </w:r>
          </w:hyperlink>
        </w:p>
        <w:p w14:paraId="539A80EF" w14:textId="679C45F8" w:rsidR="00B8299A" w:rsidRDefault="00B74A2C">
          <w:pPr>
            <w:pStyle w:val="TOC1"/>
            <w:tabs>
              <w:tab w:val="right" w:leader="dot" w:pos="10081"/>
            </w:tabs>
            <w:rPr>
              <w:rFonts w:asciiTheme="minorHAnsi" w:eastAsiaTheme="minorEastAsia" w:hAnsiTheme="minorHAnsi" w:cstheme="minorBidi"/>
              <w:noProof/>
              <w:lang w:val="lv-LV" w:eastAsia="lv-LV"/>
            </w:rPr>
          </w:pPr>
          <w:hyperlink w:anchor="_Toc33444304" w:history="1">
            <w:r w:rsidR="00B8299A" w:rsidRPr="000936A6">
              <w:rPr>
                <w:rStyle w:val="Hyperlink"/>
                <w:rFonts w:ascii="Verdana" w:hAnsi="Verdana"/>
                <w:b/>
                <w:bCs/>
                <w:noProof/>
                <w:lang w:val="lv-LV"/>
              </w:rPr>
              <w:t>II. Latvijas cilvēki</w:t>
            </w:r>
            <w:r w:rsidR="00B8299A">
              <w:rPr>
                <w:noProof/>
                <w:webHidden/>
              </w:rPr>
              <w:tab/>
            </w:r>
            <w:r w:rsidR="00B8299A">
              <w:rPr>
                <w:noProof/>
                <w:webHidden/>
              </w:rPr>
              <w:fldChar w:fldCharType="begin"/>
            </w:r>
            <w:r w:rsidR="00B8299A">
              <w:rPr>
                <w:noProof/>
                <w:webHidden/>
              </w:rPr>
              <w:instrText xml:space="preserve"> PAGEREF _Toc33444304 \h </w:instrText>
            </w:r>
            <w:r w:rsidR="00B8299A">
              <w:rPr>
                <w:noProof/>
                <w:webHidden/>
              </w:rPr>
            </w:r>
            <w:r w:rsidR="00B8299A">
              <w:rPr>
                <w:noProof/>
                <w:webHidden/>
              </w:rPr>
              <w:fldChar w:fldCharType="separate"/>
            </w:r>
            <w:r w:rsidR="00885A43">
              <w:rPr>
                <w:noProof/>
                <w:webHidden/>
              </w:rPr>
              <w:t>21</w:t>
            </w:r>
            <w:r w:rsidR="00B8299A">
              <w:rPr>
                <w:noProof/>
                <w:webHidden/>
              </w:rPr>
              <w:fldChar w:fldCharType="end"/>
            </w:r>
          </w:hyperlink>
        </w:p>
        <w:p w14:paraId="6951220B" w14:textId="1C0C8D02"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5" w:history="1">
            <w:r w:rsidR="00B8299A" w:rsidRPr="000936A6">
              <w:rPr>
                <w:rStyle w:val="Hyperlink"/>
                <w:rFonts w:ascii="Verdana" w:hAnsi="Verdana"/>
                <w:noProof/>
                <w:lang w:val="lv-LV"/>
              </w:rPr>
              <w:t>Demogrāfija</w:t>
            </w:r>
            <w:r w:rsidR="00B8299A">
              <w:rPr>
                <w:noProof/>
                <w:webHidden/>
              </w:rPr>
              <w:tab/>
            </w:r>
            <w:r w:rsidR="00B8299A">
              <w:rPr>
                <w:noProof/>
                <w:webHidden/>
              </w:rPr>
              <w:fldChar w:fldCharType="begin"/>
            </w:r>
            <w:r w:rsidR="00B8299A">
              <w:rPr>
                <w:noProof/>
                <w:webHidden/>
              </w:rPr>
              <w:instrText xml:space="preserve"> PAGEREF _Toc33444305 \h </w:instrText>
            </w:r>
            <w:r w:rsidR="00B8299A">
              <w:rPr>
                <w:noProof/>
                <w:webHidden/>
              </w:rPr>
            </w:r>
            <w:r w:rsidR="00B8299A">
              <w:rPr>
                <w:noProof/>
                <w:webHidden/>
              </w:rPr>
              <w:fldChar w:fldCharType="separate"/>
            </w:r>
            <w:r w:rsidR="00885A43">
              <w:rPr>
                <w:noProof/>
                <w:webHidden/>
              </w:rPr>
              <w:t>21</w:t>
            </w:r>
            <w:r w:rsidR="00B8299A">
              <w:rPr>
                <w:noProof/>
                <w:webHidden/>
              </w:rPr>
              <w:fldChar w:fldCharType="end"/>
            </w:r>
          </w:hyperlink>
        </w:p>
        <w:p w14:paraId="6893FC4D" w14:textId="7080E242"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6" w:history="1">
            <w:r w:rsidR="00B8299A" w:rsidRPr="000936A6">
              <w:rPr>
                <w:rStyle w:val="Hyperlink"/>
                <w:rFonts w:ascii="Verdana" w:hAnsi="Verdana"/>
                <w:noProof/>
                <w:lang w:val="lv-LV"/>
              </w:rPr>
              <w:t>Labklājība</w:t>
            </w:r>
            <w:r w:rsidR="00B8299A">
              <w:rPr>
                <w:noProof/>
                <w:webHidden/>
              </w:rPr>
              <w:tab/>
            </w:r>
            <w:r w:rsidR="00B8299A">
              <w:rPr>
                <w:noProof/>
                <w:webHidden/>
              </w:rPr>
              <w:fldChar w:fldCharType="begin"/>
            </w:r>
            <w:r w:rsidR="00B8299A">
              <w:rPr>
                <w:noProof/>
                <w:webHidden/>
              </w:rPr>
              <w:instrText xml:space="preserve"> PAGEREF _Toc33444306 \h </w:instrText>
            </w:r>
            <w:r w:rsidR="00B8299A">
              <w:rPr>
                <w:noProof/>
                <w:webHidden/>
              </w:rPr>
            </w:r>
            <w:r w:rsidR="00B8299A">
              <w:rPr>
                <w:noProof/>
                <w:webHidden/>
              </w:rPr>
              <w:fldChar w:fldCharType="separate"/>
            </w:r>
            <w:r w:rsidR="00885A43">
              <w:rPr>
                <w:noProof/>
                <w:webHidden/>
              </w:rPr>
              <w:t>22</w:t>
            </w:r>
            <w:r w:rsidR="00B8299A">
              <w:rPr>
                <w:noProof/>
                <w:webHidden/>
              </w:rPr>
              <w:fldChar w:fldCharType="end"/>
            </w:r>
          </w:hyperlink>
        </w:p>
        <w:p w14:paraId="1042FCED" w14:textId="4A1314B8"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7" w:history="1">
            <w:r w:rsidR="00B8299A" w:rsidRPr="000936A6">
              <w:rPr>
                <w:rStyle w:val="Hyperlink"/>
                <w:rFonts w:ascii="Verdana" w:hAnsi="Verdana"/>
                <w:noProof/>
                <w:lang w:val="lv-LV"/>
              </w:rPr>
              <w:t>Izglītība</w:t>
            </w:r>
            <w:r w:rsidR="00B8299A">
              <w:rPr>
                <w:noProof/>
                <w:webHidden/>
              </w:rPr>
              <w:tab/>
            </w:r>
            <w:r w:rsidR="00B8299A">
              <w:rPr>
                <w:noProof/>
                <w:webHidden/>
              </w:rPr>
              <w:fldChar w:fldCharType="begin"/>
            </w:r>
            <w:r w:rsidR="00B8299A">
              <w:rPr>
                <w:noProof/>
                <w:webHidden/>
              </w:rPr>
              <w:instrText xml:space="preserve"> PAGEREF _Toc33444307 \h </w:instrText>
            </w:r>
            <w:r w:rsidR="00B8299A">
              <w:rPr>
                <w:noProof/>
                <w:webHidden/>
              </w:rPr>
            </w:r>
            <w:r w:rsidR="00B8299A">
              <w:rPr>
                <w:noProof/>
                <w:webHidden/>
              </w:rPr>
              <w:fldChar w:fldCharType="separate"/>
            </w:r>
            <w:r w:rsidR="00885A43">
              <w:rPr>
                <w:noProof/>
                <w:webHidden/>
              </w:rPr>
              <w:t>23</w:t>
            </w:r>
            <w:r w:rsidR="00B8299A">
              <w:rPr>
                <w:noProof/>
                <w:webHidden/>
              </w:rPr>
              <w:fldChar w:fldCharType="end"/>
            </w:r>
          </w:hyperlink>
        </w:p>
        <w:p w14:paraId="74EDD999" w14:textId="5BD0A0D3"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8" w:history="1">
            <w:r w:rsidR="00B8299A" w:rsidRPr="000936A6">
              <w:rPr>
                <w:rStyle w:val="Hyperlink"/>
                <w:rFonts w:ascii="Verdana" w:hAnsi="Verdana"/>
                <w:noProof/>
                <w:lang w:val="lv-LV"/>
              </w:rPr>
              <w:t>Veselības aprūpe</w:t>
            </w:r>
            <w:r w:rsidR="00B8299A">
              <w:rPr>
                <w:noProof/>
                <w:webHidden/>
              </w:rPr>
              <w:tab/>
            </w:r>
            <w:r w:rsidR="00B8299A">
              <w:rPr>
                <w:noProof/>
                <w:webHidden/>
              </w:rPr>
              <w:fldChar w:fldCharType="begin"/>
            </w:r>
            <w:r w:rsidR="00B8299A">
              <w:rPr>
                <w:noProof/>
                <w:webHidden/>
              </w:rPr>
              <w:instrText xml:space="preserve"> PAGEREF _Toc33444308 \h </w:instrText>
            </w:r>
            <w:r w:rsidR="00B8299A">
              <w:rPr>
                <w:noProof/>
                <w:webHidden/>
              </w:rPr>
            </w:r>
            <w:r w:rsidR="00B8299A">
              <w:rPr>
                <w:noProof/>
                <w:webHidden/>
              </w:rPr>
              <w:fldChar w:fldCharType="separate"/>
            </w:r>
            <w:r w:rsidR="00885A43">
              <w:rPr>
                <w:noProof/>
                <w:webHidden/>
              </w:rPr>
              <w:t>25</w:t>
            </w:r>
            <w:r w:rsidR="00B8299A">
              <w:rPr>
                <w:noProof/>
                <w:webHidden/>
              </w:rPr>
              <w:fldChar w:fldCharType="end"/>
            </w:r>
          </w:hyperlink>
        </w:p>
        <w:p w14:paraId="63C1CA0D" w14:textId="3FD0A435"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09" w:history="1">
            <w:r w:rsidR="00B8299A" w:rsidRPr="000936A6">
              <w:rPr>
                <w:rStyle w:val="Hyperlink"/>
                <w:rFonts w:ascii="Verdana" w:hAnsi="Verdana"/>
                <w:noProof/>
                <w:lang w:val="lv-LV"/>
              </w:rPr>
              <w:t>Kultūra un nacionālā identitāte</w:t>
            </w:r>
            <w:r w:rsidR="00B8299A">
              <w:rPr>
                <w:noProof/>
                <w:webHidden/>
              </w:rPr>
              <w:tab/>
            </w:r>
            <w:r w:rsidR="00B8299A">
              <w:rPr>
                <w:noProof/>
                <w:webHidden/>
              </w:rPr>
              <w:fldChar w:fldCharType="begin"/>
            </w:r>
            <w:r w:rsidR="00B8299A">
              <w:rPr>
                <w:noProof/>
                <w:webHidden/>
              </w:rPr>
              <w:instrText xml:space="preserve"> PAGEREF _Toc33444309 \h </w:instrText>
            </w:r>
            <w:r w:rsidR="00B8299A">
              <w:rPr>
                <w:noProof/>
                <w:webHidden/>
              </w:rPr>
            </w:r>
            <w:r w:rsidR="00B8299A">
              <w:rPr>
                <w:noProof/>
                <w:webHidden/>
              </w:rPr>
              <w:fldChar w:fldCharType="separate"/>
            </w:r>
            <w:r w:rsidR="00885A43">
              <w:rPr>
                <w:noProof/>
                <w:webHidden/>
              </w:rPr>
              <w:t>26</w:t>
            </w:r>
            <w:r w:rsidR="00B8299A">
              <w:rPr>
                <w:noProof/>
                <w:webHidden/>
              </w:rPr>
              <w:fldChar w:fldCharType="end"/>
            </w:r>
          </w:hyperlink>
        </w:p>
        <w:p w14:paraId="1C713E26" w14:textId="30D0D220"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0" w:history="1">
            <w:r w:rsidR="00B8299A" w:rsidRPr="000936A6">
              <w:rPr>
                <w:rStyle w:val="Hyperlink"/>
                <w:rFonts w:ascii="Verdana" w:hAnsi="Verdana"/>
                <w:noProof/>
                <w:lang w:val="lv-LV"/>
              </w:rPr>
              <w:t>Mediji un informācijas telpa</w:t>
            </w:r>
            <w:r w:rsidR="00B8299A">
              <w:rPr>
                <w:noProof/>
                <w:webHidden/>
              </w:rPr>
              <w:tab/>
            </w:r>
            <w:r w:rsidR="00B8299A">
              <w:rPr>
                <w:noProof/>
                <w:webHidden/>
              </w:rPr>
              <w:fldChar w:fldCharType="begin"/>
            </w:r>
            <w:r w:rsidR="00B8299A">
              <w:rPr>
                <w:noProof/>
                <w:webHidden/>
              </w:rPr>
              <w:instrText xml:space="preserve"> PAGEREF _Toc33444310 \h </w:instrText>
            </w:r>
            <w:r w:rsidR="00B8299A">
              <w:rPr>
                <w:noProof/>
                <w:webHidden/>
              </w:rPr>
            </w:r>
            <w:r w:rsidR="00B8299A">
              <w:rPr>
                <w:noProof/>
                <w:webHidden/>
              </w:rPr>
              <w:fldChar w:fldCharType="separate"/>
            </w:r>
            <w:r w:rsidR="00885A43">
              <w:rPr>
                <w:noProof/>
                <w:webHidden/>
              </w:rPr>
              <w:t>27</w:t>
            </w:r>
            <w:r w:rsidR="00B8299A">
              <w:rPr>
                <w:noProof/>
                <w:webHidden/>
              </w:rPr>
              <w:fldChar w:fldCharType="end"/>
            </w:r>
          </w:hyperlink>
        </w:p>
        <w:p w14:paraId="3F6A0116" w14:textId="4CBEAC1B"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1" w:history="1">
            <w:r w:rsidR="00B8299A" w:rsidRPr="000936A6">
              <w:rPr>
                <w:rStyle w:val="Hyperlink"/>
                <w:rFonts w:ascii="Verdana" w:hAnsi="Verdana"/>
                <w:noProof/>
                <w:lang w:val="lv-LV"/>
              </w:rPr>
              <w:t>Sports</w:t>
            </w:r>
            <w:r w:rsidR="00B8299A">
              <w:rPr>
                <w:noProof/>
                <w:webHidden/>
              </w:rPr>
              <w:tab/>
            </w:r>
            <w:r w:rsidR="00B8299A">
              <w:rPr>
                <w:noProof/>
                <w:webHidden/>
              </w:rPr>
              <w:fldChar w:fldCharType="begin"/>
            </w:r>
            <w:r w:rsidR="00B8299A">
              <w:rPr>
                <w:noProof/>
                <w:webHidden/>
              </w:rPr>
              <w:instrText xml:space="preserve"> PAGEREF _Toc33444311 \h </w:instrText>
            </w:r>
            <w:r w:rsidR="00B8299A">
              <w:rPr>
                <w:noProof/>
                <w:webHidden/>
              </w:rPr>
            </w:r>
            <w:r w:rsidR="00B8299A">
              <w:rPr>
                <w:noProof/>
                <w:webHidden/>
              </w:rPr>
              <w:fldChar w:fldCharType="separate"/>
            </w:r>
            <w:r w:rsidR="00885A43">
              <w:rPr>
                <w:noProof/>
                <w:webHidden/>
              </w:rPr>
              <w:t>27</w:t>
            </w:r>
            <w:r w:rsidR="00B8299A">
              <w:rPr>
                <w:noProof/>
                <w:webHidden/>
              </w:rPr>
              <w:fldChar w:fldCharType="end"/>
            </w:r>
          </w:hyperlink>
        </w:p>
        <w:p w14:paraId="60B87531" w14:textId="7DBB68C3" w:rsidR="00B8299A" w:rsidRDefault="00B74A2C">
          <w:pPr>
            <w:pStyle w:val="TOC1"/>
            <w:tabs>
              <w:tab w:val="right" w:leader="dot" w:pos="10081"/>
            </w:tabs>
            <w:rPr>
              <w:rFonts w:asciiTheme="minorHAnsi" w:eastAsiaTheme="minorEastAsia" w:hAnsiTheme="minorHAnsi" w:cstheme="minorBidi"/>
              <w:noProof/>
              <w:lang w:val="lv-LV" w:eastAsia="lv-LV"/>
            </w:rPr>
          </w:pPr>
          <w:hyperlink w:anchor="_Toc33444312" w:history="1">
            <w:r w:rsidR="00B8299A" w:rsidRPr="000936A6">
              <w:rPr>
                <w:rStyle w:val="Hyperlink"/>
                <w:rFonts w:ascii="Verdana" w:hAnsi="Verdana"/>
                <w:b/>
                <w:bCs/>
                <w:noProof/>
                <w:lang w:val="lv-LV"/>
              </w:rPr>
              <w:t>III. Valsts drošība un ārlietas</w:t>
            </w:r>
            <w:r w:rsidR="00B8299A">
              <w:rPr>
                <w:noProof/>
                <w:webHidden/>
              </w:rPr>
              <w:tab/>
            </w:r>
            <w:r w:rsidR="00B8299A">
              <w:rPr>
                <w:noProof/>
                <w:webHidden/>
              </w:rPr>
              <w:fldChar w:fldCharType="begin"/>
            </w:r>
            <w:r w:rsidR="00B8299A">
              <w:rPr>
                <w:noProof/>
                <w:webHidden/>
              </w:rPr>
              <w:instrText xml:space="preserve"> PAGEREF _Toc33444312 \h </w:instrText>
            </w:r>
            <w:r w:rsidR="00B8299A">
              <w:rPr>
                <w:noProof/>
                <w:webHidden/>
              </w:rPr>
            </w:r>
            <w:r w:rsidR="00B8299A">
              <w:rPr>
                <w:noProof/>
                <w:webHidden/>
              </w:rPr>
              <w:fldChar w:fldCharType="separate"/>
            </w:r>
            <w:r w:rsidR="00885A43">
              <w:rPr>
                <w:noProof/>
                <w:webHidden/>
              </w:rPr>
              <w:t>29</w:t>
            </w:r>
            <w:r w:rsidR="00B8299A">
              <w:rPr>
                <w:noProof/>
                <w:webHidden/>
              </w:rPr>
              <w:fldChar w:fldCharType="end"/>
            </w:r>
          </w:hyperlink>
        </w:p>
        <w:p w14:paraId="1F74CE97" w14:textId="51FE7FEF"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3" w:history="1">
            <w:r w:rsidR="00B8299A" w:rsidRPr="000936A6">
              <w:rPr>
                <w:rStyle w:val="Hyperlink"/>
                <w:rFonts w:ascii="Verdana" w:eastAsiaTheme="majorEastAsia" w:hAnsi="Verdana"/>
                <w:noProof/>
                <w:lang w:val="lv-LV"/>
              </w:rPr>
              <w:t>Bezkompromisu tiesiskums un likuma vara</w:t>
            </w:r>
            <w:r w:rsidR="00B8299A">
              <w:rPr>
                <w:noProof/>
                <w:webHidden/>
              </w:rPr>
              <w:tab/>
            </w:r>
            <w:r w:rsidR="00B8299A">
              <w:rPr>
                <w:noProof/>
                <w:webHidden/>
              </w:rPr>
              <w:fldChar w:fldCharType="begin"/>
            </w:r>
            <w:r w:rsidR="00B8299A">
              <w:rPr>
                <w:noProof/>
                <w:webHidden/>
              </w:rPr>
              <w:instrText xml:space="preserve"> PAGEREF _Toc33444313 \h </w:instrText>
            </w:r>
            <w:r w:rsidR="00B8299A">
              <w:rPr>
                <w:noProof/>
                <w:webHidden/>
              </w:rPr>
            </w:r>
            <w:r w:rsidR="00B8299A">
              <w:rPr>
                <w:noProof/>
                <w:webHidden/>
              </w:rPr>
              <w:fldChar w:fldCharType="separate"/>
            </w:r>
            <w:r w:rsidR="00885A43">
              <w:rPr>
                <w:noProof/>
                <w:webHidden/>
              </w:rPr>
              <w:t>29</w:t>
            </w:r>
            <w:r w:rsidR="00B8299A">
              <w:rPr>
                <w:noProof/>
                <w:webHidden/>
              </w:rPr>
              <w:fldChar w:fldCharType="end"/>
            </w:r>
          </w:hyperlink>
        </w:p>
        <w:p w14:paraId="5F263F03" w14:textId="1D48C91C"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4" w:history="1">
            <w:r w:rsidR="00B8299A" w:rsidRPr="000936A6">
              <w:rPr>
                <w:rStyle w:val="Hyperlink"/>
                <w:rFonts w:ascii="Verdana" w:hAnsi="Verdana"/>
                <w:noProof/>
                <w:lang w:val="lv-LV"/>
              </w:rPr>
              <w:t>Iekšējā drošība</w:t>
            </w:r>
            <w:r w:rsidR="00B8299A">
              <w:rPr>
                <w:noProof/>
                <w:webHidden/>
              </w:rPr>
              <w:tab/>
            </w:r>
            <w:r w:rsidR="00B8299A">
              <w:rPr>
                <w:noProof/>
                <w:webHidden/>
              </w:rPr>
              <w:fldChar w:fldCharType="begin"/>
            </w:r>
            <w:r w:rsidR="00B8299A">
              <w:rPr>
                <w:noProof/>
                <w:webHidden/>
              </w:rPr>
              <w:instrText xml:space="preserve"> PAGEREF _Toc33444314 \h </w:instrText>
            </w:r>
            <w:r w:rsidR="00B8299A">
              <w:rPr>
                <w:noProof/>
                <w:webHidden/>
              </w:rPr>
            </w:r>
            <w:r w:rsidR="00B8299A">
              <w:rPr>
                <w:noProof/>
                <w:webHidden/>
              </w:rPr>
              <w:fldChar w:fldCharType="separate"/>
            </w:r>
            <w:r w:rsidR="00885A43">
              <w:rPr>
                <w:noProof/>
                <w:webHidden/>
              </w:rPr>
              <w:t>33</w:t>
            </w:r>
            <w:r w:rsidR="00B8299A">
              <w:rPr>
                <w:noProof/>
                <w:webHidden/>
              </w:rPr>
              <w:fldChar w:fldCharType="end"/>
            </w:r>
          </w:hyperlink>
        </w:p>
        <w:p w14:paraId="594C2CDB" w14:textId="5E688E8B"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5" w:history="1">
            <w:r w:rsidR="00B8299A" w:rsidRPr="000936A6">
              <w:rPr>
                <w:rStyle w:val="Hyperlink"/>
                <w:rFonts w:ascii="Verdana" w:hAnsi="Verdana"/>
                <w:noProof/>
                <w:lang w:val="lv-LV"/>
              </w:rPr>
              <w:t>Valsts aizsardzība</w:t>
            </w:r>
            <w:r w:rsidR="00B8299A">
              <w:rPr>
                <w:noProof/>
                <w:webHidden/>
              </w:rPr>
              <w:tab/>
            </w:r>
            <w:r w:rsidR="00B8299A">
              <w:rPr>
                <w:noProof/>
                <w:webHidden/>
              </w:rPr>
              <w:fldChar w:fldCharType="begin"/>
            </w:r>
            <w:r w:rsidR="00B8299A">
              <w:rPr>
                <w:noProof/>
                <w:webHidden/>
              </w:rPr>
              <w:instrText xml:space="preserve"> PAGEREF _Toc33444315 \h </w:instrText>
            </w:r>
            <w:r w:rsidR="00B8299A">
              <w:rPr>
                <w:noProof/>
                <w:webHidden/>
              </w:rPr>
            </w:r>
            <w:r w:rsidR="00B8299A">
              <w:rPr>
                <w:noProof/>
                <w:webHidden/>
              </w:rPr>
              <w:fldChar w:fldCharType="separate"/>
            </w:r>
            <w:r w:rsidR="00885A43">
              <w:rPr>
                <w:noProof/>
                <w:webHidden/>
              </w:rPr>
              <w:t>34</w:t>
            </w:r>
            <w:r w:rsidR="00B8299A">
              <w:rPr>
                <w:noProof/>
                <w:webHidden/>
              </w:rPr>
              <w:fldChar w:fldCharType="end"/>
            </w:r>
          </w:hyperlink>
        </w:p>
        <w:p w14:paraId="5A61B46F" w14:textId="4776B010"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6" w:history="1">
            <w:r w:rsidR="00B8299A" w:rsidRPr="000936A6">
              <w:rPr>
                <w:rStyle w:val="Hyperlink"/>
                <w:rFonts w:ascii="Verdana" w:eastAsia="Times New Roman" w:hAnsi="Verdana"/>
                <w:noProof/>
                <w:lang w:val="lv-LV" w:eastAsia="lv-LV"/>
              </w:rPr>
              <w:t>Ārpolitika</w:t>
            </w:r>
            <w:r w:rsidR="00B8299A">
              <w:rPr>
                <w:noProof/>
                <w:webHidden/>
              </w:rPr>
              <w:tab/>
            </w:r>
            <w:r w:rsidR="00B8299A">
              <w:rPr>
                <w:noProof/>
                <w:webHidden/>
              </w:rPr>
              <w:fldChar w:fldCharType="begin"/>
            </w:r>
            <w:r w:rsidR="00B8299A">
              <w:rPr>
                <w:noProof/>
                <w:webHidden/>
              </w:rPr>
              <w:instrText xml:space="preserve"> PAGEREF _Toc33444316 \h </w:instrText>
            </w:r>
            <w:r w:rsidR="00B8299A">
              <w:rPr>
                <w:noProof/>
                <w:webHidden/>
              </w:rPr>
            </w:r>
            <w:r w:rsidR="00B8299A">
              <w:rPr>
                <w:noProof/>
                <w:webHidden/>
              </w:rPr>
              <w:fldChar w:fldCharType="separate"/>
            </w:r>
            <w:r w:rsidR="00885A43">
              <w:rPr>
                <w:noProof/>
                <w:webHidden/>
              </w:rPr>
              <w:t>36</w:t>
            </w:r>
            <w:r w:rsidR="00B8299A">
              <w:rPr>
                <w:noProof/>
                <w:webHidden/>
              </w:rPr>
              <w:fldChar w:fldCharType="end"/>
            </w:r>
          </w:hyperlink>
        </w:p>
        <w:p w14:paraId="7153EF39" w14:textId="047B45E5" w:rsidR="00B8299A" w:rsidRDefault="00B74A2C">
          <w:pPr>
            <w:pStyle w:val="TOC1"/>
            <w:tabs>
              <w:tab w:val="right" w:leader="dot" w:pos="10081"/>
            </w:tabs>
            <w:rPr>
              <w:rFonts w:asciiTheme="minorHAnsi" w:eastAsiaTheme="minorEastAsia" w:hAnsiTheme="minorHAnsi" w:cstheme="minorBidi"/>
              <w:noProof/>
              <w:lang w:val="lv-LV" w:eastAsia="lv-LV"/>
            </w:rPr>
          </w:pPr>
          <w:hyperlink w:anchor="_Toc33444317" w:history="1">
            <w:r w:rsidR="00B8299A" w:rsidRPr="000936A6">
              <w:rPr>
                <w:rStyle w:val="Hyperlink"/>
                <w:rFonts w:ascii="Verdana" w:hAnsi="Verdana"/>
                <w:b/>
                <w:bCs/>
                <w:noProof/>
                <w:lang w:val="lv-LV"/>
              </w:rPr>
              <w:t>IV. Moderna pārvaldība</w:t>
            </w:r>
            <w:r w:rsidR="00B8299A">
              <w:rPr>
                <w:noProof/>
                <w:webHidden/>
              </w:rPr>
              <w:tab/>
            </w:r>
            <w:r w:rsidR="00B8299A">
              <w:rPr>
                <w:noProof/>
                <w:webHidden/>
              </w:rPr>
              <w:fldChar w:fldCharType="begin"/>
            </w:r>
            <w:r w:rsidR="00B8299A">
              <w:rPr>
                <w:noProof/>
                <w:webHidden/>
              </w:rPr>
              <w:instrText xml:space="preserve"> PAGEREF _Toc33444317 \h </w:instrText>
            </w:r>
            <w:r w:rsidR="00B8299A">
              <w:rPr>
                <w:noProof/>
                <w:webHidden/>
              </w:rPr>
            </w:r>
            <w:r w:rsidR="00B8299A">
              <w:rPr>
                <w:noProof/>
                <w:webHidden/>
              </w:rPr>
              <w:fldChar w:fldCharType="separate"/>
            </w:r>
            <w:r w:rsidR="00885A43">
              <w:rPr>
                <w:noProof/>
                <w:webHidden/>
              </w:rPr>
              <w:t>38</w:t>
            </w:r>
            <w:r w:rsidR="00B8299A">
              <w:rPr>
                <w:noProof/>
                <w:webHidden/>
              </w:rPr>
              <w:fldChar w:fldCharType="end"/>
            </w:r>
          </w:hyperlink>
        </w:p>
        <w:p w14:paraId="3C0D42F0" w14:textId="3E966F99"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8" w:history="1">
            <w:r w:rsidR="00B8299A" w:rsidRPr="000936A6">
              <w:rPr>
                <w:rStyle w:val="Hyperlink"/>
                <w:rFonts w:ascii="Verdana" w:eastAsia="Times New Roman" w:hAnsi="Verdana"/>
                <w:noProof/>
                <w:lang w:val="lv-LV" w:eastAsia="lv-LV"/>
              </w:rPr>
              <w:t>Vietējo pašvaldību pārvalde</w:t>
            </w:r>
            <w:r w:rsidR="00B8299A">
              <w:rPr>
                <w:noProof/>
                <w:webHidden/>
              </w:rPr>
              <w:tab/>
            </w:r>
            <w:r w:rsidR="00B8299A">
              <w:rPr>
                <w:noProof/>
                <w:webHidden/>
              </w:rPr>
              <w:fldChar w:fldCharType="begin"/>
            </w:r>
            <w:r w:rsidR="00B8299A">
              <w:rPr>
                <w:noProof/>
                <w:webHidden/>
              </w:rPr>
              <w:instrText xml:space="preserve"> PAGEREF _Toc33444318 \h </w:instrText>
            </w:r>
            <w:r w:rsidR="00B8299A">
              <w:rPr>
                <w:noProof/>
                <w:webHidden/>
              </w:rPr>
            </w:r>
            <w:r w:rsidR="00B8299A">
              <w:rPr>
                <w:noProof/>
                <w:webHidden/>
              </w:rPr>
              <w:fldChar w:fldCharType="separate"/>
            </w:r>
            <w:r w:rsidR="00885A43">
              <w:rPr>
                <w:noProof/>
                <w:webHidden/>
              </w:rPr>
              <w:t>38</w:t>
            </w:r>
            <w:r w:rsidR="00B8299A">
              <w:rPr>
                <w:noProof/>
                <w:webHidden/>
              </w:rPr>
              <w:fldChar w:fldCharType="end"/>
            </w:r>
          </w:hyperlink>
        </w:p>
        <w:p w14:paraId="63CDB3F2" w14:textId="6401DEF7"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19" w:history="1">
            <w:r w:rsidR="00B8299A" w:rsidRPr="000936A6">
              <w:rPr>
                <w:rStyle w:val="Hyperlink"/>
                <w:rFonts w:ascii="Verdana" w:hAnsi="Verdana"/>
                <w:noProof/>
                <w:lang w:val="lv-LV"/>
              </w:rPr>
              <w:t>Ilgtspējīgāka un mērķtiecīgāka reģionālā attīstība</w:t>
            </w:r>
            <w:r w:rsidR="00B8299A">
              <w:rPr>
                <w:noProof/>
                <w:webHidden/>
              </w:rPr>
              <w:tab/>
            </w:r>
            <w:r w:rsidR="00B8299A">
              <w:rPr>
                <w:noProof/>
                <w:webHidden/>
              </w:rPr>
              <w:fldChar w:fldCharType="begin"/>
            </w:r>
            <w:r w:rsidR="00B8299A">
              <w:rPr>
                <w:noProof/>
                <w:webHidden/>
              </w:rPr>
              <w:instrText xml:space="preserve"> PAGEREF _Toc33444319 \h </w:instrText>
            </w:r>
            <w:r w:rsidR="00B8299A">
              <w:rPr>
                <w:noProof/>
                <w:webHidden/>
              </w:rPr>
            </w:r>
            <w:r w:rsidR="00B8299A">
              <w:rPr>
                <w:noProof/>
                <w:webHidden/>
              </w:rPr>
              <w:fldChar w:fldCharType="separate"/>
            </w:r>
            <w:r w:rsidR="00885A43">
              <w:rPr>
                <w:noProof/>
                <w:webHidden/>
              </w:rPr>
              <w:t>39</w:t>
            </w:r>
            <w:r w:rsidR="00B8299A">
              <w:rPr>
                <w:noProof/>
                <w:webHidden/>
              </w:rPr>
              <w:fldChar w:fldCharType="end"/>
            </w:r>
          </w:hyperlink>
        </w:p>
        <w:p w14:paraId="657D450C" w14:textId="7CF693CD"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20" w:history="1">
            <w:r w:rsidR="00B8299A" w:rsidRPr="000936A6">
              <w:rPr>
                <w:rStyle w:val="Hyperlink"/>
                <w:rFonts w:ascii="Verdana" w:hAnsi="Verdana"/>
                <w:noProof/>
                <w:lang w:val="lv-LV"/>
              </w:rPr>
              <w:t>Valsts pārvalde un valsts aktīvu pārvaldība</w:t>
            </w:r>
            <w:r w:rsidR="00B8299A">
              <w:rPr>
                <w:noProof/>
                <w:webHidden/>
              </w:rPr>
              <w:tab/>
            </w:r>
            <w:r w:rsidR="00B8299A">
              <w:rPr>
                <w:noProof/>
                <w:webHidden/>
              </w:rPr>
              <w:fldChar w:fldCharType="begin"/>
            </w:r>
            <w:r w:rsidR="00B8299A">
              <w:rPr>
                <w:noProof/>
                <w:webHidden/>
              </w:rPr>
              <w:instrText xml:space="preserve"> PAGEREF _Toc33444320 \h </w:instrText>
            </w:r>
            <w:r w:rsidR="00B8299A">
              <w:rPr>
                <w:noProof/>
                <w:webHidden/>
              </w:rPr>
            </w:r>
            <w:r w:rsidR="00B8299A">
              <w:rPr>
                <w:noProof/>
                <w:webHidden/>
              </w:rPr>
              <w:fldChar w:fldCharType="separate"/>
            </w:r>
            <w:r w:rsidR="00885A43">
              <w:rPr>
                <w:noProof/>
                <w:webHidden/>
              </w:rPr>
              <w:t>40</w:t>
            </w:r>
            <w:r w:rsidR="00B8299A">
              <w:rPr>
                <w:noProof/>
                <w:webHidden/>
              </w:rPr>
              <w:fldChar w:fldCharType="end"/>
            </w:r>
          </w:hyperlink>
        </w:p>
        <w:p w14:paraId="11CEBA0C" w14:textId="1C044E7B" w:rsidR="00B8299A" w:rsidRDefault="00B74A2C">
          <w:pPr>
            <w:pStyle w:val="TOC2"/>
            <w:tabs>
              <w:tab w:val="right" w:leader="dot" w:pos="10081"/>
            </w:tabs>
            <w:rPr>
              <w:rFonts w:asciiTheme="minorHAnsi" w:eastAsiaTheme="minorEastAsia" w:hAnsiTheme="minorHAnsi" w:cstheme="minorBidi"/>
              <w:noProof/>
              <w:lang w:val="lv-LV" w:eastAsia="lv-LV"/>
            </w:rPr>
          </w:pPr>
          <w:hyperlink w:anchor="_Toc33444321" w:history="1">
            <w:r w:rsidR="00B8299A" w:rsidRPr="000936A6">
              <w:rPr>
                <w:rStyle w:val="Hyperlink"/>
                <w:rFonts w:ascii="Verdana" w:hAnsi="Verdana"/>
                <w:noProof/>
                <w:lang w:val="lv-LV"/>
              </w:rPr>
              <w:t>IKT, e-pārvalde un publiskie pakalpojumi</w:t>
            </w:r>
            <w:r w:rsidR="00B8299A">
              <w:rPr>
                <w:noProof/>
                <w:webHidden/>
              </w:rPr>
              <w:tab/>
            </w:r>
            <w:r w:rsidR="00B8299A">
              <w:rPr>
                <w:noProof/>
                <w:webHidden/>
              </w:rPr>
              <w:fldChar w:fldCharType="begin"/>
            </w:r>
            <w:r w:rsidR="00B8299A">
              <w:rPr>
                <w:noProof/>
                <w:webHidden/>
              </w:rPr>
              <w:instrText xml:space="preserve"> PAGEREF _Toc33444321 \h </w:instrText>
            </w:r>
            <w:r w:rsidR="00B8299A">
              <w:rPr>
                <w:noProof/>
                <w:webHidden/>
              </w:rPr>
            </w:r>
            <w:r w:rsidR="00B8299A">
              <w:rPr>
                <w:noProof/>
                <w:webHidden/>
              </w:rPr>
              <w:fldChar w:fldCharType="separate"/>
            </w:r>
            <w:r w:rsidR="00885A43">
              <w:rPr>
                <w:noProof/>
                <w:webHidden/>
              </w:rPr>
              <w:t>43</w:t>
            </w:r>
            <w:r w:rsidR="00B8299A">
              <w:rPr>
                <w:noProof/>
                <w:webHidden/>
              </w:rPr>
              <w:fldChar w:fldCharType="end"/>
            </w:r>
          </w:hyperlink>
        </w:p>
        <w:p w14:paraId="17A6B512" w14:textId="7FF67762" w:rsidR="00FB25BE" w:rsidRPr="00522592" w:rsidRDefault="00FB25BE" w:rsidP="00F44068">
          <w:pPr>
            <w:jc w:val="both"/>
            <w:rPr>
              <w:rFonts w:ascii="Verdana" w:hAnsi="Verdana"/>
              <w:b/>
              <w:bCs/>
              <w:noProof/>
              <w:highlight w:val="lightGray"/>
              <w:lang w:val="lv-LV"/>
            </w:rPr>
          </w:pPr>
          <w:r w:rsidRPr="00522592">
            <w:rPr>
              <w:rFonts w:ascii="Verdana" w:hAnsi="Verdana"/>
              <w:b/>
              <w:bCs/>
              <w:noProof/>
              <w:highlight w:val="lightGray"/>
              <w:lang w:val="lv-LV"/>
            </w:rPr>
            <w:fldChar w:fldCharType="end"/>
          </w:r>
        </w:p>
      </w:sdtContent>
    </w:sdt>
    <w:p w14:paraId="717D3D7E" w14:textId="77777777" w:rsidR="005F6A9D" w:rsidRPr="00522592" w:rsidRDefault="005F6A9D">
      <w:pPr>
        <w:spacing w:after="160" w:line="259" w:lineRule="auto"/>
        <w:rPr>
          <w:rFonts w:ascii="Verdana" w:eastAsia="Times New Roman" w:hAnsi="Verdana" w:cstheme="majorBidi"/>
          <w:color w:val="9D2235"/>
          <w:highlight w:val="lightGray"/>
          <w:lang w:val="lv-LV"/>
        </w:rPr>
      </w:pPr>
      <w:bookmarkStart w:id="2" w:name="_Toc20403999"/>
      <w:r w:rsidRPr="00522592">
        <w:rPr>
          <w:rFonts w:ascii="Verdana" w:eastAsia="Times New Roman" w:hAnsi="Verdana"/>
          <w:color w:val="9D2235"/>
          <w:highlight w:val="lightGray"/>
          <w:lang w:val="lv-LV"/>
        </w:rPr>
        <w:br w:type="page"/>
      </w:r>
    </w:p>
    <w:p w14:paraId="6CACEF53" w14:textId="77777777" w:rsidR="00944C67" w:rsidRPr="00381CCD" w:rsidRDefault="00944C67" w:rsidP="00944C67">
      <w:pPr>
        <w:pStyle w:val="Heading1"/>
        <w:rPr>
          <w:rFonts w:ascii="Verdana" w:eastAsia="Times New Roman" w:hAnsi="Verdana"/>
          <w:color w:val="9D2235"/>
          <w:sz w:val="28"/>
          <w:szCs w:val="28"/>
          <w:lang w:val="lv-LV"/>
        </w:rPr>
      </w:pPr>
      <w:bookmarkStart w:id="3" w:name="_Toc33444289"/>
      <w:r w:rsidRPr="00381CCD">
        <w:rPr>
          <w:rFonts w:ascii="Verdana" w:eastAsia="Times New Roman" w:hAnsi="Verdana"/>
          <w:color w:val="9D2235"/>
          <w:sz w:val="28"/>
          <w:szCs w:val="28"/>
          <w:lang w:val="lv-LV"/>
        </w:rPr>
        <w:lastRenderedPageBreak/>
        <w:t>IZMANTOTIE SAĪSINĀJUMI</w:t>
      </w:r>
      <w:bookmarkEnd w:id="2"/>
      <w:bookmarkEnd w:id="3"/>
    </w:p>
    <w:p w14:paraId="41663A5D" w14:textId="77777777" w:rsidR="005D79A3" w:rsidRPr="00522592" w:rsidRDefault="005D79A3" w:rsidP="005D79A3">
      <w:pPr>
        <w:rPr>
          <w:rFonts w:ascii="Verdana" w:hAnsi="Verdana" w:cstheme="minorHAnsi"/>
          <w:highlight w:val="lightGray"/>
          <w:lang w:val="lv-LV"/>
        </w:rPr>
      </w:pPr>
    </w:p>
    <w:p w14:paraId="09D9DB54" w14:textId="77777777" w:rsidR="00744895" w:rsidRPr="00522592" w:rsidRDefault="00744895" w:rsidP="00744895">
      <w:pPr>
        <w:jc w:val="both"/>
        <w:rPr>
          <w:rFonts w:ascii="Verdana" w:eastAsia="Calibri" w:hAnsi="Verdana" w:cstheme="minorHAnsi"/>
          <w:lang w:val="lv-LV"/>
        </w:rPr>
      </w:pPr>
      <w:r w:rsidRPr="00522592">
        <w:rPr>
          <w:rFonts w:ascii="Verdana" w:eastAsia="Calibri" w:hAnsi="Verdana" w:cstheme="minorHAnsi"/>
          <w:lang w:val="lv-LV"/>
        </w:rPr>
        <w:t>ANO – Apvienoto Nāciju Organizācija</w:t>
      </w:r>
    </w:p>
    <w:p w14:paraId="05BFDB51" w14:textId="77777777" w:rsidR="00744895" w:rsidRPr="00522592" w:rsidRDefault="00744895" w:rsidP="00744895">
      <w:pPr>
        <w:jc w:val="both"/>
        <w:rPr>
          <w:rFonts w:ascii="Verdana" w:eastAsia="Calibri" w:hAnsi="Verdana" w:cstheme="minorHAnsi"/>
          <w:lang w:val="lv-LV"/>
        </w:rPr>
      </w:pPr>
      <w:r w:rsidRPr="00522592">
        <w:rPr>
          <w:rFonts w:ascii="Verdana" w:eastAsia="Calibri" w:hAnsi="Verdana" w:cstheme="minorHAnsi"/>
          <w:lang w:val="lv-LV"/>
        </w:rPr>
        <w:t>AK – Apvienotā karaliste</w:t>
      </w:r>
    </w:p>
    <w:p w14:paraId="2C4D75F0" w14:textId="77777777" w:rsidR="00AF1BC8" w:rsidRPr="00522592" w:rsidRDefault="00AF1BC8" w:rsidP="00744895">
      <w:pPr>
        <w:jc w:val="both"/>
        <w:rPr>
          <w:rFonts w:ascii="Verdana" w:eastAsia="Calibri" w:hAnsi="Verdana" w:cstheme="minorHAnsi"/>
          <w:lang w:val="lv-LV"/>
        </w:rPr>
      </w:pPr>
      <w:proofErr w:type="spellStart"/>
      <w:r w:rsidRPr="00522592">
        <w:rPr>
          <w:rFonts w:ascii="Verdana" w:eastAsia="Calibri" w:hAnsi="Verdana" w:cstheme="minorHAnsi"/>
          <w:i/>
          <w:lang w:val="lv-LV"/>
        </w:rPr>
        <w:t>Altum</w:t>
      </w:r>
      <w:proofErr w:type="spellEnd"/>
      <w:r w:rsidRPr="00522592">
        <w:rPr>
          <w:rFonts w:ascii="Verdana" w:eastAsia="Calibri" w:hAnsi="Verdana" w:cstheme="minorHAnsi"/>
          <w:lang w:val="lv-LV"/>
        </w:rPr>
        <w:t xml:space="preserve"> - </w:t>
      </w:r>
      <w:r w:rsidRPr="00522592">
        <w:rPr>
          <w:rFonts w:ascii="Verdana" w:hAnsi="Verdana"/>
          <w:lang w:val="lv-LV"/>
        </w:rPr>
        <w:t>Attīstības finanšu institūcija</w:t>
      </w:r>
    </w:p>
    <w:p w14:paraId="32B244EA" w14:textId="7ED7A2B7" w:rsidR="00AF1BC8" w:rsidRPr="00522592" w:rsidRDefault="00AF1BC8" w:rsidP="00744895">
      <w:pPr>
        <w:jc w:val="both"/>
        <w:rPr>
          <w:rFonts w:ascii="Verdana" w:eastAsia="Calibri" w:hAnsi="Verdana" w:cstheme="minorHAnsi"/>
          <w:lang w:val="lv-LV"/>
        </w:rPr>
      </w:pPr>
      <w:r w:rsidRPr="00522592">
        <w:rPr>
          <w:rFonts w:ascii="Verdana" w:eastAsia="Calibri" w:hAnsi="Verdana" w:cstheme="minorHAnsi"/>
          <w:lang w:val="lv-LV"/>
        </w:rPr>
        <w:t>A</w:t>
      </w:r>
      <w:r w:rsidR="00EB46A9" w:rsidRPr="00522592">
        <w:rPr>
          <w:rFonts w:ascii="Verdana" w:eastAsia="Calibri" w:hAnsi="Verdana" w:cstheme="minorHAnsi"/>
          <w:lang w:val="lv-LV"/>
        </w:rPr>
        <w:t>I</w:t>
      </w:r>
      <w:r w:rsidRPr="00522592">
        <w:rPr>
          <w:rFonts w:ascii="Verdana" w:eastAsia="Calibri" w:hAnsi="Verdana" w:cstheme="minorHAnsi"/>
          <w:lang w:val="lv-LV"/>
        </w:rPr>
        <w:t>M – Aizsardzības ministrija</w:t>
      </w:r>
    </w:p>
    <w:p w14:paraId="7C0A9ED8" w14:textId="77777777" w:rsidR="00744895" w:rsidRPr="00522592" w:rsidRDefault="00744895" w:rsidP="00744895">
      <w:pPr>
        <w:jc w:val="both"/>
        <w:rPr>
          <w:rFonts w:ascii="Verdana" w:eastAsia="Calibri" w:hAnsi="Verdana" w:cstheme="minorHAnsi"/>
          <w:lang w:val="lv-LV"/>
        </w:rPr>
      </w:pPr>
      <w:r w:rsidRPr="00522592">
        <w:rPr>
          <w:rFonts w:ascii="Verdana" w:eastAsia="Calibri" w:hAnsi="Verdana" w:cstheme="minorHAnsi"/>
          <w:lang w:val="lv-LV"/>
        </w:rPr>
        <w:t>AS – akciju sabiedrība</w:t>
      </w:r>
    </w:p>
    <w:p w14:paraId="58497681" w14:textId="0B939DE4" w:rsidR="00EB46A9" w:rsidRDefault="00744895" w:rsidP="00EB46A9">
      <w:pPr>
        <w:jc w:val="both"/>
        <w:rPr>
          <w:rFonts w:ascii="Verdana" w:eastAsia="Calibri" w:hAnsi="Verdana" w:cstheme="minorHAnsi"/>
          <w:lang w:val="lv-LV"/>
        </w:rPr>
      </w:pPr>
      <w:r w:rsidRPr="00522592">
        <w:rPr>
          <w:rFonts w:ascii="Verdana" w:eastAsia="Calibri" w:hAnsi="Verdana" w:cstheme="minorHAnsi"/>
          <w:lang w:val="lv-LV"/>
        </w:rPr>
        <w:t xml:space="preserve">ASV – </w:t>
      </w:r>
      <w:r w:rsidRPr="00522592">
        <w:rPr>
          <w:rFonts w:ascii="Verdana" w:hAnsi="Verdana" w:cstheme="minorHAnsi"/>
          <w:lang w:val="lv-LV"/>
        </w:rPr>
        <w:t>Amerikas Savienotās Valstis</w:t>
      </w:r>
    </w:p>
    <w:p w14:paraId="391CEC06" w14:textId="40D0CE3A" w:rsidR="00F045E1" w:rsidRPr="00522592" w:rsidRDefault="00F045E1" w:rsidP="00EB46A9">
      <w:pPr>
        <w:jc w:val="both"/>
        <w:rPr>
          <w:rFonts w:ascii="Verdana" w:eastAsia="Calibri" w:hAnsi="Verdana" w:cstheme="minorHAnsi"/>
          <w:lang w:val="lv-LV"/>
        </w:rPr>
      </w:pPr>
      <w:r>
        <w:rPr>
          <w:rFonts w:ascii="Verdana" w:eastAsia="Calibri" w:hAnsi="Verdana" w:cstheme="minorHAnsi"/>
          <w:lang w:val="lv-LV"/>
        </w:rPr>
        <w:t>ĀM – Ārlietu ministrija</w:t>
      </w:r>
    </w:p>
    <w:p w14:paraId="3E7CBC81" w14:textId="7D2B5B16" w:rsidR="00744895" w:rsidRPr="00522592" w:rsidRDefault="00EB46A9" w:rsidP="00744895">
      <w:pPr>
        <w:jc w:val="both"/>
        <w:rPr>
          <w:rFonts w:ascii="Verdana" w:eastAsia="Calibri" w:hAnsi="Verdana" w:cstheme="minorHAnsi"/>
          <w:lang w:val="lv-LV"/>
        </w:rPr>
      </w:pPr>
      <w:r w:rsidRPr="00522592">
        <w:rPr>
          <w:rFonts w:ascii="Verdana" w:eastAsia="Calibri" w:hAnsi="Verdana" w:cstheme="minorHAnsi"/>
          <w:lang w:val="lv-LV"/>
        </w:rPr>
        <w:t>BIM - Būvniecības informācijas modelēšana</w:t>
      </w:r>
    </w:p>
    <w:p w14:paraId="52587A67" w14:textId="77777777" w:rsidR="00D8421F" w:rsidRPr="00522592" w:rsidRDefault="00D8421F" w:rsidP="00744895">
      <w:pPr>
        <w:jc w:val="both"/>
        <w:rPr>
          <w:rFonts w:ascii="Verdana" w:hAnsi="Verdana"/>
          <w:lang w:val="lv-LV"/>
        </w:rPr>
      </w:pPr>
      <w:r w:rsidRPr="00522592">
        <w:rPr>
          <w:rFonts w:ascii="Verdana" w:hAnsi="Verdana" w:cstheme="minorHAnsi"/>
          <w:lang w:val="lv-LV"/>
        </w:rPr>
        <w:t xml:space="preserve">BIS - </w:t>
      </w:r>
      <w:r w:rsidRPr="00522592">
        <w:rPr>
          <w:rFonts w:ascii="Verdana" w:hAnsi="Verdana"/>
          <w:lang w:val="lv-LV"/>
        </w:rPr>
        <w:t>Būvniecības informācijas sistēma</w:t>
      </w:r>
    </w:p>
    <w:p w14:paraId="271620A4" w14:textId="77777777" w:rsidR="00263464" w:rsidRDefault="00263464" w:rsidP="00744895">
      <w:pPr>
        <w:jc w:val="both"/>
        <w:rPr>
          <w:rFonts w:ascii="Verdana" w:hAnsi="Verdana"/>
          <w:lang w:val="lv-LV"/>
        </w:rPr>
      </w:pPr>
      <w:r w:rsidRPr="00522592">
        <w:rPr>
          <w:rFonts w:ascii="Verdana" w:hAnsi="Verdana"/>
          <w:lang w:val="lv-LV"/>
        </w:rPr>
        <w:t>BVKB - Būvniecības valsts kontroles birojs</w:t>
      </w:r>
    </w:p>
    <w:p w14:paraId="79D3B08C" w14:textId="08A80C38" w:rsidR="00B76F16" w:rsidRPr="00B76F16" w:rsidRDefault="00B76F16" w:rsidP="00744895">
      <w:pPr>
        <w:jc w:val="both"/>
        <w:rPr>
          <w:rFonts w:ascii="Verdana" w:eastAsia="Calibri" w:hAnsi="Verdana" w:cstheme="minorHAnsi"/>
          <w:lang w:val="lv-LV"/>
        </w:rPr>
      </w:pPr>
      <w:r>
        <w:rPr>
          <w:rFonts w:ascii="Verdana" w:hAnsi="Verdana"/>
          <w:lang w:val="lv-LV"/>
        </w:rPr>
        <w:t xml:space="preserve">CERN - </w:t>
      </w:r>
      <w:r w:rsidRPr="00A93AFF">
        <w:rPr>
          <w:rFonts w:ascii="Verdana" w:hAnsi="Verdana"/>
          <w:lang w:val="lv-LV"/>
        </w:rPr>
        <w:t>Eiropas Kodolpētījumu organizācija</w:t>
      </w:r>
    </w:p>
    <w:p w14:paraId="69EB8A2C" w14:textId="4D2BF9A1" w:rsidR="00744895" w:rsidRPr="00522592" w:rsidRDefault="00EB46A9" w:rsidP="0010420C">
      <w:pPr>
        <w:jc w:val="both"/>
        <w:rPr>
          <w:rFonts w:ascii="Verdana" w:eastAsia="Calibri" w:hAnsi="Verdana" w:cstheme="minorHAnsi"/>
          <w:lang w:val="lv-LV"/>
        </w:rPr>
      </w:pPr>
      <w:r w:rsidRPr="00522592">
        <w:rPr>
          <w:rFonts w:ascii="Verdana" w:eastAsia="Calibri" w:hAnsi="Verdana" w:cstheme="minorHAnsi"/>
          <w:lang w:val="lv-LV"/>
        </w:rPr>
        <w:t>DLC - Sadarbības platformas “Demogrāfisko lietu centrs”</w:t>
      </w:r>
    </w:p>
    <w:p w14:paraId="0C20B206" w14:textId="77777777" w:rsidR="00744895" w:rsidRPr="00522592" w:rsidRDefault="00744895" w:rsidP="00744895">
      <w:pPr>
        <w:rPr>
          <w:rFonts w:ascii="Verdana" w:hAnsi="Verdana" w:cstheme="minorHAnsi"/>
          <w:lang w:val="lv-LV"/>
        </w:rPr>
      </w:pPr>
      <w:r w:rsidRPr="00522592">
        <w:rPr>
          <w:rFonts w:ascii="Verdana" w:hAnsi="Verdana" w:cstheme="minorHAnsi"/>
          <w:lang w:val="lv-LV"/>
        </w:rPr>
        <w:t>EEZ - Eiropas Ekonomikas zona</w:t>
      </w:r>
    </w:p>
    <w:p w14:paraId="5D5A4334" w14:textId="3BE9A57C" w:rsidR="00744895" w:rsidRDefault="00B76F16" w:rsidP="00744895">
      <w:pPr>
        <w:rPr>
          <w:rFonts w:ascii="Verdana" w:hAnsi="Verdana" w:cstheme="minorHAnsi"/>
          <w:lang w:val="lv-LV"/>
        </w:rPr>
      </w:pPr>
      <w:r>
        <w:rPr>
          <w:rFonts w:ascii="Verdana" w:hAnsi="Verdana" w:cstheme="minorHAnsi"/>
          <w:lang w:val="lv-LV"/>
        </w:rPr>
        <w:t>EK – Eiropas Komisija</w:t>
      </w:r>
    </w:p>
    <w:p w14:paraId="34870C25" w14:textId="0E9F2610" w:rsidR="00B76F16" w:rsidRPr="00522592" w:rsidRDefault="00B76F16" w:rsidP="00744895">
      <w:pPr>
        <w:rPr>
          <w:rFonts w:ascii="Verdana" w:hAnsi="Verdana" w:cstheme="minorHAnsi"/>
          <w:lang w:val="lv-LV"/>
        </w:rPr>
      </w:pPr>
      <w:r>
        <w:rPr>
          <w:rFonts w:ascii="Verdana" w:hAnsi="Verdana" w:cstheme="minorHAnsi"/>
          <w:lang w:val="lv-LV"/>
        </w:rPr>
        <w:t>EKA  -</w:t>
      </w:r>
      <w:r w:rsidRPr="00B76F16">
        <w:t xml:space="preserve"> </w:t>
      </w:r>
      <w:r w:rsidRPr="00B76F16">
        <w:rPr>
          <w:rFonts w:ascii="Verdana" w:hAnsi="Verdana" w:cstheme="minorHAnsi"/>
          <w:lang w:val="lv-LV"/>
        </w:rPr>
        <w:t>Eiropas Kosmosa aģentūra</w:t>
      </w:r>
    </w:p>
    <w:p w14:paraId="6AD1167A" w14:textId="77777777" w:rsidR="00744895" w:rsidRDefault="00744895" w:rsidP="00744895">
      <w:pPr>
        <w:rPr>
          <w:rFonts w:ascii="Verdana" w:hAnsi="Verdana" w:cstheme="minorHAnsi"/>
          <w:lang w:val="lv-LV"/>
        </w:rPr>
      </w:pPr>
      <w:r w:rsidRPr="00522592">
        <w:rPr>
          <w:rFonts w:ascii="Verdana" w:hAnsi="Verdana" w:cstheme="minorHAnsi"/>
          <w:lang w:val="lv-LV"/>
        </w:rPr>
        <w:t>EM – Ekonomikas ministrija</w:t>
      </w:r>
    </w:p>
    <w:p w14:paraId="229DBC53" w14:textId="0D66B303" w:rsidR="00B76F16" w:rsidRPr="00522592" w:rsidRDefault="00B76F16" w:rsidP="00744895">
      <w:pPr>
        <w:rPr>
          <w:rFonts w:ascii="Verdana" w:hAnsi="Verdana" w:cstheme="minorHAnsi"/>
          <w:lang w:val="lv-LV"/>
        </w:rPr>
      </w:pPr>
      <w:r>
        <w:rPr>
          <w:rFonts w:ascii="Verdana" w:hAnsi="Verdana" w:cstheme="minorHAnsi"/>
          <w:lang w:val="lv-LV"/>
        </w:rPr>
        <w:t xml:space="preserve">ERA - </w:t>
      </w:r>
      <w:r w:rsidR="002145D3" w:rsidRPr="00B76F16">
        <w:rPr>
          <w:rFonts w:ascii="Verdana" w:hAnsi="Verdana"/>
          <w:lang w:val="lv-LV"/>
        </w:rPr>
        <w:t xml:space="preserve">ERA - </w:t>
      </w:r>
      <w:r w:rsidR="002145D3" w:rsidRPr="002145D3">
        <w:rPr>
          <w:rFonts w:ascii="Verdana" w:hAnsi="Verdana"/>
          <w:i/>
          <w:lang w:val="lv-LV"/>
        </w:rPr>
        <w:t>(</w:t>
      </w:r>
      <w:proofErr w:type="spellStart"/>
      <w:r w:rsidR="002145D3" w:rsidRPr="002145D3">
        <w:rPr>
          <w:rFonts w:ascii="Verdana" w:hAnsi="Verdana"/>
          <w:i/>
          <w:lang w:val="lv-LV"/>
        </w:rPr>
        <w:t>angļ</w:t>
      </w:r>
      <w:proofErr w:type="spellEnd"/>
      <w:r w:rsidR="002145D3" w:rsidRPr="002145D3">
        <w:rPr>
          <w:rFonts w:ascii="Verdana" w:hAnsi="Verdana"/>
          <w:i/>
          <w:lang w:val="lv-LV"/>
        </w:rPr>
        <w:t xml:space="preserve">. val. </w:t>
      </w:r>
      <w:proofErr w:type="spellStart"/>
      <w:r w:rsidR="002145D3" w:rsidRPr="002145D3">
        <w:rPr>
          <w:rFonts w:ascii="Verdana" w:hAnsi="Verdana"/>
          <w:i/>
          <w:lang w:val="lv-LV"/>
        </w:rPr>
        <w:t>European</w:t>
      </w:r>
      <w:proofErr w:type="spellEnd"/>
      <w:r w:rsidR="002145D3" w:rsidRPr="002145D3">
        <w:rPr>
          <w:rFonts w:ascii="Verdana" w:hAnsi="Verdana"/>
          <w:i/>
          <w:lang w:val="lv-LV"/>
        </w:rPr>
        <w:t xml:space="preserve"> </w:t>
      </w:r>
      <w:proofErr w:type="spellStart"/>
      <w:r w:rsidR="002145D3" w:rsidRPr="002145D3">
        <w:rPr>
          <w:rFonts w:ascii="Verdana" w:hAnsi="Verdana"/>
          <w:i/>
          <w:lang w:val="lv-LV"/>
        </w:rPr>
        <w:t>Research</w:t>
      </w:r>
      <w:proofErr w:type="spellEnd"/>
      <w:r w:rsidR="002145D3" w:rsidRPr="002145D3">
        <w:rPr>
          <w:rFonts w:ascii="Verdana" w:hAnsi="Verdana"/>
          <w:i/>
          <w:lang w:val="lv-LV"/>
        </w:rPr>
        <w:t xml:space="preserve"> </w:t>
      </w:r>
      <w:proofErr w:type="spellStart"/>
      <w:r w:rsidR="002145D3" w:rsidRPr="002145D3">
        <w:rPr>
          <w:rFonts w:ascii="Verdana" w:hAnsi="Verdana"/>
          <w:i/>
          <w:lang w:val="lv-LV"/>
        </w:rPr>
        <w:t>Area</w:t>
      </w:r>
      <w:proofErr w:type="spellEnd"/>
      <w:r w:rsidR="002145D3" w:rsidRPr="002145D3">
        <w:rPr>
          <w:rFonts w:ascii="Verdana" w:hAnsi="Verdana"/>
          <w:i/>
          <w:lang w:val="lv-LV"/>
        </w:rPr>
        <w:t>)</w:t>
      </w:r>
      <w:r w:rsidR="002145D3" w:rsidRPr="002145D3">
        <w:rPr>
          <w:rFonts w:ascii="Verdana" w:hAnsi="Verdana"/>
          <w:lang w:val="lv-LV"/>
        </w:rPr>
        <w:t xml:space="preserve"> </w:t>
      </w:r>
      <w:r w:rsidR="002145D3" w:rsidRPr="00B76F16">
        <w:rPr>
          <w:rFonts w:ascii="Verdana" w:hAnsi="Verdana"/>
          <w:lang w:val="lv-LV"/>
        </w:rPr>
        <w:t>Eiropas pētniecības telpa</w:t>
      </w:r>
    </w:p>
    <w:p w14:paraId="3D79ECBD" w14:textId="77777777" w:rsidR="00744895" w:rsidRPr="00522592" w:rsidRDefault="00744895" w:rsidP="00744895">
      <w:pPr>
        <w:rPr>
          <w:rFonts w:ascii="Verdana" w:hAnsi="Verdana" w:cstheme="minorHAnsi"/>
          <w:lang w:val="lv-LV"/>
        </w:rPr>
      </w:pPr>
      <w:r w:rsidRPr="00522592">
        <w:rPr>
          <w:rFonts w:ascii="Verdana" w:hAnsi="Verdana" w:cstheme="minorHAnsi"/>
          <w:lang w:val="lv-LV"/>
        </w:rPr>
        <w:t>ES – Eiropas Savienība</w:t>
      </w:r>
    </w:p>
    <w:p w14:paraId="2B147F10" w14:textId="24039820" w:rsidR="00EB46A9" w:rsidRPr="00522592" w:rsidRDefault="00EB46A9" w:rsidP="00744895">
      <w:pPr>
        <w:rPr>
          <w:rFonts w:ascii="Verdana" w:hAnsi="Verdana" w:cstheme="minorHAnsi"/>
          <w:lang w:val="lv-LV"/>
        </w:rPr>
      </w:pPr>
      <w:r w:rsidRPr="00522592">
        <w:rPr>
          <w:rFonts w:ascii="Verdana" w:hAnsi="Verdana" w:cstheme="minorHAnsi"/>
          <w:lang w:val="lv-LV"/>
        </w:rPr>
        <w:t xml:space="preserve">FATF - </w:t>
      </w:r>
      <w:r w:rsidRPr="00522592">
        <w:rPr>
          <w:rFonts w:ascii="Verdana" w:hAnsi="Verdana"/>
          <w:lang w:val="lv-LV"/>
        </w:rPr>
        <w:t>Finanšu darījumu darba grupa</w:t>
      </w:r>
    </w:p>
    <w:p w14:paraId="097BF697" w14:textId="77777777" w:rsidR="00744895" w:rsidRPr="00522592" w:rsidRDefault="00744895" w:rsidP="00744895">
      <w:pPr>
        <w:rPr>
          <w:rFonts w:ascii="Verdana" w:hAnsi="Verdana" w:cstheme="minorHAnsi"/>
          <w:lang w:val="lv-LV"/>
        </w:rPr>
      </w:pPr>
      <w:r w:rsidRPr="00522592">
        <w:rPr>
          <w:rFonts w:ascii="Verdana" w:hAnsi="Verdana" w:cstheme="minorHAnsi"/>
          <w:lang w:val="lv-LV"/>
        </w:rPr>
        <w:t>FM – Finanšu ministrija</w:t>
      </w:r>
    </w:p>
    <w:p w14:paraId="73AFAFDB" w14:textId="77777777" w:rsidR="00744895" w:rsidRPr="00522592" w:rsidRDefault="00744895" w:rsidP="00744895">
      <w:pPr>
        <w:rPr>
          <w:rFonts w:ascii="Verdana" w:hAnsi="Verdana" w:cstheme="minorHAnsi"/>
          <w:lang w:val="lv-LV"/>
        </w:rPr>
      </w:pPr>
      <w:r w:rsidRPr="00522592">
        <w:rPr>
          <w:rFonts w:ascii="Verdana" w:hAnsi="Verdana" w:cstheme="minorHAnsi"/>
          <w:lang w:val="lv-LV"/>
        </w:rPr>
        <w:t>FKTK - Finanšu un kapitāla tirgus komisija</w:t>
      </w:r>
    </w:p>
    <w:p w14:paraId="60C7AC4B" w14:textId="203C29CC" w:rsidR="00944C67" w:rsidRPr="00522592" w:rsidRDefault="00EB46A9" w:rsidP="00944C67">
      <w:pPr>
        <w:rPr>
          <w:rFonts w:ascii="Verdana" w:hAnsi="Verdana" w:cstheme="minorHAnsi"/>
          <w:lang w:val="lv-LV"/>
        </w:rPr>
      </w:pPr>
      <w:r w:rsidRPr="00522592">
        <w:rPr>
          <w:rFonts w:ascii="Verdana" w:hAnsi="Verdana" w:cstheme="minorHAnsi"/>
          <w:lang w:val="lv-LV"/>
        </w:rPr>
        <w:t>IE</w:t>
      </w:r>
      <w:r w:rsidR="00944C67" w:rsidRPr="00522592">
        <w:rPr>
          <w:rFonts w:ascii="Verdana" w:hAnsi="Verdana" w:cstheme="minorHAnsi"/>
          <w:lang w:val="lv-LV"/>
        </w:rPr>
        <w:t xml:space="preserve">M – </w:t>
      </w:r>
      <w:proofErr w:type="spellStart"/>
      <w:r w:rsidR="00944C67" w:rsidRPr="00522592">
        <w:rPr>
          <w:rFonts w:ascii="Verdana" w:hAnsi="Verdana" w:cstheme="minorHAnsi"/>
          <w:lang w:val="lv-LV"/>
        </w:rPr>
        <w:t>Iekšlietu</w:t>
      </w:r>
      <w:proofErr w:type="spellEnd"/>
      <w:r w:rsidR="00944C67" w:rsidRPr="00522592">
        <w:rPr>
          <w:rFonts w:ascii="Verdana" w:hAnsi="Verdana" w:cstheme="minorHAnsi"/>
          <w:lang w:val="lv-LV"/>
        </w:rPr>
        <w:t xml:space="preserve"> ministrija</w:t>
      </w:r>
    </w:p>
    <w:p w14:paraId="6729A870"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IKP – iekšzemes kopprodukts</w:t>
      </w:r>
    </w:p>
    <w:p w14:paraId="442FBFCE" w14:textId="77777777" w:rsidR="00770B76" w:rsidRPr="00522592" w:rsidRDefault="00770B76" w:rsidP="00944C67">
      <w:pPr>
        <w:jc w:val="both"/>
        <w:rPr>
          <w:rFonts w:ascii="Verdana" w:eastAsia="Calibri" w:hAnsi="Verdana" w:cstheme="minorHAnsi"/>
          <w:lang w:val="lv-LV"/>
        </w:rPr>
      </w:pPr>
      <w:r w:rsidRPr="00522592">
        <w:rPr>
          <w:rFonts w:ascii="Verdana" w:eastAsia="Calibri" w:hAnsi="Verdana" w:cstheme="minorHAnsi"/>
          <w:lang w:val="lv-LV"/>
        </w:rPr>
        <w:t xml:space="preserve">IKT </w:t>
      </w:r>
      <w:r w:rsidR="007B1A42" w:rsidRPr="00522592">
        <w:rPr>
          <w:rFonts w:ascii="Verdana" w:eastAsia="Calibri" w:hAnsi="Verdana" w:cstheme="minorHAnsi"/>
          <w:lang w:val="lv-LV"/>
        </w:rPr>
        <w:t>–</w:t>
      </w:r>
      <w:r w:rsidRPr="00522592">
        <w:rPr>
          <w:rFonts w:ascii="Verdana" w:eastAsia="Calibri" w:hAnsi="Verdana" w:cstheme="minorHAnsi"/>
          <w:lang w:val="lv-LV"/>
        </w:rPr>
        <w:t xml:space="preserve"> </w:t>
      </w:r>
      <w:r w:rsidR="007B1A42" w:rsidRPr="00522592">
        <w:rPr>
          <w:rFonts w:ascii="Verdana" w:eastAsia="Calibri" w:hAnsi="Verdana" w:cstheme="minorHAnsi"/>
          <w:lang w:val="lv-LV"/>
        </w:rPr>
        <w:t>informācijas un komunikācijas tehnoloģijas</w:t>
      </w:r>
    </w:p>
    <w:p w14:paraId="76DE29FC" w14:textId="04E61B1F" w:rsidR="00944C67" w:rsidRPr="00522592" w:rsidRDefault="00EB46A9" w:rsidP="00944C67">
      <w:pPr>
        <w:rPr>
          <w:rFonts w:ascii="Verdana" w:hAnsi="Verdana" w:cstheme="minorHAnsi"/>
          <w:lang w:val="lv-LV"/>
        </w:rPr>
      </w:pPr>
      <w:r w:rsidRPr="00522592">
        <w:rPr>
          <w:rFonts w:ascii="Verdana" w:hAnsi="Verdana" w:cstheme="minorHAnsi"/>
          <w:lang w:val="lv-LV"/>
        </w:rPr>
        <w:t>IZ</w:t>
      </w:r>
      <w:r w:rsidR="00944C67" w:rsidRPr="00522592">
        <w:rPr>
          <w:rFonts w:ascii="Verdana" w:hAnsi="Verdana" w:cstheme="minorHAnsi"/>
          <w:lang w:val="lv-LV"/>
        </w:rPr>
        <w:t>M – Izglītības un zinātnes ministrija</w:t>
      </w:r>
    </w:p>
    <w:p w14:paraId="43FD94D1"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KM – Kultūras ministrija</w:t>
      </w:r>
    </w:p>
    <w:p w14:paraId="724301E5" w14:textId="77777777" w:rsidR="00D1581C" w:rsidRPr="00522592" w:rsidRDefault="00D1581C" w:rsidP="00944C67">
      <w:pPr>
        <w:rPr>
          <w:rFonts w:ascii="Verdana" w:hAnsi="Verdana" w:cstheme="minorHAnsi"/>
          <w:lang w:val="lv-LV"/>
        </w:rPr>
      </w:pPr>
      <w:r w:rsidRPr="00522592">
        <w:rPr>
          <w:rFonts w:ascii="Verdana" w:hAnsi="Verdana" w:cstheme="minorHAnsi"/>
          <w:lang w:val="lv-LV"/>
        </w:rPr>
        <w:t xml:space="preserve">KLP – </w:t>
      </w:r>
      <w:r w:rsidR="007B1A42" w:rsidRPr="00522592">
        <w:rPr>
          <w:rFonts w:ascii="Verdana" w:hAnsi="Verdana" w:cstheme="minorHAnsi"/>
          <w:lang w:val="lv-LV"/>
        </w:rPr>
        <w:t>k</w:t>
      </w:r>
      <w:r w:rsidRPr="00522592">
        <w:rPr>
          <w:rFonts w:ascii="Verdana" w:hAnsi="Verdana" w:cstheme="minorHAnsi"/>
          <w:lang w:val="lv-LV"/>
        </w:rPr>
        <w:t>opējā lauksaimniecības politika</w:t>
      </w:r>
    </w:p>
    <w:p w14:paraId="0FACA495" w14:textId="77777777" w:rsidR="00944C67" w:rsidRPr="00522592" w:rsidRDefault="00944C67" w:rsidP="00944C67">
      <w:pPr>
        <w:rPr>
          <w:rFonts w:ascii="Verdana" w:eastAsia="Calibri" w:hAnsi="Verdana" w:cstheme="minorHAnsi"/>
          <w:lang w:val="lv-LV"/>
        </w:rPr>
      </w:pPr>
      <w:r w:rsidRPr="00522592">
        <w:rPr>
          <w:rFonts w:ascii="Verdana" w:eastAsia="Calibri" w:hAnsi="Verdana" w:cstheme="minorHAnsi"/>
          <w:lang w:val="lv-LV"/>
        </w:rPr>
        <w:t>LAP2020 – Latvijas Lauku attīstības programma 2014.–2020. </w:t>
      </w:r>
      <w:r w:rsidR="00C0033E" w:rsidRPr="00522592">
        <w:rPr>
          <w:rFonts w:ascii="Verdana" w:eastAsia="Calibri" w:hAnsi="Verdana" w:cstheme="minorHAnsi"/>
          <w:lang w:val="lv-LV"/>
        </w:rPr>
        <w:t>g</w:t>
      </w:r>
      <w:r w:rsidRPr="00522592">
        <w:rPr>
          <w:rFonts w:ascii="Verdana" w:eastAsia="Calibri" w:hAnsi="Verdana" w:cstheme="minorHAnsi"/>
          <w:lang w:val="lv-LV"/>
        </w:rPr>
        <w:t>adam</w:t>
      </w:r>
    </w:p>
    <w:p w14:paraId="6D329B4D" w14:textId="77777777" w:rsidR="00944C67" w:rsidRPr="00522592" w:rsidRDefault="00944C67" w:rsidP="00944C67">
      <w:pPr>
        <w:rPr>
          <w:rFonts w:ascii="Verdana" w:eastAsia="Calibri" w:hAnsi="Verdana" w:cstheme="minorHAnsi"/>
          <w:lang w:val="lv-LV"/>
        </w:rPr>
      </w:pPr>
      <w:r w:rsidRPr="00522592">
        <w:rPr>
          <w:rFonts w:ascii="Verdana" w:eastAsia="Calibri" w:hAnsi="Verdana" w:cstheme="minorHAnsi"/>
          <w:lang w:val="lv-LV"/>
        </w:rPr>
        <w:t>LIAA – Latvijas investīciju un attīstības aģentūra</w:t>
      </w:r>
    </w:p>
    <w:p w14:paraId="497CDB7F"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LM – Labklājības ministrija</w:t>
      </w:r>
    </w:p>
    <w:p w14:paraId="2E2A2B8C"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MK – Ministru kabinets</w:t>
      </w:r>
    </w:p>
    <w:p w14:paraId="22D56C5C" w14:textId="77777777" w:rsidR="0034363B" w:rsidRPr="00522592" w:rsidRDefault="0034363B" w:rsidP="00944C67">
      <w:pPr>
        <w:rPr>
          <w:rFonts w:ascii="Verdana" w:hAnsi="Verdana" w:cstheme="minorHAnsi"/>
          <w:lang w:val="lv-LV"/>
        </w:rPr>
      </w:pPr>
      <w:r w:rsidRPr="00522592">
        <w:rPr>
          <w:rFonts w:ascii="Verdana" w:hAnsi="Verdana" w:cstheme="minorHAnsi"/>
          <w:lang w:val="lv-LV"/>
        </w:rPr>
        <w:t>MKD – Maksātnespējas kontroles dienests</w:t>
      </w:r>
    </w:p>
    <w:p w14:paraId="70AAB85F" w14:textId="77777777" w:rsidR="00592AA6" w:rsidRPr="00522592" w:rsidRDefault="00592AA6" w:rsidP="00944C67">
      <w:pPr>
        <w:rPr>
          <w:rFonts w:ascii="Verdana" w:hAnsi="Verdana"/>
          <w:lang w:val="lv-LV"/>
        </w:rPr>
      </w:pPr>
      <w:proofErr w:type="spellStart"/>
      <w:r w:rsidRPr="00522592">
        <w:rPr>
          <w:rFonts w:ascii="Verdana" w:hAnsi="Verdana"/>
          <w:i/>
          <w:lang w:val="lv-LV"/>
        </w:rPr>
        <w:t>Moneyval</w:t>
      </w:r>
      <w:proofErr w:type="spellEnd"/>
      <w:r w:rsidRPr="00522592">
        <w:rPr>
          <w:rFonts w:ascii="Verdana" w:hAnsi="Verdana"/>
          <w:lang w:val="lv-LV"/>
        </w:rPr>
        <w:t xml:space="preserve"> ziņojums - Eiropas Padomes noziedzīgi iegūtu līdzekļu legalizācijas un terorisma finansēšanas novēršanas ekspertu komitejas 5.kārtas novērtēšanas ziņojums, kurā iekļautas rekomendācijas Latvijas Nelegāli iegūto līdzekļu legalizēšanas un terorisma un </w:t>
      </w:r>
      <w:proofErr w:type="spellStart"/>
      <w:r w:rsidRPr="00522592">
        <w:rPr>
          <w:rFonts w:ascii="Verdana" w:hAnsi="Verdana"/>
          <w:lang w:val="lv-LV"/>
        </w:rPr>
        <w:t>proliferācijas</w:t>
      </w:r>
      <w:proofErr w:type="spellEnd"/>
      <w:r w:rsidRPr="00522592">
        <w:rPr>
          <w:rFonts w:ascii="Verdana" w:hAnsi="Verdana"/>
          <w:lang w:val="lv-LV"/>
        </w:rPr>
        <w:t xml:space="preserve"> finansēšanas novēršanas sistēmas uzlabošanai</w:t>
      </w:r>
    </w:p>
    <w:p w14:paraId="2BBA52C8" w14:textId="63D28750" w:rsidR="0034363B" w:rsidRPr="00522592" w:rsidRDefault="00BE64B9" w:rsidP="00BE64B9">
      <w:pPr>
        <w:jc w:val="both"/>
        <w:rPr>
          <w:rFonts w:ascii="Verdana" w:eastAsia="Calibri" w:hAnsi="Verdana" w:cstheme="minorHAnsi"/>
          <w:lang w:val="lv-LV"/>
        </w:rPr>
      </w:pPr>
      <w:r w:rsidRPr="00522592">
        <w:rPr>
          <w:rFonts w:ascii="Verdana" w:hAnsi="Verdana" w:cstheme="minorHAnsi"/>
          <w:lang w:val="lv-LV"/>
        </w:rPr>
        <w:t>NAP2027</w:t>
      </w:r>
      <w:r w:rsidRPr="00522592">
        <w:rPr>
          <w:rFonts w:ascii="Verdana" w:eastAsia="Calibri" w:hAnsi="Verdana" w:cstheme="minorHAnsi"/>
          <w:lang w:val="lv-LV"/>
        </w:rPr>
        <w:t xml:space="preserve"> – Nacionālais att</w:t>
      </w:r>
      <w:r w:rsidR="00EB46A9" w:rsidRPr="00522592">
        <w:rPr>
          <w:rFonts w:ascii="Verdana" w:eastAsia="Calibri" w:hAnsi="Verdana" w:cstheme="minorHAnsi"/>
          <w:lang w:val="lv-LV"/>
        </w:rPr>
        <w:t>īstības plāns 2021.–2027. gadam</w:t>
      </w:r>
    </w:p>
    <w:p w14:paraId="260685CC"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NBS – Nacionālie bruņotie spēki</w:t>
      </w:r>
    </w:p>
    <w:p w14:paraId="60998891" w14:textId="77777777" w:rsidR="00EB46A9" w:rsidRPr="00522592" w:rsidRDefault="00492D1B" w:rsidP="00492D1B">
      <w:pPr>
        <w:jc w:val="both"/>
        <w:rPr>
          <w:rFonts w:ascii="Verdana" w:hAnsi="Verdana" w:cstheme="minorHAnsi"/>
          <w:lang w:val="lv-LV"/>
        </w:rPr>
      </w:pPr>
      <w:r w:rsidRPr="00522592">
        <w:rPr>
          <w:rFonts w:ascii="Verdana" w:hAnsi="Verdana" w:cstheme="minorHAnsi"/>
          <w:lang w:val="lv-LV"/>
        </w:rPr>
        <w:t>NILLTPF</w:t>
      </w:r>
      <w:r w:rsidR="007B1A42" w:rsidRPr="00522592">
        <w:rPr>
          <w:rFonts w:ascii="Verdana" w:hAnsi="Verdana" w:cstheme="minorHAnsi"/>
          <w:lang w:val="lv-LV"/>
        </w:rPr>
        <w:t>N</w:t>
      </w:r>
      <w:r w:rsidRPr="00522592">
        <w:rPr>
          <w:rFonts w:ascii="Verdana" w:eastAsia="Calibri" w:hAnsi="Verdana" w:cstheme="minorHAnsi"/>
          <w:lang w:val="lv-LV"/>
        </w:rPr>
        <w:t xml:space="preserve"> – </w:t>
      </w:r>
      <w:r w:rsidRPr="00522592">
        <w:rPr>
          <w:rFonts w:ascii="Verdana" w:hAnsi="Verdana" w:cstheme="minorHAnsi"/>
          <w:lang w:val="lv-LV"/>
        </w:rPr>
        <w:t xml:space="preserve">Noziedzīgi iegūtu līdzekļu legalizācijas, terorisma un </w:t>
      </w:r>
      <w:proofErr w:type="spellStart"/>
      <w:r w:rsidRPr="00522592">
        <w:rPr>
          <w:rFonts w:ascii="Verdana" w:hAnsi="Verdana" w:cstheme="minorHAnsi"/>
          <w:lang w:val="lv-LV"/>
        </w:rPr>
        <w:t>proliferācijas</w:t>
      </w:r>
      <w:proofErr w:type="spellEnd"/>
      <w:r w:rsidRPr="00522592">
        <w:rPr>
          <w:rFonts w:ascii="Verdana" w:hAnsi="Verdana" w:cstheme="minorHAnsi"/>
          <w:lang w:val="lv-LV"/>
        </w:rPr>
        <w:t xml:space="preserve"> finansēšanas novēršana</w:t>
      </w:r>
    </w:p>
    <w:p w14:paraId="6347987E" w14:textId="15E1F4E9" w:rsidR="00492D1B" w:rsidRPr="00522592" w:rsidRDefault="00EB46A9" w:rsidP="00492D1B">
      <w:pPr>
        <w:jc w:val="both"/>
        <w:rPr>
          <w:rFonts w:ascii="Verdana" w:eastAsia="Calibri" w:hAnsi="Verdana" w:cstheme="minorHAnsi"/>
          <w:lang w:val="lv-LV"/>
        </w:rPr>
      </w:pPr>
      <w:r w:rsidRPr="00522592">
        <w:rPr>
          <w:rFonts w:ascii="Verdana" w:hAnsi="Verdana" w:cstheme="minorHAnsi"/>
          <w:lang w:val="lv-LV"/>
        </w:rPr>
        <w:t xml:space="preserve">NPAIS - </w:t>
      </w:r>
      <w:r w:rsidR="00492D1B" w:rsidRPr="00522592">
        <w:rPr>
          <w:rFonts w:ascii="Verdana" w:hAnsi="Verdana" w:cstheme="minorHAnsi"/>
          <w:lang w:val="lv-LV"/>
        </w:rPr>
        <w:t xml:space="preserve"> </w:t>
      </w:r>
      <w:r w:rsidRPr="00522592">
        <w:rPr>
          <w:rFonts w:ascii="Verdana" w:hAnsi="Verdana" w:cstheme="minorHAnsi"/>
          <w:lang w:val="lv-LV"/>
        </w:rPr>
        <w:t>Nepilngadīgo personu atbalsta informācijas sistēmas</w:t>
      </w:r>
    </w:p>
    <w:p w14:paraId="672412D2" w14:textId="77777777" w:rsidR="00944C67" w:rsidRPr="00522592" w:rsidRDefault="00944C67" w:rsidP="00944C67">
      <w:pPr>
        <w:jc w:val="both"/>
        <w:rPr>
          <w:rFonts w:ascii="Verdana" w:eastAsia="Calibri" w:hAnsi="Verdana" w:cstheme="minorHAnsi"/>
          <w:lang w:val="lv-LV"/>
        </w:rPr>
      </w:pPr>
      <w:r w:rsidRPr="00522592">
        <w:rPr>
          <w:rFonts w:ascii="Verdana" w:hAnsi="Verdana" w:cstheme="minorHAnsi"/>
          <w:lang w:val="lv-LV"/>
        </w:rPr>
        <w:t>NVD- Nacionāl</w:t>
      </w:r>
      <w:r w:rsidR="00D276E1" w:rsidRPr="00522592">
        <w:rPr>
          <w:rFonts w:ascii="Verdana" w:hAnsi="Verdana" w:cstheme="minorHAnsi"/>
          <w:lang w:val="lv-LV"/>
        </w:rPr>
        <w:t>ais</w:t>
      </w:r>
      <w:r w:rsidRPr="00522592">
        <w:rPr>
          <w:rFonts w:ascii="Verdana" w:hAnsi="Verdana" w:cstheme="minorHAnsi"/>
          <w:lang w:val="lv-LV"/>
        </w:rPr>
        <w:t xml:space="preserve"> veselības dienests</w:t>
      </w:r>
    </w:p>
    <w:p w14:paraId="6DF2E9C3"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 xml:space="preserve">NVO – nevalstiskās organizācijas </w:t>
      </w:r>
    </w:p>
    <w:p w14:paraId="3DB607E3" w14:textId="77777777" w:rsidR="00582BE1" w:rsidRPr="00522592" w:rsidRDefault="00582BE1" w:rsidP="00582BE1">
      <w:pPr>
        <w:ind w:left="851" w:hanging="851"/>
        <w:rPr>
          <w:rFonts w:ascii="Verdana" w:hAnsi="Verdana" w:cstheme="minorHAnsi"/>
          <w:lang w:val="lv-LV"/>
        </w:rPr>
      </w:pPr>
      <w:r w:rsidRPr="00522592">
        <w:rPr>
          <w:rFonts w:ascii="Verdana" w:eastAsia="Times New Roman" w:hAnsi="Verdana" w:cstheme="minorHAnsi"/>
          <w:lang w:val="lv-LV"/>
        </w:rPr>
        <w:t xml:space="preserve">OECD – </w:t>
      </w:r>
      <w:r w:rsidRPr="00522592">
        <w:rPr>
          <w:rFonts w:ascii="Verdana" w:eastAsia="Times New Roman" w:hAnsi="Verdana" w:cstheme="minorHAnsi"/>
          <w:i/>
          <w:lang w:val="lv-LV"/>
        </w:rPr>
        <w:t>(</w:t>
      </w:r>
      <w:proofErr w:type="spellStart"/>
      <w:r w:rsidRPr="00522592">
        <w:rPr>
          <w:rFonts w:ascii="Verdana" w:eastAsia="Times New Roman" w:hAnsi="Verdana" w:cstheme="minorHAnsi"/>
          <w:i/>
          <w:lang w:val="lv-LV"/>
        </w:rPr>
        <w:t>angļ</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val</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The</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Organisation</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for</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Economic</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Co-operation</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and</w:t>
      </w:r>
      <w:proofErr w:type="spellEnd"/>
      <w:r w:rsidRPr="00522592">
        <w:rPr>
          <w:rFonts w:ascii="Verdana" w:eastAsia="Times New Roman" w:hAnsi="Verdana" w:cstheme="minorHAnsi"/>
          <w:i/>
          <w:lang w:val="lv-LV"/>
        </w:rPr>
        <w:t xml:space="preserve"> </w:t>
      </w:r>
      <w:proofErr w:type="spellStart"/>
      <w:r w:rsidRPr="00522592">
        <w:rPr>
          <w:rFonts w:ascii="Verdana" w:eastAsia="Times New Roman" w:hAnsi="Verdana" w:cstheme="minorHAnsi"/>
          <w:i/>
          <w:lang w:val="lv-LV"/>
        </w:rPr>
        <w:t>Development</w:t>
      </w:r>
      <w:proofErr w:type="spellEnd"/>
      <w:r w:rsidRPr="00522592">
        <w:rPr>
          <w:rFonts w:ascii="Verdana" w:eastAsia="Times New Roman" w:hAnsi="Verdana" w:cstheme="minorHAnsi"/>
          <w:i/>
          <w:lang w:val="lv-LV"/>
        </w:rPr>
        <w:t>)</w:t>
      </w:r>
      <w:r w:rsidRPr="00522592">
        <w:rPr>
          <w:rFonts w:ascii="Verdana" w:hAnsi="Verdana"/>
          <w:lang w:val="lv-LV"/>
        </w:rPr>
        <w:t xml:space="preserve"> </w:t>
      </w:r>
      <w:r w:rsidRPr="00522592">
        <w:rPr>
          <w:rFonts w:ascii="Verdana" w:eastAsia="Times New Roman" w:hAnsi="Verdana" w:cstheme="minorHAnsi"/>
          <w:lang w:val="lv-LV"/>
        </w:rPr>
        <w:t>Ekonomiskās sadarbības un attīstības organizācija</w:t>
      </w:r>
    </w:p>
    <w:p w14:paraId="0B595527"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OIK – obligātā iepirkuma komponente</w:t>
      </w:r>
    </w:p>
    <w:p w14:paraId="7D2469CB"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 xml:space="preserve">PKC – </w:t>
      </w:r>
      <w:proofErr w:type="spellStart"/>
      <w:r w:rsidRPr="00522592">
        <w:rPr>
          <w:rFonts w:ascii="Verdana" w:hAnsi="Verdana" w:cstheme="minorHAnsi"/>
          <w:lang w:val="lv-LV"/>
        </w:rPr>
        <w:t>Pārresoru</w:t>
      </w:r>
      <w:proofErr w:type="spellEnd"/>
      <w:r w:rsidRPr="00522592">
        <w:rPr>
          <w:rFonts w:ascii="Verdana" w:hAnsi="Verdana" w:cstheme="minorHAnsi"/>
          <w:lang w:val="lv-LV"/>
        </w:rPr>
        <w:t xml:space="preserve"> koordinācijas centrs</w:t>
      </w:r>
    </w:p>
    <w:p w14:paraId="2A51BFC7" w14:textId="644C5D06" w:rsidR="00EB46A9" w:rsidRPr="00522592" w:rsidRDefault="00EB46A9" w:rsidP="00944C67">
      <w:pPr>
        <w:rPr>
          <w:rFonts w:ascii="Verdana" w:hAnsi="Verdana" w:cstheme="minorHAnsi"/>
          <w:lang w:val="lv-LV"/>
        </w:rPr>
      </w:pPr>
      <w:r w:rsidRPr="00522592">
        <w:rPr>
          <w:rFonts w:ascii="Verdana" w:hAnsi="Verdana"/>
          <w:lang w:val="lv-LV"/>
        </w:rPr>
        <w:t xml:space="preserve">PTAC – </w:t>
      </w:r>
      <w:proofErr w:type="spellStart"/>
      <w:r w:rsidRPr="00522592">
        <w:rPr>
          <w:rFonts w:ascii="Verdana" w:hAnsi="Verdana"/>
          <w:lang w:val="lv-LV"/>
        </w:rPr>
        <w:t>Patētētāju</w:t>
      </w:r>
      <w:proofErr w:type="spellEnd"/>
      <w:r w:rsidRPr="00522592">
        <w:rPr>
          <w:rFonts w:ascii="Verdana" w:hAnsi="Verdana"/>
          <w:lang w:val="lv-LV"/>
        </w:rPr>
        <w:t xml:space="preserve"> tiesību aizsardzības centrs</w:t>
      </w:r>
    </w:p>
    <w:p w14:paraId="78FB8C86"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PVN – pievienotās vērtības nodoklis</w:t>
      </w:r>
    </w:p>
    <w:p w14:paraId="654AF394" w14:textId="77777777" w:rsidR="0034363B" w:rsidRPr="00522592" w:rsidRDefault="0034363B" w:rsidP="00944C67">
      <w:pPr>
        <w:jc w:val="both"/>
        <w:rPr>
          <w:rFonts w:ascii="Verdana" w:eastAsia="Calibri" w:hAnsi="Verdana" w:cstheme="minorHAnsi"/>
          <w:lang w:val="lv-LV"/>
        </w:rPr>
      </w:pPr>
      <w:r w:rsidRPr="00522592">
        <w:rPr>
          <w:rFonts w:ascii="Verdana" w:eastAsia="Calibri" w:hAnsi="Verdana" w:cstheme="minorHAnsi"/>
          <w:lang w:val="lv-LV"/>
        </w:rPr>
        <w:t>UR – Latvijas Republikas Uzņēmumu reģistrs</w:t>
      </w:r>
    </w:p>
    <w:p w14:paraId="076F5B32" w14:textId="77777777" w:rsidR="008C42EE" w:rsidRPr="00522592" w:rsidRDefault="008C42EE" w:rsidP="00944C67">
      <w:pPr>
        <w:jc w:val="both"/>
        <w:rPr>
          <w:rFonts w:ascii="Verdana" w:eastAsia="Calibri" w:hAnsi="Verdana" w:cstheme="minorHAnsi"/>
          <w:lang w:val="lv-LV"/>
        </w:rPr>
      </w:pPr>
      <w:r w:rsidRPr="00522592">
        <w:rPr>
          <w:rFonts w:ascii="Verdana" w:eastAsia="Calibri" w:hAnsi="Verdana" w:cstheme="minorHAnsi"/>
          <w:lang w:val="lv-LV"/>
        </w:rPr>
        <w:t xml:space="preserve">SEG - </w:t>
      </w:r>
      <w:r w:rsidR="007B1A42" w:rsidRPr="00522592">
        <w:rPr>
          <w:rFonts w:ascii="Verdana" w:eastAsia="Calibri" w:hAnsi="Verdana" w:cstheme="minorHAnsi"/>
          <w:lang w:val="lv-LV"/>
        </w:rPr>
        <w:t>s</w:t>
      </w:r>
      <w:r w:rsidRPr="00522592">
        <w:rPr>
          <w:rFonts w:ascii="Verdana" w:eastAsia="Calibri" w:hAnsi="Verdana" w:cstheme="minorHAnsi"/>
          <w:lang w:val="lv-LV"/>
        </w:rPr>
        <w:t>iltumnīcefekta gāzes</w:t>
      </w:r>
    </w:p>
    <w:p w14:paraId="560A4C41" w14:textId="77777777" w:rsidR="00944C67" w:rsidRPr="00522592" w:rsidRDefault="00944C67" w:rsidP="00944C67">
      <w:pPr>
        <w:rPr>
          <w:rFonts w:ascii="Verdana" w:hAnsi="Verdana" w:cstheme="minorHAnsi"/>
          <w:lang w:val="lv-LV"/>
        </w:rPr>
      </w:pPr>
      <w:r w:rsidRPr="00522592">
        <w:rPr>
          <w:rFonts w:ascii="Verdana" w:hAnsi="Verdana" w:cstheme="minorHAnsi"/>
          <w:lang w:val="lv-LV"/>
        </w:rPr>
        <w:lastRenderedPageBreak/>
        <w:t>SIF – Sabiedrības integrācijas fonds</w:t>
      </w:r>
    </w:p>
    <w:p w14:paraId="57FC1033" w14:textId="77777777" w:rsidR="00C24151" w:rsidRPr="00522592" w:rsidRDefault="00944C67" w:rsidP="00C24151">
      <w:pPr>
        <w:rPr>
          <w:rFonts w:ascii="Verdana" w:hAnsi="Verdana" w:cstheme="minorHAnsi"/>
          <w:lang w:val="lv-LV"/>
        </w:rPr>
      </w:pPr>
      <w:r w:rsidRPr="00522592">
        <w:rPr>
          <w:rFonts w:ascii="Verdana" w:hAnsi="Verdana" w:cstheme="minorHAnsi"/>
          <w:lang w:val="lv-LV"/>
        </w:rPr>
        <w:t>TM – Tieslietu ministrija</w:t>
      </w:r>
    </w:p>
    <w:p w14:paraId="28987EB2" w14:textId="4A78E144" w:rsidR="00944C67" w:rsidRPr="00522592" w:rsidRDefault="00C24151" w:rsidP="00944C67">
      <w:pPr>
        <w:rPr>
          <w:rFonts w:ascii="Verdana" w:hAnsi="Verdana" w:cstheme="minorHAnsi"/>
          <w:lang w:val="lv-LV"/>
        </w:rPr>
      </w:pPr>
      <w:r w:rsidRPr="00522592">
        <w:rPr>
          <w:rFonts w:ascii="Verdana" w:hAnsi="Verdana" w:cstheme="minorHAnsi"/>
          <w:lang w:val="lv-LV"/>
        </w:rPr>
        <w:t>VALIC - Valsts aizsardzības</w:t>
      </w:r>
      <w:r w:rsidR="002145D3">
        <w:rPr>
          <w:rFonts w:ascii="Verdana" w:hAnsi="Verdana" w:cstheme="minorHAnsi"/>
          <w:lang w:val="lv-LV"/>
        </w:rPr>
        <w:t xml:space="preserve"> loģistikas un iepirkumu centru</w:t>
      </w:r>
    </w:p>
    <w:p w14:paraId="736DCB70" w14:textId="536A881B" w:rsidR="00EB46A9" w:rsidRPr="00522592" w:rsidRDefault="00EB46A9" w:rsidP="00944C67">
      <w:pPr>
        <w:rPr>
          <w:rFonts w:ascii="Verdana" w:hAnsi="Verdana" w:cstheme="minorHAnsi"/>
          <w:lang w:val="lv-LV"/>
        </w:rPr>
      </w:pPr>
      <w:r w:rsidRPr="00522592">
        <w:rPr>
          <w:rFonts w:ascii="Verdana" w:hAnsi="Verdana" w:cstheme="minorHAnsi"/>
          <w:lang w:val="lv-LV"/>
        </w:rPr>
        <w:t>VAM – Valsts aizsardzības mācības</w:t>
      </w:r>
    </w:p>
    <w:p w14:paraId="7482071D" w14:textId="0A519BF4" w:rsidR="00EB46A9" w:rsidRPr="00522592" w:rsidRDefault="00EB46A9" w:rsidP="00944C67">
      <w:pPr>
        <w:rPr>
          <w:rFonts w:ascii="Verdana" w:hAnsi="Verdana" w:cstheme="minorHAnsi"/>
          <w:lang w:val="lv-LV"/>
        </w:rPr>
      </w:pPr>
      <w:r w:rsidRPr="00522592">
        <w:rPr>
          <w:rFonts w:ascii="Verdana" w:hAnsi="Verdana" w:cstheme="minorHAnsi"/>
          <w:lang w:val="lv-LV"/>
        </w:rPr>
        <w:t>VAMOIC  -</w:t>
      </w:r>
      <w:r w:rsidR="00C24151" w:rsidRPr="00522592">
        <w:rPr>
          <w:rFonts w:ascii="Verdana" w:hAnsi="Verdana" w:cstheme="minorHAnsi"/>
          <w:lang w:val="lv-LV"/>
        </w:rPr>
        <w:t xml:space="preserve"> Valsts aizsardzības militāro objektu un iepirkumu centrs</w:t>
      </w:r>
    </w:p>
    <w:p w14:paraId="36D934A7" w14:textId="2DAD82DC" w:rsidR="00EB46A9" w:rsidRPr="00522592" w:rsidRDefault="00EB46A9" w:rsidP="00944C67">
      <w:pPr>
        <w:rPr>
          <w:rFonts w:ascii="Verdana" w:hAnsi="Verdana" w:cstheme="minorHAnsi"/>
          <w:lang w:val="lv-LV"/>
        </w:rPr>
      </w:pPr>
      <w:r w:rsidRPr="00522592">
        <w:rPr>
          <w:rFonts w:ascii="Verdana" w:hAnsi="Verdana" w:cstheme="minorHAnsi"/>
          <w:lang w:val="lv-LV"/>
        </w:rPr>
        <w:t>VARAM - Vides aizsardzības un reģionālas attīstības ministrija</w:t>
      </w:r>
    </w:p>
    <w:p w14:paraId="7D412E3B"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VAS – valsts akciju sabiedrība</w:t>
      </w:r>
    </w:p>
    <w:p w14:paraId="187D426C" w14:textId="43ECEDDB" w:rsidR="00EB46A9" w:rsidRPr="00522592" w:rsidRDefault="00EB46A9" w:rsidP="00944C67">
      <w:pPr>
        <w:jc w:val="both"/>
        <w:rPr>
          <w:rFonts w:ascii="Verdana" w:eastAsia="Calibri" w:hAnsi="Verdana" w:cstheme="minorHAnsi"/>
          <w:lang w:val="lv-LV"/>
        </w:rPr>
      </w:pPr>
      <w:r w:rsidRPr="00522592">
        <w:rPr>
          <w:rFonts w:ascii="Verdana" w:eastAsia="Calibri" w:hAnsi="Verdana" w:cstheme="minorHAnsi"/>
          <w:lang w:val="lv-LV"/>
        </w:rPr>
        <w:t>VI - Veselības inspekcija</w:t>
      </w:r>
    </w:p>
    <w:p w14:paraId="489776C8"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VID – Valsts ieņēmumu dienests</w:t>
      </w:r>
    </w:p>
    <w:p w14:paraId="75B4BF7A" w14:textId="77777777" w:rsidR="00944C67" w:rsidRPr="00522592" w:rsidRDefault="00944C67" w:rsidP="00944C67">
      <w:pPr>
        <w:jc w:val="both"/>
        <w:rPr>
          <w:rFonts w:ascii="Verdana" w:hAnsi="Verdana" w:cstheme="minorHAnsi"/>
          <w:noProof/>
          <w:lang w:val="lv-LV"/>
        </w:rPr>
      </w:pPr>
      <w:r w:rsidRPr="00522592">
        <w:rPr>
          <w:rFonts w:ascii="Verdana" w:hAnsi="Verdana" w:cstheme="minorHAnsi"/>
          <w:noProof/>
          <w:lang w:val="lv-LV"/>
        </w:rPr>
        <w:t>VP - Valsts policija</w:t>
      </w:r>
    </w:p>
    <w:p w14:paraId="77C49DDE" w14:textId="77777777" w:rsidR="00D87F78" w:rsidRPr="00522592" w:rsidRDefault="00D87F78" w:rsidP="00944C67">
      <w:pPr>
        <w:rPr>
          <w:rFonts w:ascii="Verdana" w:eastAsia="Calibri" w:hAnsi="Verdana" w:cstheme="minorHAnsi"/>
          <w:lang w:val="lv-LV"/>
        </w:rPr>
      </w:pPr>
      <w:r w:rsidRPr="00522592">
        <w:rPr>
          <w:rFonts w:ascii="Verdana" w:eastAsia="Calibri" w:hAnsi="Verdana" w:cstheme="minorHAnsi"/>
          <w:lang w:val="lv-LV"/>
        </w:rPr>
        <w:t>VSAC - Valsts sociālās aprūpes centrs</w:t>
      </w:r>
    </w:p>
    <w:p w14:paraId="4CE94E60"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 xml:space="preserve">VSIA </w:t>
      </w:r>
      <w:r w:rsidRPr="00522592">
        <w:rPr>
          <w:rFonts w:ascii="Verdana" w:eastAsia="Calibri" w:hAnsi="Verdana" w:cstheme="minorHAnsi"/>
          <w:lang w:val="lv-LV"/>
        </w:rPr>
        <w:t>–</w:t>
      </w:r>
      <w:r w:rsidRPr="00522592">
        <w:rPr>
          <w:rFonts w:ascii="Verdana" w:hAnsi="Verdana" w:cstheme="minorHAnsi"/>
          <w:lang w:val="lv-LV"/>
        </w:rPr>
        <w:t xml:space="preserve"> valsts sabiedrība ar ierobežotu atbildību </w:t>
      </w:r>
    </w:p>
    <w:p w14:paraId="2D70951D" w14:textId="77777777" w:rsidR="00944C67" w:rsidRPr="00522592" w:rsidRDefault="00944C67" w:rsidP="00944C67">
      <w:pPr>
        <w:rPr>
          <w:rFonts w:ascii="Verdana" w:hAnsi="Verdana" w:cstheme="minorHAnsi"/>
          <w:lang w:val="lv-LV"/>
        </w:rPr>
      </w:pPr>
      <w:r w:rsidRPr="00522592">
        <w:rPr>
          <w:rFonts w:ascii="Verdana" w:hAnsi="Verdana" w:cstheme="minorHAnsi"/>
          <w:lang w:val="lv-LV"/>
        </w:rPr>
        <w:t xml:space="preserve">VSS – </w:t>
      </w:r>
      <w:r w:rsidR="007B1A42" w:rsidRPr="00522592">
        <w:rPr>
          <w:rFonts w:ascii="Verdana" w:hAnsi="Verdana" w:cstheme="minorHAnsi"/>
          <w:lang w:val="lv-LV"/>
        </w:rPr>
        <w:t>v</w:t>
      </w:r>
      <w:r w:rsidRPr="00522592">
        <w:rPr>
          <w:rFonts w:ascii="Verdana" w:hAnsi="Verdana" w:cstheme="minorHAnsi"/>
          <w:lang w:val="lv-LV"/>
        </w:rPr>
        <w:t>alsts sekretāru sanāksme</w:t>
      </w:r>
    </w:p>
    <w:p w14:paraId="53154403" w14:textId="77777777" w:rsidR="00246755" w:rsidRPr="00522592" w:rsidRDefault="00246755" w:rsidP="00944C67">
      <w:pPr>
        <w:rPr>
          <w:rFonts w:ascii="Verdana" w:hAnsi="Verdana" w:cstheme="minorHAnsi"/>
          <w:lang w:val="lv-LV"/>
        </w:rPr>
      </w:pPr>
      <w:r w:rsidRPr="00522592">
        <w:rPr>
          <w:rFonts w:ascii="Verdana" w:hAnsi="Verdana" w:cstheme="minorHAnsi"/>
          <w:lang w:val="lv-LV"/>
        </w:rPr>
        <w:t>VUGD – Valsts ugunsdzēsības un glābšanas dienests</w:t>
      </w:r>
    </w:p>
    <w:p w14:paraId="71DF160E"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ZM – Zemkopības ministrija</w:t>
      </w:r>
    </w:p>
    <w:p w14:paraId="165E17AA" w14:textId="77777777" w:rsidR="00944C67" w:rsidRPr="00522592" w:rsidRDefault="00944C67" w:rsidP="00944C67">
      <w:pPr>
        <w:jc w:val="both"/>
        <w:rPr>
          <w:rFonts w:ascii="Verdana" w:eastAsia="Calibri" w:hAnsi="Verdana" w:cstheme="minorHAnsi"/>
          <w:lang w:val="lv-LV"/>
        </w:rPr>
      </w:pPr>
      <w:r w:rsidRPr="00522592">
        <w:rPr>
          <w:rFonts w:ascii="Verdana" w:eastAsia="Calibri" w:hAnsi="Verdana" w:cstheme="minorHAnsi"/>
          <w:lang w:val="lv-LV"/>
        </w:rPr>
        <w:t>ZS – Zemessardze</w:t>
      </w:r>
    </w:p>
    <w:p w14:paraId="32BEA2E9" w14:textId="77777777" w:rsidR="00221154" w:rsidRPr="00522592" w:rsidRDefault="00221154">
      <w:pPr>
        <w:spacing w:after="160" w:line="259" w:lineRule="auto"/>
        <w:rPr>
          <w:rFonts w:ascii="Verdana" w:eastAsia="Times New Roman" w:hAnsi="Verdana"/>
          <w:color w:val="2E74B5" w:themeColor="accent1" w:themeShade="BF"/>
          <w:lang w:val="lv-LV"/>
        </w:rPr>
      </w:pPr>
      <w:r w:rsidRPr="00522592">
        <w:rPr>
          <w:rFonts w:ascii="Verdana" w:eastAsia="Times New Roman" w:hAnsi="Verdana"/>
          <w:lang w:val="lv-LV"/>
        </w:rPr>
        <w:br w:type="page"/>
      </w:r>
    </w:p>
    <w:p w14:paraId="567C896D" w14:textId="77777777" w:rsidR="00B06B03" w:rsidRPr="00381CCD" w:rsidRDefault="00B06B03" w:rsidP="00187E49">
      <w:pPr>
        <w:pStyle w:val="Heading1"/>
        <w:spacing w:before="120" w:after="120"/>
        <w:jc w:val="both"/>
        <w:rPr>
          <w:rFonts w:ascii="Verdana" w:eastAsia="Times New Roman" w:hAnsi="Verdana" w:cs="Times New Roman"/>
          <w:color w:val="9D2235"/>
          <w:sz w:val="28"/>
          <w:szCs w:val="28"/>
          <w:lang w:val="lv-LV"/>
        </w:rPr>
      </w:pPr>
      <w:bookmarkStart w:id="4" w:name="_Toc33444290"/>
      <w:r w:rsidRPr="00381CCD">
        <w:rPr>
          <w:rFonts w:ascii="Verdana" w:eastAsia="Times New Roman" w:hAnsi="Verdana" w:cs="Times New Roman"/>
          <w:color w:val="9D2235"/>
          <w:sz w:val="28"/>
          <w:szCs w:val="28"/>
          <w:lang w:val="lv-LV"/>
        </w:rPr>
        <w:lastRenderedPageBreak/>
        <w:t>IEVADS</w:t>
      </w:r>
      <w:bookmarkEnd w:id="4"/>
    </w:p>
    <w:p w14:paraId="02B11110" w14:textId="77777777" w:rsidR="00995376" w:rsidRPr="00522592" w:rsidRDefault="00995376" w:rsidP="00995376">
      <w:pPr>
        <w:pStyle w:val="naisf"/>
        <w:spacing w:before="120" w:beforeAutospacing="0" w:after="120" w:afterAutospacing="0"/>
        <w:ind w:firstLine="709"/>
        <w:jc w:val="both"/>
        <w:rPr>
          <w:rFonts w:ascii="Verdana" w:hAnsi="Verdana" w:cs="Calibri"/>
          <w:sz w:val="22"/>
          <w:szCs w:val="22"/>
        </w:rPr>
      </w:pPr>
      <w:bookmarkStart w:id="5" w:name="_Hlk22289421"/>
      <w:r w:rsidRPr="00522592">
        <w:rPr>
          <w:rFonts w:ascii="Verdana" w:hAnsi="Verdana" w:cs="Calibri"/>
          <w:sz w:val="22"/>
          <w:szCs w:val="22"/>
        </w:rPr>
        <w:t>Ministru prezidenta ikgadējais ziņojums Saeimai ir sagatavots atbilstoši Saeimas kārtības ruļļa 118.</w:t>
      </w:r>
      <w:r w:rsidRPr="00522592">
        <w:rPr>
          <w:rFonts w:ascii="Verdana" w:hAnsi="Verdana" w:cs="Calibri"/>
          <w:sz w:val="22"/>
          <w:szCs w:val="22"/>
          <w:vertAlign w:val="superscript"/>
        </w:rPr>
        <w:t>1</w:t>
      </w:r>
      <w:r w:rsidRPr="00522592">
        <w:rPr>
          <w:rFonts w:ascii="Verdana" w:hAnsi="Verdana" w:cs="Calibri"/>
          <w:sz w:val="22"/>
          <w:szCs w:val="22"/>
        </w:rPr>
        <w:t xml:space="preserve"> panta pirmajai daļai, Ministru kabineta iekārtas </w:t>
      </w:r>
      <w:r w:rsidR="00A07086" w:rsidRPr="00522592">
        <w:rPr>
          <w:rFonts w:ascii="Verdana" w:hAnsi="Verdana" w:cs="Calibri"/>
          <w:sz w:val="22"/>
          <w:szCs w:val="22"/>
        </w:rPr>
        <w:t>likuma 15. panta sestajai daļai kā arī</w:t>
      </w:r>
      <w:r w:rsidRPr="00522592">
        <w:rPr>
          <w:rFonts w:ascii="Verdana" w:hAnsi="Verdana" w:cs="Calibri"/>
          <w:sz w:val="22"/>
          <w:szCs w:val="22"/>
        </w:rPr>
        <w:t xml:space="preserve"> Nacionālās drošības likuma 9. panta 2. punktam</w:t>
      </w:r>
      <w:r w:rsidR="00A07086" w:rsidRPr="00522592">
        <w:rPr>
          <w:rFonts w:ascii="Verdana" w:hAnsi="Verdana" w:cs="Calibri"/>
          <w:sz w:val="22"/>
          <w:szCs w:val="22"/>
        </w:rPr>
        <w:t xml:space="preserve">. </w:t>
      </w:r>
      <w:r w:rsidR="00586771" w:rsidRPr="00522592">
        <w:rPr>
          <w:rFonts w:ascii="Verdana" w:hAnsi="Verdana" w:cs="Calibri"/>
          <w:sz w:val="22"/>
          <w:szCs w:val="22"/>
        </w:rPr>
        <w:t xml:space="preserve">Ņemot vērā, ka </w:t>
      </w:r>
      <w:r w:rsidR="00586771" w:rsidRPr="00522592">
        <w:rPr>
          <w:rFonts w:ascii="Verdana" w:hAnsi="Verdana" w:cs="Calibri"/>
          <w:bCs/>
          <w:sz w:val="22"/>
          <w:szCs w:val="22"/>
        </w:rPr>
        <w:t>iepriekšējais ziņojums izskatīts Saeimā 2019.gada 14.novembrī, z</w:t>
      </w:r>
      <w:r w:rsidRPr="00522592">
        <w:rPr>
          <w:rFonts w:ascii="Verdana" w:hAnsi="Verdana" w:cs="Calibri"/>
          <w:sz w:val="22"/>
          <w:szCs w:val="22"/>
        </w:rPr>
        <w:t xml:space="preserve">iņojuma struktūra veidota atbilstoši </w:t>
      </w:r>
      <w:r w:rsidR="00113857" w:rsidRPr="00522592">
        <w:rPr>
          <w:rFonts w:ascii="Verdana" w:hAnsi="Verdana" w:cs="Calibri"/>
          <w:sz w:val="22"/>
          <w:szCs w:val="22"/>
        </w:rPr>
        <w:t xml:space="preserve">valdības paveiktajiem darbiem laika posmā </w:t>
      </w:r>
      <w:r w:rsidR="00113857" w:rsidRPr="00522592">
        <w:rPr>
          <w:rFonts w:ascii="Verdana" w:hAnsi="Verdana" w:cs="Calibri"/>
          <w:bCs/>
          <w:sz w:val="22"/>
          <w:szCs w:val="22"/>
        </w:rPr>
        <w:t>no 2019. gada 15. septembr</w:t>
      </w:r>
      <w:r w:rsidR="00FC7173" w:rsidRPr="00522592">
        <w:rPr>
          <w:rFonts w:ascii="Verdana" w:hAnsi="Verdana" w:cs="Calibri"/>
          <w:bCs/>
          <w:sz w:val="22"/>
          <w:szCs w:val="22"/>
        </w:rPr>
        <w:t>a</w:t>
      </w:r>
      <w:r w:rsidR="00113857" w:rsidRPr="00522592">
        <w:rPr>
          <w:rFonts w:ascii="Verdana" w:hAnsi="Verdana" w:cs="Calibri"/>
          <w:bCs/>
          <w:sz w:val="22"/>
          <w:szCs w:val="22"/>
        </w:rPr>
        <w:t xml:space="preserve">, kā arī </w:t>
      </w:r>
      <w:r w:rsidR="00586771" w:rsidRPr="00522592">
        <w:rPr>
          <w:rFonts w:ascii="Verdana" w:hAnsi="Verdana" w:cs="Calibri"/>
          <w:bCs/>
          <w:sz w:val="22"/>
          <w:szCs w:val="22"/>
        </w:rPr>
        <w:t xml:space="preserve">tajā atspoguļota </w:t>
      </w:r>
      <w:r w:rsidR="00113857" w:rsidRPr="00522592">
        <w:rPr>
          <w:rFonts w:ascii="Verdana" w:hAnsi="Verdana" w:cs="Calibri"/>
          <w:bCs/>
          <w:sz w:val="22"/>
          <w:szCs w:val="22"/>
        </w:rPr>
        <w:t>turpmāk plānotā rīcība</w:t>
      </w:r>
      <w:r w:rsidR="00113857" w:rsidRPr="00522592">
        <w:rPr>
          <w:rFonts w:ascii="Verdana" w:hAnsi="Verdana" w:cs="Calibri"/>
          <w:sz w:val="22"/>
          <w:szCs w:val="22"/>
        </w:rPr>
        <w:t>, lai nodrošinātu nozaru prioritāšu un mērķu īstenošanu un veicinātu stabilu un ilgtspējīgu Latvijas attīstību, ekonomisko izaugsmi un valsts drošību</w:t>
      </w:r>
      <w:r w:rsidRPr="00522592">
        <w:rPr>
          <w:rFonts w:ascii="Verdana" w:hAnsi="Verdana" w:cs="Calibri"/>
          <w:sz w:val="22"/>
          <w:szCs w:val="22"/>
        </w:rPr>
        <w:t xml:space="preserve">. </w:t>
      </w:r>
    </w:p>
    <w:p w14:paraId="5DE84CF5" w14:textId="77777777" w:rsidR="00995376" w:rsidRPr="00522592" w:rsidRDefault="00995376" w:rsidP="00995376">
      <w:pPr>
        <w:pStyle w:val="naisf"/>
        <w:spacing w:before="120" w:beforeAutospacing="0" w:after="120" w:afterAutospacing="0"/>
        <w:ind w:firstLine="709"/>
        <w:jc w:val="both"/>
        <w:rPr>
          <w:rFonts w:ascii="Verdana" w:hAnsi="Verdana" w:cs="Calibri"/>
          <w:color w:val="FF0000"/>
          <w:sz w:val="22"/>
          <w:szCs w:val="22"/>
        </w:rPr>
      </w:pPr>
      <w:r w:rsidRPr="00522592">
        <w:rPr>
          <w:rFonts w:ascii="Verdana" w:hAnsi="Verdana" w:cs="Calibri"/>
          <w:sz w:val="22"/>
          <w:szCs w:val="22"/>
        </w:rPr>
        <w:t>Deklarācijā par Artura Krišjāņa Kariņa vadītā Ministru kabineta iecerēto darbību noteiktas prioritārās darbības jomas – finanšu sistēm</w:t>
      </w:r>
      <w:r w:rsidR="0002543D" w:rsidRPr="00522592">
        <w:rPr>
          <w:rFonts w:ascii="Verdana" w:hAnsi="Verdana" w:cs="Calibri"/>
          <w:sz w:val="22"/>
          <w:szCs w:val="22"/>
        </w:rPr>
        <w:t xml:space="preserve">as sakārtošana, valsts drošības un </w:t>
      </w:r>
      <w:r w:rsidRPr="00522592">
        <w:rPr>
          <w:rFonts w:ascii="Verdana" w:hAnsi="Verdana" w:cs="Calibri"/>
          <w:sz w:val="22"/>
          <w:szCs w:val="22"/>
        </w:rPr>
        <w:t xml:space="preserve"> tiesiskuma stiprināšana, administratīvi teritoriālās reformas īstenošana, veselības aprūpes un izglītības sistēmas kvalitātes un pieejamības uzlabošana, obligātā iepirkuma komponentes atcelšana, tautsaimniecības konkurētspējas, produktivitātes un investīciju apjoma paaugstināšana, kā arī demogrāfiskās situācijas uzlabošana. Valdības darbs šo prioritāšu īstenošanā ir balstīts uz stingru fiskālo disciplīnu. </w:t>
      </w:r>
    </w:p>
    <w:p w14:paraId="33DD2B0C" w14:textId="7F1481DA" w:rsidR="00995376" w:rsidRPr="00522592" w:rsidRDefault="00586771" w:rsidP="00995376">
      <w:pPr>
        <w:spacing w:before="120" w:after="120"/>
        <w:ind w:firstLine="709"/>
        <w:jc w:val="both"/>
        <w:rPr>
          <w:rFonts w:ascii="Verdana" w:hAnsi="Verdana" w:cs="Calibri"/>
          <w:lang w:val="lv-LV"/>
        </w:rPr>
      </w:pPr>
      <w:r w:rsidRPr="00522592">
        <w:rPr>
          <w:rFonts w:ascii="Verdana" w:hAnsi="Verdana" w:cs="Calibri"/>
          <w:lang w:val="lv-LV"/>
        </w:rPr>
        <w:t>Z</w:t>
      </w:r>
      <w:r w:rsidR="00995376" w:rsidRPr="00522592">
        <w:rPr>
          <w:rFonts w:ascii="Verdana" w:hAnsi="Verdana" w:cs="Calibri"/>
          <w:lang w:val="lv-LV"/>
        </w:rPr>
        <w:t xml:space="preserve">iņojumā </w:t>
      </w:r>
      <w:r w:rsidR="00995376" w:rsidRPr="00522592">
        <w:rPr>
          <w:rFonts w:ascii="Verdana" w:hAnsi="Verdana" w:cs="Calibri"/>
          <w:bCs/>
          <w:lang w:val="lv-LV"/>
        </w:rPr>
        <w:t>apkopoti būtiskākie un nozarē</w:t>
      </w:r>
      <w:r w:rsidRPr="00522592">
        <w:rPr>
          <w:rFonts w:ascii="Verdana" w:hAnsi="Verdana" w:cs="Calibri"/>
          <w:bCs/>
          <w:lang w:val="lv-LV"/>
        </w:rPr>
        <w:t>s</w:t>
      </w:r>
      <w:r w:rsidR="00995376" w:rsidRPr="00522592">
        <w:rPr>
          <w:rFonts w:ascii="Verdana" w:hAnsi="Verdana" w:cs="Calibri"/>
          <w:bCs/>
          <w:lang w:val="lv-LV"/>
        </w:rPr>
        <w:t xml:space="preserve"> aktuālākie paveiktie uzdevumi, kas īstenoti </w:t>
      </w:r>
      <w:r w:rsidR="00423EEC" w:rsidRPr="00522592">
        <w:rPr>
          <w:rFonts w:ascii="Verdana" w:hAnsi="Verdana" w:cs="Calibri"/>
          <w:bCs/>
          <w:lang w:val="lv-LV"/>
        </w:rPr>
        <w:t>pēdējo mēnešu laikā</w:t>
      </w:r>
      <w:r w:rsidR="004A13DC" w:rsidRPr="00522592">
        <w:rPr>
          <w:rFonts w:ascii="Verdana" w:hAnsi="Verdana"/>
          <w:lang w:val="lv-LV"/>
        </w:rPr>
        <w:t xml:space="preserve"> finanšu sektora sakārtošanā, tiesiskuma stiprināšanā un administratīvi teritoriālās </w:t>
      </w:r>
      <w:r w:rsidR="00077CBD" w:rsidRPr="00522592">
        <w:rPr>
          <w:rFonts w:ascii="Verdana" w:hAnsi="Verdana"/>
          <w:lang w:val="lv-LV"/>
        </w:rPr>
        <w:t xml:space="preserve"> un izglītības </w:t>
      </w:r>
      <w:r w:rsidR="004A13DC" w:rsidRPr="00522592">
        <w:rPr>
          <w:rFonts w:ascii="Verdana" w:hAnsi="Verdana"/>
          <w:lang w:val="lv-LV"/>
        </w:rPr>
        <w:t>reformas īstenošanā</w:t>
      </w:r>
      <w:r w:rsidR="00077CBD" w:rsidRPr="00522592">
        <w:rPr>
          <w:rFonts w:ascii="Verdana" w:hAnsi="Verdana"/>
          <w:lang w:val="lv-LV"/>
        </w:rPr>
        <w:t>, kā arī veselības pakalpojumu pieejamības nodrošināšanā</w:t>
      </w:r>
      <w:r w:rsidR="00423EEC" w:rsidRPr="00522592">
        <w:rPr>
          <w:rFonts w:ascii="Verdana" w:hAnsi="Verdana" w:cs="Calibri"/>
          <w:bCs/>
          <w:lang w:val="lv-LV"/>
        </w:rPr>
        <w:t>.</w:t>
      </w:r>
      <w:r w:rsidR="00A07086" w:rsidRPr="00522592">
        <w:rPr>
          <w:rFonts w:ascii="Verdana" w:hAnsi="Verdana" w:cs="Calibri"/>
          <w:bCs/>
          <w:lang w:val="lv-LV"/>
        </w:rPr>
        <w:t xml:space="preserve"> </w:t>
      </w:r>
      <w:r w:rsidRPr="00522592">
        <w:rPr>
          <w:rFonts w:ascii="Verdana" w:hAnsi="Verdana" w:cs="Calibri"/>
          <w:bCs/>
          <w:lang w:val="lv-LV"/>
        </w:rPr>
        <w:t>I</w:t>
      </w:r>
      <w:r w:rsidR="00077CBD" w:rsidRPr="00522592">
        <w:rPr>
          <w:rFonts w:ascii="Verdana" w:hAnsi="Verdana" w:cs="Calibri"/>
          <w:bCs/>
          <w:lang w:val="lv-LV"/>
        </w:rPr>
        <w:t>zvirzītās valdības darba prioritātes ir vērstas uz valsts attīstību ilgtermiņā, ņemot vērā kopējās demogrāfiskās tendences.</w:t>
      </w:r>
    </w:p>
    <w:p w14:paraId="3744AE8C" w14:textId="6C46105C" w:rsidR="007F7BB8" w:rsidRPr="007F7BB8" w:rsidRDefault="007F7BB8" w:rsidP="007F7BB8">
      <w:pPr>
        <w:ind w:firstLine="720"/>
        <w:jc w:val="both"/>
        <w:rPr>
          <w:rFonts w:ascii="Verdana" w:hAnsi="Verdana"/>
          <w:lang w:val="lv-LV"/>
        </w:rPr>
      </w:pPr>
      <w:bookmarkStart w:id="6" w:name="_Toc32308581"/>
      <w:bookmarkEnd w:id="5"/>
      <w:r w:rsidRPr="007F7BB8">
        <w:rPr>
          <w:rFonts w:ascii="Verdana" w:hAnsi="Verdana"/>
          <w:lang w:val="lv-LV"/>
        </w:rPr>
        <w:t>Gadu pēc Ministru prezidenta izvirzītās kopējās valdības prioritātes finanšu sektora sakārtošanā, tostarp ņemot vērā “</w:t>
      </w:r>
      <w:proofErr w:type="spellStart"/>
      <w:r w:rsidRPr="007F7BB8">
        <w:rPr>
          <w:rFonts w:ascii="Verdana" w:hAnsi="Verdana"/>
          <w:lang w:val="lv-LV"/>
        </w:rPr>
        <w:t>Moneyval</w:t>
      </w:r>
      <w:proofErr w:type="spellEnd"/>
      <w:r w:rsidRPr="007F7BB8">
        <w:rPr>
          <w:rFonts w:ascii="Verdana" w:hAnsi="Verdana"/>
          <w:lang w:val="lv-LV"/>
        </w:rPr>
        <w:t>” rekomendācijas, ir saņemts paveiktā</w:t>
      </w:r>
      <w:r>
        <w:rPr>
          <w:rFonts w:ascii="Verdana" w:hAnsi="Verdana"/>
          <w:lang w:val="lv-LV"/>
        </w:rPr>
        <w:t xml:space="preserve"> </w:t>
      </w:r>
      <w:r w:rsidRPr="007F7BB8">
        <w:rPr>
          <w:rFonts w:ascii="Verdana" w:hAnsi="Verdana"/>
          <w:lang w:val="lv-LV"/>
        </w:rPr>
        <w:t>starptautisks novērtējums – “</w:t>
      </w:r>
      <w:proofErr w:type="spellStart"/>
      <w:r w:rsidRPr="007F7BB8">
        <w:rPr>
          <w:rFonts w:ascii="Verdana" w:hAnsi="Verdana"/>
          <w:lang w:val="lv-LV"/>
        </w:rPr>
        <w:t>Moneyval</w:t>
      </w:r>
      <w:proofErr w:type="spellEnd"/>
      <w:r w:rsidRPr="007F7BB8">
        <w:rPr>
          <w:rFonts w:ascii="Verdana" w:hAnsi="Verdana"/>
          <w:lang w:val="lv-LV"/>
        </w:rPr>
        <w:t>” un Finanšu darījuma darba grupa (FATF) ir atzinusi, ka Latvija ir izveidojusi stipru un noturīgu finanšu noziegumu novēršanas sistēmu un tāpēc tā netiks pakļauta pastiprinātai uzraudzībai jeb iekļauta tā dēvētajā "pelēkajā sarakstā".</w:t>
      </w:r>
    </w:p>
    <w:p w14:paraId="35D2E46B" w14:textId="77777777" w:rsidR="007F7BB8" w:rsidRDefault="007F7BB8" w:rsidP="007F7BB8">
      <w:pPr>
        <w:jc w:val="both"/>
        <w:rPr>
          <w:rFonts w:ascii="Verdana" w:hAnsi="Verdana"/>
          <w:lang w:val="lv-LV"/>
        </w:rPr>
      </w:pPr>
    </w:p>
    <w:p w14:paraId="60E9012E" w14:textId="173E26D8" w:rsidR="007F7BB8" w:rsidRPr="007F7BB8" w:rsidRDefault="007F7BB8" w:rsidP="007F7BB8">
      <w:pPr>
        <w:ind w:firstLine="720"/>
        <w:jc w:val="both"/>
        <w:rPr>
          <w:rFonts w:ascii="Verdana" w:hAnsi="Verdana"/>
          <w:lang w:val="lv-LV"/>
        </w:rPr>
      </w:pPr>
      <w:r w:rsidRPr="007F7BB8">
        <w:rPr>
          <w:rFonts w:ascii="Verdana" w:hAnsi="Verdana"/>
          <w:lang w:val="lv-LV"/>
        </w:rPr>
        <w:t xml:space="preserve">Valdības darba pozitīvs starptautisks novērtējums atspoguļojas arī kredītreitingu aģentūras “S&amp;P </w:t>
      </w:r>
      <w:proofErr w:type="spellStart"/>
      <w:r w:rsidRPr="007F7BB8">
        <w:rPr>
          <w:rFonts w:ascii="Verdana" w:hAnsi="Verdana"/>
          <w:lang w:val="lv-LV"/>
        </w:rPr>
        <w:t>Global</w:t>
      </w:r>
      <w:proofErr w:type="spellEnd"/>
      <w:r w:rsidRPr="007F7BB8">
        <w:rPr>
          <w:rFonts w:ascii="Verdana" w:hAnsi="Verdana"/>
          <w:lang w:val="lv-LV"/>
        </w:rPr>
        <w:t xml:space="preserve"> </w:t>
      </w:r>
      <w:proofErr w:type="spellStart"/>
      <w:r w:rsidRPr="007F7BB8">
        <w:rPr>
          <w:rFonts w:ascii="Verdana" w:hAnsi="Verdana"/>
          <w:lang w:val="lv-LV"/>
        </w:rPr>
        <w:t>Ratings</w:t>
      </w:r>
      <w:proofErr w:type="spellEnd"/>
      <w:r w:rsidRPr="007F7BB8">
        <w:rPr>
          <w:rFonts w:ascii="Verdana" w:hAnsi="Verdana"/>
          <w:lang w:val="lv-LV"/>
        </w:rPr>
        <w:t xml:space="preserve">” lēmumā paaugstināt Latvijas kredītreitingu no “A” līmeņa uz “A+” līmeni, saglabājot stabilu nākotnes novērtējumu. “S&amp;P </w:t>
      </w:r>
      <w:proofErr w:type="spellStart"/>
      <w:r w:rsidRPr="007F7BB8">
        <w:rPr>
          <w:rFonts w:ascii="Verdana" w:hAnsi="Verdana"/>
          <w:lang w:val="lv-LV"/>
        </w:rPr>
        <w:t>Global</w:t>
      </w:r>
      <w:proofErr w:type="spellEnd"/>
      <w:r w:rsidRPr="007F7BB8">
        <w:rPr>
          <w:rFonts w:ascii="Verdana" w:hAnsi="Verdana"/>
          <w:lang w:val="lv-LV"/>
        </w:rPr>
        <w:t xml:space="preserve"> </w:t>
      </w:r>
      <w:proofErr w:type="spellStart"/>
      <w:r w:rsidRPr="007F7BB8">
        <w:rPr>
          <w:rFonts w:ascii="Verdana" w:hAnsi="Verdana"/>
          <w:lang w:val="lv-LV"/>
        </w:rPr>
        <w:t>Ratings</w:t>
      </w:r>
      <w:proofErr w:type="spellEnd"/>
      <w:r w:rsidRPr="007F7BB8">
        <w:rPr>
          <w:rFonts w:ascii="Verdana" w:hAnsi="Verdana"/>
          <w:lang w:val="lv-LV"/>
        </w:rPr>
        <w:t>” ir secinājusi, ka valdība nodrošina plašu politiku kontinuitāti un fiskālo disciplīnu, uzsākot nepieciešam</w:t>
      </w:r>
      <w:r>
        <w:rPr>
          <w:rFonts w:ascii="Verdana" w:hAnsi="Verdana"/>
          <w:lang w:val="lv-LV"/>
        </w:rPr>
        <w:t>ā</w:t>
      </w:r>
      <w:r w:rsidRPr="007F7BB8">
        <w:rPr>
          <w:rFonts w:ascii="Verdana" w:hAnsi="Verdana"/>
          <w:lang w:val="lv-LV"/>
        </w:rPr>
        <w:t xml:space="preserve">s reformas izglītības un veselības aprūpes jomās. </w:t>
      </w:r>
    </w:p>
    <w:p w14:paraId="25F04419" w14:textId="77777777" w:rsidR="007F7BB8" w:rsidRDefault="007F7BB8" w:rsidP="007F7BB8">
      <w:pPr>
        <w:ind w:firstLine="720"/>
        <w:jc w:val="both"/>
        <w:rPr>
          <w:rFonts w:ascii="Verdana" w:hAnsi="Verdana"/>
          <w:lang w:val="lv-LV"/>
        </w:rPr>
      </w:pPr>
    </w:p>
    <w:p w14:paraId="65DF371F" w14:textId="4664D947" w:rsidR="007F7BB8" w:rsidRPr="007F7BB8" w:rsidRDefault="007F7BB8" w:rsidP="007F7BB8">
      <w:pPr>
        <w:ind w:firstLine="720"/>
        <w:jc w:val="both"/>
        <w:rPr>
          <w:rFonts w:ascii="Verdana" w:hAnsi="Verdana"/>
          <w:lang w:val="lv-LV"/>
        </w:rPr>
      </w:pPr>
      <w:r w:rsidRPr="007F7BB8">
        <w:rPr>
          <w:rFonts w:ascii="Verdana" w:hAnsi="Verdana"/>
          <w:lang w:val="lv-LV"/>
        </w:rPr>
        <w:t xml:space="preserve">Saeimā turpinoties darbam pie administratīvi teritoriālās reformas, valdība īsteno uzlabojumus izglītības un veselības aprūpes jomās -  attiecīgi skolu tīkla pārskatīšanu, jauna mācību satura ieviešanu pamatizglītības un vidusskolas posmā, augstskolu iekšējās pārvaldības modeļa maiņu un slimnīcu līmeņu revīziju, jaunu mediķa atalgojuma modeli. </w:t>
      </w:r>
    </w:p>
    <w:p w14:paraId="406C3B99" w14:textId="4B2EAA5D" w:rsidR="007F7BB8" w:rsidRDefault="007F7BB8" w:rsidP="007F7BB8">
      <w:pPr>
        <w:spacing w:before="120"/>
        <w:ind w:firstLine="720"/>
        <w:jc w:val="both"/>
        <w:rPr>
          <w:rFonts w:ascii="Verdana" w:hAnsi="Verdana"/>
          <w:lang w:val="lv-LV"/>
        </w:rPr>
      </w:pPr>
      <w:r w:rsidRPr="007F7BB8">
        <w:rPr>
          <w:rFonts w:ascii="Verdana" w:hAnsi="Verdana"/>
          <w:lang w:val="lv-LV"/>
        </w:rPr>
        <w:t xml:space="preserve">Pabeigts darbs pie Nacionālā attīstības plāna 2021.-2027.gadam (NAP2027) izstrādes. NAP2027, kas tiks virzīts </w:t>
      </w:r>
      <w:r>
        <w:rPr>
          <w:rFonts w:ascii="Verdana" w:hAnsi="Verdana"/>
          <w:lang w:val="lv-LV"/>
        </w:rPr>
        <w:t>apstiprinā</w:t>
      </w:r>
      <w:r w:rsidRPr="007F7BB8">
        <w:rPr>
          <w:rFonts w:ascii="Verdana" w:hAnsi="Verdana"/>
          <w:lang w:val="lv-LV"/>
        </w:rPr>
        <w:t xml:space="preserve">šanai Saeimā,  ir vērsts uz sabiedrības paradumu maiņu, tiecoties uz augstāku dzīves kvalitāti, zinošāku sabiedrību, gudrāku uzņēmējdarbību un lielāku atbildību par apkārtējo vidi, tostarp klimatu, Latvijā. Klimata pārmaiņas ir viens no lielākajiem Eiropas Savienības (ES) un visas pasaules izaicinājumiem, ko uzlūkojam kā iespēju kvalitatīvi pārveidot mūsu tautsaimniecību – tas atspoguļojas arī valdības apstiprinātajā Nacionālā enerģētikas un klimata plānā 2021.-2030. gadam un Latvijas stratēģijā </w:t>
      </w:r>
      <w:proofErr w:type="spellStart"/>
      <w:r w:rsidRPr="007F7BB8">
        <w:rPr>
          <w:rFonts w:ascii="Verdana" w:hAnsi="Verdana"/>
          <w:lang w:val="lv-LV"/>
        </w:rPr>
        <w:t>klimatneitralitātes</w:t>
      </w:r>
      <w:proofErr w:type="spellEnd"/>
      <w:r w:rsidRPr="007F7BB8">
        <w:rPr>
          <w:rFonts w:ascii="Verdana" w:hAnsi="Verdana"/>
          <w:lang w:val="lv-LV"/>
        </w:rPr>
        <w:t xml:space="preserve"> sasniegšanai līdz 2050. gadam.</w:t>
      </w:r>
    </w:p>
    <w:p w14:paraId="5DC37F58" w14:textId="7C543452" w:rsidR="007F7BB8" w:rsidRPr="00B74A2C" w:rsidRDefault="007F7BB8" w:rsidP="007F7BB8">
      <w:pPr>
        <w:spacing w:before="120"/>
        <w:ind w:firstLine="720"/>
        <w:jc w:val="both"/>
        <w:rPr>
          <w:rFonts w:ascii="Verdana" w:hAnsi="Verdana"/>
          <w:lang w:val="lv-LV"/>
        </w:rPr>
      </w:pPr>
      <w:r w:rsidRPr="007F7BB8">
        <w:rPr>
          <w:rFonts w:ascii="Verdana" w:hAnsi="Verdana"/>
          <w:lang w:val="lv-LV"/>
        </w:rPr>
        <w:t xml:space="preserve"> Demogrāfija ir viena no valdības prioritātēm, meklējot labākos risinājumus atbalsta sniegšanai ģimenēm ar bērniem.  2020.gada valsts budžetā dažādu demogrāfijas pasākumu īstenošanai ir paredzēti 177,4 miljoni eiro. Iecerēts, ka no 1.jūlija Valsts garantiju </w:t>
      </w:r>
      <w:r w:rsidRPr="00B74A2C">
        <w:rPr>
          <w:rFonts w:ascii="Verdana" w:hAnsi="Verdana"/>
          <w:lang w:val="lv-LV"/>
        </w:rPr>
        <w:t>programmas “</w:t>
      </w:r>
      <w:proofErr w:type="spellStart"/>
      <w:r w:rsidRPr="00B74A2C">
        <w:rPr>
          <w:rFonts w:ascii="Verdana" w:hAnsi="Verdana"/>
          <w:lang w:val="lv-LV"/>
        </w:rPr>
        <w:t>Altum</w:t>
      </w:r>
      <w:proofErr w:type="spellEnd"/>
      <w:r w:rsidRPr="00B74A2C">
        <w:rPr>
          <w:rFonts w:ascii="Verdana" w:hAnsi="Verdana"/>
          <w:lang w:val="lv-LV"/>
        </w:rPr>
        <w:t xml:space="preserve">” esošajā platformā sāks darboties īpaša atbalsta programma mājokļu pieejamības nodrošināšanai ģimenēm ar bērniem. </w:t>
      </w:r>
    </w:p>
    <w:p w14:paraId="589421FD" w14:textId="77777777" w:rsidR="00B74A2C" w:rsidRPr="00B74A2C" w:rsidRDefault="00B74A2C" w:rsidP="00B74A2C">
      <w:pPr>
        <w:pStyle w:val="PlainText"/>
        <w:ind w:firstLine="720"/>
        <w:jc w:val="both"/>
        <w:rPr>
          <w:rFonts w:ascii="Verdana" w:hAnsi="Verdana"/>
        </w:rPr>
      </w:pPr>
      <w:r w:rsidRPr="00B74A2C">
        <w:rPr>
          <w:rFonts w:ascii="Verdana" w:hAnsi="Verdana"/>
        </w:rPr>
        <w:lastRenderedPageBreak/>
        <w:t xml:space="preserve">Nacionālā drošība, kas aptver iekšējo drošību un valsts aizsardzību, nemainīgi saglabājas kā viena no valdības darba prioritātēm. Valdība ir apstiprinājusi plānus pretterorisma pasākumiem un valsts ārējās robežas aizsardzībai. Notiek darbs pie Nacionālā </w:t>
      </w:r>
      <w:proofErr w:type="spellStart"/>
      <w:r w:rsidRPr="00B74A2C">
        <w:rPr>
          <w:rFonts w:ascii="Verdana" w:hAnsi="Verdana"/>
        </w:rPr>
        <w:t>kriminālizlūkošanas</w:t>
      </w:r>
      <w:proofErr w:type="spellEnd"/>
      <w:r w:rsidRPr="00B74A2C">
        <w:rPr>
          <w:rFonts w:ascii="Verdana" w:hAnsi="Verdana"/>
        </w:rPr>
        <w:t xml:space="preserve"> modeļa ieviešanas, kas uzlabos cīņu ar organizēto noziedzību. Valsts aizsardzības jomā noris visaptverošas valsts aizsardzības sistēmas pakāpeniska ieviešana, piemēram, 2019./2020. mācību gadā ir uzsākta Valsts aizsardzības mācības pasniegšana, to apgūst 54 skolās. Turpinās darbs pie NBS sauszemes spēku mehanizācijas un zemessardzes  attīstības, pilnveidojot apmācību procesu un uzlabojot materiāltehnisko nodrošinājumu.</w:t>
      </w:r>
    </w:p>
    <w:p w14:paraId="35EF04C1" w14:textId="77777777" w:rsidR="00172016" w:rsidRDefault="00172016" w:rsidP="00B74A2C">
      <w:pPr>
        <w:spacing w:before="120" w:after="120"/>
        <w:ind w:firstLine="720"/>
        <w:jc w:val="both"/>
        <w:rPr>
          <w:rFonts w:ascii="Verdana" w:hAnsi="Verdana" w:cstheme="minorHAnsi"/>
          <w:lang w:val="lv-LV" w:eastAsia="lv-LV"/>
        </w:rPr>
      </w:pPr>
      <w:bookmarkStart w:id="7" w:name="_GoBack"/>
      <w:bookmarkEnd w:id="7"/>
      <w:r w:rsidRPr="00B74A2C">
        <w:rPr>
          <w:rFonts w:ascii="Verdana" w:hAnsi="Verdana" w:cstheme="minorHAnsi"/>
          <w:lang w:val="lv-LV" w:eastAsia="lv-LV"/>
        </w:rPr>
        <w:t>2020. gada 31. janvārī ir notikusi sakārtota Apvienotās Karalistes (AK) izstāšanās no ES (</w:t>
      </w:r>
      <w:proofErr w:type="spellStart"/>
      <w:r w:rsidRPr="00B74A2C">
        <w:rPr>
          <w:rFonts w:ascii="Verdana" w:hAnsi="Verdana" w:cstheme="minorHAnsi"/>
          <w:lang w:val="lv-LV" w:eastAsia="lv-LV"/>
        </w:rPr>
        <w:t>breksits</w:t>
      </w:r>
      <w:proofErr w:type="spellEnd"/>
      <w:r w:rsidRPr="00B74A2C">
        <w:rPr>
          <w:rFonts w:ascii="Verdana" w:hAnsi="Verdana" w:cstheme="minorHAnsi"/>
          <w:lang w:val="lv-LV" w:eastAsia="lv-LV"/>
        </w:rPr>
        <w:t xml:space="preserve">), kas nodrošina pašlaik AK dzīvojošo Latvijas pilsoņu tiesības. </w:t>
      </w:r>
      <w:proofErr w:type="spellStart"/>
      <w:r w:rsidRPr="00B74A2C">
        <w:rPr>
          <w:rFonts w:ascii="Verdana" w:hAnsi="Verdana" w:cstheme="minorHAnsi"/>
          <w:lang w:eastAsia="lv-LV"/>
        </w:rPr>
        <w:t>Šobrīd</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notiek</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gatavošanās</w:t>
      </w:r>
      <w:proofErr w:type="spellEnd"/>
      <w:r w:rsidRPr="00B74A2C">
        <w:rPr>
          <w:rFonts w:ascii="Verdana" w:hAnsi="Verdana" w:cstheme="minorHAnsi"/>
          <w:lang w:eastAsia="lv-LV"/>
        </w:rPr>
        <w:t xml:space="preserve"> ES un AK </w:t>
      </w:r>
      <w:proofErr w:type="spellStart"/>
      <w:r w:rsidRPr="00B74A2C">
        <w:rPr>
          <w:rFonts w:ascii="Verdana" w:hAnsi="Verdana" w:cstheme="minorHAnsi"/>
          <w:lang w:eastAsia="lv-LV"/>
        </w:rPr>
        <w:t>sarunām</w:t>
      </w:r>
      <w:proofErr w:type="spellEnd"/>
      <w:r w:rsidRPr="00B74A2C">
        <w:rPr>
          <w:rFonts w:ascii="Verdana" w:hAnsi="Verdana" w:cstheme="minorHAnsi"/>
          <w:lang w:eastAsia="lv-LV"/>
        </w:rPr>
        <w:t xml:space="preserve"> par </w:t>
      </w:r>
      <w:proofErr w:type="spellStart"/>
      <w:r w:rsidRPr="00B74A2C">
        <w:rPr>
          <w:rFonts w:ascii="Verdana" w:hAnsi="Verdana" w:cstheme="minorHAnsi"/>
          <w:lang w:eastAsia="lv-LV"/>
        </w:rPr>
        <w:t>nākotnes</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attiecībām</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sākot</w:t>
      </w:r>
      <w:proofErr w:type="spellEnd"/>
      <w:r w:rsidRPr="00B74A2C">
        <w:rPr>
          <w:rFonts w:ascii="Verdana" w:hAnsi="Verdana" w:cstheme="minorHAnsi"/>
          <w:lang w:eastAsia="lv-LV"/>
        </w:rPr>
        <w:t xml:space="preserve"> no 2021. </w:t>
      </w:r>
      <w:proofErr w:type="spellStart"/>
      <w:r w:rsidRPr="00B74A2C">
        <w:rPr>
          <w:rFonts w:ascii="Verdana" w:hAnsi="Verdana" w:cstheme="minorHAnsi"/>
          <w:lang w:eastAsia="lv-LV"/>
        </w:rPr>
        <w:t>gada</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Gatavojoties</w:t>
      </w:r>
      <w:proofErr w:type="spellEnd"/>
      <w:r w:rsidRPr="00B74A2C">
        <w:rPr>
          <w:rFonts w:ascii="Verdana" w:hAnsi="Verdana" w:cstheme="minorHAnsi"/>
          <w:lang w:eastAsia="lv-LV"/>
        </w:rPr>
        <w:t xml:space="preserve"> </w:t>
      </w:r>
      <w:proofErr w:type="spellStart"/>
      <w:proofErr w:type="gramStart"/>
      <w:r w:rsidRPr="00B74A2C">
        <w:rPr>
          <w:rFonts w:ascii="Verdana" w:hAnsi="Verdana" w:cstheme="minorHAnsi"/>
          <w:lang w:eastAsia="lv-LV"/>
        </w:rPr>
        <w:t>šīm</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sarunām</w:t>
      </w:r>
      <w:proofErr w:type="spellEnd"/>
      <w:proofErr w:type="gramEnd"/>
      <w:r w:rsidRPr="00B74A2C">
        <w:rPr>
          <w:rFonts w:ascii="Verdana" w:hAnsi="Verdana" w:cstheme="minorHAnsi"/>
          <w:lang w:eastAsia="lv-LV"/>
        </w:rPr>
        <w:t xml:space="preserve">, </w:t>
      </w:r>
      <w:proofErr w:type="spellStart"/>
      <w:r w:rsidRPr="00B74A2C">
        <w:rPr>
          <w:rFonts w:ascii="Verdana" w:hAnsi="Verdana" w:cstheme="minorHAnsi"/>
          <w:lang w:eastAsia="lv-LV"/>
        </w:rPr>
        <w:t>valdībā</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ir</w:t>
      </w:r>
      <w:proofErr w:type="spellEnd"/>
      <w:r w:rsidRPr="00B74A2C">
        <w:rPr>
          <w:rFonts w:ascii="Verdana" w:hAnsi="Verdana" w:cstheme="minorHAnsi"/>
          <w:lang w:eastAsia="lv-LV"/>
        </w:rPr>
        <w:t xml:space="preserve"> </w:t>
      </w:r>
      <w:proofErr w:type="spellStart"/>
      <w:r w:rsidRPr="00B74A2C">
        <w:rPr>
          <w:rFonts w:ascii="Verdana" w:hAnsi="Verdana" w:cstheme="minorHAnsi"/>
          <w:lang w:eastAsia="lv-LV"/>
        </w:rPr>
        <w:t>apstiprināta</w:t>
      </w:r>
      <w:proofErr w:type="spellEnd"/>
      <w:r>
        <w:rPr>
          <w:rFonts w:ascii="Verdana" w:hAnsi="Verdana" w:cstheme="minorHAnsi"/>
          <w:lang w:eastAsia="lv-LV"/>
        </w:rPr>
        <w:t xml:space="preserve"> </w:t>
      </w:r>
      <w:proofErr w:type="spellStart"/>
      <w:r>
        <w:rPr>
          <w:rFonts w:ascii="Verdana" w:hAnsi="Verdana" w:cstheme="minorHAnsi"/>
          <w:lang w:eastAsia="lv-LV"/>
        </w:rPr>
        <w:t>nacionālā</w:t>
      </w:r>
      <w:proofErr w:type="spellEnd"/>
      <w:r>
        <w:rPr>
          <w:rFonts w:ascii="Verdana" w:hAnsi="Verdana" w:cstheme="minorHAnsi"/>
          <w:lang w:eastAsia="lv-LV"/>
        </w:rPr>
        <w:t xml:space="preserve"> </w:t>
      </w:r>
      <w:proofErr w:type="spellStart"/>
      <w:r>
        <w:rPr>
          <w:rFonts w:ascii="Verdana" w:hAnsi="Verdana" w:cstheme="minorHAnsi"/>
          <w:lang w:eastAsia="lv-LV"/>
        </w:rPr>
        <w:t>pozīcija</w:t>
      </w:r>
      <w:proofErr w:type="spellEnd"/>
      <w:r>
        <w:rPr>
          <w:rFonts w:ascii="Verdana" w:hAnsi="Verdana" w:cstheme="minorHAnsi"/>
          <w:lang w:eastAsia="lv-LV"/>
        </w:rPr>
        <w:t xml:space="preserve"> “</w:t>
      </w:r>
      <w:proofErr w:type="spellStart"/>
      <w:r>
        <w:rPr>
          <w:rFonts w:ascii="Verdana" w:hAnsi="Verdana" w:cstheme="minorHAnsi"/>
          <w:lang w:eastAsia="lv-LV"/>
        </w:rPr>
        <w:t>Latvijas</w:t>
      </w:r>
      <w:proofErr w:type="spellEnd"/>
      <w:r>
        <w:rPr>
          <w:rFonts w:ascii="Verdana" w:hAnsi="Verdana" w:cstheme="minorHAnsi"/>
          <w:lang w:eastAsia="lv-LV"/>
        </w:rPr>
        <w:t xml:space="preserve"> </w:t>
      </w:r>
      <w:proofErr w:type="spellStart"/>
      <w:r>
        <w:rPr>
          <w:rFonts w:ascii="Verdana" w:hAnsi="Verdana" w:cstheme="minorHAnsi"/>
          <w:lang w:eastAsia="lv-LV"/>
        </w:rPr>
        <w:t>intereses</w:t>
      </w:r>
      <w:proofErr w:type="spellEnd"/>
      <w:r>
        <w:rPr>
          <w:rFonts w:ascii="Verdana" w:hAnsi="Verdana" w:cstheme="minorHAnsi"/>
          <w:lang w:eastAsia="lv-LV"/>
        </w:rPr>
        <w:t xml:space="preserve"> ES </w:t>
      </w:r>
      <w:proofErr w:type="spellStart"/>
      <w:r>
        <w:rPr>
          <w:rFonts w:ascii="Verdana" w:hAnsi="Verdana" w:cstheme="minorHAnsi"/>
          <w:lang w:eastAsia="lv-LV"/>
        </w:rPr>
        <w:t>mandātā</w:t>
      </w:r>
      <w:proofErr w:type="spellEnd"/>
      <w:r>
        <w:rPr>
          <w:rFonts w:ascii="Verdana" w:hAnsi="Verdana" w:cstheme="minorHAnsi"/>
          <w:lang w:eastAsia="lv-LV"/>
        </w:rPr>
        <w:t xml:space="preserve"> </w:t>
      </w:r>
      <w:proofErr w:type="spellStart"/>
      <w:r>
        <w:rPr>
          <w:rFonts w:ascii="Verdana" w:hAnsi="Verdana" w:cstheme="minorHAnsi"/>
          <w:lang w:eastAsia="lv-LV"/>
        </w:rPr>
        <w:t>sarunām</w:t>
      </w:r>
      <w:proofErr w:type="spellEnd"/>
      <w:r>
        <w:rPr>
          <w:rFonts w:ascii="Verdana" w:hAnsi="Verdana" w:cstheme="minorHAnsi"/>
          <w:lang w:eastAsia="lv-LV"/>
        </w:rPr>
        <w:t xml:space="preserve"> </w:t>
      </w:r>
      <w:proofErr w:type="spellStart"/>
      <w:r>
        <w:rPr>
          <w:rFonts w:ascii="Verdana" w:hAnsi="Verdana" w:cstheme="minorHAnsi"/>
          <w:lang w:eastAsia="lv-LV"/>
        </w:rPr>
        <w:t>ar</w:t>
      </w:r>
      <w:proofErr w:type="spellEnd"/>
      <w:r>
        <w:rPr>
          <w:rFonts w:ascii="Verdana" w:hAnsi="Verdana" w:cstheme="minorHAnsi"/>
          <w:lang w:eastAsia="lv-LV"/>
        </w:rPr>
        <w:t xml:space="preserve"> AK par </w:t>
      </w:r>
      <w:proofErr w:type="spellStart"/>
      <w:r>
        <w:rPr>
          <w:rFonts w:ascii="Verdana" w:hAnsi="Verdana" w:cstheme="minorHAnsi"/>
          <w:lang w:eastAsia="lv-LV"/>
        </w:rPr>
        <w:t>nākotnes</w:t>
      </w:r>
      <w:proofErr w:type="spellEnd"/>
      <w:r>
        <w:rPr>
          <w:rFonts w:ascii="Verdana" w:hAnsi="Verdana" w:cstheme="minorHAnsi"/>
          <w:lang w:eastAsia="lv-LV"/>
        </w:rPr>
        <w:t xml:space="preserve"> </w:t>
      </w:r>
      <w:proofErr w:type="spellStart"/>
      <w:r>
        <w:rPr>
          <w:rFonts w:ascii="Verdana" w:hAnsi="Verdana" w:cstheme="minorHAnsi"/>
          <w:lang w:eastAsia="lv-LV"/>
        </w:rPr>
        <w:t>attiecībām</w:t>
      </w:r>
      <w:proofErr w:type="spellEnd"/>
      <w:r>
        <w:rPr>
          <w:rFonts w:ascii="Verdana" w:hAnsi="Verdana" w:cstheme="minorHAnsi"/>
          <w:lang w:eastAsia="lv-LV"/>
        </w:rPr>
        <w:t xml:space="preserve">”. </w:t>
      </w:r>
      <w:proofErr w:type="spellStart"/>
      <w:r>
        <w:rPr>
          <w:rFonts w:ascii="Verdana" w:hAnsi="Verdana" w:cstheme="minorHAnsi"/>
          <w:lang w:eastAsia="lv-LV"/>
        </w:rPr>
        <w:t>Vēlamies</w:t>
      </w:r>
      <w:proofErr w:type="spellEnd"/>
      <w:r>
        <w:rPr>
          <w:rFonts w:ascii="Verdana" w:hAnsi="Verdana" w:cstheme="minorHAnsi"/>
          <w:lang w:eastAsia="lv-LV"/>
        </w:rPr>
        <w:t xml:space="preserve"> </w:t>
      </w:r>
      <w:proofErr w:type="spellStart"/>
      <w:r>
        <w:rPr>
          <w:rFonts w:ascii="Verdana" w:hAnsi="Verdana" w:cstheme="minorHAnsi"/>
          <w:lang w:eastAsia="lv-LV"/>
        </w:rPr>
        <w:t>maksimāli</w:t>
      </w:r>
      <w:proofErr w:type="spellEnd"/>
      <w:r>
        <w:rPr>
          <w:rFonts w:ascii="Verdana" w:hAnsi="Verdana" w:cstheme="minorHAnsi"/>
          <w:lang w:eastAsia="lv-LV"/>
        </w:rPr>
        <w:t xml:space="preserve"> </w:t>
      </w:r>
      <w:proofErr w:type="spellStart"/>
      <w:r>
        <w:rPr>
          <w:rFonts w:ascii="Verdana" w:hAnsi="Verdana" w:cstheme="minorHAnsi"/>
          <w:lang w:eastAsia="lv-LV"/>
        </w:rPr>
        <w:t>ciešas</w:t>
      </w:r>
      <w:proofErr w:type="spellEnd"/>
      <w:r>
        <w:rPr>
          <w:rFonts w:ascii="Verdana" w:hAnsi="Verdana" w:cstheme="minorHAnsi"/>
          <w:lang w:eastAsia="lv-LV"/>
        </w:rPr>
        <w:t xml:space="preserve"> </w:t>
      </w:r>
      <w:proofErr w:type="spellStart"/>
      <w:r>
        <w:rPr>
          <w:rFonts w:ascii="Verdana" w:hAnsi="Verdana" w:cstheme="minorHAnsi"/>
          <w:lang w:eastAsia="lv-LV"/>
        </w:rPr>
        <w:t>nākotnes</w:t>
      </w:r>
      <w:proofErr w:type="spellEnd"/>
      <w:r>
        <w:rPr>
          <w:rFonts w:ascii="Verdana" w:hAnsi="Verdana" w:cstheme="minorHAnsi"/>
          <w:lang w:eastAsia="lv-LV"/>
        </w:rPr>
        <w:t xml:space="preserve"> </w:t>
      </w:r>
      <w:proofErr w:type="spellStart"/>
      <w:r>
        <w:rPr>
          <w:rFonts w:ascii="Verdana" w:hAnsi="Verdana" w:cstheme="minorHAnsi"/>
          <w:lang w:eastAsia="lv-LV"/>
        </w:rPr>
        <w:t>attiecības</w:t>
      </w:r>
      <w:proofErr w:type="spellEnd"/>
      <w:r>
        <w:rPr>
          <w:rFonts w:ascii="Verdana" w:hAnsi="Verdana" w:cstheme="minorHAnsi"/>
          <w:lang w:eastAsia="lv-LV"/>
        </w:rPr>
        <w:t xml:space="preserve"> </w:t>
      </w:r>
      <w:proofErr w:type="spellStart"/>
      <w:r>
        <w:rPr>
          <w:rFonts w:ascii="Verdana" w:hAnsi="Verdana" w:cstheme="minorHAnsi"/>
          <w:lang w:eastAsia="lv-LV"/>
        </w:rPr>
        <w:t>ar</w:t>
      </w:r>
      <w:proofErr w:type="spellEnd"/>
      <w:r>
        <w:rPr>
          <w:rFonts w:ascii="Verdana" w:hAnsi="Verdana" w:cstheme="minorHAnsi"/>
          <w:lang w:eastAsia="lv-LV"/>
        </w:rPr>
        <w:t xml:space="preserve"> AK. </w:t>
      </w:r>
      <w:proofErr w:type="spellStart"/>
      <w:r>
        <w:rPr>
          <w:rFonts w:ascii="Verdana" w:hAnsi="Verdana" w:cstheme="minorHAnsi"/>
          <w:lang w:eastAsia="lv-LV"/>
        </w:rPr>
        <w:t>Latvijas</w:t>
      </w:r>
      <w:proofErr w:type="spellEnd"/>
      <w:r>
        <w:rPr>
          <w:rFonts w:ascii="Verdana" w:hAnsi="Verdana" w:cstheme="minorHAnsi"/>
          <w:lang w:eastAsia="lv-LV"/>
        </w:rPr>
        <w:t xml:space="preserve"> </w:t>
      </w:r>
      <w:proofErr w:type="spellStart"/>
      <w:r>
        <w:rPr>
          <w:rFonts w:ascii="Verdana" w:hAnsi="Verdana" w:cstheme="minorHAnsi"/>
          <w:lang w:eastAsia="lv-LV"/>
        </w:rPr>
        <w:t>prioritātes</w:t>
      </w:r>
      <w:proofErr w:type="spellEnd"/>
      <w:r>
        <w:rPr>
          <w:rFonts w:ascii="Verdana" w:hAnsi="Verdana" w:cstheme="minorHAnsi"/>
          <w:lang w:eastAsia="lv-LV"/>
        </w:rPr>
        <w:t xml:space="preserve"> </w:t>
      </w:r>
      <w:proofErr w:type="spellStart"/>
      <w:proofErr w:type="gramStart"/>
      <w:r>
        <w:rPr>
          <w:rFonts w:ascii="Verdana" w:hAnsi="Verdana" w:cstheme="minorHAnsi"/>
          <w:lang w:eastAsia="lv-LV"/>
        </w:rPr>
        <w:t>ir</w:t>
      </w:r>
      <w:proofErr w:type="spellEnd"/>
      <w:r>
        <w:rPr>
          <w:rFonts w:ascii="Verdana" w:hAnsi="Verdana" w:cstheme="minorHAnsi"/>
          <w:lang w:eastAsia="lv-LV"/>
        </w:rPr>
        <w:t xml:space="preserve">  </w:t>
      </w:r>
      <w:proofErr w:type="spellStart"/>
      <w:r>
        <w:rPr>
          <w:rFonts w:ascii="Verdana" w:hAnsi="Verdana" w:cstheme="minorHAnsi"/>
          <w:lang w:eastAsia="lv-LV"/>
        </w:rPr>
        <w:t>iedzīvotāju</w:t>
      </w:r>
      <w:proofErr w:type="spellEnd"/>
      <w:proofErr w:type="gramEnd"/>
      <w:r>
        <w:rPr>
          <w:rFonts w:ascii="Verdana" w:hAnsi="Verdana" w:cstheme="minorHAnsi"/>
          <w:lang w:eastAsia="lv-LV"/>
        </w:rPr>
        <w:t xml:space="preserve"> </w:t>
      </w:r>
      <w:proofErr w:type="spellStart"/>
      <w:r>
        <w:rPr>
          <w:rFonts w:ascii="Verdana" w:hAnsi="Verdana" w:cstheme="minorHAnsi"/>
          <w:lang w:eastAsia="lv-LV"/>
        </w:rPr>
        <w:t>tiesību</w:t>
      </w:r>
      <w:proofErr w:type="spellEnd"/>
      <w:r>
        <w:rPr>
          <w:rFonts w:ascii="Verdana" w:hAnsi="Verdana" w:cstheme="minorHAnsi"/>
          <w:lang w:eastAsia="lv-LV"/>
        </w:rPr>
        <w:t xml:space="preserve"> </w:t>
      </w:r>
      <w:proofErr w:type="spellStart"/>
      <w:r>
        <w:rPr>
          <w:rFonts w:ascii="Verdana" w:hAnsi="Verdana" w:cstheme="minorHAnsi"/>
          <w:lang w:eastAsia="lv-LV"/>
        </w:rPr>
        <w:t>nodrošināšana</w:t>
      </w:r>
      <w:proofErr w:type="spellEnd"/>
      <w:r>
        <w:rPr>
          <w:rFonts w:ascii="Verdana" w:hAnsi="Verdana" w:cstheme="minorHAnsi"/>
          <w:lang w:eastAsia="lv-LV"/>
        </w:rPr>
        <w:t xml:space="preserve">, </w:t>
      </w:r>
      <w:proofErr w:type="spellStart"/>
      <w:r>
        <w:rPr>
          <w:rFonts w:ascii="Verdana" w:hAnsi="Verdana" w:cstheme="minorHAnsi"/>
          <w:lang w:eastAsia="lv-LV"/>
        </w:rPr>
        <w:t>ciešas</w:t>
      </w:r>
      <w:proofErr w:type="spellEnd"/>
      <w:r>
        <w:rPr>
          <w:rFonts w:ascii="Verdana" w:hAnsi="Verdana" w:cstheme="minorHAnsi"/>
          <w:lang w:eastAsia="lv-LV"/>
        </w:rPr>
        <w:t xml:space="preserve"> </w:t>
      </w:r>
      <w:proofErr w:type="spellStart"/>
      <w:r>
        <w:rPr>
          <w:rFonts w:ascii="Verdana" w:hAnsi="Verdana" w:cstheme="minorHAnsi"/>
          <w:lang w:eastAsia="lv-LV"/>
        </w:rPr>
        <w:t>ekonomiskās</w:t>
      </w:r>
      <w:proofErr w:type="spellEnd"/>
      <w:r>
        <w:rPr>
          <w:rFonts w:ascii="Verdana" w:hAnsi="Verdana" w:cstheme="minorHAnsi"/>
          <w:lang w:eastAsia="lv-LV"/>
        </w:rPr>
        <w:t xml:space="preserve"> </w:t>
      </w:r>
      <w:proofErr w:type="spellStart"/>
      <w:r>
        <w:rPr>
          <w:rFonts w:ascii="Verdana" w:hAnsi="Verdana" w:cstheme="minorHAnsi"/>
          <w:lang w:eastAsia="lv-LV"/>
        </w:rPr>
        <w:t>saites</w:t>
      </w:r>
      <w:proofErr w:type="spellEnd"/>
      <w:r>
        <w:rPr>
          <w:rFonts w:ascii="Verdana" w:hAnsi="Verdana" w:cstheme="minorHAnsi"/>
          <w:lang w:eastAsia="lv-LV"/>
        </w:rPr>
        <w:t xml:space="preserve">, </w:t>
      </w:r>
      <w:proofErr w:type="spellStart"/>
      <w:r>
        <w:rPr>
          <w:rFonts w:ascii="Verdana" w:hAnsi="Verdana" w:cstheme="minorHAnsi"/>
          <w:lang w:eastAsia="lv-LV"/>
        </w:rPr>
        <w:t>kā</w:t>
      </w:r>
      <w:proofErr w:type="spellEnd"/>
      <w:r>
        <w:rPr>
          <w:rFonts w:ascii="Verdana" w:hAnsi="Verdana" w:cstheme="minorHAnsi"/>
          <w:lang w:eastAsia="lv-LV"/>
        </w:rPr>
        <w:t xml:space="preserve"> </w:t>
      </w:r>
      <w:proofErr w:type="spellStart"/>
      <w:r>
        <w:rPr>
          <w:rFonts w:ascii="Verdana" w:hAnsi="Verdana" w:cstheme="minorHAnsi"/>
          <w:lang w:eastAsia="lv-LV"/>
        </w:rPr>
        <w:t>arī</w:t>
      </w:r>
      <w:proofErr w:type="spellEnd"/>
      <w:r>
        <w:rPr>
          <w:rFonts w:ascii="Verdana" w:hAnsi="Verdana" w:cstheme="minorHAnsi"/>
          <w:lang w:eastAsia="lv-LV"/>
        </w:rPr>
        <w:t xml:space="preserve"> </w:t>
      </w:r>
      <w:proofErr w:type="spellStart"/>
      <w:r>
        <w:rPr>
          <w:rFonts w:ascii="Verdana" w:hAnsi="Verdana" w:cstheme="minorHAnsi"/>
          <w:lang w:eastAsia="lv-LV"/>
        </w:rPr>
        <w:t>sadarbība</w:t>
      </w:r>
      <w:proofErr w:type="spellEnd"/>
      <w:r>
        <w:rPr>
          <w:rFonts w:ascii="Verdana" w:hAnsi="Verdana" w:cstheme="minorHAnsi"/>
          <w:lang w:eastAsia="lv-LV"/>
        </w:rPr>
        <w:t xml:space="preserve"> </w:t>
      </w:r>
      <w:proofErr w:type="spellStart"/>
      <w:r>
        <w:rPr>
          <w:rFonts w:ascii="Verdana" w:hAnsi="Verdana" w:cstheme="minorHAnsi"/>
          <w:lang w:eastAsia="lv-LV"/>
        </w:rPr>
        <w:t>ārējās</w:t>
      </w:r>
      <w:proofErr w:type="spellEnd"/>
      <w:r>
        <w:rPr>
          <w:rFonts w:ascii="Verdana" w:hAnsi="Verdana" w:cstheme="minorHAnsi"/>
          <w:lang w:eastAsia="lv-LV"/>
        </w:rPr>
        <w:t xml:space="preserve"> </w:t>
      </w:r>
      <w:proofErr w:type="spellStart"/>
      <w:r>
        <w:rPr>
          <w:rFonts w:ascii="Verdana" w:hAnsi="Verdana" w:cstheme="minorHAnsi"/>
          <w:lang w:eastAsia="lv-LV"/>
        </w:rPr>
        <w:t>attiecībās</w:t>
      </w:r>
      <w:proofErr w:type="spellEnd"/>
      <w:r>
        <w:rPr>
          <w:rFonts w:ascii="Verdana" w:hAnsi="Verdana" w:cstheme="minorHAnsi"/>
          <w:lang w:eastAsia="lv-LV"/>
        </w:rPr>
        <w:t xml:space="preserve">, </w:t>
      </w:r>
      <w:proofErr w:type="spellStart"/>
      <w:r>
        <w:rPr>
          <w:rFonts w:ascii="Verdana" w:hAnsi="Verdana" w:cstheme="minorHAnsi"/>
          <w:lang w:eastAsia="lv-LV"/>
        </w:rPr>
        <w:t>drošībā</w:t>
      </w:r>
      <w:proofErr w:type="spellEnd"/>
      <w:r>
        <w:rPr>
          <w:rFonts w:ascii="Verdana" w:hAnsi="Verdana" w:cstheme="minorHAnsi"/>
          <w:lang w:eastAsia="lv-LV"/>
        </w:rPr>
        <w:t xml:space="preserve"> un </w:t>
      </w:r>
      <w:proofErr w:type="spellStart"/>
      <w:r>
        <w:rPr>
          <w:rFonts w:ascii="Verdana" w:hAnsi="Verdana" w:cstheme="minorHAnsi"/>
          <w:lang w:eastAsia="lv-LV"/>
        </w:rPr>
        <w:t>aizsardzībā</w:t>
      </w:r>
      <w:proofErr w:type="spellEnd"/>
      <w:r>
        <w:rPr>
          <w:rFonts w:ascii="Verdana" w:hAnsi="Verdana" w:cstheme="minorHAnsi"/>
          <w:lang w:eastAsia="lv-LV"/>
        </w:rPr>
        <w:t xml:space="preserve">. </w:t>
      </w:r>
    </w:p>
    <w:p w14:paraId="2D963229" w14:textId="77777777" w:rsidR="00172016" w:rsidRDefault="00172016" w:rsidP="00172016">
      <w:pPr>
        <w:ind w:firstLine="720"/>
        <w:jc w:val="both"/>
        <w:rPr>
          <w:rFonts w:ascii="Verdana" w:hAnsi="Verdana" w:cstheme="minorHAnsi"/>
          <w:lang w:val="lv-LV" w:eastAsia="lv-LV"/>
        </w:rPr>
      </w:pPr>
      <w:r>
        <w:rPr>
          <w:rFonts w:ascii="Verdana" w:hAnsi="Verdana" w:cstheme="minorHAnsi"/>
          <w:lang w:val="lv-LV" w:eastAsia="lv-LV"/>
        </w:rPr>
        <w:t xml:space="preserve">Visos līmeņos aktīvi turpinām aizstāvēt Latvijas intereses sarunās par ES daudzgadu budžetu 2021.-2027.gadam. Latvijas svarīgākās prioritātēs paliek nemainīgas – Kohēzijas politika, lauksaimniecības  </w:t>
      </w:r>
      <w:proofErr w:type="spellStart"/>
      <w:r>
        <w:rPr>
          <w:rFonts w:ascii="Verdana" w:hAnsi="Verdana" w:cstheme="minorHAnsi"/>
          <w:lang w:val="lv-LV" w:eastAsia="lv-LV"/>
        </w:rPr>
        <w:t>tiešmaksājumi</w:t>
      </w:r>
      <w:proofErr w:type="spellEnd"/>
      <w:r>
        <w:rPr>
          <w:rFonts w:ascii="Verdana" w:hAnsi="Verdana" w:cstheme="minorHAnsi"/>
          <w:lang w:val="lv-LV" w:eastAsia="lv-LV"/>
        </w:rPr>
        <w:t xml:space="preserve"> un lauku attīstība, kā arī Eiropas savienojamības instrumenta atbalsts “Rail </w:t>
      </w:r>
      <w:proofErr w:type="spellStart"/>
      <w:r>
        <w:rPr>
          <w:rFonts w:ascii="Verdana" w:hAnsi="Verdana" w:cstheme="minorHAnsi"/>
          <w:lang w:val="lv-LV" w:eastAsia="lv-LV"/>
        </w:rPr>
        <w:t>Baltica</w:t>
      </w:r>
      <w:proofErr w:type="spellEnd"/>
      <w:r>
        <w:rPr>
          <w:rFonts w:ascii="Verdana" w:hAnsi="Verdana" w:cstheme="minorHAnsi"/>
          <w:lang w:val="lv-LV" w:eastAsia="lv-LV"/>
        </w:rPr>
        <w:t xml:space="preserve">” projektam. </w:t>
      </w:r>
    </w:p>
    <w:p w14:paraId="0054FBE2" w14:textId="77777777" w:rsidR="007F7BB8" w:rsidRDefault="007F7BB8" w:rsidP="007F7BB8">
      <w:pPr>
        <w:jc w:val="both"/>
        <w:rPr>
          <w:rFonts w:ascii="Verdana" w:hAnsi="Verdana"/>
          <w:lang w:val="lv-LV"/>
        </w:rPr>
      </w:pPr>
    </w:p>
    <w:p w14:paraId="2FF937F9" w14:textId="15E153B5" w:rsidR="007F7BB8" w:rsidRPr="007F7BB8" w:rsidRDefault="007F7BB8" w:rsidP="007F7BB8">
      <w:pPr>
        <w:ind w:firstLine="720"/>
        <w:jc w:val="both"/>
        <w:rPr>
          <w:rFonts w:ascii="Verdana" w:hAnsi="Verdana"/>
          <w:lang w:val="lv-LV"/>
        </w:rPr>
      </w:pPr>
      <w:r w:rsidRPr="007F7BB8">
        <w:rPr>
          <w:rFonts w:ascii="Verdana" w:hAnsi="Verdana"/>
          <w:lang w:val="lv-LV"/>
        </w:rPr>
        <w:t xml:space="preserve">Turpinot darbu pie jau iesāktajiem uzlabojumiem jomās, kas visvairāk ietekmē mūsu iedzīvotāju labklājību un dzīves kvalitāti, par šī gada valdības </w:t>
      </w:r>
      <w:proofErr w:type="spellStart"/>
      <w:r w:rsidRPr="007F7BB8">
        <w:rPr>
          <w:rFonts w:ascii="Verdana" w:hAnsi="Verdana"/>
          <w:lang w:val="lv-LV"/>
        </w:rPr>
        <w:t>virsmērķi</w:t>
      </w:r>
      <w:proofErr w:type="spellEnd"/>
      <w:r w:rsidRPr="007F7BB8">
        <w:rPr>
          <w:rFonts w:ascii="Verdana" w:hAnsi="Verdana"/>
          <w:lang w:val="lv-LV"/>
        </w:rPr>
        <w:t xml:space="preserve"> izvirzīta taisnīguma un tiesiskuma stiprināšana valstī. Īsāki tiesvedības procesi, daudz straujāka korupcijas un ēnu ekonomikas izskaušana, taisnīgāka nodokļu sistēma –  galvenie valdības darba virzieni, lai to īstenotu dzīvē un veidotu Latviju par stipru, pārtikušu Ziemeļvalsti, kur cilvēki ir droši par nākotni un lepni par savu zemi. </w:t>
      </w:r>
    </w:p>
    <w:p w14:paraId="29D95363" w14:textId="77777777" w:rsidR="001A425B" w:rsidRPr="007F7BB8" w:rsidRDefault="001A425B" w:rsidP="001A425B">
      <w:pPr>
        <w:spacing w:after="160" w:line="259" w:lineRule="auto"/>
        <w:rPr>
          <w:rFonts w:ascii="Verdana" w:eastAsia="Times New Roman" w:hAnsi="Verdana"/>
          <w:lang w:val="lv-LV" w:eastAsia="x-none"/>
        </w:rPr>
      </w:pPr>
      <w:r w:rsidRPr="007F7BB8">
        <w:rPr>
          <w:rFonts w:ascii="Verdana" w:eastAsia="Times New Roman" w:hAnsi="Verdana"/>
          <w:lang w:val="lv-LV" w:eastAsia="x-none"/>
        </w:rPr>
        <w:br w:type="page"/>
      </w:r>
    </w:p>
    <w:p w14:paraId="1160D070" w14:textId="77777777" w:rsidR="00BB5181" w:rsidRPr="00381CCD" w:rsidRDefault="00BB5181" w:rsidP="009A2BD2">
      <w:pPr>
        <w:pStyle w:val="Heading1"/>
        <w:spacing w:before="120" w:after="120"/>
        <w:jc w:val="both"/>
        <w:rPr>
          <w:rFonts w:ascii="Verdana" w:hAnsi="Verdana" w:cs="Calibri"/>
          <w:sz w:val="28"/>
          <w:szCs w:val="28"/>
          <w:highlight w:val="lightGray"/>
          <w:lang w:val="lv-LV"/>
        </w:rPr>
      </w:pPr>
      <w:bookmarkStart w:id="8" w:name="_Toc33444291"/>
      <w:r w:rsidRPr="00381CCD">
        <w:rPr>
          <w:rFonts w:ascii="Verdana" w:hAnsi="Verdana" w:cs="Times New Roman"/>
          <w:b/>
          <w:bCs/>
          <w:color w:val="9D2235"/>
          <w:sz w:val="28"/>
          <w:szCs w:val="28"/>
          <w:lang w:val="lv-LV"/>
        </w:rPr>
        <w:lastRenderedPageBreak/>
        <w:t>I. Nākotnes tautsaimniecība</w:t>
      </w:r>
      <w:bookmarkEnd w:id="6"/>
      <w:bookmarkEnd w:id="8"/>
    </w:p>
    <w:p w14:paraId="4A291980" w14:textId="4AA74E78" w:rsidR="00A74265" w:rsidRPr="00522592" w:rsidRDefault="00A74265" w:rsidP="00A74265">
      <w:pPr>
        <w:spacing w:before="120" w:after="120"/>
        <w:ind w:firstLine="720"/>
        <w:jc w:val="both"/>
        <w:rPr>
          <w:rFonts w:ascii="Verdana" w:hAnsi="Verdana"/>
          <w:lang w:val="lv-LV"/>
        </w:rPr>
      </w:pPr>
      <w:r w:rsidRPr="00522592">
        <w:rPr>
          <w:rFonts w:ascii="Verdana" w:hAnsi="Verdana"/>
          <w:lang w:val="lv-LV"/>
        </w:rPr>
        <w:t xml:space="preserve">Investīciju aktivitātes atjaunošanās, pieaugot ES fondu investīciju plūsmai, labvēlīgā situācija ārējā vidē un augošais pieprasījums 2018. gadā ļāva </w:t>
      </w:r>
      <w:r w:rsidRPr="00522592">
        <w:rPr>
          <w:rFonts w:ascii="Verdana" w:hAnsi="Verdana"/>
          <w:b/>
          <w:lang w:val="lv-LV"/>
        </w:rPr>
        <w:t>Latvijas ekonomikas izaugsmei</w:t>
      </w:r>
      <w:r w:rsidRPr="00522592">
        <w:rPr>
          <w:rFonts w:ascii="Verdana" w:hAnsi="Verdana"/>
          <w:lang w:val="lv-LV"/>
        </w:rPr>
        <w:t xml:space="preserve"> sasniegt pēdējo septiņu gadu augstāko atzīmi </w:t>
      </w:r>
      <w:r w:rsidRPr="00522592">
        <w:rPr>
          <w:rFonts w:ascii="Verdana" w:eastAsia="Calibri" w:hAnsi="Verdana"/>
          <w:lang w:val="lv-LV"/>
        </w:rPr>
        <w:t xml:space="preserve">– </w:t>
      </w:r>
      <w:r w:rsidR="006E6095">
        <w:rPr>
          <w:rFonts w:ascii="Verdana" w:hAnsi="Verdana"/>
          <w:lang w:val="lv-LV"/>
        </w:rPr>
        <w:t>4,6</w:t>
      </w:r>
      <w:r w:rsidRPr="00522592">
        <w:rPr>
          <w:rFonts w:ascii="Verdana" w:hAnsi="Verdana"/>
          <w:lang w:val="lv-LV"/>
        </w:rPr>
        <w:t xml:space="preserve">%. Savukārt 2019. gadā izaugsme ir kļuvusi lēnāka, Latvijas ekonomikai ātrāko pieauguma tempu 3% apmērā sasniedzot gada pirmajā ceturksnī. </w:t>
      </w:r>
      <w:r w:rsidR="006E6095" w:rsidRPr="006E6095">
        <w:rPr>
          <w:rFonts w:ascii="Verdana" w:hAnsi="Verdana"/>
          <w:lang w:val="lv-LV"/>
        </w:rPr>
        <w:t>Izaugsmes sabremzēšanos</w:t>
      </w:r>
      <w:r w:rsidRPr="00522592">
        <w:rPr>
          <w:rFonts w:ascii="Verdana" w:hAnsi="Verdana"/>
          <w:lang w:val="lv-LV"/>
        </w:rPr>
        <w:t xml:space="preserve"> lielā mērā noteica situācija ārējos tirgos, kur ekonomikas attīstību kavēja augošās protekcionisma tendences un ASV un Ķīnas tirdzniecības konflikts, kamēr Eiropā situāciju pasliktināja neskaidrības par Lielbritānijas izstāšanās procesu no ES un Vācijas rūpniecības nozares problēmas. </w:t>
      </w:r>
    </w:p>
    <w:p w14:paraId="7B19CC30" w14:textId="77777777" w:rsidR="006E6095" w:rsidRPr="006E6095" w:rsidRDefault="006E6095" w:rsidP="006E6095">
      <w:pPr>
        <w:spacing w:before="120" w:after="120"/>
        <w:ind w:firstLine="720"/>
        <w:jc w:val="both"/>
        <w:rPr>
          <w:rFonts w:ascii="Verdana" w:hAnsi="Verdana"/>
          <w:lang w:val="lv-LV"/>
        </w:rPr>
      </w:pPr>
      <w:proofErr w:type="spellStart"/>
      <w:r w:rsidRPr="006E6095">
        <w:rPr>
          <w:rFonts w:ascii="Verdana" w:hAnsi="Verdana"/>
          <w:b/>
          <w:lang w:val="lv-LV"/>
        </w:rPr>
        <w:t>Eirozonas</w:t>
      </w:r>
      <w:proofErr w:type="spellEnd"/>
      <w:r w:rsidRPr="006E6095">
        <w:rPr>
          <w:rFonts w:ascii="Verdana" w:hAnsi="Verdana"/>
          <w:b/>
          <w:lang w:val="lv-LV"/>
        </w:rPr>
        <w:t xml:space="preserve"> izaugsme </w:t>
      </w:r>
      <w:r w:rsidRPr="006E6095">
        <w:rPr>
          <w:rFonts w:ascii="Verdana" w:hAnsi="Verdana"/>
          <w:lang w:val="lv-LV"/>
        </w:rPr>
        <w:t xml:space="preserve">2019.gadā bijusi 1,2% apmērā, liecina pēdējie novērtējuma dati par IKP pieaugumu. Saskaņā ar Eiropas Komisijas prognozēm arī 2020. un 2021. gadā </w:t>
      </w:r>
      <w:proofErr w:type="spellStart"/>
      <w:r w:rsidRPr="006E6095">
        <w:rPr>
          <w:rFonts w:ascii="Verdana" w:hAnsi="Verdana"/>
          <w:lang w:val="lv-LV"/>
        </w:rPr>
        <w:t>eirozonas</w:t>
      </w:r>
      <w:proofErr w:type="spellEnd"/>
      <w:r w:rsidRPr="006E6095">
        <w:rPr>
          <w:rFonts w:ascii="Verdana" w:hAnsi="Verdana"/>
          <w:lang w:val="lv-LV"/>
        </w:rPr>
        <w:t xml:space="preserve"> izaugsme veidos 1,2%. Savukārt, pamatojoties uz aktuālākajām Starptautiskā valūtas fonda prognozēm, pasaules IKP pieaugums 2019.gadā sasniedza vien 2,9%, kas ir zemākais kāpums pēdējā desmitgadē. Toties šogad un nākamgad ekonomiskā aktivitāte pasaulē pakāpeniski atjaunosies, izaugsmei sasniedzot 3,3% un 3,4% attiecīgi 2020. un 2021. gadā, prognozē SVF.</w:t>
      </w:r>
    </w:p>
    <w:p w14:paraId="5E504E4E" w14:textId="77777777" w:rsidR="006E6095" w:rsidRPr="006E6095" w:rsidRDefault="006E6095" w:rsidP="006E6095">
      <w:pPr>
        <w:spacing w:before="120" w:after="120"/>
        <w:ind w:firstLine="720"/>
        <w:jc w:val="both"/>
        <w:rPr>
          <w:rFonts w:ascii="Verdana" w:hAnsi="Verdana"/>
          <w:lang w:val="lv-LV"/>
        </w:rPr>
      </w:pPr>
      <w:r w:rsidRPr="006E6095">
        <w:rPr>
          <w:rFonts w:ascii="Verdana" w:hAnsi="Verdana"/>
          <w:lang w:val="lv-LV"/>
        </w:rPr>
        <w:t>Latvija uz ES valstīm 2019. gadā eksportēja vairāk nekā 72% no visām precēm. Preču eksports uz ES dalībvalstīm 2019. gadā pieauguma vien par 1,9%, savukārt kopējā preču eksporta vērtība palielinājās vēl lēnāk - par 0,2%, atspoguļojot pasaules, tajā skaitā ES, izaugsmes sabremzēšanos un arējā pieprasījuma vājumu. Tāpat būtisku negatīvu iespaidu uz eksportu radīja koksnes eksports, kas 2019. gada decembrī gada griezumā samazinājās par 11,2%, bet 2019. gadā kopumā koksnes eksporta vērtība bija par 3,2% zemāka nekā 2018. gadā.</w:t>
      </w:r>
    </w:p>
    <w:p w14:paraId="0B39DDF3" w14:textId="77777777" w:rsidR="006E6095" w:rsidRPr="006E6095" w:rsidRDefault="006E6095" w:rsidP="006E6095">
      <w:pPr>
        <w:spacing w:before="120" w:after="120"/>
        <w:ind w:firstLine="720"/>
        <w:jc w:val="both"/>
        <w:rPr>
          <w:rFonts w:ascii="Verdana" w:hAnsi="Verdana"/>
          <w:lang w:val="lv-LV"/>
        </w:rPr>
      </w:pPr>
      <w:r w:rsidRPr="006E6095">
        <w:rPr>
          <w:rFonts w:ascii="Verdana" w:hAnsi="Verdana"/>
          <w:lang w:val="lv-LV"/>
        </w:rPr>
        <w:t>Vienlaikus izaugsmi palēnināja arī tādi vietējā rakstura faktori kā ES fondu investīciju ieplūdes cikls tautsaimniecībā un ar to saistītā būvniecības izaugsmes palēnināšanās, transporta nozares kritums, enerģētikas nozarei nelabvēlīgie laika apstākļi gada pirmajā pusē un citi faktori, kamēr noturēt izaugsmi palīdzēja privātais patēriņš, pieaugums pakalpojumu nozarēs un kāpums lauksaimniecībā, graudaugu eksporta vērtībai pieaugot par 42,9% salīdzinājumā ar iepriekšējo gadu un ķīmiskā rūpniecība, kur eksports pieauga par 9,0%.</w:t>
      </w:r>
    </w:p>
    <w:p w14:paraId="55D1E2D1" w14:textId="33931884" w:rsidR="00A74265" w:rsidRPr="00522592" w:rsidRDefault="00A74265" w:rsidP="00A74265">
      <w:pPr>
        <w:spacing w:before="120" w:after="120"/>
        <w:ind w:firstLine="720"/>
        <w:jc w:val="both"/>
        <w:rPr>
          <w:rFonts w:ascii="Verdana" w:hAnsi="Verdana"/>
          <w:lang w:val="lv-LV"/>
        </w:rPr>
      </w:pPr>
      <w:r w:rsidRPr="00522592">
        <w:rPr>
          <w:rFonts w:ascii="Verdana" w:hAnsi="Verdana"/>
          <w:lang w:val="lv-LV"/>
        </w:rPr>
        <w:t>Tomēr, neskatoties uz tautsaimniecības izaugsmes palēnināšanos, kopbudžeta nodokļ</w:t>
      </w:r>
      <w:r w:rsidR="001B3ECC" w:rsidRPr="00522592">
        <w:rPr>
          <w:rFonts w:ascii="Verdana" w:hAnsi="Verdana"/>
          <w:lang w:val="lv-LV"/>
        </w:rPr>
        <w:t xml:space="preserve">u ieņēmumi </w:t>
      </w:r>
      <w:r w:rsidR="006E6095">
        <w:rPr>
          <w:rFonts w:ascii="Verdana" w:hAnsi="Verdana"/>
          <w:lang w:val="lv-LV"/>
        </w:rPr>
        <w:t xml:space="preserve">2019.gadā </w:t>
      </w:r>
      <w:r w:rsidR="001B3ECC" w:rsidRPr="00522592">
        <w:rPr>
          <w:rFonts w:ascii="Verdana" w:hAnsi="Verdana"/>
          <w:lang w:val="lv-LV"/>
        </w:rPr>
        <w:t xml:space="preserve">par 13,7 miljoniem </w:t>
      </w:r>
      <w:proofErr w:type="spellStart"/>
      <w:r w:rsidR="001B3ECC"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jeb 0,2% pārsniedza plānotos, ko pamatā noteica IIN ieņēmumi, kas tika p</w:t>
      </w:r>
      <w:r w:rsidR="001B3ECC" w:rsidRPr="00522592">
        <w:rPr>
          <w:rFonts w:ascii="Verdana" w:hAnsi="Verdana"/>
          <w:lang w:val="lv-LV"/>
        </w:rPr>
        <w:t xml:space="preserve">ārsniegti par 198,4 miljoniem </w:t>
      </w:r>
      <w:proofErr w:type="spellStart"/>
      <w:r w:rsidR="001B3ECC"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jeb 11,5%, un sociālās apdrošināšanas iemaksu ieņēmumi</w:t>
      </w:r>
      <w:r w:rsidR="001B3ECC" w:rsidRPr="00522592">
        <w:rPr>
          <w:rFonts w:ascii="Verdana" w:hAnsi="Verdana"/>
          <w:lang w:val="lv-LV"/>
        </w:rPr>
        <w:t xml:space="preserve">, kas bija par 70,9 miljoniem </w:t>
      </w:r>
      <w:proofErr w:type="spellStart"/>
      <w:r w:rsidR="001B3ECC"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jeb 2,5% lielāki nekā plānots.</w:t>
      </w:r>
    </w:p>
    <w:p w14:paraId="6FF754F9" w14:textId="77777777" w:rsidR="00D83F97" w:rsidRPr="00522592" w:rsidRDefault="00D83F97" w:rsidP="00D83F97">
      <w:pPr>
        <w:spacing w:before="120" w:after="120"/>
        <w:ind w:firstLine="567"/>
        <w:jc w:val="both"/>
        <w:rPr>
          <w:rFonts w:ascii="Verdana" w:hAnsi="Verdana"/>
          <w:lang w:val="lv-LV"/>
        </w:rPr>
      </w:pPr>
      <w:r w:rsidRPr="00522592">
        <w:rPr>
          <w:rFonts w:ascii="Verdana" w:hAnsi="Verdana"/>
          <w:lang w:val="lv-LV"/>
        </w:rPr>
        <w:t>2019.gadā ir paveikts būtisks darbs attiecībā uz finanšu sektora reformu</w:t>
      </w:r>
      <w:r w:rsidR="005D15ED" w:rsidRPr="00522592">
        <w:rPr>
          <w:rFonts w:ascii="Verdana" w:hAnsi="Verdana"/>
          <w:lang w:val="lv-LV"/>
        </w:rPr>
        <w:t xml:space="preserve">, kura pozitīvais novērtējums atspoguļojas </w:t>
      </w:r>
      <w:r w:rsidR="003231E8" w:rsidRPr="00522592">
        <w:rPr>
          <w:rFonts w:ascii="Verdana" w:hAnsi="Verdana"/>
          <w:lang w:val="lv-LV"/>
        </w:rPr>
        <w:t xml:space="preserve">gan 1) </w:t>
      </w:r>
      <w:r w:rsidR="005D15ED" w:rsidRPr="00522592">
        <w:rPr>
          <w:rFonts w:ascii="Verdana" w:hAnsi="Verdana"/>
          <w:b/>
          <w:lang w:val="lv-LV"/>
        </w:rPr>
        <w:t>ekspertu novērtējumā par Latvijas paveikto normatīvā ietvara pilnveidošanā</w:t>
      </w:r>
      <w:r w:rsidR="005D15ED" w:rsidRPr="00522592">
        <w:rPr>
          <w:rFonts w:ascii="Verdana" w:hAnsi="Verdana"/>
          <w:i/>
          <w:lang w:val="lv-LV"/>
        </w:rPr>
        <w:t xml:space="preserve"> </w:t>
      </w:r>
      <w:r w:rsidR="005D15ED" w:rsidRPr="00522592">
        <w:rPr>
          <w:rFonts w:ascii="Verdana" w:hAnsi="Verdana"/>
          <w:lang w:val="lv-LV"/>
        </w:rPr>
        <w:t>decembra</w:t>
      </w:r>
      <w:r w:rsidR="005D15ED" w:rsidRPr="00522592">
        <w:rPr>
          <w:rFonts w:ascii="Verdana" w:hAnsi="Verdana"/>
          <w:i/>
          <w:lang w:val="lv-LV"/>
        </w:rPr>
        <w:t xml:space="preserve"> </w:t>
      </w:r>
      <w:proofErr w:type="spellStart"/>
      <w:r w:rsidRPr="00522592">
        <w:rPr>
          <w:rFonts w:ascii="Verdana" w:hAnsi="Verdana"/>
          <w:i/>
          <w:lang w:val="lv-LV"/>
        </w:rPr>
        <w:t>Moneyval</w:t>
      </w:r>
      <w:proofErr w:type="spellEnd"/>
      <w:r w:rsidRPr="00522592">
        <w:rPr>
          <w:rFonts w:ascii="Verdana" w:hAnsi="Verdana"/>
          <w:lang w:val="lv-LV"/>
        </w:rPr>
        <w:t xml:space="preserve"> plenārsēdē izskatīt</w:t>
      </w:r>
      <w:r w:rsidR="005D15ED" w:rsidRPr="00522592">
        <w:rPr>
          <w:rFonts w:ascii="Verdana" w:hAnsi="Verdana"/>
          <w:lang w:val="lv-LV"/>
        </w:rPr>
        <w:t>ajā</w:t>
      </w:r>
      <w:r w:rsidRPr="00522592">
        <w:rPr>
          <w:rFonts w:ascii="Verdana" w:hAnsi="Verdana"/>
          <w:lang w:val="lv-LV"/>
        </w:rPr>
        <w:t xml:space="preserve"> Latvijas tehniskās atbilstības progresa ziņojum</w:t>
      </w:r>
      <w:r w:rsidR="005D15ED" w:rsidRPr="00522592">
        <w:rPr>
          <w:rFonts w:ascii="Verdana" w:hAnsi="Verdana"/>
          <w:lang w:val="lv-LV"/>
        </w:rPr>
        <w:t>ā,</w:t>
      </w:r>
      <w:r w:rsidRPr="00522592">
        <w:rPr>
          <w:rFonts w:ascii="Verdana" w:hAnsi="Verdana"/>
          <w:lang w:val="lv-LV"/>
        </w:rPr>
        <w:t xml:space="preserve"> kurā sniegta informācija </w:t>
      </w:r>
      <w:r w:rsidR="005D15ED" w:rsidRPr="00522592">
        <w:rPr>
          <w:rFonts w:ascii="Verdana" w:hAnsi="Verdana"/>
          <w:lang w:val="lv-LV"/>
        </w:rPr>
        <w:t xml:space="preserve">par atbilstību </w:t>
      </w:r>
      <w:r w:rsidRPr="00522592">
        <w:rPr>
          <w:rFonts w:ascii="Verdana" w:hAnsi="Verdana"/>
          <w:lang w:val="lv-LV"/>
        </w:rPr>
        <w:t>Finanšu darījumu darba grupas (FATF) 40 rekomendācij</w:t>
      </w:r>
      <w:r w:rsidR="005D15ED" w:rsidRPr="00522592">
        <w:rPr>
          <w:rFonts w:ascii="Verdana" w:hAnsi="Verdana"/>
          <w:lang w:val="lv-LV"/>
        </w:rPr>
        <w:t>ām</w:t>
      </w:r>
      <w:r w:rsidR="003231E8" w:rsidRPr="00522592">
        <w:rPr>
          <w:rFonts w:ascii="Verdana" w:hAnsi="Verdana"/>
          <w:lang w:val="lv-LV"/>
        </w:rPr>
        <w:t>, gan 2) FATF ekspertu grupas vērtējumā 2020.gada februārī par Latviju, kas paredz nepakļaut Latviju pastiprinātai uzraudzībai (neiekļaut “pelēkajā sarakstā”)</w:t>
      </w:r>
      <w:r w:rsidRPr="00522592">
        <w:rPr>
          <w:rFonts w:ascii="Verdana" w:hAnsi="Verdana"/>
          <w:lang w:val="lv-LV"/>
        </w:rPr>
        <w:t xml:space="preserve">. </w:t>
      </w:r>
    </w:p>
    <w:p w14:paraId="7E83C79E" w14:textId="77777777" w:rsidR="00AE4A19" w:rsidRPr="00522592" w:rsidRDefault="00AE4A19" w:rsidP="00AE4A19">
      <w:pPr>
        <w:spacing w:before="120" w:after="120"/>
        <w:ind w:firstLine="709"/>
        <w:jc w:val="both"/>
        <w:rPr>
          <w:rFonts w:ascii="Verdana" w:hAnsi="Verdana"/>
          <w:lang w:val="lv-LV"/>
        </w:rPr>
      </w:pPr>
      <w:r w:rsidRPr="00522592">
        <w:rPr>
          <w:rFonts w:ascii="Verdana" w:hAnsi="Verdana"/>
          <w:lang w:val="lv-LV"/>
        </w:rPr>
        <w:t xml:space="preserve">Klimata pārmaiņu jautājumi iekļauti valdības dienaskārtībā ar augstu prioritāti, kā arī </w:t>
      </w:r>
      <w:r w:rsidR="002126A0" w:rsidRPr="00522592">
        <w:rPr>
          <w:rFonts w:ascii="Verdana" w:hAnsi="Verdana"/>
          <w:lang w:val="lv-LV"/>
        </w:rPr>
        <w:t xml:space="preserve">tajos </w:t>
      </w:r>
      <w:r w:rsidRPr="00522592">
        <w:rPr>
          <w:rFonts w:ascii="Verdana" w:hAnsi="Verdana"/>
          <w:lang w:val="lv-LV"/>
        </w:rPr>
        <w:t xml:space="preserve">saskatot iespējas attīstīt jaunas nozares un jaunu darba vietu radīšanu. Izstrādāta un apstiprināta </w:t>
      </w:r>
      <w:r w:rsidRPr="00522592">
        <w:rPr>
          <w:rFonts w:ascii="Verdana" w:hAnsi="Verdana"/>
          <w:b/>
          <w:lang w:val="lv-LV"/>
        </w:rPr>
        <w:t xml:space="preserve">Latvijas stratēģija </w:t>
      </w:r>
      <w:proofErr w:type="spellStart"/>
      <w:r w:rsidRPr="00522592">
        <w:rPr>
          <w:rFonts w:ascii="Verdana" w:hAnsi="Verdana"/>
          <w:b/>
          <w:lang w:val="lv-LV"/>
        </w:rPr>
        <w:t>klimatneitralitātes</w:t>
      </w:r>
      <w:proofErr w:type="spellEnd"/>
      <w:r w:rsidRPr="00522592">
        <w:rPr>
          <w:rFonts w:ascii="Verdana" w:hAnsi="Verdana"/>
          <w:b/>
          <w:lang w:val="lv-LV"/>
        </w:rPr>
        <w:t xml:space="preserve"> sasniegšanai līdz 2050. gadam. </w:t>
      </w:r>
    </w:p>
    <w:p w14:paraId="309A3162" w14:textId="2FFB4035" w:rsidR="001D4DCE" w:rsidRPr="00522592" w:rsidRDefault="00951A44" w:rsidP="00011A59">
      <w:pPr>
        <w:ind w:firstLine="709"/>
        <w:jc w:val="both"/>
        <w:rPr>
          <w:rFonts w:ascii="Verdana" w:hAnsi="Verdana"/>
          <w:lang w:val="lv-LV"/>
        </w:rPr>
      </w:pPr>
      <w:r w:rsidRPr="00522592">
        <w:rPr>
          <w:rFonts w:ascii="Verdana" w:hAnsi="Verdana"/>
          <w:lang w:val="lv-LV"/>
        </w:rPr>
        <w:t>Valdības darbs ir vērsts uz produktivitātes un inovācijas kapacitātes paaugstināšanu</w:t>
      </w:r>
      <w:r w:rsidR="000A6074" w:rsidRPr="00522592">
        <w:rPr>
          <w:rFonts w:ascii="Verdana" w:hAnsi="Verdana"/>
          <w:lang w:val="lv-LV"/>
        </w:rPr>
        <w:t>. Tiek sekmēta izcilas zinātnes attīstība Latvijā, līdz ar to veicinot Latvijas industrijas inovāciju attīstību un starptautisko konkurētsp</w:t>
      </w:r>
      <w:r w:rsidR="002126A0" w:rsidRPr="00522592">
        <w:rPr>
          <w:rFonts w:ascii="Verdana" w:hAnsi="Verdana"/>
          <w:lang w:val="lv-LV"/>
        </w:rPr>
        <w:t>ēju.</w:t>
      </w:r>
    </w:p>
    <w:p w14:paraId="26654390" w14:textId="77777777" w:rsidR="001D4DCE" w:rsidRPr="00381CCD" w:rsidRDefault="001D4DCE" w:rsidP="001D4DCE">
      <w:pPr>
        <w:pStyle w:val="Heading2"/>
        <w:spacing w:before="120" w:after="120"/>
        <w:jc w:val="both"/>
        <w:rPr>
          <w:rFonts w:ascii="Verdana" w:hAnsi="Verdana" w:cs="Times New Roman"/>
          <w:color w:val="9D2235"/>
          <w:lang w:val="lv-LV"/>
        </w:rPr>
      </w:pPr>
      <w:bookmarkStart w:id="9" w:name="_Toc32308582"/>
      <w:bookmarkStart w:id="10" w:name="_Toc33444292"/>
      <w:r w:rsidRPr="00381CCD">
        <w:rPr>
          <w:rFonts w:ascii="Verdana" w:hAnsi="Verdana" w:cs="Times New Roman"/>
          <w:color w:val="9D2235"/>
          <w:lang w:val="lv-LV"/>
        </w:rPr>
        <w:lastRenderedPageBreak/>
        <w:t>Fiskālā un budžeta politika</w:t>
      </w:r>
      <w:bookmarkEnd w:id="9"/>
      <w:bookmarkEnd w:id="10"/>
    </w:p>
    <w:p w14:paraId="15DDB652" w14:textId="77777777" w:rsidR="00A74265" w:rsidRPr="00522592" w:rsidRDefault="00A74265" w:rsidP="00A74265">
      <w:pPr>
        <w:spacing w:before="120" w:after="120"/>
        <w:ind w:firstLine="709"/>
        <w:jc w:val="both"/>
        <w:rPr>
          <w:rFonts w:ascii="Verdana" w:hAnsi="Verdana"/>
          <w:lang w:val="lv-LV"/>
        </w:rPr>
      </w:pPr>
      <w:r w:rsidRPr="00522592">
        <w:rPr>
          <w:rFonts w:ascii="Verdana" w:hAnsi="Verdana"/>
          <w:lang w:val="lv-LV"/>
        </w:rPr>
        <w:t xml:space="preserve">2019.gada 11.oktobrī izskatīts </w:t>
      </w:r>
      <w:r w:rsidR="006B176A" w:rsidRPr="00522592">
        <w:rPr>
          <w:rFonts w:ascii="Verdana" w:hAnsi="Verdana"/>
          <w:lang w:val="lv-LV"/>
        </w:rPr>
        <w:t>MK</w:t>
      </w:r>
      <w:r w:rsidRPr="00522592">
        <w:rPr>
          <w:rFonts w:ascii="Verdana" w:hAnsi="Verdana"/>
          <w:lang w:val="lv-LV"/>
        </w:rPr>
        <w:t xml:space="preserve"> un 14.oktobrī iesniegts Saeimā </w:t>
      </w:r>
      <w:r w:rsidRPr="00522592">
        <w:rPr>
          <w:rFonts w:ascii="Verdana" w:hAnsi="Verdana"/>
          <w:b/>
          <w:lang w:val="lv-LV"/>
        </w:rPr>
        <w:t>likumprojekts “Par valsts budžetu 2020.gadam”</w:t>
      </w:r>
      <w:r w:rsidRPr="00522592">
        <w:rPr>
          <w:rFonts w:ascii="Verdana" w:hAnsi="Verdana"/>
          <w:b/>
          <w:vertAlign w:val="superscript"/>
          <w:lang w:val="lv-LV"/>
        </w:rPr>
        <w:footnoteReference w:id="1"/>
      </w:r>
      <w:r w:rsidRPr="00522592">
        <w:rPr>
          <w:rFonts w:ascii="Verdana" w:hAnsi="Verdana"/>
          <w:lang w:val="lv-LV"/>
        </w:rPr>
        <w:t xml:space="preserve"> un tā paskaidrojumi.  2020.gada budžets tika sagatavots, ievērojot fiskālās disciplīnas nosacījumus. 2020. gada valsts budžets paredz būtisku papildu finansējumu un atbalstu daudziem sabiedrībai ļoti nozīmīgiem pasākumiem veselības, izglītības, kā arī iekšējās drošības un tieslietu jomās. Arī pašvaldībām 2020.gadā  ir nodrošināts stabils reģionālā griezumā sabalansēts  pašvaldību finanšu izlīdzināšanas aprēķins, nodrošinot, ka pēc pašvaldību finanšu izlīdzināšanas visām pašvaldībām ir ieņēmumu pieaugums. </w:t>
      </w:r>
    </w:p>
    <w:p w14:paraId="75A81472" w14:textId="77777777" w:rsidR="00A74265" w:rsidRPr="00522592" w:rsidRDefault="00A74265" w:rsidP="00A74265">
      <w:pPr>
        <w:spacing w:before="120" w:after="120"/>
        <w:ind w:firstLine="709"/>
        <w:jc w:val="both"/>
        <w:rPr>
          <w:rFonts w:ascii="Verdana" w:hAnsi="Verdana"/>
          <w:lang w:val="lv-LV"/>
        </w:rPr>
      </w:pPr>
      <w:r w:rsidRPr="00522592">
        <w:rPr>
          <w:rFonts w:ascii="Verdana" w:hAnsi="Verdana"/>
          <w:lang w:val="lv-LV"/>
        </w:rPr>
        <w:t xml:space="preserve">Svarīgi, ka budžeta papildināšanai nav palielināti svarīgākie nodokļi, tādējādi sabiedrībai un uzņēmējiem </w:t>
      </w:r>
      <w:r w:rsidR="006B176A" w:rsidRPr="00522592">
        <w:rPr>
          <w:rFonts w:ascii="Verdana" w:hAnsi="Verdana"/>
          <w:lang w:val="lv-LV"/>
        </w:rPr>
        <w:t>ir</w:t>
      </w:r>
      <w:r w:rsidRPr="00522592">
        <w:rPr>
          <w:rFonts w:ascii="Verdana" w:hAnsi="Verdana"/>
          <w:lang w:val="lv-LV"/>
        </w:rPr>
        <w:t xml:space="preserve"> nodrošināta nodokļu politikas stabilitāte un </w:t>
      </w:r>
      <w:proofErr w:type="spellStart"/>
      <w:r w:rsidRPr="00522592">
        <w:rPr>
          <w:rFonts w:ascii="Verdana" w:hAnsi="Verdana"/>
          <w:lang w:val="lv-LV"/>
        </w:rPr>
        <w:t>pārredzamība</w:t>
      </w:r>
      <w:proofErr w:type="spellEnd"/>
      <w:r w:rsidRPr="00522592">
        <w:rPr>
          <w:rFonts w:ascii="Verdana" w:hAnsi="Verdana"/>
          <w:lang w:val="lv-LV"/>
        </w:rPr>
        <w:t xml:space="preserve">. </w:t>
      </w:r>
    </w:p>
    <w:p w14:paraId="2B5F28CD" w14:textId="77777777" w:rsidR="006E6095" w:rsidRDefault="006E6095" w:rsidP="006E6095">
      <w:pPr>
        <w:spacing w:before="120" w:after="120"/>
        <w:ind w:firstLine="709"/>
        <w:jc w:val="both"/>
        <w:rPr>
          <w:rFonts w:ascii="Verdana" w:hAnsi="Verdana"/>
          <w:lang w:val="lv-LV"/>
        </w:rPr>
      </w:pPr>
      <w:bookmarkStart w:id="11" w:name="_Toc32308583"/>
      <w:r w:rsidRPr="006E6095">
        <w:rPr>
          <w:rFonts w:ascii="Verdana" w:hAnsi="Verdana"/>
          <w:lang w:val="lv-LV"/>
        </w:rPr>
        <w:t>Tāpat,</w:t>
      </w:r>
      <w:r w:rsidRPr="006E6095">
        <w:rPr>
          <w:rFonts w:ascii="Verdana" w:hAnsi="Verdana"/>
          <w:b/>
          <w:lang w:val="lv-LV"/>
        </w:rPr>
        <w:t xml:space="preserve"> izdevumu pārskatīšanas rezultātā</w:t>
      </w:r>
      <w:r w:rsidRPr="006E6095">
        <w:rPr>
          <w:rFonts w:ascii="Verdana" w:hAnsi="Verdana"/>
          <w:lang w:val="lv-LV"/>
        </w:rPr>
        <w:t xml:space="preserve">, veidojot 2020.gada budžeta projektu, tika rasti 93,7 miljoni </w:t>
      </w:r>
      <w:proofErr w:type="spellStart"/>
      <w:r w:rsidRPr="006E6095">
        <w:rPr>
          <w:rFonts w:ascii="Verdana" w:hAnsi="Verdana"/>
          <w:i/>
          <w:lang w:val="lv-LV"/>
        </w:rPr>
        <w:t>euro</w:t>
      </w:r>
      <w:proofErr w:type="spellEnd"/>
      <w:r w:rsidRPr="006E6095">
        <w:rPr>
          <w:rFonts w:ascii="Verdana" w:hAnsi="Verdana"/>
          <w:lang w:val="lv-LV"/>
        </w:rPr>
        <w:t xml:space="preserve">. No tiem 48,0 miljoni </w:t>
      </w:r>
      <w:proofErr w:type="spellStart"/>
      <w:r w:rsidRPr="006E6095">
        <w:rPr>
          <w:rFonts w:ascii="Verdana" w:hAnsi="Verdana"/>
          <w:i/>
          <w:lang w:val="lv-LV"/>
        </w:rPr>
        <w:t>euro</w:t>
      </w:r>
      <w:proofErr w:type="spellEnd"/>
      <w:r w:rsidRPr="006E6095">
        <w:rPr>
          <w:rFonts w:ascii="Verdana" w:hAnsi="Verdana"/>
          <w:lang w:val="lv-LV"/>
        </w:rPr>
        <w:t xml:space="preserve"> novirzīti kopējās fiskālās telpas uzlabošanai, savukārt 45,6 miljoni </w:t>
      </w:r>
      <w:proofErr w:type="spellStart"/>
      <w:r w:rsidRPr="006E6095">
        <w:rPr>
          <w:rFonts w:ascii="Verdana" w:hAnsi="Verdana"/>
          <w:i/>
          <w:lang w:val="lv-LV"/>
        </w:rPr>
        <w:t>euro</w:t>
      </w:r>
      <w:proofErr w:type="spellEnd"/>
      <w:r w:rsidRPr="006E6095">
        <w:rPr>
          <w:rFonts w:ascii="Verdana" w:hAnsi="Verdana"/>
          <w:lang w:val="lv-LV"/>
        </w:rPr>
        <w:t xml:space="preserve"> – nozaru ministriju noteiktajām prioritātēm. Jau ir uzsākts darbs pie nākamā budžeta izdevumu pārskatīšanas procesa, definējot izdevumu pārskatīšanas tvērumu 2020.gada un vidējā termiņa budžetam. Sadarbībā ar ministrijām plānots analizēt nozaru budžetus, t.sk. padziļināti tiks vērtētas izglītības un veselības jomas, kā arī tiks turpināts darbs pie nozaru ministriju pārraudzībā esošo finansēšanas politiku analīzes un procesu efektivitātes uzlabošanas.</w:t>
      </w:r>
      <w:r w:rsidRPr="006E6095">
        <w:rPr>
          <w:lang w:val="lv-LV"/>
        </w:rPr>
        <w:t xml:space="preserve"> </w:t>
      </w:r>
      <w:r w:rsidRPr="006E6095">
        <w:rPr>
          <w:rFonts w:ascii="Verdana" w:hAnsi="Verdana"/>
          <w:lang w:val="lv-LV"/>
        </w:rPr>
        <w:t>2020.gadā tiks veikta arī vidēja termiņa izdevumu pārskatīšanas analīze.</w:t>
      </w:r>
    </w:p>
    <w:p w14:paraId="56BBD99D" w14:textId="1964259A" w:rsidR="006E6095" w:rsidRPr="006E6095" w:rsidRDefault="006E6095" w:rsidP="006E6095">
      <w:pPr>
        <w:spacing w:before="120" w:after="120"/>
        <w:ind w:firstLine="709"/>
        <w:jc w:val="both"/>
        <w:rPr>
          <w:rFonts w:ascii="Verdana" w:hAnsi="Verdana"/>
          <w:lang w:val="lv-LV"/>
        </w:rPr>
      </w:pPr>
      <w:r w:rsidRPr="006E6095">
        <w:rPr>
          <w:rFonts w:ascii="Verdana" w:hAnsi="Verdana"/>
          <w:lang w:val="lv-LV"/>
        </w:rPr>
        <w:t xml:space="preserve">Ierobežojot azartspēļu un interaktīvo izložu spēlēšanas nelabvēlīgo ietekmi uz personām, kurām šis brīvā laika pavadīšanas un izklaides veids var kļūt nekontrolējams un pāriet nepārvaramā un pārmērīgā tieksmē, ar 2020.gada 1.janvāri stājušies spēkā Ministru kabineta 2019.gada 16.jūlija noteikumi Nr.333 “No azartspēlēm un interaktīvajām izlozēm </w:t>
      </w:r>
      <w:proofErr w:type="spellStart"/>
      <w:r w:rsidRPr="006E6095">
        <w:rPr>
          <w:rFonts w:ascii="Verdana" w:hAnsi="Verdana"/>
          <w:lang w:val="lv-LV"/>
        </w:rPr>
        <w:t>pašatteikušos</w:t>
      </w:r>
      <w:proofErr w:type="spellEnd"/>
      <w:r w:rsidRPr="006E6095">
        <w:rPr>
          <w:rFonts w:ascii="Verdana" w:hAnsi="Verdana"/>
          <w:lang w:val="lv-LV"/>
        </w:rPr>
        <w:t xml:space="preserve"> personu reģistra noteikumi”, ieviešot </w:t>
      </w:r>
      <w:r w:rsidRPr="00042387">
        <w:rPr>
          <w:rFonts w:ascii="Verdana" w:hAnsi="Verdana"/>
          <w:b/>
          <w:lang w:val="lv-LV"/>
        </w:rPr>
        <w:t xml:space="preserve">valsts vienotu no azartspēlēm un interaktīvajām izlozēm </w:t>
      </w:r>
      <w:proofErr w:type="spellStart"/>
      <w:r w:rsidRPr="00042387">
        <w:rPr>
          <w:rFonts w:ascii="Verdana" w:hAnsi="Verdana"/>
          <w:b/>
          <w:lang w:val="lv-LV"/>
        </w:rPr>
        <w:t>Pašatteikušos</w:t>
      </w:r>
      <w:proofErr w:type="spellEnd"/>
      <w:r w:rsidRPr="00042387">
        <w:rPr>
          <w:rFonts w:ascii="Verdana" w:hAnsi="Verdana"/>
          <w:b/>
          <w:lang w:val="lv-LV"/>
        </w:rPr>
        <w:t xml:space="preserve"> personu reģistru</w:t>
      </w:r>
      <w:r w:rsidRPr="006E6095">
        <w:rPr>
          <w:rFonts w:ascii="Verdana" w:hAnsi="Verdana"/>
          <w:lang w:val="lv-LV"/>
        </w:rPr>
        <w:t>. Šāds rīks dod iespēju personai noteikt sev liegumu piekļūt azartspēļu un interaktī</w:t>
      </w:r>
      <w:r w:rsidR="00042387">
        <w:rPr>
          <w:rFonts w:ascii="Verdana" w:hAnsi="Verdana"/>
          <w:lang w:val="lv-LV"/>
        </w:rPr>
        <w:t>vo izložu organizēšanas vietām.</w:t>
      </w:r>
    </w:p>
    <w:p w14:paraId="74B14158" w14:textId="77777777" w:rsidR="001D4DCE" w:rsidRPr="00042387" w:rsidRDefault="001D4DCE" w:rsidP="001D4DCE">
      <w:pPr>
        <w:pStyle w:val="Heading2"/>
        <w:spacing w:before="120" w:after="120"/>
        <w:jc w:val="both"/>
        <w:rPr>
          <w:rFonts w:ascii="Verdana" w:hAnsi="Verdana" w:cs="Times New Roman"/>
          <w:color w:val="9D2235"/>
          <w:lang w:val="lv-LV"/>
        </w:rPr>
      </w:pPr>
      <w:bookmarkStart w:id="12" w:name="_Toc33444293"/>
      <w:r w:rsidRPr="00042387">
        <w:rPr>
          <w:rFonts w:ascii="Verdana" w:hAnsi="Verdana" w:cs="Times New Roman"/>
          <w:color w:val="9D2235"/>
          <w:lang w:val="lv-LV"/>
        </w:rPr>
        <w:t>Nodokļu politika</w:t>
      </w:r>
      <w:bookmarkEnd w:id="11"/>
      <w:bookmarkEnd w:id="12"/>
    </w:p>
    <w:p w14:paraId="4F24C886" w14:textId="77777777" w:rsidR="00A74265" w:rsidRPr="00522592" w:rsidRDefault="00A74265" w:rsidP="00A74265">
      <w:pPr>
        <w:spacing w:before="120" w:after="120"/>
        <w:ind w:firstLine="720"/>
        <w:jc w:val="both"/>
        <w:rPr>
          <w:rFonts w:ascii="Verdana" w:eastAsia="Calibri" w:hAnsi="Verdana"/>
          <w:b/>
          <w:lang w:val="lv-LV"/>
        </w:rPr>
      </w:pPr>
      <w:r w:rsidRPr="00522592">
        <w:rPr>
          <w:rFonts w:ascii="Verdana" w:eastAsia="Calibri" w:hAnsi="Verdana"/>
          <w:lang w:val="lv-LV"/>
        </w:rPr>
        <w:t>Lai atbalstītu tautsaimniecības izaugsmi, starp valdības prioritātēm izvirzīta</w:t>
      </w:r>
      <w:r w:rsidRPr="00522592">
        <w:rPr>
          <w:rFonts w:ascii="Verdana" w:hAnsi="Verdana"/>
          <w:lang w:val="lv-LV"/>
        </w:rPr>
        <w:t xml:space="preserve"> pieturēšanās pie </w:t>
      </w:r>
      <w:r w:rsidRPr="00522592">
        <w:rPr>
          <w:rFonts w:ascii="Verdana" w:eastAsia="Calibri" w:hAnsi="Verdana"/>
          <w:bCs/>
          <w:lang w:val="lv-LV"/>
        </w:rPr>
        <w:t>paredzamas un stabilas nodokļu sistēmas,</w:t>
      </w:r>
      <w:r w:rsidRPr="00522592">
        <w:rPr>
          <w:rFonts w:ascii="Verdana" w:eastAsia="Calibri" w:hAnsi="Verdana"/>
          <w:lang w:val="lv-LV"/>
        </w:rPr>
        <w:t xml:space="preserve"> </w:t>
      </w:r>
      <w:r w:rsidRPr="00522592">
        <w:rPr>
          <w:rFonts w:ascii="Verdana" w:eastAsia="Calibri" w:hAnsi="Verdana"/>
          <w:b/>
          <w:bCs/>
          <w:lang w:val="lv-LV"/>
        </w:rPr>
        <w:t>savlaicīgas un</w:t>
      </w:r>
      <w:r w:rsidRPr="00522592">
        <w:rPr>
          <w:rFonts w:ascii="Verdana" w:eastAsia="Calibri" w:hAnsi="Verdana"/>
          <w:lang w:val="lv-LV"/>
        </w:rPr>
        <w:t xml:space="preserve"> </w:t>
      </w:r>
      <w:r w:rsidRPr="00522592">
        <w:rPr>
          <w:rFonts w:ascii="Verdana" w:eastAsia="Calibri" w:hAnsi="Verdana"/>
          <w:b/>
          <w:bCs/>
          <w:lang w:val="lv-LV"/>
        </w:rPr>
        <w:t>atvērtas jaunās nodokļu politikas izstāde</w:t>
      </w:r>
      <w:r w:rsidR="006B176A" w:rsidRPr="00522592">
        <w:rPr>
          <w:rFonts w:ascii="Verdana" w:eastAsia="Calibri" w:hAnsi="Verdana"/>
          <w:b/>
          <w:bCs/>
          <w:lang w:val="lv-LV"/>
        </w:rPr>
        <w:t>s</w:t>
      </w:r>
      <w:r w:rsidRPr="00522592">
        <w:rPr>
          <w:rFonts w:ascii="Verdana" w:eastAsia="Calibri" w:hAnsi="Verdana"/>
          <w:lang w:val="lv-LV"/>
        </w:rPr>
        <w:t xml:space="preserve">, kas palīdzēs sasniegt valsts stratēģiskos mērķus, un būs atbilstoša valsts fiskālajām vajadzībām, un </w:t>
      </w:r>
      <w:r w:rsidRPr="00522592">
        <w:rPr>
          <w:rFonts w:ascii="Verdana" w:eastAsia="Calibri" w:hAnsi="Verdana"/>
          <w:b/>
          <w:lang w:val="lv-LV"/>
        </w:rPr>
        <w:t xml:space="preserve">ēnu ekonomikas ierobežošana. </w:t>
      </w:r>
    </w:p>
    <w:p w14:paraId="5BC2EC76" w14:textId="77777777" w:rsidR="00042387" w:rsidRPr="00042387" w:rsidRDefault="00042387" w:rsidP="00042387">
      <w:pPr>
        <w:spacing w:before="120" w:after="120"/>
        <w:ind w:firstLine="709"/>
        <w:jc w:val="both"/>
        <w:rPr>
          <w:rFonts w:ascii="Verdana" w:hAnsi="Verdana"/>
          <w:lang w:val="lv-LV"/>
        </w:rPr>
      </w:pPr>
      <w:bookmarkStart w:id="13" w:name="_Toc32308584"/>
      <w:r w:rsidRPr="00042387">
        <w:rPr>
          <w:rFonts w:ascii="Verdana" w:hAnsi="Verdana"/>
          <w:b/>
          <w:lang w:val="lv-LV"/>
        </w:rPr>
        <w:t>Nodokļu politikas pamatnostādņu izstrāde</w:t>
      </w:r>
      <w:r w:rsidRPr="00042387">
        <w:rPr>
          <w:rFonts w:ascii="Verdana" w:hAnsi="Verdana"/>
          <w:lang w:val="lv-LV"/>
        </w:rPr>
        <w:t xml:space="preserve"> uzsākta 2019.gada vasarā, kad tika apkopotas un koordinētas sadarbības partneru prioritātes nodokļu politikas plānošanai turpmākajiem gadiem. 2019.gada 2.decembrī tika izveidota Saeimas Budžeta un finanšu (nodokļu) komisijas Nodokļu politikas apakškomisija, kuras mērķis ir uzklausīt lielākās nevalstiskās organizācijas un arodbiedrības, lai noskaidrotu to nostāju un redzējumu Latvijas nodokļu sistēmas attīstībai. Laika periodā no 2019. gada 15. septembra līdz 2020. gada 31. janvārim FM ir organizējusi sadarbības partiju sanāksmes, kurās sniegusi saturisko atbalstu jautājumos par Valsts nodokļu politikas pamatnostādņu 2021.-2025.gadam mērķa un </w:t>
      </w:r>
      <w:proofErr w:type="spellStart"/>
      <w:r w:rsidRPr="00042387">
        <w:rPr>
          <w:rFonts w:ascii="Verdana" w:hAnsi="Verdana"/>
          <w:lang w:val="lv-LV"/>
        </w:rPr>
        <w:t>apakšmērķu</w:t>
      </w:r>
      <w:proofErr w:type="spellEnd"/>
      <w:r w:rsidRPr="00042387">
        <w:rPr>
          <w:rFonts w:ascii="Verdana" w:hAnsi="Verdana"/>
          <w:lang w:val="lv-LV"/>
        </w:rPr>
        <w:t xml:space="preserve">  noteikšanu, partiju galvenajām prioritātēm nodokļu jomā, darbaspēka nodokļiem, vienkāršotajiem nodokļu režīmiem, vides nodokļiem, pievienotās vērtības nodokli, akcīzes nodokli, nodokļu atvieglojumiem un pabalstu sistēmas izvērtēšanu, kā arī VID prioritātēm nodokļu administrēšanas uzlabošanai. </w:t>
      </w:r>
    </w:p>
    <w:p w14:paraId="6F3E9AC7" w14:textId="77777777" w:rsidR="001D4DCE" w:rsidRPr="00381CCD" w:rsidRDefault="001D4DCE" w:rsidP="001D4DCE">
      <w:pPr>
        <w:pStyle w:val="Heading2"/>
        <w:spacing w:before="120" w:after="120"/>
        <w:jc w:val="both"/>
        <w:rPr>
          <w:rFonts w:ascii="Verdana" w:hAnsi="Verdana" w:cs="Times New Roman"/>
          <w:color w:val="9D2235"/>
          <w:lang w:val="lv-LV"/>
        </w:rPr>
      </w:pPr>
      <w:bookmarkStart w:id="14" w:name="_Toc33444294"/>
      <w:r w:rsidRPr="00381CCD">
        <w:rPr>
          <w:rFonts w:ascii="Verdana" w:hAnsi="Verdana" w:cs="Times New Roman"/>
          <w:color w:val="9D2235"/>
          <w:lang w:val="lv-LV"/>
        </w:rPr>
        <w:lastRenderedPageBreak/>
        <w:t>Finanšu tirgus politika</w:t>
      </w:r>
      <w:bookmarkEnd w:id="13"/>
      <w:bookmarkEnd w:id="14"/>
    </w:p>
    <w:p w14:paraId="4FC4AAF2" w14:textId="77777777" w:rsidR="00A74265" w:rsidRPr="00522592" w:rsidRDefault="00A74265" w:rsidP="00D83F97">
      <w:pPr>
        <w:spacing w:before="120" w:after="120"/>
        <w:ind w:firstLine="709"/>
        <w:jc w:val="both"/>
        <w:rPr>
          <w:rFonts w:ascii="Verdana" w:hAnsi="Verdana"/>
          <w:lang w:val="lv-LV"/>
        </w:rPr>
      </w:pPr>
      <w:r w:rsidRPr="00522592">
        <w:rPr>
          <w:rFonts w:ascii="Verdana" w:hAnsi="Verdana"/>
          <w:lang w:val="lv-LV"/>
        </w:rPr>
        <w:t xml:space="preserve">2019.gadā ir paveikts būtisks darbs attiecībā uz finanšu sektora reformu, lai nodrošinātu tā caurspīdīgu, ilgtspējīgu un drošu darbību Latvijā un </w:t>
      </w:r>
      <w:r w:rsidRPr="00522592">
        <w:rPr>
          <w:rFonts w:ascii="Verdana" w:hAnsi="Verdana"/>
          <w:b/>
          <w:bCs/>
          <w:lang w:val="lv-LV"/>
        </w:rPr>
        <w:t>atgūtu labu  starptautisko reputāciju</w:t>
      </w:r>
      <w:r w:rsidRPr="00522592">
        <w:rPr>
          <w:rFonts w:ascii="Verdana" w:hAnsi="Verdana"/>
          <w:lang w:val="lv-LV"/>
        </w:rPr>
        <w:t>.</w:t>
      </w:r>
    </w:p>
    <w:p w14:paraId="46DEDA0F" w14:textId="77777777" w:rsidR="001D4DCE" w:rsidRPr="00522592" w:rsidRDefault="001D4DCE" w:rsidP="001D4DCE">
      <w:pPr>
        <w:spacing w:before="120" w:after="120"/>
        <w:ind w:firstLine="709"/>
        <w:jc w:val="both"/>
        <w:rPr>
          <w:rFonts w:ascii="Verdana" w:hAnsi="Verdana"/>
          <w:lang w:val="lv-LV"/>
        </w:rPr>
      </w:pPr>
      <w:r w:rsidRPr="00522592">
        <w:rPr>
          <w:rFonts w:ascii="Verdana" w:hAnsi="Verdana"/>
          <w:lang w:val="lv-LV"/>
        </w:rPr>
        <w:t xml:space="preserve">Lai nodrošinātu 2018.gada 4.jūlijā Eiropas Padomes </w:t>
      </w:r>
      <w:proofErr w:type="spellStart"/>
      <w:r w:rsidRPr="00522592">
        <w:rPr>
          <w:rFonts w:ascii="Verdana" w:hAnsi="Verdana"/>
          <w:i/>
          <w:lang w:val="lv-LV"/>
        </w:rPr>
        <w:t>Moneyval</w:t>
      </w:r>
      <w:proofErr w:type="spellEnd"/>
      <w:r w:rsidRPr="00522592">
        <w:rPr>
          <w:rFonts w:ascii="Verdana" w:hAnsi="Verdana"/>
          <w:i/>
          <w:lang w:val="lv-LV"/>
        </w:rPr>
        <w:t xml:space="preserve"> </w:t>
      </w:r>
      <w:r w:rsidRPr="00522592">
        <w:rPr>
          <w:rFonts w:ascii="Verdana" w:hAnsi="Verdana"/>
          <w:lang w:val="lv-LV"/>
        </w:rPr>
        <w:t xml:space="preserve">komitejas plenārsēdē apstiprinātajā 5.kārtas ziņojumā par Latvijas noziedzīgi iegūtu līdzekļu legalizācijas un terorisma novēršanas sistēmas efektivitāti norādīto trūkumu novēršanu un rekomendāciju ieviešanu, 2019.gadā tika apstiprināta virkne normatīvo aktu, tai skaitā Saeimā 2019. gada 13. jūnijā </w:t>
      </w:r>
      <w:r w:rsidRPr="00522592">
        <w:rPr>
          <w:rFonts w:ascii="Verdana" w:hAnsi="Verdana"/>
          <w:bCs/>
          <w:lang w:val="lv-LV"/>
        </w:rPr>
        <w:t xml:space="preserve">pieņemti finanšu sektora “kapitālā remonta” likumprojekti </w:t>
      </w:r>
      <w:r w:rsidRPr="00522592">
        <w:rPr>
          <w:rFonts w:ascii="Verdana" w:hAnsi="Verdana"/>
          <w:lang w:val="lv-LV"/>
        </w:rPr>
        <w:t>(Grozījumi Finanšu un kapitāla tirgus likumā un Grozījumi Kredītiestāžu likumā</w:t>
      </w:r>
      <w:r w:rsidR="003231E8" w:rsidRPr="00522592">
        <w:rPr>
          <w:rFonts w:ascii="Verdana" w:hAnsi="Verdana"/>
          <w:lang w:val="lv-LV"/>
        </w:rPr>
        <w:t>, Grozījumi Noziedzīgi iegūtu līdzekļu legalizācijas un terorisma finansēšanas novēršanas likumā</w:t>
      </w:r>
      <w:r w:rsidRPr="00522592">
        <w:rPr>
          <w:rFonts w:ascii="Verdana" w:hAnsi="Verdana"/>
          <w:lang w:val="lv-LV"/>
        </w:rPr>
        <w:t xml:space="preserve">), </w:t>
      </w:r>
      <w:r w:rsidRPr="00522592">
        <w:rPr>
          <w:rFonts w:ascii="Verdana" w:hAnsi="Verdana"/>
          <w:b/>
          <w:bCs/>
          <w:lang w:val="lv-LV"/>
        </w:rPr>
        <w:t>kuru rezultātā notiek nozīmīgas pārmaiņas finanšu sektora uzraudzības jomā</w:t>
      </w:r>
      <w:r w:rsidRPr="00522592">
        <w:rPr>
          <w:rFonts w:ascii="Verdana" w:hAnsi="Verdana"/>
          <w:lang w:val="lv-LV"/>
        </w:rPr>
        <w:t xml:space="preserve">. </w:t>
      </w:r>
    </w:p>
    <w:p w14:paraId="3B682A06" w14:textId="77777777" w:rsidR="00042387" w:rsidRPr="00042387" w:rsidRDefault="00042387" w:rsidP="00042387">
      <w:pPr>
        <w:spacing w:before="120" w:after="120"/>
        <w:ind w:firstLine="567"/>
        <w:jc w:val="both"/>
        <w:rPr>
          <w:rFonts w:ascii="Verdana" w:hAnsi="Verdana"/>
          <w:lang w:val="lv-LV"/>
        </w:rPr>
      </w:pPr>
      <w:r w:rsidRPr="00042387">
        <w:rPr>
          <w:rFonts w:ascii="Verdana" w:hAnsi="Verdana"/>
          <w:lang w:val="lv-LV"/>
        </w:rPr>
        <w:t>Ar Saeimas 2019. gada 13. jūnijā pieņemto likumu “Grozījumi Noziedzīgi iegūtu līdzekļu legalizācijas un terorisma finansēšanas novēršanas likumā”, ņemot vērā to, ka efektīva aizdomīgu darījumu ziņošana ir noziedzīgi iegūtu līdzekļu legalizācijas un terorisma</w:t>
      </w:r>
      <w:r w:rsidRPr="00042387">
        <w:rPr>
          <w:lang w:val="lv-LV"/>
        </w:rPr>
        <w:t xml:space="preserve"> </w:t>
      </w:r>
      <w:r w:rsidRPr="00042387">
        <w:rPr>
          <w:rFonts w:ascii="Verdana" w:hAnsi="Verdana"/>
          <w:lang w:val="lv-LV"/>
        </w:rPr>
        <w:t xml:space="preserve">un </w:t>
      </w:r>
      <w:proofErr w:type="spellStart"/>
      <w:r w:rsidRPr="00042387">
        <w:rPr>
          <w:rFonts w:ascii="Verdana" w:hAnsi="Verdana"/>
          <w:lang w:val="lv-LV"/>
        </w:rPr>
        <w:t>proliferācijas</w:t>
      </w:r>
      <w:proofErr w:type="spellEnd"/>
      <w:r w:rsidRPr="00042387">
        <w:rPr>
          <w:rFonts w:ascii="Verdana" w:hAnsi="Verdana"/>
          <w:lang w:val="lv-LV"/>
        </w:rPr>
        <w:t xml:space="preserve"> finansēšanas novēršanas sistēmas pamatā, tika </w:t>
      </w:r>
      <w:r w:rsidRPr="00042387">
        <w:rPr>
          <w:rFonts w:ascii="Verdana" w:hAnsi="Verdana"/>
          <w:b/>
          <w:lang w:val="lv-LV"/>
        </w:rPr>
        <w:t>konceptuāli mainīta Finanšu izlūkošanas dienestam sniegto aizdomīgo darījumu ziņošanas kārtība</w:t>
      </w:r>
      <w:r w:rsidRPr="00042387">
        <w:rPr>
          <w:rFonts w:ascii="Verdana" w:hAnsi="Verdana"/>
          <w:lang w:val="lv-LV"/>
        </w:rPr>
        <w:t xml:space="preserve">, paplašināts likuma subjektu loks ar maksātnespējas administratoriem, iestrādāti nosacījumi, kas piešķir </w:t>
      </w:r>
      <w:r w:rsidRPr="00042387">
        <w:rPr>
          <w:rFonts w:ascii="Verdana" w:hAnsi="Verdana"/>
          <w:b/>
          <w:lang w:val="lv-LV"/>
        </w:rPr>
        <w:t>UR lielākas pilnvaras</w:t>
      </w:r>
      <w:r w:rsidRPr="00042387">
        <w:rPr>
          <w:rFonts w:ascii="Verdana" w:hAnsi="Verdana"/>
          <w:lang w:val="lv-LV"/>
        </w:rPr>
        <w:t xml:space="preserve"> iesniegtās informācijas izvērtēšanā un sekmēs </w:t>
      </w:r>
      <w:proofErr w:type="spellStart"/>
      <w:r w:rsidRPr="00042387">
        <w:rPr>
          <w:rFonts w:ascii="Verdana" w:hAnsi="Verdana"/>
          <w:lang w:val="lv-LV"/>
        </w:rPr>
        <w:t>tiesībsargājošo</w:t>
      </w:r>
      <w:proofErr w:type="spellEnd"/>
      <w:r w:rsidRPr="00042387">
        <w:rPr>
          <w:rFonts w:ascii="Verdana" w:hAnsi="Verdana"/>
          <w:lang w:val="lv-LV"/>
        </w:rPr>
        <w:t xml:space="preserve"> iestāžu savlaicīgu informēšanu par uzņēmumu nepatiesi sniegtajām ziņām UR. Ar grozījumiem ieviesta procedūra par augsta riska komersantu izslēgšanu no UR, kā arī noteiktas skaidrākas klienta izpētes prasības sadarbībai ar augsta riska trešajām valstīm un ieviesta kārtība </w:t>
      </w:r>
      <w:proofErr w:type="spellStart"/>
      <w:r w:rsidRPr="00042387">
        <w:rPr>
          <w:rFonts w:ascii="Verdana" w:hAnsi="Verdana"/>
          <w:lang w:val="lv-LV"/>
        </w:rPr>
        <w:t>proliferācijas</w:t>
      </w:r>
      <w:proofErr w:type="spellEnd"/>
      <w:r w:rsidRPr="00042387">
        <w:rPr>
          <w:rFonts w:ascii="Verdana" w:hAnsi="Verdana"/>
          <w:lang w:val="lv-LV"/>
        </w:rPr>
        <w:t xml:space="preserve"> finansēšanas novēršanai, tādējādi novēršot </w:t>
      </w:r>
      <w:proofErr w:type="spellStart"/>
      <w:r w:rsidRPr="00042387">
        <w:rPr>
          <w:rFonts w:ascii="Verdana" w:hAnsi="Verdana"/>
          <w:i/>
          <w:lang w:val="lv-LV"/>
        </w:rPr>
        <w:t>Moneyval</w:t>
      </w:r>
      <w:proofErr w:type="spellEnd"/>
      <w:r w:rsidRPr="00042387">
        <w:rPr>
          <w:rFonts w:ascii="Verdana" w:hAnsi="Verdana"/>
          <w:lang w:val="lv-LV"/>
        </w:rPr>
        <w:t xml:space="preserve"> norādītās nepilnības attiecībā uz skaidru </w:t>
      </w:r>
      <w:proofErr w:type="spellStart"/>
      <w:r w:rsidRPr="00042387">
        <w:rPr>
          <w:rFonts w:ascii="Verdana" w:hAnsi="Verdana"/>
          <w:lang w:val="lv-LV"/>
        </w:rPr>
        <w:t>proliferācijas</w:t>
      </w:r>
      <w:proofErr w:type="spellEnd"/>
      <w:r w:rsidRPr="00042387">
        <w:rPr>
          <w:rFonts w:ascii="Verdana" w:hAnsi="Verdana"/>
          <w:lang w:val="lv-LV"/>
        </w:rPr>
        <w:t xml:space="preserve"> apkarošanas mehānismu, kā arī tika noteiktas prasības datu precīzai identifikācijai un pārbaudei, ņemot vērā jauno tehnoloģiju attīstību un maksājumu </w:t>
      </w:r>
      <w:proofErr w:type="spellStart"/>
      <w:r w:rsidRPr="00042387">
        <w:rPr>
          <w:rFonts w:ascii="Verdana" w:hAnsi="Verdana"/>
          <w:lang w:val="lv-LV"/>
        </w:rPr>
        <w:t>digitalizāciju</w:t>
      </w:r>
      <w:proofErr w:type="spellEnd"/>
      <w:r w:rsidRPr="00042387">
        <w:rPr>
          <w:rFonts w:ascii="Verdana" w:hAnsi="Verdana"/>
          <w:lang w:val="lv-LV"/>
        </w:rPr>
        <w:t xml:space="preserve">. Vienlaikus 2019. gada 17. decembrī Valsts kancelejā ir iesniegts </w:t>
      </w:r>
      <w:r w:rsidRPr="00042387">
        <w:rPr>
          <w:rFonts w:ascii="Verdana" w:hAnsi="Verdana"/>
          <w:b/>
          <w:lang w:val="lv-LV"/>
        </w:rPr>
        <w:t>likumprojekts „Grozījumi Kontu reģistra likumā”</w:t>
      </w:r>
      <w:r w:rsidRPr="00042387">
        <w:rPr>
          <w:rFonts w:ascii="Verdana" w:hAnsi="Verdana"/>
          <w:lang w:val="lv-LV"/>
        </w:rPr>
        <w:t>, kas paredz, ka ziņu sniedzēji iekļaušanai kontu reģistrā sniedz arī ziņas par individuālā seifa pakalpojuma saņēmējiem, nodrošinot, ka dati, kas ļauj identificēt vienai personai piederošus bankas un maksājumu kontus un individuālos seifus, ir atbilstoši apkopoti un savlaicīgi pieejami finanšu izmeklēšanas iestādēm un citām kompetentajām iestādēm. Ar šiem grozījumiem Kontu reģistra likumā, ir plānots noteikt tiesības PTAC, MKD un maksātnespējas procesa administratoriem saņemt ziņas no kontu reģistra.</w:t>
      </w:r>
    </w:p>
    <w:p w14:paraId="7F1B48B7" w14:textId="77777777" w:rsidR="001D4DCE" w:rsidRPr="00522592" w:rsidRDefault="001D4DCE" w:rsidP="001D4DCE">
      <w:pPr>
        <w:spacing w:before="120" w:after="120"/>
        <w:ind w:firstLine="567"/>
        <w:jc w:val="both"/>
        <w:rPr>
          <w:rFonts w:ascii="Verdana" w:hAnsi="Verdana"/>
          <w:lang w:val="lv-LV"/>
        </w:rPr>
      </w:pPr>
      <w:r w:rsidRPr="00522592">
        <w:rPr>
          <w:rFonts w:ascii="Verdana" w:hAnsi="Verdana"/>
          <w:lang w:val="lv-LV"/>
        </w:rPr>
        <w:t xml:space="preserve">2019.gada decembrī </w:t>
      </w:r>
      <w:proofErr w:type="spellStart"/>
      <w:r w:rsidRPr="00522592">
        <w:rPr>
          <w:rFonts w:ascii="Verdana" w:hAnsi="Verdana"/>
          <w:i/>
          <w:lang w:val="lv-LV"/>
        </w:rPr>
        <w:t>Moneyval</w:t>
      </w:r>
      <w:proofErr w:type="spellEnd"/>
      <w:r w:rsidRPr="00522592">
        <w:rPr>
          <w:rFonts w:ascii="Verdana" w:hAnsi="Verdana"/>
          <w:lang w:val="lv-LV"/>
        </w:rPr>
        <w:t xml:space="preserve"> plenārsēdē </w:t>
      </w:r>
      <w:r w:rsidR="00A74265" w:rsidRPr="00522592">
        <w:rPr>
          <w:rFonts w:ascii="Verdana" w:hAnsi="Verdana"/>
          <w:lang w:val="lv-LV"/>
        </w:rPr>
        <w:t xml:space="preserve">tika </w:t>
      </w:r>
      <w:r w:rsidRPr="00522592">
        <w:rPr>
          <w:rFonts w:ascii="Verdana" w:hAnsi="Verdana"/>
          <w:lang w:val="lv-LV"/>
        </w:rPr>
        <w:t xml:space="preserve">izskatīts Latvijas tehniskās atbilstības progresa ziņojums, kurā sniegta informācija un </w:t>
      </w:r>
      <w:r w:rsidRPr="00522592">
        <w:rPr>
          <w:rFonts w:ascii="Verdana" w:hAnsi="Verdana"/>
          <w:b/>
          <w:lang w:val="lv-LV"/>
        </w:rPr>
        <w:t>ekspertu novērtējums par Latvijas paveikto normatīvā ietvara pilnveidošanā</w:t>
      </w:r>
      <w:r w:rsidRPr="00522592">
        <w:rPr>
          <w:rFonts w:ascii="Verdana" w:hAnsi="Verdana"/>
          <w:lang w:val="lv-LV"/>
        </w:rPr>
        <w:t xml:space="preserve">, lai tas atbilstu Finanšu darījumu darba grupas (FATF) 40 rekomendācijām. Pēc progresa ziņojuma izvērtēšanas šobrīd no 40 FATF tehniskās atbilstības rekomendācijām </w:t>
      </w:r>
      <w:r w:rsidR="0034363B" w:rsidRPr="00522592">
        <w:rPr>
          <w:rFonts w:ascii="Verdana" w:hAnsi="Verdana"/>
          <w:lang w:val="lv-LV"/>
        </w:rPr>
        <w:t>septiņas</w:t>
      </w:r>
      <w:r w:rsidRPr="00522592">
        <w:rPr>
          <w:rFonts w:ascii="Verdana" w:hAnsi="Verdana"/>
          <w:lang w:val="lv-LV"/>
        </w:rPr>
        <w:t xml:space="preserve"> novērtētas kā pilnībā atbilstošas un 33 kā lielākoties atbilstošas.</w:t>
      </w:r>
    </w:p>
    <w:p w14:paraId="54C19309" w14:textId="406D6CED" w:rsidR="001D4DCE" w:rsidRPr="00522592" w:rsidRDefault="001D4DCE" w:rsidP="001D4DCE">
      <w:pPr>
        <w:spacing w:before="120" w:after="120"/>
        <w:ind w:firstLine="567"/>
        <w:jc w:val="both"/>
        <w:rPr>
          <w:rFonts w:ascii="Verdana" w:hAnsi="Verdana"/>
          <w:lang w:val="lv-LV"/>
        </w:rPr>
      </w:pPr>
      <w:r w:rsidRPr="00522592">
        <w:rPr>
          <w:rFonts w:ascii="Verdana" w:hAnsi="Verdana"/>
          <w:lang w:val="lv-LV"/>
        </w:rPr>
        <w:t xml:space="preserve"> Lai īstenotu Pasākumu plānā noziedzīgi iegūtu līdzekļu legalizācijas un terorisma finansēšanas novēršanai laikposmam līdz 2019.gada 31.decembrīm ietvertos pasākumus, </w:t>
      </w:r>
      <w:r w:rsidR="0034363B" w:rsidRPr="00522592">
        <w:rPr>
          <w:rFonts w:ascii="Verdana" w:hAnsi="Verdana"/>
          <w:lang w:val="lv-LV"/>
        </w:rPr>
        <w:t>IEM</w:t>
      </w:r>
      <w:r w:rsidRPr="00522592">
        <w:rPr>
          <w:rFonts w:ascii="Verdana" w:hAnsi="Verdana"/>
          <w:lang w:val="lv-LV"/>
        </w:rPr>
        <w:t xml:space="preserve"> un Valsts drošības dienests izstrādāja un 2019.gada 1.oktobrī Finanšu sektor</w:t>
      </w:r>
      <w:r w:rsidR="00042387">
        <w:rPr>
          <w:rFonts w:ascii="Verdana" w:hAnsi="Verdana"/>
          <w:lang w:val="lv-LV"/>
        </w:rPr>
        <w:t xml:space="preserve">a attīstības padome atbalstīja </w:t>
      </w:r>
      <w:r w:rsidRPr="00522592">
        <w:rPr>
          <w:rFonts w:ascii="Verdana" w:hAnsi="Verdana"/>
          <w:b/>
          <w:lang w:val="lv-LV"/>
        </w:rPr>
        <w:t>“Terorisma finansēšanas novērša</w:t>
      </w:r>
      <w:r w:rsidR="00A74265" w:rsidRPr="00522592">
        <w:rPr>
          <w:rFonts w:ascii="Verdana" w:hAnsi="Verdana"/>
          <w:b/>
          <w:lang w:val="lv-LV"/>
        </w:rPr>
        <w:t>nas stratēģiju 2019.-2021.gadam”</w:t>
      </w:r>
      <w:r w:rsidRPr="00522592">
        <w:rPr>
          <w:rFonts w:ascii="Verdana" w:hAnsi="Verdana"/>
          <w:lang w:val="lv-LV"/>
        </w:rPr>
        <w:t xml:space="preserve">. Stratēģija paredz pilnveidot terorisma finansēšanas novēršanas sistēmu, stiprināt Latvijas spējas cīņai ar terorisma finansējumu un nodrošināt Latvijas starptautiskās reputācijas uzlabošanu. Lai turpinātu stiprināt Latvijas NILLTPFN sistēmu un uzsāktās reformas 2019.gada 17.decembrī </w:t>
      </w:r>
      <w:r w:rsidR="0034363B" w:rsidRPr="00522592">
        <w:rPr>
          <w:rFonts w:ascii="Verdana" w:hAnsi="Verdana"/>
          <w:lang w:val="lv-LV"/>
        </w:rPr>
        <w:t>MK</w:t>
      </w:r>
      <w:r w:rsidRPr="00522592">
        <w:rPr>
          <w:rFonts w:ascii="Verdana" w:hAnsi="Verdana"/>
          <w:lang w:val="lv-LV"/>
        </w:rPr>
        <w:t xml:space="preserve"> tika apstiprināts </w:t>
      </w:r>
      <w:r w:rsidRPr="00522592">
        <w:rPr>
          <w:rFonts w:ascii="Verdana" w:hAnsi="Verdana"/>
          <w:b/>
          <w:lang w:val="lv-LV"/>
        </w:rPr>
        <w:t xml:space="preserve">"Pasākumu plāns noziedzīgi iegūtu līdzekļu legalizācijas, terorisma un </w:t>
      </w:r>
      <w:proofErr w:type="spellStart"/>
      <w:r w:rsidRPr="00522592">
        <w:rPr>
          <w:rFonts w:ascii="Verdana" w:hAnsi="Verdana"/>
          <w:b/>
          <w:lang w:val="lv-LV"/>
        </w:rPr>
        <w:t>proliferācijas</w:t>
      </w:r>
      <w:proofErr w:type="spellEnd"/>
      <w:r w:rsidRPr="00522592">
        <w:rPr>
          <w:rFonts w:ascii="Verdana" w:hAnsi="Verdana"/>
          <w:b/>
          <w:lang w:val="lv-LV"/>
        </w:rPr>
        <w:t xml:space="preserve"> finansēšanas novēršanai </w:t>
      </w:r>
      <w:r w:rsidRPr="00522592">
        <w:rPr>
          <w:rFonts w:ascii="Verdana" w:hAnsi="Verdana"/>
          <w:b/>
          <w:lang w:val="lv-LV"/>
        </w:rPr>
        <w:lastRenderedPageBreak/>
        <w:t>laikposmam no 2020. līdz 2022.gadam"</w:t>
      </w:r>
      <w:r w:rsidR="0034363B" w:rsidRPr="00522592">
        <w:rPr>
          <w:rStyle w:val="FootnoteReference"/>
          <w:rFonts w:ascii="Verdana" w:hAnsi="Verdana"/>
          <w:b/>
          <w:lang w:val="lv-LV"/>
        </w:rPr>
        <w:footnoteReference w:id="2"/>
      </w:r>
      <w:r w:rsidRPr="00522592">
        <w:rPr>
          <w:rFonts w:ascii="Verdana" w:hAnsi="Verdana"/>
          <w:lang w:val="lv-LV"/>
        </w:rPr>
        <w:t>. Šobrīd ir uzsākta tajā paredzēto pasākumu īstenošana.</w:t>
      </w:r>
      <w:r w:rsidR="00465E0D" w:rsidRPr="00522592">
        <w:rPr>
          <w:rFonts w:ascii="Verdana" w:hAnsi="Verdana"/>
          <w:lang w:val="lv-LV"/>
        </w:rPr>
        <w:t xml:space="preserve"> </w:t>
      </w:r>
    </w:p>
    <w:p w14:paraId="308254AA" w14:textId="1FB49D0B" w:rsidR="00F045E1" w:rsidRPr="00F045E1" w:rsidRDefault="008F0D13" w:rsidP="00F045E1">
      <w:pPr>
        <w:spacing w:before="120" w:after="120"/>
        <w:ind w:firstLine="567"/>
        <w:jc w:val="both"/>
        <w:rPr>
          <w:rFonts w:ascii="Verdana" w:hAnsi="Verdana"/>
          <w:lang w:val="lv-LV"/>
        </w:rPr>
      </w:pPr>
      <w:r w:rsidRPr="00F045E1">
        <w:rPr>
          <w:rFonts w:ascii="Verdana" w:hAnsi="Verdana"/>
          <w:lang w:val="lv-LV"/>
        </w:rPr>
        <w:t>Pamatojoties uz g</w:t>
      </w:r>
      <w:r w:rsidR="001E2538" w:rsidRPr="00F045E1">
        <w:rPr>
          <w:rFonts w:ascii="Verdana" w:hAnsi="Verdana"/>
          <w:lang w:val="lv-LV"/>
        </w:rPr>
        <w:t>rozījumi</w:t>
      </w:r>
      <w:r w:rsidRPr="00F045E1">
        <w:rPr>
          <w:rFonts w:ascii="Verdana" w:hAnsi="Verdana"/>
          <w:lang w:val="lv-LV"/>
        </w:rPr>
        <w:t>em</w:t>
      </w:r>
      <w:r w:rsidR="001E2538" w:rsidRPr="00F045E1">
        <w:rPr>
          <w:rFonts w:ascii="Verdana" w:hAnsi="Verdana"/>
          <w:lang w:val="lv-LV"/>
        </w:rPr>
        <w:t xml:space="preserve"> Starptautisko un Latvijas Republikas nacionālo sankciju likumā"</w:t>
      </w:r>
      <w:r w:rsidRPr="00F045E1">
        <w:rPr>
          <w:rStyle w:val="FootnoteReference"/>
          <w:rFonts w:ascii="Verdana" w:hAnsi="Verdana"/>
          <w:lang w:val="lv-LV"/>
        </w:rPr>
        <w:footnoteReference w:id="3"/>
      </w:r>
      <w:r w:rsidRPr="00F045E1">
        <w:rPr>
          <w:rFonts w:ascii="Verdana" w:hAnsi="Verdana"/>
          <w:lang w:val="lv-LV"/>
        </w:rPr>
        <w:t xml:space="preserve"> </w:t>
      </w:r>
      <w:r w:rsidR="00F045E1" w:rsidRPr="00F045E1">
        <w:rPr>
          <w:rFonts w:ascii="Verdana" w:hAnsi="Verdana" w:cs="Calibri"/>
          <w:lang w:val="lv-LV"/>
        </w:rPr>
        <w:t xml:space="preserve">un MK noteikto Starptautisko un nacionālo sankciju ierosināšanas un izpildes kārtību un apstiprināto Sankciju koordinācijas padomes nolikumu, reformēta sankciju piemērošanas kārtība, paredzot gan ANO Drošības padomes noteikto sankciju tiešu un tūlītēju piemērošanu, gan arī efektīvu koordināciju starp iesaistītajām institūcijām, kā arī sadarbību ar privāto sektoru. Lai nodrošinātu nekavējošu reakciju uz notikumu attīstību sankciju politikas jomā, Sankciju koordinācijas padome izveidoja Sankciju operatīvās reaģēšanas grupu, kas vairākkārt tikusies, lai nodrošinātu aktīvu un koordinētu rīcību, saņemot informāciju par iespējamām </w:t>
      </w:r>
      <w:proofErr w:type="spellStart"/>
      <w:r w:rsidR="00F045E1" w:rsidRPr="00F045E1">
        <w:rPr>
          <w:rFonts w:ascii="Verdana" w:hAnsi="Verdana" w:cs="Calibri"/>
          <w:lang w:val="lv-LV"/>
        </w:rPr>
        <w:t>problēmsituācijām</w:t>
      </w:r>
      <w:proofErr w:type="spellEnd"/>
      <w:r w:rsidR="00F045E1" w:rsidRPr="00F045E1">
        <w:rPr>
          <w:rFonts w:ascii="Verdana" w:hAnsi="Verdana" w:cs="Calibri"/>
          <w:lang w:val="lv-LV"/>
        </w:rPr>
        <w:t xml:space="preserve"> sankciju ievērošanā, kā arī ekspertu līmenī izskatītu iespējas par jaunu sankciju </w:t>
      </w:r>
      <w:r w:rsidR="00F045E1" w:rsidRPr="00F045E1">
        <w:rPr>
          <w:rFonts w:ascii="Verdana" w:hAnsi="Verdana"/>
          <w:lang w:val="lv-LV"/>
        </w:rPr>
        <w:t>ierosināšanu.</w:t>
      </w:r>
    </w:p>
    <w:p w14:paraId="4D29D752" w14:textId="6EF98469" w:rsidR="00F045E1" w:rsidRPr="00F045E1" w:rsidRDefault="00F045E1" w:rsidP="00F045E1">
      <w:pPr>
        <w:spacing w:before="120" w:after="120"/>
        <w:ind w:firstLine="567"/>
        <w:jc w:val="both"/>
        <w:rPr>
          <w:rFonts w:ascii="Verdana" w:hAnsi="Verdana" w:cs="Calibri"/>
          <w:lang w:val="lv-LV"/>
        </w:rPr>
      </w:pPr>
      <w:r w:rsidRPr="00F045E1">
        <w:rPr>
          <w:rFonts w:ascii="Verdana" w:hAnsi="Verdana"/>
          <w:lang w:val="lv-LV"/>
        </w:rPr>
        <w:t>ĀM l</w:t>
      </w:r>
      <w:r w:rsidRPr="00F045E1">
        <w:rPr>
          <w:rFonts w:ascii="Verdana" w:hAnsi="Verdana" w:cs="Calibri"/>
          <w:lang w:val="lv-LV"/>
        </w:rPr>
        <w:t>īdz šim rīkojusi 13 seminārus, kurus kopā apmeklējuši ap 1100 eksperti, izveidojusi īpašu e-pasta adresi (</w:t>
      </w:r>
      <w:hyperlink r:id="rId10" w:history="1">
        <w:r w:rsidRPr="00F045E1">
          <w:rPr>
            <w:rFonts w:ascii="Verdana" w:hAnsi="Verdana" w:cs="Calibri"/>
            <w:u w:val="single"/>
            <w:lang w:val="lv-LV"/>
          </w:rPr>
          <w:t>sankcijas@mfa.gov.lv</w:t>
        </w:r>
      </w:hyperlink>
      <w:r w:rsidRPr="00F045E1">
        <w:rPr>
          <w:rFonts w:ascii="Verdana" w:hAnsi="Verdana" w:cs="Calibri"/>
          <w:lang w:val="lv-LV"/>
        </w:rPr>
        <w:t>), izdod ikmēneša biļetenu par sankcijām, regulāri papildina vadlīnijas par sankciju ievērošanu, kā arī turpina veikt informatīvo darbu par sankciju ievērošanas nozīmi nacionālās drošības un finanšu sistēmas starptautiskās reputācijas stiprināšanā.</w:t>
      </w:r>
    </w:p>
    <w:p w14:paraId="20126073" w14:textId="77777777" w:rsidR="001D4DCE" w:rsidRPr="00381CCD" w:rsidRDefault="001D4DCE" w:rsidP="001D4DCE">
      <w:pPr>
        <w:pStyle w:val="Heading2"/>
        <w:spacing w:before="120" w:after="120"/>
        <w:jc w:val="both"/>
        <w:rPr>
          <w:rFonts w:ascii="Verdana" w:eastAsia="Times New Roman" w:hAnsi="Verdana" w:cs="Times New Roman"/>
          <w:color w:val="9D2235"/>
          <w:lang w:val="lv-LV" w:eastAsia="lv-LV"/>
        </w:rPr>
      </w:pPr>
      <w:bookmarkStart w:id="15" w:name="_Toc32308585"/>
      <w:bookmarkStart w:id="16" w:name="_Toc33444295"/>
      <w:r w:rsidRPr="00381CCD">
        <w:rPr>
          <w:rFonts w:ascii="Verdana" w:eastAsia="Times New Roman" w:hAnsi="Verdana" w:cs="Times New Roman"/>
          <w:color w:val="9D2235"/>
          <w:lang w:val="lv-LV" w:eastAsia="lv-LV"/>
        </w:rPr>
        <w:t>ES budžeta un vienotā tirgus politika</w:t>
      </w:r>
      <w:bookmarkEnd w:id="15"/>
      <w:bookmarkEnd w:id="16"/>
    </w:p>
    <w:p w14:paraId="7C0AE8A7" w14:textId="6A079106" w:rsidR="00BA1BB2" w:rsidRPr="00522592" w:rsidRDefault="009F53E3" w:rsidP="002145D3">
      <w:pPr>
        <w:spacing w:before="120" w:after="120"/>
        <w:ind w:firstLine="709"/>
        <w:jc w:val="both"/>
        <w:rPr>
          <w:rFonts w:ascii="Verdana" w:hAnsi="Verdana"/>
          <w:lang w:val="lv-LV" w:eastAsia="lv-LV"/>
        </w:rPr>
      </w:pPr>
      <w:r w:rsidRPr="00522592">
        <w:rPr>
          <w:rFonts w:ascii="Verdana" w:hAnsi="Verdana"/>
          <w:lang w:val="lv-LV" w:eastAsia="lv-LV"/>
        </w:rPr>
        <w:t>Visos līmeņos turpināts aktīvi aizstāvēt Latvijas intereses sarunās par ES daudzgadu budžetu 2021.-2027.gadam. Latvijas svarīgākās prioritātēs paliek nemainīgas – Kohēzijas politikas aploksne, lauksaimniecības  tieš</w:t>
      </w:r>
      <w:r w:rsidR="00381CCD">
        <w:rPr>
          <w:rFonts w:ascii="Verdana" w:hAnsi="Verdana"/>
          <w:lang w:val="lv-LV" w:eastAsia="lv-LV"/>
        </w:rPr>
        <w:t xml:space="preserve">ie </w:t>
      </w:r>
      <w:r w:rsidRPr="00522592">
        <w:rPr>
          <w:rFonts w:ascii="Verdana" w:hAnsi="Verdana"/>
          <w:lang w:val="lv-LV" w:eastAsia="lv-LV"/>
        </w:rPr>
        <w:t xml:space="preserve">maksājumi un lauku attīstība, kā arī Eiropas savienojamības instrumenta atbalsts </w:t>
      </w:r>
      <w:r w:rsidRPr="00522592">
        <w:rPr>
          <w:rFonts w:ascii="Verdana" w:hAnsi="Verdana"/>
          <w:i/>
          <w:lang w:val="lv-LV" w:eastAsia="lv-LV"/>
        </w:rPr>
        <w:t xml:space="preserve">Rail </w:t>
      </w:r>
      <w:proofErr w:type="spellStart"/>
      <w:r w:rsidRPr="00522592">
        <w:rPr>
          <w:rFonts w:ascii="Verdana" w:hAnsi="Verdana"/>
          <w:i/>
          <w:lang w:val="lv-LV" w:eastAsia="lv-LV"/>
        </w:rPr>
        <w:t>Baltica</w:t>
      </w:r>
      <w:proofErr w:type="spellEnd"/>
      <w:r w:rsidR="002145D3">
        <w:rPr>
          <w:rFonts w:ascii="Verdana" w:hAnsi="Verdana"/>
          <w:lang w:val="lv-LV" w:eastAsia="lv-LV"/>
        </w:rPr>
        <w:t xml:space="preserve"> projektam. </w:t>
      </w:r>
      <w:r w:rsidR="00BA1BB2" w:rsidRPr="00522592">
        <w:rPr>
          <w:rFonts w:ascii="Verdana" w:hAnsi="Verdana"/>
          <w:lang w:val="lv-LV" w:eastAsia="lv-LV"/>
        </w:rPr>
        <w:t>Papildus tam 2019.gada novembrī ir uzsāktas neformālas sarunas ar EK par Latvijas darbības programmas izstrādi.</w:t>
      </w:r>
    </w:p>
    <w:p w14:paraId="23117CEC" w14:textId="38998A4F" w:rsidR="0088102E" w:rsidRPr="00522592" w:rsidRDefault="00BA1BB2" w:rsidP="00011A59">
      <w:pPr>
        <w:spacing w:before="120" w:after="120"/>
        <w:ind w:firstLine="709"/>
        <w:jc w:val="both"/>
        <w:rPr>
          <w:rFonts w:ascii="Verdana" w:hAnsi="Verdana"/>
          <w:lang w:val="lv-LV" w:eastAsia="lv-LV"/>
        </w:rPr>
      </w:pPr>
      <w:r w:rsidRPr="00522592">
        <w:rPr>
          <w:rFonts w:ascii="Verdana" w:hAnsi="Verdana"/>
          <w:lang w:val="lv-LV" w:eastAsia="lv-LV"/>
        </w:rPr>
        <w:t xml:space="preserve">No š.g. 1. janvāra savu darbību ir uzsācis </w:t>
      </w:r>
      <w:r w:rsidRPr="00522592">
        <w:rPr>
          <w:rFonts w:ascii="Verdana" w:hAnsi="Verdana"/>
          <w:b/>
          <w:lang w:val="lv-LV" w:eastAsia="lv-LV"/>
        </w:rPr>
        <w:t>vienotais reģionālais gāzes tirgus</w:t>
      </w:r>
      <w:r w:rsidRPr="00522592">
        <w:rPr>
          <w:rFonts w:ascii="Verdana" w:hAnsi="Verdana"/>
          <w:lang w:val="lv-LV" w:eastAsia="lv-LV"/>
        </w:rPr>
        <w:t>, kurā apvienojas gāzes pārvades sistēmu operatori Somijā, Latvijā un Igaunijā. Šis ir unikāls un pirmais šāda veida tirgus Eiropā, kur pirmajā integrācijas fāzē ir vienota ieejas-izejas tarifu sistēma Somijai, Igaunijai un Latvijai, kā arī vienota Latvijas-Igaunijas balansēšanas zona. Vienotie pārvades tarifi un iekšējo komerciālo robežu atcelšana tirgotājiem būtiski atvieglo administratīvo slogu, veicina infrastruktūras efektīvu izmantošanu un konkurenci, attiecīgi nodrošinot ekonomiskos ieguvumus visiem tirgus dalībniekiem. Nākotnē iecerēts turpināt darbu dabasgāzes pārvades sistēmu operatoru, ministriju un regulatoru starpā pie vienotā tirgus attīstības un paplašināšanas.</w:t>
      </w:r>
    </w:p>
    <w:p w14:paraId="146E45BF" w14:textId="0DD17C48" w:rsidR="006C7CD3" w:rsidRPr="00381CCD" w:rsidRDefault="0088102E" w:rsidP="00011A59">
      <w:pPr>
        <w:pStyle w:val="Heading2"/>
        <w:spacing w:before="120" w:after="120"/>
        <w:jc w:val="both"/>
        <w:rPr>
          <w:rFonts w:ascii="Verdana" w:eastAsia="Times New Roman" w:hAnsi="Verdana" w:cs="Times New Roman"/>
          <w:color w:val="9D2235"/>
          <w:lang w:val="lv-LV" w:eastAsia="lv-LV"/>
        </w:rPr>
      </w:pPr>
      <w:bookmarkStart w:id="17" w:name="_Toc33444296"/>
      <w:proofErr w:type="spellStart"/>
      <w:r w:rsidRPr="00381CCD">
        <w:rPr>
          <w:rFonts w:ascii="Verdana" w:eastAsia="Times New Roman" w:hAnsi="Verdana" w:cs="Times New Roman"/>
          <w:color w:val="9D2235"/>
          <w:lang w:val="lv-LV" w:eastAsia="lv-LV"/>
        </w:rPr>
        <w:t>Proaktīva</w:t>
      </w:r>
      <w:proofErr w:type="spellEnd"/>
      <w:r w:rsidRPr="00381CCD">
        <w:rPr>
          <w:rFonts w:ascii="Verdana" w:eastAsia="Times New Roman" w:hAnsi="Verdana" w:cs="Times New Roman"/>
          <w:color w:val="9D2235"/>
          <w:lang w:val="lv-LV" w:eastAsia="lv-LV"/>
        </w:rPr>
        <w:t>, mērķtiecīga investīciju piesaiste un eksporta atbalsts</w:t>
      </w:r>
      <w:bookmarkEnd w:id="17"/>
    </w:p>
    <w:p w14:paraId="657679BD" w14:textId="77777777" w:rsidR="0088102E" w:rsidRPr="00522592" w:rsidRDefault="0088102E" w:rsidP="0088102E">
      <w:pPr>
        <w:spacing w:before="120" w:after="120"/>
        <w:ind w:firstLine="709"/>
        <w:jc w:val="both"/>
        <w:rPr>
          <w:rFonts w:ascii="Verdana" w:hAnsi="Verdana"/>
          <w:lang w:val="lv-LV" w:eastAsia="lv-LV"/>
        </w:rPr>
      </w:pPr>
      <w:r w:rsidRPr="00522592">
        <w:rPr>
          <w:rFonts w:ascii="Verdana" w:hAnsi="Verdana"/>
          <w:lang w:val="lv-LV" w:eastAsia="lv-LV"/>
        </w:rPr>
        <w:t xml:space="preserve">2019.gadā sasniegts </w:t>
      </w:r>
      <w:r w:rsidRPr="00522592">
        <w:rPr>
          <w:rFonts w:ascii="Verdana" w:hAnsi="Verdana"/>
          <w:b/>
          <w:lang w:val="lv-LV" w:eastAsia="lv-LV"/>
        </w:rPr>
        <w:t>ievērojams progress Kohēzijas politikas ES fondu investīciju iespēju izmantošanā</w:t>
      </w:r>
      <w:r w:rsidRPr="00522592">
        <w:rPr>
          <w:rFonts w:ascii="Verdana" w:hAnsi="Verdana"/>
          <w:lang w:val="lv-LV" w:eastAsia="lv-LV"/>
        </w:rPr>
        <w:t xml:space="preserve">. EK 2019. gada 18. augustā pieņēma lēmumu, kas apliecina, ka Latvija ir izpildījusi tās darbības programmā noteiktos snieguma ietvara mērķus, tādējādi EK ir devusi atļauju Latvijai izmantot 6% snieguma rezerves finansējumu no 4,4 mljrd. </w:t>
      </w:r>
      <w:proofErr w:type="spellStart"/>
      <w:r w:rsidRPr="00522592">
        <w:rPr>
          <w:rFonts w:ascii="Verdana" w:hAnsi="Verdana"/>
          <w:i/>
          <w:lang w:val="lv-LV" w:eastAsia="lv-LV"/>
        </w:rPr>
        <w:t>euro</w:t>
      </w:r>
      <w:proofErr w:type="spellEnd"/>
      <w:r w:rsidRPr="00522592">
        <w:rPr>
          <w:rFonts w:ascii="Verdana" w:hAnsi="Verdana"/>
          <w:lang w:val="lv-LV" w:eastAsia="lv-LV"/>
        </w:rPr>
        <w:t xml:space="preserve"> ES fondu investīcijām.</w:t>
      </w:r>
    </w:p>
    <w:p w14:paraId="060EFBCE" w14:textId="084B4A86" w:rsidR="00042387" w:rsidRPr="00042387" w:rsidRDefault="00042387" w:rsidP="00042387">
      <w:pPr>
        <w:spacing w:before="120" w:after="120"/>
        <w:ind w:firstLine="709"/>
        <w:jc w:val="both"/>
        <w:rPr>
          <w:rFonts w:ascii="Verdana" w:hAnsi="Verdana"/>
          <w:lang w:val="lv-LV" w:eastAsia="lv-LV"/>
        </w:rPr>
      </w:pPr>
      <w:r w:rsidRPr="00042387">
        <w:rPr>
          <w:rFonts w:ascii="Verdana" w:hAnsi="Verdana"/>
          <w:lang w:val="lv-LV" w:eastAsia="lv-LV"/>
        </w:rPr>
        <w:t xml:space="preserve">Kopumā no Eiropas Komisijas jau saņemti 1,4 miljardi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Latvijas valsts budžeta ieņēmumos par veiktajām investīcijām. Ieviešanā ir vairāk kā 1 700 projekti ar vairāk kā 5 mljrd.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kopējām attiecināmajām izmaksām, t.sk. 3,9 mljrd.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ES fondu līdzfinansējumu investīcijām dažādās jomās, t.i., jau 86 % no kopējām 4,4 miljardu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ES fondu piešķīruma. Līdz 2020. gada 17. februārim pabeigti 414 projekti par kopējo ES </w:t>
      </w:r>
      <w:r>
        <w:rPr>
          <w:rFonts w:ascii="Verdana" w:hAnsi="Verdana"/>
          <w:lang w:val="lv-LV" w:eastAsia="lv-LV"/>
        </w:rPr>
        <w:t>fondu finansējumu 560,6 miljoni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ceļu infrastruktūras, ēku energoefektivitātes paaugstināšanas, izglītības iestāžu infrastruktūras uzlabošanas, inovāciju, uzņēmējdarbības </w:t>
      </w:r>
      <w:r w:rsidRPr="00042387">
        <w:rPr>
          <w:rFonts w:ascii="Verdana" w:hAnsi="Verdana"/>
          <w:lang w:val="lv-LV" w:eastAsia="lv-LV"/>
        </w:rPr>
        <w:lastRenderedPageBreak/>
        <w:t>atbalsta un veselības aprūpes pakalpojumu pieejamības veicināšanas jomās. Tāpat ir pieaugoša dinamika maksājumiem par jau veiktām investīcijām projektos, kas jau pārsniedz 1,9</w:t>
      </w:r>
      <w:r>
        <w:rPr>
          <w:rFonts w:ascii="Verdana" w:hAnsi="Verdana"/>
          <w:lang w:val="lv-LV" w:eastAsia="lv-LV"/>
        </w:rPr>
        <w:t xml:space="preserve"> miljardus </w:t>
      </w:r>
      <w:proofErr w:type="spellStart"/>
      <w:r w:rsidRPr="00042387">
        <w:rPr>
          <w:rFonts w:ascii="Verdana" w:hAnsi="Verdana"/>
          <w:i/>
          <w:lang w:val="lv-LV" w:eastAsia="lv-LV"/>
        </w:rPr>
        <w:t>euro</w:t>
      </w:r>
      <w:proofErr w:type="spellEnd"/>
      <w:r w:rsidRPr="00042387">
        <w:rPr>
          <w:rFonts w:ascii="Verdana" w:hAnsi="Verdana"/>
          <w:lang w:val="lv-LV" w:eastAsia="lv-LV"/>
        </w:rPr>
        <w:t xml:space="preserve"> jeb 43,2% no piešķīruma.  EK sertificējamo izdevumu kumulatīvais mērķis līdz 2019.gada beigām ir pārsniegts jau par 42%, tādējādi pārliecinoši nostiprinot pozitīvu finanšu plūsmu, lai novērstu ES fondu piešķīruma zaudējuma risku par ikgadējā mērķa nesasniegšanu.</w:t>
      </w:r>
    </w:p>
    <w:p w14:paraId="02B6E679" w14:textId="130D0F53" w:rsidR="0088102E" w:rsidRPr="00522592" w:rsidRDefault="006441B8" w:rsidP="00BA1BB2">
      <w:pPr>
        <w:spacing w:before="120" w:after="120"/>
        <w:ind w:firstLine="709"/>
        <w:jc w:val="both"/>
        <w:rPr>
          <w:rFonts w:ascii="Verdana" w:hAnsi="Verdana"/>
          <w:lang w:val="lv-LV" w:eastAsia="lv-LV"/>
        </w:rPr>
      </w:pPr>
      <w:r w:rsidRPr="00522592">
        <w:rPr>
          <w:rFonts w:ascii="Verdana" w:hAnsi="Verdana"/>
          <w:lang w:val="lv-LV" w:eastAsia="lv-LV"/>
        </w:rPr>
        <w:t>2019. gada septembrī </w:t>
      </w:r>
      <w:r w:rsidRPr="00522592">
        <w:rPr>
          <w:rFonts w:ascii="Verdana" w:hAnsi="Verdana"/>
          <w:b/>
          <w:bCs/>
          <w:lang w:val="lv-LV" w:eastAsia="lv-LV"/>
        </w:rPr>
        <w:t>Eiropas Investīciju fonds (EIF) un trīs Baltijas valstis parakstījušas “Baltijas Inovāciju fonda 2” (BIF2) līgumu</w:t>
      </w:r>
      <w:r w:rsidR="00171C04" w:rsidRPr="00522592">
        <w:rPr>
          <w:rFonts w:ascii="Verdana" w:hAnsi="Verdana"/>
          <w:lang w:val="lv-LV" w:eastAsia="lv-LV"/>
        </w:rPr>
        <w:t xml:space="preserve"> kā rezultātā </w:t>
      </w:r>
      <w:r w:rsidRPr="00522592">
        <w:rPr>
          <w:rFonts w:ascii="Verdana" w:hAnsi="Verdana"/>
          <w:lang w:val="lv-LV" w:eastAsia="lv-LV"/>
        </w:rPr>
        <w:t xml:space="preserve">BIF2 turpmākajos piecos gados ieguldīs </w:t>
      </w:r>
      <w:r w:rsidR="001B3ECC" w:rsidRPr="00522592">
        <w:rPr>
          <w:rFonts w:ascii="Verdana" w:hAnsi="Verdana"/>
          <w:lang w:val="lv-LV" w:eastAsia="lv-LV"/>
        </w:rPr>
        <w:t xml:space="preserve">156 miljonus </w:t>
      </w:r>
      <w:proofErr w:type="spellStart"/>
      <w:r w:rsidR="001B3ECC" w:rsidRPr="00522592">
        <w:rPr>
          <w:rFonts w:ascii="Verdana" w:hAnsi="Verdana"/>
          <w:i/>
          <w:lang w:val="lv-LV" w:eastAsia="lv-LV"/>
        </w:rPr>
        <w:t>eu</w:t>
      </w:r>
      <w:r w:rsidR="00171C04" w:rsidRPr="00522592">
        <w:rPr>
          <w:rFonts w:ascii="Verdana" w:hAnsi="Verdana"/>
          <w:i/>
          <w:lang w:val="lv-LV" w:eastAsia="lv-LV"/>
        </w:rPr>
        <w:t>ro</w:t>
      </w:r>
      <w:proofErr w:type="spellEnd"/>
      <w:r w:rsidR="00171C04" w:rsidRPr="00522592">
        <w:rPr>
          <w:rFonts w:ascii="Verdana" w:hAnsi="Verdana"/>
          <w:lang w:val="lv-LV" w:eastAsia="lv-LV"/>
        </w:rPr>
        <w:t xml:space="preserve"> </w:t>
      </w:r>
      <w:r w:rsidRPr="00522592">
        <w:rPr>
          <w:rFonts w:ascii="Verdana" w:hAnsi="Verdana"/>
          <w:lang w:val="lv-LV" w:eastAsia="lv-LV"/>
        </w:rPr>
        <w:t>Baltijas valstīs koncentrētajos privātā kapitāla un riska kapitāla fondos, tādējādi attīstot kapitāla ieguldījumus mazajos un vidējos uzņēmumos (MVU) un sekmējot Baltijas reģiona izaugsmi. </w:t>
      </w:r>
    </w:p>
    <w:p w14:paraId="06055010" w14:textId="77777777" w:rsidR="00B6335E" w:rsidRPr="00B6335E" w:rsidRDefault="00B6335E" w:rsidP="00B6335E">
      <w:pPr>
        <w:spacing w:before="120" w:after="120"/>
        <w:ind w:firstLine="709"/>
        <w:jc w:val="both"/>
        <w:rPr>
          <w:rFonts w:ascii="Verdana" w:hAnsi="Verdana"/>
          <w:lang w:val="lv-LV" w:eastAsia="lv-LV"/>
        </w:rPr>
      </w:pPr>
      <w:r w:rsidRPr="00B6335E">
        <w:rPr>
          <w:rFonts w:ascii="Verdana" w:hAnsi="Verdana"/>
          <w:lang w:val="lv-LV" w:eastAsia="lv-LV"/>
        </w:rPr>
        <w:t>Starpvalstu sadarbībā konkrēti soļi ekonomiskā dialoga aktivizēšanā tika pārrunāti starpvaldību komisijas sēdes laikā ar Baltkrieviju 2019.gada oktobrī un Apvienotās ekonomikas komitejas sēdes laikā ar Apvienotajiem Arābu Emirātiem 2019.gada decembrī. Tāpat perspektīvas tālākai ekonomiskās sadarbības stiprināšanai un veicināšanai virknē jomu tika skatītas ekonomikas ministra vizīšu ietvaros Korejā, Japānā, Ķīnā un Krievijā.</w:t>
      </w:r>
    </w:p>
    <w:p w14:paraId="1FA58B5F" w14:textId="485CF9C7" w:rsidR="00B6335E" w:rsidRPr="00522592" w:rsidRDefault="00B6335E" w:rsidP="00011A59">
      <w:pPr>
        <w:spacing w:before="120" w:after="120"/>
        <w:ind w:firstLine="709"/>
        <w:jc w:val="both"/>
        <w:rPr>
          <w:rFonts w:ascii="Verdana" w:hAnsi="Verdana"/>
          <w:lang w:val="lv-LV" w:eastAsia="lv-LV"/>
        </w:rPr>
      </w:pPr>
      <w:r>
        <w:rPr>
          <w:rFonts w:ascii="Verdana" w:hAnsi="Verdana"/>
          <w:lang w:val="lv-LV" w:eastAsia="lv-LV"/>
        </w:rPr>
        <w:t xml:space="preserve">Ir rasts </w:t>
      </w:r>
      <w:r w:rsidRPr="00332AA2">
        <w:rPr>
          <w:rFonts w:ascii="Verdana" w:hAnsi="Verdana"/>
          <w:b/>
          <w:bCs/>
          <w:lang w:val="lv-LV" w:eastAsia="lv-LV"/>
        </w:rPr>
        <w:t>papildus finansējums</w:t>
      </w:r>
      <w:r>
        <w:rPr>
          <w:rFonts w:ascii="Verdana" w:hAnsi="Verdana"/>
          <w:lang w:val="lv-LV" w:eastAsia="lv-LV"/>
        </w:rPr>
        <w:t xml:space="preserve"> 4 </w:t>
      </w:r>
      <w:proofErr w:type="spellStart"/>
      <w:r>
        <w:rPr>
          <w:rFonts w:ascii="Verdana" w:hAnsi="Verdana"/>
          <w:lang w:val="lv-LV" w:eastAsia="lv-LV"/>
        </w:rPr>
        <w:t>mil</w:t>
      </w:r>
      <w:proofErr w:type="spellEnd"/>
      <w:r>
        <w:rPr>
          <w:rFonts w:ascii="Verdana" w:hAnsi="Verdana"/>
          <w:lang w:val="lv-LV" w:eastAsia="lv-LV"/>
        </w:rPr>
        <w:t xml:space="preserve">. </w:t>
      </w:r>
      <w:proofErr w:type="spellStart"/>
      <w:r>
        <w:rPr>
          <w:rFonts w:ascii="Verdana" w:hAnsi="Verdana"/>
          <w:lang w:val="lv-LV" w:eastAsia="lv-LV"/>
        </w:rPr>
        <w:t>euro</w:t>
      </w:r>
      <w:proofErr w:type="spellEnd"/>
      <w:r>
        <w:rPr>
          <w:rFonts w:ascii="Verdana" w:hAnsi="Verdana"/>
          <w:lang w:val="lv-LV" w:eastAsia="lv-LV"/>
        </w:rPr>
        <w:t xml:space="preserve"> apmērā eksporta veicināšanai</w:t>
      </w:r>
      <w:r w:rsidRPr="00CB0A54">
        <w:rPr>
          <w:rFonts w:ascii="Verdana" w:hAnsi="Verdana"/>
          <w:lang w:val="lv-LV" w:eastAsia="lv-LV"/>
        </w:rPr>
        <w:t xml:space="preserve"> </w:t>
      </w:r>
      <w:r>
        <w:rPr>
          <w:rFonts w:ascii="Verdana" w:hAnsi="Verdana"/>
          <w:lang w:val="lv-LV" w:eastAsia="lv-LV"/>
        </w:rPr>
        <w:t>un l</w:t>
      </w:r>
      <w:r w:rsidRPr="00CB0A54">
        <w:rPr>
          <w:rFonts w:ascii="Verdana" w:hAnsi="Verdana"/>
          <w:lang w:val="lv-LV" w:eastAsia="lv-LV"/>
        </w:rPr>
        <w:t>aika periodā no 2019.gada septembra līdz 2020.gada 1.februārim Latvijas ārējo ekonomisko pārstāvniecību tīkls 20 valstīs ir sniedzis 2100 konsultācijas par Latvijas uzņēmumu iespējām ārvalstu tirgos. Eksporta atbalst</w:t>
      </w:r>
      <w:r>
        <w:rPr>
          <w:rFonts w:ascii="Verdana" w:hAnsi="Verdana"/>
          <w:lang w:val="lv-LV" w:eastAsia="lv-LV"/>
        </w:rPr>
        <w:t>u</w:t>
      </w:r>
      <w:r w:rsidRPr="00CB0A54">
        <w:rPr>
          <w:rFonts w:ascii="Verdana" w:hAnsi="Verdana"/>
          <w:lang w:val="lv-LV" w:eastAsia="lv-LV"/>
        </w:rPr>
        <w:t xml:space="preserve"> sekmīgai jaunu tirgu apguvei ir saņēmuši nedaudz vairāk kā 200 uzņēmēji.</w:t>
      </w:r>
    </w:p>
    <w:p w14:paraId="4F271C49" w14:textId="77777777" w:rsidR="001D4DCE" w:rsidRPr="00381CCD" w:rsidRDefault="001D4DCE" w:rsidP="001E2538">
      <w:pPr>
        <w:pStyle w:val="Heading2"/>
        <w:spacing w:before="120" w:after="120"/>
        <w:jc w:val="both"/>
        <w:rPr>
          <w:rFonts w:ascii="Verdana" w:hAnsi="Verdana" w:cs="Times New Roman"/>
          <w:color w:val="9D2235"/>
          <w:lang w:val="lv-LV"/>
        </w:rPr>
      </w:pPr>
      <w:bookmarkStart w:id="18" w:name="_Toc32308587"/>
      <w:bookmarkStart w:id="19" w:name="_Toc33444297"/>
      <w:r w:rsidRPr="00381CCD">
        <w:rPr>
          <w:rFonts w:ascii="Verdana" w:hAnsi="Verdana" w:cs="Times New Roman"/>
          <w:color w:val="9D2235"/>
          <w:lang w:val="lv-LV"/>
        </w:rPr>
        <w:t>Labākā biznesa vide Baltijas valstīs</w:t>
      </w:r>
      <w:bookmarkEnd w:id="18"/>
      <w:bookmarkEnd w:id="19"/>
    </w:p>
    <w:p w14:paraId="2A74FE3A"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lang w:val="lv-LV"/>
        </w:rPr>
        <w:t xml:space="preserve">Konkurētspējīga  biznesa vide ir viens no galvenajiem priekšnosacījumiem produktīvām investīcijām  un zināšanu ekonomikas attīstībai. </w:t>
      </w:r>
    </w:p>
    <w:p w14:paraId="5B1155A0" w14:textId="09302D24" w:rsidR="00BB5181" w:rsidRPr="00522592" w:rsidRDefault="00BB5181" w:rsidP="00AA7401">
      <w:pPr>
        <w:spacing w:before="120" w:after="120"/>
        <w:ind w:firstLine="709"/>
        <w:jc w:val="both"/>
        <w:rPr>
          <w:rFonts w:ascii="Verdana" w:hAnsi="Verdana"/>
          <w:lang w:val="lv-LV"/>
        </w:rPr>
      </w:pPr>
      <w:r w:rsidRPr="00522592">
        <w:rPr>
          <w:rFonts w:ascii="Verdana" w:hAnsi="Verdana"/>
          <w:lang w:val="lv-LV"/>
        </w:rPr>
        <w:t xml:space="preserve">2020.gada 30. janvārī Saeima galīgajā lasījumā atbalstīja </w:t>
      </w:r>
      <w:hyperlink r:id="rId11" w:history="1">
        <w:r w:rsidRPr="00522592">
          <w:rPr>
            <w:rFonts w:ascii="Verdana" w:hAnsi="Verdana"/>
            <w:lang w:val="lv-LV"/>
          </w:rPr>
          <w:t>grozījumus Elektroenerģijas tirgus likumā</w:t>
        </w:r>
      </w:hyperlink>
      <w:r w:rsidR="00042387">
        <w:rPr>
          <w:rStyle w:val="FootnoteReference"/>
          <w:rFonts w:ascii="Verdana" w:hAnsi="Verdana"/>
          <w:lang w:val="lv-LV"/>
        </w:rPr>
        <w:footnoteReference w:id="4"/>
      </w:r>
      <w:r w:rsidRPr="00522592">
        <w:rPr>
          <w:rFonts w:ascii="Verdana" w:hAnsi="Verdana"/>
          <w:bCs/>
          <w:lang w:val="lv-LV"/>
        </w:rPr>
        <w:t xml:space="preserve"> ar mērķi </w:t>
      </w:r>
      <w:r w:rsidRPr="00522592">
        <w:rPr>
          <w:rFonts w:ascii="Verdana" w:hAnsi="Verdana"/>
          <w:b/>
          <w:bCs/>
          <w:lang w:val="lv-LV"/>
        </w:rPr>
        <w:t xml:space="preserve">stiprināt </w:t>
      </w:r>
      <w:r w:rsidRPr="00522592">
        <w:rPr>
          <w:rFonts w:ascii="Verdana" w:hAnsi="Verdana"/>
          <w:b/>
          <w:lang w:val="lv-LV"/>
        </w:rPr>
        <w:t xml:space="preserve">valsts atbalsta saņēmēju uzraudzību, novērst to </w:t>
      </w:r>
      <w:proofErr w:type="spellStart"/>
      <w:r w:rsidRPr="00522592">
        <w:rPr>
          <w:rFonts w:ascii="Verdana" w:hAnsi="Verdana"/>
          <w:b/>
          <w:lang w:val="lv-LV"/>
        </w:rPr>
        <w:t>pārkompensāciju</w:t>
      </w:r>
      <w:proofErr w:type="spellEnd"/>
      <w:r w:rsidRPr="00522592">
        <w:rPr>
          <w:rFonts w:ascii="Verdana" w:hAnsi="Verdana"/>
          <w:lang w:val="lv-LV"/>
        </w:rPr>
        <w:t>, kā arī uzlabot elektroenerģijas neto norēķinu sistēmas darbību.   Lai nodrošinātu likuma mērķu sasniegšanu un tā efektīvu piemērošanu</w:t>
      </w:r>
      <w:r w:rsidR="00AA7401" w:rsidRPr="00522592">
        <w:rPr>
          <w:rFonts w:ascii="Verdana" w:hAnsi="Verdana"/>
          <w:lang w:val="lv-LV"/>
        </w:rPr>
        <w:t xml:space="preserve">, EM prioritāte ir nekavējoties nodrošināt likumam pakārtoto MK noteikumu izstrādi obligātā iepirkuma komponentes jautājumos, t.sk. attiecībā uz vienotu tehnoloģisko ciklu un lietderīgu siltumenerģijas izmantošanu, </w:t>
      </w:r>
      <w:proofErr w:type="spellStart"/>
      <w:r w:rsidR="00AA7401" w:rsidRPr="00522592">
        <w:rPr>
          <w:rFonts w:ascii="Verdana" w:hAnsi="Verdana"/>
          <w:lang w:val="lv-LV"/>
        </w:rPr>
        <w:t>pārkompensācijas</w:t>
      </w:r>
      <w:proofErr w:type="spellEnd"/>
      <w:r w:rsidR="00AA7401" w:rsidRPr="00522592">
        <w:rPr>
          <w:rFonts w:ascii="Verdana" w:hAnsi="Verdana"/>
          <w:lang w:val="lv-LV"/>
        </w:rPr>
        <w:t xml:space="preserve"> novēršanu, obligātā iepirkuma tiesību atcelšanu, nepamatoti saņemta valsts atbalsta atgūšanu u.c.</w:t>
      </w:r>
    </w:p>
    <w:p w14:paraId="430ED0B0" w14:textId="77777777" w:rsidR="00BB5181" w:rsidRPr="00522592" w:rsidRDefault="00BB5181" w:rsidP="00AA7401">
      <w:pPr>
        <w:spacing w:before="120" w:after="120"/>
        <w:ind w:firstLine="709"/>
        <w:jc w:val="both"/>
        <w:rPr>
          <w:rFonts w:ascii="Verdana" w:hAnsi="Verdana"/>
          <w:lang w:val="lv-LV"/>
        </w:rPr>
      </w:pPr>
      <w:r w:rsidRPr="00522592">
        <w:rPr>
          <w:rFonts w:ascii="Verdana" w:hAnsi="Verdana"/>
          <w:lang w:val="lv-LV"/>
        </w:rPr>
        <w:t>2019.</w:t>
      </w:r>
      <w:r w:rsidRPr="00522592">
        <w:rPr>
          <w:rFonts w:ascii="Verdana" w:hAnsi="Verdana"/>
          <w:bCs/>
          <w:lang w:val="lv-LV"/>
        </w:rPr>
        <w:t xml:space="preserve"> gadā elektroenerģijas obligātā iepirkuma (OIK) tiesības atceltas 21 elektrostacijai, kas ļāvis </w:t>
      </w:r>
      <w:r w:rsidRPr="00522592">
        <w:rPr>
          <w:rFonts w:ascii="Verdana" w:hAnsi="Verdana"/>
          <w:b/>
          <w:bCs/>
          <w:lang w:val="lv-LV"/>
        </w:rPr>
        <w:t>novērst iespējamo OIK kopējo izmaksu pieaugumu turpmākajos 10 gados par aptuveni 31,5 milj. EUR</w:t>
      </w:r>
      <w:r w:rsidRPr="00522592">
        <w:rPr>
          <w:rFonts w:ascii="Verdana" w:hAnsi="Verdana"/>
          <w:bCs/>
          <w:lang w:val="lv-LV"/>
        </w:rPr>
        <w:t>. </w:t>
      </w:r>
    </w:p>
    <w:p w14:paraId="2A68C98E"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lang w:val="lv-LV"/>
        </w:rPr>
        <w:t>Pēc konceptuāla risinājuma</w:t>
      </w:r>
      <w:r w:rsidRPr="00522592">
        <w:rPr>
          <w:rStyle w:val="FootnoteReference"/>
          <w:rFonts w:ascii="Verdana" w:hAnsi="Verdana"/>
          <w:lang w:val="lv-LV"/>
        </w:rPr>
        <w:footnoteReference w:id="5"/>
      </w:r>
      <w:r w:rsidR="00D405DF" w:rsidRPr="00522592">
        <w:rPr>
          <w:rFonts w:ascii="Verdana" w:hAnsi="Verdana"/>
          <w:lang w:val="lv-LV"/>
        </w:rPr>
        <w:t xml:space="preserve"> atbalstīšanas MK 2019.gadā </w:t>
      </w:r>
      <w:r w:rsidRPr="00522592">
        <w:rPr>
          <w:rFonts w:ascii="Verdana" w:hAnsi="Verdana"/>
          <w:lang w:val="lv-LV"/>
        </w:rPr>
        <w:t xml:space="preserve">ir veikti grozījumi virknē likumu un MK noteikumu, lai sākot ar  2020.gada 1.janvāri </w:t>
      </w:r>
      <w:r w:rsidRPr="00522592">
        <w:rPr>
          <w:rFonts w:ascii="Verdana" w:hAnsi="Verdana"/>
          <w:b/>
          <w:lang w:val="lv-LV"/>
        </w:rPr>
        <w:t>nodotu Būvniecības valsts kontroles birojam enerģētikas politikas administrēšanas funkcijas</w:t>
      </w:r>
      <w:r w:rsidRPr="00522592">
        <w:rPr>
          <w:rFonts w:ascii="Verdana" w:hAnsi="Verdana"/>
          <w:lang w:val="lv-LV"/>
        </w:rPr>
        <w:t>,</w:t>
      </w:r>
      <w:r w:rsidRPr="00522592">
        <w:rPr>
          <w:rFonts w:ascii="Verdana" w:hAnsi="Verdana"/>
          <w:b/>
          <w:lang w:val="lv-LV"/>
        </w:rPr>
        <w:t xml:space="preserve"> </w:t>
      </w:r>
      <w:r w:rsidRPr="00522592">
        <w:rPr>
          <w:rFonts w:ascii="Verdana" w:hAnsi="Verdana"/>
          <w:lang w:val="lv-LV"/>
        </w:rPr>
        <w:t>tai skaitā</w:t>
      </w:r>
      <w:r w:rsidRPr="00522592">
        <w:rPr>
          <w:rFonts w:ascii="Verdana" w:hAnsi="Verdana"/>
          <w:b/>
          <w:lang w:val="lv-LV"/>
        </w:rPr>
        <w:t xml:space="preserve"> </w:t>
      </w:r>
      <w:r w:rsidRPr="00522592">
        <w:rPr>
          <w:rFonts w:ascii="Verdana" w:hAnsi="Verdana"/>
          <w:lang w:val="lv-LV"/>
        </w:rPr>
        <w:t xml:space="preserve">valsts atbalsta mehānisma elektroenerģijas ražošanai no atjaunojamiem energoresursiem vai koģenerācijā nosacījumu izpildes uzraudzību un kontroli, tādējādi būtiski pastiprinot līdz šim īstenoto elektrostaciju darbības uzraudzību un nodrošinot sistemātiskas pārbaudes klātienē elektrostacijās. </w:t>
      </w:r>
    </w:p>
    <w:p w14:paraId="1109095B"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b/>
          <w:lang w:val="lv-LV"/>
        </w:rPr>
        <w:t>Ir samazināts elektrības sadales pakalpojuma tarifs visiem galalietotājiem</w:t>
      </w:r>
      <w:r w:rsidRPr="00522592">
        <w:rPr>
          <w:rFonts w:ascii="Verdana" w:hAnsi="Verdana"/>
          <w:lang w:val="lv-LV"/>
        </w:rPr>
        <w:t xml:space="preserve"> – līdz ar Sabiedrisko pakalpojumu regulēšanas komisijas apstiprināto AS “Sadales tīkls” jauno elektrības sadales sistēmas pakalpojumu tarifu, </w:t>
      </w:r>
      <w:r w:rsidRPr="00522592">
        <w:rPr>
          <w:rFonts w:ascii="Verdana" w:hAnsi="Verdana"/>
          <w:bCs/>
          <w:lang w:val="lv-LV"/>
        </w:rPr>
        <w:t xml:space="preserve">no 2020. gada sākuma elektrības rēķinos </w:t>
      </w:r>
      <w:r w:rsidRPr="00522592">
        <w:rPr>
          <w:rFonts w:ascii="Verdana" w:hAnsi="Verdana"/>
          <w:bCs/>
          <w:lang w:val="lv-LV"/>
        </w:rPr>
        <w:lastRenderedPageBreak/>
        <w:t>sadales tarifa mainīgā daļa samazināsies robežās no 7% līdz 20%, bet fiksētā daļa paliks nemainīga</w:t>
      </w:r>
      <w:r w:rsidRPr="00522592">
        <w:rPr>
          <w:rFonts w:ascii="Verdana" w:hAnsi="Verdana"/>
          <w:lang w:val="lv-LV"/>
        </w:rPr>
        <w:t>. Tarifu izmaiņas katru lietotāju ietekmēs atšķirīgi, jo samazinājums būs atkarīgs no katra lietotāja pieprasītajām jaudām un elektroenerģijas patēriņa.</w:t>
      </w:r>
    </w:p>
    <w:p w14:paraId="22B8A773"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lang w:val="lv-LV"/>
        </w:rPr>
        <w:t xml:space="preserve">Nolūkā sekmēt </w:t>
      </w:r>
      <w:r w:rsidRPr="00522592">
        <w:rPr>
          <w:rFonts w:ascii="Verdana" w:hAnsi="Verdana"/>
          <w:b/>
          <w:lang w:val="lv-LV"/>
        </w:rPr>
        <w:t xml:space="preserve">atjaunojamo energoresursu enerģijas īpatsvaru enerģijas </w:t>
      </w:r>
      <w:proofErr w:type="spellStart"/>
      <w:r w:rsidRPr="00522592">
        <w:rPr>
          <w:rFonts w:ascii="Verdana" w:hAnsi="Verdana"/>
          <w:b/>
          <w:lang w:val="lv-LV"/>
        </w:rPr>
        <w:t>galapatēriņā</w:t>
      </w:r>
      <w:proofErr w:type="spellEnd"/>
      <w:r w:rsidRPr="00522592">
        <w:rPr>
          <w:rFonts w:ascii="Verdana" w:hAnsi="Verdana"/>
          <w:b/>
          <w:lang w:val="lv-LV"/>
        </w:rPr>
        <w:t xml:space="preserve"> transportā</w:t>
      </w:r>
      <w:r w:rsidRPr="00522592">
        <w:rPr>
          <w:rFonts w:ascii="Verdana" w:hAnsi="Verdana"/>
          <w:lang w:val="lv-LV"/>
        </w:rPr>
        <w:t xml:space="preserve"> 2019.gada 10.decembrī MK pieņēma grozījumus Ministru kabineta 2000.gada 26.septembra noteikumos Nr.332 "Noteikumi par benzīna un dīzeļdegvielas atbilstības novērtēšanu", </w:t>
      </w:r>
      <w:r w:rsidRPr="00522592">
        <w:rPr>
          <w:rFonts w:ascii="Verdana" w:hAnsi="Verdana"/>
          <w:b/>
          <w:lang w:val="lv-LV"/>
        </w:rPr>
        <w:t>palielinot biodegvielu obligāto piejaukumu</w:t>
      </w:r>
      <w:r w:rsidRPr="00522592">
        <w:rPr>
          <w:rFonts w:ascii="Verdana" w:hAnsi="Verdana"/>
          <w:lang w:val="lv-LV"/>
        </w:rPr>
        <w:t xml:space="preserve"> 95.markas benzīnam ar 1.janvāri un dīzeļdegvielai ar 1.aprīli.  Tādējādi 2020.gadā mazināsies atšķirības starp Baltijas valstīs noteiktām prasībām degvielas piegādātājiem nodrošināt noteiktu biodegvielu īpatsvaru enerģijas </w:t>
      </w:r>
      <w:proofErr w:type="spellStart"/>
      <w:r w:rsidRPr="00522592">
        <w:rPr>
          <w:rFonts w:ascii="Verdana" w:hAnsi="Verdana"/>
          <w:lang w:val="lv-LV"/>
        </w:rPr>
        <w:t>galapatēriņā</w:t>
      </w:r>
      <w:proofErr w:type="spellEnd"/>
      <w:r w:rsidRPr="00522592">
        <w:rPr>
          <w:rFonts w:ascii="Verdana" w:hAnsi="Verdana"/>
          <w:lang w:val="lv-LV"/>
        </w:rPr>
        <w:t xml:space="preserve"> transportā.</w:t>
      </w:r>
    </w:p>
    <w:p w14:paraId="5A178066" w14:textId="2FC30294" w:rsidR="008F1E79" w:rsidRDefault="00AA7401" w:rsidP="008F1E79">
      <w:pPr>
        <w:spacing w:before="120" w:after="120"/>
        <w:ind w:firstLine="709"/>
        <w:jc w:val="both"/>
        <w:rPr>
          <w:rFonts w:ascii="Verdana" w:hAnsi="Verdana"/>
          <w:lang w:val="lv-LV"/>
        </w:rPr>
      </w:pPr>
      <w:r w:rsidRPr="00522592">
        <w:rPr>
          <w:rFonts w:ascii="Verdana" w:hAnsi="Verdana"/>
          <w:bCs/>
          <w:lang w:val="lv-LV"/>
        </w:rPr>
        <w:t xml:space="preserve">Lai minimizētu riskus negodīgai </w:t>
      </w:r>
      <w:proofErr w:type="spellStart"/>
      <w:r w:rsidRPr="00522592">
        <w:rPr>
          <w:rFonts w:ascii="Verdana" w:hAnsi="Verdana"/>
          <w:bCs/>
          <w:lang w:val="lv-LV"/>
        </w:rPr>
        <w:t>komercpraksei</w:t>
      </w:r>
      <w:proofErr w:type="spellEnd"/>
      <w:r w:rsidRPr="00522592">
        <w:rPr>
          <w:rFonts w:ascii="Verdana" w:hAnsi="Verdana"/>
          <w:bCs/>
          <w:lang w:val="lv-LV"/>
        </w:rPr>
        <w:t xml:space="preserve">, kas kropļo konkurenci, negatīvi ietekmē attiecīgo nozaru attīstību un rada zaudējumus valstij,    </w:t>
      </w:r>
      <w:r w:rsidR="008F1E79" w:rsidRPr="00522592">
        <w:rPr>
          <w:rFonts w:ascii="Verdana" w:eastAsia="Calibri" w:hAnsi="Verdana"/>
          <w:bCs/>
          <w:lang w:val="lv-LV" w:eastAsia="lv-LV"/>
        </w:rPr>
        <w:t>MK 2020.gada 11. februārī apstiprināja </w:t>
      </w:r>
      <w:r w:rsidR="008F1E79" w:rsidRPr="00522592">
        <w:rPr>
          <w:rFonts w:ascii="Verdana" w:eastAsia="Calibri" w:hAnsi="Verdana"/>
          <w:b/>
          <w:bCs/>
          <w:lang w:val="lv-LV" w:eastAsia="lv-LV"/>
        </w:rPr>
        <w:t>Rīcības plānu</w:t>
      </w:r>
      <w:r w:rsidR="008F1E79" w:rsidRPr="00522592">
        <w:rPr>
          <w:rFonts w:ascii="Verdana" w:eastAsia="Calibri" w:hAnsi="Verdana"/>
          <w:bCs/>
          <w:lang w:val="lv-LV" w:eastAsia="lv-LV"/>
        </w:rPr>
        <w:t xml:space="preserve"> </w:t>
      </w:r>
      <w:r w:rsidR="008F1E79" w:rsidRPr="00522592">
        <w:rPr>
          <w:rFonts w:ascii="Verdana" w:eastAsia="Calibri" w:hAnsi="Verdana"/>
          <w:b/>
          <w:bCs/>
          <w:lang w:val="lv-LV" w:eastAsia="lv-LV"/>
        </w:rPr>
        <w:t>publisko iepirkumu sistēmas uzlabošanai</w:t>
      </w:r>
      <w:r w:rsidR="008F1E79" w:rsidRPr="00522592">
        <w:rPr>
          <w:rFonts w:ascii="Verdana" w:eastAsia="Calibri" w:hAnsi="Verdana"/>
          <w:b/>
          <w:bCs/>
          <w:vertAlign w:val="superscript"/>
          <w:lang w:val="lv-LV" w:eastAsia="lv-LV"/>
        </w:rPr>
        <w:footnoteReference w:id="6"/>
      </w:r>
      <w:r w:rsidR="008F1E79" w:rsidRPr="00522592">
        <w:rPr>
          <w:rFonts w:ascii="Verdana" w:eastAsia="Calibri" w:hAnsi="Verdana"/>
          <w:bCs/>
          <w:lang w:val="lv-LV" w:eastAsia="lv-LV"/>
        </w:rPr>
        <w:t xml:space="preserve">, kas paredz kompleksu risinājumu normatīvā regulējuma pilnveidošanai, uzlabojot pretendentu izslēgšanas nosacījumus, samazinot risku, ka publiskajos iepirkumos piedalās uzņēmumi, kas nemaksā nodokļus un pārkāpj nodokļu jomas normatīvos aktus, kā arī pieļauj būtiskus profesionālās darbības pārkāpumus. Paredzēts īstenot  virkni pasākumu vairākos rīcības virzienos - iepirkumu nolikumu pilnveidei, kvalifikācijas celšanai, informācijas pieejamības veicināšanai, publisko iepirkumu atlases un līgumu izpildes kontroles pilnveidošanai, un konkurences tiesību ievērošanas </w:t>
      </w:r>
      <w:r w:rsidR="008F1E79" w:rsidRPr="00522592">
        <w:rPr>
          <w:rFonts w:ascii="Verdana" w:hAnsi="Verdana"/>
          <w:lang w:val="lv-LV"/>
        </w:rPr>
        <w:t>stiprināšanai</w:t>
      </w:r>
      <w:r w:rsidR="00B6335E" w:rsidRPr="00B6335E">
        <w:rPr>
          <w:rFonts w:ascii="Verdana" w:hAnsi="Verdana"/>
          <w:lang w:val="lv-LV"/>
        </w:rPr>
        <w:t>, papildus paredzot izvērtēt iespēju vērsties par konkurences tiesību pārkāpumiem pret uzņēmumu amatpersonām.</w:t>
      </w:r>
    </w:p>
    <w:p w14:paraId="6746C114" w14:textId="4C889178" w:rsidR="00B6335E" w:rsidRPr="00B6335E" w:rsidRDefault="00B6335E" w:rsidP="008F1E79">
      <w:pPr>
        <w:spacing w:before="120" w:after="120"/>
        <w:ind w:firstLine="709"/>
        <w:jc w:val="both"/>
        <w:rPr>
          <w:rFonts w:ascii="Verdana" w:hAnsi="Verdana"/>
          <w:lang w:val="lv-LV"/>
        </w:rPr>
      </w:pPr>
      <w:r w:rsidRPr="00B6335E">
        <w:rPr>
          <w:rFonts w:ascii="Verdana" w:hAnsi="Verdana"/>
          <w:lang w:val="lv-LV"/>
        </w:rPr>
        <w:t xml:space="preserve">Lai nodrošinātu </w:t>
      </w:r>
      <w:r w:rsidRPr="00B6335E">
        <w:rPr>
          <w:rFonts w:ascii="Verdana" w:hAnsi="Verdana"/>
          <w:b/>
          <w:bCs/>
          <w:lang w:val="lv-LV"/>
        </w:rPr>
        <w:t>konkurences neitralitātes principa ieviešanu</w:t>
      </w:r>
      <w:r w:rsidRPr="00B6335E">
        <w:rPr>
          <w:rFonts w:ascii="Verdana" w:hAnsi="Verdana"/>
          <w:lang w:val="lv-LV"/>
        </w:rPr>
        <w:t xml:space="preserve"> MK 07.01.2020. pieņēma grozījumus MK 2016. gada 29. marta noteikumos Nr. 179 "Kārtība, kādā nosakāms naudas sods par Konkurences likuma 11. panta pirmajā daļā un 13. pantā un Negodīgas mazumtirdzniecības prakses aizlieguma likuma 5., 6., 7. un 8. pantā paredzētajiem pārkāpumiem".</w:t>
      </w:r>
      <w:r w:rsidRPr="00B6335E">
        <w:rPr>
          <w:lang w:val="lv-LV"/>
        </w:rPr>
        <w:t xml:space="preserve"> </w:t>
      </w:r>
      <w:r w:rsidRPr="00B6335E">
        <w:rPr>
          <w:rFonts w:ascii="Verdana" w:hAnsi="Verdana"/>
          <w:lang w:val="lv-LV"/>
        </w:rPr>
        <w:t>Konkurences padome</w:t>
      </w:r>
      <w:r>
        <w:rPr>
          <w:rFonts w:ascii="Verdana" w:hAnsi="Verdana"/>
          <w:lang w:val="lv-LV"/>
        </w:rPr>
        <w:t xml:space="preserve"> </w:t>
      </w:r>
      <w:r w:rsidRPr="00B6335E">
        <w:rPr>
          <w:rFonts w:ascii="Verdana" w:hAnsi="Verdana"/>
          <w:lang w:val="lv-LV"/>
        </w:rPr>
        <w:t>ir nodrošinājusi sabiedrības izglītošanu par konkurences neitralitātes principu un tā piemērošanas praktiskajiem aspektiem, kā arī par publiskas personas līdzdalības kapitālsabiedrībā pārvērtēšanu, t.sk., piedaloties  informatīvajās sanāksmēs pašvaldībās</w:t>
      </w:r>
      <w:r w:rsidRPr="00B6335E">
        <w:rPr>
          <w:rFonts w:ascii="Verdana" w:eastAsia="Times New Roman" w:hAnsi="Verdana"/>
          <w:lang w:val="lv-LV"/>
        </w:rPr>
        <w:t>.</w:t>
      </w:r>
    </w:p>
    <w:p w14:paraId="679C1D84" w14:textId="4CE72231" w:rsidR="00BB5181" w:rsidRPr="00522592" w:rsidRDefault="00BA1BB2" w:rsidP="008F1E79">
      <w:pPr>
        <w:spacing w:before="120" w:after="120"/>
        <w:ind w:firstLine="709"/>
        <w:jc w:val="both"/>
        <w:rPr>
          <w:rFonts w:ascii="Verdana" w:hAnsi="Verdana"/>
          <w:lang w:val="lv-LV"/>
        </w:rPr>
      </w:pPr>
      <w:r w:rsidRPr="00522592">
        <w:rPr>
          <w:rFonts w:ascii="Verdana" w:hAnsi="Verdana"/>
          <w:lang w:val="lv-LV"/>
        </w:rPr>
        <w:t xml:space="preserve">Grozījumi </w:t>
      </w:r>
      <w:r w:rsidR="00D66131" w:rsidRPr="00522592">
        <w:rPr>
          <w:rFonts w:ascii="Verdana" w:hAnsi="Verdana"/>
          <w:lang w:val="lv-LV"/>
        </w:rPr>
        <w:t>“</w:t>
      </w:r>
      <w:r w:rsidRPr="00522592">
        <w:rPr>
          <w:rFonts w:ascii="Verdana" w:hAnsi="Verdana"/>
          <w:lang w:val="lv-LV"/>
        </w:rPr>
        <w:t>Revīzijas pakalpojumu likumā”</w:t>
      </w:r>
      <w:r w:rsidR="00D66131" w:rsidRPr="00522592">
        <w:rPr>
          <w:rStyle w:val="FootnoteReference"/>
          <w:rFonts w:ascii="Verdana" w:hAnsi="Verdana"/>
          <w:lang w:val="lv-LV"/>
        </w:rPr>
        <w:footnoteReference w:id="7"/>
      </w:r>
      <w:r w:rsidR="00D66131" w:rsidRPr="00522592">
        <w:rPr>
          <w:rFonts w:ascii="Verdana" w:hAnsi="Verdana"/>
          <w:lang w:val="lv-LV"/>
        </w:rPr>
        <w:t xml:space="preserve"> </w:t>
      </w:r>
      <w:r w:rsidRPr="00522592">
        <w:rPr>
          <w:rFonts w:ascii="Verdana" w:hAnsi="Verdana"/>
          <w:lang w:val="lv-LV"/>
        </w:rPr>
        <w:t xml:space="preserve">paredz </w:t>
      </w:r>
      <w:r w:rsidRPr="00522592">
        <w:rPr>
          <w:rFonts w:ascii="Verdana" w:hAnsi="Verdana"/>
          <w:b/>
          <w:lang w:val="lv-LV"/>
        </w:rPr>
        <w:t>pienākum</w:t>
      </w:r>
      <w:r w:rsidR="00D66131" w:rsidRPr="00522592">
        <w:rPr>
          <w:rFonts w:ascii="Verdana" w:hAnsi="Verdana"/>
          <w:b/>
          <w:lang w:val="lv-LV"/>
        </w:rPr>
        <w:t>u</w:t>
      </w:r>
      <w:r w:rsidRPr="00522592">
        <w:rPr>
          <w:rFonts w:ascii="Verdana" w:hAnsi="Verdana"/>
          <w:b/>
          <w:lang w:val="lv-LV"/>
        </w:rPr>
        <w:t xml:space="preserve"> zvērinātiem revidentiem sniegt informāciju</w:t>
      </w:r>
      <w:r w:rsidRPr="00522592">
        <w:rPr>
          <w:rFonts w:ascii="Verdana" w:hAnsi="Verdana"/>
          <w:lang w:val="lv-LV"/>
        </w:rPr>
        <w:t xml:space="preserve"> tiesībaizsardzības iestādēm pēc šo iestāžu pieprasījuma, lai kriminālprocesa ietvaros noskaidrotu, vai ir notikusi valsts amatpersonu kukuļošana. Tādejādi zvērinātiem revidentiem turpmāk vairs nebūs “kriminālprocesuālā imunitāte”, pret ko visos likumprojekta virzīšanas posmos iebilst p</w:t>
      </w:r>
      <w:r w:rsidR="00622FF1" w:rsidRPr="00522592">
        <w:rPr>
          <w:rFonts w:ascii="Verdana" w:hAnsi="Verdana"/>
          <w:lang w:val="lv-LV"/>
        </w:rPr>
        <w:t xml:space="preserve">rofesija un sociālie partneri. </w:t>
      </w:r>
    </w:p>
    <w:p w14:paraId="6B252C37" w14:textId="77777777" w:rsidR="00BB5181" w:rsidRPr="00381CCD" w:rsidRDefault="00BB5181" w:rsidP="00BB5181">
      <w:pPr>
        <w:pStyle w:val="Heading2"/>
        <w:spacing w:before="120" w:after="120"/>
        <w:jc w:val="both"/>
        <w:rPr>
          <w:rFonts w:ascii="Verdana" w:hAnsi="Verdana" w:cs="Times New Roman"/>
          <w:color w:val="9D2235"/>
          <w:lang w:val="lv-LV"/>
        </w:rPr>
      </w:pPr>
      <w:bookmarkStart w:id="21" w:name="_Toc33444298"/>
      <w:r w:rsidRPr="00381CCD">
        <w:rPr>
          <w:rFonts w:ascii="Verdana" w:hAnsi="Verdana" w:cs="Times New Roman"/>
          <w:color w:val="9D2235"/>
          <w:lang w:val="lv-LV"/>
        </w:rPr>
        <w:t>Produktivitātes kāpināšana</w:t>
      </w:r>
      <w:bookmarkEnd w:id="21"/>
      <w:r w:rsidRPr="00381CCD">
        <w:rPr>
          <w:rFonts w:ascii="Verdana" w:hAnsi="Verdana" w:cs="Times New Roman"/>
          <w:color w:val="9D2235"/>
          <w:lang w:val="lv-LV"/>
        </w:rPr>
        <w:t xml:space="preserve"> </w:t>
      </w:r>
    </w:p>
    <w:p w14:paraId="0C1E1CF7" w14:textId="7B9A8E3E" w:rsidR="00BB5181" w:rsidRPr="00522592" w:rsidRDefault="00BB5181" w:rsidP="00BB5181">
      <w:pPr>
        <w:spacing w:before="120" w:after="120"/>
        <w:ind w:firstLine="709"/>
        <w:jc w:val="both"/>
        <w:rPr>
          <w:rFonts w:ascii="Verdana" w:hAnsi="Verdana"/>
          <w:lang w:val="lv-LV"/>
        </w:rPr>
      </w:pPr>
      <w:r w:rsidRPr="00522592">
        <w:rPr>
          <w:rFonts w:ascii="Verdana" w:hAnsi="Verdana"/>
          <w:lang w:val="lv-LV"/>
        </w:rPr>
        <w:t xml:space="preserve">2020.gada 28.janvāra MK atbalstīti grozījumi </w:t>
      </w:r>
      <w:proofErr w:type="spellStart"/>
      <w:r w:rsidRPr="00522592">
        <w:rPr>
          <w:rFonts w:ascii="Verdana" w:hAnsi="Verdana"/>
          <w:lang w:val="lv-LV"/>
        </w:rPr>
        <w:t>Jaunuzņēmumu</w:t>
      </w:r>
      <w:proofErr w:type="spellEnd"/>
      <w:r w:rsidRPr="00522592">
        <w:rPr>
          <w:rFonts w:ascii="Verdana" w:hAnsi="Verdana"/>
          <w:lang w:val="lv-LV"/>
        </w:rPr>
        <w:t xml:space="preserve"> darbības likumā</w:t>
      </w:r>
      <w:r w:rsidRPr="00522592">
        <w:rPr>
          <w:rStyle w:val="FootnoteReference"/>
          <w:rFonts w:ascii="Verdana" w:hAnsi="Verdana"/>
          <w:lang w:val="lv-LV"/>
        </w:rPr>
        <w:footnoteReference w:id="8"/>
      </w:r>
      <w:r w:rsidRPr="00522592">
        <w:rPr>
          <w:rFonts w:ascii="Verdana" w:hAnsi="Verdana"/>
          <w:lang w:val="lv-LV"/>
        </w:rPr>
        <w:t xml:space="preserve">, </w:t>
      </w:r>
      <w:r w:rsidRPr="00522592">
        <w:rPr>
          <w:rFonts w:ascii="Verdana" w:hAnsi="Verdana"/>
          <w:b/>
          <w:bCs/>
          <w:lang w:val="lv-LV"/>
        </w:rPr>
        <w:t>atvieglojot prasības uzņēmumu dalībai atbalsta programmā</w:t>
      </w:r>
      <w:r w:rsidRPr="00522592">
        <w:rPr>
          <w:rFonts w:ascii="Verdana" w:hAnsi="Verdana"/>
          <w:bCs/>
          <w:lang w:val="lv-LV"/>
        </w:rPr>
        <w:t xml:space="preserve"> nodokļu atvieglojumiem un augsti kvalificētu darbinieku piesaistei</w:t>
      </w:r>
      <w:r w:rsidRPr="00522592">
        <w:rPr>
          <w:rFonts w:ascii="Verdana" w:hAnsi="Verdana"/>
          <w:lang w:val="lv-LV"/>
        </w:rPr>
        <w:t>. </w:t>
      </w:r>
      <w:r w:rsidR="00263464" w:rsidRPr="00522592">
        <w:rPr>
          <w:rFonts w:ascii="Verdana" w:hAnsi="Verdana"/>
          <w:lang w:val="lv-LV"/>
        </w:rPr>
        <w:t>EM, Latvijas Start-</w:t>
      </w:r>
      <w:proofErr w:type="spellStart"/>
      <w:r w:rsidR="00263464" w:rsidRPr="00522592">
        <w:rPr>
          <w:rFonts w:ascii="Verdana" w:hAnsi="Verdana"/>
          <w:lang w:val="lv-LV"/>
        </w:rPr>
        <w:t>up</w:t>
      </w:r>
      <w:proofErr w:type="spellEnd"/>
      <w:r w:rsidR="00263464" w:rsidRPr="00522592">
        <w:rPr>
          <w:rFonts w:ascii="Verdana" w:hAnsi="Verdana"/>
          <w:lang w:val="lv-LV"/>
        </w:rPr>
        <w:t xml:space="preserve"> uzņēmumu asociācija “Startin.lv”, Latvijas Privātā un riska kapitāla asociācija un Latvijas Biznesa Eņģeļu Tīkls </w:t>
      </w:r>
      <w:r w:rsidR="0018709B" w:rsidRPr="00522592">
        <w:rPr>
          <w:rFonts w:ascii="Verdana" w:hAnsi="Verdana"/>
          <w:lang w:val="lv-LV"/>
        </w:rPr>
        <w:t xml:space="preserve">2019. gada oktobrī parakstīja </w:t>
      </w:r>
      <w:hyperlink r:id="rId12" w:history="1">
        <w:r w:rsidRPr="00522592">
          <w:rPr>
            <w:rFonts w:ascii="Verdana" w:hAnsi="Verdana"/>
            <w:b/>
            <w:bCs/>
            <w:lang w:val="lv-LV"/>
          </w:rPr>
          <w:t xml:space="preserve">Memorandu par sadarbības pastiprināšanu </w:t>
        </w:r>
        <w:proofErr w:type="spellStart"/>
        <w:r w:rsidRPr="00522592">
          <w:rPr>
            <w:rFonts w:ascii="Verdana" w:hAnsi="Verdana"/>
            <w:b/>
            <w:bCs/>
            <w:lang w:val="lv-LV"/>
          </w:rPr>
          <w:t>jaunuzņēmumu</w:t>
        </w:r>
        <w:proofErr w:type="spellEnd"/>
        <w:r w:rsidRPr="00522592">
          <w:rPr>
            <w:rFonts w:ascii="Verdana" w:hAnsi="Verdana"/>
            <w:b/>
            <w:bCs/>
            <w:lang w:val="lv-LV"/>
          </w:rPr>
          <w:t xml:space="preserve"> ekosistēmas attīstībā un sabiedrības izpratnes veicināšanu par </w:t>
        </w:r>
        <w:proofErr w:type="spellStart"/>
        <w:r w:rsidRPr="00522592">
          <w:rPr>
            <w:rFonts w:ascii="Verdana" w:hAnsi="Verdana"/>
            <w:b/>
            <w:bCs/>
            <w:lang w:val="lv-LV"/>
          </w:rPr>
          <w:t>jaunuzņēmumiem</w:t>
        </w:r>
        <w:proofErr w:type="spellEnd"/>
      </w:hyperlink>
      <w:r w:rsidR="00684247">
        <w:rPr>
          <w:rStyle w:val="FootnoteReference"/>
          <w:rFonts w:ascii="Verdana" w:hAnsi="Verdana"/>
          <w:b/>
          <w:bCs/>
          <w:lang w:val="lv-LV"/>
        </w:rPr>
        <w:footnoteReference w:id="9"/>
      </w:r>
      <w:r w:rsidRPr="00522592">
        <w:rPr>
          <w:rFonts w:ascii="Verdana" w:hAnsi="Verdana"/>
          <w:lang w:val="lv-LV"/>
        </w:rPr>
        <w:t xml:space="preserve">, apņemoties pilnveidot nozares tiesisko regulējumu, veicināt </w:t>
      </w:r>
      <w:r w:rsidRPr="00522592">
        <w:rPr>
          <w:rFonts w:ascii="Verdana" w:hAnsi="Verdana"/>
          <w:lang w:val="lv-LV"/>
        </w:rPr>
        <w:lastRenderedPageBreak/>
        <w:t xml:space="preserve">ekosistēmas atpazīstamību un izglītot </w:t>
      </w:r>
      <w:proofErr w:type="spellStart"/>
      <w:r w:rsidRPr="00522592">
        <w:rPr>
          <w:rFonts w:ascii="Verdana" w:hAnsi="Verdana"/>
          <w:lang w:val="lv-LV"/>
        </w:rPr>
        <w:t>jaunuzņēmumus</w:t>
      </w:r>
      <w:proofErr w:type="spellEnd"/>
      <w:r w:rsidRPr="00522592">
        <w:rPr>
          <w:rFonts w:ascii="Verdana" w:hAnsi="Verdana"/>
          <w:lang w:val="lv-LV"/>
        </w:rPr>
        <w:t xml:space="preserve"> un investorus, kā arī sekmēt sabiedrības izpratni par </w:t>
      </w:r>
      <w:proofErr w:type="spellStart"/>
      <w:r w:rsidRPr="00522592">
        <w:rPr>
          <w:rFonts w:ascii="Verdana" w:hAnsi="Verdana"/>
          <w:lang w:val="lv-LV"/>
        </w:rPr>
        <w:t>jaunuzņēmumiem</w:t>
      </w:r>
      <w:proofErr w:type="spellEnd"/>
      <w:r w:rsidRPr="00522592">
        <w:rPr>
          <w:rFonts w:ascii="Verdana" w:hAnsi="Verdana"/>
          <w:lang w:val="lv-LV"/>
        </w:rPr>
        <w:t>.</w:t>
      </w:r>
    </w:p>
    <w:p w14:paraId="7A49E141" w14:textId="77777777" w:rsidR="00BB5181" w:rsidRDefault="00BB5181" w:rsidP="00BB5181">
      <w:pPr>
        <w:spacing w:before="120" w:after="120"/>
        <w:ind w:firstLine="709"/>
        <w:jc w:val="both"/>
        <w:rPr>
          <w:rFonts w:ascii="Verdana" w:hAnsi="Verdana"/>
          <w:lang w:val="lv-LV"/>
        </w:rPr>
      </w:pPr>
      <w:proofErr w:type="spellStart"/>
      <w:r w:rsidRPr="00522592">
        <w:rPr>
          <w:rFonts w:ascii="Verdana" w:hAnsi="Verdana"/>
          <w:lang w:val="lv-LV"/>
        </w:rPr>
        <w:t>Biomedicīna</w:t>
      </w:r>
      <w:proofErr w:type="spellEnd"/>
      <w:r w:rsidRPr="00522592">
        <w:rPr>
          <w:rFonts w:ascii="Verdana" w:hAnsi="Verdana"/>
          <w:lang w:val="lv-LV"/>
        </w:rPr>
        <w:t xml:space="preserve"> ir viena no viedās specializācijas jomām ar bagātām tradīcijām, augstu zinātnisko izcilību un inovācijas potenciālu. Sekmējot tās attīstību, 2019. gada 26. novembrī industriālajā parkā “Lidostas parks” </w:t>
      </w:r>
      <w:r w:rsidRPr="00522592">
        <w:rPr>
          <w:rFonts w:ascii="Verdana" w:hAnsi="Verdana"/>
          <w:b/>
          <w:bCs/>
          <w:lang w:val="lv-LV"/>
        </w:rPr>
        <w:t>atklāta pasaulē lielākās DNS gēnu sekvencēšanas organizācijas</w:t>
      </w:r>
      <w:r w:rsidRPr="00522592">
        <w:rPr>
          <w:rFonts w:ascii="Verdana" w:hAnsi="Verdana"/>
          <w:lang w:val="lv-LV"/>
        </w:rPr>
        <w:t xml:space="preserve"> </w:t>
      </w:r>
      <w:proofErr w:type="spellStart"/>
      <w:r w:rsidRPr="00522592">
        <w:rPr>
          <w:rFonts w:ascii="Verdana" w:hAnsi="Verdana"/>
          <w:i/>
          <w:iCs/>
          <w:lang w:val="lv-LV"/>
        </w:rPr>
        <w:t>Beijing</w:t>
      </w:r>
      <w:proofErr w:type="spellEnd"/>
      <w:r w:rsidRPr="00522592">
        <w:rPr>
          <w:rFonts w:ascii="Verdana" w:hAnsi="Verdana"/>
          <w:i/>
          <w:iCs/>
          <w:lang w:val="lv-LV"/>
        </w:rPr>
        <w:t xml:space="preserve"> </w:t>
      </w:r>
      <w:proofErr w:type="spellStart"/>
      <w:r w:rsidRPr="00522592">
        <w:rPr>
          <w:rFonts w:ascii="Verdana" w:hAnsi="Verdana"/>
          <w:i/>
          <w:iCs/>
          <w:lang w:val="lv-LV"/>
        </w:rPr>
        <w:t>Genomics</w:t>
      </w:r>
      <w:proofErr w:type="spellEnd"/>
      <w:r w:rsidRPr="00522592">
        <w:rPr>
          <w:rFonts w:ascii="Verdana" w:hAnsi="Verdana"/>
          <w:i/>
          <w:iCs/>
          <w:lang w:val="lv-LV"/>
        </w:rPr>
        <w:t xml:space="preserve"> </w:t>
      </w:r>
      <w:proofErr w:type="spellStart"/>
      <w:r w:rsidRPr="00522592">
        <w:rPr>
          <w:rFonts w:ascii="Verdana" w:hAnsi="Verdana"/>
          <w:i/>
          <w:iCs/>
          <w:lang w:val="lv-LV"/>
        </w:rPr>
        <w:t>Institute</w:t>
      </w:r>
      <w:proofErr w:type="spellEnd"/>
      <w:r w:rsidRPr="00522592">
        <w:rPr>
          <w:rFonts w:ascii="Verdana" w:hAnsi="Verdana"/>
          <w:i/>
          <w:iCs/>
          <w:lang w:val="lv-LV"/>
        </w:rPr>
        <w:t xml:space="preserve"> </w:t>
      </w:r>
      <w:r w:rsidRPr="00522592">
        <w:rPr>
          <w:rFonts w:ascii="Verdana" w:hAnsi="Verdana"/>
          <w:b/>
          <w:bCs/>
          <w:lang w:val="lv-LV"/>
        </w:rPr>
        <w:t>ražotne Latvijā</w:t>
      </w:r>
      <w:r w:rsidRPr="00522592">
        <w:rPr>
          <w:rFonts w:ascii="Verdana" w:hAnsi="Verdana"/>
          <w:lang w:val="lv-LV"/>
        </w:rPr>
        <w:t xml:space="preserve"> – </w:t>
      </w:r>
      <w:r w:rsidRPr="00522592">
        <w:rPr>
          <w:rFonts w:ascii="Verdana" w:hAnsi="Verdana"/>
          <w:b/>
          <w:bCs/>
          <w:lang w:val="lv-LV"/>
        </w:rPr>
        <w:t>“MGI Tech Latvia” gēnu sekvencēšanas centrs</w:t>
      </w:r>
      <w:r w:rsidRPr="00522592">
        <w:rPr>
          <w:rFonts w:ascii="Verdana" w:hAnsi="Verdana"/>
          <w:lang w:val="lv-LV"/>
        </w:rPr>
        <w:t xml:space="preserve">, kurā investēti vairāk kā 15 milj. un plānots  nodarbināt vismaz 80 </w:t>
      </w:r>
      <w:proofErr w:type="spellStart"/>
      <w:r w:rsidRPr="00522592">
        <w:rPr>
          <w:rFonts w:ascii="Verdana" w:hAnsi="Verdana"/>
          <w:lang w:val="lv-LV"/>
        </w:rPr>
        <w:t>biomedicīnas</w:t>
      </w:r>
      <w:proofErr w:type="spellEnd"/>
      <w:r w:rsidRPr="00522592">
        <w:rPr>
          <w:rFonts w:ascii="Verdana" w:hAnsi="Verdana"/>
          <w:lang w:val="lv-LV"/>
        </w:rPr>
        <w:t xml:space="preserve"> speciālistus, saražotās sekvencēšanas iekārtas eksportējot uz ES valstīm, Āfriku un Tuvajiem Austrumiem. Apvienojot uzņēmējus, pētniecības iestādes un izglītības institūcijas, notiek aktīvs darbs pie potenciālo vērtību ķēdes ekosistēmu attīstības arī viedās pilsētas un viedo materiālu jomās.</w:t>
      </w:r>
    </w:p>
    <w:p w14:paraId="3C6D943E" w14:textId="2F8EDAD4" w:rsidR="00A93AFF" w:rsidRDefault="00A93AFF" w:rsidP="00BB5181">
      <w:pPr>
        <w:spacing w:before="120" w:after="120"/>
        <w:ind w:firstLine="709"/>
        <w:jc w:val="both"/>
        <w:rPr>
          <w:rFonts w:ascii="Verdana" w:hAnsi="Verdana"/>
          <w:lang w:val="lv-LV"/>
        </w:rPr>
      </w:pPr>
      <w:r w:rsidRPr="00A93AFF">
        <w:rPr>
          <w:rFonts w:ascii="Verdana" w:hAnsi="Verdana"/>
          <w:lang w:val="lv-LV"/>
        </w:rPr>
        <w:t xml:space="preserve">Gan </w:t>
      </w:r>
      <w:proofErr w:type="spellStart"/>
      <w:r w:rsidRPr="00A93AFF">
        <w:rPr>
          <w:rFonts w:ascii="Verdana" w:hAnsi="Verdana"/>
          <w:lang w:val="lv-LV"/>
        </w:rPr>
        <w:t>biomedicīnas</w:t>
      </w:r>
      <w:proofErr w:type="spellEnd"/>
      <w:r w:rsidRPr="00A93AFF">
        <w:rPr>
          <w:rFonts w:ascii="Verdana" w:hAnsi="Verdana"/>
          <w:lang w:val="lv-LV"/>
        </w:rPr>
        <w:t xml:space="preserve">, gan viedo materiālu specializācijas jomu tālākai attīstībai š.g. janvārī tika oficiāli </w:t>
      </w:r>
      <w:r w:rsidRPr="00A93AFF">
        <w:rPr>
          <w:rFonts w:ascii="Verdana" w:hAnsi="Verdana"/>
          <w:b/>
          <w:lang w:val="lv-LV"/>
        </w:rPr>
        <w:t xml:space="preserve">atklāts Baltijas </w:t>
      </w:r>
      <w:proofErr w:type="spellStart"/>
      <w:r w:rsidRPr="00A93AFF">
        <w:rPr>
          <w:rFonts w:ascii="Verdana" w:hAnsi="Verdana"/>
          <w:b/>
          <w:lang w:val="lv-LV"/>
        </w:rPr>
        <w:t>Biomateriālu</w:t>
      </w:r>
      <w:proofErr w:type="spellEnd"/>
      <w:r w:rsidRPr="00A93AFF">
        <w:rPr>
          <w:rFonts w:ascii="Verdana" w:hAnsi="Verdana"/>
          <w:b/>
          <w:lang w:val="lv-LV"/>
        </w:rPr>
        <w:t xml:space="preserve"> ekselences centrs</w:t>
      </w:r>
      <w:r w:rsidRPr="00A93AFF">
        <w:rPr>
          <w:rFonts w:ascii="Verdana" w:hAnsi="Verdana"/>
          <w:lang w:val="lv-LV"/>
        </w:rPr>
        <w:t xml:space="preserve"> (BBCE), „Apvārsnis 2020” </w:t>
      </w:r>
      <w:proofErr w:type="spellStart"/>
      <w:r w:rsidRPr="00A93AFF">
        <w:rPr>
          <w:rFonts w:ascii="Verdana" w:hAnsi="Verdana"/>
          <w:lang w:val="lv-LV"/>
        </w:rPr>
        <w:t>ietvarprogrammas</w:t>
      </w:r>
      <w:proofErr w:type="spellEnd"/>
      <w:r w:rsidRPr="00A93AFF">
        <w:rPr>
          <w:rFonts w:ascii="Verdana" w:hAnsi="Verdana"/>
          <w:lang w:val="lv-LV"/>
        </w:rPr>
        <w:t xml:space="preserve"> „</w:t>
      </w:r>
      <w:proofErr w:type="spellStart"/>
      <w:r w:rsidRPr="00A93AFF">
        <w:rPr>
          <w:rFonts w:ascii="Verdana" w:hAnsi="Verdana"/>
          <w:lang w:val="lv-LV"/>
        </w:rPr>
        <w:t>Teaming</w:t>
      </w:r>
      <w:proofErr w:type="spellEnd"/>
      <w:r w:rsidRPr="00A93AFF">
        <w:rPr>
          <w:rFonts w:ascii="Verdana" w:hAnsi="Verdana"/>
          <w:lang w:val="lv-LV"/>
        </w:rPr>
        <w:t xml:space="preserve"> </w:t>
      </w:r>
      <w:proofErr w:type="spellStart"/>
      <w:r w:rsidRPr="00A93AFF">
        <w:rPr>
          <w:rFonts w:ascii="Verdana" w:hAnsi="Verdana"/>
          <w:lang w:val="lv-LV"/>
        </w:rPr>
        <w:t>Phase</w:t>
      </w:r>
      <w:proofErr w:type="spellEnd"/>
      <w:r w:rsidRPr="00A93AFF">
        <w:rPr>
          <w:rFonts w:ascii="Verdana" w:hAnsi="Verdana"/>
          <w:lang w:val="lv-LV"/>
        </w:rPr>
        <w:t xml:space="preserve"> 2” realizēts projekts, kas ļaus veikt ilgtspējīgus un inovatīvus pētījumus </w:t>
      </w:r>
      <w:proofErr w:type="spellStart"/>
      <w:r w:rsidRPr="00A93AFF">
        <w:rPr>
          <w:rFonts w:ascii="Verdana" w:hAnsi="Verdana"/>
          <w:lang w:val="lv-LV"/>
        </w:rPr>
        <w:t>biomateriālu</w:t>
      </w:r>
      <w:proofErr w:type="spellEnd"/>
      <w:r w:rsidRPr="00A93AFF">
        <w:rPr>
          <w:rFonts w:ascii="Verdana" w:hAnsi="Verdana"/>
          <w:lang w:val="lv-LV"/>
        </w:rPr>
        <w:t xml:space="preserve"> jomā medicīniskam pielietojumam. Tā ietvaros veiktā pētniecība ir tieši saistīta ar globāla mēroga izaicinājumu risināšanu, saistībā ar vidējā dzīves ilguma palielināšanos un iedzīvotāju novecošanos, ko pavada veselības problēmas u</w:t>
      </w:r>
      <w:r w:rsidR="00885A2E">
        <w:rPr>
          <w:rFonts w:ascii="Verdana" w:hAnsi="Verdana"/>
          <w:lang w:val="lv-LV"/>
        </w:rPr>
        <w:t>n samazināta dzīves kvalitāte.</w:t>
      </w:r>
    </w:p>
    <w:p w14:paraId="166DC851" w14:textId="330B77AA" w:rsidR="00885A2E" w:rsidRPr="005233A1" w:rsidRDefault="00885A2E" w:rsidP="00885A2E">
      <w:pPr>
        <w:spacing w:before="120" w:after="120"/>
        <w:ind w:firstLine="709"/>
        <w:jc w:val="both"/>
        <w:rPr>
          <w:rFonts w:ascii="Verdana" w:hAnsi="Verdana"/>
          <w:b/>
          <w:bCs/>
          <w:lang w:val="lv-LV"/>
        </w:rPr>
      </w:pPr>
      <w:r w:rsidRPr="005233A1">
        <w:rPr>
          <w:rFonts w:ascii="Verdana" w:hAnsi="Verdana"/>
          <w:b/>
          <w:bCs/>
          <w:lang w:val="lv-LV"/>
        </w:rPr>
        <w:t>2019.gadā</w:t>
      </w:r>
      <w:r w:rsidRPr="005233A1">
        <w:rPr>
          <w:rFonts w:ascii="Verdana" w:hAnsi="Verdana"/>
          <w:lang w:val="lv-LV"/>
        </w:rPr>
        <w:t xml:space="preserve"> ar valdības atbalstu </w:t>
      </w:r>
      <w:r w:rsidRPr="005233A1">
        <w:rPr>
          <w:rFonts w:ascii="Verdana" w:hAnsi="Verdana"/>
          <w:b/>
          <w:bCs/>
          <w:lang w:val="lv-LV"/>
        </w:rPr>
        <w:t>17 uzņēmumi pieņēma pozitīvu lēmumu īstenot investīciju projektus Latvijā</w:t>
      </w:r>
      <w:r w:rsidRPr="005233A1">
        <w:rPr>
          <w:rFonts w:ascii="Verdana" w:hAnsi="Verdana"/>
          <w:lang w:val="lv-LV"/>
        </w:rPr>
        <w:t xml:space="preserve">. Minēto uzņēmumu </w:t>
      </w:r>
      <w:r w:rsidRPr="005233A1">
        <w:rPr>
          <w:rFonts w:ascii="Verdana" w:hAnsi="Verdana"/>
          <w:b/>
          <w:bCs/>
          <w:lang w:val="lv-LV"/>
        </w:rPr>
        <w:t>plānota</w:t>
      </w:r>
      <w:r>
        <w:rPr>
          <w:rFonts w:ascii="Verdana" w:hAnsi="Verdana"/>
          <w:b/>
          <w:bCs/>
          <w:lang w:val="lv-LV"/>
        </w:rPr>
        <w:t>is investīciju apjoms ir 204,50 </w:t>
      </w:r>
      <w:r w:rsidRPr="005233A1">
        <w:rPr>
          <w:rFonts w:ascii="Verdana" w:hAnsi="Verdana"/>
          <w:b/>
          <w:bCs/>
          <w:lang w:val="lv-LV"/>
        </w:rPr>
        <w:t>milj.</w:t>
      </w:r>
      <w:r>
        <w:rPr>
          <w:rFonts w:ascii="Verdana" w:hAnsi="Verdana"/>
          <w:b/>
          <w:bCs/>
          <w:lang w:val="lv-LV"/>
        </w:rPr>
        <w:t> </w:t>
      </w:r>
      <w:proofErr w:type="spellStart"/>
      <w:r w:rsidRPr="00885A2E">
        <w:rPr>
          <w:rFonts w:ascii="Verdana" w:hAnsi="Verdana"/>
          <w:b/>
          <w:bCs/>
          <w:i/>
          <w:lang w:val="lv-LV"/>
        </w:rPr>
        <w:t>euro</w:t>
      </w:r>
      <w:proofErr w:type="spellEnd"/>
      <w:r w:rsidRPr="005233A1">
        <w:rPr>
          <w:rFonts w:ascii="Verdana" w:hAnsi="Verdana"/>
          <w:b/>
          <w:bCs/>
          <w:lang w:val="lv-LV"/>
        </w:rPr>
        <w:t>, kopumā plānots radīt 1009</w:t>
      </w:r>
      <w:r>
        <w:rPr>
          <w:rFonts w:ascii="Verdana" w:hAnsi="Verdana"/>
          <w:b/>
          <w:bCs/>
          <w:lang w:val="lv-LV"/>
        </w:rPr>
        <w:t xml:space="preserve"> </w:t>
      </w:r>
      <w:r w:rsidRPr="005233A1">
        <w:rPr>
          <w:rFonts w:ascii="Verdana" w:hAnsi="Verdana"/>
          <w:b/>
          <w:bCs/>
          <w:lang w:val="lv-LV"/>
        </w:rPr>
        <w:t>jaunas darba vietas.</w:t>
      </w:r>
    </w:p>
    <w:p w14:paraId="0CAA81FA" w14:textId="77777777" w:rsidR="00885A2E" w:rsidRPr="005233A1" w:rsidRDefault="00885A2E" w:rsidP="00885A2E">
      <w:pPr>
        <w:spacing w:before="120" w:after="120"/>
        <w:ind w:firstLine="709"/>
        <w:jc w:val="both"/>
        <w:rPr>
          <w:rFonts w:ascii="Verdana" w:hAnsi="Verdana"/>
          <w:lang w:val="lv-LV"/>
        </w:rPr>
      </w:pPr>
      <w:r w:rsidRPr="005233A1">
        <w:rPr>
          <w:rFonts w:ascii="Verdana" w:hAnsi="Verdana"/>
          <w:b/>
          <w:bCs/>
          <w:lang w:val="lv-LV"/>
        </w:rPr>
        <w:t>2020.gadā</w:t>
      </w:r>
      <w:r w:rsidRPr="005233A1">
        <w:rPr>
          <w:rFonts w:ascii="Verdana" w:hAnsi="Verdana"/>
          <w:lang w:val="lv-LV"/>
        </w:rPr>
        <w:t xml:space="preserve"> </w:t>
      </w:r>
      <w:r w:rsidRPr="00885A2E">
        <w:rPr>
          <w:rFonts w:ascii="Verdana" w:hAnsi="Verdana"/>
          <w:lang w:val="lv-LV"/>
        </w:rPr>
        <w:t>līdz šim brīdim</w:t>
      </w:r>
      <w:r w:rsidRPr="005233A1">
        <w:rPr>
          <w:rFonts w:ascii="Verdana" w:hAnsi="Verdana"/>
          <w:lang w:val="lv-LV"/>
        </w:rPr>
        <w:t xml:space="preserve"> </w:t>
      </w:r>
      <w:r w:rsidRPr="005233A1">
        <w:rPr>
          <w:rFonts w:ascii="Verdana" w:hAnsi="Verdana"/>
          <w:b/>
          <w:bCs/>
          <w:lang w:val="lv-LV"/>
        </w:rPr>
        <w:t>divi no LIAA klientiem ir pieņēmu</w:t>
      </w:r>
      <w:r>
        <w:rPr>
          <w:rFonts w:ascii="Verdana" w:hAnsi="Verdana"/>
          <w:b/>
          <w:bCs/>
          <w:lang w:val="lv-LV"/>
        </w:rPr>
        <w:t>š</w:t>
      </w:r>
      <w:r w:rsidRPr="005233A1">
        <w:rPr>
          <w:rFonts w:ascii="Verdana" w:hAnsi="Verdana"/>
          <w:b/>
          <w:bCs/>
          <w:lang w:val="lv-LV"/>
        </w:rPr>
        <w:t>i lēmumu par investīciju projektu īstenošanu Latvijā.</w:t>
      </w:r>
      <w:r w:rsidRPr="005233A1">
        <w:rPr>
          <w:rFonts w:ascii="Verdana" w:hAnsi="Verdana"/>
          <w:lang w:val="lv-LV"/>
        </w:rPr>
        <w:t xml:space="preserve"> Viens no tiem ir IT uzņēmums no EEZ, savukārt otrs uzņēmums ir no Krievijas, kas ir pieņēmis lēmumu par precīzās mašīnbūves iekārtu ražotnes izveidi</w:t>
      </w:r>
      <w:r w:rsidRPr="00C64F3A">
        <w:rPr>
          <w:rFonts w:ascii="Verdana" w:hAnsi="Verdana"/>
          <w:lang w:val="lv-LV"/>
        </w:rPr>
        <w:t>.</w:t>
      </w:r>
    </w:p>
    <w:p w14:paraId="10D0A677" w14:textId="432CAA39" w:rsidR="00885A2E" w:rsidRPr="00522592" w:rsidRDefault="004571D2" w:rsidP="00885A2E">
      <w:pPr>
        <w:spacing w:before="120" w:after="120"/>
        <w:ind w:firstLine="709"/>
        <w:jc w:val="both"/>
        <w:rPr>
          <w:rFonts w:ascii="Verdana" w:hAnsi="Verdana"/>
          <w:lang w:val="lv-LV"/>
        </w:rPr>
      </w:pPr>
      <w:r>
        <w:rPr>
          <w:rFonts w:ascii="Verdana" w:hAnsi="Verdana"/>
          <w:lang w:val="lv-LV"/>
        </w:rPr>
        <w:t>EM</w:t>
      </w:r>
      <w:r w:rsidR="00885A2E" w:rsidRPr="005233A1">
        <w:rPr>
          <w:rFonts w:ascii="Verdana" w:hAnsi="Verdana"/>
          <w:lang w:val="lv-LV"/>
        </w:rPr>
        <w:t xml:space="preserve"> un </w:t>
      </w:r>
      <w:r>
        <w:rPr>
          <w:rFonts w:ascii="Verdana" w:hAnsi="Verdana"/>
          <w:lang w:val="lv-LV"/>
        </w:rPr>
        <w:t>IZM</w:t>
      </w:r>
      <w:r w:rsidR="00885A2E" w:rsidRPr="005233A1">
        <w:rPr>
          <w:rFonts w:ascii="Verdana" w:hAnsi="Verdana"/>
          <w:lang w:val="lv-LV"/>
        </w:rPr>
        <w:t xml:space="preserve"> 2019.gadā mērķtiecīgi veidoja trīspusēju sadarbību starp valsts pārvaldes iestādēm, vadošajiem IKT uzņēmumiem un augstākās izglītības pārstāvjiem, kas rezultējās sadarbības platformas un jaunas informāciju tehnoloģiju (IT) studijas programmas izveidē sadarbībā ar Bufalo Universitāti (ASV), valstij investējot 700 000 </w:t>
      </w:r>
      <w:proofErr w:type="spellStart"/>
      <w:r w:rsidR="00885A2E" w:rsidRPr="005233A1">
        <w:rPr>
          <w:rFonts w:ascii="Verdana" w:hAnsi="Verdana"/>
          <w:lang w:val="lv-LV"/>
        </w:rPr>
        <w:t>euro</w:t>
      </w:r>
      <w:proofErr w:type="spellEnd"/>
      <w:r w:rsidR="00885A2E" w:rsidRPr="005233A1">
        <w:rPr>
          <w:rFonts w:ascii="Verdana" w:hAnsi="Verdana"/>
          <w:lang w:val="lv-LV"/>
        </w:rPr>
        <w:t xml:space="preserve"> profesoru kvalifikācijas celšanā. Savukārt 2020.gadā tika izveidota vienota IT izglītības platforma “Baltijas IT sabiedrība” jeb BITS, lai ik gadu sekmētu 3000 IT profesionāļu sagatavošanu Latvijā. Šī studiju programma ļaus risināt galvenos izaicinājumus tuvākajos gados saistībā ar informācijas un komunikācijas tehnoloģiju profesijā paredzamo speciālistu iztrūkumu – gan vadītāju, gan dažādu atbalsta speciālistu līmenī, un veicinās produktivitātes kāpumu arī citās industrijās.</w:t>
      </w:r>
      <w:r w:rsidR="00885A2E">
        <w:rPr>
          <w:rFonts w:ascii="Verdana" w:hAnsi="Verdana"/>
          <w:lang w:val="lv-LV"/>
        </w:rPr>
        <w:t xml:space="preserve"> </w:t>
      </w:r>
    </w:p>
    <w:p w14:paraId="40FA5155" w14:textId="4954A92F" w:rsidR="001D4DCE" w:rsidRPr="00522592" w:rsidRDefault="0042407E" w:rsidP="0018709B">
      <w:pPr>
        <w:spacing w:before="120" w:after="120"/>
        <w:ind w:firstLine="709"/>
        <w:jc w:val="both"/>
        <w:rPr>
          <w:rFonts w:ascii="Verdana" w:hAnsi="Verdana"/>
          <w:lang w:val="lv-LV"/>
        </w:rPr>
      </w:pPr>
      <w:r w:rsidRPr="00522592">
        <w:rPr>
          <w:rFonts w:ascii="Verdana" w:hAnsi="Verdana"/>
          <w:lang w:val="lv-LV"/>
        </w:rPr>
        <w:t xml:space="preserve">2020.gada 30.janvārī notika jau ceturtais </w:t>
      </w:r>
      <w:r w:rsidR="002746AF" w:rsidRPr="00522592">
        <w:rPr>
          <w:rFonts w:ascii="Verdana" w:hAnsi="Verdana"/>
          <w:b/>
          <w:lang w:val="lv-LV"/>
        </w:rPr>
        <w:t xml:space="preserve">Latvijas </w:t>
      </w:r>
      <w:r w:rsidRPr="00522592">
        <w:rPr>
          <w:rFonts w:ascii="Verdana" w:hAnsi="Verdana"/>
          <w:b/>
          <w:lang w:val="lv-LV"/>
        </w:rPr>
        <w:t>izcilo uzņēmumu inovāciju forums</w:t>
      </w:r>
      <w:r w:rsidRPr="00522592">
        <w:rPr>
          <w:rFonts w:ascii="Verdana" w:hAnsi="Verdana"/>
          <w:lang w:val="lv-LV"/>
        </w:rPr>
        <w:t>, kurā valsts kapitāldaļu uzņēmumi vienojās daudz ciešāk sadarboties inovāciju ekosistēmas attīstībai Latvijā, aktivizējot izveidotās inovāciju ekosistēmas, lielo datu, pētniecības un attīstības un  tehnoloģiju kopienas, un tajās iesais</w:t>
      </w:r>
      <w:r w:rsidR="00622FF1" w:rsidRPr="00522592">
        <w:rPr>
          <w:rFonts w:ascii="Verdana" w:hAnsi="Verdana"/>
          <w:lang w:val="lv-LV"/>
        </w:rPr>
        <w:t>tot arvien plašāku nozaru loku.</w:t>
      </w:r>
    </w:p>
    <w:p w14:paraId="5E0EEE70" w14:textId="77777777" w:rsidR="001D4DCE" w:rsidRPr="00381CCD" w:rsidRDefault="001D4DCE" w:rsidP="001D4DCE">
      <w:pPr>
        <w:pStyle w:val="Heading2"/>
        <w:spacing w:before="120" w:after="120"/>
        <w:jc w:val="both"/>
        <w:rPr>
          <w:rFonts w:ascii="Verdana" w:hAnsi="Verdana" w:cs="Times New Roman"/>
          <w:color w:val="9D2235"/>
          <w:lang w:val="lv-LV"/>
        </w:rPr>
      </w:pPr>
      <w:bookmarkStart w:id="22" w:name="_Toc32308591"/>
      <w:bookmarkStart w:id="23" w:name="_Toc33444299"/>
      <w:r w:rsidRPr="00381CCD">
        <w:rPr>
          <w:rFonts w:ascii="Verdana" w:hAnsi="Verdana" w:cs="Times New Roman"/>
          <w:color w:val="9D2235"/>
          <w:lang w:val="lv-LV"/>
        </w:rPr>
        <w:t>Mājokļu politika un būvniecība</w:t>
      </w:r>
      <w:bookmarkEnd w:id="22"/>
      <w:bookmarkEnd w:id="23"/>
    </w:p>
    <w:p w14:paraId="7DDE203E"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lang w:val="lv-LV"/>
        </w:rPr>
        <w:t xml:space="preserve">Ilgtspējīga mājokļu politika,  nodrošinot mājokļu pieejamību un kvalitāti,  ir būtisks  priekšnosacījums iedzīvotāju mobilitātes un darbaspēka pieejamības veicināšanai, </w:t>
      </w:r>
      <w:proofErr w:type="spellStart"/>
      <w:r w:rsidRPr="00522592">
        <w:rPr>
          <w:rFonts w:ascii="Verdana" w:hAnsi="Verdana"/>
          <w:lang w:val="lv-LV"/>
        </w:rPr>
        <w:t>depopulācijas</w:t>
      </w:r>
      <w:proofErr w:type="spellEnd"/>
      <w:r w:rsidRPr="00522592">
        <w:rPr>
          <w:rFonts w:ascii="Verdana" w:hAnsi="Verdana"/>
          <w:lang w:val="lv-LV"/>
        </w:rPr>
        <w:t xml:space="preserve"> mazināšanai, tautas ataudzei un līdzsvarotai reģionu attīstībai.</w:t>
      </w:r>
    </w:p>
    <w:p w14:paraId="4D87D765" w14:textId="77777777" w:rsidR="00BB5181" w:rsidRPr="00522592" w:rsidRDefault="00BB5181" w:rsidP="00BB5181">
      <w:pPr>
        <w:spacing w:before="120" w:after="120"/>
        <w:ind w:firstLine="709"/>
        <w:jc w:val="both"/>
        <w:rPr>
          <w:rFonts w:ascii="Verdana" w:hAnsi="Verdana"/>
          <w:lang w:val="lv-LV"/>
        </w:rPr>
      </w:pPr>
      <w:r w:rsidRPr="00522592">
        <w:rPr>
          <w:rFonts w:ascii="Verdana" w:hAnsi="Verdana" w:cs="Arial"/>
          <w:color w:val="000000"/>
          <w:shd w:val="clear" w:color="auto" w:fill="FFFFFF"/>
          <w:lang w:val="lv-LV"/>
        </w:rPr>
        <w:t xml:space="preserve"> </w:t>
      </w:r>
      <w:r w:rsidRPr="00522592">
        <w:rPr>
          <w:rFonts w:ascii="Verdana" w:hAnsi="Verdana"/>
          <w:lang w:val="lv-LV"/>
        </w:rPr>
        <w:t xml:space="preserve">MK  2020.gada 28. janvārī apstiprināja </w:t>
      </w:r>
      <w:r w:rsidRPr="00522592">
        <w:rPr>
          <w:rFonts w:ascii="Verdana" w:hAnsi="Verdana"/>
          <w:b/>
          <w:lang w:val="lv-LV"/>
        </w:rPr>
        <w:t>grozījumus Būvniecības likumā, kas skaidri nosaka katra būvniecības procesa dalībnieka atbildību</w:t>
      </w:r>
      <w:r w:rsidRPr="00522592">
        <w:rPr>
          <w:rFonts w:ascii="Verdana" w:hAnsi="Verdana"/>
          <w:lang w:val="lv-LV"/>
        </w:rPr>
        <w:t>, konkretizē būvvaldes un BVKB kompetenci, kā arī uzlabo būvniecības procesa regulējumu, tai skaitā novēršot konstatētās neskaidrības Būvniecības likuma piemērošanā.</w:t>
      </w:r>
      <w:r w:rsidRPr="00522592">
        <w:rPr>
          <w:rFonts w:ascii="Verdana" w:hAnsi="Verdana" w:cs="Arial"/>
          <w:color w:val="000000"/>
          <w:bdr w:val="none" w:sz="0" w:space="0" w:color="auto" w:frame="1"/>
          <w:shd w:val="clear" w:color="auto" w:fill="FFFFFF"/>
          <w:lang w:val="lv-LV"/>
        </w:rPr>
        <w:t xml:space="preserve"> </w:t>
      </w:r>
    </w:p>
    <w:p w14:paraId="09189115" w14:textId="77777777" w:rsidR="00885A2E" w:rsidRPr="00885A2E" w:rsidRDefault="00885A2E" w:rsidP="00885A2E">
      <w:pPr>
        <w:spacing w:before="120" w:after="120"/>
        <w:ind w:firstLine="709"/>
        <w:jc w:val="both"/>
        <w:rPr>
          <w:rFonts w:ascii="Verdana" w:hAnsi="Verdana"/>
          <w:lang w:val="lv-LV"/>
        </w:rPr>
      </w:pPr>
      <w:r w:rsidRPr="00885A2E">
        <w:rPr>
          <w:rFonts w:ascii="Verdana" w:hAnsi="Verdana"/>
          <w:lang w:val="lv-LV"/>
        </w:rPr>
        <w:lastRenderedPageBreak/>
        <w:t xml:space="preserve">No 2020. gada 1. janvāra ir ieviests pilns elektroniskais būvniecības administratīvais process, t.i. būvniecību ierosina, būvatļauju izdod, </w:t>
      </w:r>
      <w:proofErr w:type="spellStart"/>
      <w:r w:rsidRPr="00885A2E">
        <w:rPr>
          <w:rFonts w:ascii="Verdana" w:hAnsi="Verdana"/>
          <w:lang w:val="lv-LV"/>
        </w:rPr>
        <w:t>būvprojektēšanai</w:t>
      </w:r>
      <w:proofErr w:type="spellEnd"/>
      <w:r w:rsidRPr="00885A2E">
        <w:rPr>
          <w:rFonts w:ascii="Verdana" w:hAnsi="Verdana"/>
          <w:lang w:val="lv-LV"/>
        </w:rPr>
        <w:t xml:space="preserve"> nepieciešamo informāciju pieprasa un saņem, būvniecības dokumentus saskaņo un akceptē, kā arī būves pieņemšanas ekspluatācijā aktu izdod </w:t>
      </w:r>
      <w:r w:rsidRPr="00885A2E">
        <w:rPr>
          <w:rFonts w:ascii="Verdana" w:hAnsi="Verdana"/>
          <w:b/>
          <w:lang w:val="lv-LV"/>
        </w:rPr>
        <w:t>Būvniecības informācijas sistēmā</w:t>
      </w:r>
      <w:r w:rsidRPr="00885A2E">
        <w:rPr>
          <w:rFonts w:ascii="Verdana" w:hAnsi="Verdana"/>
          <w:lang w:val="lv-LV"/>
        </w:rPr>
        <w:t xml:space="preserve"> </w:t>
      </w:r>
      <w:r w:rsidRPr="00885A2E">
        <w:rPr>
          <w:rFonts w:ascii="Verdana" w:hAnsi="Verdana"/>
          <w:b/>
          <w:lang w:val="lv-LV"/>
        </w:rPr>
        <w:t>(BIS)</w:t>
      </w:r>
      <w:r w:rsidRPr="00885A2E">
        <w:rPr>
          <w:rFonts w:ascii="Verdana" w:hAnsi="Verdana"/>
          <w:lang w:val="lv-LV"/>
        </w:rPr>
        <w:t xml:space="preserve">, </w:t>
      </w:r>
      <w:r w:rsidRPr="00885A2E">
        <w:rPr>
          <w:rFonts w:ascii="Verdana" w:hAnsi="Verdana"/>
          <w:b/>
          <w:lang w:val="lv-LV"/>
        </w:rPr>
        <w:t xml:space="preserve">kas padarīs būvniecības administratīvos procesus ievērojami ātrākus un caurspīdīgākus. </w:t>
      </w:r>
      <w:r w:rsidRPr="00885A2E">
        <w:rPr>
          <w:rFonts w:ascii="Verdana" w:hAnsi="Verdana"/>
          <w:lang w:val="lv-LV"/>
        </w:rPr>
        <w:t xml:space="preserve">BIS nodrošina pilnu digitālo procesu no ieceres līdz nodošanai ekspluatācijā. Uz 2020.gada 22.janvāri BIS apritē ir ap 100 000 būvniecības lietu un sistēmu lieto jau 25 000 lietotāju. </w:t>
      </w:r>
    </w:p>
    <w:p w14:paraId="53E1B6CF" w14:textId="3FF53044" w:rsidR="001D4DCE" w:rsidRPr="00522592" w:rsidRDefault="00BB5181" w:rsidP="00622FF1">
      <w:pPr>
        <w:spacing w:before="120" w:after="120"/>
        <w:ind w:firstLine="709"/>
        <w:jc w:val="both"/>
        <w:rPr>
          <w:rFonts w:ascii="Verdana" w:hAnsi="Verdana"/>
          <w:lang w:val="lv-LV"/>
        </w:rPr>
      </w:pPr>
      <w:r w:rsidRPr="00522592">
        <w:rPr>
          <w:rFonts w:ascii="Verdana" w:hAnsi="Verdana"/>
          <w:lang w:val="lv-LV"/>
        </w:rPr>
        <w:t xml:space="preserve">Lai celtu būvniecības nozares uzņēmumu produktivitāti un konkurētspēju, būvniecības kvalitāti, saīsinātu būvniecības īstenošanas laiku un samazinātu būvju dzīves cikla izmaksas 2019. gada 1. novembrī </w:t>
      </w:r>
      <w:r w:rsidRPr="00522592">
        <w:rPr>
          <w:rFonts w:ascii="Verdana" w:hAnsi="Verdana"/>
          <w:b/>
          <w:bCs/>
          <w:lang w:val="lv-LV"/>
        </w:rPr>
        <w:t>p</w:t>
      </w:r>
      <w:r w:rsidR="00885A2E">
        <w:rPr>
          <w:rFonts w:ascii="Verdana" w:hAnsi="Verdana"/>
          <w:b/>
          <w:bCs/>
          <w:lang w:val="lv-LV"/>
        </w:rPr>
        <w:t>arakstīta Ceļa karte Būves</w:t>
      </w:r>
      <w:r w:rsidRPr="00522592">
        <w:rPr>
          <w:rFonts w:ascii="Verdana" w:hAnsi="Verdana"/>
          <w:b/>
          <w:bCs/>
          <w:lang w:val="lv-LV"/>
        </w:rPr>
        <w:t xml:space="preserve"> informācijas modelēšanas (BIM) ieviešanai Latvijā, </w:t>
      </w:r>
      <w:r w:rsidRPr="00522592">
        <w:rPr>
          <w:rFonts w:ascii="Verdana" w:hAnsi="Verdana"/>
          <w:lang w:val="lv-LV"/>
        </w:rPr>
        <w:t>kurā paredzēti pasākumi standartu un regulējuma izstrādē, kā arī izglītības un labās prakses apzināšanas virzienos. Ceļa karti BIM ieviešanai parakstījuši ekonomikas ministrs, izglītības un zinātnes ministre, vides aizsardzības un reģionālās attīstības ministrs, satiksmes ministrs, Rīgas Tehniskās universitātes, Latvijas Lauksaimniecības akadēmijas, Rīgas Tehniskās koledžas pārstāvji, būvniecības pasūtītāji, būvniecības nozari pārstāvošo neva</w:t>
      </w:r>
      <w:r w:rsidR="00622FF1" w:rsidRPr="00522592">
        <w:rPr>
          <w:rFonts w:ascii="Verdana" w:hAnsi="Verdana"/>
          <w:lang w:val="lv-LV"/>
        </w:rPr>
        <w:t>lstisko organizāciju pārstāvji.</w:t>
      </w:r>
    </w:p>
    <w:p w14:paraId="152F098E" w14:textId="77777777" w:rsidR="001D4DCE" w:rsidRPr="00381CCD" w:rsidRDefault="001D4DCE" w:rsidP="00E64AEA">
      <w:pPr>
        <w:pStyle w:val="Heading2"/>
        <w:spacing w:before="120" w:after="120"/>
        <w:jc w:val="both"/>
        <w:rPr>
          <w:rFonts w:ascii="Verdana" w:hAnsi="Verdana"/>
          <w:color w:val="9D2235"/>
          <w:lang w:val="lv-LV"/>
        </w:rPr>
      </w:pPr>
      <w:bookmarkStart w:id="24" w:name="_Toc32308592"/>
      <w:bookmarkStart w:id="25" w:name="_Toc33444300"/>
      <w:r w:rsidRPr="00381CCD">
        <w:rPr>
          <w:rFonts w:ascii="Verdana" w:hAnsi="Verdana"/>
          <w:color w:val="9D2235"/>
          <w:lang w:val="lv-LV"/>
        </w:rPr>
        <w:t>Zinātne un pētniecība</w:t>
      </w:r>
      <w:bookmarkEnd w:id="24"/>
      <w:bookmarkEnd w:id="25"/>
    </w:p>
    <w:p w14:paraId="18703D50" w14:textId="4BB467DA" w:rsidR="00A93AFF" w:rsidRPr="00A93AFF" w:rsidRDefault="00A93AFF" w:rsidP="00A93AFF">
      <w:pPr>
        <w:autoSpaceDE w:val="0"/>
        <w:autoSpaceDN w:val="0"/>
        <w:adjustRightInd w:val="0"/>
        <w:ind w:firstLine="720"/>
        <w:jc w:val="both"/>
        <w:rPr>
          <w:rFonts w:ascii="Verdana" w:hAnsi="Verdana"/>
          <w:lang w:val="lv-LV"/>
        </w:rPr>
      </w:pPr>
      <w:bookmarkStart w:id="26" w:name="_Hlk32566639"/>
      <w:r w:rsidRPr="00A93AFF">
        <w:rPr>
          <w:rFonts w:ascii="Verdana" w:hAnsi="Verdana"/>
          <w:b/>
          <w:lang w:val="lv-LV"/>
        </w:rPr>
        <w:t>Pakāpeniski palielināts finansējums pētniecības programmām un starptautiskajai sadarbībai zinātnē</w:t>
      </w:r>
      <w:r w:rsidRPr="00A93AFF">
        <w:rPr>
          <w:rFonts w:ascii="Verdana" w:hAnsi="Verdana"/>
          <w:lang w:val="lv-LV"/>
        </w:rPr>
        <w:t>, tādejādi sekmējot izcilas zinātnes attīstību Latvijā un veicinot Latvijas industrijas inovāciju attīstību un starptautisko konkurētspēju, t.sk. MK 2019.gada 6.novembrī apstiprināts likumprojekts “Par Latvijas Republikas valdības un Eiropas Kosmosa aģentūras asociētās dalībvalsts līgumu”</w:t>
      </w:r>
      <w:r w:rsidRPr="00A93AFF">
        <w:rPr>
          <w:rFonts w:ascii="Verdana" w:hAnsi="Verdana"/>
          <w:lang w:val="lv-LV"/>
        </w:rPr>
        <w:footnoteReference w:id="10"/>
      </w:r>
      <w:r w:rsidRPr="00A93AFF">
        <w:rPr>
          <w:rFonts w:ascii="Verdana" w:hAnsi="Verdana"/>
          <w:lang w:val="lv-LV"/>
        </w:rPr>
        <w:t xml:space="preserve"> un pieņemti MK 2019.gada 17.decembra noteikumi Nr.658 “Par Protokolu Latvijas Republikas valdības un Eiropas Kodolpētījumu organizācijas (CERN) līgumam par zinātnisko un tehnisko sadarbību augstas enerģijas daļiņu fizikā”</w:t>
      </w:r>
      <w:r w:rsidRPr="00A93AFF">
        <w:rPr>
          <w:rFonts w:ascii="Verdana" w:hAnsi="Verdana"/>
          <w:lang w:val="lv-LV"/>
        </w:rPr>
        <w:footnoteReference w:id="11"/>
      </w:r>
      <w:r w:rsidRPr="00A93AFF">
        <w:rPr>
          <w:rFonts w:ascii="Verdana" w:hAnsi="Verdana"/>
          <w:lang w:val="lv-LV"/>
        </w:rPr>
        <w:t xml:space="preserve">. Īstenoti Zinātnes diasporas tīklošanās pasākumi Lielbritānijā, Zviedrijā, Vācijā, Latvijas zinātniekiem, diasporas zinātniekiem un inovatīvu uzņēmumu profesionāļiem (sadarbībā ar LIAA). Zinātnei papildus piešķirtie 7,3 miljoni </w:t>
      </w:r>
      <w:proofErr w:type="spellStart"/>
      <w:r w:rsidRPr="00A93AFF">
        <w:rPr>
          <w:rFonts w:ascii="Verdana" w:hAnsi="Verdana"/>
          <w:lang w:val="lv-LV"/>
        </w:rPr>
        <w:t>euro</w:t>
      </w:r>
      <w:proofErr w:type="spellEnd"/>
      <w:r w:rsidRPr="00A93AFF">
        <w:rPr>
          <w:rFonts w:ascii="Verdana" w:hAnsi="Verdana"/>
          <w:lang w:val="lv-LV"/>
        </w:rPr>
        <w:t xml:space="preserve"> nodrošinās finansējumu fundamentālajiem un lietišķajiem pētījumiem, nozaru valsts pētījumu programmām un zinātnisko institūciju starptautiskam novērtējumam, kā arī dalībai starptautiskās organizācijās – Eiropas Kodolpētniecības organizācijā CERN un Eiropas Kosmosa aģentūrā </w:t>
      </w:r>
      <w:r w:rsidR="00B76F16">
        <w:rPr>
          <w:rFonts w:ascii="Verdana" w:hAnsi="Verdana"/>
          <w:lang w:val="lv-LV"/>
        </w:rPr>
        <w:t>(</w:t>
      </w:r>
      <w:r w:rsidRPr="00A93AFF">
        <w:rPr>
          <w:rFonts w:ascii="Verdana" w:hAnsi="Verdana"/>
          <w:lang w:val="lv-LV"/>
        </w:rPr>
        <w:t>EKA</w:t>
      </w:r>
      <w:r w:rsidR="00B76F16">
        <w:rPr>
          <w:rFonts w:ascii="Verdana" w:hAnsi="Verdana"/>
          <w:lang w:val="lv-LV"/>
        </w:rPr>
        <w:t>)</w:t>
      </w:r>
      <w:r w:rsidRPr="00A93AFF">
        <w:rPr>
          <w:rFonts w:ascii="Verdana" w:hAnsi="Verdana"/>
          <w:lang w:val="lv-LV"/>
        </w:rPr>
        <w:t>.</w:t>
      </w:r>
    </w:p>
    <w:p w14:paraId="14EEAF78" w14:textId="77777777" w:rsidR="00E64AEA" w:rsidRPr="00522592" w:rsidRDefault="00E64AEA" w:rsidP="00E64AEA">
      <w:pPr>
        <w:spacing w:before="120" w:after="120"/>
        <w:ind w:firstLine="709"/>
        <w:jc w:val="both"/>
        <w:rPr>
          <w:rFonts w:ascii="Verdana" w:hAnsi="Verdana"/>
          <w:lang w:val="lv-LV"/>
        </w:rPr>
      </w:pPr>
      <w:r w:rsidRPr="00522592">
        <w:rPr>
          <w:rFonts w:ascii="Verdana" w:hAnsi="Verdana"/>
          <w:lang w:val="lv-LV"/>
        </w:rPr>
        <w:t xml:space="preserve">Dažādās sadarbības platformas zinātnē un pētniecībā radīs plašākas iespējas Latvijas tautsaimniecības izaugsmei, </w:t>
      </w:r>
      <w:proofErr w:type="spellStart"/>
      <w:r w:rsidRPr="00522592">
        <w:rPr>
          <w:rFonts w:ascii="Verdana" w:hAnsi="Verdana"/>
          <w:lang w:val="lv-LV"/>
        </w:rPr>
        <w:t>cilvēkkapitāla</w:t>
      </w:r>
      <w:proofErr w:type="spellEnd"/>
      <w:r w:rsidRPr="00522592">
        <w:rPr>
          <w:rFonts w:ascii="Verdana" w:hAnsi="Verdana"/>
          <w:lang w:val="lv-LV"/>
        </w:rPr>
        <w:t xml:space="preserve"> izmantošanai augsto tehnoloģiju jomā un augstskolu pētniecības un studiju bāzes attīstībai. Piemēram, </w:t>
      </w:r>
      <w:r w:rsidRPr="00522592">
        <w:rPr>
          <w:rFonts w:ascii="Verdana" w:hAnsi="Verdana"/>
          <w:b/>
          <w:lang w:val="lv-LV"/>
        </w:rPr>
        <w:t>Latvijas pievienošanās CERN asociētās valsts statusā veicinās</w:t>
      </w:r>
      <w:r w:rsidRPr="00522592">
        <w:rPr>
          <w:rFonts w:ascii="Verdana" w:hAnsi="Verdana"/>
          <w:lang w:val="lv-LV"/>
        </w:rPr>
        <w:t xml:space="preserve"> Latvijas zinātnieku dalību CERN eksperimentos un iespējas radīt pasaules līmeņa fundamentālās un lietišķās zināšanas, kas sekmēs Latvijas zinātnisko darbinieku sniegumu starptautiskās pētniecības programmās, ļaus veikt starpdisciplinārus pētījumus un piesaistīt zinātnisko personālu darbam Latvijā, tādējādi veicinot Latvijas tautsaimniecības attīstību. Īstenojot augstas sarežģītības kosmosa tehnoloģiju projektus </w:t>
      </w:r>
      <w:r w:rsidRPr="00522592">
        <w:rPr>
          <w:rFonts w:ascii="Verdana" w:hAnsi="Verdana"/>
          <w:b/>
          <w:lang w:val="lv-LV"/>
        </w:rPr>
        <w:t>sadarbībā ar EKA un Eiropas kosmosa industriju,</w:t>
      </w:r>
      <w:r w:rsidRPr="00522592">
        <w:rPr>
          <w:rFonts w:ascii="Verdana" w:hAnsi="Verdana"/>
          <w:lang w:val="lv-LV"/>
        </w:rPr>
        <w:t xml:space="preserve"> Latvijas zinātniskie institūti un augsto tehnoloģiju uzņēmumi paaugstinās pētniecisko izcilību un attīstīs inovatīvo kapacitāti, tādejādi sniedzot ieguldījumu augstākas pievienotās vērtības tautsaimniecības attīstībai Latvijā.</w:t>
      </w:r>
    </w:p>
    <w:bookmarkEnd w:id="26"/>
    <w:p w14:paraId="23CE4EA9" w14:textId="77777777" w:rsidR="00E64AEA" w:rsidRDefault="00E64AEA" w:rsidP="00E64AEA">
      <w:pPr>
        <w:spacing w:before="120" w:after="120"/>
        <w:ind w:firstLine="709"/>
        <w:jc w:val="both"/>
        <w:rPr>
          <w:rFonts w:ascii="Verdana" w:hAnsi="Verdana"/>
          <w:lang w:val="lv-LV"/>
        </w:rPr>
      </w:pPr>
      <w:r w:rsidRPr="00522592">
        <w:rPr>
          <w:rFonts w:ascii="Verdana" w:hAnsi="Verdana"/>
          <w:lang w:val="lv-LV"/>
        </w:rPr>
        <w:t xml:space="preserve">Ar mērķi uzlabot zinātnisko institūciju darbības kvalitāti, palielināt starptautisko konkurētspēju, nodrošināt Latvijas sekmīgāku iekļaušanos Eiropas pētniecības telpā un </w:t>
      </w:r>
      <w:r w:rsidRPr="00522592">
        <w:rPr>
          <w:rFonts w:ascii="Verdana" w:hAnsi="Verdana"/>
          <w:lang w:val="lv-LV"/>
        </w:rPr>
        <w:lastRenderedPageBreak/>
        <w:t xml:space="preserve">palielināt valsts konkurētspēju, </w:t>
      </w:r>
      <w:r w:rsidRPr="00522592">
        <w:rPr>
          <w:rFonts w:ascii="Verdana" w:hAnsi="Verdana"/>
          <w:b/>
          <w:bCs/>
          <w:lang w:val="lv-LV"/>
        </w:rPr>
        <w:t>uzsākta Latvijas zinātnisko institūciju darbības starptautiskā novērtējuma īstenošana</w:t>
      </w:r>
      <w:r w:rsidRPr="00522592">
        <w:rPr>
          <w:rFonts w:ascii="Verdana" w:hAnsi="Verdana"/>
          <w:lang w:val="lv-LV"/>
        </w:rPr>
        <w:t>.</w:t>
      </w:r>
    </w:p>
    <w:p w14:paraId="7F5E2E6A" w14:textId="265CCB64" w:rsidR="00A93AFF" w:rsidRPr="00522592" w:rsidRDefault="00A93AFF" w:rsidP="00A93AFF">
      <w:pPr>
        <w:spacing w:before="120" w:after="120"/>
        <w:ind w:firstLine="709"/>
        <w:jc w:val="both"/>
        <w:rPr>
          <w:rFonts w:ascii="Verdana" w:hAnsi="Verdana"/>
          <w:lang w:val="lv-LV"/>
        </w:rPr>
      </w:pPr>
      <w:r w:rsidRPr="00A93AFF">
        <w:rPr>
          <w:rFonts w:ascii="Verdana" w:hAnsi="Verdana"/>
          <w:lang w:val="lv-LV"/>
        </w:rPr>
        <w:t xml:space="preserve">2020.g. janvārī parakstīts pakalpojuma līgums ar LNB pētījumam par atvērto zinātni un </w:t>
      </w:r>
      <w:proofErr w:type="spellStart"/>
      <w:r w:rsidRPr="00A93AFF">
        <w:rPr>
          <w:rFonts w:ascii="Verdana" w:hAnsi="Verdana"/>
          <w:lang w:val="lv-LV"/>
        </w:rPr>
        <w:t>rīcībpolitikas</w:t>
      </w:r>
      <w:proofErr w:type="spellEnd"/>
      <w:r w:rsidRPr="00A93AFF">
        <w:rPr>
          <w:rFonts w:ascii="Verdana" w:hAnsi="Verdana"/>
          <w:lang w:val="lv-LV"/>
        </w:rPr>
        <w:t xml:space="preserve"> ceļa kartes izstrādi. Pētījums veidos saturisko bāzi </w:t>
      </w:r>
      <w:r w:rsidRPr="00A93AFF">
        <w:rPr>
          <w:rFonts w:ascii="Verdana" w:hAnsi="Verdana"/>
          <w:b/>
          <w:lang w:val="lv-LV"/>
        </w:rPr>
        <w:t>nacionālā līmeņa Atvērtās zinātnes stratēģijai</w:t>
      </w:r>
      <w:r w:rsidRPr="00A93AFF">
        <w:rPr>
          <w:rFonts w:ascii="Verdana" w:hAnsi="Verdana"/>
          <w:lang w:val="lv-LV"/>
        </w:rPr>
        <w:t xml:space="preserve"> un palīdzēs integrēties Eiropas Atvērtās zinātnes mākonī (EOSC), kā arī iezīmēs prioritātes interešu pārstāvniecībai </w:t>
      </w:r>
      <w:r w:rsidR="00B76F16" w:rsidRPr="00B76F16">
        <w:rPr>
          <w:rFonts w:ascii="Verdana" w:hAnsi="Verdana"/>
          <w:lang w:val="lv-LV"/>
        </w:rPr>
        <w:t>ERA</w:t>
      </w:r>
      <w:r w:rsidR="002145D3">
        <w:rPr>
          <w:rFonts w:ascii="Verdana" w:hAnsi="Verdana"/>
          <w:lang w:val="lv-LV"/>
        </w:rPr>
        <w:t xml:space="preserve"> </w:t>
      </w:r>
      <w:r w:rsidRPr="00A93AFF">
        <w:rPr>
          <w:rFonts w:ascii="Verdana" w:hAnsi="Verdana"/>
          <w:lang w:val="lv-LV"/>
        </w:rPr>
        <w:t>Atvērtās zinātnes jomā.</w:t>
      </w:r>
    </w:p>
    <w:p w14:paraId="3CAC687C" w14:textId="77777777" w:rsidR="00E64AEA" w:rsidRPr="00522592" w:rsidRDefault="00E64AEA" w:rsidP="00E64AEA">
      <w:pPr>
        <w:spacing w:before="120" w:after="120"/>
        <w:ind w:firstLine="709"/>
        <w:jc w:val="both"/>
        <w:rPr>
          <w:rFonts w:ascii="Verdana" w:hAnsi="Verdana"/>
          <w:lang w:val="lv-LV"/>
        </w:rPr>
      </w:pPr>
      <w:r w:rsidRPr="00522592">
        <w:rPr>
          <w:rFonts w:ascii="Verdana" w:hAnsi="Verdana"/>
          <w:lang w:val="lv-LV"/>
        </w:rPr>
        <w:t xml:space="preserve">Lai turpmāk neatkārtotos situācijas, kad rīkojumu par finansējuma pārskaitīšanu nav iespējams izdot, kamēr ar visām institūcijām nav panākta vienošanās par aprēķinos iekļaujamiem datiem, tiek </w:t>
      </w:r>
      <w:r w:rsidRPr="00522592">
        <w:rPr>
          <w:rFonts w:ascii="Verdana" w:hAnsi="Verdana"/>
          <w:b/>
          <w:bCs/>
          <w:lang w:val="lv-LV"/>
        </w:rPr>
        <w:t>pārskatīta snieguma un zinātnes bāzes finansējuma piešķiršanas kārtība</w:t>
      </w:r>
      <w:r w:rsidRPr="00522592">
        <w:rPr>
          <w:rFonts w:ascii="Verdana" w:hAnsi="Verdana"/>
          <w:lang w:val="lv-LV"/>
        </w:rPr>
        <w:t xml:space="preserve">. Tādējādi augstskolām un zinātniskajām institūcijām tiks atvieglots administratīvais slogs un nodrošināta iespēja savlaicīgi plānot pieejamo finansējumu. </w:t>
      </w:r>
    </w:p>
    <w:p w14:paraId="3D3134A3" w14:textId="77777777" w:rsidR="00E64AEA" w:rsidRPr="00522592" w:rsidRDefault="00E64AEA" w:rsidP="00E64AEA">
      <w:pPr>
        <w:spacing w:before="120" w:after="120"/>
        <w:ind w:firstLine="709"/>
        <w:jc w:val="both"/>
        <w:rPr>
          <w:rFonts w:ascii="Verdana" w:hAnsi="Verdana"/>
          <w:lang w:val="lv-LV"/>
        </w:rPr>
      </w:pPr>
      <w:r w:rsidRPr="00522592">
        <w:rPr>
          <w:rFonts w:ascii="Verdana" w:hAnsi="Verdana"/>
          <w:lang w:val="lv-LV"/>
        </w:rPr>
        <w:t xml:space="preserve">Pausts </w:t>
      </w:r>
      <w:r w:rsidRPr="00522592">
        <w:rPr>
          <w:rFonts w:ascii="Verdana" w:hAnsi="Verdana"/>
          <w:bCs/>
          <w:lang w:val="lv-LV"/>
        </w:rPr>
        <w:t>atbalsts ieguldījumiem UNESCO Bioētikas programmā</w:t>
      </w:r>
      <w:r w:rsidRPr="00522592">
        <w:rPr>
          <w:rFonts w:ascii="Verdana" w:hAnsi="Verdana"/>
          <w:lang w:val="lv-LV"/>
        </w:rPr>
        <w:t xml:space="preserve">, kas ir turpinājums līdzšinējai veiksmīgajai sadarbībai ar UNESCO bioētikas jomā. Ieguldījums apliecina, ka Latvija iestājas par bioētikas principu aizsargāšanu un ētiskas zinātnes un mākslīgā intelekta risinājumu radīšanu, un </w:t>
      </w:r>
      <w:r w:rsidRPr="00522592">
        <w:rPr>
          <w:rFonts w:ascii="Verdana" w:hAnsi="Verdana"/>
          <w:b/>
          <w:bCs/>
          <w:lang w:val="lv-LV"/>
        </w:rPr>
        <w:t>nostiprina Latvijas kā nopietna starptautiska partnera tēlu starptautiskajās bioētikas diskusijās</w:t>
      </w:r>
      <w:r w:rsidRPr="00522592">
        <w:rPr>
          <w:rFonts w:ascii="Verdana" w:hAnsi="Verdana"/>
          <w:lang w:val="lv-LV"/>
        </w:rPr>
        <w:t>.</w:t>
      </w:r>
    </w:p>
    <w:p w14:paraId="2D1AD363" w14:textId="1DF8FDB3" w:rsidR="001D4DCE" w:rsidRPr="00522592" w:rsidRDefault="00E64AEA" w:rsidP="0018709B">
      <w:pPr>
        <w:spacing w:before="120" w:after="120"/>
        <w:ind w:firstLine="709"/>
        <w:jc w:val="both"/>
        <w:rPr>
          <w:rFonts w:ascii="Verdana" w:hAnsi="Verdana"/>
          <w:lang w:val="lv-LV"/>
        </w:rPr>
      </w:pPr>
      <w:r w:rsidRPr="00522592">
        <w:rPr>
          <w:rFonts w:ascii="Verdana" w:hAnsi="Verdana"/>
          <w:lang w:val="lv-LV"/>
        </w:rPr>
        <w:t xml:space="preserve">Lai cildinātu Latvijas zinātnes spēku un daudzveidību, norisinājās izstāde par 12 mūsdienu Latvijas zinātniekiem un viņu sasniegumiem. Izstāde </w:t>
      </w:r>
      <w:r w:rsidRPr="00522592">
        <w:rPr>
          <w:rFonts w:ascii="Verdana" w:hAnsi="Verdana"/>
          <w:i/>
          <w:iCs/>
          <w:lang w:val="lv-LV"/>
        </w:rPr>
        <w:t>#</w:t>
      </w:r>
      <w:proofErr w:type="spellStart"/>
      <w:r w:rsidRPr="00522592">
        <w:rPr>
          <w:rFonts w:ascii="Verdana" w:hAnsi="Verdana"/>
          <w:i/>
          <w:iCs/>
          <w:lang w:val="lv-LV"/>
        </w:rPr>
        <w:t>ZinātneLatvijai</w:t>
      </w:r>
      <w:proofErr w:type="spellEnd"/>
      <w:r w:rsidRPr="00522592">
        <w:rPr>
          <w:rFonts w:ascii="Verdana" w:hAnsi="Verdana"/>
          <w:lang w:val="lv-LV"/>
        </w:rPr>
        <w:t xml:space="preserve"> stiprināja sabiedrības izpratni par zinātnes nozīmi kā Latv</w:t>
      </w:r>
      <w:r w:rsidR="0018709B" w:rsidRPr="00522592">
        <w:rPr>
          <w:rFonts w:ascii="Verdana" w:hAnsi="Verdana"/>
          <w:lang w:val="lv-LV"/>
        </w:rPr>
        <w:t xml:space="preserve">ijas ekonomikas virzītājspēku. </w:t>
      </w:r>
    </w:p>
    <w:p w14:paraId="792C3FF3" w14:textId="77777777" w:rsidR="001D4DCE" w:rsidRPr="00381CCD" w:rsidRDefault="001D4DCE" w:rsidP="001D4DCE">
      <w:pPr>
        <w:pStyle w:val="Heading2"/>
        <w:spacing w:before="120" w:after="120"/>
        <w:rPr>
          <w:rFonts w:ascii="Verdana" w:hAnsi="Verdana"/>
          <w:color w:val="9D2235"/>
          <w:lang w:val="lv-LV"/>
        </w:rPr>
      </w:pPr>
      <w:bookmarkStart w:id="27" w:name="_Toc32308593"/>
      <w:bookmarkStart w:id="28" w:name="_Toc33444301"/>
      <w:r w:rsidRPr="00381CCD">
        <w:rPr>
          <w:rFonts w:ascii="Verdana" w:hAnsi="Verdana"/>
          <w:color w:val="9D2235"/>
          <w:lang w:val="lv-LV"/>
        </w:rPr>
        <w:t>Vides un dabas kapitāls</w:t>
      </w:r>
      <w:bookmarkEnd w:id="27"/>
      <w:bookmarkEnd w:id="28"/>
    </w:p>
    <w:p w14:paraId="319E35F4" w14:textId="77777777" w:rsidR="006D1E72" w:rsidRPr="00522592" w:rsidRDefault="006D1E72" w:rsidP="001B0B97">
      <w:pPr>
        <w:spacing w:before="120" w:after="120"/>
        <w:ind w:firstLine="709"/>
        <w:jc w:val="both"/>
        <w:rPr>
          <w:rFonts w:ascii="Verdana" w:hAnsi="Verdana"/>
          <w:lang w:val="lv-LV"/>
        </w:rPr>
      </w:pPr>
      <w:r w:rsidRPr="00522592">
        <w:rPr>
          <w:rFonts w:ascii="Verdana" w:hAnsi="Verdana"/>
          <w:lang w:val="lv-LV"/>
        </w:rPr>
        <w:t>Klimata pārmaiņu jautājumi iekļauti valdības dienaskārtībā ar augstu prioritāti, saskatot iespējas attīstīt jaunas nozares un jaunu darba vietu radīšanu. Latvijas viedoklis pozicionēts starptautiski,  nodrošinot aktīvu dalību ES Vides ministru padomēs un pārstāvot valsti ANO Klimata konferencē.</w:t>
      </w:r>
    </w:p>
    <w:p w14:paraId="1D88A20B" w14:textId="77777777" w:rsidR="006D1E72" w:rsidRPr="00522592" w:rsidRDefault="006D1E72" w:rsidP="001B0B97">
      <w:pPr>
        <w:spacing w:before="120" w:after="120"/>
        <w:ind w:firstLine="709"/>
        <w:jc w:val="both"/>
        <w:rPr>
          <w:rFonts w:ascii="Verdana" w:hAnsi="Verdana"/>
          <w:lang w:val="lv-LV"/>
        </w:rPr>
      </w:pPr>
      <w:r w:rsidRPr="00522592">
        <w:rPr>
          <w:rFonts w:ascii="Verdana" w:hAnsi="Verdana"/>
          <w:lang w:val="lv-LV"/>
        </w:rPr>
        <w:t xml:space="preserve">EK Komunikācijā par </w:t>
      </w:r>
      <w:r w:rsidRPr="00522592">
        <w:rPr>
          <w:rFonts w:ascii="Verdana" w:hAnsi="Verdana"/>
          <w:b/>
          <w:lang w:val="lv-LV"/>
        </w:rPr>
        <w:t>Eiropas Zaļo kursu</w:t>
      </w:r>
      <w:r w:rsidR="00CC27C4" w:rsidRPr="00522592">
        <w:rPr>
          <w:rStyle w:val="FootnoteReference"/>
          <w:rFonts w:ascii="Verdana" w:hAnsi="Verdana"/>
          <w:b/>
          <w:lang w:val="lv-LV"/>
        </w:rPr>
        <w:footnoteReference w:id="12"/>
      </w:r>
      <w:r w:rsidR="00CC27C4" w:rsidRPr="00522592">
        <w:rPr>
          <w:rFonts w:ascii="Verdana" w:hAnsi="Verdana"/>
          <w:b/>
          <w:lang w:val="lv-LV"/>
        </w:rPr>
        <w:t xml:space="preserve"> </w:t>
      </w:r>
      <w:r w:rsidRPr="00522592">
        <w:rPr>
          <w:rFonts w:ascii="Verdana" w:hAnsi="Verdana"/>
          <w:lang w:val="lv-LV"/>
        </w:rPr>
        <w:t xml:space="preserve">iekļauta virkne termiņu un plānu attiecībā uz jauniem priekšlikumiem, kurā  klimats ir izvirzīts kā viena no prioritātēm un uzsvērts, ka ES jākļūst par pirmo </w:t>
      </w:r>
      <w:proofErr w:type="spellStart"/>
      <w:r w:rsidRPr="00522592">
        <w:rPr>
          <w:rFonts w:ascii="Verdana" w:hAnsi="Verdana"/>
          <w:lang w:val="lv-LV"/>
        </w:rPr>
        <w:t>klimatneitrālo</w:t>
      </w:r>
      <w:proofErr w:type="spellEnd"/>
      <w:r w:rsidRPr="00522592">
        <w:rPr>
          <w:rFonts w:ascii="Verdana" w:hAnsi="Verdana"/>
          <w:lang w:val="lv-LV"/>
        </w:rPr>
        <w:t xml:space="preserve"> kontinentu līdz 2050. gadam. Latvija kopumā atzinīgi vērtē EK paziņojumu Eiropas Zaļais kurss un virzību uz </w:t>
      </w:r>
      <w:proofErr w:type="spellStart"/>
      <w:r w:rsidRPr="00522592">
        <w:rPr>
          <w:rFonts w:ascii="Verdana" w:hAnsi="Verdana"/>
          <w:lang w:val="lv-LV"/>
        </w:rPr>
        <w:t>klimatneitralitāti</w:t>
      </w:r>
      <w:proofErr w:type="spellEnd"/>
      <w:r w:rsidRPr="00522592">
        <w:rPr>
          <w:rFonts w:ascii="Verdana" w:hAnsi="Verdana"/>
          <w:lang w:val="lv-LV"/>
        </w:rPr>
        <w:t xml:space="preserve"> 2050. gadā, kas sniegs jaunus ekonomiskos stimulus un iespējas arī Latvijas iedzīvotājiem un ekonomikai, tostarp nodrošinās skaidrību par pārejas nosacījumiem, kā arī uzņēmumiem un investoriem nepieciešamo politikas </w:t>
      </w:r>
      <w:proofErr w:type="spellStart"/>
      <w:r w:rsidRPr="00522592">
        <w:rPr>
          <w:rFonts w:ascii="Verdana" w:hAnsi="Verdana"/>
          <w:lang w:val="lv-LV"/>
        </w:rPr>
        <w:t>paredzamību</w:t>
      </w:r>
      <w:proofErr w:type="spellEnd"/>
      <w:r w:rsidRPr="00522592">
        <w:rPr>
          <w:rFonts w:ascii="Verdana" w:hAnsi="Verdana"/>
          <w:lang w:val="lv-LV"/>
        </w:rPr>
        <w:t xml:space="preserve">. </w:t>
      </w:r>
    </w:p>
    <w:p w14:paraId="605651AE" w14:textId="47271CBB" w:rsidR="002746AF" w:rsidRPr="00D608CF" w:rsidRDefault="006D1E72" w:rsidP="00C0161A">
      <w:pPr>
        <w:spacing w:before="120" w:after="120"/>
        <w:ind w:firstLine="709"/>
        <w:jc w:val="both"/>
        <w:rPr>
          <w:rFonts w:ascii="Verdana" w:hAnsi="Verdana"/>
          <w:b/>
          <w:lang w:val="lv-LV"/>
        </w:rPr>
      </w:pPr>
      <w:r w:rsidRPr="00522592">
        <w:rPr>
          <w:rFonts w:ascii="Verdana" w:hAnsi="Verdana"/>
          <w:lang w:val="lv-LV"/>
        </w:rPr>
        <w:t xml:space="preserve">Izstrādāta </w:t>
      </w:r>
      <w:r w:rsidRPr="00522592">
        <w:rPr>
          <w:rFonts w:ascii="Verdana" w:hAnsi="Verdana"/>
          <w:b/>
          <w:lang w:val="lv-LV"/>
        </w:rPr>
        <w:t xml:space="preserve">Latvijas stratēģija </w:t>
      </w:r>
      <w:proofErr w:type="spellStart"/>
      <w:r w:rsidRPr="00522592">
        <w:rPr>
          <w:rFonts w:ascii="Verdana" w:hAnsi="Verdana"/>
          <w:b/>
          <w:lang w:val="lv-LV"/>
        </w:rPr>
        <w:t>klimatneitralitātes</w:t>
      </w:r>
      <w:proofErr w:type="spellEnd"/>
      <w:r w:rsidRPr="00522592">
        <w:rPr>
          <w:rFonts w:ascii="Verdana" w:hAnsi="Verdana"/>
          <w:b/>
          <w:lang w:val="lv-LV"/>
        </w:rPr>
        <w:t xml:space="preserve"> sasniegšanai līdz 2050. gadam</w:t>
      </w:r>
      <w:r w:rsidR="00DC22BA" w:rsidRPr="00522592">
        <w:rPr>
          <w:rStyle w:val="FootnoteReference"/>
          <w:rFonts w:ascii="Verdana" w:hAnsi="Verdana"/>
          <w:b/>
        </w:rPr>
        <w:footnoteReference w:id="13"/>
      </w:r>
      <w:r w:rsidRPr="00522592">
        <w:rPr>
          <w:rFonts w:ascii="Verdana" w:hAnsi="Verdana"/>
          <w:lang w:val="lv-LV"/>
        </w:rPr>
        <w:t xml:space="preserve">. Stratēģija definē  divus mērķus - SEG emisiju samazināšana visos tautsaimniecības sektoros un CO2 piesaistes palielināšana - un kalpos kā vīzijas dokuments </w:t>
      </w:r>
      <w:proofErr w:type="spellStart"/>
      <w:r w:rsidRPr="00522592">
        <w:rPr>
          <w:rFonts w:ascii="Verdana" w:hAnsi="Verdana"/>
          <w:lang w:val="lv-LV"/>
        </w:rPr>
        <w:t>klimatneitralitātes</w:t>
      </w:r>
      <w:proofErr w:type="spellEnd"/>
      <w:r w:rsidRPr="00522592">
        <w:rPr>
          <w:rFonts w:ascii="Verdana" w:hAnsi="Verdana"/>
          <w:lang w:val="lv-LV"/>
        </w:rPr>
        <w:t xml:space="preserve"> sasniegšanā. </w:t>
      </w:r>
      <w:r w:rsidR="002746AF" w:rsidRPr="00522592">
        <w:rPr>
          <w:rFonts w:ascii="Verdana" w:hAnsi="Verdana"/>
          <w:lang w:val="lv-LV"/>
        </w:rPr>
        <w:t>Valdībā apstiprināts Nacionālais enerģētikas un klimata plāns 2021-2030.gadam</w:t>
      </w:r>
      <w:r w:rsidR="00294585" w:rsidRPr="00522592">
        <w:rPr>
          <w:rStyle w:val="FootnoteReference"/>
          <w:rFonts w:ascii="Verdana" w:hAnsi="Verdana"/>
        </w:rPr>
        <w:footnoteReference w:id="14"/>
      </w:r>
      <w:r w:rsidR="002746AF" w:rsidRPr="00522592">
        <w:rPr>
          <w:rFonts w:ascii="Verdana" w:hAnsi="Verdana"/>
          <w:lang w:val="lv-LV"/>
        </w:rPr>
        <w:t xml:space="preserve">, kas paredz konkrētu pasākumu ieviešanu virzībai uz </w:t>
      </w:r>
      <w:proofErr w:type="spellStart"/>
      <w:r w:rsidR="002746AF" w:rsidRPr="00522592">
        <w:rPr>
          <w:rFonts w:ascii="Verdana" w:hAnsi="Verdana"/>
          <w:lang w:val="lv-LV"/>
        </w:rPr>
        <w:t>klimatneitralitāti</w:t>
      </w:r>
      <w:proofErr w:type="spellEnd"/>
      <w:r w:rsidR="002746AF" w:rsidRPr="00522592">
        <w:rPr>
          <w:rFonts w:ascii="Verdana" w:hAnsi="Verdana"/>
          <w:lang w:val="lv-LV"/>
        </w:rPr>
        <w:t xml:space="preserve">. </w:t>
      </w:r>
      <w:r w:rsidR="00D608CF" w:rsidRPr="00381CCD">
        <w:rPr>
          <w:rFonts w:ascii="Verdana" w:hAnsi="Verdana"/>
          <w:lang w:val="lv-LV"/>
        </w:rPr>
        <w:t>Lai palīdzētu Latvijas iedzīvotājiem un tautsaimniecībai labāk pielāgoties klimata pārmaiņām un tādējādi mazinātu klimata pārmaiņu radītos zaudējumus, izstrādāts Latvijas pielāgošanās klimata pārmaiņām plāns laika posmam līdz 2030. gadam</w:t>
      </w:r>
      <w:r w:rsidR="00D608CF" w:rsidRPr="00381CCD">
        <w:rPr>
          <w:rStyle w:val="FootnoteReference"/>
        </w:rPr>
        <w:footnoteReference w:id="15"/>
      </w:r>
      <w:r w:rsidR="00D608CF" w:rsidRPr="00381CCD">
        <w:rPr>
          <w:rFonts w:ascii="Verdana" w:hAnsi="Verdana"/>
          <w:lang w:val="lv-LV"/>
        </w:rPr>
        <w:t>, kas paredz ieviest vairāk nekā 80 pasākumus.</w:t>
      </w:r>
    </w:p>
    <w:p w14:paraId="7DD9E139" w14:textId="6A887BB1" w:rsidR="006D1E72" w:rsidRPr="00522592" w:rsidRDefault="006D1E72" w:rsidP="00C0161A">
      <w:pPr>
        <w:spacing w:before="120" w:after="120"/>
        <w:ind w:firstLine="709"/>
        <w:jc w:val="both"/>
        <w:rPr>
          <w:rFonts w:ascii="Verdana" w:eastAsia="Times New Roman" w:hAnsi="Verdana"/>
          <w:lang w:val="lv-LV"/>
        </w:rPr>
      </w:pPr>
      <w:r w:rsidRPr="00522592">
        <w:rPr>
          <w:rFonts w:ascii="Verdana" w:hAnsi="Verdana"/>
          <w:lang w:val="lv-LV"/>
        </w:rPr>
        <w:t xml:space="preserve">Izstrādāts </w:t>
      </w:r>
      <w:r w:rsidRPr="00522592">
        <w:rPr>
          <w:rFonts w:ascii="Verdana" w:eastAsia="Times New Roman" w:hAnsi="Verdana"/>
          <w:b/>
          <w:lang w:val="lv-LV"/>
        </w:rPr>
        <w:t>Gaisa piesārņojuma samazināšanas rīcības plāna 2019.-2030.gadam</w:t>
      </w:r>
      <w:r w:rsidRPr="00522592">
        <w:rPr>
          <w:rFonts w:ascii="Verdana" w:eastAsia="Times New Roman" w:hAnsi="Verdana"/>
          <w:lang w:val="lv-LV"/>
        </w:rPr>
        <w:t xml:space="preserve"> projekts (tiks virzīts izskatīšanai MK 2020.gada martā). Plāns izstrādāts, lai samazinātu gaisa piesārņojuma radīto negatīvo ietekmi uz vidi un cilvēku veselību, kā arī </w:t>
      </w:r>
      <w:r w:rsidRPr="00522592">
        <w:rPr>
          <w:rFonts w:ascii="Verdana" w:eastAsia="Times New Roman" w:hAnsi="Verdana"/>
          <w:lang w:val="lv-LV"/>
        </w:rPr>
        <w:lastRenderedPageBreak/>
        <w:t>samazinātu izmaksas un zaudēto darba laiku, ko veselības problēmu un ārstu apmeklējumu dēļ rada gaisa piesārņojums. Plānā noteikto pasākumu īstenošana palīdzēs nodrošināt ES līmenī noteikto gaisu piesārņojošo vielu emisiju samazināšanas mērķu 2020., 2025. un 2030. gadam izpildi.</w:t>
      </w:r>
    </w:p>
    <w:p w14:paraId="2AA23375" w14:textId="77777777" w:rsidR="006D1E72" w:rsidRPr="00522592" w:rsidRDefault="006D1E72" w:rsidP="006D1E72">
      <w:pPr>
        <w:spacing w:before="120"/>
        <w:ind w:firstLine="426"/>
        <w:jc w:val="both"/>
        <w:rPr>
          <w:rFonts w:ascii="Verdana" w:eastAsia="Times New Roman" w:hAnsi="Verdana"/>
          <w:lang w:val="lv-LV"/>
        </w:rPr>
      </w:pPr>
      <w:r w:rsidRPr="00522592">
        <w:rPr>
          <w:rFonts w:ascii="Verdana" w:eastAsia="Times New Roman" w:hAnsi="Verdana"/>
          <w:lang w:val="lv-LV"/>
        </w:rPr>
        <w:t xml:space="preserve">Cieši sadarbojoties ar Saeimu, VARAM 2019.gadā noslēdza 20 gadu garās diskusijas par depozīta jautājumu - 2019.gada 17.oktobrī Saeimā ir pieņemti grozījumi Iepakojuma likumā, kas paredz ka no 2022.gada 1.februāra Latvijā sāks darboties </w:t>
      </w:r>
      <w:r w:rsidRPr="00522592">
        <w:rPr>
          <w:rFonts w:ascii="Verdana" w:eastAsia="Times New Roman" w:hAnsi="Verdana"/>
          <w:b/>
          <w:lang w:val="lv-LV"/>
        </w:rPr>
        <w:t>depozīta sistēma dzērienu iepakojumam</w:t>
      </w:r>
      <w:r w:rsidRPr="00522592">
        <w:rPr>
          <w:rFonts w:ascii="Verdana" w:eastAsia="Times New Roman" w:hAnsi="Verdana"/>
          <w:lang w:val="lv-LV"/>
        </w:rPr>
        <w:t xml:space="preserve">. </w:t>
      </w:r>
      <w:r w:rsidRPr="00522592">
        <w:rPr>
          <w:rFonts w:ascii="Verdana" w:hAnsi="Verdana"/>
          <w:lang w:val="lv-LV"/>
        </w:rPr>
        <w:t>Depozīta sistēma būs vienota visā valstī, un tās piemērošanu nodrošinās depozīta sistēmas operators.</w:t>
      </w:r>
    </w:p>
    <w:p w14:paraId="2B9CCAC6" w14:textId="77777777" w:rsidR="006D1E72" w:rsidRPr="00522592" w:rsidRDefault="006D1E72" w:rsidP="006D1E72">
      <w:pPr>
        <w:spacing w:before="120"/>
        <w:ind w:firstLine="426"/>
        <w:jc w:val="both"/>
        <w:rPr>
          <w:rFonts w:ascii="Verdana" w:hAnsi="Verdana"/>
          <w:lang w:val="lv-LV"/>
        </w:rPr>
      </w:pPr>
      <w:r w:rsidRPr="00522592">
        <w:rPr>
          <w:rFonts w:ascii="Verdana" w:hAnsi="Verdana"/>
          <w:lang w:val="lv-LV"/>
        </w:rPr>
        <w:t>2019.gadā sagatavotajā OECD Vides raksturlielumu pārskatā par Latviju</w:t>
      </w:r>
      <w:r w:rsidRPr="00522592">
        <w:rPr>
          <w:rStyle w:val="FootnoteReference"/>
          <w:rFonts w:ascii="Verdana" w:hAnsi="Verdana"/>
          <w:lang w:val="lv-LV"/>
        </w:rPr>
        <w:t xml:space="preserve"> </w:t>
      </w:r>
      <w:r w:rsidRPr="00522592">
        <w:rPr>
          <w:rFonts w:ascii="Verdana" w:hAnsi="Verdana"/>
          <w:lang w:val="lv-LV"/>
        </w:rPr>
        <w:t xml:space="preserve"> izvērtēts progress nacionālo un starptautisko vides saistību īstenošanā pēdējā desmitgadē un izceltas Latvijas iespējas veicināt zaļo izaugsmi un attīstības </w:t>
      </w:r>
      <w:proofErr w:type="spellStart"/>
      <w:r w:rsidRPr="00522592">
        <w:rPr>
          <w:rFonts w:ascii="Verdana" w:hAnsi="Verdana"/>
          <w:lang w:val="lv-LV"/>
        </w:rPr>
        <w:t>klimatneitrālu</w:t>
      </w:r>
      <w:proofErr w:type="spellEnd"/>
      <w:r w:rsidRPr="00522592">
        <w:rPr>
          <w:rFonts w:ascii="Verdana" w:hAnsi="Verdana"/>
          <w:lang w:val="lv-LV"/>
        </w:rPr>
        <w:t xml:space="preserve"> ekonomiku. Detāli izskatīta atkritumu apsaimniekošana un progress virzībā uz aprities ekonomiku, kā arī vērtēti izaicinājumi bioloģiskās daudzveidības saglabāšanā. Veicinot dabas resursu efektīvāku izmantošanu, izstrādāts </w:t>
      </w:r>
      <w:r w:rsidRPr="00522592">
        <w:rPr>
          <w:rFonts w:ascii="Verdana" w:hAnsi="Verdana"/>
          <w:b/>
          <w:lang w:val="lv-LV"/>
        </w:rPr>
        <w:t>Aprites ekonomikas stratēģijas Latvijai</w:t>
      </w:r>
      <w:r w:rsidRPr="00522592">
        <w:rPr>
          <w:rFonts w:ascii="Verdana" w:hAnsi="Verdana"/>
          <w:lang w:val="lv-LV"/>
        </w:rPr>
        <w:t xml:space="preserve"> projekts</w:t>
      </w:r>
      <w:r w:rsidR="0043213C" w:rsidRPr="00522592">
        <w:rPr>
          <w:rStyle w:val="FootnoteReference"/>
          <w:rFonts w:ascii="Verdana" w:hAnsi="Verdana"/>
          <w:lang w:val="lv-LV"/>
        </w:rPr>
        <w:footnoteReference w:id="16"/>
      </w:r>
      <w:r w:rsidRPr="00522592">
        <w:rPr>
          <w:rFonts w:ascii="Verdana" w:hAnsi="Verdana"/>
          <w:lang w:val="lv-LV"/>
        </w:rPr>
        <w:t xml:space="preserve">. </w:t>
      </w:r>
    </w:p>
    <w:p w14:paraId="391BDB68" w14:textId="77777777" w:rsidR="006D1E72" w:rsidRPr="00522592" w:rsidRDefault="006D1E72" w:rsidP="006D1E72">
      <w:pPr>
        <w:ind w:firstLine="426"/>
        <w:jc w:val="both"/>
        <w:rPr>
          <w:rFonts w:ascii="Verdana" w:hAnsi="Verdana"/>
          <w:lang w:val="lv-LV"/>
        </w:rPr>
      </w:pPr>
      <w:r w:rsidRPr="00522592">
        <w:rPr>
          <w:rFonts w:ascii="Verdana" w:hAnsi="Verdana"/>
          <w:lang w:val="lv-LV"/>
        </w:rPr>
        <w:t>Lai nodrošinātu ES fondu pieejamību atkritumsaimniecības un ūdenssaimniecības sektoriem ES fondu 2021.–2027.gadam plānošanas periodā un noteiktu turpmākus stratēģiskos attīstības virzienus, VARAM uzsākusi darbu pie Atkritumu apsaimniekošanas valsts plāna 2021.-2028. gadam un Notekūdeņu apsaimniekošanas investīciju plānu 2021.-2027.gadam</w:t>
      </w:r>
      <w:r w:rsidR="0043213C" w:rsidRPr="00522592">
        <w:rPr>
          <w:rStyle w:val="FootnoteReference"/>
          <w:rFonts w:ascii="Verdana" w:hAnsi="Verdana"/>
          <w:lang w:val="lv-LV"/>
        </w:rPr>
        <w:footnoteReference w:id="17"/>
      </w:r>
      <w:r w:rsidRPr="00522592">
        <w:rPr>
          <w:rFonts w:ascii="Verdana" w:hAnsi="Verdana"/>
          <w:lang w:val="lv-LV"/>
        </w:rPr>
        <w:t xml:space="preserve"> izstrādes. </w:t>
      </w:r>
    </w:p>
    <w:p w14:paraId="7CBCF793" w14:textId="2E30B739" w:rsidR="006D1E72" w:rsidRPr="00522592" w:rsidRDefault="006D1E72" w:rsidP="006D1E72">
      <w:pPr>
        <w:pStyle w:val="NormalWeb"/>
        <w:spacing w:before="120" w:beforeAutospacing="0" w:after="0" w:afterAutospacing="0"/>
        <w:ind w:firstLine="426"/>
        <w:jc w:val="both"/>
        <w:rPr>
          <w:rFonts w:ascii="Verdana" w:hAnsi="Verdana"/>
          <w:sz w:val="22"/>
          <w:szCs w:val="22"/>
          <w:lang w:eastAsia="en-US"/>
        </w:rPr>
      </w:pPr>
      <w:r w:rsidRPr="00522592">
        <w:rPr>
          <w:rFonts w:ascii="Verdana" w:hAnsi="Verdana"/>
          <w:sz w:val="22"/>
          <w:szCs w:val="22"/>
          <w:lang w:eastAsia="en-US"/>
        </w:rPr>
        <w:t xml:space="preserve">Noslēguma posmam tuvojas vēsturiski </w:t>
      </w:r>
      <w:r w:rsidRPr="00522592">
        <w:rPr>
          <w:rFonts w:ascii="Verdana" w:hAnsi="Verdana"/>
          <w:b/>
          <w:sz w:val="22"/>
          <w:szCs w:val="22"/>
          <w:lang w:eastAsia="en-US"/>
        </w:rPr>
        <w:t>piesārņoto gudrona dīķu Inčukalnā sanācijas darbi</w:t>
      </w:r>
      <w:r w:rsidRPr="00522592">
        <w:rPr>
          <w:rFonts w:ascii="Verdana" w:hAnsi="Verdana"/>
          <w:sz w:val="22"/>
          <w:szCs w:val="22"/>
          <w:lang w:eastAsia="en-US"/>
        </w:rPr>
        <w:t xml:space="preserve">. Stingri turoties pie plānoto darbu termiņiem, nodrošināts </w:t>
      </w:r>
      <w:proofErr w:type="spellStart"/>
      <w:r w:rsidRPr="00522592">
        <w:rPr>
          <w:rFonts w:ascii="Verdana" w:hAnsi="Verdana"/>
          <w:sz w:val="22"/>
          <w:szCs w:val="22"/>
          <w:lang w:eastAsia="en-US"/>
        </w:rPr>
        <w:t>sērskābā</w:t>
      </w:r>
      <w:proofErr w:type="spellEnd"/>
      <w:r w:rsidRPr="00522592">
        <w:rPr>
          <w:rFonts w:ascii="Verdana" w:hAnsi="Verdana"/>
          <w:sz w:val="22"/>
          <w:szCs w:val="22"/>
          <w:lang w:eastAsia="en-US"/>
        </w:rPr>
        <w:t xml:space="preserve"> gudrona dīķu sanācijas otrais posms. Dienvidu dīķī </w:t>
      </w:r>
      <w:proofErr w:type="spellStart"/>
      <w:r w:rsidRPr="00522592">
        <w:rPr>
          <w:rFonts w:ascii="Verdana" w:hAnsi="Verdana"/>
          <w:sz w:val="22"/>
          <w:szCs w:val="22"/>
          <w:lang w:eastAsia="en-US"/>
        </w:rPr>
        <w:t>ekskavēti</w:t>
      </w:r>
      <w:proofErr w:type="spellEnd"/>
      <w:r w:rsidRPr="00522592">
        <w:rPr>
          <w:rFonts w:ascii="Verdana" w:hAnsi="Verdana"/>
          <w:sz w:val="22"/>
          <w:szCs w:val="22"/>
          <w:lang w:eastAsia="en-US"/>
        </w:rPr>
        <w:t xml:space="preserve"> vairāk kā 80 procenti gudrona piesārņojuma, bet Ziemeļu dīķī pabeigta gudrona </w:t>
      </w:r>
      <w:r w:rsidR="00684247">
        <w:rPr>
          <w:rFonts w:ascii="Verdana" w:hAnsi="Verdana"/>
          <w:sz w:val="22"/>
          <w:szCs w:val="22"/>
          <w:lang w:eastAsia="en-US"/>
        </w:rPr>
        <w:t>un smilts maisījuma ekskavācija un utilizācija.</w:t>
      </w:r>
      <w:r w:rsidRPr="00522592">
        <w:rPr>
          <w:rFonts w:ascii="Verdana" w:hAnsi="Verdana"/>
          <w:sz w:val="22"/>
          <w:szCs w:val="22"/>
          <w:lang w:eastAsia="en-US"/>
        </w:rPr>
        <w:t xml:space="preserve"> </w:t>
      </w:r>
      <w:r w:rsidR="0043213C" w:rsidRPr="00522592">
        <w:rPr>
          <w:rFonts w:ascii="Verdana" w:hAnsi="Verdana"/>
          <w:sz w:val="22"/>
          <w:szCs w:val="22"/>
          <w:lang w:eastAsia="en-US"/>
        </w:rPr>
        <w:t>Tuvākajā laikā plānota</w:t>
      </w:r>
      <w:r w:rsidRPr="00522592">
        <w:rPr>
          <w:rFonts w:ascii="Verdana" w:hAnsi="Verdana"/>
          <w:sz w:val="22"/>
          <w:szCs w:val="22"/>
          <w:lang w:eastAsia="en-US"/>
        </w:rPr>
        <w:t xml:space="preserve"> vēsturiski piesārņotās vietas sakārtošan</w:t>
      </w:r>
      <w:r w:rsidR="0043213C" w:rsidRPr="00522592">
        <w:rPr>
          <w:rFonts w:ascii="Verdana" w:hAnsi="Verdana"/>
          <w:sz w:val="22"/>
          <w:szCs w:val="22"/>
          <w:lang w:eastAsia="en-US"/>
        </w:rPr>
        <w:t>a</w:t>
      </w:r>
      <w:r w:rsidRPr="00522592">
        <w:rPr>
          <w:rFonts w:ascii="Verdana" w:hAnsi="Verdana"/>
          <w:sz w:val="22"/>
          <w:szCs w:val="22"/>
          <w:lang w:eastAsia="en-US"/>
        </w:rPr>
        <w:t xml:space="preserve"> un drīz</w:t>
      </w:r>
      <w:r w:rsidR="0043213C" w:rsidRPr="00522592">
        <w:rPr>
          <w:rFonts w:ascii="Verdana" w:hAnsi="Verdana"/>
          <w:sz w:val="22"/>
          <w:szCs w:val="22"/>
          <w:lang w:eastAsia="en-US"/>
        </w:rPr>
        <w:t>a</w:t>
      </w:r>
      <w:r w:rsidRPr="00522592">
        <w:rPr>
          <w:rFonts w:ascii="Verdana" w:hAnsi="Verdana"/>
          <w:sz w:val="22"/>
          <w:szCs w:val="22"/>
          <w:lang w:eastAsia="en-US"/>
        </w:rPr>
        <w:t xml:space="preserve"> apzaļumošanas darbu uzsākšan</w:t>
      </w:r>
      <w:r w:rsidR="0043213C" w:rsidRPr="00522592">
        <w:rPr>
          <w:rFonts w:ascii="Verdana" w:hAnsi="Verdana"/>
          <w:sz w:val="22"/>
          <w:szCs w:val="22"/>
          <w:lang w:eastAsia="en-US"/>
        </w:rPr>
        <w:t>a</w:t>
      </w:r>
      <w:r w:rsidRPr="00522592">
        <w:rPr>
          <w:rFonts w:ascii="Verdana" w:hAnsi="Verdana"/>
          <w:sz w:val="22"/>
          <w:szCs w:val="22"/>
          <w:lang w:eastAsia="en-US"/>
        </w:rPr>
        <w:t>.</w:t>
      </w:r>
    </w:p>
    <w:p w14:paraId="7872B796" w14:textId="67B2B98E" w:rsidR="006D1E72" w:rsidRPr="00522592" w:rsidRDefault="006D1E72" w:rsidP="006D1E72">
      <w:pPr>
        <w:pStyle w:val="NormalWeb"/>
        <w:spacing w:before="120" w:beforeAutospacing="0" w:after="0" w:afterAutospacing="0"/>
        <w:ind w:firstLine="426"/>
        <w:jc w:val="both"/>
        <w:rPr>
          <w:rFonts w:ascii="Verdana" w:hAnsi="Verdana"/>
          <w:sz w:val="22"/>
          <w:szCs w:val="22"/>
        </w:rPr>
      </w:pPr>
      <w:r w:rsidRPr="00522592">
        <w:rPr>
          <w:rFonts w:ascii="Verdana" w:hAnsi="Verdana"/>
          <w:sz w:val="22"/>
          <w:szCs w:val="22"/>
        </w:rPr>
        <w:t xml:space="preserve"> </w:t>
      </w:r>
      <w:r w:rsidRPr="00522592">
        <w:rPr>
          <w:rFonts w:ascii="Verdana" w:hAnsi="Verdana"/>
          <w:sz w:val="22"/>
          <w:szCs w:val="22"/>
        </w:rPr>
        <w:tab/>
        <w:t xml:space="preserve">“Dabas skaitīšanas” projekta ietvaros </w:t>
      </w:r>
      <w:r w:rsidRPr="00522592">
        <w:rPr>
          <w:rFonts w:ascii="Verdana" w:hAnsi="Verdana"/>
          <w:b/>
          <w:sz w:val="22"/>
          <w:szCs w:val="22"/>
        </w:rPr>
        <w:t>tiek apzināta aizsargājamo biotopu izplatība</w:t>
      </w:r>
      <w:r w:rsidRPr="00522592">
        <w:rPr>
          <w:rFonts w:ascii="Verdana" w:hAnsi="Verdana"/>
          <w:sz w:val="22"/>
          <w:szCs w:val="22"/>
        </w:rPr>
        <w:t xml:space="preserve"> un kvalitāte. Dabas skai</w:t>
      </w:r>
      <w:r w:rsidR="00684247">
        <w:rPr>
          <w:rFonts w:ascii="Verdana" w:hAnsi="Verdana"/>
          <w:sz w:val="22"/>
          <w:szCs w:val="22"/>
        </w:rPr>
        <w:t>tīšanu</w:t>
      </w:r>
      <w:r w:rsidRPr="00522592">
        <w:rPr>
          <w:rFonts w:ascii="Verdana" w:hAnsi="Verdana"/>
          <w:sz w:val="22"/>
          <w:szCs w:val="22"/>
        </w:rPr>
        <w:t xml:space="preserve"> </w:t>
      </w:r>
      <w:r w:rsidR="0043213C" w:rsidRPr="00522592">
        <w:rPr>
          <w:rFonts w:ascii="Verdana" w:hAnsi="Verdana"/>
          <w:sz w:val="22"/>
          <w:szCs w:val="22"/>
        </w:rPr>
        <w:t xml:space="preserve">plānots </w:t>
      </w:r>
      <w:r w:rsidRPr="00522592">
        <w:rPr>
          <w:rFonts w:ascii="Verdana" w:hAnsi="Verdana"/>
          <w:sz w:val="22"/>
          <w:szCs w:val="22"/>
        </w:rPr>
        <w:t xml:space="preserve">pabeigt 2020.gadā. Ņemot vērā iegūtos rezultātus, </w:t>
      </w:r>
      <w:r w:rsidR="0043213C" w:rsidRPr="00522592">
        <w:rPr>
          <w:rFonts w:ascii="Verdana" w:hAnsi="Verdana"/>
          <w:sz w:val="22"/>
          <w:szCs w:val="22"/>
        </w:rPr>
        <w:t>iecerēts</w:t>
      </w:r>
      <w:r w:rsidRPr="00522592">
        <w:rPr>
          <w:rFonts w:ascii="Verdana" w:hAnsi="Verdana"/>
          <w:sz w:val="22"/>
          <w:szCs w:val="22"/>
        </w:rPr>
        <w:t xml:space="preserve"> sniegt detalizēt</w:t>
      </w:r>
      <w:r w:rsidR="0043213C" w:rsidRPr="00522592">
        <w:rPr>
          <w:rFonts w:ascii="Verdana" w:hAnsi="Verdana"/>
          <w:sz w:val="22"/>
          <w:szCs w:val="22"/>
        </w:rPr>
        <w:t>u</w:t>
      </w:r>
      <w:r w:rsidRPr="00522592">
        <w:rPr>
          <w:rFonts w:ascii="Verdana" w:hAnsi="Verdana"/>
          <w:sz w:val="22"/>
          <w:szCs w:val="22"/>
        </w:rPr>
        <w:t xml:space="preserve"> analītisk</w:t>
      </w:r>
      <w:r w:rsidR="0043213C" w:rsidRPr="00522592">
        <w:rPr>
          <w:rFonts w:ascii="Verdana" w:hAnsi="Verdana"/>
          <w:sz w:val="22"/>
          <w:szCs w:val="22"/>
        </w:rPr>
        <w:t>u</w:t>
      </w:r>
      <w:r w:rsidRPr="00522592">
        <w:rPr>
          <w:rFonts w:ascii="Verdana" w:hAnsi="Verdana"/>
          <w:sz w:val="22"/>
          <w:szCs w:val="22"/>
        </w:rPr>
        <w:t xml:space="preserve"> izklāst</w:t>
      </w:r>
      <w:r w:rsidR="0043213C" w:rsidRPr="00522592">
        <w:rPr>
          <w:rFonts w:ascii="Verdana" w:hAnsi="Verdana"/>
          <w:sz w:val="22"/>
          <w:szCs w:val="22"/>
        </w:rPr>
        <w:t>u</w:t>
      </w:r>
      <w:r w:rsidRPr="00522592">
        <w:rPr>
          <w:rFonts w:ascii="Verdana" w:hAnsi="Verdana"/>
          <w:sz w:val="22"/>
          <w:szCs w:val="22"/>
        </w:rPr>
        <w:t xml:space="preserve"> par biotopu kartēšanas rezultātu ietekmi uz tautsaimniecību un nepieciešamajām izmaiņām normatīvajos aktos, lai nodrošinātu biotopu labvēlīga aizsardzības stāvokļa nepieciešamo apsaimniekošanas pasākumu veikšanas un tautsaimniecības nozaru attīstības interešu sabalansēšanu. Vienlaikus tiek izstrādāti vairāku īpaši aizsargājamo dabas teritoriju dabas aizsardzības plāni (kopā tiks izstrādāti 25 dabas aizsardzības plāni), kā arī </w:t>
      </w:r>
      <w:r w:rsidR="007C0BB6" w:rsidRPr="00522592">
        <w:rPr>
          <w:rFonts w:ascii="Verdana" w:hAnsi="Verdana"/>
          <w:sz w:val="22"/>
          <w:szCs w:val="22"/>
        </w:rPr>
        <w:t>pieci</w:t>
      </w:r>
      <w:r w:rsidRPr="00522592">
        <w:rPr>
          <w:rFonts w:ascii="Verdana" w:hAnsi="Verdana"/>
          <w:sz w:val="22"/>
          <w:szCs w:val="22"/>
        </w:rPr>
        <w:t xml:space="preserve"> ES nozīmes īpaši aizsargājamo</w:t>
      </w:r>
      <w:r w:rsidR="00684247">
        <w:rPr>
          <w:rFonts w:ascii="Verdana" w:hAnsi="Verdana"/>
          <w:sz w:val="22"/>
          <w:szCs w:val="22"/>
        </w:rPr>
        <w:t xml:space="preserve"> sugu aizsardzības plāni. 2019.</w:t>
      </w:r>
      <w:r w:rsidRPr="00522592">
        <w:rPr>
          <w:rFonts w:ascii="Verdana" w:hAnsi="Verdana"/>
          <w:sz w:val="22"/>
          <w:szCs w:val="22"/>
        </w:rPr>
        <w:t xml:space="preserve">gadā </w:t>
      </w:r>
      <w:r w:rsidR="00684247" w:rsidRPr="00684247">
        <w:rPr>
          <w:rFonts w:ascii="Verdana" w:hAnsi="Verdana"/>
          <w:sz w:val="22"/>
          <w:szCs w:val="22"/>
        </w:rPr>
        <w:t>izstrādāti 6 nacionālie plāni un 2 ES nozīmes aizsardzības plāni</w:t>
      </w:r>
      <w:r w:rsidRPr="00522592">
        <w:rPr>
          <w:rFonts w:ascii="Verdana" w:hAnsi="Verdana"/>
          <w:sz w:val="22"/>
          <w:szCs w:val="22"/>
        </w:rPr>
        <w:t xml:space="preserve">, </w:t>
      </w:r>
      <w:r w:rsidR="007C0BB6" w:rsidRPr="00522592">
        <w:rPr>
          <w:rFonts w:ascii="Verdana" w:hAnsi="Verdana"/>
          <w:sz w:val="22"/>
          <w:szCs w:val="22"/>
        </w:rPr>
        <w:t>trīs</w:t>
      </w:r>
      <w:r w:rsidRPr="00522592">
        <w:rPr>
          <w:rFonts w:ascii="Verdana" w:hAnsi="Verdana"/>
          <w:sz w:val="22"/>
          <w:szCs w:val="22"/>
        </w:rPr>
        <w:t xml:space="preserve"> iesniegti apstiprināšanai. </w:t>
      </w:r>
    </w:p>
    <w:p w14:paraId="71FC14A1" w14:textId="77777777" w:rsidR="00684247" w:rsidRPr="00684247" w:rsidRDefault="00684247" w:rsidP="00684247">
      <w:pPr>
        <w:spacing w:before="120"/>
        <w:ind w:firstLine="426"/>
        <w:jc w:val="both"/>
        <w:rPr>
          <w:rFonts w:ascii="Verdana" w:eastAsia="Calibri" w:hAnsi="Verdana"/>
          <w:lang w:val="lv-LV" w:eastAsia="lv-LV"/>
        </w:rPr>
      </w:pPr>
      <w:r w:rsidRPr="00684247">
        <w:rPr>
          <w:rFonts w:ascii="Verdana" w:eastAsia="Calibri" w:hAnsi="Verdana"/>
          <w:lang w:val="lv-LV" w:eastAsia="lv-LV"/>
        </w:rPr>
        <w:t xml:space="preserve">Turpinās četru </w:t>
      </w:r>
      <w:r w:rsidRPr="00684247">
        <w:rPr>
          <w:rFonts w:ascii="Verdana" w:eastAsia="Calibri" w:hAnsi="Verdana"/>
          <w:b/>
          <w:lang w:val="lv-LV" w:eastAsia="lv-LV"/>
        </w:rPr>
        <w:t>vides monitoringa projektu īstenošana</w:t>
      </w:r>
      <w:r w:rsidRPr="00684247">
        <w:rPr>
          <w:rFonts w:ascii="Verdana" w:eastAsia="Calibri" w:hAnsi="Verdana"/>
          <w:lang w:val="lv-LV" w:eastAsia="lv-LV"/>
        </w:rPr>
        <w:t xml:space="preserve">, kuru kopējās izmaksas noslēgtajos līgumos ir 17,4 milj. </w:t>
      </w:r>
      <w:proofErr w:type="spellStart"/>
      <w:r w:rsidRPr="00684247">
        <w:rPr>
          <w:rFonts w:ascii="Verdana" w:eastAsia="Calibri" w:hAnsi="Verdana"/>
          <w:i/>
          <w:lang w:val="lv-LV" w:eastAsia="lv-LV"/>
        </w:rPr>
        <w:t>euro</w:t>
      </w:r>
      <w:proofErr w:type="spellEnd"/>
      <w:r w:rsidRPr="00684247">
        <w:rPr>
          <w:rFonts w:ascii="Verdana" w:eastAsia="Calibri" w:hAnsi="Verdana"/>
          <w:lang w:val="lv-LV" w:eastAsia="lv-LV"/>
        </w:rPr>
        <w:t>. Kopumā projektos plānota infrastruktūras izbūve trīs nacionālas nozīmes vides izglītības un informācijas centros. Līdz 2019.gada 31.decembrim izveidotas 1278 vides monitoringa vietas, kurās vides kvalitātes mērījumi tiek nodrošināti atbilstoši normatīvajiem aktiem, kā arī nodrošināt, lai atbilstoši normatīvajiem aktiem būtu iespējams veikt četru monitoringa programmu gaisa, ūdens, zemes un bioloģiskās daudzveidības jomās īstenošanu.</w:t>
      </w:r>
    </w:p>
    <w:p w14:paraId="3F0DEB96" w14:textId="77777777" w:rsidR="00684247" w:rsidRPr="00684247" w:rsidRDefault="00684247" w:rsidP="00684247">
      <w:pPr>
        <w:spacing w:before="120"/>
        <w:ind w:firstLine="426"/>
        <w:jc w:val="both"/>
        <w:rPr>
          <w:rFonts w:ascii="Verdana" w:eastAsia="Calibri" w:hAnsi="Verdana"/>
          <w:lang w:val="lv-LV" w:eastAsia="lv-LV"/>
        </w:rPr>
      </w:pPr>
      <w:r w:rsidRPr="00684247">
        <w:rPr>
          <w:rFonts w:ascii="Verdana" w:eastAsia="Calibri" w:hAnsi="Verdana"/>
          <w:b/>
          <w:lang w:val="lv-LV" w:eastAsia="lv-LV"/>
        </w:rPr>
        <w:t>Ūdenssaimniecības infrastruktūras attīstības</w:t>
      </w:r>
      <w:r w:rsidRPr="00684247">
        <w:rPr>
          <w:rFonts w:ascii="Verdana" w:eastAsia="Calibri" w:hAnsi="Verdana"/>
          <w:lang w:val="lv-LV" w:eastAsia="lv-LV"/>
        </w:rPr>
        <w:t xml:space="preserve"> divu projektu īstenošana ir pabeigta, 44 projekti ir īstenošanas stadijā, turpinās rādītāju sasniegšana. Kopumā 46 līgumos kopējais finansējums sasniedz 223,4 milj. </w:t>
      </w:r>
      <w:proofErr w:type="spellStart"/>
      <w:r w:rsidRPr="00684247">
        <w:rPr>
          <w:rFonts w:ascii="Verdana" w:eastAsia="Calibri" w:hAnsi="Verdana"/>
          <w:i/>
          <w:lang w:val="lv-LV" w:eastAsia="lv-LV"/>
        </w:rPr>
        <w:t>euro</w:t>
      </w:r>
      <w:proofErr w:type="spellEnd"/>
      <w:r w:rsidRPr="00684247">
        <w:rPr>
          <w:rFonts w:ascii="Verdana" w:eastAsia="Calibri" w:hAnsi="Verdana"/>
          <w:lang w:val="lv-LV" w:eastAsia="lv-LV"/>
        </w:rPr>
        <w:t xml:space="preserve">. Līdz 2019.gada beigām kopumā 4 664 </w:t>
      </w:r>
      <w:r w:rsidRPr="00684247">
        <w:rPr>
          <w:rFonts w:ascii="Verdana" w:eastAsia="Calibri" w:hAnsi="Verdana"/>
          <w:lang w:val="lv-LV" w:eastAsia="lv-LV"/>
        </w:rPr>
        <w:lastRenderedPageBreak/>
        <w:t xml:space="preserve">iedzīvotājiem nodrošināti mājsaimniecību </w:t>
      </w:r>
      <w:proofErr w:type="spellStart"/>
      <w:r w:rsidRPr="00684247">
        <w:rPr>
          <w:rFonts w:ascii="Verdana" w:eastAsia="Calibri" w:hAnsi="Verdana"/>
          <w:lang w:val="lv-LV" w:eastAsia="lv-LV"/>
        </w:rPr>
        <w:t>pieslēgumi</w:t>
      </w:r>
      <w:proofErr w:type="spellEnd"/>
      <w:r w:rsidRPr="00684247">
        <w:rPr>
          <w:rFonts w:ascii="Verdana" w:eastAsia="Calibri" w:hAnsi="Verdana"/>
          <w:lang w:val="lv-LV" w:eastAsia="lv-LV"/>
        </w:rPr>
        <w:t xml:space="preserve"> </w:t>
      </w:r>
      <w:proofErr w:type="spellStart"/>
      <w:r w:rsidRPr="00684247">
        <w:rPr>
          <w:rFonts w:ascii="Verdana" w:eastAsia="Calibri" w:hAnsi="Verdana"/>
          <w:lang w:val="lv-LV" w:eastAsia="lv-LV"/>
        </w:rPr>
        <w:t>jaunizbūvētajiem</w:t>
      </w:r>
      <w:proofErr w:type="spellEnd"/>
      <w:r w:rsidRPr="00684247">
        <w:rPr>
          <w:rFonts w:ascii="Verdana" w:eastAsia="Calibri" w:hAnsi="Verdana"/>
          <w:lang w:val="lv-LV" w:eastAsia="lv-LV"/>
        </w:rPr>
        <w:t xml:space="preserve"> centralizētajiem kanalizācijas tīkliem, savukārt apstiprinātajos projektos kopumā līdz 2023.gada beigām paredzēts nodrošināt mājsaimniecību </w:t>
      </w:r>
      <w:proofErr w:type="spellStart"/>
      <w:r w:rsidRPr="00684247">
        <w:rPr>
          <w:rFonts w:ascii="Verdana" w:eastAsia="Calibri" w:hAnsi="Verdana"/>
          <w:lang w:val="lv-LV" w:eastAsia="lv-LV"/>
        </w:rPr>
        <w:t>pieslēgumus</w:t>
      </w:r>
      <w:proofErr w:type="spellEnd"/>
      <w:r w:rsidRPr="00684247">
        <w:rPr>
          <w:rFonts w:ascii="Verdana" w:eastAsia="Calibri" w:hAnsi="Verdana"/>
          <w:lang w:val="lv-LV" w:eastAsia="lv-LV"/>
        </w:rPr>
        <w:t xml:space="preserve"> centralizētajiem kanalizācijas tīkliem 38 tūkstošiem iedzīvotāju.</w:t>
      </w:r>
    </w:p>
    <w:p w14:paraId="468F31D8" w14:textId="77777777" w:rsidR="00684247" w:rsidRPr="00684247" w:rsidRDefault="00684247" w:rsidP="00684247">
      <w:pPr>
        <w:spacing w:before="120"/>
        <w:ind w:firstLine="426"/>
        <w:jc w:val="both"/>
        <w:rPr>
          <w:rFonts w:ascii="Verdana" w:eastAsia="Calibri" w:hAnsi="Verdana"/>
          <w:lang w:val="lv-LV" w:eastAsia="lv-LV"/>
        </w:rPr>
      </w:pPr>
      <w:bookmarkStart w:id="29" w:name="_Toc32308594"/>
      <w:r w:rsidRPr="00684247">
        <w:rPr>
          <w:rFonts w:ascii="Verdana" w:eastAsia="Calibri" w:hAnsi="Verdana"/>
          <w:lang w:val="lv-LV" w:eastAsia="lv-LV"/>
        </w:rPr>
        <w:t xml:space="preserve">Piesaistot ES fondu 2014.-2020. gada plānošanas perioda finansējumu, turpinās pilsētvides </w:t>
      </w:r>
      <w:proofErr w:type="spellStart"/>
      <w:r w:rsidRPr="00684247">
        <w:rPr>
          <w:rFonts w:ascii="Verdana" w:eastAsia="Calibri" w:hAnsi="Verdana"/>
          <w:b/>
          <w:lang w:val="lv-LV" w:eastAsia="lv-LV"/>
        </w:rPr>
        <w:t>pretplūdu</w:t>
      </w:r>
      <w:proofErr w:type="spellEnd"/>
      <w:r w:rsidRPr="00684247">
        <w:rPr>
          <w:rFonts w:ascii="Verdana" w:eastAsia="Calibri" w:hAnsi="Verdana"/>
          <w:b/>
          <w:lang w:val="lv-LV" w:eastAsia="lv-LV"/>
        </w:rPr>
        <w:t xml:space="preserve"> pasākumu īstenošana</w:t>
      </w:r>
      <w:r w:rsidRPr="00684247">
        <w:rPr>
          <w:rFonts w:ascii="Verdana" w:eastAsia="Calibri" w:hAnsi="Verdana"/>
          <w:lang w:val="lv-LV" w:eastAsia="lv-LV"/>
        </w:rPr>
        <w:t xml:space="preserve"> un rādītāju sasniegšana deviņos projektos, savukārt viens projekts ir pabeigts - kopējās izmaksas plūdu riska jomā noslēgtajos līgumos ir 35,0 milj. </w:t>
      </w:r>
      <w:proofErr w:type="spellStart"/>
      <w:r w:rsidRPr="00684247">
        <w:rPr>
          <w:rFonts w:ascii="Verdana" w:eastAsia="Calibri" w:hAnsi="Verdana"/>
          <w:i/>
          <w:lang w:val="lv-LV" w:eastAsia="lv-LV"/>
        </w:rPr>
        <w:t>euro</w:t>
      </w:r>
      <w:proofErr w:type="spellEnd"/>
      <w:r w:rsidRPr="00684247">
        <w:rPr>
          <w:rFonts w:ascii="Verdana" w:eastAsia="Calibri" w:hAnsi="Verdana"/>
          <w:lang w:val="lv-LV" w:eastAsia="lv-LV"/>
        </w:rPr>
        <w:t xml:space="preserve">. Līdz 2019.gada beigām sasniegts rādītājs -kopumā 28 387 iedzīvotājam mazinot plūdu risku, kā arī pasargājot no applūšanas riska 15 piesārņojošos objektus (Ogrē un  Ventspilī). Apstiprinātie plūdu aizsardzības projekti kopumā paredz, ka līdz 2023.gada beigām 200 000 iedzīvotājiem tiks mazināti plūdu radītie riski. </w:t>
      </w:r>
    </w:p>
    <w:p w14:paraId="3771D775" w14:textId="77777777" w:rsidR="001D4DCE" w:rsidRPr="00381CCD" w:rsidRDefault="001D4DCE" w:rsidP="001D4DCE">
      <w:pPr>
        <w:pStyle w:val="Heading2"/>
        <w:spacing w:before="120" w:after="120"/>
        <w:jc w:val="both"/>
        <w:rPr>
          <w:rFonts w:ascii="Verdana" w:eastAsia="Times New Roman" w:hAnsi="Verdana"/>
          <w:color w:val="9D2235"/>
          <w:lang w:val="lv-LV"/>
        </w:rPr>
      </w:pPr>
      <w:bookmarkStart w:id="30" w:name="_Toc33444302"/>
      <w:r w:rsidRPr="00381CCD">
        <w:rPr>
          <w:rFonts w:ascii="Verdana" w:eastAsia="Times New Roman" w:hAnsi="Verdana"/>
          <w:color w:val="9D2235"/>
          <w:lang w:val="lv-LV"/>
        </w:rPr>
        <w:t>Lauksaimniecības politika</w:t>
      </w:r>
      <w:bookmarkEnd w:id="29"/>
      <w:bookmarkEnd w:id="30"/>
    </w:p>
    <w:p w14:paraId="25637A0C" w14:textId="4C6721D4" w:rsidR="006D1E72" w:rsidRPr="00522592" w:rsidRDefault="006D1E72" w:rsidP="006D1E72">
      <w:pPr>
        <w:spacing w:after="120" w:line="259" w:lineRule="auto"/>
        <w:ind w:firstLine="709"/>
        <w:jc w:val="both"/>
        <w:rPr>
          <w:rFonts w:ascii="Verdana" w:hAnsi="Verdana"/>
          <w:lang w:val="lv-LV"/>
        </w:rPr>
      </w:pPr>
      <w:r w:rsidRPr="00522592">
        <w:rPr>
          <w:rFonts w:ascii="Verdana" w:hAnsi="Verdana"/>
          <w:lang w:val="lv-LV"/>
        </w:rPr>
        <w:t xml:space="preserve">Latvijas lauksaimniecības produkcijas ražotāju konkurētspējas stiprināšanai ES vienotajā tirgū un iedzīvotājiem kvalitatīvas vietējās pārtikas pieejamībai </w:t>
      </w:r>
      <w:r w:rsidRPr="00522592">
        <w:rPr>
          <w:rFonts w:ascii="Verdana" w:hAnsi="Verdana"/>
          <w:b/>
          <w:lang w:val="lv-LV"/>
        </w:rPr>
        <w:t xml:space="preserve"> </w:t>
      </w:r>
      <w:r w:rsidRPr="00522592">
        <w:rPr>
          <w:rFonts w:ascii="Verdana" w:hAnsi="Verdana"/>
          <w:lang w:val="lv-LV"/>
        </w:rPr>
        <w:t xml:space="preserve">nozīmīgs ir </w:t>
      </w:r>
      <w:r w:rsidRPr="00522592">
        <w:rPr>
          <w:rFonts w:ascii="Verdana" w:hAnsi="Verdana"/>
          <w:b/>
          <w:lang w:val="lv-LV"/>
        </w:rPr>
        <w:t xml:space="preserve">taisnīgs </w:t>
      </w:r>
      <w:r w:rsidRPr="00522592">
        <w:rPr>
          <w:rFonts w:ascii="Verdana" w:hAnsi="Verdana"/>
          <w:lang w:val="lv-LV"/>
        </w:rPr>
        <w:t>un</w:t>
      </w:r>
      <w:r w:rsidRPr="00522592">
        <w:rPr>
          <w:rFonts w:ascii="Verdana" w:hAnsi="Verdana"/>
          <w:b/>
          <w:lang w:val="lv-LV"/>
        </w:rPr>
        <w:t xml:space="preserve"> vienlīdzīgs atbalsts visiem ES lauksaimniekiem</w:t>
      </w:r>
      <w:r w:rsidRPr="00522592">
        <w:rPr>
          <w:rFonts w:ascii="Verdana" w:hAnsi="Verdana"/>
          <w:lang w:val="lv-LV"/>
        </w:rPr>
        <w:t>, ņemot vērā gan jaunās klimata politikas ambīcijas SEG emisiju samazināšanā, gan līdzšinējo nevienlīdzīgo tieš</w:t>
      </w:r>
      <w:r w:rsidR="00447EF5">
        <w:rPr>
          <w:rFonts w:ascii="Verdana" w:hAnsi="Verdana"/>
          <w:lang w:val="lv-LV"/>
        </w:rPr>
        <w:t xml:space="preserve">o </w:t>
      </w:r>
      <w:r w:rsidRPr="00522592">
        <w:rPr>
          <w:rFonts w:ascii="Verdana" w:hAnsi="Verdana"/>
          <w:lang w:val="lv-LV"/>
        </w:rPr>
        <w:t>maksājumu apmēru starp ES dalībvalstīm.</w:t>
      </w:r>
    </w:p>
    <w:p w14:paraId="744DF054" w14:textId="468B00D9" w:rsidR="006D1E72" w:rsidRPr="00522592" w:rsidRDefault="006D1E72" w:rsidP="006D1E72">
      <w:pPr>
        <w:spacing w:after="120" w:line="259" w:lineRule="auto"/>
        <w:ind w:firstLine="709"/>
        <w:jc w:val="both"/>
        <w:rPr>
          <w:rFonts w:ascii="Verdana" w:hAnsi="Verdana" w:cs="Segoe UI Light"/>
          <w:b/>
          <w:bCs/>
          <w:color w:val="00000A"/>
          <w:lang w:val="lv-LV"/>
        </w:rPr>
      </w:pPr>
      <w:r w:rsidRPr="00522592">
        <w:rPr>
          <w:rFonts w:ascii="Verdana" w:hAnsi="Verdana"/>
          <w:lang w:val="lv-LV"/>
        </w:rPr>
        <w:t xml:space="preserve">Lai veicinātu </w:t>
      </w:r>
      <w:r w:rsidRPr="00522592">
        <w:rPr>
          <w:rFonts w:ascii="Verdana" w:hAnsi="Verdana"/>
          <w:b/>
          <w:lang w:val="lv-LV"/>
        </w:rPr>
        <w:t>pāreju uz taisnīgu atbalsta maksājumu sistēmu</w:t>
      </w:r>
      <w:r w:rsidRPr="00522592">
        <w:rPr>
          <w:rFonts w:ascii="Verdana" w:hAnsi="Verdana"/>
          <w:lang w:val="lv-LV"/>
        </w:rPr>
        <w:t xml:space="preserve"> un nesamazinātu Latvijai pieejamo finansējumu lauku attīstībai, ZM nodrošina regulāru dalību un Latvijas interešu paušanu ES lauksaimniecības un zivsaimniecības Padomēs un Eiropas Komisijas darba grupās. </w:t>
      </w:r>
    </w:p>
    <w:p w14:paraId="2975A579" w14:textId="682DAD3A" w:rsidR="006D1E72" w:rsidRPr="00522592" w:rsidRDefault="006D1E72" w:rsidP="00622FF1">
      <w:pPr>
        <w:spacing w:after="160" w:line="259" w:lineRule="auto"/>
        <w:ind w:firstLine="709"/>
        <w:jc w:val="both"/>
        <w:rPr>
          <w:rFonts w:ascii="Verdana" w:hAnsi="Verdana"/>
          <w:lang w:val="lv-LV"/>
        </w:rPr>
      </w:pPr>
      <w:r w:rsidRPr="00522592">
        <w:rPr>
          <w:rFonts w:ascii="Verdana" w:hAnsi="Verdana"/>
          <w:lang w:val="lv-LV"/>
        </w:rPr>
        <w:t xml:space="preserve">Lauksaimniecības politikas viens no izaicinājumiem ir  arī </w:t>
      </w:r>
      <w:r w:rsidRPr="00522592">
        <w:rPr>
          <w:rFonts w:ascii="Verdana" w:hAnsi="Verdana"/>
          <w:b/>
          <w:lang w:val="lv-LV"/>
        </w:rPr>
        <w:t xml:space="preserve">nacionālais </w:t>
      </w:r>
      <w:r w:rsidR="00447EF5">
        <w:rPr>
          <w:rFonts w:ascii="Verdana" w:hAnsi="Verdana"/>
          <w:b/>
          <w:lang w:val="lv-LV"/>
        </w:rPr>
        <w:t>atbalsta</w:t>
      </w:r>
      <w:r w:rsidRPr="00522592">
        <w:rPr>
          <w:rFonts w:ascii="Verdana" w:hAnsi="Verdana"/>
          <w:b/>
          <w:lang w:val="lv-LV"/>
        </w:rPr>
        <w:t xml:space="preserve"> sadalījums katrai lauku saimniecībai</w:t>
      </w:r>
      <w:r w:rsidRPr="00522592">
        <w:rPr>
          <w:rFonts w:ascii="Verdana" w:hAnsi="Verdana"/>
          <w:lang w:val="lv-LV"/>
        </w:rPr>
        <w:t xml:space="preserve"> atbilstoši tās plānotajai darbībai (funkcijai) lauku telpā, kas var ietvert gan vides, gan uzņēmējdarbības mērķu sasniegšanu. Lai sekmētu mazo saimniecību dzīvotspēju un</w:t>
      </w:r>
      <w:r w:rsidRPr="00522592">
        <w:rPr>
          <w:rFonts w:ascii="Verdana" w:hAnsi="Verdana"/>
          <w:b/>
          <w:lang w:val="lv-LV"/>
        </w:rPr>
        <w:t xml:space="preserve"> </w:t>
      </w:r>
      <w:r w:rsidRPr="00522592">
        <w:rPr>
          <w:rFonts w:ascii="Verdana" w:hAnsi="Verdana"/>
          <w:lang w:val="lv-LV"/>
        </w:rPr>
        <w:t xml:space="preserve">mazinātu ienākumu nevienlīdzību mazo/vidējo un lielo saimniecību grupās, šobrīd norit diskusijas ar NVO pārstāvjiem </w:t>
      </w:r>
      <w:r w:rsidRPr="00522592">
        <w:rPr>
          <w:rFonts w:ascii="Verdana" w:hAnsi="Verdana"/>
          <w:b/>
          <w:lang w:val="lv-LV"/>
        </w:rPr>
        <w:t xml:space="preserve">par </w:t>
      </w:r>
      <w:r w:rsidR="00447EF5">
        <w:rPr>
          <w:rFonts w:ascii="Verdana" w:hAnsi="Verdana"/>
          <w:b/>
          <w:lang w:val="lv-LV"/>
        </w:rPr>
        <w:t xml:space="preserve">piemērotākajiem </w:t>
      </w:r>
      <w:r w:rsidRPr="00522592">
        <w:rPr>
          <w:rFonts w:ascii="Verdana" w:hAnsi="Verdana"/>
          <w:b/>
          <w:lang w:val="lv-LV"/>
        </w:rPr>
        <w:t>tieš</w:t>
      </w:r>
      <w:r w:rsidR="00447EF5">
        <w:rPr>
          <w:rFonts w:ascii="Verdana" w:hAnsi="Verdana"/>
          <w:b/>
          <w:lang w:val="lv-LV"/>
        </w:rPr>
        <w:t xml:space="preserve">o </w:t>
      </w:r>
      <w:r w:rsidRPr="00522592">
        <w:rPr>
          <w:rFonts w:ascii="Verdana" w:hAnsi="Verdana"/>
          <w:b/>
          <w:lang w:val="lv-LV"/>
        </w:rPr>
        <w:t>maksājumu</w:t>
      </w:r>
      <w:r w:rsidR="00447EF5">
        <w:rPr>
          <w:rFonts w:ascii="Verdana" w:hAnsi="Verdana"/>
          <w:b/>
          <w:lang w:val="lv-LV"/>
        </w:rPr>
        <w:t xml:space="preserve"> </w:t>
      </w:r>
      <w:r w:rsidR="00447EF5" w:rsidRPr="00447EF5">
        <w:rPr>
          <w:rFonts w:ascii="Verdana" w:hAnsi="Verdana"/>
          <w:b/>
          <w:lang w:val="lv-LV"/>
        </w:rPr>
        <w:t>pasākumiem un samērīgu atbalsta lielumu</w:t>
      </w:r>
      <w:r w:rsidR="00447EF5">
        <w:rPr>
          <w:rFonts w:ascii="Verdana" w:hAnsi="Verdana"/>
          <w:lang w:val="lv-LV"/>
        </w:rPr>
        <w:t>. Tāpat i</w:t>
      </w:r>
      <w:r w:rsidRPr="00522592">
        <w:rPr>
          <w:rFonts w:ascii="Verdana" w:hAnsi="Verdana"/>
          <w:lang w:val="lv-LV"/>
        </w:rPr>
        <w:t>zvērtējot pašreizējo situāciju, kā arī balstoties uz sabiedrības un NVO viedokļiem, KLP Stratēģisk</w:t>
      </w:r>
      <w:r w:rsidR="00480335" w:rsidRPr="00522592">
        <w:rPr>
          <w:rFonts w:ascii="Verdana" w:hAnsi="Verdana"/>
          <w:lang w:val="lv-LV"/>
        </w:rPr>
        <w:t>ā</w:t>
      </w:r>
      <w:r w:rsidRPr="00522592">
        <w:rPr>
          <w:rFonts w:ascii="Verdana" w:hAnsi="Verdana"/>
          <w:lang w:val="lv-LV"/>
        </w:rPr>
        <w:t xml:space="preserve"> plān</w:t>
      </w:r>
      <w:r w:rsidR="00480335" w:rsidRPr="00522592">
        <w:rPr>
          <w:rFonts w:ascii="Verdana" w:hAnsi="Verdana"/>
          <w:lang w:val="lv-LV"/>
        </w:rPr>
        <w:t>a projekt</w:t>
      </w:r>
      <w:r w:rsidRPr="00522592">
        <w:rPr>
          <w:rFonts w:ascii="Verdana" w:hAnsi="Verdana"/>
          <w:lang w:val="lv-LV"/>
        </w:rPr>
        <w:t xml:space="preserve">ā Latvijai 2021.-2027.gadam </w:t>
      </w:r>
      <w:r w:rsidRPr="00522592">
        <w:rPr>
          <w:rFonts w:ascii="Verdana" w:hAnsi="Verdana"/>
          <w:shd w:val="clear" w:color="auto" w:fill="FFFFFF"/>
          <w:lang w:val="lv-LV"/>
        </w:rPr>
        <w:t xml:space="preserve">(Latvijas </w:t>
      </w:r>
      <w:r w:rsidRPr="00522592">
        <w:rPr>
          <w:rFonts w:ascii="Verdana" w:hAnsi="Verdana" w:cs="Segoe UI Light"/>
          <w:lang w:val="lv-LV"/>
        </w:rPr>
        <w:t>KLP2027</w:t>
      </w:r>
      <w:r w:rsidR="007C0BB6" w:rsidRPr="00522592">
        <w:rPr>
          <w:rFonts w:ascii="Verdana" w:hAnsi="Verdana" w:cs="Segoe UI Light"/>
          <w:lang w:val="lv-LV"/>
        </w:rPr>
        <w:t xml:space="preserve"> </w:t>
      </w:r>
      <w:r w:rsidRPr="00522592">
        <w:rPr>
          <w:rFonts w:ascii="Verdana" w:hAnsi="Verdana" w:cs="Segoe UI Light"/>
          <w:lang w:val="lv-LV"/>
        </w:rPr>
        <w:t>plāns</w:t>
      </w:r>
      <w:r w:rsidRPr="00522592">
        <w:rPr>
          <w:rFonts w:ascii="Verdana" w:hAnsi="Verdana"/>
          <w:shd w:val="clear" w:color="auto" w:fill="FFFFFF"/>
          <w:lang w:val="lv-LV"/>
        </w:rPr>
        <w:t xml:space="preserve">) </w:t>
      </w:r>
      <w:r w:rsidRPr="00522592">
        <w:rPr>
          <w:rFonts w:ascii="Verdana" w:hAnsi="Verdana"/>
          <w:lang w:val="lv-LV"/>
        </w:rPr>
        <w:t xml:space="preserve"> investīciju atbalsta pasākumos tiks noteikti investīciju atbalsta griesti. Par iespējamo atbalsta maksājumu ieviešanu Latvijā, turpinās diskusija ar NVO pārstāvjiem ZM organizētaj</w:t>
      </w:r>
      <w:r w:rsidR="00622FF1" w:rsidRPr="00522592">
        <w:rPr>
          <w:rFonts w:ascii="Verdana" w:hAnsi="Verdana"/>
          <w:lang w:val="lv-LV"/>
        </w:rPr>
        <w:t xml:space="preserve">ās tematiskajās darba grupās.  </w:t>
      </w:r>
    </w:p>
    <w:p w14:paraId="3B25C433" w14:textId="77777777" w:rsidR="00447EF5" w:rsidRPr="00447EF5" w:rsidRDefault="00447EF5" w:rsidP="00447EF5">
      <w:pPr>
        <w:spacing w:after="160" w:line="259" w:lineRule="auto"/>
        <w:ind w:firstLine="709"/>
        <w:jc w:val="both"/>
        <w:rPr>
          <w:rFonts w:ascii="Verdana" w:hAnsi="Verdana" w:cs="Segoe UI Light"/>
          <w:lang w:val="lv-LV"/>
        </w:rPr>
      </w:pPr>
      <w:r w:rsidRPr="00447EF5">
        <w:rPr>
          <w:rFonts w:ascii="Verdana" w:hAnsi="Verdana"/>
          <w:lang w:val="lv-LV"/>
        </w:rPr>
        <w:t xml:space="preserve">Turpināta </w:t>
      </w:r>
      <w:r w:rsidRPr="00447EF5">
        <w:rPr>
          <w:rFonts w:ascii="Verdana" w:hAnsi="Verdana" w:cs="Segoe UI Light"/>
          <w:lang w:val="lv-LV"/>
        </w:rPr>
        <w:t xml:space="preserve">Latvijas Lauku attīstības programmas 2014.-2020.gadam (LAP2020) atbalsta pasākumu īstenošana, nodrošinot </w:t>
      </w:r>
      <w:r w:rsidRPr="00447EF5">
        <w:rPr>
          <w:rFonts w:ascii="Verdana" w:hAnsi="Verdana" w:cs="Segoe UI Light"/>
          <w:b/>
          <w:lang w:val="lv-LV"/>
        </w:rPr>
        <w:t>atbalstu ieguldījumiem lauku saimniecībās, ieguldījumiem pārstrādē, infrastruktūrā, t.sk. meliorācijas sistēmu uzlabošanā, zināšanu un konsultācijas pakalpojumu izmantošanas veicināšana un riska mazināšanā</w:t>
      </w:r>
      <w:r w:rsidRPr="00447EF5">
        <w:rPr>
          <w:rFonts w:ascii="Verdana" w:hAnsi="Verdana" w:cs="Segoe UI Light"/>
          <w:lang w:val="lv-LV"/>
        </w:rPr>
        <w:t xml:space="preserve"> (apdrošināšana), kā arī vides un klimata draudzīgu prakšu īstenošanai lauksaimniecībā izmantojamajā zemē. Nodrošināta atbalsta iesniegumu pieņemšana LAP2020  pasākumos, kuros pieejams finansējuma atlikums. Kopumā LAP2020 rezervēti 96%, bet izmaksāti jau 72% no pieejamā finansējuma, kas ir viens no labākiem Eiropas Lauksaimniecības fonda lauku attīstībai apguves rādītājiem Eiropas Savienībā.</w:t>
      </w:r>
    </w:p>
    <w:p w14:paraId="311B7923" w14:textId="1A6FFAD9" w:rsidR="006D1E72" w:rsidRPr="00522592" w:rsidRDefault="006D1E72" w:rsidP="006D1E72">
      <w:pPr>
        <w:spacing w:after="160" w:line="259" w:lineRule="auto"/>
        <w:ind w:firstLine="709"/>
        <w:jc w:val="both"/>
        <w:rPr>
          <w:rFonts w:ascii="Verdana" w:hAnsi="Verdana" w:cs="Segoe UI Light"/>
          <w:b/>
          <w:lang w:val="lv-LV"/>
        </w:rPr>
      </w:pPr>
      <w:r w:rsidRPr="00522592">
        <w:rPr>
          <w:rFonts w:ascii="Verdana" w:hAnsi="Verdana"/>
          <w:shd w:val="clear" w:color="auto" w:fill="FFFFFF"/>
          <w:lang w:val="lv-LV"/>
        </w:rPr>
        <w:t xml:space="preserve">Lai lauksaimniecības un mežsaimniecības nozarei </w:t>
      </w:r>
      <w:r w:rsidRPr="00522592">
        <w:rPr>
          <w:rFonts w:ascii="Verdana" w:hAnsi="Verdana" w:cs="Segoe UI Light"/>
          <w:lang w:val="lv-LV"/>
        </w:rPr>
        <w:t>Latvijas KLP2027 plānā</w:t>
      </w:r>
      <w:r w:rsidRPr="00522592">
        <w:rPr>
          <w:rFonts w:ascii="Verdana" w:hAnsi="Verdana"/>
          <w:shd w:val="clear" w:color="auto" w:fill="FFFFFF"/>
          <w:lang w:val="lv-LV"/>
        </w:rPr>
        <w:t xml:space="preserve"> noteiktu jaunus, ar klimata politiku un “Eiropas zaļo kursu” saderīgus lauku telpas uzņēmējdarbības attīstības virzienus, ZM sadarbojoties ar NVO un sabiedrību kopumā  ir noslēgusi </w:t>
      </w:r>
      <w:r w:rsidR="00447EF5">
        <w:rPr>
          <w:rFonts w:ascii="Verdana" w:hAnsi="Verdana"/>
          <w:shd w:val="clear" w:color="auto" w:fill="FFFFFF"/>
          <w:lang w:val="lv-LV"/>
        </w:rPr>
        <w:t>otro</w:t>
      </w:r>
      <w:r w:rsidRPr="00522592">
        <w:rPr>
          <w:rFonts w:ascii="Verdana" w:hAnsi="Verdana"/>
          <w:lang w:val="lv-LV"/>
        </w:rPr>
        <w:t xml:space="preserve"> KLP tematisko darba grupu diskusiju ciklu un noteikusi šādus </w:t>
      </w:r>
      <w:r w:rsidRPr="00522592">
        <w:rPr>
          <w:rFonts w:ascii="Verdana" w:hAnsi="Verdana" w:cs="Segoe UI Light"/>
          <w:lang w:val="lv-LV"/>
        </w:rPr>
        <w:t>Latvijas KLP2027 plānam</w:t>
      </w:r>
      <w:r w:rsidRPr="00522592">
        <w:rPr>
          <w:rFonts w:ascii="Verdana" w:hAnsi="Verdana"/>
          <w:shd w:val="clear" w:color="auto" w:fill="FFFFFF"/>
          <w:lang w:val="lv-LV"/>
        </w:rPr>
        <w:t xml:space="preserve"> </w:t>
      </w:r>
      <w:r w:rsidRPr="00522592">
        <w:rPr>
          <w:rFonts w:ascii="Verdana" w:hAnsi="Verdana"/>
          <w:lang w:val="lv-LV"/>
        </w:rPr>
        <w:t xml:space="preserve">attīstības virzienus – </w:t>
      </w:r>
      <w:r w:rsidRPr="00522592">
        <w:rPr>
          <w:rFonts w:ascii="Verdana" w:hAnsi="Verdana"/>
          <w:b/>
          <w:lang w:val="lv-LV"/>
        </w:rPr>
        <w:t xml:space="preserve">pievienotās vērtības kāpināšana vietējai un eksporta produkcijai, </w:t>
      </w:r>
      <w:r w:rsidRPr="00522592">
        <w:rPr>
          <w:rFonts w:ascii="Verdana" w:hAnsi="Verdana"/>
          <w:b/>
          <w:lang w:val="lv-LV"/>
        </w:rPr>
        <w:lastRenderedPageBreak/>
        <w:t xml:space="preserve">zināšanās un sadarbībā balstīta </w:t>
      </w:r>
      <w:proofErr w:type="spellStart"/>
      <w:r w:rsidRPr="00522592">
        <w:rPr>
          <w:rFonts w:ascii="Verdana" w:hAnsi="Verdana"/>
          <w:b/>
          <w:lang w:val="lv-LV"/>
        </w:rPr>
        <w:t>uzņēmējspēja</w:t>
      </w:r>
      <w:proofErr w:type="spellEnd"/>
      <w:r w:rsidRPr="00522592">
        <w:rPr>
          <w:rFonts w:ascii="Verdana" w:hAnsi="Verdana"/>
          <w:b/>
          <w:lang w:val="lv-LV"/>
        </w:rPr>
        <w:t xml:space="preserve"> </w:t>
      </w:r>
      <w:r w:rsidRPr="00522592">
        <w:rPr>
          <w:rFonts w:ascii="Verdana" w:hAnsi="Verdana"/>
          <w:lang w:val="lv-LV"/>
        </w:rPr>
        <w:t>un</w:t>
      </w:r>
      <w:r w:rsidRPr="00522592">
        <w:rPr>
          <w:rFonts w:ascii="Verdana" w:hAnsi="Verdana"/>
          <w:b/>
          <w:lang w:val="lv-LV"/>
        </w:rPr>
        <w:t xml:space="preserve"> droša un kvalitatīva vietējā pārtika ikvienam patērētājam.</w:t>
      </w:r>
    </w:p>
    <w:p w14:paraId="06030C95" w14:textId="46B1F2A2" w:rsidR="006D1E72" w:rsidRPr="00522592" w:rsidRDefault="00447EF5" w:rsidP="006D1E72">
      <w:pPr>
        <w:spacing w:after="160" w:line="259" w:lineRule="auto"/>
        <w:ind w:firstLine="709"/>
        <w:jc w:val="both"/>
        <w:rPr>
          <w:rFonts w:ascii="Verdana" w:hAnsi="Verdana" w:cs="Segoe UI Light"/>
          <w:lang w:val="lv-LV"/>
        </w:rPr>
      </w:pPr>
      <w:r w:rsidRPr="00447EF5">
        <w:rPr>
          <w:rFonts w:ascii="Verdana" w:hAnsi="Verdana" w:cs="Segoe UI Light"/>
          <w:lang w:val="lv-LV"/>
        </w:rPr>
        <w:t xml:space="preserve">Notikušas plašas diskusijas ar visām ieinteresētajām pusēm par Kopējās lauksaimniecības politikas īstenošanu Latvijā pēc 2020.gada. </w:t>
      </w:r>
      <w:r w:rsidR="006D1E72" w:rsidRPr="00522592">
        <w:rPr>
          <w:rFonts w:ascii="Verdana" w:hAnsi="Verdana" w:cs="Segoe UI Light"/>
          <w:lang w:val="lv-LV"/>
        </w:rPr>
        <w:t xml:space="preserve">Pamatojoties uz diskusiju rezultātiem, ZM ir </w:t>
      </w:r>
      <w:r w:rsidR="006D1E72" w:rsidRPr="00522592">
        <w:rPr>
          <w:rFonts w:ascii="Verdana" w:hAnsi="Verdana" w:cs="Segoe UI Light"/>
          <w:b/>
          <w:lang w:val="lv-LV"/>
        </w:rPr>
        <w:t xml:space="preserve">sagatavojusi </w:t>
      </w:r>
      <w:r w:rsidR="006D1E72" w:rsidRPr="00522592">
        <w:rPr>
          <w:rFonts w:ascii="Verdana" w:hAnsi="Verdana" w:cs="Segoe UI Light"/>
          <w:lang w:val="lv-LV"/>
        </w:rPr>
        <w:t>Latvijas KLP2027 plānam</w:t>
      </w:r>
      <w:r w:rsidR="006D1E72" w:rsidRPr="00522592">
        <w:rPr>
          <w:rFonts w:ascii="Verdana" w:hAnsi="Verdana"/>
          <w:shd w:val="clear" w:color="auto" w:fill="FFFFFF"/>
          <w:lang w:val="lv-LV"/>
        </w:rPr>
        <w:t xml:space="preserve"> </w:t>
      </w:r>
      <w:r w:rsidR="006D1E72" w:rsidRPr="00522592">
        <w:rPr>
          <w:rFonts w:ascii="Verdana" w:hAnsi="Verdana" w:cs="Segoe UI Light"/>
          <w:b/>
          <w:lang w:val="lv-LV"/>
        </w:rPr>
        <w:t>situācijas un SVID analīzes projektu</w:t>
      </w:r>
      <w:r w:rsidR="006D1E72" w:rsidRPr="00522592">
        <w:rPr>
          <w:rFonts w:ascii="Verdana" w:hAnsi="Verdana" w:cs="Segoe UI Light"/>
          <w:lang w:val="lv-LV"/>
        </w:rPr>
        <w:t xml:space="preserve"> neformālu sarunu uzsākšanai ar Eiropas Komisiju.</w:t>
      </w:r>
    </w:p>
    <w:p w14:paraId="3E0673F1" w14:textId="0889655B" w:rsidR="006D1E72" w:rsidRPr="00522592" w:rsidRDefault="006D1E72" w:rsidP="006D1E72">
      <w:pPr>
        <w:spacing w:after="160" w:line="259" w:lineRule="auto"/>
        <w:ind w:firstLine="709"/>
        <w:jc w:val="both"/>
        <w:rPr>
          <w:rFonts w:ascii="Verdana" w:hAnsi="Verdana" w:cs="Segoe UI Light"/>
          <w:lang w:val="lv-LV"/>
        </w:rPr>
      </w:pPr>
      <w:r w:rsidRPr="00522592">
        <w:rPr>
          <w:rFonts w:ascii="Verdana" w:hAnsi="Verdana" w:cs="Segoe UI Light"/>
          <w:lang w:val="lv-LV"/>
        </w:rPr>
        <w:t xml:space="preserve">Tāpat turpinās </w:t>
      </w:r>
      <w:r w:rsidRPr="00522592">
        <w:rPr>
          <w:rFonts w:ascii="Verdana" w:hAnsi="Verdana" w:cs="Segoe UI Light"/>
          <w:b/>
          <w:lang w:val="lv-LV"/>
        </w:rPr>
        <w:t>Rīcības programma</w:t>
      </w:r>
      <w:r w:rsidR="00480335" w:rsidRPr="00522592">
        <w:rPr>
          <w:rFonts w:ascii="Verdana" w:hAnsi="Verdana" w:cs="Segoe UI Light"/>
          <w:b/>
          <w:lang w:val="lv-LV"/>
        </w:rPr>
        <w:t>s projekta</w:t>
      </w:r>
      <w:r w:rsidRPr="00522592">
        <w:rPr>
          <w:rFonts w:ascii="Verdana" w:hAnsi="Verdana" w:cs="Segoe UI Light"/>
          <w:b/>
          <w:lang w:val="lv-LV"/>
        </w:rPr>
        <w:t xml:space="preserve"> zivsaimniecības attīstībai 2021-2027 izstrāde.</w:t>
      </w:r>
      <w:r w:rsidRPr="00522592">
        <w:rPr>
          <w:rFonts w:ascii="Verdana" w:hAnsi="Verdana" w:cs="Segoe UI Light"/>
          <w:lang w:val="lv-LV"/>
        </w:rPr>
        <w:t xml:space="preserve"> Lai identificētu izaicinājumus un rastu efektīvākos risinājumus  zivsaimniecības nozares attīstībai pēc 2021.gada,  organizētas tematiskās diskusijas un konference ar zivsaimniecības nozares pārstāvjiem u.c. sociālajiem un ekonomiskajiem partneriem, nosakot šādas galvenās nozares attīstības prioritātes</w:t>
      </w:r>
      <w:r w:rsidR="00447EF5">
        <w:rPr>
          <w:rFonts w:ascii="Verdana" w:hAnsi="Verdana" w:cs="Segoe UI Light"/>
          <w:lang w:val="lv-LV"/>
        </w:rPr>
        <w:t xml:space="preserve">: </w:t>
      </w:r>
      <w:r w:rsidR="00447EF5" w:rsidRPr="00447EF5">
        <w:rPr>
          <w:rFonts w:ascii="Verdana" w:hAnsi="Verdana" w:cs="Segoe UI Light"/>
          <w:lang w:val="lv-LV"/>
        </w:rPr>
        <w:t>uzņēmumu konkurētspējas kāpināšana balstīta tehnoloģiju attīstībā, modernizācijā, inovācijās un zināšanās, un ūdens vides dzīvo resursu ilgtspējas veicināšana.</w:t>
      </w:r>
    </w:p>
    <w:p w14:paraId="0B1B4193" w14:textId="37320977" w:rsidR="00442792" w:rsidRPr="00522592" w:rsidRDefault="00442792" w:rsidP="00442792">
      <w:pPr>
        <w:ind w:firstLine="709"/>
        <w:jc w:val="both"/>
        <w:rPr>
          <w:rFonts w:ascii="Verdana" w:hAnsi="Verdana"/>
          <w:lang w:val="lv-LV"/>
        </w:rPr>
      </w:pPr>
      <w:r w:rsidRPr="00522592">
        <w:rPr>
          <w:rFonts w:ascii="Verdana" w:hAnsi="Verdana"/>
          <w:shd w:val="clear" w:color="auto" w:fill="FFFFFF"/>
          <w:lang w:val="lv-LV"/>
        </w:rPr>
        <w:t xml:space="preserve">Izstrādāts un atkārtoti izdiskutēts Valsts sekretāru sanāksmē regulējums </w:t>
      </w:r>
      <w:r w:rsidRPr="00522592">
        <w:rPr>
          <w:rFonts w:ascii="Verdana" w:hAnsi="Verdana"/>
          <w:i/>
          <w:shd w:val="clear" w:color="auto" w:fill="FFFFFF"/>
          <w:lang w:val="lv-LV"/>
        </w:rPr>
        <w:t xml:space="preserve">par </w:t>
      </w:r>
      <w:r w:rsidRPr="00522592">
        <w:rPr>
          <w:rFonts w:ascii="Verdana" w:hAnsi="Verdana"/>
          <w:i/>
          <w:lang w:val="lv-LV"/>
        </w:rPr>
        <w:t>koku ciršanu un meža atjaunošanu</w:t>
      </w:r>
      <w:r w:rsidRPr="00522592">
        <w:rPr>
          <w:rFonts w:ascii="Verdana" w:hAnsi="Verdana"/>
          <w:lang w:val="lv-LV"/>
        </w:rPr>
        <w:t xml:space="preserve">, lai veicinātu meža ekonomisku, ekoloģisku un sociāli ilgtspējīgu apsaimniekošanu un izmantošanu. Minētais regulējums izstrādāts pārdomāti, līdzsvarojot koku ciršanu ar produktīvu mežu atjaunošanu, kas sekmēs gan intensīvāku oglekļa piesaisti ilgtermiņā, gan veidos uzņēmējdarbības attīstības prognozējamību mežsaimniecībai. Tāpat pilnā apjomā veikta Meža statistiskā inventarizācija, kas ir viens no priekšnoteikumiem, </w:t>
      </w:r>
      <w:r w:rsidR="00447EF5" w:rsidRPr="00447EF5">
        <w:rPr>
          <w:rFonts w:ascii="Verdana" w:hAnsi="Verdana"/>
          <w:lang w:val="lv-LV"/>
        </w:rPr>
        <w:t>lai plānotu un veiktu ilgtspējīgu mežu apsaimniekošanu.</w:t>
      </w:r>
    </w:p>
    <w:p w14:paraId="35DB91D5" w14:textId="15A1ECE1" w:rsidR="006D1E72" w:rsidRPr="00522592" w:rsidRDefault="006D1E72" w:rsidP="00D608CF">
      <w:pPr>
        <w:spacing w:before="120" w:after="120"/>
        <w:ind w:firstLine="709"/>
        <w:jc w:val="both"/>
        <w:rPr>
          <w:rFonts w:ascii="Verdana" w:hAnsi="Verdana"/>
          <w:lang w:val="lv-LV"/>
        </w:rPr>
      </w:pPr>
      <w:r w:rsidRPr="00522592">
        <w:rPr>
          <w:rFonts w:ascii="Verdana" w:hAnsi="Verdana"/>
          <w:lang w:val="lv-LV"/>
        </w:rPr>
        <w:t>Panākts</w:t>
      </w:r>
      <w:r w:rsidRPr="00522592">
        <w:rPr>
          <w:rFonts w:ascii="Verdana" w:hAnsi="Verdana" w:cs="Segoe UI Light"/>
          <w:color w:val="00000A"/>
          <w:lang w:val="lv-LV"/>
        </w:rPr>
        <w:t xml:space="preserve"> </w:t>
      </w:r>
      <w:r w:rsidRPr="00522592">
        <w:rPr>
          <w:rFonts w:ascii="Verdana" w:hAnsi="Verdana" w:cs="Segoe UI Light"/>
          <w:b/>
          <w:color w:val="00000A"/>
          <w:lang w:val="lv-LV"/>
        </w:rPr>
        <w:t>valsts at</w:t>
      </w:r>
      <w:r w:rsidR="00E83DC5" w:rsidRPr="00522592">
        <w:rPr>
          <w:rFonts w:ascii="Verdana" w:hAnsi="Verdana" w:cs="Segoe UI Light"/>
          <w:b/>
          <w:color w:val="00000A"/>
          <w:lang w:val="lv-LV"/>
        </w:rPr>
        <w:t xml:space="preserve">balsta palielinājums 30 milj. </w:t>
      </w:r>
      <w:proofErr w:type="spellStart"/>
      <w:r w:rsidR="00E83DC5" w:rsidRPr="00522592">
        <w:rPr>
          <w:rFonts w:ascii="Verdana" w:hAnsi="Verdana" w:cs="Segoe UI Light"/>
          <w:b/>
          <w:i/>
          <w:color w:val="00000A"/>
          <w:lang w:val="lv-LV"/>
        </w:rPr>
        <w:t>eu</w:t>
      </w:r>
      <w:r w:rsidRPr="00522592">
        <w:rPr>
          <w:rFonts w:ascii="Verdana" w:hAnsi="Verdana" w:cs="Segoe UI Light"/>
          <w:b/>
          <w:i/>
          <w:color w:val="00000A"/>
          <w:lang w:val="lv-LV"/>
        </w:rPr>
        <w:t>ro</w:t>
      </w:r>
      <w:proofErr w:type="spellEnd"/>
      <w:r w:rsidRPr="00522592">
        <w:rPr>
          <w:rFonts w:ascii="Verdana" w:hAnsi="Verdana" w:cs="Segoe UI Light"/>
          <w:b/>
          <w:color w:val="00000A"/>
          <w:lang w:val="lv-LV"/>
        </w:rPr>
        <w:t xml:space="preserve"> apmērā</w:t>
      </w:r>
      <w:r w:rsidRPr="00522592">
        <w:rPr>
          <w:rFonts w:ascii="Verdana" w:hAnsi="Verdana" w:cs="Segoe UI Light"/>
          <w:color w:val="00000A"/>
          <w:lang w:val="lv-LV"/>
        </w:rPr>
        <w:t xml:space="preserve"> lopkopības konkurētspējas stiprināšanai, lauksaimniecības pētījumu izstrādei un lauksaimniecības zinātnisko institūciju materiāltehniskās bāzes pilnveidošanai, kā arī kopējā atbalsta nodrošināšanai lauksaimniecības nozarei. </w:t>
      </w:r>
      <w:r w:rsidRPr="00522592">
        <w:rPr>
          <w:rFonts w:ascii="Verdana" w:hAnsi="Verdana"/>
          <w:lang w:val="lv-LV"/>
        </w:rPr>
        <w:t>Savukārt ar valsts atbalstu 4 milj</w:t>
      </w:r>
      <w:r w:rsidR="00E83DC5" w:rsidRPr="00522592">
        <w:rPr>
          <w:rFonts w:ascii="Verdana" w:hAnsi="Verdana"/>
          <w:lang w:val="lv-LV"/>
        </w:rPr>
        <w:t xml:space="preserve">. </w:t>
      </w:r>
      <w:proofErr w:type="spellStart"/>
      <w:r w:rsidR="00E83DC5"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apmērā tiks veicinātā lauku telpā dominējošo  - mazo saimniecību attīstība un dzīvotspēja, kurām ir būtiska nozīme lauku telpas  apdzīvotības saglabāšanā. </w:t>
      </w:r>
    </w:p>
    <w:p w14:paraId="3CD42BC4" w14:textId="4BA4D57B" w:rsidR="002D248D" w:rsidRPr="00447EF5" w:rsidRDefault="006D1E72" w:rsidP="00447EF5">
      <w:pPr>
        <w:spacing w:before="120" w:after="120"/>
        <w:ind w:firstLine="709"/>
        <w:jc w:val="both"/>
        <w:rPr>
          <w:rFonts w:ascii="Verdana" w:hAnsi="Verdana"/>
          <w:b/>
          <w:bCs/>
          <w:lang w:val="lv-LV"/>
        </w:rPr>
      </w:pPr>
      <w:r w:rsidRPr="00D608CF">
        <w:rPr>
          <w:rFonts w:ascii="Verdana" w:hAnsi="Verdana"/>
          <w:lang w:val="lv-LV"/>
        </w:rPr>
        <w:t>Neskatoties uz koordinētu un datos balstītu zvejas</w:t>
      </w:r>
      <w:r w:rsidRPr="00522592">
        <w:rPr>
          <w:rFonts w:ascii="Verdana" w:hAnsi="Verdana"/>
          <w:bCs/>
          <w:shd w:val="clear" w:color="auto" w:fill="FFFFFF"/>
          <w:lang w:val="lv-LV"/>
        </w:rPr>
        <w:t xml:space="preserve"> kvotu regulāciju ES līmenī, jau 2019.gadā EK pieņēma lēmumu par mencu zvejas aizliegumu Baltijas jūras austrumdaļā </w:t>
      </w:r>
      <w:r w:rsidRPr="00522592">
        <w:rPr>
          <w:rFonts w:ascii="Verdana" w:hAnsi="Verdana"/>
          <w:lang w:val="lv-LV"/>
        </w:rPr>
        <w:t>ar mērķi samazināt apdraudējumu mencas krājumam</w:t>
      </w:r>
      <w:r w:rsidRPr="00522592">
        <w:rPr>
          <w:rFonts w:ascii="Verdana" w:hAnsi="Verdana"/>
          <w:bCs/>
          <w:shd w:val="clear" w:color="auto" w:fill="FFFFFF"/>
          <w:lang w:val="lv-LV"/>
        </w:rPr>
        <w:t xml:space="preserve">. Lai saglabātu </w:t>
      </w:r>
      <w:r w:rsidRPr="00522592">
        <w:rPr>
          <w:rFonts w:ascii="Verdana" w:hAnsi="Verdana"/>
          <w:lang w:val="lv-LV"/>
        </w:rPr>
        <w:t xml:space="preserve">zvejniecības nozares konkurētspēju kritiskajā situācijā, </w:t>
      </w:r>
      <w:r w:rsidR="00480335" w:rsidRPr="00522592">
        <w:rPr>
          <w:rFonts w:ascii="Verdana" w:hAnsi="Verdana"/>
          <w:lang w:val="lv-LV"/>
        </w:rPr>
        <w:t xml:space="preserve">2019.gada nogalē </w:t>
      </w:r>
      <w:r w:rsidRPr="00522592">
        <w:rPr>
          <w:rFonts w:ascii="Verdana" w:hAnsi="Verdana"/>
          <w:lang w:val="lv-LV"/>
        </w:rPr>
        <w:t xml:space="preserve">operatīvi ir nodrošināts publiskais atbalsts </w:t>
      </w:r>
      <w:r w:rsidR="00447EF5" w:rsidRPr="00447EF5">
        <w:rPr>
          <w:rFonts w:ascii="Verdana" w:hAnsi="Verdana"/>
          <w:lang w:val="lv-LV"/>
        </w:rPr>
        <w:t xml:space="preserve">15 zvejas uzņēmumiem un 48 zvejniecībā nodarbinātajiem </w:t>
      </w:r>
      <w:r w:rsidRPr="00522592">
        <w:rPr>
          <w:rFonts w:ascii="Verdana" w:hAnsi="Verdana"/>
          <w:lang w:val="lv-LV"/>
        </w:rPr>
        <w:t>saistībā ar mencu zvejas slēgšanu (grozījumi Rīcības programmā zivsaimniecības attīstībai 2014-2020, operatīva komunikācija ar EK tās apstiprināšanai, izstrādāti MK noteikumi, atvērtas projektu iesniegumu iesniegšanas kārtas, izmaksāts publiskais atbalsts zvejniekiem).</w:t>
      </w:r>
      <w:bookmarkStart w:id="31" w:name="_Toc32308595"/>
    </w:p>
    <w:p w14:paraId="396F2CD3" w14:textId="42D22B8B" w:rsidR="002D248D" w:rsidRPr="00447EF5" w:rsidRDefault="001D4DCE" w:rsidP="00D608CF">
      <w:pPr>
        <w:pStyle w:val="Heading2"/>
        <w:spacing w:before="0"/>
        <w:jc w:val="both"/>
        <w:rPr>
          <w:rFonts w:ascii="Verdana" w:hAnsi="Verdana" w:cs="Times New Roman"/>
          <w:color w:val="9D2235"/>
          <w:lang w:val="lv-LV"/>
        </w:rPr>
      </w:pPr>
      <w:bookmarkStart w:id="32" w:name="_Toc33444303"/>
      <w:r w:rsidRPr="00447EF5">
        <w:rPr>
          <w:rFonts w:ascii="Verdana" w:hAnsi="Verdana" w:cs="Times New Roman"/>
          <w:color w:val="9D2235"/>
          <w:lang w:val="lv-LV"/>
        </w:rPr>
        <w:t>Gudra transporta politika</w:t>
      </w:r>
      <w:bookmarkStart w:id="33" w:name="_Hlk32831211"/>
      <w:bookmarkEnd w:id="31"/>
      <w:bookmarkEnd w:id="32"/>
    </w:p>
    <w:bookmarkEnd w:id="33"/>
    <w:p w14:paraId="225694A5" w14:textId="0E300F60" w:rsidR="00C21349" w:rsidRPr="00C21349" w:rsidRDefault="00C21349" w:rsidP="00C21349">
      <w:pPr>
        <w:spacing w:before="120" w:after="120"/>
        <w:ind w:firstLine="709"/>
        <w:jc w:val="both"/>
        <w:rPr>
          <w:rFonts w:ascii="Verdana" w:hAnsi="Verdana"/>
          <w:lang w:val="lv-LV"/>
        </w:rPr>
      </w:pPr>
      <w:r w:rsidRPr="00C21349">
        <w:rPr>
          <w:rFonts w:ascii="Verdana" w:hAnsi="Verdana"/>
          <w:lang w:val="lv-LV"/>
        </w:rPr>
        <w:t>Ieviesti OECD labas pārvaldības principi Rīgas un Ventspils brīvostu pārvaldībā, apstiprinot jaunus ost</w:t>
      </w:r>
      <w:r>
        <w:rPr>
          <w:rFonts w:ascii="Verdana" w:hAnsi="Verdana"/>
          <w:lang w:val="lv-LV"/>
        </w:rPr>
        <w:t>u pārvalžu darbību regulējošu</w:t>
      </w:r>
      <w:r w:rsidRPr="00C21349">
        <w:rPr>
          <w:rFonts w:ascii="Verdana" w:hAnsi="Verdana"/>
          <w:lang w:val="lv-LV"/>
        </w:rPr>
        <w:t>s nolikumus. 2019. gada 20. decembrī stājās spēkā grozījumi Likumā par ostām, kas paredz Ventspils brīvostas pārvaldes funkciju veikšanai izveidot valsts akciju sabiedrību “Ventas osta”, kura nodrošinās profesionālu, depolitizētu ostas pārvaldību. Uzsākts darbs pie jauna ostu pārvaldības modeļa izstrādes.</w:t>
      </w:r>
    </w:p>
    <w:p w14:paraId="6E914AE4" w14:textId="77777777" w:rsidR="00C21349" w:rsidRPr="00C21349" w:rsidRDefault="00C21349" w:rsidP="00C21349">
      <w:pPr>
        <w:spacing w:before="120" w:after="120"/>
        <w:ind w:firstLine="709"/>
        <w:jc w:val="both"/>
        <w:rPr>
          <w:rFonts w:ascii="Verdana" w:hAnsi="Verdana"/>
          <w:lang w:val="lv-LV"/>
        </w:rPr>
      </w:pPr>
      <w:r w:rsidRPr="00C21349">
        <w:rPr>
          <w:rFonts w:ascii="Verdana" w:hAnsi="Verdana"/>
          <w:lang w:val="lv-LV"/>
        </w:rPr>
        <w:t>Sadarbībā ar nevalstiskajām organizācijām tiek nodrošināta vienota tranzīta un loģistikas nozares uzņēmēju dalība starptautiskajās izstādes, konferencēs, sekmējot Latvijas tranzīta koridora atpazīstamību. 2019.gadā tranzīta un loģistikas nozares pārstāvji piedalījās deviņās starptautiskās izstādēs zem vienota nozares logotipa VIALATVIA.</w:t>
      </w:r>
    </w:p>
    <w:p w14:paraId="64CA914B" w14:textId="77777777" w:rsidR="00C21349" w:rsidRDefault="00C21349" w:rsidP="00C21349">
      <w:pPr>
        <w:spacing w:before="120" w:after="120"/>
        <w:ind w:firstLine="709"/>
        <w:jc w:val="both"/>
        <w:rPr>
          <w:rFonts w:ascii="Verdana" w:hAnsi="Verdana"/>
          <w:lang w:val="lv-LV"/>
        </w:rPr>
      </w:pPr>
      <w:r w:rsidRPr="00C21349">
        <w:rPr>
          <w:rFonts w:ascii="Verdana" w:hAnsi="Verdana"/>
          <w:lang w:val="lv-LV"/>
        </w:rPr>
        <w:t xml:space="preserve">VAS “Latvijas dzelzceļš” padomes uzdevumā tika veikts VAS “Latvijas dzelzceļš” funkcionālais audits un padomē ir apstiprināts audita rekomendāciju ieviešanas plāns. Uzsākts darbs pie </w:t>
      </w:r>
      <w:r w:rsidRPr="00C21349">
        <w:rPr>
          <w:rFonts w:ascii="Verdana" w:hAnsi="Verdana"/>
          <w:b/>
          <w:lang w:val="lv-LV"/>
        </w:rPr>
        <w:t>VAS “Latvijas dzelzceļš” procesu optimizācijas</w:t>
      </w:r>
      <w:r w:rsidRPr="00C21349">
        <w:rPr>
          <w:rFonts w:ascii="Verdana" w:hAnsi="Verdana"/>
          <w:lang w:val="lv-LV"/>
        </w:rPr>
        <w:t xml:space="preserve"> un iepirkuma </w:t>
      </w:r>
      <w:r w:rsidRPr="00C21349">
        <w:rPr>
          <w:rFonts w:ascii="Verdana" w:hAnsi="Verdana"/>
          <w:lang w:val="lv-LV"/>
        </w:rPr>
        <w:lastRenderedPageBreak/>
        <w:t xml:space="preserve">rezultātā noslēgts līgums ar </w:t>
      </w:r>
      <w:proofErr w:type="spellStart"/>
      <w:r w:rsidRPr="00C21349">
        <w:rPr>
          <w:rFonts w:ascii="Verdana" w:hAnsi="Verdana"/>
          <w:lang w:val="lv-LV"/>
        </w:rPr>
        <w:t>auditorkompāniju</w:t>
      </w:r>
      <w:proofErr w:type="spellEnd"/>
      <w:r w:rsidRPr="00C21349">
        <w:rPr>
          <w:rFonts w:ascii="Verdana" w:hAnsi="Verdana"/>
          <w:lang w:val="lv-LV"/>
        </w:rPr>
        <w:t xml:space="preserve"> E&amp;Y par VAS “Latvijas dzelzceļš” biznesa modeļa </w:t>
      </w:r>
      <w:proofErr w:type="spellStart"/>
      <w:r w:rsidRPr="00C21349">
        <w:rPr>
          <w:rFonts w:ascii="Verdana" w:hAnsi="Verdana"/>
          <w:lang w:val="lv-LV"/>
        </w:rPr>
        <w:t>izvērtējumu</w:t>
      </w:r>
      <w:proofErr w:type="spellEnd"/>
      <w:r w:rsidRPr="00C21349">
        <w:rPr>
          <w:rFonts w:ascii="Verdana" w:hAnsi="Verdana"/>
          <w:lang w:val="lv-LV"/>
        </w:rPr>
        <w:t xml:space="preserve">. </w:t>
      </w:r>
    </w:p>
    <w:p w14:paraId="5B42A4E3" w14:textId="4A34C5A9" w:rsidR="001D4DCE" w:rsidRPr="00522592" w:rsidRDefault="001D4DCE" w:rsidP="00C21349">
      <w:pPr>
        <w:spacing w:before="120" w:after="120"/>
        <w:ind w:firstLine="709"/>
        <w:jc w:val="both"/>
        <w:rPr>
          <w:rFonts w:ascii="Verdana" w:hAnsi="Verdana"/>
          <w:lang w:val="lv-LV"/>
        </w:rPr>
      </w:pPr>
      <w:r w:rsidRPr="00522592">
        <w:rPr>
          <w:rFonts w:ascii="Verdana" w:hAnsi="Verdana"/>
          <w:lang w:val="lv-LV"/>
        </w:rPr>
        <w:t xml:space="preserve">2019.gadā valdība </w:t>
      </w:r>
      <w:r w:rsidR="00BE1DDD" w:rsidRPr="00522592">
        <w:rPr>
          <w:rFonts w:ascii="Verdana" w:hAnsi="Verdana"/>
          <w:lang w:val="lv-LV"/>
        </w:rPr>
        <w:t>intensīvi sekojusi</w:t>
      </w:r>
      <w:r w:rsidRPr="00522592">
        <w:rPr>
          <w:rFonts w:ascii="Verdana" w:hAnsi="Verdana"/>
          <w:b/>
          <w:lang w:val="lv-LV"/>
        </w:rPr>
        <w:t xml:space="preserve"> </w:t>
      </w:r>
      <w:r w:rsidRPr="00522592">
        <w:rPr>
          <w:rFonts w:ascii="Verdana" w:hAnsi="Verdana"/>
          <w:b/>
          <w:i/>
          <w:lang w:val="lv-LV"/>
        </w:rPr>
        <w:t xml:space="preserve">Rail </w:t>
      </w:r>
      <w:proofErr w:type="spellStart"/>
      <w:r w:rsidRPr="00522592">
        <w:rPr>
          <w:rFonts w:ascii="Verdana" w:hAnsi="Verdana"/>
          <w:b/>
          <w:i/>
          <w:lang w:val="lv-LV"/>
        </w:rPr>
        <w:t>Baltica</w:t>
      </w:r>
      <w:proofErr w:type="spellEnd"/>
      <w:r w:rsidRPr="00522592">
        <w:rPr>
          <w:rFonts w:ascii="Verdana" w:hAnsi="Verdana"/>
          <w:b/>
          <w:lang w:val="lv-LV"/>
        </w:rPr>
        <w:t xml:space="preserve"> projekta ieviešanas gait</w:t>
      </w:r>
      <w:r w:rsidR="00BE1DDD" w:rsidRPr="00522592">
        <w:rPr>
          <w:rFonts w:ascii="Verdana" w:hAnsi="Verdana"/>
          <w:b/>
          <w:lang w:val="lv-LV"/>
        </w:rPr>
        <w:t>ai</w:t>
      </w:r>
      <w:r w:rsidR="00BE1DDD" w:rsidRPr="00522592">
        <w:rPr>
          <w:rStyle w:val="FootnoteReference"/>
          <w:rFonts w:ascii="Verdana" w:hAnsi="Verdana"/>
          <w:b/>
          <w:lang w:val="lv-LV"/>
        </w:rPr>
        <w:footnoteReference w:id="18"/>
      </w:r>
      <w:r w:rsidR="00BE1DDD" w:rsidRPr="00522592">
        <w:rPr>
          <w:rFonts w:ascii="Verdana" w:hAnsi="Verdana"/>
          <w:b/>
          <w:lang w:val="lv-LV"/>
        </w:rPr>
        <w:t xml:space="preserve"> </w:t>
      </w:r>
      <w:r w:rsidR="00BE1DDD" w:rsidRPr="00522592">
        <w:rPr>
          <w:rFonts w:ascii="Verdana" w:hAnsi="Verdana"/>
          <w:bCs/>
          <w:lang w:val="lv-LV"/>
        </w:rPr>
        <w:t>un šogad</w:t>
      </w:r>
      <w:r w:rsidRPr="00522592">
        <w:rPr>
          <w:rFonts w:ascii="Verdana" w:hAnsi="Verdana"/>
          <w:lang w:val="lv-LV"/>
        </w:rPr>
        <w:t xml:space="preserve"> plānots sagatavot vismaz </w:t>
      </w:r>
      <w:r w:rsidR="00BE1DDD" w:rsidRPr="00522592">
        <w:rPr>
          <w:rFonts w:ascii="Verdana" w:hAnsi="Verdana"/>
          <w:lang w:val="lv-LV"/>
        </w:rPr>
        <w:t>piecus</w:t>
      </w:r>
      <w:r w:rsidRPr="00522592">
        <w:rPr>
          <w:rFonts w:ascii="Verdana" w:hAnsi="Verdana"/>
          <w:lang w:val="lv-LV"/>
        </w:rPr>
        <w:t xml:space="preserve"> informatīvos ziņojumus. 2020. gada 24. janvārī notika </w:t>
      </w:r>
      <w:r w:rsidRPr="00522592">
        <w:rPr>
          <w:rFonts w:ascii="Verdana" w:hAnsi="Verdana"/>
          <w:b/>
          <w:lang w:val="lv-LV"/>
        </w:rPr>
        <w:t xml:space="preserve">publiskā diskusija “Rail </w:t>
      </w:r>
      <w:proofErr w:type="spellStart"/>
      <w:r w:rsidRPr="00522592">
        <w:rPr>
          <w:rFonts w:ascii="Verdana" w:hAnsi="Verdana"/>
          <w:b/>
          <w:lang w:val="lv-LV"/>
        </w:rPr>
        <w:t>Baltica</w:t>
      </w:r>
      <w:proofErr w:type="spellEnd"/>
      <w:r w:rsidRPr="00522592">
        <w:rPr>
          <w:rFonts w:ascii="Verdana" w:hAnsi="Verdana"/>
          <w:b/>
          <w:lang w:val="lv-LV"/>
        </w:rPr>
        <w:t xml:space="preserve"> kā projekts Rīgas attīstībai“</w:t>
      </w:r>
      <w:r w:rsidRPr="00522592">
        <w:rPr>
          <w:rFonts w:ascii="Verdana" w:hAnsi="Verdana"/>
          <w:lang w:val="lv-LV"/>
        </w:rPr>
        <w:t xml:space="preserve"> ar projekta ieviesēju - </w:t>
      </w:r>
      <w:r w:rsidR="00BE1DDD" w:rsidRPr="00522592">
        <w:rPr>
          <w:rFonts w:ascii="Verdana" w:hAnsi="Verdana"/>
          <w:lang w:val="lv-LV"/>
        </w:rPr>
        <w:t>SM</w:t>
      </w:r>
      <w:r w:rsidRPr="00522592">
        <w:rPr>
          <w:rFonts w:ascii="Verdana" w:hAnsi="Verdana"/>
          <w:lang w:val="lv-LV"/>
        </w:rPr>
        <w:t>, SIA “Eiropas dzelzceļa līnijas”, AS “RB Rail”, Rīgas pašvaldības un valsts institūciju, NVO un iedzīvotāju līdzdalību.</w:t>
      </w:r>
    </w:p>
    <w:p w14:paraId="00C68535" w14:textId="77777777" w:rsidR="00C21349" w:rsidRPr="00C21349" w:rsidRDefault="00C21349" w:rsidP="00C21349">
      <w:pPr>
        <w:spacing w:before="120" w:after="120"/>
        <w:ind w:firstLine="709"/>
        <w:jc w:val="both"/>
        <w:rPr>
          <w:rFonts w:ascii="Verdana" w:hAnsi="Verdana"/>
          <w:lang w:val="lv-LV"/>
        </w:rPr>
      </w:pPr>
      <w:r w:rsidRPr="00C21349">
        <w:rPr>
          <w:rFonts w:ascii="Verdana" w:hAnsi="Verdana"/>
          <w:lang w:val="lv-LV"/>
        </w:rPr>
        <w:t xml:space="preserve">Atjaunota </w:t>
      </w:r>
      <w:r w:rsidRPr="00C21349">
        <w:rPr>
          <w:rFonts w:ascii="Verdana" w:hAnsi="Verdana"/>
          <w:b/>
          <w:lang w:val="lv-LV"/>
        </w:rPr>
        <w:t xml:space="preserve">Ilgtspējīgas attīstības konsultatīvās koordinācijas Padomes Rail </w:t>
      </w:r>
      <w:proofErr w:type="spellStart"/>
      <w:r w:rsidRPr="00C21349">
        <w:rPr>
          <w:rFonts w:ascii="Verdana" w:hAnsi="Verdana"/>
          <w:b/>
          <w:lang w:val="lv-LV"/>
        </w:rPr>
        <w:t>Baltica</w:t>
      </w:r>
      <w:proofErr w:type="spellEnd"/>
      <w:r w:rsidRPr="00C21349">
        <w:rPr>
          <w:rFonts w:ascii="Verdana" w:hAnsi="Verdana"/>
          <w:b/>
          <w:lang w:val="lv-LV"/>
        </w:rPr>
        <w:t xml:space="preserve"> projekta sniegto papildus iespēju realizēšanai Rīgā darbība</w:t>
      </w:r>
      <w:r w:rsidRPr="00C21349">
        <w:rPr>
          <w:rFonts w:ascii="Verdana" w:hAnsi="Verdana"/>
          <w:lang w:val="lv-LV"/>
        </w:rPr>
        <w:t xml:space="preserve">. 2020. gada 27. janvārī notika augsta līmeņa </w:t>
      </w:r>
      <w:proofErr w:type="spellStart"/>
      <w:r w:rsidRPr="00C21349">
        <w:rPr>
          <w:rFonts w:ascii="Verdana" w:hAnsi="Verdana"/>
          <w:lang w:val="lv-LV"/>
        </w:rPr>
        <w:t>pārresoru</w:t>
      </w:r>
      <w:proofErr w:type="spellEnd"/>
      <w:r w:rsidRPr="00C21349">
        <w:rPr>
          <w:rFonts w:ascii="Verdana" w:hAnsi="Verdana"/>
          <w:lang w:val="lv-LV"/>
        </w:rPr>
        <w:t xml:space="preserve"> koordinācijas  Padomes sēde, kurā tika atbalstīti un pieņemti četri būtiski lēmumi </w:t>
      </w:r>
      <w:r w:rsidRPr="00C21349">
        <w:rPr>
          <w:rFonts w:ascii="Verdana" w:hAnsi="Verdana"/>
          <w:i/>
          <w:lang w:val="lv-LV"/>
        </w:rPr>
        <w:t xml:space="preserve">Rail </w:t>
      </w:r>
      <w:proofErr w:type="spellStart"/>
      <w:r w:rsidRPr="00C21349">
        <w:rPr>
          <w:rFonts w:ascii="Verdana" w:hAnsi="Verdana"/>
          <w:i/>
          <w:lang w:val="lv-LV"/>
        </w:rPr>
        <w:t>Baltica</w:t>
      </w:r>
      <w:proofErr w:type="spellEnd"/>
      <w:r w:rsidRPr="00C21349">
        <w:rPr>
          <w:rFonts w:ascii="Verdana" w:hAnsi="Verdana"/>
          <w:lang w:val="lv-LV"/>
        </w:rPr>
        <w:t xml:space="preserve"> projekta integrācijai Rīgas pilsētā - par Rīgas Centrālā Dzelzceļa Mezgla atsevišķu teritoriju </w:t>
      </w:r>
      <w:r w:rsidRPr="00C21349">
        <w:rPr>
          <w:rFonts w:ascii="Verdana" w:hAnsi="Verdana"/>
          <w:i/>
          <w:lang w:val="lv-LV"/>
        </w:rPr>
        <w:t xml:space="preserve">Rail </w:t>
      </w:r>
      <w:proofErr w:type="spellStart"/>
      <w:r w:rsidRPr="00C21349">
        <w:rPr>
          <w:rFonts w:ascii="Verdana" w:hAnsi="Verdana"/>
          <w:i/>
          <w:lang w:val="lv-LV"/>
        </w:rPr>
        <w:t>Baltica</w:t>
      </w:r>
      <w:proofErr w:type="spellEnd"/>
      <w:r w:rsidRPr="00C21349">
        <w:rPr>
          <w:rFonts w:ascii="Verdana" w:hAnsi="Verdana"/>
          <w:lang w:val="lv-LV"/>
        </w:rPr>
        <w:t xml:space="preserve"> nodalījuma joslā izmantošanas mērķi un Baltijas nozīmes Multimodālā Transporta Mezgla programmas īstenošanas atbalstāmajiem pasākumiem.</w:t>
      </w:r>
    </w:p>
    <w:p w14:paraId="266B8CA8" w14:textId="77777777" w:rsidR="001D4DCE" w:rsidRPr="00522592" w:rsidRDefault="001D4DCE" w:rsidP="001D4DCE">
      <w:pPr>
        <w:spacing w:before="120" w:after="120"/>
        <w:ind w:firstLine="709"/>
        <w:jc w:val="both"/>
        <w:rPr>
          <w:rFonts w:ascii="Verdana" w:hAnsi="Verdana"/>
          <w:lang w:val="lv-LV"/>
        </w:rPr>
      </w:pPr>
      <w:r w:rsidRPr="00522592">
        <w:rPr>
          <w:rFonts w:ascii="Verdana" w:hAnsi="Verdana"/>
          <w:lang w:val="lv-LV"/>
        </w:rPr>
        <w:t xml:space="preserve">Ēnu ekonomikas ietekmes mazināšanai taksometru nozarē ieviesti </w:t>
      </w:r>
      <w:r w:rsidRPr="00522592">
        <w:rPr>
          <w:rFonts w:ascii="Verdana" w:hAnsi="Verdana"/>
          <w:b/>
          <w:lang w:val="lv-LV"/>
        </w:rPr>
        <w:t>īpaši nosacījumi taksometru pārvadājumu pakalpojumu sniegšanai starptautiskās lidosta “Rīga”</w:t>
      </w:r>
      <w:r w:rsidRPr="00522592">
        <w:rPr>
          <w:rFonts w:ascii="Verdana" w:hAnsi="Verdana"/>
          <w:lang w:val="lv-LV"/>
        </w:rPr>
        <w:t xml:space="preserve"> publiski pieejamā teritorijā, kā arī ieviesta tīmekļvietnes vai mobilās lietotnes pakalpojuma sniedzēju reģistrācija pasažieru pārvadājumu ar taksometru un vieglo automobili tirgus sakārtošanai.</w:t>
      </w:r>
    </w:p>
    <w:p w14:paraId="06FFD0AB" w14:textId="77777777" w:rsidR="001D4DCE" w:rsidRPr="00522592" w:rsidRDefault="001D4DCE" w:rsidP="001D4DCE">
      <w:pPr>
        <w:spacing w:before="120" w:after="120"/>
        <w:ind w:firstLine="567"/>
        <w:jc w:val="both"/>
        <w:rPr>
          <w:rFonts w:ascii="Verdana" w:hAnsi="Verdana"/>
          <w:lang w:val="lv-LV"/>
        </w:rPr>
      </w:pPr>
      <w:r w:rsidRPr="00522592">
        <w:rPr>
          <w:rFonts w:ascii="Verdana" w:hAnsi="Verdana"/>
          <w:lang w:val="lv-LV"/>
        </w:rPr>
        <w:t xml:space="preserve">Valsts autoceļu sakārtošanas programmas  2014.-2023.gadam īstenošanas ietvaros </w:t>
      </w:r>
      <w:r w:rsidRPr="00522592">
        <w:rPr>
          <w:rFonts w:ascii="Verdana" w:hAnsi="Verdana"/>
          <w:b/>
          <w:lang w:val="lv-LV"/>
        </w:rPr>
        <w:t>veikti remontdarbi 65,67 km valsts galvenajos autoceļos</w:t>
      </w:r>
      <w:r w:rsidRPr="00522592">
        <w:rPr>
          <w:rFonts w:ascii="Verdana" w:hAnsi="Verdana"/>
          <w:lang w:val="lv-LV"/>
        </w:rPr>
        <w:t xml:space="preserve">, no kuriem 19,04 ir nodoti ekspluatācijā, kā arī </w:t>
      </w:r>
      <w:r w:rsidRPr="00522592">
        <w:rPr>
          <w:rFonts w:ascii="Verdana" w:hAnsi="Verdana"/>
          <w:b/>
          <w:lang w:val="lv-LV"/>
        </w:rPr>
        <w:t>veikti remontdarbi 344,42 km valsts reģionālajos autoceļos</w:t>
      </w:r>
      <w:r w:rsidRPr="00522592">
        <w:rPr>
          <w:rFonts w:ascii="Verdana" w:hAnsi="Verdana"/>
          <w:lang w:val="lv-LV"/>
        </w:rPr>
        <w:t xml:space="preserve">, no kuriem  210,97 ir nodoti ekspluatācijā. </w:t>
      </w:r>
      <w:r w:rsidR="001A425B" w:rsidRPr="00522592">
        <w:rPr>
          <w:rFonts w:ascii="Verdana" w:hAnsi="Verdana"/>
          <w:lang w:val="lv-LV"/>
        </w:rPr>
        <w:t>Sagatavots konceptuālais ziņojums par valsts autoceļu ikdienas uzturēšanas tirgus atvēršanu no 2021.gada un iespējamo efektīvāko valsts autoceļu ikdienas uzturēšanas modeli sākot ar 2021.gadu.</w:t>
      </w:r>
    </w:p>
    <w:p w14:paraId="44052701" w14:textId="137167AA" w:rsidR="00C21349" w:rsidRDefault="007A319E" w:rsidP="00FC7563">
      <w:pPr>
        <w:spacing w:before="120" w:after="120"/>
        <w:ind w:firstLine="567"/>
        <w:jc w:val="both"/>
        <w:rPr>
          <w:rFonts w:ascii="Verdana" w:hAnsi="Verdana"/>
          <w:lang w:val="lv-LV"/>
        </w:rPr>
      </w:pPr>
      <w:r w:rsidRPr="007A319E">
        <w:rPr>
          <w:rFonts w:ascii="Verdana" w:hAnsi="Verdana"/>
          <w:lang w:val="lv-LV"/>
        </w:rPr>
        <w:t>Lai nodrošinātu sabiedriskā transporta pakalpojuma sniegšanas zaudējumu apmēra ierobežošanu un tam nepieciešamās dotācijas apjoma straujāku nepalielināšanos</w:t>
      </w:r>
      <w:r>
        <w:rPr>
          <w:rFonts w:ascii="Verdana" w:hAnsi="Verdana"/>
          <w:lang w:val="lv-LV"/>
        </w:rPr>
        <w:t xml:space="preserve">, </w:t>
      </w:r>
      <w:r w:rsidR="001D4DCE" w:rsidRPr="00522592">
        <w:rPr>
          <w:rFonts w:ascii="Verdana" w:hAnsi="Verdana"/>
          <w:lang w:val="lv-LV"/>
        </w:rPr>
        <w:t>sabiedriskā transporta pakalpojumu sniegšanā</w:t>
      </w:r>
      <w:r w:rsidR="00FC7563" w:rsidRPr="00522592">
        <w:rPr>
          <w:rFonts w:ascii="Verdana" w:hAnsi="Verdana"/>
          <w:lang w:val="lv-LV"/>
        </w:rPr>
        <w:t xml:space="preserve"> </w:t>
      </w:r>
      <w:r w:rsidR="00FC7563" w:rsidRPr="00C21349">
        <w:rPr>
          <w:rFonts w:ascii="Verdana" w:hAnsi="Verdana"/>
          <w:b/>
          <w:lang w:val="lv-LV"/>
        </w:rPr>
        <w:t>m</w:t>
      </w:r>
      <w:r w:rsidR="001D4DCE" w:rsidRPr="00522592">
        <w:rPr>
          <w:rFonts w:ascii="Verdana" w:hAnsi="Verdana"/>
          <w:b/>
          <w:lang w:val="lv-LV"/>
        </w:rPr>
        <w:t>aršrutu tīklā izveidoti maršruti</w:t>
      </w:r>
      <w:r w:rsidR="001D4DCE" w:rsidRPr="00522592">
        <w:rPr>
          <w:rFonts w:ascii="Verdana" w:hAnsi="Verdana"/>
          <w:lang w:val="lv-LV"/>
        </w:rPr>
        <w:t xml:space="preserve">, </w:t>
      </w:r>
      <w:r w:rsidR="001D4DCE" w:rsidRPr="00522592">
        <w:rPr>
          <w:rFonts w:ascii="Verdana" w:hAnsi="Verdana"/>
          <w:b/>
          <w:lang w:val="lv-LV"/>
        </w:rPr>
        <w:t>kurus veic pēc pieprasījuma ar mazākas ietilpības transportlīdzekļiem</w:t>
      </w:r>
      <w:r w:rsidRPr="00522592">
        <w:rPr>
          <w:rStyle w:val="FootnoteReference"/>
          <w:rFonts w:ascii="Verdana" w:hAnsi="Verdana"/>
          <w:lang w:val="lv-LV"/>
        </w:rPr>
        <w:footnoteReference w:id="19"/>
      </w:r>
      <w:r w:rsidR="001D4DCE" w:rsidRPr="00522592">
        <w:rPr>
          <w:rFonts w:ascii="Verdana" w:hAnsi="Verdana"/>
          <w:lang w:val="lv-LV"/>
        </w:rPr>
        <w:t xml:space="preserve">. 2019.gadā izveidoti maršruti, par kuriem bija lielākā iedzīvotāju interese, un ko ļāva pieejamais finansējums. Pamatojoties uz saimnieciskā izdevīguma </w:t>
      </w:r>
      <w:proofErr w:type="spellStart"/>
      <w:r w:rsidR="001D4DCE" w:rsidRPr="00522592">
        <w:rPr>
          <w:rFonts w:ascii="Verdana" w:hAnsi="Verdana"/>
          <w:lang w:val="lv-LV"/>
        </w:rPr>
        <w:t>izvērtējumu</w:t>
      </w:r>
      <w:proofErr w:type="spellEnd"/>
      <w:r w:rsidR="001D4DCE" w:rsidRPr="00522592">
        <w:rPr>
          <w:rFonts w:ascii="Verdana" w:hAnsi="Verdana"/>
          <w:lang w:val="lv-LV"/>
        </w:rPr>
        <w:t xml:space="preserve">, 60% sabiedriskajos </w:t>
      </w:r>
      <w:r w:rsidR="001D4DCE" w:rsidRPr="00522592">
        <w:rPr>
          <w:rFonts w:ascii="Verdana" w:hAnsi="Verdana"/>
          <w:b/>
          <w:lang w:val="lv-LV"/>
        </w:rPr>
        <w:t>transportlīdzekļos iespējams veikt bezskaidras naudas norēķinus</w:t>
      </w:r>
      <w:r w:rsidR="001D4DCE" w:rsidRPr="00522592">
        <w:rPr>
          <w:rFonts w:ascii="Verdana" w:hAnsi="Verdana"/>
          <w:lang w:val="lv-LV"/>
        </w:rPr>
        <w:t xml:space="preserve"> vai iegādāties biļetes ar mobilo lietotņu palīdzību. Lai veicinātu bezskaidras naudas norēķinus, no 2019. gada 20. augusta noteikta 5% atlaide visām vilcienu biļetēm, kuras tiek iegādātas elektroniski internetā vai mobilajās aplikācijās, bet no š.g. 1. janvāra noteikta 10% atlaide elektroniski pārdotajām vilcienu biļetēm.</w:t>
      </w:r>
      <w:bookmarkStart w:id="35" w:name="_Toc20404014"/>
    </w:p>
    <w:p w14:paraId="1EF4D61D" w14:textId="2BF4B7F1" w:rsidR="00050292" w:rsidRPr="00522592" w:rsidRDefault="00C21349" w:rsidP="00FC7563">
      <w:pPr>
        <w:spacing w:before="120" w:after="120"/>
        <w:ind w:firstLine="567"/>
        <w:jc w:val="both"/>
        <w:rPr>
          <w:rFonts w:ascii="Verdana" w:hAnsi="Verdana"/>
          <w:lang w:val="lv-LV"/>
        </w:rPr>
      </w:pPr>
      <w:bookmarkStart w:id="36" w:name="_Hlk33178060"/>
      <w:r w:rsidRPr="006B3689">
        <w:rPr>
          <w:rFonts w:ascii="Verdana" w:hAnsi="Verdana"/>
          <w:lang w:val="lv-LV"/>
        </w:rPr>
        <w:t xml:space="preserve">Notiek aktīvs darbs, aizstāvot </w:t>
      </w:r>
      <w:r w:rsidRPr="00C21349">
        <w:rPr>
          <w:rFonts w:ascii="Verdana" w:hAnsi="Verdana"/>
          <w:b/>
          <w:lang w:val="lv-LV"/>
        </w:rPr>
        <w:t>Latvijas nacionālās kravu autopārvadātāju intereses</w:t>
      </w:r>
      <w:r w:rsidRPr="006B3689">
        <w:rPr>
          <w:rFonts w:ascii="Verdana" w:hAnsi="Verdana"/>
          <w:lang w:val="lv-LV"/>
        </w:rPr>
        <w:t xml:space="preserve"> ES par Mobilitātes </w:t>
      </w:r>
      <w:proofErr w:type="spellStart"/>
      <w:r w:rsidRPr="006B3689">
        <w:rPr>
          <w:rFonts w:ascii="Verdana" w:hAnsi="Verdana"/>
          <w:lang w:val="lv-LV"/>
        </w:rPr>
        <w:t>pakotnes</w:t>
      </w:r>
      <w:proofErr w:type="spellEnd"/>
      <w:r w:rsidRPr="006B3689">
        <w:rPr>
          <w:rFonts w:ascii="Verdana" w:hAnsi="Verdana"/>
          <w:lang w:val="lv-LV"/>
        </w:rPr>
        <w:t xml:space="preserve"> I priekšlikumiem, kas definē noteikumus piekļuvei starptautiskajam autopārvadājumu tirgum un kas tieši ietekmēs Latvijas pārvadātājus, kuri darbojas ES vienotajā tirgū</w:t>
      </w:r>
      <w:r>
        <w:rPr>
          <w:rFonts w:ascii="Verdana" w:hAnsi="Verdana"/>
          <w:lang w:val="lv-LV"/>
        </w:rPr>
        <w:t>.</w:t>
      </w:r>
      <w:r w:rsidRPr="006B3689">
        <w:rPr>
          <w:rFonts w:ascii="Verdana" w:hAnsi="Verdana"/>
          <w:lang w:val="lv-LV"/>
        </w:rPr>
        <w:t xml:space="preserve"> </w:t>
      </w:r>
      <w:r>
        <w:rPr>
          <w:rFonts w:ascii="Verdana" w:hAnsi="Verdana"/>
          <w:lang w:val="lv-LV"/>
        </w:rPr>
        <w:t>Lai gan</w:t>
      </w:r>
      <w:r w:rsidRPr="006B3689">
        <w:rPr>
          <w:rFonts w:ascii="Verdana" w:hAnsi="Verdana"/>
          <w:lang w:val="lv-LV"/>
        </w:rPr>
        <w:t xml:space="preserve"> ar kvalificētu balsu vairākumu vienošanās ar Eiropas Parlamentu tika panākta, Eiropas Komisija savā deklarācijā ir minējusi, ka vairāki priekšlikuma elementi nav saderīgi ar ES politikām un tiem nav veikts ietekmes </w:t>
      </w:r>
      <w:r w:rsidRPr="006B3689">
        <w:rPr>
          <w:rFonts w:ascii="Verdana" w:hAnsi="Verdana"/>
          <w:lang w:val="lv-LV"/>
        </w:rPr>
        <w:lastRenderedPageBreak/>
        <w:t xml:space="preserve">novērtējums. Līdz ar to turpinās darbs ar Eiropas Komisiju, lai ietekmes novērtējums tiktu publicēts pirms </w:t>
      </w:r>
      <w:proofErr w:type="spellStart"/>
      <w:r w:rsidRPr="006B3689">
        <w:rPr>
          <w:rFonts w:ascii="Verdana" w:hAnsi="Verdana"/>
          <w:lang w:val="lv-LV"/>
        </w:rPr>
        <w:t>pakotnes</w:t>
      </w:r>
      <w:proofErr w:type="spellEnd"/>
      <w:r w:rsidRPr="006B3689">
        <w:rPr>
          <w:rFonts w:ascii="Verdana" w:hAnsi="Verdana"/>
          <w:lang w:val="lv-LV"/>
        </w:rPr>
        <w:t xml:space="preserve"> publicēšanas š.g. vasarā.</w:t>
      </w:r>
      <w:r w:rsidRPr="006B3689">
        <w:rPr>
          <w:rFonts w:ascii="Verdana" w:hAnsi="Verdana"/>
          <w:highlight w:val="lightGray"/>
          <w:lang w:val="lv-LV"/>
        </w:rPr>
        <w:t xml:space="preserve"> </w:t>
      </w:r>
      <w:bookmarkEnd w:id="36"/>
      <w:r w:rsidR="00050292" w:rsidRPr="00522592">
        <w:rPr>
          <w:rFonts w:ascii="Verdana" w:hAnsi="Verdana"/>
          <w:b/>
          <w:bCs/>
          <w:highlight w:val="lightGray"/>
          <w:lang w:val="lv-LV"/>
        </w:rPr>
        <w:br w:type="page"/>
      </w:r>
    </w:p>
    <w:p w14:paraId="31C6CD89" w14:textId="77777777" w:rsidR="00944C67" w:rsidRPr="00447EF5" w:rsidRDefault="00944C67" w:rsidP="00123772">
      <w:pPr>
        <w:pStyle w:val="Heading1"/>
        <w:spacing w:before="120" w:after="120"/>
        <w:jc w:val="both"/>
        <w:rPr>
          <w:rFonts w:ascii="Verdana" w:hAnsi="Verdana" w:cs="Times New Roman"/>
          <w:b/>
          <w:bCs/>
          <w:color w:val="9D2235"/>
          <w:sz w:val="28"/>
          <w:szCs w:val="28"/>
          <w:lang w:val="lv-LV"/>
        </w:rPr>
      </w:pPr>
      <w:bookmarkStart w:id="37" w:name="_Toc33444304"/>
      <w:bookmarkStart w:id="38" w:name="_Hlk31976386"/>
      <w:r w:rsidRPr="00447EF5">
        <w:rPr>
          <w:rFonts w:ascii="Verdana" w:hAnsi="Verdana" w:cs="Times New Roman"/>
          <w:b/>
          <w:bCs/>
          <w:color w:val="9D2235"/>
          <w:sz w:val="28"/>
          <w:szCs w:val="28"/>
          <w:lang w:val="lv-LV"/>
        </w:rPr>
        <w:lastRenderedPageBreak/>
        <w:t>II. Latvijas cilvēki</w:t>
      </w:r>
      <w:bookmarkEnd w:id="35"/>
      <w:bookmarkEnd w:id="37"/>
    </w:p>
    <w:p w14:paraId="32C7C0AF" w14:textId="77777777" w:rsidR="00395B29" w:rsidRPr="00522592" w:rsidRDefault="006E3F4D" w:rsidP="00395B29">
      <w:pPr>
        <w:spacing w:before="120" w:after="120"/>
        <w:ind w:firstLine="709"/>
        <w:jc w:val="both"/>
        <w:rPr>
          <w:rFonts w:ascii="Verdana" w:hAnsi="Verdana"/>
          <w:lang w:val="lv-LV"/>
        </w:rPr>
      </w:pPr>
      <w:r w:rsidRPr="00522592">
        <w:rPr>
          <w:rFonts w:ascii="Verdana" w:hAnsi="Verdana"/>
          <w:lang w:val="lv-LV"/>
        </w:rPr>
        <w:t>2020. gada valsts budžets paredz būtisku papildu finansējumu un atbalstu daudziem sabiedrībai ļoti nozīmīgiem pasākumiem veselības, izglītības</w:t>
      </w:r>
      <w:r w:rsidR="00C2242E" w:rsidRPr="00522592">
        <w:rPr>
          <w:rFonts w:ascii="Verdana" w:hAnsi="Verdana"/>
          <w:lang w:val="lv-LV"/>
        </w:rPr>
        <w:t xml:space="preserve"> un labklājības jomās.</w:t>
      </w:r>
      <w:r w:rsidRPr="00522592">
        <w:rPr>
          <w:rFonts w:ascii="Verdana" w:hAnsi="Verdana"/>
          <w:lang w:val="lv-LV"/>
        </w:rPr>
        <w:t xml:space="preserve"> </w:t>
      </w:r>
      <w:bookmarkStart w:id="39" w:name="_Toc31968174"/>
    </w:p>
    <w:p w14:paraId="3437D117" w14:textId="77777777" w:rsidR="008D0CE7" w:rsidRPr="00522592" w:rsidRDefault="008D0CE7" w:rsidP="00395B29">
      <w:pPr>
        <w:spacing w:before="120" w:after="120"/>
        <w:ind w:firstLine="709"/>
        <w:jc w:val="both"/>
        <w:rPr>
          <w:rFonts w:ascii="Verdana" w:hAnsi="Verdana"/>
          <w:lang w:val="lv-LV"/>
        </w:rPr>
      </w:pPr>
      <w:r w:rsidRPr="00522592">
        <w:rPr>
          <w:rFonts w:ascii="Verdana" w:hAnsi="Verdana"/>
          <w:lang w:val="lv-LV"/>
        </w:rPr>
        <w:t xml:space="preserve">Lai nodrošinātu veselības aprūpes pakalpojumu esamību un sekmētu ārstniecības procesā iesaistīto personu motivāciju sniegt valsts apmaksātus veselības aprūpes pakalpojumus, ir </w:t>
      </w:r>
      <w:r w:rsidRPr="00522592">
        <w:rPr>
          <w:rFonts w:ascii="Verdana" w:hAnsi="Verdana"/>
          <w:b/>
          <w:lang w:val="lv-LV"/>
        </w:rPr>
        <w:t>palielināta vidējā darba samaksa ārstniecības personām</w:t>
      </w:r>
      <w:r w:rsidRPr="00522592">
        <w:rPr>
          <w:rFonts w:ascii="Verdana" w:hAnsi="Verdana"/>
          <w:lang w:val="lv-LV"/>
        </w:rPr>
        <w:t>.</w:t>
      </w:r>
    </w:p>
    <w:p w14:paraId="4B6CA0AA" w14:textId="36A410CE" w:rsidR="00F102D9" w:rsidRPr="00F102D9" w:rsidRDefault="00F102D9" w:rsidP="00F102D9">
      <w:pPr>
        <w:spacing w:before="120" w:after="120"/>
        <w:ind w:firstLine="709"/>
        <w:jc w:val="both"/>
        <w:rPr>
          <w:rFonts w:ascii="Verdana" w:hAnsi="Verdana" w:cs="Calibri"/>
          <w:lang w:val="lv-LV"/>
        </w:rPr>
      </w:pPr>
      <w:r w:rsidRPr="00F102D9">
        <w:rPr>
          <w:rFonts w:ascii="Verdana" w:hAnsi="Verdana"/>
          <w:lang w:val="lv-LV"/>
        </w:rPr>
        <w:t xml:space="preserve">2019. gada oktobrī īstenota lielākā </w:t>
      </w:r>
      <w:r w:rsidRPr="00F102D9">
        <w:rPr>
          <w:rFonts w:ascii="Verdana" w:hAnsi="Verdana"/>
          <w:b/>
          <w:bCs/>
          <w:lang w:val="lv-LV"/>
        </w:rPr>
        <w:t>pensiju indeksācija</w:t>
      </w:r>
      <w:r w:rsidRPr="00F102D9">
        <w:rPr>
          <w:rFonts w:ascii="Verdana" w:hAnsi="Verdana"/>
          <w:lang w:val="lv-LV"/>
        </w:rPr>
        <w:t xml:space="preserve"> pēdējo gadu laikā. No 2020.gada 1.janvāra</w:t>
      </w:r>
      <w:r>
        <w:rPr>
          <w:rFonts w:ascii="Verdana" w:hAnsi="Verdana"/>
          <w:lang w:val="lv-LV"/>
        </w:rPr>
        <w:t>,</w:t>
      </w:r>
      <w:r w:rsidRPr="00F102D9">
        <w:rPr>
          <w:rFonts w:ascii="Verdana" w:hAnsi="Verdana"/>
          <w:lang w:val="lv-LV"/>
        </w:rPr>
        <w:t xml:space="preserve"> mazākā apmērā nekā plānots minimālo ienākumu atbalsta sistēmas pilnveidošanai 2020.-2021.gadam, ir palielināti</w:t>
      </w:r>
      <w:r>
        <w:rPr>
          <w:rFonts w:ascii="Verdana" w:hAnsi="Verdana"/>
          <w:lang w:val="lv-LV"/>
        </w:rPr>
        <w:t xml:space="preserve"> </w:t>
      </w:r>
      <w:r w:rsidRPr="00F102D9">
        <w:rPr>
          <w:rFonts w:ascii="Verdana" w:hAnsi="Verdana"/>
          <w:b/>
          <w:bCs/>
          <w:lang w:val="lv-LV"/>
        </w:rPr>
        <w:t>minimālās vecuma pensijas</w:t>
      </w:r>
      <w:r w:rsidRPr="00F102D9">
        <w:rPr>
          <w:rFonts w:ascii="Verdana" w:hAnsi="Verdana"/>
          <w:lang w:val="lv-LV"/>
        </w:rPr>
        <w:t xml:space="preserve"> apmēri un paaugstināts valsts sociālā nodrošinājuma </w:t>
      </w:r>
      <w:r w:rsidRPr="00F102D9">
        <w:rPr>
          <w:rFonts w:ascii="Verdana" w:hAnsi="Verdana"/>
          <w:b/>
          <w:bCs/>
          <w:lang w:val="lv-LV"/>
        </w:rPr>
        <w:t>pabalsts personām ar invaliditāti</w:t>
      </w:r>
      <w:r w:rsidRPr="00F102D9">
        <w:rPr>
          <w:rFonts w:ascii="Verdana" w:hAnsi="Verdana"/>
          <w:lang w:val="lv-LV"/>
        </w:rPr>
        <w:t>, attiecīgi palielinātas minimālās invaliditātes pensijas.</w:t>
      </w:r>
    </w:p>
    <w:p w14:paraId="004DFA7E" w14:textId="10A9C43E" w:rsidR="008D0CE7" w:rsidRPr="00522592" w:rsidRDefault="008D0CE7" w:rsidP="008D0CE7">
      <w:pPr>
        <w:spacing w:before="100" w:beforeAutospacing="1" w:after="100" w:afterAutospacing="1"/>
        <w:ind w:firstLine="720"/>
        <w:jc w:val="both"/>
        <w:rPr>
          <w:rFonts w:ascii="Verdana" w:hAnsi="Verdana"/>
          <w:lang w:val="lv-LV"/>
        </w:rPr>
      </w:pPr>
      <w:r w:rsidRPr="00522592">
        <w:rPr>
          <w:rFonts w:ascii="Verdana" w:hAnsi="Verdana"/>
          <w:lang w:val="lv-LV"/>
        </w:rPr>
        <w:t xml:space="preserve">2019./2020.mācību gadā un turpmāk ir </w:t>
      </w:r>
      <w:r w:rsidRPr="00522592">
        <w:rPr>
          <w:rFonts w:ascii="Verdana" w:hAnsi="Verdana"/>
          <w:b/>
          <w:bCs/>
          <w:lang w:val="lv-LV"/>
        </w:rPr>
        <w:t>nodrošināta pedagogu zemākās</w:t>
      </w:r>
      <w:r w:rsidR="00E83DC5" w:rsidRPr="00522592">
        <w:rPr>
          <w:rFonts w:ascii="Verdana" w:hAnsi="Verdana"/>
          <w:b/>
          <w:bCs/>
          <w:lang w:val="lv-LV"/>
        </w:rPr>
        <w:t xml:space="preserve"> mēneša darba algas likme 750 </w:t>
      </w:r>
      <w:proofErr w:type="spellStart"/>
      <w:r w:rsidR="00E83DC5" w:rsidRPr="00522592">
        <w:rPr>
          <w:rFonts w:ascii="Verdana" w:hAnsi="Verdana"/>
          <w:b/>
          <w:bCs/>
          <w:i/>
          <w:lang w:val="lv-LV"/>
        </w:rPr>
        <w:t>eu</w:t>
      </w:r>
      <w:r w:rsidRPr="00522592">
        <w:rPr>
          <w:rFonts w:ascii="Verdana" w:hAnsi="Verdana"/>
          <w:b/>
          <w:bCs/>
          <w:i/>
          <w:lang w:val="lv-LV"/>
        </w:rPr>
        <w:t>ro</w:t>
      </w:r>
      <w:proofErr w:type="spellEnd"/>
      <w:r w:rsidRPr="00522592">
        <w:rPr>
          <w:rFonts w:ascii="Verdana" w:hAnsi="Verdana"/>
          <w:b/>
          <w:bCs/>
          <w:lang w:val="lv-LV"/>
        </w:rPr>
        <w:t xml:space="preserve"> par slodzi</w:t>
      </w:r>
      <w:r w:rsidRPr="00522592">
        <w:rPr>
          <w:rFonts w:ascii="Verdana" w:hAnsi="Verdana"/>
          <w:lang w:val="lv-LV"/>
        </w:rPr>
        <w:t xml:space="preserve"> (30 darba stundām nedēļā). Turpinās sarunas ar pašvaldībām, lai kopā risinātu kvalitatīvas izglītības nodrošinājuma un pieejamības jautājumus attīstības virzienā.</w:t>
      </w:r>
      <w:r w:rsidR="00C84C84" w:rsidRPr="00522592">
        <w:rPr>
          <w:rFonts w:ascii="Verdana" w:hAnsi="Verdana"/>
          <w:lang w:val="lv-LV"/>
        </w:rPr>
        <w:t xml:space="preserve"> Tāpat </w:t>
      </w:r>
      <w:r w:rsidR="00C84C84" w:rsidRPr="00522592">
        <w:rPr>
          <w:rFonts w:ascii="Verdana" w:hAnsi="Verdana"/>
          <w:b/>
          <w:bCs/>
          <w:lang w:val="lv-LV"/>
        </w:rPr>
        <w:t>rasts finansējums atalgojuma celšanai kultūras nozarē strādājošajiem.</w:t>
      </w:r>
    </w:p>
    <w:p w14:paraId="4A8F7662" w14:textId="3F1C8D1F" w:rsidR="00FC7563" w:rsidRPr="00522592" w:rsidRDefault="00FC7563" w:rsidP="00FC7563">
      <w:pPr>
        <w:spacing w:before="120" w:after="120"/>
        <w:ind w:firstLine="709"/>
        <w:jc w:val="both"/>
        <w:rPr>
          <w:rFonts w:ascii="Verdana" w:hAnsi="Verdana" w:cs="Calibri"/>
          <w:lang w:val="lv-LV"/>
        </w:rPr>
      </w:pPr>
      <w:r w:rsidRPr="00522592">
        <w:rPr>
          <w:rFonts w:ascii="Verdana" w:hAnsi="Verdana" w:cs="Calibri"/>
          <w:lang w:val="lv-LV"/>
        </w:rPr>
        <w:t>Aktualizējot demogrāfiskos izaicinājumus, ekspertu sadarbības platforma “Demogrāfisko lietu centrs” (DLC)</w:t>
      </w:r>
      <w:r w:rsidRPr="00522592">
        <w:rPr>
          <w:rFonts w:ascii="Verdana" w:hAnsi="Verdana" w:cs="Calibri"/>
          <w:b/>
          <w:bCs/>
          <w:lang w:val="lv-LV"/>
        </w:rPr>
        <w:t xml:space="preserve"> </w:t>
      </w:r>
      <w:r w:rsidRPr="00522592">
        <w:rPr>
          <w:rFonts w:ascii="Verdana" w:hAnsi="Verdana" w:cs="Calibri"/>
          <w:bCs/>
          <w:lang w:val="lv-LV"/>
        </w:rPr>
        <w:t xml:space="preserve">turpina izstrādāt priekšlikumus un meklēt risinājumus dzīves kvalitātes </w:t>
      </w:r>
      <w:r w:rsidRPr="00522592">
        <w:rPr>
          <w:rFonts w:ascii="Verdana" w:hAnsi="Verdana" w:cs="Calibri"/>
          <w:lang w:val="lv-LV"/>
        </w:rPr>
        <w:t xml:space="preserve">uzlabošanai Latvijas ģimenēm, </w:t>
      </w:r>
      <w:r w:rsidR="008F3DF2">
        <w:rPr>
          <w:rFonts w:ascii="Verdana" w:hAnsi="Verdana" w:cs="Calibri"/>
          <w:b/>
          <w:bCs/>
          <w:lang w:val="lv-LV"/>
        </w:rPr>
        <w:t>vecāku</w:t>
      </w:r>
      <w:r w:rsidRPr="00522592">
        <w:rPr>
          <w:rFonts w:ascii="Verdana" w:hAnsi="Verdana" w:cs="Calibri"/>
          <w:b/>
          <w:bCs/>
          <w:lang w:val="lv-LV"/>
        </w:rPr>
        <w:t xml:space="preserve"> tiesību īstenošanai</w:t>
      </w:r>
      <w:r w:rsidRPr="00522592">
        <w:rPr>
          <w:rFonts w:ascii="Verdana" w:hAnsi="Verdana" w:cs="Calibri"/>
          <w:lang w:val="lv-LV"/>
        </w:rPr>
        <w:t xml:space="preserve"> </w:t>
      </w:r>
      <w:r w:rsidRPr="00522592">
        <w:rPr>
          <w:rFonts w:ascii="Verdana" w:hAnsi="Verdana" w:cs="Calibri"/>
          <w:bCs/>
          <w:lang w:val="lv-LV"/>
        </w:rPr>
        <w:t xml:space="preserve">saņemt pilnas sociālās garantijas </w:t>
      </w:r>
      <w:r w:rsidRPr="00522592">
        <w:rPr>
          <w:rFonts w:ascii="Verdana" w:hAnsi="Verdana" w:cs="Calibri"/>
          <w:b/>
          <w:bCs/>
          <w:lang w:val="lv-LV"/>
        </w:rPr>
        <w:t>un ģimenes valsts pabalsta sistēmas uzlabošanai</w:t>
      </w:r>
      <w:r w:rsidRPr="00522592">
        <w:rPr>
          <w:rFonts w:ascii="Verdana" w:hAnsi="Verdana" w:cs="Calibri"/>
          <w:lang w:val="lv-LV"/>
        </w:rPr>
        <w:t>.</w:t>
      </w:r>
    </w:p>
    <w:p w14:paraId="0BF67A6D" w14:textId="016A4223" w:rsidR="00395B29" w:rsidRPr="00522592" w:rsidRDefault="00FC7563" w:rsidP="00622FF1">
      <w:pPr>
        <w:spacing w:before="120" w:after="120"/>
        <w:ind w:firstLine="709"/>
        <w:jc w:val="both"/>
        <w:rPr>
          <w:rFonts w:ascii="Verdana" w:hAnsi="Verdana"/>
          <w:lang w:val="lv-LV"/>
        </w:rPr>
      </w:pPr>
      <w:r w:rsidRPr="00522592">
        <w:rPr>
          <w:rFonts w:ascii="Verdana" w:hAnsi="Verdana" w:cs="Calibri"/>
          <w:lang w:val="lv-LV"/>
        </w:rPr>
        <w:t>Īstenojot</w:t>
      </w:r>
      <w:r w:rsidRPr="00522592">
        <w:rPr>
          <w:rFonts w:ascii="Verdana" w:hAnsi="Verdana" w:cs="Calibri"/>
          <w:b/>
          <w:bCs/>
          <w:lang w:val="lv-LV"/>
        </w:rPr>
        <w:t xml:space="preserve"> starpnozaru sadarbības un atbalsta sistēmas pilnveidi bērnu attīstības</w:t>
      </w:r>
      <w:r w:rsidRPr="00522592">
        <w:rPr>
          <w:rFonts w:ascii="Verdana" w:hAnsi="Verdana" w:cs="Calibri"/>
          <w:lang w:val="lv-LV"/>
        </w:rPr>
        <w:t xml:space="preserve">, uzvedības un psihisko traucējumu veidošanās risku mazināšanai, PKC 2020.gadā plāno uzsākt multimodālas agrīnās intervences programmas “STOP 4-7” ieviešanu visā valsts teritorijā, nodrošinot bērniem, viņu vecākiem un pedagogiem agrīnu atbalstu dažādu </w:t>
      </w:r>
      <w:proofErr w:type="spellStart"/>
      <w:r w:rsidRPr="00522592">
        <w:rPr>
          <w:rFonts w:ascii="Verdana" w:hAnsi="Verdana" w:cs="Calibri"/>
          <w:lang w:val="lv-LV"/>
        </w:rPr>
        <w:t>psihoemocionālu</w:t>
      </w:r>
      <w:proofErr w:type="spellEnd"/>
      <w:r w:rsidRPr="00522592">
        <w:rPr>
          <w:rFonts w:ascii="Verdana" w:hAnsi="Verdana" w:cs="Calibri"/>
          <w:lang w:val="lv-LV"/>
        </w:rPr>
        <w:t xml:space="preserve"> risku veidošanās novēršanai. </w:t>
      </w:r>
    </w:p>
    <w:p w14:paraId="09C3700F" w14:textId="77777777" w:rsidR="00113857" w:rsidRPr="00447EF5" w:rsidRDefault="00113857" w:rsidP="00113857">
      <w:pPr>
        <w:pStyle w:val="Heading2"/>
        <w:spacing w:before="120" w:after="120"/>
        <w:jc w:val="both"/>
        <w:rPr>
          <w:rFonts w:ascii="Verdana" w:hAnsi="Verdana" w:cs="Times New Roman"/>
          <w:noProof/>
          <w:color w:val="9D2235"/>
          <w:lang w:val="lv-LV"/>
        </w:rPr>
      </w:pPr>
      <w:bookmarkStart w:id="40" w:name="_Toc33444305"/>
      <w:r w:rsidRPr="00447EF5">
        <w:rPr>
          <w:rFonts w:ascii="Verdana" w:hAnsi="Verdana" w:cs="Times New Roman"/>
          <w:noProof/>
          <w:color w:val="9D2235"/>
          <w:lang w:val="lv-LV"/>
        </w:rPr>
        <w:t>Demogrāfija</w:t>
      </w:r>
      <w:bookmarkEnd w:id="39"/>
      <w:bookmarkEnd w:id="40"/>
    </w:p>
    <w:p w14:paraId="0268EB4B" w14:textId="0E3DACE3" w:rsidR="00E440AB" w:rsidRPr="00522592" w:rsidRDefault="00536AB7" w:rsidP="00E440AB">
      <w:pPr>
        <w:spacing w:before="120" w:after="120"/>
        <w:ind w:firstLine="426"/>
        <w:jc w:val="both"/>
        <w:rPr>
          <w:rFonts w:ascii="Verdana" w:hAnsi="Verdana" w:cs="Calibri"/>
          <w:lang w:val="lv-LV"/>
        </w:rPr>
      </w:pPr>
      <w:r w:rsidRPr="00522592">
        <w:rPr>
          <w:rFonts w:ascii="Verdana" w:hAnsi="Verdana" w:cs="Calibri"/>
          <w:lang w:val="lv-LV"/>
        </w:rPr>
        <w:t>T</w:t>
      </w:r>
      <w:r w:rsidR="00E440AB" w:rsidRPr="00522592">
        <w:rPr>
          <w:rFonts w:ascii="Verdana" w:hAnsi="Verdana" w:cs="Calibri"/>
          <w:lang w:val="lv-LV"/>
        </w:rPr>
        <w:t xml:space="preserve">iek apspriesti un meklēti sekmīgākie </w:t>
      </w:r>
      <w:r w:rsidR="00E440AB" w:rsidRPr="00522592">
        <w:rPr>
          <w:rFonts w:ascii="Verdana" w:hAnsi="Verdana" w:cs="Calibri"/>
          <w:b/>
          <w:lang w:val="lv-LV"/>
        </w:rPr>
        <w:t xml:space="preserve">risinājumi mājokļu pieejamības nodrošināšanai </w:t>
      </w:r>
      <w:r w:rsidR="00E440AB" w:rsidRPr="00522592">
        <w:rPr>
          <w:rFonts w:ascii="Verdana" w:hAnsi="Verdana" w:cs="Calibri"/>
          <w:lang w:val="lv-LV"/>
        </w:rPr>
        <w:t xml:space="preserve">ģimenēm ar bērniem. Šobrīd </w:t>
      </w:r>
      <w:r w:rsidRPr="00522592">
        <w:rPr>
          <w:rFonts w:ascii="Verdana" w:hAnsi="Verdana" w:cs="Calibri"/>
          <w:lang w:val="lv-LV"/>
        </w:rPr>
        <w:t>EM iz</w:t>
      </w:r>
      <w:r w:rsidR="00E440AB" w:rsidRPr="00522592">
        <w:rPr>
          <w:rFonts w:ascii="Verdana" w:hAnsi="Verdana" w:cs="Calibri"/>
          <w:lang w:val="lv-LV"/>
        </w:rPr>
        <w:t>strādā grozījum</w:t>
      </w:r>
      <w:r w:rsidRPr="00522592">
        <w:rPr>
          <w:rFonts w:ascii="Verdana" w:hAnsi="Verdana" w:cs="Calibri"/>
          <w:lang w:val="lv-LV"/>
        </w:rPr>
        <w:t>us</w:t>
      </w:r>
      <w:r w:rsidR="00E440AB" w:rsidRPr="00522592">
        <w:rPr>
          <w:rFonts w:ascii="Verdana" w:hAnsi="Verdana" w:cs="Calibri"/>
          <w:lang w:val="lv-LV"/>
        </w:rPr>
        <w:t xml:space="preserve"> </w:t>
      </w:r>
      <w:r w:rsidRPr="00522592">
        <w:rPr>
          <w:rFonts w:ascii="Verdana" w:hAnsi="Verdana" w:cs="Calibri"/>
          <w:lang w:val="lv-LV"/>
        </w:rPr>
        <w:t>MK</w:t>
      </w:r>
      <w:r w:rsidR="00E440AB" w:rsidRPr="00522592">
        <w:rPr>
          <w:rFonts w:ascii="Verdana" w:hAnsi="Verdana" w:cs="Calibri"/>
          <w:lang w:val="lv-LV"/>
        </w:rPr>
        <w:t xml:space="preserve"> noteikumiem “Par valsts palīdzību dzīvojamās telpas iegādei vai būvniecībai”, izmantojot Valsts garantiju programmas </w:t>
      </w:r>
      <w:r w:rsidR="00E440AB" w:rsidRPr="00522592">
        <w:rPr>
          <w:rFonts w:ascii="Verdana" w:hAnsi="Verdana" w:cs="Calibri"/>
          <w:i/>
          <w:lang w:val="lv-LV"/>
        </w:rPr>
        <w:t>“</w:t>
      </w:r>
      <w:proofErr w:type="spellStart"/>
      <w:r w:rsidR="00E440AB" w:rsidRPr="00522592">
        <w:rPr>
          <w:rFonts w:ascii="Verdana" w:hAnsi="Verdana" w:cs="Calibri"/>
          <w:i/>
          <w:lang w:val="lv-LV"/>
        </w:rPr>
        <w:t>Altum</w:t>
      </w:r>
      <w:proofErr w:type="spellEnd"/>
      <w:r w:rsidR="00E440AB" w:rsidRPr="00522592">
        <w:rPr>
          <w:rFonts w:ascii="Verdana" w:hAnsi="Verdana" w:cs="Calibri"/>
          <w:i/>
          <w:lang w:val="lv-LV"/>
        </w:rPr>
        <w:t>”</w:t>
      </w:r>
      <w:r w:rsidR="00E440AB" w:rsidRPr="00522592">
        <w:rPr>
          <w:rFonts w:ascii="Verdana" w:hAnsi="Verdana" w:cs="Calibri"/>
          <w:lang w:val="lv-LV"/>
        </w:rPr>
        <w:t xml:space="preserve"> esošo platformu, kuras darbību plānots uzsākt </w:t>
      </w:r>
      <w:r w:rsidR="00885A2E">
        <w:rPr>
          <w:rFonts w:ascii="Verdana" w:hAnsi="Verdana" w:cs="Calibri"/>
          <w:lang w:val="lv-LV"/>
        </w:rPr>
        <w:t xml:space="preserve">2020.gadā. </w:t>
      </w:r>
      <w:r w:rsidRPr="00522592">
        <w:rPr>
          <w:rFonts w:ascii="Verdana" w:hAnsi="Verdana" w:cs="Calibri"/>
          <w:lang w:val="lv-LV"/>
        </w:rPr>
        <w:t xml:space="preserve">Normatīvajā regulējumā plānots uzlabot mājokļu pieejamību </w:t>
      </w:r>
      <w:proofErr w:type="spellStart"/>
      <w:r w:rsidRPr="00522592">
        <w:rPr>
          <w:rFonts w:ascii="Verdana" w:hAnsi="Verdana" w:cs="Calibri"/>
          <w:lang w:val="lv-LV"/>
        </w:rPr>
        <w:t>daudzbērnu</w:t>
      </w:r>
      <w:proofErr w:type="spellEnd"/>
      <w:r w:rsidRPr="00522592">
        <w:rPr>
          <w:rFonts w:ascii="Verdana" w:hAnsi="Verdana" w:cs="Calibri"/>
          <w:lang w:val="lv-LV"/>
        </w:rPr>
        <w:t xml:space="preserve"> ģimenēm.</w:t>
      </w:r>
    </w:p>
    <w:p w14:paraId="2641DD88" w14:textId="5E8186D7" w:rsidR="00A74265" w:rsidRPr="00522592" w:rsidRDefault="00A74265" w:rsidP="00A74265">
      <w:pPr>
        <w:spacing w:before="120" w:after="120"/>
        <w:ind w:firstLine="426"/>
        <w:jc w:val="both"/>
        <w:rPr>
          <w:rFonts w:ascii="Verdana" w:hAnsi="Verdana" w:cs="Calibri"/>
          <w:lang w:val="lv-LV"/>
        </w:rPr>
      </w:pPr>
      <w:r w:rsidRPr="00522592">
        <w:rPr>
          <w:rFonts w:ascii="Verdana" w:hAnsi="Verdana" w:cs="Calibri"/>
          <w:lang w:val="lv-LV"/>
        </w:rPr>
        <w:t xml:space="preserve">Līvānu novada pašvaldībai iegūstot titulu “Ģimenei draudzīgākā pašvaldība Latvijā 2019” noslēdzies ģimeņu, pašvaldību un arī starptautisko atzinību saņēmušās programmas konkurss </w:t>
      </w:r>
      <w:r w:rsidRPr="00522592">
        <w:rPr>
          <w:rFonts w:ascii="Verdana" w:hAnsi="Verdana" w:cs="Calibri"/>
          <w:b/>
          <w:lang w:val="lv-LV"/>
        </w:rPr>
        <w:t>“Ģimenei draudzīga pašvaldība”.</w:t>
      </w:r>
      <w:r w:rsidRPr="00522592">
        <w:rPr>
          <w:rFonts w:ascii="Verdana" w:hAnsi="Verdana" w:cs="Calibri"/>
          <w:lang w:val="lv-LV"/>
        </w:rPr>
        <w:t xml:space="preserve"> Programma, kuras ietvaros pašvaldības tiek vērtētas un ik gadu noteiktas labākās un ģimenēm ar bērniem pretimnākošākās pašvaldības, kā arī tiek sniegts finansiāls atbalsts nevalstiskajām organizācijām ģimenēm labvēlīgas vides veidošanas projektiem pašvaldībās un ģimenisko vērtību popularizēšanas pasākumu organizēšanai un aktivitāšu īstenošanai. Lai nodrošinātu efektīvāku ģimenes atbalsta programmu (</w:t>
      </w:r>
      <w:r w:rsidRPr="00522592">
        <w:rPr>
          <w:rFonts w:ascii="Verdana" w:hAnsi="Verdana" w:cs="Calibri"/>
          <w:b/>
          <w:lang w:val="lv-LV"/>
        </w:rPr>
        <w:t>“Ģimenei draudzīga pašvaldība”; “Ģimenei draudzīgs darba devējs’, Latvijas Goda ģimen</w:t>
      </w:r>
      <w:r w:rsidR="008F3DF2">
        <w:rPr>
          <w:rFonts w:ascii="Verdana" w:hAnsi="Verdana" w:cs="Calibri"/>
          <w:b/>
          <w:lang w:val="lv-LV"/>
        </w:rPr>
        <w:t>es apliecība "3+ Ģimenes karte"</w:t>
      </w:r>
      <w:r w:rsidRPr="00522592">
        <w:rPr>
          <w:rFonts w:ascii="Verdana" w:hAnsi="Verdana" w:cs="Calibri"/>
          <w:b/>
          <w:lang w:val="lv-LV"/>
        </w:rPr>
        <w:t>)</w:t>
      </w:r>
      <w:r w:rsidRPr="00522592">
        <w:rPr>
          <w:rFonts w:ascii="Verdana" w:hAnsi="Verdana" w:cs="Calibri"/>
          <w:lang w:val="lv-LV"/>
        </w:rPr>
        <w:t xml:space="preserve"> darbību to īstenošana un attīstība tiek nodota </w:t>
      </w:r>
      <w:r w:rsidR="00395B29" w:rsidRPr="00522592">
        <w:rPr>
          <w:rFonts w:ascii="Verdana" w:hAnsi="Verdana" w:cs="Calibri"/>
          <w:lang w:val="lv-LV"/>
        </w:rPr>
        <w:t>SIF</w:t>
      </w:r>
      <w:r w:rsidRPr="00522592">
        <w:rPr>
          <w:rFonts w:ascii="Verdana" w:hAnsi="Verdana" w:cs="Calibri"/>
          <w:lang w:val="lv-LV"/>
        </w:rPr>
        <w:t xml:space="preserve">.  </w:t>
      </w:r>
    </w:p>
    <w:p w14:paraId="47DC6766" w14:textId="26EF570D" w:rsidR="00E46C4E" w:rsidRPr="00522592" w:rsidRDefault="00E46C4E" w:rsidP="00E46C4E">
      <w:pPr>
        <w:spacing w:before="120" w:after="120"/>
        <w:ind w:firstLine="426"/>
        <w:jc w:val="both"/>
        <w:rPr>
          <w:rFonts w:ascii="Verdana" w:hAnsi="Verdana" w:cs="Calibri"/>
          <w:lang w:val="lv-LV"/>
        </w:rPr>
      </w:pPr>
      <w:r w:rsidRPr="00522592">
        <w:rPr>
          <w:rFonts w:ascii="Verdana" w:hAnsi="Verdana" w:cs="Calibri"/>
          <w:lang w:val="lv-LV"/>
        </w:rPr>
        <w:t xml:space="preserve">Lai veidotu ģimenēm ar bērniem draudzīgu sabiedrību, kas veicina </w:t>
      </w:r>
      <w:r w:rsidRPr="00522592">
        <w:rPr>
          <w:rFonts w:ascii="Verdana" w:hAnsi="Verdana" w:cs="Calibri"/>
          <w:b/>
          <w:lang w:val="lv-LV"/>
        </w:rPr>
        <w:t>bērnu labklājību, veselīgu attīstību un vienlīdzīgas iespējas</w:t>
      </w:r>
      <w:r w:rsidRPr="00522592">
        <w:rPr>
          <w:rFonts w:ascii="Verdana" w:hAnsi="Verdana" w:cs="Calibri"/>
          <w:lang w:val="lv-LV"/>
        </w:rPr>
        <w:t>, kā arī lai valsts polit</w:t>
      </w:r>
      <w:r w:rsidR="000D79C0" w:rsidRPr="00522592">
        <w:rPr>
          <w:rFonts w:ascii="Verdana" w:hAnsi="Verdana" w:cs="Calibri"/>
          <w:lang w:val="lv-LV"/>
        </w:rPr>
        <w:t>ika būtu izsvērta un pēctecīga,</w:t>
      </w:r>
      <w:r w:rsidRPr="00522592">
        <w:rPr>
          <w:rFonts w:ascii="Verdana" w:hAnsi="Verdana" w:cs="Calibri"/>
          <w:lang w:val="lv-LV"/>
        </w:rPr>
        <w:t xml:space="preserve"> </w:t>
      </w:r>
      <w:r w:rsidR="008F3DF2">
        <w:rPr>
          <w:rFonts w:ascii="Verdana" w:hAnsi="Verdana" w:cs="Calibri"/>
          <w:lang w:val="lv-LV"/>
        </w:rPr>
        <w:t>tiks</w:t>
      </w:r>
      <w:r w:rsidR="00941FF2" w:rsidRPr="00522592">
        <w:rPr>
          <w:rFonts w:ascii="Verdana" w:hAnsi="Verdana" w:cs="Calibri"/>
          <w:lang w:val="lv-LV"/>
        </w:rPr>
        <w:t xml:space="preserve"> izstrādāt</w:t>
      </w:r>
      <w:r w:rsidR="008F3DF2">
        <w:rPr>
          <w:rFonts w:ascii="Verdana" w:hAnsi="Verdana" w:cs="Calibri"/>
          <w:lang w:val="lv-LV"/>
        </w:rPr>
        <w:t>as</w:t>
      </w:r>
      <w:r w:rsidR="00941FF2" w:rsidRPr="00522592">
        <w:rPr>
          <w:rFonts w:ascii="Verdana" w:hAnsi="Verdana" w:cs="Calibri"/>
          <w:lang w:val="lv-LV"/>
        </w:rPr>
        <w:t xml:space="preserve"> vienotas </w:t>
      </w:r>
      <w:r w:rsidR="005D4695" w:rsidRPr="005D4695">
        <w:rPr>
          <w:rFonts w:ascii="Verdana" w:hAnsi="Verdana" w:cs="Calibri"/>
          <w:lang w:val="lv-LV"/>
        </w:rPr>
        <w:t>Bērnu, jaunatnes un ģimenes attīstības pamatnostādnes 2021. – 2027.gadam</w:t>
      </w:r>
      <w:r w:rsidR="00941FF2" w:rsidRPr="00522592">
        <w:rPr>
          <w:rFonts w:ascii="Verdana" w:hAnsi="Verdana" w:cs="Calibri"/>
          <w:lang w:val="lv-LV"/>
        </w:rPr>
        <w:t>.</w:t>
      </w:r>
      <w:r w:rsidR="00941FF2" w:rsidRPr="00522592">
        <w:rPr>
          <w:rFonts w:ascii="Verdana" w:hAnsi="Verdana"/>
          <w:lang w:val="lv-LV"/>
        </w:rPr>
        <w:t xml:space="preserve"> Pamatnostādnēs tiks savstarpēji papildinoši un detalizēti izstrādāti risinājumi, kas nodrošina noteiktā mērķa sasniegšanu vairākos rīcības virzienos: ģimenes kā vērtības stiprināšana sabiedrībā, bērna audzināšana un aprūpe, ģimeņu ar bērniem </w:t>
      </w:r>
      <w:r w:rsidR="00941FF2" w:rsidRPr="00522592">
        <w:rPr>
          <w:rFonts w:ascii="Verdana" w:hAnsi="Verdana"/>
          <w:lang w:val="lv-LV"/>
        </w:rPr>
        <w:lastRenderedPageBreak/>
        <w:t>materiālās labklājības vecināšana, jauniešu patstāvīgas dzīves sākums, bērnu tiesību aizsardzības un atbalsta sistēmas pilnveide.</w:t>
      </w:r>
    </w:p>
    <w:p w14:paraId="6D778859" w14:textId="0A5D0C8B" w:rsidR="00E46C4E" w:rsidRPr="00522592" w:rsidRDefault="00E46C4E" w:rsidP="00E46C4E">
      <w:pPr>
        <w:spacing w:before="120" w:after="120"/>
        <w:ind w:firstLine="426"/>
        <w:jc w:val="both"/>
        <w:rPr>
          <w:rFonts w:ascii="Verdana" w:hAnsi="Verdana"/>
          <w:lang w:val="lv-LV"/>
        </w:rPr>
      </w:pPr>
      <w:r w:rsidRPr="00522592">
        <w:rPr>
          <w:rFonts w:ascii="Verdana" w:hAnsi="Verdana" w:cs="Calibri"/>
          <w:lang w:val="lv-LV"/>
        </w:rPr>
        <w:t>Stabilas un elastīgas informācijas apmaiņas nodrošināš</w:t>
      </w:r>
      <w:r w:rsidR="00C34068" w:rsidRPr="00522592">
        <w:rPr>
          <w:rFonts w:ascii="Verdana" w:hAnsi="Verdana" w:cs="Calibri"/>
          <w:lang w:val="lv-LV"/>
        </w:rPr>
        <w:t>anai, LM vadībā sadarbojoties </w:t>
      </w:r>
      <w:r w:rsidR="008F3DF2">
        <w:rPr>
          <w:rFonts w:ascii="Verdana" w:hAnsi="Verdana" w:cs="Calibri"/>
          <w:lang w:val="lv-LV"/>
        </w:rPr>
        <w:t xml:space="preserve">ar </w:t>
      </w:r>
      <w:r w:rsidR="00C34068" w:rsidRPr="00522592">
        <w:rPr>
          <w:rFonts w:ascii="Verdana" w:hAnsi="Verdana" w:cs="Calibri"/>
          <w:lang w:val="lv-LV"/>
        </w:rPr>
        <w:t>IEM Informācijas centru</w:t>
      </w:r>
      <w:r w:rsidRPr="00522592">
        <w:rPr>
          <w:rFonts w:ascii="Verdana" w:hAnsi="Verdana" w:cs="Calibri"/>
          <w:lang w:val="lv-LV"/>
        </w:rPr>
        <w:t xml:space="preserve">, pašvaldībām, bāriņtiesām un citām iesaistītajām pusēm strādā pie </w:t>
      </w:r>
      <w:r w:rsidRPr="00522592">
        <w:rPr>
          <w:rFonts w:ascii="Verdana" w:hAnsi="Verdana" w:cs="Calibri"/>
          <w:b/>
          <w:bCs/>
          <w:lang w:val="lv-LV"/>
        </w:rPr>
        <w:t>Nepilngadīgo personu atbalsta informācijas sistēmas (NPAIS) konceptuālas pilnveides</w:t>
      </w:r>
      <w:r w:rsidRPr="00522592">
        <w:rPr>
          <w:rFonts w:ascii="Verdana" w:hAnsi="Verdana" w:cs="Calibri"/>
          <w:lang w:val="lv-LV"/>
        </w:rPr>
        <w:t xml:space="preserve">, saturiskajiem paplašinājumiem un funkcionalitātes </w:t>
      </w:r>
      <w:r w:rsidRPr="00522592">
        <w:rPr>
          <w:rFonts w:ascii="Verdana" w:hAnsi="Verdana"/>
          <w:lang w:val="lv-LV"/>
        </w:rPr>
        <w:t>uzlabošanas.</w:t>
      </w:r>
    </w:p>
    <w:p w14:paraId="2BDD6D89" w14:textId="0507770A" w:rsidR="00941FF2" w:rsidRPr="00522592" w:rsidRDefault="00941FF2" w:rsidP="00536AB7">
      <w:pPr>
        <w:spacing w:before="120" w:after="120"/>
        <w:ind w:firstLine="426"/>
        <w:jc w:val="both"/>
        <w:rPr>
          <w:rFonts w:ascii="Verdana" w:hAnsi="Verdana"/>
          <w:lang w:val="lv-LV"/>
        </w:rPr>
      </w:pPr>
      <w:r w:rsidRPr="00522592">
        <w:rPr>
          <w:rFonts w:ascii="Verdana" w:hAnsi="Verdana"/>
          <w:lang w:val="lv-LV"/>
        </w:rPr>
        <w:t>Lai tiešā veidā uzlabotu ģimeņu ar bērniem finansiālo situāciju un mazinātu nabadzības riskus, turpinās darbs</w:t>
      </w:r>
      <w:r w:rsidR="00FF3C2D" w:rsidRPr="00522592">
        <w:rPr>
          <w:rFonts w:ascii="Verdana" w:hAnsi="Verdana"/>
          <w:lang w:val="lv-LV"/>
        </w:rPr>
        <w:t xml:space="preserve">, meklējot labākos risinājumus </w:t>
      </w:r>
      <w:r w:rsidR="00536AB7" w:rsidRPr="00522592">
        <w:rPr>
          <w:rFonts w:ascii="Verdana" w:hAnsi="Verdana"/>
          <w:b/>
          <w:bCs/>
          <w:lang w:val="lv-LV"/>
        </w:rPr>
        <w:t>ģimenes valsts pabalsta sistēmas uzlabošanai</w:t>
      </w:r>
      <w:r w:rsidR="00FF3C2D" w:rsidRPr="00522592">
        <w:rPr>
          <w:rFonts w:ascii="Verdana" w:hAnsi="Verdana"/>
          <w:b/>
          <w:bCs/>
          <w:lang w:val="lv-LV"/>
        </w:rPr>
        <w:t>.</w:t>
      </w:r>
      <w:r w:rsidR="00536AB7" w:rsidRPr="00522592">
        <w:rPr>
          <w:rFonts w:ascii="Verdana" w:hAnsi="Verdana"/>
          <w:lang w:val="lv-LV"/>
        </w:rPr>
        <w:t xml:space="preserve"> </w:t>
      </w:r>
      <w:r w:rsidR="00FF3C2D" w:rsidRPr="00522592">
        <w:rPr>
          <w:rFonts w:ascii="Verdana" w:hAnsi="Verdana"/>
          <w:bCs/>
          <w:lang w:val="lv-LV"/>
        </w:rPr>
        <w:t xml:space="preserve">Nodokļu politikas pamatnostādņu 2021.–2025. gadam izstrādes gaitā LM sniedz priekšlikumus ģimenes valsts pabalsta pārskatīšanai un mērķtiecīgākam valsts finansiālajam atbalstam ģimenēm ar bērniem. </w:t>
      </w:r>
    </w:p>
    <w:p w14:paraId="25476707" w14:textId="6B6C72F2" w:rsidR="00536AB7" w:rsidRPr="00522592" w:rsidRDefault="00536AB7" w:rsidP="00536AB7">
      <w:pPr>
        <w:spacing w:before="120" w:after="120"/>
        <w:ind w:firstLine="426"/>
        <w:jc w:val="both"/>
        <w:rPr>
          <w:rFonts w:ascii="Verdana" w:hAnsi="Verdana" w:cs="Calibri"/>
          <w:lang w:val="lv-LV"/>
        </w:rPr>
      </w:pPr>
      <w:r w:rsidRPr="00522592">
        <w:rPr>
          <w:rFonts w:ascii="Verdana" w:hAnsi="Verdana"/>
          <w:lang w:val="lv-LV"/>
        </w:rPr>
        <w:t xml:space="preserve">Aizstāvot </w:t>
      </w:r>
      <w:r w:rsidR="008F3DF2">
        <w:rPr>
          <w:rFonts w:ascii="Verdana" w:hAnsi="Verdana"/>
          <w:b/>
          <w:bCs/>
          <w:lang w:val="lv-LV"/>
        </w:rPr>
        <w:t>vecāku</w:t>
      </w:r>
      <w:r w:rsidRPr="00522592">
        <w:rPr>
          <w:rFonts w:ascii="Verdana" w:hAnsi="Verdana"/>
          <w:b/>
          <w:bCs/>
          <w:lang w:val="lv-LV"/>
        </w:rPr>
        <w:t xml:space="preserve"> tiesības</w:t>
      </w:r>
      <w:r w:rsidRPr="00522592">
        <w:rPr>
          <w:rFonts w:ascii="Verdana" w:hAnsi="Verdana"/>
          <w:lang w:val="lv-LV"/>
        </w:rPr>
        <w:t xml:space="preserve"> </w:t>
      </w:r>
      <w:r w:rsidRPr="00522592">
        <w:rPr>
          <w:rFonts w:ascii="Verdana" w:hAnsi="Verdana"/>
          <w:b/>
          <w:lang w:val="lv-LV"/>
        </w:rPr>
        <w:t xml:space="preserve">saņemt pilnas sociālās garantijas, </w:t>
      </w:r>
      <w:r w:rsidRPr="00522592">
        <w:rPr>
          <w:rFonts w:ascii="Verdana" w:hAnsi="Verdana"/>
          <w:lang w:val="lv-LV"/>
        </w:rPr>
        <w:t>tiek</w:t>
      </w:r>
      <w:r w:rsidRPr="00522592">
        <w:rPr>
          <w:rFonts w:ascii="Verdana" w:hAnsi="Verdana"/>
          <w:b/>
          <w:lang w:val="lv-LV"/>
        </w:rPr>
        <w:t xml:space="preserve"> </w:t>
      </w:r>
      <w:r w:rsidRPr="00522592">
        <w:rPr>
          <w:rFonts w:ascii="Verdana" w:hAnsi="Verdana"/>
          <w:lang w:val="lv-LV"/>
        </w:rPr>
        <w:t>uzturēta sabiedriski politiskā diskusiju</w:t>
      </w:r>
      <w:r w:rsidRPr="00522592">
        <w:rPr>
          <w:rFonts w:ascii="Verdana" w:hAnsi="Verdana" w:cs="Calibri"/>
          <w:lang w:val="lv-LV"/>
        </w:rPr>
        <w:t xml:space="preserve"> par DLC izstrādātājiem priekšlikumiem, pilnveidot sociālās apdrošināšanas iemaksu sistēmu, lai novērstu netaisnīgu pensijas kapitāla samazinājumu iedzīvotājiem, kas audzinājuši bērnus un saņēmuši vecāku pabalstu. </w:t>
      </w:r>
    </w:p>
    <w:p w14:paraId="1DB6A570" w14:textId="77777777" w:rsidR="00A74265" w:rsidRPr="00522592" w:rsidRDefault="00395B29" w:rsidP="00A74265">
      <w:pPr>
        <w:spacing w:before="120" w:after="120"/>
        <w:ind w:firstLine="426"/>
        <w:jc w:val="both"/>
        <w:rPr>
          <w:rFonts w:ascii="Verdana" w:hAnsi="Verdana" w:cs="Calibri"/>
          <w:lang w:val="lv-LV"/>
        </w:rPr>
      </w:pPr>
      <w:r w:rsidRPr="00522592">
        <w:rPr>
          <w:rFonts w:ascii="Verdana" w:hAnsi="Verdana" w:cs="Calibri"/>
          <w:lang w:val="lv-LV"/>
        </w:rPr>
        <w:t>Ņemot vērā v</w:t>
      </w:r>
      <w:r w:rsidR="00A74265" w:rsidRPr="00522592">
        <w:rPr>
          <w:rFonts w:ascii="Verdana" w:hAnsi="Verdana" w:cs="Calibri"/>
          <w:lang w:val="lv-LV"/>
        </w:rPr>
        <w:t xml:space="preserve">aldībā </w:t>
      </w:r>
      <w:r w:rsidRPr="00522592">
        <w:rPr>
          <w:rFonts w:ascii="Verdana" w:hAnsi="Verdana" w:cs="Calibri"/>
          <w:lang w:val="lv-LV"/>
        </w:rPr>
        <w:t>pieņemto</w:t>
      </w:r>
      <w:r w:rsidR="00A74265" w:rsidRPr="00522592">
        <w:rPr>
          <w:rFonts w:ascii="Verdana" w:hAnsi="Verdana" w:cs="Calibri"/>
          <w:lang w:val="lv-LV"/>
        </w:rPr>
        <w:t xml:space="preserve"> </w:t>
      </w:r>
      <w:r w:rsidRPr="00522592">
        <w:rPr>
          <w:rFonts w:ascii="Verdana" w:hAnsi="Verdana" w:cs="Calibri"/>
          <w:lang w:val="lv-LV"/>
        </w:rPr>
        <w:t>S</w:t>
      </w:r>
      <w:r w:rsidR="00A74265" w:rsidRPr="00522592">
        <w:rPr>
          <w:rFonts w:ascii="Verdana" w:hAnsi="Verdana" w:cs="Calibri"/>
          <w:lang w:val="lv-LV"/>
        </w:rPr>
        <w:t>tarpnozaru sadarbības un atbalsta sistēmas pilnveides mode</w:t>
      </w:r>
      <w:r w:rsidRPr="00522592">
        <w:rPr>
          <w:rFonts w:ascii="Verdana" w:hAnsi="Verdana" w:cs="Calibri"/>
          <w:lang w:val="lv-LV"/>
        </w:rPr>
        <w:t>li</w:t>
      </w:r>
      <w:r w:rsidR="00A74265" w:rsidRPr="00522592">
        <w:rPr>
          <w:rFonts w:ascii="Verdana" w:hAnsi="Verdana" w:cs="Calibri"/>
          <w:lang w:val="lv-LV"/>
        </w:rPr>
        <w:t xml:space="preserve"> bērnu attīstības, uzvedības un psihisko traucējumu veidošanās risku mazināšanai”</w:t>
      </w:r>
      <w:r w:rsidR="00A74265" w:rsidRPr="00522592">
        <w:rPr>
          <w:rFonts w:ascii="Verdana" w:hAnsi="Verdana" w:cs="Calibri"/>
          <w:vertAlign w:val="superscript"/>
          <w:lang w:val="lv-LV"/>
        </w:rPr>
        <w:footnoteReference w:id="20"/>
      </w:r>
      <w:r w:rsidR="00A74265" w:rsidRPr="00522592">
        <w:rPr>
          <w:rFonts w:ascii="Verdana" w:hAnsi="Verdana" w:cs="Calibri"/>
          <w:lang w:val="lv-LV"/>
        </w:rPr>
        <w:t xml:space="preserve">, </w:t>
      </w:r>
      <w:r w:rsidRPr="00522592">
        <w:rPr>
          <w:rFonts w:ascii="Verdana" w:hAnsi="Verdana" w:cs="Calibri"/>
          <w:lang w:val="lv-LV"/>
        </w:rPr>
        <w:t xml:space="preserve">tā </w:t>
      </w:r>
      <w:r w:rsidR="00A74265" w:rsidRPr="00522592">
        <w:rPr>
          <w:rFonts w:ascii="Verdana" w:hAnsi="Verdana" w:cs="Calibri"/>
          <w:lang w:val="lv-LV"/>
        </w:rPr>
        <w:t xml:space="preserve">īstenošanai iesaistītās institūcijas, pieaicinot nozares nevalstisko organizāciju pārstāvjus, meklē risinājumus, lai sagatavotu priekšlikumus par publiskā finansējuma piesaistes un pārdales iespējām, īstenojot konceptuālajā ziņojumā minēto un izveidotu </w:t>
      </w:r>
      <w:r w:rsidR="00A74265" w:rsidRPr="00522592">
        <w:rPr>
          <w:rFonts w:ascii="Verdana" w:hAnsi="Verdana" w:cs="Calibri"/>
          <w:b/>
          <w:bCs/>
          <w:lang w:val="lv-LV"/>
        </w:rPr>
        <w:t>Pedagoģiski psiholoģiskā atbalsta dienestu</w:t>
      </w:r>
      <w:r w:rsidR="00A74265" w:rsidRPr="00522592">
        <w:rPr>
          <w:rFonts w:ascii="Verdana" w:hAnsi="Verdana" w:cs="Calibri"/>
          <w:lang w:val="lv-LV"/>
        </w:rPr>
        <w:t xml:space="preserve"> visā Latvijas teritorijā. </w:t>
      </w:r>
      <w:r w:rsidRPr="00522592">
        <w:rPr>
          <w:rFonts w:ascii="Verdana" w:hAnsi="Verdana" w:cs="Calibri"/>
          <w:lang w:val="lv-LV"/>
        </w:rPr>
        <w:t>Ņemot vērā valdības sniegto finansiālo atbalstu, u</w:t>
      </w:r>
      <w:r w:rsidR="00A74265" w:rsidRPr="00522592">
        <w:rPr>
          <w:rFonts w:ascii="Verdana" w:hAnsi="Verdana" w:cs="Calibri"/>
          <w:lang w:val="lv-LV"/>
        </w:rPr>
        <w:t>zsākta MK atbalstītās multimodālas agrīnās intervences programmas “STOP 4-7” ieviešanas sagatavošana.</w:t>
      </w:r>
    </w:p>
    <w:p w14:paraId="55A8085A" w14:textId="1DBBEDDF" w:rsidR="006E3F4D" w:rsidRPr="00522592" w:rsidRDefault="00AC38F3" w:rsidP="00FF3C2D">
      <w:pPr>
        <w:pStyle w:val="NormalWeb"/>
        <w:spacing w:before="120" w:beforeAutospacing="0" w:after="0" w:afterAutospacing="0"/>
        <w:ind w:firstLine="426"/>
        <w:jc w:val="both"/>
        <w:rPr>
          <w:rFonts w:ascii="Verdana" w:hAnsi="Verdana"/>
          <w:sz w:val="22"/>
          <w:szCs w:val="22"/>
        </w:rPr>
      </w:pPr>
      <w:r w:rsidRPr="00522592">
        <w:rPr>
          <w:rFonts w:ascii="Verdana" w:hAnsi="Verdana"/>
          <w:sz w:val="22"/>
          <w:szCs w:val="22"/>
        </w:rPr>
        <w:t xml:space="preserve">VARAM tiek turpināts </w:t>
      </w:r>
      <w:proofErr w:type="spellStart"/>
      <w:r w:rsidRPr="00522592">
        <w:rPr>
          <w:rFonts w:ascii="Verdana" w:hAnsi="Verdana"/>
          <w:b/>
          <w:sz w:val="22"/>
          <w:szCs w:val="22"/>
        </w:rPr>
        <w:t>remigrācijas</w:t>
      </w:r>
      <w:proofErr w:type="spellEnd"/>
      <w:r w:rsidRPr="00522592">
        <w:rPr>
          <w:rFonts w:ascii="Verdana" w:hAnsi="Verdana"/>
          <w:b/>
          <w:sz w:val="22"/>
          <w:szCs w:val="22"/>
        </w:rPr>
        <w:t xml:space="preserve"> projekts</w:t>
      </w:r>
      <w:r w:rsidRPr="00522592">
        <w:rPr>
          <w:rFonts w:ascii="Verdana" w:hAnsi="Verdana"/>
          <w:sz w:val="22"/>
          <w:szCs w:val="22"/>
        </w:rPr>
        <w:t xml:space="preserve"> “Reģionālās </w:t>
      </w:r>
      <w:proofErr w:type="spellStart"/>
      <w:r w:rsidRPr="00522592">
        <w:rPr>
          <w:rFonts w:ascii="Verdana" w:hAnsi="Verdana"/>
          <w:sz w:val="22"/>
          <w:szCs w:val="22"/>
        </w:rPr>
        <w:t>remigrācijas</w:t>
      </w:r>
      <w:proofErr w:type="spellEnd"/>
      <w:r w:rsidRPr="00522592">
        <w:rPr>
          <w:rFonts w:ascii="Verdana" w:hAnsi="Verdana"/>
          <w:sz w:val="22"/>
          <w:szCs w:val="22"/>
        </w:rPr>
        <w:t xml:space="preserve"> koordinators”. Reģionālie koordinatori 2019. gada laikā par iespējām atgriezties Latvijā informējuši 1432 ģimenes, ir sagatavoti 2268 personalizētie informācijas piedāvājumi, kā arī ar koordinatoru atbalstu Latvij</w:t>
      </w:r>
      <w:r w:rsidR="00622FF1" w:rsidRPr="00522592">
        <w:rPr>
          <w:rFonts w:ascii="Verdana" w:hAnsi="Verdana"/>
          <w:sz w:val="22"/>
          <w:szCs w:val="22"/>
        </w:rPr>
        <w:t xml:space="preserve">ā ir atgriezušies 656 cilvēki. </w:t>
      </w:r>
    </w:p>
    <w:p w14:paraId="4D756272" w14:textId="77777777" w:rsidR="00867FD1" w:rsidRPr="00447EF5" w:rsidRDefault="00867FD1" w:rsidP="002E2B0E">
      <w:pPr>
        <w:pStyle w:val="Heading2"/>
        <w:spacing w:before="120" w:after="120"/>
        <w:jc w:val="both"/>
        <w:rPr>
          <w:rFonts w:ascii="Verdana" w:hAnsi="Verdana" w:cs="Times New Roman"/>
          <w:noProof/>
          <w:color w:val="9D2235"/>
          <w:lang w:val="lv-LV"/>
        </w:rPr>
      </w:pPr>
      <w:bookmarkStart w:id="41" w:name="_Toc20404016"/>
      <w:bookmarkStart w:id="42" w:name="_Toc32825273"/>
      <w:bookmarkStart w:id="43" w:name="_Toc33444306"/>
      <w:bookmarkEnd w:id="38"/>
      <w:r w:rsidRPr="00447EF5">
        <w:rPr>
          <w:rFonts w:ascii="Verdana" w:hAnsi="Verdana" w:cs="Times New Roman"/>
          <w:noProof/>
          <w:color w:val="9D2235"/>
          <w:lang w:val="lv-LV"/>
        </w:rPr>
        <w:t>Labklājība</w:t>
      </w:r>
      <w:bookmarkEnd w:id="41"/>
      <w:bookmarkEnd w:id="42"/>
      <w:bookmarkEnd w:id="43"/>
    </w:p>
    <w:p w14:paraId="2335E07A" w14:textId="2292E0D4" w:rsidR="001E2538" w:rsidRPr="00522592" w:rsidRDefault="001E2538" w:rsidP="001E2538">
      <w:pPr>
        <w:spacing w:before="120" w:after="120"/>
        <w:ind w:firstLine="709"/>
        <w:jc w:val="both"/>
        <w:rPr>
          <w:rFonts w:ascii="Verdana" w:hAnsi="Verdana" w:cs="Calibri"/>
          <w:lang w:val="lv-LV"/>
        </w:rPr>
      </w:pPr>
      <w:r w:rsidRPr="00522592">
        <w:rPr>
          <w:rFonts w:ascii="Verdana" w:hAnsi="Verdana" w:cs="Calibri"/>
          <w:lang w:val="lv-LV"/>
        </w:rPr>
        <w:t xml:space="preserve">2019. gada oktobrī īstenota lielākā </w:t>
      </w:r>
      <w:r w:rsidRPr="00522592">
        <w:rPr>
          <w:rFonts w:ascii="Verdana" w:hAnsi="Verdana" w:cs="Calibri"/>
          <w:b/>
          <w:lang w:val="lv-LV"/>
        </w:rPr>
        <w:t>pensiju indeksācija</w:t>
      </w:r>
      <w:r w:rsidRPr="00522592">
        <w:rPr>
          <w:rFonts w:ascii="Verdana" w:hAnsi="Verdana" w:cs="Calibri"/>
          <w:lang w:val="lv-LV"/>
        </w:rPr>
        <w:t xml:space="preserve"> pēdējo gadu laikā, un lielākais palielinājums bija tiem, kuriem ir visgarākais darba stāžs. </w:t>
      </w:r>
      <w:r w:rsidR="00F102D9" w:rsidRPr="00F102D9">
        <w:rPr>
          <w:rFonts w:ascii="Verdana" w:hAnsi="Verdana" w:cs="Calibri"/>
          <w:lang w:val="lv-LV"/>
        </w:rPr>
        <w:t>No 2020.gada 1.janvāra</w:t>
      </w:r>
      <w:r w:rsidR="00F102D9">
        <w:rPr>
          <w:rFonts w:ascii="Verdana" w:hAnsi="Verdana" w:cs="Calibri"/>
          <w:lang w:val="lv-LV"/>
        </w:rPr>
        <w:t>,</w:t>
      </w:r>
      <w:r w:rsidR="00F102D9" w:rsidRPr="00F102D9">
        <w:rPr>
          <w:rFonts w:ascii="Verdana" w:hAnsi="Verdana" w:cs="Calibri"/>
          <w:lang w:val="lv-LV"/>
        </w:rPr>
        <w:t xml:space="preserve"> mazākā apmērā nekā plānots minimālo ienākumu atbalsta sistēmas pilnveidošanai </w:t>
      </w:r>
      <w:r w:rsidR="00F102D9">
        <w:rPr>
          <w:rFonts w:ascii="Verdana" w:hAnsi="Verdana" w:cs="Calibri"/>
          <w:lang w:val="lv-LV"/>
        </w:rPr>
        <w:t xml:space="preserve">2020.-2021.gadam, </w:t>
      </w:r>
      <w:r w:rsidRPr="00522592">
        <w:rPr>
          <w:rFonts w:ascii="Verdana" w:hAnsi="Verdana" w:cs="Calibri"/>
          <w:lang w:val="lv-LV"/>
        </w:rPr>
        <w:t xml:space="preserve">ir </w:t>
      </w:r>
      <w:r w:rsidR="008F3DF2" w:rsidRPr="008F3DF2">
        <w:rPr>
          <w:rFonts w:ascii="Verdana" w:hAnsi="Verdana" w:cs="Calibri"/>
          <w:lang w:val="lv-LV"/>
        </w:rPr>
        <w:t xml:space="preserve">paaugstināta minimālās valsts pensijas aprēķina bāze, attiecīgi </w:t>
      </w:r>
      <w:r w:rsidRPr="00522592">
        <w:rPr>
          <w:rFonts w:ascii="Verdana" w:hAnsi="Verdana" w:cs="Calibri"/>
          <w:lang w:val="lv-LV"/>
        </w:rPr>
        <w:t xml:space="preserve">palielināti </w:t>
      </w:r>
      <w:r w:rsidRPr="00522592">
        <w:rPr>
          <w:rFonts w:ascii="Verdana" w:hAnsi="Verdana" w:cs="Calibri"/>
          <w:b/>
          <w:lang w:val="lv-LV"/>
        </w:rPr>
        <w:t>minimālās vecuma pensijas</w:t>
      </w:r>
      <w:r w:rsidRPr="00522592">
        <w:rPr>
          <w:rFonts w:ascii="Verdana" w:hAnsi="Verdana" w:cs="Calibri"/>
          <w:lang w:val="lv-LV"/>
        </w:rPr>
        <w:t xml:space="preserve"> apmēri un paaugstināts valsts sociālā nodrošinājuma </w:t>
      </w:r>
      <w:r w:rsidRPr="00522592">
        <w:rPr>
          <w:rFonts w:ascii="Verdana" w:hAnsi="Verdana" w:cs="Calibri"/>
          <w:b/>
          <w:lang w:val="lv-LV"/>
        </w:rPr>
        <w:t>pabalsts personām ar invaliditāti</w:t>
      </w:r>
      <w:r w:rsidRPr="00522592">
        <w:rPr>
          <w:rFonts w:ascii="Verdana" w:hAnsi="Verdana" w:cs="Calibri"/>
          <w:lang w:val="lv-LV"/>
        </w:rPr>
        <w:t>, attiecīgi palielinātas minimālās invaliditātes pensijas.</w:t>
      </w:r>
    </w:p>
    <w:p w14:paraId="64F17C50" w14:textId="7334479D" w:rsidR="00E46C4E" w:rsidRPr="00522592" w:rsidRDefault="00E46C4E" w:rsidP="00E46C4E">
      <w:pPr>
        <w:spacing w:before="120" w:after="120"/>
        <w:ind w:firstLine="709"/>
        <w:jc w:val="both"/>
        <w:rPr>
          <w:rFonts w:ascii="Verdana" w:hAnsi="Verdana" w:cs="Calibri"/>
          <w:lang w:val="lv-LV"/>
        </w:rPr>
      </w:pPr>
      <w:r w:rsidRPr="00522592">
        <w:rPr>
          <w:rFonts w:ascii="Verdana" w:hAnsi="Verdana" w:cs="Calibri"/>
          <w:lang w:val="lv-LV"/>
        </w:rPr>
        <w:t xml:space="preserve">Turpinot </w:t>
      </w:r>
      <w:r w:rsidR="008F3DF2">
        <w:rPr>
          <w:rFonts w:ascii="Verdana" w:hAnsi="Verdana" w:cs="Calibri"/>
          <w:lang w:val="lv-LV"/>
        </w:rPr>
        <w:t>pilnveidot</w:t>
      </w:r>
      <w:r w:rsidRPr="00522592">
        <w:rPr>
          <w:rFonts w:ascii="Verdana" w:hAnsi="Verdana" w:cs="Calibri"/>
          <w:lang w:val="lv-LV"/>
        </w:rPr>
        <w:t xml:space="preserve"> </w:t>
      </w:r>
      <w:r w:rsidRPr="00522592">
        <w:rPr>
          <w:rFonts w:ascii="Verdana" w:hAnsi="Verdana" w:cs="Calibri"/>
          <w:b/>
          <w:lang w:val="lv-LV"/>
        </w:rPr>
        <w:t>bērnu tiesību aizsardzības jomu</w:t>
      </w:r>
      <w:r w:rsidRPr="00522592">
        <w:rPr>
          <w:rFonts w:ascii="Verdana" w:hAnsi="Verdana" w:cs="Calibri"/>
          <w:lang w:val="lv-LV"/>
        </w:rPr>
        <w:t xml:space="preserve">, LM ir izveidota darba grupa bērnu tiesību aizsardzības sistēmas pilnveidei. Darba grupai viens no uzdevumiem ir līdz 2020.gada 31.maijam sagatavot un iesniegt LM vadībai </w:t>
      </w:r>
      <w:proofErr w:type="spellStart"/>
      <w:r w:rsidRPr="00522592">
        <w:rPr>
          <w:rFonts w:ascii="Verdana" w:hAnsi="Verdana" w:cs="Calibri"/>
          <w:lang w:val="lv-LV"/>
        </w:rPr>
        <w:t>izvērtējumu</w:t>
      </w:r>
      <w:proofErr w:type="spellEnd"/>
      <w:r w:rsidRPr="00522592">
        <w:rPr>
          <w:rFonts w:ascii="Verdana" w:hAnsi="Verdana" w:cs="Calibri"/>
          <w:lang w:val="lv-LV"/>
        </w:rPr>
        <w:t xml:space="preserve"> par bērnu tiesību aizsardzības sistēmas pilnveidi lēmuma pieņemšanai MK par bērnu tiesību aizsardzības sistēmas reorganizāciju, ietverot priekšlikumus bērnu tiesību aizsardzības sistēmas funkcionalitātes uzlabošanai. </w:t>
      </w:r>
    </w:p>
    <w:p w14:paraId="1F3AFAA8" w14:textId="7AD7F1AA" w:rsidR="00E46C4E" w:rsidRPr="00522592" w:rsidRDefault="00E46C4E" w:rsidP="00E46C4E">
      <w:pPr>
        <w:spacing w:before="120" w:after="120"/>
        <w:ind w:firstLine="709"/>
        <w:jc w:val="both"/>
        <w:rPr>
          <w:rFonts w:ascii="Verdana" w:hAnsi="Verdana" w:cs="Calibri"/>
          <w:lang w:val="lv-LV"/>
        </w:rPr>
      </w:pPr>
      <w:r w:rsidRPr="00522592">
        <w:rPr>
          <w:rFonts w:ascii="Verdana" w:hAnsi="Verdana"/>
          <w:lang w:val="lv-LV" w:eastAsia="lv-LV"/>
        </w:rPr>
        <w:t xml:space="preserve">Novembrī Invaliditātes lietu nacionālās padomes sēdē panākta vienošanās izslēgt no Darba likuma normu, kas aizliedz uzteikt darba līgumu darbiniekam ar invaliditāti. Tas pēc būtības mazinās šķēršļus darba devējam un veicinās </w:t>
      </w:r>
      <w:r w:rsidRPr="00522592">
        <w:rPr>
          <w:rFonts w:ascii="Verdana" w:hAnsi="Verdana"/>
          <w:b/>
          <w:lang w:val="lv-LV" w:eastAsia="lv-LV"/>
        </w:rPr>
        <w:t>personu ar invaliditāti nodarbinātību</w:t>
      </w:r>
      <w:r w:rsidRPr="00522592">
        <w:rPr>
          <w:rFonts w:ascii="Verdana" w:hAnsi="Verdana"/>
          <w:lang w:val="lv-LV" w:eastAsia="lv-LV"/>
        </w:rPr>
        <w:t xml:space="preserve">.  Tomēr gadījumos, ja darba rezultāti un kvalifikācija būtiski neatšķiras, tad </w:t>
      </w:r>
      <w:r w:rsidRPr="00522592">
        <w:rPr>
          <w:rFonts w:ascii="Verdana" w:hAnsi="Verdana"/>
          <w:lang w:val="lv-LV" w:eastAsia="lv-LV"/>
        </w:rPr>
        <w:lastRenderedPageBreak/>
        <w:t xml:space="preserve">par priekšrocību arī turpmāk darba tiesiskās attiecības jāuzskata arī invaliditāte. </w:t>
      </w:r>
      <w:r w:rsidR="008F3DF2">
        <w:rPr>
          <w:rFonts w:ascii="Verdana" w:hAnsi="Verdana"/>
          <w:lang w:val="lv-LV" w:eastAsia="lv-LV"/>
        </w:rPr>
        <w:t xml:space="preserve">Šobrīd </w:t>
      </w:r>
      <w:r w:rsidRPr="00522592">
        <w:rPr>
          <w:rFonts w:ascii="Verdana" w:hAnsi="Verdana" w:cs="Calibri"/>
          <w:lang w:val="lv-LV"/>
        </w:rPr>
        <w:t xml:space="preserve">notiek saskaņošanas process </w:t>
      </w:r>
      <w:r w:rsidR="008F3DF2">
        <w:rPr>
          <w:rFonts w:ascii="Verdana" w:hAnsi="Verdana" w:cs="Calibri"/>
          <w:lang w:val="lv-LV"/>
        </w:rPr>
        <w:t>par izstrādātajiem grozījumiem.</w:t>
      </w:r>
    </w:p>
    <w:p w14:paraId="34AEC098" w14:textId="67FDE209" w:rsidR="001E2538" w:rsidRPr="00522592" w:rsidRDefault="001E2538" w:rsidP="001E2538">
      <w:pPr>
        <w:spacing w:before="120" w:after="120"/>
        <w:ind w:firstLine="709"/>
        <w:jc w:val="both"/>
        <w:rPr>
          <w:rFonts w:ascii="Verdana" w:hAnsi="Verdana" w:cs="Calibri"/>
          <w:lang w:val="lv-LV"/>
        </w:rPr>
      </w:pPr>
      <w:r w:rsidRPr="00522592">
        <w:rPr>
          <w:rFonts w:ascii="Verdana" w:hAnsi="Verdana" w:cs="Calibri"/>
          <w:b/>
          <w:bCs/>
          <w:lang w:val="lv-LV"/>
        </w:rPr>
        <w:t>Samazināta birokr</w:t>
      </w:r>
      <w:r w:rsidR="003664A6" w:rsidRPr="00522592">
        <w:rPr>
          <w:rFonts w:ascii="Verdana" w:hAnsi="Verdana" w:cs="Calibri"/>
          <w:b/>
          <w:bCs/>
          <w:lang w:val="lv-LV"/>
        </w:rPr>
        <w:t>ā</w:t>
      </w:r>
      <w:r w:rsidRPr="00522592">
        <w:rPr>
          <w:rFonts w:ascii="Verdana" w:hAnsi="Verdana" w:cs="Calibri"/>
          <w:b/>
          <w:bCs/>
          <w:lang w:val="lv-LV"/>
        </w:rPr>
        <w:t>tija invaliditātes jomā</w:t>
      </w:r>
      <w:r w:rsidR="008F3DF2">
        <w:rPr>
          <w:rFonts w:ascii="Verdana" w:hAnsi="Verdana" w:cs="Calibri"/>
          <w:lang w:val="lv-LV"/>
        </w:rPr>
        <w:t xml:space="preserve">. </w:t>
      </w:r>
      <w:r w:rsidRPr="00522592">
        <w:rPr>
          <w:rFonts w:ascii="Verdana" w:hAnsi="Verdana" w:cs="Calibri"/>
          <w:lang w:val="lv-LV"/>
        </w:rPr>
        <w:t xml:space="preserve">Kopš </w:t>
      </w:r>
      <w:r w:rsidR="003664A6" w:rsidRPr="00522592">
        <w:rPr>
          <w:rFonts w:ascii="Verdana" w:hAnsi="Verdana" w:cs="Calibri"/>
          <w:lang w:val="lv-LV"/>
        </w:rPr>
        <w:t>2019.</w:t>
      </w:r>
      <w:r w:rsidRPr="00522592">
        <w:rPr>
          <w:rFonts w:ascii="Verdana" w:hAnsi="Verdana" w:cs="Calibri"/>
          <w:lang w:val="lv-LV"/>
        </w:rPr>
        <w:t>gada 6.decembra Veselības un darbaspēju ekspertīzes ārstu valsts komisija</w:t>
      </w:r>
      <w:r w:rsidR="008F3DF2">
        <w:rPr>
          <w:rFonts w:ascii="Verdana" w:hAnsi="Verdana" w:cs="Calibri"/>
          <w:lang w:val="lv-LV"/>
        </w:rPr>
        <w:t>i</w:t>
      </w:r>
      <w:r w:rsidRPr="00522592">
        <w:rPr>
          <w:rFonts w:ascii="Verdana" w:hAnsi="Verdana" w:cs="Calibri"/>
          <w:lang w:val="lv-LV"/>
        </w:rPr>
        <w:t xml:space="preserve"> (VDEĀVK) ir tiesības noteikt invaliditāti visa mūža garumā (bez atkārtotām ekspertīzēm) cilvēkiem pēc 18 gadu vecuma sasniegšanas, </w:t>
      </w:r>
      <w:r w:rsidRPr="00522592">
        <w:rPr>
          <w:rFonts w:ascii="Verdana" w:hAnsi="Verdana"/>
          <w:lang w:val="lv-LV" w:eastAsia="lv-LV"/>
        </w:rPr>
        <w:t>kuriem ir neatgriezeniski funkcionēšanas ierobežojumi.</w:t>
      </w:r>
    </w:p>
    <w:p w14:paraId="2F1F5E96" w14:textId="77777777" w:rsidR="001E2538" w:rsidRPr="00522592" w:rsidRDefault="001E2538" w:rsidP="001E2538">
      <w:pPr>
        <w:spacing w:before="120" w:after="120"/>
        <w:ind w:firstLine="709"/>
        <w:jc w:val="both"/>
        <w:rPr>
          <w:rFonts w:ascii="Verdana" w:hAnsi="Verdana"/>
          <w:lang w:val="lv-LV" w:eastAsia="lv-LV"/>
        </w:rPr>
      </w:pPr>
      <w:r w:rsidRPr="00522592">
        <w:rPr>
          <w:rFonts w:ascii="Verdana" w:hAnsi="Verdana"/>
          <w:lang w:val="lv-LV" w:eastAsia="lv-LV"/>
        </w:rPr>
        <w:t xml:space="preserve">2019. gadā ir veikti neatliekami remontdarbi </w:t>
      </w:r>
      <w:r w:rsidRPr="00522592">
        <w:rPr>
          <w:rFonts w:ascii="Verdana" w:hAnsi="Verdana"/>
          <w:b/>
          <w:lang w:val="lv-LV" w:eastAsia="lv-LV"/>
        </w:rPr>
        <w:t xml:space="preserve">valsts sociālās aprūpes centros </w:t>
      </w:r>
      <w:r w:rsidRPr="00522592">
        <w:rPr>
          <w:rFonts w:ascii="Verdana" w:hAnsi="Verdana"/>
          <w:lang w:val="lv-LV" w:eastAsia="lv-LV"/>
        </w:rPr>
        <w:t xml:space="preserve">(VSAC), novēršot ēku kritisko stāvokli, piemēram VSAC "Zemgale" filiālē "Ziedkalne", kur sociālos pakalpojumus saņem 152 personas ar smagiem un ļoti smagiem garīga rakstura traucējumiem. Atsaucoties uz LM aicinājumu, 2019.gadā 44 personas regulāri veikušas </w:t>
      </w:r>
      <w:r w:rsidRPr="00522592">
        <w:rPr>
          <w:rFonts w:ascii="Verdana" w:hAnsi="Verdana"/>
          <w:b/>
          <w:lang w:val="lv-LV" w:eastAsia="lv-LV"/>
        </w:rPr>
        <w:t>brīvprātīgo darbu</w:t>
      </w:r>
      <w:r w:rsidRPr="00522592">
        <w:rPr>
          <w:rFonts w:ascii="Verdana" w:hAnsi="Verdana"/>
          <w:lang w:val="lv-LV" w:eastAsia="lv-LV"/>
        </w:rPr>
        <w:t xml:space="preserve"> VSAC, nostrādājot vairāk kā 2000 brīvprātīgā darba stundas. Pietiekšanās iespējas turpinās. </w:t>
      </w:r>
    </w:p>
    <w:p w14:paraId="7E3D2E41" w14:textId="3CC668FD" w:rsidR="00123772" w:rsidRPr="00522592" w:rsidRDefault="001E2538" w:rsidP="00622FF1">
      <w:pPr>
        <w:spacing w:before="120" w:after="120"/>
        <w:ind w:firstLine="709"/>
        <w:jc w:val="both"/>
        <w:rPr>
          <w:rFonts w:ascii="Verdana" w:hAnsi="Verdana"/>
          <w:lang w:val="lv-LV"/>
        </w:rPr>
      </w:pPr>
      <w:r w:rsidRPr="00522592">
        <w:rPr>
          <w:rFonts w:ascii="Verdana" w:hAnsi="Verdana"/>
          <w:lang w:val="lv-LV"/>
        </w:rPr>
        <w:t xml:space="preserve">Pakāpeniski norit plānošanas reģionu </w:t>
      </w:r>
      <w:proofErr w:type="spellStart"/>
      <w:r w:rsidRPr="00522592">
        <w:rPr>
          <w:rFonts w:ascii="Verdana" w:hAnsi="Verdana"/>
          <w:b/>
          <w:lang w:val="lv-LV"/>
        </w:rPr>
        <w:t>deinstitucionalizācijas</w:t>
      </w:r>
      <w:proofErr w:type="spellEnd"/>
      <w:r w:rsidRPr="00522592">
        <w:rPr>
          <w:rFonts w:ascii="Verdana" w:hAnsi="Verdana"/>
          <w:lang w:val="lv-LV"/>
        </w:rPr>
        <w:t xml:space="preserve"> plānu īstenošana, šobrīd sabiedrībā balstīti sociālie pakalpojumi tiek sniegti 468 cilvēkiem ar garīga rakstura traucējumiem, 1045 bērniem ar funkcionāliem traucējumiem un 423 to likumiskajiem pārstāvjiem. LM turpina sabiedrības informēšanas kampaņu "Cilvēks, nevis diagnoze, lai kliedētu sabiedrības aizspriedumus, mītus un stereotipus par cilvēkiem ar garīga rakstura traucējumiem, bērniem ar funkcionāliem traucējumiem un </w:t>
      </w:r>
      <w:proofErr w:type="spellStart"/>
      <w:r w:rsidRPr="00522592">
        <w:rPr>
          <w:rFonts w:ascii="Verdana" w:hAnsi="Verdana"/>
          <w:lang w:val="lv-LV"/>
        </w:rPr>
        <w:t>ārpusģimenes</w:t>
      </w:r>
      <w:proofErr w:type="spellEnd"/>
      <w:r w:rsidRPr="00522592">
        <w:rPr>
          <w:rFonts w:ascii="Verdana" w:hAnsi="Verdana"/>
          <w:lang w:val="lv-LV"/>
        </w:rPr>
        <w:t xml:space="preserve"> aprūpē esošiem bērniem,  akcentēj</w:t>
      </w:r>
      <w:r w:rsidR="00622FF1" w:rsidRPr="00522592">
        <w:rPr>
          <w:rFonts w:ascii="Verdana" w:hAnsi="Verdana"/>
          <w:lang w:val="lv-LV"/>
        </w:rPr>
        <w:t xml:space="preserve">ot centrālo vērtību – cilvēku. </w:t>
      </w:r>
    </w:p>
    <w:p w14:paraId="1633235F" w14:textId="77777777" w:rsidR="008F3DF2" w:rsidRPr="008F3DF2" w:rsidRDefault="008F3DF2" w:rsidP="008F3DF2">
      <w:pPr>
        <w:spacing w:before="120" w:after="120"/>
        <w:ind w:firstLine="709"/>
        <w:jc w:val="both"/>
        <w:rPr>
          <w:rFonts w:ascii="Verdana" w:hAnsi="Verdana" w:cs="Verdana"/>
          <w:lang w:val="lv-LV"/>
        </w:rPr>
      </w:pPr>
      <w:bookmarkStart w:id="44" w:name="_Toc20404017"/>
      <w:bookmarkStart w:id="45" w:name="_Toc32322034"/>
      <w:bookmarkStart w:id="46" w:name="_Toc20404018"/>
      <w:bookmarkStart w:id="47" w:name="_Hlk22536962"/>
      <w:r w:rsidRPr="008F3DF2">
        <w:rPr>
          <w:rFonts w:ascii="Verdana" w:hAnsi="Verdana" w:cs="Verdana"/>
          <w:lang w:val="lv-LV"/>
        </w:rPr>
        <w:t xml:space="preserve">Lai vienotos </w:t>
      </w:r>
      <w:r w:rsidRPr="008F3DF2">
        <w:rPr>
          <w:rFonts w:ascii="Verdana" w:hAnsi="Verdana" w:cs="Verdana"/>
          <w:b/>
          <w:lang w:val="lv-LV"/>
        </w:rPr>
        <w:t>par izmaiņām asistenta pakalpojuma pašvaldībā organizēšanā</w:t>
      </w:r>
      <w:r w:rsidRPr="008F3DF2">
        <w:rPr>
          <w:rFonts w:ascii="Verdana" w:hAnsi="Verdana" w:cs="Verdana"/>
          <w:lang w:val="lv-LV"/>
        </w:rPr>
        <w:t>, LM turpināja diskusijas ar cilvēkus ar invaliditāti pārstāvošajām organizācijām un bērnu ar invaliditāti vecākiem. Konceptuālais ziņojums "Par asistenta pakalpojuma pašvaldībā pilnveidošanu" pērn oktobrī tika nodots sabiedriskai apspriešanai, bet pēc tam vēl turpinātas diskusijas ar bērnu ar invaliditāti vecākiem par to, lai ģimenēm, kuras audzina bērnu ar invaliditāti, asistenta pakalpojuma ietvaros nodrošinātu gan atbalstu aktivitātēm ārpus mājokļa, gan sociālo aprūpi un pieskatīšanu mājās. Paplašinātajam pakalpojumam nepieciešams papildu finansējums, tādēļ ziņojums, kurā iekļauti arī aprēķini, tiks skatīts MK nākamā gada valsts budžeta procesa ietvarā.</w:t>
      </w:r>
    </w:p>
    <w:p w14:paraId="0C248235" w14:textId="77777777" w:rsidR="00E64AEA" w:rsidRPr="00447EF5" w:rsidRDefault="00E64AEA" w:rsidP="00E64AEA">
      <w:pPr>
        <w:pStyle w:val="Heading2"/>
        <w:spacing w:before="120" w:after="120"/>
        <w:jc w:val="both"/>
        <w:rPr>
          <w:rFonts w:ascii="Verdana" w:hAnsi="Verdana" w:cs="Times New Roman"/>
          <w:noProof/>
          <w:color w:val="9D2235"/>
          <w:lang w:val="lv-LV"/>
        </w:rPr>
      </w:pPr>
      <w:bookmarkStart w:id="48" w:name="_Toc33444307"/>
      <w:r w:rsidRPr="00447EF5">
        <w:rPr>
          <w:rFonts w:ascii="Verdana" w:hAnsi="Verdana" w:cs="Times New Roman"/>
          <w:noProof/>
          <w:color w:val="9D2235"/>
          <w:lang w:val="lv-LV"/>
        </w:rPr>
        <w:t>Izglītība</w:t>
      </w:r>
      <w:bookmarkEnd w:id="44"/>
      <w:bookmarkEnd w:id="45"/>
      <w:bookmarkEnd w:id="48"/>
    </w:p>
    <w:p w14:paraId="6FA3D1D7" w14:textId="3D373404" w:rsidR="00E64AEA" w:rsidRPr="00522592" w:rsidRDefault="00E64AEA" w:rsidP="00622FF1">
      <w:pPr>
        <w:spacing w:before="120" w:after="120"/>
        <w:ind w:firstLine="709"/>
        <w:jc w:val="both"/>
        <w:rPr>
          <w:rFonts w:ascii="Verdana" w:hAnsi="Verdana" w:cs="Calibri"/>
          <w:lang w:val="lv-LV"/>
        </w:rPr>
      </w:pPr>
      <w:r w:rsidRPr="00522592">
        <w:rPr>
          <w:rFonts w:ascii="Verdana" w:hAnsi="Verdana"/>
          <w:lang w:val="lv-LV"/>
        </w:rPr>
        <w:t xml:space="preserve">Pildot </w:t>
      </w:r>
      <w:r w:rsidRPr="00522592">
        <w:rPr>
          <w:rFonts w:ascii="Verdana" w:hAnsi="Verdana"/>
          <w:b/>
          <w:bCs/>
          <w:lang w:val="lv-LV"/>
        </w:rPr>
        <w:t>pedagogu darba samaksas pieauguma grafiku,</w:t>
      </w:r>
      <w:r w:rsidRPr="00522592">
        <w:rPr>
          <w:rFonts w:ascii="Verdana" w:hAnsi="Verdana"/>
          <w:lang w:val="lv-LV"/>
        </w:rPr>
        <w:t xml:space="preserve"> 2019./2020.mācību gadā un turpmāk tiek nodrošināta pedagogu zemākās</w:t>
      </w:r>
      <w:r w:rsidR="00E83DC5" w:rsidRPr="00522592">
        <w:rPr>
          <w:rFonts w:ascii="Verdana" w:hAnsi="Verdana"/>
          <w:lang w:val="lv-LV"/>
        </w:rPr>
        <w:t xml:space="preserve"> mēneša darba algas likme 750 </w:t>
      </w:r>
      <w:proofErr w:type="spellStart"/>
      <w:r w:rsidR="00E83DC5"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par slodzi (30 darba stundām nedēļā). Mērķdotācijas apmērs pedagogu darba samaksai vispārizglītojošās skolās 2020</w:t>
      </w:r>
      <w:r w:rsidR="00E83DC5" w:rsidRPr="00522592">
        <w:rPr>
          <w:rFonts w:ascii="Verdana" w:hAnsi="Verdana"/>
          <w:lang w:val="lv-LV"/>
        </w:rPr>
        <w:t xml:space="preserve">.gadā sasniedz 380,87 miljoni </w:t>
      </w:r>
      <w:proofErr w:type="spellStart"/>
      <w:r w:rsidR="00E83DC5"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Turpinās sarunas ar pašvaldībām, lai kopā risinātu kvalitatīvas izglītības nodrošinājuma un pieejamības </w:t>
      </w:r>
      <w:r w:rsidRPr="00522592">
        <w:rPr>
          <w:rFonts w:ascii="Verdana" w:hAnsi="Verdana" w:cs="Calibri"/>
          <w:lang w:val="lv-LV"/>
        </w:rPr>
        <w:t>jautājumus attīstības virzienā.</w:t>
      </w:r>
    </w:p>
    <w:p w14:paraId="7AB613D9" w14:textId="0B0532B7" w:rsidR="00E46C4E" w:rsidRPr="00522592" w:rsidRDefault="00E46C4E" w:rsidP="00622FF1">
      <w:pPr>
        <w:spacing w:before="120" w:after="120"/>
        <w:ind w:firstLine="709"/>
        <w:jc w:val="both"/>
        <w:rPr>
          <w:rFonts w:ascii="Verdana" w:hAnsi="Verdana"/>
          <w:lang w:val="lv-LV"/>
        </w:rPr>
      </w:pPr>
      <w:r w:rsidRPr="00522592">
        <w:rPr>
          <w:rFonts w:ascii="Verdana" w:hAnsi="Verdana" w:cs="Calibri"/>
          <w:lang w:val="lv-LV"/>
        </w:rPr>
        <w:t>Ministru kabinets 2020</w:t>
      </w:r>
      <w:r w:rsidRPr="00522592">
        <w:rPr>
          <w:rFonts w:ascii="Verdana" w:hAnsi="Verdana"/>
          <w:lang w:val="lv-LV"/>
        </w:rPr>
        <w:t>. gada janvārī pieņēma virkni lēmumu</w:t>
      </w:r>
      <w:r w:rsidRPr="00522592">
        <w:rPr>
          <w:rStyle w:val="FootnoteReference"/>
          <w:rFonts w:ascii="Verdana" w:hAnsi="Verdana"/>
          <w:lang w:val="lv-LV"/>
        </w:rPr>
        <w:footnoteReference w:id="21"/>
      </w:r>
      <w:r w:rsidRPr="00522592">
        <w:rPr>
          <w:rFonts w:ascii="Verdana" w:hAnsi="Verdana"/>
          <w:lang w:val="lv-LV"/>
        </w:rPr>
        <w:t>, lai rastu resursus jaunajai skolotāju izglītības programmai, kas paredz 100 jaunu, mērķtiecīgu un motivētu dažādu jomu profesionāļu piesaisti, atlasi un viņu mācības, lai jau šī gada septembrī viņi varētu uzsākt darbu Latvijas skolās, tādējādi apstiprinot jautājuma par kvalitatīvu pedagogu trūkumu un efektīvu finansējuma piesaisti pedagoģiskā personāla nodrošinājumā un tā risināšanā nozīmību. Skolotāju izglītības programmas īstenošanai plānotais finansējums t</w:t>
      </w:r>
      <w:r w:rsidR="00E83DC5" w:rsidRPr="00522592">
        <w:rPr>
          <w:rFonts w:ascii="Verdana" w:hAnsi="Verdana"/>
          <w:lang w:val="lv-LV"/>
        </w:rPr>
        <w:t xml:space="preserve">rīs gadu laikā ir 2,9 miljoni </w:t>
      </w:r>
      <w:proofErr w:type="spellStart"/>
      <w:r w:rsidR="00E83DC5"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w:t>
      </w:r>
    </w:p>
    <w:p w14:paraId="362457A8" w14:textId="2B9DAE9E" w:rsidR="00E64AEA" w:rsidRPr="00A93AFF" w:rsidRDefault="00245129" w:rsidP="00622FF1">
      <w:pPr>
        <w:spacing w:before="120" w:after="120"/>
        <w:ind w:firstLine="709"/>
        <w:jc w:val="both"/>
        <w:rPr>
          <w:rFonts w:ascii="Verdana" w:hAnsi="Verdana" w:cs="Calibri"/>
          <w:lang w:val="lv-LV"/>
        </w:rPr>
      </w:pPr>
      <w:r w:rsidRPr="00522592">
        <w:rPr>
          <w:rFonts w:ascii="Verdana" w:hAnsi="Verdana"/>
          <w:lang w:val="lv-LV"/>
        </w:rPr>
        <w:t xml:space="preserve">Īstenojot kompetenču pieejā balstītā izglītības satura reformu, </w:t>
      </w:r>
      <w:r w:rsidR="00E64AEA" w:rsidRPr="00522592">
        <w:rPr>
          <w:rFonts w:ascii="Verdana" w:hAnsi="Verdana"/>
          <w:lang w:val="lv-LV"/>
        </w:rPr>
        <w:t>2020. gada februārī valdība atbalstīj</w:t>
      </w:r>
      <w:r w:rsidRPr="00522592">
        <w:rPr>
          <w:rFonts w:ascii="Verdana" w:hAnsi="Verdana"/>
          <w:lang w:val="lv-LV"/>
        </w:rPr>
        <w:t>usi</w:t>
      </w:r>
      <w:r w:rsidR="00E64AEA" w:rsidRPr="00522592">
        <w:rPr>
          <w:rFonts w:ascii="Verdana" w:hAnsi="Verdana"/>
          <w:lang w:val="lv-LV"/>
        </w:rPr>
        <w:t xml:space="preserve"> </w:t>
      </w:r>
      <w:r w:rsidR="00E83DC5" w:rsidRPr="00522592">
        <w:rPr>
          <w:rFonts w:ascii="Verdana" w:hAnsi="Verdana"/>
          <w:lang w:val="lv-LV"/>
        </w:rPr>
        <w:t xml:space="preserve">vairāk nekā 6 milj. </w:t>
      </w:r>
      <w:proofErr w:type="spellStart"/>
      <w:r w:rsidR="00E83DC5" w:rsidRPr="00522592">
        <w:rPr>
          <w:rFonts w:ascii="Verdana" w:hAnsi="Verdana"/>
          <w:i/>
          <w:lang w:val="lv-LV"/>
        </w:rPr>
        <w:t>eu</w:t>
      </w:r>
      <w:r w:rsidRPr="00522592">
        <w:rPr>
          <w:rFonts w:ascii="Verdana" w:hAnsi="Verdana"/>
          <w:i/>
          <w:lang w:val="lv-LV"/>
        </w:rPr>
        <w:t>ro</w:t>
      </w:r>
      <w:proofErr w:type="spellEnd"/>
      <w:r w:rsidRPr="00522592">
        <w:rPr>
          <w:rFonts w:ascii="Verdana" w:hAnsi="Verdana"/>
          <w:lang w:val="lv-LV"/>
        </w:rPr>
        <w:t xml:space="preserve"> novirzīt prioritāri jaunā mācību satura ieviešanai </w:t>
      </w:r>
      <w:r w:rsidRPr="00522592">
        <w:rPr>
          <w:rFonts w:ascii="Verdana" w:hAnsi="Verdana" w:cs="Calibri"/>
          <w:lang w:val="lv-LV"/>
        </w:rPr>
        <w:lastRenderedPageBreak/>
        <w:t>vispārējā un profesionālajā izglītībā</w:t>
      </w:r>
      <w:r w:rsidRPr="00522592">
        <w:rPr>
          <w:rStyle w:val="FootnoteReference"/>
          <w:rFonts w:ascii="Verdana" w:hAnsi="Verdana"/>
        </w:rPr>
        <w:footnoteReference w:id="22"/>
      </w:r>
      <w:r w:rsidR="00A93AFF" w:rsidRPr="00A93AFF">
        <w:rPr>
          <w:rFonts w:ascii="Verdana" w:hAnsi="Verdana" w:cs="Calibri"/>
          <w:lang w:val="lv-LV"/>
        </w:rPr>
        <w:t xml:space="preserve">; </w:t>
      </w:r>
      <w:r w:rsidR="00A93AFF" w:rsidRPr="00A93AFF">
        <w:rPr>
          <w:rFonts w:ascii="Verdana" w:hAnsi="Verdana"/>
          <w:lang w:val="lv-LV"/>
        </w:rPr>
        <w:t xml:space="preserve">izveidota digitālā mācību resursu krātuve mācību programmu paraugiem, organizētas skolotāju un skolu komandu mācības, 2019./2020.m.g. pasludināts par “Tehnoloģiju gadu”, kas ļaus īstenot dažādas ar IT saistītas aktivitātes skolēniem, pedagogiem, sabiedrībai, līdztekus pedagogiem digitālās kompetences pilnveidei piešķirti papildu resursi, izstrādāts normatīvais regulējums (kvalitātes kritēriji un finansēšanas nosacījumu ietvars) padziļināta </w:t>
      </w:r>
      <w:proofErr w:type="spellStart"/>
      <w:r w:rsidR="00A93AFF" w:rsidRPr="00A93AFF">
        <w:rPr>
          <w:rFonts w:ascii="Verdana" w:hAnsi="Verdana"/>
          <w:lang w:val="lv-LV"/>
        </w:rPr>
        <w:t>novirziena</w:t>
      </w:r>
      <w:proofErr w:type="spellEnd"/>
      <w:r w:rsidR="00A93AFF" w:rsidRPr="00A93AFF">
        <w:rPr>
          <w:rFonts w:ascii="Verdana" w:hAnsi="Verdana"/>
          <w:lang w:val="lv-LV"/>
        </w:rPr>
        <w:t xml:space="preserve"> pamatskolu programmu atbalstam kā spēcīgu tradīciju saglabāšana pārejā uz kompetenču pieeju.</w:t>
      </w:r>
    </w:p>
    <w:p w14:paraId="518F9CE1" w14:textId="14A84B0A" w:rsidR="00E64AEA" w:rsidRPr="00522592" w:rsidRDefault="00E64AEA" w:rsidP="00622FF1">
      <w:pPr>
        <w:spacing w:before="120" w:after="120"/>
        <w:ind w:firstLine="709"/>
        <w:jc w:val="both"/>
        <w:rPr>
          <w:rFonts w:ascii="Verdana" w:hAnsi="Verdana" w:cs="Calibri"/>
          <w:lang w:val="lv-LV"/>
        </w:rPr>
      </w:pPr>
      <w:r w:rsidRPr="00522592">
        <w:rPr>
          <w:rFonts w:ascii="Verdana" w:hAnsi="Verdana" w:cs="Calibri"/>
          <w:lang w:val="lv-LV"/>
        </w:rPr>
        <w:t>Nodrošinot</w:t>
      </w:r>
      <w:r w:rsidRPr="00522592">
        <w:rPr>
          <w:rFonts w:ascii="Verdana" w:hAnsi="Verdana"/>
          <w:lang w:val="lv-LV"/>
        </w:rPr>
        <w:t xml:space="preserve"> iekļaujošās izglītības principa īstenošanu, </w:t>
      </w:r>
      <w:r w:rsidRPr="00522592">
        <w:rPr>
          <w:rFonts w:ascii="Verdana" w:hAnsi="Verdana"/>
          <w:b/>
          <w:bCs/>
          <w:lang w:val="lv-LV"/>
        </w:rPr>
        <w:t xml:space="preserve">paplašināts atbalsta pasākumu klāsts, </w:t>
      </w:r>
      <w:r w:rsidRPr="00522592">
        <w:rPr>
          <w:rFonts w:ascii="Verdana" w:hAnsi="Verdana"/>
          <w:lang w:val="lv-LV"/>
        </w:rPr>
        <w:t>kas</w:t>
      </w:r>
      <w:r w:rsidRPr="00522592">
        <w:rPr>
          <w:rFonts w:ascii="Verdana" w:hAnsi="Verdana"/>
          <w:b/>
          <w:bCs/>
          <w:lang w:val="lv-LV"/>
        </w:rPr>
        <w:t xml:space="preserve"> bērniem ar speciālām vajadzībām </w:t>
      </w:r>
      <w:r w:rsidRPr="00522592">
        <w:rPr>
          <w:rFonts w:ascii="Verdana" w:hAnsi="Verdana"/>
          <w:lang w:val="lv-LV"/>
        </w:rPr>
        <w:t>jānodrošina mācību procesā</w:t>
      </w:r>
      <w:r w:rsidR="00245129" w:rsidRPr="00522592">
        <w:rPr>
          <w:rStyle w:val="FootnoteReference"/>
          <w:rFonts w:ascii="Verdana" w:hAnsi="Verdana"/>
          <w:lang w:val="lv-LV"/>
        </w:rPr>
        <w:footnoteReference w:id="23"/>
      </w:r>
      <w:r w:rsidRPr="00522592">
        <w:rPr>
          <w:rFonts w:ascii="Verdana" w:hAnsi="Verdana"/>
          <w:lang w:val="lv-LV"/>
        </w:rPr>
        <w:t xml:space="preserve">. Paredzams, ka </w:t>
      </w:r>
      <w:r w:rsidRPr="00522592">
        <w:rPr>
          <w:rFonts w:ascii="Verdana" w:hAnsi="Verdana"/>
          <w:b/>
          <w:bCs/>
          <w:lang w:val="lv-LV"/>
        </w:rPr>
        <w:t>samazināsies izglītojamo skaits speciālajās izglītības iestādēs</w:t>
      </w:r>
      <w:r w:rsidRPr="00522592">
        <w:rPr>
          <w:rFonts w:ascii="Verdana" w:hAnsi="Verdana"/>
          <w:lang w:val="lv-LV"/>
        </w:rPr>
        <w:t xml:space="preserve">, kas nodrošina internāta pakalpojumus. Līdzekļus, kas atbrīvosies, izglītojamo skaita izmaiņu ietekmē, plānots novirzīt vispārējās izglītības iestādēm, kas </w:t>
      </w:r>
      <w:r w:rsidR="00622FF1" w:rsidRPr="00522592">
        <w:rPr>
          <w:rFonts w:ascii="Verdana" w:hAnsi="Verdana"/>
          <w:lang w:val="lv-LV"/>
        </w:rPr>
        <w:t xml:space="preserve">īstenos </w:t>
      </w:r>
      <w:r w:rsidR="00622FF1" w:rsidRPr="00522592">
        <w:rPr>
          <w:rFonts w:ascii="Verdana" w:hAnsi="Verdana" w:cs="Calibri"/>
          <w:lang w:val="lv-LV"/>
        </w:rPr>
        <w:t>iekļaujošo izglītību.</w:t>
      </w:r>
    </w:p>
    <w:p w14:paraId="4475B347" w14:textId="77777777" w:rsidR="00961EFE" w:rsidRDefault="00E64AEA" w:rsidP="00961EFE">
      <w:pPr>
        <w:spacing w:before="120" w:after="120"/>
        <w:ind w:firstLine="709"/>
        <w:jc w:val="both"/>
        <w:rPr>
          <w:rFonts w:ascii="Verdana" w:hAnsi="Verdana" w:cs="Calibri"/>
          <w:b/>
          <w:highlight w:val="cyan"/>
          <w:lang w:val="lv-LV"/>
        </w:rPr>
      </w:pPr>
      <w:r w:rsidRPr="00522592">
        <w:rPr>
          <w:rFonts w:ascii="Verdana" w:hAnsi="Verdana" w:cs="Calibri"/>
          <w:lang w:val="lv-LV"/>
        </w:rPr>
        <w:t>2020</w:t>
      </w:r>
      <w:r w:rsidRPr="00522592">
        <w:rPr>
          <w:rFonts w:ascii="Verdana" w:hAnsi="Verdana"/>
          <w:lang w:val="lv-LV"/>
        </w:rPr>
        <w:t xml:space="preserve">.gada janvārī uzsākta informatīvā kampaņa “Es saprotu, tātad zinu – protu – gribu – varu!”. </w:t>
      </w:r>
      <w:r w:rsidRPr="00522592">
        <w:rPr>
          <w:rFonts w:ascii="Verdana" w:hAnsi="Verdana"/>
          <w:b/>
          <w:bCs/>
          <w:lang w:val="lv-LV"/>
        </w:rPr>
        <w:t>Kampaņas mērķis ir informēt vecākus par būtiskākajām pārmaiņām izglītības saturā</w:t>
      </w:r>
      <w:r w:rsidRPr="00522592">
        <w:rPr>
          <w:rFonts w:ascii="Verdana" w:hAnsi="Verdana"/>
          <w:lang w:val="lv-LV"/>
        </w:rPr>
        <w:t xml:space="preserve"> – no pirmsskolas līdz vidusskolai, kā arī par sagaidāmo vecāku atbalstu </w:t>
      </w:r>
      <w:r w:rsidRPr="00522592">
        <w:rPr>
          <w:rFonts w:ascii="Verdana" w:hAnsi="Verdana" w:cs="Calibri"/>
          <w:lang w:val="lv-LV"/>
        </w:rPr>
        <w:t>bērnam mācībās un sadarbībā ar skolu.</w:t>
      </w:r>
      <w:r w:rsidR="00961EFE" w:rsidRPr="00961EFE">
        <w:rPr>
          <w:rFonts w:ascii="Verdana" w:hAnsi="Verdana" w:cs="Calibri"/>
          <w:b/>
          <w:highlight w:val="cyan"/>
          <w:lang w:val="lv-LV"/>
        </w:rPr>
        <w:t xml:space="preserve"> </w:t>
      </w:r>
    </w:p>
    <w:p w14:paraId="0D825628" w14:textId="22AC4270" w:rsidR="00E64AEA" w:rsidRPr="00522592" w:rsidRDefault="00961EFE" w:rsidP="00961EFE">
      <w:pPr>
        <w:spacing w:before="120" w:after="120"/>
        <w:ind w:firstLine="709"/>
        <w:jc w:val="both"/>
        <w:rPr>
          <w:rFonts w:ascii="Verdana" w:hAnsi="Verdana" w:cs="Calibri"/>
          <w:lang w:val="lv-LV"/>
        </w:rPr>
      </w:pPr>
      <w:r w:rsidRPr="00961EFE">
        <w:rPr>
          <w:rFonts w:ascii="Verdana" w:hAnsi="Verdana" w:cs="Calibri"/>
          <w:b/>
          <w:lang w:val="lv-LV"/>
        </w:rPr>
        <w:t>Profesionālās</w:t>
      </w:r>
      <w:r w:rsidRPr="00961EFE">
        <w:rPr>
          <w:rFonts w:ascii="Verdana" w:hAnsi="Verdana"/>
          <w:b/>
          <w:bCs/>
          <w:lang w:val="lv-LV"/>
        </w:rPr>
        <w:t xml:space="preserve"> izglītības satura reformas īstenošanai</w:t>
      </w:r>
      <w:r w:rsidRPr="00961EFE">
        <w:rPr>
          <w:rFonts w:ascii="Verdana" w:hAnsi="Verdana"/>
          <w:lang w:val="lv-LV"/>
        </w:rPr>
        <w:t xml:space="preserve"> izstrādāti grozījumi Profesionālās izglītības likumā, kas paredz modulārās pieejas īstenošanu profesionālajā izglītībā un izmantošanu pieaugušo izglītībā, lai sekmētu profesionālās izglītības programmu atbilstību vidējā termiņā darba tirgus attīstības prognozēm un profesionālās izglītības iestāžu iesaisti pieaugušo izglītības pakalpojuma sniegšanā. Likumprojekts janvārī nodots </w:t>
      </w:r>
      <w:r w:rsidRPr="00961EFE">
        <w:rPr>
          <w:rFonts w:ascii="Verdana" w:hAnsi="Verdana" w:cs="Calibri"/>
          <w:lang w:val="lv-LV"/>
        </w:rPr>
        <w:t>sabiedriskai apspriešanai.</w:t>
      </w:r>
    </w:p>
    <w:p w14:paraId="5C2FFE04" w14:textId="1EC4058C" w:rsidR="00E64AEA" w:rsidRPr="00522592" w:rsidRDefault="00E64AEA" w:rsidP="00622FF1">
      <w:pPr>
        <w:spacing w:before="120" w:after="120"/>
        <w:ind w:firstLine="709"/>
        <w:jc w:val="both"/>
        <w:rPr>
          <w:rFonts w:ascii="Verdana" w:hAnsi="Verdana" w:cs="Calibri"/>
          <w:lang w:val="lv-LV"/>
        </w:rPr>
      </w:pPr>
      <w:r w:rsidRPr="00522592">
        <w:rPr>
          <w:rFonts w:ascii="Verdana" w:hAnsi="Verdana" w:cs="Calibri"/>
          <w:lang w:val="lv-LV"/>
        </w:rPr>
        <w:t>Valdība</w:t>
      </w:r>
      <w:r w:rsidRPr="00522592">
        <w:rPr>
          <w:rFonts w:ascii="Verdana" w:hAnsi="Verdana"/>
          <w:lang w:val="lv-LV"/>
        </w:rPr>
        <w:t xml:space="preserve"> atbalstījusi</w:t>
      </w:r>
      <w:r w:rsidR="008D0CE7" w:rsidRPr="00522592">
        <w:rPr>
          <w:rStyle w:val="FootnoteReference"/>
          <w:rFonts w:ascii="Verdana" w:hAnsi="Verdana"/>
          <w:lang w:val="lv-LV"/>
        </w:rPr>
        <w:footnoteReference w:id="24"/>
      </w:r>
      <w:r w:rsidRPr="00522592">
        <w:rPr>
          <w:rFonts w:ascii="Verdana" w:hAnsi="Verdana"/>
          <w:lang w:val="lv-LV"/>
        </w:rPr>
        <w:t xml:space="preserve"> </w:t>
      </w:r>
      <w:r w:rsidRPr="00522592">
        <w:rPr>
          <w:rFonts w:ascii="Verdana" w:hAnsi="Verdana"/>
          <w:b/>
          <w:bCs/>
          <w:lang w:val="lv-LV"/>
        </w:rPr>
        <w:t>jaunu valsts galvoto studiju un studējošo kreditēšanas sistēmu</w:t>
      </w:r>
      <w:r w:rsidRPr="00522592">
        <w:rPr>
          <w:rFonts w:ascii="Verdana" w:hAnsi="Verdana"/>
          <w:lang w:val="lv-LV"/>
        </w:rPr>
        <w:t xml:space="preserve">, kas būtiski vienkāršos kredītu noformēšanas un saņemšanas procedūru. Vienlaikus līdz jaunās sistēmas ieviešanai vairs netiks dzēsti studiju un studējošā kredīti par darbu </w:t>
      </w:r>
      <w:r w:rsidR="00245129" w:rsidRPr="00522592">
        <w:rPr>
          <w:rFonts w:ascii="Verdana" w:hAnsi="Verdana"/>
          <w:lang w:val="lv-LV"/>
        </w:rPr>
        <w:t>MK</w:t>
      </w:r>
      <w:r w:rsidRPr="00522592">
        <w:rPr>
          <w:rFonts w:ascii="Verdana" w:hAnsi="Verdana"/>
          <w:lang w:val="lv-LV"/>
        </w:rPr>
        <w:t xml:space="preserve"> noteiktajās jomās un amatos. Savukārt tiem Latvijas studentiem, kuri iegūst izglītību ārvalstīs, st</w:t>
      </w:r>
      <w:r w:rsidR="00497C77" w:rsidRPr="00522592">
        <w:rPr>
          <w:rFonts w:ascii="Verdana" w:hAnsi="Verdana"/>
          <w:lang w:val="lv-LV"/>
        </w:rPr>
        <w:t>u</w:t>
      </w:r>
      <w:r w:rsidRPr="00522592">
        <w:rPr>
          <w:rFonts w:ascii="Verdana" w:hAnsi="Verdana"/>
          <w:lang w:val="lv-LV"/>
        </w:rPr>
        <w:t xml:space="preserve">diju un studējošā kredīts tiks nodrošināts līdz studiju </w:t>
      </w:r>
      <w:r w:rsidR="00622FF1" w:rsidRPr="00522592">
        <w:rPr>
          <w:rFonts w:ascii="Verdana" w:hAnsi="Verdana" w:cs="Calibri"/>
          <w:lang w:val="lv-LV"/>
        </w:rPr>
        <w:t>pabeigšanai.</w:t>
      </w:r>
    </w:p>
    <w:p w14:paraId="127A47DF" w14:textId="167D9490" w:rsidR="004B23C0" w:rsidRPr="00522592" w:rsidRDefault="004B23C0" w:rsidP="004B23C0">
      <w:pPr>
        <w:ind w:firstLine="720"/>
        <w:jc w:val="both"/>
        <w:rPr>
          <w:rFonts w:ascii="Verdana" w:hAnsi="Verdana"/>
          <w:lang w:val="lv-LV"/>
        </w:rPr>
      </w:pPr>
      <w:bookmarkStart w:id="49" w:name="_Toc32825275"/>
      <w:bookmarkStart w:id="50" w:name="_Toc20404020"/>
      <w:bookmarkEnd w:id="46"/>
      <w:bookmarkEnd w:id="47"/>
      <w:r w:rsidRPr="00522592">
        <w:rPr>
          <w:rFonts w:ascii="Verdana" w:hAnsi="Verdana"/>
          <w:lang w:val="lv-LV"/>
        </w:rPr>
        <w:t xml:space="preserve">Lai nodrošinātu kvalitatīvas, mūsdienu prasībām atbilstošas pārmaiņas augstākajā izglītībā, </w:t>
      </w:r>
      <w:r w:rsidR="00A93AFF" w:rsidRPr="00A93AFF">
        <w:rPr>
          <w:rFonts w:ascii="Verdana" w:hAnsi="Verdana"/>
          <w:lang w:val="lv-LV"/>
        </w:rPr>
        <w:t xml:space="preserve">noslēdzoties diskusiju ciklam “Augstākās izglītības pārvaldība Latvijā: drosme mainīties”, </w:t>
      </w:r>
      <w:r w:rsidRPr="00522592">
        <w:rPr>
          <w:rFonts w:ascii="Verdana" w:hAnsi="Verdana"/>
          <w:lang w:val="lv-LV"/>
        </w:rPr>
        <w:t xml:space="preserve">izstrādāts konceptuāls ziņojums par </w:t>
      </w:r>
      <w:r w:rsidRPr="00522592">
        <w:rPr>
          <w:rFonts w:ascii="Verdana" w:hAnsi="Verdana"/>
          <w:b/>
          <w:lang w:val="lv-LV"/>
        </w:rPr>
        <w:t>augstskolu iekšējās pārvaldības modeli</w:t>
      </w:r>
      <w:r w:rsidRPr="00522592">
        <w:rPr>
          <w:rFonts w:ascii="Verdana" w:hAnsi="Verdana"/>
          <w:vertAlign w:val="superscript"/>
          <w:lang w:val="lv-LV"/>
        </w:rPr>
        <w:footnoteReference w:id="25"/>
      </w:r>
      <w:r w:rsidRPr="00522592">
        <w:rPr>
          <w:rFonts w:ascii="Verdana" w:hAnsi="Verdana"/>
          <w:lang w:val="lv-LV"/>
        </w:rPr>
        <w:t>.</w:t>
      </w:r>
      <w:r w:rsidRPr="00522592">
        <w:rPr>
          <w:rFonts w:ascii="Verdana" w:hAnsi="Verdana"/>
          <w:b/>
          <w:lang w:val="lv-LV"/>
        </w:rPr>
        <w:t xml:space="preserve"> </w:t>
      </w:r>
      <w:r w:rsidRPr="00522592">
        <w:rPr>
          <w:rFonts w:ascii="Verdana" w:hAnsi="Verdana"/>
          <w:lang w:val="lv-LV"/>
        </w:rPr>
        <w:t xml:space="preserve">  Izstrādātais piedāvājums paredz kompleksus strukturālos risinājumus augstākās izglītības un zinātnes nozares starptautiskajai konkurētspējai, fokusējoties uz pārvaldību, finansējumu un cilvēkresursiem. Turpmākās rīcības plāns ietver grozījumu sagatavošanu Augstskolu likumā, paredzot tajā augstākās izglītības institūciju tipoloģiju, ārējo ekspertu iesaisti augstskolu pārvaldībā (padomju ieviešanu), kā arī citus jautājumus. Vienlaikus paredzēts izstrādāt padomes atlases apstiprināšanas un atcelšanas kārtību valsts dibinātajās universitātēs un augstskolās, kā arī mākslas un kultūras augstskolās. To darbības uzsākšana iecerēta no 2020. gada beigām līdz 2023. gadam. Konceptuālais </w:t>
      </w:r>
      <w:r w:rsidRPr="00522592">
        <w:rPr>
          <w:rFonts w:ascii="Verdana" w:hAnsi="Verdana"/>
          <w:lang w:val="lv-LV"/>
        </w:rPr>
        <w:lastRenderedPageBreak/>
        <w:t xml:space="preserve">ziņojums paredz ES fondu finansējuma novirzīšanu iekšējās pārvaldības modeļa ieviešanas atbalstam. </w:t>
      </w:r>
    </w:p>
    <w:p w14:paraId="2CFB25D2" w14:textId="77777777" w:rsidR="00867FD1" w:rsidRPr="00442792" w:rsidRDefault="00867FD1" w:rsidP="002061B5">
      <w:pPr>
        <w:pStyle w:val="Heading2"/>
        <w:spacing w:before="120" w:after="120"/>
        <w:jc w:val="both"/>
        <w:rPr>
          <w:rFonts w:ascii="Verdana" w:hAnsi="Verdana" w:cs="Times New Roman"/>
          <w:noProof/>
          <w:color w:val="9D2235"/>
          <w:lang w:val="lv-LV"/>
        </w:rPr>
      </w:pPr>
      <w:bookmarkStart w:id="51" w:name="_Toc33444308"/>
      <w:r w:rsidRPr="00442792">
        <w:rPr>
          <w:rFonts w:ascii="Verdana" w:hAnsi="Verdana" w:cs="Times New Roman"/>
          <w:noProof/>
          <w:color w:val="9D2235"/>
          <w:lang w:val="lv-LV"/>
        </w:rPr>
        <w:t>Veselības aprūpe</w:t>
      </w:r>
      <w:bookmarkEnd w:id="49"/>
      <w:bookmarkEnd w:id="51"/>
    </w:p>
    <w:p w14:paraId="35C56055" w14:textId="77777777" w:rsidR="00305145" w:rsidRPr="00522592" w:rsidRDefault="00305145" w:rsidP="00305145">
      <w:pPr>
        <w:spacing w:before="120" w:after="120"/>
        <w:ind w:firstLine="709"/>
        <w:jc w:val="both"/>
        <w:rPr>
          <w:rFonts w:ascii="Verdana" w:hAnsi="Verdana"/>
          <w:lang w:val="lv-LV"/>
        </w:rPr>
      </w:pPr>
      <w:r w:rsidRPr="00522592">
        <w:rPr>
          <w:rFonts w:ascii="Verdana" w:hAnsi="Verdana"/>
          <w:lang w:val="lv-LV"/>
        </w:rPr>
        <w:t xml:space="preserve">Lai nodrošinātu veselības aprūpes pakalpojumu esamību un sekmētu ārstniecības procesā iesaistīto personu motivāciju sniegt valsts apmaksātus veselības aprūpes pakalpojumus, ir </w:t>
      </w:r>
      <w:r w:rsidRPr="00522592">
        <w:rPr>
          <w:rFonts w:ascii="Verdana" w:hAnsi="Verdana"/>
          <w:b/>
          <w:lang w:val="lv-LV"/>
        </w:rPr>
        <w:t>palielināta vidējā darba samaksa ārstniecības personām</w:t>
      </w:r>
      <w:r w:rsidRPr="00522592">
        <w:rPr>
          <w:rFonts w:ascii="Verdana" w:hAnsi="Verdana"/>
          <w:lang w:val="lv-LV"/>
        </w:rPr>
        <w:t>. 2020.gadā vidējā darba samaksa ārstiem un funkcionālajiem speciālistiem tarifā palielināta līdz 1485 EUR mēnesī (par 10% salīdzinot ar 2019. gadu), ārstniecības un pacientu aprūpes personām un funkcionālo speciālistu asistentiem līdz 891 EUR mēnesī (par 10% salīdzinot ar 2019. gadu), bet ārstniecības un pacientu aprūpes atbalsta personām – līdz 594 EUR mēnesī (par 10% salīdzinot ar 2019. gadu).</w:t>
      </w:r>
    </w:p>
    <w:p w14:paraId="700D7E5C" w14:textId="32B0656A" w:rsidR="00305145" w:rsidRPr="00522592" w:rsidRDefault="00FB6050" w:rsidP="00305145">
      <w:pPr>
        <w:spacing w:before="120" w:after="120"/>
        <w:ind w:firstLine="709"/>
        <w:jc w:val="both"/>
        <w:rPr>
          <w:rFonts w:ascii="Verdana" w:hAnsi="Verdana"/>
          <w:lang w:val="lv-LV"/>
        </w:rPr>
      </w:pPr>
      <w:r w:rsidRPr="004B7156">
        <w:rPr>
          <w:rFonts w:ascii="Verdana" w:hAnsi="Verdana"/>
          <w:lang w:val="lv-LV"/>
        </w:rPr>
        <w:t xml:space="preserve">Latvijas veselības aprūpes sistēmā viena no būtiskām problēmām </w:t>
      </w:r>
      <w:r w:rsidRPr="00522592">
        <w:rPr>
          <w:rFonts w:ascii="Verdana" w:hAnsi="Verdana"/>
          <w:lang w:val="lv-LV"/>
        </w:rPr>
        <w:t xml:space="preserve">ir </w:t>
      </w:r>
      <w:r w:rsidRPr="00522592">
        <w:rPr>
          <w:rFonts w:ascii="Verdana" w:hAnsi="Verdana"/>
          <w:b/>
          <w:lang w:val="lv-LV"/>
        </w:rPr>
        <w:t>māsu trūkums veselības aprūpē</w:t>
      </w:r>
      <w:r w:rsidRPr="00522592">
        <w:rPr>
          <w:rFonts w:ascii="Verdana" w:hAnsi="Verdana"/>
          <w:lang w:val="lv-LV"/>
        </w:rPr>
        <w:t xml:space="preserve">. </w:t>
      </w:r>
      <w:r w:rsidR="00305145" w:rsidRPr="00522592">
        <w:rPr>
          <w:rFonts w:ascii="Verdana" w:hAnsi="Verdana"/>
          <w:lang w:val="lv-LV"/>
        </w:rPr>
        <w:t>Atbilstoši statistikas datiem</w:t>
      </w:r>
      <w:r w:rsidR="00305145" w:rsidRPr="00522592">
        <w:rPr>
          <w:rStyle w:val="FootnoteReference"/>
          <w:rFonts w:ascii="Verdana" w:hAnsi="Verdana"/>
          <w:lang w:val="lv-LV"/>
        </w:rPr>
        <w:footnoteReference w:id="26"/>
      </w:r>
      <w:r w:rsidR="00305145" w:rsidRPr="00522592">
        <w:rPr>
          <w:rFonts w:ascii="Verdana" w:hAnsi="Verdana"/>
          <w:lang w:val="lv-LV"/>
        </w:rPr>
        <w:t xml:space="preserve"> 2018.gadā uz 100 000 iedzīvotāju bija 434 praktizējošas māsas, kas ir būtiski mazāk nekā citās ES valstīs. Lai risinātu šo problēmu, ar </w:t>
      </w:r>
      <w:r w:rsidR="00836D29" w:rsidRPr="00522592">
        <w:rPr>
          <w:rFonts w:ascii="Verdana" w:hAnsi="Verdana"/>
          <w:lang w:val="lv-LV"/>
        </w:rPr>
        <w:t>MK</w:t>
      </w:r>
      <w:r w:rsidR="00305145" w:rsidRPr="00522592">
        <w:rPr>
          <w:rFonts w:ascii="Verdana" w:hAnsi="Verdana"/>
          <w:lang w:val="lv-LV"/>
        </w:rPr>
        <w:t xml:space="preserve"> 29.10.2019. rīkojumu Nr. 537 apstiprināts konceptuālais ziņojums "Par māsas profesijas turpmāko attīstību". Tādā veidā tiks sekmēta māsu izglītības un profesionālās darbības reformu uzsākšana, lai vienkāršotu profesionālās darbības nosacījumus praktizējošām māsām un veicinātu māsas uzsākt profesionālo darbību veselību nozarē.</w:t>
      </w:r>
    </w:p>
    <w:p w14:paraId="50B57553" w14:textId="3765185B" w:rsidR="00305145" w:rsidRPr="00522592" w:rsidRDefault="00C84C84" w:rsidP="00305145">
      <w:pPr>
        <w:spacing w:before="120" w:after="120"/>
        <w:ind w:firstLine="709"/>
        <w:jc w:val="both"/>
        <w:rPr>
          <w:rFonts w:ascii="Verdana" w:hAnsi="Verdana"/>
          <w:lang w:val="lv-LV"/>
        </w:rPr>
      </w:pPr>
      <w:r w:rsidRPr="00522592">
        <w:rPr>
          <w:rFonts w:ascii="Verdana" w:hAnsi="Verdana"/>
          <w:lang w:val="lv-LV"/>
        </w:rPr>
        <w:t xml:space="preserve">Valdība ir </w:t>
      </w:r>
      <w:r w:rsidR="00305145" w:rsidRPr="00522592">
        <w:rPr>
          <w:rFonts w:ascii="Verdana" w:hAnsi="Verdana"/>
          <w:lang w:val="lv-LV"/>
        </w:rPr>
        <w:t>no</w:t>
      </w:r>
      <w:r w:rsidRPr="00522592">
        <w:rPr>
          <w:rFonts w:ascii="Verdana" w:hAnsi="Verdana"/>
          <w:lang w:val="lv-LV"/>
        </w:rPr>
        <w:t>teikusi</w:t>
      </w:r>
      <w:r w:rsidR="00305145" w:rsidRPr="00522592">
        <w:rPr>
          <w:rFonts w:ascii="Verdana" w:hAnsi="Verdana"/>
          <w:lang w:val="lv-LV"/>
        </w:rPr>
        <w:t xml:space="preserve"> prasības ieviest </w:t>
      </w:r>
      <w:r w:rsidR="00305145" w:rsidRPr="00522592">
        <w:rPr>
          <w:rFonts w:ascii="Verdana" w:hAnsi="Verdana"/>
          <w:b/>
          <w:lang w:val="lv-LV"/>
        </w:rPr>
        <w:t>iekšējās kontroles sistēmu korupcijas un interešu konflikta novēršanai privātajās ārstniecības un veselības aprūpes iestādēs</w:t>
      </w:r>
      <w:r w:rsidR="00305145" w:rsidRPr="00522592">
        <w:rPr>
          <w:rFonts w:ascii="Verdana" w:hAnsi="Verdana"/>
          <w:lang w:val="lv-LV"/>
        </w:rPr>
        <w:t xml:space="preserve">. </w:t>
      </w:r>
      <w:r w:rsidRPr="00522592">
        <w:rPr>
          <w:rFonts w:ascii="Verdana" w:hAnsi="Verdana"/>
          <w:lang w:val="lv-LV"/>
        </w:rPr>
        <w:t>Normatīvais</w:t>
      </w:r>
      <w:r w:rsidR="00305145" w:rsidRPr="00522592">
        <w:rPr>
          <w:rFonts w:ascii="Verdana" w:hAnsi="Verdana"/>
          <w:lang w:val="lv-LV"/>
        </w:rPr>
        <w:t xml:space="preserve"> regulējums</w:t>
      </w:r>
      <w:r w:rsidR="00FB6050">
        <w:rPr>
          <w:rStyle w:val="FootnoteReference"/>
          <w:rFonts w:ascii="Verdana" w:hAnsi="Verdana"/>
          <w:lang w:val="lv-LV"/>
        </w:rPr>
        <w:footnoteReference w:id="27"/>
      </w:r>
      <w:r w:rsidR="00305145" w:rsidRPr="00522592">
        <w:rPr>
          <w:rFonts w:ascii="Verdana" w:hAnsi="Verdana"/>
          <w:lang w:val="lv-LV"/>
        </w:rPr>
        <w:t xml:space="preserve"> paredz, ka, ja ārstniecības iestāde sniedz valsts apmaksātus ambulatoros veselības aprūpes pakalpojumus vismaz piecos pakalpojumu veidos, tad tai  jānodrošina iekšējās kontroles sistēma korupcijas un interešu konflikta riska novēršanai. Lai ambulatoro veselības aprūpes pakalpojumu sniedzēji varētu nodrošināt minēto prasību izpildi, minētās normas stāsies spēkā ar 2022.gada 1.janvāri. </w:t>
      </w:r>
    </w:p>
    <w:p w14:paraId="40CF57D4" w14:textId="77777777" w:rsidR="00FB6050" w:rsidRPr="00522592" w:rsidRDefault="00FB6050" w:rsidP="00FB6050">
      <w:pPr>
        <w:spacing w:before="120" w:after="120"/>
        <w:ind w:firstLine="709"/>
        <w:jc w:val="both"/>
        <w:rPr>
          <w:rFonts w:ascii="Verdana" w:hAnsi="Verdana"/>
          <w:lang w:val="lv-LV"/>
        </w:rPr>
      </w:pPr>
      <w:r w:rsidRPr="00522592">
        <w:rPr>
          <w:rFonts w:ascii="Verdana" w:hAnsi="Verdana"/>
          <w:lang w:val="lv-LV"/>
        </w:rPr>
        <w:t xml:space="preserve">Klīniskās universitāšu slimnīcas ir vadošās ārstniecības iestādes valstī, kuras lielā mērā nosaka </w:t>
      </w:r>
      <w:r>
        <w:rPr>
          <w:rFonts w:ascii="Verdana" w:hAnsi="Verdana"/>
          <w:lang w:val="lv-LV"/>
        </w:rPr>
        <w:t>izcilību</w:t>
      </w:r>
      <w:r w:rsidRPr="00522592">
        <w:rPr>
          <w:rFonts w:ascii="Verdana" w:hAnsi="Verdana"/>
          <w:lang w:val="lv-LV"/>
        </w:rPr>
        <w:t xml:space="preserve"> un veselības aprūpes kvalitāti valstī</w:t>
      </w:r>
      <w:r>
        <w:rPr>
          <w:rFonts w:ascii="Verdana" w:hAnsi="Verdana"/>
          <w:lang w:val="lv-LV"/>
        </w:rPr>
        <w:t xml:space="preserve"> </w:t>
      </w:r>
      <w:r w:rsidRPr="004B7156">
        <w:rPr>
          <w:rFonts w:ascii="Verdana" w:hAnsi="Verdana"/>
          <w:lang w:val="lv-LV"/>
        </w:rPr>
        <w:t>un ir valsts kapitālsabiedrības</w:t>
      </w:r>
      <w:r w:rsidRPr="00522592">
        <w:rPr>
          <w:rFonts w:ascii="Verdana" w:hAnsi="Verdana"/>
          <w:lang w:val="lv-LV"/>
        </w:rPr>
        <w:t xml:space="preserve">. Lai veicinātu lielāku atklātību kapitālsabiedrību darbībā un ieviestu starptautiski atzītus labas pārvaldības nosacījumus, veikti nepieciešamie pasākumi, lai </w:t>
      </w:r>
      <w:r w:rsidRPr="00522592">
        <w:rPr>
          <w:rFonts w:ascii="Verdana" w:hAnsi="Verdana"/>
          <w:b/>
          <w:lang w:val="lv-LV"/>
        </w:rPr>
        <w:t>2020.gada februārī apstiprinātu universitāšu slimnīcu</w:t>
      </w:r>
      <w:r>
        <w:rPr>
          <w:rFonts w:ascii="Verdana" w:hAnsi="Verdana"/>
          <w:b/>
          <w:lang w:val="lv-LV"/>
        </w:rPr>
        <w:t xml:space="preserve"> </w:t>
      </w:r>
      <w:r w:rsidRPr="00522592">
        <w:rPr>
          <w:rFonts w:ascii="Verdana" w:hAnsi="Verdana"/>
          <w:b/>
          <w:lang w:val="lv-LV"/>
        </w:rPr>
        <w:t>padomes</w:t>
      </w:r>
      <w:r w:rsidRPr="00522592">
        <w:rPr>
          <w:rFonts w:ascii="Verdana" w:hAnsi="Verdana"/>
          <w:lang w:val="lv-LV"/>
        </w:rPr>
        <w:t>. Šī gada 10. februārī, apstiprināti atklātajā konkursā izraudzītie Paula Stradiņa Klīniskās universitātes slimnīcas un Bērnu klīniskās universitātes slimnīcas padomju locekļi, kuri pārstāvēs pārmaiņu vadības, finanšu, kā arī veselības aprūpes kompetences jomas.</w:t>
      </w:r>
    </w:p>
    <w:p w14:paraId="3728F3D5" w14:textId="235D187E" w:rsidR="007E59D7" w:rsidRDefault="00FB6050" w:rsidP="007E59D7">
      <w:pPr>
        <w:spacing w:after="120"/>
        <w:ind w:firstLine="709"/>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t xml:space="preserve">2019.gada 1.aprīlī stājās spēkā stacionāro veselības aprūpes pakalpojumu sniedzēju </w:t>
      </w:r>
      <w:r w:rsidRPr="00522592">
        <w:rPr>
          <w:rFonts w:ascii="Verdana" w:eastAsia="Calibri" w:hAnsi="Verdana" w:cs="Calibri"/>
          <w:b/>
          <w:bCs/>
          <w:color w:val="000000"/>
          <w:lang w:val="lv-LV" w:eastAsia="lv-LV"/>
        </w:rPr>
        <w:t>dalījums pa līmeņiem</w:t>
      </w:r>
      <w:r w:rsidRPr="00522592">
        <w:rPr>
          <w:rFonts w:ascii="Verdana" w:eastAsia="Calibri" w:hAnsi="Verdana" w:cs="Calibri"/>
          <w:color w:val="000000"/>
          <w:lang w:val="lv-LV" w:eastAsia="lv-LV"/>
        </w:rPr>
        <w:t>. Latvijā ir 5 līmeņu slimnīcas. Katram slimnīcas līmenim ir noteikti sniedzamo pakalpojumu veidi.</w:t>
      </w:r>
      <w:r>
        <w:rPr>
          <w:rFonts w:ascii="Verdana" w:eastAsia="Calibri" w:hAnsi="Verdana" w:cs="Calibri"/>
          <w:color w:val="000000"/>
          <w:lang w:val="lv-LV" w:eastAsia="lv-LV"/>
        </w:rPr>
        <w:t xml:space="preserve"> </w:t>
      </w:r>
      <w:r w:rsidRPr="00522592">
        <w:rPr>
          <w:rFonts w:ascii="Verdana" w:eastAsia="Calibri" w:hAnsi="Verdana" w:cs="Calibri"/>
          <w:color w:val="000000"/>
          <w:lang w:val="lv-LV" w:eastAsia="lv-LV"/>
        </w:rPr>
        <w:t>Līdz ar slimnīcu līmeņu ieviešanu, vienlaicīgi ir uzsākta</w:t>
      </w:r>
      <w:r>
        <w:rPr>
          <w:rFonts w:ascii="Verdana" w:eastAsia="Calibri" w:hAnsi="Verdana" w:cs="Calibri"/>
          <w:color w:val="000000"/>
          <w:lang w:val="lv-LV" w:eastAsia="lv-LV"/>
        </w:rPr>
        <w:t xml:space="preserve"> </w:t>
      </w:r>
      <w:r w:rsidRPr="00522592">
        <w:rPr>
          <w:rFonts w:ascii="Verdana" w:eastAsia="Calibri" w:hAnsi="Verdana" w:cs="Calibri"/>
          <w:color w:val="000000"/>
          <w:lang w:val="lv-LV" w:eastAsia="lv-LV"/>
        </w:rPr>
        <w:t xml:space="preserve">slimnīcu sniegto pakalpojumu atbilstības piešķirtajam līmenim </w:t>
      </w:r>
      <w:r>
        <w:rPr>
          <w:rFonts w:ascii="Verdana" w:eastAsia="Calibri" w:hAnsi="Verdana" w:cs="Calibri"/>
          <w:color w:val="000000"/>
          <w:lang w:val="lv-LV" w:eastAsia="lv-LV"/>
        </w:rPr>
        <w:t>novērtēšana</w:t>
      </w:r>
      <w:r w:rsidRPr="00522592">
        <w:rPr>
          <w:rFonts w:ascii="Verdana" w:eastAsia="Calibri" w:hAnsi="Verdana" w:cs="Calibri"/>
          <w:color w:val="000000"/>
          <w:lang w:val="lv-LV" w:eastAsia="lv-LV"/>
        </w:rPr>
        <w:t>. To veic </w:t>
      </w:r>
      <w:r w:rsidR="006E6095">
        <w:rPr>
          <w:rFonts w:ascii="Verdana" w:eastAsia="Calibri" w:hAnsi="Verdana" w:cs="Calibri"/>
          <w:color w:val="000000"/>
          <w:lang w:val="lv-LV" w:eastAsia="lv-LV"/>
        </w:rPr>
        <w:t>NVD sadarbībā ar</w:t>
      </w:r>
      <w:r w:rsidRPr="00522592">
        <w:rPr>
          <w:rFonts w:ascii="Verdana" w:eastAsia="Calibri" w:hAnsi="Verdana" w:cs="Calibri"/>
          <w:color w:val="000000"/>
          <w:lang w:val="lv-LV" w:eastAsia="lv-LV"/>
        </w:rPr>
        <w:t xml:space="preserve"> VI, izvērtējot katras slimnīcas ārstnieciskā personāla skaitu, viņu noslodzi un pakalpojumu pieejamību. </w:t>
      </w:r>
      <w:r>
        <w:rPr>
          <w:rFonts w:ascii="Verdana" w:eastAsia="Calibri" w:hAnsi="Verdana" w:cs="Calibri"/>
          <w:color w:val="000000"/>
          <w:lang w:val="lv-LV" w:eastAsia="lv-LV"/>
        </w:rPr>
        <w:t xml:space="preserve">Pirmā </w:t>
      </w:r>
      <w:r w:rsidRPr="00522592">
        <w:rPr>
          <w:rFonts w:ascii="Verdana" w:eastAsia="Calibri" w:hAnsi="Verdana" w:cs="Calibri"/>
          <w:color w:val="000000"/>
          <w:lang w:val="lv-LV" w:eastAsia="lv-LV"/>
        </w:rPr>
        <w:t>atbilstības vērtēšana</w:t>
      </w:r>
      <w:r>
        <w:rPr>
          <w:rFonts w:ascii="Verdana" w:eastAsia="Calibri" w:hAnsi="Verdana" w:cs="Calibri"/>
          <w:color w:val="000000"/>
          <w:lang w:val="lv-LV" w:eastAsia="lv-LV"/>
        </w:rPr>
        <w:t>, kas uzsākta pēc normatīvā regulējuma stāšanās spēkā,</w:t>
      </w:r>
      <w:r w:rsidRPr="00522592">
        <w:rPr>
          <w:rFonts w:ascii="Verdana" w:eastAsia="Calibri" w:hAnsi="Verdana" w:cs="Calibri"/>
          <w:color w:val="000000"/>
          <w:lang w:val="lv-LV" w:eastAsia="lv-LV"/>
        </w:rPr>
        <w:t xml:space="preserve"> tiks pabeigta 2020.gadā</w:t>
      </w:r>
      <w:r>
        <w:rPr>
          <w:rFonts w:ascii="Verdana" w:eastAsia="Calibri" w:hAnsi="Verdana" w:cs="Calibri"/>
          <w:color w:val="000000"/>
          <w:lang w:val="lv-LV" w:eastAsia="lv-LV"/>
        </w:rPr>
        <w:t xml:space="preserve"> un turpmāk tiks īstenota katru gadu</w:t>
      </w:r>
      <w:r w:rsidRPr="00522592">
        <w:rPr>
          <w:rFonts w:ascii="Verdana" w:eastAsia="Calibri" w:hAnsi="Verdana" w:cs="Calibri"/>
          <w:color w:val="000000"/>
          <w:lang w:val="lv-LV" w:eastAsia="lv-LV"/>
        </w:rPr>
        <w:t>. Pēc tās  iespējama slimnīcu līmeņu pārskatīšana un attiecīgi izmaiņas stacionāro pakalpojumu sniedzēju kartējumā. Piemēram, ja slimnīcai ir noteikts II līmenis, tad slimnīcai ir jāspēj nodrošināt visi tie pakalpojumi, kam II līmenī jābūt</w:t>
      </w:r>
      <w:r>
        <w:rPr>
          <w:rFonts w:ascii="Verdana" w:eastAsia="Calibri" w:hAnsi="Verdana" w:cs="Calibri"/>
          <w:color w:val="000000"/>
          <w:lang w:val="lv-LV" w:eastAsia="lv-LV"/>
        </w:rPr>
        <w:t>.</w:t>
      </w:r>
      <w:r w:rsidRPr="00522592">
        <w:rPr>
          <w:rFonts w:ascii="Verdana" w:eastAsia="Calibri" w:hAnsi="Verdana" w:cs="Calibri"/>
          <w:color w:val="000000"/>
          <w:lang w:val="lv-LV" w:eastAsia="lv-LV"/>
        </w:rPr>
        <w:t xml:space="preserve"> </w:t>
      </w:r>
      <w:r>
        <w:rPr>
          <w:rFonts w:ascii="Verdana" w:eastAsia="Calibri" w:hAnsi="Verdana" w:cs="Calibri"/>
          <w:color w:val="000000"/>
          <w:lang w:val="lv-LV" w:eastAsia="lv-LV"/>
        </w:rPr>
        <w:t>J</w:t>
      </w:r>
      <w:r w:rsidRPr="00522592">
        <w:rPr>
          <w:rFonts w:ascii="Verdana" w:eastAsia="Calibri" w:hAnsi="Verdana" w:cs="Calibri"/>
          <w:color w:val="000000"/>
          <w:lang w:val="lv-LV" w:eastAsia="lv-LV"/>
        </w:rPr>
        <w:t>a pārbaudēs VI konstatēs, ka slimnīca šos pakalpojumus tomēr nenodrošina, tad iespējama līmeņu prasību pārskatīšana (piemēram, nosakot mazāku diennakti dežurējošo speciālistu skaitu) vai</w:t>
      </w:r>
      <w:r w:rsidRPr="00A00FFF">
        <w:rPr>
          <w:rFonts w:ascii="Verdana" w:eastAsia="Calibri" w:hAnsi="Verdana" w:cs="Calibri"/>
          <w:color w:val="000000"/>
          <w:lang w:val="lv-LV" w:eastAsia="lv-LV"/>
        </w:rPr>
        <w:t xml:space="preserve"> var tikt pārskatīti slimnīcu līmeņi, vienlaikus attīstot ambulatoro pakalpojumu sniegšanu</w:t>
      </w:r>
      <w:r w:rsidRPr="00522592">
        <w:rPr>
          <w:rFonts w:ascii="Verdana" w:eastAsia="Calibri" w:hAnsi="Verdana" w:cs="Calibri"/>
          <w:color w:val="000000"/>
          <w:lang w:val="lv-LV" w:eastAsia="lv-LV"/>
        </w:rPr>
        <w:t>.</w:t>
      </w:r>
    </w:p>
    <w:p w14:paraId="2DCD8AD7" w14:textId="77777777" w:rsidR="007E59D7" w:rsidRDefault="00E31FB9" w:rsidP="007E59D7">
      <w:pPr>
        <w:spacing w:after="120"/>
        <w:ind w:firstLine="709"/>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lastRenderedPageBreak/>
        <w:t>Sākot ar 202</w:t>
      </w:r>
      <w:r w:rsidR="00FB6050">
        <w:rPr>
          <w:rFonts w:ascii="Verdana" w:eastAsia="Calibri" w:hAnsi="Verdana" w:cs="Calibri"/>
          <w:color w:val="000000"/>
          <w:lang w:val="lv-LV" w:eastAsia="lv-LV"/>
        </w:rPr>
        <w:t>0.gada 10.</w:t>
      </w:r>
      <w:r w:rsidRPr="00522592">
        <w:rPr>
          <w:rFonts w:ascii="Verdana" w:eastAsia="Calibri" w:hAnsi="Verdana" w:cs="Calibri"/>
          <w:color w:val="000000"/>
          <w:lang w:val="lv-LV" w:eastAsia="lv-LV"/>
        </w:rPr>
        <w:t xml:space="preserve">janvāri, ik nedēļu Veselības ministrija sadarbībā ar Valsts kanceleju organizē </w:t>
      </w:r>
      <w:r w:rsidRPr="00522592">
        <w:rPr>
          <w:rFonts w:ascii="Verdana" w:eastAsia="Calibri" w:hAnsi="Verdana" w:cs="Calibri"/>
          <w:b/>
          <w:color w:val="000000"/>
          <w:lang w:val="lv-LV" w:eastAsia="lv-LV"/>
        </w:rPr>
        <w:t xml:space="preserve">ārstniecības personu atalgojuma modeļa izstrādes </w:t>
      </w:r>
      <w:proofErr w:type="spellStart"/>
      <w:r w:rsidRPr="00522592">
        <w:rPr>
          <w:rFonts w:ascii="Verdana" w:eastAsia="Calibri" w:hAnsi="Verdana" w:cs="Calibri"/>
          <w:b/>
          <w:color w:val="000000"/>
          <w:lang w:val="lv-LV" w:eastAsia="lv-LV"/>
        </w:rPr>
        <w:t>domnīcas</w:t>
      </w:r>
      <w:proofErr w:type="spellEnd"/>
      <w:r w:rsidRPr="00522592">
        <w:rPr>
          <w:rFonts w:ascii="Verdana" w:eastAsia="Calibri" w:hAnsi="Verdana" w:cs="Calibri"/>
          <w:color w:val="000000"/>
          <w:lang w:val="lv-LV" w:eastAsia="lv-LV"/>
        </w:rPr>
        <w:t xml:space="preserve">. </w:t>
      </w:r>
      <w:proofErr w:type="spellStart"/>
      <w:r w:rsidRPr="00522592">
        <w:rPr>
          <w:rFonts w:ascii="Verdana" w:eastAsia="Calibri" w:hAnsi="Verdana" w:cs="Calibri"/>
          <w:color w:val="000000"/>
          <w:lang w:val="lv-LV" w:eastAsia="lv-LV"/>
        </w:rPr>
        <w:t>Domnīcu</w:t>
      </w:r>
      <w:proofErr w:type="spellEnd"/>
      <w:r w:rsidRPr="00522592">
        <w:rPr>
          <w:rFonts w:ascii="Verdana" w:eastAsia="Calibri" w:hAnsi="Verdana" w:cs="Calibri"/>
          <w:color w:val="000000"/>
          <w:lang w:val="lv-LV" w:eastAsia="lv-LV"/>
        </w:rPr>
        <w:t xml:space="preserve"> darba p</w:t>
      </w:r>
      <w:r w:rsidR="00FB6050">
        <w:rPr>
          <w:rFonts w:ascii="Verdana" w:eastAsia="Calibri" w:hAnsi="Verdana" w:cs="Calibri"/>
          <w:color w:val="000000"/>
          <w:lang w:val="lv-LV" w:eastAsia="lv-LV"/>
        </w:rPr>
        <w:t>lāns paredz līdz 2020.gada 31.</w:t>
      </w:r>
      <w:r w:rsidRPr="00522592">
        <w:rPr>
          <w:rFonts w:ascii="Verdana" w:eastAsia="Calibri" w:hAnsi="Verdana" w:cs="Calibri"/>
          <w:color w:val="000000"/>
          <w:lang w:val="lv-LV" w:eastAsia="lv-LV"/>
        </w:rPr>
        <w:t xml:space="preserve">martam izstrādāt risinājumus, attīstīt tos un veikt  </w:t>
      </w:r>
      <w:proofErr w:type="spellStart"/>
      <w:r w:rsidRPr="00522592">
        <w:rPr>
          <w:rFonts w:ascii="Verdana" w:eastAsia="Calibri" w:hAnsi="Verdana" w:cs="Calibri"/>
          <w:color w:val="000000"/>
          <w:lang w:val="lv-LV" w:eastAsia="lv-LV"/>
        </w:rPr>
        <w:t>pilottestēšanu</w:t>
      </w:r>
      <w:proofErr w:type="spellEnd"/>
      <w:r w:rsidRPr="00522592">
        <w:rPr>
          <w:rFonts w:ascii="Verdana" w:eastAsia="Calibri" w:hAnsi="Verdana" w:cs="Calibri"/>
          <w:color w:val="000000"/>
          <w:lang w:val="lv-LV" w:eastAsia="lv-LV"/>
        </w:rPr>
        <w:t xml:space="preserve"> šādos ar atalgojumu saistītos virzienos:</w:t>
      </w:r>
    </w:p>
    <w:p w14:paraId="19ECCCD6" w14:textId="77777777" w:rsidR="007E59D7" w:rsidRPr="00522592" w:rsidRDefault="007E59D7" w:rsidP="007E59D7">
      <w:pPr>
        <w:pStyle w:val="ListParagraph"/>
        <w:numPr>
          <w:ilvl w:val="0"/>
          <w:numId w:val="23"/>
        </w:numPr>
        <w:spacing w:after="120"/>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t>Atalgojuma mērķa līmeņa definēšana un ilgtspējīgas indeksācijas mehānisma izveide;</w:t>
      </w:r>
    </w:p>
    <w:p w14:paraId="2C7AFB25" w14:textId="77777777" w:rsidR="007E59D7" w:rsidRPr="00522592" w:rsidRDefault="007E59D7" w:rsidP="007E59D7">
      <w:pPr>
        <w:pStyle w:val="ListParagraph"/>
        <w:numPr>
          <w:ilvl w:val="0"/>
          <w:numId w:val="23"/>
        </w:numPr>
        <w:spacing w:after="120"/>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t>Ārstu un māsu pilna laika ekvivalenta izstrāde, nodrošinot korektu laika uzskaiti;</w:t>
      </w:r>
    </w:p>
    <w:p w14:paraId="05018646" w14:textId="77777777" w:rsidR="007E59D7" w:rsidRPr="00522592" w:rsidRDefault="007E59D7" w:rsidP="007E59D7">
      <w:pPr>
        <w:pStyle w:val="ListParagraph"/>
        <w:numPr>
          <w:ilvl w:val="0"/>
          <w:numId w:val="23"/>
        </w:numPr>
        <w:spacing w:after="120"/>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t>Pamatalgas un mainīgās daļas (piemaksu) kritēriju izstrāde;</w:t>
      </w:r>
    </w:p>
    <w:p w14:paraId="2BE20BD6" w14:textId="1AAC8EE6" w:rsidR="007E59D7" w:rsidRPr="007E59D7" w:rsidRDefault="007E59D7" w:rsidP="007E59D7">
      <w:pPr>
        <w:pStyle w:val="ListParagraph"/>
        <w:numPr>
          <w:ilvl w:val="0"/>
          <w:numId w:val="23"/>
        </w:numPr>
        <w:spacing w:after="120"/>
        <w:jc w:val="both"/>
        <w:rPr>
          <w:rFonts w:ascii="Verdana" w:eastAsia="Calibri" w:hAnsi="Verdana" w:cs="Calibri"/>
          <w:color w:val="000000"/>
          <w:lang w:val="lv-LV" w:eastAsia="lv-LV"/>
        </w:rPr>
      </w:pPr>
      <w:r w:rsidRPr="00522592">
        <w:rPr>
          <w:rFonts w:ascii="Verdana" w:eastAsia="Calibri" w:hAnsi="Verdana" w:cs="Calibri"/>
          <w:color w:val="000000"/>
          <w:lang w:val="lv-LV" w:eastAsia="lv-LV"/>
        </w:rPr>
        <w:t>Algu fonda caurskatāma un taisnīga sadal</w:t>
      </w:r>
      <w:r>
        <w:rPr>
          <w:rFonts w:ascii="Verdana" w:eastAsia="Calibri" w:hAnsi="Verdana" w:cs="Calibri"/>
          <w:color w:val="000000"/>
          <w:lang w:val="lv-LV" w:eastAsia="lv-LV"/>
        </w:rPr>
        <w:t>ījuma modeļa (“režģa”) izstrāde.</w:t>
      </w:r>
    </w:p>
    <w:p w14:paraId="509AB271" w14:textId="41541ED1" w:rsidR="007E59D7" w:rsidRDefault="007E59D7" w:rsidP="007E59D7">
      <w:pPr>
        <w:spacing w:after="120"/>
        <w:ind w:firstLine="709"/>
        <w:jc w:val="both"/>
        <w:rPr>
          <w:rFonts w:ascii="Verdana" w:eastAsia="Calibri" w:hAnsi="Verdana" w:cs="Calibri"/>
          <w:color w:val="000000"/>
          <w:lang w:val="lv-LV" w:eastAsia="lv-LV"/>
        </w:rPr>
      </w:pPr>
      <w:r w:rsidRPr="007E59D7">
        <w:rPr>
          <w:rFonts w:ascii="Verdana" w:eastAsia="Calibri" w:hAnsi="Verdana" w:cs="Calibri"/>
          <w:color w:val="000000"/>
          <w:lang w:val="lv-LV" w:eastAsia="lv-LV"/>
        </w:rPr>
        <w:t>Jaunajai ārstniecības personu darba samaksas sistēmai jābūt taisnīgai, konkurētspējīgai, caurskatāmai, elastīgai un mērķtiecīgai.</w:t>
      </w:r>
    </w:p>
    <w:p w14:paraId="04AA388A" w14:textId="4CCF2F21" w:rsidR="00F05417" w:rsidRPr="009A0242" w:rsidRDefault="00F05417" w:rsidP="009A0242">
      <w:pPr>
        <w:pStyle w:val="Heading2"/>
        <w:spacing w:before="120" w:after="120"/>
        <w:jc w:val="both"/>
        <w:rPr>
          <w:rFonts w:ascii="Verdana" w:hAnsi="Verdana" w:cs="Times New Roman"/>
          <w:noProof/>
          <w:color w:val="9D2235"/>
          <w:lang w:val="lv-LV"/>
        </w:rPr>
      </w:pPr>
      <w:bookmarkStart w:id="52" w:name="_Toc33082543"/>
      <w:bookmarkStart w:id="53" w:name="_Toc33444309"/>
      <w:r w:rsidRPr="009A0242">
        <w:rPr>
          <w:rFonts w:ascii="Verdana" w:hAnsi="Verdana" w:cs="Times New Roman"/>
          <w:noProof/>
          <w:color w:val="9D2235"/>
          <w:lang w:val="lv-LV"/>
        </w:rPr>
        <w:t>Kultūra un nacionālā identitāte</w:t>
      </w:r>
      <w:bookmarkEnd w:id="52"/>
      <w:bookmarkEnd w:id="53"/>
    </w:p>
    <w:p w14:paraId="2ECA0C16" w14:textId="6D3AF881" w:rsidR="009A0242" w:rsidRDefault="009A0242" w:rsidP="009A0242">
      <w:pPr>
        <w:spacing w:after="120"/>
        <w:ind w:firstLine="709"/>
        <w:jc w:val="both"/>
        <w:rPr>
          <w:rFonts w:ascii="Verdana" w:hAnsi="Verdana"/>
          <w:lang w:val="lv-LV"/>
        </w:rPr>
      </w:pPr>
      <w:bookmarkStart w:id="54" w:name="_Hlk21506704"/>
      <w:r w:rsidRPr="009A0242">
        <w:rPr>
          <w:rFonts w:ascii="Verdana" w:eastAsia="Calibri" w:hAnsi="Verdana" w:cs="Calibri"/>
          <w:color w:val="000000"/>
          <w:lang w:val="lv-LV" w:eastAsia="lv-LV"/>
        </w:rPr>
        <w:t>Valsts</w:t>
      </w:r>
      <w:r w:rsidRPr="00522592">
        <w:rPr>
          <w:rFonts w:ascii="Verdana" w:hAnsi="Verdana"/>
          <w:lang w:val="lv-LV"/>
        </w:rPr>
        <w:t xml:space="preserve"> budžetā no 2020.gada 1.janvāra </w:t>
      </w:r>
      <w:r w:rsidRPr="00522592">
        <w:rPr>
          <w:rFonts w:ascii="Verdana" w:hAnsi="Verdana"/>
          <w:b/>
          <w:bCs/>
          <w:lang w:val="lv-LV"/>
        </w:rPr>
        <w:t>rasts finansējums atalgojuma celšanai kultūras nozarē strādājošajiem</w:t>
      </w:r>
      <w:r w:rsidRPr="00522592">
        <w:rPr>
          <w:rFonts w:ascii="Verdana" w:hAnsi="Verdana"/>
          <w:lang w:val="lv-LV"/>
        </w:rPr>
        <w:t xml:space="preserve"> - visu valsts kultūras iestāžu – teātru, </w:t>
      </w:r>
      <w:proofErr w:type="spellStart"/>
      <w:r w:rsidRPr="00522592">
        <w:rPr>
          <w:rFonts w:ascii="Verdana" w:hAnsi="Verdana"/>
          <w:lang w:val="lv-LV"/>
        </w:rPr>
        <w:t>koncertorganizāciju</w:t>
      </w:r>
      <w:proofErr w:type="spellEnd"/>
      <w:r w:rsidRPr="00522592">
        <w:rPr>
          <w:rFonts w:ascii="Verdana" w:hAnsi="Verdana"/>
          <w:lang w:val="lv-LV"/>
        </w:rPr>
        <w:t xml:space="preserve">, muzeju, bibliotēku, arhīvu u.c. institūciju – atlīdzība darbiniekiem paaugstināta vidēji par 16%. Vidējais atalgojums valsts finansētajās kultūras institūcijās pieaugs no 780 </w:t>
      </w:r>
      <w:proofErr w:type="spellStart"/>
      <w:r w:rsidRPr="00522592">
        <w:rPr>
          <w:rFonts w:ascii="Verdana" w:hAnsi="Verdana"/>
          <w:i/>
          <w:lang w:val="lv-LV"/>
        </w:rPr>
        <w:t>euro</w:t>
      </w:r>
      <w:proofErr w:type="spellEnd"/>
      <w:r w:rsidRPr="00522592">
        <w:rPr>
          <w:rFonts w:ascii="Verdana" w:hAnsi="Verdana"/>
          <w:lang w:val="lv-LV"/>
        </w:rPr>
        <w:t xml:space="preserve"> līdz 910 </w:t>
      </w:r>
      <w:proofErr w:type="spellStart"/>
      <w:r w:rsidRPr="00522592">
        <w:rPr>
          <w:rFonts w:ascii="Verdana" w:hAnsi="Verdana"/>
          <w:i/>
          <w:lang w:val="lv-LV"/>
        </w:rPr>
        <w:t>euro</w:t>
      </w:r>
      <w:proofErr w:type="spellEnd"/>
      <w:r w:rsidRPr="00522592">
        <w:rPr>
          <w:rFonts w:ascii="Verdana" w:hAnsi="Verdana"/>
          <w:lang w:val="lv-LV"/>
        </w:rPr>
        <w:t xml:space="preserve"> mēnesī, savukārt tajās strādājošie speciālisti par pilnas slodzes darbu turpmāk saņems vidēji 930 </w:t>
      </w:r>
      <w:proofErr w:type="spellStart"/>
      <w:r w:rsidRPr="00522592">
        <w:rPr>
          <w:rFonts w:ascii="Verdana" w:hAnsi="Verdana"/>
          <w:i/>
          <w:lang w:val="lv-LV"/>
        </w:rPr>
        <w:t>euro</w:t>
      </w:r>
      <w:proofErr w:type="spellEnd"/>
      <w:r w:rsidRPr="00522592">
        <w:rPr>
          <w:rFonts w:ascii="Verdana" w:hAnsi="Verdana"/>
          <w:lang w:val="lv-LV"/>
        </w:rPr>
        <w:t xml:space="preserve"> </w:t>
      </w:r>
      <w:r w:rsidRPr="005E3B4A">
        <w:rPr>
          <w:rFonts w:ascii="Verdana" w:eastAsia="Calibri" w:hAnsi="Verdana" w:cs="Calibri"/>
          <w:color w:val="000000"/>
          <w:lang w:val="lv-LV" w:eastAsia="lv-LV"/>
        </w:rPr>
        <w:t>mēnesī</w:t>
      </w:r>
      <w:r w:rsidRPr="00522592">
        <w:rPr>
          <w:rFonts w:ascii="Verdana" w:hAnsi="Verdana"/>
          <w:lang w:val="lv-LV"/>
        </w:rPr>
        <w:t>.</w:t>
      </w:r>
    </w:p>
    <w:p w14:paraId="2E167BEF" w14:textId="0A5C5AB6" w:rsidR="009A0242" w:rsidRPr="005E3B4A" w:rsidRDefault="009A0242" w:rsidP="005E3B4A">
      <w:pPr>
        <w:spacing w:after="120"/>
        <w:ind w:firstLine="709"/>
        <w:jc w:val="both"/>
        <w:rPr>
          <w:rFonts w:ascii="Verdana" w:eastAsia="Calibri" w:hAnsi="Verdana" w:cs="Calibri"/>
          <w:color w:val="000000"/>
          <w:lang w:val="lv-LV" w:eastAsia="lv-LV"/>
        </w:rPr>
      </w:pPr>
      <w:r w:rsidRPr="00522592">
        <w:rPr>
          <w:rFonts w:ascii="Verdana" w:hAnsi="Verdana"/>
          <w:b/>
          <w:bCs/>
          <w:lang w:val="lv-LV"/>
        </w:rPr>
        <w:t>Īstenoti nozīmīgi kultūras infrastruktūras projekti</w:t>
      </w:r>
      <w:r w:rsidRPr="00522592">
        <w:rPr>
          <w:rFonts w:ascii="Verdana" w:hAnsi="Verdana"/>
          <w:lang w:val="lv-LV"/>
        </w:rPr>
        <w:t xml:space="preserve">. Pabeigta Muzeju krātuvju kompleksa Pulka ielā 8, Rīgā, būvniecība, šobrīd notiek muzeju pārcelšanās no pagaidu telpām uz jauno ēku. </w:t>
      </w:r>
      <w:r>
        <w:rPr>
          <w:rFonts w:ascii="Verdana" w:hAnsi="Verdana"/>
          <w:lang w:val="lv-LV"/>
        </w:rPr>
        <w:t>Īstenota</w:t>
      </w:r>
      <w:r w:rsidRPr="00522592">
        <w:rPr>
          <w:rFonts w:ascii="Verdana" w:hAnsi="Verdana"/>
          <w:lang w:val="lv-LV"/>
        </w:rPr>
        <w:t xml:space="preserve"> Latvijas Nacionālā operas un baleta ēka nodošana Kultūras ministrijas pārziņā. Notiek Latvijas Okupācijas muzeja pārbūve un uzsākta Padomju okupācijas upuru piemiņas memoriāla būvniecība. ES Darbības programmas “Izaugsme un nodarbinātība” 8.1.3. specifiskā atbalsta mērķa “Palielināt modernizēto profesionālās izglītības iestāžu skaitu” ietvaros pabeigtas plānotās aktivitātes KM pārraudzībā esošo profesionālās izglītības kompetences centru </w:t>
      </w:r>
      <w:r w:rsidRPr="005E3B4A">
        <w:rPr>
          <w:rFonts w:ascii="Verdana" w:eastAsia="Calibri" w:hAnsi="Verdana" w:cs="Calibri"/>
          <w:color w:val="000000"/>
          <w:lang w:val="lv-LV" w:eastAsia="lv-LV"/>
        </w:rPr>
        <w:t>modernizācijai.</w:t>
      </w:r>
    </w:p>
    <w:p w14:paraId="133A0492" w14:textId="77777777" w:rsidR="00C97CFE" w:rsidRPr="00C97CFE" w:rsidRDefault="00C97CFE" w:rsidP="00C97CFE">
      <w:pPr>
        <w:spacing w:after="120"/>
        <w:ind w:firstLine="709"/>
        <w:jc w:val="both"/>
        <w:rPr>
          <w:rFonts w:ascii="Verdana" w:eastAsia="Calibri" w:hAnsi="Verdana" w:cs="Calibri"/>
          <w:b/>
          <w:color w:val="000000"/>
          <w:lang w:val="lv-LV" w:eastAsia="lv-LV"/>
        </w:rPr>
      </w:pPr>
      <w:r w:rsidRPr="00CC74B0">
        <w:rPr>
          <w:rFonts w:ascii="Verdana" w:hAnsi="Verdana"/>
          <w:lang w:val="lv-LV"/>
        </w:rPr>
        <w:t xml:space="preserve">ES fondu darbības programmas „Izaugsme un nodarbinātība” specifiskā atbalsta mērķa 5.5.1. „Saglabāt, aizsargāt un attīstīt nozīmīgu kultūras un dabas mantojumu, kā arī attīstīt ar to saistītos pakalpojumus” ietvaros 2019.gadā Latvijas reģionos </w:t>
      </w:r>
      <w:r w:rsidRPr="00CC74B0">
        <w:rPr>
          <w:rFonts w:ascii="Verdana" w:hAnsi="Verdana"/>
          <w:b/>
          <w:lang w:val="lv-LV"/>
        </w:rPr>
        <w:t xml:space="preserve">pabeigti 18 kultūras un dabas mantojuma objekti un </w:t>
      </w:r>
      <w:proofErr w:type="spellStart"/>
      <w:r w:rsidRPr="00CC74B0">
        <w:rPr>
          <w:rFonts w:ascii="Verdana" w:hAnsi="Verdana"/>
          <w:b/>
          <w:lang w:val="lv-LV"/>
        </w:rPr>
        <w:t>jaunizveidoti</w:t>
      </w:r>
      <w:proofErr w:type="spellEnd"/>
      <w:r w:rsidRPr="00CC74B0">
        <w:rPr>
          <w:rFonts w:ascii="Verdana" w:hAnsi="Verdana"/>
          <w:b/>
          <w:lang w:val="lv-LV"/>
        </w:rPr>
        <w:t xml:space="preserve"> 6 kultūras tūrisma </w:t>
      </w:r>
      <w:r w:rsidRPr="00C97CFE">
        <w:rPr>
          <w:rFonts w:ascii="Verdana" w:eastAsia="Calibri" w:hAnsi="Verdana" w:cs="Calibri"/>
          <w:b/>
          <w:color w:val="000000"/>
          <w:lang w:val="lv-LV" w:eastAsia="lv-LV"/>
        </w:rPr>
        <w:t>pakalpojumi.</w:t>
      </w:r>
    </w:p>
    <w:p w14:paraId="71B019B5" w14:textId="603D24C0" w:rsidR="009A0242" w:rsidRPr="005E3B4A" w:rsidRDefault="009A0242" w:rsidP="005E3B4A">
      <w:pPr>
        <w:spacing w:after="120"/>
        <w:ind w:firstLine="709"/>
        <w:jc w:val="both"/>
        <w:rPr>
          <w:rFonts w:ascii="Verdana" w:eastAsia="Calibri" w:hAnsi="Verdana" w:cs="Calibri"/>
          <w:color w:val="000000"/>
          <w:lang w:val="lv-LV" w:eastAsia="lv-LV"/>
        </w:rPr>
      </w:pPr>
      <w:r w:rsidRPr="00C97CFE">
        <w:rPr>
          <w:rFonts w:ascii="Verdana" w:eastAsia="Calibri" w:hAnsi="Verdana" w:cs="Calibri"/>
          <w:color w:val="000000"/>
          <w:lang w:val="lv-LV" w:eastAsia="lv-LV"/>
        </w:rPr>
        <w:t>Ar</w:t>
      </w:r>
      <w:r w:rsidRPr="00CC74B0">
        <w:rPr>
          <w:rFonts w:ascii="Verdana" w:hAnsi="Verdana"/>
          <w:lang w:val="lv-LV"/>
        </w:rPr>
        <w:t xml:space="preserve"> mērķi stiprināt Latvijas sabiedrības </w:t>
      </w:r>
      <w:proofErr w:type="spellStart"/>
      <w:r w:rsidRPr="00CC74B0">
        <w:rPr>
          <w:rFonts w:ascii="Verdana" w:hAnsi="Verdana"/>
          <w:lang w:val="lv-LV"/>
        </w:rPr>
        <w:t>valstsgribu</w:t>
      </w:r>
      <w:proofErr w:type="spellEnd"/>
      <w:r w:rsidRPr="00CC74B0">
        <w:rPr>
          <w:rFonts w:ascii="Verdana" w:hAnsi="Verdana"/>
          <w:lang w:val="lv-LV"/>
        </w:rPr>
        <w:t xml:space="preserve">, piederības sajūtu un mīlestību pret savu zemi, kā arī veicināt </w:t>
      </w:r>
      <w:proofErr w:type="spellStart"/>
      <w:r w:rsidRPr="00CC74B0">
        <w:rPr>
          <w:rFonts w:ascii="Verdana" w:hAnsi="Verdana"/>
          <w:lang w:val="lv-LV"/>
        </w:rPr>
        <w:t>pašorganizējošus</w:t>
      </w:r>
      <w:proofErr w:type="spellEnd"/>
      <w:r w:rsidRPr="00CC74B0">
        <w:rPr>
          <w:rFonts w:ascii="Verdana" w:hAnsi="Verdana"/>
          <w:lang w:val="lv-LV"/>
        </w:rPr>
        <w:t xml:space="preserve"> procesus un sadarbību, </w:t>
      </w:r>
      <w:r w:rsidRPr="00CC74B0">
        <w:rPr>
          <w:rFonts w:ascii="Verdana" w:hAnsi="Verdana"/>
          <w:b/>
          <w:lang w:val="lv-LV"/>
        </w:rPr>
        <w:t>nodrošināta Latvijas valsts simtgades programmas īstenošana</w:t>
      </w:r>
      <w:r w:rsidRPr="00CC74B0">
        <w:rPr>
          <w:rFonts w:ascii="Verdana" w:hAnsi="Verdana"/>
          <w:lang w:val="lv-LV"/>
        </w:rPr>
        <w:t xml:space="preserve"> un </w:t>
      </w:r>
      <w:proofErr w:type="spellStart"/>
      <w:r w:rsidRPr="00CC74B0">
        <w:rPr>
          <w:rFonts w:ascii="Verdana" w:hAnsi="Verdana"/>
          <w:lang w:val="lv-LV"/>
        </w:rPr>
        <w:t>virskomunikācija</w:t>
      </w:r>
      <w:proofErr w:type="spellEnd"/>
      <w:r w:rsidRPr="00CC74B0">
        <w:rPr>
          <w:rFonts w:ascii="Verdana" w:hAnsi="Verdana"/>
          <w:lang w:val="lv-LV"/>
        </w:rPr>
        <w:t>. Veidots daudzveidīg</w:t>
      </w:r>
      <w:r>
        <w:rPr>
          <w:rFonts w:ascii="Verdana" w:hAnsi="Verdana"/>
          <w:lang w:val="lv-LV"/>
        </w:rPr>
        <w:t xml:space="preserve">s un </w:t>
      </w:r>
      <w:proofErr w:type="spellStart"/>
      <w:r>
        <w:rPr>
          <w:rFonts w:ascii="Verdana" w:hAnsi="Verdana"/>
          <w:lang w:val="lv-LV"/>
        </w:rPr>
        <w:t>daudznozarisks</w:t>
      </w:r>
      <w:proofErr w:type="spellEnd"/>
      <w:r>
        <w:rPr>
          <w:rFonts w:ascii="Verdana" w:hAnsi="Verdana"/>
          <w:lang w:val="lv-LV"/>
        </w:rPr>
        <w:t xml:space="preserve"> piedāvājums. </w:t>
      </w:r>
      <w:r w:rsidRPr="00CC74B0">
        <w:rPr>
          <w:rFonts w:ascii="Verdana" w:hAnsi="Verdana"/>
          <w:lang w:val="lv-LV"/>
        </w:rPr>
        <w:t>2019.gadā turpināta Latvijas valsts simtgades starptautiskā programma, prezentējot augsta līmeņa Latvijas kultūras sasniegumus un stāstot Latvijas stāstus pasaulē. 2020.gadā turpinās nozīmīgas iniciatīvas un centrālie vēsturiskie notikumi saistīti ar Satversmes sapulces sanākšanas simtgadi un Neatkarības atjaunoš</w:t>
      </w:r>
      <w:r>
        <w:rPr>
          <w:rFonts w:ascii="Verdana" w:hAnsi="Verdana"/>
          <w:lang w:val="lv-LV"/>
        </w:rPr>
        <w:t xml:space="preserve">anas </w:t>
      </w:r>
      <w:proofErr w:type="spellStart"/>
      <w:r w:rsidRPr="005E3B4A">
        <w:rPr>
          <w:rFonts w:ascii="Verdana" w:eastAsia="Calibri" w:hAnsi="Verdana" w:cs="Calibri"/>
          <w:color w:val="000000"/>
          <w:lang w:val="lv-LV" w:eastAsia="lv-LV"/>
        </w:rPr>
        <w:t>trīsdesmitgadi</w:t>
      </w:r>
      <w:proofErr w:type="spellEnd"/>
      <w:r w:rsidRPr="005E3B4A">
        <w:rPr>
          <w:rFonts w:ascii="Verdana" w:eastAsia="Calibri" w:hAnsi="Verdana" w:cs="Calibri"/>
          <w:color w:val="000000"/>
          <w:lang w:val="lv-LV" w:eastAsia="lv-LV"/>
        </w:rPr>
        <w:t>.</w:t>
      </w:r>
    </w:p>
    <w:p w14:paraId="56969519" w14:textId="24B7B70A" w:rsidR="009A0242" w:rsidRPr="00522592" w:rsidRDefault="009A0242" w:rsidP="005E3B4A">
      <w:pPr>
        <w:spacing w:after="120"/>
        <w:ind w:firstLine="709"/>
        <w:jc w:val="both"/>
        <w:rPr>
          <w:rFonts w:ascii="Verdana" w:hAnsi="Verdana"/>
          <w:lang w:val="lv-LV"/>
        </w:rPr>
      </w:pPr>
      <w:r w:rsidRPr="00F33C7D">
        <w:rPr>
          <w:rFonts w:ascii="Verdana" w:eastAsia="Calibri" w:hAnsi="Verdana" w:cs="Calibri"/>
          <w:color w:val="000000"/>
          <w:lang w:val="lv-LV" w:eastAsia="lv-LV"/>
        </w:rPr>
        <w:t>Īstenots</w:t>
      </w:r>
      <w:r w:rsidRPr="00F33C7D">
        <w:rPr>
          <w:rFonts w:ascii="Verdana" w:hAnsi="Verdana"/>
          <w:lang w:val="lv-LV"/>
        </w:rPr>
        <w:t xml:space="preserve"> pētījums par Latvijas valsts simtgades programmas pirmā posma (2015.-2018. gads) </w:t>
      </w:r>
      <w:proofErr w:type="spellStart"/>
      <w:r w:rsidRPr="00F33C7D">
        <w:rPr>
          <w:rFonts w:ascii="Verdana" w:hAnsi="Verdana"/>
          <w:lang w:val="lv-LV"/>
        </w:rPr>
        <w:t>izvērtējumu</w:t>
      </w:r>
      <w:proofErr w:type="spellEnd"/>
      <w:r w:rsidRPr="00F33C7D">
        <w:rPr>
          <w:rFonts w:ascii="Verdana" w:hAnsi="Verdana"/>
          <w:lang w:val="lv-LV"/>
        </w:rPr>
        <w:t xml:space="preserve">, un pētījuma rezultātu analīzei noorganizēta starptautiska konference. </w:t>
      </w:r>
      <w:r w:rsidRPr="00F33C7D">
        <w:rPr>
          <w:rFonts w:ascii="Verdana" w:hAnsi="Verdana"/>
          <w:b/>
          <w:lang w:val="lv-LV"/>
        </w:rPr>
        <w:t>Pētījums pamato valsts svētku būtisko nozīmi piederības veicināšanā</w:t>
      </w:r>
      <w:r w:rsidRPr="00F33C7D">
        <w:rPr>
          <w:rFonts w:ascii="Verdana" w:hAnsi="Verdana"/>
          <w:lang w:val="lv-LV"/>
        </w:rPr>
        <w:t xml:space="preserve">, paplašina paliekošu vērtību izpratni, analizē </w:t>
      </w:r>
      <w:proofErr w:type="spellStart"/>
      <w:r w:rsidRPr="00F33C7D">
        <w:rPr>
          <w:rFonts w:ascii="Verdana" w:hAnsi="Verdana"/>
          <w:lang w:val="lv-LV"/>
        </w:rPr>
        <w:t>mērķgrupu</w:t>
      </w:r>
      <w:proofErr w:type="spellEnd"/>
      <w:r w:rsidRPr="00F33C7D">
        <w:rPr>
          <w:rFonts w:ascii="Verdana" w:hAnsi="Verdana"/>
          <w:lang w:val="lv-LV"/>
        </w:rPr>
        <w:t xml:space="preserve"> sasniegšanu un citus programmai būtiskus aspektus, programmas īstenošanu atzīstot par veiksmīgu un pamatotu .</w:t>
      </w:r>
    </w:p>
    <w:p w14:paraId="3DF45703" w14:textId="36F5B394" w:rsidR="009A0242" w:rsidRPr="009A0242" w:rsidRDefault="009A0242" w:rsidP="005E3B4A">
      <w:pPr>
        <w:spacing w:before="120" w:after="120"/>
        <w:ind w:firstLine="720"/>
        <w:jc w:val="both"/>
        <w:rPr>
          <w:rFonts w:ascii="Verdana" w:hAnsi="Verdana"/>
          <w:lang w:val="lv-LV"/>
        </w:rPr>
      </w:pPr>
      <w:r w:rsidRPr="00522592">
        <w:rPr>
          <w:rFonts w:ascii="Verdana" w:hAnsi="Verdana"/>
          <w:lang w:val="lv-LV"/>
        </w:rPr>
        <w:t xml:space="preserve">Veiksmīgi </w:t>
      </w:r>
      <w:r w:rsidRPr="00522592">
        <w:rPr>
          <w:rFonts w:ascii="Verdana" w:hAnsi="Verdana"/>
          <w:b/>
          <w:bCs/>
          <w:lang w:val="lv-LV"/>
        </w:rPr>
        <w:t>turpinās programmas „Latvijas skolas soma” īstenošana</w:t>
      </w:r>
      <w:r w:rsidRPr="00522592">
        <w:rPr>
          <w:rFonts w:ascii="Verdana" w:hAnsi="Verdana"/>
          <w:lang w:val="lv-LV"/>
        </w:rPr>
        <w:t xml:space="preserve"> izglītības iestādēs un bērniem un jauniešiem piemērota saturiskā piedāvājuma papildināšana. Norisinājies forums par „Latvijas skolas soma” labās prakses piemēriem. 2020.gadā tiek plānots, ka iniciatīvā „Latvijas skolas soma” piedalīsies ap 231 000 skolnieku. 2019.gadā īstenota VKKF mērķprogramma „Latvijas skolas somas” satura piedāvājuma </w:t>
      </w:r>
      <w:r w:rsidRPr="00522592">
        <w:rPr>
          <w:rFonts w:ascii="Verdana" w:hAnsi="Verdana"/>
          <w:lang w:val="lv-LV"/>
        </w:rPr>
        <w:lastRenderedPageBreak/>
        <w:t>daudzveidošanai, apstiprināti MK noteikumi par programmas "Latvijas skolas soma" f</w:t>
      </w:r>
      <w:r w:rsidRPr="005E3B4A">
        <w:rPr>
          <w:rFonts w:ascii="Verdana" w:eastAsia="Calibri" w:hAnsi="Verdana" w:cs="Calibri"/>
          <w:color w:val="000000"/>
          <w:lang w:val="lv-LV" w:eastAsia="lv-LV"/>
        </w:rPr>
        <w:t>inansējuma</w:t>
      </w:r>
      <w:r w:rsidRPr="00522592">
        <w:rPr>
          <w:rFonts w:ascii="Verdana" w:hAnsi="Verdana"/>
          <w:lang w:val="lv-LV"/>
        </w:rPr>
        <w:t xml:space="preserve"> sadalījumu 2020. gadam</w:t>
      </w:r>
      <w:r w:rsidRPr="005E3B4A">
        <w:rPr>
          <w:rFonts w:ascii="Verdana" w:hAnsi="Verdana" w:cstheme="minorHAnsi"/>
          <w:vertAlign w:val="superscript"/>
          <w:lang w:val="lv-LV"/>
        </w:rPr>
        <w:footnoteReference w:id="28"/>
      </w:r>
      <w:r w:rsidRPr="00522592">
        <w:rPr>
          <w:rFonts w:ascii="Verdana" w:hAnsi="Verdana"/>
          <w:lang w:val="lv-LV"/>
        </w:rPr>
        <w:t>.</w:t>
      </w:r>
    </w:p>
    <w:p w14:paraId="5C013461" w14:textId="0AF71068" w:rsidR="009A0242" w:rsidRPr="005E3B4A" w:rsidRDefault="009A0242" w:rsidP="005E3B4A">
      <w:pPr>
        <w:spacing w:before="120" w:after="120"/>
        <w:ind w:firstLine="720"/>
        <w:jc w:val="both"/>
        <w:rPr>
          <w:rFonts w:ascii="Verdana" w:hAnsi="Verdana"/>
          <w:lang w:val="lv-LV"/>
        </w:rPr>
      </w:pPr>
      <w:r w:rsidRPr="005E3B4A">
        <w:rPr>
          <w:rFonts w:ascii="Verdana" w:hAnsi="Verdana"/>
          <w:lang w:val="lv-LV"/>
        </w:rPr>
        <w:t xml:space="preserve">Stiprinot latviešu valodas lietojumu </w:t>
      </w:r>
      <w:r w:rsidRPr="00522592">
        <w:rPr>
          <w:rFonts w:ascii="Verdana" w:hAnsi="Verdana"/>
          <w:lang w:val="lv-LV"/>
        </w:rPr>
        <w:t xml:space="preserve">īstenotas izmaiņas mazākumtautību izglītībā pirmsskolas izglītības posmā un pamatizglītības otrajā posmā (7.-9.klasē), </w:t>
      </w:r>
      <w:r w:rsidRPr="00522592">
        <w:rPr>
          <w:rFonts w:ascii="Verdana" w:hAnsi="Verdana"/>
          <w:b/>
          <w:bCs/>
          <w:lang w:val="lv-LV"/>
        </w:rPr>
        <w:t>palielinot mācību stundu skaitu latviešu valodā</w:t>
      </w:r>
      <w:r w:rsidRPr="00522592">
        <w:rPr>
          <w:rFonts w:ascii="Verdana" w:hAnsi="Verdana"/>
          <w:lang w:val="lv-LV"/>
        </w:rPr>
        <w:t xml:space="preserve">, kā arī izstrādātas un publiskotas diasporas </w:t>
      </w:r>
      <w:r w:rsidRPr="005E3B4A">
        <w:rPr>
          <w:rFonts w:ascii="Verdana" w:hAnsi="Verdana"/>
          <w:lang w:val="lv-LV"/>
        </w:rPr>
        <w:t>izglītības vadlīnijas.</w:t>
      </w:r>
    </w:p>
    <w:p w14:paraId="736920A6" w14:textId="15D4BB53" w:rsidR="009A0242" w:rsidRPr="00F045E1" w:rsidRDefault="00F045E1" w:rsidP="00F045E1">
      <w:pPr>
        <w:ind w:firstLine="709"/>
        <w:jc w:val="both"/>
        <w:rPr>
          <w:rFonts w:ascii="Verdana" w:hAnsi="Verdana"/>
          <w:bCs/>
          <w:lang w:val="lv-LV"/>
        </w:rPr>
      </w:pPr>
      <w:r w:rsidRPr="00F045E1">
        <w:rPr>
          <w:rFonts w:ascii="Verdana" w:hAnsi="Verdana"/>
          <w:bCs/>
          <w:lang w:val="lv-LV"/>
        </w:rPr>
        <w:t xml:space="preserve">Sekojot Diasporas likumā dotajam uzdevumam, 2019. gadā ir </w:t>
      </w:r>
      <w:r w:rsidRPr="00F045E1">
        <w:rPr>
          <w:rFonts w:ascii="Verdana" w:hAnsi="Verdana"/>
          <w:b/>
          <w:bCs/>
          <w:lang w:val="lv-LV"/>
        </w:rPr>
        <w:t>izveidota un darbu uzsākusi Diasporas konsultatīvā padome</w:t>
      </w:r>
      <w:r w:rsidRPr="00F045E1">
        <w:rPr>
          <w:rFonts w:ascii="Verdana" w:hAnsi="Verdana"/>
          <w:bCs/>
          <w:lang w:val="lv-LV"/>
        </w:rPr>
        <w:t xml:space="preserve">, kuras mērķis ir veicināt saskaņotu diasporas politikas prioritāšu noteikšanu, izstrādi un īstenošanu. Padome ir uzsākusi darbu pie diasporas plānošanas dokumenta – </w:t>
      </w:r>
      <w:r w:rsidRPr="00F045E1">
        <w:rPr>
          <w:rFonts w:ascii="Verdana" w:hAnsi="Verdana"/>
          <w:b/>
          <w:bCs/>
          <w:lang w:val="lv-LV"/>
        </w:rPr>
        <w:t>Rīcības plāna darbā ar diasporu 2021.-2023. gadam</w:t>
      </w:r>
      <w:r w:rsidRPr="00F045E1">
        <w:rPr>
          <w:rFonts w:ascii="Verdana" w:hAnsi="Verdana"/>
          <w:bCs/>
          <w:lang w:val="lv-LV"/>
        </w:rPr>
        <w:t xml:space="preserve">  izveides, plāna tapšanā iesaistot plašu loku valsts iestāžu un diasporas organizāciju.   Turpinās Diasporas likumam pakārtoto tiesību aktu izstrāde un ieviešana. Diasporas politikas iniciatīvām atvēlētais valsts budžets</w:t>
      </w:r>
      <w:r w:rsidRPr="00F045E1">
        <w:rPr>
          <w:rFonts w:ascii="Verdana" w:hAnsi="Verdana"/>
          <w:b/>
          <w:bCs/>
          <w:lang w:val="lv-LV"/>
        </w:rPr>
        <w:t xml:space="preserve"> 2020. gadā ir</w:t>
      </w:r>
      <w:r>
        <w:rPr>
          <w:rFonts w:ascii="Verdana" w:hAnsi="Verdana"/>
          <w:b/>
          <w:bCs/>
          <w:lang w:val="lv-LV"/>
        </w:rPr>
        <w:t xml:space="preserve"> 3,5 milj. </w:t>
      </w:r>
      <w:proofErr w:type="spellStart"/>
      <w:r w:rsidRPr="00F045E1">
        <w:rPr>
          <w:rFonts w:ascii="Verdana" w:hAnsi="Verdana"/>
          <w:b/>
          <w:bCs/>
          <w:i/>
          <w:lang w:val="lv-LV"/>
        </w:rPr>
        <w:t>euro</w:t>
      </w:r>
      <w:proofErr w:type="spellEnd"/>
      <w:r w:rsidRPr="00F045E1">
        <w:rPr>
          <w:rFonts w:ascii="Verdana" w:hAnsi="Verdana"/>
          <w:b/>
          <w:bCs/>
          <w:lang w:val="lv-LV"/>
        </w:rPr>
        <w:t>.</w:t>
      </w:r>
      <w:r>
        <w:rPr>
          <w:rFonts w:ascii="Verdana" w:hAnsi="Verdana"/>
          <w:bCs/>
          <w:lang w:val="lv-LV"/>
        </w:rPr>
        <w:t xml:space="preserve"> </w:t>
      </w:r>
      <w:r w:rsidR="009A0242" w:rsidRPr="00A93AFF">
        <w:rPr>
          <w:rFonts w:ascii="Verdana" w:eastAsia="Calibri" w:hAnsi="Verdana" w:cs="Calibri"/>
          <w:color w:val="000000"/>
          <w:lang w:val="lv-LV" w:eastAsia="lv-LV"/>
        </w:rPr>
        <w:t xml:space="preserve">XII Latvijas skolu jaunatnes dziesmu un deju svētkos dalību plāno 18 diasporas kolektīvi ar vairāk nekā </w:t>
      </w:r>
      <w:r w:rsidR="009A0242" w:rsidRPr="005E3B4A">
        <w:rPr>
          <w:rFonts w:ascii="Verdana" w:hAnsi="Verdana"/>
          <w:lang w:val="lv-LV"/>
        </w:rPr>
        <w:t>500 dalībniekiem.</w:t>
      </w:r>
    </w:p>
    <w:p w14:paraId="23166682" w14:textId="77777777" w:rsidR="009A0242" w:rsidRPr="00522592" w:rsidRDefault="009A0242" w:rsidP="005E3B4A">
      <w:pPr>
        <w:spacing w:before="120" w:after="120"/>
        <w:ind w:firstLine="720"/>
        <w:jc w:val="both"/>
        <w:rPr>
          <w:rFonts w:ascii="Verdana" w:hAnsi="Verdana"/>
          <w:b/>
          <w:bCs/>
          <w:lang w:val="lv-LV"/>
        </w:rPr>
      </w:pPr>
      <w:r w:rsidRPr="005E3B4A">
        <w:rPr>
          <w:rFonts w:ascii="Verdana" w:hAnsi="Verdana"/>
          <w:b/>
          <w:lang w:val="lv-LV"/>
        </w:rPr>
        <w:t>Paaugstināta</w:t>
      </w:r>
      <w:r w:rsidRPr="005E3B4A">
        <w:rPr>
          <w:rFonts w:ascii="Verdana" w:hAnsi="Verdana"/>
          <w:b/>
          <w:bCs/>
          <w:lang w:val="lv-LV"/>
        </w:rPr>
        <w:t xml:space="preserve"> pilsoniskās</w:t>
      </w:r>
      <w:r w:rsidRPr="00E11ECE">
        <w:rPr>
          <w:rFonts w:ascii="Verdana" w:hAnsi="Verdana"/>
          <w:b/>
          <w:bCs/>
          <w:lang w:val="lv-LV"/>
        </w:rPr>
        <w:t xml:space="preserve"> sabiedrības un integrācijas politikas īstenošanas efektivitāte </w:t>
      </w:r>
      <w:r w:rsidRPr="00E11ECE">
        <w:rPr>
          <w:rFonts w:ascii="Verdana" w:hAnsi="Verdana"/>
          <w:bCs/>
          <w:lang w:val="lv-LV"/>
        </w:rPr>
        <w:t>– noslēdzas Nacionālās identitātes, pilsoniskās sabiedrības un integrācijas politikas pamatnostādņu 2012.-2018.gadam izvērtēšana un pilnveidota SIF darbība, t.sk. apstiprināti grozījumi "Sabiedrības integrācijas fonda likumā", pieņemts MK rīkojums "Noteikumi par atlīdzību Sabiedrības integrācijas fonda padomes locekļiem, kas ir nevalstisko organizāciju pārstāvji", apstiprināts jauns padomes sastāvs, mainīta fonda vadība, noteikti programmas „NVO fonda” mērķi.</w:t>
      </w:r>
    </w:p>
    <w:p w14:paraId="3B3B1C26" w14:textId="77777777" w:rsidR="00B4383E" w:rsidRPr="00442792" w:rsidRDefault="00B4383E" w:rsidP="00187E49">
      <w:pPr>
        <w:pStyle w:val="Heading2"/>
        <w:spacing w:before="120" w:after="120"/>
        <w:jc w:val="both"/>
        <w:rPr>
          <w:rFonts w:ascii="Verdana" w:hAnsi="Verdana" w:cs="Times New Roman"/>
          <w:noProof/>
          <w:color w:val="9D2235"/>
          <w:lang w:val="lv-LV"/>
        </w:rPr>
      </w:pPr>
      <w:bookmarkStart w:id="55" w:name="_Toc33444310"/>
      <w:r w:rsidRPr="00442792">
        <w:rPr>
          <w:rFonts w:ascii="Verdana" w:hAnsi="Verdana" w:cs="Times New Roman"/>
          <w:noProof/>
          <w:color w:val="9D2235"/>
          <w:lang w:val="lv-LV"/>
        </w:rPr>
        <w:t>Mediji un informācijas telpa</w:t>
      </w:r>
      <w:bookmarkEnd w:id="50"/>
      <w:bookmarkEnd w:id="55"/>
    </w:p>
    <w:p w14:paraId="7F204623" w14:textId="2C867CCA" w:rsidR="00961EFE" w:rsidRPr="00522592" w:rsidRDefault="00961EFE" w:rsidP="00961EFE">
      <w:pPr>
        <w:spacing w:before="120" w:after="120"/>
        <w:ind w:firstLine="720"/>
        <w:jc w:val="both"/>
        <w:rPr>
          <w:rFonts w:ascii="Verdana" w:hAnsi="Verdana"/>
          <w:lang w:val="lv-LV"/>
        </w:rPr>
      </w:pPr>
      <w:bookmarkStart w:id="56" w:name="_Toc20404021"/>
      <w:bookmarkEnd w:id="54"/>
      <w:r w:rsidRPr="00522592">
        <w:rPr>
          <w:rFonts w:ascii="Verdana" w:hAnsi="Verdana"/>
          <w:lang w:val="lv-LV"/>
        </w:rPr>
        <w:t xml:space="preserve">Veikti pasākumi sabiedrisko mediju stiprināšanai, t.sk. </w:t>
      </w:r>
      <w:r w:rsidRPr="00522592">
        <w:rPr>
          <w:rFonts w:ascii="Verdana" w:hAnsi="Verdana"/>
          <w:b/>
          <w:bCs/>
          <w:lang w:val="lv-LV"/>
        </w:rPr>
        <w:t>uzsākts īstenot sabiedrisko mediju pārvaldības reformu</w:t>
      </w:r>
      <w:r w:rsidRPr="00522592">
        <w:rPr>
          <w:rFonts w:ascii="Verdana" w:hAnsi="Verdana"/>
          <w:lang w:val="lv-LV"/>
        </w:rPr>
        <w:t xml:space="preserve">, nodrošinot sabiedrisko mediju iziešanu no reklāmas tirgus un ieviešot ilgtspējīgu finansēšanas modeli. 2020. gada valsts budžetā ir paredzēts finansējums, lai kompensētu VSIA "Latvijas Televīzija" un VSIA "Latvijas Radio" negūtos ieņēmumus un zaudējumus saistībā ar to iziešanu no komerciālās reklāmas tirgus. Piešķirts papildu finansējums </w:t>
      </w:r>
      <w:r w:rsidRPr="0079331F">
        <w:rPr>
          <w:rFonts w:ascii="Verdana" w:hAnsi="Verdana"/>
          <w:lang w:val="lv-LV"/>
        </w:rPr>
        <w:t>sabiedrisko mediju finansiālās situācijas stabilizēšanai</w:t>
      </w:r>
      <w:r w:rsidR="0079331F" w:rsidRPr="0079331F">
        <w:rPr>
          <w:rFonts w:ascii="Verdana" w:hAnsi="Verdana"/>
          <w:lang w:val="lv-LV"/>
        </w:rPr>
        <w:t xml:space="preserve">, no 2020.gadu SIF ir nodots īstenot reģionālo mediju atbalsta programmu "Reģionālo un vietējo mediju atbalsta programma". </w:t>
      </w:r>
      <w:r w:rsidRPr="00522592">
        <w:rPr>
          <w:rFonts w:ascii="Verdana" w:hAnsi="Verdana"/>
          <w:lang w:val="lv-LV"/>
        </w:rPr>
        <w:t>Tiek turpināts darbs Saeimā pie Sabiedrisko elektronisko plašsaziņas līdzekļu (SEPL) padomes izveides. Veikti apraides uzlabojumi Latgales pierobežā.</w:t>
      </w:r>
    </w:p>
    <w:p w14:paraId="142FAD38" w14:textId="77777777" w:rsidR="00961EFE" w:rsidRDefault="00961EFE" w:rsidP="00961EFE">
      <w:pPr>
        <w:spacing w:before="120" w:after="120"/>
        <w:ind w:firstLine="720"/>
        <w:jc w:val="both"/>
        <w:rPr>
          <w:rFonts w:ascii="Verdana" w:hAnsi="Verdana"/>
          <w:lang w:val="lv-LV"/>
        </w:rPr>
      </w:pPr>
      <w:r w:rsidRPr="00522592">
        <w:rPr>
          <w:rFonts w:ascii="Verdana" w:hAnsi="Verdana"/>
          <w:lang w:val="lv-LV"/>
        </w:rPr>
        <w:t xml:space="preserve">No 01.01.2020. ir uzsākta bezmaksas televīzijas programmu (MUX1) raidīšana no minētajiem torņiem. Optimizējot Latvijas Radio raidošos tīklus, no 02.01.2020, ir uzsākta Latvijas Radio programmu LR1, LR2 un LR4 programmu </w:t>
      </w:r>
      <w:r w:rsidRPr="009407A1">
        <w:rPr>
          <w:rFonts w:ascii="Verdana" w:hAnsi="Verdana"/>
          <w:lang w:val="lv-LV"/>
        </w:rPr>
        <w:t>raidīšana Skaistā un</w:t>
      </w:r>
      <w:r w:rsidRPr="00522592">
        <w:rPr>
          <w:rFonts w:ascii="Verdana" w:hAnsi="Verdana"/>
          <w:lang w:val="lv-LV"/>
        </w:rPr>
        <w:t xml:space="preserve"> no 09.01.2020. uzsākta Latvijas Radio, LR1 un LR4 programmu raidīšana Aizpurvē.</w:t>
      </w:r>
    </w:p>
    <w:p w14:paraId="0415049B" w14:textId="2B66D25B" w:rsidR="00961EFE" w:rsidRPr="00522592" w:rsidRDefault="00961EFE" w:rsidP="00961EFE">
      <w:pPr>
        <w:spacing w:before="120" w:after="120"/>
        <w:ind w:firstLine="720"/>
        <w:jc w:val="both"/>
        <w:rPr>
          <w:rFonts w:ascii="Verdana" w:hAnsi="Verdana"/>
          <w:lang w:val="lv-LV"/>
        </w:rPr>
      </w:pPr>
      <w:r w:rsidRPr="00CC74B0">
        <w:rPr>
          <w:rFonts w:ascii="Verdana" w:hAnsi="Verdana"/>
          <w:lang w:val="lv-LV"/>
        </w:rPr>
        <w:t>Stiprināti elektroniskie plašsaziņas līdzekļi un veicināta Latvijā veidot</w:t>
      </w:r>
      <w:r w:rsidR="00F004AD">
        <w:rPr>
          <w:rFonts w:ascii="Verdana" w:hAnsi="Verdana"/>
          <w:lang w:val="lv-LV"/>
        </w:rPr>
        <w:t>a satura radīšana, paredzot 500 000 </w:t>
      </w:r>
      <w:proofErr w:type="spellStart"/>
      <w:r w:rsidRPr="009A0242">
        <w:rPr>
          <w:rFonts w:ascii="Verdana" w:hAnsi="Verdana"/>
          <w:i/>
          <w:lang w:val="lv-LV"/>
        </w:rPr>
        <w:t>euro</w:t>
      </w:r>
      <w:proofErr w:type="spellEnd"/>
      <w:r w:rsidRPr="00CC74B0">
        <w:rPr>
          <w:rFonts w:ascii="Verdana" w:hAnsi="Verdana"/>
          <w:lang w:val="lv-LV"/>
        </w:rPr>
        <w:t xml:space="preserve"> elektroniskajiem plašsaziņas līdzekļiem vietēja satura veidošanai.</w:t>
      </w:r>
    </w:p>
    <w:p w14:paraId="75634BAA" w14:textId="77777777" w:rsidR="00B4383E" w:rsidRPr="00442792" w:rsidRDefault="00B4383E" w:rsidP="00187E49">
      <w:pPr>
        <w:pStyle w:val="Heading2"/>
        <w:spacing w:before="120" w:after="120"/>
        <w:jc w:val="both"/>
        <w:rPr>
          <w:rFonts w:ascii="Verdana" w:hAnsi="Verdana" w:cs="Times New Roman"/>
          <w:color w:val="9D2235"/>
          <w:sz w:val="24"/>
          <w:szCs w:val="22"/>
          <w:lang w:val="lv-LV"/>
        </w:rPr>
      </w:pPr>
      <w:bookmarkStart w:id="57" w:name="_Toc33444311"/>
      <w:r w:rsidRPr="00442792">
        <w:rPr>
          <w:rFonts w:ascii="Verdana" w:hAnsi="Verdana" w:cs="Times New Roman"/>
          <w:color w:val="9D2235"/>
          <w:sz w:val="24"/>
          <w:szCs w:val="22"/>
          <w:lang w:val="lv-LV"/>
        </w:rPr>
        <w:t>Sports</w:t>
      </w:r>
      <w:bookmarkEnd w:id="56"/>
      <w:bookmarkEnd w:id="57"/>
    </w:p>
    <w:p w14:paraId="7D5AA7E0" w14:textId="77777777" w:rsidR="00BC78BE" w:rsidRPr="00522592" w:rsidRDefault="00BC78BE" w:rsidP="00123772">
      <w:pPr>
        <w:spacing w:before="120" w:after="120"/>
        <w:ind w:firstLine="709"/>
        <w:jc w:val="both"/>
        <w:rPr>
          <w:rFonts w:ascii="Verdana" w:hAnsi="Verdana"/>
          <w:lang w:val="lv-LV" w:eastAsia="lv-LV"/>
        </w:rPr>
      </w:pPr>
      <w:r w:rsidRPr="00522592">
        <w:rPr>
          <w:rFonts w:ascii="Verdana" w:hAnsi="Verdana"/>
          <w:bCs/>
          <w:lang w:val="lv-LV" w:eastAsia="lv-LV"/>
        </w:rPr>
        <w:t>Sporta politikas īstenošanai</w:t>
      </w:r>
      <w:r w:rsidR="00A16AF4" w:rsidRPr="00522592">
        <w:rPr>
          <w:rFonts w:ascii="Verdana" w:hAnsi="Verdana"/>
          <w:b/>
          <w:lang w:val="lv-LV" w:eastAsia="lv-LV"/>
        </w:rPr>
        <w:t xml:space="preserve"> </w:t>
      </w:r>
      <w:r w:rsidRPr="00522592">
        <w:rPr>
          <w:rFonts w:ascii="Verdana" w:hAnsi="Verdana"/>
          <w:b/>
          <w:bCs/>
          <w:lang w:val="lv-LV" w:eastAsia="lv-LV"/>
        </w:rPr>
        <w:t>piešķirti papildus līdzekļi Latvijas sportistu un komandu sagatavošanai un dalībai starptautiskās sporta sacensībās</w:t>
      </w:r>
      <w:r w:rsidRPr="00522592">
        <w:rPr>
          <w:rFonts w:ascii="Verdana" w:hAnsi="Verdana"/>
          <w:lang w:val="lv-LV" w:eastAsia="lv-LV"/>
        </w:rPr>
        <w:t>, kā arī nacionālas nozīmes starptautisku sporta sacensību organizēšanai Latvijā</w:t>
      </w:r>
      <w:r w:rsidR="00A16AF4" w:rsidRPr="00522592">
        <w:rPr>
          <w:rFonts w:ascii="Verdana" w:hAnsi="Verdana"/>
          <w:lang w:val="lv-LV" w:eastAsia="lv-LV"/>
        </w:rPr>
        <w:t xml:space="preserve">. </w:t>
      </w:r>
      <w:r w:rsidRPr="00522592">
        <w:rPr>
          <w:rFonts w:ascii="Verdana" w:hAnsi="Verdana"/>
          <w:lang w:val="lv-LV" w:eastAsia="lv-LV"/>
        </w:rPr>
        <w:t xml:space="preserve">Latvijas Nacionālās sporta padomes ietvaros pieņemts lēmums par valsts mērķprogrammas izveidi </w:t>
      </w:r>
      <w:r w:rsidRPr="00522592">
        <w:rPr>
          <w:rFonts w:ascii="Verdana" w:hAnsi="Verdana"/>
          <w:lang w:val="lv-LV" w:eastAsia="lv-LV"/>
        </w:rPr>
        <w:lastRenderedPageBreak/>
        <w:t>starptautisku sporta sacensību organizēšanas atbalstam, savlaicīgi plānojot starptautisko sporta sacensību norisi un finansēšanu.</w:t>
      </w:r>
    </w:p>
    <w:p w14:paraId="5373F4E5" w14:textId="0815A431" w:rsidR="00622FF1" w:rsidRDefault="00BC78BE" w:rsidP="00622FF1">
      <w:pPr>
        <w:spacing w:before="120" w:after="120"/>
        <w:ind w:firstLine="709"/>
        <w:jc w:val="both"/>
        <w:rPr>
          <w:rFonts w:ascii="Verdana" w:hAnsi="Verdana"/>
          <w:lang w:val="lv-LV" w:eastAsia="lv-LV"/>
        </w:rPr>
      </w:pPr>
      <w:r w:rsidRPr="00522592">
        <w:rPr>
          <w:rFonts w:ascii="Verdana" w:hAnsi="Verdana"/>
          <w:lang w:val="lv-LV" w:eastAsia="lv-LV"/>
        </w:rPr>
        <w:t xml:space="preserve">2020. gada valsts sporta budžeta sadales procesā </w:t>
      </w:r>
      <w:r w:rsidRPr="00522592">
        <w:rPr>
          <w:rFonts w:ascii="Verdana" w:hAnsi="Verdana"/>
          <w:b/>
          <w:bCs/>
          <w:lang w:val="lv-LV" w:eastAsia="lv-LV"/>
        </w:rPr>
        <w:t>ieviestas pirmās izmaiņas sporta finansēšanas sistēmā</w:t>
      </w:r>
      <w:r w:rsidRPr="00522592">
        <w:rPr>
          <w:rFonts w:ascii="Verdana" w:hAnsi="Verdana"/>
          <w:lang w:val="lv-LV" w:eastAsia="lv-LV"/>
        </w:rPr>
        <w:t>, piemēram, dotācijas apmēra noteikšanā olimpisko individuālo sporta veidu federāciju pamatdarbības nodrošināšanai ņemot vērā federācijas sportistu dalību un rezultātus pēd</w:t>
      </w:r>
      <w:r w:rsidR="00622FF1" w:rsidRPr="00522592">
        <w:rPr>
          <w:rFonts w:ascii="Verdana" w:hAnsi="Verdana"/>
          <w:lang w:val="lv-LV" w:eastAsia="lv-LV"/>
        </w:rPr>
        <w:t>ējās divās Olimpiskajās spēlēs.</w:t>
      </w:r>
    </w:p>
    <w:p w14:paraId="6F7E9872" w14:textId="77777777" w:rsidR="00A93AFF" w:rsidRPr="00522592" w:rsidRDefault="00A93AFF" w:rsidP="00A93AFF">
      <w:pPr>
        <w:spacing w:before="120" w:after="120"/>
        <w:ind w:firstLine="709"/>
        <w:jc w:val="both"/>
        <w:rPr>
          <w:rFonts w:ascii="Verdana" w:hAnsi="Verdana"/>
          <w:lang w:val="lv-LV" w:eastAsia="lv-LV"/>
        </w:rPr>
      </w:pPr>
      <w:r w:rsidRPr="00A93AFF">
        <w:rPr>
          <w:rFonts w:ascii="Verdana" w:hAnsi="Verdana"/>
          <w:lang w:val="lv-LV" w:eastAsia="lv-LV"/>
        </w:rPr>
        <w:t xml:space="preserve">Turpinās </w:t>
      </w:r>
      <w:r w:rsidRPr="00A93AFF">
        <w:rPr>
          <w:rFonts w:ascii="Verdana" w:hAnsi="Verdana"/>
          <w:b/>
          <w:lang w:val="lv-LV" w:eastAsia="lv-LV"/>
        </w:rPr>
        <w:t>Daugavas stadiona rekonstrukcijas</w:t>
      </w:r>
      <w:r w:rsidRPr="00A93AFF">
        <w:rPr>
          <w:rFonts w:ascii="Verdana" w:hAnsi="Verdana"/>
          <w:lang w:val="lv-LV" w:eastAsia="lv-LV"/>
        </w:rPr>
        <w:t xml:space="preserve"> projekts vieglatlētikas manēžas un ledus halles ar diviem laukumiem izbūvei, kā arī plānota centrālā sporta laukuma un vieglatlētikas </w:t>
      </w:r>
      <w:proofErr w:type="spellStart"/>
      <w:r w:rsidRPr="00A93AFF">
        <w:rPr>
          <w:rFonts w:ascii="Verdana" w:hAnsi="Verdana"/>
          <w:lang w:val="lv-LV" w:eastAsia="lv-LV"/>
        </w:rPr>
        <w:t>treniņlaukuma</w:t>
      </w:r>
      <w:proofErr w:type="spellEnd"/>
      <w:r w:rsidRPr="00A93AFF">
        <w:rPr>
          <w:rFonts w:ascii="Verdana" w:hAnsi="Verdana"/>
          <w:lang w:val="lv-LV" w:eastAsia="lv-LV"/>
        </w:rPr>
        <w:t xml:space="preserve"> rekonstrukcija.</w:t>
      </w:r>
    </w:p>
    <w:p w14:paraId="500BCB2F" w14:textId="77777777" w:rsidR="00A93AFF" w:rsidRPr="00522592" w:rsidRDefault="00A93AFF" w:rsidP="00622FF1">
      <w:pPr>
        <w:spacing w:before="120" w:after="120"/>
        <w:ind w:firstLine="709"/>
        <w:jc w:val="both"/>
        <w:rPr>
          <w:rFonts w:ascii="Verdana" w:hAnsi="Verdana"/>
          <w:lang w:val="lv-LV" w:eastAsia="lv-LV"/>
        </w:rPr>
      </w:pPr>
    </w:p>
    <w:p w14:paraId="4148A173" w14:textId="77777777" w:rsidR="00622FF1" w:rsidRPr="00522592" w:rsidRDefault="00622FF1">
      <w:pPr>
        <w:spacing w:after="160" w:line="259" w:lineRule="auto"/>
        <w:rPr>
          <w:rFonts w:ascii="Verdana" w:hAnsi="Verdana"/>
          <w:lang w:val="lv-LV" w:eastAsia="lv-LV"/>
        </w:rPr>
      </w:pPr>
      <w:r w:rsidRPr="00522592">
        <w:rPr>
          <w:rFonts w:ascii="Verdana" w:hAnsi="Verdana"/>
          <w:lang w:val="lv-LV" w:eastAsia="lv-LV"/>
        </w:rPr>
        <w:br w:type="page"/>
      </w:r>
    </w:p>
    <w:p w14:paraId="08992668" w14:textId="5A80A5AA" w:rsidR="00FA344F" w:rsidRPr="00442792" w:rsidRDefault="00944C67" w:rsidP="00442792">
      <w:pPr>
        <w:pStyle w:val="Heading1"/>
        <w:spacing w:before="0"/>
        <w:jc w:val="both"/>
        <w:rPr>
          <w:rFonts w:ascii="Verdana" w:hAnsi="Verdana" w:cs="Times New Roman"/>
          <w:b/>
          <w:bCs/>
          <w:color w:val="9D2235"/>
          <w:lang w:val="lv-LV"/>
        </w:rPr>
      </w:pPr>
      <w:bookmarkStart w:id="58" w:name="_Toc20404022"/>
      <w:bookmarkStart w:id="59" w:name="_Toc33444312"/>
      <w:r w:rsidRPr="00442792">
        <w:rPr>
          <w:rFonts w:ascii="Verdana" w:hAnsi="Verdana" w:cs="Times New Roman"/>
          <w:b/>
          <w:bCs/>
          <w:color w:val="9D2235"/>
          <w:lang w:val="lv-LV"/>
        </w:rPr>
        <w:lastRenderedPageBreak/>
        <w:t>III. Valsts drošība un ārlietas</w:t>
      </w:r>
      <w:bookmarkEnd w:id="58"/>
      <w:bookmarkEnd w:id="59"/>
    </w:p>
    <w:p w14:paraId="77364C42" w14:textId="467E46C9" w:rsidR="00FA344F" w:rsidRPr="00442792" w:rsidRDefault="00C031C8" w:rsidP="00442792">
      <w:pPr>
        <w:spacing w:before="120" w:after="120"/>
        <w:ind w:firstLine="709"/>
        <w:jc w:val="both"/>
        <w:rPr>
          <w:rFonts w:ascii="Verdana" w:hAnsi="Verdana"/>
          <w:lang w:val="lv-LV" w:eastAsia="lv-LV"/>
        </w:rPr>
      </w:pPr>
      <w:r w:rsidRPr="00522592">
        <w:rPr>
          <w:rFonts w:ascii="Verdana" w:hAnsi="Verdana"/>
          <w:bCs/>
          <w:lang w:val="lv-LV"/>
        </w:rPr>
        <w:t>Visaptveroša valsts aizsardzība Latvijā ir izvirzīta par prioritāro valsts aizsardzības attīstības virzienu,</w:t>
      </w:r>
      <w:r w:rsidRPr="00522592">
        <w:rPr>
          <w:rFonts w:ascii="Verdana" w:hAnsi="Verdana"/>
          <w:lang w:val="lv-LV"/>
        </w:rPr>
        <w:t xml:space="preserve"> lai nodrošinātu </w:t>
      </w:r>
      <w:r w:rsidRPr="00522592">
        <w:rPr>
          <w:rFonts w:ascii="Verdana" w:hAnsi="Verdana"/>
          <w:b/>
          <w:bCs/>
          <w:lang w:val="lv-LV"/>
        </w:rPr>
        <w:t>koordinētu valsts militāro un civilo aizsardzību un valsts un sabiedrības noturīgumu un funkcionēšanu krīzes un kara laikā</w:t>
      </w:r>
      <w:r w:rsidRPr="00522592">
        <w:rPr>
          <w:rFonts w:ascii="Verdana" w:hAnsi="Verdana"/>
          <w:lang w:val="lv-LV"/>
        </w:rPr>
        <w:t xml:space="preserve">. Lai stiprinātu valsts aizsardzību un radītu ilgtspējīgu izglītības sistēmu militārajā jomā un sagatavotu Latvijas jauniešus profesionālajam militārajam dienestam, </w:t>
      </w:r>
      <w:r w:rsidRPr="007E59D7">
        <w:rPr>
          <w:rFonts w:ascii="Verdana" w:hAnsi="Verdana"/>
          <w:bCs/>
          <w:lang w:val="lv-LV"/>
        </w:rPr>
        <w:t>plānots izveidot profesionālo vidusskolu</w:t>
      </w:r>
      <w:r w:rsidR="007E59D7" w:rsidRPr="007E59D7">
        <w:rPr>
          <w:rFonts w:ascii="Verdana" w:hAnsi="Verdana"/>
          <w:bCs/>
          <w:lang w:val="lv-LV"/>
        </w:rPr>
        <w:t>.</w:t>
      </w:r>
      <w:r w:rsidR="00A93AFF" w:rsidRPr="00A93AFF">
        <w:rPr>
          <w:rFonts w:ascii="Verdana" w:hAnsi="Verdana"/>
          <w:color w:val="B4C6E7" w:themeColor="accent5" w:themeTint="66"/>
          <w:lang w:val="lv-LV"/>
        </w:rPr>
        <w:t xml:space="preserve"> </w:t>
      </w:r>
      <w:r w:rsidRPr="00522592">
        <w:rPr>
          <w:rFonts w:ascii="Verdana" w:hAnsi="Verdana"/>
          <w:lang w:val="lv-LV"/>
        </w:rPr>
        <w:t xml:space="preserve">Nodrošinot ilgtspējīgu NBS spēju attīstību, ir </w:t>
      </w:r>
      <w:r w:rsidRPr="00522592">
        <w:rPr>
          <w:rFonts w:ascii="Verdana" w:hAnsi="Verdana"/>
          <w:b/>
          <w:bCs/>
          <w:lang w:val="lv-LV"/>
        </w:rPr>
        <w:t>turpināti iesāktie NBS spēju attīstības projekti</w:t>
      </w:r>
      <w:r w:rsidRPr="00522592">
        <w:rPr>
          <w:rFonts w:ascii="Verdana" w:hAnsi="Verdana"/>
          <w:lang w:val="lv-LV"/>
        </w:rPr>
        <w:t xml:space="preserve"> regulāro un teritoriālo vienību kaujas, kaujas atbalsta un kaujas nodrošinājuma spēju pilnveidei, kā arī vienību kaujas gatavības </w:t>
      </w:r>
      <w:r w:rsidRPr="00522592">
        <w:rPr>
          <w:rFonts w:ascii="Verdana" w:hAnsi="Verdana"/>
          <w:lang w:val="lv-LV" w:eastAsia="lv-LV"/>
        </w:rPr>
        <w:t>celšanai</w:t>
      </w:r>
      <w:r w:rsidR="008D211C" w:rsidRPr="00522592">
        <w:rPr>
          <w:rFonts w:ascii="Verdana" w:hAnsi="Verdana"/>
          <w:lang w:val="lv-LV" w:eastAsia="lv-LV"/>
        </w:rPr>
        <w:t>.</w:t>
      </w:r>
    </w:p>
    <w:p w14:paraId="3AFD41D7" w14:textId="336689AA" w:rsidR="00FA344F" w:rsidRPr="00442792" w:rsidRDefault="008D211C" w:rsidP="00442792">
      <w:pPr>
        <w:spacing w:before="120" w:after="120"/>
        <w:ind w:firstLine="709"/>
        <w:jc w:val="both"/>
        <w:rPr>
          <w:rFonts w:ascii="Verdana" w:hAnsi="Verdana"/>
          <w:lang w:val="lv-LV" w:eastAsia="lv-LV"/>
        </w:rPr>
      </w:pPr>
      <w:r w:rsidRPr="00442792">
        <w:rPr>
          <w:rFonts w:ascii="Verdana" w:hAnsi="Verdana"/>
          <w:b/>
          <w:lang w:val="lv-LV" w:eastAsia="lv-LV"/>
        </w:rPr>
        <w:t xml:space="preserve">Ministru </w:t>
      </w:r>
      <w:r w:rsidRPr="00522592">
        <w:rPr>
          <w:rFonts w:ascii="Verdana" w:hAnsi="Verdana"/>
          <w:b/>
          <w:lang w:val="lv-LV" w:eastAsia="lv-LV"/>
        </w:rPr>
        <w:t>prezidents 2020.gadu ir pasludinājis par tiesiskuma gadu</w:t>
      </w:r>
      <w:r w:rsidRPr="00522592">
        <w:rPr>
          <w:rFonts w:ascii="Verdana" w:hAnsi="Verdana"/>
          <w:lang w:val="lv-LV" w:eastAsia="lv-LV"/>
        </w:rPr>
        <w:t>.  Valdība ir apņēmusies sekmēt sabiedrības uzticēšanos tiesu varai, kas balstīta uz tiesiskumu nostiprināšanu un tiesu sistēmas prestiža paaugstināšanu, cita starpā novēršot iespējas novilcināt tiesas procesus.</w:t>
      </w:r>
    </w:p>
    <w:p w14:paraId="24160A74" w14:textId="77777777" w:rsidR="0030535A" w:rsidRPr="00522592" w:rsidRDefault="0030535A" w:rsidP="0030535A">
      <w:pPr>
        <w:ind w:firstLine="709"/>
        <w:jc w:val="both"/>
        <w:rPr>
          <w:rFonts w:ascii="Verdana" w:eastAsia="Times New Roman" w:hAnsi="Verdana"/>
          <w:lang w:val="lv-LV" w:eastAsia="lv-LV"/>
        </w:rPr>
      </w:pPr>
      <w:r w:rsidRPr="00522592">
        <w:rPr>
          <w:rFonts w:ascii="Verdana" w:hAnsi="Verdana" w:cstheme="minorHAnsi"/>
          <w:lang w:val="lv-LV"/>
        </w:rPr>
        <w:t xml:space="preserve">Turpinot </w:t>
      </w:r>
      <w:r w:rsidRPr="00522592">
        <w:rPr>
          <w:rFonts w:ascii="Verdana" w:hAnsi="Verdana" w:cstheme="minorHAnsi"/>
          <w:b/>
          <w:lang w:val="lv-LV"/>
        </w:rPr>
        <w:t>stiprināt tiesiskumu un modernizēt tiesu varu</w:t>
      </w:r>
      <w:r w:rsidRPr="00522592">
        <w:rPr>
          <w:rFonts w:ascii="Verdana" w:hAnsi="Verdana" w:cstheme="minorHAnsi"/>
          <w:lang w:val="lv-LV"/>
        </w:rPr>
        <w:t xml:space="preserve"> jāveido </w:t>
      </w:r>
      <w:r w:rsidRPr="00522592">
        <w:rPr>
          <w:rFonts w:ascii="Verdana" w:hAnsi="Verdana"/>
          <w:bCs/>
          <w:lang w:val="lv-LV"/>
        </w:rPr>
        <w:t>jauna tiesneša amata kandidātu atlases kārtības ar mērķi</w:t>
      </w:r>
      <w:r w:rsidRPr="00522592">
        <w:rPr>
          <w:rFonts w:ascii="Verdana" w:hAnsi="Verdana"/>
          <w:b/>
          <w:lang w:val="lv-LV"/>
        </w:rPr>
        <w:t xml:space="preserve"> ieviest mūsdienu prasībām atbilstošu tiesnešu amatu kandidātu atlases procedūru</w:t>
      </w:r>
      <w:r w:rsidRPr="00522592">
        <w:rPr>
          <w:rFonts w:ascii="Verdana" w:hAnsi="Verdana" w:cstheme="minorHAnsi"/>
          <w:lang w:val="lv-LV"/>
        </w:rPr>
        <w:t>.</w:t>
      </w:r>
      <w:r>
        <w:rPr>
          <w:rFonts w:ascii="Verdana" w:hAnsi="Verdana" w:cstheme="minorHAnsi"/>
          <w:lang w:val="lv-LV"/>
        </w:rPr>
        <w:t xml:space="preserve"> Jāturpina uzlabot VUGD un VP darbības efektivitāti, </w:t>
      </w:r>
      <w:r w:rsidRPr="00522592">
        <w:rPr>
          <w:rFonts w:ascii="Verdana" w:hAnsi="Verdana" w:cstheme="minorHAnsi"/>
          <w:lang w:val="lv-LV"/>
        </w:rPr>
        <w:t xml:space="preserve"> </w:t>
      </w:r>
      <w:r w:rsidRPr="00522592">
        <w:rPr>
          <w:rFonts w:ascii="Verdana" w:eastAsia="Times New Roman" w:hAnsi="Verdana"/>
          <w:lang w:val="lv-LV" w:eastAsia="lv-LV"/>
        </w:rPr>
        <w:t xml:space="preserve">pilnveidojot IKT sistēmas, veicinot sadarbību, pārskatot normatīvajos aktos noteiktos pienākumus, kā arī </w:t>
      </w:r>
      <w:r>
        <w:rPr>
          <w:rFonts w:ascii="Verdana" w:eastAsia="Times New Roman" w:hAnsi="Verdana"/>
          <w:lang w:val="lv-LV" w:eastAsia="lv-LV"/>
        </w:rPr>
        <w:t>vienkāršojot un racionalizējot organizatorisko struktūru.</w:t>
      </w:r>
    </w:p>
    <w:p w14:paraId="66AA7364" w14:textId="3E03C1E4" w:rsidR="00D32819" w:rsidRPr="002145D3" w:rsidRDefault="00FA344F" w:rsidP="002145D3">
      <w:pPr>
        <w:spacing w:before="120" w:after="120"/>
        <w:ind w:firstLine="709"/>
        <w:jc w:val="both"/>
        <w:rPr>
          <w:rFonts w:ascii="Verdana" w:hAnsi="Verdana" w:cstheme="minorHAnsi"/>
          <w:lang w:val="lv-LV"/>
        </w:rPr>
      </w:pPr>
      <w:r w:rsidRPr="00442792">
        <w:rPr>
          <w:rFonts w:ascii="Verdana" w:hAnsi="Verdana"/>
          <w:lang w:val="lv-LV" w:eastAsia="lv-LV"/>
        </w:rPr>
        <w:t>ĀM</w:t>
      </w:r>
      <w:r w:rsidR="00E46C4E" w:rsidRPr="00442792">
        <w:rPr>
          <w:rFonts w:ascii="Verdana" w:hAnsi="Verdana"/>
          <w:lang w:val="lv-LV" w:eastAsia="lv-LV"/>
        </w:rPr>
        <w:t xml:space="preserve"> </w:t>
      </w:r>
      <w:r w:rsidR="00E46C4E" w:rsidRPr="00522592">
        <w:rPr>
          <w:rFonts w:ascii="Verdana" w:hAnsi="Verdana" w:cstheme="minorHAnsi"/>
          <w:b/>
          <w:lang w:val="lv-LV"/>
        </w:rPr>
        <w:t>nodrošina Latvijas valsts piederīgos ar vajadzīgo informāciju</w:t>
      </w:r>
      <w:r w:rsidR="00E46C4E" w:rsidRPr="00522592">
        <w:rPr>
          <w:rFonts w:ascii="Verdana" w:hAnsi="Verdana" w:cstheme="minorHAnsi"/>
          <w:lang w:val="lv-LV"/>
        </w:rPr>
        <w:t xml:space="preserve"> sakarā ar Apvienotās Karalistes (AK) izstāšanās no Eiropas Savienības (</w:t>
      </w:r>
      <w:proofErr w:type="spellStart"/>
      <w:r w:rsidR="00E46C4E" w:rsidRPr="00522592">
        <w:rPr>
          <w:rFonts w:ascii="Verdana" w:hAnsi="Verdana" w:cstheme="minorHAnsi"/>
          <w:b/>
          <w:lang w:val="lv-LV"/>
        </w:rPr>
        <w:t>breksitu</w:t>
      </w:r>
      <w:proofErr w:type="spellEnd"/>
      <w:r w:rsidR="00E46C4E" w:rsidRPr="00522592">
        <w:rPr>
          <w:rFonts w:ascii="Verdana" w:hAnsi="Verdana" w:cstheme="minorHAnsi"/>
          <w:lang w:val="lv-LV"/>
        </w:rPr>
        <w:t>).</w:t>
      </w:r>
      <w:r w:rsidR="00622FF1" w:rsidRPr="00522592">
        <w:rPr>
          <w:rFonts w:ascii="Verdana" w:hAnsi="Verdana" w:cstheme="minorHAnsi"/>
          <w:lang w:val="lv-LV"/>
        </w:rPr>
        <w:t xml:space="preserve"> </w:t>
      </w:r>
      <w:bookmarkStart w:id="60" w:name="_Toc31968182"/>
      <w:bookmarkStart w:id="61" w:name="_Toc32825280"/>
    </w:p>
    <w:p w14:paraId="2F367FCD" w14:textId="509E5EDF" w:rsidR="00FA344F" w:rsidRDefault="00867FD1" w:rsidP="00442792">
      <w:pPr>
        <w:keepNext/>
        <w:keepLines/>
        <w:jc w:val="both"/>
        <w:outlineLvl w:val="1"/>
        <w:rPr>
          <w:rFonts w:ascii="Verdana" w:eastAsiaTheme="majorEastAsia" w:hAnsi="Verdana"/>
          <w:color w:val="9D2235"/>
          <w:sz w:val="26"/>
          <w:szCs w:val="26"/>
          <w:lang w:val="lv-LV"/>
        </w:rPr>
      </w:pPr>
      <w:bookmarkStart w:id="62" w:name="_Toc33444313"/>
      <w:r w:rsidRPr="00442792">
        <w:rPr>
          <w:rFonts w:ascii="Verdana" w:eastAsiaTheme="majorEastAsia" w:hAnsi="Verdana"/>
          <w:color w:val="9D2235"/>
          <w:sz w:val="26"/>
          <w:szCs w:val="26"/>
          <w:lang w:val="lv-LV"/>
        </w:rPr>
        <w:t>Bezkompromisu tiesiskums un likuma vara</w:t>
      </w:r>
      <w:bookmarkEnd w:id="60"/>
      <w:bookmarkEnd w:id="61"/>
      <w:bookmarkEnd w:id="62"/>
    </w:p>
    <w:p w14:paraId="65E4E20C" w14:textId="18C0D482" w:rsidR="00D32819" w:rsidRPr="00522592" w:rsidRDefault="00D32819" w:rsidP="00D32819">
      <w:pPr>
        <w:spacing w:before="120" w:after="120"/>
        <w:ind w:firstLine="709"/>
        <w:jc w:val="both"/>
        <w:rPr>
          <w:rFonts w:ascii="Verdana" w:hAnsi="Verdana"/>
          <w:bCs/>
          <w:lang w:val="lv-LV"/>
        </w:rPr>
      </w:pPr>
      <w:r w:rsidRPr="00522592">
        <w:rPr>
          <w:rFonts w:ascii="Verdana" w:hAnsi="Verdana"/>
          <w:bCs/>
          <w:lang w:val="lv-LV"/>
        </w:rPr>
        <w:t xml:space="preserve">Lai sasniegtu pamanāmus rezultātus un nodrošinātu virzību tiesu darbības efektivitātes uzlabošanā, īstenojot valdības politiku tiesiskuma un taisnīguma nodrošināšanai, Ministru prezidents uzdevis tieslietu ministram </w:t>
      </w:r>
      <w:r w:rsidRPr="00D32819">
        <w:rPr>
          <w:rFonts w:ascii="Verdana" w:hAnsi="Verdana"/>
          <w:b/>
          <w:lang w:val="lv-LV"/>
        </w:rPr>
        <w:t>izvērtēt tiesvedību ilgumu ietekmējošos faktorus un veikt nepieciešamās darbības situācijas uzlabošanā</w:t>
      </w:r>
      <w:r w:rsidRPr="00522592">
        <w:rPr>
          <w:rFonts w:ascii="Verdana" w:hAnsi="Verdana"/>
          <w:bCs/>
          <w:lang w:val="lv-LV"/>
        </w:rPr>
        <w:t>, ņemot vērā ikviena  tiesības uz taisnīgu un atklātu lietas izskatīšanu saprātīgos termiņos.</w:t>
      </w:r>
    </w:p>
    <w:p w14:paraId="275C7943" w14:textId="3419B020" w:rsidR="00A30162" w:rsidRPr="00D32819" w:rsidRDefault="00A30162" w:rsidP="00A30162">
      <w:pPr>
        <w:widowControl w:val="0"/>
        <w:spacing w:before="120" w:after="120"/>
        <w:ind w:firstLine="709"/>
        <w:jc w:val="both"/>
        <w:rPr>
          <w:rFonts w:ascii="Verdana" w:eastAsia="Calibri" w:hAnsi="Verdana"/>
          <w:lang w:val="lv-LV"/>
        </w:rPr>
      </w:pPr>
      <w:r w:rsidRPr="00D32819">
        <w:rPr>
          <w:rFonts w:ascii="Verdana" w:eastAsia="Calibri" w:hAnsi="Verdana"/>
          <w:lang w:val="lv-LV"/>
        </w:rPr>
        <w:t xml:space="preserve">Attiecībā uz </w:t>
      </w:r>
      <w:r w:rsidRPr="00D32819">
        <w:rPr>
          <w:rFonts w:ascii="Verdana" w:eastAsia="Calibri" w:hAnsi="Verdana"/>
          <w:b/>
          <w:bCs/>
          <w:lang w:val="lv-LV"/>
        </w:rPr>
        <w:t>lietu izskatīšanas termiņiem tiesā</w:t>
      </w:r>
      <w:r w:rsidRPr="00D32819">
        <w:rPr>
          <w:rFonts w:ascii="Verdana" w:eastAsia="Calibri" w:hAnsi="Verdana"/>
          <w:lang w:val="lv-LV"/>
        </w:rPr>
        <w:t xml:space="preserve"> ieviests publisks tiesu darba datu portāls: https://dati.ta.gov.lv, kurā nodrošināta publiska piekļuve datiem par tiesu darbu, tai skaitā informācija par vidējo lietu izskatīšanas ilgumu. Vērtējot datus par tiesvedības ilgumu 2019. gadā, var secināt, ka pirmās instances tiesās vidējiem lietu izskatīšanas termiņiem ir tendence samazināties, sasniedzot vidēji 7,6 mēnešus civillietās  un 5,3 mēnešus krimināllietās. Arī apelācijas instancēs vidējie termiņi ir atzīstami par saprātīgiem un ir stabili (civillietās 4,9 mēneši) vai ar tendenci samazināties (krimināllietās 3,1 mēneši). Savukārt Administratīvajā rajona tiesā vidējais lietu izskatīšanas ilgums svārstās no ap 8 mēnešiem, bet Administratīvajā apgabaltiesā ap 6,5 mēnešiem. Kopumā 58% civillietu tikušas izskatītas, nepārsniedzot 6 mēnešu robežu. Vēl 21% lietu tikušas pabeigtas 6–12  mēnešu laikā, bet 14,5% lietu ir tikušas skatītas 12-24 mēnešus ilgi. Atlikušo 6,5% lietu izskatīšanas ilgums ir pārsniedzis 24 mēnešus. Līdzīgi ir arī dati par krimināllietām: kopumā 77% krimināllietu tikušas izskatītas laikā, kas nepārsniedz 6 mēnešus. Vēl 13,5% lietu pabeigtas 6-12 mēnešu laikā, bet 5,5% lietu ir tikušas skatītas 12-24 mēnešus ilgi. Atlikušo 4% lietu izskatīšanas ilgums ir pārsniedzis 24 mēnešus. Attiecībā uz civillietām un krimināllietām apelācijas instancēs konstatējama līdzīga lietu izskatīšanas termiņu proporcija. Divu gadu termiņu pārsniegušas tikai 1,3% lietu. Attiecībā uz krimināllietām 87 % no visām pabeigtajām lietām izskatītas ne ilgāk nekā 6 mēnešu laikā. Tikai 0,6 % no visām izskatītajām krimināllietām ilgums ir pārsniedzis divus gadus. Līdz ar to secināms, ka priekšstatu par nesamērīgi ilgiem vidējiem lietu izskatīšanas termiņiem, iespējams, veido atsevišķas lietas. Iemesls, kāpēc lietas izskatīšana ieilgst, var būt saistīts ar lietas apjomu, iesaistīto personu (tajā skaitā liecinieku) skaitu, lietas sarežģītību, nepieciešamību izmantot </w:t>
      </w:r>
      <w:r w:rsidRPr="00D32819">
        <w:rPr>
          <w:rFonts w:ascii="Verdana" w:eastAsia="Calibri" w:hAnsi="Verdana"/>
          <w:lang w:val="lv-LV"/>
        </w:rPr>
        <w:lastRenderedPageBreak/>
        <w:t xml:space="preserve">starptautiskās sadarbības instrumentus. Nenoliedzami liela loma ir arī procesa dalībnieku attieksmei pret likuma un tiesas noteiktajiem procesuālajiem pienākumiem. Līdz ar to </w:t>
      </w:r>
      <w:r w:rsidRPr="00D32819">
        <w:rPr>
          <w:rFonts w:ascii="Verdana" w:eastAsia="Calibri" w:hAnsi="Verdana"/>
          <w:b/>
          <w:bCs/>
          <w:lang w:val="lv-LV"/>
        </w:rPr>
        <w:t>nepieciešams strādāt pie apjomīgo un sarežģīto lietu iztiesāšanas ilguma samazināšanas risinājumiem</w:t>
      </w:r>
      <w:r w:rsidRPr="00D32819">
        <w:rPr>
          <w:rFonts w:ascii="Verdana" w:eastAsia="Calibri" w:hAnsi="Verdana"/>
          <w:lang w:val="lv-LV"/>
        </w:rPr>
        <w:t>.</w:t>
      </w:r>
    </w:p>
    <w:p w14:paraId="21A4D01E" w14:textId="0D475D70" w:rsidR="00A30162" w:rsidRPr="00D32819" w:rsidRDefault="00A30162" w:rsidP="00A30162">
      <w:pPr>
        <w:widowControl w:val="0"/>
        <w:spacing w:before="120" w:after="120"/>
        <w:ind w:firstLine="709"/>
        <w:jc w:val="both"/>
        <w:rPr>
          <w:rFonts w:ascii="Verdana" w:eastAsia="Calibri" w:hAnsi="Verdana"/>
          <w:lang w:val="lv-LV"/>
        </w:rPr>
      </w:pPr>
      <w:r w:rsidRPr="00D32819">
        <w:rPr>
          <w:rFonts w:ascii="Verdana" w:eastAsia="Calibri" w:hAnsi="Verdana"/>
          <w:lang w:val="lv-LV"/>
        </w:rPr>
        <w:t xml:space="preserve">Atsaucoties uz Valsts prezidenta Egila Levita Tiesnešu konferencē 2019. gada 1. novembrī izteikto aicinājumu Tieslietu padomei izveidot komisiju, kas izskatītu, piemēram, </w:t>
      </w:r>
      <w:r w:rsidRPr="00D32819">
        <w:rPr>
          <w:rFonts w:ascii="Verdana" w:eastAsia="Calibri" w:hAnsi="Verdana"/>
          <w:b/>
          <w:bCs/>
          <w:lang w:val="lv-LV"/>
        </w:rPr>
        <w:t>desmit ilgākos procesus Latvijā un izanalizētu to ilguma iemeslus</w:t>
      </w:r>
      <w:r w:rsidRPr="00D32819">
        <w:rPr>
          <w:rFonts w:ascii="Verdana" w:eastAsia="Calibri" w:hAnsi="Verdana"/>
          <w:lang w:val="lv-LV"/>
        </w:rPr>
        <w:t xml:space="preserve">, Tieslietu padome </w:t>
      </w:r>
      <w:r w:rsidR="00D32819" w:rsidRPr="00D32819">
        <w:rPr>
          <w:rFonts w:ascii="Verdana" w:eastAsia="Calibri" w:hAnsi="Verdana"/>
          <w:lang w:val="lv-LV"/>
        </w:rPr>
        <w:t>uzsāk</w:t>
      </w:r>
      <w:r w:rsidR="00D32819">
        <w:rPr>
          <w:rFonts w:ascii="Verdana" w:eastAsia="Calibri" w:hAnsi="Verdana"/>
          <w:lang w:val="lv-LV"/>
        </w:rPr>
        <w:t>usi</w:t>
      </w:r>
      <w:r w:rsidR="00D32819" w:rsidRPr="00D32819">
        <w:rPr>
          <w:rFonts w:ascii="Verdana" w:eastAsia="Calibri" w:hAnsi="Verdana"/>
          <w:lang w:val="lv-LV"/>
        </w:rPr>
        <w:t xml:space="preserve"> </w:t>
      </w:r>
      <w:r w:rsidRPr="00D32819">
        <w:rPr>
          <w:rFonts w:ascii="Verdana" w:eastAsia="Calibri" w:hAnsi="Verdana"/>
          <w:lang w:val="lv-LV"/>
        </w:rPr>
        <w:t>izpētes darbu</w:t>
      </w:r>
      <w:r w:rsidR="00D32819">
        <w:rPr>
          <w:rFonts w:ascii="Verdana" w:eastAsia="Calibri" w:hAnsi="Verdana"/>
          <w:lang w:val="lv-LV"/>
        </w:rPr>
        <w:t xml:space="preserve"> t</w:t>
      </w:r>
      <w:r w:rsidRPr="00D32819">
        <w:rPr>
          <w:rFonts w:ascii="Verdana" w:eastAsia="Calibri" w:hAnsi="Verdana"/>
          <w:lang w:val="lv-LV"/>
        </w:rPr>
        <w:t>iesvedības ilgumu ietekmējošo faktoru analīzē un priekšlikumu sagatavošanā</w:t>
      </w:r>
      <w:r w:rsidR="0039784C" w:rsidRPr="0039784C">
        <w:rPr>
          <w:rFonts w:ascii="Verdana" w:eastAsia="Calibri" w:hAnsi="Verdana"/>
          <w:lang w:val="lv-LV"/>
        </w:rPr>
        <w:t xml:space="preserve"> </w:t>
      </w:r>
      <w:r w:rsidR="0039784C" w:rsidRPr="00D32819">
        <w:rPr>
          <w:rFonts w:ascii="Verdana" w:eastAsia="Calibri" w:hAnsi="Verdana"/>
          <w:lang w:val="lv-LV"/>
        </w:rPr>
        <w:t>ilgtspējīg</w:t>
      </w:r>
      <w:r w:rsidR="0039784C">
        <w:rPr>
          <w:rFonts w:ascii="Verdana" w:eastAsia="Calibri" w:hAnsi="Verdana"/>
          <w:lang w:val="lv-LV"/>
        </w:rPr>
        <w:t>am</w:t>
      </w:r>
      <w:r w:rsidR="0039784C" w:rsidRPr="00D32819">
        <w:rPr>
          <w:rFonts w:ascii="Verdana" w:eastAsia="Calibri" w:hAnsi="Verdana"/>
          <w:lang w:val="lv-LV"/>
        </w:rPr>
        <w:t xml:space="preserve"> risinājum</w:t>
      </w:r>
      <w:r w:rsidR="0039784C">
        <w:rPr>
          <w:rFonts w:ascii="Verdana" w:eastAsia="Calibri" w:hAnsi="Verdana"/>
          <w:lang w:val="lv-LV"/>
        </w:rPr>
        <w:t>am</w:t>
      </w:r>
      <w:r w:rsidRPr="00D32819">
        <w:rPr>
          <w:rFonts w:ascii="Verdana" w:eastAsia="Calibri" w:hAnsi="Verdana"/>
          <w:lang w:val="lv-LV"/>
        </w:rPr>
        <w:t xml:space="preserve">. </w:t>
      </w:r>
    </w:p>
    <w:p w14:paraId="465D375F" w14:textId="05D83F9F" w:rsidR="00A30162" w:rsidRPr="00D32819" w:rsidRDefault="00A30162" w:rsidP="00A30162">
      <w:pPr>
        <w:widowControl w:val="0"/>
        <w:spacing w:before="120" w:after="120"/>
        <w:ind w:firstLine="709"/>
        <w:jc w:val="both"/>
        <w:rPr>
          <w:rFonts w:ascii="Verdana" w:eastAsia="Calibri" w:hAnsi="Verdana"/>
          <w:lang w:val="lv-LV"/>
        </w:rPr>
      </w:pPr>
      <w:r w:rsidRPr="00D32819">
        <w:rPr>
          <w:rFonts w:ascii="Verdana" w:eastAsia="Calibri" w:hAnsi="Verdana"/>
          <w:lang w:val="lv-LV"/>
        </w:rPr>
        <w:t xml:space="preserve">Saeima 2020. gada 20. februārī otrajā lasījumā atbalstīja grozījumus likumā "Par tiesu varu", kas paredz izveidot Ekonomisko lietu tiesu kā specializētu pirmās instances rajona (pilsētas) tiesu  un pirmajā lasījumā atbalstīja nepieciešamos grozījumus Kriminālprocesa likumā  un Civilprocesa likumā, definējot tiesas kompetenci. </w:t>
      </w:r>
      <w:r w:rsidRPr="0039784C">
        <w:rPr>
          <w:rFonts w:ascii="Verdana" w:eastAsia="Calibri" w:hAnsi="Verdana"/>
          <w:b/>
          <w:bCs/>
          <w:lang w:val="lv-LV"/>
        </w:rPr>
        <w:t>Ekonomisko lietu tiesas izveidošana</w:t>
      </w:r>
      <w:r w:rsidRPr="00D32819">
        <w:rPr>
          <w:rFonts w:ascii="Verdana" w:eastAsia="Calibri" w:hAnsi="Verdana"/>
          <w:lang w:val="lv-LV"/>
        </w:rPr>
        <w:t xml:space="preserve"> vērsta uz efektīvāku Latvijas iestāžu cīņu ar noziedzīgi iegūtu līdzekļu legalizāciju, terorisma finansēšanu, kā arī būtiski paplašinot specializāciju sarežģītu </w:t>
      </w:r>
      <w:proofErr w:type="spellStart"/>
      <w:r w:rsidRPr="00D32819">
        <w:rPr>
          <w:rFonts w:ascii="Verdana" w:eastAsia="Calibri" w:hAnsi="Verdana"/>
          <w:lang w:val="lv-LV"/>
        </w:rPr>
        <w:t>komercstrīdu</w:t>
      </w:r>
      <w:proofErr w:type="spellEnd"/>
      <w:r w:rsidRPr="00D32819">
        <w:rPr>
          <w:rFonts w:ascii="Verdana" w:eastAsia="Calibri" w:hAnsi="Verdana"/>
          <w:lang w:val="lv-LV"/>
        </w:rPr>
        <w:t xml:space="preserve"> risināšanā, lai veicinātu komercdarbības vides attīstību. Specializētā tiesa būs ilgtermiņa ieguldījums ekonomiski attīstītas un tiesiski sakārtotas valsts izveidē.</w:t>
      </w:r>
    </w:p>
    <w:p w14:paraId="0121FF26" w14:textId="00530F78" w:rsidR="00A30162" w:rsidRPr="00D32819" w:rsidRDefault="0039784C" w:rsidP="00A30162">
      <w:pPr>
        <w:widowControl w:val="0"/>
        <w:spacing w:before="120" w:after="120"/>
        <w:ind w:firstLine="709"/>
        <w:jc w:val="both"/>
        <w:rPr>
          <w:rFonts w:ascii="Verdana" w:eastAsia="Calibri" w:hAnsi="Verdana"/>
          <w:lang w:val="lv-LV"/>
        </w:rPr>
      </w:pPr>
      <w:r>
        <w:rPr>
          <w:rFonts w:ascii="Verdana" w:eastAsia="Calibri" w:hAnsi="Verdana"/>
          <w:lang w:val="lv-LV"/>
        </w:rPr>
        <w:t>TM</w:t>
      </w:r>
      <w:r w:rsidR="00A30162" w:rsidRPr="00D32819">
        <w:rPr>
          <w:rFonts w:ascii="Verdana" w:eastAsia="Calibri" w:hAnsi="Verdana"/>
          <w:lang w:val="lv-LV"/>
        </w:rPr>
        <w:t xml:space="preserve"> 2019. gadā sagatavoja un nosūtīja Saeimas Juridiskajai komisijai priekšlikumus grozījumiem Kriminālprocesa likumā, kas vērsti uz kriminālprocesa </w:t>
      </w:r>
      <w:proofErr w:type="spellStart"/>
      <w:r w:rsidR="00A30162" w:rsidRPr="00D32819">
        <w:rPr>
          <w:rFonts w:ascii="Verdana" w:eastAsia="Calibri" w:hAnsi="Verdana"/>
          <w:lang w:val="lv-LV"/>
        </w:rPr>
        <w:t>efektivizēšanu</w:t>
      </w:r>
      <w:proofErr w:type="spellEnd"/>
      <w:r>
        <w:rPr>
          <w:rStyle w:val="FootnoteReference"/>
          <w:rFonts w:ascii="Verdana" w:eastAsia="Calibri" w:hAnsi="Verdana"/>
          <w:lang w:val="lv-LV"/>
        </w:rPr>
        <w:footnoteReference w:id="29"/>
      </w:r>
      <w:r w:rsidR="00A30162" w:rsidRPr="00D32819">
        <w:rPr>
          <w:rFonts w:ascii="Verdana" w:eastAsia="Calibri" w:hAnsi="Verdana"/>
          <w:lang w:val="lv-LV"/>
        </w:rPr>
        <w:t xml:space="preserve">. Kopumā grozījumi vērsti uz </w:t>
      </w:r>
      <w:r w:rsidR="00A30162" w:rsidRPr="0039784C">
        <w:rPr>
          <w:rFonts w:ascii="Verdana" w:eastAsia="Calibri" w:hAnsi="Verdana"/>
          <w:b/>
          <w:bCs/>
          <w:lang w:val="lv-LV"/>
        </w:rPr>
        <w:t>kriminālprocesu ātrāku un efektīvāku izmeklēšanu un iztiesāšanu</w:t>
      </w:r>
      <w:r w:rsidR="00A30162" w:rsidRPr="00D32819">
        <w:rPr>
          <w:rFonts w:ascii="Verdana" w:eastAsia="Calibri" w:hAnsi="Verdana"/>
          <w:lang w:val="lv-LV"/>
        </w:rPr>
        <w:t xml:space="preserve">. </w:t>
      </w:r>
    </w:p>
    <w:p w14:paraId="7451D0CD" w14:textId="5B62D8E4" w:rsidR="00160C1E" w:rsidRDefault="005A1AD7" w:rsidP="00160C1E">
      <w:pPr>
        <w:widowControl w:val="0"/>
        <w:spacing w:before="120" w:after="120"/>
        <w:ind w:firstLine="709"/>
        <w:jc w:val="both"/>
        <w:rPr>
          <w:rFonts w:ascii="Verdana" w:eastAsia="Calibri" w:hAnsi="Verdana"/>
          <w:lang w:val="lv-LV"/>
        </w:rPr>
      </w:pPr>
      <w:r w:rsidRPr="00160C1E">
        <w:rPr>
          <w:rFonts w:ascii="Verdana" w:hAnsi="Verdana"/>
          <w:bCs/>
          <w:lang w:val="lv-LV"/>
        </w:rPr>
        <w:t xml:space="preserve">Turpinās darbs pie </w:t>
      </w:r>
      <w:proofErr w:type="spellStart"/>
      <w:r w:rsidRPr="00160C1E">
        <w:rPr>
          <w:rFonts w:ascii="Verdana" w:hAnsi="Verdana"/>
          <w:bCs/>
          <w:lang w:val="lv-LV"/>
        </w:rPr>
        <w:t>rīcībpolitikas</w:t>
      </w:r>
      <w:proofErr w:type="spellEnd"/>
      <w:r w:rsidRPr="00160C1E">
        <w:rPr>
          <w:rFonts w:ascii="Verdana" w:hAnsi="Verdana"/>
          <w:bCs/>
          <w:lang w:val="lv-LV"/>
        </w:rPr>
        <w:t>, lai sekmētu</w:t>
      </w:r>
      <w:r w:rsidRPr="00160C1E">
        <w:rPr>
          <w:rFonts w:ascii="Verdana" w:hAnsi="Verdana"/>
          <w:b/>
          <w:lang w:val="lv-LV"/>
        </w:rPr>
        <w:t xml:space="preserve"> advokatūras darba kvalitāti, un stiprinātu advokātu institūta uzraudzību</w:t>
      </w:r>
      <w:r w:rsidRPr="00160C1E">
        <w:rPr>
          <w:rFonts w:ascii="Verdana" w:hAnsi="Verdana"/>
          <w:bCs/>
          <w:lang w:val="lv-LV"/>
        </w:rPr>
        <w:t xml:space="preserve">, kā arī risinātu citas advokatūras sistēmā pastāvošās problēmas, piemēram, definētu zvērinātu advokātu biroja tiesisko statusu, precizētu zvērinātu advokātu kvalifikācijas un izglītības prasības. </w:t>
      </w:r>
      <w:r w:rsidR="00160C1E">
        <w:rPr>
          <w:rFonts w:ascii="Verdana" w:hAnsi="Verdana"/>
          <w:bCs/>
          <w:lang w:val="lv-LV"/>
        </w:rPr>
        <w:t>TM</w:t>
      </w:r>
      <w:r w:rsidRPr="00160C1E">
        <w:rPr>
          <w:rFonts w:ascii="Verdana" w:hAnsi="Verdana"/>
          <w:bCs/>
          <w:lang w:val="lv-LV"/>
        </w:rPr>
        <w:t xml:space="preserve"> sadarbībā ar vairākiem ekspertiem – Latvijas Zvērinātu advokātu padomi, tiesnešiem, VID, Ģenerālprokuratūras, FM un LM pārstāvjiem darba grupā ir izstrādājusi grozījumus Latvijas Republikas Advokatūras likumā</w:t>
      </w:r>
      <w:r w:rsidRPr="00160C1E">
        <w:rPr>
          <w:rFonts w:ascii="Verdana" w:hAnsi="Verdana"/>
          <w:bCs/>
          <w:vertAlign w:val="superscript"/>
          <w:lang w:val="lv-LV"/>
        </w:rPr>
        <w:footnoteReference w:id="30"/>
      </w:r>
      <w:r w:rsidRPr="00160C1E">
        <w:rPr>
          <w:rFonts w:ascii="Verdana" w:hAnsi="Verdana"/>
          <w:bCs/>
          <w:lang w:val="lv-LV"/>
        </w:rPr>
        <w:t xml:space="preserve">. </w:t>
      </w:r>
      <w:r w:rsidR="00160C1E" w:rsidRPr="00160C1E">
        <w:rPr>
          <w:rFonts w:ascii="Verdana" w:eastAsia="Calibri" w:hAnsi="Verdana"/>
          <w:lang w:val="lv-LV"/>
        </w:rPr>
        <w:t xml:space="preserve">Lai risinātu rajona (pilsētu) tiesu un apgabaltiesu priekšsēdētāju identificēto problēmu saistībā ar tiesnešu grūtībām nozīmēt tiesas sēdes datumu vai </w:t>
      </w:r>
      <w:r w:rsidR="00160C1E" w:rsidRPr="00160C1E">
        <w:rPr>
          <w:rFonts w:ascii="Verdana" w:eastAsia="Calibri" w:hAnsi="Verdana"/>
          <w:b/>
          <w:bCs/>
          <w:lang w:val="lv-LV"/>
        </w:rPr>
        <w:t>saskaņot turpmākos tiesas sēžu datumus ar lietā iesaistīto advokātu</w:t>
      </w:r>
      <w:r w:rsidR="00160C1E" w:rsidRPr="00160C1E">
        <w:rPr>
          <w:rFonts w:ascii="Verdana" w:eastAsia="Calibri" w:hAnsi="Verdana"/>
          <w:lang w:val="lv-LV"/>
        </w:rPr>
        <w:t>, jo bieži visas darba dienas pat vairāku mēnešu garumā advokāts ir aizņemts citās tiesas sēdēs, ir ierosināti grozījumi Kriminālprocesa likumā un Advokatūras likumā, kā arī 2019. gada nogalē ir veiktas izmaiņas advokātu noslodzes kalendāra funkcionalitātē, ļaujot advokātam pašam deaktivizēt tiesas iezīmētu sēdi, kurā tā dalība faktiski nav nepieciešama, tādējādi atbrīvojot vietu savā kalendārā citām tiesas sēdēm.</w:t>
      </w:r>
    </w:p>
    <w:p w14:paraId="2117DE6A" w14:textId="7D262B90" w:rsidR="00612CFA" w:rsidRPr="00522592" w:rsidRDefault="00612CFA" w:rsidP="00612CFA">
      <w:pPr>
        <w:spacing w:before="120" w:after="120"/>
        <w:ind w:firstLine="709"/>
        <w:jc w:val="both"/>
        <w:rPr>
          <w:rFonts w:ascii="Verdana" w:hAnsi="Verdana"/>
          <w:bCs/>
          <w:lang w:val="lv-LV"/>
        </w:rPr>
      </w:pPr>
      <w:r w:rsidRPr="00522592">
        <w:rPr>
          <w:rFonts w:ascii="Verdana" w:hAnsi="Verdana"/>
          <w:bCs/>
          <w:lang w:val="lv-LV"/>
        </w:rPr>
        <w:t xml:space="preserve">Tiek strādāts pie </w:t>
      </w:r>
      <w:r w:rsidRPr="00522592">
        <w:rPr>
          <w:rFonts w:ascii="Verdana" w:hAnsi="Verdana"/>
          <w:b/>
          <w:lang w:val="lv-LV"/>
        </w:rPr>
        <w:t xml:space="preserve">konceptuāli jaunas tiesneša amata kandidātu atlases kārtības </w:t>
      </w:r>
      <w:r w:rsidRPr="00522592">
        <w:rPr>
          <w:rFonts w:ascii="Verdana" w:hAnsi="Verdana"/>
          <w:bCs/>
          <w:lang w:val="lv-LV"/>
        </w:rPr>
        <w:t>ar mērķi ieviest mūsdienu prasībām atbilstošu tiesnešu amatu kandidātu atlases procedūru. Galvenās iezīmes – tiesneša amata kandidāta atbilstības tiesneša amatam pārbaude (ietvers piecas atlases kārtas); izveidojams pastāvīgs tiesnešu amata kandidātu saraksts, kurā iekļauj tiesneša amata kandidātu, kurš sekmīgi nokārtojis atlases pārbaudījumu, kandidātus sarakstā sarindojot atbilstoši tiesneša amata kandidātu atlasē iegūtajam rezultātam; paredzama intensīva apmācība, u.c. pasākumi. Tiesneša amata kandidātu atlases modeļa ieviešanai izstrādāti arī papildu grozījumi likumā "Par tiesu varu"</w:t>
      </w:r>
      <w:r w:rsidRPr="00522592">
        <w:rPr>
          <w:rFonts w:ascii="Verdana" w:hAnsi="Verdana"/>
          <w:bCs/>
          <w:vertAlign w:val="superscript"/>
          <w:lang w:val="lv-LV"/>
        </w:rPr>
        <w:footnoteReference w:id="31"/>
      </w:r>
      <w:r w:rsidRPr="00522592">
        <w:rPr>
          <w:rFonts w:ascii="Verdana" w:hAnsi="Verdana"/>
          <w:bCs/>
          <w:lang w:val="lv-LV"/>
        </w:rPr>
        <w:t xml:space="preserve">, lai atteiktos no kvalifikācijas eksāmena kā atsevišķa atlases procesa daļas </w:t>
      </w:r>
      <w:r w:rsidRPr="00522592">
        <w:rPr>
          <w:rFonts w:ascii="Verdana" w:hAnsi="Verdana"/>
          <w:bCs/>
          <w:lang w:val="lv-LV"/>
        </w:rPr>
        <w:lastRenderedPageBreak/>
        <w:t>(profesionālo zināšanu pārbaudi – kāzusus darba grupa saskata kā daļu no atlases procesa), kā arī, lai mainītu stažēšanās un mācību formātu.</w:t>
      </w:r>
    </w:p>
    <w:p w14:paraId="5D23CC96" w14:textId="2FBB0982" w:rsidR="00A30162" w:rsidRPr="00D32819" w:rsidRDefault="00A30162" w:rsidP="00A30162">
      <w:pPr>
        <w:widowControl w:val="0"/>
        <w:spacing w:before="120" w:after="120"/>
        <w:ind w:firstLine="709"/>
        <w:jc w:val="both"/>
        <w:rPr>
          <w:rFonts w:ascii="Verdana" w:eastAsia="Calibri" w:hAnsi="Verdana"/>
          <w:lang w:val="lv-LV"/>
        </w:rPr>
      </w:pPr>
      <w:r w:rsidRPr="00D32819">
        <w:rPr>
          <w:rFonts w:ascii="Verdana" w:eastAsia="Calibri" w:hAnsi="Verdana"/>
          <w:lang w:val="lv-LV"/>
        </w:rPr>
        <w:t xml:space="preserve">Lai nodrošinātu kvalitatīvu tiesas darbu un iespēju pašai tiesu varai reaģēt uz iespējamu </w:t>
      </w:r>
      <w:r w:rsidRPr="00612CFA">
        <w:rPr>
          <w:rFonts w:ascii="Verdana" w:eastAsia="Calibri" w:hAnsi="Verdana"/>
          <w:b/>
          <w:bCs/>
          <w:lang w:val="lv-LV"/>
        </w:rPr>
        <w:t>tiesnešu neprofesionalitāti un iespējamiem pārkāpumiem tiesneša darba organizācijā</w:t>
      </w:r>
      <w:r w:rsidRPr="00D32819">
        <w:rPr>
          <w:rFonts w:ascii="Verdana" w:eastAsia="Calibri" w:hAnsi="Verdana"/>
          <w:lang w:val="lv-LV"/>
        </w:rPr>
        <w:t>, ar likumprojektu "Grozījumi likumā "Par tiesu varu""</w:t>
      </w:r>
      <w:r w:rsidR="00612CFA">
        <w:rPr>
          <w:rStyle w:val="FootnoteReference"/>
          <w:rFonts w:ascii="Verdana" w:eastAsia="Calibri" w:hAnsi="Verdana"/>
          <w:lang w:val="lv-LV"/>
        </w:rPr>
        <w:footnoteReference w:id="32"/>
      </w:r>
      <w:r w:rsidRPr="00D32819">
        <w:rPr>
          <w:rFonts w:ascii="Verdana" w:eastAsia="Calibri" w:hAnsi="Verdana"/>
          <w:lang w:val="lv-LV"/>
        </w:rPr>
        <w:t xml:space="preserve"> plānots paplašināt tiesas priekšsēdētāja pilnvaras, paredzot tiesības nosūtīt tiesnesi uz profesionālās darbības ārpuskārtas novērtēšanu, ja konstatēti apstākļi, kas ir saistīti ar būtiskiem trūkumiem tiesneša darba organizācijā vai nepietiekamām tiesneša profesionālajām zināšanām, kas rada šķēršļus tiesvedības procesa kvalitatīvai norisei. Tāpat panākts Tieslietu padomes atbalsts tiesnešu imunitātes administratīvo pārkāpumu lietās atcelšanai un izstrādāti attiecīgi grozījumi likumā "Par tiesu varu" un Tiesnešu disciplināratbildības likumā. Grozījumus šobrīd izskata Saeima un sagaidāms, ka to pieņemšana ļaus paaugstināt Eiropas Padomes Pretkorupcijas starpvalstu grupa (GRECO) kārtējā ziņojumā ietverto Latvijas novērtējumu</w:t>
      </w:r>
      <w:r w:rsidR="00612CFA">
        <w:rPr>
          <w:rFonts w:ascii="Verdana" w:eastAsia="Calibri" w:hAnsi="Verdana"/>
          <w:lang w:val="lv-LV"/>
        </w:rPr>
        <w:t>.</w:t>
      </w:r>
    </w:p>
    <w:p w14:paraId="2A764FAA" w14:textId="2F2CE541" w:rsidR="00E117EC" w:rsidRPr="00D32819" w:rsidRDefault="00A30162" w:rsidP="002145D3">
      <w:pPr>
        <w:ind w:firstLine="709"/>
        <w:jc w:val="both"/>
        <w:rPr>
          <w:rFonts w:ascii="Verdana" w:eastAsia="Calibri" w:hAnsi="Verdana"/>
          <w:lang w:val="lv-LV"/>
        </w:rPr>
      </w:pPr>
      <w:r w:rsidRPr="00D32819">
        <w:rPr>
          <w:rFonts w:ascii="Verdana" w:eastAsia="Calibri" w:hAnsi="Verdana"/>
          <w:lang w:val="lv-LV"/>
        </w:rPr>
        <w:t>Tieslietu padome 2019. gada 16. decembrī apsprieda tieslietu ministra virzītos grozījumus Prokuratūras likumā</w:t>
      </w:r>
      <w:r w:rsidR="00E117EC">
        <w:rPr>
          <w:rStyle w:val="FootnoteReference"/>
          <w:rFonts w:ascii="Verdana" w:eastAsia="Calibri" w:hAnsi="Verdana"/>
          <w:lang w:val="lv-LV"/>
        </w:rPr>
        <w:footnoteReference w:id="33"/>
      </w:r>
      <w:r w:rsidRPr="00D32819">
        <w:rPr>
          <w:rFonts w:ascii="Verdana" w:eastAsia="Calibri" w:hAnsi="Verdana"/>
          <w:lang w:val="lv-LV"/>
        </w:rPr>
        <w:t xml:space="preserve">, </w:t>
      </w:r>
      <w:r w:rsidRPr="00E117EC">
        <w:rPr>
          <w:rFonts w:ascii="Verdana" w:eastAsia="Calibri" w:hAnsi="Verdana"/>
          <w:b/>
          <w:bCs/>
          <w:lang w:val="lv-LV"/>
        </w:rPr>
        <w:t>lai mainītu kārtību, kādā amatā tiek virzīts ģenerālprokurora amata kandidāts</w:t>
      </w:r>
      <w:r w:rsidRPr="00D32819">
        <w:rPr>
          <w:rFonts w:ascii="Verdana" w:eastAsia="Calibri" w:hAnsi="Verdana"/>
          <w:lang w:val="lv-LV"/>
        </w:rPr>
        <w:t xml:space="preserve">, paplašinot kandidātu loku, kā arī nodrošinot lielāku atklātību un vienotus vērtēšanas kritērijus ģenerālprokurora kandidāta atlases procesā. Paredzēts šo funkciju nodot Tieslietu padomes kompetencē. </w:t>
      </w:r>
    </w:p>
    <w:p w14:paraId="306B70D8" w14:textId="77777777" w:rsidR="00E117EC" w:rsidRPr="00522592" w:rsidRDefault="00E117EC" w:rsidP="00E117EC">
      <w:pPr>
        <w:spacing w:before="120" w:after="120"/>
        <w:ind w:firstLine="709"/>
        <w:jc w:val="both"/>
        <w:rPr>
          <w:rFonts w:ascii="Verdana" w:eastAsia="Times New Roman" w:hAnsi="Verdana" w:cstheme="minorHAnsi"/>
          <w:lang w:val="lv-LV" w:eastAsia="lv-LV"/>
        </w:rPr>
      </w:pPr>
      <w:r w:rsidRPr="00522592">
        <w:rPr>
          <w:rFonts w:ascii="Verdana" w:hAnsi="Verdana"/>
          <w:b/>
          <w:lang w:val="lv-LV" w:eastAsia="lv-LV"/>
        </w:rPr>
        <w:t>Satversmes</w:t>
      </w:r>
      <w:r w:rsidRPr="00522592">
        <w:rPr>
          <w:rFonts w:ascii="Verdana" w:eastAsia="Times New Roman" w:hAnsi="Verdana"/>
          <w:b/>
          <w:bCs/>
          <w:lang w:val="lv-LV" w:eastAsia="lv-LV"/>
        </w:rPr>
        <w:t xml:space="preserve"> tiesas neatkarības nodrošināšanai un Satversmes tiesas tiesneša statusa nostiprināšanai</w:t>
      </w:r>
      <w:r w:rsidRPr="00522592">
        <w:rPr>
          <w:rFonts w:ascii="Verdana" w:eastAsia="Times New Roman" w:hAnsi="Verdana"/>
          <w:lang w:val="lv-LV" w:eastAsia="lv-LV"/>
        </w:rPr>
        <w:t xml:space="preserve"> izstrādāti grozījumi Satversmes tiesas likumā, kā arī saistītie projekti – grozījums likumā "Par tiesu varu", grozījumi Valsts civildienesta likumā</w:t>
      </w:r>
      <w:r w:rsidRPr="00522592">
        <w:rPr>
          <w:rFonts w:ascii="Verdana" w:eastAsia="Times New Roman" w:hAnsi="Verdana"/>
          <w:vertAlign w:val="superscript"/>
          <w:lang w:val="lv-LV" w:eastAsia="lv-LV"/>
        </w:rPr>
        <w:footnoteReference w:id="34"/>
      </w:r>
      <w:r w:rsidRPr="00522592">
        <w:rPr>
          <w:rFonts w:ascii="Verdana" w:eastAsia="Times New Roman" w:hAnsi="Verdana"/>
          <w:lang w:val="lv-LV" w:eastAsia="lv-LV"/>
        </w:rPr>
        <w:t xml:space="preserve"> un grozījumi </w:t>
      </w:r>
      <w:r w:rsidRPr="00522592">
        <w:rPr>
          <w:rFonts w:ascii="Verdana" w:eastAsia="Times New Roman" w:hAnsi="Verdana" w:cstheme="minorHAnsi"/>
          <w:lang w:val="lv-LV" w:eastAsia="lv-LV"/>
        </w:rPr>
        <w:t>Valsts un pašvaldību institūciju amatpersonu un darbinieku atlīdzības likumā</w:t>
      </w:r>
      <w:r w:rsidRPr="00522592">
        <w:rPr>
          <w:rFonts w:ascii="Verdana" w:eastAsia="Times New Roman" w:hAnsi="Verdana" w:cstheme="minorHAnsi"/>
          <w:vertAlign w:val="superscript"/>
          <w:lang w:val="lv-LV" w:eastAsia="lv-LV"/>
        </w:rPr>
        <w:footnoteReference w:id="35"/>
      </w:r>
      <w:r w:rsidRPr="00522592">
        <w:rPr>
          <w:rFonts w:ascii="Verdana" w:eastAsia="Times New Roman" w:hAnsi="Verdana"/>
          <w:lang w:val="lv-LV" w:eastAsia="lv-LV"/>
        </w:rPr>
        <w:t xml:space="preserve">. </w:t>
      </w:r>
      <w:r w:rsidRPr="00522592">
        <w:rPr>
          <w:rFonts w:ascii="Verdana" w:eastAsia="Times New Roman" w:hAnsi="Verdana" w:cstheme="minorHAnsi"/>
          <w:lang w:val="lv-LV" w:eastAsia="lv-LV"/>
        </w:rPr>
        <w:t>Normatīvo aktu grozījumi izstrādāti ar mērķi pilnveidot Satversmes tiesas tiesnešu sociālo garantiju sistēmu, nosakot Satversmes tiesas tiesneša statusam nepieciešamās garantijas pēc pilnvaru termiņa beigām, ietverot arī jautājumus par Satversmes tiesas administratīvo pārvaldību un Satversmes tiesas budžeta garantijām</w:t>
      </w:r>
      <w:r w:rsidRPr="00522592">
        <w:rPr>
          <w:rFonts w:ascii="Verdana" w:eastAsia="Times New Roman" w:hAnsi="Verdana" w:cstheme="minorHAnsi"/>
          <w:vertAlign w:val="superscript"/>
          <w:lang w:val="lv-LV" w:eastAsia="lv-LV"/>
        </w:rPr>
        <w:footnoteReference w:id="36"/>
      </w:r>
      <w:r w:rsidRPr="00522592">
        <w:rPr>
          <w:rFonts w:ascii="Verdana" w:eastAsia="Times New Roman" w:hAnsi="Verdana" w:cstheme="minorHAnsi"/>
          <w:lang w:val="lv-LV" w:eastAsia="lv-LV"/>
        </w:rPr>
        <w:t>.</w:t>
      </w:r>
    </w:p>
    <w:p w14:paraId="576A1437" w14:textId="272AD95E" w:rsidR="00C031C8" w:rsidRPr="00D32819" w:rsidRDefault="00C031C8" w:rsidP="00A30162">
      <w:pPr>
        <w:spacing w:before="120" w:after="120"/>
        <w:ind w:firstLine="709"/>
        <w:jc w:val="both"/>
        <w:rPr>
          <w:rFonts w:ascii="Verdana" w:eastAsia="Times New Roman" w:hAnsi="Verdana" w:cstheme="minorHAnsi"/>
          <w:lang w:val="lv-LV" w:eastAsia="lv-LV"/>
        </w:rPr>
      </w:pPr>
      <w:r w:rsidRPr="00D32819">
        <w:rPr>
          <w:rFonts w:ascii="Verdana" w:hAnsi="Verdana" w:cstheme="minorHAnsi"/>
          <w:lang w:val="lv-LV"/>
        </w:rPr>
        <w:t xml:space="preserve">No 2020. gada 7. janvāra aktuālā </w:t>
      </w:r>
      <w:r w:rsidRPr="00D32819">
        <w:rPr>
          <w:rFonts w:ascii="Verdana" w:hAnsi="Verdana" w:cstheme="minorHAnsi"/>
          <w:b/>
          <w:bCs/>
          <w:lang w:val="lv-LV"/>
        </w:rPr>
        <w:t>Uzņēmumu reģistra</w:t>
      </w:r>
      <w:r w:rsidRPr="00D32819">
        <w:rPr>
          <w:rFonts w:ascii="Verdana" w:hAnsi="Verdana" w:cstheme="minorHAnsi"/>
          <w:lang w:val="lv-LV"/>
        </w:rPr>
        <w:t xml:space="preserve"> 14 reģistros </w:t>
      </w:r>
      <w:r w:rsidRPr="00D32819">
        <w:rPr>
          <w:rFonts w:ascii="Verdana" w:hAnsi="Verdana" w:cstheme="minorHAnsi"/>
          <w:b/>
          <w:bCs/>
          <w:lang w:val="lv-LV"/>
        </w:rPr>
        <w:t>uzkrātā informācija</w:t>
      </w:r>
      <w:r w:rsidRPr="00D32819">
        <w:rPr>
          <w:rFonts w:ascii="Verdana" w:hAnsi="Verdana" w:cstheme="minorHAnsi"/>
          <w:lang w:val="lv-LV"/>
        </w:rPr>
        <w:t xml:space="preserve"> par juridiskajām personām, tostarp par uzņēmumu amatpersonām, īpašniekiem, kā arī patiesajiem labuma guvējiem ir </w:t>
      </w:r>
      <w:r w:rsidRPr="00D32819">
        <w:rPr>
          <w:rFonts w:ascii="Verdana" w:hAnsi="Verdana" w:cstheme="minorHAnsi"/>
          <w:b/>
          <w:bCs/>
          <w:lang w:val="lv-LV"/>
        </w:rPr>
        <w:t>pieejama ikvienam tiešsaistē un bez maksas</w:t>
      </w:r>
      <w:r w:rsidRPr="00D32819">
        <w:rPr>
          <w:rFonts w:ascii="Verdana" w:hAnsi="Verdana" w:cstheme="minorHAnsi"/>
          <w:lang w:val="lv-LV"/>
        </w:rPr>
        <w:t xml:space="preserve">, kas izriet no 2019. gada 14. novembrī Saeimā pieņemtajiem grozījumiem likumā “Par Latvijas Republikas </w:t>
      </w:r>
      <w:r w:rsidRPr="00D32819">
        <w:rPr>
          <w:rFonts w:ascii="Verdana" w:hAnsi="Verdana"/>
          <w:lang w:val="lv-LV" w:eastAsia="lv-LV"/>
        </w:rPr>
        <w:t xml:space="preserve">Uzņēmumu </w:t>
      </w:r>
      <w:r w:rsidRPr="00D32819">
        <w:rPr>
          <w:rFonts w:ascii="Verdana" w:eastAsia="Times New Roman" w:hAnsi="Verdana" w:cstheme="minorHAnsi"/>
          <w:lang w:val="lv-LV" w:eastAsia="lv-LV"/>
        </w:rPr>
        <w:t>reģistru”.</w:t>
      </w:r>
    </w:p>
    <w:p w14:paraId="670E8BF8" w14:textId="77777777" w:rsidR="00A30162" w:rsidRPr="00D32819" w:rsidRDefault="00A30162" w:rsidP="00A30162">
      <w:pPr>
        <w:spacing w:before="120" w:after="120"/>
        <w:ind w:firstLine="709"/>
        <w:jc w:val="both"/>
        <w:rPr>
          <w:rFonts w:ascii="Verdana" w:eastAsia="Times New Roman" w:hAnsi="Verdana" w:cstheme="minorHAnsi"/>
          <w:lang w:val="lv-LV" w:eastAsia="lv-LV"/>
        </w:rPr>
      </w:pPr>
      <w:r w:rsidRPr="00D32819">
        <w:rPr>
          <w:rFonts w:ascii="Verdana" w:hAnsi="Verdana"/>
          <w:lang w:val="lv-LV"/>
        </w:rPr>
        <w:t xml:space="preserve">Izstrādāta </w:t>
      </w:r>
      <w:r w:rsidRPr="00D32819">
        <w:rPr>
          <w:rFonts w:ascii="Verdana" w:hAnsi="Verdana"/>
          <w:b/>
          <w:bCs/>
          <w:lang w:val="lv-LV"/>
        </w:rPr>
        <w:t>jauna kadastrālās vērtēšanas metodika</w:t>
      </w:r>
      <w:r w:rsidRPr="00D32819">
        <w:rPr>
          <w:rFonts w:ascii="Verdana" w:hAnsi="Verdana"/>
          <w:vertAlign w:val="superscript"/>
          <w:lang w:val="lv-LV"/>
        </w:rPr>
        <w:footnoteReference w:id="37"/>
      </w:r>
      <w:r w:rsidRPr="00D32819">
        <w:rPr>
          <w:rFonts w:ascii="Verdana" w:hAnsi="Verdana"/>
          <w:lang w:val="lv-LV"/>
        </w:rPr>
        <w:t xml:space="preserve">, kas sabiedrību nodrošinās ar kvalitatīvu, taisnīgu un atbilstoši nekustamā īpašuma tirgus informācijai noteiktu </w:t>
      </w:r>
      <w:r w:rsidRPr="00D32819">
        <w:rPr>
          <w:rFonts w:ascii="Verdana" w:eastAsia="Times New Roman" w:hAnsi="Verdana" w:cstheme="minorHAnsi"/>
          <w:lang w:val="lv-LV" w:eastAsia="lv-LV"/>
        </w:rPr>
        <w:t>kadastrālo vērtību visiem nekustamajiem īpašumiem.</w:t>
      </w:r>
    </w:p>
    <w:p w14:paraId="341C8ED9" w14:textId="77777777" w:rsidR="00A30162" w:rsidRPr="00D32819" w:rsidRDefault="00A30162" w:rsidP="00A30162">
      <w:pPr>
        <w:spacing w:before="120" w:after="120"/>
        <w:ind w:firstLine="709"/>
        <w:jc w:val="both"/>
        <w:rPr>
          <w:rFonts w:ascii="Verdana" w:hAnsi="Verdana"/>
          <w:bCs/>
          <w:lang w:val="lv-LV"/>
        </w:rPr>
      </w:pPr>
      <w:r w:rsidRPr="00D32819">
        <w:rPr>
          <w:rFonts w:ascii="Verdana" w:hAnsi="Verdana"/>
          <w:bCs/>
          <w:lang w:val="lv-LV"/>
        </w:rPr>
        <w:t xml:space="preserve">Maksātnespējas jomas tiesiskā regulējuma pilnveides jomā 2020. gadā turpināsies darbs pie normatīvā regulējuma, kas paredz </w:t>
      </w:r>
      <w:r w:rsidRPr="00D32819">
        <w:rPr>
          <w:rFonts w:ascii="Verdana" w:hAnsi="Verdana"/>
          <w:b/>
          <w:lang w:val="lv-LV"/>
        </w:rPr>
        <w:t>nodrošināt finansiālo problēmu risinājumu fiziskām personām ar zemiem ienākumiem un nelielām parādsaistībām</w:t>
      </w:r>
      <w:r w:rsidRPr="00D32819">
        <w:rPr>
          <w:rFonts w:ascii="Verdana" w:hAnsi="Verdana"/>
          <w:b/>
          <w:vertAlign w:val="superscript"/>
          <w:lang w:val="lv-LV"/>
        </w:rPr>
        <w:footnoteReference w:id="38"/>
      </w:r>
      <w:r w:rsidRPr="00D32819">
        <w:rPr>
          <w:rFonts w:ascii="Verdana" w:hAnsi="Verdana"/>
          <w:b/>
          <w:lang w:val="lv-LV"/>
        </w:rPr>
        <w:t>.</w:t>
      </w:r>
    </w:p>
    <w:p w14:paraId="46A0E7EF" w14:textId="77777777" w:rsidR="00A30162" w:rsidRPr="00D32819" w:rsidRDefault="00A30162" w:rsidP="00A30162">
      <w:pPr>
        <w:ind w:firstLine="709"/>
        <w:jc w:val="both"/>
        <w:rPr>
          <w:rFonts w:ascii="Verdana" w:hAnsi="Verdana"/>
          <w:bCs/>
          <w:lang w:val="lv-LV"/>
        </w:rPr>
      </w:pPr>
      <w:r w:rsidRPr="00D32819">
        <w:rPr>
          <w:rFonts w:ascii="Verdana" w:hAnsi="Verdana"/>
          <w:bCs/>
          <w:lang w:val="lv-LV"/>
        </w:rPr>
        <w:t xml:space="preserve">Turpināms darbs pie </w:t>
      </w:r>
      <w:r w:rsidRPr="00D32819">
        <w:rPr>
          <w:rFonts w:ascii="Verdana" w:hAnsi="Verdana"/>
          <w:b/>
          <w:lang w:val="lv-LV"/>
        </w:rPr>
        <w:t>likumprojekta “Preču zīmju likums</w:t>
      </w:r>
      <w:r w:rsidRPr="00D32819">
        <w:rPr>
          <w:rFonts w:ascii="Verdana" w:hAnsi="Verdana"/>
          <w:bCs/>
          <w:lang w:val="lv-LV"/>
        </w:rPr>
        <w:t>”</w:t>
      </w:r>
      <w:r w:rsidRPr="00D32819">
        <w:rPr>
          <w:rFonts w:ascii="Verdana" w:hAnsi="Verdana"/>
          <w:bCs/>
          <w:vertAlign w:val="superscript"/>
          <w:lang w:val="lv-LV"/>
        </w:rPr>
        <w:footnoteReference w:id="39"/>
      </w:r>
      <w:r w:rsidRPr="00D32819">
        <w:rPr>
          <w:rFonts w:ascii="Verdana" w:hAnsi="Verdana"/>
          <w:bCs/>
          <w:lang w:val="lv-LV"/>
        </w:rPr>
        <w:t xml:space="preserve"> </w:t>
      </w:r>
      <w:r w:rsidRPr="00D32819">
        <w:rPr>
          <w:rFonts w:ascii="Verdana" w:hAnsi="Verdana"/>
          <w:b/>
          <w:lang w:val="lv-LV"/>
        </w:rPr>
        <w:t>ieviešanas</w:t>
      </w:r>
      <w:r w:rsidRPr="00D32819">
        <w:rPr>
          <w:rFonts w:ascii="Verdana" w:hAnsi="Verdana"/>
          <w:bCs/>
          <w:lang w:val="lv-LV"/>
        </w:rPr>
        <w:t xml:space="preserve">, izstrādājot izrietošos Ministru kabineta noteikumu projektus. Likumprojekts izstrādāts, lai </w:t>
      </w:r>
      <w:r w:rsidRPr="00D32819">
        <w:rPr>
          <w:rFonts w:ascii="Verdana" w:hAnsi="Verdana"/>
          <w:bCs/>
          <w:lang w:val="lv-LV"/>
        </w:rPr>
        <w:lastRenderedPageBreak/>
        <w:t>pārņemtu Eiropas Parlamenta un Padomes 2015. gada 16. decembra Direktīvā (ES) Nr.2015/2436, ar ko tuvina dalībvalstu tiesību aktus attiecībā uz preču zīmēm, paredzētās prasības, kā arī aktualizētu un pārstrukturētu līdzšinējā likumā “Par preču zīmēm un ģeogrāfiskās izcelsmes norādēm” ietverto regulējumu.</w:t>
      </w:r>
    </w:p>
    <w:p w14:paraId="74E27B37" w14:textId="77777777" w:rsidR="00C031C8" w:rsidRDefault="00C031C8" w:rsidP="00D011F8">
      <w:pPr>
        <w:spacing w:before="120" w:after="120"/>
        <w:ind w:firstLine="709"/>
        <w:jc w:val="both"/>
        <w:rPr>
          <w:rFonts w:ascii="Verdana" w:hAnsi="Verdana"/>
          <w:lang w:val="lv-LV" w:eastAsia="lv-LV"/>
        </w:rPr>
      </w:pPr>
      <w:r w:rsidRPr="00D32819">
        <w:rPr>
          <w:rFonts w:ascii="Verdana" w:eastAsia="Times New Roman" w:hAnsi="Verdana" w:cstheme="minorHAnsi"/>
          <w:lang w:val="lv-LV" w:eastAsia="lv-LV"/>
        </w:rPr>
        <w:t xml:space="preserve">Ieviests tiesiskais regulējums, lai </w:t>
      </w:r>
      <w:r w:rsidRPr="00D32819">
        <w:rPr>
          <w:rFonts w:ascii="Verdana" w:eastAsia="Times New Roman" w:hAnsi="Verdana" w:cstheme="minorHAnsi"/>
          <w:b/>
          <w:bCs/>
          <w:lang w:val="lv-LV" w:eastAsia="lv-LV"/>
        </w:rPr>
        <w:t xml:space="preserve">sekmētu </w:t>
      </w:r>
      <w:proofErr w:type="spellStart"/>
      <w:r w:rsidRPr="00D32819">
        <w:rPr>
          <w:rFonts w:ascii="Verdana" w:eastAsia="Times New Roman" w:hAnsi="Verdana" w:cstheme="minorHAnsi"/>
          <w:b/>
          <w:bCs/>
          <w:lang w:val="lv-LV" w:eastAsia="lv-LV"/>
        </w:rPr>
        <w:t>mediācijas</w:t>
      </w:r>
      <w:proofErr w:type="spellEnd"/>
      <w:r w:rsidRPr="00D32819">
        <w:rPr>
          <w:rFonts w:ascii="Verdana" w:eastAsia="Times New Roman" w:hAnsi="Verdana" w:cstheme="minorHAnsi"/>
          <w:b/>
          <w:bCs/>
          <w:lang w:val="lv-LV" w:eastAsia="lv-LV"/>
        </w:rPr>
        <w:t xml:space="preserve"> popularizēšanu un turpmāko attīstību</w:t>
      </w:r>
      <w:r w:rsidRPr="00D32819">
        <w:rPr>
          <w:rFonts w:ascii="Verdana" w:eastAsia="Times New Roman" w:hAnsi="Verdana" w:cstheme="minorHAnsi"/>
          <w:lang w:val="lv-LV" w:eastAsia="lv-LV"/>
        </w:rPr>
        <w:t xml:space="preserve">. 2020. gada 1. janvārī stājās spēkā grozījums </w:t>
      </w:r>
      <w:proofErr w:type="spellStart"/>
      <w:r w:rsidRPr="00D32819">
        <w:rPr>
          <w:rFonts w:ascii="Verdana" w:eastAsia="Times New Roman" w:hAnsi="Verdana" w:cstheme="minorHAnsi"/>
          <w:lang w:val="lv-LV" w:eastAsia="lv-LV"/>
        </w:rPr>
        <w:t>Mediācijas</w:t>
      </w:r>
      <w:proofErr w:type="spellEnd"/>
      <w:r w:rsidRPr="00D32819">
        <w:rPr>
          <w:rFonts w:ascii="Verdana" w:eastAsia="Times New Roman" w:hAnsi="Verdana" w:cstheme="minorHAnsi"/>
          <w:lang w:val="lv-LV" w:eastAsia="lv-LV"/>
        </w:rPr>
        <w:t xml:space="preserve"> likumā, kas nostiprina </w:t>
      </w:r>
      <w:r w:rsidR="00257396" w:rsidRPr="00D32819">
        <w:rPr>
          <w:rFonts w:ascii="Verdana" w:eastAsia="Times New Roman" w:hAnsi="Verdana" w:cstheme="minorHAnsi"/>
          <w:lang w:val="lv-LV" w:eastAsia="lv-LV"/>
        </w:rPr>
        <w:t>TM</w:t>
      </w:r>
      <w:r w:rsidRPr="00D32819">
        <w:rPr>
          <w:rFonts w:ascii="Verdana" w:eastAsia="Times New Roman" w:hAnsi="Verdana" w:cstheme="minorHAnsi"/>
          <w:lang w:val="lv-LV" w:eastAsia="lv-LV"/>
        </w:rPr>
        <w:t xml:space="preserve"> tiesības ministrijas ikgadējā valsts budžeta finansējuma ietvaros sadarbībā ar Sertificētu mediatoru padomi īstenot pasākumus, lai veicinātu tādu </w:t>
      </w:r>
      <w:proofErr w:type="spellStart"/>
      <w:r w:rsidRPr="00D32819">
        <w:rPr>
          <w:rFonts w:ascii="Verdana" w:eastAsia="Times New Roman" w:hAnsi="Verdana" w:cstheme="minorHAnsi"/>
          <w:lang w:val="lv-LV" w:eastAsia="lv-LV"/>
        </w:rPr>
        <w:t>ārpustiesas</w:t>
      </w:r>
      <w:proofErr w:type="spellEnd"/>
      <w:r w:rsidRPr="00D32819">
        <w:rPr>
          <w:rFonts w:ascii="Verdana" w:eastAsia="Times New Roman" w:hAnsi="Verdana" w:cstheme="minorHAnsi"/>
          <w:lang w:val="lv-LV" w:eastAsia="lv-LV"/>
        </w:rPr>
        <w:t xml:space="preserve">, kā arī tiesvedības procesā esošu domstarpību, kurās iesaistīts bērns, risināšanu, izmantojot </w:t>
      </w:r>
      <w:proofErr w:type="spellStart"/>
      <w:r w:rsidRPr="00D32819">
        <w:rPr>
          <w:rFonts w:ascii="Verdana" w:eastAsia="Times New Roman" w:hAnsi="Verdana" w:cstheme="minorHAnsi"/>
          <w:lang w:val="lv-LV" w:eastAsia="lv-LV"/>
        </w:rPr>
        <w:t>mediāciju</w:t>
      </w:r>
      <w:proofErr w:type="spellEnd"/>
      <w:r w:rsidRPr="00D32819">
        <w:rPr>
          <w:rFonts w:ascii="Verdana" w:eastAsia="Times New Roman" w:hAnsi="Verdana" w:cstheme="minorHAnsi"/>
          <w:lang w:val="lv-LV" w:eastAsia="lv-LV"/>
        </w:rPr>
        <w:t xml:space="preserve">. Likumā veiktās izmaiņas ir sekmējušas iespēju atsākt īstenot projektu “Bezmaksas </w:t>
      </w:r>
      <w:proofErr w:type="spellStart"/>
      <w:r w:rsidRPr="00D32819">
        <w:rPr>
          <w:rFonts w:ascii="Verdana" w:eastAsia="Times New Roman" w:hAnsi="Verdana" w:cstheme="minorHAnsi"/>
          <w:lang w:val="lv-LV" w:eastAsia="lv-LV"/>
        </w:rPr>
        <w:t>mediācija</w:t>
      </w:r>
      <w:proofErr w:type="spellEnd"/>
      <w:r w:rsidRPr="00D32819">
        <w:rPr>
          <w:rFonts w:ascii="Verdana" w:eastAsia="Times New Roman" w:hAnsi="Verdana" w:cstheme="minorHAnsi"/>
          <w:lang w:val="lv-LV" w:eastAsia="lv-LV"/>
        </w:rPr>
        <w:t xml:space="preserve"> ģimenes strīdos”. Projekta ietvaros valsts atbalsts nodrošina pirmās piecas </w:t>
      </w:r>
      <w:proofErr w:type="spellStart"/>
      <w:r w:rsidRPr="00D32819">
        <w:rPr>
          <w:rFonts w:ascii="Verdana" w:eastAsia="Times New Roman" w:hAnsi="Verdana" w:cstheme="minorHAnsi"/>
          <w:lang w:val="lv-LV" w:eastAsia="lv-LV"/>
        </w:rPr>
        <w:t>mediācijas</w:t>
      </w:r>
      <w:proofErr w:type="spellEnd"/>
      <w:r w:rsidRPr="00D32819">
        <w:rPr>
          <w:rFonts w:ascii="Verdana" w:eastAsia="Times New Roman" w:hAnsi="Verdana" w:cstheme="minorHAnsi"/>
          <w:lang w:val="lv-LV" w:eastAsia="lv-LV"/>
        </w:rPr>
        <w:t xml:space="preserve"> sesijas (katra 60 minūšu apmērā), ko vada sertificēts mediators, pusēm bez maksas. Projekta ietvaros sertificēta mediatora pakalpojumu iespējams saņemt dažāda veida ar bērnu interesēm saistītu ģimenes strīdu risināšanai - bērnu saskarsmes jautājumi, bērna pastāvīgās dzīvesvietas noteikšana, uzturlīdzekļu apmērs un/vai maksāšanas kārtība, vecāku attiecības un savstarpējā komunikācija, bērnu audzināšanas jautājumi, laulības šķiršana un citi ar bērnu tiesībām un interesēm saistīti jautājumi. Šobrīd šim mērķim paredzētais finansējuma apmērs gada ietvarā ļaus sniegt </w:t>
      </w:r>
      <w:r w:rsidRPr="00D32819">
        <w:rPr>
          <w:rFonts w:ascii="Verdana" w:hAnsi="Verdana"/>
          <w:lang w:val="lv-LV" w:eastAsia="lv-LV"/>
        </w:rPr>
        <w:t>atbalstu kopumā 400 strīdu risināšanai.</w:t>
      </w:r>
    </w:p>
    <w:p w14:paraId="49E41089" w14:textId="77777777" w:rsidR="006E6095" w:rsidRDefault="0065367E" w:rsidP="006E6095">
      <w:pPr>
        <w:spacing w:before="120" w:after="120"/>
        <w:ind w:firstLine="709"/>
        <w:jc w:val="both"/>
        <w:rPr>
          <w:rFonts w:ascii="Verdana" w:hAnsi="Verdana"/>
          <w:bCs/>
          <w:lang w:val="lv-LV"/>
        </w:rPr>
      </w:pPr>
      <w:r w:rsidRPr="007964A2">
        <w:rPr>
          <w:rFonts w:ascii="Verdana" w:hAnsi="Verdana"/>
          <w:bCs/>
          <w:lang w:val="lv-LV"/>
        </w:rPr>
        <w:t xml:space="preserve">2015. gada 1. janvārī spēkā stājās šķīrējtiesu darbības regulējuma modulis, kas nosaka šķīrējtiesu dibināšanas nosacījumus un šķīrējtiesnešu kvalifikācijas prasības, lai palielinātu sabiedrības uzticību šķīrējtiesu lēmumiem. TM sadarbībā ar Uzņēmumu reģistru seko līdzi tā piemērošanas praksei. TM šobrīd strādā pie </w:t>
      </w:r>
      <w:proofErr w:type="spellStart"/>
      <w:r w:rsidRPr="007964A2">
        <w:rPr>
          <w:rFonts w:ascii="Verdana" w:hAnsi="Verdana"/>
          <w:bCs/>
          <w:lang w:val="lv-LV"/>
        </w:rPr>
        <w:t>izvērtējuma</w:t>
      </w:r>
      <w:proofErr w:type="spellEnd"/>
      <w:r w:rsidRPr="007964A2">
        <w:rPr>
          <w:rFonts w:ascii="Verdana" w:hAnsi="Verdana"/>
          <w:bCs/>
          <w:lang w:val="lv-LV"/>
        </w:rPr>
        <w:t xml:space="preserve"> par</w:t>
      </w:r>
      <w:r w:rsidRPr="007964A2">
        <w:rPr>
          <w:rFonts w:ascii="Verdana" w:hAnsi="Verdana"/>
          <w:b/>
          <w:lang w:val="lv-LV"/>
        </w:rPr>
        <w:t xml:space="preserve"> Šķīrējtiesu likuma darbības efektivitāti</w:t>
      </w:r>
      <w:r w:rsidRPr="007964A2">
        <w:rPr>
          <w:rFonts w:ascii="Verdana" w:hAnsi="Verdana"/>
          <w:bCs/>
          <w:lang w:val="lv-LV"/>
        </w:rPr>
        <w:t xml:space="preserve">, tajā skaitā, novērtējot šķīrējtiesām izvirzītu prasību izpildi. </w:t>
      </w:r>
      <w:proofErr w:type="spellStart"/>
      <w:r w:rsidRPr="007964A2">
        <w:rPr>
          <w:rFonts w:ascii="Verdana" w:hAnsi="Verdana"/>
          <w:bCs/>
          <w:lang w:val="lv-LV"/>
        </w:rPr>
        <w:t>Izvērtējums</w:t>
      </w:r>
      <w:proofErr w:type="spellEnd"/>
      <w:r w:rsidRPr="007964A2">
        <w:rPr>
          <w:rFonts w:ascii="Verdana" w:hAnsi="Verdana"/>
          <w:bCs/>
          <w:lang w:val="lv-LV"/>
        </w:rPr>
        <w:t xml:space="preserve"> veicams līdz 2020. gada 31. jūlijam. Pēc minētā </w:t>
      </w:r>
      <w:proofErr w:type="spellStart"/>
      <w:r w:rsidRPr="007964A2">
        <w:rPr>
          <w:rFonts w:ascii="Verdana" w:hAnsi="Verdana"/>
          <w:bCs/>
          <w:lang w:val="lv-LV"/>
        </w:rPr>
        <w:t>izvērtējuma</w:t>
      </w:r>
      <w:proofErr w:type="spellEnd"/>
      <w:r w:rsidRPr="007964A2">
        <w:rPr>
          <w:rFonts w:ascii="Verdana" w:hAnsi="Verdana"/>
          <w:bCs/>
          <w:lang w:val="lv-LV"/>
        </w:rPr>
        <w:t xml:space="preserve"> tiks lemts par veicamajiem uzlabojumiem šķīrējtiesu institūta darbībā.</w:t>
      </w:r>
    </w:p>
    <w:p w14:paraId="5BECC864" w14:textId="46AADF57" w:rsidR="006E6095" w:rsidRPr="006E6095" w:rsidRDefault="006E6095" w:rsidP="006E6095">
      <w:pPr>
        <w:spacing w:before="120" w:after="120"/>
        <w:ind w:firstLine="709"/>
        <w:jc w:val="both"/>
        <w:rPr>
          <w:rFonts w:ascii="Verdana" w:hAnsi="Verdana"/>
          <w:bCs/>
          <w:lang w:val="lv-LV"/>
        </w:rPr>
      </w:pPr>
      <w:r w:rsidRPr="006E6095">
        <w:rPr>
          <w:rFonts w:ascii="Verdana" w:eastAsia="Calibri" w:hAnsi="Verdana"/>
          <w:noProof/>
          <w:lang w:val="lv-LV"/>
        </w:rPr>
        <w:t xml:space="preserve">2020. gada 1. janvārī stājās spēkā </w:t>
      </w:r>
      <w:r w:rsidRPr="006E6095">
        <w:rPr>
          <w:rFonts w:ascii="Verdana" w:eastAsia="Calibri" w:hAnsi="Verdana"/>
          <w:b/>
          <w:noProof/>
          <w:lang w:val="lv-LV"/>
        </w:rPr>
        <w:t>grozījumi Politisko organizāciju (partiju) finansēšanas likumā, kuru mērķis ir mazināt partiju finansiālo atkarību no privātajiem ziedojumiem un ziedotāju ietekmes.</w:t>
      </w:r>
      <w:r w:rsidRPr="006E6095">
        <w:rPr>
          <w:rFonts w:ascii="Verdana" w:eastAsia="Calibri" w:hAnsi="Verdana"/>
          <w:noProof/>
          <w:lang w:val="lv-LV"/>
        </w:rPr>
        <w:t xml:space="preserve"> Piešķirot valsts budžeta finansējumu, fizisko personu ziedojumu, biedru naudas un iestāšanās naudas kopējais limits samazināts līdz: 5 minimālajām mēnešalgām visām partijām, kas saņem valsts budžeta finansējumu un kas ir pārstāvētas Saeimā; un līdz 12 minimālajām mēnešalgām visām partijām, kuras saņem valsts budžeta finansējumu un par kurām pēdējās Saeimas vēlēšanās nobalsojuši vairāk nekā divi procenti, bet ne vairāk kā pieci procenti vēlētāju. Noteikti stingrāki partiju finansēšanas ierobežojumi, paredzot, ka par aizņēmumu uzskatāmas arī partijas parādsaistības, par kurām partija nav veikusi samaksu preču piegādātājam vai pakalpojumu sniedzējam 90 dienu laikā no noteiktās norēķinu dienas. Fiziskās personas vienai politiskajai organizācijai (partijai) kalendārā gada laikā izdarīts dāvinājums (ziedojums) nedrīkstēs pārsniegt 20 minimālo mēnešalgu apmēru līdzšinējo 50 minimālo mēnešalgu apmēra vietā. Pieņemti pakārtoti Ministru kabineta 2020. gada 14. janvāra noteikumi Nr. 24 "Politiskajām organizācijām (partijām) piešķirtā valsts budžeta finansējuma izlietojuma noteikumi". Secīgi KNAB deviņām partijām š.g. 15. janvā</w:t>
      </w:r>
      <w:r>
        <w:rPr>
          <w:rFonts w:ascii="Verdana" w:eastAsia="Calibri" w:hAnsi="Verdana"/>
          <w:noProof/>
          <w:lang w:val="lv-LV"/>
        </w:rPr>
        <w:t>rī kopumā pārskaitījis 2 197 578</w:t>
      </w:r>
      <w:r w:rsidRPr="006E6095">
        <w:rPr>
          <w:rFonts w:ascii="Verdana" w:eastAsia="Calibri" w:hAnsi="Verdana"/>
          <w:noProof/>
          <w:lang w:val="lv-LV"/>
        </w:rPr>
        <w:t xml:space="preserve"> euro lielu valsts finansējumu. Nākamā finansējuma izmaksa paredzēta šogad 15. jūlijā.</w:t>
      </w:r>
    </w:p>
    <w:p w14:paraId="547F2569" w14:textId="77777777" w:rsidR="00C031C8" w:rsidRPr="00522592" w:rsidRDefault="00C031C8" w:rsidP="00C031C8">
      <w:pPr>
        <w:spacing w:before="120" w:after="120"/>
        <w:ind w:firstLine="709"/>
        <w:jc w:val="both"/>
        <w:rPr>
          <w:rFonts w:ascii="Verdana" w:eastAsia="Times New Roman" w:hAnsi="Verdana" w:cstheme="minorHAnsi"/>
          <w:lang w:val="lv-LV" w:eastAsia="lv-LV"/>
        </w:rPr>
      </w:pPr>
      <w:r w:rsidRPr="00522592">
        <w:rPr>
          <w:rFonts w:ascii="Verdana" w:eastAsia="Times New Roman" w:hAnsi="Verdana" w:cstheme="minorHAnsi"/>
          <w:bCs/>
          <w:lang w:val="lv-LV" w:eastAsia="lv-LV"/>
        </w:rPr>
        <w:t>KNAB</w:t>
      </w:r>
      <w:r w:rsidRPr="00522592">
        <w:rPr>
          <w:rFonts w:ascii="Verdana" w:eastAsia="Times New Roman" w:hAnsi="Verdana" w:cstheme="minorHAnsi"/>
          <w:lang w:val="lv-LV" w:eastAsia="lv-LV"/>
        </w:rPr>
        <w:t xml:space="preserve"> </w:t>
      </w:r>
      <w:r w:rsidRPr="00522592">
        <w:rPr>
          <w:rFonts w:ascii="Verdana" w:eastAsia="Times New Roman" w:hAnsi="Verdana" w:cstheme="minorHAnsi"/>
          <w:b/>
          <w:bCs/>
          <w:lang w:val="lv-LV" w:eastAsia="lv-LV"/>
        </w:rPr>
        <w:t>ir saņēmis atbalstu projekta “Atbalsts trauksmes celšanas sistēmas izveidei Latvijā</w:t>
      </w:r>
      <w:r w:rsidRPr="00522592">
        <w:rPr>
          <w:rFonts w:ascii="Verdana" w:eastAsia="Times New Roman" w:hAnsi="Verdana" w:cstheme="minorHAnsi"/>
          <w:lang w:val="lv-LV" w:eastAsia="lv-LV"/>
        </w:rPr>
        <w:t>”</w:t>
      </w:r>
      <w:r w:rsidR="00257396" w:rsidRPr="00522592">
        <w:rPr>
          <w:rStyle w:val="FootnoteReference"/>
          <w:rFonts w:ascii="Verdana" w:eastAsia="Times New Roman" w:hAnsi="Verdana" w:cstheme="minorHAnsi"/>
          <w:lang w:val="lv-LV" w:eastAsia="lv-LV"/>
        </w:rPr>
        <w:footnoteReference w:id="40"/>
      </w:r>
      <w:r w:rsidRPr="00522592">
        <w:rPr>
          <w:rFonts w:ascii="Verdana" w:eastAsia="Times New Roman" w:hAnsi="Verdana" w:cstheme="minorHAnsi"/>
          <w:lang w:val="lv-LV" w:eastAsia="lv-LV"/>
        </w:rPr>
        <w:t xml:space="preserve"> īstenošanai, kas  ietver trīs aktivitātes: tiešsaistes ziņošanas platformas izveidi ziņošanai par KNAB kompetences jautājumiem; divu apjomīgu sociālo kampaņu organizēšanu, veicinot sabiedrības izpratni par korupcijas izpausmes veidiem un nepieciešamību ziņot par novērotajiem pārkāpumiem;  izmeklēšanas un analītiskās </w:t>
      </w:r>
      <w:r w:rsidRPr="00522592">
        <w:rPr>
          <w:rFonts w:ascii="Verdana" w:eastAsia="Times New Roman" w:hAnsi="Verdana" w:cstheme="minorHAnsi"/>
          <w:lang w:val="lv-LV" w:eastAsia="lv-LV"/>
        </w:rPr>
        <w:lastRenderedPageBreak/>
        <w:t xml:space="preserve">kapacitātes stiprināšanu. Projekta mērķis ir </w:t>
      </w:r>
      <w:r w:rsidRPr="00522592">
        <w:rPr>
          <w:rFonts w:ascii="Verdana" w:eastAsia="Times New Roman" w:hAnsi="Verdana" w:cstheme="minorHAnsi"/>
          <w:b/>
          <w:bCs/>
          <w:lang w:val="lv-LV" w:eastAsia="lv-LV"/>
        </w:rPr>
        <w:t>veicināt sabiedrības iesaisti, ziņojot par korupciju un citiem latentiem noziegumiem</w:t>
      </w:r>
      <w:r w:rsidRPr="00522592">
        <w:rPr>
          <w:rFonts w:ascii="Verdana" w:eastAsia="Times New Roman" w:hAnsi="Verdana" w:cstheme="minorHAnsi"/>
          <w:lang w:val="lv-LV" w:eastAsia="lv-LV"/>
        </w:rPr>
        <w:t xml:space="preserve">, vienlaikus sniedzot iedzīvotājiem drošu un ērtu ziņošanas kanālu, kā arī pilnveidojot KNAB kompetenci </w:t>
      </w:r>
      <w:proofErr w:type="spellStart"/>
      <w:r w:rsidRPr="00522592">
        <w:rPr>
          <w:rFonts w:ascii="Verdana" w:eastAsia="Times New Roman" w:hAnsi="Verdana" w:cstheme="minorHAnsi"/>
          <w:lang w:val="lv-LV" w:eastAsia="lv-LV"/>
        </w:rPr>
        <w:t>koruptīvu</w:t>
      </w:r>
      <w:proofErr w:type="spellEnd"/>
      <w:r w:rsidRPr="00522592">
        <w:rPr>
          <w:rFonts w:ascii="Verdana" w:eastAsia="Times New Roman" w:hAnsi="Verdana" w:cstheme="minorHAnsi"/>
          <w:lang w:val="lv-LV" w:eastAsia="lv-LV"/>
        </w:rPr>
        <w:t xml:space="preserve"> noziegumu atklāšanā un izmeklēšanā.</w:t>
      </w:r>
    </w:p>
    <w:p w14:paraId="2C27937C" w14:textId="77777777" w:rsidR="00C031C8" w:rsidRPr="00522592" w:rsidRDefault="00C031C8" w:rsidP="00C031C8">
      <w:pPr>
        <w:spacing w:before="120" w:after="120"/>
        <w:ind w:firstLine="709"/>
        <w:jc w:val="both"/>
        <w:rPr>
          <w:rFonts w:ascii="Verdana" w:hAnsi="Verdana"/>
          <w:bCs/>
          <w:lang w:val="lv-LV"/>
        </w:rPr>
      </w:pPr>
      <w:r w:rsidRPr="00522592">
        <w:rPr>
          <w:rFonts w:ascii="Verdana" w:hAnsi="Verdana"/>
          <w:bCs/>
          <w:lang w:val="lv-LV"/>
        </w:rPr>
        <w:t xml:space="preserve">Turpinās darbs pie Uzturlīdzekļu garantiju fonda parādnieku ierobežojošo pasākumu noteikšanas ar mērķi veicināt uzturlīdzekļu maksāšanas disciplīnu, kā arī veicināt regresa kārtībā atgūto līdzekļu apmēra pieaugumu. </w:t>
      </w:r>
      <w:r w:rsidRPr="00522592">
        <w:rPr>
          <w:rFonts w:ascii="Verdana" w:hAnsi="Verdana"/>
          <w:b/>
          <w:lang w:val="lv-LV"/>
        </w:rPr>
        <w:t>Lai motivētu vecākus pildīt ar likumu noteikto pienākumu un nodrošināt bērnu ar uzturlīdzekļiem</w:t>
      </w:r>
      <w:r w:rsidRPr="00522592">
        <w:rPr>
          <w:rFonts w:ascii="Verdana" w:hAnsi="Verdana"/>
          <w:bCs/>
          <w:lang w:val="lv-LV"/>
        </w:rPr>
        <w:t xml:space="preserve">, kā arī, lai palielinātu regresa kārtībā atgūto uzturlīdzekļu apmēru, izstrādāti tiek grozījumi Uzturlīdzekļu garantiju fonda likumā, piemērojot parādniekiem aizliegumu spēlēt azartspēles; paredzot, ka uzturlīdzekļu parāds valstij tiks atgūts, piesaistot parāda </w:t>
      </w:r>
      <w:proofErr w:type="spellStart"/>
      <w:r w:rsidRPr="00522592">
        <w:rPr>
          <w:rFonts w:ascii="Verdana" w:hAnsi="Verdana"/>
          <w:bCs/>
          <w:lang w:val="lv-LV"/>
        </w:rPr>
        <w:t>ārpustiesas</w:t>
      </w:r>
      <w:proofErr w:type="spellEnd"/>
      <w:r w:rsidRPr="00522592">
        <w:rPr>
          <w:rFonts w:ascii="Verdana" w:hAnsi="Verdana"/>
          <w:bCs/>
          <w:lang w:val="lv-LV"/>
        </w:rPr>
        <w:t xml:space="preserve"> atgūšanas pakalpojumu sniedzēju - reģistrētu komersantu, kas saņēmis speciālo PTAC atļauju (licenci).</w:t>
      </w:r>
    </w:p>
    <w:p w14:paraId="0551B752" w14:textId="77777777" w:rsidR="00C031C8" w:rsidRPr="00522592" w:rsidRDefault="00C031C8" w:rsidP="00C031C8">
      <w:pPr>
        <w:spacing w:before="120" w:after="120"/>
        <w:ind w:firstLine="709"/>
        <w:jc w:val="both"/>
        <w:rPr>
          <w:rFonts w:ascii="Verdana" w:hAnsi="Verdana" w:cstheme="minorBidi"/>
          <w:bCs/>
          <w:lang w:val="lv-LV"/>
        </w:rPr>
      </w:pPr>
      <w:r w:rsidRPr="00522592">
        <w:rPr>
          <w:rFonts w:ascii="Verdana" w:hAnsi="Verdana"/>
          <w:bCs/>
          <w:lang w:val="lv-LV"/>
        </w:rPr>
        <w:t>Turpinās darbs pie e-lietas projektu programmas "</w:t>
      </w:r>
      <w:r w:rsidRPr="00522592">
        <w:rPr>
          <w:rFonts w:ascii="Verdana" w:hAnsi="Verdana"/>
          <w:b/>
          <w:lang w:val="lv-LV"/>
        </w:rPr>
        <w:t>E-lieta: izmeklēšanas un tiesvedības procesu pilnveide"</w:t>
      </w:r>
      <w:r w:rsidRPr="00522592">
        <w:rPr>
          <w:rFonts w:ascii="Verdana" w:hAnsi="Verdana"/>
          <w:bCs/>
          <w:lang w:val="lv-LV"/>
        </w:rPr>
        <w:t xml:space="preserve">, kuras ietvaros tiek īstenoti Tiesu administrācijas "Tiesu informatīvās sistēmas attīstība", prokuratūras "Prokuratūras informācijas sistēmas attīstība", Ieslodzījuma vietu pārvaldes "Ieslodzīto informācijas sistēmas pilnveide" un Valsts probācijas dienesta "Probācijas klientu lietu uzskaites informācijas sistēmas pilnveide" projekti, īstenošanas un attiecīgi arī nepieciešamo Kriminālprocesa likuma, Civilprocesa likuma, Administratīvā procesa likuma un sodu izpildes regulējuma grozījumu izstrādes. Šobrīd turpinās e-lietas programmas 1. posms, savukārt e-lietas pilnīga ieviešana tiek paredzēta līdz 2023. gadam. Ar procesuālo likuma grozījumiem tiek plānota procesuālo darbību fiksēšanas modernizācija un lietvedības </w:t>
      </w:r>
      <w:proofErr w:type="spellStart"/>
      <w:r w:rsidRPr="00522592">
        <w:rPr>
          <w:rFonts w:ascii="Verdana" w:hAnsi="Verdana"/>
          <w:bCs/>
          <w:lang w:val="lv-LV"/>
        </w:rPr>
        <w:t>digitalizācija</w:t>
      </w:r>
      <w:proofErr w:type="spellEnd"/>
      <w:r w:rsidRPr="00522592">
        <w:rPr>
          <w:rFonts w:ascii="Verdana" w:hAnsi="Verdana"/>
          <w:bCs/>
          <w:lang w:val="lv-LV"/>
        </w:rPr>
        <w:t xml:space="preserve">, kas atvieglos valsts pārvaldes, </w:t>
      </w:r>
      <w:proofErr w:type="spellStart"/>
      <w:r w:rsidRPr="00522592">
        <w:rPr>
          <w:rFonts w:ascii="Verdana" w:hAnsi="Verdana"/>
          <w:bCs/>
          <w:lang w:val="lv-LV"/>
        </w:rPr>
        <w:t>tiesībsargājošo</w:t>
      </w:r>
      <w:proofErr w:type="spellEnd"/>
      <w:r w:rsidRPr="00522592">
        <w:rPr>
          <w:rFonts w:ascii="Verdana" w:hAnsi="Verdana"/>
          <w:bCs/>
          <w:lang w:val="lv-LV"/>
        </w:rPr>
        <w:t xml:space="preserve"> iestāžu un tiesu darbu, kā arī nodrošinās vienkāršāku pieeju materiāliem lietas dalībniekiem. </w:t>
      </w:r>
    </w:p>
    <w:p w14:paraId="2AF26BE7" w14:textId="31ADCBEB" w:rsidR="00C031C8" w:rsidRPr="00522592" w:rsidRDefault="00C031C8" w:rsidP="00C031C8">
      <w:pPr>
        <w:spacing w:before="120" w:after="120"/>
        <w:ind w:firstLine="709"/>
        <w:jc w:val="both"/>
        <w:rPr>
          <w:rFonts w:ascii="Verdana" w:hAnsi="Verdana"/>
          <w:bCs/>
          <w:lang w:val="lv-LV"/>
        </w:rPr>
      </w:pPr>
      <w:r w:rsidRPr="00522592">
        <w:rPr>
          <w:rFonts w:ascii="Verdana" w:hAnsi="Verdana"/>
          <w:bCs/>
          <w:lang w:val="lv-LV"/>
        </w:rPr>
        <w:t xml:space="preserve">Turpinās komercreģistra, uzņēmumu reģistra žurnāla u.c. </w:t>
      </w:r>
      <w:r w:rsidRPr="00522592">
        <w:rPr>
          <w:rFonts w:ascii="Verdana" w:hAnsi="Verdana"/>
          <w:b/>
          <w:lang w:val="lv-LV"/>
        </w:rPr>
        <w:t>publisko reģistru pārbūve, kas būtiski ietekmē visas ar to vešanu saistītās sistēmas funkcionalitātes</w:t>
      </w:r>
      <w:r w:rsidRPr="00522592">
        <w:rPr>
          <w:rFonts w:ascii="Verdana" w:hAnsi="Verdana"/>
          <w:bCs/>
          <w:lang w:val="lv-LV"/>
        </w:rPr>
        <w:t xml:space="preserve">, t.sk., nodrošinājuma līdzekļu reģistrāciju un ierakstu izdarīšanu par tiesību subjektu darbības ierobežojumiem. Reģistru pārbūvi plānots veikt līdz 2023. gada 31. decembrim. Tāpat turpinās komersantu reģistrācijas pašapkalpošanās portāla izstrāde, vienlaikus nodrošinot pakalpojumu pārrobežu (ES) pieejamību (atbilstoši </w:t>
      </w:r>
      <w:proofErr w:type="spellStart"/>
      <w:r w:rsidRPr="00522592">
        <w:rPr>
          <w:rFonts w:ascii="Verdana" w:hAnsi="Verdana"/>
          <w:bCs/>
          <w:lang w:val="lv-LV"/>
        </w:rPr>
        <w:t>Digitalizācijas</w:t>
      </w:r>
      <w:proofErr w:type="spellEnd"/>
      <w:r w:rsidRPr="00522592">
        <w:rPr>
          <w:rFonts w:ascii="Verdana" w:hAnsi="Verdana"/>
          <w:bCs/>
          <w:lang w:val="lv-LV"/>
        </w:rPr>
        <w:t xml:space="preserve"> direktīvas, Vienotās digitālās vārtejas regulas prasībām). Portāla izstrādi plānots pabeigt līdz 2023. gada 31. decembrim. Lai nodrošinātu piekļuvi informācijai atvērto datu veidā par </w:t>
      </w:r>
      <w:r w:rsidR="00160C1E">
        <w:rPr>
          <w:rFonts w:ascii="Verdana" w:hAnsi="Verdana"/>
          <w:bCs/>
          <w:lang w:val="lv-LV"/>
        </w:rPr>
        <w:t>UR</w:t>
      </w:r>
      <w:r w:rsidRPr="00522592">
        <w:rPr>
          <w:rFonts w:ascii="Verdana" w:hAnsi="Verdana"/>
          <w:bCs/>
          <w:lang w:val="lv-LV"/>
        </w:rPr>
        <w:t xml:space="preserve"> vestajos reģistros ierakstītajām fiziskajām personām (valdes locekļiem u.c. </w:t>
      </w:r>
      <w:proofErr w:type="spellStart"/>
      <w:r w:rsidRPr="00522592">
        <w:rPr>
          <w:rFonts w:ascii="Verdana" w:hAnsi="Verdana"/>
          <w:bCs/>
          <w:lang w:val="lv-LV"/>
        </w:rPr>
        <w:t>pārstāvēttiesīgajām</w:t>
      </w:r>
      <w:proofErr w:type="spellEnd"/>
      <w:r w:rsidRPr="00522592">
        <w:rPr>
          <w:rFonts w:ascii="Verdana" w:hAnsi="Verdana"/>
          <w:bCs/>
          <w:lang w:val="lv-LV"/>
        </w:rPr>
        <w:t xml:space="preserve"> personām, patiesajiem labuma guvējiem un sabiedrības ar ierobežotu atbildību dalībniekiem), </w:t>
      </w:r>
      <w:r w:rsidRPr="00522592">
        <w:rPr>
          <w:rFonts w:ascii="Verdana" w:hAnsi="Verdana"/>
          <w:b/>
          <w:lang w:val="lv-LV"/>
        </w:rPr>
        <w:t xml:space="preserve">atvērtos datus plānots publiskot līdz 2021. gada 1. oktobrim. </w:t>
      </w:r>
      <w:r w:rsidRPr="00522592">
        <w:rPr>
          <w:rFonts w:ascii="Verdana" w:hAnsi="Verdana"/>
          <w:bCs/>
          <w:lang w:val="lv-LV"/>
        </w:rPr>
        <w:t xml:space="preserve">Plānots nodrošināt </w:t>
      </w:r>
      <w:r w:rsidRPr="00522592">
        <w:rPr>
          <w:rFonts w:ascii="Verdana" w:hAnsi="Verdana"/>
          <w:b/>
          <w:lang w:val="lv-LV"/>
        </w:rPr>
        <w:t>informācijas par patiesajiem labuma guvējiem pieejamību</w:t>
      </w:r>
      <w:r w:rsidRPr="00522592">
        <w:rPr>
          <w:rFonts w:ascii="Verdana" w:hAnsi="Verdana"/>
          <w:bCs/>
          <w:lang w:val="lv-LV"/>
        </w:rPr>
        <w:t xml:space="preserve"> starptautiskā mēroga Atvērtās Pārvaldības reģistrā (</w:t>
      </w:r>
      <w:proofErr w:type="spellStart"/>
      <w:r w:rsidRPr="00522592">
        <w:rPr>
          <w:rFonts w:ascii="Verdana" w:hAnsi="Verdana"/>
          <w:bCs/>
          <w:lang w:val="lv-LV"/>
        </w:rPr>
        <w:t>OpenOwnership</w:t>
      </w:r>
      <w:proofErr w:type="spellEnd"/>
      <w:r w:rsidRPr="00522592">
        <w:rPr>
          <w:rFonts w:ascii="Verdana" w:hAnsi="Verdana"/>
          <w:bCs/>
          <w:lang w:val="lv-LV"/>
        </w:rPr>
        <w:t xml:space="preserve"> </w:t>
      </w:r>
      <w:proofErr w:type="spellStart"/>
      <w:r w:rsidRPr="00522592">
        <w:rPr>
          <w:rFonts w:ascii="Verdana" w:hAnsi="Verdana"/>
          <w:bCs/>
          <w:lang w:val="lv-LV"/>
        </w:rPr>
        <w:t>Register</w:t>
      </w:r>
      <w:proofErr w:type="spellEnd"/>
      <w:r w:rsidRPr="00522592">
        <w:rPr>
          <w:rFonts w:ascii="Verdana" w:hAnsi="Verdana"/>
          <w:bCs/>
          <w:lang w:val="lv-LV"/>
        </w:rPr>
        <w:t>) līdz 2021. gada 1. oktobrim.</w:t>
      </w:r>
    </w:p>
    <w:p w14:paraId="4ABB0379" w14:textId="23AB83B0" w:rsidR="00C031C8" w:rsidRPr="00522592" w:rsidRDefault="00C031C8" w:rsidP="00C031C8">
      <w:pPr>
        <w:spacing w:before="120" w:after="120"/>
        <w:ind w:firstLine="709"/>
        <w:jc w:val="both"/>
        <w:rPr>
          <w:rFonts w:ascii="Verdana" w:hAnsi="Verdana"/>
          <w:bCs/>
          <w:lang w:val="lv-LV"/>
        </w:rPr>
      </w:pPr>
      <w:r w:rsidRPr="00522592">
        <w:rPr>
          <w:rFonts w:ascii="Verdana" w:hAnsi="Verdana"/>
          <w:bCs/>
          <w:lang w:val="lv-LV"/>
        </w:rPr>
        <w:t xml:space="preserve">Turpināsies darbs pie jaunā Liepājas cietuma būvniecības organizēšanas nodrošināšanas, </w:t>
      </w:r>
      <w:r w:rsidR="007D2DE3" w:rsidRPr="00522592">
        <w:rPr>
          <w:rFonts w:ascii="Verdana" w:hAnsi="Verdana"/>
          <w:bCs/>
          <w:lang w:val="lv-LV"/>
        </w:rPr>
        <w:t xml:space="preserve">lai nodrošinātu jauna iepirkuma izsludināšanu par </w:t>
      </w:r>
      <w:r w:rsidR="007D2DE3" w:rsidRPr="00522592">
        <w:rPr>
          <w:rFonts w:ascii="Verdana" w:hAnsi="Verdana"/>
          <w:b/>
          <w:bCs/>
          <w:lang w:val="lv-LV"/>
        </w:rPr>
        <w:t>jaunā Liepājas cietuma būvniec</w:t>
      </w:r>
      <w:r w:rsidR="00E440AB" w:rsidRPr="00522592">
        <w:rPr>
          <w:rFonts w:ascii="Verdana" w:hAnsi="Verdana"/>
          <w:b/>
          <w:bCs/>
          <w:lang w:val="lv-LV"/>
        </w:rPr>
        <w:t xml:space="preserve">ību. </w:t>
      </w:r>
      <w:r w:rsidRPr="00522592">
        <w:rPr>
          <w:rFonts w:ascii="Verdana" w:hAnsi="Verdana"/>
          <w:bCs/>
          <w:lang w:val="lv-LV"/>
        </w:rPr>
        <w:t xml:space="preserve">Tāpat turpināms darbs pie </w:t>
      </w:r>
      <w:r w:rsidRPr="00522592">
        <w:rPr>
          <w:rFonts w:ascii="Verdana" w:hAnsi="Verdana"/>
          <w:b/>
          <w:lang w:val="lv-LV"/>
        </w:rPr>
        <w:t>soda izpildes iestāžu</w:t>
      </w:r>
      <w:r w:rsidRPr="00522592">
        <w:rPr>
          <w:rFonts w:ascii="Verdana" w:hAnsi="Verdana"/>
          <w:bCs/>
          <w:lang w:val="lv-LV"/>
        </w:rPr>
        <w:t xml:space="preserve"> (ieslodzījuma vietu un probācijas dienesta) </w:t>
      </w:r>
      <w:r w:rsidRPr="00522592">
        <w:rPr>
          <w:rFonts w:ascii="Verdana" w:hAnsi="Verdana"/>
          <w:b/>
          <w:lang w:val="lv-LV"/>
        </w:rPr>
        <w:t>personāla kapacitātes paaugstināšanas</w:t>
      </w:r>
      <w:r w:rsidRPr="00522592">
        <w:rPr>
          <w:rFonts w:ascii="Verdana" w:hAnsi="Verdana"/>
          <w:bCs/>
          <w:lang w:val="lv-LV"/>
        </w:rPr>
        <w:t xml:space="preserve">, turpinot darbinieku apmācību sistēmas un atlases kritēriju reformēšanu, un notiesāto </w:t>
      </w:r>
      <w:proofErr w:type="spellStart"/>
      <w:r w:rsidRPr="00522592">
        <w:rPr>
          <w:rFonts w:ascii="Verdana" w:hAnsi="Verdana"/>
          <w:bCs/>
          <w:lang w:val="lv-LV"/>
        </w:rPr>
        <w:t>resocializācijas</w:t>
      </w:r>
      <w:proofErr w:type="spellEnd"/>
      <w:r w:rsidRPr="00522592">
        <w:rPr>
          <w:rFonts w:ascii="Verdana" w:hAnsi="Verdana"/>
          <w:bCs/>
          <w:lang w:val="lv-LV"/>
        </w:rPr>
        <w:t xml:space="preserve"> sistēmas pilnveidošanu, tai skaitā izmantojot Eiropas Sociālā fonda sniegtās iespējas.</w:t>
      </w:r>
    </w:p>
    <w:p w14:paraId="5DC5AA8C" w14:textId="77777777" w:rsidR="00C031C8" w:rsidRPr="00442792" w:rsidRDefault="00C031C8" w:rsidP="001B3ECC">
      <w:pPr>
        <w:pStyle w:val="Heading2"/>
        <w:spacing w:before="120" w:after="120"/>
        <w:jc w:val="both"/>
        <w:rPr>
          <w:rFonts w:ascii="Verdana" w:hAnsi="Verdana" w:cs="Times New Roman"/>
          <w:color w:val="9D2235"/>
          <w:lang w:val="lv-LV"/>
        </w:rPr>
      </w:pPr>
      <w:bookmarkStart w:id="64" w:name="_Toc20868779"/>
      <w:bookmarkStart w:id="65" w:name="_Toc20404024"/>
      <w:bookmarkStart w:id="66" w:name="_Toc31968183"/>
      <w:bookmarkStart w:id="67" w:name="_Toc33444314"/>
      <w:r w:rsidRPr="00442792">
        <w:rPr>
          <w:rFonts w:ascii="Verdana" w:hAnsi="Verdana" w:cs="Times New Roman"/>
          <w:color w:val="9D2235"/>
          <w:lang w:val="lv-LV"/>
        </w:rPr>
        <w:t>Iekšējā drošība</w:t>
      </w:r>
      <w:bookmarkEnd w:id="64"/>
      <w:bookmarkEnd w:id="65"/>
      <w:bookmarkEnd w:id="66"/>
      <w:bookmarkEnd w:id="67"/>
    </w:p>
    <w:p w14:paraId="032CA371" w14:textId="77777777" w:rsidR="00C031C8" w:rsidRPr="00522592" w:rsidRDefault="00C031C8" w:rsidP="00C031C8">
      <w:pPr>
        <w:spacing w:before="120" w:after="120"/>
        <w:ind w:firstLine="709"/>
        <w:jc w:val="both"/>
        <w:rPr>
          <w:rFonts w:ascii="Verdana" w:eastAsia="Times New Roman" w:hAnsi="Verdana"/>
          <w:lang w:val="lv-LV" w:eastAsia="lv-LV"/>
        </w:rPr>
      </w:pPr>
      <w:r w:rsidRPr="00522592">
        <w:rPr>
          <w:rFonts w:ascii="Verdana" w:eastAsia="Times New Roman" w:hAnsi="Verdana"/>
          <w:lang w:val="lv-LV" w:eastAsia="lv-LV"/>
        </w:rPr>
        <w:t xml:space="preserve">2019. gada 23.oktobrī </w:t>
      </w:r>
      <w:r w:rsidRPr="00522592">
        <w:rPr>
          <w:rFonts w:ascii="Verdana" w:eastAsia="Times New Roman" w:hAnsi="Verdana"/>
          <w:b/>
          <w:bCs/>
          <w:lang w:val="lv-LV" w:eastAsia="lv-LV"/>
        </w:rPr>
        <w:t xml:space="preserve">pabeigts darbs </w:t>
      </w:r>
      <w:r w:rsidRPr="00522592">
        <w:rPr>
          <w:rFonts w:ascii="Verdana" w:eastAsia="Times New Roman" w:hAnsi="Verdana"/>
          <w:lang w:val="lv-LV" w:eastAsia="lv-LV"/>
        </w:rPr>
        <w:t>pie</w:t>
      </w:r>
      <w:r w:rsidRPr="00522592">
        <w:rPr>
          <w:rFonts w:ascii="Verdana" w:eastAsia="Times New Roman" w:hAnsi="Verdana"/>
          <w:b/>
          <w:bCs/>
          <w:lang w:val="lv-LV" w:eastAsia="lv-LV"/>
        </w:rPr>
        <w:t xml:space="preserve"> </w:t>
      </w:r>
      <w:r w:rsidRPr="00522592">
        <w:rPr>
          <w:rFonts w:ascii="Verdana" w:eastAsia="Times New Roman" w:hAnsi="Verdana"/>
          <w:lang w:val="lv-LV" w:eastAsia="lv-LV"/>
        </w:rPr>
        <w:t>Eiropas Komisijas strukturālo reformu atbalsta programmas projekta</w:t>
      </w:r>
      <w:r w:rsidRPr="00522592">
        <w:rPr>
          <w:rFonts w:ascii="Verdana" w:eastAsia="Times New Roman" w:hAnsi="Verdana"/>
          <w:b/>
          <w:bCs/>
          <w:lang w:val="lv-LV" w:eastAsia="lv-LV"/>
        </w:rPr>
        <w:t xml:space="preserve"> "</w:t>
      </w:r>
      <w:proofErr w:type="spellStart"/>
      <w:r w:rsidRPr="00522592">
        <w:rPr>
          <w:rFonts w:ascii="Verdana" w:eastAsia="Times New Roman" w:hAnsi="Verdana"/>
          <w:b/>
          <w:bCs/>
          <w:lang w:val="lv-LV" w:eastAsia="lv-LV"/>
        </w:rPr>
        <w:t>Iekšlietu</w:t>
      </w:r>
      <w:proofErr w:type="spellEnd"/>
      <w:r w:rsidRPr="00522592">
        <w:rPr>
          <w:rFonts w:ascii="Verdana" w:eastAsia="Times New Roman" w:hAnsi="Verdana"/>
          <w:b/>
          <w:bCs/>
          <w:lang w:val="lv-LV" w:eastAsia="lv-LV"/>
        </w:rPr>
        <w:t xml:space="preserve"> sektora iestāžu efektivitātes paaugstināšana</w:t>
      </w:r>
      <w:r w:rsidRPr="00522592">
        <w:rPr>
          <w:rFonts w:ascii="Verdana" w:eastAsia="Times New Roman" w:hAnsi="Verdana"/>
          <w:lang w:val="lv-LV" w:eastAsia="lv-LV"/>
        </w:rPr>
        <w:t xml:space="preserve">" 1. posma un saņemtas rekomendācijas efektivitātes rādītāju sistēmas ieviešanai Valsts ugunsdzēsības un glābšanas dienestā, kas identificē nepieciešamību: 1) pilnveidot IKT sistēmas, kas ļautu iegūt kvalitatīvu statistiku un tās apstrādes rezultātā ļautu </w:t>
      </w:r>
      <w:r w:rsidRPr="00522592">
        <w:rPr>
          <w:rFonts w:ascii="Verdana" w:eastAsia="Times New Roman" w:hAnsi="Verdana"/>
          <w:lang w:val="lv-LV" w:eastAsia="lv-LV"/>
        </w:rPr>
        <w:lastRenderedPageBreak/>
        <w:t>analizēt galvenos riskus; 2) veicināt sadarbību, plānošanas procesā iesaistot visas sadarbības iestādes; 3) veikt likumdošanas izmaiņas, pārskatot normatīvajos aktos noteiktos pienākumus (piemēram, reaģēšanas laiku).</w:t>
      </w:r>
    </w:p>
    <w:p w14:paraId="6286CCB6" w14:textId="77777777" w:rsidR="00C031C8" w:rsidRPr="00522592" w:rsidRDefault="00C031C8" w:rsidP="00C031C8">
      <w:pPr>
        <w:spacing w:before="120" w:after="120"/>
        <w:ind w:firstLine="709"/>
        <w:jc w:val="both"/>
        <w:rPr>
          <w:rFonts w:ascii="Verdana" w:eastAsia="Times New Roman" w:hAnsi="Verdana"/>
          <w:lang w:val="lv-LV" w:eastAsia="lv-LV"/>
        </w:rPr>
      </w:pPr>
      <w:r w:rsidRPr="00522592">
        <w:rPr>
          <w:rFonts w:ascii="Verdana" w:eastAsia="Times New Roman" w:hAnsi="Verdana"/>
          <w:lang w:val="lv-LV" w:eastAsia="lv-LV"/>
        </w:rPr>
        <w:t xml:space="preserve">Arī Valsts policijas komponentē ir </w:t>
      </w:r>
      <w:r w:rsidRPr="00522592">
        <w:rPr>
          <w:rFonts w:ascii="Verdana" w:eastAsia="Times New Roman" w:hAnsi="Verdana"/>
          <w:b/>
          <w:bCs/>
          <w:lang w:val="lv-LV" w:eastAsia="lv-LV"/>
        </w:rPr>
        <w:t xml:space="preserve">pabeigts darbs pie dienesta funkcionālā </w:t>
      </w:r>
      <w:proofErr w:type="spellStart"/>
      <w:r w:rsidRPr="00522592">
        <w:rPr>
          <w:rFonts w:ascii="Verdana" w:eastAsia="Times New Roman" w:hAnsi="Verdana"/>
          <w:b/>
          <w:bCs/>
          <w:lang w:val="lv-LV" w:eastAsia="lv-LV"/>
        </w:rPr>
        <w:t>izvērtējuma</w:t>
      </w:r>
      <w:proofErr w:type="spellEnd"/>
      <w:r w:rsidRPr="00522592">
        <w:rPr>
          <w:rFonts w:ascii="Verdana" w:eastAsia="Times New Roman" w:hAnsi="Verdana"/>
          <w:lang w:val="lv-LV" w:eastAsia="lv-LV"/>
        </w:rPr>
        <w:t xml:space="preserve"> un 2019. gada oktobrī ir saņemts ziņojums “Ieteikumi organizatorisku un funkcionālu izmaiņu veikšanai Latvijas Valsts policijā, tajā skaitā par jaunas organizatoriskās struktūras izveidi un nepieciešamo darbinieku skaitu”, kā arī ziņojums “Ieteikumi efektīvas darbības rādītāju novērtēšanas sistēmas ieviešanai Latvijas Valsts policijā”. Notiek darbs pie rekomendāciju izvērtēšanas un reformu īstenošanas VUGD un VP.</w:t>
      </w:r>
    </w:p>
    <w:p w14:paraId="686857D4" w14:textId="77777777" w:rsidR="00C031C8" w:rsidRPr="00522592" w:rsidRDefault="00C031C8" w:rsidP="00C031C8">
      <w:pPr>
        <w:spacing w:before="120" w:after="120"/>
        <w:ind w:firstLine="709"/>
        <w:jc w:val="both"/>
        <w:rPr>
          <w:rFonts w:ascii="Verdana" w:eastAsia="Times New Roman" w:hAnsi="Verdana"/>
          <w:lang w:val="lv-LV" w:eastAsia="lv-LV"/>
        </w:rPr>
      </w:pPr>
      <w:r w:rsidRPr="00522592">
        <w:rPr>
          <w:rFonts w:ascii="Verdana" w:eastAsia="Times New Roman" w:hAnsi="Verdana"/>
          <w:lang w:val="lv-LV" w:eastAsia="lv-LV"/>
        </w:rPr>
        <w:t xml:space="preserve">Lai </w:t>
      </w:r>
      <w:r w:rsidRPr="00522592">
        <w:rPr>
          <w:rFonts w:ascii="Verdana" w:eastAsia="Times New Roman" w:hAnsi="Verdana"/>
          <w:b/>
          <w:bCs/>
          <w:lang w:val="lv-LV" w:eastAsia="lv-LV"/>
        </w:rPr>
        <w:t>nodrošinātu efektīvu ārējo robežu aizsardzību</w:t>
      </w:r>
      <w:r w:rsidRPr="00522592">
        <w:rPr>
          <w:rFonts w:ascii="Verdana" w:eastAsia="Times New Roman" w:hAnsi="Verdana"/>
          <w:lang w:val="lv-LV" w:eastAsia="lv-LV"/>
        </w:rPr>
        <w:t>, 2019.gada 18.decembrī MK apstiprināja Latvijas Republikas valsts robežas integrētās pārvaldības plāns 2019.-2020. gadam</w:t>
      </w:r>
      <w:r w:rsidRPr="00522592">
        <w:rPr>
          <w:rFonts w:ascii="Verdana" w:eastAsia="Times New Roman" w:hAnsi="Verdana"/>
          <w:vertAlign w:val="superscript"/>
          <w:lang w:val="lv-LV" w:eastAsia="lv-LV"/>
        </w:rPr>
        <w:footnoteReference w:id="41"/>
      </w:r>
      <w:r w:rsidRPr="00522592">
        <w:rPr>
          <w:rFonts w:ascii="Verdana" w:eastAsia="Times New Roman" w:hAnsi="Verdana"/>
          <w:lang w:val="lv-LV" w:eastAsia="lv-LV"/>
        </w:rPr>
        <w:t>. Šobrīd uzsākta plāna  īstenošana.</w:t>
      </w:r>
    </w:p>
    <w:p w14:paraId="75DC247F" w14:textId="77777777" w:rsidR="001B3ECC" w:rsidRPr="00522592" w:rsidRDefault="00C031C8" w:rsidP="001B3ECC">
      <w:pPr>
        <w:spacing w:before="120" w:after="120"/>
        <w:ind w:firstLine="709"/>
        <w:jc w:val="both"/>
        <w:rPr>
          <w:rFonts w:ascii="Verdana" w:eastAsia="Times New Roman" w:hAnsi="Verdana"/>
          <w:lang w:val="lv-LV" w:eastAsia="lv-LV"/>
        </w:rPr>
      </w:pPr>
      <w:r w:rsidRPr="00522592">
        <w:rPr>
          <w:rFonts w:ascii="Verdana" w:eastAsia="Times New Roman" w:hAnsi="Verdana"/>
          <w:lang w:val="lv-LV" w:eastAsia="lv-LV"/>
        </w:rPr>
        <w:t>2019.gada 5.decembra Saeimas sēdē izskatīts un otrajā lasījumā pieņemts likumprojekts "Grozījumi Publisku izklaides un svētku pasāk</w:t>
      </w:r>
      <w:r w:rsidR="001B3ECC" w:rsidRPr="00522592">
        <w:rPr>
          <w:rFonts w:ascii="Verdana" w:eastAsia="Times New Roman" w:hAnsi="Verdana"/>
          <w:lang w:val="lv-LV" w:eastAsia="lv-LV"/>
        </w:rPr>
        <w:t>umu drošības likumā".</w:t>
      </w:r>
    </w:p>
    <w:p w14:paraId="0A7ED8DD" w14:textId="19711A8B" w:rsidR="00C031C8" w:rsidRDefault="00C031C8" w:rsidP="001B3ECC">
      <w:pPr>
        <w:spacing w:before="120" w:after="120"/>
        <w:ind w:firstLine="709"/>
        <w:jc w:val="both"/>
        <w:rPr>
          <w:rFonts w:ascii="Verdana" w:hAnsi="Verdana"/>
          <w:lang w:val="lv-LV"/>
        </w:rPr>
      </w:pPr>
      <w:r w:rsidRPr="00522592">
        <w:rPr>
          <w:rFonts w:ascii="Verdana" w:eastAsia="Times New Roman" w:hAnsi="Verdana"/>
          <w:lang w:val="lv-LV" w:eastAsia="lv-LV"/>
        </w:rPr>
        <w:t>Apstiprināts Nacionālais pretterorisma plāns</w:t>
      </w:r>
      <w:r w:rsidRPr="00522592">
        <w:rPr>
          <w:rFonts w:ascii="Verdana" w:eastAsia="Times New Roman" w:hAnsi="Verdana"/>
          <w:vertAlign w:val="superscript"/>
          <w:lang w:val="lv-LV" w:eastAsia="lv-LV"/>
        </w:rPr>
        <w:footnoteReference w:id="42"/>
      </w:r>
      <w:r w:rsidRPr="00522592">
        <w:rPr>
          <w:rFonts w:ascii="Verdana" w:eastAsia="Times New Roman" w:hAnsi="Verdana"/>
          <w:lang w:val="lv-LV" w:eastAsia="lv-LV"/>
        </w:rPr>
        <w:t xml:space="preserve">, kurā </w:t>
      </w:r>
      <w:r w:rsidRPr="00522592">
        <w:rPr>
          <w:rFonts w:ascii="Verdana" w:eastAsia="Times New Roman" w:hAnsi="Verdana"/>
          <w:b/>
          <w:bCs/>
          <w:lang w:val="lv-LV" w:eastAsia="lv-LV"/>
        </w:rPr>
        <w:t>īpaša uzmanība pievērsta cilvēku masveida pulcēšanās vietu drošībai</w:t>
      </w:r>
      <w:r w:rsidRPr="00522592">
        <w:rPr>
          <w:rFonts w:ascii="Verdana" w:eastAsia="Times New Roman" w:hAnsi="Verdana"/>
          <w:lang w:val="lv-LV" w:eastAsia="lv-LV"/>
        </w:rPr>
        <w:t>.</w:t>
      </w:r>
      <w:r w:rsidRPr="00522592">
        <w:rPr>
          <w:rFonts w:ascii="Verdana" w:hAnsi="Verdana"/>
          <w:lang w:val="lv-LV"/>
        </w:rPr>
        <w:t xml:space="preserve"> Nacionālajā pretterorisma plānā ir būtiski pilnveidoti preventīvie pasākumi, kas institūcijām jāveic īpaši augsta terorisma draudu līmeņa gadījumā, proti, kad terora akts nav novēršams vai jau noticis. Tāpat aktualizētajā Nacionālajā pretterorisma plānā sevišķa uzmanība ir pievērsta kritiskās infrastruktūras objektu aizsardzībai, efektīvas informācijas apmaiņas un ātras pretterorisma pasākumos iesaistīto institūciju reaģēšanas nodrošināšanai.</w:t>
      </w:r>
    </w:p>
    <w:p w14:paraId="366A6A47" w14:textId="1B2EEFEC" w:rsidR="0030535A" w:rsidRPr="00522592" w:rsidRDefault="0030535A" w:rsidP="0030535A">
      <w:pPr>
        <w:spacing w:before="120" w:after="120"/>
        <w:ind w:firstLine="709"/>
        <w:jc w:val="both"/>
        <w:rPr>
          <w:rFonts w:ascii="Verdana" w:eastAsia="Times New Roman" w:hAnsi="Verdana"/>
          <w:lang w:val="lv-LV" w:eastAsia="lv-LV"/>
        </w:rPr>
      </w:pPr>
      <w:r>
        <w:rPr>
          <w:rFonts w:ascii="Verdana" w:eastAsia="Times New Roman" w:hAnsi="Verdana"/>
          <w:bCs/>
          <w:lang w:val="lv-LV" w:eastAsia="lv-LV"/>
        </w:rPr>
        <w:t>Izstrādāta Nacionālās drošības koncepcija</w:t>
      </w:r>
      <w:r w:rsidRPr="002C476B">
        <w:rPr>
          <w:rFonts w:ascii="Verdana" w:eastAsia="Times New Roman" w:hAnsi="Verdana"/>
          <w:bCs/>
          <w:lang w:val="lv-LV" w:eastAsia="lv-LV"/>
        </w:rPr>
        <w:t>, kuru Saeima ir apstiprinājusi 2019.gada 26.septembrī. Koncepcija ir balstīta uz valsts apdraudējuma analīzes pamata un tajā ir noteikti valsts apdraudējuma novēršanas stratēģiskie pamatprincipi un prioritātes.</w:t>
      </w:r>
    </w:p>
    <w:p w14:paraId="3F525740" w14:textId="77777777" w:rsidR="00C031C8" w:rsidRPr="00522592" w:rsidRDefault="00C031C8" w:rsidP="00C031C8">
      <w:pPr>
        <w:spacing w:before="120" w:after="120"/>
        <w:ind w:firstLine="709"/>
        <w:jc w:val="both"/>
        <w:rPr>
          <w:rFonts w:ascii="Verdana" w:eastAsia="Times New Roman" w:hAnsi="Verdana"/>
          <w:lang w:val="lv-LV" w:eastAsia="lv-LV"/>
        </w:rPr>
      </w:pPr>
      <w:r w:rsidRPr="00522592">
        <w:rPr>
          <w:rFonts w:ascii="Verdana" w:eastAsia="Times New Roman" w:hAnsi="Verdana"/>
          <w:lang w:val="lv-LV" w:eastAsia="lv-LV"/>
        </w:rPr>
        <w:t xml:space="preserve">Lai pilnveidotu darba samaksas sistēmu IEM iestāžu amatpersonām ar speciālajām dienesta pakāpēm, </w:t>
      </w:r>
      <w:r w:rsidRPr="00522592">
        <w:rPr>
          <w:rFonts w:ascii="Verdana" w:eastAsia="Times New Roman" w:hAnsi="Verdana"/>
          <w:b/>
          <w:bCs/>
          <w:lang w:val="lv-LV" w:eastAsia="lv-LV"/>
        </w:rPr>
        <w:t>ir nodrošināt</w:t>
      </w:r>
      <w:r w:rsidR="00587437" w:rsidRPr="00522592">
        <w:rPr>
          <w:rFonts w:ascii="Verdana" w:eastAsia="Times New Roman" w:hAnsi="Verdana"/>
          <w:b/>
          <w:bCs/>
          <w:lang w:val="lv-LV" w:eastAsia="lv-LV"/>
        </w:rPr>
        <w:t>s</w:t>
      </w:r>
      <w:r w:rsidRPr="00522592">
        <w:rPr>
          <w:rFonts w:ascii="Verdana" w:eastAsia="Times New Roman" w:hAnsi="Verdana"/>
          <w:b/>
          <w:bCs/>
          <w:lang w:val="lv-LV" w:eastAsia="lv-LV"/>
        </w:rPr>
        <w:t xml:space="preserve"> IEM sistēmas iestāžu un IVP viszemāk atalgoto amatpersonu ar speciālajām dienesta pakāpēm mēnešalgas palielināšan</w:t>
      </w:r>
      <w:r w:rsidR="00587437" w:rsidRPr="00522592">
        <w:rPr>
          <w:rFonts w:ascii="Verdana" w:eastAsia="Times New Roman" w:hAnsi="Verdana"/>
          <w:b/>
          <w:bCs/>
          <w:lang w:val="lv-LV" w:eastAsia="lv-LV"/>
        </w:rPr>
        <w:t>a</w:t>
      </w:r>
      <w:r w:rsidRPr="00522592">
        <w:rPr>
          <w:rFonts w:ascii="Verdana" w:eastAsia="Times New Roman" w:hAnsi="Verdana"/>
          <w:b/>
          <w:bCs/>
          <w:lang w:val="lv-LV" w:eastAsia="lv-LV"/>
        </w:rPr>
        <w:t xml:space="preserve"> un personāla resursu piesaist</w:t>
      </w:r>
      <w:r w:rsidR="00587437" w:rsidRPr="00522592">
        <w:rPr>
          <w:rFonts w:ascii="Verdana" w:eastAsia="Times New Roman" w:hAnsi="Verdana"/>
          <w:b/>
          <w:bCs/>
          <w:lang w:val="lv-LV" w:eastAsia="lv-LV"/>
        </w:rPr>
        <w:t>e</w:t>
      </w:r>
      <w:r w:rsidRPr="00522592">
        <w:rPr>
          <w:rFonts w:ascii="Verdana" w:eastAsia="Times New Roman" w:hAnsi="Verdana"/>
          <w:b/>
          <w:bCs/>
          <w:lang w:val="lv-LV" w:eastAsia="lv-LV"/>
        </w:rPr>
        <w:t xml:space="preserve"> un atjaunošan</w:t>
      </w:r>
      <w:r w:rsidR="00587437" w:rsidRPr="00522592">
        <w:rPr>
          <w:rFonts w:ascii="Verdana" w:eastAsia="Times New Roman" w:hAnsi="Verdana"/>
          <w:b/>
          <w:bCs/>
          <w:lang w:val="lv-LV" w:eastAsia="lv-LV"/>
        </w:rPr>
        <w:t>a</w:t>
      </w:r>
      <w:r w:rsidRPr="00522592">
        <w:rPr>
          <w:rFonts w:ascii="Verdana" w:eastAsia="Times New Roman" w:hAnsi="Verdana"/>
          <w:lang w:val="lv-LV" w:eastAsia="lv-LV"/>
        </w:rPr>
        <w:t>, kā arī normatīvajiem aktiem atbilstošas mēnešalgas noteikšanu IEM sistēmas iestāžu amatpersonām, kas veic ar izmeklēšanu saistītus amata pienākumus</w:t>
      </w:r>
      <w:r w:rsidR="00587437" w:rsidRPr="00522592">
        <w:rPr>
          <w:rStyle w:val="FootnoteReference"/>
          <w:rFonts w:ascii="Verdana" w:eastAsia="Times New Roman" w:hAnsi="Verdana"/>
          <w:lang w:val="lv-LV" w:eastAsia="lv-LV"/>
        </w:rPr>
        <w:footnoteReference w:id="43"/>
      </w:r>
      <w:r w:rsidRPr="00522592">
        <w:rPr>
          <w:rFonts w:ascii="Verdana" w:eastAsia="Times New Roman" w:hAnsi="Verdana"/>
          <w:lang w:val="lv-LV" w:eastAsia="lv-LV"/>
        </w:rPr>
        <w:t xml:space="preserve">. </w:t>
      </w:r>
      <w:r w:rsidRPr="00522592">
        <w:rPr>
          <w:rFonts w:ascii="Verdana" w:eastAsia="Times New Roman" w:hAnsi="Verdana"/>
          <w:b/>
          <w:bCs/>
          <w:lang w:val="lv-LV" w:eastAsia="lv-LV"/>
        </w:rPr>
        <w:t>Mēnešalgas palielinājums tiek nodrošināts no 2020.gada 1.janvāra</w:t>
      </w:r>
      <w:r w:rsidRPr="00522592">
        <w:rPr>
          <w:rFonts w:ascii="Verdana" w:eastAsia="Times New Roman" w:hAnsi="Verdana"/>
          <w:lang w:val="lv-LV" w:eastAsia="lv-LV"/>
        </w:rPr>
        <w:t>.</w:t>
      </w:r>
    </w:p>
    <w:p w14:paraId="2EE4E24D" w14:textId="56EB8D8B" w:rsidR="00C031C8" w:rsidRPr="00522592" w:rsidRDefault="00C031C8" w:rsidP="001B3ECC">
      <w:pPr>
        <w:ind w:firstLine="709"/>
        <w:jc w:val="both"/>
        <w:rPr>
          <w:rFonts w:ascii="Verdana" w:eastAsia="Arial Unicode MS" w:hAnsi="Verdana" w:cstheme="minorHAnsi"/>
          <w:noProof/>
          <w:kern w:val="2"/>
          <w:lang w:val="lv-LV" w:eastAsia="hi-IN" w:bidi="hi-IN"/>
        </w:rPr>
      </w:pPr>
      <w:r w:rsidRPr="00522592">
        <w:rPr>
          <w:rFonts w:ascii="Verdana" w:eastAsia="Times New Roman" w:hAnsi="Verdana"/>
          <w:lang w:val="lv-LV" w:eastAsia="lv-LV"/>
        </w:rPr>
        <w:t>Turpinās darbs</w:t>
      </w:r>
      <w:r w:rsidRPr="00522592">
        <w:rPr>
          <w:rFonts w:ascii="Verdana" w:hAnsi="Verdana" w:cstheme="minorHAnsi"/>
          <w:noProof/>
          <w:lang w:val="lv-LV"/>
        </w:rPr>
        <w:t xml:space="preserve"> </w:t>
      </w:r>
      <w:r w:rsidRPr="00522592">
        <w:rPr>
          <w:rFonts w:ascii="Verdana" w:hAnsi="Verdana" w:cstheme="minorHAnsi"/>
          <w:b/>
          <w:bCs/>
          <w:noProof/>
          <w:lang w:val="lv-LV"/>
        </w:rPr>
        <w:t>Nacionālā kriminālizlūkošanas modeļa ieviešanai un attīstībai</w:t>
      </w:r>
      <w:r w:rsidRPr="00522592">
        <w:rPr>
          <w:rFonts w:ascii="Verdana" w:hAnsi="Verdana" w:cstheme="minorHAnsi"/>
          <w:noProof/>
          <w:lang w:val="lv-LV"/>
        </w:rPr>
        <w:t xml:space="preserve"> - </w:t>
      </w:r>
      <w:r w:rsidRPr="00522592">
        <w:rPr>
          <w:rFonts w:ascii="Verdana" w:hAnsi="Verdana" w:cstheme="minorHAnsi"/>
          <w:noProof/>
          <w:lang w:val="lv-LV" w:eastAsia="ar-SA"/>
        </w:rPr>
        <w:t>analītiskā rīka un attiecīgās infrastruktūras izstrādes, metodoloģijas izstrādes, kas nosaka galvenos principus informācijas vākšanai un analīzei saistībā ar nacionāla līmeņa organizētās noziedzības grupām, kā arī tiesiskā regulējuma izstrādes jaunveidojamajai informācijas sitēmai.</w:t>
      </w:r>
      <w:bookmarkStart w:id="68" w:name="_Toc20868780"/>
      <w:bookmarkStart w:id="69" w:name="_Toc20404025"/>
      <w:bookmarkStart w:id="70" w:name="_Toc31968184"/>
    </w:p>
    <w:p w14:paraId="1DCA68E9" w14:textId="77777777" w:rsidR="00C031C8" w:rsidRPr="00442792" w:rsidRDefault="00C031C8" w:rsidP="00C031C8">
      <w:pPr>
        <w:pStyle w:val="Heading2"/>
        <w:spacing w:before="120" w:after="120"/>
        <w:jc w:val="both"/>
        <w:rPr>
          <w:rFonts w:ascii="Verdana" w:hAnsi="Verdana" w:cs="Times New Roman"/>
          <w:color w:val="9D2235"/>
          <w:lang w:val="lv-LV"/>
        </w:rPr>
      </w:pPr>
      <w:bookmarkStart w:id="71" w:name="_Toc33444315"/>
      <w:r w:rsidRPr="00442792">
        <w:rPr>
          <w:rFonts w:ascii="Verdana" w:hAnsi="Verdana" w:cs="Times New Roman"/>
          <w:color w:val="9D2235"/>
          <w:lang w:val="lv-LV"/>
        </w:rPr>
        <w:t>Valsts aizsardzība</w:t>
      </w:r>
      <w:bookmarkEnd w:id="68"/>
      <w:bookmarkEnd w:id="69"/>
      <w:bookmarkEnd w:id="70"/>
      <w:bookmarkEnd w:id="71"/>
    </w:p>
    <w:p w14:paraId="79276A50" w14:textId="52A27A33" w:rsidR="00C031C8" w:rsidRPr="00522592" w:rsidRDefault="00CA5531" w:rsidP="00CA5531">
      <w:pPr>
        <w:spacing w:before="120" w:after="120"/>
        <w:ind w:firstLine="709"/>
        <w:jc w:val="both"/>
        <w:rPr>
          <w:rFonts w:ascii="Verdana" w:hAnsi="Verdana"/>
          <w:lang w:val="lv-LV"/>
        </w:rPr>
      </w:pPr>
      <w:r w:rsidRPr="00522592">
        <w:rPr>
          <w:rFonts w:ascii="Verdana" w:hAnsi="Verdana"/>
          <w:bCs/>
          <w:lang w:val="lv-LV"/>
        </w:rPr>
        <w:t>Aizsardzības ministrija</w:t>
      </w:r>
      <w:r w:rsidR="00F179B8">
        <w:rPr>
          <w:rFonts w:ascii="Verdana" w:hAnsi="Verdana"/>
          <w:bCs/>
          <w:lang w:val="lv-LV"/>
        </w:rPr>
        <w:t xml:space="preserve"> (AIM)</w:t>
      </w:r>
      <w:r w:rsidR="00C031C8" w:rsidRPr="00522592">
        <w:rPr>
          <w:rFonts w:ascii="Verdana" w:hAnsi="Verdana"/>
          <w:lang w:val="lv-LV"/>
        </w:rPr>
        <w:t xml:space="preserve"> pirmā valdības gada laikā ir likusi stabilus pamatus ceļā uz visaptverošas valsts aizsardzības sistēmas ieviešanu. Šī sistēma skaidri noteiks atbildību un rīcību gan valsts un pašvaldību, gan uzņēmēju un iedzīvotāju līmenī jebkurā krīzes situācijā, tādējādi </w:t>
      </w:r>
      <w:r w:rsidR="00C031C8" w:rsidRPr="00522592">
        <w:rPr>
          <w:rFonts w:ascii="Verdana" w:hAnsi="Verdana"/>
          <w:b/>
          <w:bCs/>
          <w:lang w:val="lv-LV"/>
        </w:rPr>
        <w:t>nodrošinot būtisku atbalstu Nacionālajiem bruņotajiem spēkiem valsts militārās aizsardzības īstenošanā</w:t>
      </w:r>
      <w:r w:rsidR="00C031C8" w:rsidRPr="00522592">
        <w:rPr>
          <w:rFonts w:ascii="Verdana" w:hAnsi="Verdana"/>
          <w:lang w:val="lv-LV"/>
        </w:rPr>
        <w:t>. Visas nozaru ministrijas ir iesaistījušās visaptverošas valsts aizsardzības ievie</w:t>
      </w:r>
      <w:r w:rsidR="001B3ECC" w:rsidRPr="00522592">
        <w:rPr>
          <w:rFonts w:ascii="Verdana" w:hAnsi="Verdana"/>
          <w:lang w:val="lv-LV"/>
        </w:rPr>
        <w:t>šanā to pārstāvētajos sektoros.</w:t>
      </w:r>
      <w:r w:rsidR="00F179B8">
        <w:rPr>
          <w:rFonts w:ascii="Verdana" w:hAnsi="Verdana"/>
          <w:lang w:val="lv-LV"/>
        </w:rPr>
        <w:t xml:space="preserve"> </w:t>
      </w:r>
      <w:r w:rsidR="00F179B8" w:rsidRPr="00F179B8">
        <w:rPr>
          <w:rFonts w:ascii="Verdana" w:hAnsi="Verdana"/>
          <w:lang w:val="lv-LV"/>
        </w:rPr>
        <w:t>Valsts tieš</w:t>
      </w:r>
      <w:r w:rsidR="00F179B8">
        <w:rPr>
          <w:rFonts w:ascii="Verdana" w:hAnsi="Verdana"/>
          <w:lang w:val="lv-LV"/>
        </w:rPr>
        <w:t xml:space="preserve">ās </w:t>
      </w:r>
      <w:r w:rsidR="00F179B8">
        <w:rPr>
          <w:rFonts w:ascii="Verdana" w:hAnsi="Verdana"/>
          <w:lang w:val="lv-LV"/>
        </w:rPr>
        <w:lastRenderedPageBreak/>
        <w:t>pārvaldes institūcijas 2019.</w:t>
      </w:r>
      <w:r w:rsidR="00F179B8" w:rsidRPr="00F179B8">
        <w:rPr>
          <w:rFonts w:ascii="Verdana" w:hAnsi="Verdana"/>
          <w:lang w:val="lv-LV"/>
        </w:rPr>
        <w:t>g</w:t>
      </w:r>
      <w:r w:rsidR="00F179B8">
        <w:rPr>
          <w:rFonts w:ascii="Verdana" w:hAnsi="Verdana"/>
          <w:lang w:val="lv-LV"/>
        </w:rPr>
        <w:t>.</w:t>
      </w:r>
      <w:r w:rsidR="00F179B8" w:rsidRPr="00F179B8">
        <w:rPr>
          <w:rFonts w:ascii="Verdana" w:hAnsi="Verdana"/>
          <w:lang w:val="lv-LV"/>
        </w:rPr>
        <w:t xml:space="preserve"> ar </w:t>
      </w:r>
      <w:r w:rsidR="00F179B8">
        <w:rPr>
          <w:rFonts w:ascii="Verdana" w:hAnsi="Verdana"/>
          <w:lang w:val="lv-LV"/>
        </w:rPr>
        <w:t xml:space="preserve">AIM </w:t>
      </w:r>
      <w:r w:rsidR="00F179B8" w:rsidRPr="00F179B8">
        <w:rPr>
          <w:rFonts w:ascii="Verdana" w:hAnsi="Verdana"/>
          <w:lang w:val="lv-LV"/>
        </w:rPr>
        <w:t xml:space="preserve">atbalstu ir organizējušas </w:t>
      </w:r>
      <w:proofErr w:type="spellStart"/>
      <w:r w:rsidR="00F179B8" w:rsidRPr="00F179B8">
        <w:rPr>
          <w:rFonts w:ascii="Verdana" w:hAnsi="Verdana"/>
          <w:lang w:val="lv-LV"/>
        </w:rPr>
        <w:t>resoriskās</w:t>
      </w:r>
      <w:proofErr w:type="spellEnd"/>
      <w:r w:rsidR="00F179B8" w:rsidRPr="00F179B8">
        <w:rPr>
          <w:rFonts w:ascii="Verdana" w:hAnsi="Verdana"/>
          <w:lang w:val="lv-LV"/>
        </w:rPr>
        <w:t xml:space="preserve"> krīzes vadības mācības darbībai dažāda rakstura apdraudējuma situācijās, kā arī no izrietošajiem secinājumiem ir definējušas savu lomu visaptverošas valsts aizsardzības ietvarā. Papildus tam </w:t>
      </w:r>
      <w:r w:rsidR="00F179B8">
        <w:rPr>
          <w:rFonts w:ascii="Verdana" w:hAnsi="Verdana"/>
          <w:lang w:val="lv-LV"/>
        </w:rPr>
        <w:t>AIM</w:t>
      </w:r>
      <w:r w:rsidR="00F179B8" w:rsidRPr="00F179B8">
        <w:rPr>
          <w:rFonts w:ascii="Verdana" w:hAnsi="Verdana"/>
          <w:lang w:val="lv-LV"/>
        </w:rPr>
        <w:t xml:space="preserve"> ar</w:t>
      </w:r>
      <w:r w:rsidR="00F179B8">
        <w:rPr>
          <w:rFonts w:ascii="Verdana" w:hAnsi="Verdana"/>
          <w:lang w:val="lv-LV"/>
        </w:rPr>
        <w:t xml:space="preserve"> visu ministriju iesaisti 2019.</w:t>
      </w:r>
      <w:r w:rsidR="00F179B8" w:rsidRPr="00F179B8">
        <w:rPr>
          <w:rFonts w:ascii="Verdana" w:hAnsi="Verdana"/>
          <w:lang w:val="lv-LV"/>
        </w:rPr>
        <w:t>g</w:t>
      </w:r>
      <w:r w:rsidR="00F179B8">
        <w:rPr>
          <w:rFonts w:ascii="Verdana" w:hAnsi="Verdana"/>
          <w:lang w:val="lv-LV"/>
        </w:rPr>
        <w:t>.</w:t>
      </w:r>
      <w:r w:rsidR="00F179B8" w:rsidRPr="00F179B8">
        <w:rPr>
          <w:rFonts w:ascii="Verdana" w:hAnsi="Verdana"/>
          <w:lang w:val="lv-LV"/>
        </w:rPr>
        <w:t xml:space="preserve"> rudenī organizēja valsts apdraudējuma pārvarēšanas mācības KRISTAPS 2019, kuru ietvaros norisinājās 26 izspēles, tajās piedalījās aptuveni 300 dalībnieki (tai skaitā 71 komersants, 14 NVO pārstāvji un 5 pašvaldību pārstāvji). Mācībās, iesaistot pašvaldības un privātā un nevalstiskā sektora pārstāvjus, tika izspēlētas krīzes situācijas dažādās nozarēs (piemēram, finanšu sektorā, transporta nozarē, enerģētikas nozarē, sakaru nozarē u.c.), kuras nodrošina sabiedrības </w:t>
      </w:r>
      <w:proofErr w:type="spellStart"/>
      <w:r w:rsidR="00F179B8" w:rsidRPr="00F179B8">
        <w:rPr>
          <w:rFonts w:ascii="Verdana" w:hAnsi="Verdana"/>
          <w:lang w:val="lv-LV"/>
        </w:rPr>
        <w:t>izdzīvotspējai</w:t>
      </w:r>
      <w:proofErr w:type="spellEnd"/>
      <w:r w:rsidR="00F179B8" w:rsidRPr="00F179B8">
        <w:rPr>
          <w:rFonts w:ascii="Verdana" w:hAnsi="Verdana"/>
          <w:lang w:val="lv-LV"/>
        </w:rPr>
        <w:t xml:space="preserve"> kritiskās funkcijas un pakalpojumus.</w:t>
      </w:r>
    </w:p>
    <w:p w14:paraId="78267DB0" w14:textId="5114AA51" w:rsidR="00C031C8" w:rsidRPr="00522592" w:rsidRDefault="00C031C8" w:rsidP="00CA5531">
      <w:pPr>
        <w:spacing w:before="120" w:after="120"/>
        <w:ind w:firstLine="709"/>
        <w:jc w:val="both"/>
        <w:rPr>
          <w:rFonts w:ascii="Verdana" w:hAnsi="Verdana"/>
          <w:b/>
          <w:lang w:val="lv-LV"/>
        </w:rPr>
      </w:pPr>
      <w:r w:rsidRPr="00522592">
        <w:rPr>
          <w:rFonts w:ascii="Verdana" w:hAnsi="Verdana"/>
          <w:lang w:val="lv-LV"/>
        </w:rPr>
        <w:t xml:space="preserve">Būtisks solis visaptverošas valsts aizsardzības sistēmas un patriotisko vērtību nostiprināšanā ir to skolu skaita palielināšana, kurās no 2019. gada septembra </w:t>
      </w:r>
      <w:r w:rsidRPr="00522592">
        <w:rPr>
          <w:rFonts w:ascii="Verdana" w:hAnsi="Verdana"/>
          <w:b/>
          <w:bCs/>
          <w:lang w:val="lv-LV"/>
        </w:rPr>
        <w:t>ir uzsākta Valsts aizsardzības mācības pasniegšana.</w:t>
      </w:r>
      <w:r w:rsidRPr="00522592">
        <w:rPr>
          <w:rFonts w:ascii="Verdana" w:hAnsi="Verdana"/>
          <w:lang w:val="lv-LV"/>
        </w:rPr>
        <w:t xml:space="preserve"> 2019./2020. mācību gadā 54 skolās kopumā vairāk kā 1000 skolēnu apgūst valsts aizsardzības mācību. Savukārt skolēniem, kuri uzsāka VAM pilotprojektu 2018./2019. mācību gadā, 2019.g. vasarā bija iespēja piedalīties brīvprātīgā militāro iemaņu apmācības nometnē. 2019. gada vasarā no</w:t>
      </w:r>
      <w:r w:rsidR="001B3ECC" w:rsidRPr="00522592">
        <w:rPr>
          <w:rFonts w:ascii="Verdana" w:hAnsi="Verdana"/>
          <w:lang w:val="lv-LV"/>
        </w:rPr>
        <w:t>metnēs piedalījās 67 jaunieši.</w:t>
      </w:r>
    </w:p>
    <w:p w14:paraId="77B0C83D" w14:textId="66339B9A" w:rsidR="00C031C8" w:rsidRPr="00522592" w:rsidRDefault="00C031C8" w:rsidP="00CA5531">
      <w:pPr>
        <w:spacing w:before="120" w:after="120"/>
        <w:ind w:firstLine="709"/>
        <w:jc w:val="both"/>
        <w:rPr>
          <w:rFonts w:ascii="Verdana" w:hAnsi="Verdana"/>
          <w:lang w:val="lv-LV"/>
        </w:rPr>
      </w:pPr>
      <w:r w:rsidRPr="009543E9">
        <w:rPr>
          <w:rFonts w:ascii="Verdana" w:hAnsi="Verdana"/>
          <w:lang w:val="lv-LV"/>
        </w:rPr>
        <w:t>Lai stiprinātu valsts aizsardzību un radītu ilgtspējīgu izglītības sistēmu militārajā jomā un sagatavotu Latvijas jauniešus profesionālajam militārajam dienestam, AIM savā pakļautībā plāno</w:t>
      </w:r>
      <w:r w:rsidRPr="009543E9">
        <w:rPr>
          <w:rFonts w:ascii="Verdana" w:hAnsi="Verdana"/>
          <w:b/>
          <w:bCs/>
          <w:lang w:val="lv-LV"/>
        </w:rPr>
        <w:t xml:space="preserve"> izveidot profesionālo vid</w:t>
      </w:r>
      <w:r w:rsidR="009543E9" w:rsidRPr="009543E9">
        <w:rPr>
          <w:rFonts w:ascii="Verdana" w:hAnsi="Verdana"/>
          <w:b/>
          <w:bCs/>
          <w:lang w:val="lv-LV"/>
        </w:rPr>
        <w:t xml:space="preserve">usskolu. </w:t>
      </w:r>
      <w:r w:rsidRPr="009543E9">
        <w:rPr>
          <w:rFonts w:ascii="Verdana" w:hAnsi="Verdana"/>
          <w:lang w:val="lv-LV"/>
        </w:rPr>
        <w:t>Profesionālās vidusskolas stratēģiskais mērķis ir jaunās bruņoto spēku virsniecības paaudzes audzināšana un veidošana.</w:t>
      </w:r>
      <w:r w:rsidRPr="00522592">
        <w:rPr>
          <w:rFonts w:ascii="Verdana" w:hAnsi="Verdana"/>
          <w:lang w:val="lv-LV"/>
        </w:rPr>
        <w:t xml:space="preserve"> Sabiedrība, kur bērni uzaug ar kritisko domāšanu, pilsonisko apziņu, līderību, fizisko sagatavotību un veselību, ir pamats arī moderniem, augsti kvalificētiem un attīstītiem bruņotajiem spēkiem. </w:t>
      </w:r>
    </w:p>
    <w:p w14:paraId="53FEBD60" w14:textId="77777777" w:rsidR="00C031C8" w:rsidRPr="00522592" w:rsidRDefault="00C031C8" w:rsidP="00CA5531">
      <w:pPr>
        <w:spacing w:before="120" w:after="120"/>
        <w:ind w:firstLine="709"/>
        <w:jc w:val="both"/>
        <w:rPr>
          <w:rFonts w:ascii="Verdana" w:hAnsi="Verdana"/>
          <w:lang w:val="lv-LV"/>
        </w:rPr>
      </w:pPr>
      <w:r w:rsidRPr="00522592">
        <w:rPr>
          <w:rFonts w:ascii="Verdana" w:hAnsi="Verdana"/>
          <w:b/>
          <w:lang w:val="lv-LV"/>
        </w:rPr>
        <w:t>Nodrošinot</w:t>
      </w:r>
      <w:r w:rsidRPr="00522592">
        <w:rPr>
          <w:rFonts w:ascii="Verdana" w:hAnsi="Verdana"/>
          <w:b/>
          <w:bCs/>
          <w:lang w:val="lv-LV"/>
        </w:rPr>
        <w:t xml:space="preserve"> ilgtspējīgu NBS spēju attīstību</w:t>
      </w:r>
      <w:r w:rsidRPr="00522592">
        <w:rPr>
          <w:rFonts w:ascii="Verdana" w:hAnsi="Verdana"/>
          <w:lang w:val="lv-LV"/>
        </w:rPr>
        <w:t xml:space="preserve">, ir turpināti iesāktie NBS spēju attīstības projekti regulāro un teritoriālo vienību kaujas, kaujas atbalsta un kaujas nodrošinājuma spēju pilnveidei, kā arī vienību kaujas gatavības celšanai. NBS Sauszemes spēku mehanizācijas projekta ietvaros, ir saņemtas 103 bruņutehnikas vienības, plānojot visu CVR(T) piegādi noslēgt 2020.g., saņemot visas 123 platformas. 2019.g. ir noslēgts līgums par papildus 82 CVR(T) iegādes iespēju līdz 2022.g. beigām. Ir uzsākts UH-60M helikopteru ieviešanas process, kur sadarbībā ar ASV valdību ir precizēts helikopteru platformu aprīkojums un 2020.g. plānotas pirmo inženiertehnisko speciālistu apmācības ASV. NBS Pretgaisa aizsardzības spējas attīstības ietvaros, veikta atbalsta ekipējuma iegāde un norit darbs, lai vidējā termiņā iegādātos nepieciešamos </w:t>
      </w:r>
      <w:proofErr w:type="spellStart"/>
      <w:r w:rsidRPr="00522592">
        <w:rPr>
          <w:rFonts w:ascii="Verdana" w:hAnsi="Verdana"/>
          <w:lang w:val="lv-LV"/>
        </w:rPr>
        <w:t>ugunsvadības</w:t>
      </w:r>
      <w:proofErr w:type="spellEnd"/>
      <w:r w:rsidRPr="00522592">
        <w:rPr>
          <w:rFonts w:ascii="Verdana" w:hAnsi="Verdana"/>
          <w:lang w:val="lv-LV"/>
        </w:rPr>
        <w:t xml:space="preserve"> centrus. NBS </w:t>
      </w:r>
      <w:proofErr w:type="spellStart"/>
      <w:r w:rsidRPr="00522592">
        <w:rPr>
          <w:rFonts w:ascii="Verdana" w:hAnsi="Verdana"/>
          <w:lang w:val="lv-LV"/>
        </w:rPr>
        <w:t>komandvadības</w:t>
      </w:r>
      <w:proofErr w:type="spellEnd"/>
      <w:r w:rsidRPr="00522592">
        <w:rPr>
          <w:rFonts w:ascii="Verdana" w:hAnsi="Verdana"/>
          <w:lang w:val="lv-LV"/>
        </w:rPr>
        <w:t xml:space="preserve"> spējas attīstības ietvaros ir uzsākta Nacionālā misijas tīkla izveide un 2019.g. decembrī ir parakstīts līgums par </w:t>
      </w:r>
      <w:proofErr w:type="spellStart"/>
      <w:r w:rsidRPr="00522592">
        <w:rPr>
          <w:rFonts w:ascii="Verdana" w:hAnsi="Verdana"/>
          <w:lang w:val="lv-LV"/>
        </w:rPr>
        <w:t>komandvadības</w:t>
      </w:r>
      <w:proofErr w:type="spellEnd"/>
      <w:r w:rsidRPr="00522592">
        <w:rPr>
          <w:rFonts w:ascii="Verdana" w:hAnsi="Verdana"/>
          <w:lang w:val="lv-LV"/>
        </w:rPr>
        <w:t xml:space="preserve"> sistēmas programmnodrošinājuma </w:t>
      </w:r>
      <w:proofErr w:type="spellStart"/>
      <w:r w:rsidRPr="00522592">
        <w:rPr>
          <w:rFonts w:ascii="Verdana" w:hAnsi="Verdana"/>
          <w:i/>
          <w:lang w:val="lv-LV"/>
        </w:rPr>
        <w:t>SitaWare</w:t>
      </w:r>
      <w:proofErr w:type="spellEnd"/>
      <w:r w:rsidRPr="00522592">
        <w:rPr>
          <w:rFonts w:ascii="Verdana" w:hAnsi="Verdana"/>
          <w:lang w:val="lv-LV"/>
        </w:rPr>
        <w:t xml:space="preserve"> ieviešanu. </w:t>
      </w:r>
    </w:p>
    <w:p w14:paraId="6EB3F765" w14:textId="51C2B063" w:rsidR="00C031C8" w:rsidRPr="00522592" w:rsidRDefault="00C031C8" w:rsidP="00CA5531">
      <w:pPr>
        <w:spacing w:before="120" w:after="120"/>
        <w:ind w:firstLine="709"/>
        <w:jc w:val="both"/>
        <w:rPr>
          <w:rFonts w:ascii="Verdana" w:hAnsi="Verdana"/>
          <w:lang w:val="lv-LV"/>
        </w:rPr>
      </w:pPr>
      <w:r w:rsidRPr="00522592">
        <w:rPr>
          <w:rFonts w:ascii="Verdana" w:hAnsi="Verdana"/>
          <w:lang w:val="lv-LV"/>
        </w:rPr>
        <w:t xml:space="preserve">Ņemot vērā būtisko Zemessardzes </w:t>
      </w:r>
      <w:r w:rsidR="00F179B8">
        <w:rPr>
          <w:rFonts w:ascii="Verdana" w:hAnsi="Verdana"/>
          <w:lang w:val="lv-LV"/>
        </w:rPr>
        <w:t xml:space="preserve">(ZS) </w:t>
      </w:r>
      <w:r w:rsidRPr="00522592">
        <w:rPr>
          <w:rFonts w:ascii="Verdana" w:hAnsi="Verdana"/>
          <w:lang w:val="lv-LV"/>
        </w:rPr>
        <w:t xml:space="preserve">lomu valsts aizsardzībā, tiek </w:t>
      </w:r>
      <w:r w:rsidRPr="00522592">
        <w:rPr>
          <w:rFonts w:ascii="Verdana" w:hAnsi="Verdana"/>
          <w:b/>
          <w:bCs/>
          <w:lang w:val="lv-LV"/>
        </w:rPr>
        <w:t>turpināts darbs pie zemessargu skaita pieauguma, apmācību procesa pilnveides, materiāltehnisko līdzekļu iegādēm un ZS bataljonu infrastruktūras attīstības</w:t>
      </w:r>
      <w:r w:rsidRPr="00522592">
        <w:rPr>
          <w:rFonts w:ascii="Verdana" w:hAnsi="Verdana"/>
          <w:lang w:val="lv-LV"/>
        </w:rPr>
        <w:t xml:space="preserve">. Lai nodrošinātu zemessargus ar atbilstošu individuālo un kolektīvo ekipējumu, tiek veiktas nepieciešamās iegādes (pistoles, </w:t>
      </w:r>
      <w:proofErr w:type="spellStart"/>
      <w:r w:rsidRPr="00522592">
        <w:rPr>
          <w:rFonts w:ascii="Verdana" w:hAnsi="Verdana"/>
          <w:lang w:val="lv-LV"/>
        </w:rPr>
        <w:t>triecienšautenes</w:t>
      </w:r>
      <w:proofErr w:type="spellEnd"/>
      <w:r w:rsidRPr="00522592">
        <w:rPr>
          <w:rFonts w:ascii="Verdana" w:hAnsi="Verdana"/>
          <w:lang w:val="lv-LV"/>
        </w:rPr>
        <w:t xml:space="preserve">, dažādu kalibra ložmetēji, munīcija un individuālā ekipējuma sastāvdaļas (bruņucepures, guļammaisi, kompasi, </w:t>
      </w:r>
      <w:proofErr w:type="spellStart"/>
      <w:r w:rsidRPr="00522592">
        <w:rPr>
          <w:rFonts w:ascii="Verdana" w:hAnsi="Verdana"/>
          <w:lang w:val="lv-LV"/>
        </w:rPr>
        <w:t>granātas</w:t>
      </w:r>
      <w:proofErr w:type="spellEnd"/>
      <w:r w:rsidRPr="00522592">
        <w:rPr>
          <w:rFonts w:ascii="Verdana" w:hAnsi="Verdana"/>
          <w:lang w:val="lv-LV"/>
        </w:rPr>
        <w:t xml:space="preserve"> jostas, cimdi, </w:t>
      </w:r>
      <w:proofErr w:type="spellStart"/>
      <w:r w:rsidRPr="00522592">
        <w:rPr>
          <w:rFonts w:ascii="Verdana" w:hAnsi="Verdana"/>
          <w:lang w:val="lv-LV"/>
        </w:rPr>
        <w:t>bruņuvestes</w:t>
      </w:r>
      <w:proofErr w:type="spellEnd"/>
      <w:r w:rsidRPr="00522592">
        <w:rPr>
          <w:rFonts w:ascii="Verdana" w:hAnsi="Verdana"/>
          <w:lang w:val="lv-LV"/>
        </w:rPr>
        <w:t xml:space="preserve"> un plāksnes u.c.)). Savukārt, lai uzlabotu ZS mobilitātes spējas, ir iegādāta transporta tehnika – īpaši vieglās taktiskā transporta platformas </w:t>
      </w:r>
      <w:proofErr w:type="spellStart"/>
      <w:r w:rsidRPr="00522592">
        <w:rPr>
          <w:rFonts w:ascii="Verdana" w:hAnsi="Verdana"/>
          <w:i/>
          <w:lang w:val="lv-LV"/>
        </w:rPr>
        <w:t>Polaris</w:t>
      </w:r>
      <w:proofErr w:type="spellEnd"/>
      <w:r w:rsidRPr="00522592">
        <w:rPr>
          <w:rFonts w:ascii="Verdana" w:hAnsi="Verdana"/>
          <w:lang w:val="lv-LV"/>
        </w:rPr>
        <w:t xml:space="preserve"> un 6x6 </w:t>
      </w:r>
      <w:proofErr w:type="spellStart"/>
      <w:r w:rsidRPr="00522592">
        <w:rPr>
          <w:rFonts w:ascii="Verdana" w:hAnsi="Verdana"/>
          <w:lang w:val="lv-LV"/>
        </w:rPr>
        <w:t>kvadracikli</w:t>
      </w:r>
      <w:proofErr w:type="spellEnd"/>
      <w:r w:rsidRPr="00522592">
        <w:rPr>
          <w:rFonts w:ascii="Verdana" w:hAnsi="Verdana"/>
          <w:lang w:val="lv-LV"/>
        </w:rPr>
        <w:t>, kā arī 110 vieglā kravas transporta platformas (</w:t>
      </w:r>
      <w:proofErr w:type="spellStart"/>
      <w:r w:rsidRPr="00522592">
        <w:rPr>
          <w:rFonts w:ascii="Verdana" w:hAnsi="Verdana"/>
          <w:i/>
          <w:lang w:val="lv-LV"/>
        </w:rPr>
        <w:t>unimog</w:t>
      </w:r>
      <w:proofErr w:type="spellEnd"/>
      <w:r w:rsidRPr="00522592">
        <w:rPr>
          <w:rFonts w:ascii="Verdana" w:hAnsi="Verdana"/>
          <w:lang w:val="lv-LV"/>
        </w:rPr>
        <w:t xml:space="preserve">). Ir veikta zemessardzes infrastruktūras pilnveidošana un reģionālo poligonu attīstība. Poligona  “Meža </w:t>
      </w:r>
      <w:proofErr w:type="spellStart"/>
      <w:r w:rsidRPr="00522592">
        <w:rPr>
          <w:rFonts w:ascii="Verdana" w:hAnsi="Verdana"/>
          <w:lang w:val="lv-LV"/>
        </w:rPr>
        <w:t>Mackeviči</w:t>
      </w:r>
      <w:proofErr w:type="spellEnd"/>
      <w:r w:rsidRPr="00522592">
        <w:rPr>
          <w:rFonts w:ascii="Verdana" w:hAnsi="Verdana"/>
          <w:lang w:val="lv-LV"/>
        </w:rPr>
        <w:t>” attīstībai pārņemta papildus teritorija, lai nodrošinātu apmācību infrastruktūru gan NBS, gan sabiedrotajiem. Poligonā “</w:t>
      </w:r>
      <w:proofErr w:type="spellStart"/>
      <w:r w:rsidRPr="00522592">
        <w:rPr>
          <w:rFonts w:ascii="Verdana" w:hAnsi="Verdana"/>
          <w:lang w:val="lv-LV"/>
        </w:rPr>
        <w:t>Lāčusils</w:t>
      </w:r>
      <w:proofErr w:type="spellEnd"/>
      <w:r w:rsidRPr="00522592">
        <w:rPr>
          <w:rFonts w:ascii="Verdana" w:hAnsi="Verdana"/>
          <w:lang w:val="lv-LV"/>
        </w:rPr>
        <w:t>” 2019.g.  oktobrī atklāta daudzfunkcionālā šautuve, kura ļauj plašāk organizēt karavīru un zemessargu apmācību, šautuvē varēs trenēties zemessargi, jaunsargi un valsts aizsardzības mācības nometnes dalībnieki.</w:t>
      </w:r>
    </w:p>
    <w:p w14:paraId="311EA2E8" w14:textId="76424487" w:rsidR="002460DB" w:rsidRPr="00522592" w:rsidRDefault="00C031C8" w:rsidP="001B3ECC">
      <w:pPr>
        <w:spacing w:before="120" w:after="120"/>
        <w:ind w:firstLine="709"/>
        <w:jc w:val="both"/>
        <w:rPr>
          <w:rFonts w:ascii="Verdana" w:hAnsi="Verdana"/>
          <w:b/>
          <w:lang w:val="lv-LV"/>
        </w:rPr>
      </w:pPr>
      <w:r w:rsidRPr="00522592">
        <w:rPr>
          <w:rFonts w:ascii="Verdana" w:hAnsi="Verdana"/>
          <w:lang w:val="lv-LV"/>
        </w:rPr>
        <w:lastRenderedPageBreak/>
        <w:t xml:space="preserve">Lai nodalītu civilās un militārās funkcijas NBS apgādes nodrošināšanas jomā un atslogotu NBS Nodrošinājuma pavēlniecību, Tiek </w:t>
      </w:r>
      <w:r w:rsidRPr="00522592">
        <w:rPr>
          <w:rFonts w:ascii="Verdana" w:hAnsi="Verdana"/>
          <w:b/>
          <w:bCs/>
          <w:lang w:val="lv-LV"/>
        </w:rPr>
        <w:t>turpināta NBS nodrošinājuma jomas reforma</w:t>
      </w:r>
      <w:r w:rsidRPr="00522592">
        <w:rPr>
          <w:rFonts w:ascii="Verdana" w:hAnsi="Verdana"/>
          <w:lang w:val="lv-LV"/>
        </w:rPr>
        <w:t>, paredzot VAMOIC sadalīt divās iestādēs, izveidojot Valsts aizsardzības loģistikas un iepirkumu centru (VALIC) un infrastruktūras centru (VAMOIC). Līdz ar reformas īstenošanu tiks atbrīvota NBS Nodrošinājuma pavēlniecības kapacitāte koncentrēties uz operacionālās apgādes attīstību. Sadalot VAMOIC divās iestādēs, tiek optimizēta VAMOIC spēja efektīvi veikt aizsardzības jomas iepirkumus un apsaimniekot NBS īpašumus.</w:t>
      </w:r>
    </w:p>
    <w:p w14:paraId="7F5C5FC4" w14:textId="77777777" w:rsidR="00944C67" w:rsidRPr="00442792" w:rsidRDefault="00944C67" w:rsidP="00123772">
      <w:pPr>
        <w:pStyle w:val="Heading2"/>
        <w:spacing w:before="120" w:after="120"/>
        <w:jc w:val="both"/>
        <w:rPr>
          <w:rFonts w:ascii="Verdana" w:eastAsia="Times New Roman" w:hAnsi="Verdana" w:cs="Times New Roman"/>
          <w:color w:val="9D2235"/>
          <w:lang w:val="lv-LV" w:eastAsia="lv-LV"/>
        </w:rPr>
      </w:pPr>
      <w:bookmarkStart w:id="72" w:name="_Toc20404026"/>
      <w:bookmarkStart w:id="73" w:name="_Toc33444316"/>
      <w:r w:rsidRPr="00442792">
        <w:rPr>
          <w:rFonts w:ascii="Verdana" w:eastAsia="Times New Roman" w:hAnsi="Verdana" w:cs="Times New Roman"/>
          <w:color w:val="9D2235"/>
          <w:lang w:val="lv-LV" w:eastAsia="lv-LV"/>
        </w:rPr>
        <w:t>Ārpolitika</w:t>
      </w:r>
      <w:bookmarkEnd w:id="72"/>
      <w:bookmarkEnd w:id="73"/>
    </w:p>
    <w:p w14:paraId="4547FF39" w14:textId="77777777" w:rsidR="0018709B" w:rsidRPr="00522592" w:rsidRDefault="0018709B" w:rsidP="00A732A5">
      <w:pPr>
        <w:spacing w:before="120" w:after="120"/>
        <w:ind w:firstLine="709"/>
        <w:jc w:val="both"/>
        <w:rPr>
          <w:rFonts w:ascii="Verdana" w:hAnsi="Verdana"/>
          <w:lang w:val="lv-LV"/>
        </w:rPr>
      </w:pPr>
      <w:r w:rsidRPr="00522592">
        <w:rPr>
          <w:rFonts w:ascii="Verdana" w:hAnsi="Verdana"/>
          <w:lang w:val="lv-LV"/>
        </w:rPr>
        <w:t>2020. gada 31. janvārī ir notikusi sakārtota Apvienotās Karalistes (AK) izstāšanās no ES (</w:t>
      </w:r>
      <w:proofErr w:type="spellStart"/>
      <w:r w:rsidRPr="00522592">
        <w:rPr>
          <w:rFonts w:ascii="Verdana" w:hAnsi="Verdana"/>
          <w:lang w:val="lv-LV"/>
        </w:rPr>
        <w:t>breksits</w:t>
      </w:r>
      <w:proofErr w:type="spellEnd"/>
      <w:r w:rsidRPr="00522592">
        <w:rPr>
          <w:rFonts w:ascii="Verdana" w:hAnsi="Verdana"/>
          <w:lang w:val="lv-LV"/>
        </w:rPr>
        <w:t>), kas nodrošina pašlaik AK dzīvojošo Latvijas pilsoņu tiesības.</w:t>
      </w:r>
    </w:p>
    <w:p w14:paraId="76170DD6" w14:textId="77777777" w:rsidR="0018709B" w:rsidRPr="00522592" w:rsidRDefault="0018709B" w:rsidP="00A732A5">
      <w:pPr>
        <w:spacing w:before="120" w:after="120"/>
        <w:ind w:firstLine="709"/>
        <w:jc w:val="both"/>
        <w:rPr>
          <w:rFonts w:ascii="Verdana" w:hAnsi="Verdana"/>
          <w:lang w:val="lv-LV"/>
        </w:rPr>
      </w:pPr>
      <w:r w:rsidRPr="00522592">
        <w:rPr>
          <w:rFonts w:ascii="Verdana" w:hAnsi="Verdana"/>
          <w:lang w:val="lv-LV"/>
        </w:rPr>
        <w:t xml:space="preserve">Šobrīd notiek gatavošanās ES un AK sarunām par nākotnes attiecībām sākot no 2021. gada. Šajā nolūkā ir apstiprināta </w:t>
      </w:r>
      <w:r w:rsidRPr="00522592">
        <w:rPr>
          <w:rFonts w:ascii="Verdana" w:hAnsi="Verdana"/>
          <w:b/>
          <w:lang w:val="lv-LV"/>
        </w:rPr>
        <w:t>nacionālā pozīcija “Latvijas intereses ES mandātā sarunām ar AK par nākotnes attiecībām”</w:t>
      </w:r>
      <w:r w:rsidRPr="00522592">
        <w:rPr>
          <w:rFonts w:ascii="Verdana" w:hAnsi="Verdana"/>
          <w:lang w:val="lv-LV"/>
        </w:rPr>
        <w:t xml:space="preserve">. Vēlamies maksimāli ciešas nākotnes attiecības ar AK. Latvijas prioritātes ir  iedzīvotāju tiesību nodrošināšana, ciešas ekonomiskās saites, kā arī sadarbība ārējās attiecībās, drošībā un aizsardzībā. </w:t>
      </w:r>
    </w:p>
    <w:p w14:paraId="5681DA2D" w14:textId="2361A429" w:rsidR="00E46C4E" w:rsidRPr="00522592" w:rsidRDefault="00A732A5" w:rsidP="00A732A5">
      <w:pPr>
        <w:spacing w:before="120" w:after="120"/>
        <w:ind w:firstLine="709"/>
        <w:jc w:val="both"/>
        <w:rPr>
          <w:rFonts w:ascii="Verdana" w:hAnsi="Verdana"/>
          <w:lang w:val="lv-LV"/>
        </w:rPr>
      </w:pPr>
      <w:r w:rsidRPr="00522592">
        <w:rPr>
          <w:rFonts w:ascii="Verdana" w:hAnsi="Verdana"/>
          <w:lang w:val="lv-LV"/>
        </w:rPr>
        <w:t>ĀM</w:t>
      </w:r>
      <w:r w:rsidR="0018709B" w:rsidRPr="00522592">
        <w:rPr>
          <w:rFonts w:ascii="Verdana" w:hAnsi="Verdana"/>
          <w:lang w:val="lv-LV"/>
        </w:rPr>
        <w:t xml:space="preserve"> un nozaru ministrijas turpina operatīvi informēt sabiedrību par aktuālajiem jautājumiem un gaidāmajām izmaiņām, t.sk. ĀM mājaslapā, sociālajos tīklos, atbildot uz jautājumiem e-pastā </w:t>
      </w:r>
      <w:hyperlink r:id="rId13" w:history="1">
        <w:r w:rsidRPr="00522592">
          <w:rPr>
            <w:rStyle w:val="Hyperlink"/>
            <w:rFonts w:ascii="Verdana" w:hAnsi="Verdana"/>
            <w:lang w:val="lv-LV"/>
          </w:rPr>
          <w:t>brexit@mfa.gov.lv</w:t>
        </w:r>
      </w:hyperlink>
      <w:r w:rsidRPr="00522592">
        <w:rPr>
          <w:rFonts w:ascii="Verdana" w:hAnsi="Verdana"/>
          <w:lang w:val="lv-LV"/>
        </w:rPr>
        <w:t xml:space="preserve">. </w:t>
      </w:r>
      <w:r w:rsidR="0018709B" w:rsidRPr="00522592">
        <w:rPr>
          <w:rFonts w:ascii="Verdana" w:hAnsi="Verdana"/>
          <w:lang w:val="lv-LV"/>
        </w:rPr>
        <w:t xml:space="preserve">Ministru kabinets uzrauga ĀM un nozaru ministriju paveikto un nepieciešamos pasākumus </w:t>
      </w:r>
      <w:proofErr w:type="spellStart"/>
      <w:r w:rsidR="0018709B" w:rsidRPr="00522592">
        <w:rPr>
          <w:rFonts w:ascii="Verdana" w:hAnsi="Verdana"/>
          <w:lang w:val="lv-LV"/>
        </w:rPr>
        <w:t>breksita</w:t>
      </w:r>
      <w:proofErr w:type="spellEnd"/>
      <w:r w:rsidR="0018709B" w:rsidRPr="00522592">
        <w:rPr>
          <w:rFonts w:ascii="Verdana" w:hAnsi="Verdana"/>
          <w:lang w:val="lv-LV"/>
        </w:rPr>
        <w:t xml:space="preserve"> seku risināšanai.</w:t>
      </w:r>
    </w:p>
    <w:p w14:paraId="01924E32" w14:textId="77777777" w:rsidR="002626BF" w:rsidRDefault="00A649F1" w:rsidP="002626BF">
      <w:pPr>
        <w:spacing w:before="120" w:after="120"/>
        <w:ind w:firstLine="709"/>
        <w:jc w:val="both"/>
        <w:rPr>
          <w:rFonts w:ascii="Verdana" w:hAnsi="Verdana"/>
          <w:lang w:val="lv-LV"/>
        </w:rPr>
      </w:pPr>
      <w:r w:rsidRPr="00522592">
        <w:rPr>
          <w:rFonts w:ascii="Verdana" w:hAnsi="Verdana"/>
          <w:lang w:val="lv-LV"/>
        </w:rPr>
        <w:t xml:space="preserve">Latvija virzīs savu kandidatūru </w:t>
      </w:r>
      <w:r w:rsidRPr="00522592">
        <w:rPr>
          <w:rFonts w:ascii="Verdana" w:hAnsi="Verdana"/>
          <w:b/>
          <w:lang w:val="lv-LV"/>
        </w:rPr>
        <w:t>ANO Drošības padomes 2025.gada vēlēšanās</w:t>
      </w:r>
      <w:r w:rsidRPr="00522592">
        <w:rPr>
          <w:rFonts w:ascii="Verdana" w:hAnsi="Verdana"/>
          <w:lang w:val="lv-LV"/>
        </w:rPr>
        <w:t xml:space="preserve"> uz 2026.-2027.gada termiņu, lai apliecinātu Latvijas spēju uzņemties atbildību un sniegt aktīvu pienesumu pasaules mēroga procesiem, tāpēc </w:t>
      </w:r>
      <w:r w:rsidR="00587437" w:rsidRPr="00522592">
        <w:rPr>
          <w:rFonts w:ascii="Verdana" w:hAnsi="Verdana"/>
          <w:lang w:val="lv-LV"/>
        </w:rPr>
        <w:t>ĀM</w:t>
      </w:r>
      <w:r w:rsidRPr="00522592">
        <w:rPr>
          <w:rFonts w:ascii="Verdana" w:hAnsi="Verdana"/>
          <w:lang w:val="lv-LV"/>
        </w:rPr>
        <w:t xml:space="preserve"> sagatavojusi ziņojumu par lobija kampaņu un budžeta resursiem izskatīšanai </w:t>
      </w:r>
      <w:r w:rsidR="00587437" w:rsidRPr="00522592">
        <w:rPr>
          <w:rFonts w:ascii="Verdana" w:hAnsi="Verdana"/>
          <w:lang w:val="lv-LV"/>
        </w:rPr>
        <w:t>MK</w:t>
      </w:r>
      <w:r w:rsidRPr="00522592">
        <w:rPr>
          <w:rFonts w:ascii="Verdana" w:hAnsi="Verdana"/>
          <w:lang w:val="lv-LV"/>
        </w:rPr>
        <w:t>.</w:t>
      </w:r>
    </w:p>
    <w:p w14:paraId="2A75880E" w14:textId="77777777" w:rsidR="002626BF" w:rsidRDefault="002626BF" w:rsidP="002626BF">
      <w:pPr>
        <w:spacing w:before="120" w:after="120"/>
        <w:ind w:firstLine="709"/>
        <w:jc w:val="both"/>
        <w:rPr>
          <w:rFonts w:ascii="Verdana" w:hAnsi="Verdana"/>
          <w:lang w:val="lv-LV"/>
        </w:rPr>
      </w:pPr>
      <w:r w:rsidRPr="002626BF">
        <w:rPr>
          <w:rFonts w:ascii="Verdana" w:eastAsia="Calibri" w:hAnsi="Verdana"/>
          <w:lang w:val="lv-LV" w:eastAsia="lv-LV"/>
        </w:rPr>
        <w:t xml:space="preserve">Kopā ar NATO sabiedrotajiem veikti pasākumi, lai kolektīvi stiprinātu reģiona drošību. Atbilstoši NATO Briseles samitā pieņemtajam lēmumam Ādažu bāzē atklāts daudznacionālais divīzijas štābs “Ziemeļi”, kas nodrošinās NATO militārā štāba elementu Baltijas reģionā. </w:t>
      </w:r>
      <w:r w:rsidRPr="002626BF">
        <w:rPr>
          <w:rFonts w:ascii="Verdana" w:eastAsia="Calibri" w:hAnsi="Verdana"/>
          <w:b/>
          <w:bCs/>
          <w:lang w:val="lv-LV" w:eastAsia="lv-LV"/>
        </w:rPr>
        <w:t>2021. gada aprīlī Latvijā notiks NATO ārlietu ministru sanāksme</w:t>
      </w:r>
      <w:r w:rsidRPr="002626BF">
        <w:rPr>
          <w:rFonts w:ascii="Verdana" w:eastAsia="Calibri" w:hAnsi="Verdana"/>
          <w:lang w:val="lv-LV" w:eastAsia="lv-LV"/>
        </w:rPr>
        <w:t>, kas palīdzēs uzturēt Alianses darba kārtībā jautājumu par NATO aizsardzības pasākumu, tajā skaitā sabiedroto paplašinātās klātbūtnes, nodrošināšanu un stiprināšanu Baltijas reģionā.</w:t>
      </w:r>
    </w:p>
    <w:p w14:paraId="6DE61E71" w14:textId="77777777" w:rsidR="002626BF" w:rsidRDefault="002626BF" w:rsidP="002626BF">
      <w:pPr>
        <w:spacing w:before="120" w:after="120"/>
        <w:ind w:firstLine="709"/>
        <w:jc w:val="both"/>
        <w:rPr>
          <w:rFonts w:ascii="Verdana" w:hAnsi="Verdana"/>
          <w:lang w:val="lv-LV"/>
        </w:rPr>
      </w:pPr>
      <w:r w:rsidRPr="002626BF">
        <w:rPr>
          <w:rFonts w:ascii="Verdana" w:hAnsi="Verdana"/>
          <w:color w:val="000000"/>
          <w:lang w:val="lv-LV"/>
        </w:rPr>
        <w:t xml:space="preserve">Lai turpinātu atbalstīt pozitīvas pārmaiņas, spēcinot demokrātijas un vietējās ekonomikas attīstību partnervalstīs, īpaši Eiropas Savienības Austrumu partnerības valstīs un </w:t>
      </w:r>
      <w:proofErr w:type="spellStart"/>
      <w:r w:rsidRPr="002626BF">
        <w:rPr>
          <w:rFonts w:ascii="Verdana" w:hAnsi="Verdana"/>
          <w:color w:val="000000"/>
          <w:lang w:val="lv-LV"/>
        </w:rPr>
        <w:t>Centrālāzijā</w:t>
      </w:r>
      <w:proofErr w:type="spellEnd"/>
      <w:r w:rsidRPr="002626BF">
        <w:rPr>
          <w:rFonts w:ascii="Verdana" w:hAnsi="Verdana"/>
          <w:color w:val="000000"/>
          <w:lang w:val="lv-LV"/>
        </w:rPr>
        <w:t xml:space="preserve">, </w:t>
      </w:r>
      <w:r w:rsidRPr="002626BF">
        <w:rPr>
          <w:rFonts w:ascii="Verdana" w:hAnsi="Verdana"/>
          <w:b/>
          <w:bCs/>
          <w:lang w:val="lv-LV"/>
        </w:rPr>
        <w:t>2020. gadā tiks izstrādātas Latvijas attīstības sadarbības politikas vadlīnijas turpmākajam periodam</w:t>
      </w:r>
      <w:r w:rsidRPr="002626BF">
        <w:rPr>
          <w:rFonts w:ascii="Verdana" w:hAnsi="Verdana"/>
          <w:lang w:val="lv-LV"/>
        </w:rPr>
        <w:t xml:space="preserve">, kā arī skatītas iespējas kāpināt attīstības sadarbībai atvēlēto </w:t>
      </w:r>
      <w:r w:rsidRPr="002626BF">
        <w:rPr>
          <w:rFonts w:ascii="Verdana" w:hAnsi="Verdana"/>
          <w:color w:val="000000"/>
          <w:lang w:val="lv-LV"/>
        </w:rPr>
        <w:t xml:space="preserve">finansējumu, nolūkā aktīvāk </w:t>
      </w:r>
      <w:r w:rsidRPr="002626BF">
        <w:rPr>
          <w:rFonts w:ascii="Verdana" w:hAnsi="Verdana"/>
          <w:lang w:val="lv-LV"/>
        </w:rPr>
        <w:t xml:space="preserve">piedalīties globālo un partnervalstu attīstības izaicinājumu risināšanā.  Attīstības sadarbības instrumenti tiks izmantoti, lai nodrošinātu Latvijas iesaisti un redzamību. Latvijas pieredze, ekspertīze un Latvijā radīti risinājumi tādos starpnozaru jautājumos kā ilgtspēja, sabiedrības iesaiste un </w:t>
      </w:r>
      <w:proofErr w:type="spellStart"/>
      <w:r w:rsidRPr="002626BF">
        <w:rPr>
          <w:rFonts w:ascii="Verdana" w:hAnsi="Verdana"/>
          <w:lang w:val="lv-LV"/>
        </w:rPr>
        <w:t>digitalizācija</w:t>
      </w:r>
      <w:proofErr w:type="spellEnd"/>
      <w:r w:rsidRPr="002626BF">
        <w:rPr>
          <w:rFonts w:ascii="Verdana" w:hAnsi="Verdana"/>
          <w:lang w:val="lv-LV"/>
        </w:rPr>
        <w:t xml:space="preserve"> ir aktuāli daudzos reģionos. </w:t>
      </w:r>
    </w:p>
    <w:p w14:paraId="0411EACD" w14:textId="77777777" w:rsidR="002626BF" w:rsidRPr="002626BF" w:rsidRDefault="002626BF" w:rsidP="002626BF">
      <w:pPr>
        <w:spacing w:before="120" w:after="120"/>
        <w:ind w:firstLine="709"/>
        <w:jc w:val="both"/>
        <w:rPr>
          <w:rFonts w:ascii="Verdana" w:hAnsi="Verdana"/>
          <w:lang w:val="lv-LV"/>
        </w:rPr>
      </w:pPr>
      <w:r w:rsidRPr="002626BF">
        <w:rPr>
          <w:rFonts w:ascii="Verdana" w:hAnsi="Verdana"/>
          <w:bCs/>
          <w:lang w:val="lv-LV"/>
        </w:rPr>
        <w:t xml:space="preserve">Nemainīgi augsta prioritāte Latvijas ārlietu dienestam ir bijusi un būs </w:t>
      </w:r>
      <w:r w:rsidRPr="002626BF">
        <w:rPr>
          <w:rFonts w:ascii="Verdana" w:hAnsi="Verdana"/>
          <w:b/>
          <w:bCs/>
          <w:lang w:val="lv-LV"/>
        </w:rPr>
        <w:t>atbalsts eksporta iespēju nodrošināšanai</w:t>
      </w:r>
      <w:r w:rsidRPr="002626BF">
        <w:rPr>
          <w:rFonts w:ascii="Verdana" w:hAnsi="Verdana"/>
          <w:bCs/>
          <w:lang w:val="lv-LV"/>
        </w:rPr>
        <w:t>. Laikā, kad pasaules ekonomiskās izaugsmes tempi tradicionālajos tirgos samazinās un konkurence pieaug, mērķtiecīgi strādājam pie jaunu eksporta tirgu apgūšanas.</w:t>
      </w:r>
    </w:p>
    <w:p w14:paraId="599753D8" w14:textId="5FB91CBE" w:rsidR="002626BF" w:rsidRDefault="002626BF" w:rsidP="002626BF">
      <w:pPr>
        <w:spacing w:before="120" w:after="120"/>
        <w:ind w:firstLine="709"/>
        <w:jc w:val="both"/>
        <w:rPr>
          <w:rFonts w:ascii="Verdana" w:hAnsi="Verdana"/>
          <w:lang w:val="lv-LV"/>
        </w:rPr>
      </w:pPr>
      <w:r w:rsidRPr="002626BF">
        <w:rPr>
          <w:rFonts w:ascii="Verdana" w:hAnsi="Verdana"/>
          <w:b/>
          <w:bCs/>
          <w:lang w:val="lv-LV"/>
        </w:rPr>
        <w:t>Valsts simtgades</w:t>
      </w:r>
      <w:r w:rsidRPr="002626BF">
        <w:rPr>
          <w:rFonts w:ascii="Verdana" w:hAnsi="Verdana"/>
          <w:lang w:val="lv-LV"/>
        </w:rPr>
        <w:t xml:space="preserve"> publiskās diplomātijas programmā 2019. gadā ir īstenoti 94 jauni projekti. Ņemot vērā, ka vairāki projekti tika aizsākti 2018. gadā, to kopskaits pagājušajā gadā sasniedza 120. Simtgades publiskās diplomātijas programma sniegusi atbalstu Latvijas un ārvalstu dažādu nozaru valsts un pašvaldību institūciju un privātā sektora sadarbības veicināšanai, tostarp diasporas un starptautiskajai kultūras programmai, nodrošinot valstiskas pārstāvniecības dimensiju. Šobrīd notiek gatavošanās Latvijas </w:t>
      </w:r>
      <w:r w:rsidRPr="002626BF">
        <w:rPr>
          <w:rFonts w:ascii="Verdana" w:hAnsi="Verdana"/>
          <w:lang w:val="lv-LV"/>
        </w:rPr>
        <w:lastRenderedPageBreak/>
        <w:t xml:space="preserve">starptautiskās </w:t>
      </w:r>
      <w:proofErr w:type="spellStart"/>
      <w:r w:rsidRPr="002626BF">
        <w:rPr>
          <w:rFonts w:ascii="Verdana" w:hAnsi="Verdana"/>
          <w:i/>
          <w:iCs/>
          <w:lang w:val="lv-LV"/>
        </w:rPr>
        <w:t>de</w:t>
      </w:r>
      <w:proofErr w:type="spellEnd"/>
      <w:r w:rsidRPr="002626BF">
        <w:rPr>
          <w:rFonts w:ascii="Verdana" w:hAnsi="Verdana"/>
          <w:i/>
          <w:iCs/>
          <w:lang w:val="lv-LV"/>
        </w:rPr>
        <w:t xml:space="preserve"> </w:t>
      </w:r>
      <w:proofErr w:type="spellStart"/>
      <w:r w:rsidRPr="002626BF">
        <w:rPr>
          <w:rFonts w:ascii="Verdana" w:hAnsi="Verdana"/>
          <w:i/>
          <w:iCs/>
          <w:lang w:val="lv-LV"/>
        </w:rPr>
        <w:t>iure</w:t>
      </w:r>
      <w:proofErr w:type="spellEnd"/>
      <w:r w:rsidRPr="002626BF">
        <w:rPr>
          <w:rFonts w:ascii="Verdana" w:hAnsi="Verdana"/>
          <w:lang w:val="lv-LV"/>
        </w:rPr>
        <w:t xml:space="preserve"> atzīšanas simtajai gadskārtai 2021. gadā. Publiskās diplomātijas programma piesaista lielāku ārvalstu partneru uzmanību Latvijas sasniegumiem, kā arī sekmē turpmāko sadarbību ekonomikā, drošībā, kultūrā un izglītībā.</w:t>
      </w:r>
    </w:p>
    <w:p w14:paraId="232BBB31" w14:textId="550FFB6F" w:rsidR="00944C67" w:rsidRPr="002626BF" w:rsidRDefault="002626BF" w:rsidP="002626BF">
      <w:pPr>
        <w:spacing w:after="160" w:line="259" w:lineRule="auto"/>
        <w:rPr>
          <w:rFonts w:ascii="Verdana" w:hAnsi="Verdana"/>
          <w:lang w:val="lv-LV"/>
        </w:rPr>
      </w:pPr>
      <w:r>
        <w:rPr>
          <w:rFonts w:ascii="Verdana" w:hAnsi="Verdana"/>
          <w:lang w:val="lv-LV"/>
        </w:rPr>
        <w:br w:type="page"/>
      </w:r>
    </w:p>
    <w:p w14:paraId="1D787BC8" w14:textId="77777777" w:rsidR="00944C67" w:rsidRPr="00442792" w:rsidRDefault="00944C67" w:rsidP="00A0551C">
      <w:pPr>
        <w:pStyle w:val="Heading1"/>
        <w:spacing w:before="120" w:after="120"/>
        <w:jc w:val="both"/>
        <w:rPr>
          <w:rFonts w:ascii="Verdana" w:hAnsi="Verdana" w:cs="Times New Roman"/>
          <w:b/>
          <w:bCs/>
          <w:color w:val="9D2235"/>
          <w:sz w:val="28"/>
          <w:szCs w:val="28"/>
          <w:lang w:val="lv-LV"/>
        </w:rPr>
      </w:pPr>
      <w:bookmarkStart w:id="74" w:name="_Toc20404027"/>
      <w:bookmarkStart w:id="75" w:name="_Toc33444317"/>
      <w:r w:rsidRPr="00442792">
        <w:rPr>
          <w:rFonts w:ascii="Verdana" w:hAnsi="Verdana" w:cs="Times New Roman"/>
          <w:b/>
          <w:bCs/>
          <w:color w:val="9D2235"/>
          <w:sz w:val="28"/>
          <w:szCs w:val="28"/>
          <w:lang w:val="lv-LV"/>
        </w:rPr>
        <w:lastRenderedPageBreak/>
        <w:t>IV. Moderna pārvaldība</w:t>
      </w:r>
      <w:bookmarkEnd w:id="74"/>
      <w:bookmarkEnd w:id="75"/>
    </w:p>
    <w:p w14:paraId="111870A2" w14:textId="79F1FFA2" w:rsidR="002746AF" w:rsidRPr="00522592" w:rsidRDefault="002746AF" w:rsidP="002746AF">
      <w:pPr>
        <w:spacing w:before="120"/>
        <w:ind w:firstLine="720"/>
        <w:jc w:val="both"/>
        <w:rPr>
          <w:rFonts w:ascii="Verdana" w:eastAsiaTheme="minorEastAsia" w:hAnsi="Verdana"/>
          <w:lang w:val="lv-LV"/>
        </w:rPr>
      </w:pPr>
      <w:r w:rsidRPr="00522592">
        <w:rPr>
          <w:rFonts w:ascii="Verdana" w:eastAsiaTheme="minorEastAsia" w:hAnsi="Verdana"/>
          <w:lang w:val="lv-LV"/>
        </w:rPr>
        <w:t xml:space="preserve">Kā viens no intensīvākā kopējā valdības darba rezultātiem ir  </w:t>
      </w:r>
      <w:r w:rsidRPr="00522592">
        <w:rPr>
          <w:rFonts w:ascii="Verdana" w:eastAsiaTheme="minorEastAsia" w:hAnsi="Verdana"/>
          <w:b/>
          <w:bCs/>
          <w:lang w:val="lv-LV"/>
        </w:rPr>
        <w:t>NAP2027 izstrāde</w:t>
      </w:r>
      <w:r w:rsidRPr="00522592">
        <w:rPr>
          <w:rFonts w:ascii="Verdana" w:eastAsiaTheme="minorEastAsia" w:hAnsi="Verdana"/>
          <w:lang w:val="lv-LV"/>
        </w:rPr>
        <w:t xml:space="preserve">, kas ir būtiska valsts turpmākās attīstības prioritāšu noteikšanai, iezīmē nozaru politiku virzienus un galvenās reformas, kā arī publisko investīciju virzienus valsts budžeta, pašvaldību budžeta, Eiropas Savienības fondu un citu finanšu avotu (t.sk. ārvalstu un nacionālo fondu, programmu) ieguldījumiem Latvijā. </w:t>
      </w:r>
    </w:p>
    <w:p w14:paraId="71A5B890" w14:textId="77777777" w:rsidR="002746AF" w:rsidRPr="00522592" w:rsidRDefault="002746AF" w:rsidP="002746AF">
      <w:pPr>
        <w:spacing w:before="120"/>
        <w:ind w:firstLine="720"/>
        <w:jc w:val="both"/>
        <w:rPr>
          <w:rFonts w:ascii="Verdana" w:eastAsiaTheme="minorEastAsia" w:hAnsi="Verdana"/>
          <w:lang w:val="lv-LV"/>
        </w:rPr>
      </w:pPr>
      <w:r w:rsidRPr="00522592">
        <w:rPr>
          <w:rFonts w:ascii="Verdana" w:eastAsiaTheme="minorEastAsia" w:hAnsi="Verdana"/>
          <w:lang w:val="lv-LV"/>
        </w:rPr>
        <w:t xml:space="preserve">Plānā iezīmētas  fundamentālas pārmaiņas un izaugsme četros virzienos: vienlīdzīgas tiesības aptver visu Latvijas iedzīvotāju </w:t>
      </w:r>
      <w:proofErr w:type="spellStart"/>
      <w:r w:rsidRPr="00522592">
        <w:rPr>
          <w:rFonts w:ascii="Verdana" w:eastAsiaTheme="minorEastAsia" w:hAnsi="Verdana"/>
          <w:lang w:val="lv-LV"/>
        </w:rPr>
        <w:t>pamattiesību</w:t>
      </w:r>
      <w:proofErr w:type="spellEnd"/>
      <w:r w:rsidRPr="00522592">
        <w:rPr>
          <w:rFonts w:ascii="Verdana" w:eastAsiaTheme="minorEastAsia" w:hAnsi="Verdana"/>
          <w:lang w:val="lv-LV"/>
        </w:rPr>
        <w:t xml:space="preserve"> īstenošanu caur valsts sniegtajiem pakalpojumiem; dzīves kvalitāte raksturo vispārējo labklājības un ikviena Latvijas iedzīvotāja iespēju pieaugumu; zināšanu sabiedrība ir kopējs virziens pārmaiņām izglītībā un zinātnē, pilsoniskajā apziņā, mediju telpā un tautsaimniecībā; atbildīga Latvija ir atbilde klimata un demogrāfisko tendenču apdraudējumam šodien un tālākā nākotnē. </w:t>
      </w:r>
    </w:p>
    <w:p w14:paraId="7DA6519D" w14:textId="69D855B2" w:rsidR="002746AF" w:rsidRPr="00522592" w:rsidRDefault="002746AF" w:rsidP="002746AF">
      <w:pPr>
        <w:spacing w:before="120"/>
        <w:ind w:firstLine="720"/>
        <w:jc w:val="both"/>
        <w:rPr>
          <w:rFonts w:ascii="Verdana" w:eastAsiaTheme="minorEastAsia" w:hAnsi="Verdana"/>
          <w:lang w:val="lv-LV"/>
        </w:rPr>
      </w:pPr>
      <w:r w:rsidRPr="00522592">
        <w:rPr>
          <w:rFonts w:ascii="Verdana" w:eastAsiaTheme="minorEastAsia" w:hAnsi="Verdana"/>
          <w:lang w:val="lv-LV"/>
        </w:rPr>
        <w:t xml:space="preserve">NAP2027 ietverto fundamentālo pārmaiņu virzienu īstenošana pamatota sešās prioritātēs, 18 rīcības virzienos un uzdevumos, kuri ir vērsti uz četru NAP2027 stratēģisko mērķu -  Vienlīdzīgas iespējas, Produktivitāte un ienākumi, Sociālā uzticēšanās un Reģionālā attīstība -  sasniegšanu. Kopā tie veido </w:t>
      </w:r>
      <w:r w:rsidRPr="00522592">
        <w:rPr>
          <w:rFonts w:ascii="Verdana" w:eastAsiaTheme="minorEastAsia" w:hAnsi="Verdana"/>
          <w:b/>
          <w:bCs/>
          <w:lang w:val="lv-LV"/>
        </w:rPr>
        <w:t>uz Latvijas cilvēku un valsts izaugsmi un ilgtspējīgu attīstību vērstu septiņu gadu stratēģiju</w:t>
      </w:r>
      <w:r w:rsidRPr="00522592">
        <w:rPr>
          <w:rFonts w:ascii="Verdana" w:eastAsiaTheme="minorEastAsia" w:hAnsi="Verdana"/>
          <w:lang w:val="lv-LV"/>
        </w:rPr>
        <w:t xml:space="preserve">, tuvinot Latviju Ziemeļvalstu sabiedrības pārvaldības modelim, kas ietver sevī sabiedrības savstarpējo uzticēšanos un rūpes vienam par otru, mērķtiecīgu virzību uz kopīgi izvirzīto mērķu sasniegšanu, sabiedrības solidaritāti un kopējam labumam atvēlēto publisko resursu godīgu, atbildīgu un caurspīdīgu sadali. Ceļot darba ražīgumu, straujāk pieaugs iekšzemes kopprodukts, kas var būt avots mērķtiecīgākai reģionālajai politikai, mazināsies nevienlīdzība un nabadzība, kā rezultātā pieaugs apmierinātība ar dzīvi. </w:t>
      </w:r>
    </w:p>
    <w:p w14:paraId="7095E40D" w14:textId="77777777" w:rsidR="002746AF" w:rsidRPr="00522592" w:rsidRDefault="002746AF" w:rsidP="002746AF">
      <w:pPr>
        <w:spacing w:before="120"/>
        <w:ind w:firstLine="720"/>
        <w:jc w:val="both"/>
        <w:rPr>
          <w:rFonts w:ascii="Verdana" w:eastAsiaTheme="minorEastAsia" w:hAnsi="Verdana"/>
          <w:lang w:val="lv-LV"/>
        </w:rPr>
      </w:pPr>
      <w:r w:rsidRPr="00522592">
        <w:rPr>
          <w:rFonts w:ascii="Verdana" w:eastAsiaTheme="minorEastAsia" w:hAnsi="Verdana"/>
          <w:lang w:val="lv-LV"/>
        </w:rPr>
        <w:t>NAP2027 izstrādi PKC uzsāka 2017. gadā, veicot detalizētu analītisko darbu esošās situācijas, globālo tendenču un NAP2020 izaicinājumu izvērtēšanā. NAP2027 izstrādāts ar plašu sabiedrības līdzdalību, diskusijās visos Latvijas reģionos, iesaistoties nozaru pārstāvjiem, ekspertiem, zinātniekiem, sabiedrisko organizāciju, valsts pārvaldes un pašvaldību pārstāvjiem, uzņēmējiem un politiķiem.</w:t>
      </w:r>
    </w:p>
    <w:p w14:paraId="7539ACD1" w14:textId="376B2EF3" w:rsidR="002D248D" w:rsidRPr="00442792" w:rsidRDefault="002746AF" w:rsidP="00442792">
      <w:pPr>
        <w:spacing w:before="120"/>
        <w:ind w:firstLine="720"/>
        <w:jc w:val="both"/>
        <w:rPr>
          <w:rFonts w:ascii="Verdana" w:eastAsiaTheme="minorEastAsia" w:hAnsi="Verdana"/>
          <w:lang w:val="lv-LV"/>
        </w:rPr>
      </w:pPr>
      <w:r w:rsidRPr="00522592">
        <w:rPr>
          <w:rFonts w:ascii="Verdana" w:eastAsiaTheme="minorEastAsia" w:hAnsi="Verdana"/>
          <w:lang w:val="lv-LV"/>
        </w:rPr>
        <w:t xml:space="preserve">Svarīgs turpmākā darba etaps ir </w:t>
      </w:r>
      <w:r w:rsidRPr="00522592">
        <w:rPr>
          <w:rFonts w:ascii="Verdana" w:eastAsiaTheme="minorEastAsia" w:hAnsi="Verdana"/>
          <w:b/>
          <w:bCs/>
          <w:lang w:val="lv-LV"/>
        </w:rPr>
        <w:t>nozaru pamatnostādņu izstrāde</w:t>
      </w:r>
      <w:r w:rsidRPr="00522592">
        <w:rPr>
          <w:rFonts w:ascii="Verdana" w:eastAsiaTheme="minorEastAsia" w:hAnsi="Verdana"/>
          <w:lang w:val="lv-LV"/>
        </w:rPr>
        <w:t>, lai nodrošinātu NAP2027 prioritāšu īstenošanu nozaru politikās un ES fondu atbalsta plānošanu.</w:t>
      </w:r>
    </w:p>
    <w:p w14:paraId="32317A3A" w14:textId="312BB7DF" w:rsidR="006A2868" w:rsidRPr="00442792" w:rsidRDefault="006A2868" w:rsidP="002746AF">
      <w:pPr>
        <w:pStyle w:val="Heading2"/>
        <w:spacing w:before="120" w:after="120"/>
        <w:jc w:val="both"/>
        <w:rPr>
          <w:rFonts w:ascii="Verdana" w:eastAsia="Times New Roman" w:hAnsi="Verdana" w:cs="Times New Roman"/>
          <w:color w:val="9D2235"/>
          <w:lang w:val="lv-LV" w:eastAsia="lv-LV"/>
        </w:rPr>
      </w:pPr>
      <w:bookmarkStart w:id="76" w:name="_Toc33444318"/>
      <w:r w:rsidRPr="00442792">
        <w:rPr>
          <w:rFonts w:ascii="Verdana" w:eastAsia="Times New Roman" w:hAnsi="Verdana" w:cs="Times New Roman"/>
          <w:color w:val="9D2235"/>
          <w:lang w:val="lv-LV" w:eastAsia="lv-LV"/>
        </w:rPr>
        <w:t>Vietējo pašvaldību pārvalde</w:t>
      </w:r>
      <w:bookmarkEnd w:id="76"/>
    </w:p>
    <w:p w14:paraId="2F2AE35B" w14:textId="7D12836C" w:rsidR="00305145" w:rsidRPr="00522592" w:rsidRDefault="00B249B3" w:rsidP="00305145">
      <w:pPr>
        <w:spacing w:before="120"/>
        <w:ind w:firstLine="720"/>
        <w:jc w:val="both"/>
        <w:rPr>
          <w:rFonts w:ascii="Verdana" w:eastAsiaTheme="minorEastAsia" w:hAnsi="Verdana"/>
          <w:lang w:val="lv-LV"/>
        </w:rPr>
      </w:pPr>
      <w:bookmarkStart w:id="77" w:name="_Toc20868783"/>
      <w:bookmarkStart w:id="78" w:name="_Toc20404028"/>
      <w:r w:rsidRPr="00522592">
        <w:rPr>
          <w:rFonts w:ascii="Verdana" w:eastAsiaTheme="minorEastAsia" w:hAnsi="Verdana"/>
          <w:b/>
          <w:lang w:val="lv-LV"/>
        </w:rPr>
        <w:t>A</w:t>
      </w:r>
      <w:r w:rsidR="00305145" w:rsidRPr="00522592">
        <w:rPr>
          <w:rFonts w:ascii="Verdana" w:eastAsiaTheme="minorEastAsia" w:hAnsi="Verdana"/>
          <w:b/>
          <w:lang w:val="lv-LV"/>
        </w:rPr>
        <w:t>dministratīvi teritoriālās reformas</w:t>
      </w:r>
      <w:r w:rsidR="00305145" w:rsidRPr="00522592">
        <w:rPr>
          <w:rFonts w:ascii="Verdana" w:eastAsiaTheme="minorEastAsia" w:hAnsi="Verdana"/>
          <w:lang w:val="lv-LV"/>
        </w:rPr>
        <w:t xml:space="preserve"> (ATR) </w:t>
      </w:r>
      <w:r w:rsidRPr="00522592">
        <w:rPr>
          <w:rFonts w:ascii="Verdana" w:eastAsiaTheme="minorEastAsia" w:hAnsi="Verdana"/>
          <w:lang w:val="lv-LV"/>
        </w:rPr>
        <w:t>ietvaros iecerēts</w:t>
      </w:r>
      <w:r w:rsidR="00305145" w:rsidRPr="00522592">
        <w:rPr>
          <w:rFonts w:ascii="Verdana" w:eastAsiaTheme="minorEastAsia" w:hAnsi="Verdana"/>
          <w:lang w:val="lv-LV"/>
        </w:rPr>
        <w:t xml:space="preserve"> stiprināt </w:t>
      </w:r>
      <w:r w:rsidR="00985580" w:rsidRPr="00985580">
        <w:rPr>
          <w:rFonts w:ascii="Verdana" w:eastAsiaTheme="minorEastAsia" w:hAnsi="Verdana"/>
          <w:lang w:val="lv-LV"/>
        </w:rPr>
        <w:t>vietējās pašvaldības un mazināt starp reģioniem pastāvošo sociālekonomisko nevienlīdzību, attīstot pašvaldību kapacitāti un koncentrējot finanšu resursus. Tas dos iespējas kāpināt administrācijas profesionalitāti, uzlabot sniegto pakalpojumu kvalitāti un daudzveidību, un īstenot dažādus teritorijas attīstības projektus, tai skaitā ieguldīt vairāk līdzekļu infrastruktūrā un līdz ar to sekmēt uzņēmējdarbības attīstību to teritorijās.</w:t>
      </w:r>
    </w:p>
    <w:p w14:paraId="1B60DD32" w14:textId="77777777" w:rsidR="00305145" w:rsidRPr="00522592" w:rsidRDefault="00305145" w:rsidP="00305145">
      <w:pPr>
        <w:spacing w:before="120"/>
        <w:ind w:firstLine="720"/>
        <w:jc w:val="both"/>
        <w:rPr>
          <w:rFonts w:ascii="Verdana" w:hAnsi="Verdana"/>
          <w:lang w:val="lv-LV"/>
        </w:rPr>
      </w:pPr>
      <w:r w:rsidRPr="00522592">
        <w:rPr>
          <w:rFonts w:ascii="Verdana" w:hAnsi="Verdana"/>
          <w:shd w:val="clear" w:color="auto" w:fill="FFFFFF"/>
          <w:lang w:val="lv-LV"/>
        </w:rPr>
        <w:t xml:space="preserve">Balstoties uz </w:t>
      </w:r>
      <w:r w:rsidR="00B249B3" w:rsidRPr="00522592">
        <w:rPr>
          <w:rFonts w:ascii="Verdana" w:hAnsi="Verdana"/>
          <w:shd w:val="clear" w:color="auto" w:fill="FFFFFF"/>
          <w:lang w:val="lv-LV"/>
        </w:rPr>
        <w:t xml:space="preserve">iecerēto </w:t>
      </w:r>
      <w:r w:rsidRPr="00522592">
        <w:rPr>
          <w:rFonts w:ascii="Verdana" w:hAnsi="Verdana"/>
          <w:lang w:val="lv-LV"/>
        </w:rPr>
        <w:t>administratīvi teritoriālo iedalījumu</w:t>
      </w:r>
      <w:r w:rsidR="00B249B3" w:rsidRPr="00522592">
        <w:rPr>
          <w:rStyle w:val="FootnoteReference"/>
          <w:rFonts w:ascii="Verdana" w:hAnsi="Verdana"/>
          <w:lang w:val="lv-LV"/>
        </w:rPr>
        <w:footnoteReference w:id="44"/>
      </w:r>
      <w:r w:rsidR="00B249B3" w:rsidRPr="00522592">
        <w:rPr>
          <w:rFonts w:ascii="Verdana" w:hAnsi="Verdana"/>
          <w:lang w:val="lv-LV"/>
        </w:rPr>
        <w:t xml:space="preserve"> ir </w:t>
      </w:r>
      <w:r w:rsidRPr="00522592">
        <w:rPr>
          <w:rFonts w:ascii="Verdana" w:hAnsi="Verdana"/>
          <w:lang w:val="lv-LV"/>
        </w:rPr>
        <w:t xml:space="preserve">izstrādāts un MK atbalstīts likumprojekts </w:t>
      </w:r>
      <w:r w:rsidRPr="00522592">
        <w:rPr>
          <w:rFonts w:ascii="Verdana" w:eastAsia="Times New Roman" w:hAnsi="Verdana"/>
          <w:bCs/>
          <w:lang w:val="lv-LV" w:eastAsia="lv-LV"/>
        </w:rPr>
        <w:t>“</w:t>
      </w:r>
      <w:r w:rsidRPr="00522592">
        <w:rPr>
          <w:rFonts w:ascii="Verdana" w:eastAsia="Times New Roman" w:hAnsi="Verdana"/>
          <w:b/>
          <w:lang w:val="lv-LV" w:eastAsia="lv-LV"/>
        </w:rPr>
        <w:t>Administratīvo teritoriju un apdzīvoto vietu likums</w:t>
      </w:r>
      <w:r w:rsidRPr="00522592">
        <w:rPr>
          <w:rFonts w:ascii="Verdana" w:eastAsia="Times New Roman" w:hAnsi="Verdana"/>
          <w:bCs/>
          <w:lang w:val="lv-LV" w:eastAsia="lv-LV"/>
        </w:rPr>
        <w:t>”</w:t>
      </w:r>
      <w:r w:rsidR="00B249B3" w:rsidRPr="00522592">
        <w:rPr>
          <w:rStyle w:val="FootnoteReference"/>
          <w:rFonts w:ascii="Verdana" w:eastAsia="Times New Roman" w:hAnsi="Verdana"/>
          <w:bCs/>
          <w:lang w:val="lv-LV" w:eastAsia="lv-LV"/>
        </w:rPr>
        <w:footnoteReference w:id="45"/>
      </w:r>
      <w:r w:rsidR="00B249B3" w:rsidRPr="00522592">
        <w:rPr>
          <w:rFonts w:ascii="Verdana" w:eastAsia="Times New Roman" w:hAnsi="Verdana"/>
          <w:bCs/>
          <w:lang w:val="lv-LV" w:eastAsia="lv-LV"/>
        </w:rPr>
        <w:t xml:space="preserve">, kas </w:t>
      </w:r>
      <w:r w:rsidRPr="00522592">
        <w:rPr>
          <w:rFonts w:ascii="Verdana" w:hAnsi="Verdana"/>
          <w:lang w:val="lv-LV"/>
        </w:rPr>
        <w:t xml:space="preserve">paredz 119 </w:t>
      </w:r>
      <w:proofErr w:type="spellStart"/>
      <w:r w:rsidRPr="00522592">
        <w:rPr>
          <w:rFonts w:ascii="Verdana" w:hAnsi="Verdana"/>
          <w:lang w:val="lv-LV"/>
        </w:rPr>
        <w:t>vietvaru</w:t>
      </w:r>
      <w:proofErr w:type="spellEnd"/>
      <w:r w:rsidRPr="00522592">
        <w:rPr>
          <w:rFonts w:ascii="Verdana" w:hAnsi="Verdana"/>
          <w:lang w:val="lv-LV"/>
        </w:rPr>
        <w:t xml:space="preserve"> vietā izveidot 39 spēcīgas, ekonomiski attīstīties spējīgas pašvaldības, kas var nodrošināt līdzvērtīgus pakalpojumus salīdzināmā kvalitātē visiem Latvijas iedzīvotājiem neatkarīgi no to dzīvesvietas. </w:t>
      </w:r>
    </w:p>
    <w:p w14:paraId="7F86AE0B" w14:textId="77777777" w:rsidR="00985580" w:rsidRDefault="00305145" w:rsidP="00305145">
      <w:pPr>
        <w:spacing w:before="120"/>
        <w:ind w:firstLine="720"/>
        <w:jc w:val="both"/>
        <w:rPr>
          <w:rFonts w:ascii="Verdana" w:eastAsia="Times New Roman" w:hAnsi="Verdana"/>
          <w:lang w:val="lv-LV"/>
        </w:rPr>
      </w:pPr>
      <w:r w:rsidRPr="00985580">
        <w:rPr>
          <w:rFonts w:ascii="Verdana" w:eastAsia="Times New Roman" w:hAnsi="Verdana"/>
          <w:shd w:val="clear" w:color="auto" w:fill="FFFFFF"/>
          <w:lang w:val="lv-LV" w:eastAsia="lv-LV"/>
        </w:rPr>
        <w:t>Sagatavots informatīvā ziņojuma projekts “</w:t>
      </w:r>
      <w:r w:rsidRPr="00985580">
        <w:rPr>
          <w:rFonts w:ascii="Verdana" w:eastAsia="Times New Roman" w:hAnsi="Verdana"/>
          <w:b/>
          <w:shd w:val="clear" w:color="auto" w:fill="FFFFFF"/>
          <w:lang w:val="lv-LV" w:eastAsia="lv-LV"/>
        </w:rPr>
        <w:t>Par plānošanas reģionu darbības pilnveidošanu</w:t>
      </w:r>
      <w:r w:rsidRPr="00985580">
        <w:rPr>
          <w:rFonts w:ascii="Verdana" w:eastAsia="Times New Roman" w:hAnsi="Verdana"/>
          <w:shd w:val="clear" w:color="auto" w:fill="FFFFFF"/>
          <w:lang w:val="lv-LV" w:eastAsia="lv-LV"/>
        </w:rPr>
        <w:t>”</w:t>
      </w:r>
      <w:r w:rsidR="00877ACE" w:rsidRPr="00985580">
        <w:rPr>
          <w:rStyle w:val="FootnoteReference"/>
          <w:rFonts w:ascii="Verdana" w:eastAsia="Times New Roman" w:hAnsi="Verdana"/>
          <w:shd w:val="clear" w:color="auto" w:fill="FFFFFF"/>
          <w:lang w:val="lv-LV" w:eastAsia="lv-LV"/>
        </w:rPr>
        <w:footnoteReference w:id="46"/>
      </w:r>
      <w:r w:rsidRPr="00985580">
        <w:rPr>
          <w:rFonts w:ascii="Verdana" w:eastAsia="Times New Roman" w:hAnsi="Verdana"/>
          <w:shd w:val="clear" w:color="auto" w:fill="FFFFFF"/>
          <w:lang w:val="lv-LV" w:eastAsia="lv-LV"/>
        </w:rPr>
        <w:t xml:space="preserve">, kurā sniegts pārskats </w:t>
      </w:r>
      <w:r w:rsidR="00985580" w:rsidRPr="00985580">
        <w:rPr>
          <w:rFonts w:ascii="Verdana" w:eastAsia="Times New Roman" w:hAnsi="Verdana"/>
          <w:shd w:val="clear" w:color="auto" w:fill="FFFFFF"/>
          <w:lang w:val="lv-LV" w:eastAsia="lv-LV"/>
        </w:rPr>
        <w:t xml:space="preserve">par pašreizējo tiesisko regulējumu un plānošanas </w:t>
      </w:r>
      <w:r w:rsidR="00985580" w:rsidRPr="00985580">
        <w:rPr>
          <w:rFonts w:ascii="Verdana" w:eastAsia="Times New Roman" w:hAnsi="Verdana"/>
          <w:shd w:val="clear" w:color="auto" w:fill="FFFFFF"/>
          <w:lang w:val="lv-LV" w:eastAsia="lv-LV"/>
        </w:rPr>
        <w:lastRenderedPageBreak/>
        <w:t xml:space="preserve">reģionu nozīmi reģionālās attīstības veicināšanā, kā arī noteikti uzdevumi plānošanas </w:t>
      </w:r>
      <w:r w:rsidR="00985580" w:rsidRPr="00985580">
        <w:rPr>
          <w:rFonts w:ascii="Verdana" w:eastAsia="Times New Roman" w:hAnsi="Verdana"/>
          <w:lang w:val="lv-LV"/>
        </w:rPr>
        <w:t xml:space="preserve">reģionu darbības pilnveidošanai. Uzsākts darbs ar nozaru ministrijām par atsevišķu uzdevumu nodošanu reģionālajam pārvaldes līmenim, ietverot </w:t>
      </w:r>
      <w:proofErr w:type="spellStart"/>
      <w:r w:rsidR="00985580" w:rsidRPr="00985580">
        <w:rPr>
          <w:rFonts w:ascii="Verdana" w:eastAsia="Times New Roman" w:hAnsi="Verdana"/>
          <w:lang w:val="lv-LV"/>
        </w:rPr>
        <w:t>izvērtējumu</w:t>
      </w:r>
      <w:proofErr w:type="spellEnd"/>
      <w:r w:rsidR="00985580" w:rsidRPr="00985580">
        <w:rPr>
          <w:rFonts w:ascii="Verdana" w:eastAsia="Times New Roman" w:hAnsi="Verdana"/>
          <w:lang w:val="lv-LV"/>
        </w:rPr>
        <w:t xml:space="preserve"> par kopīgas valsts un pašvaldības iestādes izveidi uz plānošanas reģionu bāzes, vai valsts pārvaldes administratīvo reģionu, vai cita modeļa ieviešanas nepieciešamību, tā iespējamajām kompetencēm un pārvaldības modeļiem.</w:t>
      </w:r>
    </w:p>
    <w:p w14:paraId="5A478596" w14:textId="6CCFCBB6" w:rsidR="00305145" w:rsidRPr="00522592" w:rsidRDefault="00305145" w:rsidP="00305145">
      <w:pPr>
        <w:spacing w:before="120"/>
        <w:ind w:firstLine="720"/>
        <w:jc w:val="both"/>
        <w:rPr>
          <w:rFonts w:ascii="Verdana" w:eastAsia="Times New Roman" w:hAnsi="Verdana"/>
          <w:lang w:val="lv-LV"/>
        </w:rPr>
      </w:pPr>
      <w:r w:rsidRPr="00522592">
        <w:rPr>
          <w:rFonts w:ascii="Verdana" w:eastAsia="Times New Roman" w:hAnsi="Verdana"/>
          <w:lang w:val="lv-LV"/>
        </w:rPr>
        <w:t xml:space="preserve">Uzsākta </w:t>
      </w:r>
      <w:r w:rsidRPr="00522592">
        <w:rPr>
          <w:rFonts w:ascii="Verdana" w:eastAsia="Times New Roman" w:hAnsi="Verdana"/>
          <w:b/>
          <w:lang w:val="lv-LV"/>
        </w:rPr>
        <w:t>Pašvaldību likuma izstrāde</w:t>
      </w:r>
      <w:r w:rsidRPr="00522592">
        <w:rPr>
          <w:rFonts w:ascii="Verdana" w:eastAsia="Times New Roman" w:hAnsi="Verdana"/>
          <w:lang w:val="lv-LV"/>
        </w:rPr>
        <w:t xml:space="preserve">, analizējot pašvaldību darbības organizācijas jomā pastāvošas problēmas tiesiskajā regulējumā, piemēram, deputātu amatu savienošanas ierobežojumu nevienveidība, autonomo funkciju neprecīzs formulējums, nepietiekama iedzīvotāju iesaiste pašvaldību darbībā u.c. </w:t>
      </w:r>
    </w:p>
    <w:p w14:paraId="04DCC1CF" w14:textId="77777777" w:rsidR="00305145" w:rsidRPr="00522592" w:rsidRDefault="00305145" w:rsidP="00305145">
      <w:pPr>
        <w:pStyle w:val="NormalWeb"/>
        <w:spacing w:before="120" w:beforeAutospacing="0" w:after="0" w:afterAutospacing="0"/>
        <w:ind w:firstLine="720"/>
        <w:jc w:val="both"/>
        <w:rPr>
          <w:rFonts w:ascii="Verdana" w:hAnsi="Verdana"/>
          <w:sz w:val="22"/>
          <w:szCs w:val="22"/>
        </w:rPr>
      </w:pPr>
      <w:r w:rsidRPr="00522592">
        <w:rPr>
          <w:rFonts w:ascii="Verdana" w:hAnsi="Verdana"/>
          <w:sz w:val="22"/>
          <w:szCs w:val="22"/>
        </w:rPr>
        <w:t xml:space="preserve">Nopietna uzmanība šī gada laikā pievērsta </w:t>
      </w:r>
      <w:r w:rsidRPr="00522592">
        <w:rPr>
          <w:rFonts w:ascii="Verdana" w:hAnsi="Verdana"/>
          <w:b/>
          <w:sz w:val="22"/>
          <w:szCs w:val="22"/>
        </w:rPr>
        <w:t>pašvaldību pārraudzībai</w:t>
      </w:r>
      <w:r w:rsidRPr="00522592">
        <w:rPr>
          <w:rFonts w:ascii="Verdana" w:hAnsi="Verdana"/>
          <w:sz w:val="22"/>
          <w:szCs w:val="22"/>
        </w:rPr>
        <w:t xml:space="preserve">, vairākiem desmitiem pašvaldību VARAM norādījusi uz pārkāpumiem un pieprasījusi ievērot tiesiskumu un labas pārvaldības principus. Pēc VARAM veiktā </w:t>
      </w:r>
      <w:proofErr w:type="spellStart"/>
      <w:r w:rsidRPr="00522592">
        <w:rPr>
          <w:rFonts w:ascii="Verdana" w:hAnsi="Verdana"/>
          <w:sz w:val="22"/>
          <w:szCs w:val="22"/>
        </w:rPr>
        <w:t>izvērtējuma</w:t>
      </w:r>
      <w:proofErr w:type="spellEnd"/>
      <w:r w:rsidRPr="00522592">
        <w:rPr>
          <w:rFonts w:ascii="Verdana" w:hAnsi="Verdana"/>
          <w:sz w:val="22"/>
          <w:szCs w:val="22"/>
        </w:rPr>
        <w:t>, konstatējot atkārtotus pārkāpumus, tika pieņemts lēmums no amata atstādināt Rīgas domes priekšsēdētāju. Pēc tam, kad 2019.gada laikā divas reizes tika izsludināta ārkārtējā situācija Rīgas pilsētas pašvaldībā</w:t>
      </w:r>
      <w:r w:rsidR="00877ACE" w:rsidRPr="00522592">
        <w:rPr>
          <w:rStyle w:val="FootnoteReference"/>
          <w:rFonts w:ascii="Verdana" w:hAnsi="Verdana"/>
          <w:sz w:val="22"/>
          <w:szCs w:val="22"/>
        </w:rPr>
        <w:footnoteReference w:id="47"/>
      </w:r>
      <w:r w:rsidRPr="00522592">
        <w:rPr>
          <w:rFonts w:ascii="Verdana" w:hAnsi="Verdana"/>
          <w:sz w:val="22"/>
          <w:szCs w:val="22"/>
        </w:rPr>
        <w:t xml:space="preserve">, tika pieņemts lēmums par </w:t>
      </w:r>
      <w:r w:rsidRPr="00522592">
        <w:rPr>
          <w:rFonts w:ascii="Verdana" w:hAnsi="Verdana"/>
          <w:b/>
          <w:sz w:val="22"/>
          <w:szCs w:val="22"/>
        </w:rPr>
        <w:t>Rīgas domes atlaišanu</w:t>
      </w:r>
      <w:r w:rsidR="001D1FCD" w:rsidRPr="00522592">
        <w:rPr>
          <w:rStyle w:val="FootnoteReference"/>
          <w:rFonts w:ascii="Verdana" w:hAnsi="Verdana"/>
          <w:b/>
          <w:sz w:val="22"/>
          <w:szCs w:val="22"/>
        </w:rPr>
        <w:footnoteReference w:id="48"/>
      </w:r>
      <w:r w:rsidRPr="00522592">
        <w:rPr>
          <w:rFonts w:ascii="Verdana" w:hAnsi="Verdana"/>
          <w:sz w:val="22"/>
          <w:szCs w:val="22"/>
        </w:rPr>
        <w:t xml:space="preserve">, ņemot vērā, ka Rīgas dome pieļauj nelikumīgu rīcību un nepilda Atkritumu apsaimniekošanas likumā, likumā “Par pašvaldībām” un citos normatīvajos aktos noteikto. </w:t>
      </w:r>
    </w:p>
    <w:p w14:paraId="41124C10" w14:textId="295B47D3" w:rsidR="00305145" w:rsidRPr="00522592" w:rsidRDefault="00305145" w:rsidP="001B3ECC">
      <w:pPr>
        <w:spacing w:before="120"/>
        <w:ind w:firstLine="720"/>
        <w:jc w:val="both"/>
        <w:rPr>
          <w:rFonts w:ascii="Verdana" w:hAnsi="Verdana"/>
          <w:lang w:val="lv-LV"/>
        </w:rPr>
      </w:pPr>
      <w:r w:rsidRPr="00522592">
        <w:rPr>
          <w:rFonts w:ascii="Verdana" w:hAnsi="Verdana"/>
          <w:lang w:val="lv-LV"/>
        </w:rPr>
        <w:t xml:space="preserve">ATR īstenošanai paredzēts izstrādāt </w:t>
      </w:r>
      <w:r w:rsidRPr="00522592">
        <w:rPr>
          <w:rFonts w:ascii="Verdana" w:hAnsi="Verdana"/>
          <w:b/>
          <w:bCs/>
          <w:lang w:val="lv-LV"/>
        </w:rPr>
        <w:t>Novadu izveides rokasgrāmatu</w:t>
      </w:r>
      <w:r w:rsidRPr="00522592">
        <w:rPr>
          <w:rFonts w:ascii="Verdana" w:hAnsi="Verdana"/>
          <w:lang w:val="lv-LV"/>
        </w:rPr>
        <w:t>, tādējādi akcentējot nepieciešamās darbības, svarīgākos jautājumus veidojot jauno novadu (struktūra, Informācijas sistēmu salāgojumi, mājas lapu integrēšana u.cv.). Pašvaldībām, atbilstoši jaunizstrādātajam normatīvajam regulējuma paredzēts valsts budžeta līdzfinansējums novadu administratīvās struktūras projektu izstrādei, attīstības plānošanas dokumentu (attīstības stratēģijas) projektu izstrādei jaunajiem novadiem, kā arī vienreizēja valsts mērķdotācija, lai segtu administratīvi teritoriālās reformas īstenošanas rezultātā radušos administratīvos izdevumus. Tiks turpināta informatīvā kampaņa un sab</w:t>
      </w:r>
      <w:r w:rsidR="001B3ECC" w:rsidRPr="00522592">
        <w:rPr>
          <w:rFonts w:ascii="Verdana" w:hAnsi="Verdana"/>
          <w:lang w:val="lv-LV"/>
        </w:rPr>
        <w:t>iedrības informēšanas pasākumi.</w:t>
      </w:r>
    </w:p>
    <w:p w14:paraId="75FCEB4F" w14:textId="77777777" w:rsidR="004C3A23" w:rsidRPr="00442792" w:rsidRDefault="004C3A23" w:rsidP="00A0551C">
      <w:pPr>
        <w:pStyle w:val="Heading2"/>
        <w:spacing w:before="120" w:after="120"/>
        <w:rPr>
          <w:rFonts w:ascii="Verdana" w:eastAsia="Times New Roman" w:hAnsi="Verdana"/>
          <w:color w:val="9D2235"/>
          <w:lang w:val="lv-LV"/>
        </w:rPr>
      </w:pPr>
      <w:bookmarkStart w:id="80" w:name="_Toc33444319"/>
      <w:r w:rsidRPr="00442792">
        <w:rPr>
          <w:rFonts w:ascii="Verdana" w:hAnsi="Verdana"/>
          <w:color w:val="9D2235"/>
          <w:lang w:val="lv-LV"/>
        </w:rPr>
        <w:t>Ilgtspējīgāka un mērķtiecīgāka reģionālā attīstība</w:t>
      </w:r>
      <w:bookmarkEnd w:id="80"/>
    </w:p>
    <w:p w14:paraId="02DC2C51" w14:textId="77777777" w:rsidR="00305145" w:rsidRPr="00522592" w:rsidRDefault="00305145" w:rsidP="00305145">
      <w:pPr>
        <w:pStyle w:val="NormalWeb"/>
        <w:spacing w:before="120" w:beforeAutospacing="0" w:after="0" w:afterAutospacing="0"/>
        <w:ind w:firstLine="720"/>
        <w:jc w:val="both"/>
        <w:rPr>
          <w:rFonts w:ascii="Verdana" w:hAnsi="Verdana"/>
          <w:sz w:val="22"/>
          <w:szCs w:val="22"/>
        </w:rPr>
      </w:pPr>
      <w:r w:rsidRPr="00522592">
        <w:rPr>
          <w:rFonts w:ascii="Verdana" w:hAnsi="Verdana"/>
          <w:sz w:val="22"/>
          <w:szCs w:val="22"/>
        </w:rPr>
        <w:t xml:space="preserve">VARAM virza vairākas būtiskas reformas, kuru kopējais mērķis ir panākt reģionu potenciāla attīstību un mazināt pastāvošo sociālekonomisko nevienlīdzību. Ir izstrādātas </w:t>
      </w:r>
      <w:r w:rsidRPr="00522592">
        <w:rPr>
          <w:rFonts w:ascii="Verdana" w:hAnsi="Verdana"/>
          <w:b/>
          <w:sz w:val="22"/>
          <w:szCs w:val="22"/>
        </w:rPr>
        <w:t>Reģionālās politikas pamatnostādnes 2021.-2027. gadam</w:t>
      </w:r>
      <w:r w:rsidR="001D1FCD" w:rsidRPr="00522592">
        <w:rPr>
          <w:rStyle w:val="FootnoteReference"/>
          <w:rFonts w:ascii="Verdana" w:hAnsi="Verdana"/>
          <w:b/>
          <w:sz w:val="22"/>
          <w:szCs w:val="22"/>
        </w:rPr>
        <w:footnoteReference w:id="49"/>
      </w:r>
      <w:r w:rsidR="001D1FCD" w:rsidRPr="00522592">
        <w:rPr>
          <w:rFonts w:ascii="Verdana" w:hAnsi="Verdana"/>
          <w:b/>
          <w:sz w:val="22"/>
          <w:szCs w:val="22"/>
        </w:rPr>
        <w:t>,</w:t>
      </w:r>
      <w:r w:rsidR="001D1FCD" w:rsidRPr="00522592">
        <w:rPr>
          <w:rFonts w:ascii="Verdana" w:hAnsi="Verdana"/>
          <w:bCs/>
          <w:sz w:val="22"/>
          <w:szCs w:val="22"/>
        </w:rPr>
        <w:t xml:space="preserve"> kas</w:t>
      </w:r>
      <w:r w:rsidRPr="00522592">
        <w:rPr>
          <w:rFonts w:ascii="Verdana" w:hAnsi="Verdana"/>
          <w:bCs/>
          <w:sz w:val="22"/>
          <w:szCs w:val="22"/>
        </w:rPr>
        <w:t xml:space="preserve"> </w:t>
      </w:r>
      <w:r w:rsidRPr="00522592">
        <w:rPr>
          <w:rFonts w:ascii="Verdana" w:hAnsi="Verdana"/>
          <w:sz w:val="22"/>
          <w:szCs w:val="22"/>
        </w:rPr>
        <w:t xml:space="preserve">detalizē </w:t>
      </w:r>
      <w:r w:rsidR="001D1FCD" w:rsidRPr="00522592">
        <w:rPr>
          <w:rFonts w:ascii="Verdana" w:hAnsi="Verdana"/>
          <w:sz w:val="22"/>
          <w:szCs w:val="22"/>
        </w:rPr>
        <w:t>NAP</w:t>
      </w:r>
      <w:r w:rsidRPr="00522592">
        <w:rPr>
          <w:rFonts w:ascii="Verdana" w:hAnsi="Verdana"/>
          <w:sz w:val="22"/>
          <w:szCs w:val="22"/>
        </w:rPr>
        <w:t xml:space="preserve">2027 uzstādījumus, rīcības virzienus un uzdevumus reģionālajā politikā. Kā būtiskākie jaunās reģionālās politikas principi un tematiskie virzieni izvirzīti: teritoriālā pieeja atbalsta sniegšanā, tematiskā koncentrācija, viedu risinājumu principa piemērošana attīstības plānošanā un projektu īstenošanā. Pamatnostādnēs ir ietverti atbalsta pasākumi uzņēmējdarbības veicināšanai, pakalpojumu kvalitātes un pieejamības uzlabošanai, publiskās pārvaldes un pilsoniskās sabiedrības kapacitātes celšanai, kā arī sabiedrības līdzdalības palielināšanai lēmumu pieņemšanas procesos, kas būs piemērojami pašvaldībām pēc administratīvi teritoriālās reformas, tādējādi veicinot reģionālās politikas mērķu sasniegšanu. Lai nodrošinātu sabiedrības lielāku iesaisti teritorijas attīstībā, </w:t>
      </w:r>
      <w:r w:rsidRPr="00522592">
        <w:rPr>
          <w:rFonts w:ascii="Verdana" w:hAnsi="Verdana"/>
          <w:b/>
          <w:bCs/>
          <w:sz w:val="22"/>
          <w:szCs w:val="22"/>
        </w:rPr>
        <w:t>pamatnostādnēs paredzēta līdzdalības budžeta ieviešana Latvijā.</w:t>
      </w:r>
      <w:r w:rsidRPr="00522592">
        <w:rPr>
          <w:rFonts w:ascii="Verdana" w:hAnsi="Verdana"/>
          <w:sz w:val="22"/>
          <w:szCs w:val="22"/>
        </w:rPr>
        <w:t xml:space="preserve"> Līdzdalības budžets ir demokrātisks process, kas sniedz iespēju pašiem iedzīvotājiem noteikt to, kā tiek tērēta daļa no pašvaldības budžeta.</w:t>
      </w:r>
    </w:p>
    <w:p w14:paraId="539CC138" w14:textId="190F8F80" w:rsidR="00305145" w:rsidRPr="00522592" w:rsidRDefault="00305145" w:rsidP="00305145">
      <w:pPr>
        <w:pStyle w:val="NormalWeb"/>
        <w:spacing w:before="120" w:beforeAutospacing="0" w:after="0" w:afterAutospacing="0"/>
        <w:ind w:firstLine="720"/>
        <w:jc w:val="both"/>
        <w:rPr>
          <w:rFonts w:ascii="Verdana" w:hAnsi="Verdana"/>
          <w:sz w:val="22"/>
          <w:szCs w:val="22"/>
        </w:rPr>
      </w:pPr>
      <w:r w:rsidRPr="00522592">
        <w:rPr>
          <w:rFonts w:ascii="Verdana" w:hAnsi="Verdana"/>
          <w:sz w:val="22"/>
          <w:szCs w:val="22"/>
        </w:rPr>
        <w:lastRenderedPageBreak/>
        <w:t>Lai nodrošinātu aptuveni 800</w:t>
      </w:r>
      <w:r w:rsidR="001D1FCD" w:rsidRPr="00522592">
        <w:rPr>
          <w:rFonts w:ascii="Verdana" w:hAnsi="Verdana"/>
          <w:sz w:val="22"/>
          <w:szCs w:val="22"/>
        </w:rPr>
        <w:t xml:space="preserve"> </w:t>
      </w:r>
      <w:r w:rsidRPr="00522592">
        <w:rPr>
          <w:rFonts w:ascii="Verdana" w:hAnsi="Verdana"/>
          <w:sz w:val="22"/>
          <w:szCs w:val="22"/>
        </w:rPr>
        <w:t xml:space="preserve">km valsts reģionālo un valsts vietējo autoceļu pārbūvi vai atjaunošanu administratīvi teritoriālās reformas kontekstā, 2019.gada 5.novembrī MK atbalstīts informatīvais ziņojums “Par investīciju programmu </w:t>
      </w:r>
      <w:r w:rsidRPr="00522592">
        <w:rPr>
          <w:rFonts w:ascii="Verdana" w:hAnsi="Verdana"/>
          <w:b/>
          <w:sz w:val="22"/>
          <w:szCs w:val="22"/>
        </w:rPr>
        <w:t>autoceļu attīstībai</w:t>
      </w:r>
      <w:r w:rsidRPr="00522592">
        <w:rPr>
          <w:rFonts w:ascii="Verdana" w:hAnsi="Verdana"/>
          <w:sz w:val="22"/>
          <w:szCs w:val="22"/>
        </w:rPr>
        <w:t xml:space="preserve"> administratīvi teritoriālās reformas kontekstā”. Ceļu tīkla sakārtošanai laika posmā no 2021.-2023.gadam plānots </w:t>
      </w:r>
      <w:r w:rsidR="00E83DC5" w:rsidRPr="00522592">
        <w:rPr>
          <w:rFonts w:ascii="Verdana" w:hAnsi="Verdana"/>
          <w:sz w:val="22"/>
          <w:szCs w:val="22"/>
        </w:rPr>
        <w:t xml:space="preserve">piesaistīt aptuveni 300 milj. </w:t>
      </w:r>
      <w:proofErr w:type="spellStart"/>
      <w:r w:rsidR="00E83DC5" w:rsidRPr="00522592">
        <w:rPr>
          <w:rFonts w:ascii="Verdana" w:hAnsi="Verdana"/>
          <w:i/>
          <w:sz w:val="22"/>
          <w:szCs w:val="22"/>
        </w:rPr>
        <w:t>eu</w:t>
      </w:r>
      <w:r w:rsidRPr="00522592">
        <w:rPr>
          <w:rFonts w:ascii="Verdana" w:hAnsi="Verdana"/>
          <w:i/>
          <w:sz w:val="22"/>
          <w:szCs w:val="22"/>
        </w:rPr>
        <w:t>ro</w:t>
      </w:r>
      <w:proofErr w:type="spellEnd"/>
      <w:r w:rsidRPr="00522592">
        <w:rPr>
          <w:rFonts w:ascii="Verdana" w:hAnsi="Verdana"/>
          <w:sz w:val="22"/>
          <w:szCs w:val="22"/>
        </w:rPr>
        <w:t xml:space="preserve"> finansējumu.</w:t>
      </w:r>
    </w:p>
    <w:p w14:paraId="3FAD581D" w14:textId="0C4D889E" w:rsidR="00305145" w:rsidRPr="00522592" w:rsidRDefault="00305145" w:rsidP="00123772">
      <w:pPr>
        <w:pStyle w:val="NormalWeb"/>
        <w:spacing w:before="120" w:beforeAutospacing="0" w:after="0" w:afterAutospacing="0"/>
        <w:ind w:firstLine="720"/>
        <w:jc w:val="both"/>
        <w:rPr>
          <w:rFonts w:ascii="Verdana" w:hAnsi="Verdana"/>
          <w:sz w:val="22"/>
          <w:szCs w:val="22"/>
        </w:rPr>
      </w:pPr>
      <w:r w:rsidRPr="00522592">
        <w:rPr>
          <w:rFonts w:ascii="Verdana" w:hAnsi="Verdana"/>
          <w:sz w:val="22"/>
          <w:szCs w:val="22"/>
        </w:rPr>
        <w:t>Izstrādāti “Grozījumi Latgales speciālās ekonomiskās zonas likumā”</w:t>
      </w:r>
      <w:r w:rsidR="00AC38F3" w:rsidRPr="00522592">
        <w:rPr>
          <w:rStyle w:val="FootnoteReference"/>
          <w:rFonts w:ascii="Verdana" w:hAnsi="Verdana"/>
          <w:sz w:val="22"/>
          <w:szCs w:val="22"/>
        </w:rPr>
        <w:footnoteReference w:id="50"/>
      </w:r>
      <w:r w:rsidRPr="00522592">
        <w:rPr>
          <w:rFonts w:ascii="Verdana" w:hAnsi="Verdana"/>
          <w:sz w:val="22"/>
          <w:szCs w:val="22"/>
        </w:rPr>
        <w:t xml:space="preserve"> un “Grozījumi likumā “Par nodokļu piemērošanu brīvostās un speciālajās ekonomiskajās zonās””</w:t>
      </w:r>
      <w:r w:rsidR="00AC38F3" w:rsidRPr="00522592">
        <w:rPr>
          <w:rStyle w:val="FootnoteReference"/>
          <w:rFonts w:ascii="Verdana" w:hAnsi="Verdana"/>
          <w:sz w:val="22"/>
          <w:szCs w:val="22"/>
        </w:rPr>
        <w:footnoteReference w:id="51"/>
      </w:r>
      <w:r w:rsidRPr="00522592">
        <w:rPr>
          <w:rFonts w:ascii="Verdana" w:hAnsi="Verdana"/>
          <w:sz w:val="22"/>
          <w:szCs w:val="22"/>
        </w:rPr>
        <w:t xml:space="preserve">, kas </w:t>
      </w:r>
      <w:r w:rsidRPr="00522592">
        <w:rPr>
          <w:rFonts w:ascii="Verdana" w:hAnsi="Verdana"/>
          <w:b/>
          <w:sz w:val="22"/>
          <w:szCs w:val="22"/>
        </w:rPr>
        <w:t>veicinās Latgales reģiona attīstību</w:t>
      </w:r>
      <w:r w:rsidRPr="00522592">
        <w:rPr>
          <w:rFonts w:ascii="Verdana" w:hAnsi="Verdana"/>
          <w:sz w:val="22"/>
          <w:szCs w:val="22"/>
        </w:rPr>
        <w:t xml:space="preserve"> un mazinās nevienlīdzību. Kopš Latgales SEZ darbības uzsākšanas līdz 2019.gada beigām par investīcijām Latgales SEZ teritorijā ir</w:t>
      </w:r>
      <w:r w:rsidR="00E83DC5" w:rsidRPr="00522592">
        <w:rPr>
          <w:rFonts w:ascii="Verdana" w:hAnsi="Verdana"/>
          <w:sz w:val="22"/>
          <w:szCs w:val="22"/>
        </w:rPr>
        <w:t xml:space="preserve"> noslēgts 21 līgums 8,9 milj. </w:t>
      </w:r>
      <w:proofErr w:type="spellStart"/>
      <w:r w:rsidR="00E83DC5" w:rsidRPr="00522592">
        <w:rPr>
          <w:rFonts w:ascii="Verdana" w:hAnsi="Verdana"/>
          <w:i/>
          <w:sz w:val="22"/>
          <w:szCs w:val="22"/>
        </w:rPr>
        <w:t>eu</w:t>
      </w:r>
      <w:r w:rsidRPr="00522592">
        <w:rPr>
          <w:rFonts w:ascii="Verdana" w:hAnsi="Verdana"/>
          <w:i/>
          <w:sz w:val="22"/>
          <w:szCs w:val="22"/>
        </w:rPr>
        <w:t>ro</w:t>
      </w:r>
      <w:proofErr w:type="spellEnd"/>
      <w:r w:rsidRPr="00522592">
        <w:rPr>
          <w:rFonts w:ascii="Verdana" w:hAnsi="Verdana"/>
          <w:sz w:val="22"/>
          <w:szCs w:val="22"/>
        </w:rPr>
        <w:t xml:space="preserve"> ieguldījumu apmērā, pabeigta 12 ieguldījumu projektu īstenošana, Latgales SEZ iekļauti 65,09 ha platības, saskaņā ar noslēgtajos līgumos paredzēto plānots līdz 2022.gadam izveidot 129 jaunas darba vietas.</w:t>
      </w:r>
    </w:p>
    <w:p w14:paraId="781A280C" w14:textId="3A941A91" w:rsidR="00305145" w:rsidRDefault="00305145" w:rsidP="00123772">
      <w:pPr>
        <w:pStyle w:val="NormalWeb"/>
        <w:spacing w:before="120" w:beforeAutospacing="0" w:after="0" w:afterAutospacing="0"/>
        <w:ind w:firstLine="720"/>
        <w:jc w:val="both"/>
        <w:rPr>
          <w:rFonts w:ascii="Verdana" w:hAnsi="Verdana"/>
          <w:sz w:val="22"/>
          <w:szCs w:val="22"/>
        </w:rPr>
      </w:pPr>
      <w:r w:rsidRPr="00522592">
        <w:rPr>
          <w:rFonts w:ascii="Verdana" w:hAnsi="Verdana"/>
          <w:sz w:val="22"/>
          <w:szCs w:val="22"/>
        </w:rPr>
        <w:t xml:space="preserve">Piesaistot ES fondu 2014.-2020.gada plānošanas perioda finansējumu, nodrošināta </w:t>
      </w:r>
      <w:r w:rsidRPr="00522592">
        <w:rPr>
          <w:rFonts w:ascii="Verdana" w:hAnsi="Verdana"/>
          <w:b/>
          <w:sz w:val="22"/>
          <w:szCs w:val="22"/>
        </w:rPr>
        <w:t>darba vietu izveide un privāto investīciju piesaiste reģionos</w:t>
      </w:r>
      <w:r w:rsidRPr="00522592">
        <w:rPr>
          <w:rFonts w:ascii="Verdana" w:hAnsi="Verdana"/>
          <w:sz w:val="22"/>
          <w:szCs w:val="22"/>
        </w:rPr>
        <w:t xml:space="preserve"> – uz 2019.gada beigām ir izveidotas 1 138 darbavietas, veik</w:t>
      </w:r>
      <w:r w:rsidR="00E83DC5" w:rsidRPr="00522592">
        <w:rPr>
          <w:rFonts w:ascii="Verdana" w:hAnsi="Verdana"/>
          <w:sz w:val="22"/>
          <w:szCs w:val="22"/>
        </w:rPr>
        <w:t xml:space="preserve">tas investīcijas 152,33 milj. </w:t>
      </w:r>
      <w:proofErr w:type="spellStart"/>
      <w:r w:rsidR="00E83DC5" w:rsidRPr="00522592">
        <w:rPr>
          <w:rFonts w:ascii="Verdana" w:hAnsi="Verdana"/>
          <w:i/>
          <w:sz w:val="22"/>
          <w:szCs w:val="22"/>
        </w:rPr>
        <w:t>eu</w:t>
      </w:r>
      <w:r w:rsidRPr="00522592">
        <w:rPr>
          <w:rFonts w:ascii="Verdana" w:hAnsi="Verdana"/>
          <w:i/>
          <w:sz w:val="22"/>
          <w:szCs w:val="22"/>
        </w:rPr>
        <w:t>ro</w:t>
      </w:r>
      <w:proofErr w:type="spellEnd"/>
      <w:r w:rsidRPr="00522592">
        <w:rPr>
          <w:rFonts w:ascii="Verdana" w:hAnsi="Verdana"/>
          <w:sz w:val="22"/>
          <w:szCs w:val="22"/>
        </w:rPr>
        <w:t xml:space="preserve"> apmērā, atjaunoto degradēto teritoriju platība, kas pielāgotas jaunu komersantu izvietošanai vai esošo komersantu paplašināšanai, lai sekmētu nodarbinātību un ekonomisko aktivitāti pašvaldībās: 107,72 ha.</w:t>
      </w:r>
    </w:p>
    <w:p w14:paraId="7AC6FEB9" w14:textId="33D43395" w:rsidR="00985580" w:rsidRPr="00985580" w:rsidRDefault="00985580" w:rsidP="00985580">
      <w:pPr>
        <w:spacing w:before="120"/>
        <w:ind w:firstLine="720"/>
        <w:jc w:val="both"/>
        <w:rPr>
          <w:rFonts w:ascii="Verdana" w:eastAsia="Calibri" w:hAnsi="Verdana"/>
          <w:lang w:val="lv-LV" w:eastAsia="lv-LV"/>
        </w:rPr>
      </w:pPr>
      <w:r w:rsidRPr="00985580">
        <w:rPr>
          <w:rFonts w:ascii="Verdana" w:eastAsia="Calibri" w:hAnsi="Verdana"/>
          <w:lang w:val="lv-LV" w:eastAsia="lv-LV"/>
        </w:rPr>
        <w:t>VARAM ir izstrādājusi Jūras plānojumu valsts iekšējiem jūras ūdeņiem, teritoriālajai jūrai un ekskluzīvās ekonomiskās zonas ūdeņiem līdz 2030. gadam</w:t>
      </w:r>
      <w:r w:rsidRPr="00985580">
        <w:rPr>
          <w:rFonts w:ascii="Times New Roman" w:hAnsi="Times New Roman"/>
          <w:bCs/>
          <w:sz w:val="24"/>
          <w:szCs w:val="24"/>
          <w:vertAlign w:val="superscript"/>
        </w:rPr>
        <w:footnoteReference w:id="52"/>
      </w:r>
      <w:r w:rsidRPr="00985580">
        <w:rPr>
          <w:rFonts w:ascii="Verdana" w:eastAsia="Calibri" w:hAnsi="Verdana"/>
          <w:lang w:val="lv-LV" w:eastAsia="lv-LV"/>
        </w:rPr>
        <w:t>, kurā noteikta jūras izmantošana un izmantošanas nosacījumi. Tajā noteiktas valsts prioritātes jūras telpas izmantošanā, lai panāktu efektīvu un tajā pašā laikā videi saudzīgu jūras telpas izmantošanu, saskaņojot dažādu nozaru intereses.</w:t>
      </w:r>
    </w:p>
    <w:p w14:paraId="3219163B" w14:textId="1E187E44" w:rsidR="00985580" w:rsidRPr="00985580" w:rsidRDefault="00985580" w:rsidP="00985580">
      <w:pPr>
        <w:spacing w:before="120"/>
        <w:ind w:firstLine="720"/>
        <w:jc w:val="both"/>
        <w:rPr>
          <w:rFonts w:ascii="Verdana" w:eastAsia="Calibri" w:hAnsi="Verdana"/>
          <w:lang w:val="lv-LV" w:eastAsia="lv-LV"/>
        </w:rPr>
      </w:pPr>
      <w:r w:rsidRPr="00985580">
        <w:rPr>
          <w:rFonts w:ascii="Verdana" w:eastAsia="Calibri" w:hAnsi="Verdana"/>
          <w:lang w:val="lv-LV" w:eastAsia="lv-LV"/>
        </w:rPr>
        <w:t xml:space="preserve">Risinot kvalitatīva vispārējās izglītības iestāžu tīkla jautājumus </w:t>
      </w:r>
      <w:r w:rsidRPr="00985580">
        <w:rPr>
          <w:rFonts w:ascii="Verdana" w:eastAsia="Calibri" w:hAnsi="Verdana"/>
          <w:b/>
          <w:lang w:val="lv-LV" w:eastAsia="lv-LV"/>
        </w:rPr>
        <w:t>precizēts sākotnējais minimālā izglītojamo skaita kritēriju piedāvājums</w:t>
      </w:r>
      <w:r w:rsidRPr="00985580">
        <w:rPr>
          <w:rFonts w:ascii="Verdana" w:eastAsia="Calibri" w:hAnsi="Verdana"/>
          <w:lang w:val="lv-LV" w:eastAsia="lv-LV"/>
        </w:rPr>
        <w:t xml:space="preserve"> vidējās vispārējās izglītības iestādēs</w:t>
      </w:r>
      <w:r w:rsidRPr="00985580">
        <w:rPr>
          <w:rFonts w:ascii="Verdana" w:eastAsia="Calibri" w:hAnsi="Verdana"/>
          <w:vertAlign w:val="superscript"/>
          <w:lang w:val="lv-LV" w:eastAsia="lv-LV"/>
        </w:rPr>
        <w:footnoteReference w:id="53"/>
      </w:r>
      <w:r>
        <w:rPr>
          <w:rFonts w:ascii="Verdana" w:eastAsia="Calibri" w:hAnsi="Verdana"/>
          <w:lang w:val="lv-LV" w:eastAsia="lv-LV"/>
        </w:rPr>
        <w:t xml:space="preserve"> </w:t>
      </w:r>
      <w:r w:rsidRPr="00985580">
        <w:rPr>
          <w:rFonts w:ascii="Verdana" w:eastAsia="Calibri" w:hAnsi="Verdana"/>
          <w:lang w:val="lv-LV" w:eastAsia="lv-LV"/>
        </w:rPr>
        <w:t xml:space="preserve">Sākot no 2019.gada augusta notikušas un </w:t>
      </w:r>
      <w:r w:rsidR="004A4C8D">
        <w:rPr>
          <w:rFonts w:ascii="Verdana" w:eastAsia="Calibri" w:hAnsi="Verdana"/>
          <w:lang w:val="lv-LV" w:eastAsia="lv-LV"/>
        </w:rPr>
        <w:t>š.g.12.februārī noslēgušās</w:t>
      </w:r>
      <w:r w:rsidRPr="00985580">
        <w:rPr>
          <w:rFonts w:ascii="Verdana" w:eastAsia="Calibri" w:hAnsi="Verdana"/>
          <w:lang w:val="lv-LV" w:eastAsia="lv-LV"/>
        </w:rPr>
        <w:t xml:space="preserve"> tikšanās ar 119 pašvaldību un to izglītības iestāžu pārstāvjiem par izglītības iestāžu tīkla attīstību. </w:t>
      </w:r>
    </w:p>
    <w:p w14:paraId="077691E8" w14:textId="1554DB80" w:rsidR="00985580" w:rsidRPr="00985580" w:rsidRDefault="00985580" w:rsidP="00985580">
      <w:pPr>
        <w:spacing w:before="120"/>
        <w:ind w:firstLine="720"/>
        <w:jc w:val="both"/>
        <w:rPr>
          <w:rFonts w:ascii="Verdana" w:eastAsia="Calibri" w:hAnsi="Verdana"/>
          <w:lang w:val="lv-LV" w:eastAsia="lv-LV"/>
        </w:rPr>
      </w:pPr>
      <w:r w:rsidRPr="00985580">
        <w:rPr>
          <w:rFonts w:ascii="Verdana" w:eastAsia="Calibri" w:hAnsi="Verdana"/>
          <w:b/>
          <w:lang w:val="lv-LV" w:eastAsia="lv-LV"/>
        </w:rPr>
        <w:t>Administratīvā sloga mazināšanai izglītības iestādēs</w:t>
      </w:r>
      <w:r w:rsidRPr="00985580">
        <w:rPr>
          <w:rFonts w:ascii="Verdana" w:eastAsia="Calibri" w:hAnsi="Verdana"/>
          <w:lang w:val="lv-LV" w:eastAsia="lv-LV"/>
        </w:rPr>
        <w:t xml:space="preserve"> pilnveidota pārskata sniegšana Valsts izglītības informācijas sistēmā</w:t>
      </w:r>
      <w:r w:rsidRPr="00985580">
        <w:rPr>
          <w:rFonts w:ascii="Verdana" w:eastAsia="Calibri" w:hAnsi="Verdana"/>
          <w:vertAlign w:val="superscript"/>
          <w:lang w:val="lv-LV" w:eastAsia="lv-LV"/>
        </w:rPr>
        <w:footnoteReference w:id="54"/>
      </w:r>
      <w:r>
        <w:rPr>
          <w:rFonts w:ascii="Verdana" w:eastAsia="Calibri" w:hAnsi="Verdana"/>
          <w:lang w:val="lv-LV" w:eastAsia="lv-LV"/>
        </w:rPr>
        <w:t>.</w:t>
      </w:r>
    </w:p>
    <w:p w14:paraId="5189DC86" w14:textId="77777777" w:rsidR="00DB5FE6" w:rsidRPr="00985580" w:rsidRDefault="001069FC" w:rsidP="00B45B7E">
      <w:pPr>
        <w:pStyle w:val="Heading2"/>
        <w:spacing w:before="120" w:after="120"/>
        <w:jc w:val="both"/>
        <w:rPr>
          <w:rFonts w:ascii="Verdana" w:hAnsi="Verdana"/>
          <w:color w:val="9D2235"/>
          <w:lang w:val="lv-LV"/>
        </w:rPr>
      </w:pPr>
      <w:bookmarkStart w:id="81" w:name="_Toc33444320"/>
      <w:r w:rsidRPr="00985580">
        <w:rPr>
          <w:rFonts w:ascii="Verdana" w:hAnsi="Verdana"/>
          <w:color w:val="9D2235"/>
          <w:lang w:val="lv-LV"/>
        </w:rPr>
        <w:t>Valsts pārvalde un valsts aktīvu pārvaldība</w:t>
      </w:r>
      <w:bookmarkStart w:id="82" w:name="_Toc20404029"/>
      <w:bookmarkStart w:id="83" w:name="_Toc20868784"/>
      <w:bookmarkEnd w:id="77"/>
      <w:bookmarkEnd w:id="78"/>
      <w:bookmarkEnd w:id="81"/>
    </w:p>
    <w:p w14:paraId="7B23853D" w14:textId="77777777" w:rsidR="00F32905" w:rsidRPr="00F32905" w:rsidRDefault="007D524E" w:rsidP="00F32905">
      <w:pPr>
        <w:spacing w:before="120" w:after="120"/>
        <w:ind w:firstLine="709"/>
        <w:jc w:val="both"/>
        <w:rPr>
          <w:rFonts w:ascii="Verdana" w:eastAsia="Times New Roman" w:hAnsi="Verdana"/>
          <w:lang w:val="lv-LV" w:eastAsia="lv-LV"/>
        </w:rPr>
      </w:pPr>
      <w:r w:rsidRPr="00F32905">
        <w:rPr>
          <w:rFonts w:ascii="Verdana" w:hAnsi="Verdana" w:cs="Arial"/>
          <w:spacing w:val="6"/>
          <w:lang w:val="lv-LV"/>
        </w:rPr>
        <w:t xml:space="preserve">Izstrādāts </w:t>
      </w:r>
      <w:r w:rsidRPr="00F32905">
        <w:rPr>
          <w:rFonts w:ascii="Verdana" w:hAnsi="Verdana" w:cs="Arial"/>
          <w:b/>
          <w:spacing w:val="6"/>
          <w:lang w:val="lv-LV"/>
        </w:rPr>
        <w:t>likumprojekts “</w:t>
      </w:r>
      <w:r w:rsidRPr="00F32905">
        <w:rPr>
          <w:rFonts w:ascii="Verdana" w:hAnsi="Verdana"/>
          <w:b/>
          <w:bCs/>
          <w:lang w:val="lv-LV"/>
        </w:rPr>
        <w:t>Valsts un pašvaldību institūciju amatpersonu un darbinieku atlīdzības likums”</w:t>
      </w:r>
      <w:r w:rsidR="00AC38F3" w:rsidRPr="00F32905">
        <w:rPr>
          <w:rStyle w:val="FootnoteReference"/>
          <w:rFonts w:ascii="Verdana" w:hAnsi="Verdana"/>
          <w:b/>
          <w:bCs/>
          <w:lang w:val="lv-LV"/>
        </w:rPr>
        <w:footnoteReference w:id="55"/>
      </w:r>
      <w:r w:rsidR="00AC38F3" w:rsidRPr="00F32905">
        <w:rPr>
          <w:rFonts w:ascii="Verdana" w:hAnsi="Verdana"/>
          <w:b/>
          <w:bCs/>
          <w:lang w:val="lv-LV"/>
        </w:rPr>
        <w:t xml:space="preserve">, </w:t>
      </w:r>
      <w:r w:rsidR="00AC38F3" w:rsidRPr="00F32905">
        <w:rPr>
          <w:rFonts w:ascii="Verdana" w:hAnsi="Verdana"/>
          <w:lang w:val="lv-LV"/>
        </w:rPr>
        <w:t>kura</w:t>
      </w:r>
      <w:r w:rsidRPr="00F32905">
        <w:rPr>
          <w:rFonts w:ascii="Verdana" w:hAnsi="Verdana" w:cs="Arial"/>
          <w:spacing w:val="6"/>
          <w:lang w:val="lv-LV"/>
        </w:rPr>
        <w:t xml:space="preserve"> </w:t>
      </w:r>
      <w:r w:rsidRPr="00F32905">
        <w:rPr>
          <w:rFonts w:ascii="Verdana" w:hAnsi="Verdana"/>
          <w:lang w:val="lv-LV"/>
        </w:rPr>
        <w:t>mērķis ir veicināt amatpersonu un darbinieku darba snieguma efektivitāti un kvalitāti valsts un pašvaldību institūcijās un uzlabot atlīdzības konkurētspēju, pārskatot līdzšinējo atlīdzības politiku un uz iekšējās ekonomijas rēķina ceļot mēnešalgu līmeni valsts pārvaldē līdz 80 % (vidēji) no privātajā sektorā maksātā darba samaksas līmeņa, kā arī mainīt proporciju starp darba samaksas pastāvīgo un mainīgo daļu un ieviest mūsdienīgus darba samaksas risinājumus. Atlīdzības sistēmu valsts un pašvaldību institūcijās piedāvāts pārskatīt un pilnveidot, lai tā spētu nodrošināt konkurētspējīgu atlīdzību valsts pārvaldē, kas veicinātu stabilu, efektīvu un atklātu valsts u</w:t>
      </w:r>
      <w:r w:rsidR="001B3ECC" w:rsidRPr="00F32905">
        <w:rPr>
          <w:rFonts w:ascii="Verdana" w:hAnsi="Verdana"/>
          <w:lang w:val="lv-LV"/>
        </w:rPr>
        <w:t xml:space="preserve">n pašvaldību </w:t>
      </w:r>
      <w:r w:rsidR="001B3ECC" w:rsidRPr="00F32905">
        <w:rPr>
          <w:rFonts w:ascii="Verdana" w:eastAsia="Times New Roman" w:hAnsi="Verdana"/>
          <w:lang w:val="lv-LV" w:eastAsia="lv-LV"/>
        </w:rPr>
        <w:t>institūciju darbu.</w:t>
      </w:r>
    </w:p>
    <w:p w14:paraId="571DF83D" w14:textId="77777777" w:rsidR="00F32905" w:rsidRPr="00F32905" w:rsidRDefault="00F32905" w:rsidP="00F32905">
      <w:pPr>
        <w:spacing w:before="120" w:after="120"/>
        <w:ind w:firstLine="709"/>
        <w:jc w:val="both"/>
        <w:rPr>
          <w:rFonts w:ascii="Verdana" w:hAnsi="Verdana"/>
          <w:lang w:val="lv-LV"/>
        </w:rPr>
      </w:pPr>
      <w:r w:rsidRPr="00F32905">
        <w:rPr>
          <w:rFonts w:ascii="Verdana" w:eastAsia="Times New Roman" w:hAnsi="Verdana"/>
          <w:lang w:val="lv-LV" w:eastAsia="lv-LV"/>
        </w:rPr>
        <w:t>Lai</w:t>
      </w:r>
      <w:r w:rsidRPr="00F32905">
        <w:rPr>
          <w:rFonts w:ascii="Verdana" w:hAnsi="Verdana" w:cs="Arial"/>
          <w:lang w:val="lv-LV"/>
        </w:rPr>
        <w:t xml:space="preserve"> celtu valsts pārvaldes darba efektivitāti, uzlabotu sniegto publisko pakalpojumu kvalitāti, vienlaikus nodrošinot resursu lietderīgu izmantošanu un optimizāciju, tika </w:t>
      </w:r>
      <w:r w:rsidRPr="00F32905">
        <w:rPr>
          <w:rFonts w:ascii="Verdana" w:hAnsi="Verdana" w:cs="Arial"/>
          <w:lang w:val="lv-LV"/>
        </w:rPr>
        <w:lastRenderedPageBreak/>
        <w:t xml:space="preserve">turpināts darbs pie </w:t>
      </w:r>
      <w:r w:rsidRPr="00F32905">
        <w:rPr>
          <w:rFonts w:ascii="Verdana" w:hAnsi="Verdana" w:cs="Arial"/>
          <w:b/>
          <w:bCs/>
          <w:lang w:val="lv-LV"/>
        </w:rPr>
        <w:t>Valsts pārvaldes reformu plānā 2020</w:t>
      </w:r>
      <w:r w:rsidRPr="00F32905">
        <w:rPr>
          <w:rFonts w:ascii="Verdana" w:hAnsi="Verdana" w:cs="Arial"/>
          <w:lang w:val="lv-LV"/>
        </w:rPr>
        <w:t xml:space="preserve"> (VPRP 2020) definēto virzienu īstenošanas</w:t>
      </w:r>
      <w:r w:rsidRPr="00F32905">
        <w:rPr>
          <w:rFonts w:ascii="Verdana" w:hAnsi="Verdana" w:cs="Arial"/>
          <w:b/>
          <w:bCs/>
          <w:lang w:val="lv-LV"/>
        </w:rPr>
        <w:t xml:space="preserve"> </w:t>
      </w:r>
      <w:r w:rsidRPr="00F32905">
        <w:rPr>
          <w:rFonts w:ascii="Verdana" w:hAnsi="Verdana" w:cs="Arial"/>
          <w:lang w:val="lv-LV"/>
        </w:rPr>
        <w:t xml:space="preserve">(progresa ziņojums par plāna progresu tika izskatīts MK 2019. gada 17. septembrī). Paveiktais nodarbināto skaita samazināšanā, atbalsta funkciju centralizēšanā, atlīdzības politikas pārskatīšanā, publisko pakalpojumu vērtības celšanā, virzībā uz “nulles birokrātiju” ļauj pozitīvi vērtēt līdzšinējo reformas virzību. </w:t>
      </w:r>
    </w:p>
    <w:p w14:paraId="437EF1B3" w14:textId="77777777" w:rsidR="00F32905" w:rsidRPr="00F32905" w:rsidRDefault="00F32905" w:rsidP="00F32905">
      <w:pPr>
        <w:spacing w:before="120" w:after="120"/>
        <w:ind w:firstLine="709"/>
        <w:jc w:val="both"/>
        <w:rPr>
          <w:rFonts w:ascii="Verdana" w:eastAsia="Times New Roman" w:hAnsi="Verdana"/>
          <w:lang w:val="lv-LV" w:eastAsia="lv-LV"/>
        </w:rPr>
      </w:pPr>
      <w:r w:rsidRPr="00F32905">
        <w:rPr>
          <w:rFonts w:ascii="Verdana" w:hAnsi="Verdana" w:cs="Arial"/>
          <w:lang w:val="lv-LV"/>
        </w:rPr>
        <w:t xml:space="preserve">Valsts pārvaldes inovācijas kapacitātes attīstībai un uz lietotāju vērstas pieejas ieviešanai 2019. gadā Valsts kancelejas vadībā darbojās </w:t>
      </w:r>
      <w:r w:rsidRPr="00F32905">
        <w:rPr>
          <w:rFonts w:ascii="Verdana" w:hAnsi="Verdana" w:cs="Arial"/>
          <w:b/>
          <w:bCs/>
          <w:lang w:val="lv-LV"/>
        </w:rPr>
        <w:t>3 starpdisciplināras valsts pārvaldes inovācijas laboratorijas #</w:t>
      </w:r>
      <w:proofErr w:type="spellStart"/>
      <w:r w:rsidRPr="00F32905">
        <w:rPr>
          <w:rFonts w:ascii="Verdana" w:hAnsi="Verdana" w:cs="Arial"/>
          <w:b/>
          <w:bCs/>
          <w:lang w:val="lv-LV"/>
        </w:rPr>
        <w:t>GovLabLatvia</w:t>
      </w:r>
      <w:proofErr w:type="spellEnd"/>
      <w:r w:rsidRPr="00F32905">
        <w:rPr>
          <w:rFonts w:ascii="Verdana" w:hAnsi="Verdana" w:cs="Arial"/>
          <w:lang w:val="lv-LV"/>
        </w:rPr>
        <w:t xml:space="preserve">, kurās vecās administratīvā sloga, cilvēkresursu vadības un vērtību iedzīvināšanas problēmas tika risinātas, izmantojot jaunas </w:t>
      </w:r>
      <w:proofErr w:type="spellStart"/>
      <w:r w:rsidRPr="00F32905">
        <w:rPr>
          <w:rFonts w:ascii="Verdana" w:hAnsi="Verdana" w:cs="Arial"/>
          <w:lang w:val="lv-LV"/>
        </w:rPr>
        <w:t>koprades</w:t>
      </w:r>
      <w:proofErr w:type="spellEnd"/>
      <w:r w:rsidRPr="00F32905">
        <w:rPr>
          <w:rFonts w:ascii="Verdana" w:hAnsi="Verdana" w:cs="Arial"/>
          <w:lang w:val="lv-LV"/>
        </w:rPr>
        <w:t xml:space="preserve"> darba metodes. Kopumā 2019. gada laikā tika organizētas 50 darbnīcas, tika izveidoti 16 risinājumu </w:t>
      </w:r>
      <w:r w:rsidRPr="00F32905">
        <w:rPr>
          <w:rFonts w:ascii="Verdana" w:eastAsia="Times New Roman" w:hAnsi="Verdana"/>
          <w:lang w:val="lv-LV" w:eastAsia="lv-LV"/>
        </w:rPr>
        <w:t>prototipi.</w:t>
      </w:r>
    </w:p>
    <w:p w14:paraId="5CE78A77" w14:textId="77777777" w:rsidR="00F32905" w:rsidRPr="00F32905" w:rsidRDefault="00F32905" w:rsidP="00F32905">
      <w:pPr>
        <w:spacing w:before="120" w:after="120"/>
        <w:ind w:firstLine="709"/>
        <w:jc w:val="both"/>
        <w:rPr>
          <w:rFonts w:ascii="Verdana" w:hAnsi="Verdana" w:cs="Arial"/>
          <w:lang w:val="lv-LV"/>
        </w:rPr>
      </w:pPr>
      <w:r w:rsidRPr="00F32905">
        <w:rPr>
          <w:rFonts w:ascii="Verdana" w:eastAsia="Times New Roman" w:hAnsi="Verdana"/>
          <w:lang w:val="lv-LV" w:eastAsia="lv-LV"/>
        </w:rPr>
        <w:t>2019. gada</w:t>
      </w:r>
      <w:r w:rsidRPr="00F32905">
        <w:rPr>
          <w:rFonts w:ascii="Verdana" w:hAnsi="Verdana" w:cs="Arial"/>
          <w:lang w:val="lv-LV"/>
        </w:rPr>
        <w:t xml:space="preserve"> 20. augustā MK tika pieņemts informatīvais ziņojums </w:t>
      </w:r>
      <w:r w:rsidRPr="00F32905">
        <w:rPr>
          <w:rFonts w:ascii="Verdana" w:hAnsi="Verdana" w:cs="Arial"/>
          <w:b/>
          <w:bCs/>
          <w:lang w:val="lv-LV"/>
        </w:rPr>
        <w:t>"Par "nulles birokrātijas" pieejas ieviešanu tiesību aktu izstrādes procesā"</w:t>
      </w:r>
      <w:r w:rsidRPr="00F32905">
        <w:rPr>
          <w:rFonts w:ascii="Verdana" w:hAnsi="Verdana" w:cs="Arial"/>
          <w:lang w:val="lv-LV"/>
        </w:rPr>
        <w:t xml:space="preserve">, saskaņā ar kuru </w:t>
      </w:r>
      <w:r w:rsidRPr="00F32905">
        <w:rPr>
          <w:rFonts w:ascii="Verdana" w:hAnsi="Verdana" w:cs="Arial"/>
          <w:b/>
          <w:bCs/>
          <w:lang w:val="lv-LV"/>
        </w:rPr>
        <w:t>ar 2019. gada 1. novembri</w:t>
      </w:r>
      <w:r w:rsidRPr="00F32905">
        <w:rPr>
          <w:rFonts w:ascii="Verdana" w:hAnsi="Verdana" w:cs="Arial"/>
          <w:lang w:val="lv-LV"/>
        </w:rPr>
        <w:t xml:space="preserve"> tika ieviests “nulles birokrātijas” pieejas ievērošanas pienākums, kas attiecas uz tiesību aktu projektiem, kas ietekmē uzņēmējus. Tas nozīmē, ka, iesniedzot apstiprināšanai MK tiesību akta projektu, kas palielina administratīvo slogu vai rada jaunas atbilstības izmaksas uzņēmējiem, ministrijai vienlaikus ir jāiesniedz tiesību akta projekts, kas tai pašai mērķa grupai samazina administratīvo slogu vai atceļ atbilstības prasības līdzvērtīgā apmērā. Ar 2019. gada 1. novembri tika uzsākts šīs pieejas ievērošanas monitorings.</w:t>
      </w:r>
    </w:p>
    <w:p w14:paraId="200416E9" w14:textId="77777777" w:rsidR="00F32905" w:rsidRPr="00F32905" w:rsidRDefault="00F32905" w:rsidP="00F32905">
      <w:pPr>
        <w:spacing w:before="120" w:after="120"/>
        <w:ind w:firstLine="709"/>
        <w:jc w:val="both"/>
        <w:rPr>
          <w:rFonts w:ascii="Verdana" w:eastAsia="Times New Roman" w:hAnsi="Verdana"/>
          <w:lang w:val="lv-LV" w:eastAsia="lv-LV"/>
        </w:rPr>
      </w:pPr>
      <w:r w:rsidRPr="00F32905">
        <w:rPr>
          <w:rFonts w:ascii="Verdana" w:hAnsi="Verdana" w:cs="Arial"/>
          <w:lang w:val="lv-LV"/>
        </w:rPr>
        <w:t xml:space="preserve">Norit aktīvs darbs pie </w:t>
      </w:r>
      <w:r w:rsidRPr="00F32905">
        <w:rPr>
          <w:rFonts w:ascii="Verdana" w:hAnsi="Verdana" w:cs="Arial"/>
          <w:b/>
          <w:bCs/>
          <w:lang w:val="lv-LV"/>
        </w:rPr>
        <w:t>Trauksmes celšanas sistēmas ieviešanas</w:t>
      </w:r>
      <w:r w:rsidRPr="00F32905">
        <w:rPr>
          <w:rFonts w:ascii="Verdana" w:hAnsi="Verdana" w:cs="Arial"/>
          <w:lang w:val="lv-LV"/>
        </w:rPr>
        <w:t xml:space="preserve">. Īstenota komunikācijas kampaņa par trauksmes celšanu “Redzi. Dzirdi. Runā”. Izstrādātas vadlīnijas trauksmes cēlēju ziņojumu izskatīšanai valsts pārvaldes institūcijās un labās prakses vadlīnijas iekšējās trauksmes celšanas sistēmas izveidei, kā arī veiksmīgi darbojas jaunā tīmekļvietne trauksmes cēlējiem </w:t>
      </w:r>
      <w:hyperlink r:id="rId14" w:history="1">
        <w:r w:rsidRPr="00F32905">
          <w:rPr>
            <w:rStyle w:val="Hyperlink"/>
            <w:rFonts w:ascii="Verdana" w:hAnsi="Verdana" w:cs="Arial"/>
            <w:lang w:val="lv-LV"/>
          </w:rPr>
          <w:t>https://www.trauksmescelejs.lv</w:t>
        </w:r>
      </w:hyperlink>
      <w:r w:rsidRPr="00F32905">
        <w:rPr>
          <w:rFonts w:ascii="Verdana" w:hAnsi="Verdana" w:cs="Arial"/>
          <w:lang w:val="lv-LV"/>
        </w:rPr>
        <w:t xml:space="preserve"> Tāpat ap 150 valsts iestādēs un vairāk nekā pusē pašvaldību ir izveidota trauksmes celšanas kārtība un ieceltas kontaktpersonas trauksmes celšanas jautājumos. Veiksmīgi darbojas </w:t>
      </w:r>
      <w:r w:rsidRPr="00F32905">
        <w:rPr>
          <w:rFonts w:ascii="Verdana" w:hAnsi="Verdana" w:cs="Arial"/>
          <w:b/>
          <w:bCs/>
          <w:lang w:val="lv-LV"/>
        </w:rPr>
        <w:t>Trauksmes cēlēju kontaktpunktu</w:t>
      </w:r>
      <w:r w:rsidRPr="00F32905">
        <w:rPr>
          <w:rFonts w:ascii="Verdana" w:hAnsi="Verdana" w:cs="Arial"/>
          <w:lang w:val="lv-LV"/>
        </w:rPr>
        <w:t xml:space="preserve">. Iestādēs tiek saņemti un apstrādāti trauksmes cēlēju ziņojumi. Tika apstiprināti Ministru kabinetā un janvārī arī Saeimā Trauksmes celšanas likuma grozījumi, nosakot administratīvo atbildību par apzināti nepatiesu ziņu sniegšanu, ceļot trauksmi, kā arī par nelabvēlīgu seku </w:t>
      </w:r>
      <w:r w:rsidRPr="00F32905">
        <w:rPr>
          <w:rFonts w:ascii="Verdana" w:hAnsi="Verdana" w:cs="Arial"/>
          <w:color w:val="000000"/>
          <w:spacing w:val="6"/>
          <w:shd w:val="clear" w:color="auto" w:fill="FFFFFF"/>
          <w:lang w:val="lv-LV"/>
        </w:rPr>
        <w:t xml:space="preserve">radīšanu </w:t>
      </w:r>
      <w:r w:rsidRPr="00F32905">
        <w:rPr>
          <w:rFonts w:ascii="Verdana" w:eastAsia="Times New Roman" w:hAnsi="Verdana"/>
          <w:lang w:val="lv-LV" w:eastAsia="lv-LV"/>
        </w:rPr>
        <w:t>trauksmes cēlējam.</w:t>
      </w:r>
    </w:p>
    <w:p w14:paraId="5E52D3C7" w14:textId="2E55E073" w:rsidR="00F32905" w:rsidRPr="00F32905" w:rsidRDefault="00F32905" w:rsidP="00F32905">
      <w:pPr>
        <w:spacing w:before="120" w:after="120"/>
        <w:ind w:firstLine="709"/>
        <w:jc w:val="both"/>
        <w:rPr>
          <w:rFonts w:ascii="Verdana" w:hAnsi="Verdana" w:cs="Arial"/>
          <w:color w:val="000000"/>
          <w:spacing w:val="6"/>
          <w:shd w:val="clear" w:color="auto" w:fill="FFFFFF"/>
          <w:lang w:val="lv-LV"/>
        </w:rPr>
      </w:pPr>
      <w:r w:rsidRPr="00F32905">
        <w:rPr>
          <w:rFonts w:ascii="Verdana" w:eastAsia="Times New Roman" w:hAnsi="Verdana"/>
          <w:lang w:val="lv-LV" w:eastAsia="lv-LV"/>
        </w:rPr>
        <w:t xml:space="preserve">Latvijas </w:t>
      </w:r>
      <w:r w:rsidRPr="00F32905">
        <w:rPr>
          <w:rFonts w:ascii="Verdana" w:hAnsi="Verdana" w:cs="Arial"/>
          <w:color w:val="000000"/>
          <w:spacing w:val="6"/>
          <w:shd w:val="clear" w:color="auto" w:fill="FFFFFF"/>
          <w:lang w:val="lv-LV"/>
        </w:rPr>
        <w:t>dalības Atvērt</w:t>
      </w:r>
      <w:r w:rsidRPr="00F32905">
        <w:rPr>
          <w:rFonts w:ascii="Verdana" w:hAnsi="Verdana" w:cs="Arial"/>
          <w:color w:val="000000"/>
          <w:lang w:val="lv-LV"/>
        </w:rPr>
        <w:t xml:space="preserve">ās pārvaldības partnerības </w:t>
      </w:r>
      <w:r w:rsidRPr="00F32905">
        <w:rPr>
          <w:rFonts w:ascii="Verdana" w:hAnsi="Verdana" w:cs="Arial"/>
          <w:i/>
          <w:color w:val="000000"/>
          <w:lang w:val="lv-LV"/>
        </w:rPr>
        <w:t>(</w:t>
      </w:r>
      <w:proofErr w:type="spellStart"/>
      <w:r w:rsidRPr="00F32905">
        <w:rPr>
          <w:rFonts w:ascii="Verdana" w:hAnsi="Verdana" w:cs="Arial"/>
          <w:i/>
          <w:color w:val="000000"/>
          <w:lang w:val="lv-LV"/>
        </w:rPr>
        <w:t>Open</w:t>
      </w:r>
      <w:proofErr w:type="spellEnd"/>
      <w:r w:rsidRPr="00F32905">
        <w:rPr>
          <w:rFonts w:ascii="Verdana" w:hAnsi="Verdana" w:cs="Arial"/>
          <w:i/>
          <w:color w:val="000000"/>
          <w:lang w:val="lv-LV"/>
        </w:rPr>
        <w:t xml:space="preserve"> </w:t>
      </w:r>
      <w:proofErr w:type="spellStart"/>
      <w:r w:rsidRPr="00F32905">
        <w:rPr>
          <w:rFonts w:ascii="Verdana" w:hAnsi="Verdana" w:cs="Arial"/>
          <w:i/>
          <w:color w:val="000000"/>
          <w:lang w:val="lv-LV"/>
        </w:rPr>
        <w:t>Government</w:t>
      </w:r>
      <w:proofErr w:type="spellEnd"/>
      <w:r w:rsidRPr="00F32905">
        <w:rPr>
          <w:rFonts w:ascii="Verdana" w:hAnsi="Verdana" w:cs="Arial"/>
          <w:i/>
          <w:color w:val="000000"/>
          <w:lang w:val="lv-LV"/>
        </w:rPr>
        <w:t xml:space="preserve"> </w:t>
      </w:r>
      <w:proofErr w:type="spellStart"/>
      <w:r w:rsidRPr="00F32905">
        <w:rPr>
          <w:rFonts w:ascii="Verdana" w:hAnsi="Verdana" w:cs="Arial"/>
          <w:i/>
          <w:color w:val="000000"/>
          <w:lang w:val="lv-LV"/>
        </w:rPr>
        <w:t>Partnership</w:t>
      </w:r>
      <w:proofErr w:type="spellEnd"/>
      <w:r w:rsidRPr="00F32905">
        <w:rPr>
          <w:rFonts w:ascii="Verdana" w:hAnsi="Verdana" w:cs="Arial"/>
          <w:i/>
          <w:color w:val="000000"/>
          <w:lang w:val="lv-LV"/>
        </w:rPr>
        <w:t>)</w:t>
      </w:r>
      <w:r w:rsidRPr="00F32905">
        <w:rPr>
          <w:rFonts w:ascii="Verdana" w:hAnsi="Verdana" w:cs="Arial"/>
          <w:color w:val="000000"/>
          <w:lang w:val="lv-LV"/>
        </w:rPr>
        <w:t xml:space="preserve"> ietvaros</w:t>
      </w:r>
      <w:r w:rsidRPr="00F32905">
        <w:rPr>
          <w:rFonts w:ascii="Verdana" w:hAnsi="Verdana" w:cs="Arial"/>
          <w:b/>
          <w:bCs/>
          <w:color w:val="000000"/>
          <w:lang w:val="lv-LV"/>
        </w:rPr>
        <w:t xml:space="preserve"> </w:t>
      </w:r>
      <w:r w:rsidRPr="00F32905">
        <w:rPr>
          <w:rFonts w:ascii="Verdana" w:hAnsi="Verdana" w:cs="Arial"/>
          <w:color w:val="000000"/>
          <w:lang w:val="lv-LV"/>
        </w:rPr>
        <w:t>pārskata periodā tika izstrādāts</w:t>
      </w:r>
      <w:r w:rsidRPr="00F32905">
        <w:rPr>
          <w:rFonts w:ascii="Verdana" w:hAnsi="Verdana" w:cs="Arial"/>
          <w:b/>
          <w:bCs/>
          <w:color w:val="000000"/>
          <w:lang w:val="lv-LV"/>
        </w:rPr>
        <w:t xml:space="preserve"> </w:t>
      </w:r>
      <w:r w:rsidRPr="00F32905">
        <w:rPr>
          <w:rFonts w:ascii="Verdana" w:hAnsi="Verdana" w:cs="Arial"/>
          <w:color w:val="000000"/>
          <w:lang w:val="lv-LV"/>
        </w:rPr>
        <w:t xml:space="preserve">MK apstiprināts </w:t>
      </w:r>
      <w:r w:rsidRPr="00F32905">
        <w:rPr>
          <w:rFonts w:ascii="Verdana" w:hAnsi="Verdana" w:cs="Arial"/>
          <w:b/>
          <w:bCs/>
          <w:color w:val="000000"/>
          <w:lang w:val="lv-LV"/>
        </w:rPr>
        <w:t>Latvijas Ceturtais nacionālai atvērtās pārvaldības rīcības plāns 2020. - 2021. gadam</w:t>
      </w:r>
      <w:r>
        <w:rPr>
          <w:rStyle w:val="FootnoteReference"/>
          <w:rFonts w:ascii="Verdana" w:hAnsi="Verdana" w:cs="Arial"/>
          <w:b/>
          <w:bCs/>
          <w:color w:val="000000"/>
          <w:lang w:val="lv-LV"/>
        </w:rPr>
        <w:footnoteReference w:id="56"/>
      </w:r>
      <w:r w:rsidRPr="00F32905">
        <w:rPr>
          <w:rFonts w:ascii="Verdana" w:hAnsi="Verdana" w:cs="Arial"/>
          <w:b/>
          <w:bCs/>
          <w:color w:val="000000"/>
          <w:lang w:val="lv-LV"/>
        </w:rPr>
        <w:t xml:space="preserve">, </w:t>
      </w:r>
      <w:r w:rsidRPr="00F32905">
        <w:rPr>
          <w:rStyle w:val="Strong"/>
          <w:rFonts w:ascii="Verdana" w:hAnsi="Verdana" w:cs="Arial"/>
          <w:b w:val="0"/>
          <w:bCs w:val="0"/>
          <w:color w:val="000000"/>
          <w:spacing w:val="6"/>
          <w:shd w:val="clear" w:color="auto" w:fill="FFFFFF"/>
          <w:lang w:val="lv-LV"/>
        </w:rPr>
        <w:t>kas Latvijā turpinās iedzīvināt atklātību, atbildību un pilnveidot sabiedrības līdzdalības iespējas lēmumu pieņemšanā.</w:t>
      </w:r>
      <w:r w:rsidRPr="00F32905">
        <w:rPr>
          <w:rStyle w:val="Strong"/>
          <w:rFonts w:ascii="Verdana" w:hAnsi="Verdana" w:cs="Arial"/>
          <w:color w:val="000000"/>
          <w:spacing w:val="6"/>
          <w:shd w:val="clear" w:color="auto" w:fill="FFFFFF"/>
          <w:lang w:val="lv-LV"/>
        </w:rPr>
        <w:t xml:space="preserve"> </w:t>
      </w:r>
      <w:r w:rsidRPr="00F32905">
        <w:rPr>
          <w:rFonts w:ascii="Verdana" w:hAnsi="Verdana" w:cs="Arial"/>
          <w:color w:val="000000"/>
          <w:spacing w:val="6"/>
          <w:lang w:val="lv-LV"/>
        </w:rPr>
        <w:t>Rīcības plānā iekļautas sešas apņemšanās, kas nākamajos divos gados veicinās publisko iepirkumu un līgumu atklātību, informācijas atklātībai nozīmīgu datu kopu atvēršanu, interešu pārstāvniecības un lobēšanas atklātību, atvērtās pārvaldības principu ieviešanu pašvaldībās, kvalitatīvu sabiedrības iesaisti reformu procesos un sabiedrībai aktuālu jautājumu risināšanā, kā arī korupcijas un interešu konflikta risku novēršanu. P</w:t>
      </w:r>
      <w:r w:rsidRPr="00F32905">
        <w:rPr>
          <w:rFonts w:ascii="Verdana" w:hAnsi="Verdana" w:cs="Arial"/>
          <w:color w:val="000000"/>
          <w:spacing w:val="6"/>
          <w:shd w:val="clear" w:color="auto" w:fill="FFFFFF"/>
          <w:lang w:val="lv-LV"/>
        </w:rPr>
        <w:t>lāna uzdevums ir turpināt veidot Latviju par atvērtu, atbildīgu un sabiedrību iesaistošu valsti. Plāna izstrādē un īstenošanā iesaistījusies arī Saeima, jo atvērtā pārvaldība skar dažādas nozares, varas atzarus, valsts pārvaldi un pašvaldības.</w:t>
      </w:r>
    </w:p>
    <w:p w14:paraId="4BCCBE33" w14:textId="77777777" w:rsidR="001D4DCE" w:rsidRPr="00522592" w:rsidRDefault="001D4DCE" w:rsidP="001D4DCE">
      <w:pPr>
        <w:spacing w:before="120" w:after="120"/>
        <w:ind w:firstLine="709"/>
        <w:jc w:val="both"/>
        <w:rPr>
          <w:rFonts w:ascii="Verdana" w:eastAsia="Times New Roman" w:hAnsi="Verdana"/>
          <w:lang w:val="lv-LV" w:eastAsia="lv-LV"/>
        </w:rPr>
      </w:pPr>
      <w:r w:rsidRPr="00F32905">
        <w:rPr>
          <w:rFonts w:ascii="Verdana" w:hAnsi="Verdana" w:cs="Arial"/>
          <w:spacing w:val="6"/>
          <w:lang w:val="lv-LV"/>
        </w:rPr>
        <w:t>Lai nodrošinātu profesionālu publisku personu kapitālsabiedrību pārvaldību, ir</w:t>
      </w:r>
      <w:r w:rsidRPr="00522592">
        <w:rPr>
          <w:rFonts w:ascii="Verdana" w:hAnsi="Verdana" w:cs="Arial"/>
          <w:spacing w:val="6"/>
          <w:lang w:val="lv-LV"/>
        </w:rPr>
        <w:t xml:space="preserve"> aktualizēta diskusija kapitāla piesaistei valsts kapitālsabiedrībām investīciju īstenošanai un </w:t>
      </w:r>
      <w:r w:rsidRPr="00522592">
        <w:rPr>
          <w:rFonts w:ascii="Verdana" w:hAnsi="Verdana" w:cs="Arial"/>
          <w:b/>
          <w:spacing w:val="6"/>
          <w:lang w:val="lv-LV"/>
        </w:rPr>
        <w:t>Latvijas finanšu kapitāla tirgus aktivizēšanai</w:t>
      </w:r>
      <w:r w:rsidRPr="00522592">
        <w:rPr>
          <w:rFonts w:ascii="Verdana" w:hAnsi="Verdana" w:cs="Arial"/>
          <w:spacing w:val="6"/>
          <w:lang w:val="lv-LV"/>
        </w:rPr>
        <w:t xml:space="preserve">. 2019. gada 30. septembrī tika uzsākta EK finansētā projekta par publisko personu kapitālsabiedrību pārvaldības pilnveidošanu otrā kārta. Šī projekta mērķis ir izstrādāt ar reāliem piemēriem pamatotu metodiku, lai noteiktu </w:t>
      </w:r>
      <w:r w:rsidRPr="00522592">
        <w:rPr>
          <w:rFonts w:ascii="Verdana" w:hAnsi="Verdana" w:cs="Arial"/>
          <w:b/>
          <w:spacing w:val="6"/>
          <w:lang w:val="lv-LV"/>
        </w:rPr>
        <w:t xml:space="preserve">optimālu kapitāla struktūru publisku </w:t>
      </w:r>
      <w:r w:rsidRPr="00522592">
        <w:rPr>
          <w:rFonts w:ascii="Verdana" w:hAnsi="Verdana" w:cs="Arial"/>
          <w:b/>
          <w:spacing w:val="6"/>
          <w:lang w:val="lv-LV"/>
        </w:rPr>
        <w:lastRenderedPageBreak/>
        <w:t>personu kapitālsabiedrībām</w:t>
      </w:r>
      <w:r w:rsidRPr="00522592">
        <w:rPr>
          <w:rFonts w:ascii="Verdana" w:hAnsi="Verdana" w:cs="Arial"/>
          <w:spacing w:val="6"/>
          <w:lang w:val="lv-LV"/>
        </w:rPr>
        <w:t xml:space="preserve">. Sagatavots ir arī konceptuālā ziņojuma </w:t>
      </w:r>
      <w:r w:rsidRPr="00522592">
        <w:rPr>
          <w:rFonts w:ascii="Verdana" w:hAnsi="Verdana" w:cs="Arial"/>
          <w:i/>
          <w:spacing w:val="6"/>
          <w:lang w:val="lv-LV"/>
        </w:rPr>
        <w:t>Latvijas nacionālā kapitāla tirgus attīstība un tā loma Latvijas ekonomikas izaugsmē</w:t>
      </w:r>
      <w:r w:rsidRPr="00522592">
        <w:rPr>
          <w:rFonts w:ascii="Verdana" w:hAnsi="Verdana" w:cs="Arial"/>
          <w:spacing w:val="6"/>
          <w:lang w:val="lv-LV"/>
        </w:rPr>
        <w:t xml:space="preserve"> projekts, kas paredz konceptuāla lēmuma pieņemšanu par procesa uzsākšanu privātā kapitāla piesaistei valsts kapitālsabiedrībās, izvērtējot ieguvumus no valsts kapitālsabiedrību akciju daļējas kotācijas, jauna attīstības kapitāla piesaistes un papildu finanšu resursu ieplūšanas uzņēmumā, izmantojot obligācijas, un valstij saglabājot kontroli, bet </w:t>
      </w:r>
      <w:r w:rsidRPr="00522592">
        <w:rPr>
          <w:rFonts w:ascii="Verdana" w:eastAsia="Times New Roman" w:hAnsi="Verdana"/>
          <w:lang w:val="lv-LV" w:eastAsia="lv-LV"/>
        </w:rPr>
        <w:t>vienlaikus dalot uzņēmējdarbības risku ar privāto sektoru.</w:t>
      </w:r>
    </w:p>
    <w:p w14:paraId="481F315A" w14:textId="6DA08BBE" w:rsidR="008D211C" w:rsidRPr="00522592" w:rsidRDefault="008D211C" w:rsidP="001D4DCE">
      <w:pPr>
        <w:spacing w:before="120" w:after="120"/>
        <w:ind w:firstLine="709"/>
        <w:jc w:val="both"/>
        <w:rPr>
          <w:rFonts w:ascii="Verdana" w:hAnsi="Verdana" w:cs="Arial"/>
          <w:spacing w:val="6"/>
          <w:lang w:val="lv-LV"/>
        </w:rPr>
      </w:pPr>
      <w:r w:rsidRPr="00522592">
        <w:rPr>
          <w:rFonts w:ascii="Verdana" w:hAnsi="Verdana" w:cs="Arial"/>
          <w:spacing w:val="6"/>
          <w:lang w:val="lv-LV"/>
        </w:rPr>
        <w:t xml:space="preserve">Nodrošinot valdības rīcības plānā iekļauto uzdevumu par virzību uz brīvā tirgus apstākļos darbojošos vai tādu valsts kapitālsabiedrību pārvaldības funkciju pakāpenisku centralizāciju, kuras neīsteno valsts politiku attiecīgajā nozarē, uzsākot </w:t>
      </w:r>
      <w:r w:rsidRPr="00522592">
        <w:rPr>
          <w:rFonts w:ascii="Verdana" w:hAnsi="Verdana" w:cs="Arial"/>
          <w:b/>
          <w:spacing w:val="6"/>
          <w:lang w:val="lv-LV"/>
        </w:rPr>
        <w:t>valsts kapitāla daļu turētāja funkciju pakāpenisku nodošanu vienam profesionālam valsts kapitāldaļu turētājam</w:t>
      </w:r>
      <w:r w:rsidRPr="00522592">
        <w:rPr>
          <w:rFonts w:ascii="Verdana" w:hAnsi="Verdana" w:cs="Arial"/>
          <w:spacing w:val="6"/>
          <w:lang w:val="lv-LV"/>
        </w:rPr>
        <w:t xml:space="preserve">, ir izstrādāts un tuvākajā laikā Ministru kabinetā izskatīšanai tiks virzīts konceptuālais ziņojums </w:t>
      </w:r>
      <w:r w:rsidRPr="00522592">
        <w:rPr>
          <w:rFonts w:ascii="Verdana" w:hAnsi="Verdana" w:cs="Arial"/>
          <w:i/>
          <w:spacing w:val="6"/>
          <w:lang w:val="lv-LV"/>
        </w:rPr>
        <w:t>“Par valsts kapitālsabiedrību pārvaldības funkciju pakāpenisku centralizāciju”</w:t>
      </w:r>
      <w:r w:rsidRPr="00522592">
        <w:rPr>
          <w:rFonts w:ascii="Verdana" w:hAnsi="Verdana" w:cs="Arial"/>
          <w:spacing w:val="6"/>
          <w:lang w:val="lv-LV"/>
        </w:rPr>
        <w:t>. Ziņojumā ir pamatots valsts kapitālsabiedrību centralizētais pārvaldības modelis un sniegti priekšlikumi nākamajiem soļiem, lai virzītos uz šāda modeļa ieviešanu.</w:t>
      </w:r>
    </w:p>
    <w:p w14:paraId="6D755738" w14:textId="77777777" w:rsidR="001D4DCE" w:rsidRPr="00522592" w:rsidRDefault="001D4DCE" w:rsidP="001D4DCE">
      <w:pPr>
        <w:spacing w:before="120" w:after="120"/>
        <w:ind w:firstLine="709"/>
        <w:jc w:val="both"/>
        <w:rPr>
          <w:rFonts w:ascii="Verdana" w:hAnsi="Verdana" w:cs="Arial"/>
          <w:spacing w:val="6"/>
          <w:lang w:val="lv-LV"/>
        </w:rPr>
      </w:pPr>
      <w:r w:rsidRPr="00522592">
        <w:rPr>
          <w:rFonts w:ascii="Verdana" w:hAnsi="Verdana" w:cs="Arial"/>
          <w:spacing w:val="6"/>
          <w:lang w:val="lv-LV"/>
        </w:rPr>
        <w:t xml:space="preserve">Turpinot pilnveidot </w:t>
      </w:r>
      <w:r w:rsidRPr="00522592">
        <w:rPr>
          <w:rFonts w:ascii="Verdana" w:hAnsi="Verdana" w:cs="Arial"/>
          <w:b/>
          <w:spacing w:val="6"/>
          <w:lang w:val="lv-LV"/>
        </w:rPr>
        <w:t>atklātu un vienveidīgu procesu</w:t>
      </w:r>
      <w:r w:rsidRPr="00522592">
        <w:rPr>
          <w:rFonts w:ascii="Verdana" w:hAnsi="Verdana" w:cs="Arial"/>
          <w:spacing w:val="6"/>
          <w:lang w:val="lv-LV"/>
        </w:rPr>
        <w:t xml:space="preserve"> publisku personu kapitālsabiedrību </w:t>
      </w:r>
      <w:r w:rsidRPr="00522592">
        <w:rPr>
          <w:rFonts w:ascii="Verdana" w:hAnsi="Verdana" w:cs="Arial"/>
          <w:b/>
          <w:spacing w:val="6"/>
          <w:lang w:val="lv-LV"/>
        </w:rPr>
        <w:t>valdes un padomes locekļu atlasei</w:t>
      </w:r>
      <w:r w:rsidRPr="00522592">
        <w:rPr>
          <w:rFonts w:ascii="Verdana" w:hAnsi="Verdana" w:cs="Arial"/>
          <w:spacing w:val="6"/>
          <w:lang w:val="lv-LV"/>
        </w:rPr>
        <w:t xml:space="preserve">, </w:t>
      </w:r>
      <w:r w:rsidR="006C4D22" w:rsidRPr="00522592">
        <w:rPr>
          <w:rFonts w:ascii="Verdana" w:hAnsi="Verdana" w:cs="Arial"/>
          <w:spacing w:val="6"/>
          <w:lang w:val="lv-LV"/>
        </w:rPr>
        <w:t>MK</w:t>
      </w:r>
      <w:r w:rsidRPr="00522592">
        <w:rPr>
          <w:rFonts w:ascii="Verdana" w:hAnsi="Verdana" w:cs="Arial"/>
          <w:spacing w:val="6"/>
          <w:lang w:val="lv-LV"/>
        </w:rPr>
        <w:t xml:space="preserve"> apstiprināja jaunu regulējumu</w:t>
      </w:r>
      <w:r w:rsidRPr="00522592">
        <w:rPr>
          <w:rStyle w:val="FootnoteReference"/>
          <w:rFonts w:ascii="Verdana" w:hAnsi="Verdana" w:cs="Arial"/>
          <w:spacing w:val="6"/>
          <w:lang w:val="lv-LV"/>
        </w:rPr>
        <w:footnoteReference w:id="57"/>
      </w:r>
      <w:r w:rsidRPr="00522592">
        <w:rPr>
          <w:rFonts w:ascii="Verdana" w:hAnsi="Verdana" w:cs="Arial"/>
          <w:spacing w:val="6"/>
          <w:lang w:val="lv-LV"/>
        </w:rPr>
        <w:t xml:space="preserve"> kārtībai, kādā notiek koordinācijas institūcijas sadarbība ar valsts kapitāla daļu turētājiem, nominācijas komisijas izveidošana, minimālām prasībām attiecībā uz valdes un padomes locekļu izglītību, valodu prasmi, darba pieredzi, kā arī pieciešamajām kompetencēm, kārtība kādā tiek publiskota informācija par nominācijas procesa norisi un rezultātiem, kā tiek piesaistīts personāla atlases konsultants un tiek segti ar to saistītie izdevumi.</w:t>
      </w:r>
    </w:p>
    <w:p w14:paraId="499FEFBC" w14:textId="0167D443" w:rsidR="001D4DCE" w:rsidRPr="00522592" w:rsidRDefault="001D4DCE" w:rsidP="001D4DCE">
      <w:pPr>
        <w:spacing w:before="120" w:after="120"/>
        <w:ind w:firstLine="709"/>
        <w:jc w:val="both"/>
        <w:rPr>
          <w:rFonts w:ascii="Verdana" w:hAnsi="Verdana" w:cs="Arial"/>
          <w:spacing w:val="6"/>
          <w:lang w:val="lv-LV"/>
        </w:rPr>
      </w:pPr>
      <w:r w:rsidRPr="00522592">
        <w:rPr>
          <w:rFonts w:ascii="Verdana" w:hAnsi="Verdana" w:cs="Arial"/>
          <w:spacing w:val="6"/>
          <w:lang w:val="lv-LV"/>
        </w:rPr>
        <w:t xml:space="preserve">Ņemot vērā iespēju veidot padomes vidējās kapitālsabiedrībās, ir notikusi padomes locekļu kandidātu atlase </w:t>
      </w:r>
      <w:r w:rsidR="006C4D22" w:rsidRPr="00522592">
        <w:rPr>
          <w:rFonts w:ascii="Verdana" w:hAnsi="Verdana" w:cs="Arial"/>
          <w:spacing w:val="6"/>
          <w:lang w:val="lv-LV"/>
        </w:rPr>
        <w:t>VAS “</w:t>
      </w:r>
      <w:r w:rsidRPr="00522592">
        <w:rPr>
          <w:rFonts w:ascii="Verdana" w:hAnsi="Verdana" w:cs="Arial"/>
          <w:spacing w:val="6"/>
          <w:lang w:val="lv-LV"/>
        </w:rPr>
        <w:t>Elektroniskie sakari</w:t>
      </w:r>
      <w:r w:rsidR="006C4D22" w:rsidRPr="00522592">
        <w:rPr>
          <w:rFonts w:ascii="Verdana" w:hAnsi="Verdana" w:cs="Arial"/>
          <w:spacing w:val="6"/>
          <w:lang w:val="lv-LV"/>
        </w:rPr>
        <w:t>”</w:t>
      </w:r>
      <w:r w:rsidRPr="00522592">
        <w:rPr>
          <w:rFonts w:ascii="Verdana" w:hAnsi="Verdana" w:cs="Arial"/>
          <w:spacing w:val="6"/>
          <w:lang w:val="lv-LV"/>
        </w:rPr>
        <w:t>. Ir veikti sagatavošanās darbi, lai ar 2020. gad</w:t>
      </w:r>
      <w:r w:rsidR="006C4D22" w:rsidRPr="00522592">
        <w:rPr>
          <w:rFonts w:ascii="Verdana" w:hAnsi="Verdana" w:cs="Arial"/>
          <w:spacing w:val="6"/>
          <w:lang w:val="lv-LV"/>
        </w:rPr>
        <w:t>u</w:t>
      </w:r>
      <w:r w:rsidRPr="00522592">
        <w:rPr>
          <w:rFonts w:ascii="Verdana" w:hAnsi="Verdana" w:cs="Arial"/>
          <w:spacing w:val="6"/>
          <w:lang w:val="lv-LV"/>
        </w:rPr>
        <w:t xml:space="preserve"> </w:t>
      </w:r>
      <w:r w:rsidR="006C4D22" w:rsidRPr="00522592">
        <w:rPr>
          <w:rFonts w:ascii="Verdana" w:hAnsi="Verdana" w:cs="Arial"/>
          <w:spacing w:val="6"/>
          <w:lang w:val="lv-LV"/>
        </w:rPr>
        <w:t>PKC</w:t>
      </w:r>
      <w:r w:rsidRPr="00522592">
        <w:rPr>
          <w:rFonts w:ascii="Verdana" w:hAnsi="Verdana" w:cs="Arial"/>
          <w:spacing w:val="6"/>
          <w:lang w:val="lv-LV"/>
        </w:rPr>
        <w:t xml:space="preserve"> veiktu </w:t>
      </w:r>
      <w:r w:rsidRPr="00522592">
        <w:rPr>
          <w:rFonts w:ascii="Verdana" w:hAnsi="Verdana" w:cs="Arial"/>
          <w:b/>
          <w:spacing w:val="6"/>
          <w:lang w:val="lv-LV"/>
        </w:rPr>
        <w:t>centralizēti valsts kapitālsabiedrību padomju locekļu atlases procesus</w:t>
      </w:r>
      <w:r w:rsidRPr="00522592">
        <w:rPr>
          <w:rFonts w:ascii="Verdana" w:hAnsi="Verdana" w:cs="Arial"/>
          <w:spacing w:val="6"/>
          <w:lang w:val="lv-LV"/>
        </w:rPr>
        <w:t>. Lai  pārliecinātos, ka valsts un pašvaldību kapitāla daļu turētāji, kā arī valsts un lielās pašvaldību kapitālsabiedrības nodrošina informācijas pieejamību, tiek veikti sagatavošanās darbi, lai</w:t>
      </w:r>
      <w:r w:rsidR="001B3ECC" w:rsidRPr="00522592">
        <w:rPr>
          <w:rFonts w:ascii="Verdana" w:hAnsi="Verdana" w:cs="Arial"/>
          <w:spacing w:val="6"/>
          <w:lang w:val="lv-LV"/>
        </w:rPr>
        <w:t>, sākot ar 2020. gada 1. martu,</w:t>
      </w:r>
      <w:r w:rsidRPr="00522592">
        <w:rPr>
          <w:rFonts w:ascii="Verdana" w:hAnsi="Verdana" w:cs="Arial"/>
          <w:spacing w:val="6"/>
          <w:lang w:val="lv-LV"/>
        </w:rPr>
        <w:t xml:space="preserve"> tiktu </w:t>
      </w:r>
      <w:r w:rsidRPr="00522592">
        <w:rPr>
          <w:rFonts w:ascii="Verdana" w:hAnsi="Verdana" w:cs="Arial"/>
          <w:b/>
          <w:spacing w:val="6"/>
          <w:lang w:val="lv-LV"/>
        </w:rPr>
        <w:t>centralizēti pārraudzīta informācijas publiskošana</w:t>
      </w:r>
      <w:r w:rsidRPr="00522592">
        <w:rPr>
          <w:rFonts w:ascii="Verdana" w:hAnsi="Verdana" w:cs="Arial"/>
          <w:spacing w:val="6"/>
          <w:lang w:val="lv-LV"/>
        </w:rPr>
        <w:t xml:space="preserve"> un rezultāti ziņoti gan Saeimai, gan sabiedrībai. Jau 2019. gada novembrī sagatavotajā Pārskatā par valsts kapitālsabiedrībām un valsts kapitāla daļām 2018. gadā ir iekļauta plaša informācija par visām valsts kapitāla sabiedrībām, valsts kapitālsabiedrību kopējiem rādītājiem un būtiskākajiem valsts kapitālsabiedrību pārvaldības aspektiem. </w:t>
      </w:r>
      <w:r w:rsidR="00BB57CD" w:rsidRPr="00522592">
        <w:rPr>
          <w:rFonts w:ascii="Verdana" w:hAnsi="Verdana" w:cs="Arial"/>
          <w:spacing w:val="6"/>
          <w:lang w:val="lv-LV"/>
        </w:rPr>
        <w:t>šogad</w:t>
      </w:r>
      <w:r w:rsidRPr="00522592">
        <w:rPr>
          <w:rFonts w:ascii="Verdana" w:hAnsi="Verdana" w:cs="Arial"/>
          <w:spacing w:val="6"/>
          <w:lang w:val="lv-LV"/>
        </w:rPr>
        <w:t xml:space="preserve"> ir plānots arī pilnveidot un papildināt interaktīvo datu bāzi vietnē www.valstskapitals.lv.</w:t>
      </w:r>
    </w:p>
    <w:p w14:paraId="458946DE" w14:textId="3D98025A" w:rsidR="00B45B7E" w:rsidRDefault="006C4D22" w:rsidP="00885A2E">
      <w:pPr>
        <w:spacing w:before="120" w:after="120"/>
        <w:ind w:firstLine="709"/>
        <w:jc w:val="both"/>
        <w:rPr>
          <w:rFonts w:ascii="Verdana" w:hAnsi="Verdana" w:cs="Arial"/>
          <w:spacing w:val="6"/>
          <w:lang w:val="lv-LV"/>
        </w:rPr>
      </w:pPr>
      <w:r w:rsidRPr="00522592">
        <w:rPr>
          <w:rFonts w:ascii="Verdana" w:hAnsi="Verdana" w:cs="Arial"/>
          <w:spacing w:val="6"/>
          <w:lang w:val="lv-LV"/>
        </w:rPr>
        <w:t>PKC</w:t>
      </w:r>
      <w:r w:rsidR="001D4DCE" w:rsidRPr="00522592">
        <w:rPr>
          <w:rFonts w:ascii="Verdana" w:hAnsi="Verdana" w:cs="Arial"/>
          <w:spacing w:val="6"/>
          <w:lang w:val="lv-LV"/>
        </w:rPr>
        <w:t xml:space="preserve"> nodrošina </w:t>
      </w:r>
      <w:r w:rsidR="001D4DCE" w:rsidRPr="00522592">
        <w:rPr>
          <w:rFonts w:ascii="Verdana" w:hAnsi="Verdana" w:cs="Arial"/>
          <w:b/>
          <w:spacing w:val="6"/>
          <w:lang w:val="lv-LV"/>
        </w:rPr>
        <w:t>mācību programmas</w:t>
      </w:r>
      <w:r w:rsidR="001D4DCE" w:rsidRPr="00522592">
        <w:rPr>
          <w:rFonts w:ascii="Verdana" w:hAnsi="Verdana" w:cs="Arial"/>
          <w:spacing w:val="6"/>
          <w:lang w:val="lv-LV"/>
        </w:rPr>
        <w:t xml:space="preserve"> valsts un pašvaldību kapitāla daļu turētāju pārstāvjiem un atbildīgajiem darbiniekiem </w:t>
      </w:r>
      <w:r w:rsidR="001D4DCE" w:rsidRPr="00522592">
        <w:rPr>
          <w:rFonts w:ascii="Verdana" w:hAnsi="Verdana" w:cs="Arial"/>
          <w:b/>
          <w:spacing w:val="6"/>
          <w:lang w:val="lv-LV"/>
        </w:rPr>
        <w:t>par korporatīvās pārvaldības principiem</w:t>
      </w:r>
      <w:r w:rsidR="001D4DCE" w:rsidRPr="00522592">
        <w:rPr>
          <w:rFonts w:ascii="Verdana" w:hAnsi="Verdana" w:cs="Arial"/>
          <w:spacing w:val="6"/>
          <w:lang w:val="lv-LV"/>
        </w:rPr>
        <w:t>, uzņēmuma stratēģijas un mērķu noteikšanu, nominācijas procesu organizēšanu un atlīdzības noteikšanu, kā arī informācijas atklātību un apriti. Sadarbībā ar Baltijas korporatīvās pārvaldības institūtu tika organizētas mācības par kapitālsabiedrību pārvaldību 25 ministriju darbiniekiem (4 dienas novembrī un decembrī). Tika organizētas arī mācības par grozījumiem Publiskas personas kapitāla daļu un kapitālsabiedrību pārvaldības likumā Latgales reģiona pašvaldību un to kapitālsabiedrību darbiniekiem (13.decembrī, Daugavpilī), kā arī par šiem jautājumiem informēti pašvaldību izpilddir</w:t>
      </w:r>
      <w:r w:rsidR="001B3ECC" w:rsidRPr="00522592">
        <w:rPr>
          <w:rFonts w:ascii="Verdana" w:hAnsi="Verdana" w:cs="Arial"/>
          <w:spacing w:val="6"/>
          <w:lang w:val="lv-LV"/>
        </w:rPr>
        <w:t>ektori (8.novembrī, Ventspilī).</w:t>
      </w:r>
    </w:p>
    <w:p w14:paraId="78140FAE" w14:textId="542CD360" w:rsidR="00885A2E" w:rsidRPr="00522592" w:rsidRDefault="00885A2E" w:rsidP="00885A2E">
      <w:pPr>
        <w:spacing w:before="120" w:after="120"/>
        <w:ind w:firstLine="709"/>
        <w:jc w:val="both"/>
        <w:rPr>
          <w:rFonts w:ascii="Verdana" w:hAnsi="Verdana" w:cs="Arial"/>
          <w:spacing w:val="6"/>
          <w:lang w:val="lv-LV"/>
        </w:rPr>
      </w:pPr>
      <w:r w:rsidRPr="00885A2E">
        <w:rPr>
          <w:rFonts w:ascii="Verdana" w:hAnsi="Verdana" w:cs="Arial"/>
          <w:spacing w:val="6"/>
          <w:lang w:val="lv-LV"/>
        </w:rPr>
        <w:t xml:space="preserve">2019. gada nogalē </w:t>
      </w:r>
      <w:r w:rsidRPr="00AD2BEA">
        <w:rPr>
          <w:rFonts w:ascii="Verdana" w:hAnsi="Verdana"/>
          <w:lang w:val="lv-LV"/>
        </w:rPr>
        <w:t xml:space="preserve">notika </w:t>
      </w:r>
      <w:r w:rsidRPr="00A74CBC">
        <w:rPr>
          <w:rFonts w:ascii="Verdana" w:hAnsi="Verdana"/>
          <w:b/>
          <w:bCs/>
          <w:lang w:val="lv-LV"/>
        </w:rPr>
        <w:t>principa</w:t>
      </w:r>
      <w:r w:rsidRPr="00A74CBC">
        <w:rPr>
          <w:rFonts w:ascii="Verdana" w:hAnsi="Verdana"/>
          <w:lang w:val="lv-LV"/>
        </w:rPr>
        <w:t xml:space="preserve"> </w:t>
      </w:r>
      <w:r w:rsidRPr="00AD2BEA">
        <w:rPr>
          <w:rFonts w:ascii="Verdana" w:hAnsi="Verdana"/>
          <w:b/>
          <w:bCs/>
          <w:lang w:val="lv-LV"/>
        </w:rPr>
        <w:t xml:space="preserve">„Konsultē vispirms” </w:t>
      </w:r>
      <w:r w:rsidRPr="00AD2BEA">
        <w:rPr>
          <w:rFonts w:ascii="Verdana" w:hAnsi="Verdana"/>
          <w:lang w:val="lv-LV"/>
        </w:rPr>
        <w:t>ieviešanas kārtēj</w:t>
      </w:r>
      <w:r>
        <w:rPr>
          <w:rFonts w:ascii="Verdana" w:hAnsi="Verdana"/>
          <w:lang w:val="lv-LV"/>
        </w:rPr>
        <w:t>ais</w:t>
      </w:r>
      <w:r w:rsidRPr="00AD2BEA">
        <w:rPr>
          <w:rFonts w:ascii="Verdana" w:hAnsi="Verdana"/>
          <w:lang w:val="lv-LV"/>
        </w:rPr>
        <w:t xml:space="preserve"> novērtējum</w:t>
      </w:r>
      <w:r>
        <w:rPr>
          <w:rFonts w:ascii="Verdana" w:hAnsi="Verdana"/>
          <w:lang w:val="lv-LV"/>
        </w:rPr>
        <w:t>s</w:t>
      </w:r>
      <w:r w:rsidRPr="00AD2BEA">
        <w:rPr>
          <w:rFonts w:ascii="Verdana" w:hAnsi="Verdana"/>
          <w:lang w:val="lv-LV"/>
        </w:rPr>
        <w:t xml:space="preserve"> 22 uzraudzības iestādēs, veicot klientu aptaujas, darbinieku aptaujas un </w:t>
      </w:r>
      <w:r w:rsidRPr="00AD2BEA">
        <w:rPr>
          <w:rFonts w:ascii="Verdana" w:hAnsi="Verdana"/>
          <w:lang w:val="lv-LV"/>
        </w:rPr>
        <w:lastRenderedPageBreak/>
        <w:t xml:space="preserve">iestāžu pašnovērtējumu. </w:t>
      </w:r>
      <w:r>
        <w:rPr>
          <w:rFonts w:ascii="Verdana" w:hAnsi="Verdana"/>
          <w:lang w:val="lv-LV"/>
        </w:rPr>
        <w:t>I</w:t>
      </w:r>
      <w:r w:rsidRPr="00AD2BEA">
        <w:rPr>
          <w:rFonts w:ascii="Verdana" w:hAnsi="Verdana"/>
          <w:lang w:val="lv-LV"/>
        </w:rPr>
        <w:t>niciatīvai pievienojās vēl sešas valsts iestādes, kas arī savā darbā piemēro principu “Konsultē vispirms” (Centrālā finanšu un līgumu aģentūra, Latvijas Investīciju un attīstības aģentūra, Lauksaimniecības datu centrs, Lauku atbalsta dienests, Nodarbinātības valsts aģentūra un Sabiedrisko pakalpojumu regulēšanas komisija).</w:t>
      </w:r>
    </w:p>
    <w:p w14:paraId="3E707E8D" w14:textId="77777777" w:rsidR="001069FC" w:rsidRPr="00972708" w:rsidRDefault="001069FC" w:rsidP="006C4D0E">
      <w:pPr>
        <w:pStyle w:val="Heading2"/>
        <w:spacing w:before="120" w:after="120"/>
        <w:jc w:val="both"/>
        <w:rPr>
          <w:rFonts w:ascii="Verdana" w:hAnsi="Verdana"/>
          <w:color w:val="9D2235"/>
          <w:lang w:val="lv-LV"/>
        </w:rPr>
      </w:pPr>
      <w:bookmarkStart w:id="85" w:name="_Toc33444321"/>
      <w:r w:rsidRPr="00972708">
        <w:rPr>
          <w:rFonts w:ascii="Verdana" w:hAnsi="Verdana"/>
          <w:color w:val="9D2235"/>
          <w:lang w:val="lv-LV"/>
        </w:rPr>
        <w:t>IKT, e-pārvalde un publiskie pakalpojumi</w:t>
      </w:r>
      <w:bookmarkEnd w:id="82"/>
      <w:bookmarkEnd w:id="83"/>
      <w:bookmarkEnd w:id="85"/>
    </w:p>
    <w:p w14:paraId="7CB3C122" w14:textId="28255AD2" w:rsidR="00123772" w:rsidRPr="00522592" w:rsidRDefault="00123772" w:rsidP="00123772">
      <w:pPr>
        <w:spacing w:before="120" w:after="120"/>
        <w:ind w:firstLine="709"/>
        <w:jc w:val="both"/>
        <w:rPr>
          <w:rFonts w:ascii="Verdana" w:hAnsi="Verdana" w:cs="Arial"/>
          <w:spacing w:val="6"/>
          <w:lang w:val="lv-LV"/>
        </w:rPr>
      </w:pPr>
      <w:r w:rsidRPr="00522592">
        <w:rPr>
          <w:rFonts w:ascii="Verdana" w:hAnsi="Verdana"/>
          <w:lang w:val="lv-LV"/>
        </w:rPr>
        <w:t xml:space="preserve">Starptautiski Latvija 2019.gadā ir sasniegusi uzteicamus rādītājus IKT jomas attīstībā. Latvija ir ierindojusies ceturtajā vietā kā valsts ar visaugstāko brieduma pakāpi </w:t>
      </w:r>
      <w:r w:rsidRPr="00522592">
        <w:rPr>
          <w:rFonts w:ascii="Verdana" w:hAnsi="Verdana"/>
          <w:b/>
          <w:lang w:val="lv-LV"/>
        </w:rPr>
        <w:t>e-pārvaldes jomā</w:t>
      </w:r>
      <w:r w:rsidRPr="00522592">
        <w:rPr>
          <w:rFonts w:ascii="Verdana" w:hAnsi="Verdana"/>
          <w:lang w:val="lv-LV"/>
        </w:rPr>
        <w:t xml:space="preserve">, secināts Eiropas Komisijas ikgadējā e-pārvaldes pētījumā, kur vērtē IKT izmantošanu valsts pārvaldē ES. </w:t>
      </w:r>
      <w:r w:rsidRPr="00522592">
        <w:rPr>
          <w:rFonts w:ascii="Verdana" w:eastAsia="Times New Roman" w:hAnsi="Verdana"/>
          <w:lang w:val="lv-LV"/>
        </w:rPr>
        <w:t xml:space="preserve">Valdības rīcības plānā valsts pārvaldes </w:t>
      </w:r>
      <w:proofErr w:type="spellStart"/>
      <w:r w:rsidRPr="00522592">
        <w:rPr>
          <w:rFonts w:ascii="Verdana" w:eastAsia="Times New Roman" w:hAnsi="Verdana"/>
          <w:lang w:val="lv-LV"/>
        </w:rPr>
        <w:t>digitalizācijas</w:t>
      </w:r>
      <w:proofErr w:type="spellEnd"/>
      <w:r w:rsidRPr="00522592">
        <w:rPr>
          <w:rFonts w:ascii="Verdana" w:eastAsia="Times New Roman" w:hAnsi="Verdana"/>
          <w:lang w:val="lv-LV"/>
        </w:rPr>
        <w:t xml:space="preserve"> procesu attīstības noteiktais mērķis 1% apmērā E-indeksa jeb digitālā brieduma pieaugums. 2018. gadā vidējais visu iestāžu E-indekss bija 36,10% (ministrijām 33,06 %, iestādēm 36,58%), savukārt 2019. gada vidējais visu iestāžu E-indekss bija 44,45% (ministrijām </w:t>
      </w:r>
      <w:r w:rsidRPr="00522592">
        <w:rPr>
          <w:rFonts w:ascii="Verdana" w:hAnsi="Verdana" w:cs="Arial"/>
          <w:spacing w:val="6"/>
          <w:lang w:val="lv-LV"/>
        </w:rPr>
        <w:t>43,74%, iestādēm (44,44%)</w:t>
      </w:r>
      <w:r w:rsidR="00972708">
        <w:rPr>
          <w:rStyle w:val="FootnoteReference"/>
          <w:rFonts w:ascii="Verdana" w:hAnsi="Verdana" w:cs="Arial"/>
          <w:spacing w:val="6"/>
          <w:lang w:val="lv-LV"/>
        </w:rPr>
        <w:footnoteReference w:id="58"/>
      </w:r>
      <w:r w:rsidRPr="00522592">
        <w:rPr>
          <w:rFonts w:ascii="Verdana" w:hAnsi="Verdana" w:cs="Arial"/>
          <w:spacing w:val="6"/>
          <w:lang w:val="lv-LV"/>
        </w:rPr>
        <w:t>.</w:t>
      </w:r>
    </w:p>
    <w:p w14:paraId="1705345C" w14:textId="77777777" w:rsidR="00123772" w:rsidRPr="00522592" w:rsidRDefault="00123772" w:rsidP="00123772">
      <w:pPr>
        <w:spacing w:before="120" w:after="120"/>
        <w:ind w:firstLine="709"/>
        <w:jc w:val="both"/>
        <w:rPr>
          <w:rFonts w:ascii="Verdana" w:eastAsia="Times New Roman" w:hAnsi="Verdana"/>
          <w:lang w:val="lv-LV"/>
        </w:rPr>
      </w:pPr>
      <w:r w:rsidRPr="00522592">
        <w:rPr>
          <w:rFonts w:ascii="Verdana" w:hAnsi="Verdana" w:cs="Arial"/>
          <w:spacing w:val="6"/>
          <w:lang w:val="lv-LV"/>
        </w:rPr>
        <w:t xml:space="preserve">OECD 2019.gada nogalē uzsāka Latvijas digitālās transformācijas </w:t>
      </w:r>
      <w:proofErr w:type="spellStart"/>
      <w:r w:rsidRPr="00522592">
        <w:rPr>
          <w:rFonts w:ascii="Verdana" w:hAnsi="Verdana" w:cs="Arial"/>
          <w:spacing w:val="6"/>
          <w:lang w:val="lv-LV"/>
        </w:rPr>
        <w:t>izvērtējumu</w:t>
      </w:r>
      <w:proofErr w:type="spellEnd"/>
      <w:r w:rsidRPr="00522592">
        <w:rPr>
          <w:rFonts w:ascii="Verdana" w:hAnsi="Verdana" w:cs="Arial"/>
          <w:spacing w:val="6"/>
          <w:lang w:val="lv-LV"/>
        </w:rPr>
        <w:t>, lai</w:t>
      </w:r>
      <w:r w:rsidRPr="00522592">
        <w:rPr>
          <w:rFonts w:ascii="Verdana" w:eastAsia="Times New Roman" w:hAnsi="Verdana"/>
          <w:lang w:val="lv-LV"/>
        </w:rPr>
        <w:t xml:space="preserve"> noteiktu digitālās transformācijas nākotnes attīstības stratēģiju un vajadzības.</w:t>
      </w:r>
    </w:p>
    <w:p w14:paraId="3DB65C67" w14:textId="57AC6C10" w:rsidR="00123772" w:rsidRDefault="00123772" w:rsidP="00123772">
      <w:pPr>
        <w:spacing w:before="120" w:after="120"/>
        <w:ind w:firstLine="709"/>
        <w:jc w:val="both"/>
        <w:rPr>
          <w:rFonts w:ascii="Verdana" w:hAnsi="Verdana" w:cs="Arial"/>
          <w:spacing w:val="6"/>
          <w:lang w:val="lv-LV"/>
        </w:rPr>
      </w:pPr>
      <w:r w:rsidRPr="00522592">
        <w:rPr>
          <w:rFonts w:ascii="Verdana" w:hAnsi="Verdana"/>
          <w:lang w:val="lv-LV"/>
        </w:rPr>
        <w:t xml:space="preserve">2019.gadā uzsākta valsts informācijas komunikācijas tehnoloģiju jomas (IKT) modernizācija un uzsākta IKT pārvaldības reforma.  VARAM izstrādā likumprojektu “E-pārvaldības likums”, ka ir pamats reformai, lai radītu un uzturētu visā </w:t>
      </w:r>
      <w:r w:rsidRPr="00972708">
        <w:rPr>
          <w:rFonts w:ascii="Verdana" w:hAnsi="Verdana"/>
          <w:b/>
          <w:lang w:val="lv-LV"/>
        </w:rPr>
        <w:t>valsts pārvaldē vienotu IKT pārvaldības sistēmu</w:t>
      </w:r>
      <w:r w:rsidRPr="00522592">
        <w:rPr>
          <w:rFonts w:ascii="Verdana" w:hAnsi="Verdana"/>
          <w:lang w:val="lv-LV"/>
        </w:rPr>
        <w:t xml:space="preserve">. Likumprojekts ietver vienotus IKT pārvaldības principus, nosaka galvenos uzdevumus un sadala IKT pārvaldībā iesaistīto pienākumus un atbildību. Papildus VARAM ir izstrādājusi priekšlikumus grozījumiem Valsts pārvaldes iekārtas likumā un Informācijas atklātības likumā, lai panāktu atbilstību efektīvas valsts e–pārvaldes </w:t>
      </w:r>
      <w:r w:rsidR="00885A2E">
        <w:rPr>
          <w:rFonts w:ascii="Verdana" w:hAnsi="Verdana" w:cs="Arial"/>
          <w:spacing w:val="6"/>
          <w:lang w:val="lv-LV"/>
        </w:rPr>
        <w:t>idejām.</w:t>
      </w:r>
    </w:p>
    <w:p w14:paraId="3253E607" w14:textId="45C388FD" w:rsidR="00885A2E" w:rsidRPr="00885A2E" w:rsidRDefault="00885A2E" w:rsidP="00885A2E">
      <w:pPr>
        <w:spacing w:before="120" w:after="120"/>
        <w:ind w:firstLine="709"/>
        <w:jc w:val="both"/>
        <w:rPr>
          <w:rFonts w:ascii="Verdana" w:hAnsi="Verdana" w:cs="Arial"/>
          <w:spacing w:val="6"/>
          <w:lang w:val="lv-LV"/>
        </w:rPr>
      </w:pPr>
      <w:r w:rsidRPr="0000738C">
        <w:rPr>
          <w:rFonts w:ascii="Verdana" w:hAnsi="Verdana"/>
          <w:lang w:val="lv-LV"/>
        </w:rPr>
        <w:t>EM sadarbībā ar nozaru ministrijām izstrādāj</w:t>
      </w:r>
      <w:r>
        <w:rPr>
          <w:rFonts w:ascii="Verdana" w:hAnsi="Verdana"/>
          <w:lang w:val="lv-LV"/>
        </w:rPr>
        <w:t>a</w:t>
      </w:r>
      <w:r w:rsidRPr="0000738C">
        <w:rPr>
          <w:rFonts w:ascii="Verdana" w:hAnsi="Verdana"/>
          <w:lang w:val="lv-LV"/>
        </w:rPr>
        <w:t xml:space="preserve"> informatīvo ziņojumu</w:t>
      </w:r>
      <w:r>
        <w:rPr>
          <w:rStyle w:val="FootnoteReference"/>
          <w:rFonts w:ascii="Verdana" w:hAnsi="Verdana"/>
          <w:lang w:val="lv-LV"/>
        </w:rPr>
        <w:footnoteReference w:id="59"/>
      </w:r>
      <w:r w:rsidRPr="0000738C">
        <w:rPr>
          <w:rFonts w:ascii="Verdana" w:hAnsi="Verdana"/>
          <w:lang w:val="lv-LV"/>
        </w:rPr>
        <w:t>, kas publisko pakalpojumu turētājiem 2020. gada ietvaros paredz virkni veicamo pasākumu, kuru mē</w:t>
      </w:r>
      <w:r>
        <w:rPr>
          <w:rFonts w:ascii="Verdana" w:hAnsi="Verdana"/>
          <w:lang w:val="lv-LV"/>
        </w:rPr>
        <w:t>r</w:t>
      </w:r>
      <w:r w:rsidRPr="0000738C">
        <w:rPr>
          <w:rFonts w:ascii="Verdana" w:hAnsi="Verdana"/>
          <w:lang w:val="lv-LV"/>
        </w:rPr>
        <w:t>ķis ir pilnveidot portālā latvija.lv par pakalpojumiem pieejamās informācijas kvalitāti, apstrādes iespējas un funkcionalitāti, kā arī pakalpojumu pieejamību pārrobežu lietotājiem saskaņā ar Pakalpojumu direktīvas</w:t>
      </w:r>
      <w:r>
        <w:rPr>
          <w:rStyle w:val="FootnoteReference"/>
          <w:rFonts w:ascii="Verdana" w:hAnsi="Verdana"/>
          <w:lang w:val="lv-LV"/>
        </w:rPr>
        <w:footnoteReference w:id="60"/>
      </w:r>
      <w:r>
        <w:rPr>
          <w:rFonts w:ascii="Verdana" w:hAnsi="Verdana"/>
          <w:lang w:val="lv-LV"/>
        </w:rPr>
        <w:t xml:space="preserve"> </w:t>
      </w:r>
      <w:r w:rsidRPr="0000738C">
        <w:rPr>
          <w:rFonts w:ascii="Verdana" w:hAnsi="Verdana"/>
          <w:lang w:val="lv-LV"/>
        </w:rPr>
        <w:t>un Profesionālo kvalifikāciju direktīvas</w:t>
      </w:r>
      <w:r>
        <w:rPr>
          <w:rStyle w:val="FootnoteReference"/>
          <w:rFonts w:ascii="Verdana" w:hAnsi="Verdana"/>
          <w:lang w:val="lv-LV"/>
        </w:rPr>
        <w:footnoteReference w:id="61"/>
      </w:r>
      <w:r w:rsidRPr="0000738C">
        <w:rPr>
          <w:rFonts w:ascii="Verdana" w:hAnsi="Verdana"/>
          <w:lang w:val="lv-LV"/>
        </w:rPr>
        <w:t xml:space="preserve"> </w:t>
      </w:r>
      <w:r w:rsidRPr="00885A2E">
        <w:rPr>
          <w:rFonts w:ascii="Verdana" w:hAnsi="Verdana" w:cs="Arial"/>
          <w:spacing w:val="6"/>
          <w:lang w:val="lv-LV"/>
        </w:rPr>
        <w:t>prasībām.</w:t>
      </w:r>
    </w:p>
    <w:p w14:paraId="1803B0FD" w14:textId="270057B4" w:rsidR="00123772" w:rsidRPr="00522592" w:rsidRDefault="00123772" w:rsidP="00885A2E">
      <w:pPr>
        <w:spacing w:before="120" w:after="120"/>
        <w:ind w:firstLine="709"/>
        <w:jc w:val="both"/>
        <w:rPr>
          <w:rFonts w:ascii="Verdana" w:eastAsia="Times New Roman" w:hAnsi="Verdana"/>
          <w:lang w:val="lv-LV"/>
        </w:rPr>
      </w:pPr>
      <w:r w:rsidRPr="00885A2E">
        <w:rPr>
          <w:rFonts w:ascii="Verdana" w:hAnsi="Verdana" w:cs="Arial"/>
          <w:spacing w:val="6"/>
          <w:lang w:val="lv-LV"/>
        </w:rPr>
        <w:t xml:space="preserve">Ir </w:t>
      </w:r>
      <w:r w:rsidRPr="00522592">
        <w:rPr>
          <w:rFonts w:ascii="Verdana" w:hAnsi="Verdana"/>
          <w:lang w:val="lv-LV"/>
        </w:rPr>
        <w:t xml:space="preserve">noteikti publisko </w:t>
      </w:r>
      <w:r w:rsidRPr="00522592">
        <w:rPr>
          <w:rFonts w:ascii="Verdana" w:hAnsi="Verdana"/>
          <w:b/>
          <w:lang w:val="lv-LV"/>
        </w:rPr>
        <w:t>pakalpojumu vides pilnveides pasākumi</w:t>
      </w:r>
      <w:r w:rsidR="00972708">
        <w:rPr>
          <w:rFonts w:ascii="Verdana" w:hAnsi="Verdana"/>
          <w:b/>
          <w:lang w:val="lv-LV"/>
        </w:rPr>
        <w:t xml:space="preserve"> 2020.-2022. gadam</w:t>
      </w:r>
      <w:r w:rsidRPr="00522592">
        <w:rPr>
          <w:rFonts w:ascii="Verdana" w:hAnsi="Verdana"/>
          <w:lang w:val="lv-LV"/>
        </w:rPr>
        <w:t>, ietverot pasākumus arī pārvaldības uzlabošanai</w:t>
      </w:r>
      <w:r w:rsidR="006C4D22" w:rsidRPr="00522592">
        <w:rPr>
          <w:rStyle w:val="FootnoteReference"/>
          <w:rFonts w:ascii="Verdana" w:hAnsi="Verdana"/>
          <w:lang w:val="lv-LV"/>
        </w:rPr>
        <w:footnoteReference w:id="62"/>
      </w:r>
      <w:r w:rsidRPr="00522592">
        <w:rPr>
          <w:rFonts w:ascii="Verdana" w:eastAsia="Times New Roman" w:hAnsi="Verdana"/>
          <w:lang w:val="lv-LV"/>
        </w:rPr>
        <w:t xml:space="preserve">. </w:t>
      </w:r>
      <w:r w:rsidR="00972708" w:rsidRPr="00972708">
        <w:rPr>
          <w:rFonts w:ascii="Verdana" w:hAnsi="Verdana"/>
          <w:lang w:val="lv-LV"/>
        </w:rPr>
        <w:t>Lai Latvija virzītos datos balstītas sabiedrības virzienā izstrādāta Latvijas atvērto datu stratēģija</w:t>
      </w:r>
      <w:r w:rsidR="00972708" w:rsidRPr="00972708">
        <w:rPr>
          <w:rFonts w:ascii="Times New Roman" w:hAnsi="Times New Roman"/>
          <w:sz w:val="24"/>
          <w:szCs w:val="24"/>
          <w:vertAlign w:val="superscript"/>
        </w:rPr>
        <w:footnoteReference w:id="63"/>
      </w:r>
      <w:r w:rsidR="00972708" w:rsidRPr="00972708">
        <w:rPr>
          <w:rFonts w:ascii="Times New Roman" w:eastAsia="Times New Roman" w:hAnsi="Times New Roman"/>
          <w:sz w:val="24"/>
          <w:szCs w:val="24"/>
          <w:lang w:val="lv-LV"/>
        </w:rPr>
        <w:t xml:space="preserve">, </w:t>
      </w:r>
      <w:r w:rsidR="00972708" w:rsidRPr="00972708">
        <w:rPr>
          <w:rFonts w:ascii="Verdana" w:hAnsi="Verdana"/>
          <w:lang w:val="lv-LV"/>
        </w:rPr>
        <w:t xml:space="preserve">kur noteikts, ka valsts pārvaldes iestādēm to rīcībā esošos datus jāpadara </w:t>
      </w:r>
      <w:proofErr w:type="spellStart"/>
      <w:r w:rsidR="00972708" w:rsidRPr="00972708">
        <w:rPr>
          <w:rFonts w:ascii="Verdana" w:hAnsi="Verdana"/>
          <w:lang w:val="lv-LV"/>
        </w:rPr>
        <w:t>atkalizmantojamus</w:t>
      </w:r>
      <w:proofErr w:type="spellEnd"/>
      <w:r w:rsidR="00972708" w:rsidRPr="00972708">
        <w:rPr>
          <w:rFonts w:ascii="Verdana" w:hAnsi="Verdana"/>
          <w:lang w:val="lv-LV"/>
        </w:rPr>
        <w:t>.</w:t>
      </w:r>
    </w:p>
    <w:p w14:paraId="60A99E05" w14:textId="77777777" w:rsidR="00123772" w:rsidRPr="00522592" w:rsidRDefault="00123772" w:rsidP="00123772">
      <w:pPr>
        <w:spacing w:before="120" w:after="120"/>
        <w:ind w:firstLine="709"/>
        <w:jc w:val="both"/>
        <w:rPr>
          <w:rFonts w:ascii="Verdana" w:hAnsi="Verdana" w:cs="Arial"/>
          <w:spacing w:val="6"/>
          <w:lang w:val="lv-LV"/>
        </w:rPr>
      </w:pPr>
      <w:r w:rsidRPr="00522592">
        <w:rPr>
          <w:rFonts w:ascii="Verdana" w:eastAsia="Times New Roman" w:hAnsi="Verdana"/>
          <w:lang w:val="lv-LV"/>
        </w:rPr>
        <w:t xml:space="preserve">Sadarbībā ar nozaru ministrijām un IKT nozares profesionāliem izstrādāts informatīvais ziņojums “Par </w:t>
      </w:r>
      <w:r w:rsidRPr="00522592">
        <w:rPr>
          <w:rFonts w:ascii="Verdana" w:eastAsia="Times New Roman" w:hAnsi="Verdana"/>
          <w:b/>
          <w:bCs/>
          <w:lang w:val="lv-LV"/>
        </w:rPr>
        <w:t>mākslīgā intelekta risinājumu attīstību</w:t>
      </w:r>
      <w:r w:rsidRPr="00522592">
        <w:rPr>
          <w:rFonts w:ascii="Verdana" w:eastAsia="Times New Roman" w:hAnsi="Verdana"/>
          <w:lang w:val="lv-LV"/>
        </w:rPr>
        <w:t>”</w:t>
      </w:r>
      <w:r w:rsidR="006C4D22" w:rsidRPr="00522592">
        <w:rPr>
          <w:rStyle w:val="FootnoteReference"/>
          <w:rFonts w:ascii="Verdana" w:eastAsia="Times New Roman" w:hAnsi="Verdana"/>
          <w:lang w:val="lv-LV"/>
        </w:rPr>
        <w:footnoteReference w:id="64"/>
      </w:r>
      <w:r w:rsidRPr="00522592">
        <w:rPr>
          <w:rFonts w:ascii="Verdana" w:eastAsia="Times New Roman" w:hAnsi="Verdana"/>
          <w:lang w:val="lv-LV"/>
        </w:rPr>
        <w:t xml:space="preserve">, kur definēta turpmākā rīcība attiecībā uz mākslīgā intelekta risinājumu </w:t>
      </w:r>
      <w:r w:rsidRPr="00522592">
        <w:rPr>
          <w:rFonts w:ascii="Verdana" w:hAnsi="Verdana" w:cs="Arial"/>
          <w:spacing w:val="6"/>
          <w:lang w:val="lv-LV"/>
        </w:rPr>
        <w:t xml:space="preserve">izmantošanu tuvāko trīs gadu periodā. </w:t>
      </w:r>
    </w:p>
    <w:p w14:paraId="662003ED" w14:textId="77777777" w:rsidR="00123772" w:rsidRPr="00522592" w:rsidRDefault="00123772" w:rsidP="00123772">
      <w:pPr>
        <w:spacing w:before="120" w:after="120"/>
        <w:ind w:firstLine="709"/>
        <w:jc w:val="both"/>
        <w:rPr>
          <w:rFonts w:ascii="Verdana" w:eastAsia="Calibri" w:hAnsi="Verdana"/>
          <w:lang w:val="lv-LV"/>
        </w:rPr>
      </w:pPr>
      <w:r w:rsidRPr="00522592">
        <w:rPr>
          <w:rFonts w:ascii="Verdana" w:hAnsi="Verdana" w:cs="Arial"/>
          <w:spacing w:val="6"/>
          <w:lang w:val="lv-LV"/>
        </w:rPr>
        <w:t>Sākot ar 2019.gadu, Latvijas iedzīvotājiem un uzņēmējiem ir iespēja izmantot</w:t>
      </w:r>
      <w:r w:rsidRPr="00522592">
        <w:rPr>
          <w:rFonts w:ascii="Verdana" w:eastAsia="Times New Roman" w:hAnsi="Verdana"/>
          <w:lang w:val="lv-LV"/>
        </w:rPr>
        <w:t xml:space="preserve"> mūsdienīgu, ērtu un drošu rīku saziņai ar valsts un pašvaldību iestādēm – </w:t>
      </w:r>
      <w:r w:rsidRPr="00522592">
        <w:rPr>
          <w:rFonts w:ascii="Verdana" w:eastAsia="Times New Roman" w:hAnsi="Verdana"/>
          <w:b/>
          <w:lang w:val="lv-LV"/>
        </w:rPr>
        <w:t>oficiālo elektronisko adresi</w:t>
      </w:r>
      <w:r w:rsidRPr="00522592">
        <w:rPr>
          <w:rFonts w:ascii="Verdana" w:eastAsia="Times New Roman" w:hAnsi="Verdana"/>
          <w:lang w:val="lv-LV"/>
        </w:rPr>
        <w:t xml:space="preserve">. E-adresē kopumā nosūtīti jau vairāk kā 700’000 dokumentu, tādējādi būtiski </w:t>
      </w:r>
      <w:proofErr w:type="spellStart"/>
      <w:r w:rsidRPr="00522592">
        <w:rPr>
          <w:rFonts w:ascii="Verdana" w:eastAsia="Times New Roman" w:hAnsi="Verdana"/>
          <w:lang w:val="lv-LV"/>
        </w:rPr>
        <w:t>efektivizējot</w:t>
      </w:r>
      <w:proofErr w:type="spellEnd"/>
      <w:r w:rsidRPr="00522592">
        <w:rPr>
          <w:rFonts w:ascii="Verdana" w:eastAsia="Times New Roman" w:hAnsi="Verdana"/>
          <w:lang w:val="lv-LV"/>
        </w:rPr>
        <w:t xml:space="preserve"> iestāžu un privātpersonu saziņu (sākot ar 2020.gadu  oficiālo e-adresi uzsāka lietot arī zvērināti notāri, zvērināti tiesu izpildītāji, Augstākā tiesa un Satversmes tiesa).  Ir sagatavots</w:t>
      </w:r>
      <w:r w:rsidRPr="00522592">
        <w:rPr>
          <w:rFonts w:ascii="Verdana" w:eastAsia="Calibri" w:hAnsi="Verdana"/>
          <w:lang w:val="lv-LV"/>
        </w:rPr>
        <w:t xml:space="preserve"> likumprojekts, kas paredz paplašināt e-adreses obligāto lietotāju loku, </w:t>
      </w:r>
      <w:r w:rsidRPr="00522592">
        <w:rPr>
          <w:rFonts w:ascii="Verdana" w:eastAsia="Calibri" w:hAnsi="Verdana"/>
          <w:lang w:val="lv-LV"/>
        </w:rPr>
        <w:lastRenderedPageBreak/>
        <w:t>iekļaujot zemessargus, valsts amatpersonas, valsts un pašvaldību kapitālsabiedrības. E-adresi uz 2019.gada beigām izveidojušas 6608 fiziskās personas, 1155 juridiskās personas un 3137 valsts iestādes.</w:t>
      </w:r>
    </w:p>
    <w:p w14:paraId="75437A54" w14:textId="77777777" w:rsidR="00123772" w:rsidRPr="00522592" w:rsidRDefault="00123772" w:rsidP="00123772">
      <w:pPr>
        <w:spacing w:before="120" w:after="120"/>
        <w:ind w:firstLine="709"/>
        <w:jc w:val="both"/>
        <w:rPr>
          <w:rFonts w:ascii="Verdana" w:hAnsi="Verdana" w:cs="Arial"/>
          <w:spacing w:val="6"/>
          <w:lang w:val="lv-LV"/>
        </w:rPr>
      </w:pPr>
      <w:r w:rsidRPr="00522592">
        <w:rPr>
          <w:rFonts w:ascii="Verdana" w:eastAsia="Calibri" w:hAnsi="Verdana"/>
          <w:lang w:val="lv-LV"/>
        </w:rPr>
        <w:t xml:space="preserve">VARAM izstrādājusi priekšlikumus </w:t>
      </w:r>
      <w:proofErr w:type="spellStart"/>
      <w:r w:rsidRPr="00522592">
        <w:rPr>
          <w:rFonts w:ascii="Verdana" w:eastAsia="Calibri" w:hAnsi="Verdana"/>
          <w:b/>
          <w:lang w:val="lv-LV"/>
        </w:rPr>
        <w:t>eID</w:t>
      </w:r>
      <w:proofErr w:type="spellEnd"/>
      <w:r w:rsidRPr="00522592">
        <w:rPr>
          <w:rFonts w:ascii="Verdana" w:eastAsia="Calibri" w:hAnsi="Verdana"/>
          <w:b/>
          <w:lang w:val="lv-LV"/>
        </w:rPr>
        <w:t xml:space="preserve"> kartes</w:t>
      </w:r>
      <w:r w:rsidRPr="00522592">
        <w:rPr>
          <w:rFonts w:ascii="Verdana" w:eastAsia="Calibri" w:hAnsi="Verdana"/>
          <w:lang w:val="lv-LV"/>
        </w:rPr>
        <w:t xml:space="preserve"> kā derīgu personu apliecinoša dokumenta noteikšanai Saeimas vēlēšanās, piedāvājot risinājumu kā nodrošināt personai izmantot tiesības piedalīties Saeimas vēlēšanās, ja tās rīcībā vienīgais personu apliecinošais dokuments ir </w:t>
      </w:r>
      <w:proofErr w:type="spellStart"/>
      <w:r w:rsidRPr="00522592">
        <w:rPr>
          <w:rFonts w:ascii="Verdana" w:eastAsia="Calibri" w:hAnsi="Verdana"/>
          <w:lang w:val="lv-LV"/>
        </w:rPr>
        <w:t>eID</w:t>
      </w:r>
      <w:proofErr w:type="spellEnd"/>
      <w:r w:rsidRPr="00522592">
        <w:rPr>
          <w:rFonts w:ascii="Verdana" w:eastAsia="Calibri" w:hAnsi="Verdana"/>
          <w:lang w:val="lv-LV"/>
        </w:rPr>
        <w:t xml:space="preserve"> karte. Paredzēts, ka </w:t>
      </w:r>
      <w:proofErr w:type="spellStart"/>
      <w:r w:rsidRPr="00522592">
        <w:rPr>
          <w:rFonts w:ascii="Verdana" w:eastAsia="Calibri" w:hAnsi="Verdana"/>
          <w:lang w:val="lv-LV"/>
        </w:rPr>
        <w:t>eID</w:t>
      </w:r>
      <w:proofErr w:type="spellEnd"/>
      <w:r w:rsidRPr="00522592">
        <w:rPr>
          <w:rFonts w:ascii="Verdana" w:eastAsia="Calibri" w:hAnsi="Verdana"/>
          <w:lang w:val="lv-LV"/>
        </w:rPr>
        <w:t xml:space="preserve"> karšu izmantošana Saeimas vēlēšanās tiek īstenota, ieviešot elektronisku tiešsaistes Vēlētāju reģistru, kurā tiek izdarīta atzīme par personas dalību vēlēšanās. Elektroniska tiešsaistes Vēlētāju reģistra ieviešana plānota, paplašinot esošo Vēlētāju reģistra funkcionalitāti un nodrošinot vēlēšanu iecirkņus ar </w:t>
      </w:r>
      <w:r w:rsidRPr="00522592">
        <w:rPr>
          <w:rFonts w:ascii="Verdana" w:hAnsi="Verdana" w:cs="Arial"/>
          <w:spacing w:val="6"/>
          <w:lang w:val="lv-LV"/>
        </w:rPr>
        <w:t>attiecīgi konfigurētiem viedtālruņiem.</w:t>
      </w:r>
    </w:p>
    <w:p w14:paraId="38B8E38C" w14:textId="77777777" w:rsidR="006C4D0E" w:rsidRPr="00522592" w:rsidRDefault="00123772" w:rsidP="00123772">
      <w:pPr>
        <w:spacing w:before="120" w:after="120"/>
        <w:ind w:firstLine="709"/>
        <w:jc w:val="both"/>
        <w:rPr>
          <w:rFonts w:ascii="Verdana" w:hAnsi="Verdana"/>
          <w:lang w:val="lv-LV"/>
        </w:rPr>
      </w:pPr>
      <w:r w:rsidRPr="00522592">
        <w:rPr>
          <w:rFonts w:ascii="Verdana" w:hAnsi="Verdana" w:cs="Arial"/>
          <w:spacing w:val="6"/>
          <w:lang w:val="lv-LV"/>
        </w:rPr>
        <w:t xml:space="preserve">2019.gadā turpinājās mērķtiecīgi veidota politika, kas nodrošina pakalpojumu </w:t>
      </w:r>
      <w:r w:rsidRPr="00522592">
        <w:rPr>
          <w:rFonts w:ascii="Verdana" w:hAnsi="Verdana"/>
          <w:lang w:val="lv-LV"/>
        </w:rPr>
        <w:t xml:space="preserve">pieejamību iespējami tuvu iedzīvotāju dzīvesvietām - </w:t>
      </w:r>
      <w:r w:rsidRPr="00522592">
        <w:rPr>
          <w:rFonts w:ascii="Verdana" w:hAnsi="Verdana"/>
          <w:b/>
          <w:lang w:val="lv-LV"/>
        </w:rPr>
        <w:t>Valsts un pašvaldību vienotā klientu apkalpošanas centru</w:t>
      </w:r>
      <w:r w:rsidRPr="00522592">
        <w:rPr>
          <w:rFonts w:ascii="Verdana" w:hAnsi="Verdana"/>
          <w:lang w:val="lv-LV"/>
        </w:rPr>
        <w:t xml:space="preserve"> tīkla attīstīšana - gads noslēdzās ar iespēju iedzīvotājiem saņemt pakalpojumus 117 klientu apkalpošanas vietās, 90 pašvaldībās Latvijā.</w:t>
      </w:r>
    </w:p>
    <w:sectPr w:rsidR="006C4D0E" w:rsidRPr="00522592" w:rsidSect="00FB6050">
      <w:footerReference w:type="default" r:id="rId15"/>
      <w:pgSz w:w="11906" w:h="16838" w:code="9"/>
      <w:pgMar w:top="851" w:right="964" w:bottom="1701" w:left="851" w:header="284"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3AD6B" w16cex:dateUtc="2020-02-16T10:00:00Z"/>
  <w16cex:commentExtensible w16cex:durableId="21F3ADBD" w16cex:dateUtc="2020-02-16T10:02:00Z"/>
  <w16cex:commentExtensible w16cex:durableId="21F3AE23" w16cex:dateUtc="2020-02-16T10:03:00Z"/>
  <w16cex:commentExtensible w16cex:durableId="21F3AF8B" w16cex:dateUtc="2020-02-16T10:09:00Z"/>
  <w16cex:commentExtensible w16cex:durableId="21F3B25C" w16cex:dateUtc="2020-02-16T10:21:00Z"/>
  <w16cex:commentExtensible w16cex:durableId="21F3EF1C" w16cex:dateUtc="2020-02-16T14:41:00Z"/>
  <w16cex:commentExtensible w16cex:durableId="21F3E6FD" w16cex:dateUtc="2020-02-16T14:06:00Z"/>
  <w16cex:commentExtensible w16cex:durableId="21F3E744" w16cex:dateUtc="2020-02-16T14:07:00Z"/>
  <w16cex:commentExtensible w16cex:durableId="21F3E859" w16cex:dateUtc="2020-02-16T14:12:00Z"/>
  <w16cex:commentExtensible w16cex:durableId="21F3E9A9" w16cex:dateUtc="2020-02-16T14:17:00Z"/>
  <w16cex:commentExtensible w16cex:durableId="21F3EBE2" w16cex:dateUtc="2020-02-16T14:27:00Z"/>
  <w16cex:commentExtensible w16cex:durableId="21F3F09E" w16cex:dateUtc="2020-02-16T14:47:00Z"/>
  <w16cex:commentExtensible w16cex:durableId="21F3F228" w16cex:dateUtc="2020-02-16T14:54:00Z"/>
  <w16cex:commentExtensible w16cex:durableId="21F3B2C9" w16cex:dateUtc="2020-02-16T10:23:00Z"/>
  <w16cex:commentExtensible w16cex:durableId="21F3FCDE" w16cex:dateUtc="2020-02-16T15:39:00Z"/>
  <w16cex:commentExtensible w16cex:durableId="21F400AC" w16cex:dateUtc="2020-02-16T15:55:00Z"/>
  <w16cex:commentExtensible w16cex:durableId="21F4015A" w16cex:dateUtc="2020-02-16T15:58:00Z"/>
  <w16cex:commentExtensible w16cex:durableId="21F401AC" w16cex:dateUtc="2020-02-16T1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DD42" w14:textId="77777777" w:rsidR="007F7BB8" w:rsidRDefault="007F7BB8" w:rsidP="00113FBF">
      <w:r>
        <w:separator/>
      </w:r>
    </w:p>
  </w:endnote>
  <w:endnote w:type="continuationSeparator" w:id="0">
    <w:p w14:paraId="729206D2" w14:textId="77777777" w:rsidR="007F7BB8" w:rsidRDefault="007F7BB8" w:rsidP="0011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News Gothic TL">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Segoe UI Light">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11893"/>
      <w:docPartObj>
        <w:docPartGallery w:val="Page Numbers (Bottom of Page)"/>
        <w:docPartUnique/>
      </w:docPartObj>
    </w:sdtPr>
    <w:sdtEndPr>
      <w:rPr>
        <w:noProof/>
      </w:rPr>
    </w:sdtEndPr>
    <w:sdtContent>
      <w:p w14:paraId="2E31BE71" w14:textId="139ADA56" w:rsidR="007F7BB8" w:rsidRDefault="007F7BB8">
        <w:pPr>
          <w:pStyle w:val="Footer"/>
          <w:jc w:val="right"/>
        </w:pPr>
        <w:r>
          <w:fldChar w:fldCharType="begin"/>
        </w:r>
        <w:r>
          <w:instrText xml:space="preserve"> PAGE   \* MERGEFORMAT </w:instrText>
        </w:r>
        <w:r>
          <w:fldChar w:fldCharType="separate"/>
        </w:r>
        <w:r w:rsidR="00885A43">
          <w:rPr>
            <w:noProof/>
          </w:rPr>
          <w:t>44</w:t>
        </w:r>
        <w:r>
          <w:rPr>
            <w:noProof/>
          </w:rPr>
          <w:fldChar w:fldCharType="end"/>
        </w:r>
      </w:p>
    </w:sdtContent>
  </w:sdt>
  <w:p w14:paraId="4563B14B" w14:textId="77777777" w:rsidR="007F7BB8" w:rsidRDefault="007F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5552" w14:textId="77777777" w:rsidR="007F7BB8" w:rsidRDefault="007F7BB8" w:rsidP="00113FBF">
      <w:r>
        <w:separator/>
      </w:r>
    </w:p>
  </w:footnote>
  <w:footnote w:type="continuationSeparator" w:id="0">
    <w:p w14:paraId="6E6CE49B" w14:textId="77777777" w:rsidR="007F7BB8" w:rsidRDefault="007F7BB8" w:rsidP="00113FBF">
      <w:r>
        <w:continuationSeparator/>
      </w:r>
    </w:p>
  </w:footnote>
  <w:footnote w:id="1">
    <w:p w14:paraId="49EEA5F6" w14:textId="77777777" w:rsidR="007F7BB8" w:rsidRPr="00BC6DDD" w:rsidRDefault="007F7BB8" w:rsidP="00A74265">
      <w:pPr>
        <w:pStyle w:val="FootnoteText"/>
        <w:rPr>
          <w:lang w:val="lv-LV"/>
        </w:rPr>
      </w:pPr>
      <w:r>
        <w:rPr>
          <w:rStyle w:val="FootnoteReference"/>
        </w:rPr>
        <w:footnoteRef/>
      </w:r>
      <w:r>
        <w:t xml:space="preserve"> </w:t>
      </w:r>
      <w:r w:rsidRPr="00BC6DDD">
        <w:t xml:space="preserve">  </w:t>
      </w:r>
      <w:hyperlink r:id="rId1" w:history="1">
        <w:r w:rsidRPr="00BC6DDD">
          <w:rPr>
            <w:rStyle w:val="Hyperlink"/>
            <w:lang w:val="lv-LV"/>
          </w:rPr>
          <w:t>Likumprojekts  " Par valsts budžetu 2020.gadam” Saeimā pieņemts galīgajā lasījumā 14.11.2019. (publicēts 28.11.2019., Nr.240)</w:t>
        </w:r>
      </w:hyperlink>
    </w:p>
  </w:footnote>
  <w:footnote w:id="2">
    <w:p w14:paraId="6361A415" w14:textId="70BD6E7D" w:rsidR="007F7BB8" w:rsidRPr="00E31FB9" w:rsidRDefault="007F7BB8">
      <w:pPr>
        <w:pStyle w:val="FootnoteText"/>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w:t>
      </w:r>
      <w:hyperlink r:id="rId2" w:history="1">
        <w:r w:rsidRPr="005F5C13">
          <w:rPr>
            <w:rStyle w:val="Hyperlink"/>
            <w:rFonts w:asciiTheme="minorHAnsi" w:hAnsiTheme="minorHAnsi" w:cstheme="minorHAnsi"/>
            <w:lang w:val="lv-LV"/>
          </w:rPr>
          <w:t>https://likumi.lv/ta/id/311673-par-pasakumu-planu-noziedzigi-iegutu-lidzeklu-legalizacijas-terorisma-un-proliferacijas-finansesanas-noversanai-laikposmam</w:t>
        </w:r>
      </w:hyperlink>
      <w:r>
        <w:rPr>
          <w:rFonts w:asciiTheme="minorHAnsi" w:hAnsiTheme="minorHAnsi" w:cstheme="minorHAnsi"/>
          <w:lang w:val="lv-LV"/>
        </w:rPr>
        <w:t xml:space="preserve"> </w:t>
      </w:r>
    </w:p>
  </w:footnote>
  <w:footnote w:id="3">
    <w:p w14:paraId="33E0B20A" w14:textId="77777777" w:rsidR="007F7BB8" w:rsidRPr="008F0D13" w:rsidRDefault="007F7BB8">
      <w:pPr>
        <w:pStyle w:val="FootnoteText"/>
        <w:rPr>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stājās spēkā 2019. gada 4. jūlijā.</w:t>
      </w:r>
    </w:p>
  </w:footnote>
  <w:footnote w:id="4">
    <w:p w14:paraId="18406DF6" w14:textId="607BDB6A" w:rsidR="007F7BB8" w:rsidRPr="00042387" w:rsidRDefault="007F7BB8" w:rsidP="00042387">
      <w:pPr>
        <w:pStyle w:val="FootnoteText"/>
        <w:rPr>
          <w:lang w:val="lv-LV"/>
        </w:rPr>
      </w:pPr>
      <w:r>
        <w:rPr>
          <w:rStyle w:val="FootnoteReference"/>
        </w:rPr>
        <w:footnoteRef/>
      </w:r>
      <w:r w:rsidRPr="00042387">
        <w:rPr>
          <w:lang w:val="lv-LV"/>
        </w:rPr>
        <w:t xml:space="preserve"> </w:t>
      </w:r>
      <w:r w:rsidR="00B74A2C">
        <w:fldChar w:fldCharType="begin"/>
      </w:r>
      <w:r w:rsidR="00B74A2C" w:rsidRPr="00B74A2C">
        <w:rPr>
          <w:lang w:val="lv-LV"/>
        </w:rPr>
        <w:instrText xml:space="preserve"> HYPERLINK "https://likumi.lv/doc.php?id=312482&amp;version_date=11.02.2020" </w:instrText>
      </w:r>
      <w:r w:rsidR="00B74A2C">
        <w:fldChar w:fldCharType="separate"/>
      </w:r>
      <w:r w:rsidRPr="00042387">
        <w:rPr>
          <w:rStyle w:val="Hyperlink"/>
          <w:lang w:val="lv-LV"/>
        </w:rPr>
        <w:t>Grozījumi Elektroenerģijas tirgus likumā (publicēts 11.02.2020.)</w:t>
      </w:r>
      <w:r w:rsidR="00B74A2C">
        <w:rPr>
          <w:rStyle w:val="Hyperlink"/>
          <w:lang w:val="lv-LV"/>
        </w:rPr>
        <w:fldChar w:fldCharType="end"/>
      </w:r>
      <w:r w:rsidRPr="00042387">
        <w:rPr>
          <w:lang w:val="lv-LV"/>
        </w:rPr>
        <w:t xml:space="preserve"> </w:t>
      </w:r>
    </w:p>
  </w:footnote>
  <w:footnote w:id="5">
    <w:p w14:paraId="4E1AFF80" w14:textId="2CB996E5" w:rsidR="007F7BB8" w:rsidRPr="00522592" w:rsidRDefault="007F7BB8" w:rsidP="00042387">
      <w:pPr>
        <w:pStyle w:val="FootnoteText"/>
        <w:rPr>
          <w:rFonts w:asciiTheme="minorHAnsi" w:hAnsiTheme="minorHAnsi" w:cstheme="minorHAnsi"/>
          <w:lang w:val="lv-LV"/>
        </w:rPr>
      </w:pPr>
      <w:r w:rsidRPr="00522592">
        <w:rPr>
          <w:rStyle w:val="FootnoteReference"/>
          <w:rFonts w:asciiTheme="minorHAnsi" w:hAnsiTheme="minorHAnsi" w:cstheme="minorHAnsi"/>
        </w:rPr>
        <w:footnoteRef/>
      </w:r>
      <w:r>
        <w:rPr>
          <w:rFonts w:asciiTheme="minorHAnsi" w:hAnsiTheme="minorHAnsi" w:cstheme="minorHAnsi"/>
          <w:lang w:val="lv-LV"/>
        </w:rPr>
        <w:t xml:space="preserve"> </w:t>
      </w:r>
      <w:r w:rsidR="00B74A2C">
        <w:fldChar w:fldCharType="begin"/>
      </w:r>
      <w:r w:rsidR="00B74A2C" w:rsidRPr="00B74A2C">
        <w:rPr>
          <w:lang w:val="lv-LV"/>
        </w:rPr>
        <w:instrText xml:space="preserve"> HYPERLINK "http://tap.mk.gov.lv/mk/tap/?pid=40473775" </w:instrText>
      </w:r>
      <w:r w:rsidR="00B74A2C">
        <w:fldChar w:fldCharType="separate"/>
      </w:r>
      <w:r w:rsidRPr="00522592">
        <w:rPr>
          <w:rStyle w:val="Hyperlink"/>
          <w:rFonts w:asciiTheme="minorHAnsi" w:hAnsiTheme="minorHAnsi" w:cstheme="minorHAnsi"/>
          <w:lang w:val="lv-LV"/>
        </w:rPr>
        <w:t xml:space="preserve">MK 16.07.2019.; </w:t>
      </w:r>
      <w:r w:rsidRPr="00522592">
        <w:rPr>
          <w:rStyle w:val="Hyperlink"/>
          <w:rFonts w:asciiTheme="minorHAnsi" w:eastAsia="Times New Roman" w:hAnsiTheme="minorHAnsi" w:cstheme="minorHAnsi"/>
          <w:lang w:val="lv-LV"/>
        </w:rPr>
        <w:t>Informatīvais ziņojums "Par elektroenerģijas obligātā iepirkuma komponentes problemātikas iespējamajiem risinājumiem un enerģētikas politikas īstenošanas funkcijām" (prot. Nr.</w:t>
      </w:r>
      <w:bookmarkStart w:id="20" w:name="88"/>
      <w:r w:rsidRPr="00522592">
        <w:rPr>
          <w:rStyle w:val="Hyperlink"/>
          <w:rFonts w:asciiTheme="minorHAnsi" w:eastAsia="Times New Roman" w:hAnsiTheme="minorHAnsi" w:cstheme="minorHAnsi"/>
          <w:lang w:val="lv-LV"/>
        </w:rPr>
        <w:t>33; 88</w:t>
      </w:r>
      <w:bookmarkEnd w:id="20"/>
      <w:r w:rsidRPr="00522592">
        <w:rPr>
          <w:rStyle w:val="Hyperlink"/>
          <w:rFonts w:asciiTheme="minorHAnsi" w:eastAsia="Times New Roman" w:hAnsiTheme="minorHAnsi" w:cstheme="minorHAnsi"/>
          <w:lang w:val="lv-LV"/>
        </w:rPr>
        <w:t>.§)</w:t>
      </w:r>
      <w:r w:rsidR="00B74A2C">
        <w:rPr>
          <w:rStyle w:val="Hyperlink"/>
          <w:rFonts w:asciiTheme="minorHAnsi" w:eastAsia="Times New Roman" w:hAnsiTheme="minorHAnsi" w:cstheme="minorHAnsi"/>
          <w:lang w:val="lv-LV"/>
        </w:rPr>
        <w:fldChar w:fldCharType="end"/>
      </w:r>
    </w:p>
  </w:footnote>
  <w:footnote w:id="6">
    <w:p w14:paraId="3A83390A" w14:textId="77777777" w:rsidR="007F7BB8" w:rsidRPr="00522592" w:rsidRDefault="007F7BB8" w:rsidP="00522592">
      <w:pPr>
        <w:pStyle w:val="Heading3"/>
        <w:spacing w:before="0"/>
        <w:jc w:val="both"/>
        <w:rPr>
          <w:rFonts w:asciiTheme="minorHAnsi" w:hAnsiTheme="minorHAnsi" w:cstheme="minorHAnsi"/>
          <w:b w:val="0"/>
          <w:bCs w:val="0"/>
          <w:color w:val="auto"/>
          <w:sz w:val="20"/>
          <w:szCs w:val="20"/>
          <w:lang w:val="lv-LV"/>
        </w:rPr>
      </w:pPr>
      <w:r w:rsidRPr="00522592">
        <w:rPr>
          <w:rStyle w:val="FootnoteReference"/>
          <w:rFonts w:asciiTheme="minorHAnsi" w:hAnsiTheme="minorHAnsi" w:cstheme="minorHAnsi"/>
          <w:b w:val="0"/>
          <w:bCs w:val="0"/>
          <w:color w:val="auto"/>
          <w:sz w:val="20"/>
          <w:szCs w:val="20"/>
        </w:rPr>
        <w:footnoteRef/>
      </w:r>
      <w:r w:rsidRPr="00522592">
        <w:rPr>
          <w:rFonts w:asciiTheme="minorHAnsi" w:hAnsiTheme="minorHAnsi" w:cstheme="minorHAnsi"/>
          <w:b w:val="0"/>
          <w:bCs w:val="0"/>
          <w:color w:val="auto"/>
          <w:sz w:val="20"/>
          <w:szCs w:val="20"/>
          <w:lang w:val="lv-LV"/>
        </w:rPr>
        <w:t xml:space="preserve"> MK 11.02.2020 rīkojums Nr.49 “Par Rīcības plānu publisko iepirkumu sistēmas uzlabošanai”; https://likumi.lv/ta/id/312539-par-ricibas-planu-publisko-iepirkumu-sistemas-uzlabosanai.</w:t>
      </w:r>
    </w:p>
  </w:footnote>
  <w:footnote w:id="7">
    <w:p w14:paraId="3A4DAFAC" w14:textId="5AD850A4" w:rsidR="007F7BB8" w:rsidRPr="00522592" w:rsidRDefault="007F7BB8" w:rsidP="00522592">
      <w:pPr>
        <w:pStyle w:val="FootnoteText"/>
        <w:jc w:val="both"/>
        <w:rPr>
          <w:rFonts w:asciiTheme="minorHAnsi" w:hAnsiTheme="minorHAnsi" w:cstheme="minorHAnsi"/>
          <w:lang w:val="lv-LV"/>
        </w:rPr>
      </w:pPr>
      <w:r w:rsidRPr="00522592">
        <w:rPr>
          <w:rStyle w:val="FootnoteReference"/>
          <w:rFonts w:asciiTheme="minorHAnsi" w:hAnsiTheme="minorHAnsi" w:cstheme="minorHAnsi"/>
        </w:rPr>
        <w:footnoteRef/>
      </w:r>
      <w:r w:rsidRPr="00522592">
        <w:rPr>
          <w:rFonts w:asciiTheme="minorHAnsi" w:hAnsiTheme="minorHAnsi" w:cstheme="minorHAnsi"/>
        </w:rPr>
        <w:t xml:space="preserve"> P</w:t>
      </w:r>
      <w:r w:rsidRPr="00522592">
        <w:rPr>
          <w:rFonts w:asciiTheme="minorHAnsi" w:hAnsiTheme="minorHAnsi" w:cstheme="minorHAnsi"/>
          <w:lang w:val="lv-LV"/>
        </w:rPr>
        <w:t>ieņemts Saeimā 1.</w:t>
      </w:r>
      <w:r>
        <w:rPr>
          <w:rFonts w:asciiTheme="minorHAnsi" w:hAnsiTheme="minorHAnsi" w:cstheme="minorHAnsi"/>
          <w:lang w:val="lv-LV"/>
        </w:rPr>
        <w:t>lasījumā 2019.gada 12.septembrī</w:t>
      </w:r>
    </w:p>
  </w:footnote>
  <w:footnote w:id="8">
    <w:p w14:paraId="671B3CED" w14:textId="64301006" w:rsidR="007F7BB8" w:rsidRPr="00D66131" w:rsidRDefault="007F7BB8" w:rsidP="00684247">
      <w:pPr>
        <w:pStyle w:val="FootnoteText"/>
        <w:jc w:val="both"/>
        <w:rPr>
          <w:rFonts w:ascii="Verdana" w:hAnsi="Verdana"/>
          <w:lang w:val="lv-LV"/>
        </w:rPr>
      </w:pPr>
      <w:r w:rsidRPr="00522592">
        <w:rPr>
          <w:rStyle w:val="FootnoteReference"/>
          <w:rFonts w:asciiTheme="minorHAnsi" w:hAnsiTheme="minorHAnsi" w:cstheme="minorHAnsi"/>
        </w:rPr>
        <w:footnoteRef/>
      </w:r>
      <w:r w:rsidRPr="00522592">
        <w:rPr>
          <w:rFonts w:asciiTheme="minorHAnsi" w:hAnsiTheme="minorHAnsi" w:cstheme="minorHAnsi"/>
          <w:lang w:val="lv-LV"/>
        </w:rPr>
        <w:t xml:space="preserve"> </w:t>
      </w:r>
      <w:hyperlink r:id="rId3" w:history="1">
        <w:r w:rsidRPr="00522592">
          <w:rPr>
            <w:rStyle w:val="Hyperlink"/>
            <w:rFonts w:asciiTheme="minorHAnsi" w:hAnsiTheme="minorHAnsi" w:cstheme="minorHAnsi"/>
            <w:lang w:val="lv-LV"/>
          </w:rPr>
          <w:t>MK 28.01.2020. Likumprojekts "Grozījumi Jaunuzņēmumu darbības atbalsta likumā" (prot. Nr.4; 2.§)</w:t>
        </w:r>
      </w:hyperlink>
      <w:r>
        <w:rPr>
          <w:rFonts w:ascii="Verdana" w:hAnsi="Verdana"/>
          <w:lang w:val="lv-LV"/>
        </w:rPr>
        <w:t xml:space="preserve"> </w:t>
      </w:r>
    </w:p>
  </w:footnote>
  <w:footnote w:id="9">
    <w:p w14:paraId="734FE824" w14:textId="44A91434" w:rsidR="007F7BB8" w:rsidRPr="00684247" w:rsidRDefault="007F7BB8">
      <w:pPr>
        <w:pStyle w:val="FootnoteText"/>
        <w:rPr>
          <w:lang w:val="lv-LV"/>
        </w:rPr>
      </w:pPr>
      <w:r>
        <w:rPr>
          <w:rStyle w:val="FootnoteReference"/>
        </w:rPr>
        <w:footnoteRef/>
      </w:r>
      <w:r w:rsidRPr="00684247">
        <w:rPr>
          <w:lang w:val="lv-LV"/>
        </w:rPr>
        <w:t xml:space="preserve"> </w:t>
      </w:r>
      <w:r w:rsidR="00B74A2C">
        <w:fldChar w:fldCharType="begin"/>
      </w:r>
      <w:r w:rsidR="00B74A2C" w:rsidRPr="00B74A2C">
        <w:rPr>
          <w:lang w:val="lv-LV"/>
        </w:rPr>
        <w:instrText xml:space="preserve"> HYPERLINK "https://em.gov.lv/lv/jaunumi/25894-nemiro-jaunuznemumu-izau</w:instrText>
      </w:r>
      <w:r w:rsidR="00B74A2C" w:rsidRPr="00B74A2C">
        <w:rPr>
          <w:lang w:val="lv-LV"/>
        </w:rPr>
        <w:instrText xml:space="preserve">gsmes-sekmesanai-svarigi-stiprinat-publiska-un-nevalstiska-sektora-sadarbibu" </w:instrText>
      </w:r>
      <w:r w:rsidR="00B74A2C">
        <w:fldChar w:fldCharType="separate"/>
      </w:r>
      <w:r w:rsidRPr="005F5C13">
        <w:rPr>
          <w:rStyle w:val="Hyperlink"/>
          <w:lang w:val="lv-LV"/>
        </w:rPr>
        <w:t>https://em.gov.lv/lv/jaunumi/25894-nemiro-jaunuznemumu-izaugsmes-sekmesanai-svarigi-stiprinat-publiska-un-nevalstiska-sektora-sadarbibu</w:t>
      </w:r>
      <w:r w:rsidR="00B74A2C">
        <w:rPr>
          <w:rStyle w:val="Hyperlink"/>
          <w:lang w:val="lv-LV"/>
        </w:rPr>
        <w:fldChar w:fldCharType="end"/>
      </w:r>
      <w:r>
        <w:rPr>
          <w:lang w:val="lv-LV"/>
        </w:rPr>
        <w:t xml:space="preserve"> </w:t>
      </w:r>
    </w:p>
  </w:footnote>
  <w:footnote w:id="10">
    <w:p w14:paraId="24ECDF29" w14:textId="77777777" w:rsidR="007F7BB8" w:rsidRPr="00263464" w:rsidRDefault="007F7BB8" w:rsidP="00A93AFF">
      <w:pPr>
        <w:pStyle w:val="FootnoteText"/>
        <w:rPr>
          <w:lang w:val="lv-LV"/>
        </w:rPr>
      </w:pPr>
      <w:r>
        <w:rPr>
          <w:rStyle w:val="FootnoteReference"/>
        </w:rPr>
        <w:footnoteRef/>
      </w:r>
      <w:r w:rsidRPr="00263464">
        <w:rPr>
          <w:lang w:val="lv-LV"/>
        </w:rPr>
        <w:t xml:space="preserve"> http://tap.mk.gov.lv/lv/mk/tap/?pid=40478387</w:t>
      </w:r>
      <w:r>
        <w:rPr>
          <w:lang w:val="lv-LV"/>
        </w:rPr>
        <w:t>.</w:t>
      </w:r>
    </w:p>
  </w:footnote>
  <w:footnote w:id="11">
    <w:p w14:paraId="2E39EB1B" w14:textId="77777777" w:rsidR="007F7BB8" w:rsidRPr="00263464" w:rsidRDefault="007F7BB8" w:rsidP="00A93AFF">
      <w:pPr>
        <w:pStyle w:val="FootnoteText"/>
        <w:rPr>
          <w:lang w:val="lv-LV"/>
        </w:rPr>
      </w:pPr>
      <w:r>
        <w:rPr>
          <w:rStyle w:val="FootnoteReference"/>
        </w:rPr>
        <w:footnoteRef/>
      </w:r>
      <w:r w:rsidRPr="00263464">
        <w:rPr>
          <w:lang w:val="lv-LV"/>
        </w:rPr>
        <w:t xml:space="preserve"> https://likumi.lv/ta/id/311522-par-protokolu-latvijas-republikas-valdibas-un-eiropas-kodolpetijumu-organizacijas-cern-ligumam-par-zinatnisko-un-tehnisko-sadarbibu</w:t>
      </w:r>
      <w:r>
        <w:rPr>
          <w:lang w:val="lv-LV"/>
        </w:rPr>
        <w:t>.</w:t>
      </w:r>
    </w:p>
  </w:footnote>
  <w:footnote w:id="12">
    <w:p w14:paraId="2B7B0069" w14:textId="69D85D80" w:rsidR="007F7BB8" w:rsidRPr="00FB6050" w:rsidRDefault="007F7BB8">
      <w:pPr>
        <w:pStyle w:val="FootnoteText"/>
        <w:rPr>
          <w:rFonts w:asciiTheme="minorHAnsi" w:hAnsiTheme="minorHAnsi" w:cstheme="minorHAnsi"/>
          <w:lang w:val="lv-LV"/>
        </w:rPr>
      </w:pPr>
      <w:r w:rsidRPr="00294585">
        <w:rPr>
          <w:rStyle w:val="FootnoteReference"/>
          <w:rFonts w:cs="Calibri"/>
        </w:rPr>
        <w:footnoteRef/>
      </w:r>
      <w:r w:rsidRPr="00294585">
        <w:rPr>
          <w:rFonts w:cs="Calibri"/>
        </w:rPr>
        <w:t xml:space="preserve"> </w:t>
      </w:r>
      <w:r w:rsidRPr="00FB6050">
        <w:rPr>
          <w:rFonts w:asciiTheme="minorHAnsi" w:hAnsiTheme="minorHAnsi" w:cstheme="minorHAnsi"/>
          <w:lang w:val="lv-LV"/>
        </w:rPr>
        <w:t xml:space="preserve">Publicēta 2019.gada 11.decembrī; </w:t>
      </w:r>
      <w:hyperlink r:id="rId4" w:history="1">
        <w:r w:rsidRPr="00FB6050">
          <w:rPr>
            <w:rStyle w:val="Hyperlink"/>
            <w:rFonts w:asciiTheme="minorHAnsi" w:hAnsiTheme="minorHAnsi" w:cstheme="minorHAnsi"/>
            <w:lang w:val="lv-LV"/>
          </w:rPr>
          <w:t>https://ec.europa.eu/commission/presscorner/detail/LV/ip_19_6691</w:t>
        </w:r>
      </w:hyperlink>
      <w:r w:rsidRPr="00FB6050">
        <w:rPr>
          <w:rFonts w:asciiTheme="minorHAnsi" w:hAnsiTheme="minorHAnsi" w:cstheme="minorHAnsi"/>
          <w:lang w:val="lv-LV"/>
        </w:rPr>
        <w:t xml:space="preserve"> </w:t>
      </w:r>
    </w:p>
  </w:footnote>
  <w:footnote w:id="13">
    <w:p w14:paraId="28CB7850" w14:textId="77777777" w:rsidR="007F7BB8" w:rsidRPr="00FB6050" w:rsidRDefault="007F7BB8" w:rsidP="0043213C">
      <w:pPr>
        <w:pStyle w:val="NormalWeb"/>
        <w:shd w:val="clear" w:color="auto" w:fill="FFFFFF"/>
        <w:spacing w:before="0" w:beforeAutospacing="0" w:after="0" w:afterAutospacing="0"/>
        <w:jc w:val="both"/>
        <w:rPr>
          <w:rFonts w:asciiTheme="minorHAnsi" w:hAnsiTheme="minorHAnsi" w:cstheme="minorHAnsi"/>
          <w:sz w:val="20"/>
          <w:szCs w:val="20"/>
        </w:rPr>
      </w:pPr>
      <w:r w:rsidRPr="00FB6050">
        <w:rPr>
          <w:rStyle w:val="FootnoteReference"/>
          <w:rFonts w:asciiTheme="minorHAnsi" w:hAnsiTheme="minorHAnsi" w:cstheme="minorHAnsi"/>
          <w:sz w:val="20"/>
          <w:szCs w:val="20"/>
        </w:rPr>
        <w:footnoteRef/>
      </w:r>
      <w:r w:rsidRPr="00FB6050">
        <w:rPr>
          <w:rFonts w:asciiTheme="minorHAnsi" w:hAnsiTheme="minorHAnsi" w:cstheme="minorHAnsi"/>
          <w:sz w:val="20"/>
          <w:szCs w:val="20"/>
        </w:rPr>
        <w:t xml:space="preserve">MK Atbalstīta informatīvajā ziņojumā </w:t>
      </w:r>
      <w:r w:rsidRPr="00FB6050">
        <w:rPr>
          <w:rFonts w:asciiTheme="minorHAnsi" w:eastAsia="Times New Roman" w:hAnsiTheme="minorHAnsi" w:cstheme="minorHAnsi"/>
          <w:color w:val="414142"/>
          <w:sz w:val="20"/>
          <w:szCs w:val="20"/>
          <w:lang w:eastAsia="en-GB"/>
        </w:rPr>
        <w:t>"Latvijas stratēģija klimatneitralitātes sasniegšanai līdz 2050.gadam”</w:t>
      </w:r>
      <w:r w:rsidRPr="00FB6050">
        <w:rPr>
          <w:rFonts w:asciiTheme="minorHAnsi" w:hAnsiTheme="minorHAnsi" w:cstheme="minorHAnsi"/>
          <w:sz w:val="20"/>
          <w:szCs w:val="20"/>
        </w:rPr>
        <w:t xml:space="preserve"> ietvertā vīzija; MK 28.01.2020 prot. Nr.4;</w:t>
      </w:r>
      <w:r w:rsidRPr="00FB6050">
        <w:rPr>
          <w:rFonts w:asciiTheme="minorHAnsi" w:hAnsiTheme="minorHAnsi" w:cstheme="minorHAnsi"/>
          <w:color w:val="414142"/>
          <w:sz w:val="20"/>
          <w:szCs w:val="20"/>
        </w:rPr>
        <w:t xml:space="preserve"> </w:t>
      </w:r>
      <w:r w:rsidRPr="00FB6050">
        <w:rPr>
          <w:rFonts w:asciiTheme="minorHAnsi" w:eastAsia="Times New Roman" w:hAnsiTheme="minorHAnsi" w:cstheme="minorHAnsi"/>
          <w:color w:val="414142"/>
          <w:sz w:val="20"/>
          <w:szCs w:val="20"/>
          <w:lang w:eastAsia="en-GB"/>
        </w:rPr>
        <w:t>29.§.</w:t>
      </w:r>
    </w:p>
  </w:footnote>
  <w:footnote w:id="14">
    <w:p w14:paraId="3EBA501F" w14:textId="56719E50" w:rsidR="007F7BB8" w:rsidRPr="00FB6050" w:rsidRDefault="007F7BB8">
      <w:pPr>
        <w:pStyle w:val="FootnoteText"/>
        <w:rPr>
          <w:rFonts w:asciiTheme="minorHAnsi" w:hAnsiTheme="minorHAnsi" w:cstheme="minorHAnsi"/>
          <w:lang w:val="lv-LV"/>
        </w:rPr>
      </w:pPr>
      <w:r w:rsidRPr="00FB6050">
        <w:rPr>
          <w:rStyle w:val="FootnoteReference"/>
          <w:rFonts w:asciiTheme="minorHAnsi" w:hAnsiTheme="minorHAnsi" w:cstheme="minorHAnsi"/>
          <w:lang w:val="lv-LV"/>
        </w:rPr>
        <w:footnoteRef/>
      </w:r>
      <w:r w:rsidRPr="00FB6050">
        <w:rPr>
          <w:rFonts w:asciiTheme="minorHAnsi" w:hAnsiTheme="minorHAnsi" w:cstheme="minorHAnsi"/>
          <w:lang w:val="lv-LV"/>
        </w:rPr>
        <w:t xml:space="preserve"> </w:t>
      </w:r>
      <w:hyperlink r:id="rId5" w:history="1">
        <w:r w:rsidRPr="00FB6050">
          <w:rPr>
            <w:rStyle w:val="Hyperlink"/>
            <w:rFonts w:asciiTheme="minorHAnsi" w:hAnsiTheme="minorHAnsi" w:cstheme="minorHAnsi"/>
            <w:lang w:val="lv-LV"/>
          </w:rPr>
          <w:t>MK 04.02.2020. rīk. Nr.46 “Par Latvijas Nacionālo enerģētikas un klimata plānu 2021.-2030. gadam”</w:t>
        </w:r>
        <w:r w:rsidRPr="00FB6050" w:rsidDel="00400B75">
          <w:rPr>
            <w:rStyle w:val="Hyperlink"/>
            <w:rFonts w:asciiTheme="minorHAnsi" w:hAnsiTheme="minorHAnsi" w:cstheme="minorHAnsi"/>
            <w:lang w:val="lv-LV"/>
          </w:rPr>
          <w:t xml:space="preserve"> </w:t>
        </w:r>
      </w:hyperlink>
    </w:p>
  </w:footnote>
  <w:footnote w:id="15">
    <w:p w14:paraId="6DD107A9" w14:textId="705ED96F" w:rsidR="007F7BB8" w:rsidRPr="00FB6050" w:rsidRDefault="007F7BB8" w:rsidP="00D608CF">
      <w:pPr>
        <w:pStyle w:val="FootnoteText"/>
        <w:rPr>
          <w:rFonts w:asciiTheme="minorHAnsi" w:hAnsiTheme="minorHAnsi" w:cstheme="minorHAnsi"/>
          <w:lang w:val="lv-LV"/>
        </w:rPr>
      </w:pPr>
      <w:r w:rsidRPr="00FB6050">
        <w:rPr>
          <w:rStyle w:val="FootnoteReference"/>
          <w:rFonts w:asciiTheme="minorHAnsi" w:hAnsiTheme="minorHAnsi" w:cstheme="minorHAnsi"/>
        </w:rPr>
        <w:footnoteRef/>
      </w:r>
      <w:r w:rsidRPr="00FB6050">
        <w:rPr>
          <w:rFonts w:asciiTheme="minorHAnsi" w:hAnsiTheme="minorHAnsi" w:cstheme="minorHAnsi"/>
          <w:lang w:val="lv-LV"/>
        </w:rPr>
        <w:t xml:space="preserve"> </w:t>
      </w:r>
      <w:r w:rsidRPr="00FB6050">
        <w:rPr>
          <w:rStyle w:val="Hyperlink"/>
          <w:rFonts w:asciiTheme="minorHAnsi" w:hAnsiTheme="minorHAnsi" w:cstheme="minorHAnsi"/>
          <w:lang w:val="lv-LV"/>
        </w:rPr>
        <w:t>MK 17.06.2019. rīk. Nr.380 “Par Latvijas pielāgošanās klimata pārmaiņām plānu laika posmam līdz 2030. gadam”</w:t>
      </w:r>
    </w:p>
  </w:footnote>
  <w:footnote w:id="16">
    <w:p w14:paraId="20D3696F" w14:textId="77777777" w:rsidR="007F7BB8" w:rsidRPr="00294585" w:rsidRDefault="007F7BB8" w:rsidP="0043213C">
      <w:pPr>
        <w:pStyle w:val="FootnoteText"/>
        <w:rPr>
          <w:rFonts w:cs="Calibri"/>
          <w:lang w:val="lv-LV"/>
        </w:rPr>
      </w:pPr>
      <w:r w:rsidRPr="00294585">
        <w:rPr>
          <w:rStyle w:val="FootnoteReference"/>
          <w:rFonts w:cs="Calibri"/>
          <w:lang w:val="lv-LV"/>
        </w:rPr>
        <w:footnoteRef/>
      </w:r>
      <w:r w:rsidRPr="00294585">
        <w:rPr>
          <w:rFonts w:cs="Calibri"/>
          <w:lang w:val="lv-LV"/>
        </w:rPr>
        <w:t xml:space="preserve"> </w:t>
      </w:r>
      <w:r w:rsidR="00B74A2C">
        <w:fldChar w:fldCharType="begin"/>
      </w:r>
      <w:r w:rsidR="00B74A2C" w:rsidRPr="00B74A2C">
        <w:rPr>
          <w:lang w:val="lv-LV"/>
        </w:rPr>
        <w:instrText xml:space="preserve"> HYPERLINK "https://www.mk.gov.lv/sites/default/files/editor/Lidzdaliba/varamzin_aprites_ekonomika_projekts14.10.2019.pdf" </w:instrText>
      </w:r>
      <w:r w:rsidR="00B74A2C">
        <w:fldChar w:fldCharType="separate"/>
      </w:r>
      <w:r w:rsidRPr="00294585">
        <w:rPr>
          <w:rStyle w:val="Hyperlink"/>
          <w:rFonts w:cs="Calibri"/>
          <w:lang w:val="lv-LV"/>
        </w:rPr>
        <w:t>https://www.mk.gov.lv/sites/default/files/editor/Lidzdaliba/varamzin_aprites_ekonomika_projekts14.10.2019.pdf</w:t>
      </w:r>
      <w:r w:rsidR="00B74A2C">
        <w:rPr>
          <w:rStyle w:val="Hyperlink"/>
          <w:rFonts w:cs="Calibri"/>
          <w:lang w:val="lv-LV"/>
        </w:rPr>
        <w:fldChar w:fldCharType="end"/>
      </w:r>
    </w:p>
  </w:footnote>
  <w:footnote w:id="17">
    <w:p w14:paraId="69808F07" w14:textId="77777777" w:rsidR="007F7BB8" w:rsidRPr="0043213C" w:rsidRDefault="007F7BB8">
      <w:pPr>
        <w:pStyle w:val="FootnoteText"/>
        <w:rPr>
          <w:lang w:val="lv-LV"/>
        </w:rPr>
      </w:pPr>
      <w:r w:rsidRPr="00294585">
        <w:rPr>
          <w:rStyle w:val="FootnoteReference"/>
          <w:rFonts w:cs="Calibri"/>
          <w:lang w:val="lv-LV"/>
        </w:rPr>
        <w:footnoteRef/>
      </w:r>
      <w:r w:rsidRPr="00294585">
        <w:rPr>
          <w:rFonts w:cs="Calibri"/>
          <w:lang w:val="lv-LV"/>
        </w:rPr>
        <w:t xml:space="preserve"> </w:t>
      </w:r>
      <w:r w:rsidR="00B74A2C">
        <w:fldChar w:fldCharType="begin"/>
      </w:r>
      <w:r w:rsidR="00B74A2C" w:rsidRPr="00B74A2C">
        <w:rPr>
          <w:lang w:val="lv-LV"/>
        </w:rPr>
        <w:instrText xml:space="preserve"> HYPERLINK "https:</w:instrText>
      </w:r>
      <w:r w:rsidR="00B74A2C" w:rsidRPr="00B74A2C">
        <w:rPr>
          <w:lang w:val="lv-LV"/>
        </w:rPr>
        <w:instrText xml:space="preserve">//iepirkumi24.lv/iepirkumi/finanses-apdrosinasana/2019-09-investiciju-vajadzibu-izvertejums-atkritumu-apsaimniekosanas-valsts-plana-2021-2028-gadam-un-notekudenu-apsaimniekosanas-investiciju-plana-2021-2027-gadam-izstradei-3" </w:instrText>
      </w:r>
      <w:r w:rsidR="00B74A2C">
        <w:fldChar w:fldCharType="separate"/>
      </w:r>
      <w:r w:rsidRPr="00294585">
        <w:rPr>
          <w:rStyle w:val="Hyperlink"/>
          <w:rFonts w:cs="Calibri"/>
          <w:lang w:val="lv-LV"/>
        </w:rPr>
        <w:t>https://iepirkumi24.lv/iepirkumi/finanses-apdrosinasana/2019-09-investiciju-vajadzibu-izvertejums-atkritumu-apsaimniekosanas-valsts-plana-2021-2028-gadam-un-notekudenu-apsaimniekosanas-investiciju-plana-2021-2027-gadam-izstradei-3</w:t>
      </w:r>
      <w:r w:rsidR="00B74A2C">
        <w:rPr>
          <w:rStyle w:val="Hyperlink"/>
          <w:rFonts w:cs="Calibri"/>
          <w:lang w:val="lv-LV"/>
        </w:rPr>
        <w:fldChar w:fldCharType="end"/>
      </w:r>
    </w:p>
  </w:footnote>
  <w:footnote w:id="18">
    <w:p w14:paraId="03FBF93B" w14:textId="787CBEED" w:rsidR="007F7BB8" w:rsidRPr="002145D3" w:rsidRDefault="007F7BB8" w:rsidP="00FC7563">
      <w:pPr>
        <w:jc w:val="both"/>
        <w:rPr>
          <w:rFonts w:asciiTheme="minorHAnsi" w:hAnsiTheme="minorHAnsi" w:cstheme="minorHAnsi"/>
          <w:sz w:val="20"/>
          <w:szCs w:val="20"/>
          <w:lang w:val="lv-LV"/>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lang w:val="lv-LV"/>
        </w:rPr>
        <w:t xml:space="preserve"> Informatīvais ziņojums “Par risinājumu PVN kompensēšanai Igaunijai un Lietuvai AS RB Rail veikto aktivitāšu ietvaros” (MK 06.11.2019 prot. Nr.52; 22.§); Informatīvais ziņojums   “Par Rail Baltica pirmā Finansēšanas līguma grozījumu parakstīšanu ar Inovācijas un tīklu izpildaģentūru INEA” (MK 26.11.2019. prot. Nr.55; 43.§); Informatīvais ziņojums “Par PVN finansējumu RB Rail AS aktivitāšu īstenošanai Latvijas teritorijā” (MK 03.12.2019. prot. Nr.56; 37.§); Informatīvais ziņojums “Par PVN finansējumu Latvijas aktivitāšu īstenošanai Rail Baltica projektā” (MK 10.12.2019.  prot. Nr.57; 95.§).</w:t>
      </w:r>
    </w:p>
  </w:footnote>
  <w:footnote w:id="19">
    <w:p w14:paraId="00A290AC" w14:textId="77777777" w:rsidR="007F7BB8" w:rsidRPr="00E31FB9" w:rsidRDefault="007F7BB8" w:rsidP="007A319E">
      <w:pPr>
        <w:pStyle w:val="FootnoteText"/>
        <w:jc w:val="both"/>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w:t>
      </w:r>
      <w:r w:rsidR="00B74A2C">
        <w:fldChar w:fldCharType="begin"/>
      </w:r>
      <w:r w:rsidR="00B74A2C" w:rsidRPr="00B74A2C">
        <w:rPr>
          <w:lang w:val="lv-LV"/>
        </w:rPr>
        <w:instrText xml:space="preserve"> HYPERLINK "http://tap.mk.gov.lv/mk/tap/?pid=40473219" </w:instrText>
      </w:r>
      <w:r w:rsidR="00B74A2C">
        <w:fldChar w:fldCharType="separate"/>
      </w:r>
      <w:r w:rsidRPr="002145D3">
        <w:rPr>
          <w:rStyle w:val="Hyperlink"/>
          <w:rFonts w:asciiTheme="minorHAnsi" w:hAnsiTheme="minorHAnsi" w:cstheme="minorHAnsi"/>
          <w:lang w:val="lv-LV"/>
        </w:rPr>
        <w:t>Informatīvais ziņojums "Par reģionālās nozīmes sabiedriskā transporta pakalpojumu attīstību 2021.-2030.gadam” (MK 04.06.2019. prot. 7</w:t>
      </w:r>
      <w:bookmarkStart w:id="34" w:name="28"/>
      <w:r w:rsidRPr="002145D3">
        <w:rPr>
          <w:rStyle w:val="Hyperlink"/>
          <w:rFonts w:asciiTheme="minorHAnsi" w:hAnsiTheme="minorHAnsi" w:cstheme="minorHAnsi"/>
          <w:lang w:val="lv-LV"/>
        </w:rPr>
        <w:t>; 28.§</w:t>
      </w:r>
      <w:bookmarkEnd w:id="34"/>
      <w:r w:rsidRPr="002145D3">
        <w:rPr>
          <w:rStyle w:val="Hyperlink"/>
          <w:rFonts w:asciiTheme="minorHAnsi" w:hAnsiTheme="minorHAnsi" w:cstheme="minorHAnsi"/>
          <w:lang w:val="lv-LV"/>
        </w:rPr>
        <w:t>)</w:t>
      </w:r>
      <w:r w:rsidR="00B74A2C">
        <w:rPr>
          <w:rStyle w:val="Hyperlink"/>
          <w:rFonts w:asciiTheme="minorHAnsi" w:hAnsiTheme="minorHAnsi" w:cstheme="minorHAnsi"/>
          <w:lang w:val="lv-LV"/>
        </w:rPr>
        <w:fldChar w:fldCharType="end"/>
      </w:r>
    </w:p>
  </w:footnote>
  <w:footnote w:id="20">
    <w:p w14:paraId="1313605B" w14:textId="15F62E14" w:rsidR="007F7BB8" w:rsidRPr="00F21F9A" w:rsidRDefault="007F7BB8" w:rsidP="00A74265">
      <w:pPr>
        <w:rPr>
          <w:rFonts w:ascii="Verdana" w:hAnsi="Verdana"/>
          <w:sz w:val="18"/>
          <w:szCs w:val="18"/>
          <w:lang w:val="lv-LV"/>
        </w:rPr>
      </w:pPr>
      <w:r w:rsidRPr="00F21F9A">
        <w:rPr>
          <w:rStyle w:val="FootnoteReference"/>
          <w:rFonts w:ascii="Verdana" w:hAnsi="Verdana"/>
          <w:sz w:val="18"/>
          <w:szCs w:val="18"/>
          <w:lang w:val="lv-LV"/>
        </w:rPr>
        <w:footnoteRef/>
      </w:r>
      <w:r w:rsidRPr="00F21F9A">
        <w:rPr>
          <w:rFonts w:ascii="Verdana" w:hAnsi="Verdana"/>
          <w:sz w:val="18"/>
          <w:szCs w:val="18"/>
          <w:lang w:val="lv-LV"/>
        </w:rPr>
        <w:t xml:space="preserve"> </w:t>
      </w:r>
      <w:r w:rsidR="00B74A2C">
        <w:fldChar w:fldCharType="begin"/>
      </w:r>
      <w:r w:rsidR="00B74A2C" w:rsidRPr="00B74A2C">
        <w:rPr>
          <w:lang w:val="lv-LV"/>
        </w:rPr>
        <w:instrText xml:space="preserve"> HYPERLINK "http://tap.mk.gov.lv/mk/tap/?pid=40476836" </w:instrText>
      </w:r>
      <w:r w:rsidR="00B74A2C">
        <w:fldChar w:fldCharType="separate"/>
      </w:r>
      <w:r w:rsidRPr="00FC5B17">
        <w:rPr>
          <w:rStyle w:val="Hyperlink"/>
          <w:rFonts w:asciiTheme="minorHAnsi" w:hAnsiTheme="minorHAnsi" w:cstheme="minorHAnsi"/>
          <w:sz w:val="20"/>
          <w:szCs w:val="20"/>
          <w:lang w:val="lv-LV"/>
        </w:rPr>
        <w:t>Konceptuālais ziņojums "Starpnozaru sadarbības un atbalsta sistēmas pilnveide bērnu attīstības, uzvedības un psihisko traucējumu veidošanās risku mazināšanai";</w:t>
      </w:r>
      <w:r w:rsidRPr="00FC5B17">
        <w:rPr>
          <w:rStyle w:val="Hyperlink"/>
          <w:rFonts w:asciiTheme="minorHAnsi" w:eastAsia="Times New Roman" w:hAnsiTheme="minorHAnsi" w:cstheme="minorHAnsi"/>
          <w:sz w:val="20"/>
          <w:szCs w:val="20"/>
          <w:lang w:val="lv-LV"/>
        </w:rPr>
        <w:t xml:space="preserve"> (</w:t>
      </w:r>
      <w:r w:rsidRPr="00FC5B17">
        <w:rPr>
          <w:rStyle w:val="Hyperlink"/>
          <w:rFonts w:asciiTheme="minorHAnsi" w:hAnsiTheme="minorHAnsi" w:cstheme="minorHAnsi"/>
          <w:sz w:val="20"/>
          <w:szCs w:val="20"/>
          <w:lang w:val="lv-LV"/>
        </w:rPr>
        <w:t>MK 03.09.2019.; prot. Nr.37 25.§)</w:t>
      </w:r>
      <w:r w:rsidR="00B74A2C">
        <w:rPr>
          <w:rStyle w:val="Hyperlink"/>
          <w:rFonts w:asciiTheme="minorHAnsi" w:hAnsiTheme="minorHAnsi" w:cstheme="minorHAnsi"/>
          <w:sz w:val="20"/>
          <w:szCs w:val="20"/>
          <w:lang w:val="lv-LV"/>
        </w:rPr>
        <w:fldChar w:fldCharType="end"/>
      </w:r>
    </w:p>
  </w:footnote>
  <w:footnote w:id="21">
    <w:p w14:paraId="696430D6" w14:textId="77777777" w:rsidR="007F7BB8" w:rsidRPr="002145D3" w:rsidRDefault="007F7BB8" w:rsidP="00E46C4E">
      <w:pPr>
        <w:pStyle w:val="FootnoteText"/>
        <w:jc w:val="both"/>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Informatīvais ziņojums “Darba vidē balstīta studiju programma pedagogu sagatavošanai: īstenošana un attīstība” pieņemts MK 21.01.2020.; prot.Nr.3 39.§; MK 2020.gada 28.janvāra noteikumi Nr.52 “Grozījumi Ministru kabineta 2018.gada 9.janvāra noteikumos Nr.27 “Darbības programmas “Izaugsme un nodarbinātība” 8.2.1.specifiskā atbalsta mērķa “Samazināt studiju programmu fragmentāciju un stiprināt resursu koplietošanu” pirmās un otrās projektu iesniegumu atlases kārtas īstenošanas noteikumi”” </w:t>
      </w:r>
    </w:p>
  </w:footnote>
  <w:footnote w:id="22">
    <w:p w14:paraId="43B28145" w14:textId="77777777" w:rsidR="007F7BB8" w:rsidRPr="002145D3" w:rsidRDefault="007F7BB8" w:rsidP="00245129">
      <w:pPr>
        <w:pStyle w:val="FootnoteText"/>
        <w:jc w:val="both"/>
        <w:rPr>
          <w:rFonts w:cs="Calibri"/>
          <w:lang w:val="lv-LV"/>
        </w:rPr>
      </w:pPr>
      <w:r w:rsidRPr="002145D3">
        <w:rPr>
          <w:rStyle w:val="FootnoteReference"/>
          <w:rFonts w:cs="Calibri"/>
        </w:rPr>
        <w:footnoteRef/>
      </w:r>
      <w:r w:rsidRPr="002145D3">
        <w:rPr>
          <w:rFonts w:cs="Calibri"/>
          <w:lang w:val="lv-LV"/>
        </w:rPr>
        <w:t xml:space="preserve"> MK   11.02.2020 noteikumi ”Grozījumi Ministru kabineta 15.07.2016. noteikumos Nr.483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p>
  </w:footnote>
  <w:footnote w:id="23">
    <w:p w14:paraId="321613C0" w14:textId="77777777" w:rsidR="007F7BB8" w:rsidRPr="002145D3" w:rsidRDefault="007F7BB8" w:rsidP="00245129">
      <w:pPr>
        <w:pStyle w:val="FootnoteText"/>
        <w:jc w:val="both"/>
        <w:rPr>
          <w:rFonts w:cs="Calibri"/>
          <w:lang w:val="lv-LV"/>
        </w:rPr>
      </w:pPr>
      <w:r w:rsidRPr="002145D3">
        <w:rPr>
          <w:rStyle w:val="FootnoteReference"/>
          <w:rFonts w:cs="Calibri"/>
        </w:rPr>
        <w:footnoteRef/>
      </w:r>
      <w:r w:rsidRPr="002145D3">
        <w:rPr>
          <w:rFonts w:cs="Calibri"/>
          <w:lang w:val="lv-LV"/>
        </w:rPr>
        <w:t xml:space="preserve"> MK 19.11.2019. noteikumi Nr.556 "Prasības vispārējās izglītības iestādēm, lai to īstenotajās izglītības programmās uzņemtu izglītojamos ar speciālām vajadzībām" stāsies spēkā š.g. 1. septembrī.</w:t>
      </w:r>
    </w:p>
  </w:footnote>
  <w:footnote w:id="24">
    <w:p w14:paraId="140084DE" w14:textId="77777777" w:rsidR="007F7BB8" w:rsidRPr="002145D3" w:rsidRDefault="007F7BB8" w:rsidP="00497C77">
      <w:pPr>
        <w:pStyle w:val="CommentText"/>
        <w:jc w:val="both"/>
        <w:rPr>
          <w:rFonts w:cs="Calibri"/>
          <w:lang w:val="lv-LV"/>
        </w:rPr>
      </w:pPr>
      <w:r w:rsidRPr="002145D3">
        <w:rPr>
          <w:rStyle w:val="FootnoteReference"/>
          <w:rFonts w:cs="Calibri"/>
        </w:rPr>
        <w:footnoteRef/>
      </w:r>
      <w:r w:rsidRPr="002145D3">
        <w:rPr>
          <w:rFonts w:cs="Calibri"/>
          <w:lang w:val="lv-LV"/>
        </w:rPr>
        <w:t xml:space="preserve"> Pieņemti grozījumi Augstskolu likumā un MK 03.12.2019. noteikumi Nr.574 “Grozījumi Ministru kabineta 2001.gada 29.maija noteikumos Nr.219 “Kārtība, kādā tiek piešķirts, atmaksāts un dzēsts studiju kredīts no valsts budžeta līdzekļiem””, MK 03.12.209. noteikumi Nr.575 “Grozījumi Ministru kabineta 2001.gada 29.maija noteikumos Nr.220 “Kārtība, kādā tiek piešķirts, atmaksāts un dzēsts studiju kredīts un studējošā kredīts no kredītiestādes līdzekļiem ar valsts vārdā sniegtu galvojumu””, MK 13.12.2019. noteikumi Nr.576 “Grozījumi Ministru kabineta 2001.gada 23.oktobra noteikumos Nr.445 “Kārtība, kādā no valsts budžeta līdzekļiem tiek piešķirts un atmaksāts studējošo kredīts””.</w:t>
      </w:r>
    </w:p>
  </w:footnote>
  <w:footnote w:id="25">
    <w:p w14:paraId="7823E643" w14:textId="07610920" w:rsidR="007F7BB8" w:rsidRPr="004B23C0" w:rsidRDefault="007F7BB8" w:rsidP="00E31FB9">
      <w:pPr>
        <w:pStyle w:val="FootnoteText"/>
        <w:tabs>
          <w:tab w:val="left" w:pos="3390"/>
        </w:tabs>
        <w:rPr>
          <w:lang w:val="lv-LV"/>
        </w:rPr>
      </w:pPr>
      <w:r w:rsidRPr="002145D3">
        <w:rPr>
          <w:rStyle w:val="FootnoteReference"/>
          <w:rFonts w:cs="Calibri"/>
        </w:rPr>
        <w:footnoteRef/>
      </w:r>
      <w:r w:rsidRPr="002145D3">
        <w:rPr>
          <w:rFonts w:cs="Calibri"/>
        </w:rPr>
        <w:t xml:space="preserve"> </w:t>
      </w:r>
      <w:r w:rsidRPr="002145D3">
        <w:rPr>
          <w:rFonts w:cs="Calibri"/>
          <w:lang w:val="lv-LV"/>
        </w:rPr>
        <w:t>Apstiprināts MK 18.02.2020. sēdē</w:t>
      </w:r>
    </w:p>
  </w:footnote>
  <w:footnote w:id="26">
    <w:p w14:paraId="72F60380" w14:textId="77777777" w:rsidR="007F7BB8" w:rsidRPr="00E31FB9" w:rsidRDefault="007F7BB8" w:rsidP="00497C77">
      <w:pPr>
        <w:pStyle w:val="FootnoteText"/>
        <w:jc w:val="both"/>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Datu avots - SPKC</w:t>
      </w:r>
    </w:p>
  </w:footnote>
  <w:footnote w:id="27">
    <w:p w14:paraId="3C642610" w14:textId="38361676" w:rsidR="007F7BB8" w:rsidRPr="00FB6050" w:rsidRDefault="007F7BB8">
      <w:pPr>
        <w:pStyle w:val="FootnoteText"/>
        <w:rPr>
          <w:lang w:val="lv-LV"/>
        </w:rPr>
      </w:pPr>
      <w:r>
        <w:rPr>
          <w:rStyle w:val="FootnoteReference"/>
        </w:rPr>
        <w:footnoteRef/>
      </w:r>
      <w:r w:rsidRPr="00FB6050">
        <w:rPr>
          <w:lang w:val="lv-LV"/>
        </w:rPr>
        <w:t xml:space="preserve"> </w:t>
      </w:r>
      <w:r w:rsidRPr="00E31FB9">
        <w:rPr>
          <w:rFonts w:asciiTheme="minorHAnsi" w:hAnsiTheme="minorHAnsi" w:cstheme="minorHAnsi"/>
          <w:lang w:val="lv-LV"/>
        </w:rPr>
        <w:t>MK 10.12.2019 noteikumi “Grozījumi Ministru kabineta 2018.gada 28.augusta noteikumos Nr.555 “Veselības aprūpes pakalpojumu organizēšanas u</w:t>
      </w:r>
      <w:r>
        <w:rPr>
          <w:rFonts w:asciiTheme="minorHAnsi" w:hAnsiTheme="minorHAnsi" w:cstheme="minorHAnsi"/>
          <w:lang w:val="lv-LV"/>
        </w:rPr>
        <w:t>n samaksas kārtība”</w:t>
      </w:r>
    </w:p>
  </w:footnote>
  <w:footnote w:id="28">
    <w:p w14:paraId="2D6759C7" w14:textId="77777777" w:rsidR="007F7BB8" w:rsidRPr="00E31FB9" w:rsidRDefault="007F7BB8" w:rsidP="009A0242">
      <w:pPr>
        <w:shd w:val="clear" w:color="auto" w:fill="FFFFFF"/>
        <w:jc w:val="both"/>
        <w:rPr>
          <w:rFonts w:asciiTheme="minorHAnsi" w:eastAsia="Times New Roman" w:hAnsiTheme="minorHAnsi" w:cstheme="minorHAnsi"/>
          <w:color w:val="414142"/>
          <w:sz w:val="20"/>
          <w:szCs w:val="20"/>
          <w:lang w:val="lv-LV" w:eastAsia="en-GB"/>
        </w:rPr>
      </w:pPr>
      <w:r w:rsidRPr="00E31FB9">
        <w:rPr>
          <w:rStyle w:val="FootnoteReference"/>
          <w:rFonts w:asciiTheme="minorHAnsi" w:hAnsiTheme="minorHAnsi" w:cstheme="minorHAnsi"/>
          <w:sz w:val="20"/>
          <w:szCs w:val="20"/>
        </w:rPr>
        <w:footnoteRef/>
      </w:r>
      <w:r w:rsidRPr="00E31FB9">
        <w:rPr>
          <w:rFonts w:asciiTheme="minorHAnsi" w:hAnsiTheme="minorHAnsi" w:cstheme="minorHAnsi"/>
          <w:sz w:val="20"/>
          <w:szCs w:val="20"/>
          <w:lang w:val="lv-LV"/>
        </w:rPr>
        <w:t xml:space="preserve"> </w:t>
      </w:r>
      <w:r w:rsidRPr="00E31FB9">
        <w:rPr>
          <w:rFonts w:asciiTheme="minorHAnsi" w:eastAsia="Times New Roman" w:hAnsiTheme="minorHAnsi" w:cstheme="minorHAnsi"/>
          <w:color w:val="414142"/>
          <w:sz w:val="20"/>
          <w:szCs w:val="20"/>
          <w:lang w:val="lv-LV" w:eastAsia="en-GB"/>
        </w:rPr>
        <w:t>MK 21.01.2020 noteikumi Nr. 33 “Kārtība, kādā aprēķina un piešķir valsts budžeta finansējumu programmas "Latvijas skolas soma" īstenošanai no 2020. gada 1. janvāra līdz 2020. gada 31. decembrim”.</w:t>
      </w:r>
    </w:p>
    <w:p w14:paraId="70EBE4E2" w14:textId="77777777" w:rsidR="007F7BB8" w:rsidRPr="00257396" w:rsidRDefault="007F7BB8" w:rsidP="009A0242">
      <w:pPr>
        <w:pStyle w:val="FootnoteText"/>
        <w:rPr>
          <w:lang w:val="lv-LV"/>
        </w:rPr>
      </w:pPr>
    </w:p>
  </w:footnote>
  <w:footnote w:id="29">
    <w:p w14:paraId="1CC43D6F" w14:textId="12710C6F" w:rsidR="007F7BB8" w:rsidRPr="002145D3" w:rsidRDefault="007F7BB8" w:rsidP="002145D3">
      <w:pPr>
        <w:pStyle w:val="FootnoteText"/>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w:t>
      </w:r>
      <w:r w:rsidRPr="002145D3">
        <w:rPr>
          <w:rFonts w:asciiTheme="minorHAnsi" w:eastAsia="Calibri" w:hAnsiTheme="minorHAnsi" w:cstheme="minorHAnsi"/>
          <w:lang w:val="lv-LV"/>
        </w:rPr>
        <w:t>Priekšlikumi iekļauti Juridiskās komisijas likumprojektā "Grozījumi Kriminālprocesa likumā" (Nr.427/Lp13) un 2019. gada 10. oktobrī iesniegti Saeimā. Minētais likumprojekts 1. lasījumā Saeimā tika pieņemts 2019. gada 17. oktobrī. TM 2019. gada 7. novembrī iesniedza Saeimā priekšlikumus izskatīšanai pirms 2. lasījuma, un 2020. gada 13. februārī likumprojekts pieņemts Saeimā 2. lasījumā.</w:t>
      </w:r>
    </w:p>
  </w:footnote>
  <w:footnote w:id="30">
    <w:p w14:paraId="30BBABB0" w14:textId="77777777" w:rsidR="007F7BB8" w:rsidRPr="002145D3" w:rsidRDefault="007F7BB8" w:rsidP="002145D3">
      <w:pPr>
        <w:pStyle w:val="FootnoteText"/>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rPr>
        <w:t xml:space="preserve"> </w:t>
      </w:r>
      <w:r w:rsidRPr="002145D3">
        <w:rPr>
          <w:rFonts w:asciiTheme="minorHAnsi" w:hAnsiTheme="minorHAnsi" w:cstheme="minorHAnsi"/>
          <w:bCs/>
        </w:rPr>
        <w:t>Izsludināti VSS 2019. gada 19. septembrī (VSS-913).</w:t>
      </w:r>
    </w:p>
  </w:footnote>
  <w:footnote w:id="31">
    <w:p w14:paraId="2BBC5E27" w14:textId="77777777" w:rsidR="007F7BB8" w:rsidRPr="00E117EC" w:rsidRDefault="007F7BB8" w:rsidP="002145D3">
      <w:pPr>
        <w:rPr>
          <w:rFonts w:asciiTheme="minorHAnsi" w:eastAsia="Times New Roman" w:hAnsiTheme="minorHAnsi" w:cstheme="minorHAnsi"/>
          <w:sz w:val="16"/>
          <w:szCs w:val="16"/>
          <w:lang w:val="lv-LV" w:eastAsia="en-GB"/>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lang w:val="lv-LV"/>
        </w:rPr>
        <w:t xml:space="preserve"> pieņemti Saeimā 2019. gada 19. decembrī 2.lasījumā; </w:t>
      </w:r>
      <w:r w:rsidRPr="002145D3">
        <w:rPr>
          <w:rFonts w:asciiTheme="minorHAnsi" w:eastAsia="Times New Roman" w:hAnsiTheme="minorHAnsi" w:cstheme="minorHAnsi"/>
          <w:sz w:val="20"/>
          <w:szCs w:val="20"/>
          <w:lang w:val="lv-LV" w:eastAsia="en-GB"/>
        </w:rPr>
        <w:t>Nr: 480/Lp13.</w:t>
      </w:r>
    </w:p>
  </w:footnote>
  <w:footnote w:id="32">
    <w:p w14:paraId="3CCB1E84" w14:textId="1AEE3BE8" w:rsidR="007F7BB8" w:rsidRPr="002145D3" w:rsidRDefault="007F7BB8" w:rsidP="00E117EC">
      <w:pPr>
        <w:rPr>
          <w:rFonts w:asciiTheme="minorHAnsi" w:hAnsiTheme="minorHAnsi" w:cstheme="minorHAnsi"/>
          <w:sz w:val="20"/>
          <w:szCs w:val="20"/>
          <w:lang w:val="lv-LV"/>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lang w:val="lv-LV"/>
        </w:rPr>
        <w:t xml:space="preserve"> </w:t>
      </w:r>
      <w:r w:rsidRPr="002145D3">
        <w:rPr>
          <w:rFonts w:asciiTheme="minorHAnsi" w:eastAsia="Times New Roman" w:hAnsiTheme="minorHAnsi" w:cstheme="minorHAnsi"/>
          <w:sz w:val="20"/>
          <w:szCs w:val="20"/>
          <w:lang w:val="lv-LV" w:eastAsia="en-GB"/>
        </w:rPr>
        <w:t>pieņemti Saeimā 2019. gada 19. decembrī 2.lasījumā; Nr:</w:t>
      </w:r>
      <w:r>
        <w:rPr>
          <w:rFonts w:asciiTheme="minorHAnsi" w:eastAsia="Times New Roman" w:hAnsiTheme="minorHAnsi" w:cstheme="minorHAnsi"/>
          <w:sz w:val="20"/>
          <w:szCs w:val="20"/>
          <w:lang w:val="lv-LV" w:eastAsia="en-GB"/>
        </w:rPr>
        <w:t xml:space="preserve"> 480/Lp13</w:t>
      </w:r>
    </w:p>
  </w:footnote>
  <w:footnote w:id="33">
    <w:p w14:paraId="3F6F2128" w14:textId="53515CD0" w:rsidR="007F7BB8" w:rsidRPr="002145D3" w:rsidRDefault="007F7BB8">
      <w:pPr>
        <w:pStyle w:val="FootnoteText"/>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Likumprojekts “Grozījumi Prokuratūras likumā” atbalstīts 2.lasījumā 6.februāra Saeimas sēdē; Nr.533/Lp13</w:t>
      </w:r>
    </w:p>
  </w:footnote>
  <w:footnote w:id="34">
    <w:p w14:paraId="24D4DB59" w14:textId="77777777" w:rsidR="007F7BB8" w:rsidRPr="002145D3" w:rsidRDefault="007F7BB8" w:rsidP="00E117EC">
      <w:pPr>
        <w:jc w:val="both"/>
        <w:rPr>
          <w:rFonts w:asciiTheme="minorHAnsi" w:hAnsiTheme="minorHAnsi" w:cstheme="minorHAnsi"/>
          <w:sz w:val="20"/>
          <w:szCs w:val="20"/>
          <w:lang w:val="lv-LV"/>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rPr>
        <w:t xml:space="preserve"> </w:t>
      </w:r>
      <w:r w:rsidRPr="002145D3">
        <w:rPr>
          <w:rFonts w:asciiTheme="minorHAnsi" w:eastAsia="Times New Roman" w:hAnsiTheme="minorHAnsi" w:cstheme="minorHAnsi"/>
          <w:sz w:val="20"/>
          <w:szCs w:val="20"/>
          <w:lang w:val="lv-LV" w:eastAsia="lv-LV"/>
        </w:rPr>
        <w:t xml:space="preserve">pieņemti Ministru kabineta 2020. gada 7. janvāra sēdē; </w:t>
      </w:r>
      <w:bookmarkStart w:id="63" w:name="29"/>
      <w:r w:rsidRPr="002145D3">
        <w:rPr>
          <w:rFonts w:asciiTheme="minorHAnsi" w:eastAsia="Times New Roman" w:hAnsiTheme="minorHAnsi" w:cstheme="minorHAnsi"/>
          <w:sz w:val="20"/>
          <w:szCs w:val="20"/>
          <w:lang w:val="lv-LV" w:eastAsia="lv-LV"/>
        </w:rPr>
        <w:t>MK 07.01.2020 prot. Nr.1; 29</w:t>
      </w:r>
      <w:bookmarkEnd w:id="63"/>
      <w:r w:rsidRPr="002145D3">
        <w:rPr>
          <w:rFonts w:asciiTheme="minorHAnsi" w:eastAsia="Times New Roman" w:hAnsiTheme="minorHAnsi" w:cstheme="minorHAnsi"/>
          <w:sz w:val="20"/>
          <w:szCs w:val="20"/>
          <w:lang w:val="lv-LV" w:eastAsia="lv-LV"/>
        </w:rPr>
        <w:t>., 30., 31.§.</w:t>
      </w:r>
    </w:p>
  </w:footnote>
  <w:footnote w:id="35">
    <w:p w14:paraId="14EFA6BF" w14:textId="77777777" w:rsidR="007F7BB8" w:rsidRPr="002145D3" w:rsidRDefault="007F7BB8" w:rsidP="00E117EC">
      <w:pPr>
        <w:pStyle w:val="FootnoteText"/>
        <w:jc w:val="both"/>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w:t>
      </w:r>
      <w:r w:rsidRPr="002145D3">
        <w:rPr>
          <w:rFonts w:asciiTheme="minorHAnsi" w:eastAsia="Times New Roman" w:hAnsiTheme="minorHAnsi" w:cstheme="minorHAnsi"/>
          <w:lang w:val="lv-LV" w:eastAsia="lv-LV"/>
        </w:rPr>
        <w:t>pieņemti Saeimā 2019.gada 14.novembrī valsts budžeta likumprojekta pakotnē.</w:t>
      </w:r>
    </w:p>
  </w:footnote>
  <w:footnote w:id="36">
    <w:p w14:paraId="48DCB6D1" w14:textId="77777777" w:rsidR="007F7BB8" w:rsidRPr="002145D3" w:rsidRDefault="007F7BB8" w:rsidP="00E117EC">
      <w:pPr>
        <w:pStyle w:val="FootnoteText"/>
        <w:jc w:val="both"/>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w:t>
      </w:r>
      <w:r w:rsidRPr="002145D3">
        <w:rPr>
          <w:rFonts w:asciiTheme="minorHAnsi" w:eastAsia="Times New Roman" w:hAnsiTheme="minorHAnsi" w:cstheme="minorHAnsi"/>
          <w:lang w:val="lv-LV" w:eastAsia="lv-LV"/>
        </w:rPr>
        <w:t>likumprojektu pakete 2020. gada 10. janvārī iesniegta Saeimā un 2020. gada 13. janvārī nodota Juridiskajai komisijai.</w:t>
      </w:r>
    </w:p>
  </w:footnote>
  <w:footnote w:id="37">
    <w:p w14:paraId="25EE9225" w14:textId="77777777" w:rsidR="007F7BB8" w:rsidRPr="002145D3" w:rsidRDefault="007F7BB8" w:rsidP="00A30162">
      <w:pPr>
        <w:jc w:val="both"/>
        <w:outlineLvl w:val="0"/>
        <w:rPr>
          <w:rFonts w:asciiTheme="minorHAnsi" w:hAnsiTheme="minorHAnsi" w:cstheme="minorHAnsi"/>
          <w:sz w:val="20"/>
          <w:szCs w:val="20"/>
          <w:lang w:val="lv-LV"/>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lang w:val="lv-LV"/>
        </w:rPr>
        <w:t xml:space="preserve">  2020. gada </w:t>
      </w:r>
      <w:r w:rsidRPr="002145D3">
        <w:rPr>
          <w:rFonts w:asciiTheme="minorHAnsi" w:eastAsia="Times New Roman" w:hAnsiTheme="minorHAnsi" w:cstheme="minorHAnsi"/>
          <w:sz w:val="20"/>
          <w:szCs w:val="20"/>
          <w:lang w:val="lv-LV" w:eastAsia="lv-LV"/>
        </w:rPr>
        <w:t>18. februārī MK atbalstīja MK noteikumu projektu “Kadastrālās vērtēšanas noteikumi”, kā arī grozījumus nekustamā īpašuma lietošanas mērķu noteikšanas kārtībā un būvju kadastrālās uzmērīšanas noteikumos saistībā ar būvju nolietojuma noteikšanas metodiku.</w:t>
      </w:r>
    </w:p>
  </w:footnote>
  <w:footnote w:id="38">
    <w:p w14:paraId="4C695282" w14:textId="77777777" w:rsidR="007F7BB8" w:rsidRPr="002145D3" w:rsidRDefault="007F7BB8" w:rsidP="00A30162">
      <w:pPr>
        <w:pStyle w:val="FootnoteText"/>
        <w:jc w:val="both"/>
        <w:rPr>
          <w:rFonts w:asciiTheme="minorHAnsi" w:hAnsiTheme="minorHAnsi" w:cstheme="minorHAnsi"/>
          <w:lang w:val="lv-LV"/>
        </w:rPr>
      </w:pPr>
      <w:r w:rsidRPr="002145D3">
        <w:rPr>
          <w:rStyle w:val="FootnoteReference"/>
          <w:rFonts w:asciiTheme="minorHAnsi" w:hAnsiTheme="minorHAnsi" w:cstheme="minorHAnsi"/>
        </w:rPr>
        <w:footnoteRef/>
      </w:r>
      <w:r w:rsidRPr="002145D3">
        <w:rPr>
          <w:rFonts w:asciiTheme="minorHAnsi" w:hAnsiTheme="minorHAnsi" w:cstheme="minorHAnsi"/>
          <w:lang w:val="lv-LV"/>
        </w:rPr>
        <w:t xml:space="preserve"> </w:t>
      </w:r>
      <w:r w:rsidRPr="002145D3">
        <w:rPr>
          <w:rFonts w:asciiTheme="minorHAnsi" w:hAnsiTheme="minorHAnsi" w:cstheme="minorHAnsi"/>
          <w:bCs/>
          <w:lang w:val="lv-LV"/>
        </w:rPr>
        <w:t>VSS 2019. gada 15. augustā izsludināts likumprojekts "Fiziskās personas atbrīvošanas no parādsaistībām likums".</w:t>
      </w:r>
    </w:p>
  </w:footnote>
  <w:footnote w:id="39">
    <w:p w14:paraId="7F8F207C" w14:textId="77777777" w:rsidR="007F7BB8" w:rsidRPr="00E31FB9" w:rsidRDefault="007F7BB8" w:rsidP="00A30162">
      <w:pPr>
        <w:rPr>
          <w:rFonts w:asciiTheme="minorHAnsi" w:hAnsiTheme="minorHAnsi" w:cstheme="minorHAnsi"/>
          <w:sz w:val="20"/>
          <w:szCs w:val="20"/>
          <w:lang w:val="en-GB"/>
        </w:rPr>
      </w:pPr>
      <w:r w:rsidRPr="002145D3">
        <w:rPr>
          <w:rStyle w:val="FootnoteReference"/>
          <w:rFonts w:asciiTheme="minorHAnsi" w:hAnsiTheme="minorHAnsi" w:cstheme="minorHAnsi"/>
          <w:sz w:val="20"/>
          <w:szCs w:val="20"/>
        </w:rPr>
        <w:footnoteRef/>
      </w:r>
      <w:r w:rsidRPr="002145D3">
        <w:rPr>
          <w:rFonts w:asciiTheme="minorHAnsi" w:hAnsiTheme="minorHAnsi" w:cstheme="minorHAnsi"/>
          <w:sz w:val="20"/>
          <w:szCs w:val="20"/>
        </w:rPr>
        <w:t xml:space="preserve"> Saeimā pirms trešā lasījuma; </w:t>
      </w:r>
      <w:r w:rsidRPr="002145D3">
        <w:rPr>
          <w:rFonts w:asciiTheme="minorHAnsi" w:eastAsia="Times New Roman" w:hAnsiTheme="minorHAnsi" w:cstheme="minorHAnsi"/>
          <w:sz w:val="20"/>
          <w:szCs w:val="20"/>
          <w:lang w:val="en-GB" w:eastAsia="en-GB"/>
        </w:rPr>
        <w:t>Nr: 409/Lp13.</w:t>
      </w:r>
    </w:p>
  </w:footnote>
  <w:footnote w:id="40">
    <w:p w14:paraId="597E9D41" w14:textId="77777777" w:rsidR="007F7BB8" w:rsidRPr="00E31FB9" w:rsidRDefault="007F7BB8" w:rsidP="00257396">
      <w:pPr>
        <w:pStyle w:val="FootnoteText"/>
        <w:jc w:val="both"/>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w:t>
      </w:r>
      <w:r w:rsidRPr="00E31FB9">
        <w:rPr>
          <w:rFonts w:asciiTheme="minorHAnsi" w:eastAsia="Times New Roman" w:hAnsiTheme="minorHAnsi" w:cstheme="minorHAnsi"/>
          <w:lang w:val="lv-LV" w:eastAsia="lv-LV"/>
        </w:rPr>
        <w:t>EEZ finanšu instrumenta 2014.-2021.gada perioda līdzfinansētās programmas “Starptautiskā policijas sadarbība un noziedzības apkarošana”, ietvaros.</w:t>
      </w:r>
    </w:p>
  </w:footnote>
  <w:footnote w:id="41">
    <w:p w14:paraId="201DBCC6" w14:textId="77777777" w:rsidR="007F7BB8" w:rsidRPr="00E31FB9" w:rsidRDefault="007F7BB8" w:rsidP="00C031C8">
      <w:pPr>
        <w:pStyle w:val="FootnoteText"/>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rPr>
        <w:t xml:space="preserve"> </w:t>
      </w:r>
      <w:r w:rsidRPr="00E31FB9">
        <w:rPr>
          <w:rFonts w:asciiTheme="minorHAnsi" w:hAnsiTheme="minorHAnsi" w:cstheme="minorHAnsi"/>
          <w:lang w:val="lv-LV"/>
        </w:rPr>
        <w:t>A</w:t>
      </w:r>
      <w:r w:rsidRPr="00E31FB9">
        <w:rPr>
          <w:rFonts w:asciiTheme="minorHAnsi" w:eastAsia="Times New Roman" w:hAnsiTheme="minorHAnsi" w:cstheme="minorHAnsi"/>
          <w:lang w:val="lv-LV" w:eastAsia="lv-LV"/>
        </w:rPr>
        <w:t>pstiprināts ar MK 2019.gada 18.decembra rīkojumu Nr.651.</w:t>
      </w:r>
    </w:p>
  </w:footnote>
  <w:footnote w:id="42">
    <w:p w14:paraId="2FDFB3F3" w14:textId="77777777" w:rsidR="007F7BB8" w:rsidRPr="00E31FB9" w:rsidRDefault="007F7BB8" w:rsidP="00C031C8">
      <w:pPr>
        <w:pStyle w:val="FootnoteText"/>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rPr>
        <w:t xml:space="preserve"> </w:t>
      </w:r>
      <w:r w:rsidRPr="00E31FB9">
        <w:rPr>
          <w:rFonts w:asciiTheme="minorHAnsi" w:hAnsiTheme="minorHAnsi" w:cstheme="minorHAnsi"/>
          <w:lang w:val="lv-LV"/>
        </w:rPr>
        <w:t>Apstiprināts</w:t>
      </w:r>
      <w:r w:rsidRPr="00E31FB9">
        <w:rPr>
          <w:rFonts w:asciiTheme="minorHAnsi" w:hAnsiTheme="minorHAnsi" w:cstheme="minorHAnsi"/>
        </w:rPr>
        <w:t xml:space="preserve"> </w:t>
      </w:r>
      <w:r w:rsidRPr="00E31FB9">
        <w:rPr>
          <w:rFonts w:asciiTheme="minorHAnsi" w:eastAsia="Times New Roman" w:hAnsiTheme="minorHAnsi" w:cstheme="minorHAnsi"/>
          <w:lang w:val="lv-LV" w:eastAsia="lv-LV"/>
        </w:rPr>
        <w:t>2019.gada 10.decembra MK; MK prot. Nr.57, 104.§.</w:t>
      </w:r>
    </w:p>
  </w:footnote>
  <w:footnote w:id="43">
    <w:p w14:paraId="340737B6" w14:textId="77777777" w:rsidR="007F7BB8" w:rsidRPr="00E31FB9" w:rsidRDefault="007F7BB8" w:rsidP="00587437">
      <w:pPr>
        <w:pStyle w:val="FootnoteText"/>
        <w:jc w:val="both"/>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w:t>
      </w:r>
      <w:r w:rsidRPr="00E31FB9">
        <w:rPr>
          <w:rFonts w:asciiTheme="minorHAnsi" w:eastAsia="Times New Roman" w:hAnsiTheme="minorHAnsi" w:cstheme="minorHAnsi"/>
          <w:lang w:val="lv-LV" w:eastAsia="lv-LV"/>
        </w:rPr>
        <w:t>MK  2019.gada 8.oktobra noteikumi Nr.470 “Grozījumi Ministru kabineta 2016 gada 13 decembra noteikumos Nr.806 “Noteikumi par Iekšlietu ministrijas sistēmas iestāžu un Ieslodzījuma vietu pārvaldes amatpersonu ar speciālajām dienesta pakāpēm mēnešalgu un speciālo piemaksu noteikšanas kārtību un to apmēru””.</w:t>
      </w:r>
    </w:p>
  </w:footnote>
  <w:footnote w:id="44">
    <w:p w14:paraId="13F11112" w14:textId="77777777" w:rsidR="007F7BB8" w:rsidRPr="00605E1D" w:rsidRDefault="007F7BB8">
      <w:pPr>
        <w:pStyle w:val="FootnoteText"/>
        <w:rPr>
          <w:rFonts w:asciiTheme="minorHAnsi" w:hAnsiTheme="minorHAnsi" w:cstheme="minorHAnsi"/>
          <w:lang w:val="lv-LV"/>
        </w:rPr>
      </w:pPr>
      <w:r w:rsidRPr="00605E1D">
        <w:rPr>
          <w:rStyle w:val="FootnoteReference"/>
          <w:rFonts w:asciiTheme="minorHAnsi" w:hAnsiTheme="minorHAnsi" w:cstheme="minorHAnsi"/>
        </w:rPr>
        <w:footnoteRef/>
      </w:r>
      <w:r w:rsidRPr="00605E1D">
        <w:rPr>
          <w:rFonts w:asciiTheme="minorHAnsi" w:hAnsiTheme="minorHAnsi" w:cstheme="minorHAnsi"/>
          <w:lang w:val="lv-LV"/>
        </w:rPr>
        <w:t xml:space="preserve"> </w:t>
      </w:r>
      <w:r w:rsidRPr="00605E1D">
        <w:rPr>
          <w:rFonts w:asciiTheme="minorHAnsi" w:hAnsiTheme="minorHAnsi" w:cstheme="minorHAnsi"/>
          <w:color w:val="414142"/>
          <w:shd w:val="clear" w:color="auto" w:fill="FFFFFF"/>
          <w:lang w:val="lv-LV"/>
        </w:rPr>
        <w:t>MK 18.09.2019 rīkojums Nr. 445 “Par k</w:t>
      </w:r>
      <w:r w:rsidRPr="00605E1D">
        <w:rPr>
          <w:rFonts w:asciiTheme="minorHAnsi" w:hAnsiTheme="minorHAnsi" w:cstheme="minorHAnsi"/>
          <w:lang w:val="lv-LV"/>
        </w:rPr>
        <w:t>onceptuālo ziņojumu “Par administratīvi teritoriālo iedalījumu””.</w:t>
      </w:r>
    </w:p>
  </w:footnote>
  <w:footnote w:id="45">
    <w:p w14:paraId="22288BC0" w14:textId="77777777" w:rsidR="007F7BB8" w:rsidRPr="00605E1D" w:rsidRDefault="007F7BB8" w:rsidP="00B249B3">
      <w:pPr>
        <w:pStyle w:val="FootnoteText"/>
        <w:jc w:val="both"/>
        <w:rPr>
          <w:rFonts w:asciiTheme="minorHAnsi" w:hAnsiTheme="minorHAnsi" w:cstheme="minorHAnsi"/>
          <w:lang w:val="lv-LV"/>
        </w:rPr>
      </w:pPr>
      <w:r w:rsidRPr="00605E1D">
        <w:rPr>
          <w:rStyle w:val="FootnoteReference"/>
          <w:rFonts w:asciiTheme="minorHAnsi" w:hAnsiTheme="minorHAnsi" w:cstheme="minorHAnsi"/>
        </w:rPr>
        <w:footnoteRef/>
      </w:r>
      <w:r w:rsidRPr="00605E1D">
        <w:rPr>
          <w:rFonts w:asciiTheme="minorHAnsi" w:hAnsiTheme="minorHAnsi" w:cstheme="minorHAnsi"/>
          <w:lang w:val="lv-LV"/>
        </w:rPr>
        <w:t xml:space="preserve"> pieņemts Saeimā 07.11.2019. 1.lasījumā, šobrīd Saeimas Administratīvi teritoriālās reformas komisijā tiek izskatīti iesniegtie priekšlikumi uz 2.lasījumu; Nr: 462/Lp13.</w:t>
      </w:r>
    </w:p>
  </w:footnote>
  <w:footnote w:id="46">
    <w:p w14:paraId="0885FEAC" w14:textId="77777777" w:rsidR="007F7BB8" w:rsidRPr="00E31FB9" w:rsidRDefault="007F7BB8">
      <w:pPr>
        <w:pStyle w:val="FootnoteText"/>
        <w:rPr>
          <w:rFonts w:asciiTheme="minorHAnsi" w:hAnsiTheme="minorHAnsi" w:cstheme="minorHAnsi"/>
          <w:lang w:val="lv-LV"/>
        </w:rPr>
      </w:pPr>
      <w:r w:rsidRPr="00605E1D">
        <w:rPr>
          <w:rStyle w:val="FootnoteReference"/>
          <w:rFonts w:asciiTheme="minorHAnsi" w:hAnsiTheme="minorHAnsi" w:cstheme="minorHAnsi"/>
        </w:rPr>
        <w:footnoteRef/>
      </w:r>
      <w:r w:rsidRPr="00605E1D">
        <w:rPr>
          <w:rFonts w:asciiTheme="minorHAnsi" w:hAnsiTheme="minorHAnsi" w:cstheme="minorHAnsi"/>
          <w:lang w:val="lv-LV"/>
        </w:rPr>
        <w:t xml:space="preserve"> </w:t>
      </w:r>
      <w:bookmarkStart w:id="79" w:name="32"/>
      <w:r w:rsidRPr="00605E1D">
        <w:rPr>
          <w:rFonts w:asciiTheme="minorHAnsi" w:hAnsiTheme="minorHAnsi" w:cstheme="minorHAnsi"/>
          <w:lang w:val="lv-LV"/>
        </w:rPr>
        <w:t>Izskatīts MK 28.01.2020; prot. Nr.4 32.§</w:t>
      </w:r>
      <w:bookmarkEnd w:id="79"/>
      <w:r w:rsidRPr="00605E1D">
        <w:rPr>
          <w:rFonts w:asciiTheme="minorHAnsi" w:hAnsiTheme="minorHAnsi" w:cstheme="minorHAnsi"/>
          <w:lang w:val="lv-LV"/>
        </w:rPr>
        <w:t>.</w:t>
      </w:r>
    </w:p>
  </w:footnote>
  <w:footnote w:id="47">
    <w:p w14:paraId="1787CF9F" w14:textId="77777777" w:rsidR="007F7BB8" w:rsidRPr="00E31FB9" w:rsidRDefault="007F7BB8" w:rsidP="001D1FCD">
      <w:pPr>
        <w:pStyle w:val="Heading3"/>
        <w:shd w:val="clear" w:color="auto" w:fill="FFFFFF"/>
        <w:spacing w:before="0"/>
        <w:jc w:val="both"/>
        <w:rPr>
          <w:rFonts w:asciiTheme="minorHAnsi" w:hAnsiTheme="minorHAnsi" w:cstheme="minorHAnsi"/>
          <w:sz w:val="20"/>
          <w:szCs w:val="20"/>
          <w:lang w:val="lv-LV"/>
        </w:rPr>
      </w:pPr>
      <w:r w:rsidRPr="00E31FB9">
        <w:rPr>
          <w:rStyle w:val="FootnoteReference"/>
          <w:rFonts w:asciiTheme="minorHAnsi" w:hAnsiTheme="minorHAnsi" w:cstheme="minorHAnsi"/>
          <w:b w:val="0"/>
          <w:bCs w:val="0"/>
          <w:color w:val="auto"/>
          <w:sz w:val="20"/>
          <w:szCs w:val="20"/>
        </w:rPr>
        <w:footnoteRef/>
      </w:r>
      <w:r w:rsidRPr="00E31FB9">
        <w:rPr>
          <w:rFonts w:asciiTheme="minorHAnsi" w:hAnsiTheme="minorHAnsi" w:cstheme="minorHAnsi"/>
          <w:b w:val="0"/>
          <w:bCs w:val="0"/>
          <w:color w:val="auto"/>
          <w:sz w:val="20"/>
          <w:szCs w:val="20"/>
          <w:lang w:val="lv-LV"/>
        </w:rPr>
        <w:t xml:space="preserve"> MK 12.07.2019. rīkojums Nr.432 “Par ārkārtējās situācijas izsludināšanu Rīgas pilsētas administratīvajā teritorijā” un Saeimas 05.12.2019 paziņojums “Par Ministru kabineta 2019. gada 3. decembra rīkojuma Nr.607 "</w:t>
      </w:r>
      <w:r w:rsidR="00B74A2C">
        <w:fldChar w:fldCharType="begin"/>
      </w:r>
      <w:r w:rsidR="00B74A2C" w:rsidRPr="00B74A2C">
        <w:rPr>
          <w:lang w:val="lv-LV"/>
        </w:rPr>
        <w:instrText xml:space="preserve"> HYPERLINK "https://likumi.lv/ta/id/31112</w:instrText>
      </w:r>
      <w:r w:rsidR="00B74A2C" w:rsidRPr="00B74A2C">
        <w:rPr>
          <w:lang w:val="lv-LV"/>
        </w:rPr>
        <w:instrText xml:space="preserve">8-par-izsludinatas-arkartejas-situacijas-pagarinasanu-rigas-pilsetas-administrativaja-teritorija" \t "_blank" </w:instrText>
      </w:r>
      <w:r w:rsidR="00B74A2C">
        <w:fldChar w:fldCharType="separate"/>
      </w:r>
      <w:r w:rsidRPr="00E31FB9">
        <w:rPr>
          <w:rStyle w:val="Hyperlink"/>
          <w:rFonts w:asciiTheme="minorHAnsi" w:hAnsiTheme="minorHAnsi" w:cstheme="minorHAnsi"/>
          <w:b w:val="0"/>
          <w:bCs w:val="0"/>
          <w:color w:val="auto"/>
          <w:sz w:val="20"/>
          <w:szCs w:val="20"/>
          <w:u w:val="none"/>
          <w:lang w:val="lv-LV"/>
        </w:rPr>
        <w:t>Par izsludinātās ārkārtējās situācijas pagarināšanu Rīgas pilsētas administratīvajā teritorijā</w:t>
      </w:r>
      <w:r w:rsidR="00B74A2C">
        <w:rPr>
          <w:rStyle w:val="Hyperlink"/>
          <w:rFonts w:asciiTheme="minorHAnsi" w:hAnsiTheme="minorHAnsi" w:cstheme="minorHAnsi"/>
          <w:b w:val="0"/>
          <w:bCs w:val="0"/>
          <w:color w:val="auto"/>
          <w:sz w:val="20"/>
          <w:szCs w:val="20"/>
          <w:u w:val="none"/>
          <w:lang w:val="lv-LV"/>
        </w:rPr>
        <w:fldChar w:fldCharType="end"/>
      </w:r>
      <w:r w:rsidRPr="00E31FB9">
        <w:rPr>
          <w:rFonts w:asciiTheme="minorHAnsi" w:hAnsiTheme="minorHAnsi" w:cstheme="minorHAnsi"/>
          <w:b w:val="0"/>
          <w:bCs w:val="0"/>
          <w:color w:val="auto"/>
          <w:sz w:val="20"/>
          <w:szCs w:val="20"/>
          <w:lang w:val="lv-LV"/>
        </w:rPr>
        <w:t>" apstiprināšanu”.</w:t>
      </w:r>
      <w:r w:rsidRPr="00E31FB9">
        <w:rPr>
          <w:rFonts w:asciiTheme="minorHAnsi" w:hAnsiTheme="minorHAnsi" w:cstheme="minorHAnsi"/>
          <w:sz w:val="20"/>
          <w:szCs w:val="20"/>
          <w:lang w:val="lv-LV"/>
        </w:rPr>
        <w:t>.</w:t>
      </w:r>
    </w:p>
  </w:footnote>
  <w:footnote w:id="48">
    <w:p w14:paraId="5034D702" w14:textId="77777777" w:rsidR="007F7BB8" w:rsidRPr="00E31FB9" w:rsidRDefault="007F7BB8" w:rsidP="001D1FCD">
      <w:pPr>
        <w:pStyle w:val="FootnoteText"/>
        <w:jc w:val="both"/>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Atbalstīts MK 17.12.2019</w:t>
      </w:r>
      <w:r w:rsidRPr="00E31FB9">
        <w:rPr>
          <w:rFonts w:asciiTheme="minorHAnsi" w:hAnsiTheme="minorHAnsi" w:cstheme="minorHAnsi"/>
        </w:rPr>
        <w:t xml:space="preserve"> likumprojekts "Rīgas domes atlaišanas likums" un pieņemts Saeimā 13.02.2020.</w:t>
      </w:r>
    </w:p>
  </w:footnote>
  <w:footnote w:id="49">
    <w:p w14:paraId="4ADBA5C8" w14:textId="34BC9863" w:rsidR="007F7BB8" w:rsidRPr="00042387" w:rsidRDefault="007F7BB8" w:rsidP="00042387">
      <w:pPr>
        <w:pStyle w:val="Heading3"/>
        <w:shd w:val="clear" w:color="auto" w:fill="FFFFFF"/>
        <w:spacing w:before="0"/>
        <w:jc w:val="both"/>
        <w:rPr>
          <w:rFonts w:asciiTheme="minorHAnsi" w:hAnsiTheme="minorHAnsi" w:cstheme="minorHAnsi"/>
          <w:b w:val="0"/>
          <w:bCs w:val="0"/>
          <w:color w:val="auto"/>
          <w:sz w:val="20"/>
          <w:szCs w:val="20"/>
          <w:lang w:val="lv-LV"/>
        </w:rPr>
      </w:pPr>
      <w:r w:rsidRPr="00E31FB9">
        <w:rPr>
          <w:rStyle w:val="FootnoteReference"/>
          <w:rFonts w:asciiTheme="minorHAnsi" w:hAnsiTheme="minorHAnsi" w:cstheme="minorHAnsi"/>
          <w:b w:val="0"/>
          <w:bCs w:val="0"/>
          <w:color w:val="auto"/>
          <w:sz w:val="20"/>
          <w:szCs w:val="20"/>
        </w:rPr>
        <w:footnoteRef/>
      </w:r>
      <w:r w:rsidRPr="00E31FB9">
        <w:rPr>
          <w:rFonts w:asciiTheme="minorHAnsi" w:hAnsiTheme="minorHAnsi" w:cstheme="minorHAnsi"/>
          <w:b w:val="0"/>
          <w:bCs w:val="0"/>
          <w:color w:val="auto"/>
          <w:sz w:val="20"/>
          <w:szCs w:val="20"/>
          <w:lang w:val="lv-LV"/>
        </w:rPr>
        <w:t xml:space="preserve"> Apstiprinātas ar MK 26.11.2019. rīkojumu Nr.587 “Par Reģionālās politikas pam</w:t>
      </w:r>
      <w:r>
        <w:rPr>
          <w:rFonts w:asciiTheme="minorHAnsi" w:hAnsiTheme="minorHAnsi" w:cstheme="minorHAnsi"/>
          <w:b w:val="0"/>
          <w:bCs w:val="0"/>
          <w:color w:val="auto"/>
          <w:sz w:val="20"/>
          <w:szCs w:val="20"/>
          <w:lang w:val="lv-LV"/>
        </w:rPr>
        <w:t>atnostādnēm 2021.-2027. gadam”.</w:t>
      </w:r>
    </w:p>
  </w:footnote>
  <w:footnote w:id="50">
    <w:p w14:paraId="6773D4A7" w14:textId="77777777" w:rsidR="007F7BB8" w:rsidRPr="001C0E23" w:rsidRDefault="007F7BB8">
      <w:pPr>
        <w:pStyle w:val="FootnoteText"/>
        <w:rPr>
          <w:rFonts w:cs="Calibri"/>
          <w:lang w:val="lv-LV"/>
        </w:rPr>
      </w:pPr>
      <w:r w:rsidRPr="001C0E23">
        <w:rPr>
          <w:rStyle w:val="FootnoteReference"/>
          <w:rFonts w:cs="Calibri"/>
        </w:rPr>
        <w:footnoteRef/>
      </w:r>
      <w:r w:rsidRPr="001C0E23">
        <w:rPr>
          <w:rFonts w:cs="Calibri"/>
          <w:lang w:val="lv-LV"/>
        </w:rPr>
        <w:t xml:space="preserve"> pieņemti Saeimā 16.01.2020. 2.lasījumā; Nr: 379/Lp13.</w:t>
      </w:r>
    </w:p>
  </w:footnote>
  <w:footnote w:id="51">
    <w:p w14:paraId="61B1F331" w14:textId="77777777" w:rsidR="007F7BB8" w:rsidRPr="001C0E23" w:rsidRDefault="007F7BB8">
      <w:pPr>
        <w:pStyle w:val="FootnoteText"/>
        <w:rPr>
          <w:rFonts w:cs="Calibri"/>
          <w:lang w:val="lv-LV"/>
        </w:rPr>
      </w:pPr>
      <w:r w:rsidRPr="001C0E23">
        <w:rPr>
          <w:rStyle w:val="FootnoteReference"/>
          <w:rFonts w:cs="Calibri"/>
        </w:rPr>
        <w:footnoteRef/>
      </w:r>
      <w:r w:rsidRPr="001C0E23">
        <w:rPr>
          <w:rFonts w:cs="Calibri"/>
          <w:lang w:val="lv-LV"/>
        </w:rPr>
        <w:t xml:space="preserve"> pieņemti Saeimā 09.01.2020. 2.lasījumā; Nr: 380/Lp13.</w:t>
      </w:r>
    </w:p>
  </w:footnote>
  <w:footnote w:id="52">
    <w:p w14:paraId="21D642FA" w14:textId="77777777" w:rsidR="007F7BB8" w:rsidRPr="0030535A" w:rsidRDefault="007F7BB8" w:rsidP="00985580">
      <w:pPr>
        <w:pStyle w:val="FootnoteText"/>
        <w:rPr>
          <w:rFonts w:cs="Calibri"/>
          <w:lang w:val="lv-LV"/>
        </w:rPr>
      </w:pPr>
      <w:r w:rsidRPr="001C0E23">
        <w:rPr>
          <w:rStyle w:val="FootnoteReference"/>
          <w:rFonts w:cs="Calibri"/>
        </w:rPr>
        <w:footnoteRef/>
      </w:r>
      <w:r w:rsidRPr="0030535A">
        <w:rPr>
          <w:rFonts w:cs="Calibri"/>
          <w:lang w:val="lv-LV"/>
        </w:rPr>
        <w:t xml:space="preserve"> </w:t>
      </w:r>
      <w:r w:rsidR="00B74A2C">
        <w:fldChar w:fldCharType="begin"/>
      </w:r>
      <w:r w:rsidR="00B74A2C" w:rsidRPr="00B74A2C">
        <w:rPr>
          <w:lang w:val="lv-LV"/>
        </w:rPr>
        <w:instrText xml:space="preserve"> HYPERLINK "https://likumi.lv/ta/id/306969-par-juras-planojumu-latvijas-republikas-ieksejiem-juras-udeniem-teritorialajai-jurai-un-ekskluziva</w:instrText>
      </w:r>
      <w:r w:rsidR="00B74A2C" w:rsidRPr="00B74A2C">
        <w:rPr>
          <w:lang w:val="lv-LV"/>
        </w:rPr>
        <w:instrText xml:space="preserve">s-ekonomiskas-zonas" </w:instrText>
      </w:r>
      <w:r w:rsidR="00B74A2C">
        <w:fldChar w:fldCharType="separate"/>
      </w:r>
      <w:r w:rsidRPr="0030535A">
        <w:rPr>
          <w:rStyle w:val="Hyperlink"/>
          <w:rFonts w:cs="Calibri"/>
          <w:lang w:val="lv-LV"/>
        </w:rPr>
        <w:t>21.05.2019. MK rīkojums Nr.232</w:t>
      </w:r>
      <w:r w:rsidR="00B74A2C">
        <w:rPr>
          <w:rStyle w:val="Hyperlink"/>
          <w:rFonts w:cs="Calibri"/>
          <w:lang w:val="lv-LV"/>
        </w:rPr>
        <w:fldChar w:fldCharType="end"/>
      </w:r>
    </w:p>
  </w:footnote>
  <w:footnote w:id="53">
    <w:p w14:paraId="6AC814CC" w14:textId="5D52CD71" w:rsidR="007F7BB8" w:rsidRPr="001C0E23" w:rsidRDefault="007F7BB8" w:rsidP="00985580">
      <w:pPr>
        <w:pStyle w:val="FootnoteText"/>
        <w:rPr>
          <w:rFonts w:cs="Calibri"/>
          <w:lang w:val="lv-LV"/>
        </w:rPr>
      </w:pPr>
      <w:r w:rsidRPr="001C0E23">
        <w:rPr>
          <w:rStyle w:val="FootnoteReference"/>
          <w:rFonts w:cs="Calibri"/>
        </w:rPr>
        <w:footnoteRef/>
      </w:r>
      <w:r w:rsidRPr="0030535A">
        <w:rPr>
          <w:rFonts w:cs="Calibri"/>
          <w:lang w:val="lv-LV"/>
        </w:rPr>
        <w:t xml:space="preserve"> </w:t>
      </w:r>
      <w:r w:rsidR="00B74A2C">
        <w:fldChar w:fldCharType="begin"/>
      </w:r>
      <w:r w:rsidR="00B74A2C" w:rsidRPr="00B74A2C">
        <w:rPr>
          <w:lang w:val="lv-LV"/>
        </w:rPr>
        <w:instrText xml:space="preserve"> HYPERLINK "http://tap.mk.gov.lv/mk/tap/?pid=40481840" </w:instrText>
      </w:r>
      <w:r w:rsidR="00B74A2C">
        <w:fldChar w:fldCharType="separate"/>
      </w:r>
      <w:r w:rsidRPr="001C0E23">
        <w:rPr>
          <w:rStyle w:val="Hyperlink"/>
          <w:rFonts w:cs="Calibri"/>
          <w:lang w:val="lv-LV"/>
        </w:rPr>
        <w:t>Informatīvais ziņojums "Par vispārējās vidējās izglītības iestāžu tīkla izvērtējumu” (MK 07</w:t>
      </w:r>
      <w:r>
        <w:rPr>
          <w:rStyle w:val="Hyperlink"/>
          <w:rFonts w:cs="Calibri"/>
          <w:lang w:val="lv-LV"/>
        </w:rPr>
        <w:t xml:space="preserve">.01.2020. prot. </w:t>
      </w:r>
      <w:r w:rsidRPr="001C0E23">
        <w:rPr>
          <w:rStyle w:val="Hyperlink"/>
          <w:rFonts w:cs="Calibri"/>
          <w:lang w:val="lv-LV"/>
        </w:rPr>
        <w:t>1; 48.§)</w:t>
      </w:r>
      <w:r w:rsidR="00B74A2C">
        <w:rPr>
          <w:rStyle w:val="Hyperlink"/>
          <w:rFonts w:cs="Calibri"/>
          <w:lang w:val="lv-LV"/>
        </w:rPr>
        <w:fldChar w:fldCharType="end"/>
      </w:r>
    </w:p>
  </w:footnote>
  <w:footnote w:id="54">
    <w:p w14:paraId="18D2B3B3" w14:textId="6FE57A95" w:rsidR="007F7BB8" w:rsidRPr="001C0E23" w:rsidRDefault="007F7BB8" w:rsidP="00985580">
      <w:pPr>
        <w:pStyle w:val="FootnoteText"/>
        <w:rPr>
          <w:rFonts w:cs="Calibri"/>
          <w:lang w:val="lv-LV"/>
        </w:rPr>
      </w:pPr>
      <w:r w:rsidRPr="001C0E23">
        <w:rPr>
          <w:rStyle w:val="FootnoteReference"/>
          <w:rFonts w:cs="Calibri"/>
        </w:rPr>
        <w:footnoteRef/>
      </w:r>
      <w:r w:rsidRPr="001C0E23">
        <w:rPr>
          <w:rFonts w:cs="Calibri"/>
          <w:lang w:val="lv-LV"/>
        </w:rPr>
        <w:t xml:space="preserve"> </w:t>
      </w:r>
      <w:hyperlink r:id="rId6" w:history="1">
        <w:r w:rsidRPr="001C0E23">
          <w:rPr>
            <w:rStyle w:val="Hyperlink"/>
            <w:rFonts w:cs="Calibri"/>
            <w:lang w:val="lv-LV"/>
          </w:rPr>
          <w:t>MK 10.12.2019. noteikumi Nr.599 “Noteikumi par oficiālās statistikas veidlapu paraugiem izglītības jomā”</w:t>
        </w:r>
      </w:hyperlink>
    </w:p>
  </w:footnote>
  <w:footnote w:id="55">
    <w:p w14:paraId="02CB878E" w14:textId="77777777" w:rsidR="007F7BB8" w:rsidRPr="00E31FB9" w:rsidRDefault="007F7BB8">
      <w:pPr>
        <w:pStyle w:val="FootnoteText"/>
        <w:rPr>
          <w:rFonts w:asciiTheme="minorHAnsi" w:hAnsiTheme="minorHAnsi" w:cstheme="minorHAnsi"/>
          <w:lang w:val="lv-LV"/>
        </w:rPr>
      </w:pPr>
      <w:r w:rsidRPr="001C0E23">
        <w:rPr>
          <w:rStyle w:val="FootnoteReference"/>
          <w:rFonts w:cs="Calibri"/>
        </w:rPr>
        <w:footnoteRef/>
      </w:r>
      <w:r w:rsidRPr="001C0E23">
        <w:rPr>
          <w:rFonts w:cs="Calibri"/>
          <w:lang w:val="lv-LV"/>
        </w:rPr>
        <w:t xml:space="preserve"> </w:t>
      </w:r>
      <w:bookmarkStart w:id="84" w:name="18"/>
      <w:r w:rsidRPr="001C0E23">
        <w:rPr>
          <w:rFonts w:cs="Calibri"/>
          <w:lang w:val="lv-LV"/>
        </w:rPr>
        <w:t>Izsludināts VSS 30.01.2020; prot Nr.5 18.§</w:t>
      </w:r>
      <w:bookmarkEnd w:id="84"/>
      <w:r w:rsidRPr="001C0E23">
        <w:rPr>
          <w:rFonts w:cs="Calibri"/>
          <w:lang w:val="lv-LV"/>
        </w:rPr>
        <w:t>.</w:t>
      </w:r>
    </w:p>
  </w:footnote>
  <w:footnote w:id="56">
    <w:p w14:paraId="396BCC57" w14:textId="46971D8F" w:rsidR="007F7BB8" w:rsidRPr="00F32905" w:rsidRDefault="007F7BB8">
      <w:pPr>
        <w:pStyle w:val="FootnoteText"/>
        <w:rPr>
          <w:lang w:val="lv-LV"/>
        </w:rPr>
      </w:pPr>
      <w:r>
        <w:rPr>
          <w:rStyle w:val="FootnoteReference"/>
        </w:rPr>
        <w:footnoteRef/>
      </w:r>
      <w:r w:rsidRPr="00F32905">
        <w:rPr>
          <w:lang w:val="lv-LV"/>
        </w:rPr>
        <w:t xml:space="preserve"> </w:t>
      </w:r>
      <w:hyperlink r:id="rId7" w:history="1">
        <w:r w:rsidRPr="00A55E7F">
          <w:rPr>
            <w:rStyle w:val="Hyperlink"/>
            <w:lang w:val="lv-LV"/>
          </w:rPr>
          <w:t>MK 11.02.2020. prot. 6</w:t>
        </w:r>
        <w:r>
          <w:rPr>
            <w:rStyle w:val="Hyperlink"/>
            <w:lang w:val="lv-LV"/>
          </w:rPr>
          <w:t>;</w:t>
        </w:r>
        <w:r w:rsidRPr="00A55E7F">
          <w:rPr>
            <w:rStyle w:val="Hyperlink"/>
            <w:lang w:val="lv-LV"/>
          </w:rPr>
          <w:t xml:space="preserve"> 35.§</w:t>
        </w:r>
      </w:hyperlink>
    </w:p>
  </w:footnote>
  <w:footnote w:id="57">
    <w:p w14:paraId="551C0383" w14:textId="427A6CD7" w:rsidR="007F7BB8" w:rsidRPr="00E31FB9" w:rsidRDefault="007F7BB8" w:rsidP="001D4DCE">
      <w:pPr>
        <w:pStyle w:val="FootnoteText"/>
        <w:rPr>
          <w:rFonts w:asciiTheme="minorHAnsi" w:hAnsiTheme="minorHAnsi" w:cstheme="minorHAnsi"/>
          <w:lang w:val="lv-LV"/>
        </w:rPr>
      </w:pPr>
      <w:r w:rsidRPr="00E31FB9">
        <w:rPr>
          <w:rStyle w:val="FootnoteReference"/>
          <w:rFonts w:asciiTheme="minorHAnsi" w:hAnsiTheme="minorHAnsi" w:cstheme="minorHAnsi"/>
        </w:rPr>
        <w:footnoteRef/>
      </w:r>
      <w:r w:rsidRPr="00E31FB9">
        <w:rPr>
          <w:rFonts w:asciiTheme="minorHAnsi" w:hAnsiTheme="minorHAnsi" w:cstheme="minorHAnsi"/>
          <w:lang w:val="lv-LV"/>
        </w:rPr>
        <w:t xml:space="preserve"> </w:t>
      </w:r>
      <w:r w:rsidR="00B74A2C">
        <w:fldChar w:fldCharType="begin"/>
      </w:r>
      <w:r w:rsidR="00B74A2C" w:rsidRPr="00B74A2C">
        <w:rPr>
          <w:lang w:val="lv-LV"/>
        </w:rPr>
        <w:instrText xml:space="preserve"> HYPERLINK "https://likumi.lv/ta/id/312171-valdes-un-padomes-loceklu-nominesanas-kartiba-kapitalsabiedribas-kuras-kapitala-dalas-pieder-valstij-vai-atva</w:instrText>
      </w:r>
      <w:r w:rsidR="00B74A2C" w:rsidRPr="00B74A2C">
        <w:rPr>
          <w:lang w:val="lv-LV"/>
        </w:rPr>
        <w:instrText xml:space="preserve">sinatai-publiskai" </w:instrText>
      </w:r>
      <w:r w:rsidR="00B74A2C">
        <w:fldChar w:fldCharType="separate"/>
      </w:r>
      <w:r w:rsidRPr="00E31FB9">
        <w:rPr>
          <w:rStyle w:val="Hyperlink"/>
          <w:rFonts w:asciiTheme="minorHAnsi" w:hAnsiTheme="minorHAnsi" w:cstheme="minorHAnsi"/>
          <w:lang w:val="lv-LV"/>
        </w:rPr>
        <w:t>MK 07.01.2020. noteikumi Nr.20 “Valdes un padomes locekļu nominēšanas kārtība kapitālsabiedrībās, kurās kapitāla daļas pieder valstij vai atvasinātai</w:t>
      </w:r>
      <w:r>
        <w:rPr>
          <w:rStyle w:val="Hyperlink"/>
          <w:rFonts w:asciiTheme="minorHAnsi" w:hAnsiTheme="minorHAnsi" w:cstheme="minorHAnsi"/>
          <w:lang w:val="lv-LV"/>
        </w:rPr>
        <w:t xml:space="preserve"> publiskai personai” (prot. </w:t>
      </w:r>
      <w:r w:rsidRPr="00E31FB9">
        <w:rPr>
          <w:rStyle w:val="Hyperlink"/>
          <w:rFonts w:asciiTheme="minorHAnsi" w:hAnsiTheme="minorHAnsi" w:cstheme="minorHAnsi"/>
          <w:lang w:val="lv-LV"/>
        </w:rPr>
        <w:t>1; 42. §)</w:t>
      </w:r>
      <w:r w:rsidR="00B74A2C">
        <w:rPr>
          <w:rStyle w:val="Hyperlink"/>
          <w:rFonts w:asciiTheme="minorHAnsi" w:hAnsiTheme="minorHAnsi" w:cstheme="minorHAnsi"/>
          <w:lang w:val="lv-LV"/>
        </w:rPr>
        <w:fldChar w:fldCharType="end"/>
      </w:r>
    </w:p>
  </w:footnote>
  <w:footnote w:id="58">
    <w:p w14:paraId="3C19E69B" w14:textId="66C90D2E" w:rsidR="007F7BB8" w:rsidRPr="00795951" w:rsidRDefault="007F7BB8">
      <w:pPr>
        <w:pStyle w:val="FootnoteText"/>
        <w:rPr>
          <w:rFonts w:cs="Calibri"/>
          <w:lang w:val="lv-LV"/>
        </w:rPr>
      </w:pPr>
      <w:r w:rsidRPr="00795951">
        <w:rPr>
          <w:rStyle w:val="FootnoteReference"/>
          <w:rFonts w:cs="Calibri"/>
          <w:lang w:val="lv-LV"/>
        </w:rPr>
        <w:footnoteRef/>
      </w:r>
      <w:r w:rsidRPr="00795951">
        <w:rPr>
          <w:rFonts w:cs="Calibri"/>
          <w:lang w:val="lv-LV"/>
        </w:rPr>
        <w:t xml:space="preserve">  </w:t>
      </w:r>
      <w:hyperlink r:id="rId8" w:history="1">
        <w:r w:rsidRPr="00795951">
          <w:rPr>
            <w:rStyle w:val="Hyperlink"/>
            <w:rFonts w:cs="Calibri"/>
            <w:lang w:val="lv-LV"/>
          </w:rPr>
          <w:t>https://mana.latvija.lv/e-indeksa-rezultati/</w:t>
        </w:r>
      </w:hyperlink>
    </w:p>
  </w:footnote>
  <w:footnote w:id="59">
    <w:p w14:paraId="6CBE5DF4" w14:textId="77777777" w:rsidR="007F7BB8" w:rsidRPr="0099626D" w:rsidRDefault="007F7BB8" w:rsidP="00885A2E">
      <w:pPr>
        <w:pStyle w:val="FootnoteText"/>
      </w:pPr>
      <w:r>
        <w:rPr>
          <w:rStyle w:val="FootnoteReference"/>
        </w:rPr>
        <w:footnoteRef/>
      </w:r>
      <w:r>
        <w:t xml:space="preserve"> </w:t>
      </w:r>
      <w:r w:rsidRPr="0099626D">
        <w:t>MK 07.01.2020</w:t>
      </w:r>
      <w:r>
        <w:t xml:space="preserve">. prot. Nr.1 </w:t>
      </w:r>
      <w:r w:rsidRPr="00507329">
        <w:t>53.§</w:t>
      </w:r>
      <w:r w:rsidRPr="0099626D">
        <w:t>, TA</w:t>
      </w:r>
      <w:r>
        <w:t>-</w:t>
      </w:r>
      <w:r w:rsidRPr="0099626D">
        <w:t>2518</w:t>
      </w:r>
    </w:p>
  </w:footnote>
  <w:footnote w:id="60">
    <w:p w14:paraId="5E274B01" w14:textId="77777777" w:rsidR="007F7BB8" w:rsidRPr="005233A1" w:rsidRDefault="007F7BB8" w:rsidP="00885A2E">
      <w:pPr>
        <w:pStyle w:val="FootnoteText"/>
        <w:rPr>
          <w:rFonts w:asciiTheme="minorHAnsi" w:hAnsiTheme="minorHAnsi" w:cstheme="minorHAnsi"/>
        </w:rPr>
      </w:pPr>
      <w:r w:rsidRPr="005233A1">
        <w:rPr>
          <w:rStyle w:val="FootnoteReference"/>
          <w:rFonts w:asciiTheme="minorHAnsi" w:hAnsiTheme="minorHAnsi" w:cstheme="minorHAnsi"/>
        </w:rPr>
        <w:footnoteRef/>
      </w:r>
      <w:r w:rsidRPr="005233A1">
        <w:rPr>
          <w:rFonts w:asciiTheme="minorHAnsi" w:hAnsiTheme="minorHAnsi" w:cstheme="minorHAnsi"/>
        </w:rPr>
        <w:t xml:space="preserve"> </w:t>
      </w:r>
      <w:r w:rsidRPr="005233A1">
        <w:rPr>
          <w:rFonts w:asciiTheme="minorHAnsi" w:hAnsiTheme="minorHAnsi" w:cstheme="minorHAnsi"/>
          <w:lang w:val="lv-LV"/>
        </w:rPr>
        <w:t>Eiropas Parlamenta un Padomes 2006. gada 12. decembra Direktīva 2006/123/EK par pakalpojumiem iekšējā tirgū</w:t>
      </w:r>
    </w:p>
  </w:footnote>
  <w:footnote w:id="61">
    <w:p w14:paraId="24755ED3" w14:textId="77777777" w:rsidR="007F7BB8" w:rsidRPr="006A4198" w:rsidRDefault="007F7BB8" w:rsidP="00885A2E">
      <w:pPr>
        <w:pStyle w:val="FootnoteText"/>
      </w:pPr>
      <w:r w:rsidRPr="005233A1">
        <w:rPr>
          <w:rStyle w:val="FootnoteReference"/>
          <w:rFonts w:asciiTheme="minorHAnsi" w:hAnsiTheme="minorHAnsi" w:cstheme="minorHAnsi"/>
        </w:rPr>
        <w:footnoteRef/>
      </w:r>
      <w:r w:rsidRPr="005233A1">
        <w:rPr>
          <w:rFonts w:asciiTheme="minorHAnsi" w:hAnsiTheme="minorHAnsi" w:cstheme="minorHAnsi"/>
        </w:rPr>
        <w:t xml:space="preserve"> </w:t>
      </w:r>
      <w:r w:rsidRPr="005233A1">
        <w:rPr>
          <w:rFonts w:asciiTheme="minorHAnsi" w:hAnsiTheme="minorHAnsi" w:cstheme="minorHAnsi"/>
          <w:lang w:val="lv-LV"/>
        </w:rPr>
        <w:t>Eiropas Parlamenta un Padomes 2005. gada 7. septembra Direktīva 2005/36/EK par profesionālo kvalifikāciju atzīšanu</w:t>
      </w:r>
    </w:p>
  </w:footnote>
  <w:footnote w:id="62">
    <w:p w14:paraId="2EBFA9E3" w14:textId="05B54291" w:rsidR="007F7BB8" w:rsidRPr="00795951" w:rsidRDefault="007F7BB8" w:rsidP="006C4D22">
      <w:pPr>
        <w:pStyle w:val="FootnoteText"/>
        <w:jc w:val="both"/>
        <w:rPr>
          <w:rFonts w:cs="Calibri"/>
          <w:lang w:val="lv-LV"/>
        </w:rPr>
      </w:pPr>
      <w:r w:rsidRPr="00795951">
        <w:rPr>
          <w:rStyle w:val="FootnoteReference"/>
          <w:rFonts w:cs="Calibri"/>
          <w:lang w:val="lv-LV"/>
        </w:rPr>
        <w:footnoteRef/>
      </w:r>
      <w:r w:rsidRPr="00795951">
        <w:rPr>
          <w:rFonts w:cs="Calibri"/>
          <w:lang w:val="lv-LV"/>
        </w:rPr>
        <w:t xml:space="preserve"> </w:t>
      </w:r>
      <w:hyperlink r:id="rId9" w:history="1">
        <w:r w:rsidRPr="00795951">
          <w:rPr>
            <w:rStyle w:val="Hyperlink"/>
            <w:rFonts w:cs="Calibri"/>
            <w:lang w:val="lv-LV"/>
          </w:rPr>
          <w:t>MK 04.02.2020. rīk. Nr.39 “Par pakalpojumu vides pilnveides plānu 2020.-2023.gadam”</w:t>
        </w:r>
      </w:hyperlink>
    </w:p>
  </w:footnote>
  <w:footnote w:id="63">
    <w:p w14:paraId="533169A9" w14:textId="5678E81C" w:rsidR="007F7BB8" w:rsidRPr="00795951" w:rsidRDefault="007F7BB8" w:rsidP="00972708">
      <w:pPr>
        <w:pStyle w:val="FootnoteText"/>
        <w:rPr>
          <w:rFonts w:cs="Calibri"/>
          <w:lang w:val="lv-LV"/>
        </w:rPr>
      </w:pPr>
      <w:r w:rsidRPr="00795951">
        <w:rPr>
          <w:rStyle w:val="FootnoteReference"/>
          <w:rFonts w:cs="Calibri"/>
          <w:lang w:val="lv-LV"/>
        </w:rPr>
        <w:footnoteRef/>
      </w:r>
      <w:r w:rsidRPr="00795951">
        <w:rPr>
          <w:rFonts w:cs="Calibri"/>
          <w:lang w:val="lv-LV"/>
        </w:rPr>
        <w:t xml:space="preserve"> </w:t>
      </w:r>
      <w:hyperlink r:id="rId10" w:history="1">
        <w:r w:rsidRPr="00795951">
          <w:rPr>
            <w:rStyle w:val="Hyperlink"/>
            <w:rFonts w:cs="Calibri"/>
            <w:lang w:val="lv-LV"/>
          </w:rPr>
          <w:t>Informatīvais ziņojums "Latvijas atvērto datu stratēģija" (MK 20.08.2019. prot. 35; 21.§)</w:t>
        </w:r>
      </w:hyperlink>
    </w:p>
  </w:footnote>
  <w:footnote w:id="64">
    <w:p w14:paraId="09E52629" w14:textId="15F50097" w:rsidR="007F7BB8" w:rsidRPr="00E31FB9" w:rsidRDefault="007F7BB8">
      <w:pPr>
        <w:pStyle w:val="FootnoteText"/>
        <w:rPr>
          <w:rFonts w:asciiTheme="minorHAnsi" w:hAnsiTheme="minorHAnsi" w:cstheme="minorHAnsi"/>
          <w:lang w:val="lv-LV"/>
        </w:rPr>
      </w:pPr>
      <w:r w:rsidRPr="00795951">
        <w:rPr>
          <w:rStyle w:val="FootnoteReference"/>
          <w:rFonts w:cs="Calibri"/>
          <w:lang w:val="lv-LV"/>
        </w:rPr>
        <w:footnoteRef/>
      </w:r>
      <w:bookmarkStart w:id="86" w:name="33"/>
      <w:r>
        <w:rPr>
          <w:rFonts w:cs="Calibri"/>
          <w:lang w:val="lv-LV"/>
        </w:rPr>
        <w:t xml:space="preserve"> </w:t>
      </w:r>
      <w:hyperlink r:id="rId11" w:history="1">
        <w:r w:rsidRPr="00795951">
          <w:rPr>
            <w:rStyle w:val="Hyperlink"/>
            <w:rFonts w:eastAsia="Times New Roman" w:cs="Calibri"/>
            <w:lang w:val="lv-LV"/>
          </w:rPr>
          <w:t xml:space="preserve">MK 04.02.2020 prot. 5; </w:t>
        </w:r>
        <w:r w:rsidRPr="00795951">
          <w:rPr>
            <w:rStyle w:val="Hyperlink"/>
            <w:rFonts w:cs="Calibri"/>
            <w:lang w:val="lv-LV"/>
          </w:rPr>
          <w:t>33.§</w:t>
        </w:r>
        <w:bookmarkEnd w:id="86"/>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79B9"/>
    <w:multiLevelType w:val="hybridMultilevel"/>
    <w:tmpl w:val="F8B4AF0E"/>
    <w:lvl w:ilvl="0" w:tplc="0426000F">
      <w:start w:val="1"/>
      <w:numFmt w:val="decimal"/>
      <w:lvlText w:val="%1."/>
      <w:lvlJc w:val="left"/>
      <w:pPr>
        <w:ind w:left="744" w:hanging="360"/>
      </w:pPr>
    </w:lvl>
    <w:lvl w:ilvl="1" w:tplc="04260019" w:tentative="1">
      <w:start w:val="1"/>
      <w:numFmt w:val="lowerLetter"/>
      <w:lvlText w:val="%2."/>
      <w:lvlJc w:val="left"/>
      <w:pPr>
        <w:ind w:left="1464" w:hanging="360"/>
      </w:pPr>
    </w:lvl>
    <w:lvl w:ilvl="2" w:tplc="0426001B" w:tentative="1">
      <w:start w:val="1"/>
      <w:numFmt w:val="lowerRoman"/>
      <w:lvlText w:val="%3."/>
      <w:lvlJc w:val="right"/>
      <w:pPr>
        <w:ind w:left="2184" w:hanging="180"/>
      </w:pPr>
    </w:lvl>
    <w:lvl w:ilvl="3" w:tplc="0426000F" w:tentative="1">
      <w:start w:val="1"/>
      <w:numFmt w:val="decimal"/>
      <w:lvlText w:val="%4."/>
      <w:lvlJc w:val="left"/>
      <w:pPr>
        <w:ind w:left="2904" w:hanging="360"/>
      </w:pPr>
    </w:lvl>
    <w:lvl w:ilvl="4" w:tplc="04260019" w:tentative="1">
      <w:start w:val="1"/>
      <w:numFmt w:val="lowerLetter"/>
      <w:lvlText w:val="%5."/>
      <w:lvlJc w:val="left"/>
      <w:pPr>
        <w:ind w:left="3624" w:hanging="360"/>
      </w:pPr>
    </w:lvl>
    <w:lvl w:ilvl="5" w:tplc="0426001B" w:tentative="1">
      <w:start w:val="1"/>
      <w:numFmt w:val="lowerRoman"/>
      <w:lvlText w:val="%6."/>
      <w:lvlJc w:val="right"/>
      <w:pPr>
        <w:ind w:left="4344" w:hanging="180"/>
      </w:pPr>
    </w:lvl>
    <w:lvl w:ilvl="6" w:tplc="0426000F" w:tentative="1">
      <w:start w:val="1"/>
      <w:numFmt w:val="decimal"/>
      <w:lvlText w:val="%7."/>
      <w:lvlJc w:val="left"/>
      <w:pPr>
        <w:ind w:left="5064" w:hanging="360"/>
      </w:pPr>
    </w:lvl>
    <w:lvl w:ilvl="7" w:tplc="04260019" w:tentative="1">
      <w:start w:val="1"/>
      <w:numFmt w:val="lowerLetter"/>
      <w:lvlText w:val="%8."/>
      <w:lvlJc w:val="left"/>
      <w:pPr>
        <w:ind w:left="5784" w:hanging="360"/>
      </w:pPr>
    </w:lvl>
    <w:lvl w:ilvl="8" w:tplc="0426001B" w:tentative="1">
      <w:start w:val="1"/>
      <w:numFmt w:val="lowerRoman"/>
      <w:lvlText w:val="%9."/>
      <w:lvlJc w:val="right"/>
      <w:pPr>
        <w:ind w:left="6504" w:hanging="180"/>
      </w:pPr>
    </w:lvl>
  </w:abstractNum>
  <w:abstractNum w:abstractNumId="1" w15:restartNumberingAfterBreak="0">
    <w:nsid w:val="197A087D"/>
    <w:multiLevelType w:val="hybridMultilevel"/>
    <w:tmpl w:val="C47AF91C"/>
    <w:lvl w:ilvl="0" w:tplc="6DBAE27A">
      <w:start w:val="2"/>
      <w:numFmt w:val="bullet"/>
      <w:lvlText w:val="•"/>
      <w:lvlJc w:val="left"/>
      <w:pPr>
        <w:ind w:left="1636" w:hanging="360"/>
      </w:pPr>
      <w:rPr>
        <w:rFonts w:ascii="Verdana" w:eastAsiaTheme="minorHAnsi" w:hAnsi="Verdana"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A84630A"/>
    <w:multiLevelType w:val="hybridMultilevel"/>
    <w:tmpl w:val="841EFA5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E9799B"/>
    <w:multiLevelType w:val="hybridMultilevel"/>
    <w:tmpl w:val="1332A202"/>
    <w:lvl w:ilvl="0" w:tplc="04260001">
      <w:start w:val="1"/>
      <w:numFmt w:val="bullet"/>
      <w:lvlText w:val=""/>
      <w:lvlJc w:val="left"/>
      <w:pPr>
        <w:ind w:left="2858" w:hanging="360"/>
      </w:pPr>
      <w:rPr>
        <w:rFonts w:ascii="Symbol" w:hAnsi="Symbol" w:hint="default"/>
      </w:rPr>
    </w:lvl>
    <w:lvl w:ilvl="1" w:tplc="04260003" w:tentative="1">
      <w:start w:val="1"/>
      <w:numFmt w:val="bullet"/>
      <w:lvlText w:val="o"/>
      <w:lvlJc w:val="left"/>
      <w:pPr>
        <w:ind w:left="3578" w:hanging="360"/>
      </w:pPr>
      <w:rPr>
        <w:rFonts w:ascii="Courier New" w:hAnsi="Courier New" w:cs="Courier New" w:hint="default"/>
      </w:rPr>
    </w:lvl>
    <w:lvl w:ilvl="2" w:tplc="04260005" w:tentative="1">
      <w:start w:val="1"/>
      <w:numFmt w:val="bullet"/>
      <w:lvlText w:val=""/>
      <w:lvlJc w:val="left"/>
      <w:pPr>
        <w:ind w:left="4298" w:hanging="360"/>
      </w:pPr>
      <w:rPr>
        <w:rFonts w:ascii="Wingdings" w:hAnsi="Wingdings" w:hint="default"/>
      </w:rPr>
    </w:lvl>
    <w:lvl w:ilvl="3" w:tplc="04260001" w:tentative="1">
      <w:start w:val="1"/>
      <w:numFmt w:val="bullet"/>
      <w:lvlText w:val=""/>
      <w:lvlJc w:val="left"/>
      <w:pPr>
        <w:ind w:left="5018" w:hanging="360"/>
      </w:pPr>
      <w:rPr>
        <w:rFonts w:ascii="Symbol" w:hAnsi="Symbol" w:hint="default"/>
      </w:rPr>
    </w:lvl>
    <w:lvl w:ilvl="4" w:tplc="04260003" w:tentative="1">
      <w:start w:val="1"/>
      <w:numFmt w:val="bullet"/>
      <w:lvlText w:val="o"/>
      <w:lvlJc w:val="left"/>
      <w:pPr>
        <w:ind w:left="5738" w:hanging="360"/>
      </w:pPr>
      <w:rPr>
        <w:rFonts w:ascii="Courier New" w:hAnsi="Courier New" w:cs="Courier New" w:hint="default"/>
      </w:rPr>
    </w:lvl>
    <w:lvl w:ilvl="5" w:tplc="04260005" w:tentative="1">
      <w:start w:val="1"/>
      <w:numFmt w:val="bullet"/>
      <w:lvlText w:val=""/>
      <w:lvlJc w:val="left"/>
      <w:pPr>
        <w:ind w:left="6458" w:hanging="360"/>
      </w:pPr>
      <w:rPr>
        <w:rFonts w:ascii="Wingdings" w:hAnsi="Wingdings" w:hint="default"/>
      </w:rPr>
    </w:lvl>
    <w:lvl w:ilvl="6" w:tplc="04260001" w:tentative="1">
      <w:start w:val="1"/>
      <w:numFmt w:val="bullet"/>
      <w:lvlText w:val=""/>
      <w:lvlJc w:val="left"/>
      <w:pPr>
        <w:ind w:left="7178" w:hanging="360"/>
      </w:pPr>
      <w:rPr>
        <w:rFonts w:ascii="Symbol" w:hAnsi="Symbol" w:hint="default"/>
      </w:rPr>
    </w:lvl>
    <w:lvl w:ilvl="7" w:tplc="04260003" w:tentative="1">
      <w:start w:val="1"/>
      <w:numFmt w:val="bullet"/>
      <w:lvlText w:val="o"/>
      <w:lvlJc w:val="left"/>
      <w:pPr>
        <w:ind w:left="7898" w:hanging="360"/>
      </w:pPr>
      <w:rPr>
        <w:rFonts w:ascii="Courier New" w:hAnsi="Courier New" w:cs="Courier New" w:hint="default"/>
      </w:rPr>
    </w:lvl>
    <w:lvl w:ilvl="8" w:tplc="04260005" w:tentative="1">
      <w:start w:val="1"/>
      <w:numFmt w:val="bullet"/>
      <w:lvlText w:val=""/>
      <w:lvlJc w:val="left"/>
      <w:pPr>
        <w:ind w:left="8618" w:hanging="360"/>
      </w:pPr>
      <w:rPr>
        <w:rFonts w:ascii="Wingdings" w:hAnsi="Wingdings" w:hint="default"/>
      </w:rPr>
    </w:lvl>
  </w:abstractNum>
  <w:abstractNum w:abstractNumId="4" w15:restartNumberingAfterBreak="0">
    <w:nsid w:val="1D520B34"/>
    <w:multiLevelType w:val="hybridMultilevel"/>
    <w:tmpl w:val="F7783B4E"/>
    <w:lvl w:ilvl="0" w:tplc="6DBAE27A">
      <w:start w:val="2"/>
      <w:numFmt w:val="bullet"/>
      <w:lvlText w:val="•"/>
      <w:lvlJc w:val="left"/>
      <w:pPr>
        <w:ind w:left="927" w:hanging="360"/>
      </w:pPr>
      <w:rPr>
        <w:rFonts w:ascii="Verdana" w:eastAsiaTheme="minorHAnsi" w:hAnsi="Verdana"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EE4404D"/>
    <w:multiLevelType w:val="hybridMultilevel"/>
    <w:tmpl w:val="2DD80986"/>
    <w:lvl w:ilvl="0" w:tplc="FFFFFFFF">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1CC3DAD"/>
    <w:multiLevelType w:val="hybridMultilevel"/>
    <w:tmpl w:val="D1681174"/>
    <w:lvl w:ilvl="0" w:tplc="FFFFFFFF">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8700B4B"/>
    <w:multiLevelType w:val="hybridMultilevel"/>
    <w:tmpl w:val="0D306C3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94BBF"/>
    <w:multiLevelType w:val="hybridMultilevel"/>
    <w:tmpl w:val="3F5AEC2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C8D5A9C"/>
    <w:multiLevelType w:val="hybridMultilevel"/>
    <w:tmpl w:val="92F2B3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F24E4A"/>
    <w:multiLevelType w:val="hybridMultilevel"/>
    <w:tmpl w:val="701EC50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6AE76A4"/>
    <w:multiLevelType w:val="hybridMultilevel"/>
    <w:tmpl w:val="9E0CC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5B3028"/>
    <w:multiLevelType w:val="hybridMultilevel"/>
    <w:tmpl w:val="494EC7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3D3F4846"/>
    <w:multiLevelType w:val="hybridMultilevel"/>
    <w:tmpl w:val="4F22196A"/>
    <w:lvl w:ilvl="0" w:tplc="4BC4056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49A8075B"/>
    <w:multiLevelType w:val="hybridMultilevel"/>
    <w:tmpl w:val="C6C055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52015D"/>
    <w:multiLevelType w:val="hybridMultilevel"/>
    <w:tmpl w:val="FE2CA07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F341B"/>
    <w:multiLevelType w:val="hybridMultilevel"/>
    <w:tmpl w:val="763651DC"/>
    <w:lvl w:ilvl="0" w:tplc="042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7DC2F1DA">
      <w:start w:val="1"/>
      <w:numFmt w:val="decimal"/>
      <w:lvlText w:val="%4."/>
      <w:lvlJc w:val="left"/>
      <w:pPr>
        <w:ind w:left="2880" w:hanging="360"/>
      </w:pPr>
    </w:lvl>
    <w:lvl w:ilvl="4" w:tplc="EB68A0A2">
      <w:start w:val="1"/>
      <w:numFmt w:val="lowerLetter"/>
      <w:lvlText w:val="%5."/>
      <w:lvlJc w:val="left"/>
      <w:pPr>
        <w:ind w:left="3600" w:hanging="360"/>
      </w:pPr>
    </w:lvl>
    <w:lvl w:ilvl="5" w:tplc="E9B455C4">
      <w:start w:val="1"/>
      <w:numFmt w:val="lowerRoman"/>
      <w:lvlText w:val="%6."/>
      <w:lvlJc w:val="right"/>
      <w:pPr>
        <w:ind w:left="4320" w:hanging="180"/>
      </w:pPr>
    </w:lvl>
    <w:lvl w:ilvl="6" w:tplc="C512C05E">
      <w:start w:val="1"/>
      <w:numFmt w:val="decimal"/>
      <w:lvlText w:val="%7."/>
      <w:lvlJc w:val="left"/>
      <w:pPr>
        <w:ind w:left="5040" w:hanging="360"/>
      </w:pPr>
    </w:lvl>
    <w:lvl w:ilvl="7" w:tplc="8228C6D6">
      <w:start w:val="1"/>
      <w:numFmt w:val="lowerLetter"/>
      <w:lvlText w:val="%8."/>
      <w:lvlJc w:val="left"/>
      <w:pPr>
        <w:ind w:left="5760" w:hanging="360"/>
      </w:pPr>
    </w:lvl>
    <w:lvl w:ilvl="8" w:tplc="B4FA8ECA">
      <w:start w:val="1"/>
      <w:numFmt w:val="lowerRoman"/>
      <w:lvlText w:val="%9."/>
      <w:lvlJc w:val="right"/>
      <w:pPr>
        <w:ind w:left="6480" w:hanging="180"/>
      </w:pPr>
    </w:lvl>
  </w:abstractNum>
  <w:abstractNum w:abstractNumId="17" w15:restartNumberingAfterBreak="0">
    <w:nsid w:val="59265F0B"/>
    <w:multiLevelType w:val="hybridMultilevel"/>
    <w:tmpl w:val="25C09564"/>
    <w:lvl w:ilvl="0" w:tplc="01E4F178">
      <w:numFmt w:val="bullet"/>
      <w:lvlText w:val="-"/>
      <w:lvlJc w:val="left"/>
      <w:pPr>
        <w:ind w:left="1069" w:hanging="360"/>
      </w:pPr>
      <w:rPr>
        <w:rFonts w:ascii="Verdana" w:eastAsia="Calibri" w:hAnsi="Verdana" w:cs="Calibr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EE822DC"/>
    <w:multiLevelType w:val="hybridMultilevel"/>
    <w:tmpl w:val="17C8A0A2"/>
    <w:lvl w:ilvl="0" w:tplc="DE74B9B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3464CB9"/>
    <w:multiLevelType w:val="hybridMultilevel"/>
    <w:tmpl w:val="3F88D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247371"/>
    <w:multiLevelType w:val="hybridMultilevel"/>
    <w:tmpl w:val="054EFEC8"/>
    <w:lvl w:ilvl="0" w:tplc="FFFFFFFF">
      <w:start w:val="1"/>
      <w:numFmt w:val="bullet"/>
      <w:lvlText w:val=""/>
      <w:lvlJc w:val="left"/>
      <w:pPr>
        <w:ind w:left="1287"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AAA4598"/>
    <w:multiLevelType w:val="hybridMultilevel"/>
    <w:tmpl w:val="A2644A4C"/>
    <w:lvl w:ilvl="0" w:tplc="DE74B9B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17B23"/>
    <w:multiLevelType w:val="hybridMultilevel"/>
    <w:tmpl w:val="8D2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5"/>
  </w:num>
  <w:num w:numId="5">
    <w:abstractNumId w:val="8"/>
  </w:num>
  <w:num w:numId="6">
    <w:abstractNumId w:val="7"/>
  </w:num>
  <w:num w:numId="7">
    <w:abstractNumId w:val="0"/>
  </w:num>
  <w:num w:numId="8">
    <w:abstractNumId w:val="21"/>
  </w:num>
  <w:num w:numId="9">
    <w:abstractNumId w:val="18"/>
  </w:num>
  <w:num w:numId="10">
    <w:abstractNumId w:val="14"/>
  </w:num>
  <w:num w:numId="11">
    <w:abstractNumId w:val="13"/>
  </w:num>
  <w:num w:numId="12">
    <w:abstractNumId w:val="10"/>
  </w:num>
  <w:num w:numId="13">
    <w:abstractNumId w:val="4"/>
  </w:num>
  <w:num w:numId="14">
    <w:abstractNumId w:val="1"/>
  </w:num>
  <w:num w:numId="15">
    <w:abstractNumId w:val="22"/>
  </w:num>
  <w:num w:numId="16">
    <w:abstractNumId w:val="15"/>
  </w:num>
  <w:num w:numId="17">
    <w:abstractNumId w:val="19"/>
  </w:num>
  <w:num w:numId="18">
    <w:abstractNumId w:val="11"/>
  </w:num>
  <w:num w:numId="19">
    <w:abstractNumId w:val="9"/>
  </w:num>
  <w:num w:numId="20">
    <w:abstractNumId w:val="2"/>
  </w:num>
  <w:num w:numId="21">
    <w:abstractNumId w:val="3"/>
  </w:num>
  <w:num w:numId="22">
    <w:abstractNumId w:val="12"/>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E9"/>
    <w:rsid w:val="000008E1"/>
    <w:rsid w:val="00000F9E"/>
    <w:rsid w:val="000104CB"/>
    <w:rsid w:val="00011A59"/>
    <w:rsid w:val="00015DB5"/>
    <w:rsid w:val="00020E52"/>
    <w:rsid w:val="0002543D"/>
    <w:rsid w:val="00031A35"/>
    <w:rsid w:val="00032DD5"/>
    <w:rsid w:val="00035096"/>
    <w:rsid w:val="00036BED"/>
    <w:rsid w:val="0004061C"/>
    <w:rsid w:val="00042387"/>
    <w:rsid w:val="0004784B"/>
    <w:rsid w:val="00050292"/>
    <w:rsid w:val="00050845"/>
    <w:rsid w:val="000568D1"/>
    <w:rsid w:val="000621F2"/>
    <w:rsid w:val="00063905"/>
    <w:rsid w:val="00065507"/>
    <w:rsid w:val="00066BF5"/>
    <w:rsid w:val="00071ABF"/>
    <w:rsid w:val="000737BB"/>
    <w:rsid w:val="00075F74"/>
    <w:rsid w:val="00077CBD"/>
    <w:rsid w:val="00084E3F"/>
    <w:rsid w:val="000857EC"/>
    <w:rsid w:val="00090DA7"/>
    <w:rsid w:val="0009101F"/>
    <w:rsid w:val="0009224B"/>
    <w:rsid w:val="0009250C"/>
    <w:rsid w:val="000A58A8"/>
    <w:rsid w:val="000A591A"/>
    <w:rsid w:val="000A6074"/>
    <w:rsid w:val="000A7992"/>
    <w:rsid w:val="000B1E47"/>
    <w:rsid w:val="000B579C"/>
    <w:rsid w:val="000B586F"/>
    <w:rsid w:val="000B628D"/>
    <w:rsid w:val="000B72F4"/>
    <w:rsid w:val="000C6A20"/>
    <w:rsid w:val="000D06BF"/>
    <w:rsid w:val="000D157C"/>
    <w:rsid w:val="000D18EB"/>
    <w:rsid w:val="000D33E5"/>
    <w:rsid w:val="000D3F25"/>
    <w:rsid w:val="000D79C0"/>
    <w:rsid w:val="000E0C57"/>
    <w:rsid w:val="000E3E27"/>
    <w:rsid w:val="000F4E85"/>
    <w:rsid w:val="000F58D3"/>
    <w:rsid w:val="000F67E2"/>
    <w:rsid w:val="0010181C"/>
    <w:rsid w:val="00103654"/>
    <w:rsid w:val="00103BA1"/>
    <w:rsid w:val="0010420C"/>
    <w:rsid w:val="0010664F"/>
    <w:rsid w:val="001069FC"/>
    <w:rsid w:val="00107ACF"/>
    <w:rsid w:val="00112A6F"/>
    <w:rsid w:val="00113857"/>
    <w:rsid w:val="00113FBF"/>
    <w:rsid w:val="0011694C"/>
    <w:rsid w:val="001206FD"/>
    <w:rsid w:val="00120E1D"/>
    <w:rsid w:val="00123772"/>
    <w:rsid w:val="0012662D"/>
    <w:rsid w:val="00132F39"/>
    <w:rsid w:val="00134BC5"/>
    <w:rsid w:val="00137BF3"/>
    <w:rsid w:val="00140236"/>
    <w:rsid w:val="0014565A"/>
    <w:rsid w:val="0014713F"/>
    <w:rsid w:val="00147FAC"/>
    <w:rsid w:val="0015397B"/>
    <w:rsid w:val="001542F1"/>
    <w:rsid w:val="00160C1E"/>
    <w:rsid w:val="00162658"/>
    <w:rsid w:val="00164624"/>
    <w:rsid w:val="00166B4E"/>
    <w:rsid w:val="00170D6B"/>
    <w:rsid w:val="00171363"/>
    <w:rsid w:val="00171C04"/>
    <w:rsid w:val="00172016"/>
    <w:rsid w:val="00172050"/>
    <w:rsid w:val="00173ADB"/>
    <w:rsid w:val="0017429A"/>
    <w:rsid w:val="00175B2F"/>
    <w:rsid w:val="00175F51"/>
    <w:rsid w:val="00182882"/>
    <w:rsid w:val="001832CC"/>
    <w:rsid w:val="001833AC"/>
    <w:rsid w:val="0018709B"/>
    <w:rsid w:val="00187E49"/>
    <w:rsid w:val="0019271D"/>
    <w:rsid w:val="00193BD0"/>
    <w:rsid w:val="001A21FB"/>
    <w:rsid w:val="001A3767"/>
    <w:rsid w:val="001A425B"/>
    <w:rsid w:val="001A448D"/>
    <w:rsid w:val="001A4E0E"/>
    <w:rsid w:val="001A6BC9"/>
    <w:rsid w:val="001B04AD"/>
    <w:rsid w:val="001B0B97"/>
    <w:rsid w:val="001B1216"/>
    <w:rsid w:val="001B14B8"/>
    <w:rsid w:val="001B3ECC"/>
    <w:rsid w:val="001C0E23"/>
    <w:rsid w:val="001C16B9"/>
    <w:rsid w:val="001C19C7"/>
    <w:rsid w:val="001C7332"/>
    <w:rsid w:val="001C7C3A"/>
    <w:rsid w:val="001D10BA"/>
    <w:rsid w:val="001D12D3"/>
    <w:rsid w:val="001D1FCD"/>
    <w:rsid w:val="001D2A5A"/>
    <w:rsid w:val="001D4C6F"/>
    <w:rsid w:val="001D4DCE"/>
    <w:rsid w:val="001D6E7B"/>
    <w:rsid w:val="001E1A23"/>
    <w:rsid w:val="001E2538"/>
    <w:rsid w:val="001E4672"/>
    <w:rsid w:val="001E4AC0"/>
    <w:rsid w:val="001E6F95"/>
    <w:rsid w:val="001E7DD0"/>
    <w:rsid w:val="001F0069"/>
    <w:rsid w:val="001F2751"/>
    <w:rsid w:val="001F3E0C"/>
    <w:rsid w:val="001F798A"/>
    <w:rsid w:val="00201610"/>
    <w:rsid w:val="00203F54"/>
    <w:rsid w:val="0020505D"/>
    <w:rsid w:val="002061B5"/>
    <w:rsid w:val="002069E5"/>
    <w:rsid w:val="002103A5"/>
    <w:rsid w:val="002126A0"/>
    <w:rsid w:val="002145D3"/>
    <w:rsid w:val="002150B4"/>
    <w:rsid w:val="00220A3D"/>
    <w:rsid w:val="00221154"/>
    <w:rsid w:val="00222304"/>
    <w:rsid w:val="0022264D"/>
    <w:rsid w:val="00223FCB"/>
    <w:rsid w:val="002304CA"/>
    <w:rsid w:val="00233B7D"/>
    <w:rsid w:val="00240099"/>
    <w:rsid w:val="002430F5"/>
    <w:rsid w:val="00245129"/>
    <w:rsid w:val="002460DB"/>
    <w:rsid w:val="00246755"/>
    <w:rsid w:val="00250A53"/>
    <w:rsid w:val="002518D5"/>
    <w:rsid w:val="00251901"/>
    <w:rsid w:val="0025597C"/>
    <w:rsid w:val="00257396"/>
    <w:rsid w:val="00257F02"/>
    <w:rsid w:val="00260E8B"/>
    <w:rsid w:val="00261792"/>
    <w:rsid w:val="002626BF"/>
    <w:rsid w:val="00263464"/>
    <w:rsid w:val="00264BDC"/>
    <w:rsid w:val="002741DF"/>
    <w:rsid w:val="002746AF"/>
    <w:rsid w:val="00274B34"/>
    <w:rsid w:val="00286456"/>
    <w:rsid w:val="00287D9F"/>
    <w:rsid w:val="00290335"/>
    <w:rsid w:val="00292036"/>
    <w:rsid w:val="002941C5"/>
    <w:rsid w:val="00294585"/>
    <w:rsid w:val="00295847"/>
    <w:rsid w:val="002A4C30"/>
    <w:rsid w:val="002A50C2"/>
    <w:rsid w:val="002A59A5"/>
    <w:rsid w:val="002B02FA"/>
    <w:rsid w:val="002B040A"/>
    <w:rsid w:val="002B3725"/>
    <w:rsid w:val="002B40C5"/>
    <w:rsid w:val="002B6721"/>
    <w:rsid w:val="002B76B6"/>
    <w:rsid w:val="002C2DD9"/>
    <w:rsid w:val="002C4043"/>
    <w:rsid w:val="002C65CD"/>
    <w:rsid w:val="002C7B09"/>
    <w:rsid w:val="002C7F77"/>
    <w:rsid w:val="002D248D"/>
    <w:rsid w:val="002D59CA"/>
    <w:rsid w:val="002D5DD7"/>
    <w:rsid w:val="002E2650"/>
    <w:rsid w:val="002E2B0E"/>
    <w:rsid w:val="002E31B4"/>
    <w:rsid w:val="002E5C76"/>
    <w:rsid w:val="002F1A03"/>
    <w:rsid w:val="002F1AAD"/>
    <w:rsid w:val="002F2019"/>
    <w:rsid w:val="002F7529"/>
    <w:rsid w:val="002F7849"/>
    <w:rsid w:val="00300BFB"/>
    <w:rsid w:val="003043B6"/>
    <w:rsid w:val="00305145"/>
    <w:rsid w:val="0030535A"/>
    <w:rsid w:val="00316071"/>
    <w:rsid w:val="003170C5"/>
    <w:rsid w:val="00321BE2"/>
    <w:rsid w:val="003231E8"/>
    <w:rsid w:val="003238B1"/>
    <w:rsid w:val="003253C9"/>
    <w:rsid w:val="00332FF4"/>
    <w:rsid w:val="00341969"/>
    <w:rsid w:val="0034363B"/>
    <w:rsid w:val="003440B0"/>
    <w:rsid w:val="00346710"/>
    <w:rsid w:val="0034765C"/>
    <w:rsid w:val="00350ABB"/>
    <w:rsid w:val="003541C6"/>
    <w:rsid w:val="00354A69"/>
    <w:rsid w:val="003561F9"/>
    <w:rsid w:val="00357E71"/>
    <w:rsid w:val="0036462B"/>
    <w:rsid w:val="003664A6"/>
    <w:rsid w:val="0037219E"/>
    <w:rsid w:val="0037592E"/>
    <w:rsid w:val="00376C6A"/>
    <w:rsid w:val="00377CB3"/>
    <w:rsid w:val="00380FBE"/>
    <w:rsid w:val="00381CCD"/>
    <w:rsid w:val="00383530"/>
    <w:rsid w:val="0038383F"/>
    <w:rsid w:val="003849A1"/>
    <w:rsid w:val="00386A0D"/>
    <w:rsid w:val="0039419D"/>
    <w:rsid w:val="00395B29"/>
    <w:rsid w:val="0039784C"/>
    <w:rsid w:val="00397EF0"/>
    <w:rsid w:val="003A017E"/>
    <w:rsid w:val="003A39BA"/>
    <w:rsid w:val="003A4C80"/>
    <w:rsid w:val="003A6E25"/>
    <w:rsid w:val="003B39AC"/>
    <w:rsid w:val="003B4BF3"/>
    <w:rsid w:val="003B5FD5"/>
    <w:rsid w:val="003B78CF"/>
    <w:rsid w:val="003C1A99"/>
    <w:rsid w:val="003C1BFE"/>
    <w:rsid w:val="003C7D1D"/>
    <w:rsid w:val="003D1BAE"/>
    <w:rsid w:val="003D219F"/>
    <w:rsid w:val="003D62C7"/>
    <w:rsid w:val="003D7927"/>
    <w:rsid w:val="003E5530"/>
    <w:rsid w:val="003E5903"/>
    <w:rsid w:val="003E6A74"/>
    <w:rsid w:val="003F53EA"/>
    <w:rsid w:val="003F57A3"/>
    <w:rsid w:val="0040001C"/>
    <w:rsid w:val="00400186"/>
    <w:rsid w:val="00400B75"/>
    <w:rsid w:val="00402719"/>
    <w:rsid w:val="00406DC9"/>
    <w:rsid w:val="00410FB3"/>
    <w:rsid w:val="00411667"/>
    <w:rsid w:val="00416DA9"/>
    <w:rsid w:val="0042310B"/>
    <w:rsid w:val="0042380A"/>
    <w:rsid w:val="00423D89"/>
    <w:rsid w:val="00423EEC"/>
    <w:rsid w:val="0042407E"/>
    <w:rsid w:val="00425080"/>
    <w:rsid w:val="0042554B"/>
    <w:rsid w:val="00430A74"/>
    <w:rsid w:val="00430AAF"/>
    <w:rsid w:val="00430AE9"/>
    <w:rsid w:val="0043213C"/>
    <w:rsid w:val="00433D53"/>
    <w:rsid w:val="0043428E"/>
    <w:rsid w:val="004343FD"/>
    <w:rsid w:val="00436ADB"/>
    <w:rsid w:val="00437ED3"/>
    <w:rsid w:val="00442792"/>
    <w:rsid w:val="00443FD5"/>
    <w:rsid w:val="004452E1"/>
    <w:rsid w:val="00445431"/>
    <w:rsid w:val="0044572A"/>
    <w:rsid w:val="00447EF5"/>
    <w:rsid w:val="00453E0B"/>
    <w:rsid w:val="00454BD9"/>
    <w:rsid w:val="00455334"/>
    <w:rsid w:val="00455E93"/>
    <w:rsid w:val="004569CC"/>
    <w:rsid w:val="004571D2"/>
    <w:rsid w:val="0046004F"/>
    <w:rsid w:val="004650F5"/>
    <w:rsid w:val="00465E0D"/>
    <w:rsid w:val="00466F7A"/>
    <w:rsid w:val="00467A7E"/>
    <w:rsid w:val="004714F1"/>
    <w:rsid w:val="00471983"/>
    <w:rsid w:val="00474EFF"/>
    <w:rsid w:val="00475779"/>
    <w:rsid w:val="004766C5"/>
    <w:rsid w:val="00480335"/>
    <w:rsid w:val="00480C6D"/>
    <w:rsid w:val="004812D4"/>
    <w:rsid w:val="004814AB"/>
    <w:rsid w:val="0049105A"/>
    <w:rsid w:val="00492D1B"/>
    <w:rsid w:val="00494206"/>
    <w:rsid w:val="00497C77"/>
    <w:rsid w:val="004A13DC"/>
    <w:rsid w:val="004A16DA"/>
    <w:rsid w:val="004A2E0A"/>
    <w:rsid w:val="004A4C8D"/>
    <w:rsid w:val="004A58EF"/>
    <w:rsid w:val="004A6837"/>
    <w:rsid w:val="004A7F23"/>
    <w:rsid w:val="004B23C0"/>
    <w:rsid w:val="004C288F"/>
    <w:rsid w:val="004C3A23"/>
    <w:rsid w:val="004C5CF1"/>
    <w:rsid w:val="004C6569"/>
    <w:rsid w:val="004D47AA"/>
    <w:rsid w:val="004D4E70"/>
    <w:rsid w:val="004D4F29"/>
    <w:rsid w:val="004D6447"/>
    <w:rsid w:val="004E34CD"/>
    <w:rsid w:val="004E3E09"/>
    <w:rsid w:val="004E53B6"/>
    <w:rsid w:val="004E63CE"/>
    <w:rsid w:val="004F1A72"/>
    <w:rsid w:val="004F4AB4"/>
    <w:rsid w:val="00501A00"/>
    <w:rsid w:val="00502C46"/>
    <w:rsid w:val="00502D35"/>
    <w:rsid w:val="00506E66"/>
    <w:rsid w:val="005072A5"/>
    <w:rsid w:val="005104D2"/>
    <w:rsid w:val="00514555"/>
    <w:rsid w:val="00514DAA"/>
    <w:rsid w:val="00515414"/>
    <w:rsid w:val="005172CC"/>
    <w:rsid w:val="005214F0"/>
    <w:rsid w:val="00522592"/>
    <w:rsid w:val="00522B3F"/>
    <w:rsid w:val="00525785"/>
    <w:rsid w:val="00536AB7"/>
    <w:rsid w:val="00536B5F"/>
    <w:rsid w:val="00537184"/>
    <w:rsid w:val="0053785F"/>
    <w:rsid w:val="005422AD"/>
    <w:rsid w:val="00546010"/>
    <w:rsid w:val="00547A23"/>
    <w:rsid w:val="00553738"/>
    <w:rsid w:val="0055433E"/>
    <w:rsid w:val="005557F8"/>
    <w:rsid w:val="00555CBD"/>
    <w:rsid w:val="00555CC7"/>
    <w:rsid w:val="00561683"/>
    <w:rsid w:val="00563933"/>
    <w:rsid w:val="00566331"/>
    <w:rsid w:val="00573265"/>
    <w:rsid w:val="005759AE"/>
    <w:rsid w:val="005818F8"/>
    <w:rsid w:val="0058213A"/>
    <w:rsid w:val="00582BE1"/>
    <w:rsid w:val="00583977"/>
    <w:rsid w:val="00585A1D"/>
    <w:rsid w:val="00586771"/>
    <w:rsid w:val="00587437"/>
    <w:rsid w:val="005879C5"/>
    <w:rsid w:val="0059024E"/>
    <w:rsid w:val="00592AA6"/>
    <w:rsid w:val="0059358C"/>
    <w:rsid w:val="0059478C"/>
    <w:rsid w:val="005A0B60"/>
    <w:rsid w:val="005A1AD7"/>
    <w:rsid w:val="005A6995"/>
    <w:rsid w:val="005B3A8C"/>
    <w:rsid w:val="005B488A"/>
    <w:rsid w:val="005B5817"/>
    <w:rsid w:val="005B585D"/>
    <w:rsid w:val="005B58EF"/>
    <w:rsid w:val="005B5E00"/>
    <w:rsid w:val="005C0795"/>
    <w:rsid w:val="005C0DB9"/>
    <w:rsid w:val="005C2EAD"/>
    <w:rsid w:val="005C3CD1"/>
    <w:rsid w:val="005C4987"/>
    <w:rsid w:val="005D15ED"/>
    <w:rsid w:val="005D180D"/>
    <w:rsid w:val="005D3EA1"/>
    <w:rsid w:val="005D4695"/>
    <w:rsid w:val="005D6381"/>
    <w:rsid w:val="005D79A3"/>
    <w:rsid w:val="005D7FBF"/>
    <w:rsid w:val="005E015D"/>
    <w:rsid w:val="005E1B95"/>
    <w:rsid w:val="005E3B4A"/>
    <w:rsid w:val="005E4CC5"/>
    <w:rsid w:val="005E5966"/>
    <w:rsid w:val="005E72E6"/>
    <w:rsid w:val="005F6A9D"/>
    <w:rsid w:val="005F70A4"/>
    <w:rsid w:val="005F75DF"/>
    <w:rsid w:val="00603F7B"/>
    <w:rsid w:val="006053EF"/>
    <w:rsid w:val="00605E1D"/>
    <w:rsid w:val="00612CFA"/>
    <w:rsid w:val="00614390"/>
    <w:rsid w:val="0061626B"/>
    <w:rsid w:val="006200BB"/>
    <w:rsid w:val="00620B7B"/>
    <w:rsid w:val="006223F3"/>
    <w:rsid w:val="00622677"/>
    <w:rsid w:val="00622FF1"/>
    <w:rsid w:val="006254F1"/>
    <w:rsid w:val="00627417"/>
    <w:rsid w:val="006377AF"/>
    <w:rsid w:val="00641DBE"/>
    <w:rsid w:val="006441B8"/>
    <w:rsid w:val="00644A27"/>
    <w:rsid w:val="00646472"/>
    <w:rsid w:val="006476C0"/>
    <w:rsid w:val="00651833"/>
    <w:rsid w:val="0065367E"/>
    <w:rsid w:val="00654372"/>
    <w:rsid w:val="00654DBA"/>
    <w:rsid w:val="0065521C"/>
    <w:rsid w:val="0065581A"/>
    <w:rsid w:val="00660272"/>
    <w:rsid w:val="00663D02"/>
    <w:rsid w:val="00665120"/>
    <w:rsid w:val="0066535D"/>
    <w:rsid w:val="00671C26"/>
    <w:rsid w:val="00674A73"/>
    <w:rsid w:val="006814B9"/>
    <w:rsid w:val="00684247"/>
    <w:rsid w:val="006849BD"/>
    <w:rsid w:val="006854D4"/>
    <w:rsid w:val="0069018D"/>
    <w:rsid w:val="00691C17"/>
    <w:rsid w:val="006924F7"/>
    <w:rsid w:val="00694D21"/>
    <w:rsid w:val="00697B54"/>
    <w:rsid w:val="006A2868"/>
    <w:rsid w:val="006A5E89"/>
    <w:rsid w:val="006A6E11"/>
    <w:rsid w:val="006B0971"/>
    <w:rsid w:val="006B176A"/>
    <w:rsid w:val="006B2900"/>
    <w:rsid w:val="006B2BED"/>
    <w:rsid w:val="006B6633"/>
    <w:rsid w:val="006B68EB"/>
    <w:rsid w:val="006C003D"/>
    <w:rsid w:val="006C1CFB"/>
    <w:rsid w:val="006C3C11"/>
    <w:rsid w:val="006C4D0E"/>
    <w:rsid w:val="006C4D22"/>
    <w:rsid w:val="006C6FDE"/>
    <w:rsid w:val="006C7CD3"/>
    <w:rsid w:val="006D1E72"/>
    <w:rsid w:val="006D23A3"/>
    <w:rsid w:val="006D2632"/>
    <w:rsid w:val="006D309C"/>
    <w:rsid w:val="006D5965"/>
    <w:rsid w:val="006D5EE5"/>
    <w:rsid w:val="006D69F1"/>
    <w:rsid w:val="006E0382"/>
    <w:rsid w:val="006E2996"/>
    <w:rsid w:val="006E3537"/>
    <w:rsid w:val="006E3F4D"/>
    <w:rsid w:val="006E6095"/>
    <w:rsid w:val="006E628D"/>
    <w:rsid w:val="006F3B0D"/>
    <w:rsid w:val="00700768"/>
    <w:rsid w:val="00702AC8"/>
    <w:rsid w:val="007033CE"/>
    <w:rsid w:val="0070578F"/>
    <w:rsid w:val="00706493"/>
    <w:rsid w:val="00706D29"/>
    <w:rsid w:val="00710233"/>
    <w:rsid w:val="007136D8"/>
    <w:rsid w:val="00716ADF"/>
    <w:rsid w:val="007178E0"/>
    <w:rsid w:val="00721CD0"/>
    <w:rsid w:val="00723AFE"/>
    <w:rsid w:val="00725ADB"/>
    <w:rsid w:val="00726643"/>
    <w:rsid w:val="00736131"/>
    <w:rsid w:val="007361A4"/>
    <w:rsid w:val="00736721"/>
    <w:rsid w:val="00736CF2"/>
    <w:rsid w:val="00736FA7"/>
    <w:rsid w:val="007423FC"/>
    <w:rsid w:val="0074444C"/>
    <w:rsid w:val="00744895"/>
    <w:rsid w:val="00747303"/>
    <w:rsid w:val="00751433"/>
    <w:rsid w:val="0075147F"/>
    <w:rsid w:val="0075166A"/>
    <w:rsid w:val="00751B3F"/>
    <w:rsid w:val="00752558"/>
    <w:rsid w:val="00753901"/>
    <w:rsid w:val="00755157"/>
    <w:rsid w:val="00756AE5"/>
    <w:rsid w:val="007627D6"/>
    <w:rsid w:val="007629C7"/>
    <w:rsid w:val="00766139"/>
    <w:rsid w:val="00767133"/>
    <w:rsid w:val="00770B76"/>
    <w:rsid w:val="00771FFB"/>
    <w:rsid w:val="00774740"/>
    <w:rsid w:val="007808E3"/>
    <w:rsid w:val="007809A7"/>
    <w:rsid w:val="00782457"/>
    <w:rsid w:val="00782F62"/>
    <w:rsid w:val="00790694"/>
    <w:rsid w:val="00790DA6"/>
    <w:rsid w:val="0079331F"/>
    <w:rsid w:val="00795951"/>
    <w:rsid w:val="00797629"/>
    <w:rsid w:val="007A2F74"/>
    <w:rsid w:val="007A319E"/>
    <w:rsid w:val="007A65FB"/>
    <w:rsid w:val="007A6BE5"/>
    <w:rsid w:val="007B1A42"/>
    <w:rsid w:val="007B527C"/>
    <w:rsid w:val="007C0BB6"/>
    <w:rsid w:val="007C231E"/>
    <w:rsid w:val="007C3672"/>
    <w:rsid w:val="007C465D"/>
    <w:rsid w:val="007C7BC7"/>
    <w:rsid w:val="007D2DE3"/>
    <w:rsid w:val="007D524E"/>
    <w:rsid w:val="007D585A"/>
    <w:rsid w:val="007D5D82"/>
    <w:rsid w:val="007D5E7A"/>
    <w:rsid w:val="007D71A4"/>
    <w:rsid w:val="007E2742"/>
    <w:rsid w:val="007E59D7"/>
    <w:rsid w:val="007F0D5B"/>
    <w:rsid w:val="007F2C1F"/>
    <w:rsid w:val="007F5A40"/>
    <w:rsid w:val="007F7AEE"/>
    <w:rsid w:val="007F7BB8"/>
    <w:rsid w:val="00800F65"/>
    <w:rsid w:val="008016CB"/>
    <w:rsid w:val="00803EA1"/>
    <w:rsid w:val="00804444"/>
    <w:rsid w:val="00805E82"/>
    <w:rsid w:val="008117B4"/>
    <w:rsid w:val="00813F4F"/>
    <w:rsid w:val="008217F3"/>
    <w:rsid w:val="00822C03"/>
    <w:rsid w:val="00823834"/>
    <w:rsid w:val="008241E1"/>
    <w:rsid w:val="008254AB"/>
    <w:rsid w:val="008262A5"/>
    <w:rsid w:val="008313FC"/>
    <w:rsid w:val="008321DA"/>
    <w:rsid w:val="00836D29"/>
    <w:rsid w:val="0083703D"/>
    <w:rsid w:val="00842228"/>
    <w:rsid w:val="00842FC7"/>
    <w:rsid w:val="00844C50"/>
    <w:rsid w:val="008567C3"/>
    <w:rsid w:val="00857DD4"/>
    <w:rsid w:val="008612F7"/>
    <w:rsid w:val="008627F8"/>
    <w:rsid w:val="0086591B"/>
    <w:rsid w:val="00867FD1"/>
    <w:rsid w:val="00875362"/>
    <w:rsid w:val="00876EF3"/>
    <w:rsid w:val="00877ACE"/>
    <w:rsid w:val="00880AFA"/>
    <w:rsid w:val="0088102E"/>
    <w:rsid w:val="00881EA7"/>
    <w:rsid w:val="00884CC1"/>
    <w:rsid w:val="00885A2E"/>
    <w:rsid w:val="00885A43"/>
    <w:rsid w:val="008873C9"/>
    <w:rsid w:val="00891AB9"/>
    <w:rsid w:val="00891BF7"/>
    <w:rsid w:val="00893507"/>
    <w:rsid w:val="00894B2B"/>
    <w:rsid w:val="00897B63"/>
    <w:rsid w:val="008A381F"/>
    <w:rsid w:val="008A4C53"/>
    <w:rsid w:val="008A5C59"/>
    <w:rsid w:val="008B12D3"/>
    <w:rsid w:val="008B2193"/>
    <w:rsid w:val="008B27F4"/>
    <w:rsid w:val="008B2A18"/>
    <w:rsid w:val="008B4604"/>
    <w:rsid w:val="008B5E1E"/>
    <w:rsid w:val="008B72B8"/>
    <w:rsid w:val="008C35C2"/>
    <w:rsid w:val="008C35F8"/>
    <w:rsid w:val="008C42EE"/>
    <w:rsid w:val="008C7730"/>
    <w:rsid w:val="008C7CBD"/>
    <w:rsid w:val="008D0CE7"/>
    <w:rsid w:val="008D211C"/>
    <w:rsid w:val="008D226F"/>
    <w:rsid w:val="008D3582"/>
    <w:rsid w:val="008D388C"/>
    <w:rsid w:val="008D3DF9"/>
    <w:rsid w:val="008D452A"/>
    <w:rsid w:val="008E2F77"/>
    <w:rsid w:val="008E4DD0"/>
    <w:rsid w:val="008E5E46"/>
    <w:rsid w:val="008E6D7A"/>
    <w:rsid w:val="008E76B0"/>
    <w:rsid w:val="008E7BCA"/>
    <w:rsid w:val="008F0D13"/>
    <w:rsid w:val="008F1E79"/>
    <w:rsid w:val="008F3DF2"/>
    <w:rsid w:val="008F4CAC"/>
    <w:rsid w:val="008F5FB2"/>
    <w:rsid w:val="00904929"/>
    <w:rsid w:val="00907F96"/>
    <w:rsid w:val="0091018F"/>
    <w:rsid w:val="009108FF"/>
    <w:rsid w:val="00913159"/>
    <w:rsid w:val="00913E65"/>
    <w:rsid w:val="00914218"/>
    <w:rsid w:val="00916845"/>
    <w:rsid w:val="009173AD"/>
    <w:rsid w:val="00922ED3"/>
    <w:rsid w:val="00923BDD"/>
    <w:rsid w:val="009257C1"/>
    <w:rsid w:val="009259BB"/>
    <w:rsid w:val="009308DB"/>
    <w:rsid w:val="009407A1"/>
    <w:rsid w:val="00941FF2"/>
    <w:rsid w:val="009441BB"/>
    <w:rsid w:val="0094450C"/>
    <w:rsid w:val="00944C67"/>
    <w:rsid w:val="00945E70"/>
    <w:rsid w:val="00951A44"/>
    <w:rsid w:val="00953F68"/>
    <w:rsid w:val="009543E9"/>
    <w:rsid w:val="0095704E"/>
    <w:rsid w:val="0095720B"/>
    <w:rsid w:val="00961EFE"/>
    <w:rsid w:val="00963268"/>
    <w:rsid w:val="00970F18"/>
    <w:rsid w:val="00972708"/>
    <w:rsid w:val="009802FE"/>
    <w:rsid w:val="00981813"/>
    <w:rsid w:val="00982E2A"/>
    <w:rsid w:val="0098368C"/>
    <w:rsid w:val="00985580"/>
    <w:rsid w:val="0099177B"/>
    <w:rsid w:val="00993542"/>
    <w:rsid w:val="00995376"/>
    <w:rsid w:val="0099601F"/>
    <w:rsid w:val="0099776A"/>
    <w:rsid w:val="009A0242"/>
    <w:rsid w:val="009A1218"/>
    <w:rsid w:val="009A2BD2"/>
    <w:rsid w:val="009A3191"/>
    <w:rsid w:val="009B0848"/>
    <w:rsid w:val="009B0DEF"/>
    <w:rsid w:val="009D280C"/>
    <w:rsid w:val="009E0215"/>
    <w:rsid w:val="009E0BE7"/>
    <w:rsid w:val="009E1642"/>
    <w:rsid w:val="009F25BB"/>
    <w:rsid w:val="009F53E3"/>
    <w:rsid w:val="009F669C"/>
    <w:rsid w:val="009F6BCB"/>
    <w:rsid w:val="00A03712"/>
    <w:rsid w:val="00A0551C"/>
    <w:rsid w:val="00A07086"/>
    <w:rsid w:val="00A124B1"/>
    <w:rsid w:val="00A13B41"/>
    <w:rsid w:val="00A16AF4"/>
    <w:rsid w:val="00A21FA4"/>
    <w:rsid w:val="00A22017"/>
    <w:rsid w:val="00A22D6B"/>
    <w:rsid w:val="00A2382E"/>
    <w:rsid w:val="00A2432C"/>
    <w:rsid w:val="00A26A10"/>
    <w:rsid w:val="00A26BFD"/>
    <w:rsid w:val="00A30162"/>
    <w:rsid w:val="00A30F53"/>
    <w:rsid w:val="00A31A24"/>
    <w:rsid w:val="00A32ED0"/>
    <w:rsid w:val="00A33637"/>
    <w:rsid w:val="00A45E79"/>
    <w:rsid w:val="00A55E7F"/>
    <w:rsid w:val="00A5603F"/>
    <w:rsid w:val="00A57C42"/>
    <w:rsid w:val="00A6098F"/>
    <w:rsid w:val="00A63ACF"/>
    <w:rsid w:val="00A64988"/>
    <w:rsid w:val="00A649F1"/>
    <w:rsid w:val="00A72175"/>
    <w:rsid w:val="00A732A5"/>
    <w:rsid w:val="00A73C66"/>
    <w:rsid w:val="00A74265"/>
    <w:rsid w:val="00A74548"/>
    <w:rsid w:val="00A77360"/>
    <w:rsid w:val="00A84908"/>
    <w:rsid w:val="00A85F8C"/>
    <w:rsid w:val="00A8692D"/>
    <w:rsid w:val="00A93AFF"/>
    <w:rsid w:val="00A97264"/>
    <w:rsid w:val="00A9754C"/>
    <w:rsid w:val="00AA3F89"/>
    <w:rsid w:val="00AA604F"/>
    <w:rsid w:val="00AA72A4"/>
    <w:rsid w:val="00AA7401"/>
    <w:rsid w:val="00AA7ECF"/>
    <w:rsid w:val="00AB32F4"/>
    <w:rsid w:val="00AB4DDB"/>
    <w:rsid w:val="00AB5FAE"/>
    <w:rsid w:val="00AC1B99"/>
    <w:rsid w:val="00AC229C"/>
    <w:rsid w:val="00AC26F3"/>
    <w:rsid w:val="00AC38F3"/>
    <w:rsid w:val="00AC422B"/>
    <w:rsid w:val="00AC5901"/>
    <w:rsid w:val="00AD0175"/>
    <w:rsid w:val="00AD23E1"/>
    <w:rsid w:val="00AD2497"/>
    <w:rsid w:val="00AE22DB"/>
    <w:rsid w:val="00AE3514"/>
    <w:rsid w:val="00AE4A19"/>
    <w:rsid w:val="00AE4AA4"/>
    <w:rsid w:val="00AF1BC8"/>
    <w:rsid w:val="00AF248A"/>
    <w:rsid w:val="00AF3D8D"/>
    <w:rsid w:val="00AF5798"/>
    <w:rsid w:val="00AF61B4"/>
    <w:rsid w:val="00B01419"/>
    <w:rsid w:val="00B02CBD"/>
    <w:rsid w:val="00B06B03"/>
    <w:rsid w:val="00B23EC0"/>
    <w:rsid w:val="00B249B3"/>
    <w:rsid w:val="00B31950"/>
    <w:rsid w:val="00B34E77"/>
    <w:rsid w:val="00B41CAE"/>
    <w:rsid w:val="00B4383E"/>
    <w:rsid w:val="00B44097"/>
    <w:rsid w:val="00B44688"/>
    <w:rsid w:val="00B447C9"/>
    <w:rsid w:val="00B44EE2"/>
    <w:rsid w:val="00B45B7E"/>
    <w:rsid w:val="00B4782B"/>
    <w:rsid w:val="00B5114C"/>
    <w:rsid w:val="00B53AB3"/>
    <w:rsid w:val="00B547F8"/>
    <w:rsid w:val="00B60014"/>
    <w:rsid w:val="00B6335E"/>
    <w:rsid w:val="00B66D56"/>
    <w:rsid w:val="00B67AA0"/>
    <w:rsid w:val="00B7486C"/>
    <w:rsid w:val="00B74A2C"/>
    <w:rsid w:val="00B764DC"/>
    <w:rsid w:val="00B76F16"/>
    <w:rsid w:val="00B8299A"/>
    <w:rsid w:val="00B83276"/>
    <w:rsid w:val="00B833C1"/>
    <w:rsid w:val="00B91164"/>
    <w:rsid w:val="00B911AD"/>
    <w:rsid w:val="00BA1BB2"/>
    <w:rsid w:val="00BA5FFE"/>
    <w:rsid w:val="00BB02AB"/>
    <w:rsid w:val="00BB3CCC"/>
    <w:rsid w:val="00BB4FB7"/>
    <w:rsid w:val="00BB5181"/>
    <w:rsid w:val="00BB57CD"/>
    <w:rsid w:val="00BC4C14"/>
    <w:rsid w:val="00BC4F17"/>
    <w:rsid w:val="00BC6DDD"/>
    <w:rsid w:val="00BC71D9"/>
    <w:rsid w:val="00BC78BE"/>
    <w:rsid w:val="00BD3427"/>
    <w:rsid w:val="00BD3635"/>
    <w:rsid w:val="00BE1DDD"/>
    <w:rsid w:val="00BE64B9"/>
    <w:rsid w:val="00BE6BAE"/>
    <w:rsid w:val="00BE7CF0"/>
    <w:rsid w:val="00BF566D"/>
    <w:rsid w:val="00BF59A3"/>
    <w:rsid w:val="00BF75E8"/>
    <w:rsid w:val="00C0033E"/>
    <w:rsid w:val="00C0161A"/>
    <w:rsid w:val="00C031C8"/>
    <w:rsid w:val="00C0364B"/>
    <w:rsid w:val="00C06C70"/>
    <w:rsid w:val="00C110AA"/>
    <w:rsid w:val="00C16A78"/>
    <w:rsid w:val="00C21349"/>
    <w:rsid w:val="00C22307"/>
    <w:rsid w:val="00C2242E"/>
    <w:rsid w:val="00C24151"/>
    <w:rsid w:val="00C30917"/>
    <w:rsid w:val="00C34068"/>
    <w:rsid w:val="00C3528A"/>
    <w:rsid w:val="00C500C4"/>
    <w:rsid w:val="00C50C4B"/>
    <w:rsid w:val="00C51179"/>
    <w:rsid w:val="00C55C8D"/>
    <w:rsid w:val="00C6638C"/>
    <w:rsid w:val="00C742FD"/>
    <w:rsid w:val="00C766C5"/>
    <w:rsid w:val="00C76F98"/>
    <w:rsid w:val="00C7730A"/>
    <w:rsid w:val="00C77ECE"/>
    <w:rsid w:val="00C80306"/>
    <w:rsid w:val="00C80447"/>
    <w:rsid w:val="00C80D02"/>
    <w:rsid w:val="00C847FF"/>
    <w:rsid w:val="00C84C84"/>
    <w:rsid w:val="00C863F8"/>
    <w:rsid w:val="00C86944"/>
    <w:rsid w:val="00C926B3"/>
    <w:rsid w:val="00C94870"/>
    <w:rsid w:val="00C97CFE"/>
    <w:rsid w:val="00CA30F9"/>
    <w:rsid w:val="00CA43BF"/>
    <w:rsid w:val="00CA5531"/>
    <w:rsid w:val="00CA6923"/>
    <w:rsid w:val="00CA79BD"/>
    <w:rsid w:val="00CB0F24"/>
    <w:rsid w:val="00CB33CF"/>
    <w:rsid w:val="00CB398A"/>
    <w:rsid w:val="00CB3CCC"/>
    <w:rsid w:val="00CB4ED3"/>
    <w:rsid w:val="00CC17DF"/>
    <w:rsid w:val="00CC27C4"/>
    <w:rsid w:val="00CC4119"/>
    <w:rsid w:val="00CC4881"/>
    <w:rsid w:val="00CC5D06"/>
    <w:rsid w:val="00CD292D"/>
    <w:rsid w:val="00CD3104"/>
    <w:rsid w:val="00CD3ED1"/>
    <w:rsid w:val="00CD584B"/>
    <w:rsid w:val="00CD6250"/>
    <w:rsid w:val="00CE09B5"/>
    <w:rsid w:val="00CF1F3E"/>
    <w:rsid w:val="00CF2C48"/>
    <w:rsid w:val="00D00481"/>
    <w:rsid w:val="00D00993"/>
    <w:rsid w:val="00D011F8"/>
    <w:rsid w:val="00D022F7"/>
    <w:rsid w:val="00D072A7"/>
    <w:rsid w:val="00D14BC0"/>
    <w:rsid w:val="00D1581C"/>
    <w:rsid w:val="00D17C8A"/>
    <w:rsid w:val="00D212C8"/>
    <w:rsid w:val="00D2438F"/>
    <w:rsid w:val="00D25CB3"/>
    <w:rsid w:val="00D276E1"/>
    <w:rsid w:val="00D3024A"/>
    <w:rsid w:val="00D31D71"/>
    <w:rsid w:val="00D32819"/>
    <w:rsid w:val="00D34320"/>
    <w:rsid w:val="00D362A6"/>
    <w:rsid w:val="00D36A13"/>
    <w:rsid w:val="00D405DF"/>
    <w:rsid w:val="00D41C6C"/>
    <w:rsid w:val="00D4362E"/>
    <w:rsid w:val="00D454B1"/>
    <w:rsid w:val="00D508E9"/>
    <w:rsid w:val="00D50A62"/>
    <w:rsid w:val="00D608CF"/>
    <w:rsid w:val="00D66131"/>
    <w:rsid w:val="00D66746"/>
    <w:rsid w:val="00D7047A"/>
    <w:rsid w:val="00D731F7"/>
    <w:rsid w:val="00D820E3"/>
    <w:rsid w:val="00D83F97"/>
    <w:rsid w:val="00D8421F"/>
    <w:rsid w:val="00D87585"/>
    <w:rsid w:val="00D87B09"/>
    <w:rsid w:val="00D87F78"/>
    <w:rsid w:val="00D911C6"/>
    <w:rsid w:val="00D9237B"/>
    <w:rsid w:val="00D96428"/>
    <w:rsid w:val="00DA0C99"/>
    <w:rsid w:val="00DA1AD4"/>
    <w:rsid w:val="00DA2C53"/>
    <w:rsid w:val="00DA3677"/>
    <w:rsid w:val="00DA65E7"/>
    <w:rsid w:val="00DA7E4E"/>
    <w:rsid w:val="00DB3801"/>
    <w:rsid w:val="00DB3893"/>
    <w:rsid w:val="00DB3D14"/>
    <w:rsid w:val="00DB5FE6"/>
    <w:rsid w:val="00DB768D"/>
    <w:rsid w:val="00DC01FC"/>
    <w:rsid w:val="00DC22BA"/>
    <w:rsid w:val="00DC33FE"/>
    <w:rsid w:val="00DD0516"/>
    <w:rsid w:val="00DD2C32"/>
    <w:rsid w:val="00DD2E3A"/>
    <w:rsid w:val="00DD5BFB"/>
    <w:rsid w:val="00DE6F77"/>
    <w:rsid w:val="00DF32DC"/>
    <w:rsid w:val="00DF60CC"/>
    <w:rsid w:val="00E01881"/>
    <w:rsid w:val="00E03EC7"/>
    <w:rsid w:val="00E046C2"/>
    <w:rsid w:val="00E11233"/>
    <w:rsid w:val="00E117EC"/>
    <w:rsid w:val="00E12254"/>
    <w:rsid w:val="00E12FC3"/>
    <w:rsid w:val="00E13595"/>
    <w:rsid w:val="00E207D5"/>
    <w:rsid w:val="00E20BCA"/>
    <w:rsid w:val="00E24A3C"/>
    <w:rsid w:val="00E273A8"/>
    <w:rsid w:val="00E3021C"/>
    <w:rsid w:val="00E3084C"/>
    <w:rsid w:val="00E317F8"/>
    <w:rsid w:val="00E31FB9"/>
    <w:rsid w:val="00E33BC2"/>
    <w:rsid w:val="00E408B9"/>
    <w:rsid w:val="00E410BE"/>
    <w:rsid w:val="00E41CCB"/>
    <w:rsid w:val="00E440AB"/>
    <w:rsid w:val="00E46C4E"/>
    <w:rsid w:val="00E564CC"/>
    <w:rsid w:val="00E5783D"/>
    <w:rsid w:val="00E619D1"/>
    <w:rsid w:val="00E63690"/>
    <w:rsid w:val="00E63D23"/>
    <w:rsid w:val="00E642A2"/>
    <w:rsid w:val="00E64AEA"/>
    <w:rsid w:val="00E650B0"/>
    <w:rsid w:val="00E65903"/>
    <w:rsid w:val="00E65D8C"/>
    <w:rsid w:val="00E71C8D"/>
    <w:rsid w:val="00E73244"/>
    <w:rsid w:val="00E7352E"/>
    <w:rsid w:val="00E759FB"/>
    <w:rsid w:val="00E77309"/>
    <w:rsid w:val="00E7761F"/>
    <w:rsid w:val="00E80E85"/>
    <w:rsid w:val="00E824B5"/>
    <w:rsid w:val="00E83DC5"/>
    <w:rsid w:val="00E841E4"/>
    <w:rsid w:val="00E84A5A"/>
    <w:rsid w:val="00E85ED9"/>
    <w:rsid w:val="00E87F40"/>
    <w:rsid w:val="00E964D6"/>
    <w:rsid w:val="00E96979"/>
    <w:rsid w:val="00EA1785"/>
    <w:rsid w:val="00EA6D97"/>
    <w:rsid w:val="00EA72ED"/>
    <w:rsid w:val="00EA77C0"/>
    <w:rsid w:val="00EB1ECA"/>
    <w:rsid w:val="00EB4104"/>
    <w:rsid w:val="00EB46A9"/>
    <w:rsid w:val="00EB6C79"/>
    <w:rsid w:val="00EB7107"/>
    <w:rsid w:val="00EC0950"/>
    <w:rsid w:val="00EC710A"/>
    <w:rsid w:val="00ED0099"/>
    <w:rsid w:val="00ED0ABD"/>
    <w:rsid w:val="00ED21E5"/>
    <w:rsid w:val="00ED2EB2"/>
    <w:rsid w:val="00ED55C1"/>
    <w:rsid w:val="00ED5848"/>
    <w:rsid w:val="00EE20E3"/>
    <w:rsid w:val="00EE3DB2"/>
    <w:rsid w:val="00EE4194"/>
    <w:rsid w:val="00EE43FC"/>
    <w:rsid w:val="00EE505D"/>
    <w:rsid w:val="00EE6AD1"/>
    <w:rsid w:val="00EE6D28"/>
    <w:rsid w:val="00EF259F"/>
    <w:rsid w:val="00EF5748"/>
    <w:rsid w:val="00EF6400"/>
    <w:rsid w:val="00F004AD"/>
    <w:rsid w:val="00F02380"/>
    <w:rsid w:val="00F02D4D"/>
    <w:rsid w:val="00F03990"/>
    <w:rsid w:val="00F045E1"/>
    <w:rsid w:val="00F05417"/>
    <w:rsid w:val="00F05A9E"/>
    <w:rsid w:val="00F102D9"/>
    <w:rsid w:val="00F120DC"/>
    <w:rsid w:val="00F124DB"/>
    <w:rsid w:val="00F13B32"/>
    <w:rsid w:val="00F1448C"/>
    <w:rsid w:val="00F14860"/>
    <w:rsid w:val="00F15FD4"/>
    <w:rsid w:val="00F177CF"/>
    <w:rsid w:val="00F179B8"/>
    <w:rsid w:val="00F21CFA"/>
    <w:rsid w:val="00F21F9A"/>
    <w:rsid w:val="00F25B50"/>
    <w:rsid w:val="00F32905"/>
    <w:rsid w:val="00F333F6"/>
    <w:rsid w:val="00F33C7D"/>
    <w:rsid w:val="00F37135"/>
    <w:rsid w:val="00F4136B"/>
    <w:rsid w:val="00F42597"/>
    <w:rsid w:val="00F43365"/>
    <w:rsid w:val="00F44068"/>
    <w:rsid w:val="00F479E2"/>
    <w:rsid w:val="00F52C52"/>
    <w:rsid w:val="00F54991"/>
    <w:rsid w:val="00F558A8"/>
    <w:rsid w:val="00F67A40"/>
    <w:rsid w:val="00F77FC3"/>
    <w:rsid w:val="00F824E4"/>
    <w:rsid w:val="00F825CB"/>
    <w:rsid w:val="00F839EF"/>
    <w:rsid w:val="00F911A1"/>
    <w:rsid w:val="00F929B4"/>
    <w:rsid w:val="00F95BAE"/>
    <w:rsid w:val="00FA1CC1"/>
    <w:rsid w:val="00FA344F"/>
    <w:rsid w:val="00FA3682"/>
    <w:rsid w:val="00FB25BE"/>
    <w:rsid w:val="00FB6050"/>
    <w:rsid w:val="00FB7631"/>
    <w:rsid w:val="00FB7C85"/>
    <w:rsid w:val="00FC5B17"/>
    <w:rsid w:val="00FC7173"/>
    <w:rsid w:val="00FC7563"/>
    <w:rsid w:val="00FD0EB5"/>
    <w:rsid w:val="00FD16BF"/>
    <w:rsid w:val="00FD329A"/>
    <w:rsid w:val="00FD3EE0"/>
    <w:rsid w:val="00FD77A7"/>
    <w:rsid w:val="00FE0240"/>
    <w:rsid w:val="00FE0A54"/>
    <w:rsid w:val="00FE0E22"/>
    <w:rsid w:val="00FE2BB0"/>
    <w:rsid w:val="00FE30AD"/>
    <w:rsid w:val="00FE595C"/>
    <w:rsid w:val="00FE786D"/>
    <w:rsid w:val="00FF01F7"/>
    <w:rsid w:val="00FF029E"/>
    <w:rsid w:val="00FF3C2D"/>
    <w:rsid w:val="00FF6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AFED68"/>
  <w15:docId w15:val="{CE8A3F83-9439-4615-858A-D71D65C0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8D"/>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F12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4C6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112A6F"/>
    <w:pPr>
      <w:ind w:left="720"/>
      <w:contextualSpacing/>
    </w:p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13FBF"/>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113FBF"/>
    <w:rPr>
      <w:rFonts w:ascii="Calibri" w:hAnsi="Calibri" w:cs="Times New Roman"/>
      <w:sz w:val="20"/>
      <w:szCs w:val="20"/>
      <w:lang w:val="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113FBF"/>
    <w:rPr>
      <w:vertAlign w:val="superscript"/>
    </w:rPr>
  </w:style>
  <w:style w:type="paragraph" w:styleId="BalloonText">
    <w:name w:val="Balloon Text"/>
    <w:basedOn w:val="Normal"/>
    <w:link w:val="BalloonTextChar"/>
    <w:uiPriority w:val="99"/>
    <w:semiHidden/>
    <w:unhideWhenUsed/>
    <w:rsid w:val="00C50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4B"/>
    <w:rPr>
      <w:rFonts w:ascii="Segoe UI" w:hAnsi="Segoe UI" w:cs="Segoe UI"/>
      <w:sz w:val="18"/>
      <w:szCs w:val="18"/>
      <w:lang w:val="en-US"/>
    </w:rPr>
  </w:style>
  <w:style w:type="character" w:customStyle="1" w:styleId="st1">
    <w:name w:val="st1"/>
    <w:basedOn w:val="DefaultParagraphFont"/>
    <w:rsid w:val="00C50C4B"/>
  </w:style>
  <w:style w:type="character" w:styleId="Emphasis">
    <w:name w:val="Emphasis"/>
    <w:basedOn w:val="DefaultParagraphFont"/>
    <w:uiPriority w:val="20"/>
    <w:qFormat/>
    <w:rsid w:val="00D454B1"/>
    <w:rPr>
      <w:i/>
      <w:iCs/>
    </w:rPr>
  </w:style>
  <w:style w:type="character" w:styleId="Hyperlink">
    <w:name w:val="Hyperlink"/>
    <w:uiPriority w:val="99"/>
    <w:rsid w:val="003B4BF3"/>
    <w:rPr>
      <w:color w:val="0000FF"/>
      <w:u w:val="single"/>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basedOn w:val="DefaultParagraphFont"/>
    <w:link w:val="ListParagraph"/>
    <w:uiPriority w:val="34"/>
    <w:qFormat/>
    <w:locked/>
    <w:rsid w:val="003B4BF3"/>
    <w:rPr>
      <w:rFonts w:ascii="Calibri" w:hAnsi="Calibri" w:cs="Times New Roman"/>
      <w:lang w:val="en-US"/>
    </w:rPr>
  </w:style>
  <w:style w:type="character" w:styleId="Strong">
    <w:name w:val="Strong"/>
    <w:basedOn w:val="DefaultParagraphFont"/>
    <w:uiPriority w:val="22"/>
    <w:qFormat/>
    <w:rsid w:val="003B4BF3"/>
    <w:rPr>
      <w:b/>
      <w:bCs/>
    </w:rPr>
  </w:style>
  <w:style w:type="paragraph" w:customStyle="1" w:styleId="CharCharCharChar">
    <w:name w:val="Char Char Char Char"/>
    <w:aliases w:val="Char2"/>
    <w:basedOn w:val="Normal"/>
    <w:next w:val="Normal"/>
    <w:link w:val="FootnoteReference"/>
    <w:uiPriority w:val="99"/>
    <w:rsid w:val="003B4BF3"/>
    <w:pPr>
      <w:keepNext/>
      <w:keepLines/>
      <w:spacing w:before="120" w:after="160" w:line="240" w:lineRule="exact"/>
      <w:jc w:val="both"/>
      <w:textAlignment w:val="baseline"/>
      <w:outlineLvl w:val="0"/>
    </w:pPr>
    <w:rPr>
      <w:rFonts w:asciiTheme="minorHAnsi" w:hAnsiTheme="minorHAnsi" w:cstheme="minorBidi"/>
      <w:vertAlign w:val="superscript"/>
      <w:lang w:val="lv-LV"/>
    </w:rPr>
  </w:style>
  <w:style w:type="paragraph" w:styleId="Footer">
    <w:name w:val="footer"/>
    <w:basedOn w:val="Normal"/>
    <w:link w:val="FooterChar"/>
    <w:uiPriority w:val="99"/>
    <w:unhideWhenUsed/>
    <w:rsid w:val="00E619D1"/>
    <w:pPr>
      <w:tabs>
        <w:tab w:val="center" w:pos="4513"/>
        <w:tab w:val="right" w:pos="9026"/>
      </w:tabs>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uiPriority w:val="99"/>
    <w:rsid w:val="00E619D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E4194"/>
    <w:pPr>
      <w:tabs>
        <w:tab w:val="center" w:pos="4153"/>
        <w:tab w:val="right" w:pos="8306"/>
      </w:tabs>
    </w:pPr>
  </w:style>
  <w:style w:type="character" w:customStyle="1" w:styleId="HeaderChar">
    <w:name w:val="Header Char"/>
    <w:basedOn w:val="DefaultParagraphFont"/>
    <w:link w:val="Header"/>
    <w:uiPriority w:val="99"/>
    <w:rsid w:val="00EE4194"/>
    <w:rPr>
      <w:rFonts w:ascii="Calibri" w:hAnsi="Calibri" w:cs="Times New Roman"/>
      <w:lang w:val="en-US"/>
    </w:rPr>
  </w:style>
  <w:style w:type="character" w:customStyle="1" w:styleId="Heading1Char">
    <w:name w:val="Heading 1 Char"/>
    <w:basedOn w:val="DefaultParagraphFont"/>
    <w:link w:val="Heading1"/>
    <w:uiPriority w:val="9"/>
    <w:rsid w:val="00F124D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F124DB"/>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FB25BE"/>
    <w:pPr>
      <w:spacing w:line="259" w:lineRule="auto"/>
      <w:outlineLvl w:val="9"/>
    </w:pPr>
  </w:style>
  <w:style w:type="paragraph" w:styleId="TOC1">
    <w:name w:val="toc 1"/>
    <w:basedOn w:val="Normal"/>
    <w:next w:val="Normal"/>
    <w:autoRedefine/>
    <w:uiPriority w:val="39"/>
    <w:unhideWhenUsed/>
    <w:rsid w:val="00FB25BE"/>
    <w:pPr>
      <w:spacing w:after="100"/>
    </w:pPr>
  </w:style>
  <w:style w:type="paragraph" w:styleId="TOC2">
    <w:name w:val="toc 2"/>
    <w:basedOn w:val="Normal"/>
    <w:next w:val="Normal"/>
    <w:autoRedefine/>
    <w:uiPriority w:val="39"/>
    <w:unhideWhenUsed/>
    <w:rsid w:val="00FB25BE"/>
    <w:pPr>
      <w:spacing w:after="100"/>
      <w:ind w:left="220"/>
    </w:pPr>
  </w:style>
  <w:style w:type="paragraph" w:styleId="NormalWeb">
    <w:name w:val="Normal (Web)"/>
    <w:aliases w:val="Parastais (Web)"/>
    <w:basedOn w:val="Normal"/>
    <w:uiPriority w:val="99"/>
    <w:unhideWhenUsed/>
    <w:qFormat/>
    <w:rsid w:val="00D508E9"/>
    <w:pPr>
      <w:spacing w:before="100" w:beforeAutospacing="1" w:after="100" w:afterAutospacing="1"/>
    </w:pPr>
    <w:rPr>
      <w:rFonts w:ascii="Times New Roman" w:eastAsia="Calibri" w:hAnsi="Times New Roman"/>
      <w:sz w:val="24"/>
      <w:szCs w:val="24"/>
      <w:lang w:val="lv-LV" w:eastAsia="lv-LV"/>
    </w:rPr>
  </w:style>
  <w:style w:type="character" w:customStyle="1" w:styleId="col-sm-91">
    <w:name w:val="col-sm-91"/>
    <w:basedOn w:val="DefaultParagraphFont"/>
    <w:rsid w:val="00175B2F"/>
  </w:style>
  <w:style w:type="paragraph" w:styleId="NoSpacing">
    <w:name w:val="No Spacing"/>
    <w:aliases w:val="atsauces un tabulas"/>
    <w:link w:val="NoSpacingChar"/>
    <w:uiPriority w:val="1"/>
    <w:qFormat/>
    <w:rsid w:val="00EE20E3"/>
    <w:pPr>
      <w:spacing w:after="0" w:line="240" w:lineRule="auto"/>
    </w:pPr>
  </w:style>
  <w:style w:type="character" w:styleId="CommentReference">
    <w:name w:val="annotation reference"/>
    <w:basedOn w:val="DefaultParagraphFont"/>
    <w:uiPriority w:val="99"/>
    <w:semiHidden/>
    <w:unhideWhenUsed/>
    <w:rsid w:val="00474EFF"/>
    <w:rPr>
      <w:sz w:val="16"/>
      <w:szCs w:val="16"/>
    </w:rPr>
  </w:style>
  <w:style w:type="paragraph" w:styleId="CommentText">
    <w:name w:val="annotation text"/>
    <w:basedOn w:val="Normal"/>
    <w:link w:val="CommentTextChar"/>
    <w:uiPriority w:val="99"/>
    <w:unhideWhenUsed/>
    <w:rsid w:val="00474EFF"/>
    <w:rPr>
      <w:sz w:val="20"/>
      <w:szCs w:val="20"/>
    </w:rPr>
  </w:style>
  <w:style w:type="character" w:customStyle="1" w:styleId="CommentTextChar">
    <w:name w:val="Comment Text Char"/>
    <w:basedOn w:val="DefaultParagraphFont"/>
    <w:link w:val="CommentText"/>
    <w:uiPriority w:val="99"/>
    <w:rsid w:val="00474EFF"/>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4EFF"/>
    <w:rPr>
      <w:b/>
      <w:bCs/>
    </w:rPr>
  </w:style>
  <w:style w:type="character" w:customStyle="1" w:styleId="CommentSubjectChar">
    <w:name w:val="Comment Subject Char"/>
    <w:basedOn w:val="CommentTextChar"/>
    <w:link w:val="CommentSubject"/>
    <w:uiPriority w:val="99"/>
    <w:semiHidden/>
    <w:rsid w:val="00474EFF"/>
    <w:rPr>
      <w:rFonts w:ascii="Calibri" w:hAnsi="Calibri" w:cs="Times New Roman"/>
      <w:b/>
      <w:bCs/>
      <w:sz w:val="20"/>
      <w:szCs w:val="20"/>
      <w:lang w:val="en-US"/>
    </w:rPr>
  </w:style>
  <w:style w:type="paragraph" w:styleId="EndnoteText">
    <w:name w:val="endnote text"/>
    <w:basedOn w:val="Normal"/>
    <w:link w:val="EndnoteTextChar"/>
    <w:uiPriority w:val="99"/>
    <w:semiHidden/>
    <w:unhideWhenUsed/>
    <w:rsid w:val="00B60014"/>
    <w:rPr>
      <w:sz w:val="20"/>
      <w:szCs w:val="20"/>
    </w:rPr>
  </w:style>
  <w:style w:type="character" w:customStyle="1" w:styleId="EndnoteTextChar">
    <w:name w:val="Endnote Text Char"/>
    <w:basedOn w:val="DefaultParagraphFont"/>
    <w:link w:val="EndnoteText"/>
    <w:uiPriority w:val="99"/>
    <w:semiHidden/>
    <w:rsid w:val="00B60014"/>
    <w:rPr>
      <w:rFonts w:ascii="Calibri" w:hAnsi="Calibri" w:cs="Times New Roman"/>
      <w:sz w:val="20"/>
      <w:szCs w:val="20"/>
      <w:lang w:val="en-US"/>
    </w:rPr>
  </w:style>
  <w:style w:type="character" w:styleId="EndnoteReference">
    <w:name w:val="endnote reference"/>
    <w:basedOn w:val="DefaultParagraphFont"/>
    <w:uiPriority w:val="99"/>
    <w:semiHidden/>
    <w:unhideWhenUsed/>
    <w:rsid w:val="00B60014"/>
    <w:rPr>
      <w:vertAlign w:val="superscript"/>
    </w:rPr>
  </w:style>
  <w:style w:type="character" w:customStyle="1" w:styleId="Heading3Char">
    <w:name w:val="Heading 3 Char"/>
    <w:basedOn w:val="DefaultParagraphFont"/>
    <w:link w:val="Heading3"/>
    <w:uiPriority w:val="9"/>
    <w:rsid w:val="00944C67"/>
    <w:rPr>
      <w:rFonts w:asciiTheme="majorHAnsi" w:eastAsiaTheme="majorEastAsia" w:hAnsiTheme="majorHAnsi" w:cstheme="majorBidi"/>
      <w:b/>
      <w:bCs/>
      <w:color w:val="5B9BD5" w:themeColor="accent1"/>
      <w:lang w:val="en-US"/>
    </w:rPr>
  </w:style>
  <w:style w:type="paragraph" w:customStyle="1" w:styleId="liknoteik">
    <w:name w:val="lik_noteik"/>
    <w:basedOn w:val="Normal"/>
    <w:rsid w:val="00944C67"/>
    <w:pPr>
      <w:spacing w:before="100" w:beforeAutospacing="1" w:after="100" w:afterAutospacing="1"/>
    </w:pPr>
    <w:rPr>
      <w:rFonts w:ascii="Times New Roman" w:eastAsia="Times New Roman" w:hAnsi="Times New Roman"/>
      <w:sz w:val="24"/>
      <w:szCs w:val="24"/>
    </w:rPr>
  </w:style>
  <w:style w:type="paragraph" w:customStyle="1" w:styleId="likdat">
    <w:name w:val="lik_dat"/>
    <w:basedOn w:val="Normal"/>
    <w:rsid w:val="00944C6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D452A"/>
    <w:rPr>
      <w:color w:val="954F72" w:themeColor="followedHyperlink"/>
      <w:u w:val="single"/>
    </w:rPr>
  </w:style>
  <w:style w:type="character" w:styleId="HTMLCite">
    <w:name w:val="HTML Cite"/>
    <w:basedOn w:val="DefaultParagraphFont"/>
    <w:uiPriority w:val="99"/>
    <w:semiHidden/>
    <w:unhideWhenUsed/>
    <w:rsid w:val="00BC71D9"/>
    <w:rPr>
      <w:i/>
      <w:iCs/>
    </w:rPr>
  </w:style>
  <w:style w:type="character" w:customStyle="1" w:styleId="active">
    <w:name w:val="active"/>
    <w:basedOn w:val="DefaultParagraphFont"/>
    <w:rsid w:val="00BC71D9"/>
  </w:style>
  <w:style w:type="character" w:customStyle="1" w:styleId="Date1">
    <w:name w:val="Date1"/>
    <w:basedOn w:val="DefaultParagraphFont"/>
    <w:rsid w:val="00BC71D9"/>
  </w:style>
  <w:style w:type="character" w:customStyle="1" w:styleId="share-text">
    <w:name w:val="share-text"/>
    <w:basedOn w:val="DefaultParagraphFont"/>
    <w:rsid w:val="00BC71D9"/>
  </w:style>
  <w:style w:type="character" w:customStyle="1" w:styleId="apple-converted-space">
    <w:name w:val="apple-converted-space"/>
    <w:basedOn w:val="DefaultParagraphFont"/>
    <w:rsid w:val="00A77360"/>
  </w:style>
  <w:style w:type="paragraph" w:customStyle="1" w:styleId="Body">
    <w:name w:val="Body"/>
    <w:rsid w:val="00E046C2"/>
    <w:pPr>
      <w:spacing w:after="0" w:line="240" w:lineRule="auto"/>
    </w:pPr>
    <w:rPr>
      <w:rFonts w:ascii="Helvetica" w:eastAsia="ヒラギノ角ゴ Pro W3" w:hAnsi="Helvetica" w:cs="Times New Roman"/>
      <w:color w:val="000000"/>
      <w:sz w:val="24"/>
      <w:szCs w:val="20"/>
    </w:rPr>
  </w:style>
  <w:style w:type="paragraph" w:customStyle="1" w:styleId="Default">
    <w:name w:val="Default"/>
    <w:uiPriority w:val="99"/>
    <w:rsid w:val="00C80447"/>
    <w:pPr>
      <w:autoSpaceDE w:val="0"/>
      <w:autoSpaceDN w:val="0"/>
      <w:adjustRightInd w:val="0"/>
      <w:spacing w:after="0" w:line="240" w:lineRule="auto"/>
    </w:pPr>
    <w:rPr>
      <w:rFonts w:ascii="News Gothic TL" w:eastAsia="Times New Roman" w:hAnsi="News Gothic TL" w:cs="News Gothic TL"/>
      <w:color w:val="000000"/>
      <w:sz w:val="24"/>
      <w:szCs w:val="24"/>
      <w:lang w:eastAsia="lv-LV"/>
    </w:rPr>
  </w:style>
  <w:style w:type="paragraph" w:customStyle="1" w:styleId="naisf">
    <w:name w:val="naisf"/>
    <w:basedOn w:val="Normal"/>
    <w:rsid w:val="00C80447"/>
    <w:pPr>
      <w:spacing w:before="100" w:beforeAutospacing="1" w:after="100" w:afterAutospacing="1"/>
    </w:pPr>
    <w:rPr>
      <w:rFonts w:ascii="Times New Roman" w:eastAsia="Times New Roman" w:hAnsi="Times New Roman"/>
      <w:sz w:val="24"/>
      <w:szCs w:val="24"/>
      <w:lang w:val="lv-LV" w:eastAsia="lv-LV"/>
    </w:rPr>
  </w:style>
  <w:style w:type="character" w:customStyle="1" w:styleId="NoSpacingChar">
    <w:name w:val="No Spacing Char"/>
    <w:aliases w:val="atsauces un tabulas Char"/>
    <w:basedOn w:val="DefaultParagraphFont"/>
    <w:link w:val="NoSpacing"/>
    <w:uiPriority w:val="1"/>
    <w:rsid w:val="00090DA7"/>
  </w:style>
  <w:style w:type="character" w:customStyle="1" w:styleId="UnresolvedMention1">
    <w:name w:val="Unresolved Mention1"/>
    <w:basedOn w:val="DefaultParagraphFont"/>
    <w:uiPriority w:val="99"/>
    <w:semiHidden/>
    <w:unhideWhenUsed/>
    <w:rsid w:val="00B5114C"/>
    <w:rPr>
      <w:color w:val="605E5C"/>
      <w:shd w:val="clear" w:color="auto" w:fill="E1DFDD"/>
    </w:rPr>
  </w:style>
  <w:style w:type="character" w:customStyle="1" w:styleId="UnresolvedMention2">
    <w:name w:val="Unresolved Mention2"/>
    <w:basedOn w:val="DefaultParagraphFont"/>
    <w:uiPriority w:val="99"/>
    <w:semiHidden/>
    <w:unhideWhenUsed/>
    <w:rsid w:val="005D3EA1"/>
    <w:rPr>
      <w:color w:val="605E5C"/>
      <w:shd w:val="clear" w:color="auto" w:fill="E1DFDD"/>
    </w:rPr>
  </w:style>
  <w:style w:type="paragraph" w:customStyle="1" w:styleId="xmsonormal">
    <w:name w:val="x_msonormal"/>
    <w:basedOn w:val="Normal"/>
    <w:uiPriority w:val="99"/>
    <w:semiHidden/>
    <w:rsid w:val="00FB7C85"/>
    <w:rPr>
      <w:rFonts w:ascii="Times New Roman" w:hAnsi="Times New Roman"/>
      <w:sz w:val="24"/>
      <w:szCs w:val="24"/>
      <w:lang w:val="lv-LV" w:eastAsia="lv-LV"/>
    </w:rPr>
  </w:style>
  <w:style w:type="paragraph" w:styleId="PlainText">
    <w:name w:val="Plain Text"/>
    <w:basedOn w:val="Normal"/>
    <w:link w:val="PlainTextChar"/>
    <w:uiPriority w:val="99"/>
    <w:semiHidden/>
    <w:unhideWhenUsed/>
    <w:rsid w:val="00172016"/>
    <w:rPr>
      <w:rFonts w:cstheme="minorBidi"/>
      <w:szCs w:val="21"/>
      <w:lang w:val="lv-LV"/>
    </w:rPr>
  </w:style>
  <w:style w:type="character" w:customStyle="1" w:styleId="PlainTextChar">
    <w:name w:val="Plain Text Char"/>
    <w:basedOn w:val="DefaultParagraphFont"/>
    <w:link w:val="PlainText"/>
    <w:uiPriority w:val="99"/>
    <w:semiHidden/>
    <w:rsid w:val="001720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667">
      <w:bodyDiv w:val="1"/>
      <w:marLeft w:val="0"/>
      <w:marRight w:val="0"/>
      <w:marTop w:val="0"/>
      <w:marBottom w:val="0"/>
      <w:divBdr>
        <w:top w:val="none" w:sz="0" w:space="0" w:color="auto"/>
        <w:left w:val="none" w:sz="0" w:space="0" w:color="auto"/>
        <w:bottom w:val="none" w:sz="0" w:space="0" w:color="auto"/>
        <w:right w:val="none" w:sz="0" w:space="0" w:color="auto"/>
      </w:divBdr>
    </w:div>
    <w:div w:id="92438452">
      <w:bodyDiv w:val="1"/>
      <w:marLeft w:val="0"/>
      <w:marRight w:val="0"/>
      <w:marTop w:val="0"/>
      <w:marBottom w:val="0"/>
      <w:divBdr>
        <w:top w:val="none" w:sz="0" w:space="0" w:color="auto"/>
        <w:left w:val="none" w:sz="0" w:space="0" w:color="auto"/>
        <w:bottom w:val="none" w:sz="0" w:space="0" w:color="auto"/>
        <w:right w:val="none" w:sz="0" w:space="0" w:color="auto"/>
      </w:divBdr>
    </w:div>
    <w:div w:id="280965945">
      <w:bodyDiv w:val="1"/>
      <w:marLeft w:val="0"/>
      <w:marRight w:val="0"/>
      <w:marTop w:val="0"/>
      <w:marBottom w:val="0"/>
      <w:divBdr>
        <w:top w:val="none" w:sz="0" w:space="0" w:color="auto"/>
        <w:left w:val="none" w:sz="0" w:space="0" w:color="auto"/>
        <w:bottom w:val="none" w:sz="0" w:space="0" w:color="auto"/>
        <w:right w:val="none" w:sz="0" w:space="0" w:color="auto"/>
      </w:divBdr>
    </w:div>
    <w:div w:id="331883520">
      <w:bodyDiv w:val="1"/>
      <w:marLeft w:val="0"/>
      <w:marRight w:val="0"/>
      <w:marTop w:val="0"/>
      <w:marBottom w:val="0"/>
      <w:divBdr>
        <w:top w:val="none" w:sz="0" w:space="0" w:color="auto"/>
        <w:left w:val="none" w:sz="0" w:space="0" w:color="auto"/>
        <w:bottom w:val="none" w:sz="0" w:space="0" w:color="auto"/>
        <w:right w:val="none" w:sz="0" w:space="0" w:color="auto"/>
      </w:divBdr>
    </w:div>
    <w:div w:id="403601834">
      <w:bodyDiv w:val="1"/>
      <w:marLeft w:val="0"/>
      <w:marRight w:val="0"/>
      <w:marTop w:val="0"/>
      <w:marBottom w:val="0"/>
      <w:divBdr>
        <w:top w:val="none" w:sz="0" w:space="0" w:color="auto"/>
        <w:left w:val="none" w:sz="0" w:space="0" w:color="auto"/>
        <w:bottom w:val="none" w:sz="0" w:space="0" w:color="auto"/>
        <w:right w:val="none" w:sz="0" w:space="0" w:color="auto"/>
      </w:divBdr>
    </w:div>
    <w:div w:id="476537335">
      <w:bodyDiv w:val="1"/>
      <w:marLeft w:val="0"/>
      <w:marRight w:val="0"/>
      <w:marTop w:val="0"/>
      <w:marBottom w:val="0"/>
      <w:divBdr>
        <w:top w:val="none" w:sz="0" w:space="0" w:color="auto"/>
        <w:left w:val="none" w:sz="0" w:space="0" w:color="auto"/>
        <w:bottom w:val="none" w:sz="0" w:space="0" w:color="auto"/>
        <w:right w:val="none" w:sz="0" w:space="0" w:color="auto"/>
      </w:divBdr>
    </w:div>
    <w:div w:id="490029784">
      <w:bodyDiv w:val="1"/>
      <w:marLeft w:val="0"/>
      <w:marRight w:val="0"/>
      <w:marTop w:val="0"/>
      <w:marBottom w:val="0"/>
      <w:divBdr>
        <w:top w:val="none" w:sz="0" w:space="0" w:color="auto"/>
        <w:left w:val="none" w:sz="0" w:space="0" w:color="auto"/>
        <w:bottom w:val="none" w:sz="0" w:space="0" w:color="auto"/>
        <w:right w:val="none" w:sz="0" w:space="0" w:color="auto"/>
      </w:divBdr>
    </w:div>
    <w:div w:id="537208839">
      <w:bodyDiv w:val="1"/>
      <w:marLeft w:val="0"/>
      <w:marRight w:val="0"/>
      <w:marTop w:val="0"/>
      <w:marBottom w:val="0"/>
      <w:divBdr>
        <w:top w:val="none" w:sz="0" w:space="0" w:color="auto"/>
        <w:left w:val="none" w:sz="0" w:space="0" w:color="auto"/>
        <w:bottom w:val="none" w:sz="0" w:space="0" w:color="auto"/>
        <w:right w:val="none" w:sz="0" w:space="0" w:color="auto"/>
      </w:divBdr>
    </w:div>
    <w:div w:id="566573011">
      <w:bodyDiv w:val="1"/>
      <w:marLeft w:val="0"/>
      <w:marRight w:val="0"/>
      <w:marTop w:val="0"/>
      <w:marBottom w:val="0"/>
      <w:divBdr>
        <w:top w:val="none" w:sz="0" w:space="0" w:color="auto"/>
        <w:left w:val="none" w:sz="0" w:space="0" w:color="auto"/>
        <w:bottom w:val="none" w:sz="0" w:space="0" w:color="auto"/>
        <w:right w:val="none" w:sz="0" w:space="0" w:color="auto"/>
      </w:divBdr>
    </w:div>
    <w:div w:id="601380308">
      <w:bodyDiv w:val="1"/>
      <w:marLeft w:val="0"/>
      <w:marRight w:val="0"/>
      <w:marTop w:val="0"/>
      <w:marBottom w:val="0"/>
      <w:divBdr>
        <w:top w:val="none" w:sz="0" w:space="0" w:color="auto"/>
        <w:left w:val="none" w:sz="0" w:space="0" w:color="auto"/>
        <w:bottom w:val="none" w:sz="0" w:space="0" w:color="auto"/>
        <w:right w:val="none" w:sz="0" w:space="0" w:color="auto"/>
      </w:divBdr>
    </w:div>
    <w:div w:id="618101540">
      <w:bodyDiv w:val="1"/>
      <w:marLeft w:val="0"/>
      <w:marRight w:val="0"/>
      <w:marTop w:val="0"/>
      <w:marBottom w:val="0"/>
      <w:divBdr>
        <w:top w:val="none" w:sz="0" w:space="0" w:color="auto"/>
        <w:left w:val="none" w:sz="0" w:space="0" w:color="auto"/>
        <w:bottom w:val="none" w:sz="0" w:space="0" w:color="auto"/>
        <w:right w:val="none" w:sz="0" w:space="0" w:color="auto"/>
      </w:divBdr>
    </w:div>
    <w:div w:id="700594703">
      <w:bodyDiv w:val="1"/>
      <w:marLeft w:val="0"/>
      <w:marRight w:val="0"/>
      <w:marTop w:val="0"/>
      <w:marBottom w:val="0"/>
      <w:divBdr>
        <w:top w:val="none" w:sz="0" w:space="0" w:color="auto"/>
        <w:left w:val="none" w:sz="0" w:space="0" w:color="auto"/>
        <w:bottom w:val="none" w:sz="0" w:space="0" w:color="auto"/>
        <w:right w:val="none" w:sz="0" w:space="0" w:color="auto"/>
      </w:divBdr>
      <w:divsChild>
        <w:div w:id="1189639843">
          <w:marLeft w:val="0"/>
          <w:marRight w:val="0"/>
          <w:marTop w:val="0"/>
          <w:marBottom w:val="0"/>
          <w:divBdr>
            <w:top w:val="none" w:sz="0" w:space="0" w:color="auto"/>
            <w:left w:val="none" w:sz="0" w:space="0" w:color="auto"/>
            <w:bottom w:val="none" w:sz="0" w:space="0" w:color="auto"/>
            <w:right w:val="none" w:sz="0" w:space="0" w:color="auto"/>
          </w:divBdr>
          <w:divsChild>
            <w:div w:id="1617760823">
              <w:marLeft w:val="0"/>
              <w:marRight w:val="0"/>
              <w:marTop w:val="300"/>
              <w:marBottom w:val="0"/>
              <w:divBdr>
                <w:top w:val="none" w:sz="0" w:space="0" w:color="auto"/>
                <w:left w:val="none" w:sz="0" w:space="0" w:color="auto"/>
                <w:bottom w:val="none" w:sz="0" w:space="0" w:color="auto"/>
                <w:right w:val="none" w:sz="0" w:space="0" w:color="auto"/>
              </w:divBdr>
            </w:div>
            <w:div w:id="1356342342">
              <w:marLeft w:val="0"/>
              <w:marRight w:val="0"/>
              <w:marTop w:val="0"/>
              <w:marBottom w:val="0"/>
              <w:divBdr>
                <w:top w:val="none" w:sz="0" w:space="0" w:color="auto"/>
                <w:left w:val="none" w:sz="0" w:space="0" w:color="auto"/>
                <w:bottom w:val="none" w:sz="0" w:space="0" w:color="auto"/>
                <w:right w:val="none" w:sz="0" w:space="0" w:color="auto"/>
              </w:divBdr>
              <w:divsChild>
                <w:div w:id="972171776">
                  <w:marLeft w:val="0"/>
                  <w:marRight w:val="0"/>
                  <w:marTop w:val="0"/>
                  <w:marBottom w:val="0"/>
                  <w:divBdr>
                    <w:top w:val="none" w:sz="0" w:space="0" w:color="auto"/>
                    <w:left w:val="none" w:sz="0" w:space="0" w:color="auto"/>
                    <w:bottom w:val="none" w:sz="0" w:space="0" w:color="auto"/>
                    <w:right w:val="none" w:sz="0" w:space="0" w:color="auto"/>
                  </w:divBdr>
                  <w:divsChild>
                    <w:div w:id="1575504072">
                      <w:marLeft w:val="0"/>
                      <w:marRight w:val="0"/>
                      <w:marTop w:val="0"/>
                      <w:marBottom w:val="225"/>
                      <w:divBdr>
                        <w:top w:val="none" w:sz="0" w:space="0" w:color="auto"/>
                        <w:left w:val="none" w:sz="0" w:space="0" w:color="auto"/>
                        <w:bottom w:val="none" w:sz="0" w:space="0" w:color="auto"/>
                        <w:right w:val="none" w:sz="0" w:space="0" w:color="auto"/>
                      </w:divBdr>
                      <w:divsChild>
                        <w:div w:id="1076636246">
                          <w:marLeft w:val="0"/>
                          <w:marRight w:val="150"/>
                          <w:marTop w:val="0"/>
                          <w:marBottom w:val="15"/>
                          <w:divBdr>
                            <w:top w:val="single" w:sz="6" w:space="0" w:color="EDEDED"/>
                            <w:left w:val="single" w:sz="6" w:space="0" w:color="EDEDED"/>
                            <w:bottom w:val="single" w:sz="6" w:space="0" w:color="EDEDED"/>
                            <w:right w:val="single" w:sz="6" w:space="0" w:color="EDEDED"/>
                          </w:divBdr>
                        </w:div>
                        <w:div w:id="1054349154">
                          <w:marLeft w:val="0"/>
                          <w:marRight w:val="0"/>
                          <w:marTop w:val="0"/>
                          <w:marBottom w:val="15"/>
                          <w:divBdr>
                            <w:top w:val="none" w:sz="0" w:space="0" w:color="auto"/>
                            <w:left w:val="none" w:sz="0" w:space="0" w:color="auto"/>
                            <w:bottom w:val="none" w:sz="0" w:space="0" w:color="auto"/>
                            <w:right w:val="none" w:sz="0" w:space="0" w:color="auto"/>
                          </w:divBdr>
                        </w:div>
                        <w:div w:id="1535849278">
                          <w:marLeft w:val="0"/>
                          <w:marRight w:val="0"/>
                          <w:marTop w:val="0"/>
                          <w:marBottom w:val="15"/>
                          <w:divBdr>
                            <w:top w:val="none" w:sz="0" w:space="0" w:color="auto"/>
                            <w:left w:val="none" w:sz="0" w:space="0" w:color="auto"/>
                            <w:bottom w:val="none" w:sz="0" w:space="0" w:color="auto"/>
                            <w:right w:val="none" w:sz="0" w:space="0" w:color="auto"/>
                          </w:divBdr>
                        </w:div>
                      </w:divsChild>
                    </w:div>
                    <w:div w:id="310015642">
                      <w:marLeft w:val="0"/>
                      <w:marRight w:val="0"/>
                      <w:marTop w:val="0"/>
                      <w:marBottom w:val="225"/>
                      <w:divBdr>
                        <w:top w:val="none" w:sz="0" w:space="0" w:color="auto"/>
                        <w:left w:val="none" w:sz="0" w:space="0" w:color="auto"/>
                        <w:bottom w:val="single" w:sz="6" w:space="10" w:color="EDEDED"/>
                        <w:right w:val="none" w:sz="0" w:space="0" w:color="auto"/>
                      </w:divBdr>
                      <w:divsChild>
                        <w:div w:id="1092042405">
                          <w:marLeft w:val="0"/>
                          <w:marRight w:val="0"/>
                          <w:marTop w:val="0"/>
                          <w:marBottom w:val="0"/>
                          <w:divBdr>
                            <w:top w:val="none" w:sz="0" w:space="0" w:color="auto"/>
                            <w:left w:val="none" w:sz="0" w:space="0" w:color="auto"/>
                            <w:bottom w:val="none" w:sz="0" w:space="0" w:color="auto"/>
                            <w:right w:val="none" w:sz="0" w:space="0" w:color="auto"/>
                          </w:divBdr>
                        </w:div>
                        <w:div w:id="1465926861">
                          <w:marLeft w:val="0"/>
                          <w:marRight w:val="0"/>
                          <w:marTop w:val="0"/>
                          <w:marBottom w:val="0"/>
                          <w:divBdr>
                            <w:top w:val="none" w:sz="0" w:space="0" w:color="auto"/>
                            <w:left w:val="none" w:sz="0" w:space="0" w:color="auto"/>
                            <w:bottom w:val="none" w:sz="0" w:space="0" w:color="auto"/>
                            <w:right w:val="none" w:sz="0" w:space="0" w:color="auto"/>
                          </w:divBdr>
                        </w:div>
                      </w:divsChild>
                    </w:div>
                    <w:div w:id="754210327">
                      <w:marLeft w:val="0"/>
                      <w:marRight w:val="0"/>
                      <w:marTop w:val="0"/>
                      <w:marBottom w:val="225"/>
                      <w:divBdr>
                        <w:top w:val="none" w:sz="0" w:space="0" w:color="auto"/>
                        <w:left w:val="none" w:sz="0" w:space="0" w:color="auto"/>
                        <w:bottom w:val="single" w:sz="6" w:space="10" w:color="EDEDED"/>
                        <w:right w:val="none" w:sz="0" w:space="0" w:color="auto"/>
                      </w:divBdr>
                      <w:divsChild>
                        <w:div w:id="624510605">
                          <w:marLeft w:val="0"/>
                          <w:marRight w:val="0"/>
                          <w:marTop w:val="0"/>
                          <w:marBottom w:val="0"/>
                          <w:divBdr>
                            <w:top w:val="none" w:sz="0" w:space="0" w:color="auto"/>
                            <w:left w:val="none" w:sz="0" w:space="0" w:color="auto"/>
                            <w:bottom w:val="none" w:sz="0" w:space="0" w:color="auto"/>
                            <w:right w:val="none" w:sz="0" w:space="0" w:color="auto"/>
                          </w:divBdr>
                        </w:div>
                        <w:div w:id="525601220">
                          <w:marLeft w:val="0"/>
                          <w:marRight w:val="0"/>
                          <w:marTop w:val="0"/>
                          <w:marBottom w:val="0"/>
                          <w:divBdr>
                            <w:top w:val="none" w:sz="0" w:space="0" w:color="auto"/>
                            <w:left w:val="none" w:sz="0" w:space="0" w:color="auto"/>
                            <w:bottom w:val="none" w:sz="0" w:space="0" w:color="auto"/>
                            <w:right w:val="none" w:sz="0" w:space="0" w:color="auto"/>
                          </w:divBdr>
                        </w:div>
                      </w:divsChild>
                    </w:div>
                    <w:div w:id="1818758897">
                      <w:marLeft w:val="0"/>
                      <w:marRight w:val="0"/>
                      <w:marTop w:val="0"/>
                      <w:marBottom w:val="225"/>
                      <w:divBdr>
                        <w:top w:val="none" w:sz="0" w:space="0" w:color="auto"/>
                        <w:left w:val="none" w:sz="0" w:space="0" w:color="auto"/>
                        <w:bottom w:val="single" w:sz="6" w:space="10" w:color="EDEDED"/>
                        <w:right w:val="none" w:sz="0" w:space="0" w:color="auto"/>
                      </w:divBdr>
                      <w:divsChild>
                        <w:div w:id="1386298326">
                          <w:marLeft w:val="0"/>
                          <w:marRight w:val="0"/>
                          <w:marTop w:val="0"/>
                          <w:marBottom w:val="0"/>
                          <w:divBdr>
                            <w:top w:val="none" w:sz="0" w:space="0" w:color="auto"/>
                            <w:left w:val="none" w:sz="0" w:space="0" w:color="auto"/>
                            <w:bottom w:val="none" w:sz="0" w:space="0" w:color="auto"/>
                            <w:right w:val="none" w:sz="0" w:space="0" w:color="auto"/>
                          </w:divBdr>
                        </w:div>
                        <w:div w:id="421028270">
                          <w:marLeft w:val="0"/>
                          <w:marRight w:val="0"/>
                          <w:marTop w:val="0"/>
                          <w:marBottom w:val="0"/>
                          <w:divBdr>
                            <w:top w:val="none" w:sz="0" w:space="0" w:color="auto"/>
                            <w:left w:val="none" w:sz="0" w:space="0" w:color="auto"/>
                            <w:bottom w:val="none" w:sz="0" w:space="0" w:color="auto"/>
                            <w:right w:val="none" w:sz="0" w:space="0" w:color="auto"/>
                          </w:divBdr>
                        </w:div>
                      </w:divsChild>
                    </w:div>
                    <w:div w:id="1165514306">
                      <w:marLeft w:val="0"/>
                      <w:marRight w:val="0"/>
                      <w:marTop w:val="0"/>
                      <w:marBottom w:val="225"/>
                      <w:divBdr>
                        <w:top w:val="none" w:sz="0" w:space="0" w:color="auto"/>
                        <w:left w:val="none" w:sz="0" w:space="0" w:color="auto"/>
                        <w:bottom w:val="single" w:sz="6" w:space="10" w:color="EDEDED"/>
                        <w:right w:val="none" w:sz="0" w:space="0" w:color="auto"/>
                      </w:divBdr>
                      <w:divsChild>
                        <w:div w:id="1310090040">
                          <w:marLeft w:val="0"/>
                          <w:marRight w:val="0"/>
                          <w:marTop w:val="0"/>
                          <w:marBottom w:val="0"/>
                          <w:divBdr>
                            <w:top w:val="none" w:sz="0" w:space="0" w:color="auto"/>
                            <w:left w:val="none" w:sz="0" w:space="0" w:color="auto"/>
                            <w:bottom w:val="none" w:sz="0" w:space="0" w:color="auto"/>
                            <w:right w:val="none" w:sz="0" w:space="0" w:color="auto"/>
                          </w:divBdr>
                        </w:div>
                        <w:div w:id="1971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79562">
          <w:marLeft w:val="0"/>
          <w:marRight w:val="0"/>
          <w:marTop w:val="0"/>
          <w:marBottom w:val="0"/>
          <w:divBdr>
            <w:top w:val="none" w:sz="0" w:space="0" w:color="auto"/>
            <w:left w:val="none" w:sz="0" w:space="0" w:color="auto"/>
            <w:bottom w:val="none" w:sz="0" w:space="0" w:color="auto"/>
            <w:right w:val="none" w:sz="0" w:space="0" w:color="auto"/>
          </w:divBdr>
          <w:divsChild>
            <w:div w:id="1102064623">
              <w:marLeft w:val="0"/>
              <w:marRight w:val="0"/>
              <w:marTop w:val="0"/>
              <w:marBottom w:val="300"/>
              <w:divBdr>
                <w:top w:val="none" w:sz="0" w:space="0" w:color="auto"/>
                <w:left w:val="none" w:sz="0" w:space="0" w:color="auto"/>
                <w:bottom w:val="none" w:sz="0" w:space="0" w:color="auto"/>
                <w:right w:val="none" w:sz="0" w:space="0" w:color="auto"/>
              </w:divBdr>
              <w:divsChild>
                <w:div w:id="118034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1439189">
      <w:bodyDiv w:val="1"/>
      <w:marLeft w:val="0"/>
      <w:marRight w:val="0"/>
      <w:marTop w:val="0"/>
      <w:marBottom w:val="0"/>
      <w:divBdr>
        <w:top w:val="none" w:sz="0" w:space="0" w:color="auto"/>
        <w:left w:val="none" w:sz="0" w:space="0" w:color="auto"/>
        <w:bottom w:val="none" w:sz="0" w:space="0" w:color="auto"/>
        <w:right w:val="none" w:sz="0" w:space="0" w:color="auto"/>
      </w:divBdr>
    </w:div>
    <w:div w:id="709575251">
      <w:bodyDiv w:val="1"/>
      <w:marLeft w:val="0"/>
      <w:marRight w:val="0"/>
      <w:marTop w:val="0"/>
      <w:marBottom w:val="0"/>
      <w:divBdr>
        <w:top w:val="none" w:sz="0" w:space="0" w:color="auto"/>
        <w:left w:val="none" w:sz="0" w:space="0" w:color="auto"/>
        <w:bottom w:val="none" w:sz="0" w:space="0" w:color="auto"/>
        <w:right w:val="none" w:sz="0" w:space="0" w:color="auto"/>
      </w:divBdr>
    </w:div>
    <w:div w:id="737704700">
      <w:bodyDiv w:val="1"/>
      <w:marLeft w:val="0"/>
      <w:marRight w:val="0"/>
      <w:marTop w:val="0"/>
      <w:marBottom w:val="0"/>
      <w:divBdr>
        <w:top w:val="none" w:sz="0" w:space="0" w:color="auto"/>
        <w:left w:val="none" w:sz="0" w:space="0" w:color="auto"/>
        <w:bottom w:val="none" w:sz="0" w:space="0" w:color="auto"/>
        <w:right w:val="none" w:sz="0" w:space="0" w:color="auto"/>
      </w:divBdr>
    </w:div>
    <w:div w:id="759720759">
      <w:bodyDiv w:val="1"/>
      <w:marLeft w:val="0"/>
      <w:marRight w:val="0"/>
      <w:marTop w:val="0"/>
      <w:marBottom w:val="0"/>
      <w:divBdr>
        <w:top w:val="none" w:sz="0" w:space="0" w:color="auto"/>
        <w:left w:val="none" w:sz="0" w:space="0" w:color="auto"/>
        <w:bottom w:val="none" w:sz="0" w:space="0" w:color="auto"/>
        <w:right w:val="none" w:sz="0" w:space="0" w:color="auto"/>
      </w:divBdr>
    </w:div>
    <w:div w:id="762146653">
      <w:bodyDiv w:val="1"/>
      <w:marLeft w:val="0"/>
      <w:marRight w:val="0"/>
      <w:marTop w:val="0"/>
      <w:marBottom w:val="0"/>
      <w:divBdr>
        <w:top w:val="none" w:sz="0" w:space="0" w:color="auto"/>
        <w:left w:val="none" w:sz="0" w:space="0" w:color="auto"/>
        <w:bottom w:val="none" w:sz="0" w:space="0" w:color="auto"/>
        <w:right w:val="none" w:sz="0" w:space="0" w:color="auto"/>
      </w:divBdr>
    </w:div>
    <w:div w:id="768358697">
      <w:bodyDiv w:val="1"/>
      <w:marLeft w:val="0"/>
      <w:marRight w:val="0"/>
      <w:marTop w:val="0"/>
      <w:marBottom w:val="0"/>
      <w:divBdr>
        <w:top w:val="none" w:sz="0" w:space="0" w:color="auto"/>
        <w:left w:val="none" w:sz="0" w:space="0" w:color="auto"/>
        <w:bottom w:val="none" w:sz="0" w:space="0" w:color="auto"/>
        <w:right w:val="none" w:sz="0" w:space="0" w:color="auto"/>
      </w:divBdr>
    </w:div>
    <w:div w:id="780761278">
      <w:bodyDiv w:val="1"/>
      <w:marLeft w:val="0"/>
      <w:marRight w:val="0"/>
      <w:marTop w:val="0"/>
      <w:marBottom w:val="0"/>
      <w:divBdr>
        <w:top w:val="none" w:sz="0" w:space="0" w:color="auto"/>
        <w:left w:val="none" w:sz="0" w:space="0" w:color="auto"/>
        <w:bottom w:val="none" w:sz="0" w:space="0" w:color="auto"/>
        <w:right w:val="none" w:sz="0" w:space="0" w:color="auto"/>
      </w:divBdr>
    </w:div>
    <w:div w:id="783619284">
      <w:bodyDiv w:val="1"/>
      <w:marLeft w:val="0"/>
      <w:marRight w:val="0"/>
      <w:marTop w:val="0"/>
      <w:marBottom w:val="0"/>
      <w:divBdr>
        <w:top w:val="none" w:sz="0" w:space="0" w:color="auto"/>
        <w:left w:val="none" w:sz="0" w:space="0" w:color="auto"/>
        <w:bottom w:val="none" w:sz="0" w:space="0" w:color="auto"/>
        <w:right w:val="none" w:sz="0" w:space="0" w:color="auto"/>
      </w:divBdr>
    </w:div>
    <w:div w:id="833960868">
      <w:bodyDiv w:val="1"/>
      <w:marLeft w:val="0"/>
      <w:marRight w:val="0"/>
      <w:marTop w:val="0"/>
      <w:marBottom w:val="0"/>
      <w:divBdr>
        <w:top w:val="none" w:sz="0" w:space="0" w:color="auto"/>
        <w:left w:val="none" w:sz="0" w:space="0" w:color="auto"/>
        <w:bottom w:val="none" w:sz="0" w:space="0" w:color="auto"/>
        <w:right w:val="none" w:sz="0" w:space="0" w:color="auto"/>
      </w:divBdr>
    </w:div>
    <w:div w:id="866062741">
      <w:bodyDiv w:val="1"/>
      <w:marLeft w:val="0"/>
      <w:marRight w:val="0"/>
      <w:marTop w:val="0"/>
      <w:marBottom w:val="0"/>
      <w:divBdr>
        <w:top w:val="none" w:sz="0" w:space="0" w:color="auto"/>
        <w:left w:val="none" w:sz="0" w:space="0" w:color="auto"/>
        <w:bottom w:val="none" w:sz="0" w:space="0" w:color="auto"/>
        <w:right w:val="none" w:sz="0" w:space="0" w:color="auto"/>
      </w:divBdr>
    </w:div>
    <w:div w:id="875124031">
      <w:bodyDiv w:val="1"/>
      <w:marLeft w:val="0"/>
      <w:marRight w:val="0"/>
      <w:marTop w:val="0"/>
      <w:marBottom w:val="0"/>
      <w:divBdr>
        <w:top w:val="none" w:sz="0" w:space="0" w:color="auto"/>
        <w:left w:val="none" w:sz="0" w:space="0" w:color="auto"/>
        <w:bottom w:val="none" w:sz="0" w:space="0" w:color="auto"/>
        <w:right w:val="none" w:sz="0" w:space="0" w:color="auto"/>
      </w:divBdr>
    </w:div>
    <w:div w:id="917519536">
      <w:bodyDiv w:val="1"/>
      <w:marLeft w:val="0"/>
      <w:marRight w:val="0"/>
      <w:marTop w:val="0"/>
      <w:marBottom w:val="0"/>
      <w:divBdr>
        <w:top w:val="none" w:sz="0" w:space="0" w:color="auto"/>
        <w:left w:val="none" w:sz="0" w:space="0" w:color="auto"/>
        <w:bottom w:val="none" w:sz="0" w:space="0" w:color="auto"/>
        <w:right w:val="none" w:sz="0" w:space="0" w:color="auto"/>
      </w:divBdr>
    </w:div>
    <w:div w:id="929386406">
      <w:bodyDiv w:val="1"/>
      <w:marLeft w:val="0"/>
      <w:marRight w:val="0"/>
      <w:marTop w:val="0"/>
      <w:marBottom w:val="0"/>
      <w:divBdr>
        <w:top w:val="none" w:sz="0" w:space="0" w:color="auto"/>
        <w:left w:val="none" w:sz="0" w:space="0" w:color="auto"/>
        <w:bottom w:val="none" w:sz="0" w:space="0" w:color="auto"/>
        <w:right w:val="none" w:sz="0" w:space="0" w:color="auto"/>
      </w:divBdr>
    </w:div>
    <w:div w:id="994065028">
      <w:bodyDiv w:val="1"/>
      <w:marLeft w:val="0"/>
      <w:marRight w:val="0"/>
      <w:marTop w:val="0"/>
      <w:marBottom w:val="0"/>
      <w:divBdr>
        <w:top w:val="none" w:sz="0" w:space="0" w:color="auto"/>
        <w:left w:val="none" w:sz="0" w:space="0" w:color="auto"/>
        <w:bottom w:val="none" w:sz="0" w:space="0" w:color="auto"/>
        <w:right w:val="none" w:sz="0" w:space="0" w:color="auto"/>
      </w:divBdr>
      <w:divsChild>
        <w:div w:id="602228721">
          <w:marLeft w:val="0"/>
          <w:marRight w:val="0"/>
          <w:marTop w:val="480"/>
          <w:marBottom w:val="240"/>
          <w:divBdr>
            <w:top w:val="none" w:sz="0" w:space="0" w:color="auto"/>
            <w:left w:val="none" w:sz="0" w:space="0" w:color="auto"/>
            <w:bottom w:val="none" w:sz="0" w:space="0" w:color="auto"/>
            <w:right w:val="none" w:sz="0" w:space="0" w:color="auto"/>
          </w:divBdr>
        </w:div>
        <w:div w:id="161629007">
          <w:marLeft w:val="0"/>
          <w:marRight w:val="0"/>
          <w:marTop w:val="0"/>
          <w:marBottom w:val="567"/>
          <w:divBdr>
            <w:top w:val="none" w:sz="0" w:space="0" w:color="auto"/>
            <w:left w:val="none" w:sz="0" w:space="0" w:color="auto"/>
            <w:bottom w:val="none" w:sz="0" w:space="0" w:color="auto"/>
            <w:right w:val="none" w:sz="0" w:space="0" w:color="auto"/>
          </w:divBdr>
        </w:div>
      </w:divsChild>
    </w:div>
    <w:div w:id="1012222534">
      <w:bodyDiv w:val="1"/>
      <w:marLeft w:val="0"/>
      <w:marRight w:val="0"/>
      <w:marTop w:val="0"/>
      <w:marBottom w:val="0"/>
      <w:divBdr>
        <w:top w:val="none" w:sz="0" w:space="0" w:color="auto"/>
        <w:left w:val="none" w:sz="0" w:space="0" w:color="auto"/>
        <w:bottom w:val="none" w:sz="0" w:space="0" w:color="auto"/>
        <w:right w:val="none" w:sz="0" w:space="0" w:color="auto"/>
      </w:divBdr>
    </w:div>
    <w:div w:id="1041519037">
      <w:bodyDiv w:val="1"/>
      <w:marLeft w:val="0"/>
      <w:marRight w:val="0"/>
      <w:marTop w:val="0"/>
      <w:marBottom w:val="0"/>
      <w:divBdr>
        <w:top w:val="none" w:sz="0" w:space="0" w:color="auto"/>
        <w:left w:val="none" w:sz="0" w:space="0" w:color="auto"/>
        <w:bottom w:val="none" w:sz="0" w:space="0" w:color="auto"/>
        <w:right w:val="none" w:sz="0" w:space="0" w:color="auto"/>
      </w:divBdr>
    </w:div>
    <w:div w:id="1167938083">
      <w:bodyDiv w:val="1"/>
      <w:marLeft w:val="0"/>
      <w:marRight w:val="0"/>
      <w:marTop w:val="0"/>
      <w:marBottom w:val="0"/>
      <w:divBdr>
        <w:top w:val="none" w:sz="0" w:space="0" w:color="auto"/>
        <w:left w:val="none" w:sz="0" w:space="0" w:color="auto"/>
        <w:bottom w:val="none" w:sz="0" w:space="0" w:color="auto"/>
        <w:right w:val="none" w:sz="0" w:space="0" w:color="auto"/>
      </w:divBdr>
    </w:div>
    <w:div w:id="1179320409">
      <w:bodyDiv w:val="1"/>
      <w:marLeft w:val="0"/>
      <w:marRight w:val="0"/>
      <w:marTop w:val="0"/>
      <w:marBottom w:val="0"/>
      <w:divBdr>
        <w:top w:val="none" w:sz="0" w:space="0" w:color="auto"/>
        <w:left w:val="none" w:sz="0" w:space="0" w:color="auto"/>
        <w:bottom w:val="none" w:sz="0" w:space="0" w:color="auto"/>
        <w:right w:val="none" w:sz="0" w:space="0" w:color="auto"/>
      </w:divBdr>
    </w:div>
    <w:div w:id="1234971722">
      <w:bodyDiv w:val="1"/>
      <w:marLeft w:val="0"/>
      <w:marRight w:val="0"/>
      <w:marTop w:val="0"/>
      <w:marBottom w:val="0"/>
      <w:divBdr>
        <w:top w:val="none" w:sz="0" w:space="0" w:color="auto"/>
        <w:left w:val="none" w:sz="0" w:space="0" w:color="auto"/>
        <w:bottom w:val="none" w:sz="0" w:space="0" w:color="auto"/>
        <w:right w:val="none" w:sz="0" w:space="0" w:color="auto"/>
      </w:divBdr>
    </w:div>
    <w:div w:id="1251548104">
      <w:bodyDiv w:val="1"/>
      <w:marLeft w:val="0"/>
      <w:marRight w:val="0"/>
      <w:marTop w:val="0"/>
      <w:marBottom w:val="0"/>
      <w:divBdr>
        <w:top w:val="none" w:sz="0" w:space="0" w:color="auto"/>
        <w:left w:val="none" w:sz="0" w:space="0" w:color="auto"/>
        <w:bottom w:val="none" w:sz="0" w:space="0" w:color="auto"/>
        <w:right w:val="none" w:sz="0" w:space="0" w:color="auto"/>
      </w:divBdr>
    </w:div>
    <w:div w:id="1286233373">
      <w:bodyDiv w:val="1"/>
      <w:marLeft w:val="0"/>
      <w:marRight w:val="0"/>
      <w:marTop w:val="0"/>
      <w:marBottom w:val="0"/>
      <w:divBdr>
        <w:top w:val="none" w:sz="0" w:space="0" w:color="auto"/>
        <w:left w:val="none" w:sz="0" w:space="0" w:color="auto"/>
        <w:bottom w:val="none" w:sz="0" w:space="0" w:color="auto"/>
        <w:right w:val="none" w:sz="0" w:space="0" w:color="auto"/>
      </w:divBdr>
    </w:div>
    <w:div w:id="1394543247">
      <w:bodyDiv w:val="1"/>
      <w:marLeft w:val="0"/>
      <w:marRight w:val="0"/>
      <w:marTop w:val="0"/>
      <w:marBottom w:val="0"/>
      <w:divBdr>
        <w:top w:val="none" w:sz="0" w:space="0" w:color="auto"/>
        <w:left w:val="none" w:sz="0" w:space="0" w:color="auto"/>
        <w:bottom w:val="none" w:sz="0" w:space="0" w:color="auto"/>
        <w:right w:val="none" w:sz="0" w:space="0" w:color="auto"/>
      </w:divBdr>
    </w:div>
    <w:div w:id="1473131786">
      <w:bodyDiv w:val="1"/>
      <w:marLeft w:val="0"/>
      <w:marRight w:val="0"/>
      <w:marTop w:val="0"/>
      <w:marBottom w:val="0"/>
      <w:divBdr>
        <w:top w:val="none" w:sz="0" w:space="0" w:color="auto"/>
        <w:left w:val="none" w:sz="0" w:space="0" w:color="auto"/>
        <w:bottom w:val="none" w:sz="0" w:space="0" w:color="auto"/>
        <w:right w:val="none" w:sz="0" w:space="0" w:color="auto"/>
      </w:divBdr>
    </w:div>
    <w:div w:id="1543439080">
      <w:bodyDiv w:val="1"/>
      <w:marLeft w:val="0"/>
      <w:marRight w:val="0"/>
      <w:marTop w:val="0"/>
      <w:marBottom w:val="0"/>
      <w:divBdr>
        <w:top w:val="none" w:sz="0" w:space="0" w:color="auto"/>
        <w:left w:val="none" w:sz="0" w:space="0" w:color="auto"/>
        <w:bottom w:val="none" w:sz="0" w:space="0" w:color="auto"/>
        <w:right w:val="none" w:sz="0" w:space="0" w:color="auto"/>
      </w:divBdr>
    </w:div>
    <w:div w:id="1553466530">
      <w:bodyDiv w:val="1"/>
      <w:marLeft w:val="0"/>
      <w:marRight w:val="0"/>
      <w:marTop w:val="0"/>
      <w:marBottom w:val="0"/>
      <w:divBdr>
        <w:top w:val="none" w:sz="0" w:space="0" w:color="auto"/>
        <w:left w:val="none" w:sz="0" w:space="0" w:color="auto"/>
        <w:bottom w:val="none" w:sz="0" w:space="0" w:color="auto"/>
        <w:right w:val="none" w:sz="0" w:space="0" w:color="auto"/>
      </w:divBdr>
    </w:div>
    <w:div w:id="1558786874">
      <w:bodyDiv w:val="1"/>
      <w:marLeft w:val="0"/>
      <w:marRight w:val="0"/>
      <w:marTop w:val="0"/>
      <w:marBottom w:val="0"/>
      <w:divBdr>
        <w:top w:val="none" w:sz="0" w:space="0" w:color="auto"/>
        <w:left w:val="none" w:sz="0" w:space="0" w:color="auto"/>
        <w:bottom w:val="none" w:sz="0" w:space="0" w:color="auto"/>
        <w:right w:val="none" w:sz="0" w:space="0" w:color="auto"/>
      </w:divBdr>
    </w:div>
    <w:div w:id="1685982868">
      <w:bodyDiv w:val="1"/>
      <w:marLeft w:val="0"/>
      <w:marRight w:val="0"/>
      <w:marTop w:val="0"/>
      <w:marBottom w:val="0"/>
      <w:divBdr>
        <w:top w:val="none" w:sz="0" w:space="0" w:color="auto"/>
        <w:left w:val="none" w:sz="0" w:space="0" w:color="auto"/>
        <w:bottom w:val="none" w:sz="0" w:space="0" w:color="auto"/>
        <w:right w:val="none" w:sz="0" w:space="0" w:color="auto"/>
      </w:divBdr>
    </w:div>
    <w:div w:id="1718700344">
      <w:bodyDiv w:val="1"/>
      <w:marLeft w:val="0"/>
      <w:marRight w:val="0"/>
      <w:marTop w:val="0"/>
      <w:marBottom w:val="0"/>
      <w:divBdr>
        <w:top w:val="none" w:sz="0" w:space="0" w:color="auto"/>
        <w:left w:val="none" w:sz="0" w:space="0" w:color="auto"/>
        <w:bottom w:val="none" w:sz="0" w:space="0" w:color="auto"/>
        <w:right w:val="none" w:sz="0" w:space="0" w:color="auto"/>
      </w:divBdr>
    </w:div>
    <w:div w:id="1748721455">
      <w:bodyDiv w:val="1"/>
      <w:marLeft w:val="0"/>
      <w:marRight w:val="0"/>
      <w:marTop w:val="0"/>
      <w:marBottom w:val="0"/>
      <w:divBdr>
        <w:top w:val="none" w:sz="0" w:space="0" w:color="auto"/>
        <w:left w:val="none" w:sz="0" w:space="0" w:color="auto"/>
        <w:bottom w:val="none" w:sz="0" w:space="0" w:color="auto"/>
        <w:right w:val="none" w:sz="0" w:space="0" w:color="auto"/>
      </w:divBdr>
    </w:div>
    <w:div w:id="1763867838">
      <w:bodyDiv w:val="1"/>
      <w:marLeft w:val="0"/>
      <w:marRight w:val="0"/>
      <w:marTop w:val="0"/>
      <w:marBottom w:val="0"/>
      <w:divBdr>
        <w:top w:val="none" w:sz="0" w:space="0" w:color="auto"/>
        <w:left w:val="none" w:sz="0" w:space="0" w:color="auto"/>
        <w:bottom w:val="none" w:sz="0" w:space="0" w:color="auto"/>
        <w:right w:val="none" w:sz="0" w:space="0" w:color="auto"/>
      </w:divBdr>
    </w:div>
    <w:div w:id="1782454837">
      <w:bodyDiv w:val="1"/>
      <w:marLeft w:val="0"/>
      <w:marRight w:val="0"/>
      <w:marTop w:val="0"/>
      <w:marBottom w:val="0"/>
      <w:divBdr>
        <w:top w:val="none" w:sz="0" w:space="0" w:color="auto"/>
        <w:left w:val="none" w:sz="0" w:space="0" w:color="auto"/>
        <w:bottom w:val="none" w:sz="0" w:space="0" w:color="auto"/>
        <w:right w:val="none" w:sz="0" w:space="0" w:color="auto"/>
      </w:divBdr>
    </w:div>
    <w:div w:id="1805199431">
      <w:bodyDiv w:val="1"/>
      <w:marLeft w:val="0"/>
      <w:marRight w:val="0"/>
      <w:marTop w:val="0"/>
      <w:marBottom w:val="0"/>
      <w:divBdr>
        <w:top w:val="none" w:sz="0" w:space="0" w:color="auto"/>
        <w:left w:val="none" w:sz="0" w:space="0" w:color="auto"/>
        <w:bottom w:val="none" w:sz="0" w:space="0" w:color="auto"/>
        <w:right w:val="none" w:sz="0" w:space="0" w:color="auto"/>
      </w:divBdr>
    </w:div>
    <w:div w:id="1824853823">
      <w:bodyDiv w:val="1"/>
      <w:marLeft w:val="0"/>
      <w:marRight w:val="0"/>
      <w:marTop w:val="0"/>
      <w:marBottom w:val="0"/>
      <w:divBdr>
        <w:top w:val="none" w:sz="0" w:space="0" w:color="auto"/>
        <w:left w:val="none" w:sz="0" w:space="0" w:color="auto"/>
        <w:bottom w:val="none" w:sz="0" w:space="0" w:color="auto"/>
        <w:right w:val="none" w:sz="0" w:space="0" w:color="auto"/>
      </w:divBdr>
    </w:div>
    <w:div w:id="1887138079">
      <w:bodyDiv w:val="1"/>
      <w:marLeft w:val="0"/>
      <w:marRight w:val="0"/>
      <w:marTop w:val="0"/>
      <w:marBottom w:val="0"/>
      <w:divBdr>
        <w:top w:val="none" w:sz="0" w:space="0" w:color="auto"/>
        <w:left w:val="none" w:sz="0" w:space="0" w:color="auto"/>
        <w:bottom w:val="none" w:sz="0" w:space="0" w:color="auto"/>
        <w:right w:val="none" w:sz="0" w:space="0" w:color="auto"/>
      </w:divBdr>
    </w:div>
    <w:div w:id="1960453903">
      <w:bodyDiv w:val="1"/>
      <w:marLeft w:val="0"/>
      <w:marRight w:val="0"/>
      <w:marTop w:val="0"/>
      <w:marBottom w:val="0"/>
      <w:divBdr>
        <w:top w:val="none" w:sz="0" w:space="0" w:color="auto"/>
        <w:left w:val="none" w:sz="0" w:space="0" w:color="auto"/>
        <w:bottom w:val="none" w:sz="0" w:space="0" w:color="auto"/>
        <w:right w:val="none" w:sz="0" w:space="0" w:color="auto"/>
      </w:divBdr>
    </w:div>
    <w:div w:id="1960798836">
      <w:bodyDiv w:val="1"/>
      <w:marLeft w:val="0"/>
      <w:marRight w:val="0"/>
      <w:marTop w:val="0"/>
      <w:marBottom w:val="0"/>
      <w:divBdr>
        <w:top w:val="none" w:sz="0" w:space="0" w:color="auto"/>
        <w:left w:val="none" w:sz="0" w:space="0" w:color="auto"/>
        <w:bottom w:val="none" w:sz="0" w:space="0" w:color="auto"/>
        <w:right w:val="none" w:sz="0" w:space="0" w:color="auto"/>
      </w:divBdr>
    </w:div>
    <w:div w:id="1970548380">
      <w:bodyDiv w:val="1"/>
      <w:marLeft w:val="0"/>
      <w:marRight w:val="0"/>
      <w:marTop w:val="0"/>
      <w:marBottom w:val="0"/>
      <w:divBdr>
        <w:top w:val="none" w:sz="0" w:space="0" w:color="auto"/>
        <w:left w:val="none" w:sz="0" w:space="0" w:color="auto"/>
        <w:bottom w:val="none" w:sz="0" w:space="0" w:color="auto"/>
        <w:right w:val="none" w:sz="0" w:space="0" w:color="auto"/>
      </w:divBdr>
    </w:div>
    <w:div w:id="2006204431">
      <w:bodyDiv w:val="1"/>
      <w:marLeft w:val="0"/>
      <w:marRight w:val="0"/>
      <w:marTop w:val="0"/>
      <w:marBottom w:val="0"/>
      <w:divBdr>
        <w:top w:val="none" w:sz="0" w:space="0" w:color="auto"/>
        <w:left w:val="none" w:sz="0" w:space="0" w:color="auto"/>
        <w:bottom w:val="none" w:sz="0" w:space="0" w:color="auto"/>
        <w:right w:val="none" w:sz="0" w:space="0" w:color="auto"/>
      </w:divBdr>
    </w:div>
    <w:div w:id="2019381532">
      <w:bodyDiv w:val="1"/>
      <w:marLeft w:val="0"/>
      <w:marRight w:val="0"/>
      <w:marTop w:val="0"/>
      <w:marBottom w:val="0"/>
      <w:divBdr>
        <w:top w:val="none" w:sz="0" w:space="0" w:color="auto"/>
        <w:left w:val="none" w:sz="0" w:space="0" w:color="auto"/>
        <w:bottom w:val="none" w:sz="0" w:space="0" w:color="auto"/>
        <w:right w:val="none" w:sz="0" w:space="0" w:color="auto"/>
      </w:divBdr>
    </w:div>
    <w:div w:id="2045977123">
      <w:bodyDiv w:val="1"/>
      <w:marLeft w:val="0"/>
      <w:marRight w:val="0"/>
      <w:marTop w:val="0"/>
      <w:marBottom w:val="0"/>
      <w:divBdr>
        <w:top w:val="none" w:sz="0" w:space="0" w:color="auto"/>
        <w:left w:val="none" w:sz="0" w:space="0" w:color="auto"/>
        <w:bottom w:val="none" w:sz="0" w:space="0" w:color="auto"/>
        <w:right w:val="none" w:sz="0" w:space="0" w:color="auto"/>
      </w:divBdr>
    </w:div>
    <w:div w:id="2112115947">
      <w:bodyDiv w:val="1"/>
      <w:marLeft w:val="0"/>
      <w:marRight w:val="0"/>
      <w:marTop w:val="0"/>
      <w:marBottom w:val="0"/>
      <w:divBdr>
        <w:top w:val="none" w:sz="0" w:space="0" w:color="auto"/>
        <w:left w:val="none" w:sz="0" w:space="0" w:color="auto"/>
        <w:bottom w:val="none" w:sz="0" w:space="0" w:color="auto"/>
        <w:right w:val="none" w:sz="0" w:space="0" w:color="auto"/>
      </w:divBdr>
    </w:div>
    <w:div w:id="21347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exit@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gov.lv/lv/jaunumi/25894-nemiro-jaunuznemumu-izaugsmes-sekmesanai-svarigi-stiprinat-publiska-un-nevalstiska-sektora-sadarbib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312482&amp;version_date=11.02.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kcijas@mfa.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rauksmescelejs.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na.latvija.lv/e-indeksa-rezultati/" TargetMode="External"/><Relationship Id="rId3" Type="http://schemas.openxmlformats.org/officeDocument/2006/relationships/hyperlink" Target="http://tap.mk.gov.lv/lv/mk/tap/?pid=40474792&amp;mode=mk&amp;date=2020-01-28" TargetMode="External"/><Relationship Id="rId7" Type="http://schemas.openxmlformats.org/officeDocument/2006/relationships/hyperlink" Target="http://tap.mk.gov.lv/mk/tap/?pid=40481062" TargetMode="External"/><Relationship Id="rId2" Type="http://schemas.openxmlformats.org/officeDocument/2006/relationships/hyperlink" Target="https://likumi.lv/ta/id/311673-par-pasakumu-planu-noziedzigi-iegutu-lidzeklu-legalizacijas-terorisma-un-proliferacijas-finansesanas-noversanai-laikposmam" TargetMode="External"/><Relationship Id="rId1" Type="http://schemas.openxmlformats.org/officeDocument/2006/relationships/hyperlink" Target="https://likumi.lv/ta/id/310965-par-valsts-budzetu-2020-gadam" TargetMode="External"/><Relationship Id="rId6" Type="http://schemas.openxmlformats.org/officeDocument/2006/relationships/hyperlink" Target="https://likumi.lv/ta/id/311337-noteikumi-par-oficialas-statistikas-veidlapu-paraugiem-izglitibas-joma" TargetMode="External"/><Relationship Id="rId11" Type="http://schemas.openxmlformats.org/officeDocument/2006/relationships/hyperlink" Target="http://tap.mk.gov.lv/lv/mk/tap/?pid=40475479" TargetMode="External"/><Relationship Id="rId5" Type="http://schemas.openxmlformats.org/officeDocument/2006/relationships/hyperlink" Target="https://likumi.lv/ta/id/312423-par-latvijas-nacionalo-energetikas-un-klimata-planu-20212030-gadam" TargetMode="External"/><Relationship Id="rId10" Type="http://schemas.openxmlformats.org/officeDocument/2006/relationships/hyperlink" Target="http://tap.mk.gov.lv/lv/mk/tap/?pid=40472319" TargetMode="External"/><Relationship Id="rId4" Type="http://schemas.openxmlformats.org/officeDocument/2006/relationships/hyperlink" Target="https://ec.europa.eu/commission/presscorner/detail/LV/ip_19_6691" TargetMode="External"/><Relationship Id="rId9" Type="http://schemas.openxmlformats.org/officeDocument/2006/relationships/hyperlink" Target="https://likumi.lv/ta/id/312410-par-pakalpojumu-vides-pilnveides-planu-20202023-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{1A8E0B64-91A1-4637-B30D-9BCAB1CE80FC}</b:Guid>
    <b:RefOrder>1</b:RefOrder>
  </b:Source>
</b:Sources>
</file>

<file path=customXml/itemProps1.xml><?xml version="1.0" encoding="utf-8"?>
<ds:datastoreItem xmlns:ds="http://schemas.openxmlformats.org/officeDocument/2006/customXml" ds:itemID="{8B5B837A-7E5A-4FCF-9E19-5949C69C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86728</Words>
  <Characters>49435</Characters>
  <Application>Microsoft Office Word</Application>
  <DocSecurity>0</DocSecurity>
  <Lines>411</Lines>
  <Paragraphs>271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Osvalde</dc:creator>
  <cp:lastModifiedBy>Rudite Osvalde</cp:lastModifiedBy>
  <cp:revision>3</cp:revision>
  <cp:lastPrinted>2020-02-24T13:47:00Z</cp:lastPrinted>
  <dcterms:created xsi:type="dcterms:W3CDTF">2020-02-25T06:22:00Z</dcterms:created>
  <dcterms:modified xsi:type="dcterms:W3CDTF">2020-02-25T06:24:00Z</dcterms:modified>
</cp:coreProperties>
</file>