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F5BF" w14:textId="6E2B494F" w:rsidR="00327D8A" w:rsidRPr="00090966" w:rsidRDefault="00327D8A" w:rsidP="009B1B9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966">
        <w:rPr>
          <w:rFonts w:ascii="Times New Roman" w:hAnsi="Times New Roman" w:cs="Times New Roman"/>
          <w:sz w:val="28"/>
          <w:szCs w:val="28"/>
        </w:rPr>
        <w:fldChar w:fldCharType="begin"/>
      </w:r>
      <w:r w:rsidRPr="00090966">
        <w:rPr>
          <w:rFonts w:ascii="Times New Roman" w:hAnsi="Times New Roman" w:cs="Times New Roman"/>
          <w:sz w:val="28"/>
          <w:szCs w:val="28"/>
        </w:rPr>
        <w:instrText xml:space="preserve"> TITLE  </w:instrText>
      </w:r>
      <w:r w:rsidRPr="00090966">
        <w:rPr>
          <w:rFonts w:ascii="Times New Roman" w:hAnsi="Times New Roman" w:cs="Times New Roman"/>
          <w:sz w:val="28"/>
          <w:szCs w:val="28"/>
        </w:rPr>
        <w:fldChar w:fldCharType="separate"/>
      </w:r>
      <w:r w:rsidRPr="00090966">
        <w:rPr>
          <w:rFonts w:ascii="Times New Roman" w:hAnsi="Times New Roman" w:cs="Times New Roman"/>
          <w:b/>
          <w:sz w:val="28"/>
          <w:szCs w:val="28"/>
        </w:rPr>
        <w:t>Saeimas lēmuma "</w:t>
      </w:r>
      <w:r w:rsidR="005A5559" w:rsidRPr="00090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Par Latvijas Nacionālo bruņoto spēku </w:t>
      </w:r>
      <w:r w:rsidR="00D17123" w:rsidRPr="00090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karavīru dalību </w:t>
      </w:r>
      <w:r w:rsidR="00787265" w:rsidRPr="00090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koalīcijas</w:t>
      </w:r>
      <w:r w:rsidR="00742FD5" w:rsidRPr="00090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A5559" w:rsidRPr="00090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operā</w:t>
      </w:r>
      <w:r w:rsidR="003D283B" w:rsidRPr="00090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cijā "</w:t>
      </w:r>
      <w:proofErr w:type="spellStart"/>
      <w:r w:rsidR="003D283B" w:rsidRPr="00090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Sentinel</w:t>
      </w:r>
      <w:proofErr w:type="spellEnd"/>
      <w:r w:rsidR="003D283B" w:rsidRPr="00090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" </w:t>
      </w:r>
      <w:proofErr w:type="spellStart"/>
      <w:r w:rsidR="003D283B" w:rsidRPr="00090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Hormuza</w:t>
      </w:r>
      <w:proofErr w:type="spellEnd"/>
      <w:r w:rsidR="003D283B" w:rsidRPr="00090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šaurumā</w:t>
      </w:r>
      <w:r w:rsidR="009C31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  <w:r w:rsidRPr="00090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F05">
        <w:rPr>
          <w:rFonts w:ascii="Times New Roman" w:hAnsi="Times New Roman" w:cs="Times New Roman"/>
          <w:b/>
          <w:sz w:val="28"/>
          <w:szCs w:val="28"/>
        </w:rPr>
        <w:t xml:space="preserve">projekta </w:t>
      </w:r>
      <w:r w:rsidRPr="00090966">
        <w:rPr>
          <w:rFonts w:ascii="Times New Roman" w:hAnsi="Times New Roman" w:cs="Times New Roman"/>
          <w:b/>
          <w:sz w:val="28"/>
          <w:szCs w:val="28"/>
        </w:rPr>
        <w:t>sākotnējās ietekmes novērtējuma ziņojums (anotācija)</w:t>
      </w:r>
    </w:p>
    <w:p w14:paraId="0ED29E7F" w14:textId="77777777" w:rsidR="00327D8A" w:rsidRPr="00742FD5" w:rsidRDefault="00327D8A" w:rsidP="00327D8A">
      <w:pPr>
        <w:pStyle w:val="BodyText2"/>
        <w:spacing w:before="0" w:beforeAutospacing="0" w:after="0" w:afterAutospacing="0"/>
        <w:rPr>
          <w:sz w:val="16"/>
          <w:szCs w:val="16"/>
        </w:rPr>
      </w:pPr>
      <w:r w:rsidRPr="00090966">
        <w:rPr>
          <w:b/>
          <w:sz w:val="28"/>
          <w:szCs w:val="28"/>
        </w:rPr>
        <w:fldChar w:fldCharType="end"/>
      </w:r>
    </w:p>
    <w:tbl>
      <w:tblPr>
        <w:tblW w:w="5151" w:type="pct"/>
        <w:tblCellSpacing w:w="15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5"/>
        <w:gridCol w:w="6971"/>
      </w:tblGrid>
      <w:tr w:rsidR="00327D8A" w:rsidRPr="004B7D57" w14:paraId="2DBC695E" w14:textId="77777777" w:rsidTr="00850A28">
        <w:trPr>
          <w:trHeight w:val="297"/>
          <w:tblCellSpacing w:w="15" w:type="dxa"/>
        </w:trPr>
        <w:tc>
          <w:tcPr>
            <w:tcW w:w="10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71639" w14:textId="77777777" w:rsidR="00327D8A" w:rsidRPr="004B7D57" w:rsidRDefault="00327D8A" w:rsidP="00850A28">
            <w:pPr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Tiesību akta projekta anotācijas kopsavilkums</w:t>
            </w:r>
          </w:p>
        </w:tc>
      </w:tr>
      <w:tr w:rsidR="00327D8A" w:rsidRPr="004B7D57" w14:paraId="5D5D0AC9" w14:textId="77777777" w:rsidTr="00742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79"/>
          <w:tblCellSpacing w:w="15" w:type="dxa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2FAC4" w14:textId="77777777" w:rsidR="00327D8A" w:rsidRPr="004B7D57" w:rsidRDefault="00327D8A" w:rsidP="00850A28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7D57">
              <w:rPr>
                <w:rFonts w:ascii="Times New Roman" w:eastAsia="Times New Roman" w:hAnsi="Times New Roman"/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AECD9" w14:textId="37CBF2E3" w:rsidR="00327D8A" w:rsidRPr="00742FD5" w:rsidRDefault="00742FD5" w:rsidP="00742FD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2FD5">
              <w:rPr>
                <w:rFonts w:ascii="Times New Roman" w:hAnsi="Times New Roman" w:cs="Times New Roman"/>
                <w:sz w:val="28"/>
                <w:szCs w:val="28"/>
              </w:rPr>
              <w:t>Nav attiecināms - anotācijas I sadaļas 2. punkts nepārsniedz divas lapaspuses</w:t>
            </w:r>
            <w:r w:rsidRPr="00742FD5">
              <w:rPr>
                <w:rFonts w:ascii="Times New Roman" w:hAnsi="Times New Roman" w:cs="Times New Roman"/>
                <w:sz w:val="28"/>
                <w:szCs w:val="28"/>
                <w:lang w:bidi="lo-LA"/>
              </w:rPr>
              <w:t>.</w:t>
            </w:r>
          </w:p>
        </w:tc>
      </w:tr>
    </w:tbl>
    <w:p w14:paraId="5573A593" w14:textId="77777777" w:rsidR="00327D8A" w:rsidRPr="00742FD5" w:rsidRDefault="00327D8A" w:rsidP="00327D8A">
      <w:pPr>
        <w:pStyle w:val="BodyText2"/>
        <w:spacing w:before="0" w:beforeAutospacing="0" w:after="0" w:afterAutospacing="0"/>
        <w:rPr>
          <w:sz w:val="16"/>
          <w:szCs w:val="16"/>
        </w:rPr>
      </w:pPr>
    </w:p>
    <w:tbl>
      <w:tblPr>
        <w:tblW w:w="514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2715"/>
        <w:gridCol w:w="5998"/>
      </w:tblGrid>
      <w:tr w:rsidR="00327D8A" w:rsidRPr="004B7D57" w14:paraId="1D5FEEE5" w14:textId="77777777" w:rsidTr="00742FD5">
        <w:trPr>
          <w:trHeight w:val="40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6B5F9" w14:textId="77777777" w:rsidR="00327D8A" w:rsidRPr="004B7D57" w:rsidRDefault="00327D8A" w:rsidP="00850A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327D8A" w:rsidRPr="004B7D57" w14:paraId="20F75D75" w14:textId="77777777" w:rsidTr="00742FD5">
        <w:trPr>
          <w:trHeight w:val="405"/>
          <w:tblCellSpacing w:w="15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C8E14" w14:textId="77777777" w:rsidR="00327D8A" w:rsidRPr="004B7D57" w:rsidRDefault="00327D8A" w:rsidP="00850A28">
            <w:pPr>
              <w:spacing w:before="100" w:beforeAutospacing="1" w:after="100" w:afterAutospacing="1" w:line="360" w:lineRule="auto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3424C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Pamatojums</w:t>
            </w:r>
          </w:p>
        </w:tc>
        <w:tc>
          <w:tcPr>
            <w:tcW w:w="3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33DD0" w14:textId="528F70E0" w:rsidR="00327D8A" w:rsidRPr="004B7D57" w:rsidRDefault="00327D8A" w:rsidP="005C1F8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Deklarācijas par Artūra Krišjāņa Kariņa vadītā Ministru kabineta iecerēto darbību 203.</w:t>
            </w:r>
            <w:r w:rsidR="00D61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punktu un Rīcības plāna tās īstenošanai </w:t>
            </w:r>
            <w:r w:rsidR="007523DF">
              <w:rPr>
                <w:rFonts w:ascii="Times New Roman" w:hAnsi="Times New Roman" w:cs="Times New Roman"/>
                <w:sz w:val="28"/>
                <w:szCs w:val="28"/>
              </w:rPr>
              <w:t>203.2.</w:t>
            </w: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 apakšpunktu.</w:t>
            </w:r>
            <w:r w:rsidRPr="004B7D5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</w:tr>
      <w:tr w:rsidR="00327D8A" w:rsidRPr="004B7D57" w14:paraId="0AD9B4D2" w14:textId="77777777" w:rsidTr="00742FD5">
        <w:trPr>
          <w:trHeight w:val="1499"/>
          <w:tblCellSpacing w:w="15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25F3" w14:textId="77777777" w:rsidR="00327D8A" w:rsidRPr="004B7D57" w:rsidRDefault="00327D8A" w:rsidP="00850A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1A9F3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14:paraId="2FA1C4D7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945B8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486F9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AE449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49897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EAB0D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4F587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C13CA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FD465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40062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F7357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88BE0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ADDDA" w14:textId="77777777" w:rsidR="00327D8A" w:rsidRPr="004B7D57" w:rsidRDefault="00327D8A" w:rsidP="00850A28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DC6FF" w14:textId="1B4E87C0" w:rsidR="005C1F88" w:rsidRPr="004B7D57" w:rsidRDefault="005C1F88" w:rsidP="00F85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Nepastāvīgā drošības situācija </w:t>
            </w:r>
            <w:proofErr w:type="spellStart"/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Hormuza</w:t>
            </w:r>
            <w:proofErr w:type="spellEnd"/>
            <w:r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 šaurumā ir izraisījusi globālus drošības un ekonomiskās stabilitātes riskus, līdz ar to Amerikas Savienotās Valstis (turpmāk – ASV) 2019. gada septembrī izveidoja Starptautiskās kuģniecības drošības atjaunošanas iniciatīvu (</w:t>
            </w:r>
            <w:proofErr w:type="spellStart"/>
            <w:r w:rsidRPr="00787265">
              <w:rPr>
                <w:rFonts w:ascii="Times New Roman" w:hAnsi="Times New Roman" w:cs="Times New Roman"/>
                <w:i/>
                <w:sz w:val="28"/>
                <w:szCs w:val="28"/>
              </w:rPr>
              <w:t>International</w:t>
            </w:r>
            <w:proofErr w:type="spellEnd"/>
            <w:r w:rsidRPr="007872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87265">
              <w:rPr>
                <w:rFonts w:ascii="Times New Roman" w:hAnsi="Times New Roman" w:cs="Times New Roman"/>
                <w:i/>
                <w:sz w:val="28"/>
                <w:szCs w:val="28"/>
              </w:rPr>
              <w:t>Maritime</w:t>
            </w:r>
            <w:proofErr w:type="spellEnd"/>
            <w:r w:rsidRPr="007872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87265">
              <w:rPr>
                <w:rFonts w:ascii="Times New Roman" w:hAnsi="Times New Roman" w:cs="Times New Roman"/>
                <w:i/>
                <w:sz w:val="28"/>
                <w:szCs w:val="28"/>
              </w:rPr>
              <w:t>Security</w:t>
            </w:r>
            <w:proofErr w:type="spellEnd"/>
            <w:r w:rsidRPr="007872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87265">
              <w:rPr>
                <w:rFonts w:ascii="Times New Roman" w:hAnsi="Times New Roman" w:cs="Times New Roman"/>
                <w:i/>
                <w:sz w:val="28"/>
                <w:szCs w:val="28"/>
              </w:rPr>
              <w:t>Construct</w:t>
            </w:r>
            <w:proofErr w:type="spellEnd"/>
            <w:r w:rsidRPr="007872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(IMSC)) ar mērķi iniciatīvā iesaistīt</w:t>
            </w:r>
            <w:r w:rsidR="00CD279B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ām valstīm kolektīvi apsargāt pa Persijas līci pārvietojošos kuģus, nodrošinot navigācijas brīvību un tirdzniecības plūsmas nepārtrauktību Persijas līcī, </w:t>
            </w:r>
            <w:proofErr w:type="spellStart"/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Hormuza</w:t>
            </w:r>
            <w:proofErr w:type="spellEnd"/>
            <w:r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 šaurumā, Omānas līcī un </w:t>
            </w:r>
            <w:proofErr w:type="spellStart"/>
            <w:r w:rsidR="00FF1E76" w:rsidRPr="00787265">
              <w:rPr>
                <w:rFonts w:ascii="Times New Roman" w:hAnsi="Times New Roman" w:cs="Times New Roman"/>
                <w:sz w:val="28"/>
                <w:szCs w:val="28"/>
              </w:rPr>
              <w:t>Bābelmandeba</w:t>
            </w:r>
            <w:proofErr w:type="spellEnd"/>
            <w:r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 šaurumā. </w:t>
            </w:r>
            <w:r w:rsidR="00787265">
              <w:rPr>
                <w:rFonts w:ascii="Times New Roman" w:hAnsi="Times New Roman" w:cs="Times New Roman"/>
                <w:sz w:val="28"/>
                <w:szCs w:val="28"/>
              </w:rPr>
              <w:t>Šīs s</w:t>
            </w:r>
            <w:r w:rsidR="00787265"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tarptautiskās kuģniecības drošības atjaunošanas iniciatīvas ietvaros </w:t>
            </w:r>
            <w:r w:rsidR="00AE78F1">
              <w:rPr>
                <w:rFonts w:ascii="Times New Roman" w:hAnsi="Times New Roman" w:cs="Times New Roman"/>
                <w:sz w:val="28"/>
                <w:szCs w:val="28"/>
              </w:rPr>
              <w:t>apvienojušās</w:t>
            </w:r>
            <w:r w:rsidR="00997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265"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7 valstis – Albānija, Austrālija, Apvienotie Arābu Emirāti, Bahreina, Saūda Arābija, Lielbritānija un </w:t>
            </w:r>
            <w:r w:rsidR="00787265">
              <w:rPr>
                <w:rFonts w:ascii="Times New Roman" w:hAnsi="Times New Roman" w:cs="Times New Roman"/>
                <w:sz w:val="28"/>
                <w:szCs w:val="28"/>
              </w:rPr>
              <w:t>ASV</w:t>
            </w:r>
            <w:r w:rsidR="00AE78F1">
              <w:rPr>
                <w:rFonts w:ascii="Times New Roman" w:hAnsi="Times New Roman" w:cs="Times New Roman"/>
                <w:sz w:val="28"/>
                <w:szCs w:val="28"/>
              </w:rPr>
              <w:t>, sadalot konflikta zonu divu operāciju – “</w:t>
            </w:r>
            <w:proofErr w:type="spellStart"/>
            <w:r w:rsidR="00AE78F1">
              <w:rPr>
                <w:rFonts w:ascii="Times New Roman" w:hAnsi="Times New Roman" w:cs="Times New Roman"/>
                <w:sz w:val="28"/>
                <w:szCs w:val="28"/>
              </w:rPr>
              <w:t>Sentry</w:t>
            </w:r>
            <w:proofErr w:type="spellEnd"/>
            <w:r w:rsidR="0081655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78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8F1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Sentinel</w:t>
            </w:r>
            <w:proofErr w:type="spellEnd"/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AE78F1">
              <w:rPr>
                <w:rFonts w:ascii="Times New Roman" w:hAnsi="Times New Roman" w:cs="Times New Roman"/>
                <w:sz w:val="28"/>
                <w:szCs w:val="28"/>
              </w:rPr>
              <w:t xml:space="preserve"> atbildības rajonos</w:t>
            </w:r>
            <w:r w:rsidR="00787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B4F82E" w14:textId="7955A693" w:rsidR="00AE78F1" w:rsidRDefault="00AE78F1" w:rsidP="00F85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Dalībai</w:t>
            </w:r>
            <w:r w:rsidR="005C1F88"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 operācijā “</w:t>
            </w:r>
            <w:proofErr w:type="spellStart"/>
            <w:r w:rsidR="005C1F88" w:rsidRPr="004B7D57">
              <w:rPr>
                <w:rFonts w:ascii="Times New Roman" w:hAnsi="Times New Roman" w:cs="Times New Roman"/>
                <w:sz w:val="28"/>
                <w:szCs w:val="28"/>
              </w:rPr>
              <w:t>Sentinel</w:t>
            </w:r>
            <w:proofErr w:type="spellEnd"/>
            <w:r w:rsidR="005C1F88" w:rsidRPr="004B7D57">
              <w:rPr>
                <w:rFonts w:ascii="Times New Roman" w:hAnsi="Times New Roman" w:cs="Times New Roman"/>
                <w:sz w:val="28"/>
                <w:szCs w:val="28"/>
              </w:rPr>
              <w:t>” ASV</w:t>
            </w:r>
            <w:r w:rsidR="00F35699">
              <w:rPr>
                <w:rFonts w:ascii="Times New Roman" w:hAnsi="Times New Roman" w:cs="Times New Roman"/>
                <w:sz w:val="28"/>
                <w:szCs w:val="28"/>
              </w:rPr>
              <w:t xml:space="preserve"> ir</w:t>
            </w:r>
            <w:r w:rsidR="005C1F88"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 uzaici</w:t>
            </w:r>
            <w:r w:rsidR="00F35699">
              <w:rPr>
                <w:rFonts w:ascii="Times New Roman" w:hAnsi="Times New Roman" w:cs="Times New Roman"/>
                <w:sz w:val="28"/>
                <w:szCs w:val="28"/>
              </w:rPr>
              <w:t>nājusi</w:t>
            </w:r>
            <w:r w:rsidR="005C1F88"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742FD5">
              <w:rPr>
                <w:rFonts w:ascii="Times New Roman" w:hAnsi="Times New Roman" w:cs="Times New Roman"/>
                <w:sz w:val="28"/>
                <w:szCs w:val="28"/>
              </w:rPr>
              <w:t xml:space="preserve">ievienoties arī citas valstis, </w:t>
            </w:r>
            <w:r w:rsidR="005C1F88"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tostarp, </w:t>
            </w:r>
            <w:r w:rsidR="005C1F88" w:rsidRPr="003F00AB">
              <w:rPr>
                <w:rFonts w:ascii="Times New Roman" w:hAnsi="Times New Roman" w:cs="Times New Roman"/>
                <w:sz w:val="28"/>
                <w:szCs w:val="28"/>
              </w:rPr>
              <w:t>Latviju</w:t>
            </w:r>
            <w:r w:rsidR="005C1F88"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5E45F6B" w14:textId="1338E4AB" w:rsidR="00321989" w:rsidRPr="005B656B" w:rsidRDefault="00321989" w:rsidP="00F85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Līdz šim Latvijas Aizsardzības ministr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ija</w:t>
            </w: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 jau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ir paudusi</w:t>
            </w: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 atbalstu operācijai </w:t>
            </w:r>
            <w:proofErr w:type="spellStart"/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Hormuza</w:t>
            </w:r>
            <w:proofErr w:type="spellEnd"/>
            <w:r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 šaurumā un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sabiedrotie </w:t>
            </w:r>
            <w:r w:rsidR="0035000E">
              <w:rPr>
                <w:rFonts w:ascii="Times New Roman" w:hAnsi="Times New Roman" w:cs="Times New Roman"/>
                <w:sz w:val="28"/>
                <w:szCs w:val="28"/>
              </w:rPr>
              <w:t xml:space="preserve">tikuši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informēti</w:t>
            </w: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, ka pēc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Latvijas</w:t>
            </w: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 atbildīgo </w:t>
            </w:r>
            <w:r w:rsidRPr="004B7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iestāžu izvērtējuma tiks sniegta atbilde par iespējām iesaistīties operācijā “</w:t>
            </w:r>
            <w:proofErr w:type="spellStart"/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Sentinel</w:t>
            </w:r>
            <w:proofErr w:type="spellEnd"/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”. Uzturot interesi par dalību šajā operācijā, gan civilie, gan militārie pārstāvji no Latvijas jau ir piedalījušies operācijas plānošanas konferencēs.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Uzaicinātās v</w:t>
            </w: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alstis ir aicinātas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sniegt ieguldījumu un atbalstu operācijas īstenošanai ar</w:t>
            </w: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 jebkādas specialitātes personāla </w:t>
            </w:r>
            <w:r w:rsidRPr="005B656B">
              <w:rPr>
                <w:rFonts w:ascii="Times New Roman" w:hAnsi="Times New Roman" w:cs="Times New Roman"/>
                <w:sz w:val="28"/>
                <w:szCs w:val="28"/>
              </w:rPr>
              <w:t>nosūtīšanu</w:t>
            </w:r>
            <w:r w:rsidR="0035000E" w:rsidRPr="005B656B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r w:rsidRPr="005B656B">
              <w:rPr>
                <w:rFonts w:ascii="Times New Roman" w:hAnsi="Times New Roman" w:cs="Times New Roman"/>
                <w:sz w:val="28"/>
                <w:szCs w:val="28"/>
              </w:rPr>
              <w:t>NBS šobrīd būtu gatavi nodrošināt viena karavīra dalību - Bahreinas Karalistē izvietotajā operacionālajā štābā</w:t>
            </w:r>
            <w:r w:rsidR="001928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656B" w:rsidRPr="00192873">
              <w:rPr>
                <w:rFonts w:ascii="Times New Roman" w:hAnsi="Times New Roman" w:cs="Times New Roman"/>
                <w:sz w:val="28"/>
                <w:szCs w:val="28"/>
              </w:rPr>
              <w:t xml:space="preserve">Aizsardzības ministrija nepieciešamības gadījumā  var izskatīt iespēju </w:t>
            </w:r>
            <w:r w:rsidR="00DF0B19">
              <w:rPr>
                <w:rFonts w:ascii="Times New Roman" w:hAnsi="Times New Roman" w:cs="Times New Roman"/>
                <w:sz w:val="28"/>
                <w:szCs w:val="28"/>
              </w:rPr>
              <w:t>palielināt</w:t>
            </w:r>
            <w:r w:rsidR="00DF0B19" w:rsidRPr="00192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C18">
              <w:rPr>
                <w:rFonts w:ascii="Times New Roman" w:hAnsi="Times New Roman" w:cs="Times New Roman"/>
                <w:sz w:val="28"/>
                <w:szCs w:val="28"/>
              </w:rPr>
              <w:t xml:space="preserve">personāla </w:t>
            </w:r>
            <w:r w:rsidR="00225077" w:rsidRPr="0019287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DF0B19">
              <w:rPr>
                <w:rFonts w:ascii="Times New Roman" w:hAnsi="Times New Roman" w:cs="Times New Roman"/>
                <w:sz w:val="28"/>
                <w:szCs w:val="28"/>
              </w:rPr>
              <w:t>kaitu</w:t>
            </w:r>
            <w:r w:rsidR="005B656B" w:rsidRPr="00192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077" w:rsidRPr="00192873">
              <w:rPr>
                <w:rFonts w:ascii="Times New Roman" w:hAnsi="Times New Roman" w:cs="Times New Roman"/>
                <w:sz w:val="28"/>
                <w:szCs w:val="28"/>
              </w:rPr>
              <w:t>līdz 3</w:t>
            </w:r>
            <w:r w:rsidR="005B656B" w:rsidRPr="00192873">
              <w:rPr>
                <w:rFonts w:ascii="Times New Roman" w:hAnsi="Times New Roman" w:cs="Times New Roman"/>
                <w:sz w:val="28"/>
                <w:szCs w:val="28"/>
              </w:rPr>
              <w:t xml:space="preserve"> karavīriem</w:t>
            </w:r>
            <w:r w:rsidR="00225077" w:rsidRPr="00192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DE1E99" w14:textId="1B6C41A4" w:rsidR="00321989" w:rsidRDefault="0035000E" w:rsidP="00F85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Atsaucoties uz aicinājumu piedalīties</w:t>
            </w: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operācijā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Sentinel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”, tiks nodrošināts atbalsts sabiedrotajiem un vienlaikus sniegts ieguldījums starptautiskajā drošībā. Tiks ne tikai </w:t>
            </w:r>
            <w:r w:rsidR="00321989">
              <w:rPr>
                <w:rFonts w:ascii="Times New Roman" w:hAnsi="Times New Roman" w:cs="Times New Roman"/>
                <w:sz w:val="28"/>
                <w:szCs w:val="28"/>
              </w:rPr>
              <w:t>stiprinā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tas</w:t>
            </w:r>
            <w:r w:rsidR="00321989">
              <w:rPr>
                <w:rFonts w:ascii="Times New Roman" w:hAnsi="Times New Roman" w:cs="Times New Roman"/>
                <w:sz w:val="28"/>
                <w:szCs w:val="28"/>
              </w:rPr>
              <w:t xml:space="preserve"> sadarbības saiknes ar Ziemeļatlantijas alianses dalībvalstīm, bet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NBS </w:t>
            </w:r>
            <w:r w:rsidR="00321989">
              <w:rPr>
                <w:rFonts w:ascii="Times New Roman" w:hAnsi="Times New Roman" w:cs="Times New Roman"/>
                <w:sz w:val="28"/>
                <w:szCs w:val="28"/>
              </w:rPr>
              <w:t>gūs arī nozīmīgu pieredzi dalībai jūras operācijā.</w:t>
            </w:r>
          </w:p>
          <w:p w14:paraId="37ADD928" w14:textId="0CD31756" w:rsidR="0035000E" w:rsidRDefault="00321989" w:rsidP="0035000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Jāatzīmē arī, ka </w:t>
            </w:r>
            <w:r w:rsidR="00F35699">
              <w:rPr>
                <w:rFonts w:ascii="Times New Roman" w:hAnsi="Times New Roman" w:cs="Times New Roman"/>
                <w:sz w:val="28"/>
                <w:szCs w:val="28"/>
              </w:rPr>
              <w:t>ASV</w:t>
            </w:r>
            <w:r w:rsidR="00787265">
              <w:rPr>
                <w:rFonts w:ascii="Times New Roman" w:hAnsi="Times New Roman" w:cs="Times New Roman"/>
                <w:sz w:val="28"/>
                <w:szCs w:val="28"/>
              </w:rPr>
              <w:t xml:space="preserve"> ir nozīmīgs Latvijas stratēģiskais partneris</w:t>
            </w:r>
            <w:r w:rsidR="00F35699">
              <w:rPr>
                <w:rFonts w:ascii="Times New Roman" w:hAnsi="Times New Roman" w:cs="Times New Roman"/>
                <w:sz w:val="28"/>
                <w:szCs w:val="28"/>
              </w:rPr>
              <w:t>, ar kur</w:t>
            </w:r>
            <w:r w:rsidR="0078726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35699">
              <w:rPr>
                <w:rFonts w:ascii="Times New Roman" w:hAnsi="Times New Roman" w:cs="Times New Roman"/>
                <w:sz w:val="28"/>
                <w:szCs w:val="28"/>
              </w:rPr>
              <w:t xml:space="preserve"> atbalstu tiek stiprināta Latvijas valsts aizsardzība un droš</w:t>
            </w:r>
            <w:r w:rsidR="0035000E">
              <w:rPr>
                <w:rFonts w:ascii="Times New Roman" w:hAnsi="Times New Roman" w:cs="Times New Roman"/>
                <w:sz w:val="28"/>
                <w:szCs w:val="28"/>
              </w:rPr>
              <w:t xml:space="preserve">ība, </w:t>
            </w:r>
            <w:r w:rsidR="00641067">
              <w:rPr>
                <w:rFonts w:ascii="Times New Roman" w:hAnsi="Times New Roman" w:cs="Times New Roman"/>
                <w:sz w:val="28"/>
                <w:szCs w:val="28"/>
              </w:rPr>
              <w:t>līdz ar ko no politiskā viedokļa Latvijas gatavība sniegt atbalstu tiktu augsti novērtēta.</w:t>
            </w:r>
          </w:p>
          <w:p w14:paraId="7002B515" w14:textId="38AC9888" w:rsidR="00F8540D" w:rsidRPr="00F8540D" w:rsidRDefault="00321989" w:rsidP="003500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8540D">
              <w:rPr>
                <w:rFonts w:ascii="Times New Roman" w:hAnsi="Times New Roman" w:cs="Times New Roman"/>
                <w:sz w:val="28"/>
                <w:szCs w:val="28"/>
              </w:rPr>
              <w:t xml:space="preserve">NBS dalība operācijā tiek plānota saskaņā ar </w:t>
            </w:r>
            <w:r w:rsidR="00F8540D" w:rsidRPr="006368F1">
              <w:rPr>
                <w:rFonts w:ascii="Times New Roman" w:hAnsi="Times New Roman" w:cs="Times New Roman"/>
                <w:sz w:val="28"/>
                <w:szCs w:val="28"/>
              </w:rPr>
              <w:t xml:space="preserve">“Latvijas Nacionālo bruņoto spēku </w:t>
            </w:r>
            <w:r w:rsidR="00F8540D" w:rsidRPr="00742FD5">
              <w:rPr>
                <w:rFonts w:ascii="Times New Roman" w:hAnsi="Times New Roman" w:cs="Times New Roman"/>
                <w:sz w:val="28"/>
                <w:szCs w:val="28"/>
              </w:rPr>
              <w:t>piedalīšanās starptautiskajās operācijās</w:t>
            </w:r>
            <w:r w:rsidR="00F8540D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D005F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854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0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0D">
              <w:rPr>
                <w:rFonts w:ascii="Times New Roman" w:hAnsi="Times New Roman" w:cs="Times New Roman"/>
                <w:sz w:val="28"/>
                <w:szCs w:val="28"/>
              </w:rPr>
              <w:t>panta pirmās daļas 1.</w:t>
            </w:r>
            <w:r w:rsidR="00D00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0D">
              <w:rPr>
                <w:rFonts w:ascii="Times New Roman" w:hAnsi="Times New Roman" w:cs="Times New Roman"/>
                <w:sz w:val="28"/>
                <w:szCs w:val="28"/>
              </w:rPr>
              <w:t xml:space="preserve">punkta nosacījumiem – </w:t>
            </w:r>
            <w:r w:rsidR="00F8540D" w:rsidRPr="00F8540D">
              <w:rPr>
                <w:rFonts w:ascii="Times New Roman" w:hAnsi="Times New Roman" w:cs="Times New Roman"/>
                <w:sz w:val="28"/>
                <w:szCs w:val="28"/>
              </w:rPr>
              <w:t>tā ir dalība starptautiskā miera uzturēšanas operācijā, kuras mērķis ir atjaunot un uzturēt mieru konflikta zonās un kurās iesaistītajam personālam nav tiesību piedalīties karadarbībā, izņemot gadījumus, kad tas ir nepieciešams pašaizsardzības nolūkā.</w:t>
            </w:r>
          </w:p>
          <w:p w14:paraId="7083C998" w14:textId="51FCA9F0" w:rsidR="00327D8A" w:rsidRPr="00762536" w:rsidRDefault="00C63658" w:rsidP="0039017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Atbilstoši</w:t>
            </w:r>
            <w:r w:rsidR="00080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0D">
              <w:rPr>
                <w:rFonts w:ascii="Times New Roman" w:hAnsi="Times New Roman" w:cs="Times New Roman"/>
                <w:sz w:val="28"/>
                <w:szCs w:val="28"/>
              </w:rPr>
              <w:t>likum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 </w:t>
            </w:r>
            <w:r w:rsidR="00D24979" w:rsidRPr="006368F1">
              <w:rPr>
                <w:rFonts w:ascii="Times New Roman" w:hAnsi="Times New Roman" w:cs="Times New Roman"/>
                <w:sz w:val="28"/>
                <w:szCs w:val="28"/>
              </w:rPr>
              <w:t xml:space="preserve">“Latvijas Nacionālo bruņoto spēku </w:t>
            </w:r>
            <w:r w:rsidR="00D24979" w:rsidRPr="00742FD5">
              <w:rPr>
                <w:rFonts w:ascii="Times New Roman" w:hAnsi="Times New Roman" w:cs="Times New Roman"/>
                <w:sz w:val="28"/>
                <w:szCs w:val="28"/>
              </w:rPr>
              <w:t>piedalīšanās starptautiskajās operācijās</w:t>
            </w:r>
            <w:r w:rsidR="00F8540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5D4259">
              <w:rPr>
                <w:rFonts w:ascii="Times New Roman" w:hAnsi="Times New Roman" w:cs="Times New Roman"/>
                <w:sz w:val="28"/>
                <w:szCs w:val="28"/>
              </w:rPr>
              <w:t>, NBS karavīr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D4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starptautiskajā </w:t>
            </w:r>
            <w:r w:rsidR="005D4259">
              <w:rPr>
                <w:rFonts w:ascii="Times New Roman" w:hAnsi="Times New Roman" w:cs="Times New Roman"/>
                <w:sz w:val="28"/>
                <w:szCs w:val="28"/>
              </w:rPr>
              <w:t>operācijā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piedalās saskaņā ar </w:t>
            </w:r>
            <w:r w:rsidR="005D4259">
              <w:rPr>
                <w:rFonts w:ascii="Times New Roman" w:hAnsi="Times New Roman" w:cs="Times New Roman"/>
                <w:sz w:val="28"/>
                <w:szCs w:val="28"/>
              </w:rPr>
              <w:t>Saeimas lēmum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5D42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27D8A" w:rsidRPr="004B7D57" w14:paraId="58FAA5A3" w14:textId="77777777" w:rsidTr="00742FD5">
        <w:trPr>
          <w:trHeight w:val="465"/>
          <w:tblCellSpacing w:w="15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AA5A4" w14:textId="77777777" w:rsidR="00327D8A" w:rsidRPr="004B7D57" w:rsidRDefault="00327D8A" w:rsidP="00850A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17E1D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FE9D7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 xml:space="preserve">Projekts izstrādāts Aizsardzības ministrijā.  </w:t>
            </w:r>
          </w:p>
        </w:tc>
      </w:tr>
      <w:tr w:rsidR="00327D8A" w:rsidRPr="004B7D57" w14:paraId="30BCB209" w14:textId="77777777" w:rsidTr="00742FD5">
        <w:trPr>
          <w:tblCellSpacing w:w="15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13176" w14:textId="77777777" w:rsidR="00327D8A" w:rsidRPr="004B7D57" w:rsidRDefault="00327D8A" w:rsidP="00850A2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34E24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97F7E" w14:textId="760228A2" w:rsidR="00327D8A" w:rsidRPr="004B7D57" w:rsidRDefault="00327D8A" w:rsidP="004B4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Aizsardzības ministrija nodrošinās Latvijas saistības atbilstoši piešķirtajiem valsts budžeta līdzekļiem budžeta programmas 22.00.00 "Nacionālie bruņotie spēki" ietvaros no starptautiskajām operācijām paredzētajiem līdzekļiem.</w:t>
            </w:r>
          </w:p>
        </w:tc>
      </w:tr>
    </w:tbl>
    <w:p w14:paraId="68669A7E" w14:textId="134C5305" w:rsidR="00327D8A" w:rsidRPr="004B7D57" w:rsidRDefault="00327D8A" w:rsidP="00327D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4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"/>
        <w:gridCol w:w="2798"/>
        <w:gridCol w:w="6070"/>
      </w:tblGrid>
      <w:tr w:rsidR="00327D8A" w:rsidRPr="004B7D57" w14:paraId="4EE6D592" w14:textId="77777777" w:rsidTr="00850A28">
        <w:trPr>
          <w:trHeight w:val="55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D074" w14:textId="77777777" w:rsidR="00327D8A" w:rsidRPr="004B7D57" w:rsidRDefault="00327D8A" w:rsidP="00850A2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327D8A" w:rsidRPr="004B7D57" w14:paraId="3C1E82D9" w14:textId="77777777" w:rsidTr="00850A28">
        <w:trPr>
          <w:trHeight w:val="465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C1D4E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CF5F3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3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46975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Tiesiskais regulējums attiecināms uz Nacionālo bruņoto spēku personālu.</w:t>
            </w:r>
          </w:p>
        </w:tc>
      </w:tr>
      <w:tr w:rsidR="00327D8A" w:rsidRPr="004B7D57" w14:paraId="47059B59" w14:textId="77777777" w:rsidTr="00850A28">
        <w:trPr>
          <w:trHeight w:val="51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E9466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FF786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7D43A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Tautsaimniecību neietekmē. Sabiedrības grupu un institūciju tiesības un pienākumus nemaina.</w:t>
            </w:r>
          </w:p>
        </w:tc>
      </w:tr>
      <w:tr w:rsidR="00327D8A" w:rsidRPr="004B7D57" w14:paraId="4E49612C" w14:textId="77777777" w:rsidTr="00850A28">
        <w:trPr>
          <w:trHeight w:val="51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57CD9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370AA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60FCF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  <w:tr w:rsidR="00327D8A" w:rsidRPr="004B7D57" w14:paraId="7B5F1F44" w14:textId="77777777" w:rsidTr="00850A28">
        <w:trPr>
          <w:trHeight w:val="345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1C12E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CE6A3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8EED4" w14:textId="77777777" w:rsidR="00327D8A" w:rsidRPr="004B7D57" w:rsidRDefault="00327D8A" w:rsidP="00850A2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</w:tbl>
    <w:p w14:paraId="0B3F7542" w14:textId="77777777" w:rsidR="00327D8A" w:rsidRPr="004B7D57" w:rsidRDefault="00327D8A" w:rsidP="00327D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4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2604"/>
        <w:gridCol w:w="6266"/>
      </w:tblGrid>
      <w:tr w:rsidR="00327D8A" w:rsidRPr="004B7D57" w14:paraId="464727EF" w14:textId="77777777" w:rsidTr="00850A28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21AB4" w14:textId="77777777" w:rsidR="00327D8A" w:rsidRPr="004B7D57" w:rsidRDefault="00327D8A" w:rsidP="00850A2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7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327D8A" w:rsidRPr="004B7D57" w14:paraId="5A959F97" w14:textId="77777777" w:rsidTr="00850A28">
        <w:trPr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3CCAC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FBBF4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Saistības pret Eiropas Savienību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A2E79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  <w:tr w:rsidR="00327D8A" w:rsidRPr="004B7D57" w14:paraId="386B49D4" w14:textId="77777777" w:rsidTr="00850A28">
        <w:trPr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84736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0B6E9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Citas starptautiskās saistības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5EFBF" w14:textId="5783CFAF" w:rsidR="00327D8A" w:rsidRPr="004B7D57" w:rsidRDefault="00905D0D" w:rsidP="00850A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lo-L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lo-LA"/>
              </w:rPr>
              <w:t>Nav.</w:t>
            </w:r>
          </w:p>
        </w:tc>
      </w:tr>
      <w:tr w:rsidR="00327D8A" w:rsidRPr="004B7D57" w14:paraId="1BBDF43E" w14:textId="77777777" w:rsidTr="00850A28">
        <w:trPr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C22E2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2FBEA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023E" w14:textId="257CFA53" w:rsidR="003D283B" w:rsidRPr="004B7D57" w:rsidRDefault="00905D0D" w:rsidP="003D283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</w:tbl>
    <w:p w14:paraId="614FC1B1" w14:textId="77777777" w:rsidR="00327D8A" w:rsidRPr="004B7D57" w:rsidRDefault="00327D8A" w:rsidP="00327D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272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3378"/>
        <w:gridCol w:w="5732"/>
      </w:tblGrid>
      <w:tr w:rsidR="00327D8A" w:rsidRPr="004B7D57" w14:paraId="1C4DB6A0" w14:textId="77777777" w:rsidTr="00850A28">
        <w:trPr>
          <w:trHeight w:val="370"/>
          <w:tblCellSpacing w:w="15" w:type="dxa"/>
        </w:trPr>
        <w:tc>
          <w:tcPr>
            <w:tcW w:w="49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694F7" w14:textId="77777777" w:rsidR="00327D8A" w:rsidRPr="004B7D57" w:rsidRDefault="00327D8A" w:rsidP="00850A28">
            <w:pPr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4B7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327D8A" w:rsidRPr="004B7D57" w14:paraId="69891B52" w14:textId="77777777" w:rsidTr="00850A28">
        <w:trPr>
          <w:trHeight w:val="415"/>
          <w:tblCellSpacing w:w="15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3EB5E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96DC8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Projekta izpildē iesaistītās institūcijas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57C95" w14:textId="77777777" w:rsidR="00327D8A" w:rsidRPr="004B7D57" w:rsidRDefault="00327D8A" w:rsidP="0085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Projekta izpildi nodrošinās Aizsardzības ministrija, Nacionālie bruņotie spēki.</w:t>
            </w:r>
          </w:p>
        </w:tc>
      </w:tr>
      <w:tr w:rsidR="00327D8A" w:rsidRPr="004B7D57" w14:paraId="63B75452" w14:textId="77777777" w:rsidTr="00850A28">
        <w:trPr>
          <w:trHeight w:val="445"/>
          <w:tblCellSpacing w:w="15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A05A9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7FB4F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0FA83" w14:textId="77777777" w:rsidR="00327D8A" w:rsidRPr="004B7D57" w:rsidRDefault="00327D8A" w:rsidP="0085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Pārvaldes funkcijas un institucionālo struktūru neietekmēs. Jaunas institūcijas netiks izveidotas un esošās institūcijas netiks likvidētas.</w:t>
            </w:r>
          </w:p>
        </w:tc>
      </w:tr>
      <w:tr w:rsidR="00327D8A" w:rsidRPr="004B7D57" w14:paraId="5FAF2D73" w14:textId="77777777" w:rsidTr="00850A28">
        <w:trPr>
          <w:trHeight w:val="376"/>
          <w:tblCellSpacing w:w="15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ABABD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A9C30" w14:textId="77777777" w:rsidR="00327D8A" w:rsidRPr="004B7D57" w:rsidRDefault="00327D8A" w:rsidP="0085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68168" w14:textId="77777777" w:rsidR="00327D8A" w:rsidRPr="004B7D57" w:rsidRDefault="00327D8A" w:rsidP="00850A28">
            <w:pPr>
              <w:spacing w:before="100" w:beforeAutospacing="1" w:after="100" w:afterAutospacing="1" w:line="360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7"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</w:tbl>
    <w:p w14:paraId="5E6F82BC" w14:textId="77777777" w:rsidR="00327D8A" w:rsidRPr="004B7D57" w:rsidRDefault="00327D8A" w:rsidP="00327D8A">
      <w:pPr>
        <w:pStyle w:val="naiskr"/>
        <w:spacing w:before="0" w:beforeAutospacing="0" w:after="0" w:afterAutospacing="0"/>
        <w:rPr>
          <w:sz w:val="28"/>
          <w:szCs w:val="28"/>
        </w:rPr>
      </w:pPr>
    </w:p>
    <w:p w14:paraId="76F7424E" w14:textId="77777777" w:rsidR="00327D8A" w:rsidRPr="004B7D57" w:rsidRDefault="00327D8A" w:rsidP="00327D8A">
      <w:pPr>
        <w:pStyle w:val="naiskr"/>
        <w:spacing w:before="0" w:beforeAutospacing="0" w:after="0" w:afterAutospacing="0"/>
        <w:rPr>
          <w:sz w:val="28"/>
          <w:szCs w:val="28"/>
        </w:rPr>
      </w:pPr>
      <w:r w:rsidRPr="004B7D57">
        <w:rPr>
          <w:sz w:val="28"/>
          <w:szCs w:val="28"/>
        </w:rPr>
        <w:t>Anotācijas III, IV un VI sadaļa - projekts šo jomu neskar.  </w:t>
      </w:r>
    </w:p>
    <w:p w14:paraId="06B7ACA4" w14:textId="77777777" w:rsidR="00327D8A" w:rsidRPr="004B7D57" w:rsidRDefault="00327D8A" w:rsidP="00327D8A">
      <w:pPr>
        <w:pStyle w:val="naiskr"/>
        <w:spacing w:before="0" w:beforeAutospacing="0" w:after="0" w:afterAutospacing="0"/>
        <w:rPr>
          <w:sz w:val="28"/>
          <w:szCs w:val="28"/>
        </w:rPr>
      </w:pPr>
    </w:p>
    <w:p w14:paraId="4F66BE42" w14:textId="77777777" w:rsidR="00327D8A" w:rsidRPr="004B7D57" w:rsidRDefault="00327D8A" w:rsidP="00327D8A">
      <w:pPr>
        <w:tabs>
          <w:tab w:val="right" w:pos="9074"/>
        </w:tabs>
        <w:rPr>
          <w:rFonts w:ascii="Times New Roman" w:hAnsi="Times New Roman" w:cs="Times New Roman"/>
          <w:sz w:val="16"/>
          <w:szCs w:val="16"/>
        </w:rPr>
      </w:pPr>
    </w:p>
    <w:p w14:paraId="339DCA09" w14:textId="77777777" w:rsidR="00327D8A" w:rsidRPr="004B7D57" w:rsidRDefault="00327D8A" w:rsidP="00327D8A">
      <w:pPr>
        <w:tabs>
          <w:tab w:val="right" w:pos="9074"/>
        </w:tabs>
        <w:rPr>
          <w:rFonts w:ascii="Times New Roman" w:hAnsi="Times New Roman" w:cs="Times New Roman"/>
          <w:sz w:val="28"/>
          <w:szCs w:val="28"/>
        </w:rPr>
      </w:pPr>
    </w:p>
    <w:p w14:paraId="475C8FDD" w14:textId="77777777" w:rsidR="005C1F88" w:rsidRPr="004B7D57" w:rsidRDefault="005C1F88" w:rsidP="005C1F88">
      <w:pPr>
        <w:pStyle w:val="naisf"/>
        <w:tabs>
          <w:tab w:val="right" w:pos="8364"/>
        </w:tabs>
        <w:spacing w:after="120" w:afterAutospacing="0"/>
        <w:rPr>
          <w:sz w:val="28"/>
          <w:szCs w:val="28"/>
        </w:rPr>
      </w:pPr>
      <w:r w:rsidRPr="004B7D57">
        <w:rPr>
          <w:sz w:val="28"/>
          <w:szCs w:val="28"/>
        </w:rPr>
        <w:t xml:space="preserve">Ministru prezidenta biedrs, </w:t>
      </w:r>
    </w:p>
    <w:p w14:paraId="4507EDE6" w14:textId="17A7DA79" w:rsidR="005C1F88" w:rsidRPr="004B7D57" w:rsidRDefault="005C1F88" w:rsidP="005C1F88">
      <w:pPr>
        <w:pStyle w:val="naisf"/>
        <w:tabs>
          <w:tab w:val="right" w:pos="8505"/>
        </w:tabs>
        <w:spacing w:after="120" w:afterAutospacing="0"/>
        <w:rPr>
          <w:sz w:val="28"/>
          <w:szCs w:val="28"/>
        </w:rPr>
      </w:pPr>
      <w:r w:rsidRPr="004B7D57">
        <w:rPr>
          <w:sz w:val="28"/>
          <w:szCs w:val="28"/>
        </w:rPr>
        <w:t>aizsardzības ministrs</w:t>
      </w:r>
      <w:r w:rsidR="00CD279B">
        <w:rPr>
          <w:sz w:val="28"/>
          <w:szCs w:val="28"/>
        </w:rPr>
        <w:t xml:space="preserve">                                                                    </w:t>
      </w:r>
      <w:r w:rsidRPr="004B7D57">
        <w:rPr>
          <w:sz w:val="28"/>
          <w:szCs w:val="28"/>
        </w:rPr>
        <w:t>A.Pabriks</w:t>
      </w:r>
    </w:p>
    <w:p w14:paraId="5C3E5783" w14:textId="77777777" w:rsidR="00327D8A" w:rsidRPr="004B7D57" w:rsidRDefault="005C1F88" w:rsidP="005C1F88">
      <w:pPr>
        <w:pStyle w:val="naisf"/>
        <w:tabs>
          <w:tab w:val="right" w:pos="8364"/>
        </w:tabs>
        <w:spacing w:after="120" w:afterAutospacing="0"/>
        <w:rPr>
          <w:sz w:val="28"/>
          <w:szCs w:val="28"/>
        </w:rPr>
      </w:pPr>
      <w:r w:rsidRPr="004B7D57">
        <w:rPr>
          <w:sz w:val="28"/>
          <w:szCs w:val="28"/>
        </w:rPr>
        <w:tab/>
      </w:r>
    </w:p>
    <w:p w14:paraId="5EB016F4" w14:textId="77777777" w:rsidR="00327D8A" w:rsidRPr="004B7D57" w:rsidRDefault="00327D8A" w:rsidP="005C1F88">
      <w:pPr>
        <w:pStyle w:val="naisf"/>
        <w:tabs>
          <w:tab w:val="right" w:pos="8364"/>
        </w:tabs>
        <w:spacing w:after="120" w:afterAutospacing="0"/>
        <w:rPr>
          <w:sz w:val="16"/>
          <w:szCs w:val="16"/>
        </w:rPr>
      </w:pPr>
      <w:r w:rsidRPr="004B7D57">
        <w:rPr>
          <w:sz w:val="28"/>
          <w:szCs w:val="28"/>
        </w:rPr>
        <w:t>Vīza: valsts sekret</w:t>
      </w:r>
      <w:r w:rsidR="005C1F88" w:rsidRPr="004B7D57">
        <w:rPr>
          <w:sz w:val="28"/>
          <w:szCs w:val="28"/>
        </w:rPr>
        <w:t>ārs</w:t>
      </w:r>
      <w:r w:rsidR="005C1F88" w:rsidRPr="004B7D57">
        <w:rPr>
          <w:sz w:val="28"/>
          <w:szCs w:val="28"/>
        </w:rPr>
        <w:tab/>
      </w:r>
      <w:r w:rsidRPr="004B7D57">
        <w:rPr>
          <w:sz w:val="28"/>
          <w:szCs w:val="28"/>
        </w:rPr>
        <w:t>J. </w:t>
      </w:r>
      <w:proofErr w:type="spellStart"/>
      <w:r w:rsidRPr="004B7D57">
        <w:rPr>
          <w:sz w:val="28"/>
          <w:szCs w:val="28"/>
        </w:rPr>
        <w:t>Garisons</w:t>
      </w:r>
      <w:proofErr w:type="spellEnd"/>
    </w:p>
    <w:p w14:paraId="246D6ABB" w14:textId="14AD67F2" w:rsidR="00327D8A" w:rsidRDefault="00CB448B" w:rsidP="00CB448B">
      <w:pPr>
        <w:tabs>
          <w:tab w:val="left" w:pos="570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</w:p>
    <w:p w14:paraId="2D845043" w14:textId="77777777" w:rsidR="004B456A" w:rsidRPr="004B7D57" w:rsidRDefault="004B456A" w:rsidP="00327D8A">
      <w:pPr>
        <w:rPr>
          <w:rFonts w:ascii="Times New Roman" w:hAnsi="Times New Roman" w:cs="Times New Roman"/>
          <w:noProof/>
        </w:rPr>
      </w:pPr>
    </w:p>
    <w:p w14:paraId="14A4447B" w14:textId="7B806156" w:rsidR="00327D8A" w:rsidRPr="00CB448B" w:rsidRDefault="005C1F88" w:rsidP="00742FD5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CB448B">
        <w:rPr>
          <w:rFonts w:ascii="Times New Roman" w:hAnsi="Times New Roman" w:cs="Times New Roman"/>
          <w:noProof/>
          <w:sz w:val="20"/>
          <w:szCs w:val="20"/>
        </w:rPr>
        <w:t>D.</w:t>
      </w:r>
      <w:r w:rsidR="00D005F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CB448B">
        <w:rPr>
          <w:rFonts w:ascii="Times New Roman" w:hAnsi="Times New Roman" w:cs="Times New Roman"/>
          <w:noProof/>
          <w:sz w:val="20"/>
          <w:szCs w:val="20"/>
        </w:rPr>
        <w:t>Nemeņonoks</w:t>
      </w:r>
    </w:p>
    <w:p w14:paraId="7CE3CD2A" w14:textId="77777777" w:rsidR="00327D8A" w:rsidRPr="00CB448B" w:rsidRDefault="009B1B93" w:rsidP="00742FD5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hyperlink r:id="rId8" w:history="1">
        <w:r w:rsidR="005C1F88" w:rsidRPr="00CB448B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dmitrijs.nemenonoks@mod.gov.lv</w:t>
        </w:r>
      </w:hyperlink>
    </w:p>
    <w:p w14:paraId="4A42C416" w14:textId="77777777" w:rsidR="00327D8A" w:rsidRPr="00CB448B" w:rsidRDefault="005C1F88" w:rsidP="00742FD5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CB448B">
        <w:rPr>
          <w:rFonts w:ascii="Times New Roman" w:hAnsi="Times New Roman" w:cs="Times New Roman"/>
          <w:noProof/>
          <w:sz w:val="20"/>
          <w:szCs w:val="20"/>
        </w:rPr>
        <w:t>tel.67335256</w:t>
      </w:r>
    </w:p>
    <w:p w14:paraId="7E695555" w14:textId="77777777" w:rsidR="00327D8A" w:rsidRPr="00CB448B" w:rsidRDefault="00327D8A" w:rsidP="00742FD5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29FB99D0" w14:textId="0DE84126" w:rsidR="00327D8A" w:rsidRPr="00CB448B" w:rsidRDefault="00327D8A" w:rsidP="00742FD5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CB448B">
        <w:rPr>
          <w:rFonts w:ascii="Times New Roman" w:hAnsi="Times New Roman" w:cs="Times New Roman"/>
          <w:noProof/>
          <w:sz w:val="20"/>
          <w:szCs w:val="20"/>
        </w:rPr>
        <w:t>S.</w:t>
      </w:r>
      <w:r w:rsidR="00D005F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CB448B">
        <w:rPr>
          <w:rFonts w:ascii="Times New Roman" w:hAnsi="Times New Roman" w:cs="Times New Roman"/>
          <w:noProof/>
          <w:sz w:val="20"/>
          <w:szCs w:val="20"/>
        </w:rPr>
        <w:t>Šadurska</w:t>
      </w:r>
    </w:p>
    <w:p w14:paraId="344884D3" w14:textId="77777777" w:rsidR="00327D8A" w:rsidRPr="00CB448B" w:rsidRDefault="009B1B93" w:rsidP="00742FD5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hyperlink r:id="rId9" w:history="1">
        <w:r w:rsidR="00327D8A" w:rsidRPr="00CB448B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signe.sadurska@mod.gov.lv</w:t>
        </w:r>
      </w:hyperlink>
    </w:p>
    <w:p w14:paraId="5D1C5856" w14:textId="77777777" w:rsidR="00276381" w:rsidRPr="00CB448B" w:rsidRDefault="00327D8A" w:rsidP="00742FD5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lo-LA"/>
        </w:rPr>
      </w:pPr>
      <w:r w:rsidRPr="00CB448B">
        <w:rPr>
          <w:rFonts w:ascii="Times New Roman" w:hAnsi="Times New Roman" w:cs="Times New Roman"/>
          <w:noProof/>
          <w:sz w:val="20"/>
          <w:szCs w:val="20"/>
        </w:rPr>
        <w:t>tel.67335247</w:t>
      </w:r>
    </w:p>
    <w:sectPr w:rsidR="00276381" w:rsidRPr="00CB448B" w:rsidSect="00656657">
      <w:footerReference w:type="default" r:id="rId10"/>
      <w:pgSz w:w="11906" w:h="16838"/>
      <w:pgMar w:top="1134" w:right="992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6FB5D" w14:textId="77777777" w:rsidR="004B5E92" w:rsidRDefault="004B5E92" w:rsidP="00C4696F">
      <w:pPr>
        <w:spacing w:after="0" w:line="240" w:lineRule="auto"/>
      </w:pPr>
      <w:r>
        <w:separator/>
      </w:r>
    </w:p>
  </w:endnote>
  <w:endnote w:type="continuationSeparator" w:id="0">
    <w:p w14:paraId="688EFB97" w14:textId="77777777" w:rsidR="004B5E92" w:rsidRDefault="004B5E92" w:rsidP="00C4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13863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8F07A" w14:textId="11E239FC" w:rsidR="00F4716B" w:rsidRPr="007523DF" w:rsidRDefault="00F4716B" w:rsidP="00F4716B">
        <w:pPr>
          <w:pStyle w:val="Footer"/>
          <w:jc w:val="right"/>
          <w:rPr>
            <w:rFonts w:ascii="Times New Roman" w:hAnsi="Times New Roman" w:cs="Times New Roman"/>
          </w:rPr>
        </w:pPr>
        <w:r w:rsidRPr="007523DF">
          <w:rPr>
            <w:rFonts w:ascii="Times New Roman" w:hAnsi="Times New Roman" w:cs="Times New Roman"/>
          </w:rPr>
          <w:fldChar w:fldCharType="begin"/>
        </w:r>
        <w:r w:rsidRPr="007523DF">
          <w:rPr>
            <w:rFonts w:ascii="Times New Roman" w:hAnsi="Times New Roman" w:cs="Times New Roman"/>
          </w:rPr>
          <w:instrText xml:space="preserve"> PAGE   \* MERGEFORMAT </w:instrText>
        </w:r>
        <w:r w:rsidRPr="007523DF">
          <w:rPr>
            <w:rFonts w:ascii="Times New Roman" w:hAnsi="Times New Roman" w:cs="Times New Roman"/>
          </w:rPr>
          <w:fldChar w:fldCharType="separate"/>
        </w:r>
        <w:r w:rsidR="009B1B93">
          <w:rPr>
            <w:rFonts w:ascii="Times New Roman" w:hAnsi="Times New Roman" w:cs="Times New Roman"/>
            <w:noProof/>
          </w:rPr>
          <w:t>3</w:t>
        </w:r>
        <w:r w:rsidRPr="007523DF">
          <w:rPr>
            <w:rFonts w:ascii="Times New Roman" w:hAnsi="Times New Roman" w:cs="Times New Roman"/>
            <w:noProof/>
          </w:rPr>
          <w:fldChar w:fldCharType="end"/>
        </w:r>
        <w:r w:rsidRPr="007523DF">
          <w:rPr>
            <w:rFonts w:ascii="Times New Roman" w:hAnsi="Times New Roman" w:cs="Times New Roman"/>
            <w:noProof/>
          </w:rPr>
          <w:t>-</w:t>
        </w:r>
        <w:r w:rsidRPr="007523DF">
          <w:rPr>
            <w:rFonts w:ascii="Times New Roman" w:hAnsi="Times New Roman" w:cs="Times New Roman"/>
            <w:noProof/>
          </w:rPr>
          <w:fldChar w:fldCharType="begin"/>
        </w:r>
        <w:r w:rsidRPr="007523DF">
          <w:rPr>
            <w:rFonts w:ascii="Times New Roman" w:hAnsi="Times New Roman" w:cs="Times New Roman"/>
            <w:noProof/>
          </w:rPr>
          <w:instrText xml:space="preserve"> NUMPAGES  \# "0" \* Arabic  \* MERGEFORMAT </w:instrText>
        </w:r>
        <w:r w:rsidRPr="007523DF">
          <w:rPr>
            <w:rFonts w:ascii="Times New Roman" w:hAnsi="Times New Roman" w:cs="Times New Roman"/>
            <w:noProof/>
          </w:rPr>
          <w:fldChar w:fldCharType="separate"/>
        </w:r>
        <w:r w:rsidR="009B1B93">
          <w:rPr>
            <w:rFonts w:ascii="Times New Roman" w:hAnsi="Times New Roman" w:cs="Times New Roman"/>
            <w:noProof/>
          </w:rPr>
          <w:t>4</w:t>
        </w:r>
        <w:r w:rsidRPr="007523D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DB16B9D" w14:textId="77777777" w:rsidR="00BE0899" w:rsidRPr="00BE0899" w:rsidRDefault="00BE0899" w:rsidP="00BE0899">
    <w:pPr>
      <w:pStyle w:val="Footer"/>
      <w:rPr>
        <w:rFonts w:ascii="Times New Roman" w:hAnsi="Times New Roman" w:cs="Times New Roman"/>
        <w:color w:val="000000"/>
        <w:sz w:val="20"/>
        <w:szCs w:val="20"/>
        <w:lang w:eastAsia="lv-LV"/>
      </w:rPr>
    </w:pPr>
    <w:r w:rsidRPr="00BE0899">
      <w:rPr>
        <w:rFonts w:ascii="Times New Roman" w:hAnsi="Times New Roman" w:cs="Times New Roman"/>
        <w:color w:val="000000"/>
        <w:sz w:val="20"/>
        <w:szCs w:val="20"/>
        <w:lang w:eastAsia="lv-LV"/>
      </w:rPr>
      <w:t>AIMAnot_110320_Hormuza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694C5" w14:textId="77777777" w:rsidR="004B5E92" w:rsidRDefault="004B5E92" w:rsidP="00C4696F">
      <w:pPr>
        <w:spacing w:after="0" w:line="240" w:lineRule="auto"/>
      </w:pPr>
      <w:r>
        <w:separator/>
      </w:r>
    </w:p>
  </w:footnote>
  <w:footnote w:type="continuationSeparator" w:id="0">
    <w:p w14:paraId="7284FF5B" w14:textId="77777777" w:rsidR="004B5E92" w:rsidRDefault="004B5E92" w:rsidP="00C4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6D7"/>
    <w:multiLevelType w:val="hybridMultilevel"/>
    <w:tmpl w:val="1AE8A1B2"/>
    <w:lvl w:ilvl="0" w:tplc="280E13B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08B8"/>
    <w:multiLevelType w:val="hybridMultilevel"/>
    <w:tmpl w:val="60C6EE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477F"/>
    <w:multiLevelType w:val="hybridMultilevel"/>
    <w:tmpl w:val="2DCA1A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F395D"/>
    <w:multiLevelType w:val="hybridMultilevel"/>
    <w:tmpl w:val="1DB8873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D0EAC"/>
    <w:multiLevelType w:val="hybridMultilevel"/>
    <w:tmpl w:val="D4964096"/>
    <w:lvl w:ilvl="0" w:tplc="21B45E3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17947"/>
    <w:multiLevelType w:val="hybridMultilevel"/>
    <w:tmpl w:val="89668ED2"/>
    <w:lvl w:ilvl="0" w:tplc="8B42E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6262C4"/>
    <w:multiLevelType w:val="multilevel"/>
    <w:tmpl w:val="776A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7138C0"/>
    <w:multiLevelType w:val="hybridMultilevel"/>
    <w:tmpl w:val="8EA611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7F"/>
    <w:rsid w:val="00001498"/>
    <w:rsid w:val="0000431D"/>
    <w:rsid w:val="00016AC9"/>
    <w:rsid w:val="00024FFB"/>
    <w:rsid w:val="00030528"/>
    <w:rsid w:val="00030632"/>
    <w:rsid w:val="00030C18"/>
    <w:rsid w:val="0003196D"/>
    <w:rsid w:val="000405AC"/>
    <w:rsid w:val="00063561"/>
    <w:rsid w:val="0007189C"/>
    <w:rsid w:val="00075F75"/>
    <w:rsid w:val="00080C49"/>
    <w:rsid w:val="00086CF4"/>
    <w:rsid w:val="00090966"/>
    <w:rsid w:val="0009567D"/>
    <w:rsid w:val="00095CF7"/>
    <w:rsid w:val="000A0730"/>
    <w:rsid w:val="000A41A1"/>
    <w:rsid w:val="000C2AAC"/>
    <w:rsid w:val="000C3297"/>
    <w:rsid w:val="000C4C90"/>
    <w:rsid w:val="000C51D7"/>
    <w:rsid w:val="000C5C31"/>
    <w:rsid w:val="000D12A8"/>
    <w:rsid w:val="000D24D9"/>
    <w:rsid w:val="000E077A"/>
    <w:rsid w:val="000E6D2D"/>
    <w:rsid w:val="000F6C6E"/>
    <w:rsid w:val="0010594E"/>
    <w:rsid w:val="00110A64"/>
    <w:rsid w:val="00113C51"/>
    <w:rsid w:val="00116D39"/>
    <w:rsid w:val="001335A2"/>
    <w:rsid w:val="00150B57"/>
    <w:rsid w:val="00155B81"/>
    <w:rsid w:val="00157968"/>
    <w:rsid w:val="00162AE2"/>
    <w:rsid w:val="00177C9D"/>
    <w:rsid w:val="00180611"/>
    <w:rsid w:val="00186FDF"/>
    <w:rsid w:val="001916D0"/>
    <w:rsid w:val="00192873"/>
    <w:rsid w:val="00192F7C"/>
    <w:rsid w:val="001A6BCE"/>
    <w:rsid w:val="001B0392"/>
    <w:rsid w:val="001B5544"/>
    <w:rsid w:val="001E0DEA"/>
    <w:rsid w:val="001E7276"/>
    <w:rsid w:val="001F03E6"/>
    <w:rsid w:val="001F104B"/>
    <w:rsid w:val="001F5FBA"/>
    <w:rsid w:val="0020563C"/>
    <w:rsid w:val="00221989"/>
    <w:rsid w:val="00225077"/>
    <w:rsid w:val="00225C70"/>
    <w:rsid w:val="0023362A"/>
    <w:rsid w:val="00245C04"/>
    <w:rsid w:val="00251EC4"/>
    <w:rsid w:val="002567A0"/>
    <w:rsid w:val="0027028B"/>
    <w:rsid w:val="00275A36"/>
    <w:rsid w:val="00276381"/>
    <w:rsid w:val="002A3F94"/>
    <w:rsid w:val="002B1939"/>
    <w:rsid w:val="002B7A1A"/>
    <w:rsid w:val="002C4D78"/>
    <w:rsid w:val="002D1228"/>
    <w:rsid w:val="002E037E"/>
    <w:rsid w:val="002E3F27"/>
    <w:rsid w:val="002E468F"/>
    <w:rsid w:val="002E54DE"/>
    <w:rsid w:val="002E6370"/>
    <w:rsid w:val="002F5014"/>
    <w:rsid w:val="00300182"/>
    <w:rsid w:val="00300421"/>
    <w:rsid w:val="00304AED"/>
    <w:rsid w:val="00306F0D"/>
    <w:rsid w:val="0031277C"/>
    <w:rsid w:val="00314AC9"/>
    <w:rsid w:val="00315352"/>
    <w:rsid w:val="00321989"/>
    <w:rsid w:val="00327D8A"/>
    <w:rsid w:val="00331C4E"/>
    <w:rsid w:val="0034060B"/>
    <w:rsid w:val="00346B12"/>
    <w:rsid w:val="0035000E"/>
    <w:rsid w:val="003621F7"/>
    <w:rsid w:val="00366D84"/>
    <w:rsid w:val="0037666D"/>
    <w:rsid w:val="00383EC6"/>
    <w:rsid w:val="003856D2"/>
    <w:rsid w:val="00390177"/>
    <w:rsid w:val="00390BFC"/>
    <w:rsid w:val="003910EE"/>
    <w:rsid w:val="003A4CDB"/>
    <w:rsid w:val="003B23C4"/>
    <w:rsid w:val="003B29A4"/>
    <w:rsid w:val="003C3157"/>
    <w:rsid w:val="003C3F61"/>
    <w:rsid w:val="003C6CC8"/>
    <w:rsid w:val="003D07C4"/>
    <w:rsid w:val="003D08F8"/>
    <w:rsid w:val="003D283B"/>
    <w:rsid w:val="003D5EC5"/>
    <w:rsid w:val="003D5FC8"/>
    <w:rsid w:val="003E0C30"/>
    <w:rsid w:val="003E53A3"/>
    <w:rsid w:val="003F00AB"/>
    <w:rsid w:val="003F01D9"/>
    <w:rsid w:val="003F4B01"/>
    <w:rsid w:val="003F5420"/>
    <w:rsid w:val="003F74E4"/>
    <w:rsid w:val="00402A28"/>
    <w:rsid w:val="00404DC5"/>
    <w:rsid w:val="004120E1"/>
    <w:rsid w:val="00427785"/>
    <w:rsid w:val="0044307C"/>
    <w:rsid w:val="00447834"/>
    <w:rsid w:val="00462A74"/>
    <w:rsid w:val="00476B13"/>
    <w:rsid w:val="00483F38"/>
    <w:rsid w:val="004A3247"/>
    <w:rsid w:val="004B456A"/>
    <w:rsid w:val="004B5E92"/>
    <w:rsid w:val="004B7D57"/>
    <w:rsid w:val="004D3811"/>
    <w:rsid w:val="004E083E"/>
    <w:rsid w:val="004F48E0"/>
    <w:rsid w:val="005205A1"/>
    <w:rsid w:val="00521F4B"/>
    <w:rsid w:val="00523178"/>
    <w:rsid w:val="005350C2"/>
    <w:rsid w:val="00554430"/>
    <w:rsid w:val="00557346"/>
    <w:rsid w:val="00557A16"/>
    <w:rsid w:val="00567519"/>
    <w:rsid w:val="005748D1"/>
    <w:rsid w:val="00592705"/>
    <w:rsid w:val="005A5559"/>
    <w:rsid w:val="005A6EA3"/>
    <w:rsid w:val="005B3335"/>
    <w:rsid w:val="005B656B"/>
    <w:rsid w:val="005C1F88"/>
    <w:rsid w:val="005C30BE"/>
    <w:rsid w:val="005C48F4"/>
    <w:rsid w:val="005D3F8D"/>
    <w:rsid w:val="005D4259"/>
    <w:rsid w:val="005E0C8D"/>
    <w:rsid w:val="005E0DAF"/>
    <w:rsid w:val="005E6CE5"/>
    <w:rsid w:val="005F4EA6"/>
    <w:rsid w:val="005F6E34"/>
    <w:rsid w:val="005F72EE"/>
    <w:rsid w:val="006148A9"/>
    <w:rsid w:val="0063301C"/>
    <w:rsid w:val="006368F1"/>
    <w:rsid w:val="00641067"/>
    <w:rsid w:val="00641C9F"/>
    <w:rsid w:val="00645E31"/>
    <w:rsid w:val="00656657"/>
    <w:rsid w:val="00656899"/>
    <w:rsid w:val="00665BD6"/>
    <w:rsid w:val="0067014A"/>
    <w:rsid w:val="0067541E"/>
    <w:rsid w:val="00692325"/>
    <w:rsid w:val="006939D7"/>
    <w:rsid w:val="00693E59"/>
    <w:rsid w:val="006A050F"/>
    <w:rsid w:val="006A611D"/>
    <w:rsid w:val="006A6F54"/>
    <w:rsid w:val="006A7225"/>
    <w:rsid w:val="006B2A11"/>
    <w:rsid w:val="006B64BD"/>
    <w:rsid w:val="006C21BC"/>
    <w:rsid w:val="006D309E"/>
    <w:rsid w:val="006D35CF"/>
    <w:rsid w:val="006E7EDC"/>
    <w:rsid w:val="006F569E"/>
    <w:rsid w:val="006F6610"/>
    <w:rsid w:val="006F74A6"/>
    <w:rsid w:val="00706C88"/>
    <w:rsid w:val="00706E8F"/>
    <w:rsid w:val="0071025D"/>
    <w:rsid w:val="00733E63"/>
    <w:rsid w:val="00742FD5"/>
    <w:rsid w:val="007437AA"/>
    <w:rsid w:val="00750B60"/>
    <w:rsid w:val="007523DF"/>
    <w:rsid w:val="007523E2"/>
    <w:rsid w:val="00761402"/>
    <w:rsid w:val="00762536"/>
    <w:rsid w:val="00763C43"/>
    <w:rsid w:val="00770EDA"/>
    <w:rsid w:val="00772222"/>
    <w:rsid w:val="00774DB8"/>
    <w:rsid w:val="00782B59"/>
    <w:rsid w:val="00787265"/>
    <w:rsid w:val="00792BDD"/>
    <w:rsid w:val="007977C3"/>
    <w:rsid w:val="007A1B63"/>
    <w:rsid w:val="007C117F"/>
    <w:rsid w:val="007C338F"/>
    <w:rsid w:val="007C4C4D"/>
    <w:rsid w:val="007C5051"/>
    <w:rsid w:val="007D56D8"/>
    <w:rsid w:val="007D754A"/>
    <w:rsid w:val="007E2666"/>
    <w:rsid w:val="007F2782"/>
    <w:rsid w:val="00801889"/>
    <w:rsid w:val="0081655A"/>
    <w:rsid w:val="00817E65"/>
    <w:rsid w:val="008223C3"/>
    <w:rsid w:val="00824852"/>
    <w:rsid w:val="00826C4F"/>
    <w:rsid w:val="008369E2"/>
    <w:rsid w:val="00860ECC"/>
    <w:rsid w:val="008657B4"/>
    <w:rsid w:val="008677EC"/>
    <w:rsid w:val="00870E73"/>
    <w:rsid w:val="0087593F"/>
    <w:rsid w:val="008760B2"/>
    <w:rsid w:val="00877A01"/>
    <w:rsid w:val="00882BDE"/>
    <w:rsid w:val="008A3F44"/>
    <w:rsid w:val="008A64C5"/>
    <w:rsid w:val="008B2251"/>
    <w:rsid w:val="008C746C"/>
    <w:rsid w:val="008C7F6F"/>
    <w:rsid w:val="008D14D5"/>
    <w:rsid w:val="008E352D"/>
    <w:rsid w:val="008E4653"/>
    <w:rsid w:val="008E6CB4"/>
    <w:rsid w:val="008E6E15"/>
    <w:rsid w:val="008F2AF7"/>
    <w:rsid w:val="00905D0D"/>
    <w:rsid w:val="00911508"/>
    <w:rsid w:val="0091608D"/>
    <w:rsid w:val="0092073C"/>
    <w:rsid w:val="009341EA"/>
    <w:rsid w:val="00934831"/>
    <w:rsid w:val="00962FB6"/>
    <w:rsid w:val="00966A86"/>
    <w:rsid w:val="0096739E"/>
    <w:rsid w:val="009774CB"/>
    <w:rsid w:val="00981881"/>
    <w:rsid w:val="00982FF3"/>
    <w:rsid w:val="009843CB"/>
    <w:rsid w:val="00984E84"/>
    <w:rsid w:val="00991BCB"/>
    <w:rsid w:val="00994119"/>
    <w:rsid w:val="00994485"/>
    <w:rsid w:val="009955A4"/>
    <w:rsid w:val="009979FB"/>
    <w:rsid w:val="009B1B93"/>
    <w:rsid w:val="009B5530"/>
    <w:rsid w:val="009C03C7"/>
    <w:rsid w:val="009C0A37"/>
    <w:rsid w:val="009C3127"/>
    <w:rsid w:val="009C3875"/>
    <w:rsid w:val="009C3E43"/>
    <w:rsid w:val="009C6C34"/>
    <w:rsid w:val="009D74C4"/>
    <w:rsid w:val="009E4D78"/>
    <w:rsid w:val="009F20BD"/>
    <w:rsid w:val="009F3D9C"/>
    <w:rsid w:val="009F4EDB"/>
    <w:rsid w:val="00A04676"/>
    <w:rsid w:val="00A1301B"/>
    <w:rsid w:val="00A15B87"/>
    <w:rsid w:val="00A166E3"/>
    <w:rsid w:val="00A221B3"/>
    <w:rsid w:val="00A25C75"/>
    <w:rsid w:val="00A301C3"/>
    <w:rsid w:val="00A404CC"/>
    <w:rsid w:val="00A444EF"/>
    <w:rsid w:val="00A54376"/>
    <w:rsid w:val="00A6058A"/>
    <w:rsid w:val="00A66A36"/>
    <w:rsid w:val="00A70B47"/>
    <w:rsid w:val="00A73E0A"/>
    <w:rsid w:val="00AA0CEA"/>
    <w:rsid w:val="00AB77CB"/>
    <w:rsid w:val="00AC70E7"/>
    <w:rsid w:val="00AD1365"/>
    <w:rsid w:val="00AD27AE"/>
    <w:rsid w:val="00AD7827"/>
    <w:rsid w:val="00AE5AFE"/>
    <w:rsid w:val="00AE78F1"/>
    <w:rsid w:val="00AF565C"/>
    <w:rsid w:val="00B01D0E"/>
    <w:rsid w:val="00B11994"/>
    <w:rsid w:val="00B14BCE"/>
    <w:rsid w:val="00B24999"/>
    <w:rsid w:val="00B45A05"/>
    <w:rsid w:val="00B46D56"/>
    <w:rsid w:val="00B56259"/>
    <w:rsid w:val="00B562F7"/>
    <w:rsid w:val="00B62925"/>
    <w:rsid w:val="00B66DB3"/>
    <w:rsid w:val="00B71F7F"/>
    <w:rsid w:val="00B721F2"/>
    <w:rsid w:val="00B743D7"/>
    <w:rsid w:val="00B845EE"/>
    <w:rsid w:val="00B85A7B"/>
    <w:rsid w:val="00B86F6D"/>
    <w:rsid w:val="00B935B0"/>
    <w:rsid w:val="00B9682F"/>
    <w:rsid w:val="00BA426C"/>
    <w:rsid w:val="00BA6D04"/>
    <w:rsid w:val="00BD0E3D"/>
    <w:rsid w:val="00BD4C03"/>
    <w:rsid w:val="00BD6285"/>
    <w:rsid w:val="00BE0899"/>
    <w:rsid w:val="00BF0B24"/>
    <w:rsid w:val="00C05574"/>
    <w:rsid w:val="00C27421"/>
    <w:rsid w:val="00C4696F"/>
    <w:rsid w:val="00C46F68"/>
    <w:rsid w:val="00C63658"/>
    <w:rsid w:val="00C659D7"/>
    <w:rsid w:val="00C76D3B"/>
    <w:rsid w:val="00C7735E"/>
    <w:rsid w:val="00C80B38"/>
    <w:rsid w:val="00C846A2"/>
    <w:rsid w:val="00C94158"/>
    <w:rsid w:val="00CA62F3"/>
    <w:rsid w:val="00CB01AB"/>
    <w:rsid w:val="00CB0317"/>
    <w:rsid w:val="00CB1E8F"/>
    <w:rsid w:val="00CB448B"/>
    <w:rsid w:val="00CB7313"/>
    <w:rsid w:val="00CC0E83"/>
    <w:rsid w:val="00CC787F"/>
    <w:rsid w:val="00CD279B"/>
    <w:rsid w:val="00CE111C"/>
    <w:rsid w:val="00CE4F80"/>
    <w:rsid w:val="00CF05BA"/>
    <w:rsid w:val="00D005F4"/>
    <w:rsid w:val="00D00B26"/>
    <w:rsid w:val="00D030CA"/>
    <w:rsid w:val="00D07E5E"/>
    <w:rsid w:val="00D1700E"/>
    <w:rsid w:val="00D17123"/>
    <w:rsid w:val="00D20C76"/>
    <w:rsid w:val="00D2216A"/>
    <w:rsid w:val="00D24931"/>
    <w:rsid w:val="00D24979"/>
    <w:rsid w:val="00D3306B"/>
    <w:rsid w:val="00D44EF3"/>
    <w:rsid w:val="00D53A2F"/>
    <w:rsid w:val="00D616C8"/>
    <w:rsid w:val="00D75212"/>
    <w:rsid w:val="00D921DC"/>
    <w:rsid w:val="00D97FC4"/>
    <w:rsid w:val="00DA75AD"/>
    <w:rsid w:val="00DB0F9D"/>
    <w:rsid w:val="00DC2A2E"/>
    <w:rsid w:val="00DC376F"/>
    <w:rsid w:val="00DC53C4"/>
    <w:rsid w:val="00DD041C"/>
    <w:rsid w:val="00DD2B7D"/>
    <w:rsid w:val="00DD40F1"/>
    <w:rsid w:val="00DE2E6D"/>
    <w:rsid w:val="00DE4B0D"/>
    <w:rsid w:val="00DE71FC"/>
    <w:rsid w:val="00DF0B19"/>
    <w:rsid w:val="00DF3E6C"/>
    <w:rsid w:val="00DF42C3"/>
    <w:rsid w:val="00E05F05"/>
    <w:rsid w:val="00E2510A"/>
    <w:rsid w:val="00E32A8E"/>
    <w:rsid w:val="00E33F32"/>
    <w:rsid w:val="00E4040A"/>
    <w:rsid w:val="00E40993"/>
    <w:rsid w:val="00E51364"/>
    <w:rsid w:val="00E660F9"/>
    <w:rsid w:val="00E72976"/>
    <w:rsid w:val="00E77173"/>
    <w:rsid w:val="00E8088B"/>
    <w:rsid w:val="00E85AED"/>
    <w:rsid w:val="00E91512"/>
    <w:rsid w:val="00E925E5"/>
    <w:rsid w:val="00EA02DD"/>
    <w:rsid w:val="00EA1003"/>
    <w:rsid w:val="00EA52B6"/>
    <w:rsid w:val="00EB0BFF"/>
    <w:rsid w:val="00EF1868"/>
    <w:rsid w:val="00EF4F35"/>
    <w:rsid w:val="00F03709"/>
    <w:rsid w:val="00F056DD"/>
    <w:rsid w:val="00F10BC3"/>
    <w:rsid w:val="00F1186B"/>
    <w:rsid w:val="00F203E6"/>
    <w:rsid w:val="00F35284"/>
    <w:rsid w:val="00F35699"/>
    <w:rsid w:val="00F375EF"/>
    <w:rsid w:val="00F4085B"/>
    <w:rsid w:val="00F465FB"/>
    <w:rsid w:val="00F4716B"/>
    <w:rsid w:val="00F6201B"/>
    <w:rsid w:val="00F65427"/>
    <w:rsid w:val="00F65A3B"/>
    <w:rsid w:val="00F665F9"/>
    <w:rsid w:val="00F70092"/>
    <w:rsid w:val="00F8540D"/>
    <w:rsid w:val="00F861BE"/>
    <w:rsid w:val="00FA09D0"/>
    <w:rsid w:val="00FA6476"/>
    <w:rsid w:val="00FB1C18"/>
    <w:rsid w:val="00FC24CC"/>
    <w:rsid w:val="00FC6A99"/>
    <w:rsid w:val="00FC78B5"/>
    <w:rsid w:val="00FD1393"/>
    <w:rsid w:val="00FE021D"/>
    <w:rsid w:val="00FE105C"/>
    <w:rsid w:val="00FE7A63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44A585A"/>
  <w15:chartTrackingRefBased/>
  <w15:docId w15:val="{0FC0486F-E78B-4F0E-B0EF-5607CA86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B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60F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F5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6F"/>
  </w:style>
  <w:style w:type="paragraph" w:styleId="Footer">
    <w:name w:val="footer"/>
    <w:basedOn w:val="Normal"/>
    <w:link w:val="FooterChar"/>
    <w:uiPriority w:val="99"/>
    <w:unhideWhenUsed/>
    <w:rsid w:val="00C46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6F"/>
  </w:style>
  <w:style w:type="character" w:customStyle="1" w:styleId="st">
    <w:name w:val="st"/>
    <w:basedOn w:val="DefaultParagraphFont"/>
    <w:rsid w:val="00E4040A"/>
  </w:style>
  <w:style w:type="character" w:styleId="Emphasis">
    <w:name w:val="Emphasis"/>
    <w:basedOn w:val="DefaultParagraphFont"/>
    <w:uiPriority w:val="20"/>
    <w:qFormat/>
    <w:rsid w:val="00E4040A"/>
    <w:rPr>
      <w:i/>
      <w:iCs/>
    </w:rPr>
  </w:style>
  <w:style w:type="character" w:styleId="Strong">
    <w:name w:val="Strong"/>
    <w:basedOn w:val="DefaultParagraphFont"/>
    <w:uiPriority w:val="22"/>
    <w:qFormat/>
    <w:rsid w:val="002F50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0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B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B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B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6F54"/>
    <w:pPr>
      <w:spacing w:line="252" w:lineRule="auto"/>
      <w:ind w:left="720"/>
      <w:contextualSpacing/>
    </w:pPr>
    <w:rPr>
      <w:rFonts w:ascii="Calibri" w:hAnsi="Calibri" w:cs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D7827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32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naiskr">
    <w:name w:val="naiskr"/>
    <w:basedOn w:val="Normal"/>
    <w:rsid w:val="0032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32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327D8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327D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327D8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327D8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D2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7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258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7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08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5602913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9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js.nemenonoks@mo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gne.sadurska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B880-2730-4F43-AAA3-9B730346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3595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 Nemenonoks</dc:creator>
  <cp:keywords/>
  <dc:description/>
  <cp:lastModifiedBy>Signe Šadurska</cp:lastModifiedBy>
  <cp:revision>6</cp:revision>
  <cp:lastPrinted>2020-02-27T13:31:00Z</cp:lastPrinted>
  <dcterms:created xsi:type="dcterms:W3CDTF">2020-03-11T13:59:00Z</dcterms:created>
  <dcterms:modified xsi:type="dcterms:W3CDTF">2020-03-13T13:40:00Z</dcterms:modified>
</cp:coreProperties>
</file>