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3DE00" w14:textId="75EBAD95" w:rsidR="00310924" w:rsidRPr="00583CBA" w:rsidRDefault="00032471" w:rsidP="003C585E">
      <w:pPr>
        <w:shd w:val="clear" w:color="auto" w:fill="FFFFFF"/>
        <w:contextualSpacing/>
        <w:jc w:val="center"/>
        <w:rPr>
          <w:b/>
          <w:sz w:val="26"/>
          <w:lang w:val="lv-LV"/>
        </w:rPr>
      </w:pPr>
      <w:bookmarkStart w:id="0" w:name="OLE_LINK3"/>
      <w:bookmarkStart w:id="1" w:name="OLE_LINK1"/>
      <w:bookmarkStart w:id="2" w:name="OLE_LINK2"/>
      <w:r w:rsidRPr="00583CBA">
        <w:rPr>
          <w:b/>
          <w:sz w:val="26"/>
          <w:szCs w:val="26"/>
          <w:lang w:val="lv-LV"/>
        </w:rPr>
        <w:t xml:space="preserve">Ministru kabineta noteikumu projekta </w:t>
      </w:r>
      <w:r w:rsidR="003D3CA2" w:rsidRPr="00583CBA">
        <w:rPr>
          <w:b/>
          <w:bCs/>
          <w:sz w:val="26"/>
          <w:szCs w:val="26"/>
          <w:lang w:val="lv-LV"/>
        </w:rPr>
        <w:t>“</w:t>
      </w:r>
      <w:bookmarkStart w:id="3" w:name="_Hlk35444668"/>
      <w:r w:rsidR="0025654B" w:rsidRPr="0025654B">
        <w:rPr>
          <w:b/>
          <w:sz w:val="26"/>
          <w:lang w:val="lv-LV"/>
        </w:rPr>
        <w:t xml:space="preserve">Noteikumi par garantijām saimnieciskās darbības veicējiem, kuru darbību ietekmējusi </w:t>
      </w:r>
      <w:proofErr w:type="spellStart"/>
      <w:r w:rsidR="0025654B" w:rsidRPr="0025654B">
        <w:rPr>
          <w:b/>
          <w:sz w:val="26"/>
          <w:lang w:val="lv-LV"/>
        </w:rPr>
        <w:t>koronavīrusa</w:t>
      </w:r>
      <w:proofErr w:type="spellEnd"/>
      <w:r w:rsidR="0025654B" w:rsidRPr="0025654B">
        <w:rPr>
          <w:b/>
          <w:sz w:val="26"/>
          <w:lang w:val="lv-LV"/>
        </w:rPr>
        <w:t xml:space="preserve"> izraisītās slimības Covid-19 izplatība</w:t>
      </w:r>
      <w:bookmarkEnd w:id="3"/>
      <w:r w:rsidRPr="00583CBA">
        <w:rPr>
          <w:b/>
          <w:sz w:val="26"/>
          <w:szCs w:val="26"/>
          <w:lang w:val="lv-LV"/>
        </w:rPr>
        <w:t>”</w:t>
      </w:r>
      <w:r w:rsidR="003C585E">
        <w:rPr>
          <w:b/>
          <w:sz w:val="26"/>
          <w:szCs w:val="26"/>
          <w:lang w:val="lv-LV"/>
        </w:rPr>
        <w:t xml:space="preserve"> </w:t>
      </w:r>
      <w:r w:rsidRPr="00583CBA">
        <w:rPr>
          <w:b/>
          <w:sz w:val="26"/>
          <w:szCs w:val="26"/>
          <w:lang w:val="lv-LV"/>
        </w:rPr>
        <w:t>sākotnējās ietekmes novērtējuma ziņojums (anotācija)</w:t>
      </w:r>
    </w:p>
    <w:p w14:paraId="286653D2" w14:textId="77777777" w:rsidR="00032471" w:rsidRPr="00583CBA" w:rsidRDefault="00032471" w:rsidP="006064F8">
      <w:pPr>
        <w:contextualSpacing/>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6109"/>
      </w:tblGrid>
      <w:tr w:rsidR="00310924" w:rsidRPr="00583CBA" w14:paraId="06A3987D" w14:textId="77777777" w:rsidTr="00BB0042">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bookmarkEnd w:id="0"/>
          <w:bookmarkEnd w:id="1"/>
          <w:bookmarkEnd w:id="2"/>
          <w:p w14:paraId="0723E20C" w14:textId="77777777" w:rsidR="00310924" w:rsidRPr="00583CBA" w:rsidRDefault="00310924" w:rsidP="006064F8">
            <w:pPr>
              <w:contextualSpacing/>
              <w:rPr>
                <w:rFonts w:eastAsia="Times New Roman"/>
                <w:b/>
                <w:bCs/>
                <w:iCs/>
                <w:sz w:val="26"/>
                <w:szCs w:val="26"/>
                <w:lang w:val="lv-LV" w:eastAsia="lv-LV"/>
              </w:rPr>
            </w:pPr>
            <w:r w:rsidRPr="00583CBA">
              <w:rPr>
                <w:rFonts w:eastAsia="Times New Roman"/>
                <w:b/>
                <w:bCs/>
                <w:iCs/>
                <w:sz w:val="26"/>
                <w:szCs w:val="26"/>
                <w:lang w:val="lv-LV" w:eastAsia="lv-LV"/>
              </w:rPr>
              <w:t>Tiesību akta projekta anotācijas kopsavilkums</w:t>
            </w:r>
          </w:p>
        </w:tc>
      </w:tr>
      <w:tr w:rsidR="00310924" w:rsidRPr="00A161E9" w14:paraId="5F92C921" w14:textId="77777777" w:rsidTr="00BB0042">
        <w:trPr>
          <w:tblCellSpacing w:w="15" w:type="dxa"/>
        </w:trPr>
        <w:tc>
          <w:tcPr>
            <w:tcW w:w="1607" w:type="pct"/>
            <w:tcBorders>
              <w:top w:val="outset" w:sz="6" w:space="0" w:color="auto"/>
              <w:left w:val="outset" w:sz="6" w:space="0" w:color="auto"/>
              <w:bottom w:val="outset" w:sz="6" w:space="0" w:color="auto"/>
              <w:right w:val="outset" w:sz="6" w:space="0" w:color="auto"/>
            </w:tcBorders>
            <w:hideMark/>
          </w:tcPr>
          <w:p w14:paraId="4D1DBABE" w14:textId="77777777" w:rsidR="00310924" w:rsidRPr="00583CBA" w:rsidRDefault="00310924" w:rsidP="006064F8">
            <w:pPr>
              <w:contextualSpacing/>
              <w:rPr>
                <w:rFonts w:eastAsia="Times New Roman"/>
                <w:iCs/>
                <w:sz w:val="26"/>
                <w:szCs w:val="26"/>
                <w:lang w:val="lv-LV" w:eastAsia="lv-LV"/>
              </w:rPr>
            </w:pPr>
            <w:r w:rsidRPr="00583CBA">
              <w:rPr>
                <w:rFonts w:eastAsia="Times New Roman"/>
                <w:iCs/>
                <w:sz w:val="26"/>
                <w:szCs w:val="26"/>
                <w:lang w:val="lv-LV" w:eastAsia="lv-LV"/>
              </w:rPr>
              <w:t>Mērķis, risinājums un projekta spēkā stāšanās laiks (500 zīmes bez atstarpēm)</w:t>
            </w:r>
          </w:p>
        </w:tc>
        <w:tc>
          <w:tcPr>
            <w:tcW w:w="3343" w:type="pct"/>
            <w:tcBorders>
              <w:top w:val="outset" w:sz="6" w:space="0" w:color="auto"/>
              <w:left w:val="outset" w:sz="6" w:space="0" w:color="auto"/>
              <w:bottom w:val="outset" w:sz="6" w:space="0" w:color="auto"/>
              <w:right w:val="outset" w:sz="6" w:space="0" w:color="auto"/>
            </w:tcBorders>
            <w:hideMark/>
          </w:tcPr>
          <w:p w14:paraId="0891E1DE" w14:textId="0241C914" w:rsidR="00DD696D" w:rsidRPr="00583CBA" w:rsidRDefault="00F40716" w:rsidP="00024D9D">
            <w:pPr>
              <w:contextualSpacing/>
              <w:jc w:val="both"/>
              <w:rPr>
                <w:rFonts w:eastAsia="Times New Roman"/>
                <w:iCs/>
                <w:sz w:val="26"/>
                <w:szCs w:val="26"/>
                <w:lang w:val="lv-LV" w:eastAsia="lv-LV"/>
              </w:rPr>
            </w:pPr>
            <w:r w:rsidRPr="00583CBA">
              <w:rPr>
                <w:rFonts w:eastAsia="Times New Roman"/>
                <w:iCs/>
                <w:sz w:val="26"/>
                <w:szCs w:val="26"/>
                <w:lang w:val="lv-LV"/>
              </w:rPr>
              <w:t>Tiesību akta projekts paredz noteikt garantiju pieejamību saimnieciskās darbības veicējiem, kuru darbību ietekmējusi</w:t>
            </w:r>
            <w:r w:rsidR="0025654B">
              <w:rPr>
                <w:rFonts w:eastAsia="Times New Roman"/>
                <w:iCs/>
                <w:sz w:val="26"/>
                <w:szCs w:val="26"/>
                <w:lang w:val="lv-LV"/>
              </w:rPr>
              <w:t xml:space="preserve"> </w:t>
            </w:r>
            <w:proofErr w:type="spellStart"/>
            <w:r w:rsidR="0025654B" w:rsidRPr="0025654B">
              <w:rPr>
                <w:rFonts w:eastAsia="Times New Roman"/>
                <w:iCs/>
                <w:sz w:val="26"/>
                <w:szCs w:val="26"/>
                <w:lang w:val="lv-LV"/>
              </w:rPr>
              <w:t>koronavīrusa</w:t>
            </w:r>
            <w:proofErr w:type="spellEnd"/>
            <w:r w:rsidR="0025654B" w:rsidRPr="0025654B">
              <w:rPr>
                <w:rFonts w:eastAsia="Times New Roman"/>
                <w:iCs/>
                <w:sz w:val="26"/>
                <w:szCs w:val="26"/>
                <w:lang w:val="lv-LV"/>
              </w:rPr>
              <w:t xml:space="preserve"> izraisītās slimības</w:t>
            </w:r>
            <w:r w:rsidRPr="00583CBA">
              <w:rPr>
                <w:rFonts w:eastAsia="Times New Roman"/>
                <w:iCs/>
                <w:sz w:val="26"/>
                <w:szCs w:val="26"/>
                <w:lang w:val="lv-LV"/>
              </w:rPr>
              <w:t xml:space="preserve"> Covid-19 izplatība (turpmāk – </w:t>
            </w:r>
            <w:r w:rsidR="0066570F">
              <w:rPr>
                <w:rFonts w:eastAsia="Times New Roman"/>
                <w:iCs/>
                <w:sz w:val="26"/>
                <w:szCs w:val="26"/>
                <w:lang w:val="lv-LV"/>
              </w:rPr>
              <w:t>P</w:t>
            </w:r>
            <w:r w:rsidR="00B51099" w:rsidRPr="00583CBA">
              <w:rPr>
                <w:rFonts w:eastAsia="Times New Roman"/>
                <w:iCs/>
                <w:sz w:val="26"/>
                <w:szCs w:val="26"/>
                <w:lang w:val="lv-LV"/>
              </w:rPr>
              <w:t>rojekts</w:t>
            </w:r>
            <w:r w:rsidRPr="00583CBA">
              <w:rPr>
                <w:rFonts w:eastAsia="Times New Roman"/>
                <w:iCs/>
                <w:sz w:val="26"/>
                <w:szCs w:val="26"/>
                <w:lang w:val="lv-LV"/>
              </w:rPr>
              <w:t xml:space="preserve">). </w:t>
            </w:r>
          </w:p>
        </w:tc>
      </w:tr>
    </w:tbl>
    <w:p w14:paraId="6A8022D4" w14:textId="0FD7EE14" w:rsidR="00310924" w:rsidRPr="00583CBA" w:rsidRDefault="00310924" w:rsidP="00434856">
      <w:pPr>
        <w:tabs>
          <w:tab w:val="right" w:pos="9072"/>
        </w:tabs>
        <w:contextualSpacing/>
        <w:rPr>
          <w:sz w:val="26"/>
          <w:szCs w:val="26"/>
          <w:lang w:val="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1"/>
        <w:gridCol w:w="2558"/>
        <w:gridCol w:w="6160"/>
      </w:tblGrid>
      <w:tr w:rsidR="00844176" w:rsidRPr="00583CBA" w14:paraId="02364BB3" w14:textId="77777777" w:rsidTr="00434856">
        <w:trPr>
          <w:trHeight w:val="307"/>
        </w:trPr>
        <w:tc>
          <w:tcPr>
            <w:tcW w:w="9129" w:type="dxa"/>
            <w:gridSpan w:val="3"/>
            <w:tcBorders>
              <w:top w:val="outset" w:sz="6" w:space="0" w:color="414142"/>
              <w:left w:val="outset" w:sz="6" w:space="0" w:color="414142"/>
              <w:bottom w:val="outset" w:sz="6" w:space="0" w:color="414142"/>
              <w:right w:val="outset" w:sz="6" w:space="0" w:color="414142"/>
            </w:tcBorders>
            <w:hideMark/>
          </w:tcPr>
          <w:p w14:paraId="12E54FE2" w14:textId="77777777" w:rsidR="00844176" w:rsidRPr="00583CBA" w:rsidRDefault="00844176" w:rsidP="00434856">
            <w:pPr>
              <w:tabs>
                <w:tab w:val="left" w:pos="5888"/>
              </w:tabs>
              <w:contextualSpacing/>
              <w:jc w:val="center"/>
              <w:rPr>
                <w:rFonts w:eastAsia="Times New Roman"/>
                <w:sz w:val="26"/>
                <w:szCs w:val="26"/>
                <w:lang w:val="lv-LV" w:eastAsia="lv-LV"/>
              </w:rPr>
            </w:pPr>
            <w:r w:rsidRPr="00583CBA">
              <w:rPr>
                <w:b/>
                <w:sz w:val="26"/>
                <w:lang w:val="lv-LV"/>
              </w:rPr>
              <w:t>I. Tiesību akta projekta izstrādes nepieciešamība</w:t>
            </w:r>
          </w:p>
        </w:tc>
      </w:tr>
      <w:tr w:rsidR="00844176" w:rsidRPr="00583CBA" w14:paraId="7F385C9A" w14:textId="77777777" w:rsidTr="00434856">
        <w:trPr>
          <w:trHeight w:val="405"/>
        </w:trPr>
        <w:tc>
          <w:tcPr>
            <w:tcW w:w="411" w:type="dxa"/>
            <w:tcBorders>
              <w:top w:val="outset" w:sz="6" w:space="0" w:color="414142"/>
              <w:left w:val="outset" w:sz="6" w:space="0" w:color="414142"/>
              <w:bottom w:val="outset" w:sz="6" w:space="0" w:color="414142"/>
              <w:right w:val="outset" w:sz="6" w:space="0" w:color="414142"/>
            </w:tcBorders>
            <w:hideMark/>
          </w:tcPr>
          <w:p w14:paraId="7802C726" w14:textId="77777777" w:rsidR="00844176" w:rsidRPr="00583CBA" w:rsidRDefault="00844176" w:rsidP="00434856">
            <w:pPr>
              <w:contextualSpacing/>
              <w:rPr>
                <w:rFonts w:eastAsia="Times New Roman"/>
                <w:sz w:val="26"/>
                <w:szCs w:val="26"/>
                <w:lang w:val="lv-LV" w:eastAsia="lv-LV"/>
              </w:rPr>
            </w:pPr>
            <w:r w:rsidRPr="00583CBA">
              <w:rPr>
                <w:sz w:val="26"/>
                <w:lang w:val="lv-LV"/>
              </w:rPr>
              <w:t>1.</w:t>
            </w:r>
          </w:p>
        </w:tc>
        <w:tc>
          <w:tcPr>
            <w:tcW w:w="2558"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583CBA" w:rsidRDefault="00844176" w:rsidP="00434856">
            <w:pPr>
              <w:contextualSpacing/>
              <w:rPr>
                <w:rFonts w:eastAsia="Times New Roman"/>
                <w:sz w:val="26"/>
                <w:szCs w:val="26"/>
                <w:lang w:val="lv-LV" w:eastAsia="lv-LV"/>
              </w:rPr>
            </w:pPr>
            <w:r w:rsidRPr="00583CBA">
              <w:rPr>
                <w:sz w:val="26"/>
                <w:lang w:val="lv-LV"/>
              </w:rPr>
              <w:t>Pamatojums</w:t>
            </w:r>
          </w:p>
        </w:tc>
        <w:tc>
          <w:tcPr>
            <w:tcW w:w="6160" w:type="dxa"/>
            <w:tcBorders>
              <w:top w:val="outset" w:sz="6" w:space="0" w:color="414142"/>
              <w:left w:val="outset" w:sz="6" w:space="0" w:color="414142"/>
              <w:bottom w:val="outset" w:sz="6" w:space="0" w:color="414142"/>
              <w:right w:val="outset" w:sz="6" w:space="0" w:color="414142"/>
            </w:tcBorders>
            <w:hideMark/>
          </w:tcPr>
          <w:p w14:paraId="5D919C45" w14:textId="77777777" w:rsidR="00844176" w:rsidRDefault="00434856" w:rsidP="004B6792">
            <w:pPr>
              <w:contextualSpacing/>
              <w:jc w:val="both"/>
              <w:rPr>
                <w:sz w:val="26"/>
                <w:szCs w:val="26"/>
                <w:lang w:val="lv-LV"/>
              </w:rPr>
            </w:pPr>
            <w:r w:rsidRPr="00583CBA">
              <w:rPr>
                <w:sz w:val="26"/>
                <w:szCs w:val="26"/>
                <w:lang w:val="lv-LV"/>
              </w:rPr>
              <w:t>Projekts sagatavots</w:t>
            </w:r>
            <w:r w:rsidR="00B51099" w:rsidRPr="00583CBA">
              <w:rPr>
                <w:sz w:val="26"/>
                <w:szCs w:val="26"/>
                <w:lang w:val="lv-LV"/>
              </w:rPr>
              <w:t xml:space="preserve">, lai samazinātu </w:t>
            </w:r>
            <w:proofErr w:type="spellStart"/>
            <w:r w:rsidR="0025654B" w:rsidRPr="0025654B">
              <w:rPr>
                <w:sz w:val="26"/>
                <w:szCs w:val="26"/>
                <w:lang w:val="lv-LV"/>
              </w:rPr>
              <w:t>koronavīrusa</w:t>
            </w:r>
            <w:proofErr w:type="spellEnd"/>
            <w:r w:rsidR="0025654B" w:rsidRPr="0025654B">
              <w:rPr>
                <w:sz w:val="26"/>
                <w:szCs w:val="26"/>
                <w:lang w:val="lv-LV"/>
              </w:rPr>
              <w:t xml:space="preserve"> izraisītās slimības </w:t>
            </w:r>
            <w:r w:rsidR="00B51099" w:rsidRPr="00583CBA">
              <w:rPr>
                <w:sz w:val="26"/>
                <w:szCs w:val="26"/>
                <w:lang w:val="lv-LV"/>
              </w:rPr>
              <w:t>Covid-19 negatīvo ietekmi uz saimnieciskās darbības veicējiem</w:t>
            </w:r>
            <w:r w:rsidR="00846A9D" w:rsidRPr="00583CBA">
              <w:rPr>
                <w:sz w:val="26"/>
                <w:szCs w:val="26"/>
                <w:lang w:val="lv-LV"/>
              </w:rPr>
              <w:t>, kuri</w:t>
            </w:r>
            <w:r w:rsidR="00A471D7" w:rsidRPr="00583CBA">
              <w:rPr>
                <w:sz w:val="26"/>
                <w:szCs w:val="26"/>
                <w:lang w:val="lv-LV"/>
              </w:rPr>
              <w:t xml:space="preserve">em ir </w:t>
            </w:r>
            <w:r w:rsidR="00380D03" w:rsidRPr="00583CBA">
              <w:rPr>
                <w:sz w:val="26"/>
                <w:szCs w:val="26"/>
                <w:lang w:val="lv-LV"/>
              </w:rPr>
              <w:t xml:space="preserve">nepieciešams </w:t>
            </w:r>
            <w:r w:rsidR="00A471D7" w:rsidRPr="00583CBA">
              <w:rPr>
                <w:sz w:val="26"/>
                <w:szCs w:val="26"/>
                <w:lang w:val="lv-LV"/>
              </w:rPr>
              <w:t xml:space="preserve">likviditātes </w:t>
            </w:r>
            <w:r w:rsidR="00380D03" w:rsidRPr="00583CBA">
              <w:rPr>
                <w:sz w:val="26"/>
                <w:szCs w:val="26"/>
                <w:lang w:val="lv-LV"/>
              </w:rPr>
              <w:t>atbalsts</w:t>
            </w:r>
            <w:r w:rsidR="009D2037" w:rsidRPr="00583CBA">
              <w:rPr>
                <w:sz w:val="26"/>
                <w:szCs w:val="26"/>
                <w:lang w:val="lv-LV"/>
              </w:rPr>
              <w:t>.</w:t>
            </w:r>
            <w:r w:rsidR="00B51099" w:rsidRPr="00583CBA">
              <w:rPr>
                <w:sz w:val="26"/>
                <w:szCs w:val="26"/>
                <w:lang w:val="lv-LV"/>
              </w:rPr>
              <w:t xml:space="preserve"> Projekts izstrādāts</w:t>
            </w:r>
            <w:r w:rsidRPr="00583CBA">
              <w:rPr>
                <w:sz w:val="26"/>
                <w:szCs w:val="26"/>
                <w:lang w:val="lv-LV"/>
              </w:rPr>
              <w:t xml:space="preserve"> </w:t>
            </w:r>
            <w:r w:rsidR="004B6792" w:rsidRPr="00583CBA">
              <w:rPr>
                <w:sz w:val="26"/>
                <w:szCs w:val="26"/>
                <w:lang w:val="lv-LV"/>
              </w:rPr>
              <w:t xml:space="preserve">saskaņā ar </w:t>
            </w:r>
            <w:r w:rsidR="00B621AF" w:rsidRPr="00583CBA">
              <w:rPr>
                <w:sz w:val="26"/>
                <w:szCs w:val="26"/>
                <w:lang w:val="lv-LV"/>
              </w:rPr>
              <w:t>Attīstības finanšu institūcijas likuma 12.panta ceturt</w:t>
            </w:r>
            <w:r w:rsidR="004B6792" w:rsidRPr="00583CBA">
              <w:rPr>
                <w:sz w:val="26"/>
                <w:szCs w:val="26"/>
                <w:lang w:val="lv-LV"/>
              </w:rPr>
              <w:t xml:space="preserve">o </w:t>
            </w:r>
            <w:r w:rsidR="00B621AF" w:rsidRPr="00583CBA">
              <w:rPr>
                <w:sz w:val="26"/>
                <w:szCs w:val="26"/>
                <w:lang w:val="lv-LV"/>
              </w:rPr>
              <w:t>daļ</w:t>
            </w:r>
            <w:r w:rsidR="004B6792" w:rsidRPr="00583CBA">
              <w:rPr>
                <w:sz w:val="26"/>
                <w:szCs w:val="26"/>
                <w:lang w:val="lv-LV"/>
              </w:rPr>
              <w:t>u</w:t>
            </w:r>
            <w:r w:rsidR="00B51099" w:rsidRPr="00583CBA">
              <w:rPr>
                <w:sz w:val="26"/>
                <w:szCs w:val="26"/>
                <w:lang w:val="lv-LV"/>
              </w:rPr>
              <w:t>.</w:t>
            </w:r>
          </w:p>
          <w:p w14:paraId="79DF1BBF" w14:textId="5C3C0702" w:rsidR="00B72365" w:rsidRPr="003C585E" w:rsidRDefault="00B72365" w:rsidP="004B6792">
            <w:pPr>
              <w:contextualSpacing/>
              <w:jc w:val="both"/>
              <w:rPr>
                <w:sz w:val="26"/>
                <w:szCs w:val="26"/>
                <w:lang w:val="lv-LV"/>
              </w:rPr>
            </w:pPr>
            <w:r w:rsidRPr="003C585E">
              <w:rPr>
                <w:sz w:val="26"/>
                <w:szCs w:val="26"/>
                <w:lang w:val="lv-LV"/>
              </w:rPr>
              <w:t>Noteikumu projekts izs</w:t>
            </w:r>
            <w:r w:rsidR="00A3537A" w:rsidRPr="003C585E">
              <w:rPr>
                <w:sz w:val="26"/>
                <w:szCs w:val="26"/>
                <w:lang w:val="lv-LV"/>
              </w:rPr>
              <w:t>t</w:t>
            </w:r>
            <w:r w:rsidRPr="003C585E">
              <w:rPr>
                <w:sz w:val="26"/>
                <w:szCs w:val="26"/>
                <w:lang w:val="lv-LV"/>
              </w:rPr>
              <w:t xml:space="preserve">rādāts saskaņā ar </w:t>
            </w:r>
            <w:proofErr w:type="spellStart"/>
            <w:r w:rsidRPr="003C585E">
              <w:rPr>
                <w:sz w:val="26"/>
                <w:szCs w:val="26"/>
              </w:rPr>
              <w:t>ar</w:t>
            </w:r>
            <w:proofErr w:type="spellEnd"/>
            <w:r w:rsidRPr="003C585E">
              <w:rPr>
                <w:sz w:val="26"/>
                <w:szCs w:val="26"/>
              </w:rPr>
              <w:t xml:space="preserve"> </w:t>
            </w:r>
            <w:proofErr w:type="spellStart"/>
            <w:r w:rsidRPr="003C585E">
              <w:rPr>
                <w:sz w:val="26"/>
                <w:szCs w:val="26"/>
              </w:rPr>
              <w:t>Eiropas</w:t>
            </w:r>
            <w:proofErr w:type="spellEnd"/>
            <w:r w:rsidRPr="003C585E">
              <w:rPr>
                <w:sz w:val="26"/>
                <w:szCs w:val="26"/>
              </w:rPr>
              <w:t xml:space="preserve"> </w:t>
            </w:r>
            <w:proofErr w:type="spellStart"/>
            <w:r w:rsidRPr="003C585E">
              <w:rPr>
                <w:sz w:val="26"/>
                <w:szCs w:val="26"/>
              </w:rPr>
              <w:t>Komisijas</w:t>
            </w:r>
            <w:proofErr w:type="spellEnd"/>
            <w:r w:rsidRPr="003C585E">
              <w:rPr>
                <w:sz w:val="26"/>
                <w:szCs w:val="26"/>
              </w:rPr>
              <w:t xml:space="preserve"> </w:t>
            </w:r>
            <w:proofErr w:type="spellStart"/>
            <w:r w:rsidRPr="003C585E">
              <w:rPr>
                <w:sz w:val="26"/>
                <w:szCs w:val="26"/>
              </w:rPr>
              <w:t>lēmumu</w:t>
            </w:r>
            <w:proofErr w:type="spellEnd"/>
            <w:r w:rsidRPr="003C585E">
              <w:rPr>
                <w:sz w:val="26"/>
                <w:szCs w:val="26"/>
              </w:rPr>
              <w:t xml:space="preserve"> un </w:t>
            </w:r>
            <w:proofErr w:type="spellStart"/>
            <w:r w:rsidRPr="003C585E">
              <w:rPr>
                <w:sz w:val="26"/>
                <w:szCs w:val="26"/>
              </w:rPr>
              <w:t>saskaņā</w:t>
            </w:r>
            <w:proofErr w:type="spellEnd"/>
            <w:r w:rsidRPr="003C585E">
              <w:rPr>
                <w:sz w:val="26"/>
                <w:szCs w:val="26"/>
              </w:rPr>
              <w:t xml:space="preserve"> </w:t>
            </w:r>
            <w:proofErr w:type="spellStart"/>
            <w:r w:rsidRPr="003C585E">
              <w:rPr>
                <w:sz w:val="26"/>
                <w:szCs w:val="26"/>
              </w:rPr>
              <w:t>ar</w:t>
            </w:r>
            <w:proofErr w:type="spellEnd"/>
            <w:r w:rsidRPr="003C585E">
              <w:rPr>
                <w:sz w:val="26"/>
                <w:szCs w:val="26"/>
              </w:rPr>
              <w:t xml:space="preserve"> </w:t>
            </w:r>
            <w:proofErr w:type="spellStart"/>
            <w:r w:rsidRPr="003C585E">
              <w:rPr>
                <w:sz w:val="26"/>
                <w:szCs w:val="26"/>
              </w:rPr>
              <w:t>Eiropas</w:t>
            </w:r>
            <w:proofErr w:type="spellEnd"/>
            <w:r w:rsidRPr="003C585E">
              <w:rPr>
                <w:sz w:val="26"/>
                <w:szCs w:val="26"/>
              </w:rPr>
              <w:t xml:space="preserve"> </w:t>
            </w:r>
            <w:proofErr w:type="spellStart"/>
            <w:r w:rsidRPr="003C585E">
              <w:rPr>
                <w:sz w:val="26"/>
                <w:szCs w:val="26"/>
              </w:rPr>
              <w:t>Komisijas</w:t>
            </w:r>
            <w:proofErr w:type="spellEnd"/>
            <w:r w:rsidRPr="003C585E">
              <w:rPr>
                <w:sz w:val="26"/>
                <w:szCs w:val="26"/>
              </w:rPr>
              <w:t xml:space="preserve"> </w:t>
            </w:r>
            <w:proofErr w:type="spellStart"/>
            <w:r w:rsidRPr="003C585E">
              <w:rPr>
                <w:sz w:val="26"/>
                <w:szCs w:val="26"/>
              </w:rPr>
              <w:t>Pagaidu</w:t>
            </w:r>
            <w:proofErr w:type="spellEnd"/>
            <w:r w:rsidRPr="003C585E">
              <w:rPr>
                <w:sz w:val="26"/>
                <w:szCs w:val="26"/>
              </w:rPr>
              <w:t xml:space="preserve"> </w:t>
            </w:r>
            <w:proofErr w:type="spellStart"/>
            <w:r w:rsidRPr="003C585E">
              <w:rPr>
                <w:sz w:val="26"/>
                <w:szCs w:val="26"/>
              </w:rPr>
              <w:t>shēmu</w:t>
            </w:r>
            <w:proofErr w:type="spellEnd"/>
            <w:r w:rsidRPr="003C585E">
              <w:rPr>
                <w:sz w:val="26"/>
                <w:szCs w:val="26"/>
              </w:rPr>
              <w:t xml:space="preserve"> </w:t>
            </w:r>
            <w:proofErr w:type="spellStart"/>
            <w:r w:rsidRPr="003C585E">
              <w:rPr>
                <w:sz w:val="26"/>
                <w:szCs w:val="26"/>
              </w:rPr>
              <w:t>valsts</w:t>
            </w:r>
            <w:proofErr w:type="spellEnd"/>
            <w:r w:rsidRPr="003C585E">
              <w:rPr>
                <w:sz w:val="26"/>
                <w:szCs w:val="26"/>
              </w:rPr>
              <w:t xml:space="preserve"> </w:t>
            </w:r>
            <w:proofErr w:type="spellStart"/>
            <w:r w:rsidRPr="003C585E">
              <w:rPr>
                <w:sz w:val="26"/>
                <w:szCs w:val="26"/>
              </w:rPr>
              <w:t>atbalsta</w:t>
            </w:r>
            <w:proofErr w:type="spellEnd"/>
            <w:r w:rsidRPr="003C585E">
              <w:rPr>
                <w:sz w:val="26"/>
                <w:szCs w:val="26"/>
              </w:rPr>
              <w:t xml:space="preserve"> </w:t>
            </w:r>
            <w:proofErr w:type="spellStart"/>
            <w:r w:rsidRPr="003C585E">
              <w:rPr>
                <w:sz w:val="26"/>
                <w:szCs w:val="26"/>
              </w:rPr>
              <w:t>pasākumiem</w:t>
            </w:r>
            <w:proofErr w:type="spellEnd"/>
            <w:r w:rsidRPr="003C585E">
              <w:rPr>
                <w:sz w:val="26"/>
                <w:szCs w:val="26"/>
              </w:rPr>
              <w:t xml:space="preserve"> </w:t>
            </w:r>
            <w:proofErr w:type="spellStart"/>
            <w:r w:rsidRPr="003C585E">
              <w:rPr>
                <w:sz w:val="26"/>
                <w:szCs w:val="26"/>
              </w:rPr>
              <w:t>ekonomikas</w:t>
            </w:r>
            <w:proofErr w:type="spellEnd"/>
            <w:r w:rsidRPr="003C585E">
              <w:rPr>
                <w:sz w:val="26"/>
                <w:szCs w:val="26"/>
              </w:rPr>
              <w:t xml:space="preserve"> </w:t>
            </w:r>
            <w:proofErr w:type="spellStart"/>
            <w:r w:rsidRPr="003C585E">
              <w:rPr>
                <w:sz w:val="26"/>
                <w:szCs w:val="26"/>
              </w:rPr>
              <w:t>atbalstam</w:t>
            </w:r>
            <w:proofErr w:type="spellEnd"/>
            <w:r w:rsidRPr="003C585E">
              <w:rPr>
                <w:sz w:val="26"/>
                <w:szCs w:val="26"/>
              </w:rPr>
              <w:t xml:space="preserve"> Covid-19 </w:t>
            </w:r>
            <w:proofErr w:type="spellStart"/>
            <w:r w:rsidRPr="003C585E">
              <w:rPr>
                <w:sz w:val="26"/>
                <w:szCs w:val="26"/>
              </w:rPr>
              <w:t>uzliesmojuma</w:t>
            </w:r>
            <w:proofErr w:type="spellEnd"/>
            <w:r w:rsidRPr="003C585E">
              <w:rPr>
                <w:sz w:val="26"/>
                <w:szCs w:val="26"/>
              </w:rPr>
              <w:t xml:space="preserve"> </w:t>
            </w:r>
            <w:proofErr w:type="spellStart"/>
            <w:r w:rsidRPr="003C585E">
              <w:rPr>
                <w:sz w:val="26"/>
                <w:szCs w:val="26"/>
              </w:rPr>
              <w:t>laikā</w:t>
            </w:r>
            <w:proofErr w:type="spellEnd"/>
            <w:r w:rsidRPr="003C585E">
              <w:rPr>
                <w:sz w:val="26"/>
                <w:szCs w:val="26"/>
              </w:rPr>
              <w:t xml:space="preserve"> (</w:t>
            </w:r>
            <w:r w:rsidRPr="003C585E">
              <w:rPr>
                <w:i/>
                <w:iCs/>
                <w:sz w:val="26"/>
                <w:szCs w:val="26"/>
              </w:rPr>
              <w:t>Temporary Framework to support the economy in the context of the COVID-19 outbreak.)</w:t>
            </w:r>
            <w:r w:rsidRPr="003C585E">
              <w:rPr>
                <w:sz w:val="26"/>
                <w:szCs w:val="26"/>
              </w:rPr>
              <w:t>.</w:t>
            </w:r>
          </w:p>
        </w:tc>
      </w:tr>
      <w:tr w:rsidR="00844176" w:rsidRPr="00A161E9" w14:paraId="62EDED08" w14:textId="77777777" w:rsidTr="00434856">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304587A4" w14:textId="77777777" w:rsidR="00844176" w:rsidRPr="00583CBA" w:rsidRDefault="00844176" w:rsidP="00434856">
            <w:pPr>
              <w:contextualSpacing/>
              <w:rPr>
                <w:rFonts w:eastAsia="Times New Roman"/>
                <w:sz w:val="26"/>
                <w:szCs w:val="26"/>
                <w:lang w:val="lv-LV" w:eastAsia="lv-LV"/>
              </w:rPr>
            </w:pPr>
            <w:r w:rsidRPr="00583CBA">
              <w:rPr>
                <w:sz w:val="26"/>
                <w:lang w:val="lv-LV"/>
              </w:rPr>
              <w:t>2.</w:t>
            </w:r>
          </w:p>
        </w:tc>
        <w:tc>
          <w:tcPr>
            <w:tcW w:w="2558" w:type="dxa"/>
            <w:tcBorders>
              <w:top w:val="outset" w:sz="6" w:space="0" w:color="414142"/>
              <w:left w:val="outset" w:sz="6" w:space="0" w:color="414142"/>
              <w:bottom w:val="outset" w:sz="6" w:space="0" w:color="414142"/>
              <w:right w:val="outset" w:sz="6" w:space="0" w:color="414142"/>
            </w:tcBorders>
            <w:hideMark/>
          </w:tcPr>
          <w:p w14:paraId="40AD4671" w14:textId="044133EA" w:rsidR="00844176" w:rsidRPr="00583CBA" w:rsidRDefault="00844176" w:rsidP="00434856">
            <w:pPr>
              <w:contextualSpacing/>
              <w:rPr>
                <w:rFonts w:eastAsia="Times New Roman"/>
                <w:sz w:val="26"/>
                <w:szCs w:val="26"/>
                <w:lang w:val="lv-LV" w:eastAsia="lv-LV"/>
              </w:rPr>
            </w:pPr>
            <w:r w:rsidRPr="00583CBA">
              <w:rPr>
                <w:sz w:val="26"/>
                <w:lang w:val="lv-LV"/>
              </w:rPr>
              <w:t>Pašreizējā situācija un problēmas, kuru risināšanai tiesību akta projekts izstrādāts, tiesiskā regulējuma mērķis un būtība</w:t>
            </w:r>
          </w:p>
        </w:tc>
        <w:tc>
          <w:tcPr>
            <w:tcW w:w="6160" w:type="dxa"/>
            <w:tcBorders>
              <w:top w:val="outset" w:sz="6" w:space="0" w:color="414142"/>
              <w:left w:val="outset" w:sz="6" w:space="0" w:color="414142"/>
              <w:bottom w:val="outset" w:sz="6" w:space="0" w:color="414142"/>
              <w:right w:val="outset" w:sz="6" w:space="0" w:color="414142"/>
            </w:tcBorders>
          </w:tcPr>
          <w:p w14:paraId="650981B3" w14:textId="77777777" w:rsidR="00B51099" w:rsidRPr="00583CBA" w:rsidRDefault="00B51099" w:rsidP="00B51099">
            <w:pPr>
              <w:pStyle w:val="Default"/>
              <w:spacing w:after="120"/>
              <w:rPr>
                <w:rFonts w:ascii="Times New Roman" w:hAnsi="Times New Roman" w:cs="Times New Roman"/>
                <w:color w:val="auto"/>
                <w:sz w:val="26"/>
                <w:szCs w:val="26"/>
              </w:rPr>
            </w:pPr>
            <w:r w:rsidRPr="00583CBA">
              <w:rPr>
                <w:rFonts w:ascii="Times New Roman" w:hAnsi="Times New Roman" w:cs="Times New Roman"/>
                <w:b/>
                <w:bCs/>
                <w:i/>
                <w:color w:val="auto"/>
                <w:sz w:val="26"/>
                <w:szCs w:val="26"/>
              </w:rPr>
              <w:t>Pašreizējā situācija</w:t>
            </w:r>
          </w:p>
          <w:p w14:paraId="38C1A2AB" w14:textId="3D303C28" w:rsidR="00B51099" w:rsidRPr="00583CBA" w:rsidRDefault="00B51099" w:rsidP="00B51099">
            <w:pPr>
              <w:pStyle w:val="Default"/>
              <w:spacing w:before="120" w:after="120"/>
              <w:jc w:val="both"/>
              <w:rPr>
                <w:rFonts w:ascii="Times New Roman" w:hAnsi="Times New Roman" w:cs="Times New Roman"/>
                <w:color w:val="auto"/>
                <w:sz w:val="26"/>
                <w:szCs w:val="26"/>
              </w:rPr>
            </w:pPr>
            <w:r w:rsidRPr="00583CBA">
              <w:rPr>
                <w:rFonts w:ascii="Times New Roman" w:hAnsi="Times New Roman" w:cs="Times New Roman"/>
                <w:color w:val="auto"/>
                <w:sz w:val="26"/>
                <w:szCs w:val="26"/>
              </w:rPr>
              <w:t>Saskaņā ar noteikumu nr.997</w:t>
            </w:r>
            <w:r w:rsidR="0025654B">
              <w:rPr>
                <w:rStyle w:val="FootnoteReference"/>
                <w:rFonts w:cs="Times New Roman"/>
                <w:color w:val="auto"/>
                <w:sz w:val="26"/>
                <w:szCs w:val="26"/>
              </w:rPr>
              <w:footnoteReference w:id="2"/>
            </w:r>
            <w:r w:rsidRPr="00583CBA">
              <w:rPr>
                <w:rFonts w:ascii="Times New Roman" w:hAnsi="Times New Roman" w:cs="Times New Roman"/>
                <w:color w:val="auto"/>
                <w:sz w:val="26"/>
                <w:szCs w:val="26"/>
              </w:rPr>
              <w:t xml:space="preserve"> 9.punktu akciju sabiedrība “Attīstības finanšu institūcija Altum” (turpmāk – sabiedrība Altum) garantijas pie</w:t>
            </w:r>
            <w:r w:rsidRPr="00BD746F">
              <w:rPr>
                <w:rFonts w:ascii="Times New Roman" w:hAnsi="Times New Roman" w:cs="Times New Roman"/>
                <w:color w:val="auto"/>
                <w:sz w:val="26"/>
                <w:szCs w:val="26"/>
              </w:rPr>
              <w:t xml:space="preserve">šķir tikai par jauniem finanšu pakalpojumiem, </w:t>
            </w:r>
            <w:r w:rsidRPr="00583CBA">
              <w:rPr>
                <w:rFonts w:ascii="Times New Roman" w:hAnsi="Times New Roman" w:cs="Times New Roman"/>
                <w:color w:val="auto"/>
                <w:sz w:val="26"/>
                <w:szCs w:val="26"/>
              </w:rPr>
              <w:t>izņemot gadījumu, ja kredītiestāde pagarina darbības termiņu iepriekš noslēgtiem finanšu pakalpojumu līgumiem un sabiedrība "Altum" garantiju piešķir jaunām saistībām vai gadījumos, kad tiek pagarināts sabiedrības "Altum" iepriekš garantēto finanšu pakalpojumu līguma darbības termiņš.</w:t>
            </w:r>
          </w:p>
          <w:p w14:paraId="778A5083" w14:textId="777AF87D" w:rsidR="00B51099" w:rsidRDefault="00846A9D" w:rsidP="00B51099">
            <w:pPr>
              <w:pStyle w:val="Default"/>
              <w:spacing w:before="120" w:after="120"/>
              <w:jc w:val="both"/>
              <w:rPr>
                <w:rFonts w:ascii="Times New Roman" w:hAnsi="Times New Roman" w:cs="Times New Roman"/>
                <w:color w:val="auto"/>
                <w:sz w:val="26"/>
                <w:szCs w:val="26"/>
              </w:rPr>
            </w:pPr>
            <w:r w:rsidRPr="00583CBA">
              <w:rPr>
                <w:rFonts w:ascii="Times New Roman" w:hAnsi="Times New Roman" w:cs="Times New Roman"/>
                <w:color w:val="auto"/>
                <w:sz w:val="26"/>
                <w:szCs w:val="26"/>
              </w:rPr>
              <w:t>Sabiedrības “Altum” g</w:t>
            </w:r>
            <w:r w:rsidR="00B51099" w:rsidRPr="00583CBA">
              <w:rPr>
                <w:rFonts w:ascii="Times New Roman" w:hAnsi="Times New Roman" w:cs="Times New Roman"/>
                <w:color w:val="auto"/>
                <w:sz w:val="26"/>
                <w:szCs w:val="26"/>
              </w:rPr>
              <w:t xml:space="preserve">arantijas nav pieejamas situācijās, kad ārējo ekonomisko apstākļu dēļ (Covid-19) </w:t>
            </w:r>
            <w:r w:rsidR="00227F25" w:rsidRPr="00583CBA">
              <w:rPr>
                <w:rFonts w:ascii="Times New Roman" w:hAnsi="Times New Roman" w:cs="Times New Roman"/>
                <w:color w:val="auto"/>
                <w:sz w:val="26"/>
                <w:szCs w:val="26"/>
              </w:rPr>
              <w:t>pārtraukti piegāžu līgumi, būtiski kritušies pārdošanas apjomi, piegāžu dēļ apturēta ražošana u.c.</w:t>
            </w:r>
            <w:r w:rsidR="00B51099" w:rsidRPr="00583CBA">
              <w:rPr>
                <w:rFonts w:ascii="Times New Roman" w:hAnsi="Times New Roman" w:cs="Times New Roman"/>
                <w:color w:val="auto"/>
                <w:sz w:val="26"/>
                <w:szCs w:val="26"/>
              </w:rPr>
              <w:t xml:space="preserve"> un uzņēmums nevar pilnā vai daļējā apmērā veikt kredīta maksājumus kredītiestādei</w:t>
            </w:r>
            <w:r w:rsidR="00EA0D43" w:rsidRPr="00583CBA">
              <w:rPr>
                <w:rFonts w:ascii="Times New Roman" w:hAnsi="Times New Roman" w:cs="Times New Roman"/>
                <w:color w:val="auto"/>
                <w:sz w:val="26"/>
                <w:szCs w:val="26"/>
              </w:rPr>
              <w:t>, kā arī norēķināties ar piegādātājiem, darbiniekiem un veikt citus kārtējos maksājumus dēļ apgrozāmā kapitāla nepietiekamības.</w:t>
            </w:r>
            <w:r w:rsidR="00B51099" w:rsidRPr="00583CBA">
              <w:rPr>
                <w:rFonts w:ascii="Times New Roman" w:hAnsi="Times New Roman" w:cs="Times New Roman"/>
                <w:color w:val="auto"/>
                <w:sz w:val="26"/>
                <w:szCs w:val="26"/>
              </w:rPr>
              <w:t xml:space="preserve"> Šādiem darījumiem</w:t>
            </w:r>
            <w:r w:rsidR="00EA0D43" w:rsidRPr="00583CBA">
              <w:rPr>
                <w:rFonts w:ascii="Times New Roman" w:hAnsi="Times New Roman" w:cs="Times New Roman"/>
                <w:color w:val="auto"/>
                <w:sz w:val="26"/>
                <w:szCs w:val="26"/>
              </w:rPr>
              <w:t xml:space="preserve">, kas restrukturizē esošas saistības, </w:t>
            </w:r>
            <w:r w:rsidR="00B51099" w:rsidRPr="00583CBA">
              <w:rPr>
                <w:rFonts w:ascii="Times New Roman" w:hAnsi="Times New Roman" w:cs="Times New Roman"/>
                <w:color w:val="auto"/>
                <w:sz w:val="26"/>
                <w:szCs w:val="26"/>
              </w:rPr>
              <w:t xml:space="preserve">sabiedrība Altum garantiju nevar piešķirt (vai izsniegtā garantija vairs nav spēkā) un kreditētājs var pieprasīt saimnieciskās darbības </w:t>
            </w:r>
            <w:r w:rsidR="00B51099" w:rsidRPr="00583CBA">
              <w:rPr>
                <w:rFonts w:ascii="Times New Roman" w:hAnsi="Times New Roman" w:cs="Times New Roman"/>
                <w:color w:val="auto"/>
                <w:sz w:val="26"/>
                <w:szCs w:val="26"/>
              </w:rPr>
              <w:lastRenderedPageBreak/>
              <w:t xml:space="preserve">veicējam aizdevuma pilnīgu atmaksu, kas veicina </w:t>
            </w:r>
            <w:r w:rsidR="00CD2774" w:rsidRPr="00583CBA">
              <w:rPr>
                <w:rFonts w:ascii="Times New Roman" w:hAnsi="Times New Roman" w:cs="Times New Roman"/>
                <w:color w:val="auto"/>
                <w:sz w:val="26"/>
                <w:szCs w:val="26"/>
              </w:rPr>
              <w:t>tā</w:t>
            </w:r>
            <w:r w:rsidR="00B51099" w:rsidRPr="00583CBA">
              <w:rPr>
                <w:rFonts w:ascii="Times New Roman" w:hAnsi="Times New Roman" w:cs="Times New Roman"/>
                <w:color w:val="auto"/>
                <w:sz w:val="26"/>
                <w:szCs w:val="26"/>
              </w:rPr>
              <w:t xml:space="preserve"> maksātnespēju. </w:t>
            </w:r>
          </w:p>
          <w:p w14:paraId="103F9BFE" w14:textId="5698FFBD" w:rsidR="00B51099" w:rsidRPr="00583CBA" w:rsidRDefault="00F66C35" w:rsidP="00B51099">
            <w:pPr>
              <w:pStyle w:val="Default"/>
              <w:spacing w:after="120"/>
              <w:rPr>
                <w:rFonts w:ascii="Times New Roman" w:hAnsi="Times New Roman" w:cs="Times New Roman"/>
                <w:b/>
                <w:bCs/>
                <w:i/>
                <w:color w:val="auto"/>
                <w:sz w:val="26"/>
                <w:szCs w:val="26"/>
              </w:rPr>
            </w:pPr>
            <w:r>
              <w:rPr>
                <w:rFonts w:ascii="Times New Roman" w:hAnsi="Times New Roman" w:cs="Times New Roman"/>
                <w:b/>
                <w:bCs/>
                <w:i/>
                <w:color w:val="auto"/>
                <w:sz w:val="26"/>
                <w:szCs w:val="26"/>
              </w:rPr>
              <w:t>G</w:t>
            </w:r>
            <w:r w:rsidR="00B51099" w:rsidRPr="00583CBA">
              <w:rPr>
                <w:rFonts w:ascii="Times New Roman" w:hAnsi="Times New Roman" w:cs="Times New Roman"/>
                <w:b/>
                <w:bCs/>
                <w:i/>
                <w:color w:val="auto"/>
                <w:sz w:val="26"/>
                <w:szCs w:val="26"/>
              </w:rPr>
              <w:t>arantiju apraksts</w:t>
            </w:r>
          </w:p>
          <w:p w14:paraId="7350100D" w14:textId="68AB7FE0" w:rsidR="00B51099" w:rsidRPr="00583CBA" w:rsidRDefault="00B51099" w:rsidP="00B51099">
            <w:pPr>
              <w:pStyle w:val="Default"/>
              <w:spacing w:before="120" w:after="120"/>
              <w:jc w:val="both"/>
              <w:rPr>
                <w:rFonts w:ascii="Times New Roman" w:hAnsi="Times New Roman" w:cs="Times New Roman"/>
                <w:color w:val="auto"/>
                <w:sz w:val="26"/>
                <w:szCs w:val="26"/>
              </w:rPr>
            </w:pPr>
            <w:r w:rsidRPr="00583CBA">
              <w:rPr>
                <w:rFonts w:ascii="Times New Roman" w:hAnsi="Times New Roman" w:cs="Times New Roman"/>
                <w:color w:val="auto"/>
                <w:sz w:val="26"/>
                <w:szCs w:val="26"/>
              </w:rPr>
              <w:t xml:space="preserve">Ekonomikas ministrija sadarbībā ar sabiedrību Altum ir izstrādājusi jaunu garantiju instrumentu saimnieciskās darbības veicējiem, kuru darbību ietekmējusi </w:t>
            </w:r>
            <w:proofErr w:type="spellStart"/>
            <w:r w:rsidR="0025654B" w:rsidRPr="0025654B">
              <w:rPr>
                <w:rFonts w:ascii="Times New Roman" w:hAnsi="Times New Roman" w:cs="Times New Roman"/>
                <w:color w:val="auto"/>
                <w:sz w:val="26"/>
                <w:szCs w:val="26"/>
              </w:rPr>
              <w:t>koronavīrusa</w:t>
            </w:r>
            <w:proofErr w:type="spellEnd"/>
            <w:r w:rsidR="0025654B" w:rsidRPr="0025654B">
              <w:rPr>
                <w:rFonts w:ascii="Times New Roman" w:hAnsi="Times New Roman" w:cs="Times New Roman"/>
                <w:color w:val="auto"/>
                <w:sz w:val="26"/>
                <w:szCs w:val="26"/>
              </w:rPr>
              <w:t xml:space="preserve"> izraisītās slimības </w:t>
            </w:r>
            <w:r w:rsidRPr="00583CBA">
              <w:rPr>
                <w:rFonts w:ascii="Times New Roman" w:hAnsi="Times New Roman" w:cs="Times New Roman"/>
                <w:color w:val="auto"/>
                <w:sz w:val="26"/>
                <w:szCs w:val="26"/>
              </w:rPr>
              <w:t>Covid-19 izplatība</w:t>
            </w:r>
            <w:r w:rsidR="00F66C35">
              <w:rPr>
                <w:rFonts w:ascii="Times New Roman" w:hAnsi="Times New Roman" w:cs="Times New Roman"/>
                <w:color w:val="auto"/>
                <w:sz w:val="26"/>
                <w:szCs w:val="26"/>
              </w:rPr>
              <w:t>.</w:t>
            </w:r>
          </w:p>
          <w:p w14:paraId="603EFBD7" w14:textId="1655AB84" w:rsidR="00F66C35" w:rsidRDefault="00F66C35" w:rsidP="00B51099">
            <w:pPr>
              <w:pStyle w:val="Default"/>
              <w:spacing w:before="120" w:after="120"/>
              <w:jc w:val="both"/>
              <w:rPr>
                <w:rFonts w:ascii="Times New Roman" w:hAnsi="Times New Roman" w:cs="Times New Roman"/>
                <w:color w:val="auto"/>
                <w:sz w:val="26"/>
                <w:szCs w:val="26"/>
              </w:rPr>
            </w:pPr>
            <w:r>
              <w:rPr>
                <w:rFonts w:ascii="Times New Roman" w:hAnsi="Times New Roman" w:cs="Times New Roman"/>
                <w:color w:val="auto"/>
                <w:sz w:val="26"/>
                <w:szCs w:val="26"/>
              </w:rPr>
              <w:t>G</w:t>
            </w:r>
            <w:r w:rsidR="00B51099" w:rsidRPr="00583CBA">
              <w:rPr>
                <w:rFonts w:ascii="Times New Roman" w:hAnsi="Times New Roman" w:cs="Times New Roman"/>
                <w:color w:val="auto"/>
                <w:sz w:val="26"/>
                <w:szCs w:val="26"/>
              </w:rPr>
              <w:t>arantijas saimnieciskās darbības veicējiem būs pieejamas situācijās, kad Covid-19 ietekmē (pārtraukti piegāžu līgumi, būtiski kritušies pārdošanas apjomi, piegāžu dēļ apturēta ražošana u.c.) saimnieciskās darbības veicēj</w:t>
            </w:r>
            <w:r>
              <w:rPr>
                <w:rFonts w:ascii="Times New Roman" w:hAnsi="Times New Roman" w:cs="Times New Roman"/>
                <w:color w:val="auto"/>
                <w:sz w:val="26"/>
                <w:szCs w:val="26"/>
              </w:rPr>
              <w:t xml:space="preserve">am ir nepieciešams pamatots likviditātes atbalsts saimnieciskās darbības veikšanai. </w:t>
            </w:r>
          </w:p>
          <w:p w14:paraId="11D60E3E" w14:textId="2BB9ED96" w:rsidR="00F66C35" w:rsidRDefault="00F66C35" w:rsidP="00B51099">
            <w:pPr>
              <w:pStyle w:val="Default"/>
              <w:spacing w:before="120" w:after="120"/>
              <w:jc w:val="both"/>
              <w:rPr>
                <w:rFonts w:ascii="Times New Roman" w:hAnsi="Times New Roman" w:cs="Times New Roman"/>
                <w:color w:val="auto"/>
                <w:sz w:val="26"/>
                <w:szCs w:val="26"/>
              </w:rPr>
            </w:pPr>
            <w:r>
              <w:rPr>
                <w:rFonts w:ascii="Times New Roman" w:hAnsi="Times New Roman" w:cs="Times New Roman"/>
                <w:color w:val="auto"/>
                <w:sz w:val="26"/>
                <w:szCs w:val="26"/>
              </w:rPr>
              <w:t>Garantiju produktu nosacījumi:</w:t>
            </w:r>
          </w:p>
          <w:p w14:paraId="6184A613" w14:textId="643BD8F7" w:rsidR="00B51099" w:rsidRPr="003C585E" w:rsidRDefault="00B51099" w:rsidP="003C585E">
            <w:pPr>
              <w:pStyle w:val="Default"/>
              <w:numPr>
                <w:ilvl w:val="0"/>
                <w:numId w:val="1"/>
              </w:numPr>
              <w:spacing w:before="120" w:after="120"/>
              <w:jc w:val="both"/>
              <w:rPr>
                <w:rFonts w:ascii="Times New Roman" w:hAnsi="Times New Roman" w:cs="Times New Roman"/>
                <w:color w:val="auto"/>
                <w:sz w:val="26"/>
                <w:szCs w:val="26"/>
              </w:rPr>
            </w:pPr>
            <w:r w:rsidRPr="00583CBA">
              <w:rPr>
                <w:rFonts w:ascii="Times New Roman" w:hAnsi="Times New Roman" w:cs="Times New Roman"/>
                <w:color w:val="auto"/>
                <w:sz w:val="26"/>
                <w:szCs w:val="26"/>
              </w:rPr>
              <w:t xml:space="preserve"> </w:t>
            </w:r>
            <w:proofErr w:type="spellStart"/>
            <w:r w:rsidR="00F66C35" w:rsidRPr="003C585E">
              <w:rPr>
                <w:rFonts w:ascii="Times New Roman" w:hAnsi="Times New Roman" w:cs="Times New Roman"/>
                <w:color w:val="auto"/>
                <w:sz w:val="26"/>
                <w:szCs w:val="26"/>
              </w:rPr>
              <w:t>k</w:t>
            </w:r>
            <w:r w:rsidRPr="003C585E">
              <w:rPr>
                <w:rFonts w:ascii="Times New Roman" w:hAnsi="Times New Roman" w:cs="Times New Roman"/>
                <w:color w:val="auto"/>
                <w:sz w:val="26"/>
                <w:szCs w:val="26"/>
              </w:rPr>
              <w:t>redītbrīvdienu</w:t>
            </w:r>
            <w:proofErr w:type="spellEnd"/>
            <w:r w:rsidRPr="003C585E">
              <w:rPr>
                <w:rFonts w:ascii="Times New Roman" w:hAnsi="Times New Roman" w:cs="Times New Roman"/>
                <w:color w:val="auto"/>
                <w:sz w:val="26"/>
                <w:szCs w:val="26"/>
              </w:rPr>
              <w:t xml:space="preserve"> </w:t>
            </w:r>
            <w:r w:rsidR="00F66C35" w:rsidRPr="003C585E">
              <w:rPr>
                <w:rFonts w:ascii="Times New Roman" w:hAnsi="Times New Roman" w:cs="Times New Roman"/>
                <w:color w:val="auto"/>
                <w:sz w:val="26"/>
                <w:szCs w:val="26"/>
              </w:rPr>
              <w:t xml:space="preserve">garantijas: par </w:t>
            </w:r>
            <w:r w:rsidR="00F66C35" w:rsidRPr="003C585E">
              <w:rPr>
                <w:rFonts w:ascii="Times New Roman" w:hAnsi="Times New Roman"/>
                <w:color w:val="auto"/>
                <w:sz w:val="26"/>
                <w:szCs w:val="26"/>
              </w:rPr>
              <w:t>esošiem investīciju un līzinga finanšu pakalpojumiem, ja kredītiestāde līdz diviem gadiem saimnieciskās darbības veicējam atliek pamatsummas maksājumus, ja nepieciešams, pagarinot šo finanšu pakalpojumu līgumu darbības termiņu</w:t>
            </w:r>
            <w:r w:rsidR="00C74D5C">
              <w:rPr>
                <w:rFonts w:ascii="Times New Roman" w:hAnsi="Times New Roman"/>
                <w:color w:val="auto"/>
                <w:sz w:val="26"/>
                <w:szCs w:val="26"/>
              </w:rPr>
              <w:t>;</w:t>
            </w:r>
          </w:p>
          <w:p w14:paraId="2D7D6121" w14:textId="76D5814A" w:rsidR="00A3537A" w:rsidRPr="003C585E" w:rsidRDefault="00A3537A" w:rsidP="003C585E">
            <w:pPr>
              <w:pStyle w:val="tv213"/>
              <w:numPr>
                <w:ilvl w:val="0"/>
                <w:numId w:val="1"/>
              </w:numPr>
              <w:shd w:val="clear" w:color="auto" w:fill="FFFFFF"/>
              <w:spacing w:before="0" w:beforeAutospacing="0" w:after="120" w:afterAutospacing="0"/>
              <w:contextualSpacing/>
              <w:jc w:val="both"/>
              <w:rPr>
                <w:sz w:val="26"/>
                <w:szCs w:val="26"/>
              </w:rPr>
            </w:pPr>
            <w:r w:rsidRPr="003C585E">
              <w:rPr>
                <w:sz w:val="26"/>
                <w:szCs w:val="26"/>
              </w:rPr>
              <w:t>par jauniem šo noteikumu apgrozāmo līdzekļu finanšu pakalpojumiem vai esošiem apgrozāmo līdzekļu finanšu pakalpojumiem, ja kredītiestāde pagarina šo finanšu pakalpojumu līgumu darbības termiņu;</w:t>
            </w:r>
          </w:p>
          <w:p w14:paraId="6CB45061" w14:textId="6FC9E7BC" w:rsidR="00A3537A" w:rsidRPr="00583CBA" w:rsidRDefault="00F66C35" w:rsidP="00A3537A">
            <w:pPr>
              <w:pStyle w:val="Default"/>
              <w:numPr>
                <w:ilvl w:val="0"/>
                <w:numId w:val="1"/>
              </w:numPr>
              <w:spacing w:before="120" w:after="120"/>
              <w:jc w:val="both"/>
              <w:rPr>
                <w:rFonts w:ascii="Times New Roman" w:hAnsi="Times New Roman" w:cs="Times New Roman"/>
                <w:color w:val="auto"/>
                <w:sz w:val="26"/>
                <w:szCs w:val="26"/>
              </w:rPr>
            </w:pPr>
            <w:r>
              <w:rPr>
                <w:rFonts w:ascii="Times New Roman" w:hAnsi="Times New Roman" w:cs="Times New Roman"/>
                <w:color w:val="auto"/>
                <w:sz w:val="26"/>
                <w:szCs w:val="26"/>
              </w:rPr>
              <w:t>garantijas termiņš līdz diviem gadiem;</w:t>
            </w:r>
          </w:p>
          <w:p w14:paraId="589E956A" w14:textId="0FFACFDB" w:rsidR="00F205D5" w:rsidRPr="003C585E" w:rsidRDefault="00B51099" w:rsidP="00A3537A">
            <w:pPr>
              <w:pStyle w:val="Default"/>
              <w:numPr>
                <w:ilvl w:val="0"/>
                <w:numId w:val="1"/>
              </w:numPr>
              <w:spacing w:before="120" w:after="120"/>
              <w:jc w:val="both"/>
              <w:rPr>
                <w:rFonts w:ascii="Times New Roman" w:hAnsi="Times New Roman" w:cs="Times New Roman"/>
                <w:sz w:val="26"/>
                <w:szCs w:val="26"/>
              </w:rPr>
            </w:pPr>
            <w:r w:rsidRPr="003C585E">
              <w:rPr>
                <w:rFonts w:ascii="Times New Roman" w:hAnsi="Times New Roman" w:cs="Times New Roman"/>
                <w:color w:val="auto"/>
                <w:sz w:val="26"/>
                <w:szCs w:val="26"/>
              </w:rPr>
              <w:t>garantijas apmērs ir l</w:t>
            </w:r>
            <w:r w:rsidRPr="003C585E">
              <w:rPr>
                <w:rFonts w:ascii="Times New Roman" w:hAnsi="Times New Roman" w:cs="Times New Roman"/>
                <w:sz w:val="26"/>
                <w:szCs w:val="26"/>
              </w:rPr>
              <w:t>īdz 50%</w:t>
            </w:r>
            <w:r w:rsidR="00A3537A" w:rsidRPr="003C585E">
              <w:rPr>
                <w:rFonts w:ascii="Times New Roman" w:hAnsi="Times New Roman" w:cs="Times New Roman"/>
                <w:sz w:val="26"/>
                <w:szCs w:val="26"/>
              </w:rPr>
              <w:t xml:space="preserve"> no </w:t>
            </w:r>
            <w:r w:rsidR="00A3537A" w:rsidRPr="003C585E">
              <w:rPr>
                <w:rFonts w:ascii="Times New Roman" w:hAnsi="Times New Roman"/>
                <w:color w:val="auto"/>
                <w:sz w:val="26"/>
                <w:szCs w:val="26"/>
              </w:rPr>
              <w:t>neatmaksātās finansējuma pamatsummas</w:t>
            </w:r>
            <w:r w:rsidRPr="003C585E">
              <w:rPr>
                <w:rFonts w:ascii="Times New Roman" w:hAnsi="Times New Roman" w:cs="Times New Roman"/>
                <w:sz w:val="26"/>
                <w:szCs w:val="26"/>
              </w:rPr>
              <w:t>.</w:t>
            </w:r>
          </w:p>
          <w:p w14:paraId="184DDCB6" w14:textId="59AF00B4" w:rsidR="0025654B" w:rsidRPr="00583CBA" w:rsidRDefault="0025654B" w:rsidP="0025654B">
            <w:pPr>
              <w:pStyle w:val="Default"/>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Garantijas sniedz </w:t>
            </w:r>
            <w:r w:rsidRPr="0025654B">
              <w:rPr>
                <w:rFonts w:ascii="Times New Roman" w:hAnsi="Times New Roman" w:cs="Times New Roman"/>
                <w:sz w:val="26"/>
                <w:szCs w:val="26"/>
              </w:rPr>
              <w:t>saskaņā ar Komisijas paziņojum</w:t>
            </w:r>
            <w:r w:rsidR="00F205D5">
              <w:rPr>
                <w:rFonts w:ascii="Times New Roman" w:hAnsi="Times New Roman" w:cs="Times New Roman"/>
                <w:sz w:val="26"/>
                <w:szCs w:val="26"/>
              </w:rPr>
              <w:t>u</w:t>
            </w:r>
            <w:r>
              <w:rPr>
                <w:rFonts w:ascii="Times New Roman" w:hAnsi="Times New Roman" w:cs="Times New Roman"/>
                <w:sz w:val="26"/>
                <w:szCs w:val="26"/>
              </w:rPr>
              <w:t>.</w:t>
            </w:r>
          </w:p>
          <w:p w14:paraId="32E57BF8" w14:textId="29BACDFD" w:rsidR="00F66C35" w:rsidRPr="003C585E" w:rsidRDefault="00E90628" w:rsidP="00B51099">
            <w:pPr>
              <w:pStyle w:val="Default"/>
              <w:spacing w:before="120" w:after="120"/>
              <w:jc w:val="both"/>
              <w:rPr>
                <w:rFonts w:ascii="Times New Roman" w:hAnsi="Times New Roman"/>
                <w:color w:val="auto"/>
                <w:sz w:val="26"/>
                <w:szCs w:val="26"/>
              </w:rPr>
            </w:pPr>
            <w:r w:rsidRPr="003C585E">
              <w:rPr>
                <w:rFonts w:ascii="Times New Roman" w:hAnsi="Times New Roman" w:cs="Times New Roman"/>
                <w:sz w:val="26"/>
                <w:szCs w:val="26"/>
              </w:rPr>
              <w:t>G</w:t>
            </w:r>
            <w:r w:rsidR="00B51099" w:rsidRPr="003C585E">
              <w:rPr>
                <w:rFonts w:ascii="Times New Roman" w:hAnsi="Times New Roman" w:cs="Times New Roman"/>
                <w:sz w:val="26"/>
                <w:szCs w:val="26"/>
              </w:rPr>
              <w:t>arantijas būs pieejams visām saimnieciskās darbības veicēju kategorijām (MVK, lielie)</w:t>
            </w:r>
            <w:r w:rsidR="00A3537A" w:rsidRPr="003C585E">
              <w:rPr>
                <w:rFonts w:ascii="Times New Roman" w:hAnsi="Times New Roman" w:cs="Times New Roman"/>
                <w:sz w:val="26"/>
                <w:szCs w:val="26"/>
              </w:rPr>
              <w:t>.</w:t>
            </w:r>
            <w:r w:rsidR="00B51099" w:rsidRPr="003C585E">
              <w:rPr>
                <w:rFonts w:ascii="Times New Roman" w:hAnsi="Times New Roman" w:cs="Times New Roman"/>
                <w:sz w:val="26"/>
                <w:szCs w:val="26"/>
              </w:rPr>
              <w:t xml:space="preserve"> </w:t>
            </w:r>
            <w:r w:rsidR="00A3537A" w:rsidRPr="003C585E">
              <w:rPr>
                <w:rFonts w:ascii="Times New Roman" w:hAnsi="Times New Roman"/>
                <w:sz w:val="26"/>
                <w:szCs w:val="26"/>
              </w:rPr>
              <w:t xml:space="preserve">Vienam saimnieciskās darbības veicējam maksimālo garantijas summu nosaka no tam aprēķinātā nepieciešamā likviditātes vajadzību apjoma turpmākajiem 18 mēnešiem sīkajam (mikro), mazajam vai vidējam saimnieciskās darbības veicējam un  lielajam saimnieciskās darbības veicējam no tam aprēķinātā nepieciešamā likviditātes vajadzību apjoma turpmākajiem 12 mēnešiem, bet vienam saimnieciskās darbības veicējam un ar to saistīto personu grupai nepārsniedzot maksimālo garantijas summu 5 miljoni </w:t>
            </w:r>
            <w:proofErr w:type="spellStart"/>
            <w:r w:rsidR="00A3537A" w:rsidRPr="003C585E">
              <w:rPr>
                <w:rFonts w:ascii="Times New Roman" w:hAnsi="Times New Roman"/>
                <w:i/>
                <w:iCs/>
                <w:sz w:val="26"/>
                <w:szCs w:val="26"/>
              </w:rPr>
              <w:t>euro</w:t>
            </w:r>
            <w:proofErr w:type="spellEnd"/>
            <w:r w:rsidR="00A3537A" w:rsidRPr="003C585E">
              <w:rPr>
                <w:rFonts w:ascii="Times New Roman" w:hAnsi="Times New Roman"/>
                <w:sz w:val="26"/>
                <w:szCs w:val="26"/>
              </w:rPr>
              <w:t xml:space="preserve">. Likviditātes vajadzību apjoms tiek pierādīts </w:t>
            </w:r>
            <w:r w:rsidR="00A3537A" w:rsidRPr="003C585E">
              <w:rPr>
                <w:rFonts w:ascii="Times New Roman" w:hAnsi="Times New Roman"/>
                <w:color w:val="auto"/>
                <w:sz w:val="26"/>
                <w:szCs w:val="26"/>
              </w:rPr>
              <w:t>saskaņā ar iesniegto garantijas pieteikumu</w:t>
            </w:r>
            <w:r w:rsidR="00F66C35" w:rsidRPr="003C585E">
              <w:rPr>
                <w:rFonts w:ascii="Times New Roman" w:hAnsi="Times New Roman"/>
                <w:color w:val="auto"/>
                <w:sz w:val="26"/>
                <w:szCs w:val="26"/>
              </w:rPr>
              <w:t xml:space="preserve">. </w:t>
            </w:r>
          </w:p>
          <w:p w14:paraId="670B33B2" w14:textId="5ECDE8C0" w:rsidR="0025654B" w:rsidRDefault="0025654B" w:rsidP="00B51099">
            <w:pPr>
              <w:pStyle w:val="Default"/>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 </w:t>
            </w:r>
          </w:p>
          <w:p w14:paraId="109A251D" w14:textId="33D0DCDE" w:rsidR="0066570F" w:rsidRPr="0066570F" w:rsidRDefault="00CD57A7" w:rsidP="00B51099">
            <w:pPr>
              <w:pStyle w:val="Default"/>
              <w:spacing w:before="120" w:after="120"/>
              <w:jc w:val="both"/>
              <w:rPr>
                <w:rFonts w:ascii="Times New Roman" w:hAnsi="Times New Roman" w:cs="Times New Roman"/>
                <w:color w:val="auto"/>
                <w:sz w:val="26"/>
                <w:szCs w:val="26"/>
              </w:rPr>
            </w:pPr>
            <w:r>
              <w:rPr>
                <w:rFonts w:ascii="Times New Roman" w:hAnsi="Times New Roman" w:cs="Times New Roman"/>
                <w:sz w:val="26"/>
                <w:szCs w:val="26"/>
              </w:rPr>
              <w:lastRenderedPageBreak/>
              <w:t xml:space="preserve">Garantijas šīs programmas ietvaros tiks sniegtas tikai tādiem saimnieciskās darbības veicējiem, kuri spēs pamatot, ka šāds valsts atbalsts ir nepieciešams likviditātes trūkuma novēršanai, kur bez šāda atbalsta var būt negatīvas sekas ilgtermiņā, t.sk. to maksātnespēja, darbinieku atlaišana, bet, saņemot šādu atbalstu, tas palīdzēs atgūties un sekmīgi turpināt saimniecisko darbību, pārvarot Covid-19 ietekmes rezultātā finanšu rādītāju kritumu. </w:t>
            </w:r>
            <w:r w:rsidR="00BA31BC">
              <w:rPr>
                <w:rFonts w:ascii="Times New Roman" w:hAnsi="Times New Roman" w:cs="Times New Roman"/>
                <w:sz w:val="26"/>
                <w:szCs w:val="26"/>
              </w:rPr>
              <w:t xml:space="preserve">Tādejādi tikai pamatotos gadījumos, ņemot vērā gan nozares un saimnieciskā darbības veicēja saimnieciskās darbības ietekmi uz ekonomiku, saimnieciskā darbības veicēja </w:t>
            </w:r>
            <w:r w:rsidR="00024ACB">
              <w:rPr>
                <w:rFonts w:ascii="Times New Roman" w:hAnsi="Times New Roman" w:cs="Times New Roman"/>
                <w:sz w:val="26"/>
                <w:szCs w:val="26"/>
              </w:rPr>
              <w:t>finanšu rādītājus, sociālos aspektus, kā arī citus faktorus, apgrozījumu, eksportu u.tml.</w:t>
            </w:r>
            <w:r w:rsidR="00AA6E88">
              <w:rPr>
                <w:rFonts w:ascii="Times New Roman" w:hAnsi="Times New Roman" w:cs="Times New Roman"/>
                <w:sz w:val="26"/>
                <w:szCs w:val="26"/>
              </w:rPr>
              <w:t xml:space="preserve">, kas pamatota garantiju pieteikumu dokumentācijā , </w:t>
            </w:r>
            <w:r w:rsidR="00024ACB">
              <w:rPr>
                <w:rFonts w:ascii="Times New Roman" w:hAnsi="Times New Roman" w:cs="Times New Roman"/>
                <w:sz w:val="26"/>
                <w:szCs w:val="26"/>
              </w:rPr>
              <w:t>tiks vērtēta garantijas piešķiršana</w:t>
            </w:r>
            <w:r w:rsidR="00EC5935">
              <w:rPr>
                <w:rFonts w:ascii="Times New Roman" w:hAnsi="Times New Roman" w:cs="Times New Roman"/>
                <w:sz w:val="26"/>
                <w:szCs w:val="26"/>
              </w:rPr>
              <w:t xml:space="preserve"> </w:t>
            </w:r>
            <w:r w:rsidR="00024ACB">
              <w:rPr>
                <w:rFonts w:ascii="Times New Roman" w:hAnsi="Times New Roman" w:cs="Times New Roman"/>
                <w:sz w:val="26"/>
                <w:szCs w:val="26"/>
              </w:rPr>
              <w:t>.</w:t>
            </w:r>
            <w:r w:rsidR="0066570F" w:rsidRPr="00393E8A">
              <w:rPr>
                <w:rFonts w:ascii="Times New Roman" w:hAnsi="Times New Roman" w:cs="Times New Roman"/>
                <w:color w:val="auto"/>
                <w:sz w:val="26"/>
                <w:szCs w:val="26"/>
              </w:rPr>
              <w:t>Garantiju nepiešķir</w:t>
            </w:r>
            <w:r w:rsidR="0066570F">
              <w:rPr>
                <w:rFonts w:ascii="Times New Roman" w:hAnsi="Times New Roman" w:cs="Times New Roman"/>
                <w:color w:val="auto"/>
                <w:sz w:val="26"/>
                <w:szCs w:val="26"/>
              </w:rPr>
              <w:t>s</w:t>
            </w:r>
            <w:r w:rsidR="0066570F" w:rsidRPr="00393E8A">
              <w:rPr>
                <w:rFonts w:ascii="Times New Roman" w:hAnsi="Times New Roman" w:cs="Times New Roman"/>
                <w:color w:val="auto"/>
                <w:sz w:val="26"/>
                <w:szCs w:val="26"/>
              </w:rPr>
              <w:t xml:space="preserve"> saimnieciskās darbības veicējam, ja tas ir nonācis finanšu grūtībās uz 2019.gada 31.</w:t>
            </w:r>
            <w:r w:rsidR="0066570F">
              <w:rPr>
                <w:rFonts w:ascii="Times New Roman" w:hAnsi="Times New Roman" w:cs="Times New Roman"/>
                <w:color w:val="auto"/>
                <w:sz w:val="26"/>
                <w:szCs w:val="26"/>
              </w:rPr>
              <w:t>decembri.</w:t>
            </w:r>
          </w:p>
          <w:p w14:paraId="7A300A63" w14:textId="6EB5F3B5" w:rsidR="0025654B" w:rsidRDefault="00D60415" w:rsidP="003C585E">
            <w:pPr>
              <w:pStyle w:val="Default"/>
              <w:jc w:val="both"/>
              <w:rPr>
                <w:rFonts w:ascii="Times New Roman" w:hAnsi="Times New Roman" w:cs="Times New Roman"/>
                <w:sz w:val="26"/>
                <w:szCs w:val="26"/>
              </w:rPr>
            </w:pPr>
            <w:r w:rsidRPr="00583CBA">
              <w:rPr>
                <w:rFonts w:ascii="Times New Roman" w:hAnsi="Times New Roman" w:cs="Times New Roman"/>
                <w:sz w:val="26"/>
                <w:szCs w:val="26"/>
              </w:rPr>
              <w:t>G</w:t>
            </w:r>
            <w:r w:rsidR="00B51099" w:rsidRPr="00583CBA">
              <w:rPr>
                <w:rFonts w:ascii="Times New Roman" w:hAnsi="Times New Roman" w:cs="Times New Roman"/>
                <w:sz w:val="26"/>
                <w:szCs w:val="26"/>
              </w:rPr>
              <w:t xml:space="preserve">arantijai nebūs specifiski nozaru ierobežojumi, izņemot </w:t>
            </w:r>
            <w:r w:rsidR="00BD746F">
              <w:rPr>
                <w:rFonts w:ascii="Times New Roman" w:hAnsi="Times New Roman" w:cs="Times New Roman"/>
                <w:sz w:val="26"/>
                <w:szCs w:val="26"/>
              </w:rPr>
              <w:t xml:space="preserve">tādas nozares kā </w:t>
            </w:r>
            <w:r w:rsidR="0025654B">
              <w:rPr>
                <w:rFonts w:ascii="Times New Roman" w:hAnsi="Times New Roman" w:cs="Times New Roman"/>
                <w:sz w:val="26"/>
                <w:szCs w:val="26"/>
              </w:rPr>
              <w:t>tabakas ražošana, azartspēles u</w:t>
            </w:r>
            <w:r w:rsidR="00BD746F">
              <w:rPr>
                <w:rFonts w:ascii="Times New Roman" w:hAnsi="Times New Roman" w:cs="Times New Roman"/>
                <w:sz w:val="26"/>
                <w:szCs w:val="26"/>
              </w:rPr>
              <w:t>.c</w:t>
            </w:r>
            <w:r w:rsidR="00B51099" w:rsidRPr="00583CBA">
              <w:rPr>
                <w:rFonts w:ascii="Times New Roman" w:hAnsi="Times New Roman" w:cs="Times New Roman"/>
                <w:sz w:val="26"/>
                <w:szCs w:val="26"/>
              </w:rPr>
              <w:t xml:space="preserve">. Neraugoties uz Covid-19 ietekmi, piešķirot garantijas, sabiedrība Altum vērtēs </w:t>
            </w:r>
            <w:r w:rsidR="0025654B" w:rsidRPr="0025654B">
              <w:rPr>
                <w:rFonts w:ascii="Times New Roman" w:hAnsi="Times New Roman" w:cs="Times New Roman"/>
                <w:sz w:val="26"/>
                <w:szCs w:val="26"/>
              </w:rPr>
              <w:t>ekonomisk</w:t>
            </w:r>
            <w:r w:rsidR="0025654B">
              <w:rPr>
                <w:rFonts w:ascii="Times New Roman" w:hAnsi="Times New Roman" w:cs="Times New Roman"/>
                <w:sz w:val="26"/>
                <w:szCs w:val="26"/>
              </w:rPr>
              <w:t>o</w:t>
            </w:r>
            <w:r w:rsidR="0025654B" w:rsidRPr="0025654B">
              <w:rPr>
                <w:rFonts w:ascii="Times New Roman" w:hAnsi="Times New Roman" w:cs="Times New Roman"/>
                <w:sz w:val="26"/>
                <w:szCs w:val="26"/>
              </w:rPr>
              <w:t xml:space="preserve"> dzīvotspēj</w:t>
            </w:r>
            <w:r w:rsidR="0025654B">
              <w:rPr>
                <w:rFonts w:ascii="Times New Roman" w:hAnsi="Times New Roman" w:cs="Times New Roman"/>
                <w:sz w:val="26"/>
                <w:szCs w:val="26"/>
              </w:rPr>
              <w:t>u,</w:t>
            </w:r>
            <w:r w:rsidR="0025654B" w:rsidRPr="0025654B">
              <w:rPr>
                <w:rFonts w:ascii="Times New Roman" w:hAnsi="Times New Roman" w:cs="Times New Roman"/>
                <w:sz w:val="26"/>
                <w:szCs w:val="26"/>
              </w:rPr>
              <w:t xml:space="preserve"> kā arī</w:t>
            </w:r>
            <w:r w:rsidR="0025654B">
              <w:rPr>
                <w:rFonts w:ascii="Times New Roman" w:hAnsi="Times New Roman" w:cs="Times New Roman"/>
                <w:sz w:val="26"/>
                <w:szCs w:val="26"/>
              </w:rPr>
              <w:t xml:space="preserve">, kā </w:t>
            </w:r>
            <w:r w:rsidR="0025654B" w:rsidRPr="0025654B">
              <w:rPr>
                <w:rFonts w:ascii="Times New Roman" w:hAnsi="Times New Roman" w:cs="Times New Roman"/>
                <w:sz w:val="26"/>
                <w:szCs w:val="26"/>
              </w:rPr>
              <w:t>iesniegtajos garantijas pieteikuma dokumentos tiek skaidrots, kā konkrētā uzņēmuma darbību ir ietekmējusi situācija, kas radusies COVID-19 izplatības rezultātā un pamatota finanšu ietekme uz uzņēmumu, izmantojot tādus kritērijus kā: operatīvie finanšu dati uzrāda apgrozījuma kritumu pret iepriekšējā gada attiecīgo periodu vai likviditātes rādītāju pasliktināšanās, salīdzinot ar 2019. gada datiem.</w:t>
            </w:r>
          </w:p>
          <w:p w14:paraId="2E48D9FF" w14:textId="5D5FD201" w:rsidR="00F205D5" w:rsidRPr="00F205D5" w:rsidRDefault="00F205D5" w:rsidP="003C585E">
            <w:pPr>
              <w:pStyle w:val="Default"/>
              <w:jc w:val="both"/>
              <w:rPr>
                <w:rFonts w:ascii="Times New Roman" w:hAnsi="Times New Roman" w:cs="Times New Roman"/>
                <w:sz w:val="26"/>
                <w:szCs w:val="26"/>
              </w:rPr>
            </w:pPr>
            <w:r w:rsidRPr="00F205D5">
              <w:rPr>
                <w:rFonts w:ascii="Times New Roman" w:hAnsi="Times New Roman" w:cs="Times New Roman"/>
                <w:sz w:val="26"/>
                <w:szCs w:val="26"/>
              </w:rPr>
              <w:t xml:space="preserve">Lai novērtētu to, vai projekts/saimnieciskās darbības veicējs ir ekonomiski dzīvotspējīgs, liek izmantota līdzšinējā </w:t>
            </w:r>
            <w:r>
              <w:rPr>
                <w:rFonts w:ascii="Times New Roman" w:hAnsi="Times New Roman" w:cs="Times New Roman"/>
                <w:sz w:val="26"/>
                <w:szCs w:val="26"/>
              </w:rPr>
              <w:t>sabiedrības Altum</w:t>
            </w:r>
            <w:r w:rsidRPr="00F205D5">
              <w:rPr>
                <w:rFonts w:ascii="Times New Roman" w:hAnsi="Times New Roman" w:cs="Times New Roman"/>
                <w:sz w:val="26"/>
                <w:szCs w:val="26"/>
              </w:rPr>
              <w:t xml:space="preserve"> pieredze uzņēmējdarbības projektu analīzē, ņemot vērā šādus pamatprincipus/ nosacījumus projektu izvērtēšanā:</w:t>
            </w:r>
          </w:p>
          <w:p w14:paraId="3BDFC482" w14:textId="66FF70EB" w:rsidR="00F205D5" w:rsidRPr="00F205D5" w:rsidRDefault="00F205D5" w:rsidP="003C585E">
            <w:pPr>
              <w:pStyle w:val="Default"/>
              <w:jc w:val="both"/>
              <w:rPr>
                <w:rFonts w:ascii="Times New Roman" w:hAnsi="Times New Roman" w:cs="Times New Roman"/>
                <w:sz w:val="26"/>
                <w:szCs w:val="26"/>
              </w:rPr>
            </w:pPr>
            <w:r w:rsidRPr="00F205D5">
              <w:rPr>
                <w:rFonts w:ascii="Times New Roman" w:hAnsi="Times New Roman" w:cs="Times New Roman"/>
                <w:sz w:val="26"/>
                <w:szCs w:val="26"/>
              </w:rPr>
              <w:t xml:space="preserve">• </w:t>
            </w:r>
            <w:r w:rsidR="00F66C35">
              <w:rPr>
                <w:rFonts w:ascii="Times New Roman" w:hAnsi="Times New Roman" w:cs="Times New Roman"/>
                <w:sz w:val="26"/>
                <w:szCs w:val="26"/>
              </w:rPr>
              <w:t>b</w:t>
            </w:r>
            <w:r w:rsidRPr="00F205D5">
              <w:rPr>
                <w:rFonts w:ascii="Times New Roman" w:hAnsi="Times New Roman" w:cs="Times New Roman"/>
                <w:sz w:val="26"/>
                <w:szCs w:val="26"/>
              </w:rPr>
              <w:t>iznesa idejas potenciāla un tās ilgtspējas novērtēšana</w:t>
            </w:r>
            <w:r w:rsidR="00C74D5C">
              <w:rPr>
                <w:rFonts w:ascii="Times New Roman" w:hAnsi="Times New Roman" w:cs="Times New Roman"/>
                <w:sz w:val="26"/>
                <w:szCs w:val="26"/>
              </w:rPr>
              <w:t>;</w:t>
            </w:r>
          </w:p>
          <w:p w14:paraId="128283E6" w14:textId="709BC481" w:rsidR="00F205D5" w:rsidRPr="00F205D5" w:rsidRDefault="00F205D5" w:rsidP="003C585E">
            <w:pPr>
              <w:pStyle w:val="Default"/>
              <w:jc w:val="both"/>
              <w:rPr>
                <w:rFonts w:ascii="Times New Roman" w:hAnsi="Times New Roman" w:cs="Times New Roman"/>
                <w:sz w:val="26"/>
                <w:szCs w:val="26"/>
              </w:rPr>
            </w:pPr>
            <w:r w:rsidRPr="00F205D5">
              <w:rPr>
                <w:rFonts w:ascii="Times New Roman" w:hAnsi="Times New Roman" w:cs="Times New Roman"/>
                <w:sz w:val="26"/>
                <w:szCs w:val="26"/>
              </w:rPr>
              <w:t xml:space="preserve">• </w:t>
            </w:r>
            <w:r w:rsidR="00F66C35">
              <w:rPr>
                <w:rFonts w:ascii="Times New Roman" w:hAnsi="Times New Roman" w:cs="Times New Roman"/>
                <w:sz w:val="26"/>
                <w:szCs w:val="26"/>
              </w:rPr>
              <w:t>p</w:t>
            </w:r>
            <w:r w:rsidRPr="00F205D5">
              <w:rPr>
                <w:rFonts w:ascii="Times New Roman" w:hAnsi="Times New Roman" w:cs="Times New Roman"/>
                <w:sz w:val="26"/>
                <w:szCs w:val="26"/>
              </w:rPr>
              <w:t>rojekta realizācijai nepieciešamo aktivitāšu un to realizēšanai nepieciešamo resursu novērtēšana (t.sk., plānoto ieguldījumu pamatotības, samērīguma, lietderības izvērtēšana, lai sasniegtu plānotos mērķus)</w:t>
            </w:r>
            <w:r w:rsidR="00C74D5C">
              <w:rPr>
                <w:rFonts w:ascii="Times New Roman" w:hAnsi="Times New Roman" w:cs="Times New Roman"/>
                <w:sz w:val="26"/>
                <w:szCs w:val="26"/>
              </w:rPr>
              <w:t>;</w:t>
            </w:r>
          </w:p>
          <w:p w14:paraId="340ACBC6" w14:textId="22CE809A" w:rsidR="00F205D5" w:rsidRPr="00F205D5" w:rsidRDefault="00F205D5" w:rsidP="003C585E">
            <w:pPr>
              <w:pStyle w:val="Default"/>
              <w:jc w:val="both"/>
              <w:rPr>
                <w:rFonts w:ascii="Times New Roman" w:hAnsi="Times New Roman" w:cs="Times New Roman"/>
                <w:sz w:val="26"/>
                <w:szCs w:val="26"/>
              </w:rPr>
            </w:pPr>
            <w:r w:rsidRPr="00F205D5">
              <w:rPr>
                <w:rFonts w:ascii="Times New Roman" w:hAnsi="Times New Roman" w:cs="Times New Roman"/>
                <w:sz w:val="26"/>
                <w:szCs w:val="26"/>
              </w:rPr>
              <w:t xml:space="preserve">• </w:t>
            </w:r>
            <w:r w:rsidR="00F66C35">
              <w:rPr>
                <w:rFonts w:ascii="Times New Roman" w:hAnsi="Times New Roman" w:cs="Times New Roman"/>
                <w:sz w:val="26"/>
                <w:szCs w:val="26"/>
              </w:rPr>
              <w:t>u</w:t>
            </w:r>
            <w:r w:rsidRPr="00F205D5">
              <w:rPr>
                <w:rFonts w:ascii="Times New Roman" w:hAnsi="Times New Roman" w:cs="Times New Roman"/>
                <w:sz w:val="26"/>
                <w:szCs w:val="26"/>
              </w:rPr>
              <w:t>zņēmuma finanšu situācijas un projekta ilgtermiņa finansiālās dzīvotspējas novērtēšana</w:t>
            </w:r>
            <w:r w:rsidR="00C74D5C">
              <w:rPr>
                <w:rFonts w:ascii="Times New Roman" w:hAnsi="Times New Roman" w:cs="Times New Roman"/>
                <w:sz w:val="26"/>
                <w:szCs w:val="26"/>
              </w:rPr>
              <w:t>;</w:t>
            </w:r>
          </w:p>
          <w:p w14:paraId="1D382DC5" w14:textId="6728519C" w:rsidR="00F205D5" w:rsidRPr="00F205D5" w:rsidRDefault="00F205D5" w:rsidP="003C585E">
            <w:pPr>
              <w:pStyle w:val="Default"/>
              <w:jc w:val="both"/>
              <w:rPr>
                <w:rFonts w:ascii="Times New Roman" w:hAnsi="Times New Roman" w:cs="Times New Roman"/>
                <w:sz w:val="26"/>
                <w:szCs w:val="26"/>
              </w:rPr>
            </w:pPr>
            <w:r w:rsidRPr="00F205D5">
              <w:rPr>
                <w:rFonts w:ascii="Times New Roman" w:hAnsi="Times New Roman" w:cs="Times New Roman"/>
                <w:sz w:val="26"/>
                <w:szCs w:val="26"/>
              </w:rPr>
              <w:t xml:space="preserve">• </w:t>
            </w:r>
            <w:r w:rsidR="00F66C35">
              <w:rPr>
                <w:rFonts w:ascii="Times New Roman" w:hAnsi="Times New Roman" w:cs="Times New Roman"/>
                <w:sz w:val="26"/>
                <w:szCs w:val="26"/>
              </w:rPr>
              <w:t>k</w:t>
            </w:r>
            <w:r w:rsidRPr="00F205D5">
              <w:rPr>
                <w:rFonts w:ascii="Times New Roman" w:hAnsi="Times New Roman" w:cs="Times New Roman"/>
                <w:sz w:val="26"/>
                <w:szCs w:val="26"/>
              </w:rPr>
              <w:t>lienta zināšanu un/ vai pieredzes atbilstības izvērtēšana</w:t>
            </w:r>
            <w:r w:rsidR="00C74D5C">
              <w:rPr>
                <w:rFonts w:ascii="Times New Roman" w:hAnsi="Times New Roman" w:cs="Times New Roman"/>
                <w:sz w:val="26"/>
                <w:szCs w:val="26"/>
              </w:rPr>
              <w:t>;</w:t>
            </w:r>
          </w:p>
          <w:p w14:paraId="0F4092F2" w14:textId="10CFBA52" w:rsidR="00F205D5" w:rsidRPr="00F205D5" w:rsidRDefault="00F205D5" w:rsidP="003C585E">
            <w:pPr>
              <w:pStyle w:val="Default"/>
              <w:jc w:val="both"/>
              <w:rPr>
                <w:rFonts w:ascii="Times New Roman" w:hAnsi="Times New Roman" w:cs="Times New Roman"/>
                <w:sz w:val="26"/>
                <w:szCs w:val="26"/>
              </w:rPr>
            </w:pPr>
            <w:r w:rsidRPr="00F205D5">
              <w:rPr>
                <w:rFonts w:ascii="Times New Roman" w:hAnsi="Times New Roman" w:cs="Times New Roman"/>
                <w:sz w:val="26"/>
                <w:szCs w:val="26"/>
              </w:rPr>
              <w:t xml:space="preserve">• </w:t>
            </w:r>
            <w:r w:rsidR="00F66C35">
              <w:rPr>
                <w:rFonts w:ascii="Times New Roman" w:hAnsi="Times New Roman" w:cs="Times New Roman"/>
                <w:sz w:val="26"/>
                <w:szCs w:val="26"/>
              </w:rPr>
              <w:t>p</w:t>
            </w:r>
            <w:r w:rsidRPr="00F205D5">
              <w:rPr>
                <w:rFonts w:ascii="Times New Roman" w:hAnsi="Times New Roman" w:cs="Times New Roman"/>
                <w:sz w:val="26"/>
                <w:szCs w:val="26"/>
              </w:rPr>
              <w:t>rojekta atbilstības noteikšana saskaņā ar programmas noteikumiem</w:t>
            </w:r>
            <w:r w:rsidR="00C74D5C">
              <w:rPr>
                <w:rFonts w:ascii="Times New Roman" w:hAnsi="Times New Roman" w:cs="Times New Roman"/>
                <w:sz w:val="26"/>
                <w:szCs w:val="26"/>
              </w:rPr>
              <w:t>;</w:t>
            </w:r>
          </w:p>
          <w:p w14:paraId="1B74EF15" w14:textId="343AF205" w:rsidR="00F205D5" w:rsidRDefault="00F205D5" w:rsidP="003C585E">
            <w:pPr>
              <w:pStyle w:val="Default"/>
              <w:jc w:val="both"/>
              <w:rPr>
                <w:rFonts w:ascii="Times New Roman" w:hAnsi="Times New Roman" w:cs="Times New Roman"/>
                <w:sz w:val="26"/>
                <w:szCs w:val="26"/>
              </w:rPr>
            </w:pPr>
            <w:r w:rsidRPr="00F205D5">
              <w:rPr>
                <w:rFonts w:ascii="Times New Roman" w:hAnsi="Times New Roman" w:cs="Times New Roman"/>
                <w:sz w:val="26"/>
                <w:szCs w:val="26"/>
              </w:rPr>
              <w:t xml:space="preserve">• </w:t>
            </w:r>
            <w:r w:rsidR="00F66C35">
              <w:rPr>
                <w:rFonts w:ascii="Times New Roman" w:hAnsi="Times New Roman" w:cs="Times New Roman"/>
                <w:sz w:val="26"/>
                <w:szCs w:val="26"/>
              </w:rPr>
              <w:t>u</w:t>
            </w:r>
            <w:r w:rsidRPr="00F205D5">
              <w:rPr>
                <w:rFonts w:ascii="Times New Roman" w:hAnsi="Times New Roman" w:cs="Times New Roman"/>
                <w:sz w:val="26"/>
                <w:szCs w:val="26"/>
              </w:rPr>
              <w:t>zņēmējdarbības iespējamo risku un to minimizēšanas iespēju novērtēšana</w:t>
            </w:r>
            <w:r>
              <w:rPr>
                <w:rFonts w:ascii="Times New Roman" w:hAnsi="Times New Roman" w:cs="Times New Roman"/>
                <w:sz w:val="26"/>
                <w:szCs w:val="26"/>
              </w:rPr>
              <w:t>.</w:t>
            </w:r>
          </w:p>
          <w:p w14:paraId="0585C190" w14:textId="79468139" w:rsidR="00DB57B4" w:rsidRDefault="00DB57B4" w:rsidP="00B51099">
            <w:pPr>
              <w:pStyle w:val="Default"/>
              <w:spacing w:before="120" w:after="120"/>
              <w:jc w:val="both"/>
              <w:rPr>
                <w:rFonts w:ascii="Times New Roman" w:hAnsi="Times New Roman" w:cs="Times New Roman"/>
                <w:sz w:val="26"/>
                <w:szCs w:val="26"/>
              </w:rPr>
            </w:pPr>
            <w:r w:rsidRPr="00583CBA">
              <w:rPr>
                <w:rFonts w:ascii="Times New Roman" w:hAnsi="Times New Roman" w:cs="Times New Roman"/>
                <w:sz w:val="26"/>
                <w:szCs w:val="26"/>
              </w:rPr>
              <w:lastRenderedPageBreak/>
              <w:t>Papildus šie noteikumi attieksies arī lauksaimnie</w:t>
            </w:r>
            <w:r w:rsidR="00AD48AA" w:rsidRPr="00583CBA">
              <w:rPr>
                <w:rFonts w:ascii="Times New Roman" w:hAnsi="Times New Roman" w:cs="Times New Roman"/>
                <w:sz w:val="26"/>
                <w:szCs w:val="26"/>
              </w:rPr>
              <w:t>cības</w:t>
            </w:r>
            <w:r w:rsidRPr="00583CBA">
              <w:rPr>
                <w:rFonts w:ascii="Times New Roman" w:hAnsi="Times New Roman" w:cs="Times New Roman"/>
                <w:sz w:val="26"/>
                <w:szCs w:val="26"/>
              </w:rPr>
              <w:t xml:space="preserve">, </w:t>
            </w:r>
            <w:r w:rsidR="00AD48AA" w:rsidRPr="00583CBA">
              <w:rPr>
                <w:rFonts w:ascii="Times New Roman" w:hAnsi="Times New Roman" w:cs="Times New Roman"/>
                <w:sz w:val="26"/>
                <w:szCs w:val="26"/>
              </w:rPr>
              <w:t>kā arī uz zvejniecības un akvakultūras nozaru saimnieciskās darbības veicējiem</w:t>
            </w:r>
            <w:r w:rsidR="0025654B">
              <w:rPr>
                <w:rFonts w:ascii="Times New Roman" w:hAnsi="Times New Roman" w:cs="Times New Roman"/>
                <w:sz w:val="26"/>
                <w:szCs w:val="26"/>
              </w:rPr>
              <w:t>.</w:t>
            </w:r>
          </w:p>
          <w:p w14:paraId="52556C3C" w14:textId="546AC928" w:rsidR="00393E8A" w:rsidRPr="0025654B" w:rsidRDefault="0025654B" w:rsidP="0025654B">
            <w:pPr>
              <w:pStyle w:val="Default"/>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Noteikumu pielikumā ir pievienots Komisijas paziņojuma noteiktās drošās zonas prēmijas likmes, kas COVID-19 krīzes apstākļos ir samazinātas. </w:t>
            </w:r>
            <w:r w:rsidRPr="0025654B">
              <w:rPr>
                <w:rFonts w:ascii="Times New Roman" w:hAnsi="Times New Roman" w:cs="Times New Roman"/>
                <w:sz w:val="26"/>
                <w:szCs w:val="26"/>
              </w:rPr>
              <w:tab/>
              <w:t>Sabiedrība Altum piemēro</w:t>
            </w:r>
            <w:r w:rsidR="00393E8A">
              <w:rPr>
                <w:rFonts w:ascii="Times New Roman" w:hAnsi="Times New Roman" w:cs="Times New Roman"/>
                <w:sz w:val="26"/>
                <w:szCs w:val="26"/>
              </w:rPr>
              <w:t>s</w:t>
            </w:r>
            <w:r w:rsidRPr="0025654B">
              <w:rPr>
                <w:rFonts w:ascii="Times New Roman" w:hAnsi="Times New Roman" w:cs="Times New Roman"/>
                <w:sz w:val="26"/>
                <w:szCs w:val="26"/>
              </w:rPr>
              <w:t xml:space="preserve"> šādu garantijas prēmijas likmes samazinājumu </w:t>
            </w:r>
            <w:r w:rsidR="00393E8A">
              <w:rPr>
                <w:rFonts w:ascii="Times New Roman" w:hAnsi="Times New Roman" w:cs="Times New Roman"/>
                <w:sz w:val="26"/>
                <w:szCs w:val="26"/>
              </w:rPr>
              <w:t>saskaņā ar pielikumu:</w:t>
            </w:r>
          </w:p>
          <w:p w14:paraId="15F2D3F6" w14:textId="5C2B085E" w:rsidR="0025654B" w:rsidRPr="0025654B" w:rsidRDefault="00393E8A" w:rsidP="0025654B">
            <w:pPr>
              <w:pStyle w:val="Default"/>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 - </w:t>
            </w:r>
            <w:r w:rsidR="0025654B" w:rsidRPr="0025654B">
              <w:rPr>
                <w:rFonts w:ascii="Times New Roman" w:hAnsi="Times New Roman" w:cs="Times New Roman"/>
                <w:sz w:val="26"/>
                <w:szCs w:val="26"/>
              </w:rPr>
              <w:t>sīkajam (mikro), mazajam vai vidējam saimnieciskās darbības veicējam 50% apmērā;</w:t>
            </w:r>
          </w:p>
          <w:p w14:paraId="5215391F" w14:textId="20D84FC9" w:rsidR="00393E8A" w:rsidRDefault="00393E8A" w:rsidP="0025654B">
            <w:pPr>
              <w:pStyle w:val="Default"/>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 - </w:t>
            </w:r>
            <w:r w:rsidR="0025654B" w:rsidRPr="0025654B">
              <w:rPr>
                <w:rFonts w:ascii="Times New Roman" w:hAnsi="Times New Roman" w:cs="Times New Roman"/>
                <w:sz w:val="26"/>
                <w:szCs w:val="26"/>
              </w:rPr>
              <w:t>lielajam saimnieciskās darbības veicējam 15% apmērā.</w:t>
            </w:r>
          </w:p>
          <w:p w14:paraId="3177136A" w14:textId="3774D7D3" w:rsidR="00393E8A" w:rsidRDefault="00393E8A" w:rsidP="0025654B">
            <w:pPr>
              <w:pStyle w:val="Default"/>
              <w:spacing w:before="120" w:after="120"/>
              <w:jc w:val="both"/>
              <w:rPr>
                <w:rFonts w:ascii="Times New Roman" w:hAnsi="Times New Roman" w:cs="Times New Roman"/>
                <w:sz w:val="26"/>
                <w:szCs w:val="26"/>
              </w:rPr>
            </w:pPr>
            <w:r>
              <w:rPr>
                <w:rFonts w:ascii="Times New Roman" w:hAnsi="Times New Roman" w:cs="Times New Roman"/>
                <w:sz w:val="26"/>
                <w:szCs w:val="26"/>
              </w:rPr>
              <w:t>Tā</w:t>
            </w:r>
            <w:r w:rsidR="00BD746F">
              <w:rPr>
                <w:rFonts w:ascii="Times New Roman" w:hAnsi="Times New Roman" w:cs="Times New Roman"/>
                <w:sz w:val="26"/>
                <w:szCs w:val="26"/>
              </w:rPr>
              <w:t>,</w:t>
            </w:r>
            <w:r>
              <w:rPr>
                <w:rFonts w:ascii="Times New Roman" w:hAnsi="Times New Roman" w:cs="Times New Roman"/>
                <w:sz w:val="26"/>
                <w:szCs w:val="26"/>
              </w:rPr>
              <w:t xml:space="preserve"> piemēram, saimnieciskās darbības veicējam ar kredītreitingu BBB “</w:t>
            </w:r>
            <w:r w:rsidRPr="00393E8A">
              <w:rPr>
                <w:rFonts w:ascii="Times New Roman" w:hAnsi="Times New Roman" w:cs="Times New Roman"/>
                <w:sz w:val="26"/>
                <w:szCs w:val="26"/>
              </w:rPr>
              <w:t>Pietiekama maksātspēja</w:t>
            </w:r>
            <w:r>
              <w:rPr>
                <w:rFonts w:ascii="Times New Roman" w:hAnsi="Times New Roman" w:cs="Times New Roman"/>
                <w:sz w:val="26"/>
                <w:szCs w:val="26"/>
              </w:rPr>
              <w:t>” un augstu nodrošinājumu MVU prēmija būs 0.21% (līdzšinēji saskaņā ar MK</w:t>
            </w:r>
            <w:r w:rsidR="00BD746F">
              <w:rPr>
                <w:rFonts w:ascii="Times New Roman" w:hAnsi="Times New Roman" w:cs="Times New Roman"/>
                <w:sz w:val="26"/>
                <w:szCs w:val="26"/>
              </w:rPr>
              <w:t xml:space="preserve"> noteikumiem Nr.</w:t>
            </w:r>
            <w:r>
              <w:rPr>
                <w:rFonts w:ascii="Times New Roman" w:hAnsi="Times New Roman" w:cs="Times New Roman"/>
                <w:sz w:val="26"/>
                <w:szCs w:val="26"/>
              </w:rPr>
              <w:t xml:space="preserve"> 997 un sabiedrības Altum cenrādi – 0.4%), savukārt lielajam saimnieciskās darbības veicējam 0.36% (līdzšinēji 0.6%).</w:t>
            </w:r>
          </w:p>
          <w:p w14:paraId="5A8A1AC5" w14:textId="13316231" w:rsidR="00DA1B53" w:rsidRDefault="00DA1B53" w:rsidP="0025654B">
            <w:pPr>
              <w:pStyle w:val="Default"/>
              <w:spacing w:before="120" w:after="120"/>
              <w:jc w:val="both"/>
              <w:rPr>
                <w:rFonts w:ascii="Times New Roman" w:hAnsi="Times New Roman" w:cs="Times New Roman"/>
                <w:sz w:val="26"/>
                <w:szCs w:val="26"/>
              </w:rPr>
            </w:pPr>
            <w:r>
              <w:rPr>
                <w:rFonts w:ascii="Times New Roman" w:hAnsi="Times New Roman" w:cs="Times New Roman"/>
                <w:sz w:val="26"/>
                <w:szCs w:val="26"/>
              </w:rPr>
              <w:t>Savukārt saimnieciskās darbības veicējam ar kredītreitingu</w:t>
            </w:r>
            <w:r w:rsidRPr="00DA1B53">
              <w:rPr>
                <w:rFonts w:ascii="Times New Roman" w:hAnsi="Times New Roman" w:cs="Times New Roman"/>
                <w:sz w:val="26"/>
                <w:szCs w:val="26"/>
              </w:rPr>
              <w:tab/>
            </w:r>
            <w:r>
              <w:rPr>
                <w:rFonts w:ascii="Times New Roman" w:hAnsi="Times New Roman" w:cs="Times New Roman"/>
                <w:sz w:val="26"/>
                <w:szCs w:val="26"/>
              </w:rPr>
              <w:t xml:space="preserve"> BB+/BB “</w:t>
            </w:r>
            <w:r w:rsidRPr="00DA1B53">
              <w:rPr>
                <w:rFonts w:ascii="Times New Roman" w:hAnsi="Times New Roman" w:cs="Times New Roman"/>
                <w:sz w:val="26"/>
                <w:szCs w:val="26"/>
              </w:rPr>
              <w:t>Maksātspēja jutīgi reaģē uz nelabvēlīgiem apstākļiem</w:t>
            </w:r>
            <w:r>
              <w:rPr>
                <w:rFonts w:ascii="Times New Roman" w:hAnsi="Times New Roman" w:cs="Times New Roman"/>
                <w:sz w:val="26"/>
                <w:szCs w:val="26"/>
              </w:rPr>
              <w:t>” un augstu nodrošinājumu MVU prēmija būs 0.36% (līdzšinēji saskaņā ar MK</w:t>
            </w:r>
            <w:r w:rsidR="00BD746F">
              <w:rPr>
                <w:rFonts w:ascii="Times New Roman" w:hAnsi="Times New Roman" w:cs="Times New Roman"/>
                <w:sz w:val="26"/>
                <w:szCs w:val="26"/>
              </w:rPr>
              <w:t xml:space="preserve"> noteikumiem Nr.</w:t>
            </w:r>
            <w:r>
              <w:rPr>
                <w:rFonts w:ascii="Times New Roman" w:hAnsi="Times New Roman" w:cs="Times New Roman"/>
                <w:sz w:val="26"/>
                <w:szCs w:val="26"/>
              </w:rPr>
              <w:t>997 un sabiedrības Altum cenrādi – 0.6%), savukārt lielajam saimnieciskās darbības veicējam 0.61% (līdzšinēji 0.85%).</w:t>
            </w:r>
          </w:p>
          <w:p w14:paraId="5362E5C1" w14:textId="33C7D947" w:rsidR="00393E8A" w:rsidRPr="00583CBA" w:rsidRDefault="00393E8A" w:rsidP="0025654B">
            <w:pPr>
              <w:pStyle w:val="Default"/>
              <w:spacing w:before="120" w:after="120"/>
              <w:jc w:val="both"/>
              <w:rPr>
                <w:rFonts w:ascii="Times New Roman" w:hAnsi="Times New Roman" w:cs="Times New Roman"/>
                <w:sz w:val="26"/>
                <w:szCs w:val="26"/>
              </w:rPr>
            </w:pPr>
            <w:r w:rsidRPr="00393E8A">
              <w:rPr>
                <w:rFonts w:ascii="Times New Roman" w:hAnsi="Times New Roman" w:cs="Times New Roman"/>
                <w:sz w:val="26"/>
                <w:szCs w:val="26"/>
              </w:rPr>
              <w:t>Maksa par garantijas izskatīšanu</w:t>
            </w:r>
            <w:r>
              <w:rPr>
                <w:rFonts w:ascii="Times New Roman" w:hAnsi="Times New Roman" w:cs="Times New Roman"/>
                <w:sz w:val="26"/>
                <w:szCs w:val="26"/>
              </w:rPr>
              <w:t xml:space="preserve"> sabiedrībai Altum</w:t>
            </w:r>
            <w:r w:rsidRPr="00393E8A">
              <w:rPr>
                <w:rFonts w:ascii="Times New Roman" w:hAnsi="Times New Roman" w:cs="Times New Roman"/>
                <w:sz w:val="26"/>
                <w:szCs w:val="26"/>
              </w:rPr>
              <w:t xml:space="preserve"> ir 0.45% no piešķirtās garantijas summas, kas ir vienreizējs maksājums un to segšanai ir pieejams š</w:t>
            </w:r>
            <w:r>
              <w:rPr>
                <w:rFonts w:ascii="Times New Roman" w:hAnsi="Times New Roman" w:cs="Times New Roman"/>
                <w:sz w:val="26"/>
                <w:szCs w:val="26"/>
              </w:rPr>
              <w:t>ajos</w:t>
            </w:r>
            <w:r w:rsidRPr="00393E8A">
              <w:rPr>
                <w:rFonts w:ascii="Times New Roman" w:hAnsi="Times New Roman" w:cs="Times New Roman"/>
                <w:sz w:val="26"/>
                <w:szCs w:val="26"/>
              </w:rPr>
              <w:t xml:space="preserve"> noteikum</w:t>
            </w:r>
            <w:r>
              <w:rPr>
                <w:rFonts w:ascii="Times New Roman" w:hAnsi="Times New Roman" w:cs="Times New Roman"/>
                <w:sz w:val="26"/>
                <w:szCs w:val="26"/>
              </w:rPr>
              <w:t>os</w:t>
            </w:r>
            <w:r w:rsidRPr="00393E8A">
              <w:rPr>
                <w:rFonts w:ascii="Times New Roman" w:hAnsi="Times New Roman" w:cs="Times New Roman"/>
                <w:sz w:val="26"/>
                <w:szCs w:val="26"/>
              </w:rPr>
              <w:t xml:space="preserve"> noteiktais publiskais finansējums.</w:t>
            </w:r>
          </w:p>
          <w:p w14:paraId="3078F1E4" w14:textId="77777777" w:rsidR="00B51099" w:rsidRPr="00583CBA" w:rsidRDefault="00B51099" w:rsidP="00B51099">
            <w:pPr>
              <w:pStyle w:val="Default"/>
              <w:spacing w:after="120"/>
              <w:rPr>
                <w:rFonts w:ascii="Times New Roman" w:hAnsi="Times New Roman" w:cs="Times New Roman"/>
                <w:b/>
                <w:bCs/>
                <w:i/>
                <w:color w:val="auto"/>
                <w:sz w:val="26"/>
                <w:szCs w:val="26"/>
              </w:rPr>
            </w:pPr>
            <w:r w:rsidRPr="00583CBA">
              <w:rPr>
                <w:rFonts w:ascii="Times New Roman" w:hAnsi="Times New Roman" w:cs="Times New Roman"/>
                <w:b/>
                <w:bCs/>
                <w:i/>
                <w:color w:val="auto"/>
                <w:sz w:val="26"/>
                <w:szCs w:val="26"/>
              </w:rPr>
              <w:t>Vēsturiskā pieredze</w:t>
            </w:r>
          </w:p>
          <w:p w14:paraId="2AE48262" w14:textId="662CB0AF" w:rsidR="00B51099" w:rsidRPr="00583CBA" w:rsidRDefault="00B51099" w:rsidP="00B51099">
            <w:pPr>
              <w:pStyle w:val="Default"/>
              <w:jc w:val="both"/>
              <w:rPr>
                <w:rFonts w:ascii="Times New Roman" w:hAnsi="Times New Roman" w:cs="Times New Roman"/>
                <w:color w:val="auto"/>
                <w:sz w:val="26"/>
                <w:szCs w:val="26"/>
              </w:rPr>
            </w:pPr>
            <w:r w:rsidRPr="00583CBA">
              <w:rPr>
                <w:rFonts w:ascii="Times New Roman" w:hAnsi="Times New Roman" w:cs="Times New Roman"/>
                <w:color w:val="auto"/>
                <w:sz w:val="26"/>
                <w:szCs w:val="26"/>
              </w:rPr>
              <w:t xml:space="preserve">Latvijā </w:t>
            </w:r>
            <w:proofErr w:type="spellStart"/>
            <w:r w:rsidRPr="00583CBA">
              <w:rPr>
                <w:rFonts w:ascii="Times New Roman" w:hAnsi="Times New Roman" w:cs="Times New Roman"/>
                <w:color w:val="auto"/>
                <w:sz w:val="26"/>
                <w:szCs w:val="26"/>
              </w:rPr>
              <w:t>kredītbrīvdienu</w:t>
            </w:r>
            <w:proofErr w:type="spellEnd"/>
            <w:r w:rsidRPr="00583CBA">
              <w:rPr>
                <w:rFonts w:ascii="Times New Roman" w:hAnsi="Times New Roman" w:cs="Times New Roman"/>
                <w:color w:val="auto"/>
                <w:sz w:val="26"/>
                <w:szCs w:val="26"/>
              </w:rPr>
              <w:t xml:space="preserve"> garantija bija pieejamas 2009.-2010.gada ekonomikas krīzes laikā saskaņā ar Ministru kabineta 2009.gada 24.marta noteikumi</w:t>
            </w:r>
            <w:r w:rsidR="00227F25" w:rsidRPr="00583CBA">
              <w:rPr>
                <w:rFonts w:ascii="Times New Roman" w:hAnsi="Times New Roman" w:cs="Times New Roman"/>
                <w:color w:val="auto"/>
                <w:sz w:val="26"/>
                <w:szCs w:val="26"/>
              </w:rPr>
              <w:t>em</w:t>
            </w:r>
            <w:r w:rsidRPr="00583CBA">
              <w:rPr>
                <w:rFonts w:ascii="Times New Roman" w:hAnsi="Times New Roman" w:cs="Times New Roman"/>
                <w:color w:val="auto"/>
                <w:sz w:val="26"/>
                <w:szCs w:val="26"/>
              </w:rPr>
              <w:t xml:space="preserve"> Nr.269 "Noteikumi par garantijām komersantu un atbilstošu lauksaimniecības pakalpojumu kooperatīvo sabiedrību konkurētspējas uzlabošanai" (noteikumi vairs nav spēkā). Ar </w:t>
            </w:r>
            <w:proofErr w:type="spellStart"/>
            <w:r w:rsidRPr="00583CBA">
              <w:rPr>
                <w:rFonts w:ascii="Times New Roman" w:hAnsi="Times New Roman" w:cs="Times New Roman"/>
                <w:color w:val="auto"/>
                <w:sz w:val="26"/>
                <w:szCs w:val="26"/>
              </w:rPr>
              <w:t>kredītbrīvdienu</w:t>
            </w:r>
            <w:proofErr w:type="spellEnd"/>
            <w:r w:rsidRPr="00583CBA">
              <w:rPr>
                <w:rFonts w:ascii="Times New Roman" w:hAnsi="Times New Roman" w:cs="Times New Roman"/>
                <w:color w:val="auto"/>
                <w:sz w:val="26"/>
                <w:szCs w:val="26"/>
              </w:rPr>
              <w:t xml:space="preserve"> garantijām 2009.g.-2010.gadā: </w:t>
            </w:r>
          </w:p>
          <w:p w14:paraId="1B6AB92E" w14:textId="77777777" w:rsidR="00B51099" w:rsidRPr="00583CBA" w:rsidRDefault="00B51099" w:rsidP="00A3537A">
            <w:pPr>
              <w:pStyle w:val="Default"/>
              <w:numPr>
                <w:ilvl w:val="0"/>
                <w:numId w:val="1"/>
              </w:numPr>
              <w:jc w:val="both"/>
              <w:rPr>
                <w:rFonts w:ascii="Times New Roman" w:hAnsi="Times New Roman" w:cs="Times New Roman"/>
                <w:color w:val="auto"/>
                <w:sz w:val="26"/>
                <w:szCs w:val="26"/>
              </w:rPr>
            </w:pPr>
            <w:r w:rsidRPr="00583CBA">
              <w:rPr>
                <w:rFonts w:ascii="Times New Roman" w:hAnsi="Times New Roman" w:cs="Times New Roman"/>
                <w:color w:val="auto"/>
                <w:sz w:val="26"/>
                <w:szCs w:val="26"/>
              </w:rPr>
              <w:t>atbalstīti 48 uzņēmumi (280 darījumi)</w:t>
            </w:r>
          </w:p>
          <w:p w14:paraId="684EC970" w14:textId="77777777" w:rsidR="00B51099" w:rsidRPr="00583CBA" w:rsidRDefault="00B51099" w:rsidP="00A3537A">
            <w:pPr>
              <w:pStyle w:val="Default"/>
              <w:numPr>
                <w:ilvl w:val="0"/>
                <w:numId w:val="1"/>
              </w:numPr>
              <w:jc w:val="both"/>
              <w:rPr>
                <w:rFonts w:ascii="Times New Roman" w:hAnsi="Times New Roman" w:cs="Times New Roman"/>
                <w:color w:val="auto"/>
                <w:sz w:val="26"/>
                <w:szCs w:val="26"/>
              </w:rPr>
            </w:pPr>
            <w:r w:rsidRPr="00583CBA">
              <w:rPr>
                <w:rFonts w:ascii="Times New Roman" w:hAnsi="Times New Roman" w:cs="Times New Roman"/>
                <w:color w:val="auto"/>
                <w:sz w:val="26"/>
                <w:szCs w:val="26"/>
              </w:rPr>
              <w:t xml:space="preserve">izsniegtas garantijas 30 milj. </w:t>
            </w:r>
            <w:proofErr w:type="spellStart"/>
            <w:r w:rsidRPr="00583CBA">
              <w:rPr>
                <w:rFonts w:ascii="Times New Roman" w:hAnsi="Times New Roman" w:cs="Times New Roman"/>
                <w:i/>
                <w:iCs/>
                <w:color w:val="auto"/>
                <w:sz w:val="26"/>
                <w:szCs w:val="26"/>
              </w:rPr>
              <w:t>euro</w:t>
            </w:r>
            <w:proofErr w:type="spellEnd"/>
            <w:r w:rsidRPr="00583CBA">
              <w:rPr>
                <w:rFonts w:ascii="Times New Roman" w:hAnsi="Times New Roman" w:cs="Times New Roman"/>
                <w:color w:val="auto"/>
                <w:sz w:val="26"/>
                <w:szCs w:val="26"/>
              </w:rPr>
              <w:t xml:space="preserve"> apmērā aizdevumu garantēšanai 60 milj. </w:t>
            </w:r>
            <w:proofErr w:type="spellStart"/>
            <w:r w:rsidRPr="00583CBA">
              <w:rPr>
                <w:rFonts w:ascii="Times New Roman" w:hAnsi="Times New Roman" w:cs="Times New Roman"/>
                <w:i/>
                <w:iCs/>
                <w:color w:val="auto"/>
                <w:sz w:val="26"/>
                <w:szCs w:val="26"/>
              </w:rPr>
              <w:t>euro</w:t>
            </w:r>
            <w:proofErr w:type="spellEnd"/>
            <w:r w:rsidRPr="00583CBA">
              <w:rPr>
                <w:rFonts w:ascii="Times New Roman" w:hAnsi="Times New Roman" w:cs="Times New Roman"/>
                <w:color w:val="auto"/>
                <w:sz w:val="26"/>
                <w:szCs w:val="26"/>
              </w:rPr>
              <w:t xml:space="preserve"> apmērā;</w:t>
            </w:r>
          </w:p>
          <w:p w14:paraId="3192C294" w14:textId="77777777" w:rsidR="00B51099" w:rsidRPr="00583CBA" w:rsidRDefault="00B51099" w:rsidP="00A3537A">
            <w:pPr>
              <w:pStyle w:val="Default"/>
              <w:numPr>
                <w:ilvl w:val="0"/>
                <w:numId w:val="1"/>
              </w:numPr>
              <w:jc w:val="both"/>
              <w:rPr>
                <w:rFonts w:ascii="Times New Roman" w:hAnsi="Times New Roman" w:cs="Times New Roman"/>
                <w:color w:val="auto"/>
                <w:sz w:val="26"/>
                <w:szCs w:val="26"/>
              </w:rPr>
            </w:pPr>
            <w:r w:rsidRPr="00583CBA">
              <w:rPr>
                <w:rFonts w:ascii="Times New Roman" w:hAnsi="Times New Roman" w:cs="Times New Roman"/>
                <w:color w:val="auto"/>
                <w:sz w:val="26"/>
                <w:szCs w:val="26"/>
              </w:rPr>
              <w:t xml:space="preserve">vidējā garantijas summa vienam uzņēmumam bija 0.6 milj. </w:t>
            </w:r>
            <w:proofErr w:type="spellStart"/>
            <w:r w:rsidRPr="00583CBA">
              <w:rPr>
                <w:rFonts w:ascii="Times New Roman" w:hAnsi="Times New Roman" w:cs="Times New Roman"/>
                <w:i/>
                <w:iCs/>
                <w:color w:val="auto"/>
                <w:sz w:val="26"/>
                <w:szCs w:val="26"/>
              </w:rPr>
              <w:t>euro</w:t>
            </w:r>
            <w:proofErr w:type="spellEnd"/>
            <w:r w:rsidRPr="00583CBA">
              <w:rPr>
                <w:rFonts w:ascii="Times New Roman" w:hAnsi="Times New Roman" w:cs="Times New Roman"/>
                <w:color w:val="auto"/>
                <w:sz w:val="26"/>
                <w:szCs w:val="26"/>
              </w:rPr>
              <w:t>;</w:t>
            </w:r>
          </w:p>
          <w:p w14:paraId="762986F2" w14:textId="5178F4A4" w:rsidR="00DB57B4" w:rsidRPr="00BE786E" w:rsidRDefault="00B51099" w:rsidP="00A3537A">
            <w:pPr>
              <w:pStyle w:val="Default"/>
              <w:numPr>
                <w:ilvl w:val="0"/>
                <w:numId w:val="1"/>
              </w:numPr>
              <w:jc w:val="both"/>
              <w:rPr>
                <w:rFonts w:ascii="Times New Roman" w:hAnsi="Times New Roman" w:cs="Times New Roman"/>
                <w:color w:val="auto"/>
                <w:sz w:val="26"/>
                <w:szCs w:val="26"/>
              </w:rPr>
            </w:pPr>
            <w:r w:rsidRPr="00583CBA">
              <w:rPr>
                <w:rFonts w:ascii="Times New Roman" w:hAnsi="Times New Roman" w:cs="Times New Roman"/>
                <w:color w:val="auto"/>
                <w:sz w:val="26"/>
                <w:szCs w:val="26"/>
              </w:rPr>
              <w:t xml:space="preserve">zaudējumi no izmaksātām kompensācijām - 6 milj. </w:t>
            </w:r>
            <w:proofErr w:type="spellStart"/>
            <w:r w:rsidRPr="00583CBA">
              <w:rPr>
                <w:rFonts w:ascii="Times New Roman" w:hAnsi="Times New Roman" w:cs="Times New Roman"/>
                <w:i/>
                <w:iCs/>
                <w:color w:val="auto"/>
                <w:sz w:val="26"/>
                <w:szCs w:val="26"/>
              </w:rPr>
              <w:t>euro</w:t>
            </w:r>
            <w:proofErr w:type="spellEnd"/>
            <w:r w:rsidRPr="00583CBA">
              <w:rPr>
                <w:rFonts w:ascii="Times New Roman" w:hAnsi="Times New Roman" w:cs="Times New Roman"/>
                <w:color w:val="auto"/>
                <w:sz w:val="26"/>
                <w:szCs w:val="26"/>
              </w:rPr>
              <w:t xml:space="preserve"> (20% no izsniegtā garantiju apjoma).</w:t>
            </w:r>
          </w:p>
          <w:p w14:paraId="09F04E06" w14:textId="54636A54" w:rsidR="000F2EA7" w:rsidRPr="00583CBA" w:rsidRDefault="00F66C35" w:rsidP="00E90628">
            <w:pPr>
              <w:spacing w:after="160" w:line="259" w:lineRule="auto"/>
              <w:contextualSpacing/>
              <w:jc w:val="both"/>
              <w:rPr>
                <w:sz w:val="26"/>
                <w:szCs w:val="26"/>
                <w:lang w:val="lv-LV"/>
              </w:rPr>
            </w:pPr>
            <w:r>
              <w:rPr>
                <w:sz w:val="26"/>
                <w:szCs w:val="26"/>
                <w:lang w:val="lv-LV"/>
              </w:rPr>
              <w:lastRenderedPageBreak/>
              <w:t>G</w:t>
            </w:r>
            <w:r w:rsidR="000F2EA7" w:rsidRPr="00583CBA">
              <w:rPr>
                <w:sz w:val="26"/>
                <w:szCs w:val="26"/>
                <w:lang w:val="lv-LV"/>
              </w:rPr>
              <w:t xml:space="preserve">arantijas plānots nodrošināt </w:t>
            </w:r>
            <w:r w:rsidR="00BD746F">
              <w:rPr>
                <w:sz w:val="26"/>
                <w:szCs w:val="26"/>
                <w:lang w:val="lv-LV"/>
              </w:rPr>
              <w:t>komercbanku pakalpojumiem summā</w:t>
            </w:r>
            <w:r w:rsidR="00BD746F" w:rsidRPr="00583CBA">
              <w:rPr>
                <w:sz w:val="26"/>
                <w:szCs w:val="26"/>
                <w:lang w:val="lv-LV"/>
              </w:rPr>
              <w:t xml:space="preserve"> </w:t>
            </w:r>
            <w:r w:rsidR="000F2EA7" w:rsidRPr="00583CBA">
              <w:rPr>
                <w:sz w:val="26"/>
                <w:szCs w:val="26"/>
                <w:lang w:val="lv-LV"/>
              </w:rPr>
              <w:t xml:space="preserve">līdz </w:t>
            </w:r>
            <w:r w:rsidR="00CD2774" w:rsidRPr="00583CBA">
              <w:rPr>
                <w:sz w:val="26"/>
                <w:szCs w:val="26"/>
                <w:lang w:val="lv-LV"/>
              </w:rPr>
              <w:t xml:space="preserve">715 </w:t>
            </w:r>
            <w:r w:rsidR="000F2EA7" w:rsidRPr="00583CBA">
              <w:rPr>
                <w:sz w:val="26"/>
                <w:szCs w:val="26"/>
                <w:lang w:val="lv-LV"/>
              </w:rPr>
              <w:t xml:space="preserve">milj. </w:t>
            </w:r>
            <w:proofErr w:type="spellStart"/>
            <w:r w:rsidR="000F2EA7" w:rsidRPr="00583CBA">
              <w:rPr>
                <w:i/>
                <w:iCs/>
                <w:sz w:val="26"/>
                <w:szCs w:val="26"/>
                <w:lang w:val="lv-LV"/>
              </w:rPr>
              <w:t>euro</w:t>
            </w:r>
            <w:proofErr w:type="spellEnd"/>
            <w:r w:rsidR="000F2EA7" w:rsidRPr="00583CBA">
              <w:rPr>
                <w:sz w:val="26"/>
                <w:szCs w:val="26"/>
                <w:lang w:val="lv-LV"/>
              </w:rPr>
              <w:t xml:space="preserve"> apmērā</w:t>
            </w:r>
            <w:r w:rsidR="00CD2774" w:rsidRPr="00583CBA">
              <w:rPr>
                <w:sz w:val="26"/>
                <w:szCs w:val="26"/>
                <w:lang w:val="lv-LV"/>
              </w:rPr>
              <w:t>.</w:t>
            </w:r>
          </w:p>
        </w:tc>
      </w:tr>
      <w:tr w:rsidR="00844176" w:rsidRPr="00583CBA" w14:paraId="41041CF1" w14:textId="77777777" w:rsidTr="00434856">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5CAB363A" w14:textId="77777777" w:rsidR="00844176" w:rsidRPr="00583CBA" w:rsidRDefault="00844176" w:rsidP="003D3252">
            <w:pPr>
              <w:contextualSpacing/>
              <w:rPr>
                <w:rFonts w:eastAsia="Times New Roman"/>
                <w:sz w:val="26"/>
                <w:szCs w:val="26"/>
                <w:lang w:val="lv-LV" w:eastAsia="lv-LV"/>
              </w:rPr>
            </w:pPr>
            <w:r w:rsidRPr="00583CBA">
              <w:rPr>
                <w:sz w:val="26"/>
                <w:lang w:val="lv-LV"/>
              </w:rPr>
              <w:lastRenderedPageBreak/>
              <w:t>3.</w:t>
            </w:r>
          </w:p>
        </w:tc>
        <w:tc>
          <w:tcPr>
            <w:tcW w:w="2558" w:type="dxa"/>
            <w:tcBorders>
              <w:top w:val="outset" w:sz="6" w:space="0" w:color="414142"/>
              <w:left w:val="outset" w:sz="6" w:space="0" w:color="414142"/>
              <w:bottom w:val="outset" w:sz="6" w:space="0" w:color="414142"/>
              <w:right w:val="outset" w:sz="6" w:space="0" w:color="414142"/>
            </w:tcBorders>
            <w:hideMark/>
          </w:tcPr>
          <w:p w14:paraId="2F4C459C" w14:textId="2F738161" w:rsidR="00844176" w:rsidRPr="00583CBA" w:rsidRDefault="00557B17" w:rsidP="003D3252">
            <w:pPr>
              <w:contextualSpacing/>
              <w:rPr>
                <w:rFonts w:eastAsia="Times New Roman"/>
                <w:sz w:val="26"/>
                <w:szCs w:val="26"/>
                <w:lang w:val="lv-LV" w:eastAsia="lv-LV"/>
              </w:rPr>
            </w:pPr>
            <w:r w:rsidRPr="00583CBA">
              <w:rPr>
                <w:sz w:val="26"/>
                <w:lang w:val="lv-LV"/>
              </w:rPr>
              <w:t>Projekta izstrādē iesaistītās institūcijas un publiskas personas kapitālsabiedrības</w:t>
            </w:r>
          </w:p>
        </w:tc>
        <w:tc>
          <w:tcPr>
            <w:tcW w:w="6160" w:type="dxa"/>
            <w:tcBorders>
              <w:top w:val="outset" w:sz="6" w:space="0" w:color="414142"/>
              <w:left w:val="outset" w:sz="6" w:space="0" w:color="414142"/>
              <w:bottom w:val="outset" w:sz="6" w:space="0" w:color="414142"/>
              <w:right w:val="outset" w:sz="6" w:space="0" w:color="414142"/>
            </w:tcBorders>
            <w:hideMark/>
          </w:tcPr>
          <w:p w14:paraId="1C1732C9" w14:textId="7419E41A" w:rsidR="00844176" w:rsidRPr="00583CBA" w:rsidRDefault="00CE0AC5" w:rsidP="003D3252">
            <w:pPr>
              <w:ind w:left="-31"/>
              <w:contextualSpacing/>
              <w:rPr>
                <w:rFonts w:eastAsia="Times New Roman"/>
                <w:sz w:val="26"/>
                <w:szCs w:val="26"/>
                <w:lang w:val="lv-LV" w:eastAsia="lv-LV"/>
              </w:rPr>
            </w:pPr>
            <w:r w:rsidRPr="00583CBA">
              <w:rPr>
                <w:sz w:val="26"/>
                <w:szCs w:val="26"/>
                <w:lang w:val="lv-LV"/>
              </w:rPr>
              <w:t>E</w:t>
            </w:r>
            <w:r w:rsidR="00547ACF" w:rsidRPr="00583CBA">
              <w:rPr>
                <w:sz w:val="26"/>
                <w:szCs w:val="26"/>
                <w:lang w:val="lv-LV"/>
              </w:rPr>
              <w:t>konomikas ministrija</w:t>
            </w:r>
            <w:r w:rsidRPr="00583CBA">
              <w:rPr>
                <w:sz w:val="26"/>
                <w:szCs w:val="26"/>
                <w:lang w:val="lv-LV"/>
              </w:rPr>
              <w:t xml:space="preserve">, </w:t>
            </w:r>
            <w:r w:rsidR="00547ACF" w:rsidRPr="00583CBA">
              <w:rPr>
                <w:sz w:val="26"/>
                <w:szCs w:val="26"/>
                <w:lang w:val="lv-LV"/>
              </w:rPr>
              <w:t>sabiedrība “Altum”</w:t>
            </w:r>
          </w:p>
        </w:tc>
      </w:tr>
      <w:tr w:rsidR="00844176" w:rsidRPr="00583CBA" w14:paraId="3C98D228" w14:textId="77777777" w:rsidTr="00434856">
        <w:tc>
          <w:tcPr>
            <w:tcW w:w="411" w:type="dxa"/>
            <w:tcBorders>
              <w:top w:val="outset" w:sz="6" w:space="0" w:color="414142"/>
              <w:left w:val="outset" w:sz="6" w:space="0" w:color="414142"/>
              <w:bottom w:val="outset" w:sz="6" w:space="0" w:color="414142"/>
              <w:right w:val="outset" w:sz="6" w:space="0" w:color="414142"/>
            </w:tcBorders>
            <w:hideMark/>
          </w:tcPr>
          <w:p w14:paraId="55D70DCF" w14:textId="77777777" w:rsidR="00844176" w:rsidRPr="00583CBA" w:rsidRDefault="00844176" w:rsidP="003D3252">
            <w:pPr>
              <w:contextualSpacing/>
              <w:rPr>
                <w:rFonts w:eastAsia="Times New Roman"/>
                <w:sz w:val="26"/>
                <w:szCs w:val="26"/>
                <w:lang w:val="lv-LV" w:eastAsia="lv-LV"/>
              </w:rPr>
            </w:pPr>
            <w:r w:rsidRPr="00583CBA">
              <w:rPr>
                <w:sz w:val="26"/>
                <w:lang w:val="lv-LV"/>
              </w:rPr>
              <w:t>4.</w:t>
            </w:r>
          </w:p>
        </w:tc>
        <w:tc>
          <w:tcPr>
            <w:tcW w:w="2558"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583CBA" w:rsidRDefault="00844176" w:rsidP="003D3252">
            <w:pPr>
              <w:contextualSpacing/>
              <w:rPr>
                <w:rFonts w:eastAsia="Times New Roman"/>
                <w:sz w:val="26"/>
                <w:szCs w:val="26"/>
                <w:lang w:val="lv-LV" w:eastAsia="lv-LV"/>
              </w:rPr>
            </w:pPr>
            <w:r w:rsidRPr="00583CBA">
              <w:rPr>
                <w:sz w:val="26"/>
                <w:lang w:val="lv-LV"/>
              </w:rPr>
              <w:t>Cita informācija</w:t>
            </w:r>
          </w:p>
        </w:tc>
        <w:tc>
          <w:tcPr>
            <w:tcW w:w="6160" w:type="dxa"/>
            <w:tcBorders>
              <w:top w:val="outset" w:sz="6" w:space="0" w:color="414142"/>
              <w:left w:val="outset" w:sz="6" w:space="0" w:color="414142"/>
              <w:bottom w:val="outset" w:sz="6" w:space="0" w:color="414142"/>
              <w:right w:val="outset" w:sz="6" w:space="0" w:color="414142"/>
            </w:tcBorders>
            <w:hideMark/>
          </w:tcPr>
          <w:p w14:paraId="5D4509E1" w14:textId="77777777" w:rsidR="00844176" w:rsidRPr="00583CBA" w:rsidRDefault="00844176" w:rsidP="003D3252">
            <w:pPr>
              <w:contextualSpacing/>
              <w:rPr>
                <w:rFonts w:eastAsia="Times New Roman"/>
                <w:sz w:val="26"/>
                <w:szCs w:val="26"/>
                <w:lang w:val="lv-LV" w:eastAsia="lv-LV"/>
              </w:rPr>
            </w:pPr>
            <w:r w:rsidRPr="00583CBA">
              <w:rPr>
                <w:sz w:val="26"/>
                <w:lang w:val="lv-LV"/>
              </w:rPr>
              <w:t xml:space="preserve">Nav </w:t>
            </w:r>
          </w:p>
        </w:tc>
      </w:tr>
    </w:tbl>
    <w:p w14:paraId="00447F19" w14:textId="3BFE4D51" w:rsidR="009A00EB" w:rsidRPr="00583CBA" w:rsidRDefault="009A00EB" w:rsidP="009A00EB">
      <w:pPr>
        <w:contextualSpacing/>
        <w:rPr>
          <w:rFonts w:eastAsia="Times New Roman"/>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157"/>
      </w:tblGrid>
      <w:tr w:rsidR="00844176" w:rsidRPr="00A161E9" w14:paraId="5271E387" w14:textId="77777777" w:rsidTr="003D3252">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4DC32511" w14:textId="2050B5AE" w:rsidR="00844176" w:rsidRPr="00583CBA" w:rsidRDefault="009A00EB" w:rsidP="003D3252">
            <w:pPr>
              <w:contextualSpacing/>
              <w:jc w:val="center"/>
              <w:rPr>
                <w:rFonts w:eastAsia="Times New Roman"/>
                <w:sz w:val="26"/>
                <w:szCs w:val="26"/>
                <w:lang w:val="lv-LV" w:eastAsia="lv-LV"/>
              </w:rPr>
            </w:pPr>
            <w:r w:rsidRPr="00583CBA">
              <w:rPr>
                <w:rFonts w:eastAsia="Times New Roman"/>
                <w:b/>
                <w:bCs/>
                <w:sz w:val="26"/>
                <w:szCs w:val="26"/>
                <w:lang w:val="lv-LV" w:eastAsia="lv-LV"/>
              </w:rPr>
              <w:t>II. Tiesību akta projekta ietekme uz sabiedrību, tautsaimniecības attīstību un administratīvo slogu</w:t>
            </w:r>
          </w:p>
        </w:tc>
      </w:tr>
      <w:tr w:rsidR="00A76C0A" w:rsidRPr="00A161E9" w14:paraId="7F8630C6" w14:textId="77777777" w:rsidTr="00D51DD0">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583CBA" w:rsidRDefault="009A00EB" w:rsidP="009A00EB">
            <w:pPr>
              <w:contextualSpacing/>
              <w:rPr>
                <w:rFonts w:eastAsia="Times New Roman"/>
                <w:sz w:val="26"/>
                <w:szCs w:val="26"/>
                <w:lang w:val="lv-LV" w:eastAsia="lv-LV"/>
              </w:rPr>
            </w:pPr>
            <w:r w:rsidRPr="00583CBA">
              <w:rPr>
                <w:rFonts w:eastAsia="Times New Roman"/>
                <w:sz w:val="26"/>
                <w:szCs w:val="26"/>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0905C526" w14:textId="77777777" w:rsidR="009A00EB" w:rsidRPr="00583CBA" w:rsidRDefault="009A00EB" w:rsidP="009A00EB">
            <w:pPr>
              <w:contextualSpacing/>
              <w:rPr>
                <w:rFonts w:eastAsia="Times New Roman"/>
                <w:sz w:val="26"/>
                <w:szCs w:val="26"/>
                <w:lang w:val="lv-LV" w:eastAsia="lv-LV"/>
              </w:rPr>
            </w:pPr>
            <w:r w:rsidRPr="00583CBA">
              <w:rPr>
                <w:rFonts w:eastAsia="Times New Roman"/>
                <w:sz w:val="26"/>
                <w:szCs w:val="26"/>
                <w:lang w:val="lv-LV" w:eastAsia="lv-LV"/>
              </w:rPr>
              <w:t xml:space="preserve">Sabiedrības </w:t>
            </w:r>
            <w:proofErr w:type="spellStart"/>
            <w:r w:rsidRPr="00583CBA">
              <w:rPr>
                <w:rFonts w:eastAsia="Times New Roman"/>
                <w:sz w:val="26"/>
                <w:szCs w:val="26"/>
                <w:lang w:val="lv-LV" w:eastAsia="lv-LV"/>
              </w:rPr>
              <w:t>mērķgrupas</w:t>
            </w:r>
            <w:proofErr w:type="spellEnd"/>
            <w:r w:rsidRPr="00583CBA">
              <w:rPr>
                <w:rFonts w:eastAsia="Times New Roman"/>
                <w:sz w:val="26"/>
                <w:szCs w:val="26"/>
                <w:lang w:val="lv-LV" w:eastAsia="lv-LV"/>
              </w:rPr>
              <w:t>,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3D68FB87" w14:textId="27C427A1" w:rsidR="009A00EB" w:rsidRPr="00583CBA" w:rsidRDefault="009A00EB" w:rsidP="005F3196">
            <w:pPr>
              <w:ind w:right="201"/>
              <w:contextualSpacing/>
              <w:jc w:val="both"/>
              <w:rPr>
                <w:sz w:val="26"/>
                <w:szCs w:val="26"/>
                <w:lang w:val="lv-LV"/>
              </w:rPr>
            </w:pPr>
            <w:r w:rsidRPr="00583CBA">
              <w:rPr>
                <w:sz w:val="26"/>
                <w:szCs w:val="26"/>
                <w:lang w:val="lv-LV"/>
              </w:rPr>
              <w:t>Latvijā reģistrēti saimnieciskās darbības veicēji, sabiedrība “Altum”.</w:t>
            </w:r>
          </w:p>
        </w:tc>
      </w:tr>
      <w:tr w:rsidR="00A76C0A" w:rsidRPr="00583CBA" w14:paraId="718E705D" w14:textId="77777777"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583CBA" w:rsidRDefault="009A00EB" w:rsidP="009A00EB">
            <w:pPr>
              <w:contextualSpacing/>
              <w:rPr>
                <w:rFonts w:eastAsia="Times New Roman"/>
                <w:sz w:val="26"/>
                <w:szCs w:val="26"/>
                <w:lang w:val="lv-LV" w:eastAsia="lv-LV"/>
              </w:rPr>
            </w:pPr>
            <w:r w:rsidRPr="00583CBA">
              <w:rPr>
                <w:rFonts w:eastAsia="Times New Roman"/>
                <w:sz w:val="26"/>
                <w:szCs w:val="26"/>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4DD83946" w14:textId="77777777" w:rsidR="009A00EB" w:rsidRPr="00583CBA" w:rsidRDefault="009A00EB" w:rsidP="009A00EB">
            <w:pPr>
              <w:contextualSpacing/>
              <w:rPr>
                <w:rFonts w:eastAsia="Times New Roman"/>
                <w:sz w:val="26"/>
                <w:szCs w:val="26"/>
                <w:lang w:val="lv-LV" w:eastAsia="lv-LV"/>
              </w:rPr>
            </w:pPr>
            <w:r w:rsidRPr="00583CBA">
              <w:rPr>
                <w:rFonts w:eastAsia="Times New Roman"/>
                <w:sz w:val="26"/>
                <w:szCs w:val="26"/>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33918B01" w14:textId="16F63EC0" w:rsidR="009A00EB" w:rsidRPr="00583CBA" w:rsidRDefault="007061B6" w:rsidP="005F3196">
            <w:pPr>
              <w:pStyle w:val="BodyText"/>
              <w:ind w:right="201"/>
              <w:contextualSpacing/>
              <w:rPr>
                <w:rFonts w:eastAsia="Calibri"/>
                <w:sz w:val="26"/>
                <w:szCs w:val="26"/>
                <w:lang w:eastAsia="en-US"/>
              </w:rPr>
            </w:pPr>
            <w:r w:rsidRPr="00583CBA">
              <w:rPr>
                <w:rFonts w:eastAsia="Calibri"/>
                <w:sz w:val="26"/>
                <w:szCs w:val="26"/>
                <w:lang w:eastAsia="en-US"/>
              </w:rPr>
              <w:t>Projekts šo jomu neskar</w:t>
            </w:r>
          </w:p>
        </w:tc>
      </w:tr>
      <w:tr w:rsidR="00A76C0A" w:rsidRPr="00583CBA" w14:paraId="6AF18C8D" w14:textId="77777777"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583CBA" w:rsidRDefault="009A00EB" w:rsidP="009A00EB">
            <w:pPr>
              <w:contextualSpacing/>
              <w:rPr>
                <w:rFonts w:eastAsia="Times New Roman"/>
                <w:sz w:val="26"/>
                <w:szCs w:val="26"/>
                <w:lang w:val="lv-LV" w:eastAsia="lv-LV"/>
              </w:rPr>
            </w:pPr>
            <w:r w:rsidRPr="00583CBA">
              <w:rPr>
                <w:rFonts w:eastAsia="Times New Roman"/>
                <w:sz w:val="26"/>
                <w:szCs w:val="26"/>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53F5EA5A" w14:textId="77777777" w:rsidR="009A00EB" w:rsidRPr="00583CBA" w:rsidRDefault="009A00EB" w:rsidP="009A00EB">
            <w:pPr>
              <w:contextualSpacing/>
              <w:rPr>
                <w:rFonts w:eastAsia="Times New Roman"/>
                <w:sz w:val="26"/>
                <w:szCs w:val="26"/>
                <w:lang w:val="lv-LV" w:eastAsia="lv-LV"/>
              </w:rPr>
            </w:pPr>
            <w:r w:rsidRPr="00583CBA">
              <w:rPr>
                <w:rFonts w:eastAsia="Times New Roman"/>
                <w:sz w:val="26"/>
                <w:szCs w:val="26"/>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1C2C4F79" w14:textId="7FD21686" w:rsidR="009A00EB" w:rsidRPr="00583CBA" w:rsidRDefault="009A00EB" w:rsidP="005F3196">
            <w:pPr>
              <w:pStyle w:val="BodyText"/>
              <w:ind w:right="201"/>
              <w:contextualSpacing/>
              <w:rPr>
                <w:rFonts w:eastAsia="Calibri"/>
                <w:sz w:val="26"/>
                <w:szCs w:val="26"/>
                <w:lang w:eastAsia="en-US"/>
              </w:rPr>
            </w:pPr>
            <w:r w:rsidRPr="00583CBA">
              <w:rPr>
                <w:rFonts w:eastAsia="Calibri"/>
                <w:sz w:val="26"/>
                <w:szCs w:val="26"/>
                <w:lang w:eastAsia="en-US"/>
              </w:rPr>
              <w:t>Projekts šo jomu neskar</w:t>
            </w:r>
          </w:p>
        </w:tc>
      </w:tr>
      <w:tr w:rsidR="00A76C0A" w:rsidRPr="00583CBA" w14:paraId="259E0982" w14:textId="77777777" w:rsidTr="00D51DD0">
        <w:trPr>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583CBA" w:rsidRDefault="009A00EB" w:rsidP="009A00EB">
            <w:pPr>
              <w:contextualSpacing/>
              <w:rPr>
                <w:rFonts w:eastAsia="Times New Roman"/>
                <w:sz w:val="26"/>
                <w:szCs w:val="26"/>
                <w:lang w:val="lv-LV" w:eastAsia="lv-LV"/>
              </w:rPr>
            </w:pPr>
            <w:r w:rsidRPr="00583CBA">
              <w:rPr>
                <w:rFonts w:eastAsia="Times New Roman"/>
                <w:sz w:val="26"/>
                <w:szCs w:val="26"/>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46245F16" w14:textId="77777777" w:rsidR="009A00EB" w:rsidRPr="00583CBA" w:rsidRDefault="009A00EB" w:rsidP="009A00EB">
            <w:pPr>
              <w:contextualSpacing/>
              <w:rPr>
                <w:rFonts w:eastAsia="Times New Roman"/>
                <w:sz w:val="26"/>
                <w:szCs w:val="26"/>
                <w:lang w:val="lv-LV" w:eastAsia="lv-LV"/>
              </w:rPr>
            </w:pPr>
            <w:r w:rsidRPr="00583CBA">
              <w:rPr>
                <w:rFonts w:eastAsia="Times New Roman"/>
                <w:sz w:val="26"/>
                <w:szCs w:val="26"/>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7C60B8CA" w14:textId="39B71D86" w:rsidR="009A00EB" w:rsidRPr="00583CBA" w:rsidRDefault="009A00EB" w:rsidP="005F3196">
            <w:pPr>
              <w:pStyle w:val="BodyText"/>
              <w:ind w:right="201"/>
              <w:contextualSpacing/>
              <w:rPr>
                <w:rFonts w:eastAsia="Calibri"/>
                <w:sz w:val="26"/>
                <w:szCs w:val="26"/>
                <w:lang w:eastAsia="en-US"/>
              </w:rPr>
            </w:pPr>
            <w:r w:rsidRPr="00583CBA">
              <w:rPr>
                <w:rFonts w:eastAsia="Calibri"/>
                <w:sz w:val="26"/>
                <w:szCs w:val="26"/>
                <w:lang w:eastAsia="en-US"/>
              </w:rPr>
              <w:t>Projekts šo jomu neskar</w:t>
            </w:r>
          </w:p>
        </w:tc>
      </w:tr>
      <w:tr w:rsidR="00A76C0A" w:rsidRPr="00583CBA" w14:paraId="14FCA979" w14:textId="77777777" w:rsidTr="00D51DD0">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583CBA" w:rsidRDefault="009A00EB" w:rsidP="009A00EB">
            <w:pPr>
              <w:contextualSpacing/>
              <w:rPr>
                <w:rFonts w:eastAsia="Times New Roman"/>
                <w:sz w:val="26"/>
                <w:szCs w:val="26"/>
                <w:lang w:val="lv-LV" w:eastAsia="lv-LV"/>
              </w:rPr>
            </w:pPr>
            <w:r w:rsidRPr="00583CBA">
              <w:rPr>
                <w:rFonts w:eastAsia="Times New Roman"/>
                <w:sz w:val="26"/>
                <w:szCs w:val="26"/>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2A078AD2" w14:textId="77777777" w:rsidR="009A00EB" w:rsidRPr="00583CBA" w:rsidRDefault="009A00EB" w:rsidP="009A00EB">
            <w:pPr>
              <w:contextualSpacing/>
              <w:rPr>
                <w:rFonts w:eastAsia="Times New Roman"/>
                <w:sz w:val="26"/>
                <w:szCs w:val="26"/>
                <w:lang w:val="lv-LV" w:eastAsia="lv-LV"/>
              </w:rPr>
            </w:pPr>
            <w:r w:rsidRPr="00583CBA">
              <w:rPr>
                <w:rFonts w:eastAsia="Times New Roman"/>
                <w:sz w:val="26"/>
                <w:szCs w:val="26"/>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7E657313" w14:textId="77777777" w:rsidR="009A00EB" w:rsidRPr="00583CBA" w:rsidRDefault="009A00EB" w:rsidP="005F3196">
            <w:pPr>
              <w:ind w:right="201"/>
              <w:contextualSpacing/>
              <w:jc w:val="both"/>
              <w:rPr>
                <w:sz w:val="26"/>
                <w:szCs w:val="26"/>
                <w:lang w:val="lv-LV"/>
              </w:rPr>
            </w:pPr>
            <w:r w:rsidRPr="00583CBA">
              <w:rPr>
                <w:sz w:val="26"/>
                <w:szCs w:val="26"/>
                <w:lang w:val="lv-LV"/>
              </w:rPr>
              <w:t>Nav</w:t>
            </w:r>
          </w:p>
        </w:tc>
      </w:tr>
    </w:tbl>
    <w:p w14:paraId="57D2014F" w14:textId="77777777" w:rsidR="00E0333C" w:rsidRPr="00583CBA" w:rsidRDefault="00E0333C" w:rsidP="00370711">
      <w:pPr>
        <w:contextualSpacing/>
        <w:rPr>
          <w:rFonts w:eastAsia="Times New Roman"/>
          <w:sz w:val="26"/>
          <w:szCs w:val="26"/>
          <w:lang w:val="lv-LV" w:eastAsia="lv-LV"/>
        </w:rPr>
      </w:pPr>
    </w:p>
    <w:tbl>
      <w:tblPr>
        <w:tblW w:w="922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
        <w:gridCol w:w="1330"/>
        <w:gridCol w:w="1188"/>
        <w:gridCol w:w="64"/>
        <w:gridCol w:w="1100"/>
        <w:gridCol w:w="892"/>
        <w:gridCol w:w="1100"/>
        <w:gridCol w:w="892"/>
        <w:gridCol w:w="1100"/>
        <w:gridCol w:w="1087"/>
        <w:gridCol w:w="19"/>
      </w:tblGrid>
      <w:tr w:rsidR="00E005DA" w:rsidRPr="00A161E9" w14:paraId="1887CE3B" w14:textId="77777777" w:rsidTr="00E005DA">
        <w:trPr>
          <w:trHeight w:val="249"/>
        </w:trPr>
        <w:tc>
          <w:tcPr>
            <w:tcW w:w="9224" w:type="dxa"/>
            <w:gridSpan w:val="11"/>
            <w:tcBorders>
              <w:top w:val="single" w:sz="4" w:space="0" w:color="auto"/>
              <w:left w:val="single" w:sz="4" w:space="0" w:color="auto"/>
              <w:bottom w:val="single" w:sz="4" w:space="0" w:color="auto"/>
              <w:right w:val="single" w:sz="4" w:space="0" w:color="auto"/>
            </w:tcBorders>
            <w:shd w:val="clear" w:color="auto" w:fill="auto"/>
          </w:tcPr>
          <w:p w14:paraId="46B49368" w14:textId="77777777" w:rsidR="00E005DA" w:rsidRPr="00530A2A" w:rsidRDefault="00E005DA" w:rsidP="00A317F4">
            <w:pPr>
              <w:contextualSpacing/>
              <w:rPr>
                <w:rFonts w:eastAsia="Times New Roman"/>
                <w:b/>
                <w:bCs/>
                <w:sz w:val="26"/>
                <w:szCs w:val="26"/>
                <w:lang w:val="lv-LV" w:eastAsia="lv-LV"/>
              </w:rPr>
            </w:pPr>
            <w:r w:rsidRPr="00530A2A">
              <w:rPr>
                <w:rFonts w:eastAsia="Times New Roman"/>
                <w:b/>
                <w:bCs/>
                <w:sz w:val="26"/>
                <w:szCs w:val="26"/>
                <w:lang w:val="lv-LV" w:eastAsia="lv-LV"/>
              </w:rPr>
              <w:t>III. Tiesību akta projekta ietekme uz valsts budžetu un pašvaldību budžetiem</w:t>
            </w:r>
          </w:p>
        </w:tc>
      </w:tr>
      <w:tr w:rsidR="00E005DA" w:rsidRPr="00530A2A" w14:paraId="7396462D" w14:textId="77777777" w:rsidTr="00E00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66"/>
        </w:trPr>
        <w:tc>
          <w:tcPr>
            <w:tcW w:w="1782"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F71EB" w14:textId="77777777" w:rsidR="00E005DA" w:rsidRPr="00530A2A" w:rsidRDefault="00E005DA" w:rsidP="00A317F4">
            <w:pPr>
              <w:jc w:val="center"/>
              <w:rPr>
                <w:bCs/>
                <w:sz w:val="26"/>
                <w:szCs w:val="26"/>
              </w:rPr>
            </w:pPr>
            <w:proofErr w:type="spellStart"/>
            <w:r w:rsidRPr="00530A2A">
              <w:rPr>
                <w:bCs/>
                <w:sz w:val="26"/>
                <w:szCs w:val="26"/>
              </w:rPr>
              <w:t>Rādītāji</w:t>
            </w:r>
            <w:proofErr w:type="spellEnd"/>
          </w:p>
        </w:tc>
        <w:tc>
          <w:tcPr>
            <w:tcW w:w="2352"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C21EF5" w14:textId="77777777" w:rsidR="00E005DA" w:rsidRPr="00530A2A" w:rsidRDefault="00E005DA" w:rsidP="00A317F4">
            <w:pPr>
              <w:jc w:val="center"/>
              <w:rPr>
                <w:bCs/>
                <w:sz w:val="26"/>
                <w:szCs w:val="26"/>
              </w:rPr>
            </w:pPr>
            <w:r w:rsidRPr="00530A2A">
              <w:rPr>
                <w:bCs/>
                <w:sz w:val="26"/>
                <w:szCs w:val="26"/>
              </w:rPr>
              <w:t>n-gads</w:t>
            </w:r>
          </w:p>
        </w:tc>
        <w:tc>
          <w:tcPr>
            <w:tcW w:w="509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2A8DFF" w14:textId="77777777" w:rsidR="00E005DA" w:rsidRPr="00530A2A" w:rsidRDefault="00E005DA" w:rsidP="00A317F4">
            <w:pPr>
              <w:jc w:val="center"/>
              <w:rPr>
                <w:sz w:val="26"/>
                <w:szCs w:val="26"/>
              </w:rPr>
            </w:pPr>
            <w:proofErr w:type="spellStart"/>
            <w:r w:rsidRPr="00530A2A">
              <w:rPr>
                <w:sz w:val="26"/>
                <w:szCs w:val="26"/>
              </w:rPr>
              <w:t>Turpmākie</w:t>
            </w:r>
            <w:proofErr w:type="spellEnd"/>
            <w:r w:rsidRPr="00530A2A">
              <w:rPr>
                <w:sz w:val="26"/>
                <w:szCs w:val="26"/>
              </w:rPr>
              <w:t xml:space="preserve"> </w:t>
            </w:r>
            <w:proofErr w:type="spellStart"/>
            <w:r w:rsidRPr="00530A2A">
              <w:rPr>
                <w:sz w:val="26"/>
                <w:szCs w:val="26"/>
              </w:rPr>
              <w:t>trīs</w:t>
            </w:r>
            <w:proofErr w:type="spellEnd"/>
            <w:r w:rsidRPr="00530A2A">
              <w:rPr>
                <w:sz w:val="26"/>
                <w:szCs w:val="26"/>
              </w:rPr>
              <w:t xml:space="preserve"> </w:t>
            </w:r>
            <w:proofErr w:type="spellStart"/>
            <w:r w:rsidRPr="00530A2A">
              <w:rPr>
                <w:sz w:val="26"/>
                <w:szCs w:val="26"/>
              </w:rPr>
              <w:t>gadi</w:t>
            </w:r>
            <w:proofErr w:type="spellEnd"/>
            <w:r w:rsidRPr="00530A2A">
              <w:rPr>
                <w:sz w:val="26"/>
                <w:szCs w:val="26"/>
              </w:rPr>
              <w:t xml:space="preserve"> (</w:t>
            </w:r>
            <w:r w:rsidRPr="00530A2A">
              <w:rPr>
                <w:i/>
                <w:iCs/>
                <w:sz w:val="26"/>
                <w:szCs w:val="26"/>
              </w:rPr>
              <w:t>euro</w:t>
            </w:r>
            <w:r w:rsidRPr="00530A2A">
              <w:rPr>
                <w:sz w:val="26"/>
                <w:szCs w:val="26"/>
              </w:rPr>
              <w:t>)</w:t>
            </w:r>
          </w:p>
        </w:tc>
      </w:tr>
      <w:tr w:rsidR="00E005DA" w:rsidRPr="00530A2A" w14:paraId="5B45FD1A" w14:textId="77777777" w:rsidTr="00E00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66"/>
        </w:trPr>
        <w:tc>
          <w:tcPr>
            <w:tcW w:w="1782" w:type="dxa"/>
            <w:gridSpan w:val="2"/>
            <w:vMerge/>
            <w:vAlign w:val="center"/>
            <w:hideMark/>
          </w:tcPr>
          <w:p w14:paraId="670F24AE" w14:textId="77777777" w:rsidR="00E005DA" w:rsidRPr="00530A2A" w:rsidRDefault="00E005DA" w:rsidP="00A317F4">
            <w:pPr>
              <w:jc w:val="center"/>
              <w:rPr>
                <w:bCs/>
                <w:sz w:val="26"/>
                <w:szCs w:val="26"/>
              </w:rPr>
            </w:pPr>
          </w:p>
        </w:tc>
        <w:tc>
          <w:tcPr>
            <w:tcW w:w="2352" w:type="dxa"/>
            <w:gridSpan w:val="3"/>
            <w:vMerge/>
            <w:vAlign w:val="center"/>
            <w:hideMark/>
          </w:tcPr>
          <w:p w14:paraId="4AFF1CA0" w14:textId="77777777" w:rsidR="00E005DA" w:rsidRPr="00530A2A" w:rsidRDefault="00E005DA" w:rsidP="00A317F4">
            <w:pPr>
              <w:jc w:val="center"/>
              <w:rPr>
                <w:bCs/>
                <w:sz w:val="26"/>
                <w:szCs w:val="26"/>
              </w:rPr>
            </w:pP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F9F1CE" w14:textId="77777777" w:rsidR="00E005DA" w:rsidRPr="00530A2A" w:rsidRDefault="00E005DA" w:rsidP="00A317F4">
            <w:pPr>
              <w:jc w:val="center"/>
              <w:rPr>
                <w:bCs/>
                <w:sz w:val="26"/>
                <w:szCs w:val="26"/>
              </w:rPr>
            </w:pPr>
            <w:r w:rsidRPr="00530A2A">
              <w:rPr>
                <w:bCs/>
                <w:sz w:val="26"/>
                <w:szCs w:val="26"/>
              </w:rPr>
              <w:t>n+1</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BE30D9" w14:textId="77777777" w:rsidR="00E005DA" w:rsidRPr="00530A2A" w:rsidRDefault="00E005DA" w:rsidP="00A317F4">
            <w:pPr>
              <w:jc w:val="center"/>
              <w:rPr>
                <w:bCs/>
                <w:sz w:val="26"/>
                <w:szCs w:val="26"/>
              </w:rPr>
            </w:pPr>
            <w:r w:rsidRPr="00530A2A">
              <w:rPr>
                <w:bCs/>
                <w:sz w:val="26"/>
                <w:szCs w:val="26"/>
              </w:rPr>
              <w:t>n+2</w:t>
            </w:r>
          </w:p>
        </w:tc>
        <w:tc>
          <w:tcPr>
            <w:tcW w:w="11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64B379" w14:textId="77777777" w:rsidR="00E005DA" w:rsidRPr="00530A2A" w:rsidRDefault="00E005DA" w:rsidP="00A317F4">
            <w:pPr>
              <w:jc w:val="center"/>
              <w:rPr>
                <w:bCs/>
                <w:sz w:val="26"/>
                <w:szCs w:val="26"/>
              </w:rPr>
            </w:pPr>
            <w:r w:rsidRPr="00530A2A">
              <w:rPr>
                <w:bCs/>
                <w:sz w:val="26"/>
                <w:szCs w:val="26"/>
              </w:rPr>
              <w:t>n+3</w:t>
            </w:r>
          </w:p>
        </w:tc>
      </w:tr>
      <w:tr w:rsidR="00E005DA" w:rsidRPr="00530A2A" w14:paraId="3DC367EA" w14:textId="77777777" w:rsidTr="00E00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66"/>
        </w:trPr>
        <w:tc>
          <w:tcPr>
            <w:tcW w:w="1782" w:type="dxa"/>
            <w:gridSpan w:val="2"/>
            <w:vMerge/>
            <w:vAlign w:val="center"/>
            <w:hideMark/>
          </w:tcPr>
          <w:p w14:paraId="270BA79D" w14:textId="77777777" w:rsidR="00E005DA" w:rsidRPr="00530A2A" w:rsidRDefault="00E005DA" w:rsidP="00A317F4">
            <w:pPr>
              <w:jc w:val="center"/>
              <w:rPr>
                <w:b/>
                <w:bCs/>
                <w:sz w:val="26"/>
                <w:szCs w:val="26"/>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29EB5C" w14:textId="77777777" w:rsidR="00E005DA" w:rsidRPr="00530A2A" w:rsidRDefault="00E005DA" w:rsidP="00A317F4">
            <w:pPr>
              <w:jc w:val="center"/>
              <w:rPr>
                <w:sz w:val="26"/>
                <w:szCs w:val="26"/>
              </w:rPr>
            </w:pPr>
            <w:proofErr w:type="spellStart"/>
            <w:r w:rsidRPr="00530A2A">
              <w:rPr>
                <w:sz w:val="26"/>
                <w:szCs w:val="26"/>
              </w:rPr>
              <w:t>saskaņā</w:t>
            </w:r>
            <w:proofErr w:type="spellEnd"/>
            <w:r w:rsidRPr="00530A2A">
              <w:rPr>
                <w:sz w:val="26"/>
                <w:szCs w:val="26"/>
              </w:rPr>
              <w:t xml:space="preserve"> </w:t>
            </w:r>
            <w:proofErr w:type="spellStart"/>
            <w:r w:rsidRPr="00530A2A">
              <w:rPr>
                <w:sz w:val="26"/>
                <w:szCs w:val="26"/>
              </w:rPr>
              <w:t>ar</w:t>
            </w:r>
            <w:proofErr w:type="spellEnd"/>
            <w:r w:rsidRPr="00530A2A">
              <w:rPr>
                <w:sz w:val="26"/>
                <w:szCs w:val="26"/>
              </w:rPr>
              <w:t xml:space="preserve"> </w:t>
            </w:r>
            <w:proofErr w:type="spellStart"/>
            <w:r w:rsidRPr="00530A2A">
              <w:rPr>
                <w:sz w:val="26"/>
                <w:szCs w:val="26"/>
              </w:rPr>
              <w:t>valsts</w:t>
            </w:r>
            <w:proofErr w:type="spellEnd"/>
            <w:r w:rsidRPr="00530A2A">
              <w:rPr>
                <w:sz w:val="26"/>
                <w:szCs w:val="26"/>
              </w:rPr>
              <w:t xml:space="preserve"> </w:t>
            </w:r>
            <w:proofErr w:type="spellStart"/>
            <w:r w:rsidRPr="00530A2A">
              <w:rPr>
                <w:sz w:val="26"/>
                <w:szCs w:val="26"/>
              </w:rPr>
              <w:t>budžetu</w:t>
            </w:r>
            <w:proofErr w:type="spellEnd"/>
            <w:r w:rsidRPr="00530A2A">
              <w:rPr>
                <w:sz w:val="26"/>
                <w:szCs w:val="26"/>
              </w:rPr>
              <w:t xml:space="preserve"> </w:t>
            </w:r>
            <w:proofErr w:type="spellStart"/>
            <w:r w:rsidRPr="00530A2A">
              <w:rPr>
                <w:sz w:val="26"/>
                <w:szCs w:val="26"/>
              </w:rPr>
              <w:t>kārtējam</w:t>
            </w:r>
            <w:proofErr w:type="spellEnd"/>
            <w:r w:rsidRPr="00530A2A">
              <w:rPr>
                <w:sz w:val="26"/>
                <w:szCs w:val="26"/>
              </w:rPr>
              <w:t xml:space="preserve"> </w:t>
            </w:r>
            <w:proofErr w:type="spellStart"/>
            <w:r w:rsidRPr="00530A2A">
              <w:rPr>
                <w:sz w:val="26"/>
                <w:szCs w:val="26"/>
              </w:rPr>
              <w:t>gadam</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36DA2D" w14:textId="77777777" w:rsidR="00E005DA" w:rsidRPr="00530A2A" w:rsidRDefault="00E005DA" w:rsidP="00A317F4">
            <w:pPr>
              <w:jc w:val="center"/>
              <w:rPr>
                <w:sz w:val="26"/>
                <w:szCs w:val="26"/>
              </w:rPr>
            </w:pPr>
            <w:proofErr w:type="spellStart"/>
            <w:r w:rsidRPr="00530A2A">
              <w:rPr>
                <w:sz w:val="26"/>
                <w:szCs w:val="26"/>
              </w:rPr>
              <w:t>izmaiņas</w:t>
            </w:r>
            <w:proofErr w:type="spellEnd"/>
            <w:r w:rsidRPr="00530A2A">
              <w:rPr>
                <w:sz w:val="26"/>
                <w:szCs w:val="26"/>
              </w:rPr>
              <w:t xml:space="preserve"> </w:t>
            </w:r>
            <w:proofErr w:type="spellStart"/>
            <w:r w:rsidRPr="00530A2A">
              <w:rPr>
                <w:sz w:val="26"/>
                <w:szCs w:val="26"/>
              </w:rPr>
              <w:t>kārtējā</w:t>
            </w:r>
            <w:proofErr w:type="spellEnd"/>
            <w:r w:rsidRPr="00530A2A">
              <w:rPr>
                <w:sz w:val="26"/>
                <w:szCs w:val="26"/>
              </w:rPr>
              <w:t xml:space="preserve"> </w:t>
            </w:r>
            <w:proofErr w:type="spellStart"/>
            <w:r w:rsidRPr="00530A2A">
              <w:rPr>
                <w:sz w:val="26"/>
                <w:szCs w:val="26"/>
              </w:rPr>
              <w:t>gadā</w:t>
            </w:r>
            <w:proofErr w:type="spellEnd"/>
            <w:r w:rsidRPr="00530A2A">
              <w:rPr>
                <w:sz w:val="26"/>
                <w:szCs w:val="26"/>
              </w:rPr>
              <w:t xml:space="preserve">, </w:t>
            </w:r>
            <w:proofErr w:type="spellStart"/>
            <w:r w:rsidRPr="00530A2A">
              <w:rPr>
                <w:sz w:val="26"/>
                <w:szCs w:val="26"/>
              </w:rPr>
              <w:t>salīdzinot</w:t>
            </w:r>
            <w:proofErr w:type="spellEnd"/>
            <w:r w:rsidRPr="00530A2A">
              <w:rPr>
                <w:sz w:val="26"/>
                <w:szCs w:val="26"/>
              </w:rPr>
              <w:t xml:space="preserve"> </w:t>
            </w:r>
            <w:proofErr w:type="spellStart"/>
            <w:r w:rsidRPr="00530A2A">
              <w:rPr>
                <w:sz w:val="26"/>
                <w:szCs w:val="26"/>
              </w:rPr>
              <w:t>ar</w:t>
            </w:r>
            <w:proofErr w:type="spellEnd"/>
            <w:r w:rsidRPr="00530A2A">
              <w:rPr>
                <w:sz w:val="26"/>
                <w:szCs w:val="26"/>
              </w:rPr>
              <w:t xml:space="preserve"> </w:t>
            </w:r>
            <w:proofErr w:type="spellStart"/>
            <w:r w:rsidRPr="00530A2A">
              <w:rPr>
                <w:sz w:val="26"/>
                <w:szCs w:val="26"/>
              </w:rPr>
              <w:t>valsts</w:t>
            </w:r>
            <w:proofErr w:type="spellEnd"/>
            <w:r w:rsidRPr="00530A2A">
              <w:rPr>
                <w:sz w:val="26"/>
                <w:szCs w:val="26"/>
              </w:rPr>
              <w:t xml:space="preserve"> </w:t>
            </w:r>
            <w:proofErr w:type="spellStart"/>
            <w:r w:rsidRPr="00530A2A">
              <w:rPr>
                <w:sz w:val="26"/>
                <w:szCs w:val="26"/>
              </w:rPr>
              <w:t>budžetu</w:t>
            </w:r>
            <w:proofErr w:type="spellEnd"/>
            <w:r w:rsidRPr="00530A2A">
              <w:rPr>
                <w:sz w:val="26"/>
                <w:szCs w:val="26"/>
              </w:rPr>
              <w:t xml:space="preserve"> </w:t>
            </w:r>
            <w:proofErr w:type="spellStart"/>
            <w:r w:rsidRPr="00530A2A">
              <w:rPr>
                <w:sz w:val="26"/>
                <w:szCs w:val="26"/>
              </w:rPr>
              <w:t>kārtējam</w:t>
            </w:r>
            <w:proofErr w:type="spellEnd"/>
            <w:r w:rsidRPr="00530A2A">
              <w:rPr>
                <w:sz w:val="26"/>
                <w:szCs w:val="26"/>
              </w:rPr>
              <w:t xml:space="preserve"> </w:t>
            </w:r>
            <w:proofErr w:type="spellStart"/>
            <w:r w:rsidRPr="00530A2A">
              <w:rPr>
                <w:sz w:val="26"/>
                <w:szCs w:val="26"/>
              </w:rPr>
              <w:t>gadam</w:t>
            </w:r>
            <w:proofErr w:type="spellEnd"/>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5CBB34" w14:textId="77777777" w:rsidR="00E005DA" w:rsidRPr="00530A2A" w:rsidRDefault="00E005DA" w:rsidP="00A317F4">
            <w:pPr>
              <w:jc w:val="center"/>
              <w:rPr>
                <w:sz w:val="26"/>
                <w:szCs w:val="26"/>
              </w:rPr>
            </w:pPr>
            <w:proofErr w:type="spellStart"/>
            <w:r w:rsidRPr="00530A2A">
              <w:rPr>
                <w:sz w:val="26"/>
                <w:szCs w:val="26"/>
              </w:rPr>
              <w:t>saskaņā</w:t>
            </w:r>
            <w:proofErr w:type="spellEnd"/>
            <w:r w:rsidRPr="00530A2A">
              <w:rPr>
                <w:sz w:val="26"/>
                <w:szCs w:val="26"/>
              </w:rPr>
              <w:t xml:space="preserve"> </w:t>
            </w:r>
            <w:proofErr w:type="spellStart"/>
            <w:r w:rsidRPr="00530A2A">
              <w:rPr>
                <w:sz w:val="26"/>
                <w:szCs w:val="26"/>
              </w:rPr>
              <w:t>ar</w:t>
            </w:r>
            <w:proofErr w:type="spellEnd"/>
            <w:r w:rsidRPr="00530A2A">
              <w:rPr>
                <w:sz w:val="26"/>
                <w:szCs w:val="26"/>
              </w:rPr>
              <w:t xml:space="preserve"> </w:t>
            </w:r>
            <w:proofErr w:type="spellStart"/>
            <w:r w:rsidRPr="00530A2A">
              <w:rPr>
                <w:sz w:val="26"/>
                <w:szCs w:val="26"/>
              </w:rPr>
              <w:t>vidēja</w:t>
            </w:r>
            <w:proofErr w:type="spellEnd"/>
            <w:r w:rsidRPr="00530A2A">
              <w:rPr>
                <w:sz w:val="26"/>
                <w:szCs w:val="26"/>
              </w:rPr>
              <w:t xml:space="preserve"> </w:t>
            </w:r>
            <w:proofErr w:type="spellStart"/>
            <w:r w:rsidRPr="00530A2A">
              <w:rPr>
                <w:sz w:val="26"/>
                <w:szCs w:val="26"/>
              </w:rPr>
              <w:t>termiņa</w:t>
            </w:r>
            <w:proofErr w:type="spellEnd"/>
            <w:r w:rsidRPr="00530A2A">
              <w:rPr>
                <w:sz w:val="26"/>
                <w:szCs w:val="26"/>
              </w:rPr>
              <w:t xml:space="preserve"> </w:t>
            </w:r>
            <w:proofErr w:type="spellStart"/>
            <w:r w:rsidRPr="00530A2A">
              <w:rPr>
                <w:sz w:val="26"/>
                <w:szCs w:val="26"/>
              </w:rPr>
              <w:t>budžeta</w:t>
            </w:r>
            <w:proofErr w:type="spellEnd"/>
            <w:r w:rsidRPr="00530A2A">
              <w:rPr>
                <w:sz w:val="26"/>
                <w:szCs w:val="26"/>
              </w:rPr>
              <w:t xml:space="preserve"> </w:t>
            </w:r>
            <w:proofErr w:type="spellStart"/>
            <w:r w:rsidRPr="00530A2A">
              <w:rPr>
                <w:sz w:val="26"/>
                <w:szCs w:val="26"/>
              </w:rPr>
              <w:t>ietvaru</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867EF9" w14:textId="77777777" w:rsidR="00E005DA" w:rsidRPr="00530A2A" w:rsidRDefault="00E005DA" w:rsidP="00A317F4">
            <w:pPr>
              <w:jc w:val="center"/>
              <w:rPr>
                <w:sz w:val="26"/>
                <w:szCs w:val="26"/>
              </w:rPr>
            </w:pPr>
            <w:proofErr w:type="spellStart"/>
            <w:r w:rsidRPr="00530A2A">
              <w:rPr>
                <w:sz w:val="26"/>
                <w:szCs w:val="26"/>
              </w:rPr>
              <w:t>izmaiņas</w:t>
            </w:r>
            <w:proofErr w:type="spellEnd"/>
            <w:r w:rsidRPr="00530A2A">
              <w:rPr>
                <w:sz w:val="26"/>
                <w:szCs w:val="26"/>
              </w:rPr>
              <w:t xml:space="preserve">, </w:t>
            </w:r>
            <w:proofErr w:type="spellStart"/>
            <w:r w:rsidRPr="00530A2A">
              <w:rPr>
                <w:sz w:val="26"/>
                <w:szCs w:val="26"/>
              </w:rPr>
              <w:t>salīdzinot</w:t>
            </w:r>
            <w:proofErr w:type="spellEnd"/>
            <w:r w:rsidRPr="00530A2A">
              <w:rPr>
                <w:sz w:val="26"/>
                <w:szCs w:val="26"/>
              </w:rPr>
              <w:t xml:space="preserve"> </w:t>
            </w:r>
            <w:proofErr w:type="spellStart"/>
            <w:r w:rsidRPr="00530A2A">
              <w:rPr>
                <w:sz w:val="26"/>
                <w:szCs w:val="26"/>
              </w:rPr>
              <w:t>ar</w:t>
            </w:r>
            <w:proofErr w:type="spellEnd"/>
            <w:r w:rsidRPr="00530A2A">
              <w:rPr>
                <w:sz w:val="26"/>
                <w:szCs w:val="26"/>
              </w:rPr>
              <w:t xml:space="preserve"> </w:t>
            </w:r>
            <w:proofErr w:type="spellStart"/>
            <w:r w:rsidRPr="00530A2A">
              <w:rPr>
                <w:sz w:val="26"/>
                <w:szCs w:val="26"/>
              </w:rPr>
              <w:t>vidēja</w:t>
            </w:r>
            <w:proofErr w:type="spellEnd"/>
            <w:r w:rsidRPr="00530A2A">
              <w:rPr>
                <w:sz w:val="26"/>
                <w:szCs w:val="26"/>
              </w:rPr>
              <w:t xml:space="preserve"> </w:t>
            </w:r>
            <w:proofErr w:type="spellStart"/>
            <w:r w:rsidRPr="00530A2A">
              <w:rPr>
                <w:sz w:val="26"/>
                <w:szCs w:val="26"/>
              </w:rPr>
              <w:t>termiņa</w:t>
            </w:r>
            <w:proofErr w:type="spellEnd"/>
            <w:r w:rsidRPr="00530A2A">
              <w:rPr>
                <w:sz w:val="26"/>
                <w:szCs w:val="26"/>
              </w:rPr>
              <w:t xml:space="preserve"> </w:t>
            </w:r>
            <w:proofErr w:type="spellStart"/>
            <w:r w:rsidRPr="00530A2A">
              <w:rPr>
                <w:sz w:val="26"/>
                <w:szCs w:val="26"/>
              </w:rPr>
              <w:t>budžeta</w:t>
            </w:r>
            <w:proofErr w:type="spellEnd"/>
            <w:r w:rsidRPr="00530A2A">
              <w:rPr>
                <w:sz w:val="26"/>
                <w:szCs w:val="26"/>
              </w:rPr>
              <w:t xml:space="preserve"> </w:t>
            </w:r>
            <w:proofErr w:type="spellStart"/>
            <w:r w:rsidRPr="00530A2A">
              <w:rPr>
                <w:sz w:val="26"/>
                <w:szCs w:val="26"/>
              </w:rPr>
              <w:t>ietvaru</w:t>
            </w:r>
            <w:proofErr w:type="spellEnd"/>
            <w:r w:rsidRPr="00530A2A">
              <w:rPr>
                <w:sz w:val="26"/>
                <w:szCs w:val="26"/>
              </w:rPr>
              <w:t xml:space="preserve"> n+1 </w:t>
            </w:r>
            <w:proofErr w:type="spellStart"/>
            <w:r w:rsidRPr="00530A2A">
              <w:rPr>
                <w:sz w:val="26"/>
                <w:szCs w:val="26"/>
              </w:rPr>
              <w:t>gadam</w:t>
            </w:r>
            <w:proofErr w:type="spellEnd"/>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C2026D" w14:textId="77777777" w:rsidR="00E005DA" w:rsidRPr="00530A2A" w:rsidRDefault="00E005DA" w:rsidP="00A317F4">
            <w:pPr>
              <w:jc w:val="center"/>
              <w:rPr>
                <w:sz w:val="26"/>
                <w:szCs w:val="26"/>
              </w:rPr>
            </w:pPr>
            <w:proofErr w:type="spellStart"/>
            <w:r w:rsidRPr="00530A2A">
              <w:rPr>
                <w:sz w:val="26"/>
                <w:szCs w:val="26"/>
              </w:rPr>
              <w:t>saskaņā</w:t>
            </w:r>
            <w:proofErr w:type="spellEnd"/>
            <w:r w:rsidRPr="00530A2A">
              <w:rPr>
                <w:sz w:val="26"/>
                <w:szCs w:val="26"/>
              </w:rPr>
              <w:t xml:space="preserve"> </w:t>
            </w:r>
            <w:proofErr w:type="spellStart"/>
            <w:r w:rsidRPr="00530A2A">
              <w:rPr>
                <w:sz w:val="26"/>
                <w:szCs w:val="26"/>
              </w:rPr>
              <w:t>ar</w:t>
            </w:r>
            <w:proofErr w:type="spellEnd"/>
            <w:r w:rsidRPr="00530A2A">
              <w:rPr>
                <w:sz w:val="26"/>
                <w:szCs w:val="26"/>
              </w:rPr>
              <w:t xml:space="preserve"> </w:t>
            </w:r>
            <w:proofErr w:type="spellStart"/>
            <w:r w:rsidRPr="00530A2A">
              <w:rPr>
                <w:sz w:val="26"/>
                <w:szCs w:val="26"/>
              </w:rPr>
              <w:t>vidēja</w:t>
            </w:r>
            <w:proofErr w:type="spellEnd"/>
            <w:r w:rsidRPr="00530A2A">
              <w:rPr>
                <w:sz w:val="26"/>
                <w:szCs w:val="26"/>
              </w:rPr>
              <w:t xml:space="preserve"> </w:t>
            </w:r>
            <w:proofErr w:type="spellStart"/>
            <w:r w:rsidRPr="00530A2A">
              <w:rPr>
                <w:sz w:val="26"/>
                <w:szCs w:val="26"/>
              </w:rPr>
              <w:t>termiņa</w:t>
            </w:r>
            <w:proofErr w:type="spellEnd"/>
            <w:r w:rsidRPr="00530A2A">
              <w:rPr>
                <w:sz w:val="26"/>
                <w:szCs w:val="26"/>
              </w:rPr>
              <w:t xml:space="preserve"> </w:t>
            </w:r>
            <w:proofErr w:type="spellStart"/>
            <w:r w:rsidRPr="00530A2A">
              <w:rPr>
                <w:sz w:val="26"/>
                <w:szCs w:val="26"/>
              </w:rPr>
              <w:t>budžeta</w:t>
            </w:r>
            <w:proofErr w:type="spellEnd"/>
            <w:r w:rsidRPr="00530A2A">
              <w:rPr>
                <w:sz w:val="26"/>
                <w:szCs w:val="26"/>
              </w:rPr>
              <w:t xml:space="preserve"> </w:t>
            </w:r>
            <w:proofErr w:type="spellStart"/>
            <w:r w:rsidRPr="00530A2A">
              <w:rPr>
                <w:sz w:val="26"/>
                <w:szCs w:val="26"/>
              </w:rPr>
              <w:t>ietvaru</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E4060F" w14:textId="77777777" w:rsidR="00E005DA" w:rsidRPr="00530A2A" w:rsidRDefault="00E005DA" w:rsidP="00A317F4">
            <w:pPr>
              <w:jc w:val="center"/>
              <w:rPr>
                <w:sz w:val="26"/>
                <w:szCs w:val="26"/>
              </w:rPr>
            </w:pPr>
            <w:proofErr w:type="spellStart"/>
            <w:r w:rsidRPr="00530A2A">
              <w:rPr>
                <w:sz w:val="26"/>
                <w:szCs w:val="26"/>
              </w:rPr>
              <w:t>izmaiņas</w:t>
            </w:r>
            <w:proofErr w:type="spellEnd"/>
            <w:r w:rsidRPr="00530A2A">
              <w:rPr>
                <w:sz w:val="26"/>
                <w:szCs w:val="26"/>
              </w:rPr>
              <w:t xml:space="preserve">, </w:t>
            </w:r>
            <w:proofErr w:type="spellStart"/>
            <w:r w:rsidRPr="00530A2A">
              <w:rPr>
                <w:sz w:val="26"/>
                <w:szCs w:val="26"/>
              </w:rPr>
              <w:t>salīdzinot</w:t>
            </w:r>
            <w:proofErr w:type="spellEnd"/>
            <w:r w:rsidRPr="00530A2A">
              <w:rPr>
                <w:sz w:val="26"/>
                <w:szCs w:val="26"/>
              </w:rPr>
              <w:t xml:space="preserve"> </w:t>
            </w:r>
            <w:proofErr w:type="spellStart"/>
            <w:r w:rsidRPr="00530A2A">
              <w:rPr>
                <w:sz w:val="26"/>
                <w:szCs w:val="26"/>
              </w:rPr>
              <w:t>ar</w:t>
            </w:r>
            <w:proofErr w:type="spellEnd"/>
            <w:r w:rsidRPr="00530A2A">
              <w:rPr>
                <w:sz w:val="26"/>
                <w:szCs w:val="26"/>
              </w:rPr>
              <w:t xml:space="preserve"> </w:t>
            </w:r>
            <w:proofErr w:type="spellStart"/>
            <w:r w:rsidRPr="00530A2A">
              <w:rPr>
                <w:sz w:val="26"/>
                <w:szCs w:val="26"/>
              </w:rPr>
              <w:t>vidēja</w:t>
            </w:r>
            <w:proofErr w:type="spellEnd"/>
            <w:r w:rsidRPr="00530A2A">
              <w:rPr>
                <w:sz w:val="26"/>
                <w:szCs w:val="26"/>
              </w:rPr>
              <w:t xml:space="preserve"> </w:t>
            </w:r>
            <w:proofErr w:type="spellStart"/>
            <w:r w:rsidRPr="00530A2A">
              <w:rPr>
                <w:sz w:val="26"/>
                <w:szCs w:val="26"/>
              </w:rPr>
              <w:t>termiņa</w:t>
            </w:r>
            <w:proofErr w:type="spellEnd"/>
            <w:r w:rsidRPr="00530A2A">
              <w:rPr>
                <w:sz w:val="26"/>
                <w:szCs w:val="26"/>
              </w:rPr>
              <w:t xml:space="preserve"> </w:t>
            </w:r>
            <w:proofErr w:type="spellStart"/>
            <w:r w:rsidRPr="00530A2A">
              <w:rPr>
                <w:sz w:val="26"/>
                <w:szCs w:val="26"/>
              </w:rPr>
              <w:t>budžeta</w:t>
            </w:r>
            <w:proofErr w:type="spellEnd"/>
            <w:r w:rsidRPr="00530A2A">
              <w:rPr>
                <w:sz w:val="26"/>
                <w:szCs w:val="26"/>
              </w:rPr>
              <w:t xml:space="preserve"> </w:t>
            </w:r>
            <w:proofErr w:type="spellStart"/>
            <w:r w:rsidRPr="00530A2A">
              <w:rPr>
                <w:sz w:val="26"/>
                <w:szCs w:val="26"/>
              </w:rPr>
              <w:t>ietvaru</w:t>
            </w:r>
            <w:proofErr w:type="spellEnd"/>
            <w:r w:rsidRPr="00530A2A">
              <w:rPr>
                <w:sz w:val="26"/>
                <w:szCs w:val="26"/>
              </w:rPr>
              <w:t xml:space="preserve"> n+2 </w:t>
            </w:r>
            <w:proofErr w:type="spellStart"/>
            <w:r w:rsidRPr="00530A2A">
              <w:rPr>
                <w:sz w:val="26"/>
                <w:szCs w:val="26"/>
              </w:rPr>
              <w:t>gadam</w:t>
            </w:r>
            <w:proofErr w:type="spellEnd"/>
          </w:p>
        </w:tc>
        <w:tc>
          <w:tcPr>
            <w:tcW w:w="11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C94E08" w14:textId="77777777" w:rsidR="00E005DA" w:rsidRPr="00530A2A" w:rsidRDefault="00E005DA" w:rsidP="00A317F4">
            <w:pPr>
              <w:jc w:val="center"/>
              <w:rPr>
                <w:sz w:val="26"/>
                <w:szCs w:val="26"/>
              </w:rPr>
            </w:pPr>
            <w:proofErr w:type="spellStart"/>
            <w:r w:rsidRPr="00530A2A">
              <w:rPr>
                <w:sz w:val="26"/>
                <w:szCs w:val="26"/>
              </w:rPr>
              <w:t>izmaiņas</w:t>
            </w:r>
            <w:proofErr w:type="spellEnd"/>
            <w:r w:rsidRPr="00530A2A">
              <w:rPr>
                <w:sz w:val="26"/>
                <w:szCs w:val="26"/>
              </w:rPr>
              <w:t xml:space="preserve">, </w:t>
            </w:r>
            <w:proofErr w:type="spellStart"/>
            <w:r w:rsidRPr="00530A2A">
              <w:rPr>
                <w:sz w:val="26"/>
                <w:szCs w:val="26"/>
              </w:rPr>
              <w:t>salīdzinot</w:t>
            </w:r>
            <w:proofErr w:type="spellEnd"/>
            <w:r w:rsidRPr="00530A2A">
              <w:rPr>
                <w:sz w:val="26"/>
                <w:szCs w:val="26"/>
              </w:rPr>
              <w:t xml:space="preserve"> </w:t>
            </w:r>
            <w:proofErr w:type="spellStart"/>
            <w:r w:rsidRPr="00530A2A">
              <w:rPr>
                <w:sz w:val="26"/>
                <w:szCs w:val="26"/>
              </w:rPr>
              <w:t>ar</w:t>
            </w:r>
            <w:proofErr w:type="spellEnd"/>
            <w:r w:rsidRPr="00530A2A">
              <w:rPr>
                <w:sz w:val="26"/>
                <w:szCs w:val="26"/>
              </w:rPr>
              <w:t xml:space="preserve"> </w:t>
            </w:r>
            <w:proofErr w:type="spellStart"/>
            <w:r w:rsidRPr="00530A2A">
              <w:rPr>
                <w:sz w:val="26"/>
                <w:szCs w:val="26"/>
              </w:rPr>
              <w:t>vidēja</w:t>
            </w:r>
            <w:proofErr w:type="spellEnd"/>
            <w:r w:rsidRPr="00530A2A">
              <w:rPr>
                <w:sz w:val="26"/>
                <w:szCs w:val="26"/>
              </w:rPr>
              <w:t xml:space="preserve"> </w:t>
            </w:r>
            <w:proofErr w:type="spellStart"/>
            <w:r w:rsidRPr="00530A2A">
              <w:rPr>
                <w:sz w:val="26"/>
                <w:szCs w:val="26"/>
              </w:rPr>
              <w:t>termiņa</w:t>
            </w:r>
            <w:proofErr w:type="spellEnd"/>
            <w:r w:rsidRPr="00530A2A">
              <w:rPr>
                <w:sz w:val="26"/>
                <w:szCs w:val="26"/>
              </w:rPr>
              <w:t xml:space="preserve"> </w:t>
            </w:r>
            <w:proofErr w:type="spellStart"/>
            <w:r w:rsidRPr="00530A2A">
              <w:rPr>
                <w:sz w:val="26"/>
                <w:szCs w:val="26"/>
              </w:rPr>
              <w:t>budžeta</w:t>
            </w:r>
            <w:proofErr w:type="spellEnd"/>
            <w:r w:rsidRPr="00530A2A">
              <w:rPr>
                <w:sz w:val="26"/>
                <w:szCs w:val="26"/>
              </w:rPr>
              <w:t xml:space="preserve"> </w:t>
            </w:r>
            <w:proofErr w:type="spellStart"/>
            <w:r w:rsidRPr="00530A2A">
              <w:rPr>
                <w:sz w:val="26"/>
                <w:szCs w:val="26"/>
              </w:rPr>
              <w:t>ietvaru</w:t>
            </w:r>
            <w:proofErr w:type="spellEnd"/>
            <w:r w:rsidRPr="00530A2A">
              <w:rPr>
                <w:sz w:val="26"/>
                <w:szCs w:val="26"/>
              </w:rPr>
              <w:t xml:space="preserve"> </w:t>
            </w:r>
            <w:r w:rsidRPr="00530A2A">
              <w:rPr>
                <w:sz w:val="26"/>
                <w:szCs w:val="26"/>
              </w:rPr>
              <w:br/>
              <w:t xml:space="preserve">n+2 </w:t>
            </w:r>
            <w:proofErr w:type="spellStart"/>
            <w:r w:rsidRPr="00530A2A">
              <w:rPr>
                <w:sz w:val="26"/>
                <w:szCs w:val="26"/>
              </w:rPr>
              <w:t>gadam</w:t>
            </w:r>
            <w:proofErr w:type="spellEnd"/>
          </w:p>
        </w:tc>
      </w:tr>
      <w:tr w:rsidR="00E005DA" w:rsidRPr="00530A2A" w14:paraId="57DA10BD" w14:textId="77777777" w:rsidTr="00E00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49"/>
        </w:trPr>
        <w:tc>
          <w:tcPr>
            <w:tcW w:w="17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766223" w14:textId="77777777" w:rsidR="00E005DA" w:rsidRPr="00530A2A" w:rsidRDefault="00E005DA" w:rsidP="00A317F4">
            <w:pPr>
              <w:jc w:val="center"/>
              <w:rPr>
                <w:sz w:val="26"/>
                <w:szCs w:val="26"/>
              </w:rPr>
            </w:pPr>
            <w:r w:rsidRPr="00530A2A">
              <w:rPr>
                <w:sz w:val="26"/>
                <w:szCs w:val="26"/>
              </w:rPr>
              <w:t>1</w:t>
            </w:r>
          </w:p>
        </w:tc>
        <w:tc>
          <w:tcPr>
            <w:tcW w:w="12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9FA24C" w14:textId="77777777" w:rsidR="00E005DA" w:rsidRPr="00530A2A" w:rsidRDefault="00E005DA" w:rsidP="00A317F4">
            <w:pPr>
              <w:jc w:val="center"/>
              <w:rPr>
                <w:sz w:val="26"/>
                <w:szCs w:val="26"/>
              </w:rPr>
            </w:pPr>
            <w:r w:rsidRPr="00530A2A">
              <w:rPr>
                <w:sz w:val="26"/>
                <w:szCs w:val="26"/>
              </w:rPr>
              <w:t>2</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21FF52" w14:textId="77777777" w:rsidR="00E005DA" w:rsidRPr="00530A2A" w:rsidRDefault="00E005DA" w:rsidP="00A317F4">
            <w:pPr>
              <w:jc w:val="center"/>
              <w:rPr>
                <w:sz w:val="26"/>
                <w:szCs w:val="26"/>
              </w:rPr>
            </w:pPr>
            <w:r w:rsidRPr="00530A2A">
              <w:rPr>
                <w:sz w:val="26"/>
                <w:szCs w:val="26"/>
              </w:rPr>
              <w:t>3</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4CD218" w14:textId="77777777" w:rsidR="00E005DA" w:rsidRPr="00530A2A" w:rsidRDefault="00E005DA" w:rsidP="00A317F4">
            <w:pPr>
              <w:jc w:val="center"/>
              <w:rPr>
                <w:sz w:val="26"/>
                <w:szCs w:val="26"/>
              </w:rPr>
            </w:pPr>
            <w:r w:rsidRPr="00530A2A">
              <w:rPr>
                <w:sz w:val="26"/>
                <w:szCs w:val="26"/>
              </w:rPr>
              <w:t>4</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24AC60" w14:textId="77777777" w:rsidR="00E005DA" w:rsidRPr="00530A2A" w:rsidRDefault="00E005DA" w:rsidP="00A317F4">
            <w:pPr>
              <w:jc w:val="center"/>
              <w:rPr>
                <w:sz w:val="26"/>
                <w:szCs w:val="26"/>
              </w:rPr>
            </w:pPr>
            <w:r w:rsidRPr="00530A2A">
              <w:rPr>
                <w:sz w:val="26"/>
                <w:szCs w:val="26"/>
              </w:rPr>
              <w:t>5</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F5A78F" w14:textId="77777777" w:rsidR="00E005DA" w:rsidRPr="00530A2A" w:rsidRDefault="00E005DA" w:rsidP="00A317F4">
            <w:pPr>
              <w:jc w:val="center"/>
              <w:rPr>
                <w:sz w:val="26"/>
                <w:szCs w:val="26"/>
              </w:rPr>
            </w:pPr>
            <w:r w:rsidRPr="00530A2A">
              <w:rPr>
                <w:sz w:val="26"/>
                <w:szCs w:val="26"/>
              </w:rPr>
              <w:t>6</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9D3C4" w14:textId="77777777" w:rsidR="00E005DA" w:rsidRPr="00530A2A" w:rsidRDefault="00E005DA" w:rsidP="00A317F4">
            <w:pPr>
              <w:jc w:val="center"/>
              <w:rPr>
                <w:sz w:val="26"/>
                <w:szCs w:val="26"/>
              </w:rPr>
            </w:pPr>
            <w:r w:rsidRPr="00530A2A">
              <w:rPr>
                <w:sz w:val="26"/>
                <w:szCs w:val="26"/>
              </w:rPr>
              <w:t>7</w:t>
            </w:r>
          </w:p>
        </w:tc>
        <w:tc>
          <w:tcPr>
            <w:tcW w:w="11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ADF699" w14:textId="77777777" w:rsidR="00E005DA" w:rsidRPr="00530A2A" w:rsidRDefault="00E005DA" w:rsidP="00A317F4">
            <w:pPr>
              <w:jc w:val="center"/>
              <w:rPr>
                <w:sz w:val="26"/>
                <w:szCs w:val="26"/>
              </w:rPr>
            </w:pPr>
            <w:r w:rsidRPr="00530A2A">
              <w:rPr>
                <w:sz w:val="26"/>
                <w:szCs w:val="26"/>
              </w:rPr>
              <w:t>8</w:t>
            </w:r>
          </w:p>
        </w:tc>
      </w:tr>
      <w:tr w:rsidR="00E005DA" w:rsidRPr="00530A2A" w14:paraId="22F34EDC" w14:textId="77777777" w:rsidTr="00E00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78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3C11599" w14:textId="77777777" w:rsidR="00E005DA" w:rsidRPr="00530A2A" w:rsidRDefault="00E005DA" w:rsidP="00A317F4">
            <w:pPr>
              <w:rPr>
                <w:sz w:val="26"/>
                <w:szCs w:val="26"/>
              </w:rPr>
            </w:pPr>
            <w:r w:rsidRPr="00530A2A">
              <w:rPr>
                <w:sz w:val="26"/>
                <w:szCs w:val="26"/>
              </w:rPr>
              <w:t xml:space="preserve">1. </w:t>
            </w:r>
            <w:proofErr w:type="spellStart"/>
            <w:r w:rsidRPr="00530A2A">
              <w:rPr>
                <w:sz w:val="26"/>
                <w:szCs w:val="26"/>
              </w:rPr>
              <w:t>Budžeta</w:t>
            </w:r>
            <w:proofErr w:type="spellEnd"/>
            <w:r w:rsidRPr="00530A2A">
              <w:rPr>
                <w:sz w:val="26"/>
                <w:szCs w:val="26"/>
              </w:rPr>
              <w:t xml:space="preserve"> </w:t>
            </w:r>
            <w:proofErr w:type="spellStart"/>
            <w:r w:rsidRPr="00530A2A">
              <w:rPr>
                <w:sz w:val="26"/>
                <w:szCs w:val="26"/>
              </w:rPr>
              <w:t>ieņēmumi</w:t>
            </w:r>
            <w:proofErr w:type="spellEnd"/>
          </w:p>
        </w:tc>
        <w:tc>
          <w:tcPr>
            <w:tcW w:w="12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80DA" w14:textId="77777777" w:rsidR="00E005DA" w:rsidRPr="00530A2A" w:rsidRDefault="00E005DA" w:rsidP="00A317F4">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69DEBF" w14:textId="77777777" w:rsidR="00E005DA" w:rsidRPr="00530A2A" w:rsidRDefault="00E005DA" w:rsidP="00A317F4">
            <w:pPr>
              <w:jc w:val="center"/>
              <w:rPr>
                <w:sz w:val="26"/>
                <w:szCs w:val="26"/>
              </w:rPr>
            </w:pPr>
            <w:r w:rsidRPr="370032E9">
              <w:rPr>
                <w:sz w:val="26"/>
                <w:szCs w:val="26"/>
              </w:rPr>
              <w:t>0</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931E06" w14:textId="77777777" w:rsidR="00E005DA" w:rsidRPr="00530A2A" w:rsidRDefault="00E005DA" w:rsidP="00A317F4">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F3D347" w14:textId="77777777" w:rsidR="00E005DA" w:rsidRPr="00530A2A" w:rsidRDefault="00E005DA" w:rsidP="00A317F4">
            <w:pPr>
              <w:jc w:val="center"/>
              <w:rPr>
                <w:sz w:val="26"/>
                <w:szCs w:val="26"/>
              </w:rPr>
            </w:pPr>
            <w:r w:rsidRPr="370032E9">
              <w:rPr>
                <w:sz w:val="26"/>
                <w:szCs w:val="26"/>
              </w:rPr>
              <w:t>0</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FD1173" w14:textId="77777777" w:rsidR="00E005DA" w:rsidRPr="00530A2A" w:rsidRDefault="00E005DA" w:rsidP="00A317F4">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934DA1" w14:textId="77777777" w:rsidR="00E005DA" w:rsidRPr="00530A2A" w:rsidRDefault="00E005DA" w:rsidP="00A317F4">
            <w:pPr>
              <w:jc w:val="center"/>
              <w:rPr>
                <w:sz w:val="26"/>
                <w:szCs w:val="26"/>
              </w:rPr>
            </w:pPr>
            <w:r w:rsidRPr="370032E9">
              <w:rPr>
                <w:sz w:val="26"/>
                <w:szCs w:val="26"/>
              </w:rPr>
              <w:t>0</w:t>
            </w:r>
          </w:p>
        </w:tc>
        <w:tc>
          <w:tcPr>
            <w:tcW w:w="11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16060E" w14:textId="77777777" w:rsidR="00E005DA" w:rsidRPr="00530A2A" w:rsidRDefault="00E005DA" w:rsidP="00A317F4">
            <w:pPr>
              <w:jc w:val="center"/>
              <w:rPr>
                <w:sz w:val="26"/>
                <w:szCs w:val="26"/>
              </w:rPr>
            </w:pPr>
            <w:r w:rsidRPr="370032E9">
              <w:rPr>
                <w:sz w:val="26"/>
                <w:szCs w:val="26"/>
              </w:rPr>
              <w:t>0</w:t>
            </w:r>
          </w:p>
        </w:tc>
      </w:tr>
      <w:tr w:rsidR="00E005DA" w:rsidRPr="00530A2A" w14:paraId="4ECB4049" w14:textId="77777777" w:rsidTr="00E00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7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25067E" w14:textId="77777777" w:rsidR="00E005DA" w:rsidRPr="00530A2A" w:rsidRDefault="00E005DA" w:rsidP="00A317F4">
            <w:pPr>
              <w:rPr>
                <w:sz w:val="26"/>
                <w:szCs w:val="26"/>
              </w:rPr>
            </w:pPr>
            <w:r w:rsidRPr="00530A2A">
              <w:rPr>
                <w:sz w:val="26"/>
                <w:szCs w:val="26"/>
              </w:rPr>
              <w:t xml:space="preserve">2. </w:t>
            </w:r>
            <w:proofErr w:type="spellStart"/>
            <w:r w:rsidRPr="00530A2A">
              <w:rPr>
                <w:sz w:val="26"/>
                <w:szCs w:val="26"/>
              </w:rPr>
              <w:t>Budžeta</w:t>
            </w:r>
            <w:proofErr w:type="spellEnd"/>
            <w:r w:rsidRPr="00530A2A">
              <w:rPr>
                <w:sz w:val="26"/>
                <w:szCs w:val="26"/>
              </w:rPr>
              <w:t xml:space="preserve"> </w:t>
            </w:r>
            <w:proofErr w:type="spellStart"/>
            <w:r w:rsidRPr="00530A2A">
              <w:rPr>
                <w:sz w:val="26"/>
                <w:szCs w:val="26"/>
              </w:rPr>
              <w:t>izdevumi</w:t>
            </w:r>
            <w:proofErr w:type="spellEnd"/>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76EEF0" w14:textId="77777777" w:rsidR="00E005DA" w:rsidRPr="00530A2A" w:rsidRDefault="00E005DA" w:rsidP="00A317F4">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914AD" w14:textId="55BE3114" w:rsidR="00E005DA" w:rsidRPr="00530A2A" w:rsidRDefault="00E005DA" w:rsidP="00A317F4">
            <w:pPr>
              <w:jc w:val="center"/>
              <w:rPr>
                <w:sz w:val="26"/>
                <w:szCs w:val="26"/>
              </w:rPr>
            </w:pPr>
            <w:r w:rsidRPr="370032E9">
              <w:rPr>
                <w:sz w:val="26"/>
                <w:szCs w:val="26"/>
              </w:rPr>
              <w:t>50</w:t>
            </w:r>
            <w:r w:rsidR="00DE6DDF">
              <w:rPr>
                <w:sz w:val="26"/>
                <w:szCs w:val="26"/>
              </w:rPr>
              <w:t> 000 000</w:t>
            </w:r>
            <w:r w:rsidRPr="370032E9">
              <w:rPr>
                <w:sz w:val="26"/>
                <w:szCs w:val="26"/>
              </w:rPr>
              <w:t xml:space="preserve"> </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B0020" w14:textId="77777777" w:rsidR="00E005DA" w:rsidRPr="00530A2A" w:rsidRDefault="00E005DA" w:rsidP="00A317F4">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085D9" w14:textId="77777777" w:rsidR="00E005DA" w:rsidRPr="00530A2A" w:rsidRDefault="00E005DA" w:rsidP="00A317F4">
            <w:pPr>
              <w:jc w:val="center"/>
              <w:rPr>
                <w:sz w:val="26"/>
                <w:szCs w:val="26"/>
              </w:rPr>
            </w:pPr>
            <w:r w:rsidRPr="370032E9">
              <w:rPr>
                <w:sz w:val="26"/>
                <w:szCs w:val="26"/>
              </w:rPr>
              <w:t>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B8E7A" w14:textId="77777777" w:rsidR="00E005DA" w:rsidRPr="00530A2A" w:rsidRDefault="00E005DA" w:rsidP="00A317F4">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5C472" w14:textId="77777777" w:rsidR="00E005DA" w:rsidRPr="00530A2A" w:rsidRDefault="00E005DA" w:rsidP="00A317F4">
            <w:pPr>
              <w:jc w:val="center"/>
              <w:rPr>
                <w:sz w:val="26"/>
                <w:szCs w:val="26"/>
              </w:rPr>
            </w:pPr>
            <w:r w:rsidRPr="370032E9">
              <w:rPr>
                <w:sz w:val="26"/>
                <w:szCs w:val="26"/>
              </w:rPr>
              <w:t>0</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5E395C" w14:textId="77777777" w:rsidR="00E005DA" w:rsidRPr="00530A2A" w:rsidRDefault="00E005DA" w:rsidP="00A317F4">
            <w:pPr>
              <w:jc w:val="center"/>
              <w:rPr>
                <w:sz w:val="26"/>
                <w:szCs w:val="26"/>
              </w:rPr>
            </w:pPr>
            <w:r w:rsidRPr="370032E9">
              <w:rPr>
                <w:sz w:val="26"/>
                <w:szCs w:val="26"/>
              </w:rPr>
              <w:t>0</w:t>
            </w:r>
          </w:p>
        </w:tc>
      </w:tr>
      <w:tr w:rsidR="00E005DA" w:rsidRPr="00530A2A" w14:paraId="58B937F5" w14:textId="77777777" w:rsidTr="00E00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7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6DFD65" w14:textId="77777777" w:rsidR="00E005DA" w:rsidRPr="00530A2A" w:rsidRDefault="00E005DA" w:rsidP="00A317F4">
            <w:pPr>
              <w:rPr>
                <w:sz w:val="26"/>
                <w:szCs w:val="26"/>
              </w:rPr>
            </w:pPr>
            <w:r w:rsidRPr="00530A2A">
              <w:rPr>
                <w:sz w:val="26"/>
                <w:szCs w:val="26"/>
              </w:rPr>
              <w:t xml:space="preserve">2.1. </w:t>
            </w:r>
            <w:proofErr w:type="spellStart"/>
            <w:r w:rsidRPr="00530A2A">
              <w:rPr>
                <w:sz w:val="26"/>
                <w:szCs w:val="26"/>
              </w:rPr>
              <w:t>valsts</w:t>
            </w:r>
            <w:proofErr w:type="spellEnd"/>
            <w:r w:rsidRPr="00530A2A">
              <w:rPr>
                <w:sz w:val="26"/>
                <w:szCs w:val="26"/>
              </w:rPr>
              <w:t xml:space="preserve"> </w:t>
            </w:r>
            <w:proofErr w:type="spellStart"/>
            <w:r w:rsidRPr="00530A2A">
              <w:rPr>
                <w:sz w:val="26"/>
                <w:szCs w:val="26"/>
              </w:rPr>
              <w:t>pamatbudžets</w:t>
            </w:r>
            <w:proofErr w:type="spellEnd"/>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9EF378" w14:textId="77777777" w:rsidR="00E005DA" w:rsidRPr="00530A2A" w:rsidRDefault="00E005DA" w:rsidP="00A317F4">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F0C07" w14:textId="7C6DA594" w:rsidR="00E005DA" w:rsidRPr="00530A2A" w:rsidRDefault="00E005DA" w:rsidP="00A317F4">
            <w:pPr>
              <w:jc w:val="center"/>
              <w:rPr>
                <w:sz w:val="26"/>
                <w:szCs w:val="26"/>
              </w:rPr>
            </w:pPr>
            <w:r w:rsidRPr="370032E9">
              <w:rPr>
                <w:sz w:val="26"/>
                <w:szCs w:val="26"/>
              </w:rPr>
              <w:t>50</w:t>
            </w:r>
            <w:r w:rsidR="00DE6DDF">
              <w:rPr>
                <w:sz w:val="26"/>
                <w:szCs w:val="26"/>
              </w:rPr>
              <w:t> 000 000</w:t>
            </w:r>
            <w:r w:rsidRPr="370032E9">
              <w:rPr>
                <w:sz w:val="26"/>
                <w:szCs w:val="26"/>
              </w:rPr>
              <w:t xml:space="preserve"> </w:t>
            </w:r>
          </w:p>
          <w:p w14:paraId="6DAD1C51" w14:textId="77777777" w:rsidR="00E005DA" w:rsidRPr="00530A2A" w:rsidRDefault="00E005DA" w:rsidP="00A317F4">
            <w:pPr>
              <w:jc w:val="center"/>
              <w:rPr>
                <w:sz w:val="26"/>
                <w:szCs w:val="26"/>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43CF9" w14:textId="77777777" w:rsidR="00E005DA" w:rsidRPr="00530A2A" w:rsidRDefault="00E005DA" w:rsidP="00A317F4">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3F0E6" w14:textId="77777777" w:rsidR="00E005DA" w:rsidRPr="00530A2A" w:rsidRDefault="00E005DA" w:rsidP="00A317F4">
            <w:pPr>
              <w:jc w:val="center"/>
              <w:rPr>
                <w:sz w:val="26"/>
                <w:szCs w:val="26"/>
              </w:rPr>
            </w:pPr>
            <w:r w:rsidRPr="370032E9">
              <w:rPr>
                <w:sz w:val="26"/>
                <w:szCs w:val="26"/>
              </w:rPr>
              <w:t>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D9C98" w14:textId="77777777" w:rsidR="00E005DA" w:rsidRPr="00530A2A" w:rsidRDefault="00E005DA" w:rsidP="00A317F4">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D4291" w14:textId="77777777" w:rsidR="00E005DA" w:rsidRPr="00530A2A" w:rsidRDefault="00E005DA" w:rsidP="00A317F4">
            <w:pPr>
              <w:jc w:val="center"/>
              <w:rPr>
                <w:sz w:val="26"/>
                <w:szCs w:val="26"/>
              </w:rPr>
            </w:pPr>
            <w:r w:rsidRPr="370032E9">
              <w:rPr>
                <w:sz w:val="26"/>
                <w:szCs w:val="26"/>
              </w:rPr>
              <w:t>0</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1F9C39" w14:textId="77777777" w:rsidR="00E005DA" w:rsidRPr="00530A2A" w:rsidRDefault="00E005DA" w:rsidP="00A317F4">
            <w:pPr>
              <w:jc w:val="center"/>
              <w:rPr>
                <w:sz w:val="26"/>
                <w:szCs w:val="26"/>
              </w:rPr>
            </w:pPr>
            <w:r w:rsidRPr="370032E9">
              <w:rPr>
                <w:sz w:val="26"/>
                <w:szCs w:val="26"/>
              </w:rPr>
              <w:t>0</w:t>
            </w:r>
          </w:p>
        </w:tc>
      </w:tr>
      <w:tr w:rsidR="00E005DA" w:rsidRPr="00530A2A" w14:paraId="734D90E5" w14:textId="77777777" w:rsidTr="00E00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0"/>
        </w:trPr>
        <w:tc>
          <w:tcPr>
            <w:tcW w:w="17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A49894" w14:textId="77777777" w:rsidR="00E005DA" w:rsidRPr="00530A2A" w:rsidRDefault="00E005DA" w:rsidP="00A317F4">
            <w:pPr>
              <w:rPr>
                <w:sz w:val="26"/>
                <w:szCs w:val="26"/>
              </w:rPr>
            </w:pPr>
            <w:r w:rsidRPr="00530A2A">
              <w:rPr>
                <w:sz w:val="26"/>
                <w:szCs w:val="26"/>
              </w:rPr>
              <w:lastRenderedPageBreak/>
              <w:t xml:space="preserve">2.2. </w:t>
            </w:r>
            <w:proofErr w:type="spellStart"/>
            <w:r w:rsidRPr="00530A2A">
              <w:rPr>
                <w:sz w:val="26"/>
                <w:szCs w:val="26"/>
              </w:rPr>
              <w:t>valsts</w:t>
            </w:r>
            <w:proofErr w:type="spellEnd"/>
            <w:r w:rsidRPr="00530A2A">
              <w:rPr>
                <w:sz w:val="26"/>
                <w:szCs w:val="26"/>
              </w:rPr>
              <w:t xml:space="preserve"> </w:t>
            </w:r>
            <w:proofErr w:type="spellStart"/>
            <w:r w:rsidRPr="00530A2A">
              <w:rPr>
                <w:sz w:val="26"/>
                <w:szCs w:val="26"/>
              </w:rPr>
              <w:t>speciālais</w:t>
            </w:r>
            <w:proofErr w:type="spellEnd"/>
            <w:r w:rsidRPr="00530A2A">
              <w:rPr>
                <w:sz w:val="26"/>
                <w:szCs w:val="26"/>
              </w:rPr>
              <w:t xml:space="preserve"> </w:t>
            </w:r>
            <w:proofErr w:type="spellStart"/>
            <w:r w:rsidRPr="00530A2A">
              <w:rPr>
                <w:sz w:val="26"/>
                <w:szCs w:val="26"/>
              </w:rPr>
              <w:t>budžets</w:t>
            </w:r>
            <w:proofErr w:type="spellEnd"/>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7E5928" w14:textId="77777777" w:rsidR="00E005DA" w:rsidRPr="00530A2A" w:rsidRDefault="00E005DA" w:rsidP="00A317F4">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F22E2" w14:textId="77777777" w:rsidR="00E005DA" w:rsidRPr="00530A2A" w:rsidRDefault="00E005DA" w:rsidP="00A317F4">
            <w:pPr>
              <w:jc w:val="center"/>
              <w:rPr>
                <w:sz w:val="26"/>
                <w:szCs w:val="26"/>
              </w:rPr>
            </w:pPr>
            <w:r w:rsidRPr="370032E9">
              <w:rPr>
                <w:sz w:val="26"/>
                <w:szCs w:val="26"/>
              </w:rPr>
              <w:t>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9F94B" w14:textId="77777777" w:rsidR="00E005DA" w:rsidRPr="00530A2A" w:rsidRDefault="00E005DA" w:rsidP="00A317F4">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D66C4" w14:textId="77777777" w:rsidR="00E005DA" w:rsidRPr="00530A2A" w:rsidRDefault="00E005DA" w:rsidP="00A317F4">
            <w:pPr>
              <w:jc w:val="center"/>
              <w:rPr>
                <w:sz w:val="26"/>
                <w:szCs w:val="26"/>
              </w:rPr>
            </w:pPr>
            <w:r w:rsidRPr="370032E9">
              <w:rPr>
                <w:sz w:val="26"/>
                <w:szCs w:val="26"/>
              </w:rPr>
              <w:t>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C7A12" w14:textId="77777777" w:rsidR="00E005DA" w:rsidRPr="00530A2A" w:rsidRDefault="00E005DA" w:rsidP="00A317F4">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3CA99" w14:textId="77777777" w:rsidR="00E005DA" w:rsidRPr="00530A2A" w:rsidRDefault="00E005DA" w:rsidP="00A317F4">
            <w:pPr>
              <w:jc w:val="center"/>
              <w:rPr>
                <w:sz w:val="26"/>
                <w:szCs w:val="26"/>
              </w:rPr>
            </w:pPr>
            <w:r w:rsidRPr="370032E9">
              <w:rPr>
                <w:sz w:val="26"/>
                <w:szCs w:val="26"/>
              </w:rPr>
              <w:t>0</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00230D" w14:textId="77777777" w:rsidR="00E005DA" w:rsidRPr="00530A2A" w:rsidRDefault="00E005DA" w:rsidP="00A317F4">
            <w:pPr>
              <w:jc w:val="center"/>
              <w:rPr>
                <w:sz w:val="26"/>
                <w:szCs w:val="26"/>
              </w:rPr>
            </w:pPr>
            <w:r w:rsidRPr="370032E9">
              <w:rPr>
                <w:sz w:val="26"/>
                <w:szCs w:val="26"/>
              </w:rPr>
              <w:t>0</w:t>
            </w:r>
          </w:p>
        </w:tc>
      </w:tr>
      <w:tr w:rsidR="00E005DA" w:rsidRPr="00530A2A" w14:paraId="09280DC3" w14:textId="77777777" w:rsidTr="00E00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7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BCA60B" w14:textId="77777777" w:rsidR="00E005DA" w:rsidRPr="00530A2A" w:rsidRDefault="00E005DA" w:rsidP="00A317F4">
            <w:pPr>
              <w:rPr>
                <w:sz w:val="26"/>
                <w:szCs w:val="26"/>
              </w:rPr>
            </w:pPr>
            <w:r w:rsidRPr="00530A2A">
              <w:rPr>
                <w:sz w:val="26"/>
                <w:szCs w:val="26"/>
              </w:rPr>
              <w:t xml:space="preserve">2.3. </w:t>
            </w:r>
            <w:proofErr w:type="spellStart"/>
            <w:r w:rsidRPr="00530A2A">
              <w:rPr>
                <w:sz w:val="26"/>
                <w:szCs w:val="26"/>
              </w:rPr>
              <w:t>pašvaldību</w:t>
            </w:r>
            <w:proofErr w:type="spellEnd"/>
            <w:r w:rsidRPr="00530A2A">
              <w:rPr>
                <w:sz w:val="26"/>
                <w:szCs w:val="26"/>
              </w:rPr>
              <w:t xml:space="preserve"> </w:t>
            </w:r>
            <w:proofErr w:type="spellStart"/>
            <w:r w:rsidRPr="00530A2A">
              <w:rPr>
                <w:sz w:val="26"/>
                <w:szCs w:val="26"/>
              </w:rPr>
              <w:t>budžets</w:t>
            </w:r>
            <w:proofErr w:type="spellEnd"/>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3AA96C" w14:textId="77777777" w:rsidR="00E005DA" w:rsidRPr="00530A2A" w:rsidRDefault="00E005DA" w:rsidP="00A317F4">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25B46" w14:textId="77777777" w:rsidR="00E005DA" w:rsidRPr="00530A2A" w:rsidRDefault="00E005DA" w:rsidP="00A317F4">
            <w:pPr>
              <w:jc w:val="center"/>
              <w:rPr>
                <w:sz w:val="26"/>
                <w:szCs w:val="26"/>
              </w:rPr>
            </w:pPr>
            <w:r w:rsidRPr="370032E9">
              <w:rPr>
                <w:sz w:val="26"/>
                <w:szCs w:val="26"/>
              </w:rPr>
              <w:t>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4380A" w14:textId="77777777" w:rsidR="00E005DA" w:rsidRPr="00530A2A" w:rsidRDefault="00E005DA" w:rsidP="00A317F4">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6A688" w14:textId="77777777" w:rsidR="00E005DA" w:rsidRPr="00530A2A" w:rsidRDefault="00E005DA" w:rsidP="00A317F4">
            <w:pPr>
              <w:jc w:val="center"/>
              <w:rPr>
                <w:sz w:val="26"/>
                <w:szCs w:val="26"/>
              </w:rPr>
            </w:pPr>
            <w:r w:rsidRPr="370032E9">
              <w:rPr>
                <w:sz w:val="26"/>
                <w:szCs w:val="26"/>
              </w:rPr>
              <w:t>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F9383" w14:textId="77777777" w:rsidR="00E005DA" w:rsidRPr="00530A2A" w:rsidRDefault="00E005DA" w:rsidP="00A317F4">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AD5D6" w14:textId="77777777" w:rsidR="00E005DA" w:rsidRPr="00530A2A" w:rsidRDefault="00E005DA" w:rsidP="00A317F4">
            <w:pPr>
              <w:jc w:val="center"/>
              <w:rPr>
                <w:sz w:val="26"/>
                <w:szCs w:val="26"/>
              </w:rPr>
            </w:pPr>
            <w:r w:rsidRPr="370032E9">
              <w:rPr>
                <w:sz w:val="26"/>
                <w:szCs w:val="26"/>
              </w:rPr>
              <w:t>0</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7A7D5C" w14:textId="77777777" w:rsidR="00E005DA" w:rsidRPr="00530A2A" w:rsidRDefault="00E005DA" w:rsidP="00A317F4">
            <w:pPr>
              <w:jc w:val="center"/>
              <w:rPr>
                <w:sz w:val="26"/>
                <w:szCs w:val="26"/>
              </w:rPr>
            </w:pPr>
            <w:r w:rsidRPr="370032E9">
              <w:rPr>
                <w:sz w:val="26"/>
                <w:szCs w:val="26"/>
              </w:rPr>
              <w:t>0</w:t>
            </w:r>
          </w:p>
        </w:tc>
      </w:tr>
      <w:tr w:rsidR="00E005DA" w:rsidRPr="00530A2A" w14:paraId="5F4112E6" w14:textId="77777777" w:rsidTr="00E00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7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A4B56C" w14:textId="77777777" w:rsidR="00E005DA" w:rsidRPr="00530A2A" w:rsidRDefault="00E005DA" w:rsidP="00A317F4">
            <w:pPr>
              <w:rPr>
                <w:sz w:val="26"/>
                <w:szCs w:val="26"/>
              </w:rPr>
            </w:pPr>
            <w:r w:rsidRPr="00530A2A">
              <w:rPr>
                <w:sz w:val="26"/>
                <w:szCs w:val="26"/>
              </w:rPr>
              <w:t xml:space="preserve">3. </w:t>
            </w:r>
            <w:proofErr w:type="spellStart"/>
            <w:r w:rsidRPr="00530A2A">
              <w:rPr>
                <w:sz w:val="26"/>
                <w:szCs w:val="26"/>
              </w:rPr>
              <w:t>Finansiālā</w:t>
            </w:r>
            <w:proofErr w:type="spellEnd"/>
            <w:r w:rsidRPr="00530A2A">
              <w:rPr>
                <w:sz w:val="26"/>
                <w:szCs w:val="26"/>
              </w:rPr>
              <w:t xml:space="preserve"> </w:t>
            </w:r>
            <w:proofErr w:type="spellStart"/>
            <w:r w:rsidRPr="00530A2A">
              <w:rPr>
                <w:sz w:val="26"/>
                <w:szCs w:val="26"/>
              </w:rPr>
              <w:t>ietekme</w:t>
            </w:r>
            <w:proofErr w:type="spellEnd"/>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D0EA4B" w14:textId="77777777" w:rsidR="00E005DA" w:rsidRPr="00530A2A" w:rsidRDefault="00E005DA" w:rsidP="00A317F4">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914F7" w14:textId="15760C63" w:rsidR="00E005DA" w:rsidRPr="00530A2A" w:rsidRDefault="00E005DA" w:rsidP="00A317F4">
            <w:pPr>
              <w:jc w:val="center"/>
              <w:rPr>
                <w:sz w:val="26"/>
                <w:szCs w:val="26"/>
              </w:rPr>
            </w:pPr>
            <w:r w:rsidRPr="370032E9">
              <w:rPr>
                <w:sz w:val="26"/>
                <w:szCs w:val="26"/>
              </w:rPr>
              <w:t>-50</w:t>
            </w:r>
            <w:r w:rsidR="00DE6DDF">
              <w:rPr>
                <w:sz w:val="26"/>
                <w:szCs w:val="26"/>
              </w:rPr>
              <w:t> 000 000</w:t>
            </w:r>
            <w:r w:rsidRPr="370032E9">
              <w:rPr>
                <w:sz w:val="26"/>
                <w:szCs w:val="26"/>
              </w:rPr>
              <w:t xml:space="preserve"> </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619C7" w14:textId="77777777" w:rsidR="00E005DA" w:rsidRPr="00530A2A" w:rsidRDefault="00E005DA" w:rsidP="00A317F4">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7BD29" w14:textId="77777777" w:rsidR="00E005DA" w:rsidRPr="00530A2A" w:rsidRDefault="00E005DA" w:rsidP="00A317F4">
            <w:pPr>
              <w:jc w:val="center"/>
              <w:rPr>
                <w:sz w:val="26"/>
                <w:szCs w:val="26"/>
              </w:rPr>
            </w:pPr>
            <w:r w:rsidRPr="370032E9">
              <w:rPr>
                <w:sz w:val="26"/>
                <w:szCs w:val="26"/>
              </w:rPr>
              <w:t>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0ADE0" w14:textId="77777777" w:rsidR="00E005DA" w:rsidRPr="00530A2A" w:rsidRDefault="00E005DA" w:rsidP="00A317F4">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B5E5E" w14:textId="77777777" w:rsidR="00E005DA" w:rsidRPr="00530A2A" w:rsidRDefault="00E005DA" w:rsidP="00A317F4">
            <w:pPr>
              <w:jc w:val="center"/>
              <w:rPr>
                <w:sz w:val="26"/>
                <w:szCs w:val="26"/>
              </w:rPr>
            </w:pPr>
            <w:r w:rsidRPr="370032E9">
              <w:rPr>
                <w:sz w:val="26"/>
                <w:szCs w:val="26"/>
              </w:rPr>
              <w:t>0</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1FF685" w14:textId="77777777" w:rsidR="00E005DA" w:rsidRPr="00530A2A" w:rsidRDefault="00E005DA" w:rsidP="00A317F4">
            <w:pPr>
              <w:jc w:val="center"/>
              <w:rPr>
                <w:sz w:val="26"/>
                <w:szCs w:val="26"/>
              </w:rPr>
            </w:pPr>
            <w:r w:rsidRPr="370032E9">
              <w:rPr>
                <w:sz w:val="26"/>
                <w:szCs w:val="26"/>
              </w:rPr>
              <w:t>0</w:t>
            </w:r>
          </w:p>
        </w:tc>
      </w:tr>
      <w:tr w:rsidR="00E005DA" w:rsidRPr="00530A2A" w14:paraId="09A57008" w14:textId="77777777" w:rsidTr="00E00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7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7EDF70" w14:textId="77777777" w:rsidR="00E005DA" w:rsidRPr="00530A2A" w:rsidRDefault="00E005DA" w:rsidP="00A317F4">
            <w:pPr>
              <w:rPr>
                <w:sz w:val="26"/>
                <w:szCs w:val="26"/>
              </w:rPr>
            </w:pPr>
            <w:r w:rsidRPr="00530A2A">
              <w:rPr>
                <w:sz w:val="26"/>
                <w:szCs w:val="26"/>
              </w:rPr>
              <w:t xml:space="preserve">3.1. </w:t>
            </w:r>
            <w:proofErr w:type="spellStart"/>
            <w:r w:rsidRPr="00530A2A">
              <w:rPr>
                <w:sz w:val="26"/>
                <w:szCs w:val="26"/>
              </w:rPr>
              <w:t>valsts</w:t>
            </w:r>
            <w:proofErr w:type="spellEnd"/>
            <w:r w:rsidRPr="00530A2A">
              <w:rPr>
                <w:sz w:val="26"/>
                <w:szCs w:val="26"/>
              </w:rPr>
              <w:t xml:space="preserve"> </w:t>
            </w:r>
            <w:proofErr w:type="spellStart"/>
            <w:r w:rsidRPr="00530A2A">
              <w:rPr>
                <w:sz w:val="26"/>
                <w:szCs w:val="26"/>
              </w:rPr>
              <w:t>pamatbudžets</w:t>
            </w:r>
            <w:proofErr w:type="spellEnd"/>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4EBC61" w14:textId="77777777" w:rsidR="00E005DA" w:rsidRPr="00530A2A" w:rsidRDefault="00E005DA" w:rsidP="00A317F4">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DB646" w14:textId="6CC601E9" w:rsidR="00E005DA" w:rsidRPr="00530A2A" w:rsidRDefault="00E005DA" w:rsidP="00A317F4">
            <w:pPr>
              <w:jc w:val="center"/>
              <w:rPr>
                <w:sz w:val="26"/>
                <w:szCs w:val="26"/>
              </w:rPr>
            </w:pPr>
            <w:r w:rsidRPr="370032E9">
              <w:rPr>
                <w:sz w:val="26"/>
                <w:szCs w:val="26"/>
              </w:rPr>
              <w:t>-50</w:t>
            </w:r>
            <w:r w:rsidR="00DE6DDF">
              <w:rPr>
                <w:sz w:val="26"/>
                <w:szCs w:val="26"/>
              </w:rPr>
              <w:t> 000 000</w:t>
            </w:r>
            <w:r w:rsidRPr="370032E9">
              <w:rPr>
                <w:sz w:val="26"/>
                <w:szCs w:val="26"/>
              </w:rPr>
              <w:t xml:space="preserve"> </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65787" w14:textId="77777777" w:rsidR="00E005DA" w:rsidRPr="00530A2A" w:rsidRDefault="00E005DA" w:rsidP="00A317F4">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87D15" w14:textId="77777777" w:rsidR="00E005DA" w:rsidRPr="00530A2A" w:rsidRDefault="00E005DA" w:rsidP="00A317F4">
            <w:pPr>
              <w:jc w:val="center"/>
              <w:rPr>
                <w:sz w:val="26"/>
                <w:szCs w:val="26"/>
              </w:rPr>
            </w:pPr>
            <w:r w:rsidRPr="370032E9">
              <w:rPr>
                <w:sz w:val="26"/>
                <w:szCs w:val="26"/>
              </w:rPr>
              <w:t>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35A76" w14:textId="77777777" w:rsidR="00E005DA" w:rsidRPr="00530A2A" w:rsidRDefault="00E005DA" w:rsidP="00A317F4">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20D73" w14:textId="77777777" w:rsidR="00E005DA" w:rsidRPr="00530A2A" w:rsidRDefault="00E005DA" w:rsidP="00A317F4">
            <w:pPr>
              <w:jc w:val="center"/>
              <w:rPr>
                <w:sz w:val="26"/>
                <w:szCs w:val="26"/>
              </w:rPr>
            </w:pPr>
            <w:r w:rsidRPr="370032E9">
              <w:rPr>
                <w:sz w:val="26"/>
                <w:szCs w:val="26"/>
              </w:rPr>
              <w:t>0</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DAD189" w14:textId="77777777" w:rsidR="00E005DA" w:rsidRPr="00530A2A" w:rsidRDefault="00E005DA" w:rsidP="00A317F4">
            <w:pPr>
              <w:jc w:val="center"/>
              <w:rPr>
                <w:sz w:val="26"/>
                <w:szCs w:val="26"/>
              </w:rPr>
            </w:pPr>
            <w:r w:rsidRPr="370032E9">
              <w:rPr>
                <w:sz w:val="26"/>
                <w:szCs w:val="26"/>
              </w:rPr>
              <w:t>0</w:t>
            </w:r>
          </w:p>
        </w:tc>
      </w:tr>
      <w:tr w:rsidR="00E005DA" w:rsidRPr="00530A2A" w14:paraId="3AC3276B" w14:textId="77777777" w:rsidTr="00E00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7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C78EBE" w14:textId="77777777" w:rsidR="00E005DA" w:rsidRPr="00530A2A" w:rsidRDefault="00E005DA" w:rsidP="00A317F4">
            <w:pPr>
              <w:rPr>
                <w:sz w:val="26"/>
                <w:szCs w:val="26"/>
              </w:rPr>
            </w:pPr>
            <w:r w:rsidRPr="00530A2A">
              <w:rPr>
                <w:sz w:val="26"/>
                <w:szCs w:val="26"/>
              </w:rPr>
              <w:t xml:space="preserve">3.2. </w:t>
            </w:r>
            <w:proofErr w:type="spellStart"/>
            <w:r w:rsidRPr="00530A2A">
              <w:rPr>
                <w:sz w:val="26"/>
                <w:szCs w:val="26"/>
              </w:rPr>
              <w:t>speciālais</w:t>
            </w:r>
            <w:proofErr w:type="spellEnd"/>
            <w:r w:rsidRPr="00530A2A">
              <w:rPr>
                <w:sz w:val="26"/>
                <w:szCs w:val="26"/>
              </w:rPr>
              <w:t xml:space="preserve"> </w:t>
            </w:r>
            <w:proofErr w:type="spellStart"/>
            <w:r w:rsidRPr="00530A2A">
              <w:rPr>
                <w:sz w:val="26"/>
                <w:szCs w:val="26"/>
              </w:rPr>
              <w:t>budžets</w:t>
            </w:r>
            <w:proofErr w:type="spellEnd"/>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BBCC77" w14:textId="77777777" w:rsidR="00E005DA" w:rsidRPr="00530A2A" w:rsidRDefault="00E005DA" w:rsidP="00A317F4">
            <w:pPr>
              <w:jc w:val="center"/>
              <w:rPr>
                <w:sz w:val="26"/>
                <w:szCs w:val="26"/>
              </w:rPr>
            </w:pPr>
            <w:r>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FC8F8" w14:textId="77777777" w:rsidR="00E005DA" w:rsidRPr="00530A2A" w:rsidRDefault="00E005DA" w:rsidP="00A317F4">
            <w:pPr>
              <w:jc w:val="center"/>
              <w:rPr>
                <w:sz w:val="26"/>
                <w:szCs w:val="26"/>
              </w:rPr>
            </w:pPr>
            <w:r w:rsidRPr="370032E9">
              <w:rPr>
                <w:sz w:val="26"/>
                <w:szCs w:val="26"/>
              </w:rPr>
              <w:t>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DC6D5" w14:textId="77777777" w:rsidR="00E005DA" w:rsidRPr="00530A2A" w:rsidRDefault="00E005DA" w:rsidP="00A317F4">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1B337" w14:textId="77777777" w:rsidR="00E005DA" w:rsidRPr="00530A2A" w:rsidRDefault="00E005DA" w:rsidP="00A317F4">
            <w:pPr>
              <w:jc w:val="center"/>
              <w:rPr>
                <w:sz w:val="26"/>
                <w:szCs w:val="26"/>
              </w:rPr>
            </w:pPr>
            <w:r w:rsidRPr="370032E9">
              <w:rPr>
                <w:sz w:val="26"/>
                <w:szCs w:val="26"/>
              </w:rPr>
              <w:t>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53D04" w14:textId="77777777" w:rsidR="00E005DA" w:rsidRPr="00530A2A" w:rsidRDefault="00E005DA" w:rsidP="00A317F4">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29BD9" w14:textId="77777777" w:rsidR="00E005DA" w:rsidRPr="00530A2A" w:rsidRDefault="00E005DA" w:rsidP="00A317F4">
            <w:pPr>
              <w:jc w:val="center"/>
              <w:rPr>
                <w:sz w:val="26"/>
                <w:szCs w:val="26"/>
              </w:rPr>
            </w:pPr>
            <w:r w:rsidRPr="370032E9">
              <w:rPr>
                <w:sz w:val="26"/>
                <w:szCs w:val="26"/>
              </w:rPr>
              <w:t>0</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117BB1" w14:textId="77777777" w:rsidR="00E005DA" w:rsidRPr="00530A2A" w:rsidRDefault="00E005DA" w:rsidP="00A317F4">
            <w:pPr>
              <w:jc w:val="center"/>
              <w:rPr>
                <w:sz w:val="26"/>
                <w:szCs w:val="26"/>
              </w:rPr>
            </w:pPr>
            <w:r w:rsidRPr="370032E9">
              <w:rPr>
                <w:sz w:val="26"/>
                <w:szCs w:val="26"/>
              </w:rPr>
              <w:t>0</w:t>
            </w:r>
          </w:p>
        </w:tc>
      </w:tr>
      <w:tr w:rsidR="00E005DA" w:rsidRPr="00530A2A" w14:paraId="269B4965" w14:textId="77777777" w:rsidTr="00E00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7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CBFFEC" w14:textId="77777777" w:rsidR="00E005DA" w:rsidRPr="00530A2A" w:rsidRDefault="00E005DA" w:rsidP="00A317F4">
            <w:pPr>
              <w:rPr>
                <w:sz w:val="26"/>
                <w:szCs w:val="26"/>
              </w:rPr>
            </w:pPr>
            <w:r w:rsidRPr="00530A2A">
              <w:rPr>
                <w:sz w:val="26"/>
                <w:szCs w:val="26"/>
              </w:rPr>
              <w:t xml:space="preserve">3.3. </w:t>
            </w:r>
            <w:proofErr w:type="spellStart"/>
            <w:r w:rsidRPr="00530A2A">
              <w:rPr>
                <w:sz w:val="26"/>
                <w:szCs w:val="26"/>
              </w:rPr>
              <w:t>pašvaldību</w:t>
            </w:r>
            <w:proofErr w:type="spellEnd"/>
            <w:r w:rsidRPr="00530A2A">
              <w:rPr>
                <w:sz w:val="26"/>
                <w:szCs w:val="26"/>
              </w:rPr>
              <w:t xml:space="preserve"> </w:t>
            </w:r>
            <w:proofErr w:type="spellStart"/>
            <w:r w:rsidRPr="00530A2A">
              <w:rPr>
                <w:sz w:val="26"/>
                <w:szCs w:val="26"/>
              </w:rPr>
              <w:t>budžets</w:t>
            </w:r>
            <w:proofErr w:type="spellEnd"/>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25E897" w14:textId="77777777" w:rsidR="00E005DA" w:rsidRPr="00530A2A" w:rsidRDefault="00E005DA" w:rsidP="00A317F4">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8930B" w14:textId="77777777" w:rsidR="00E005DA" w:rsidRPr="00530A2A" w:rsidRDefault="00E005DA" w:rsidP="00A317F4">
            <w:pPr>
              <w:jc w:val="center"/>
              <w:rPr>
                <w:sz w:val="26"/>
                <w:szCs w:val="26"/>
              </w:rPr>
            </w:pPr>
            <w:r w:rsidRPr="370032E9">
              <w:rPr>
                <w:sz w:val="26"/>
                <w:szCs w:val="26"/>
              </w:rPr>
              <w:t>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DCA96" w14:textId="77777777" w:rsidR="00E005DA" w:rsidRPr="00530A2A" w:rsidRDefault="00E005DA" w:rsidP="00A317F4">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1C22B" w14:textId="77777777" w:rsidR="00E005DA" w:rsidRPr="00530A2A" w:rsidRDefault="00E005DA" w:rsidP="00A317F4">
            <w:pPr>
              <w:jc w:val="center"/>
              <w:rPr>
                <w:sz w:val="26"/>
                <w:szCs w:val="26"/>
              </w:rPr>
            </w:pPr>
            <w:r w:rsidRPr="370032E9">
              <w:rPr>
                <w:sz w:val="26"/>
                <w:szCs w:val="26"/>
              </w:rPr>
              <w:t>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2D81F" w14:textId="77777777" w:rsidR="00E005DA" w:rsidRPr="00530A2A" w:rsidRDefault="00E005DA" w:rsidP="00A317F4">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9D156" w14:textId="77777777" w:rsidR="00E005DA" w:rsidRPr="00530A2A" w:rsidRDefault="00E005DA" w:rsidP="00A317F4">
            <w:pPr>
              <w:jc w:val="center"/>
              <w:rPr>
                <w:sz w:val="26"/>
                <w:szCs w:val="26"/>
              </w:rPr>
            </w:pPr>
            <w:r w:rsidRPr="370032E9">
              <w:rPr>
                <w:sz w:val="26"/>
                <w:szCs w:val="26"/>
              </w:rPr>
              <w:t>0</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70B34C" w14:textId="77777777" w:rsidR="00E005DA" w:rsidRPr="00530A2A" w:rsidRDefault="00E005DA" w:rsidP="00A317F4">
            <w:pPr>
              <w:jc w:val="center"/>
              <w:rPr>
                <w:sz w:val="26"/>
                <w:szCs w:val="26"/>
              </w:rPr>
            </w:pPr>
            <w:r w:rsidRPr="370032E9">
              <w:rPr>
                <w:sz w:val="26"/>
                <w:szCs w:val="26"/>
              </w:rPr>
              <w:t>0</w:t>
            </w:r>
          </w:p>
        </w:tc>
      </w:tr>
      <w:tr w:rsidR="00E005DA" w:rsidRPr="00530A2A" w14:paraId="596EC047" w14:textId="77777777" w:rsidTr="00E00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237"/>
        </w:trPr>
        <w:tc>
          <w:tcPr>
            <w:tcW w:w="17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5B78EA" w14:textId="77777777" w:rsidR="00E005DA" w:rsidRPr="00530A2A" w:rsidRDefault="00E005DA" w:rsidP="00A317F4">
            <w:pPr>
              <w:rPr>
                <w:sz w:val="26"/>
                <w:szCs w:val="26"/>
              </w:rPr>
            </w:pPr>
            <w:r w:rsidRPr="00530A2A">
              <w:rPr>
                <w:sz w:val="26"/>
                <w:szCs w:val="26"/>
              </w:rPr>
              <w:t xml:space="preserve">4. </w:t>
            </w:r>
            <w:proofErr w:type="spellStart"/>
            <w:r w:rsidRPr="00530A2A">
              <w:rPr>
                <w:sz w:val="26"/>
                <w:szCs w:val="26"/>
              </w:rPr>
              <w:t>Finanšu</w:t>
            </w:r>
            <w:proofErr w:type="spellEnd"/>
            <w:r w:rsidRPr="00530A2A">
              <w:rPr>
                <w:sz w:val="26"/>
                <w:szCs w:val="26"/>
              </w:rPr>
              <w:t xml:space="preserve"> </w:t>
            </w:r>
            <w:proofErr w:type="spellStart"/>
            <w:r w:rsidRPr="00530A2A">
              <w:rPr>
                <w:sz w:val="26"/>
                <w:szCs w:val="26"/>
              </w:rPr>
              <w:t>līdzekļi</w:t>
            </w:r>
            <w:proofErr w:type="spellEnd"/>
            <w:r w:rsidRPr="00530A2A">
              <w:rPr>
                <w:sz w:val="26"/>
                <w:szCs w:val="26"/>
              </w:rPr>
              <w:t xml:space="preserve"> </w:t>
            </w:r>
            <w:proofErr w:type="spellStart"/>
            <w:r w:rsidRPr="00530A2A">
              <w:rPr>
                <w:sz w:val="26"/>
                <w:szCs w:val="26"/>
              </w:rPr>
              <w:t>papildu</w:t>
            </w:r>
            <w:proofErr w:type="spellEnd"/>
            <w:r w:rsidRPr="00530A2A">
              <w:rPr>
                <w:sz w:val="26"/>
                <w:szCs w:val="26"/>
              </w:rPr>
              <w:t xml:space="preserve"> </w:t>
            </w:r>
            <w:proofErr w:type="spellStart"/>
            <w:r w:rsidRPr="00530A2A">
              <w:rPr>
                <w:sz w:val="26"/>
                <w:szCs w:val="26"/>
              </w:rPr>
              <w:t>izdevumu</w:t>
            </w:r>
            <w:proofErr w:type="spellEnd"/>
            <w:r w:rsidRPr="00530A2A">
              <w:rPr>
                <w:sz w:val="26"/>
                <w:szCs w:val="26"/>
              </w:rPr>
              <w:t xml:space="preserve"> </w:t>
            </w:r>
            <w:proofErr w:type="spellStart"/>
            <w:r w:rsidRPr="00530A2A">
              <w:rPr>
                <w:sz w:val="26"/>
                <w:szCs w:val="26"/>
              </w:rPr>
              <w:t>finansēšanai</w:t>
            </w:r>
            <w:proofErr w:type="spellEnd"/>
            <w:r w:rsidRPr="00530A2A">
              <w:rPr>
                <w:sz w:val="26"/>
                <w:szCs w:val="26"/>
              </w:rPr>
              <w:t xml:space="preserve"> (</w:t>
            </w:r>
            <w:proofErr w:type="spellStart"/>
            <w:r w:rsidRPr="00530A2A">
              <w:rPr>
                <w:sz w:val="26"/>
                <w:szCs w:val="26"/>
              </w:rPr>
              <w:t>kompensējošu</w:t>
            </w:r>
            <w:proofErr w:type="spellEnd"/>
            <w:r w:rsidRPr="00530A2A">
              <w:rPr>
                <w:sz w:val="26"/>
                <w:szCs w:val="26"/>
              </w:rPr>
              <w:t xml:space="preserve"> </w:t>
            </w:r>
            <w:proofErr w:type="spellStart"/>
            <w:r w:rsidRPr="00530A2A">
              <w:rPr>
                <w:sz w:val="26"/>
                <w:szCs w:val="26"/>
              </w:rPr>
              <w:t>izdevumu</w:t>
            </w:r>
            <w:proofErr w:type="spellEnd"/>
            <w:r w:rsidRPr="00530A2A">
              <w:rPr>
                <w:sz w:val="26"/>
                <w:szCs w:val="26"/>
              </w:rPr>
              <w:t xml:space="preserve"> </w:t>
            </w:r>
            <w:proofErr w:type="spellStart"/>
            <w:r w:rsidRPr="00530A2A">
              <w:rPr>
                <w:sz w:val="26"/>
                <w:szCs w:val="26"/>
              </w:rPr>
              <w:t>samazinājumu</w:t>
            </w:r>
            <w:proofErr w:type="spellEnd"/>
            <w:r w:rsidRPr="00530A2A">
              <w:rPr>
                <w:sz w:val="26"/>
                <w:szCs w:val="26"/>
              </w:rPr>
              <w:t xml:space="preserve"> </w:t>
            </w:r>
            <w:proofErr w:type="spellStart"/>
            <w:r w:rsidRPr="00530A2A">
              <w:rPr>
                <w:sz w:val="26"/>
                <w:szCs w:val="26"/>
              </w:rPr>
              <w:t>norāda</w:t>
            </w:r>
            <w:proofErr w:type="spellEnd"/>
            <w:r w:rsidRPr="00530A2A">
              <w:rPr>
                <w:sz w:val="26"/>
                <w:szCs w:val="26"/>
              </w:rPr>
              <w:t xml:space="preserve"> </w:t>
            </w:r>
            <w:proofErr w:type="spellStart"/>
            <w:r w:rsidRPr="00530A2A">
              <w:rPr>
                <w:sz w:val="26"/>
                <w:szCs w:val="26"/>
              </w:rPr>
              <w:t>ar</w:t>
            </w:r>
            <w:proofErr w:type="spellEnd"/>
            <w:r w:rsidRPr="00530A2A">
              <w:rPr>
                <w:sz w:val="26"/>
                <w:szCs w:val="26"/>
              </w:rPr>
              <w:t xml:space="preserve"> "+" </w:t>
            </w:r>
            <w:proofErr w:type="spellStart"/>
            <w:r w:rsidRPr="00530A2A">
              <w:rPr>
                <w:sz w:val="26"/>
                <w:szCs w:val="26"/>
              </w:rPr>
              <w:t>zīmi</w:t>
            </w:r>
            <w:proofErr w:type="spellEnd"/>
            <w:r w:rsidRPr="00530A2A">
              <w:rPr>
                <w:sz w:val="26"/>
                <w:szCs w:val="26"/>
              </w:rPr>
              <w:t>)</w:t>
            </w:r>
          </w:p>
        </w:tc>
        <w:tc>
          <w:tcPr>
            <w:tcW w:w="1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3A7EF4" w14:textId="77777777" w:rsidR="00E005DA" w:rsidRPr="00530A2A" w:rsidRDefault="00E005DA" w:rsidP="00A317F4">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5173B" w14:textId="77777777" w:rsidR="00E005DA" w:rsidRPr="00530A2A" w:rsidRDefault="00E005DA" w:rsidP="00A317F4">
            <w:pPr>
              <w:jc w:val="center"/>
              <w:rPr>
                <w:sz w:val="26"/>
                <w:szCs w:val="26"/>
              </w:rPr>
            </w:pPr>
            <w:r w:rsidRPr="370032E9">
              <w:rPr>
                <w:sz w:val="26"/>
                <w:szCs w:val="26"/>
              </w:rPr>
              <w:t>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8FBF0" w14:textId="77777777" w:rsidR="00E005DA" w:rsidRPr="00530A2A" w:rsidRDefault="00E005DA" w:rsidP="00A317F4">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6074C" w14:textId="77777777" w:rsidR="00E005DA" w:rsidRPr="00530A2A" w:rsidRDefault="00E005DA" w:rsidP="00A317F4">
            <w:pPr>
              <w:jc w:val="center"/>
              <w:rPr>
                <w:sz w:val="26"/>
                <w:szCs w:val="26"/>
              </w:rPr>
            </w:pPr>
            <w:r w:rsidRPr="370032E9">
              <w:rPr>
                <w:sz w:val="26"/>
                <w:szCs w:val="26"/>
              </w:rPr>
              <w:t>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2B1AD" w14:textId="77777777" w:rsidR="00E005DA" w:rsidRPr="00530A2A" w:rsidRDefault="00E005DA" w:rsidP="00A317F4">
            <w:pPr>
              <w:jc w:val="center"/>
              <w:rPr>
                <w:sz w:val="26"/>
                <w:szCs w:val="26"/>
              </w:rPr>
            </w:pPr>
            <w:r w:rsidRPr="370032E9">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6DCC3" w14:textId="77777777" w:rsidR="00E005DA" w:rsidRPr="00530A2A" w:rsidRDefault="00E005DA" w:rsidP="00A317F4">
            <w:pPr>
              <w:jc w:val="center"/>
              <w:rPr>
                <w:sz w:val="26"/>
                <w:szCs w:val="26"/>
              </w:rPr>
            </w:pPr>
            <w:r w:rsidRPr="370032E9">
              <w:rPr>
                <w:sz w:val="26"/>
                <w:szCs w:val="26"/>
              </w:rPr>
              <w:t>0</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601768" w14:textId="77777777" w:rsidR="00E005DA" w:rsidRPr="00530A2A" w:rsidRDefault="00E005DA" w:rsidP="00A317F4">
            <w:pPr>
              <w:jc w:val="center"/>
              <w:rPr>
                <w:sz w:val="26"/>
                <w:szCs w:val="26"/>
              </w:rPr>
            </w:pPr>
            <w:r w:rsidRPr="370032E9">
              <w:rPr>
                <w:sz w:val="26"/>
                <w:szCs w:val="26"/>
              </w:rPr>
              <w:t>0</w:t>
            </w:r>
          </w:p>
        </w:tc>
      </w:tr>
      <w:tr w:rsidR="00E005DA" w:rsidRPr="00530A2A" w14:paraId="601E72B4" w14:textId="77777777" w:rsidTr="00E00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0"/>
        </w:trPr>
        <w:tc>
          <w:tcPr>
            <w:tcW w:w="17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D35949" w14:textId="77777777" w:rsidR="00E005DA" w:rsidRPr="00530A2A" w:rsidRDefault="00E005DA" w:rsidP="00A317F4">
            <w:pPr>
              <w:rPr>
                <w:sz w:val="26"/>
                <w:szCs w:val="26"/>
              </w:rPr>
            </w:pPr>
            <w:r w:rsidRPr="00530A2A">
              <w:rPr>
                <w:sz w:val="26"/>
                <w:szCs w:val="26"/>
              </w:rPr>
              <w:t xml:space="preserve">5. </w:t>
            </w:r>
            <w:proofErr w:type="spellStart"/>
            <w:r w:rsidRPr="00530A2A">
              <w:rPr>
                <w:sz w:val="26"/>
                <w:szCs w:val="26"/>
              </w:rPr>
              <w:t>Precizēta</w:t>
            </w:r>
            <w:proofErr w:type="spellEnd"/>
            <w:r w:rsidRPr="00530A2A">
              <w:rPr>
                <w:sz w:val="26"/>
                <w:szCs w:val="26"/>
              </w:rPr>
              <w:t xml:space="preserve"> </w:t>
            </w:r>
            <w:proofErr w:type="spellStart"/>
            <w:r w:rsidRPr="00530A2A">
              <w:rPr>
                <w:sz w:val="26"/>
                <w:szCs w:val="26"/>
              </w:rPr>
              <w:t>finansiālā</w:t>
            </w:r>
            <w:proofErr w:type="spellEnd"/>
            <w:r w:rsidRPr="00530A2A">
              <w:rPr>
                <w:sz w:val="26"/>
                <w:szCs w:val="26"/>
              </w:rPr>
              <w:t xml:space="preserve"> </w:t>
            </w:r>
            <w:proofErr w:type="spellStart"/>
            <w:r w:rsidRPr="00530A2A">
              <w:rPr>
                <w:sz w:val="26"/>
                <w:szCs w:val="26"/>
              </w:rPr>
              <w:t>ietekme</w:t>
            </w:r>
            <w:proofErr w:type="spellEnd"/>
          </w:p>
        </w:tc>
        <w:tc>
          <w:tcPr>
            <w:tcW w:w="12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14F1CE" w14:textId="28057E6D" w:rsidR="00E005DA" w:rsidRPr="00530A2A" w:rsidRDefault="00DE6DDF" w:rsidP="00A317F4">
            <w:pPr>
              <w:jc w:val="center"/>
              <w:rPr>
                <w:sz w:val="26"/>
                <w:szCs w:val="26"/>
              </w:rPr>
            </w:pPr>
            <w:r>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D2CB9" w14:textId="03444095" w:rsidR="00E005DA" w:rsidRPr="00530A2A" w:rsidRDefault="00E005DA" w:rsidP="00A317F4">
            <w:pPr>
              <w:jc w:val="center"/>
              <w:rPr>
                <w:sz w:val="26"/>
                <w:szCs w:val="26"/>
              </w:rPr>
            </w:pPr>
            <w:r w:rsidRPr="370032E9">
              <w:rPr>
                <w:sz w:val="26"/>
                <w:szCs w:val="26"/>
              </w:rPr>
              <w:t>-50</w:t>
            </w:r>
            <w:r w:rsidR="00DE6DDF">
              <w:rPr>
                <w:sz w:val="26"/>
                <w:szCs w:val="26"/>
              </w:rPr>
              <w:t> 000 000</w:t>
            </w:r>
            <w:r w:rsidRPr="370032E9">
              <w:rPr>
                <w:sz w:val="26"/>
                <w:szCs w:val="26"/>
              </w:rPr>
              <w:t xml:space="preserve"> </w:t>
            </w:r>
          </w:p>
        </w:tc>
        <w:tc>
          <w:tcPr>
            <w:tcW w:w="8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F99A96" w14:textId="4CEC96E1" w:rsidR="00E005DA" w:rsidRPr="00530A2A" w:rsidRDefault="00DE6DDF" w:rsidP="00A317F4">
            <w:pPr>
              <w:jc w:val="center"/>
              <w:rPr>
                <w:sz w:val="26"/>
                <w:szCs w:val="26"/>
              </w:rPr>
            </w:pPr>
            <w:r>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C3D1E" w14:textId="2B650C48" w:rsidR="00E005DA" w:rsidRPr="00530A2A" w:rsidRDefault="00DE6DDF" w:rsidP="00A317F4">
            <w:pPr>
              <w:jc w:val="center"/>
              <w:rPr>
                <w:sz w:val="26"/>
                <w:szCs w:val="26"/>
              </w:rPr>
            </w:pPr>
            <w:r>
              <w:rPr>
                <w:sz w:val="26"/>
                <w:szCs w:val="26"/>
              </w:rPr>
              <w:t>0</w:t>
            </w:r>
          </w:p>
        </w:tc>
        <w:tc>
          <w:tcPr>
            <w:tcW w:w="8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B16C76" w14:textId="2FF58E4B" w:rsidR="00E005DA" w:rsidRPr="00530A2A" w:rsidRDefault="00DE6DDF" w:rsidP="00A317F4">
            <w:pPr>
              <w:jc w:val="center"/>
              <w:rPr>
                <w:sz w:val="26"/>
                <w:szCs w:val="26"/>
              </w:rPr>
            </w:pPr>
            <w:r>
              <w:rPr>
                <w:sz w:val="26"/>
                <w:szCs w:val="26"/>
              </w:rPr>
              <w:t>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AA610" w14:textId="7A609122" w:rsidR="00E005DA" w:rsidRPr="00530A2A" w:rsidRDefault="00DE6DDF" w:rsidP="00A317F4">
            <w:pPr>
              <w:jc w:val="center"/>
              <w:rPr>
                <w:sz w:val="26"/>
                <w:szCs w:val="26"/>
              </w:rPr>
            </w:pPr>
            <w:r>
              <w:rPr>
                <w:sz w:val="26"/>
                <w:szCs w:val="26"/>
              </w:rPr>
              <w:t>0</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E17A52" w14:textId="65ACC6E7" w:rsidR="00E005DA" w:rsidRPr="00530A2A" w:rsidRDefault="00DE6DDF" w:rsidP="00A317F4">
            <w:pPr>
              <w:jc w:val="center"/>
              <w:rPr>
                <w:sz w:val="26"/>
                <w:szCs w:val="26"/>
              </w:rPr>
            </w:pPr>
            <w:r>
              <w:rPr>
                <w:sz w:val="26"/>
                <w:szCs w:val="26"/>
              </w:rPr>
              <w:t>0</w:t>
            </w:r>
          </w:p>
        </w:tc>
      </w:tr>
      <w:tr w:rsidR="00E005DA" w:rsidRPr="00530A2A" w14:paraId="508863FF" w14:textId="77777777" w:rsidTr="00E00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7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235835" w14:textId="77777777" w:rsidR="00E005DA" w:rsidRPr="00530A2A" w:rsidRDefault="00E005DA" w:rsidP="00A317F4">
            <w:pPr>
              <w:rPr>
                <w:sz w:val="26"/>
                <w:szCs w:val="26"/>
              </w:rPr>
            </w:pPr>
            <w:r w:rsidRPr="00530A2A">
              <w:rPr>
                <w:sz w:val="26"/>
                <w:szCs w:val="26"/>
              </w:rPr>
              <w:t xml:space="preserve">5.1. </w:t>
            </w:r>
            <w:proofErr w:type="spellStart"/>
            <w:r w:rsidRPr="00530A2A">
              <w:rPr>
                <w:sz w:val="26"/>
                <w:szCs w:val="26"/>
              </w:rPr>
              <w:t>valsts</w:t>
            </w:r>
            <w:proofErr w:type="spellEnd"/>
            <w:r w:rsidRPr="00530A2A">
              <w:rPr>
                <w:sz w:val="26"/>
                <w:szCs w:val="26"/>
              </w:rPr>
              <w:t xml:space="preserve"> </w:t>
            </w:r>
            <w:proofErr w:type="spellStart"/>
            <w:r w:rsidRPr="00530A2A">
              <w:rPr>
                <w:sz w:val="26"/>
                <w:szCs w:val="26"/>
              </w:rPr>
              <w:t>pamatbudžets</w:t>
            </w:r>
            <w:proofErr w:type="spellEnd"/>
          </w:p>
        </w:tc>
        <w:tc>
          <w:tcPr>
            <w:tcW w:w="1252" w:type="dxa"/>
            <w:gridSpan w:val="2"/>
            <w:vMerge/>
            <w:vAlign w:val="center"/>
            <w:hideMark/>
          </w:tcPr>
          <w:p w14:paraId="65FBA38C" w14:textId="77777777" w:rsidR="00E005DA" w:rsidRPr="00530A2A" w:rsidRDefault="00E005DA" w:rsidP="00A317F4">
            <w:pPr>
              <w:jc w:val="center"/>
              <w:rPr>
                <w:sz w:val="26"/>
                <w:szCs w:val="26"/>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E17D7" w14:textId="6C6E4E32" w:rsidR="00E005DA" w:rsidRPr="00530A2A" w:rsidRDefault="00E005DA" w:rsidP="00A317F4">
            <w:pPr>
              <w:jc w:val="center"/>
              <w:rPr>
                <w:sz w:val="26"/>
                <w:szCs w:val="26"/>
              </w:rPr>
            </w:pPr>
            <w:r w:rsidRPr="370032E9">
              <w:rPr>
                <w:sz w:val="26"/>
                <w:szCs w:val="26"/>
              </w:rPr>
              <w:t>-50</w:t>
            </w:r>
            <w:r w:rsidR="00DE6DDF">
              <w:rPr>
                <w:sz w:val="26"/>
                <w:szCs w:val="26"/>
              </w:rPr>
              <w:t> 000 000</w:t>
            </w:r>
            <w:r w:rsidRPr="370032E9">
              <w:rPr>
                <w:sz w:val="26"/>
                <w:szCs w:val="26"/>
              </w:rPr>
              <w:t xml:space="preserve"> </w:t>
            </w:r>
            <w:bookmarkStart w:id="4" w:name="_GoBack"/>
            <w:bookmarkEnd w:id="4"/>
          </w:p>
        </w:tc>
        <w:tc>
          <w:tcPr>
            <w:tcW w:w="892" w:type="dxa"/>
            <w:vMerge/>
            <w:vAlign w:val="center"/>
            <w:hideMark/>
          </w:tcPr>
          <w:p w14:paraId="74A54EBF" w14:textId="77777777" w:rsidR="00E005DA" w:rsidRPr="00530A2A" w:rsidRDefault="00E005DA" w:rsidP="00A317F4">
            <w:pPr>
              <w:jc w:val="center"/>
              <w:rPr>
                <w:sz w:val="26"/>
                <w:szCs w:val="26"/>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AE5B6" w14:textId="5E94F820" w:rsidR="00E005DA" w:rsidRPr="00530A2A" w:rsidRDefault="00DE6DDF" w:rsidP="00A317F4">
            <w:pPr>
              <w:jc w:val="center"/>
              <w:rPr>
                <w:sz w:val="26"/>
                <w:szCs w:val="26"/>
              </w:rPr>
            </w:pPr>
            <w:r>
              <w:rPr>
                <w:sz w:val="26"/>
                <w:szCs w:val="26"/>
              </w:rPr>
              <w:t>0</w:t>
            </w:r>
          </w:p>
        </w:tc>
        <w:tc>
          <w:tcPr>
            <w:tcW w:w="892" w:type="dxa"/>
            <w:vMerge/>
            <w:vAlign w:val="center"/>
            <w:hideMark/>
          </w:tcPr>
          <w:p w14:paraId="76DB25F2" w14:textId="77777777" w:rsidR="00E005DA" w:rsidRPr="00530A2A" w:rsidRDefault="00E005DA" w:rsidP="00A317F4">
            <w:pPr>
              <w:jc w:val="center"/>
              <w:rPr>
                <w:sz w:val="26"/>
                <w:szCs w:val="26"/>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BA2E8" w14:textId="69392E78" w:rsidR="00E005DA" w:rsidRPr="00530A2A" w:rsidRDefault="00DE6DDF" w:rsidP="00A317F4">
            <w:pPr>
              <w:jc w:val="center"/>
              <w:rPr>
                <w:sz w:val="26"/>
                <w:szCs w:val="26"/>
              </w:rPr>
            </w:pPr>
            <w:r>
              <w:rPr>
                <w:sz w:val="26"/>
                <w:szCs w:val="26"/>
              </w:rPr>
              <w:t>0</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B59100" w14:textId="729214E9" w:rsidR="00E005DA" w:rsidRPr="00530A2A" w:rsidRDefault="00DE6DDF" w:rsidP="00A317F4">
            <w:pPr>
              <w:jc w:val="center"/>
              <w:rPr>
                <w:sz w:val="26"/>
                <w:szCs w:val="26"/>
              </w:rPr>
            </w:pPr>
            <w:r>
              <w:rPr>
                <w:sz w:val="26"/>
                <w:szCs w:val="26"/>
              </w:rPr>
              <w:t>0</w:t>
            </w:r>
          </w:p>
        </w:tc>
      </w:tr>
      <w:tr w:rsidR="00E005DA" w:rsidRPr="00530A2A" w14:paraId="1674C3D4" w14:textId="77777777" w:rsidTr="00E00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7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7113EB" w14:textId="77777777" w:rsidR="00E005DA" w:rsidRPr="00530A2A" w:rsidRDefault="00E005DA" w:rsidP="00A317F4">
            <w:pPr>
              <w:rPr>
                <w:sz w:val="26"/>
                <w:szCs w:val="26"/>
              </w:rPr>
            </w:pPr>
            <w:r w:rsidRPr="00530A2A">
              <w:rPr>
                <w:sz w:val="26"/>
                <w:szCs w:val="26"/>
              </w:rPr>
              <w:t xml:space="preserve">5.2. </w:t>
            </w:r>
            <w:proofErr w:type="spellStart"/>
            <w:r w:rsidRPr="00530A2A">
              <w:rPr>
                <w:sz w:val="26"/>
                <w:szCs w:val="26"/>
              </w:rPr>
              <w:t>speciālais</w:t>
            </w:r>
            <w:proofErr w:type="spellEnd"/>
            <w:r w:rsidRPr="00530A2A">
              <w:rPr>
                <w:sz w:val="26"/>
                <w:szCs w:val="26"/>
              </w:rPr>
              <w:t xml:space="preserve"> </w:t>
            </w:r>
            <w:proofErr w:type="spellStart"/>
            <w:r w:rsidRPr="00530A2A">
              <w:rPr>
                <w:sz w:val="26"/>
                <w:szCs w:val="26"/>
              </w:rPr>
              <w:t>budžets</w:t>
            </w:r>
            <w:proofErr w:type="spellEnd"/>
          </w:p>
        </w:tc>
        <w:tc>
          <w:tcPr>
            <w:tcW w:w="1252" w:type="dxa"/>
            <w:gridSpan w:val="2"/>
            <w:vMerge/>
            <w:vAlign w:val="center"/>
            <w:hideMark/>
          </w:tcPr>
          <w:p w14:paraId="5C15DAFD" w14:textId="77777777" w:rsidR="00E005DA" w:rsidRPr="00530A2A" w:rsidRDefault="00E005DA" w:rsidP="00A317F4">
            <w:pPr>
              <w:jc w:val="center"/>
              <w:rPr>
                <w:sz w:val="26"/>
                <w:szCs w:val="26"/>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EF3BA" w14:textId="51D9FCBD" w:rsidR="00E005DA" w:rsidRPr="00530A2A" w:rsidRDefault="00DE6DDF" w:rsidP="00A317F4">
            <w:pPr>
              <w:jc w:val="center"/>
              <w:rPr>
                <w:sz w:val="26"/>
                <w:szCs w:val="26"/>
              </w:rPr>
            </w:pPr>
            <w:r>
              <w:rPr>
                <w:sz w:val="26"/>
                <w:szCs w:val="26"/>
              </w:rPr>
              <w:t>0</w:t>
            </w:r>
          </w:p>
        </w:tc>
        <w:tc>
          <w:tcPr>
            <w:tcW w:w="892" w:type="dxa"/>
            <w:vMerge/>
            <w:vAlign w:val="center"/>
            <w:hideMark/>
          </w:tcPr>
          <w:p w14:paraId="1A58FBEB" w14:textId="77777777" w:rsidR="00E005DA" w:rsidRPr="00530A2A" w:rsidRDefault="00E005DA" w:rsidP="00A317F4">
            <w:pPr>
              <w:jc w:val="center"/>
              <w:rPr>
                <w:sz w:val="26"/>
                <w:szCs w:val="26"/>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51593" w14:textId="13FFD8E4" w:rsidR="00E005DA" w:rsidRPr="00530A2A" w:rsidRDefault="00DE6DDF" w:rsidP="00A317F4">
            <w:pPr>
              <w:jc w:val="center"/>
              <w:rPr>
                <w:sz w:val="26"/>
                <w:szCs w:val="26"/>
              </w:rPr>
            </w:pPr>
            <w:r>
              <w:rPr>
                <w:sz w:val="26"/>
                <w:szCs w:val="26"/>
              </w:rPr>
              <w:t>0</w:t>
            </w:r>
          </w:p>
        </w:tc>
        <w:tc>
          <w:tcPr>
            <w:tcW w:w="892" w:type="dxa"/>
            <w:vMerge/>
            <w:vAlign w:val="center"/>
            <w:hideMark/>
          </w:tcPr>
          <w:p w14:paraId="3DD992E0" w14:textId="77777777" w:rsidR="00E005DA" w:rsidRPr="00530A2A" w:rsidRDefault="00E005DA" w:rsidP="00A317F4">
            <w:pPr>
              <w:jc w:val="center"/>
              <w:rPr>
                <w:sz w:val="26"/>
                <w:szCs w:val="26"/>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4797C" w14:textId="51B8AD4D" w:rsidR="00E005DA" w:rsidRPr="00530A2A" w:rsidRDefault="00DE6DDF" w:rsidP="00A317F4">
            <w:pPr>
              <w:jc w:val="center"/>
              <w:rPr>
                <w:sz w:val="26"/>
                <w:szCs w:val="26"/>
              </w:rPr>
            </w:pPr>
            <w:r>
              <w:rPr>
                <w:sz w:val="26"/>
                <w:szCs w:val="26"/>
              </w:rPr>
              <w:t>0</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156947" w14:textId="34DD388B" w:rsidR="00E005DA" w:rsidRPr="00530A2A" w:rsidRDefault="00DE6DDF" w:rsidP="00A317F4">
            <w:pPr>
              <w:jc w:val="center"/>
              <w:rPr>
                <w:sz w:val="26"/>
                <w:szCs w:val="26"/>
              </w:rPr>
            </w:pPr>
            <w:r>
              <w:rPr>
                <w:sz w:val="26"/>
                <w:szCs w:val="26"/>
              </w:rPr>
              <w:t>0</w:t>
            </w:r>
          </w:p>
        </w:tc>
      </w:tr>
      <w:tr w:rsidR="00E005DA" w:rsidRPr="00530A2A" w14:paraId="2C2C8FFB" w14:textId="77777777" w:rsidTr="00E00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7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895962" w14:textId="77777777" w:rsidR="00E005DA" w:rsidRPr="00530A2A" w:rsidRDefault="00E005DA" w:rsidP="00A317F4">
            <w:pPr>
              <w:rPr>
                <w:sz w:val="26"/>
                <w:szCs w:val="26"/>
              </w:rPr>
            </w:pPr>
            <w:r w:rsidRPr="00530A2A">
              <w:rPr>
                <w:sz w:val="26"/>
                <w:szCs w:val="26"/>
              </w:rPr>
              <w:t xml:space="preserve">5.3. </w:t>
            </w:r>
            <w:proofErr w:type="spellStart"/>
            <w:r w:rsidRPr="00530A2A">
              <w:rPr>
                <w:sz w:val="26"/>
                <w:szCs w:val="26"/>
              </w:rPr>
              <w:t>pašvaldību</w:t>
            </w:r>
            <w:proofErr w:type="spellEnd"/>
            <w:r w:rsidRPr="00530A2A">
              <w:rPr>
                <w:sz w:val="26"/>
                <w:szCs w:val="26"/>
              </w:rPr>
              <w:t xml:space="preserve"> </w:t>
            </w:r>
            <w:proofErr w:type="spellStart"/>
            <w:r w:rsidRPr="00530A2A">
              <w:rPr>
                <w:sz w:val="26"/>
                <w:szCs w:val="26"/>
              </w:rPr>
              <w:t>budžets</w:t>
            </w:r>
            <w:proofErr w:type="spellEnd"/>
          </w:p>
        </w:tc>
        <w:tc>
          <w:tcPr>
            <w:tcW w:w="1252" w:type="dxa"/>
            <w:gridSpan w:val="2"/>
            <w:vMerge/>
            <w:vAlign w:val="center"/>
            <w:hideMark/>
          </w:tcPr>
          <w:p w14:paraId="6836D55F" w14:textId="77777777" w:rsidR="00E005DA" w:rsidRPr="00530A2A" w:rsidRDefault="00E005DA" w:rsidP="00A317F4">
            <w:pPr>
              <w:jc w:val="center"/>
              <w:rPr>
                <w:sz w:val="26"/>
                <w:szCs w:val="26"/>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49660" w14:textId="32C1B940" w:rsidR="00E005DA" w:rsidRPr="00530A2A" w:rsidRDefault="00DE6DDF" w:rsidP="00A317F4">
            <w:pPr>
              <w:jc w:val="center"/>
              <w:rPr>
                <w:sz w:val="26"/>
                <w:szCs w:val="26"/>
              </w:rPr>
            </w:pPr>
            <w:r>
              <w:rPr>
                <w:sz w:val="26"/>
                <w:szCs w:val="26"/>
              </w:rPr>
              <w:t>0</w:t>
            </w:r>
          </w:p>
        </w:tc>
        <w:tc>
          <w:tcPr>
            <w:tcW w:w="892" w:type="dxa"/>
            <w:vMerge/>
            <w:vAlign w:val="center"/>
            <w:hideMark/>
          </w:tcPr>
          <w:p w14:paraId="372993D4" w14:textId="77777777" w:rsidR="00E005DA" w:rsidRPr="00530A2A" w:rsidRDefault="00E005DA" w:rsidP="00A317F4">
            <w:pPr>
              <w:jc w:val="center"/>
              <w:rPr>
                <w:sz w:val="26"/>
                <w:szCs w:val="26"/>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8F346" w14:textId="59306091" w:rsidR="00E005DA" w:rsidRPr="00530A2A" w:rsidRDefault="00DE6DDF" w:rsidP="00A317F4">
            <w:pPr>
              <w:jc w:val="center"/>
              <w:rPr>
                <w:sz w:val="26"/>
                <w:szCs w:val="26"/>
              </w:rPr>
            </w:pPr>
            <w:r>
              <w:rPr>
                <w:sz w:val="26"/>
                <w:szCs w:val="26"/>
              </w:rPr>
              <w:t>0</w:t>
            </w:r>
          </w:p>
        </w:tc>
        <w:tc>
          <w:tcPr>
            <w:tcW w:w="892" w:type="dxa"/>
            <w:vMerge/>
            <w:vAlign w:val="center"/>
            <w:hideMark/>
          </w:tcPr>
          <w:p w14:paraId="4539944E" w14:textId="77777777" w:rsidR="00E005DA" w:rsidRPr="00530A2A" w:rsidRDefault="00E005DA" w:rsidP="00A317F4">
            <w:pPr>
              <w:jc w:val="center"/>
              <w:rPr>
                <w:sz w:val="26"/>
                <w:szCs w:val="26"/>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B3FF0" w14:textId="0EF1486C" w:rsidR="00E005DA" w:rsidRPr="00530A2A" w:rsidRDefault="00DE6DDF" w:rsidP="00A317F4">
            <w:pPr>
              <w:jc w:val="center"/>
              <w:rPr>
                <w:sz w:val="26"/>
                <w:szCs w:val="26"/>
              </w:rPr>
            </w:pPr>
            <w:r>
              <w:rPr>
                <w:sz w:val="26"/>
                <w:szCs w:val="26"/>
              </w:rPr>
              <w:t>0</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D0BE97" w14:textId="25CEF09C" w:rsidR="00E005DA" w:rsidRPr="00530A2A" w:rsidRDefault="00DE6DDF" w:rsidP="00A317F4">
            <w:pPr>
              <w:jc w:val="center"/>
              <w:rPr>
                <w:sz w:val="26"/>
                <w:szCs w:val="26"/>
              </w:rPr>
            </w:pPr>
            <w:r>
              <w:rPr>
                <w:sz w:val="26"/>
                <w:szCs w:val="26"/>
              </w:rPr>
              <w:t>0</w:t>
            </w:r>
          </w:p>
        </w:tc>
      </w:tr>
      <w:tr w:rsidR="00E005DA" w:rsidRPr="00530A2A" w14:paraId="7FDC9D4A" w14:textId="77777777" w:rsidTr="00E00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977"/>
        </w:trPr>
        <w:tc>
          <w:tcPr>
            <w:tcW w:w="17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9C63F4" w14:textId="77777777" w:rsidR="00E005DA" w:rsidRPr="00530A2A" w:rsidRDefault="00E005DA" w:rsidP="00A317F4">
            <w:pPr>
              <w:rPr>
                <w:sz w:val="26"/>
                <w:szCs w:val="26"/>
              </w:rPr>
            </w:pPr>
            <w:r w:rsidRPr="00530A2A">
              <w:rPr>
                <w:sz w:val="26"/>
                <w:szCs w:val="26"/>
              </w:rPr>
              <w:t xml:space="preserve">6. </w:t>
            </w:r>
            <w:proofErr w:type="spellStart"/>
            <w:r w:rsidRPr="00530A2A">
              <w:rPr>
                <w:sz w:val="26"/>
                <w:szCs w:val="26"/>
              </w:rPr>
              <w:t>Detalizēts</w:t>
            </w:r>
            <w:proofErr w:type="spellEnd"/>
            <w:r w:rsidRPr="00530A2A">
              <w:rPr>
                <w:sz w:val="26"/>
                <w:szCs w:val="26"/>
              </w:rPr>
              <w:t xml:space="preserve"> </w:t>
            </w:r>
            <w:proofErr w:type="spellStart"/>
            <w:r w:rsidRPr="00530A2A">
              <w:rPr>
                <w:sz w:val="26"/>
                <w:szCs w:val="26"/>
              </w:rPr>
              <w:t>ieņēmumu</w:t>
            </w:r>
            <w:proofErr w:type="spellEnd"/>
            <w:r w:rsidRPr="00530A2A">
              <w:rPr>
                <w:sz w:val="26"/>
                <w:szCs w:val="26"/>
              </w:rPr>
              <w:t xml:space="preserve"> un </w:t>
            </w:r>
            <w:proofErr w:type="spellStart"/>
            <w:r w:rsidRPr="00530A2A">
              <w:rPr>
                <w:sz w:val="26"/>
                <w:szCs w:val="26"/>
              </w:rPr>
              <w:t>izdevumu</w:t>
            </w:r>
            <w:proofErr w:type="spellEnd"/>
            <w:r w:rsidRPr="00530A2A">
              <w:rPr>
                <w:sz w:val="26"/>
                <w:szCs w:val="26"/>
              </w:rPr>
              <w:t xml:space="preserve"> </w:t>
            </w:r>
            <w:proofErr w:type="spellStart"/>
            <w:r w:rsidRPr="00530A2A">
              <w:rPr>
                <w:sz w:val="26"/>
                <w:szCs w:val="26"/>
              </w:rPr>
              <w:t>aprēķins</w:t>
            </w:r>
            <w:proofErr w:type="spellEnd"/>
            <w:r w:rsidRPr="00530A2A">
              <w:rPr>
                <w:sz w:val="26"/>
                <w:szCs w:val="26"/>
              </w:rPr>
              <w:t xml:space="preserve"> (</w:t>
            </w:r>
            <w:proofErr w:type="spellStart"/>
            <w:r w:rsidRPr="00530A2A">
              <w:rPr>
                <w:sz w:val="26"/>
                <w:szCs w:val="26"/>
              </w:rPr>
              <w:t>ja</w:t>
            </w:r>
            <w:proofErr w:type="spellEnd"/>
            <w:r w:rsidRPr="00530A2A">
              <w:rPr>
                <w:sz w:val="26"/>
                <w:szCs w:val="26"/>
              </w:rPr>
              <w:t xml:space="preserve"> </w:t>
            </w:r>
            <w:proofErr w:type="spellStart"/>
            <w:r w:rsidRPr="00530A2A">
              <w:rPr>
                <w:sz w:val="26"/>
                <w:szCs w:val="26"/>
              </w:rPr>
              <w:t>nepieciešams</w:t>
            </w:r>
            <w:proofErr w:type="spellEnd"/>
            <w:r w:rsidRPr="00530A2A">
              <w:rPr>
                <w:sz w:val="26"/>
                <w:szCs w:val="26"/>
              </w:rPr>
              <w:t xml:space="preserve">, </w:t>
            </w:r>
            <w:proofErr w:type="spellStart"/>
            <w:r w:rsidRPr="00530A2A">
              <w:rPr>
                <w:sz w:val="26"/>
                <w:szCs w:val="26"/>
              </w:rPr>
              <w:t>detalizētu</w:t>
            </w:r>
            <w:proofErr w:type="spellEnd"/>
            <w:r w:rsidRPr="00530A2A">
              <w:rPr>
                <w:sz w:val="26"/>
                <w:szCs w:val="26"/>
              </w:rPr>
              <w:t xml:space="preserve"> </w:t>
            </w:r>
            <w:proofErr w:type="spellStart"/>
            <w:r w:rsidRPr="00530A2A">
              <w:rPr>
                <w:sz w:val="26"/>
                <w:szCs w:val="26"/>
              </w:rPr>
              <w:t>ieņēmumu</w:t>
            </w:r>
            <w:proofErr w:type="spellEnd"/>
            <w:r w:rsidRPr="00530A2A">
              <w:rPr>
                <w:sz w:val="26"/>
                <w:szCs w:val="26"/>
              </w:rPr>
              <w:t xml:space="preserve"> un </w:t>
            </w:r>
            <w:proofErr w:type="spellStart"/>
            <w:r w:rsidRPr="00530A2A">
              <w:rPr>
                <w:sz w:val="26"/>
                <w:szCs w:val="26"/>
              </w:rPr>
              <w:t>izdevumu</w:t>
            </w:r>
            <w:proofErr w:type="spellEnd"/>
            <w:r w:rsidRPr="00530A2A">
              <w:rPr>
                <w:sz w:val="26"/>
                <w:szCs w:val="26"/>
              </w:rPr>
              <w:t xml:space="preserve"> </w:t>
            </w:r>
            <w:proofErr w:type="spellStart"/>
            <w:r w:rsidRPr="00530A2A">
              <w:rPr>
                <w:sz w:val="26"/>
                <w:szCs w:val="26"/>
              </w:rPr>
              <w:t>aprēķinu</w:t>
            </w:r>
            <w:proofErr w:type="spellEnd"/>
            <w:r w:rsidRPr="00530A2A">
              <w:rPr>
                <w:sz w:val="26"/>
                <w:szCs w:val="26"/>
              </w:rPr>
              <w:t xml:space="preserve"> var </w:t>
            </w:r>
            <w:proofErr w:type="spellStart"/>
            <w:r w:rsidRPr="00530A2A">
              <w:rPr>
                <w:sz w:val="26"/>
                <w:szCs w:val="26"/>
              </w:rPr>
              <w:t>pievienot</w:t>
            </w:r>
            <w:proofErr w:type="spellEnd"/>
            <w:r w:rsidRPr="00530A2A">
              <w:rPr>
                <w:sz w:val="26"/>
                <w:szCs w:val="26"/>
              </w:rPr>
              <w:t xml:space="preserve"> </w:t>
            </w:r>
            <w:proofErr w:type="spellStart"/>
            <w:r w:rsidRPr="00530A2A">
              <w:rPr>
                <w:sz w:val="26"/>
                <w:szCs w:val="26"/>
              </w:rPr>
              <w:t>anotācijas</w:t>
            </w:r>
            <w:proofErr w:type="spellEnd"/>
            <w:r w:rsidRPr="00530A2A">
              <w:rPr>
                <w:sz w:val="26"/>
                <w:szCs w:val="26"/>
              </w:rPr>
              <w:t xml:space="preserve"> </w:t>
            </w:r>
            <w:proofErr w:type="spellStart"/>
            <w:r w:rsidRPr="00530A2A">
              <w:rPr>
                <w:sz w:val="26"/>
                <w:szCs w:val="26"/>
              </w:rPr>
              <w:t>pielikumā</w:t>
            </w:r>
            <w:proofErr w:type="spellEnd"/>
            <w:r w:rsidRPr="00530A2A">
              <w:rPr>
                <w:sz w:val="26"/>
                <w:szCs w:val="26"/>
              </w:rPr>
              <w:t>)</w:t>
            </w:r>
          </w:p>
        </w:tc>
        <w:tc>
          <w:tcPr>
            <w:tcW w:w="7442"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B36454" w14:textId="77777777" w:rsidR="00E005DA" w:rsidRPr="00456560" w:rsidRDefault="00E005DA" w:rsidP="00A317F4">
            <w:pPr>
              <w:jc w:val="both"/>
              <w:rPr>
                <w:rFonts w:eastAsia="Times New Roman"/>
                <w:sz w:val="26"/>
                <w:szCs w:val="26"/>
                <w:lang w:val="lv-LV" w:eastAsia="lv-LV"/>
              </w:rPr>
            </w:pPr>
            <w:r w:rsidRPr="00456560">
              <w:rPr>
                <w:rFonts w:eastAsia="Times New Roman"/>
                <w:sz w:val="26"/>
                <w:szCs w:val="26"/>
                <w:lang w:val="lv-LV" w:eastAsia="lv-LV"/>
              </w:rPr>
              <w:t>Programmas finansējums tiks novirzīts sabiedrības “Altum” pārvaldības izmaksām un sagaidāmajiem kredītriska zaudējumiem, sabiedrības “Altum” izdevumu kompensācijai aizdevumu vērtības samazinājuma gadījumiem.</w:t>
            </w:r>
          </w:p>
          <w:p w14:paraId="031CB872" w14:textId="77777777" w:rsidR="00E005DA" w:rsidRPr="00456560" w:rsidRDefault="00E005DA" w:rsidP="00A317F4">
            <w:pPr>
              <w:jc w:val="center"/>
              <w:rPr>
                <w:sz w:val="26"/>
                <w:szCs w:val="26"/>
                <w:lang w:val="lv-LV"/>
              </w:rPr>
            </w:pPr>
          </w:p>
        </w:tc>
      </w:tr>
      <w:tr w:rsidR="00E005DA" w:rsidRPr="00530A2A" w14:paraId="6440CE7C" w14:textId="77777777" w:rsidTr="00E00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8"/>
        </w:trPr>
        <w:tc>
          <w:tcPr>
            <w:tcW w:w="17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8B22B6" w14:textId="77777777" w:rsidR="00E005DA" w:rsidRPr="00530A2A" w:rsidRDefault="00E005DA" w:rsidP="00A317F4">
            <w:pPr>
              <w:rPr>
                <w:sz w:val="26"/>
                <w:szCs w:val="26"/>
              </w:rPr>
            </w:pPr>
            <w:r w:rsidRPr="00530A2A">
              <w:rPr>
                <w:sz w:val="26"/>
                <w:szCs w:val="26"/>
              </w:rPr>
              <w:lastRenderedPageBreak/>
              <w:t xml:space="preserve">6.1. </w:t>
            </w:r>
            <w:proofErr w:type="spellStart"/>
            <w:r w:rsidRPr="00530A2A">
              <w:rPr>
                <w:sz w:val="26"/>
                <w:szCs w:val="26"/>
              </w:rPr>
              <w:t>detalizēts</w:t>
            </w:r>
            <w:proofErr w:type="spellEnd"/>
            <w:r w:rsidRPr="00530A2A">
              <w:rPr>
                <w:sz w:val="26"/>
                <w:szCs w:val="26"/>
              </w:rPr>
              <w:t xml:space="preserve"> </w:t>
            </w:r>
            <w:proofErr w:type="spellStart"/>
            <w:r w:rsidRPr="00530A2A">
              <w:rPr>
                <w:sz w:val="26"/>
                <w:szCs w:val="26"/>
              </w:rPr>
              <w:t>ieņēmumu</w:t>
            </w:r>
            <w:proofErr w:type="spellEnd"/>
            <w:r w:rsidRPr="00530A2A">
              <w:rPr>
                <w:sz w:val="26"/>
                <w:szCs w:val="26"/>
              </w:rPr>
              <w:t xml:space="preserve"> </w:t>
            </w:r>
            <w:proofErr w:type="spellStart"/>
            <w:r w:rsidRPr="00530A2A">
              <w:rPr>
                <w:sz w:val="26"/>
                <w:szCs w:val="26"/>
              </w:rPr>
              <w:t>aprēķins</w:t>
            </w:r>
            <w:proofErr w:type="spellEnd"/>
          </w:p>
        </w:tc>
        <w:tc>
          <w:tcPr>
            <w:tcW w:w="7442" w:type="dxa"/>
            <w:gridSpan w:val="9"/>
            <w:vMerge/>
            <w:vAlign w:val="center"/>
            <w:hideMark/>
          </w:tcPr>
          <w:p w14:paraId="6DBF7037" w14:textId="77777777" w:rsidR="00E005DA" w:rsidRPr="00530A2A" w:rsidRDefault="00E005DA" w:rsidP="00A317F4">
            <w:pPr>
              <w:jc w:val="center"/>
              <w:rPr>
                <w:sz w:val="26"/>
                <w:szCs w:val="26"/>
              </w:rPr>
            </w:pPr>
          </w:p>
        </w:tc>
      </w:tr>
      <w:tr w:rsidR="00E005DA" w:rsidRPr="00530A2A" w14:paraId="172B14C0" w14:textId="77777777" w:rsidTr="00E00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0"/>
        </w:trPr>
        <w:tc>
          <w:tcPr>
            <w:tcW w:w="17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3E6974" w14:textId="77777777" w:rsidR="00E005DA" w:rsidRPr="00530A2A" w:rsidRDefault="00E005DA" w:rsidP="00A317F4">
            <w:pPr>
              <w:rPr>
                <w:sz w:val="26"/>
                <w:szCs w:val="26"/>
              </w:rPr>
            </w:pPr>
            <w:r w:rsidRPr="00530A2A">
              <w:rPr>
                <w:sz w:val="26"/>
                <w:szCs w:val="26"/>
              </w:rPr>
              <w:t xml:space="preserve">6.2. </w:t>
            </w:r>
            <w:proofErr w:type="spellStart"/>
            <w:r w:rsidRPr="00530A2A">
              <w:rPr>
                <w:sz w:val="26"/>
                <w:szCs w:val="26"/>
              </w:rPr>
              <w:t>detalizēts</w:t>
            </w:r>
            <w:proofErr w:type="spellEnd"/>
            <w:r w:rsidRPr="00530A2A">
              <w:rPr>
                <w:sz w:val="26"/>
                <w:szCs w:val="26"/>
              </w:rPr>
              <w:t xml:space="preserve"> </w:t>
            </w:r>
            <w:proofErr w:type="spellStart"/>
            <w:r w:rsidRPr="00530A2A">
              <w:rPr>
                <w:sz w:val="26"/>
                <w:szCs w:val="26"/>
              </w:rPr>
              <w:t>izdevumu</w:t>
            </w:r>
            <w:proofErr w:type="spellEnd"/>
            <w:r w:rsidRPr="00530A2A">
              <w:rPr>
                <w:sz w:val="26"/>
                <w:szCs w:val="26"/>
              </w:rPr>
              <w:t xml:space="preserve"> </w:t>
            </w:r>
            <w:proofErr w:type="spellStart"/>
            <w:r w:rsidRPr="00530A2A">
              <w:rPr>
                <w:sz w:val="26"/>
                <w:szCs w:val="26"/>
              </w:rPr>
              <w:t>aprēķins</w:t>
            </w:r>
            <w:proofErr w:type="spellEnd"/>
          </w:p>
        </w:tc>
        <w:tc>
          <w:tcPr>
            <w:tcW w:w="7442" w:type="dxa"/>
            <w:gridSpan w:val="9"/>
            <w:vMerge/>
            <w:vAlign w:val="center"/>
            <w:hideMark/>
          </w:tcPr>
          <w:p w14:paraId="66604B06" w14:textId="77777777" w:rsidR="00E005DA" w:rsidRPr="00530A2A" w:rsidRDefault="00E005DA" w:rsidP="00A317F4">
            <w:pPr>
              <w:jc w:val="center"/>
              <w:rPr>
                <w:sz w:val="26"/>
                <w:szCs w:val="26"/>
              </w:rPr>
            </w:pPr>
          </w:p>
        </w:tc>
      </w:tr>
      <w:tr w:rsidR="00E005DA" w:rsidRPr="00530A2A" w14:paraId="34605DA9" w14:textId="77777777" w:rsidTr="00E00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7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C7CEFB" w14:textId="77777777" w:rsidR="00E005DA" w:rsidRPr="00530A2A" w:rsidRDefault="00E005DA" w:rsidP="00A317F4">
            <w:pPr>
              <w:rPr>
                <w:sz w:val="26"/>
                <w:szCs w:val="26"/>
              </w:rPr>
            </w:pPr>
            <w:r w:rsidRPr="00530A2A">
              <w:rPr>
                <w:sz w:val="26"/>
                <w:szCs w:val="26"/>
              </w:rPr>
              <w:t xml:space="preserve">7. Amata </w:t>
            </w:r>
            <w:proofErr w:type="spellStart"/>
            <w:r w:rsidRPr="00530A2A">
              <w:rPr>
                <w:sz w:val="26"/>
                <w:szCs w:val="26"/>
              </w:rPr>
              <w:t>vietu</w:t>
            </w:r>
            <w:proofErr w:type="spellEnd"/>
            <w:r w:rsidRPr="00530A2A">
              <w:rPr>
                <w:sz w:val="26"/>
                <w:szCs w:val="26"/>
              </w:rPr>
              <w:t xml:space="preserve"> </w:t>
            </w:r>
            <w:proofErr w:type="spellStart"/>
            <w:r w:rsidRPr="00530A2A">
              <w:rPr>
                <w:sz w:val="26"/>
                <w:szCs w:val="26"/>
              </w:rPr>
              <w:t>skaita</w:t>
            </w:r>
            <w:proofErr w:type="spellEnd"/>
            <w:r w:rsidRPr="00530A2A">
              <w:rPr>
                <w:sz w:val="26"/>
                <w:szCs w:val="26"/>
              </w:rPr>
              <w:t xml:space="preserve"> </w:t>
            </w:r>
            <w:proofErr w:type="spellStart"/>
            <w:r w:rsidRPr="00530A2A">
              <w:rPr>
                <w:sz w:val="26"/>
                <w:szCs w:val="26"/>
              </w:rPr>
              <w:t>izmaiņas</w:t>
            </w:r>
            <w:proofErr w:type="spellEnd"/>
          </w:p>
        </w:tc>
        <w:tc>
          <w:tcPr>
            <w:tcW w:w="7442" w:type="dxa"/>
            <w:gridSpan w:val="9"/>
            <w:tcBorders>
              <w:top w:val="single" w:sz="4" w:space="0" w:color="auto"/>
              <w:left w:val="single" w:sz="4" w:space="0" w:color="auto"/>
              <w:bottom w:val="single" w:sz="4" w:space="0" w:color="auto"/>
              <w:right w:val="single" w:sz="4" w:space="0" w:color="auto"/>
            </w:tcBorders>
            <w:shd w:val="clear" w:color="auto" w:fill="auto"/>
            <w:hideMark/>
          </w:tcPr>
          <w:p w14:paraId="0E5C6D18" w14:textId="77777777" w:rsidR="00E005DA" w:rsidRPr="00530A2A" w:rsidRDefault="00E005DA" w:rsidP="00A317F4">
            <w:pPr>
              <w:jc w:val="both"/>
              <w:rPr>
                <w:rFonts w:eastAsia="Times New Roman"/>
                <w:sz w:val="26"/>
                <w:szCs w:val="26"/>
                <w:lang w:val="lv-LV" w:eastAsia="lv-LV"/>
              </w:rPr>
            </w:pPr>
            <w:r w:rsidRPr="370032E9">
              <w:rPr>
                <w:rFonts w:eastAsia="Times New Roman"/>
                <w:sz w:val="26"/>
                <w:szCs w:val="26"/>
                <w:lang w:val="lv-LV" w:eastAsia="lv-LV"/>
              </w:rPr>
              <w:t>Projekts šo jomu neskar.</w:t>
            </w:r>
          </w:p>
          <w:p w14:paraId="0AD1F994" w14:textId="77777777" w:rsidR="00E005DA" w:rsidRPr="00530A2A" w:rsidRDefault="00E005DA" w:rsidP="00A317F4">
            <w:pPr>
              <w:rPr>
                <w:sz w:val="26"/>
                <w:szCs w:val="26"/>
              </w:rPr>
            </w:pPr>
          </w:p>
        </w:tc>
      </w:tr>
      <w:tr w:rsidR="00E005DA" w:rsidRPr="00530A2A" w14:paraId="6CA0F2D8" w14:textId="77777777" w:rsidTr="00E00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8"/>
        </w:trPr>
        <w:tc>
          <w:tcPr>
            <w:tcW w:w="17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F5ED64" w14:textId="77777777" w:rsidR="00E005DA" w:rsidRPr="00530A2A" w:rsidRDefault="00E005DA" w:rsidP="00A317F4">
            <w:pPr>
              <w:rPr>
                <w:sz w:val="26"/>
                <w:szCs w:val="26"/>
              </w:rPr>
            </w:pPr>
            <w:r w:rsidRPr="00530A2A">
              <w:rPr>
                <w:sz w:val="26"/>
                <w:szCs w:val="26"/>
              </w:rPr>
              <w:t xml:space="preserve">8. </w:t>
            </w:r>
            <w:proofErr w:type="spellStart"/>
            <w:r w:rsidRPr="00530A2A">
              <w:rPr>
                <w:sz w:val="26"/>
                <w:szCs w:val="26"/>
              </w:rPr>
              <w:t>Cita</w:t>
            </w:r>
            <w:proofErr w:type="spellEnd"/>
            <w:r w:rsidRPr="00530A2A">
              <w:rPr>
                <w:sz w:val="26"/>
                <w:szCs w:val="26"/>
              </w:rPr>
              <w:t xml:space="preserve"> </w:t>
            </w:r>
            <w:proofErr w:type="spellStart"/>
            <w:r w:rsidRPr="00530A2A">
              <w:rPr>
                <w:sz w:val="26"/>
                <w:szCs w:val="26"/>
              </w:rPr>
              <w:t>informācija</w:t>
            </w:r>
            <w:proofErr w:type="spellEnd"/>
          </w:p>
        </w:tc>
        <w:tc>
          <w:tcPr>
            <w:tcW w:w="7442" w:type="dxa"/>
            <w:gridSpan w:val="9"/>
            <w:tcBorders>
              <w:top w:val="single" w:sz="4" w:space="0" w:color="auto"/>
              <w:left w:val="single" w:sz="4" w:space="0" w:color="auto"/>
              <w:bottom w:val="single" w:sz="4" w:space="0" w:color="auto"/>
              <w:right w:val="single" w:sz="4" w:space="0" w:color="auto"/>
            </w:tcBorders>
            <w:shd w:val="clear" w:color="auto" w:fill="auto"/>
            <w:hideMark/>
          </w:tcPr>
          <w:p w14:paraId="48A0FCBB" w14:textId="77777777" w:rsidR="00E005DA" w:rsidRPr="00530A2A" w:rsidRDefault="00E005DA" w:rsidP="00A317F4">
            <w:pPr>
              <w:jc w:val="both"/>
              <w:rPr>
                <w:rFonts w:eastAsia="Times New Roman"/>
                <w:sz w:val="26"/>
                <w:szCs w:val="26"/>
                <w:lang w:val="lv-LV" w:eastAsia="lv-LV"/>
              </w:rPr>
            </w:pPr>
            <w:r w:rsidRPr="370032E9">
              <w:rPr>
                <w:rFonts w:eastAsia="Times New Roman"/>
                <w:sz w:val="26"/>
                <w:szCs w:val="26"/>
                <w:lang w:val="lv-LV" w:eastAsia="lv-LV"/>
              </w:rPr>
              <w:t>Projekts šo jomu neskar.</w:t>
            </w:r>
          </w:p>
          <w:p w14:paraId="630C5EE2" w14:textId="77777777" w:rsidR="00E005DA" w:rsidRPr="00530A2A" w:rsidRDefault="00E005DA" w:rsidP="00A317F4">
            <w:pPr>
              <w:rPr>
                <w:sz w:val="26"/>
                <w:szCs w:val="26"/>
              </w:rPr>
            </w:pPr>
          </w:p>
        </w:tc>
      </w:tr>
      <w:tr w:rsidR="00844176" w:rsidRPr="00E005DA" w14:paraId="6C33CD82" w14:textId="77777777" w:rsidTr="00E005D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After w:val="1"/>
          <w:wAfter w:w="19" w:type="dxa"/>
          <w:trHeight w:val="450"/>
        </w:trPr>
        <w:tc>
          <w:tcPr>
            <w:tcW w:w="9205" w:type="dxa"/>
            <w:gridSpan w:val="10"/>
            <w:tcBorders>
              <w:top w:val="outset" w:sz="6" w:space="0" w:color="414142"/>
              <w:left w:val="outset" w:sz="6" w:space="0" w:color="414142"/>
              <w:bottom w:val="outset" w:sz="6" w:space="0" w:color="414142"/>
              <w:right w:val="outset" w:sz="6" w:space="0" w:color="414142"/>
            </w:tcBorders>
            <w:vAlign w:val="center"/>
            <w:hideMark/>
          </w:tcPr>
          <w:p w14:paraId="5EF4B0E9" w14:textId="77777777" w:rsidR="00844176" w:rsidRPr="00583CBA" w:rsidRDefault="00844176" w:rsidP="00320B22">
            <w:pPr>
              <w:ind w:firstLine="300"/>
              <w:contextualSpacing/>
              <w:rPr>
                <w:rFonts w:eastAsia="Times New Roman"/>
                <w:b/>
                <w:bCs/>
                <w:sz w:val="26"/>
                <w:szCs w:val="26"/>
                <w:lang w:val="lv-LV" w:eastAsia="lv-LV"/>
              </w:rPr>
            </w:pPr>
            <w:r w:rsidRPr="00583CBA">
              <w:rPr>
                <w:rFonts w:eastAsia="Times New Roman"/>
                <w:b/>
                <w:bCs/>
                <w:sz w:val="26"/>
                <w:szCs w:val="26"/>
                <w:lang w:val="lv-LV" w:eastAsia="lv-LV"/>
              </w:rPr>
              <w:t>IV. Tiesību akta projekta ietekme uz spēkā esošo tiesību normu sistēmu</w:t>
            </w:r>
          </w:p>
        </w:tc>
      </w:tr>
      <w:tr w:rsidR="00844176" w:rsidRPr="00583CBA" w14:paraId="57818953" w14:textId="77777777" w:rsidTr="00E005D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After w:val="1"/>
          <w:wAfter w:w="19" w:type="dxa"/>
        </w:trPr>
        <w:tc>
          <w:tcPr>
            <w:tcW w:w="452" w:type="dxa"/>
            <w:tcBorders>
              <w:top w:val="outset" w:sz="6" w:space="0" w:color="414142"/>
              <w:left w:val="outset" w:sz="6" w:space="0" w:color="414142"/>
              <w:bottom w:val="outset" w:sz="6" w:space="0" w:color="414142"/>
              <w:right w:val="outset" w:sz="6" w:space="0" w:color="414142"/>
            </w:tcBorders>
            <w:hideMark/>
          </w:tcPr>
          <w:p w14:paraId="1A5FDF87" w14:textId="77777777" w:rsidR="00844176" w:rsidRPr="00583CBA" w:rsidRDefault="00844176" w:rsidP="00320B22">
            <w:pPr>
              <w:contextualSpacing/>
              <w:rPr>
                <w:rFonts w:eastAsia="Times New Roman"/>
                <w:sz w:val="26"/>
                <w:szCs w:val="26"/>
                <w:lang w:val="lv-LV" w:eastAsia="lv-LV"/>
              </w:rPr>
            </w:pPr>
            <w:r w:rsidRPr="00583CBA">
              <w:rPr>
                <w:rFonts w:eastAsia="Times New Roman"/>
                <w:sz w:val="26"/>
                <w:szCs w:val="26"/>
                <w:lang w:val="lv-LV" w:eastAsia="lv-LV"/>
              </w:rPr>
              <w:t>1.</w:t>
            </w:r>
          </w:p>
        </w:tc>
        <w:tc>
          <w:tcPr>
            <w:tcW w:w="2518" w:type="dxa"/>
            <w:gridSpan w:val="2"/>
            <w:tcBorders>
              <w:top w:val="outset" w:sz="6" w:space="0" w:color="414142"/>
              <w:left w:val="outset" w:sz="6" w:space="0" w:color="414142"/>
              <w:bottom w:val="outset" w:sz="6" w:space="0" w:color="414142"/>
              <w:right w:val="outset" w:sz="6" w:space="0" w:color="414142"/>
            </w:tcBorders>
            <w:hideMark/>
          </w:tcPr>
          <w:p w14:paraId="6B0EF5B6" w14:textId="43CB5D85" w:rsidR="00844176" w:rsidRPr="00583CBA" w:rsidRDefault="001C70CC" w:rsidP="00320B22">
            <w:pPr>
              <w:contextualSpacing/>
              <w:rPr>
                <w:rFonts w:eastAsia="Times New Roman"/>
                <w:sz w:val="26"/>
                <w:szCs w:val="26"/>
                <w:lang w:val="lv-LV" w:eastAsia="lv-LV"/>
              </w:rPr>
            </w:pPr>
            <w:r w:rsidRPr="00583CBA">
              <w:rPr>
                <w:rFonts w:eastAsia="Times New Roman"/>
                <w:sz w:val="26"/>
                <w:szCs w:val="26"/>
                <w:lang w:val="lv-LV" w:eastAsia="lv-LV"/>
              </w:rPr>
              <w:t>Saistītie</w:t>
            </w:r>
            <w:r w:rsidR="00844176" w:rsidRPr="00583CBA">
              <w:rPr>
                <w:rFonts w:eastAsia="Times New Roman"/>
                <w:sz w:val="26"/>
                <w:szCs w:val="26"/>
                <w:lang w:val="lv-LV" w:eastAsia="lv-LV"/>
              </w:rPr>
              <w:t xml:space="preserve"> tiesību aktu projekti</w:t>
            </w:r>
          </w:p>
        </w:tc>
        <w:tc>
          <w:tcPr>
            <w:tcW w:w="6235" w:type="dxa"/>
            <w:gridSpan w:val="7"/>
            <w:tcBorders>
              <w:top w:val="outset" w:sz="6" w:space="0" w:color="414142"/>
              <w:left w:val="outset" w:sz="6" w:space="0" w:color="414142"/>
              <w:bottom w:val="outset" w:sz="6" w:space="0" w:color="414142"/>
              <w:right w:val="outset" w:sz="6" w:space="0" w:color="414142"/>
            </w:tcBorders>
            <w:hideMark/>
          </w:tcPr>
          <w:p w14:paraId="37F545BF" w14:textId="14D1B41C" w:rsidR="00844176" w:rsidRPr="00583CBA" w:rsidRDefault="000F2EA7" w:rsidP="000F2EA7">
            <w:pPr>
              <w:jc w:val="both"/>
              <w:rPr>
                <w:bCs/>
                <w:iCs/>
                <w:sz w:val="26"/>
                <w:szCs w:val="26"/>
                <w:lang w:val="lv-LV"/>
              </w:rPr>
            </w:pPr>
            <w:r w:rsidRPr="00583CBA">
              <w:rPr>
                <w:bCs/>
                <w:iCs/>
                <w:sz w:val="26"/>
                <w:szCs w:val="26"/>
                <w:lang w:val="lv-LV"/>
              </w:rPr>
              <w:t>Nav.</w:t>
            </w:r>
          </w:p>
        </w:tc>
      </w:tr>
      <w:tr w:rsidR="00844176" w:rsidRPr="00583CBA" w14:paraId="3469659F" w14:textId="77777777" w:rsidTr="00E005D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After w:val="1"/>
          <w:wAfter w:w="19" w:type="dxa"/>
        </w:trPr>
        <w:tc>
          <w:tcPr>
            <w:tcW w:w="452" w:type="dxa"/>
            <w:tcBorders>
              <w:top w:val="outset" w:sz="6" w:space="0" w:color="414142"/>
              <w:left w:val="outset" w:sz="6" w:space="0" w:color="414142"/>
              <w:bottom w:val="outset" w:sz="6" w:space="0" w:color="414142"/>
              <w:right w:val="outset" w:sz="6" w:space="0" w:color="414142"/>
            </w:tcBorders>
            <w:hideMark/>
          </w:tcPr>
          <w:p w14:paraId="1F7E264C" w14:textId="77777777" w:rsidR="00844176" w:rsidRPr="00583CBA" w:rsidRDefault="00844176" w:rsidP="00320B22">
            <w:pPr>
              <w:contextualSpacing/>
              <w:rPr>
                <w:rFonts w:eastAsia="Times New Roman"/>
                <w:sz w:val="26"/>
                <w:szCs w:val="26"/>
                <w:lang w:val="lv-LV" w:eastAsia="lv-LV"/>
              </w:rPr>
            </w:pPr>
            <w:r w:rsidRPr="00583CBA">
              <w:rPr>
                <w:rFonts w:eastAsia="Times New Roman"/>
                <w:sz w:val="26"/>
                <w:szCs w:val="26"/>
                <w:lang w:val="lv-LV" w:eastAsia="lv-LV"/>
              </w:rPr>
              <w:t>2.</w:t>
            </w:r>
          </w:p>
        </w:tc>
        <w:tc>
          <w:tcPr>
            <w:tcW w:w="2518" w:type="dxa"/>
            <w:gridSpan w:val="2"/>
            <w:tcBorders>
              <w:top w:val="outset" w:sz="6" w:space="0" w:color="414142"/>
              <w:left w:val="outset" w:sz="6" w:space="0" w:color="414142"/>
              <w:bottom w:val="outset" w:sz="6" w:space="0" w:color="414142"/>
              <w:right w:val="outset" w:sz="6" w:space="0" w:color="414142"/>
            </w:tcBorders>
            <w:hideMark/>
          </w:tcPr>
          <w:p w14:paraId="458FEFBA" w14:textId="77777777" w:rsidR="00844176" w:rsidRPr="00583CBA" w:rsidRDefault="00844176" w:rsidP="00320B22">
            <w:pPr>
              <w:contextualSpacing/>
              <w:rPr>
                <w:rFonts w:eastAsia="Times New Roman"/>
                <w:sz w:val="26"/>
                <w:szCs w:val="26"/>
                <w:lang w:val="lv-LV" w:eastAsia="lv-LV"/>
              </w:rPr>
            </w:pPr>
            <w:r w:rsidRPr="00583CBA">
              <w:rPr>
                <w:rFonts w:eastAsia="Times New Roman"/>
                <w:sz w:val="26"/>
                <w:szCs w:val="26"/>
                <w:lang w:val="lv-LV" w:eastAsia="lv-LV"/>
              </w:rPr>
              <w:t>Atbildīgā institūcija</w:t>
            </w:r>
          </w:p>
        </w:tc>
        <w:tc>
          <w:tcPr>
            <w:tcW w:w="6235" w:type="dxa"/>
            <w:gridSpan w:val="7"/>
            <w:tcBorders>
              <w:top w:val="outset" w:sz="6" w:space="0" w:color="414142"/>
              <w:left w:val="outset" w:sz="6" w:space="0" w:color="414142"/>
              <w:bottom w:val="outset" w:sz="6" w:space="0" w:color="414142"/>
              <w:right w:val="outset" w:sz="6" w:space="0" w:color="414142"/>
            </w:tcBorders>
            <w:hideMark/>
          </w:tcPr>
          <w:p w14:paraId="3DEC7C4D" w14:textId="77777777" w:rsidR="00844176" w:rsidRPr="00583CBA" w:rsidRDefault="007F6449" w:rsidP="00320B22">
            <w:pPr>
              <w:pStyle w:val="BodyText"/>
              <w:ind w:right="142"/>
              <w:contextualSpacing/>
              <w:rPr>
                <w:rFonts w:eastAsia="Calibri"/>
                <w:sz w:val="26"/>
                <w:szCs w:val="26"/>
                <w:lang w:eastAsia="en-US"/>
              </w:rPr>
            </w:pPr>
            <w:r w:rsidRPr="00583CBA">
              <w:rPr>
                <w:rFonts w:eastAsia="Calibri"/>
                <w:sz w:val="26"/>
                <w:szCs w:val="26"/>
                <w:lang w:eastAsia="en-US"/>
              </w:rPr>
              <w:t>Ekonomikas ministrija</w:t>
            </w:r>
          </w:p>
        </w:tc>
      </w:tr>
      <w:tr w:rsidR="00844176" w:rsidRPr="00583CBA" w14:paraId="32F2DD54" w14:textId="77777777" w:rsidTr="00E005D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gridAfter w:val="1"/>
          <w:wAfter w:w="19" w:type="dxa"/>
        </w:trPr>
        <w:tc>
          <w:tcPr>
            <w:tcW w:w="452" w:type="dxa"/>
            <w:tcBorders>
              <w:top w:val="outset" w:sz="6" w:space="0" w:color="414142"/>
              <w:left w:val="outset" w:sz="6" w:space="0" w:color="414142"/>
              <w:bottom w:val="outset" w:sz="6" w:space="0" w:color="414142"/>
              <w:right w:val="outset" w:sz="6" w:space="0" w:color="414142"/>
            </w:tcBorders>
            <w:hideMark/>
          </w:tcPr>
          <w:p w14:paraId="4A6C61D3" w14:textId="77777777" w:rsidR="00844176" w:rsidRPr="00583CBA" w:rsidRDefault="00844176" w:rsidP="00320B22">
            <w:pPr>
              <w:contextualSpacing/>
              <w:rPr>
                <w:rFonts w:eastAsia="Times New Roman"/>
                <w:sz w:val="26"/>
                <w:szCs w:val="26"/>
                <w:lang w:val="lv-LV" w:eastAsia="lv-LV"/>
              </w:rPr>
            </w:pPr>
            <w:r w:rsidRPr="00583CBA">
              <w:rPr>
                <w:rFonts w:eastAsia="Times New Roman"/>
                <w:sz w:val="26"/>
                <w:szCs w:val="26"/>
                <w:lang w:val="lv-LV" w:eastAsia="lv-LV"/>
              </w:rPr>
              <w:t>3.</w:t>
            </w:r>
          </w:p>
        </w:tc>
        <w:tc>
          <w:tcPr>
            <w:tcW w:w="2518" w:type="dxa"/>
            <w:gridSpan w:val="2"/>
            <w:tcBorders>
              <w:top w:val="outset" w:sz="6" w:space="0" w:color="414142"/>
              <w:left w:val="outset" w:sz="6" w:space="0" w:color="414142"/>
              <w:bottom w:val="outset" w:sz="6" w:space="0" w:color="414142"/>
              <w:right w:val="outset" w:sz="6" w:space="0" w:color="414142"/>
            </w:tcBorders>
            <w:hideMark/>
          </w:tcPr>
          <w:p w14:paraId="3AF1A60F" w14:textId="77777777" w:rsidR="00844176" w:rsidRPr="00583CBA" w:rsidRDefault="00844176" w:rsidP="00320B22">
            <w:pPr>
              <w:contextualSpacing/>
              <w:rPr>
                <w:rFonts w:eastAsia="Times New Roman"/>
                <w:sz w:val="26"/>
                <w:szCs w:val="26"/>
                <w:lang w:val="lv-LV" w:eastAsia="lv-LV"/>
              </w:rPr>
            </w:pPr>
            <w:r w:rsidRPr="00583CBA">
              <w:rPr>
                <w:rFonts w:eastAsia="Times New Roman"/>
                <w:sz w:val="26"/>
                <w:szCs w:val="26"/>
                <w:lang w:val="lv-LV" w:eastAsia="lv-LV"/>
              </w:rPr>
              <w:t>Cita informācija</w:t>
            </w:r>
          </w:p>
        </w:tc>
        <w:tc>
          <w:tcPr>
            <w:tcW w:w="6235" w:type="dxa"/>
            <w:gridSpan w:val="7"/>
            <w:tcBorders>
              <w:top w:val="outset" w:sz="6" w:space="0" w:color="414142"/>
              <w:left w:val="outset" w:sz="6" w:space="0" w:color="414142"/>
              <w:bottom w:val="outset" w:sz="6" w:space="0" w:color="414142"/>
              <w:right w:val="outset" w:sz="6" w:space="0" w:color="414142"/>
            </w:tcBorders>
            <w:hideMark/>
          </w:tcPr>
          <w:p w14:paraId="539849A5" w14:textId="2CB851E6" w:rsidR="003E5276" w:rsidRPr="00583CBA" w:rsidRDefault="000F2EA7" w:rsidP="003E5276">
            <w:pPr>
              <w:pStyle w:val="ListParagraph"/>
              <w:ind w:left="0"/>
              <w:contextualSpacing w:val="0"/>
              <w:jc w:val="both"/>
              <w:rPr>
                <w:bCs/>
                <w:iCs/>
                <w:sz w:val="26"/>
                <w:szCs w:val="26"/>
                <w:lang w:val="lv-LV"/>
              </w:rPr>
            </w:pPr>
            <w:r w:rsidRPr="00583CBA">
              <w:rPr>
                <w:bCs/>
                <w:iCs/>
                <w:sz w:val="26"/>
                <w:szCs w:val="26"/>
                <w:lang w:val="lv-LV"/>
              </w:rPr>
              <w:t>Nav.</w:t>
            </w:r>
          </w:p>
          <w:p w14:paraId="637C4F16" w14:textId="690F03B4" w:rsidR="00844176" w:rsidRPr="00583CBA" w:rsidRDefault="00844176" w:rsidP="003E5276">
            <w:pPr>
              <w:ind w:left="577"/>
              <w:contextualSpacing/>
              <w:jc w:val="both"/>
              <w:rPr>
                <w:bCs/>
                <w:iCs/>
                <w:sz w:val="26"/>
                <w:szCs w:val="26"/>
                <w:lang w:val="lv-LV"/>
              </w:rPr>
            </w:pPr>
          </w:p>
        </w:tc>
      </w:tr>
    </w:tbl>
    <w:p w14:paraId="2A21AD4B" w14:textId="77777777" w:rsidR="00844176" w:rsidRPr="00583CBA" w:rsidRDefault="00844176" w:rsidP="00370711">
      <w:pPr>
        <w:contextualSpacing/>
        <w:rPr>
          <w:rFonts w:eastAsia="Times New Roman"/>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2"/>
        <w:gridCol w:w="6235"/>
      </w:tblGrid>
      <w:tr w:rsidR="00844176" w:rsidRPr="00583CBA" w14:paraId="07C3ABEE" w14:textId="77777777" w:rsidTr="00871E2F">
        <w:tc>
          <w:tcPr>
            <w:tcW w:w="0" w:type="auto"/>
            <w:gridSpan w:val="3"/>
            <w:tcBorders>
              <w:top w:val="outset" w:sz="6" w:space="0" w:color="414142"/>
              <w:left w:val="outset" w:sz="6" w:space="0" w:color="414142"/>
              <w:bottom w:val="outset" w:sz="6" w:space="0" w:color="414142"/>
              <w:right w:val="outset" w:sz="6" w:space="0" w:color="414142"/>
            </w:tcBorders>
            <w:hideMark/>
          </w:tcPr>
          <w:p w14:paraId="6901DE8D" w14:textId="77777777" w:rsidR="00844176" w:rsidRPr="00583CBA" w:rsidRDefault="00844176" w:rsidP="00370711">
            <w:pPr>
              <w:contextualSpacing/>
              <w:jc w:val="center"/>
              <w:rPr>
                <w:rFonts w:eastAsia="Times New Roman"/>
                <w:sz w:val="26"/>
                <w:szCs w:val="26"/>
                <w:lang w:val="lv-LV" w:eastAsia="lv-LV"/>
              </w:rPr>
            </w:pPr>
            <w:r w:rsidRPr="00583CBA">
              <w:rPr>
                <w:b/>
                <w:sz w:val="26"/>
                <w:lang w:val="lv-LV"/>
              </w:rPr>
              <w:t>V. Tiesību akta projekta atbilstība Latvijas Republikas starptautiskajām saistībām</w:t>
            </w:r>
          </w:p>
        </w:tc>
      </w:tr>
      <w:tr w:rsidR="006F4B13" w:rsidRPr="00583CBA" w14:paraId="17F7F902"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78A781BB" w14:textId="77777777" w:rsidR="006F4B13" w:rsidRPr="00583CBA" w:rsidRDefault="006F4B13" w:rsidP="00370711">
            <w:pPr>
              <w:contextualSpacing/>
              <w:rPr>
                <w:rFonts w:eastAsia="Times New Roman"/>
                <w:sz w:val="26"/>
                <w:szCs w:val="26"/>
                <w:lang w:val="lv-LV" w:eastAsia="lv-LV"/>
              </w:rPr>
            </w:pPr>
            <w:r w:rsidRPr="00583CBA">
              <w:rPr>
                <w:rFonts w:eastAsia="Times New Roman"/>
                <w:sz w:val="26"/>
                <w:szCs w:val="26"/>
                <w:lang w:val="lv-LV" w:eastAsia="lv-LV"/>
              </w:rPr>
              <w:t>1.</w:t>
            </w:r>
          </w:p>
        </w:tc>
        <w:tc>
          <w:tcPr>
            <w:tcW w:w="1386" w:type="pct"/>
            <w:tcBorders>
              <w:top w:val="outset" w:sz="6" w:space="0" w:color="414142"/>
              <w:left w:val="outset" w:sz="6" w:space="0" w:color="414142"/>
              <w:bottom w:val="outset" w:sz="6" w:space="0" w:color="414142"/>
              <w:right w:val="outset" w:sz="6" w:space="0" w:color="414142"/>
            </w:tcBorders>
            <w:hideMark/>
          </w:tcPr>
          <w:p w14:paraId="4D28CC95" w14:textId="77777777" w:rsidR="006F4B13" w:rsidRPr="00583CBA" w:rsidRDefault="006F4B13" w:rsidP="00370711">
            <w:pPr>
              <w:contextualSpacing/>
              <w:jc w:val="both"/>
              <w:rPr>
                <w:rFonts w:eastAsia="Times New Roman"/>
                <w:sz w:val="26"/>
                <w:szCs w:val="26"/>
                <w:lang w:val="lv-LV" w:eastAsia="lv-LV"/>
              </w:rPr>
            </w:pPr>
            <w:r w:rsidRPr="00583CBA">
              <w:rPr>
                <w:rFonts w:eastAsia="Times New Roman"/>
                <w:sz w:val="26"/>
                <w:szCs w:val="26"/>
                <w:lang w:val="lv-LV" w:eastAsia="lv-LV"/>
              </w:rPr>
              <w:t>Saistības pret Eiropas Savienību</w:t>
            </w:r>
          </w:p>
        </w:tc>
        <w:tc>
          <w:tcPr>
            <w:tcW w:w="3387" w:type="pct"/>
            <w:tcBorders>
              <w:top w:val="outset" w:sz="6" w:space="0" w:color="414142"/>
              <w:left w:val="outset" w:sz="6" w:space="0" w:color="414142"/>
              <w:bottom w:val="outset" w:sz="6" w:space="0" w:color="414142"/>
              <w:right w:val="outset" w:sz="6" w:space="0" w:color="414142"/>
            </w:tcBorders>
            <w:hideMark/>
          </w:tcPr>
          <w:p w14:paraId="6BC5F20C" w14:textId="0D11E186" w:rsidR="00BE786E" w:rsidRPr="003C585E" w:rsidRDefault="00BE786E" w:rsidP="00DA1B53">
            <w:pPr>
              <w:pStyle w:val="ListParagraph"/>
              <w:numPr>
                <w:ilvl w:val="0"/>
                <w:numId w:val="2"/>
              </w:numPr>
              <w:ind w:left="105" w:firstLine="252"/>
              <w:jc w:val="both"/>
              <w:rPr>
                <w:rFonts w:eastAsia="Times New Roman"/>
                <w:sz w:val="26"/>
                <w:szCs w:val="26"/>
                <w:lang w:val="lv-LV" w:eastAsia="lv-LV"/>
              </w:rPr>
            </w:pPr>
            <w:proofErr w:type="spellStart"/>
            <w:r w:rsidRPr="003C585E">
              <w:rPr>
                <w:sz w:val="26"/>
                <w:szCs w:val="26"/>
              </w:rPr>
              <w:t>Komisijas</w:t>
            </w:r>
            <w:proofErr w:type="spellEnd"/>
            <w:r w:rsidRPr="003C585E">
              <w:rPr>
                <w:sz w:val="26"/>
                <w:szCs w:val="26"/>
              </w:rPr>
              <w:t xml:space="preserve"> 2014. </w:t>
            </w:r>
            <w:proofErr w:type="spellStart"/>
            <w:r w:rsidRPr="003C585E">
              <w:rPr>
                <w:sz w:val="26"/>
                <w:szCs w:val="26"/>
              </w:rPr>
              <w:t>gada</w:t>
            </w:r>
            <w:proofErr w:type="spellEnd"/>
            <w:r w:rsidRPr="003C585E">
              <w:rPr>
                <w:sz w:val="26"/>
                <w:szCs w:val="26"/>
              </w:rPr>
              <w:t xml:space="preserve"> 17. </w:t>
            </w:r>
            <w:proofErr w:type="spellStart"/>
            <w:r w:rsidRPr="003C585E">
              <w:rPr>
                <w:sz w:val="26"/>
                <w:szCs w:val="26"/>
              </w:rPr>
              <w:t>jūnija</w:t>
            </w:r>
            <w:proofErr w:type="spellEnd"/>
            <w:r w:rsidRPr="003C585E">
              <w:rPr>
                <w:sz w:val="26"/>
                <w:szCs w:val="26"/>
              </w:rPr>
              <w:t xml:space="preserve"> Regula (ES) Nr. </w:t>
            </w:r>
            <w:hyperlink r:id="rId8" w:tgtFrame="_blank" w:history="1">
              <w:r w:rsidRPr="003C585E">
                <w:rPr>
                  <w:sz w:val="26"/>
                  <w:szCs w:val="26"/>
                </w:rPr>
                <w:t>651/2014</w:t>
              </w:r>
            </w:hyperlink>
            <w:r w:rsidRPr="003C585E">
              <w:rPr>
                <w:sz w:val="26"/>
                <w:szCs w:val="26"/>
              </w:rPr>
              <w:t xml:space="preserve">, </w:t>
            </w:r>
            <w:proofErr w:type="spellStart"/>
            <w:r w:rsidRPr="003C585E">
              <w:rPr>
                <w:sz w:val="26"/>
                <w:szCs w:val="26"/>
              </w:rPr>
              <w:t>ar</w:t>
            </w:r>
            <w:proofErr w:type="spellEnd"/>
            <w:r w:rsidRPr="003C585E">
              <w:rPr>
                <w:sz w:val="26"/>
                <w:szCs w:val="26"/>
              </w:rPr>
              <w:t xml:space="preserve"> ko </w:t>
            </w:r>
            <w:proofErr w:type="spellStart"/>
            <w:r w:rsidRPr="003C585E">
              <w:rPr>
                <w:sz w:val="26"/>
                <w:szCs w:val="26"/>
              </w:rPr>
              <w:t>noteiktas</w:t>
            </w:r>
            <w:proofErr w:type="spellEnd"/>
            <w:r w:rsidRPr="003C585E">
              <w:rPr>
                <w:sz w:val="26"/>
                <w:szCs w:val="26"/>
              </w:rPr>
              <w:t xml:space="preserve"> </w:t>
            </w:r>
            <w:proofErr w:type="spellStart"/>
            <w:r w:rsidRPr="003C585E">
              <w:rPr>
                <w:sz w:val="26"/>
                <w:szCs w:val="26"/>
              </w:rPr>
              <w:t>atbalsta</w:t>
            </w:r>
            <w:proofErr w:type="spellEnd"/>
            <w:r w:rsidRPr="003C585E">
              <w:rPr>
                <w:sz w:val="26"/>
                <w:szCs w:val="26"/>
              </w:rPr>
              <w:t xml:space="preserve"> </w:t>
            </w:r>
            <w:proofErr w:type="spellStart"/>
            <w:r w:rsidRPr="003C585E">
              <w:rPr>
                <w:sz w:val="26"/>
                <w:szCs w:val="26"/>
              </w:rPr>
              <w:t>kategorijas</w:t>
            </w:r>
            <w:proofErr w:type="spellEnd"/>
            <w:r w:rsidRPr="003C585E">
              <w:rPr>
                <w:sz w:val="26"/>
                <w:szCs w:val="26"/>
              </w:rPr>
              <w:t xml:space="preserve"> </w:t>
            </w:r>
            <w:proofErr w:type="spellStart"/>
            <w:r w:rsidRPr="003C585E">
              <w:rPr>
                <w:sz w:val="26"/>
                <w:szCs w:val="26"/>
              </w:rPr>
              <w:t>atzīst</w:t>
            </w:r>
            <w:proofErr w:type="spellEnd"/>
            <w:r w:rsidRPr="003C585E">
              <w:rPr>
                <w:sz w:val="26"/>
                <w:szCs w:val="26"/>
              </w:rPr>
              <w:t xml:space="preserve"> par </w:t>
            </w:r>
            <w:proofErr w:type="spellStart"/>
            <w:r w:rsidRPr="003C585E">
              <w:rPr>
                <w:sz w:val="26"/>
                <w:szCs w:val="26"/>
              </w:rPr>
              <w:t>saderīgām</w:t>
            </w:r>
            <w:proofErr w:type="spellEnd"/>
            <w:r w:rsidRPr="003C585E">
              <w:rPr>
                <w:sz w:val="26"/>
                <w:szCs w:val="26"/>
              </w:rPr>
              <w:t xml:space="preserve"> </w:t>
            </w:r>
            <w:proofErr w:type="spellStart"/>
            <w:r w:rsidRPr="003C585E">
              <w:rPr>
                <w:sz w:val="26"/>
                <w:szCs w:val="26"/>
              </w:rPr>
              <w:t>ar</w:t>
            </w:r>
            <w:proofErr w:type="spellEnd"/>
            <w:r w:rsidRPr="003C585E">
              <w:rPr>
                <w:sz w:val="26"/>
                <w:szCs w:val="26"/>
              </w:rPr>
              <w:t xml:space="preserve"> </w:t>
            </w:r>
            <w:proofErr w:type="spellStart"/>
            <w:r w:rsidRPr="003C585E">
              <w:rPr>
                <w:sz w:val="26"/>
                <w:szCs w:val="26"/>
              </w:rPr>
              <w:t>iekšējo</w:t>
            </w:r>
            <w:proofErr w:type="spellEnd"/>
            <w:r w:rsidRPr="003C585E">
              <w:rPr>
                <w:sz w:val="26"/>
                <w:szCs w:val="26"/>
              </w:rPr>
              <w:t xml:space="preserve"> </w:t>
            </w:r>
            <w:proofErr w:type="spellStart"/>
            <w:r w:rsidRPr="003C585E">
              <w:rPr>
                <w:sz w:val="26"/>
                <w:szCs w:val="26"/>
              </w:rPr>
              <w:t>tirgu</w:t>
            </w:r>
            <w:proofErr w:type="spellEnd"/>
            <w:r w:rsidRPr="003C585E">
              <w:rPr>
                <w:sz w:val="26"/>
                <w:szCs w:val="26"/>
              </w:rPr>
              <w:t xml:space="preserve">, </w:t>
            </w:r>
            <w:proofErr w:type="spellStart"/>
            <w:r w:rsidRPr="003C585E">
              <w:rPr>
                <w:sz w:val="26"/>
                <w:szCs w:val="26"/>
              </w:rPr>
              <w:t>piemērojot</w:t>
            </w:r>
            <w:proofErr w:type="spellEnd"/>
            <w:r w:rsidRPr="003C585E">
              <w:rPr>
                <w:sz w:val="26"/>
                <w:szCs w:val="26"/>
              </w:rPr>
              <w:t xml:space="preserve"> </w:t>
            </w:r>
            <w:proofErr w:type="spellStart"/>
            <w:r w:rsidRPr="003C585E">
              <w:rPr>
                <w:sz w:val="26"/>
                <w:szCs w:val="26"/>
              </w:rPr>
              <w:t>Līguma</w:t>
            </w:r>
            <w:proofErr w:type="spellEnd"/>
            <w:r w:rsidRPr="003C585E">
              <w:rPr>
                <w:sz w:val="26"/>
                <w:szCs w:val="26"/>
              </w:rPr>
              <w:t xml:space="preserve"> 107. un 108. </w:t>
            </w:r>
            <w:proofErr w:type="spellStart"/>
            <w:r w:rsidRPr="003C585E">
              <w:rPr>
                <w:sz w:val="26"/>
                <w:szCs w:val="26"/>
              </w:rPr>
              <w:t>panta</w:t>
            </w:r>
            <w:proofErr w:type="spellEnd"/>
            <w:r w:rsidRPr="003C585E">
              <w:rPr>
                <w:sz w:val="26"/>
                <w:szCs w:val="26"/>
              </w:rPr>
              <w:t xml:space="preserve"> (</w:t>
            </w:r>
            <w:proofErr w:type="spellStart"/>
            <w:r w:rsidRPr="003C585E">
              <w:rPr>
                <w:sz w:val="26"/>
                <w:szCs w:val="26"/>
              </w:rPr>
              <w:t>turpmāk</w:t>
            </w:r>
            <w:proofErr w:type="spellEnd"/>
            <w:r w:rsidRPr="003C585E">
              <w:rPr>
                <w:sz w:val="26"/>
                <w:szCs w:val="26"/>
              </w:rPr>
              <w:t xml:space="preserve"> – </w:t>
            </w:r>
            <w:proofErr w:type="spellStart"/>
            <w:r w:rsidRPr="003C585E">
              <w:rPr>
                <w:sz w:val="26"/>
                <w:szCs w:val="26"/>
              </w:rPr>
              <w:t>Komisijas</w:t>
            </w:r>
            <w:proofErr w:type="spellEnd"/>
            <w:r w:rsidRPr="003C585E">
              <w:rPr>
                <w:sz w:val="26"/>
                <w:szCs w:val="26"/>
              </w:rPr>
              <w:t xml:space="preserve"> </w:t>
            </w:r>
            <w:proofErr w:type="spellStart"/>
            <w:r w:rsidRPr="003C585E">
              <w:rPr>
                <w:sz w:val="26"/>
                <w:szCs w:val="26"/>
              </w:rPr>
              <w:t>regula</w:t>
            </w:r>
            <w:proofErr w:type="spellEnd"/>
            <w:r w:rsidRPr="003C585E">
              <w:rPr>
                <w:sz w:val="26"/>
                <w:szCs w:val="26"/>
              </w:rPr>
              <w:t xml:space="preserve"> Nr. </w:t>
            </w:r>
            <w:hyperlink r:id="rId9" w:tgtFrame="_blank" w:history="1">
              <w:r w:rsidRPr="003C585E">
                <w:rPr>
                  <w:sz w:val="26"/>
                  <w:szCs w:val="26"/>
                </w:rPr>
                <w:t>651/2014</w:t>
              </w:r>
            </w:hyperlink>
            <w:r w:rsidRPr="003C585E">
              <w:rPr>
                <w:sz w:val="26"/>
                <w:szCs w:val="26"/>
              </w:rPr>
              <w:t>);</w:t>
            </w:r>
          </w:p>
          <w:p w14:paraId="02057A38" w14:textId="51A06AF4" w:rsidR="00EC5935" w:rsidRPr="003C585E" w:rsidRDefault="00EC5935" w:rsidP="00DA1B53">
            <w:pPr>
              <w:pStyle w:val="ListParagraph"/>
              <w:numPr>
                <w:ilvl w:val="0"/>
                <w:numId w:val="2"/>
              </w:numPr>
              <w:ind w:left="105" w:firstLine="252"/>
              <w:jc w:val="both"/>
              <w:rPr>
                <w:rFonts w:eastAsia="Times New Roman"/>
                <w:sz w:val="26"/>
                <w:szCs w:val="26"/>
                <w:lang w:val="lv-LV" w:eastAsia="lv-LV"/>
              </w:rPr>
            </w:pPr>
            <w:r w:rsidRPr="003C585E">
              <w:rPr>
                <w:rFonts w:eastAsia="Times New Roman"/>
                <w:sz w:val="26"/>
                <w:szCs w:val="26"/>
                <w:lang w:val="lv-LV" w:eastAsia="lv-LV"/>
              </w:rPr>
              <w:t>Komisijas 2014. gada 25. jūnija Regulas (ES) Nr. 702/2014, ar kuru konkrētas atbalsta kategorijas lauksaimniecības un mežsaimniecības nozarē un lauku apvidos atzīst par saderīgām ar iekšējo tirgu, piemērojot Līguma par Eiropas Savienības darbību 107. un 108. pantu  (turpmāk –  Komisijas regula Nr. 702/2014)</w:t>
            </w:r>
          </w:p>
          <w:p w14:paraId="3B5A7849" w14:textId="449F4113" w:rsidR="00F205D5" w:rsidRPr="003C585E" w:rsidRDefault="00F205D5" w:rsidP="00DA1B53">
            <w:pPr>
              <w:pStyle w:val="ListParagraph"/>
              <w:numPr>
                <w:ilvl w:val="0"/>
                <w:numId w:val="2"/>
              </w:numPr>
              <w:ind w:left="105" w:firstLine="252"/>
              <w:jc w:val="both"/>
              <w:rPr>
                <w:rFonts w:eastAsia="Times New Roman"/>
                <w:sz w:val="26"/>
                <w:szCs w:val="26"/>
                <w:lang w:val="lv-LV" w:eastAsia="lv-LV"/>
              </w:rPr>
            </w:pPr>
            <w:r w:rsidRPr="003C585E">
              <w:rPr>
                <w:sz w:val="26"/>
                <w:szCs w:val="26"/>
                <w:lang w:val="lv-LV"/>
              </w:rPr>
              <w:t xml:space="preserve">Eiropas Komisija saskaņā ar Komisijas 2004. gada 21. aprīļa </w:t>
            </w:r>
            <w:proofErr w:type="spellStart"/>
            <w:r w:rsidRPr="003C585E">
              <w:rPr>
                <w:sz w:val="26"/>
                <w:szCs w:val="26"/>
                <w:lang w:val="lv-LV"/>
              </w:rPr>
              <w:t>regulaa</w:t>
            </w:r>
            <w:proofErr w:type="spellEnd"/>
            <w:r w:rsidRPr="003C585E">
              <w:rPr>
                <w:sz w:val="26"/>
                <w:szCs w:val="26"/>
                <w:lang w:val="lv-LV"/>
              </w:rPr>
              <w:t xml:space="preserve"> (EK) Nr.794/2004, ar ko īsteno Padomes Regulu (ES) 2015/1589, ar ko nosaka sīki izstrādātus noteikumus Līguma par Eiropas Savienības darbību 108. panta piemērošanai (turpmāk – Komisijas regula Nr.794/2004)</w:t>
            </w:r>
          </w:p>
          <w:p w14:paraId="313D4E77" w14:textId="5D913722" w:rsidR="00BE786E" w:rsidRPr="003C585E" w:rsidRDefault="00BE786E" w:rsidP="00DA1B53">
            <w:pPr>
              <w:pStyle w:val="ListParagraph"/>
              <w:numPr>
                <w:ilvl w:val="0"/>
                <w:numId w:val="2"/>
              </w:numPr>
              <w:ind w:left="105" w:firstLine="252"/>
              <w:jc w:val="both"/>
              <w:rPr>
                <w:rFonts w:eastAsia="Times New Roman"/>
                <w:sz w:val="26"/>
                <w:szCs w:val="26"/>
                <w:lang w:val="lv-LV" w:eastAsia="lv-LV"/>
              </w:rPr>
            </w:pPr>
            <w:proofErr w:type="spellStart"/>
            <w:r w:rsidRPr="003C585E">
              <w:rPr>
                <w:i/>
                <w:iCs/>
                <w:sz w:val="26"/>
                <w:szCs w:val="26"/>
              </w:rPr>
              <w:t>Eiropas</w:t>
            </w:r>
            <w:proofErr w:type="spellEnd"/>
            <w:r w:rsidRPr="003C585E">
              <w:rPr>
                <w:i/>
                <w:iCs/>
                <w:sz w:val="26"/>
                <w:szCs w:val="26"/>
              </w:rPr>
              <w:t xml:space="preserve"> </w:t>
            </w:r>
            <w:proofErr w:type="spellStart"/>
            <w:r w:rsidRPr="003C585E">
              <w:rPr>
                <w:i/>
                <w:iCs/>
                <w:sz w:val="26"/>
                <w:szCs w:val="26"/>
              </w:rPr>
              <w:t>Komisijas</w:t>
            </w:r>
            <w:proofErr w:type="spellEnd"/>
            <w:r w:rsidRPr="003C585E">
              <w:rPr>
                <w:i/>
                <w:iCs/>
                <w:sz w:val="26"/>
                <w:szCs w:val="26"/>
              </w:rPr>
              <w:t xml:space="preserve"> </w:t>
            </w:r>
            <w:proofErr w:type="spellStart"/>
            <w:r w:rsidRPr="003C585E">
              <w:rPr>
                <w:i/>
                <w:iCs/>
                <w:sz w:val="26"/>
                <w:szCs w:val="26"/>
              </w:rPr>
              <w:t>Pagaidu</w:t>
            </w:r>
            <w:proofErr w:type="spellEnd"/>
            <w:r w:rsidRPr="003C585E">
              <w:rPr>
                <w:i/>
                <w:iCs/>
                <w:sz w:val="26"/>
                <w:szCs w:val="26"/>
              </w:rPr>
              <w:t xml:space="preserve"> </w:t>
            </w:r>
            <w:proofErr w:type="spellStart"/>
            <w:r w:rsidRPr="003C585E">
              <w:rPr>
                <w:i/>
                <w:iCs/>
                <w:sz w:val="26"/>
                <w:szCs w:val="26"/>
              </w:rPr>
              <w:t>shēmu</w:t>
            </w:r>
            <w:proofErr w:type="spellEnd"/>
            <w:r w:rsidRPr="003C585E">
              <w:rPr>
                <w:i/>
                <w:iCs/>
                <w:sz w:val="26"/>
                <w:szCs w:val="26"/>
              </w:rPr>
              <w:t xml:space="preserve"> </w:t>
            </w:r>
            <w:proofErr w:type="spellStart"/>
            <w:r w:rsidRPr="003C585E">
              <w:rPr>
                <w:i/>
                <w:iCs/>
                <w:sz w:val="26"/>
                <w:szCs w:val="26"/>
              </w:rPr>
              <w:t>valsts</w:t>
            </w:r>
            <w:proofErr w:type="spellEnd"/>
            <w:r w:rsidRPr="003C585E">
              <w:rPr>
                <w:i/>
                <w:iCs/>
                <w:sz w:val="26"/>
                <w:szCs w:val="26"/>
              </w:rPr>
              <w:t xml:space="preserve"> </w:t>
            </w:r>
            <w:proofErr w:type="spellStart"/>
            <w:r w:rsidRPr="003C585E">
              <w:rPr>
                <w:i/>
                <w:iCs/>
                <w:sz w:val="26"/>
                <w:szCs w:val="26"/>
              </w:rPr>
              <w:t>atbalsta</w:t>
            </w:r>
            <w:proofErr w:type="spellEnd"/>
            <w:r w:rsidRPr="003C585E">
              <w:rPr>
                <w:i/>
                <w:iCs/>
                <w:sz w:val="26"/>
                <w:szCs w:val="26"/>
              </w:rPr>
              <w:t xml:space="preserve"> </w:t>
            </w:r>
            <w:proofErr w:type="spellStart"/>
            <w:r w:rsidRPr="003C585E">
              <w:rPr>
                <w:i/>
                <w:iCs/>
                <w:sz w:val="26"/>
                <w:szCs w:val="26"/>
              </w:rPr>
              <w:t>pasākumiem</w:t>
            </w:r>
            <w:proofErr w:type="spellEnd"/>
            <w:r w:rsidRPr="003C585E">
              <w:rPr>
                <w:i/>
                <w:iCs/>
                <w:sz w:val="26"/>
                <w:szCs w:val="26"/>
              </w:rPr>
              <w:t xml:space="preserve"> </w:t>
            </w:r>
            <w:proofErr w:type="spellStart"/>
            <w:r w:rsidRPr="003C585E">
              <w:rPr>
                <w:i/>
                <w:iCs/>
                <w:sz w:val="26"/>
                <w:szCs w:val="26"/>
              </w:rPr>
              <w:t>ekonomikas</w:t>
            </w:r>
            <w:proofErr w:type="spellEnd"/>
            <w:r w:rsidRPr="003C585E">
              <w:rPr>
                <w:i/>
                <w:iCs/>
                <w:sz w:val="26"/>
                <w:szCs w:val="26"/>
              </w:rPr>
              <w:t xml:space="preserve"> </w:t>
            </w:r>
            <w:proofErr w:type="spellStart"/>
            <w:r w:rsidRPr="003C585E">
              <w:rPr>
                <w:i/>
                <w:iCs/>
                <w:sz w:val="26"/>
                <w:szCs w:val="26"/>
              </w:rPr>
              <w:t>atbalstam</w:t>
            </w:r>
            <w:proofErr w:type="spellEnd"/>
            <w:r w:rsidRPr="003C585E">
              <w:rPr>
                <w:i/>
                <w:iCs/>
                <w:sz w:val="26"/>
                <w:szCs w:val="26"/>
              </w:rPr>
              <w:t xml:space="preserve"> Covid-19 </w:t>
            </w:r>
            <w:proofErr w:type="spellStart"/>
            <w:r w:rsidRPr="003C585E">
              <w:rPr>
                <w:i/>
                <w:iCs/>
                <w:sz w:val="26"/>
                <w:szCs w:val="26"/>
              </w:rPr>
              <w:t>uzliesmojuma</w:t>
            </w:r>
            <w:proofErr w:type="spellEnd"/>
            <w:r w:rsidRPr="003C585E">
              <w:rPr>
                <w:i/>
                <w:iCs/>
                <w:sz w:val="26"/>
                <w:szCs w:val="26"/>
              </w:rPr>
              <w:t xml:space="preserve"> </w:t>
            </w:r>
            <w:proofErr w:type="spellStart"/>
            <w:r w:rsidRPr="003C585E">
              <w:rPr>
                <w:i/>
                <w:iCs/>
                <w:sz w:val="26"/>
                <w:szCs w:val="26"/>
              </w:rPr>
              <w:t>laikā</w:t>
            </w:r>
            <w:proofErr w:type="spellEnd"/>
            <w:r w:rsidRPr="003C585E">
              <w:rPr>
                <w:i/>
                <w:iCs/>
                <w:sz w:val="26"/>
                <w:szCs w:val="26"/>
              </w:rPr>
              <w:t xml:space="preserve"> (</w:t>
            </w:r>
            <w:proofErr w:type="spellStart"/>
            <w:r w:rsidRPr="003C585E">
              <w:rPr>
                <w:i/>
                <w:iCs/>
                <w:sz w:val="26"/>
                <w:szCs w:val="26"/>
              </w:rPr>
              <w:t>angliski</w:t>
            </w:r>
            <w:proofErr w:type="spellEnd"/>
            <w:r w:rsidRPr="003C585E">
              <w:rPr>
                <w:i/>
                <w:iCs/>
                <w:sz w:val="26"/>
                <w:szCs w:val="26"/>
              </w:rPr>
              <w:t xml:space="preserve"> - Temporary Framework to support the economy in the context of the COVID-19 outbreak</w:t>
            </w:r>
            <w:r w:rsidRPr="003C585E">
              <w:rPr>
                <w:sz w:val="26"/>
                <w:szCs w:val="26"/>
              </w:rPr>
              <w:t>) (</w:t>
            </w:r>
            <w:proofErr w:type="spellStart"/>
            <w:r w:rsidRPr="003C585E">
              <w:rPr>
                <w:sz w:val="26"/>
                <w:szCs w:val="26"/>
              </w:rPr>
              <w:t>turpmāk</w:t>
            </w:r>
            <w:proofErr w:type="spellEnd"/>
            <w:r w:rsidRPr="003C585E">
              <w:rPr>
                <w:sz w:val="26"/>
                <w:szCs w:val="26"/>
              </w:rPr>
              <w:t xml:space="preserve"> – </w:t>
            </w:r>
            <w:proofErr w:type="spellStart"/>
            <w:r w:rsidRPr="003C585E">
              <w:rPr>
                <w:sz w:val="26"/>
                <w:szCs w:val="26"/>
              </w:rPr>
              <w:t>Komisijas</w:t>
            </w:r>
            <w:proofErr w:type="spellEnd"/>
            <w:r w:rsidRPr="003C585E">
              <w:rPr>
                <w:sz w:val="26"/>
                <w:szCs w:val="26"/>
              </w:rPr>
              <w:t xml:space="preserve"> </w:t>
            </w:r>
            <w:proofErr w:type="spellStart"/>
            <w:r w:rsidRPr="003C585E">
              <w:rPr>
                <w:sz w:val="26"/>
                <w:szCs w:val="26"/>
              </w:rPr>
              <w:t>paziņojums</w:t>
            </w:r>
            <w:proofErr w:type="spellEnd"/>
            <w:r w:rsidRPr="003C585E">
              <w:rPr>
                <w:sz w:val="26"/>
                <w:szCs w:val="26"/>
              </w:rPr>
              <w:t>).</w:t>
            </w:r>
          </w:p>
        </w:tc>
      </w:tr>
      <w:tr w:rsidR="006F4B13" w:rsidRPr="00583CBA" w14:paraId="2BF33DFD"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1F188A09" w14:textId="77777777" w:rsidR="006F4B13" w:rsidRPr="00583CBA" w:rsidRDefault="006F4B13" w:rsidP="00370711">
            <w:pPr>
              <w:contextualSpacing/>
              <w:rPr>
                <w:rFonts w:eastAsia="Times New Roman"/>
                <w:sz w:val="26"/>
                <w:szCs w:val="26"/>
                <w:lang w:val="lv-LV" w:eastAsia="lv-LV"/>
              </w:rPr>
            </w:pPr>
            <w:r w:rsidRPr="00583CBA">
              <w:rPr>
                <w:rFonts w:eastAsia="Times New Roman"/>
                <w:sz w:val="26"/>
                <w:szCs w:val="26"/>
                <w:lang w:val="lv-LV" w:eastAsia="lv-LV"/>
              </w:rPr>
              <w:t>2.</w:t>
            </w:r>
          </w:p>
        </w:tc>
        <w:tc>
          <w:tcPr>
            <w:tcW w:w="1386" w:type="pct"/>
            <w:tcBorders>
              <w:top w:val="outset" w:sz="6" w:space="0" w:color="414142"/>
              <w:left w:val="outset" w:sz="6" w:space="0" w:color="414142"/>
              <w:bottom w:val="outset" w:sz="6" w:space="0" w:color="414142"/>
              <w:right w:val="outset" w:sz="6" w:space="0" w:color="414142"/>
            </w:tcBorders>
            <w:hideMark/>
          </w:tcPr>
          <w:p w14:paraId="0B74399D" w14:textId="77777777" w:rsidR="006F4B13" w:rsidRPr="00583CBA" w:rsidRDefault="006F4B13" w:rsidP="00370711">
            <w:pPr>
              <w:contextualSpacing/>
              <w:jc w:val="both"/>
              <w:rPr>
                <w:rFonts w:eastAsia="Times New Roman"/>
                <w:sz w:val="26"/>
                <w:szCs w:val="26"/>
                <w:lang w:val="lv-LV" w:eastAsia="lv-LV"/>
              </w:rPr>
            </w:pPr>
            <w:r w:rsidRPr="00583CBA">
              <w:rPr>
                <w:rFonts w:eastAsia="Times New Roman"/>
                <w:sz w:val="26"/>
                <w:szCs w:val="26"/>
                <w:lang w:val="lv-LV" w:eastAsia="lv-LV"/>
              </w:rPr>
              <w:t>Citas starptautiskās saistības</w:t>
            </w:r>
          </w:p>
        </w:tc>
        <w:tc>
          <w:tcPr>
            <w:tcW w:w="3387" w:type="pct"/>
            <w:tcBorders>
              <w:top w:val="outset" w:sz="6" w:space="0" w:color="414142"/>
              <w:left w:val="outset" w:sz="6" w:space="0" w:color="414142"/>
              <w:bottom w:val="outset" w:sz="6" w:space="0" w:color="414142"/>
              <w:right w:val="outset" w:sz="6" w:space="0" w:color="414142"/>
            </w:tcBorders>
            <w:hideMark/>
          </w:tcPr>
          <w:p w14:paraId="04D2F44F" w14:textId="1B204823" w:rsidR="006F4B13" w:rsidRPr="00583CBA" w:rsidRDefault="006F4B13" w:rsidP="00370711">
            <w:pPr>
              <w:contextualSpacing/>
              <w:jc w:val="both"/>
              <w:rPr>
                <w:rFonts w:eastAsia="Times New Roman"/>
                <w:sz w:val="26"/>
                <w:szCs w:val="26"/>
                <w:lang w:val="lv-LV" w:eastAsia="lv-LV"/>
              </w:rPr>
            </w:pPr>
            <w:r w:rsidRPr="00583CBA">
              <w:rPr>
                <w:rFonts w:eastAsia="Times New Roman"/>
                <w:sz w:val="26"/>
                <w:szCs w:val="26"/>
                <w:lang w:val="lv-LV" w:eastAsia="lv-LV"/>
              </w:rPr>
              <w:t>Projekts šo jomu neskar</w:t>
            </w:r>
            <w:r w:rsidR="0099282E" w:rsidRPr="00583CBA">
              <w:rPr>
                <w:rFonts w:eastAsia="Times New Roman"/>
                <w:sz w:val="26"/>
                <w:szCs w:val="26"/>
                <w:lang w:val="lv-LV" w:eastAsia="lv-LV"/>
              </w:rPr>
              <w:t>.</w:t>
            </w:r>
          </w:p>
        </w:tc>
      </w:tr>
      <w:tr w:rsidR="006F4B13" w:rsidRPr="00583CBA" w14:paraId="64229F4B"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2D9DCABC" w14:textId="77777777" w:rsidR="006F4B13" w:rsidRPr="00583CBA" w:rsidRDefault="006F4B13" w:rsidP="00370711">
            <w:pPr>
              <w:contextualSpacing/>
              <w:rPr>
                <w:rFonts w:eastAsia="Times New Roman"/>
                <w:sz w:val="26"/>
                <w:szCs w:val="26"/>
                <w:lang w:val="lv-LV" w:eastAsia="lv-LV"/>
              </w:rPr>
            </w:pPr>
            <w:r w:rsidRPr="00583CBA">
              <w:rPr>
                <w:rFonts w:eastAsia="Times New Roman"/>
                <w:sz w:val="26"/>
                <w:szCs w:val="26"/>
                <w:lang w:val="lv-LV" w:eastAsia="lv-LV"/>
              </w:rPr>
              <w:t>3.</w:t>
            </w:r>
          </w:p>
        </w:tc>
        <w:tc>
          <w:tcPr>
            <w:tcW w:w="1386" w:type="pct"/>
            <w:tcBorders>
              <w:top w:val="outset" w:sz="6" w:space="0" w:color="414142"/>
              <w:left w:val="outset" w:sz="6" w:space="0" w:color="414142"/>
              <w:bottom w:val="outset" w:sz="6" w:space="0" w:color="414142"/>
              <w:right w:val="outset" w:sz="6" w:space="0" w:color="414142"/>
            </w:tcBorders>
            <w:hideMark/>
          </w:tcPr>
          <w:p w14:paraId="19774E23" w14:textId="77777777" w:rsidR="006F4B13" w:rsidRPr="00583CBA" w:rsidRDefault="006F4B13" w:rsidP="00370711">
            <w:pPr>
              <w:contextualSpacing/>
              <w:jc w:val="both"/>
              <w:rPr>
                <w:rFonts w:eastAsia="Times New Roman"/>
                <w:sz w:val="26"/>
                <w:szCs w:val="26"/>
                <w:lang w:val="lv-LV" w:eastAsia="lv-LV"/>
              </w:rPr>
            </w:pPr>
            <w:r w:rsidRPr="00583CBA">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10FD6544" w14:textId="16C3A3F5" w:rsidR="006F4B13" w:rsidRPr="00583CBA" w:rsidRDefault="006F4B13" w:rsidP="00370711">
            <w:pPr>
              <w:contextualSpacing/>
              <w:jc w:val="both"/>
              <w:rPr>
                <w:rFonts w:eastAsia="Times New Roman"/>
                <w:sz w:val="26"/>
                <w:szCs w:val="26"/>
                <w:lang w:val="lv-LV" w:eastAsia="lv-LV"/>
              </w:rPr>
            </w:pPr>
            <w:r w:rsidRPr="00583CBA">
              <w:rPr>
                <w:rFonts w:eastAsia="Times New Roman"/>
                <w:sz w:val="26"/>
                <w:szCs w:val="26"/>
                <w:lang w:val="lv-LV" w:eastAsia="lv-LV"/>
              </w:rPr>
              <w:t>Nav</w:t>
            </w:r>
          </w:p>
        </w:tc>
      </w:tr>
    </w:tbl>
    <w:p w14:paraId="1F45E5ED" w14:textId="3E0D1E21" w:rsidR="00844176" w:rsidRPr="00583CBA" w:rsidRDefault="00844176" w:rsidP="00370711">
      <w:pPr>
        <w:contextualSpacing/>
        <w:rPr>
          <w:sz w:val="26"/>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544"/>
        <w:gridCol w:w="1983"/>
        <w:gridCol w:w="2264"/>
        <w:gridCol w:w="2264"/>
      </w:tblGrid>
      <w:tr w:rsidR="00A5551D" w:rsidRPr="00A161E9" w14:paraId="212A0171" w14:textId="77777777" w:rsidTr="00DE5E9C">
        <w:tc>
          <w:tcPr>
            <w:tcW w:w="0" w:type="auto"/>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533520" w14:textId="77777777" w:rsidR="00A5551D" w:rsidRPr="00583CBA" w:rsidRDefault="00A5551D" w:rsidP="00DE5E9C">
            <w:pPr>
              <w:spacing w:before="100" w:beforeAutospacing="1" w:after="100" w:afterAutospacing="1" w:line="293" w:lineRule="atLeast"/>
              <w:jc w:val="center"/>
              <w:rPr>
                <w:rFonts w:eastAsia="Times New Roman"/>
                <w:b/>
                <w:bCs/>
                <w:color w:val="414142"/>
                <w:sz w:val="26"/>
                <w:szCs w:val="26"/>
                <w:lang w:val="lv-LV" w:eastAsia="lv-LV"/>
              </w:rPr>
            </w:pPr>
            <w:r w:rsidRPr="00583CBA">
              <w:rPr>
                <w:rFonts w:eastAsia="Times New Roman"/>
                <w:b/>
                <w:bCs/>
                <w:color w:val="414142"/>
                <w:sz w:val="26"/>
                <w:szCs w:val="26"/>
                <w:lang w:val="lv-LV" w:eastAsia="lv-LV"/>
              </w:rPr>
              <w:lastRenderedPageBreak/>
              <w:t>1. tabula</w:t>
            </w:r>
            <w:r w:rsidRPr="00583CBA">
              <w:rPr>
                <w:rFonts w:eastAsia="Times New Roman"/>
                <w:b/>
                <w:bCs/>
                <w:color w:val="414142"/>
                <w:sz w:val="26"/>
                <w:szCs w:val="26"/>
                <w:lang w:val="lv-LV" w:eastAsia="lv-LV"/>
              </w:rPr>
              <w:br/>
              <w:t>Tiesību akta projekta atbilstība ES tiesību aktiem</w:t>
            </w:r>
          </w:p>
        </w:tc>
      </w:tr>
      <w:tr w:rsidR="00A5551D" w:rsidRPr="00583CBA" w14:paraId="63717CEB" w14:textId="77777777" w:rsidTr="00547858">
        <w:tc>
          <w:tcPr>
            <w:tcW w:w="1405" w:type="pct"/>
            <w:tcBorders>
              <w:top w:val="outset" w:sz="6" w:space="0" w:color="414142"/>
              <w:left w:val="outset" w:sz="6" w:space="0" w:color="414142"/>
              <w:bottom w:val="outset" w:sz="6" w:space="0" w:color="414142"/>
              <w:right w:val="outset" w:sz="6" w:space="0" w:color="414142"/>
            </w:tcBorders>
            <w:shd w:val="clear" w:color="auto" w:fill="FFFFFF"/>
            <w:hideMark/>
          </w:tcPr>
          <w:p w14:paraId="63860658" w14:textId="77777777" w:rsidR="00A5551D" w:rsidRPr="00583CBA" w:rsidRDefault="00A5551D" w:rsidP="00DE5E9C">
            <w:pPr>
              <w:rPr>
                <w:rFonts w:eastAsia="Times New Roman"/>
                <w:color w:val="414142"/>
                <w:sz w:val="26"/>
                <w:szCs w:val="26"/>
                <w:lang w:val="lv-LV" w:eastAsia="lv-LV"/>
              </w:rPr>
            </w:pPr>
            <w:r w:rsidRPr="00583CBA">
              <w:rPr>
                <w:rFonts w:eastAsia="Times New Roman"/>
                <w:color w:val="414142"/>
                <w:sz w:val="26"/>
                <w:szCs w:val="26"/>
                <w:lang w:val="lv-LV" w:eastAsia="lv-LV"/>
              </w:rPr>
              <w:t>Attiecīgā ES tiesību akta datums, numurs un nosaukums</w:t>
            </w:r>
          </w:p>
        </w:tc>
        <w:tc>
          <w:tcPr>
            <w:tcW w:w="359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20065534" w14:textId="77777777" w:rsidR="0099282E" w:rsidRPr="00583CBA" w:rsidRDefault="0099282E" w:rsidP="0099282E">
            <w:pPr>
              <w:pStyle w:val="naiskr"/>
              <w:spacing w:before="0" w:after="0"/>
              <w:jc w:val="both"/>
              <w:rPr>
                <w:color w:val="414142"/>
                <w:sz w:val="26"/>
                <w:szCs w:val="26"/>
              </w:rPr>
            </w:pPr>
            <w:r w:rsidRPr="00583CBA">
              <w:rPr>
                <w:color w:val="414142"/>
                <w:sz w:val="26"/>
                <w:szCs w:val="26"/>
              </w:rPr>
              <w:t>Ar Noteikumu projektu tiek ieviestas šādas Eiropas Savienības tiesību aktu prasības:</w:t>
            </w:r>
          </w:p>
          <w:p w14:paraId="266EE1C2" w14:textId="1233FA30" w:rsidR="00BE786E" w:rsidRDefault="00BE786E" w:rsidP="00DA1B53">
            <w:pPr>
              <w:pStyle w:val="naiskr"/>
              <w:numPr>
                <w:ilvl w:val="0"/>
                <w:numId w:val="3"/>
              </w:numPr>
              <w:spacing w:before="0" w:after="0"/>
              <w:jc w:val="both"/>
            </w:pPr>
            <w:r w:rsidRPr="00BE786E">
              <w:t>Komisijas regula Nr. </w:t>
            </w:r>
            <w:hyperlink r:id="rId10" w:tgtFrame="_blank" w:history="1">
              <w:r w:rsidRPr="00BE786E">
                <w:t>651/2014</w:t>
              </w:r>
            </w:hyperlink>
            <w:r>
              <w:t>;</w:t>
            </w:r>
          </w:p>
          <w:p w14:paraId="6F11CB37" w14:textId="232D30A1" w:rsidR="00EC5935" w:rsidRDefault="00EC5935" w:rsidP="00DA1B53">
            <w:pPr>
              <w:pStyle w:val="naiskr"/>
              <w:numPr>
                <w:ilvl w:val="0"/>
                <w:numId w:val="3"/>
              </w:numPr>
              <w:spacing w:before="0" w:after="0"/>
              <w:jc w:val="both"/>
            </w:pPr>
            <w:r w:rsidRPr="00EC5935">
              <w:t>Komisijas regula Nr. 702/2014</w:t>
            </w:r>
            <w:r>
              <w:t>;</w:t>
            </w:r>
          </w:p>
          <w:p w14:paraId="1D13F959" w14:textId="6F7DB540" w:rsidR="00F205D5" w:rsidRDefault="00F205D5" w:rsidP="00DA1B53">
            <w:pPr>
              <w:pStyle w:val="naiskr"/>
              <w:numPr>
                <w:ilvl w:val="0"/>
                <w:numId w:val="3"/>
              </w:numPr>
              <w:spacing w:before="0" w:after="0"/>
              <w:jc w:val="both"/>
            </w:pPr>
            <w:r w:rsidRPr="003564BD">
              <w:t>Komisijas regula Nr.794/2004</w:t>
            </w:r>
            <w:r>
              <w:t>;</w:t>
            </w:r>
          </w:p>
          <w:p w14:paraId="3EAD09CE" w14:textId="26BBA5F0" w:rsidR="0066570F" w:rsidRPr="00BE786E" w:rsidRDefault="0066570F" w:rsidP="00DA1B53">
            <w:pPr>
              <w:pStyle w:val="naiskr"/>
              <w:numPr>
                <w:ilvl w:val="0"/>
                <w:numId w:val="3"/>
              </w:numPr>
              <w:spacing w:before="0" w:after="0"/>
              <w:jc w:val="both"/>
              <w:rPr>
                <w:color w:val="000000"/>
                <w:sz w:val="26"/>
                <w:szCs w:val="26"/>
                <w:lang w:eastAsia="en-US"/>
              </w:rPr>
            </w:pPr>
            <w:r w:rsidRPr="003564BD">
              <w:t>Komisijas paziņojums</w:t>
            </w:r>
          </w:p>
          <w:p w14:paraId="27AE43F3" w14:textId="0F6E4A9F" w:rsidR="008B0720" w:rsidRPr="00583CBA" w:rsidRDefault="008B0720" w:rsidP="001A2748">
            <w:pPr>
              <w:pStyle w:val="naiskr"/>
              <w:spacing w:before="0" w:after="0"/>
              <w:jc w:val="both"/>
              <w:rPr>
                <w:color w:val="000000"/>
                <w:sz w:val="26"/>
                <w:szCs w:val="26"/>
                <w:lang w:eastAsia="en-US"/>
              </w:rPr>
            </w:pPr>
          </w:p>
        </w:tc>
      </w:tr>
      <w:tr w:rsidR="00A5551D" w:rsidRPr="00583CBA" w14:paraId="6EDB5B7C" w14:textId="77777777" w:rsidTr="00547858">
        <w:tc>
          <w:tcPr>
            <w:tcW w:w="1405"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13D233B1" w14:textId="77777777" w:rsidR="00A5551D" w:rsidRPr="00583CBA" w:rsidRDefault="00A5551D" w:rsidP="00DE5E9C">
            <w:pPr>
              <w:spacing w:before="100" w:beforeAutospacing="1" w:after="100" w:afterAutospacing="1" w:line="293" w:lineRule="atLeast"/>
              <w:jc w:val="center"/>
              <w:rPr>
                <w:rFonts w:eastAsia="Times New Roman"/>
                <w:color w:val="414142"/>
                <w:sz w:val="26"/>
                <w:szCs w:val="26"/>
                <w:lang w:val="lv-LV" w:eastAsia="lv-LV"/>
              </w:rPr>
            </w:pPr>
            <w:r w:rsidRPr="00583CBA">
              <w:rPr>
                <w:rFonts w:eastAsia="Times New Roman"/>
                <w:color w:val="414142"/>
                <w:sz w:val="26"/>
                <w:szCs w:val="26"/>
                <w:lang w:val="lv-LV" w:eastAsia="lv-LV"/>
              </w:rPr>
              <w:t>A</w:t>
            </w:r>
          </w:p>
        </w:tc>
        <w:tc>
          <w:tcPr>
            <w:tcW w:w="1095"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0215CB7F" w14:textId="77777777" w:rsidR="00A5551D" w:rsidRPr="00583CBA" w:rsidRDefault="00A5551D" w:rsidP="00DE5E9C">
            <w:pPr>
              <w:spacing w:before="100" w:beforeAutospacing="1" w:after="100" w:afterAutospacing="1" w:line="293" w:lineRule="atLeast"/>
              <w:jc w:val="center"/>
              <w:rPr>
                <w:rFonts w:eastAsia="Times New Roman"/>
                <w:color w:val="414142"/>
                <w:sz w:val="26"/>
                <w:szCs w:val="26"/>
                <w:lang w:val="lv-LV" w:eastAsia="lv-LV"/>
              </w:rPr>
            </w:pPr>
            <w:r w:rsidRPr="00583CBA">
              <w:rPr>
                <w:rFonts w:eastAsia="Times New Roman"/>
                <w:color w:val="414142"/>
                <w:sz w:val="26"/>
                <w:szCs w:val="26"/>
                <w:lang w:val="lv-LV" w:eastAsia="lv-LV"/>
              </w:rPr>
              <w:t>B</w:t>
            </w:r>
          </w:p>
        </w:tc>
        <w:tc>
          <w:tcPr>
            <w:tcW w:w="125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192C7179" w14:textId="77777777" w:rsidR="00A5551D" w:rsidRPr="00583CBA" w:rsidRDefault="00A5551D" w:rsidP="00DE5E9C">
            <w:pPr>
              <w:spacing w:before="100" w:beforeAutospacing="1" w:after="100" w:afterAutospacing="1" w:line="293" w:lineRule="atLeast"/>
              <w:jc w:val="center"/>
              <w:rPr>
                <w:rFonts w:eastAsia="Times New Roman"/>
                <w:color w:val="414142"/>
                <w:sz w:val="26"/>
                <w:szCs w:val="26"/>
                <w:lang w:val="lv-LV" w:eastAsia="lv-LV"/>
              </w:rPr>
            </w:pPr>
            <w:r w:rsidRPr="00583CBA">
              <w:rPr>
                <w:rFonts w:eastAsia="Times New Roman"/>
                <w:color w:val="414142"/>
                <w:sz w:val="26"/>
                <w:szCs w:val="26"/>
                <w:lang w:val="lv-LV" w:eastAsia="lv-LV"/>
              </w:rPr>
              <w:t>C</w:t>
            </w:r>
          </w:p>
        </w:tc>
        <w:tc>
          <w:tcPr>
            <w:tcW w:w="125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5909FA7C" w14:textId="77777777" w:rsidR="00A5551D" w:rsidRPr="00583CBA" w:rsidRDefault="00A5551D" w:rsidP="00DE5E9C">
            <w:pPr>
              <w:spacing w:before="100" w:beforeAutospacing="1" w:after="100" w:afterAutospacing="1" w:line="293" w:lineRule="atLeast"/>
              <w:jc w:val="center"/>
              <w:rPr>
                <w:rFonts w:eastAsia="Times New Roman"/>
                <w:color w:val="414142"/>
                <w:sz w:val="26"/>
                <w:szCs w:val="26"/>
                <w:lang w:val="lv-LV" w:eastAsia="lv-LV"/>
              </w:rPr>
            </w:pPr>
            <w:r w:rsidRPr="00583CBA">
              <w:rPr>
                <w:rFonts w:eastAsia="Times New Roman"/>
                <w:color w:val="414142"/>
                <w:sz w:val="26"/>
                <w:szCs w:val="26"/>
                <w:lang w:val="lv-LV" w:eastAsia="lv-LV"/>
              </w:rPr>
              <w:t>D</w:t>
            </w:r>
          </w:p>
        </w:tc>
      </w:tr>
      <w:tr w:rsidR="0099282E" w:rsidRPr="00583CBA" w14:paraId="16A9541E" w14:textId="77777777" w:rsidTr="00547858">
        <w:tc>
          <w:tcPr>
            <w:tcW w:w="1405" w:type="pct"/>
            <w:tcBorders>
              <w:top w:val="single" w:sz="4" w:space="0" w:color="auto"/>
              <w:left w:val="single" w:sz="4" w:space="0" w:color="auto"/>
              <w:bottom w:val="single" w:sz="4" w:space="0" w:color="auto"/>
              <w:right w:val="single" w:sz="4" w:space="0" w:color="auto"/>
            </w:tcBorders>
            <w:shd w:val="clear" w:color="auto" w:fill="auto"/>
          </w:tcPr>
          <w:p w14:paraId="70518839" w14:textId="2BA0569E" w:rsidR="0099282E" w:rsidRPr="00EC5935" w:rsidRDefault="00921E12" w:rsidP="0099282E">
            <w:pPr>
              <w:rPr>
                <w:i/>
                <w:iCs/>
                <w:color w:val="000000"/>
                <w:sz w:val="24"/>
                <w:szCs w:val="24"/>
                <w:lang w:val="lv-LV"/>
              </w:rPr>
            </w:pPr>
            <w:proofErr w:type="spellStart"/>
            <w:r w:rsidRPr="00EC5935">
              <w:rPr>
                <w:i/>
                <w:iCs/>
                <w:sz w:val="24"/>
                <w:szCs w:val="24"/>
              </w:rPr>
              <w:t>Komisijas</w:t>
            </w:r>
            <w:proofErr w:type="spellEnd"/>
            <w:r w:rsidRPr="00EC5935">
              <w:rPr>
                <w:i/>
                <w:iCs/>
                <w:sz w:val="24"/>
                <w:szCs w:val="24"/>
              </w:rPr>
              <w:t xml:space="preserve"> </w:t>
            </w:r>
            <w:proofErr w:type="spellStart"/>
            <w:r w:rsidRPr="00EC5935">
              <w:rPr>
                <w:i/>
                <w:iCs/>
                <w:sz w:val="24"/>
                <w:szCs w:val="24"/>
              </w:rPr>
              <w:t>regulas</w:t>
            </w:r>
            <w:proofErr w:type="spellEnd"/>
            <w:r w:rsidRPr="00EC5935">
              <w:rPr>
                <w:i/>
                <w:iCs/>
                <w:sz w:val="24"/>
                <w:szCs w:val="24"/>
              </w:rPr>
              <w:t xml:space="preserve"> Nr. </w:t>
            </w:r>
            <w:hyperlink r:id="rId11" w:tgtFrame="_blank" w:history="1">
              <w:r w:rsidRPr="00EC5935">
                <w:rPr>
                  <w:i/>
                  <w:iCs/>
                  <w:sz w:val="24"/>
                  <w:szCs w:val="24"/>
                </w:rPr>
                <w:t>651/2014</w:t>
              </w:r>
            </w:hyperlink>
            <w:r w:rsidRPr="00EC5935">
              <w:rPr>
                <w:i/>
                <w:iCs/>
                <w:sz w:val="24"/>
                <w:szCs w:val="24"/>
              </w:rPr>
              <w:t xml:space="preserve"> 1. </w:t>
            </w:r>
            <w:proofErr w:type="spellStart"/>
            <w:r w:rsidRPr="00EC5935">
              <w:rPr>
                <w:i/>
                <w:iCs/>
                <w:sz w:val="24"/>
                <w:szCs w:val="24"/>
              </w:rPr>
              <w:t>pielikums</w:t>
            </w:r>
            <w:proofErr w:type="spellEnd"/>
          </w:p>
        </w:tc>
        <w:tc>
          <w:tcPr>
            <w:tcW w:w="1095" w:type="pct"/>
            <w:tcBorders>
              <w:top w:val="single" w:sz="4" w:space="0" w:color="auto"/>
              <w:left w:val="single" w:sz="4" w:space="0" w:color="auto"/>
              <w:bottom w:val="single" w:sz="4" w:space="0" w:color="auto"/>
              <w:right w:val="single" w:sz="4" w:space="0" w:color="auto"/>
            </w:tcBorders>
            <w:shd w:val="clear" w:color="auto" w:fill="auto"/>
          </w:tcPr>
          <w:p w14:paraId="02E3ED5E" w14:textId="07D9B5BE" w:rsidR="0099282E" w:rsidRPr="00EC5935" w:rsidRDefault="0099282E" w:rsidP="0099282E">
            <w:pPr>
              <w:rPr>
                <w:i/>
                <w:iCs/>
                <w:color w:val="000000"/>
                <w:sz w:val="24"/>
                <w:szCs w:val="24"/>
                <w:lang w:val="lv-LV"/>
              </w:rPr>
            </w:pPr>
            <w:r w:rsidRPr="00EC5935">
              <w:rPr>
                <w:i/>
                <w:iCs/>
                <w:color w:val="000000"/>
                <w:sz w:val="24"/>
                <w:szCs w:val="24"/>
                <w:lang w:val="lv-LV"/>
              </w:rPr>
              <w:t xml:space="preserve">Noteikumu projekta </w:t>
            </w:r>
            <w:r w:rsidR="00921E12" w:rsidRPr="00EC5935">
              <w:rPr>
                <w:i/>
                <w:iCs/>
                <w:color w:val="000000"/>
                <w:sz w:val="24"/>
                <w:szCs w:val="24"/>
                <w:lang w:val="lv-LV"/>
              </w:rPr>
              <w:t>3.1</w:t>
            </w:r>
            <w:r w:rsidRPr="00EC5935">
              <w:rPr>
                <w:i/>
                <w:iCs/>
                <w:color w:val="000000"/>
                <w:sz w:val="24"/>
                <w:szCs w:val="24"/>
                <w:lang w:val="lv-LV"/>
              </w:rPr>
              <w:t>.punkts</w:t>
            </w:r>
            <w:r w:rsidR="00921E12" w:rsidRPr="00EC5935">
              <w:rPr>
                <w:i/>
                <w:iCs/>
                <w:color w:val="000000"/>
                <w:sz w:val="24"/>
                <w:szCs w:val="24"/>
                <w:lang w:val="lv-LV"/>
              </w:rPr>
              <w:t xml:space="preserve">; </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D15EFF5" w14:textId="4D020957" w:rsidR="0099282E" w:rsidRPr="00EC5935" w:rsidRDefault="0099282E" w:rsidP="0099282E">
            <w:pPr>
              <w:rPr>
                <w:i/>
                <w:iCs/>
                <w:color w:val="000000"/>
                <w:sz w:val="24"/>
                <w:szCs w:val="24"/>
                <w:lang w:val="lv-LV"/>
              </w:rPr>
            </w:pPr>
            <w:r w:rsidRPr="00EC5935">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DA38EC7" w14:textId="7A6CBAF7" w:rsidR="0099282E" w:rsidRPr="00EC5935" w:rsidRDefault="0099282E" w:rsidP="0099282E">
            <w:pPr>
              <w:rPr>
                <w:i/>
                <w:iCs/>
                <w:color w:val="000000"/>
                <w:sz w:val="24"/>
                <w:szCs w:val="24"/>
                <w:lang w:val="lv-LV"/>
              </w:rPr>
            </w:pPr>
            <w:r w:rsidRPr="00EC5935">
              <w:rPr>
                <w:i/>
                <w:iCs/>
                <w:color w:val="000000"/>
                <w:sz w:val="24"/>
                <w:szCs w:val="24"/>
                <w:lang w:val="lv-LV"/>
              </w:rPr>
              <w:t>Neparedz stingrākas prasības.</w:t>
            </w:r>
          </w:p>
        </w:tc>
      </w:tr>
      <w:tr w:rsidR="00EC5935" w:rsidRPr="00583CBA" w14:paraId="313C04BF" w14:textId="77777777" w:rsidTr="00547858">
        <w:tc>
          <w:tcPr>
            <w:tcW w:w="1405" w:type="pct"/>
            <w:tcBorders>
              <w:top w:val="single" w:sz="4" w:space="0" w:color="auto"/>
              <w:left w:val="outset" w:sz="6" w:space="0" w:color="414142"/>
              <w:bottom w:val="single" w:sz="4" w:space="0" w:color="auto"/>
              <w:right w:val="outset" w:sz="6" w:space="0" w:color="414142"/>
            </w:tcBorders>
            <w:shd w:val="clear" w:color="auto" w:fill="FFFFFF"/>
          </w:tcPr>
          <w:p w14:paraId="26AF7240" w14:textId="75787172" w:rsidR="00EC5935" w:rsidRPr="00EC5935" w:rsidRDefault="00EC5935" w:rsidP="00EC5935">
            <w:pPr>
              <w:rPr>
                <w:i/>
                <w:iCs/>
                <w:sz w:val="24"/>
                <w:szCs w:val="24"/>
              </w:rPr>
            </w:pPr>
            <w:proofErr w:type="spellStart"/>
            <w:r w:rsidRPr="00EC5935">
              <w:rPr>
                <w:i/>
                <w:iCs/>
                <w:sz w:val="24"/>
                <w:szCs w:val="24"/>
              </w:rPr>
              <w:t>Komisijas</w:t>
            </w:r>
            <w:proofErr w:type="spellEnd"/>
            <w:r w:rsidRPr="00EC5935">
              <w:rPr>
                <w:i/>
                <w:iCs/>
                <w:sz w:val="24"/>
                <w:szCs w:val="24"/>
              </w:rPr>
              <w:t xml:space="preserve"> </w:t>
            </w:r>
            <w:proofErr w:type="spellStart"/>
            <w:r w:rsidRPr="00EC5935">
              <w:rPr>
                <w:i/>
                <w:iCs/>
                <w:sz w:val="24"/>
                <w:szCs w:val="24"/>
              </w:rPr>
              <w:t>regulas</w:t>
            </w:r>
            <w:proofErr w:type="spellEnd"/>
            <w:r w:rsidRPr="00EC5935">
              <w:rPr>
                <w:i/>
                <w:iCs/>
                <w:sz w:val="24"/>
                <w:szCs w:val="24"/>
              </w:rPr>
              <w:t xml:space="preserve"> Nr. 702/2014 1. </w:t>
            </w:r>
            <w:proofErr w:type="spellStart"/>
            <w:r w:rsidRPr="00EC5935">
              <w:rPr>
                <w:i/>
                <w:iCs/>
                <w:sz w:val="24"/>
                <w:szCs w:val="24"/>
              </w:rPr>
              <w:t>pielikuma</w:t>
            </w:r>
            <w:proofErr w:type="spellEnd"/>
            <w:r w:rsidRPr="00EC5935">
              <w:rPr>
                <w:i/>
                <w:iCs/>
                <w:sz w:val="24"/>
                <w:szCs w:val="24"/>
              </w:rPr>
              <w:t xml:space="preserve"> 2. pants</w:t>
            </w:r>
          </w:p>
        </w:tc>
        <w:tc>
          <w:tcPr>
            <w:tcW w:w="1095" w:type="pct"/>
            <w:tcBorders>
              <w:top w:val="single" w:sz="4" w:space="0" w:color="auto"/>
              <w:left w:val="single" w:sz="4" w:space="0" w:color="auto"/>
              <w:bottom w:val="single" w:sz="4" w:space="0" w:color="auto"/>
              <w:right w:val="single" w:sz="4" w:space="0" w:color="auto"/>
            </w:tcBorders>
            <w:shd w:val="clear" w:color="auto" w:fill="auto"/>
          </w:tcPr>
          <w:p w14:paraId="33BED2D9" w14:textId="28A5125C" w:rsidR="00EC5935" w:rsidRPr="00EC5935" w:rsidRDefault="00EC5935" w:rsidP="00EC5935">
            <w:pPr>
              <w:rPr>
                <w:i/>
                <w:iCs/>
                <w:color w:val="000000"/>
                <w:sz w:val="24"/>
                <w:szCs w:val="24"/>
                <w:lang w:val="lv-LV"/>
              </w:rPr>
            </w:pPr>
            <w:r w:rsidRPr="00EC5935">
              <w:rPr>
                <w:i/>
                <w:iCs/>
                <w:color w:val="000000"/>
                <w:sz w:val="24"/>
                <w:szCs w:val="24"/>
                <w:lang w:val="lv-LV"/>
              </w:rPr>
              <w:t>Noteikumu projekta 3.1.punkts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AABA141" w14:textId="5FBE1548" w:rsidR="00EC5935" w:rsidRPr="00EC5935" w:rsidRDefault="00EC5935" w:rsidP="00EC5935">
            <w:pPr>
              <w:rPr>
                <w:i/>
                <w:iCs/>
                <w:color w:val="000000"/>
                <w:sz w:val="24"/>
                <w:szCs w:val="24"/>
                <w:lang w:val="lv-LV"/>
              </w:rPr>
            </w:pPr>
            <w:r w:rsidRPr="00EC5935">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5560CF5" w14:textId="1A435E66" w:rsidR="00EC5935" w:rsidRPr="00EC5935" w:rsidRDefault="00EC5935" w:rsidP="00EC5935">
            <w:pPr>
              <w:rPr>
                <w:i/>
                <w:iCs/>
                <w:color w:val="000000"/>
                <w:sz w:val="24"/>
                <w:szCs w:val="24"/>
                <w:lang w:val="lv-LV"/>
              </w:rPr>
            </w:pPr>
            <w:r w:rsidRPr="00EC5935">
              <w:rPr>
                <w:i/>
                <w:iCs/>
                <w:color w:val="000000"/>
                <w:sz w:val="24"/>
                <w:szCs w:val="24"/>
                <w:lang w:val="lv-LV"/>
              </w:rPr>
              <w:t>Neparedz stingrākas prasības.</w:t>
            </w:r>
          </w:p>
        </w:tc>
      </w:tr>
      <w:tr w:rsidR="00EC5935" w:rsidRPr="00583CBA" w14:paraId="5CCAEF30" w14:textId="77777777" w:rsidTr="00547858">
        <w:tc>
          <w:tcPr>
            <w:tcW w:w="1405" w:type="pct"/>
            <w:tcBorders>
              <w:top w:val="single" w:sz="4" w:space="0" w:color="auto"/>
              <w:left w:val="outset" w:sz="6" w:space="0" w:color="414142"/>
              <w:bottom w:val="single" w:sz="4" w:space="0" w:color="auto"/>
              <w:right w:val="outset" w:sz="6" w:space="0" w:color="414142"/>
            </w:tcBorders>
            <w:shd w:val="clear" w:color="auto" w:fill="FFFFFF"/>
          </w:tcPr>
          <w:p w14:paraId="2F7F3250" w14:textId="25893078" w:rsidR="00EC5935" w:rsidRPr="00EC5935" w:rsidRDefault="00EC5935" w:rsidP="00EC5935">
            <w:pPr>
              <w:rPr>
                <w:i/>
                <w:iCs/>
                <w:sz w:val="24"/>
                <w:szCs w:val="24"/>
              </w:rPr>
            </w:pPr>
            <w:proofErr w:type="spellStart"/>
            <w:r w:rsidRPr="00EC5935">
              <w:rPr>
                <w:i/>
                <w:iCs/>
                <w:sz w:val="24"/>
                <w:szCs w:val="24"/>
              </w:rPr>
              <w:t>Komisijas</w:t>
            </w:r>
            <w:proofErr w:type="spellEnd"/>
            <w:r w:rsidRPr="00EC5935">
              <w:rPr>
                <w:i/>
                <w:iCs/>
                <w:sz w:val="24"/>
                <w:szCs w:val="24"/>
              </w:rPr>
              <w:t xml:space="preserve"> </w:t>
            </w:r>
            <w:proofErr w:type="spellStart"/>
            <w:r w:rsidRPr="00EC5935">
              <w:rPr>
                <w:i/>
                <w:iCs/>
                <w:sz w:val="24"/>
                <w:szCs w:val="24"/>
              </w:rPr>
              <w:t>regulas</w:t>
            </w:r>
            <w:proofErr w:type="spellEnd"/>
            <w:r w:rsidRPr="00EC5935">
              <w:rPr>
                <w:i/>
                <w:iCs/>
                <w:sz w:val="24"/>
                <w:szCs w:val="24"/>
              </w:rPr>
              <w:t xml:space="preserve"> Nr 702/2014 2. </w:t>
            </w:r>
            <w:proofErr w:type="spellStart"/>
            <w:r w:rsidRPr="00EC5935">
              <w:rPr>
                <w:i/>
                <w:iCs/>
                <w:sz w:val="24"/>
                <w:szCs w:val="24"/>
              </w:rPr>
              <w:t>panta</w:t>
            </w:r>
            <w:proofErr w:type="spellEnd"/>
            <w:r w:rsidRPr="00EC5935">
              <w:rPr>
                <w:i/>
                <w:iCs/>
                <w:sz w:val="24"/>
                <w:szCs w:val="24"/>
              </w:rPr>
              <w:t xml:space="preserve"> 26. </w:t>
            </w:r>
            <w:proofErr w:type="spellStart"/>
            <w:r w:rsidRPr="00EC5935">
              <w:rPr>
                <w:i/>
                <w:iCs/>
                <w:sz w:val="24"/>
                <w:szCs w:val="24"/>
              </w:rPr>
              <w:t>punkts</w:t>
            </w:r>
            <w:proofErr w:type="spellEnd"/>
          </w:p>
        </w:tc>
        <w:tc>
          <w:tcPr>
            <w:tcW w:w="1095" w:type="pct"/>
            <w:tcBorders>
              <w:top w:val="single" w:sz="4" w:space="0" w:color="auto"/>
              <w:left w:val="single" w:sz="4" w:space="0" w:color="auto"/>
              <w:bottom w:val="single" w:sz="4" w:space="0" w:color="auto"/>
              <w:right w:val="single" w:sz="4" w:space="0" w:color="auto"/>
            </w:tcBorders>
            <w:shd w:val="clear" w:color="auto" w:fill="auto"/>
          </w:tcPr>
          <w:p w14:paraId="3DB9FD9B" w14:textId="1B153507" w:rsidR="00EC5935" w:rsidRPr="00EC5935" w:rsidRDefault="00EC5935" w:rsidP="00EC5935">
            <w:pPr>
              <w:rPr>
                <w:i/>
                <w:iCs/>
                <w:color w:val="000000"/>
                <w:sz w:val="24"/>
                <w:szCs w:val="24"/>
                <w:lang w:val="lv-LV"/>
              </w:rPr>
            </w:pPr>
            <w:r w:rsidRPr="00EC5935">
              <w:rPr>
                <w:i/>
                <w:iCs/>
                <w:color w:val="000000"/>
                <w:sz w:val="24"/>
                <w:szCs w:val="24"/>
                <w:lang w:val="lv-LV"/>
              </w:rPr>
              <w:t>Noteikumu projekta 3.2.punkts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342F548" w14:textId="17A00152" w:rsidR="00EC5935" w:rsidRPr="00EC5935" w:rsidRDefault="00EC5935" w:rsidP="00EC5935">
            <w:pPr>
              <w:rPr>
                <w:i/>
                <w:iCs/>
                <w:color w:val="000000"/>
                <w:sz w:val="24"/>
                <w:szCs w:val="24"/>
                <w:lang w:val="lv-LV"/>
              </w:rPr>
            </w:pPr>
            <w:r w:rsidRPr="00EC5935">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AC89A0E" w14:textId="705F6DF8" w:rsidR="00EC5935" w:rsidRPr="00EC5935" w:rsidRDefault="00EC5935" w:rsidP="00EC5935">
            <w:pPr>
              <w:rPr>
                <w:i/>
                <w:iCs/>
                <w:color w:val="000000"/>
                <w:sz w:val="24"/>
                <w:szCs w:val="24"/>
                <w:lang w:val="lv-LV"/>
              </w:rPr>
            </w:pPr>
            <w:r w:rsidRPr="00EC5935">
              <w:rPr>
                <w:i/>
                <w:iCs/>
                <w:color w:val="000000"/>
                <w:sz w:val="24"/>
                <w:szCs w:val="24"/>
                <w:lang w:val="lv-LV"/>
              </w:rPr>
              <w:t>Neparedz stingrākas prasības.</w:t>
            </w:r>
          </w:p>
        </w:tc>
      </w:tr>
      <w:tr w:rsidR="00921E12" w:rsidRPr="00583CBA" w14:paraId="16C15C5C" w14:textId="77777777" w:rsidTr="00547858">
        <w:tc>
          <w:tcPr>
            <w:tcW w:w="1405" w:type="pct"/>
            <w:tcBorders>
              <w:top w:val="single" w:sz="4" w:space="0" w:color="auto"/>
              <w:left w:val="outset" w:sz="6" w:space="0" w:color="414142"/>
              <w:bottom w:val="single" w:sz="4" w:space="0" w:color="auto"/>
              <w:right w:val="outset" w:sz="6" w:space="0" w:color="414142"/>
            </w:tcBorders>
            <w:shd w:val="clear" w:color="auto" w:fill="FFFFFF"/>
          </w:tcPr>
          <w:p w14:paraId="3CA09833" w14:textId="3FE51C7C" w:rsidR="00921E12" w:rsidRPr="00EC5935" w:rsidRDefault="00DB1E78" w:rsidP="00921E12">
            <w:pPr>
              <w:rPr>
                <w:i/>
                <w:iCs/>
                <w:color w:val="000000"/>
                <w:sz w:val="24"/>
                <w:szCs w:val="24"/>
                <w:lang w:val="lv-LV"/>
              </w:rPr>
            </w:pPr>
            <w:proofErr w:type="spellStart"/>
            <w:r w:rsidRPr="00EC5935">
              <w:rPr>
                <w:i/>
                <w:iCs/>
                <w:sz w:val="24"/>
                <w:szCs w:val="24"/>
              </w:rPr>
              <w:t>Komisijas</w:t>
            </w:r>
            <w:proofErr w:type="spellEnd"/>
            <w:r w:rsidRPr="00EC5935">
              <w:rPr>
                <w:i/>
                <w:iCs/>
                <w:sz w:val="24"/>
                <w:szCs w:val="24"/>
              </w:rPr>
              <w:t xml:space="preserve"> </w:t>
            </w:r>
            <w:proofErr w:type="spellStart"/>
            <w:r w:rsidRPr="00EC5935">
              <w:rPr>
                <w:i/>
                <w:iCs/>
                <w:sz w:val="24"/>
                <w:szCs w:val="24"/>
              </w:rPr>
              <w:t>regulas</w:t>
            </w:r>
            <w:proofErr w:type="spellEnd"/>
            <w:r w:rsidRPr="00EC5935">
              <w:rPr>
                <w:i/>
                <w:iCs/>
                <w:sz w:val="24"/>
                <w:szCs w:val="24"/>
              </w:rPr>
              <w:t xml:space="preserve"> Nr. </w:t>
            </w:r>
            <w:hyperlink r:id="rId12" w:tgtFrame="_blank" w:history="1">
              <w:r w:rsidRPr="00EC5935">
                <w:rPr>
                  <w:i/>
                  <w:iCs/>
                  <w:sz w:val="24"/>
                  <w:szCs w:val="24"/>
                </w:rPr>
                <w:t>651/2014</w:t>
              </w:r>
            </w:hyperlink>
            <w:r w:rsidRPr="00EC5935">
              <w:rPr>
                <w:i/>
                <w:iCs/>
                <w:sz w:val="24"/>
                <w:szCs w:val="24"/>
              </w:rPr>
              <w:t xml:space="preserve"> </w:t>
            </w:r>
            <w:r w:rsidRPr="003C585E">
              <w:rPr>
                <w:i/>
                <w:iCs/>
                <w:sz w:val="24"/>
                <w:szCs w:val="24"/>
              </w:rPr>
              <w:t>2.panta 24.punkts</w:t>
            </w:r>
          </w:p>
        </w:tc>
        <w:tc>
          <w:tcPr>
            <w:tcW w:w="1095" w:type="pct"/>
            <w:tcBorders>
              <w:top w:val="single" w:sz="4" w:space="0" w:color="auto"/>
              <w:left w:val="single" w:sz="4" w:space="0" w:color="auto"/>
              <w:bottom w:val="single" w:sz="4" w:space="0" w:color="auto"/>
              <w:right w:val="single" w:sz="4" w:space="0" w:color="auto"/>
            </w:tcBorders>
            <w:shd w:val="clear" w:color="auto" w:fill="auto"/>
          </w:tcPr>
          <w:p w14:paraId="77FBAAF9" w14:textId="0D20E0A3" w:rsidR="00921E12" w:rsidRPr="00EC5935" w:rsidRDefault="00921E12" w:rsidP="00921E12">
            <w:pPr>
              <w:rPr>
                <w:i/>
                <w:iCs/>
                <w:color w:val="000000"/>
                <w:sz w:val="24"/>
                <w:szCs w:val="24"/>
                <w:lang w:val="lv-LV"/>
              </w:rPr>
            </w:pPr>
            <w:r w:rsidRPr="00EC5935">
              <w:rPr>
                <w:i/>
                <w:iCs/>
                <w:color w:val="000000"/>
                <w:sz w:val="24"/>
                <w:szCs w:val="24"/>
                <w:lang w:val="lv-LV"/>
              </w:rPr>
              <w:t>Noteikumu projekta 3.2.punkts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CDB197B" w14:textId="7317E5B4" w:rsidR="00921E12" w:rsidRPr="00EC5935" w:rsidRDefault="00921E12" w:rsidP="00921E12">
            <w:pPr>
              <w:rPr>
                <w:i/>
                <w:iCs/>
                <w:color w:val="000000"/>
                <w:sz w:val="24"/>
                <w:szCs w:val="24"/>
                <w:lang w:val="lv-LV"/>
              </w:rPr>
            </w:pPr>
            <w:r w:rsidRPr="00EC5935">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C6D4372" w14:textId="76D42BA4" w:rsidR="00921E12" w:rsidRPr="00EC5935" w:rsidRDefault="00921E12" w:rsidP="00921E12">
            <w:pPr>
              <w:rPr>
                <w:i/>
                <w:iCs/>
                <w:color w:val="000000"/>
                <w:sz w:val="24"/>
                <w:szCs w:val="24"/>
                <w:lang w:val="lv-LV"/>
              </w:rPr>
            </w:pPr>
            <w:r w:rsidRPr="00EC5935">
              <w:rPr>
                <w:i/>
                <w:iCs/>
                <w:color w:val="000000"/>
                <w:sz w:val="24"/>
                <w:szCs w:val="24"/>
                <w:lang w:val="lv-LV"/>
              </w:rPr>
              <w:t>Neparedz stingrākas prasības.</w:t>
            </w:r>
          </w:p>
        </w:tc>
      </w:tr>
      <w:tr w:rsidR="00EC5935" w:rsidRPr="00583CBA" w14:paraId="504B9897" w14:textId="77777777" w:rsidTr="00547858">
        <w:tc>
          <w:tcPr>
            <w:tcW w:w="1405" w:type="pct"/>
            <w:tcBorders>
              <w:top w:val="single" w:sz="4" w:space="0" w:color="auto"/>
              <w:left w:val="outset" w:sz="6" w:space="0" w:color="414142"/>
              <w:bottom w:val="single" w:sz="4" w:space="0" w:color="auto"/>
              <w:right w:val="outset" w:sz="6" w:space="0" w:color="414142"/>
            </w:tcBorders>
            <w:shd w:val="clear" w:color="auto" w:fill="FFFFFF"/>
          </w:tcPr>
          <w:p w14:paraId="7DCA9E4E" w14:textId="7F29B444" w:rsidR="00EC5935" w:rsidRPr="00EC5935" w:rsidRDefault="00EC5935" w:rsidP="00EC5935">
            <w:pPr>
              <w:rPr>
                <w:i/>
                <w:iCs/>
                <w:sz w:val="24"/>
                <w:szCs w:val="24"/>
              </w:rPr>
            </w:pPr>
            <w:proofErr w:type="spellStart"/>
            <w:r w:rsidRPr="003C585E">
              <w:rPr>
                <w:i/>
                <w:iCs/>
                <w:sz w:val="24"/>
                <w:szCs w:val="24"/>
                <w:shd w:val="clear" w:color="auto" w:fill="FFFFFF"/>
              </w:rPr>
              <w:t>Komisijas</w:t>
            </w:r>
            <w:proofErr w:type="spellEnd"/>
            <w:r w:rsidRPr="003C585E">
              <w:rPr>
                <w:i/>
                <w:iCs/>
                <w:sz w:val="24"/>
                <w:szCs w:val="24"/>
                <w:shd w:val="clear" w:color="auto" w:fill="FFFFFF"/>
              </w:rPr>
              <w:t xml:space="preserve"> </w:t>
            </w:r>
            <w:proofErr w:type="spellStart"/>
            <w:r w:rsidRPr="003C585E">
              <w:rPr>
                <w:i/>
                <w:iCs/>
                <w:sz w:val="24"/>
                <w:szCs w:val="24"/>
                <w:shd w:val="clear" w:color="auto" w:fill="FFFFFF"/>
              </w:rPr>
              <w:t>regulas</w:t>
            </w:r>
            <w:proofErr w:type="spellEnd"/>
            <w:r w:rsidRPr="003C585E">
              <w:rPr>
                <w:i/>
                <w:iCs/>
                <w:sz w:val="24"/>
                <w:szCs w:val="24"/>
                <w:shd w:val="clear" w:color="auto" w:fill="FFFFFF"/>
              </w:rPr>
              <w:t xml:space="preserve"> </w:t>
            </w:r>
            <w:r w:rsidRPr="003C585E">
              <w:rPr>
                <w:i/>
                <w:iCs/>
                <w:sz w:val="24"/>
                <w:szCs w:val="24"/>
              </w:rPr>
              <w:t xml:space="preserve">Nr. 702/2014 1. </w:t>
            </w:r>
            <w:proofErr w:type="spellStart"/>
            <w:r w:rsidRPr="003C585E">
              <w:rPr>
                <w:i/>
                <w:iCs/>
                <w:sz w:val="24"/>
                <w:szCs w:val="24"/>
              </w:rPr>
              <w:t>pielikuma</w:t>
            </w:r>
            <w:proofErr w:type="spellEnd"/>
            <w:r w:rsidRPr="003C585E">
              <w:rPr>
                <w:i/>
                <w:iCs/>
                <w:sz w:val="24"/>
                <w:szCs w:val="24"/>
              </w:rPr>
              <w:t xml:space="preserve"> 3. </w:t>
            </w:r>
            <w:proofErr w:type="spellStart"/>
            <w:r w:rsidRPr="003C585E">
              <w:rPr>
                <w:i/>
                <w:iCs/>
                <w:sz w:val="24"/>
                <w:szCs w:val="24"/>
              </w:rPr>
              <w:t>panta</w:t>
            </w:r>
            <w:proofErr w:type="spellEnd"/>
            <w:r w:rsidRPr="003C585E">
              <w:rPr>
                <w:i/>
                <w:iCs/>
                <w:sz w:val="24"/>
                <w:szCs w:val="24"/>
              </w:rPr>
              <w:t xml:space="preserve"> 3. </w:t>
            </w:r>
            <w:proofErr w:type="spellStart"/>
            <w:r w:rsidRPr="003C585E">
              <w:rPr>
                <w:i/>
                <w:iCs/>
                <w:sz w:val="24"/>
                <w:szCs w:val="24"/>
              </w:rPr>
              <w:t>punktā</w:t>
            </w:r>
            <w:proofErr w:type="spellEnd"/>
          </w:p>
        </w:tc>
        <w:tc>
          <w:tcPr>
            <w:tcW w:w="1095" w:type="pct"/>
            <w:tcBorders>
              <w:top w:val="single" w:sz="4" w:space="0" w:color="auto"/>
              <w:left w:val="single" w:sz="4" w:space="0" w:color="auto"/>
              <w:bottom w:val="single" w:sz="4" w:space="0" w:color="auto"/>
              <w:right w:val="single" w:sz="4" w:space="0" w:color="auto"/>
            </w:tcBorders>
            <w:shd w:val="clear" w:color="auto" w:fill="auto"/>
          </w:tcPr>
          <w:p w14:paraId="6128036E" w14:textId="74B22C1D" w:rsidR="00EC5935" w:rsidRPr="00EC5935" w:rsidRDefault="00EC5935" w:rsidP="00EC5935">
            <w:pPr>
              <w:rPr>
                <w:i/>
                <w:iCs/>
                <w:color w:val="000000"/>
                <w:sz w:val="24"/>
                <w:szCs w:val="24"/>
                <w:lang w:val="lv-LV"/>
              </w:rPr>
            </w:pPr>
            <w:r w:rsidRPr="00EC5935">
              <w:rPr>
                <w:i/>
                <w:iCs/>
                <w:color w:val="000000"/>
                <w:sz w:val="24"/>
                <w:szCs w:val="24"/>
                <w:lang w:val="lv-LV"/>
              </w:rPr>
              <w:t>Noteikumu projekta 3.3.punkts</w:t>
            </w:r>
            <w:r w:rsidRPr="00EC5935" w:rsidDel="00EE2CF1">
              <w:rPr>
                <w:i/>
                <w:iCs/>
                <w:color w:val="000000"/>
                <w:sz w:val="24"/>
                <w:szCs w:val="24"/>
                <w:lang w:val="lv-LV"/>
              </w:rPr>
              <w:t xml:space="preserve"> </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7187EC8" w14:textId="72534B98" w:rsidR="00EC5935" w:rsidRPr="00EC5935" w:rsidRDefault="00EC5935" w:rsidP="00EC5935">
            <w:pPr>
              <w:rPr>
                <w:i/>
                <w:iCs/>
                <w:color w:val="000000"/>
                <w:sz w:val="24"/>
                <w:szCs w:val="24"/>
                <w:lang w:val="lv-LV"/>
              </w:rPr>
            </w:pPr>
            <w:r w:rsidRPr="00EC5935">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1C4A71B" w14:textId="0087F830" w:rsidR="00EC5935" w:rsidRPr="00EC5935" w:rsidRDefault="00EC5935" w:rsidP="00EC5935">
            <w:pPr>
              <w:rPr>
                <w:i/>
                <w:iCs/>
                <w:color w:val="000000"/>
                <w:sz w:val="24"/>
                <w:szCs w:val="24"/>
                <w:lang w:val="lv-LV"/>
              </w:rPr>
            </w:pPr>
            <w:r w:rsidRPr="00EC5935">
              <w:rPr>
                <w:i/>
                <w:iCs/>
                <w:color w:val="000000"/>
                <w:sz w:val="24"/>
                <w:szCs w:val="24"/>
                <w:lang w:val="lv-LV"/>
              </w:rPr>
              <w:t>Neparedz stingrākas prasības.</w:t>
            </w:r>
          </w:p>
        </w:tc>
      </w:tr>
      <w:tr w:rsidR="00EC5935" w:rsidRPr="00583CBA" w14:paraId="35879AFC" w14:textId="77777777" w:rsidTr="00547858">
        <w:tc>
          <w:tcPr>
            <w:tcW w:w="1405" w:type="pct"/>
            <w:tcBorders>
              <w:top w:val="single" w:sz="4" w:space="0" w:color="auto"/>
              <w:left w:val="outset" w:sz="6" w:space="0" w:color="414142"/>
              <w:bottom w:val="single" w:sz="4" w:space="0" w:color="auto"/>
              <w:right w:val="outset" w:sz="6" w:space="0" w:color="414142"/>
            </w:tcBorders>
            <w:shd w:val="clear" w:color="auto" w:fill="FFFFFF"/>
          </w:tcPr>
          <w:p w14:paraId="14D30BDD" w14:textId="2CC066BE" w:rsidR="00EC5935" w:rsidRPr="00EC5935" w:rsidRDefault="00EC5935" w:rsidP="00EC5935">
            <w:pPr>
              <w:rPr>
                <w:i/>
                <w:iCs/>
                <w:color w:val="000000"/>
                <w:sz w:val="24"/>
                <w:szCs w:val="24"/>
                <w:lang w:val="lv-LV"/>
              </w:rPr>
            </w:pPr>
            <w:proofErr w:type="spellStart"/>
            <w:r w:rsidRPr="00EC5935">
              <w:rPr>
                <w:i/>
                <w:iCs/>
                <w:sz w:val="24"/>
                <w:szCs w:val="24"/>
              </w:rPr>
              <w:t>Komisijas</w:t>
            </w:r>
            <w:proofErr w:type="spellEnd"/>
            <w:r w:rsidRPr="00EC5935">
              <w:rPr>
                <w:i/>
                <w:iCs/>
                <w:sz w:val="24"/>
                <w:szCs w:val="24"/>
              </w:rPr>
              <w:t xml:space="preserve"> </w:t>
            </w:r>
            <w:proofErr w:type="spellStart"/>
            <w:r w:rsidRPr="00EC5935">
              <w:rPr>
                <w:i/>
                <w:iCs/>
                <w:sz w:val="24"/>
                <w:szCs w:val="24"/>
              </w:rPr>
              <w:t>regulas</w:t>
            </w:r>
            <w:proofErr w:type="spellEnd"/>
            <w:r w:rsidRPr="00EC5935">
              <w:rPr>
                <w:i/>
                <w:iCs/>
                <w:sz w:val="24"/>
                <w:szCs w:val="24"/>
              </w:rPr>
              <w:t xml:space="preserve"> Nr. </w:t>
            </w:r>
            <w:hyperlink r:id="rId13" w:tgtFrame="_blank" w:history="1">
              <w:r w:rsidRPr="00EC5935">
                <w:rPr>
                  <w:i/>
                  <w:iCs/>
                  <w:sz w:val="24"/>
                  <w:szCs w:val="24"/>
                </w:rPr>
                <w:t>651/2014</w:t>
              </w:r>
            </w:hyperlink>
            <w:r w:rsidRPr="00EC5935">
              <w:rPr>
                <w:i/>
                <w:iCs/>
                <w:sz w:val="24"/>
                <w:szCs w:val="24"/>
              </w:rPr>
              <w:t xml:space="preserve"> 1. </w:t>
            </w:r>
            <w:proofErr w:type="spellStart"/>
            <w:r w:rsidRPr="00EC5935">
              <w:rPr>
                <w:i/>
                <w:iCs/>
                <w:sz w:val="24"/>
                <w:szCs w:val="24"/>
              </w:rPr>
              <w:t>Pielikuma</w:t>
            </w:r>
            <w:proofErr w:type="spellEnd"/>
            <w:r w:rsidRPr="00EC5935">
              <w:rPr>
                <w:i/>
                <w:iCs/>
                <w:sz w:val="24"/>
                <w:szCs w:val="24"/>
              </w:rPr>
              <w:t xml:space="preserve"> 3. </w:t>
            </w:r>
            <w:proofErr w:type="spellStart"/>
            <w:r w:rsidRPr="00EC5935">
              <w:rPr>
                <w:i/>
                <w:iCs/>
                <w:sz w:val="24"/>
                <w:szCs w:val="24"/>
              </w:rPr>
              <w:t>panta</w:t>
            </w:r>
            <w:proofErr w:type="spellEnd"/>
            <w:r w:rsidRPr="00EC5935">
              <w:rPr>
                <w:i/>
                <w:iCs/>
                <w:sz w:val="24"/>
                <w:szCs w:val="24"/>
              </w:rPr>
              <w:t xml:space="preserve"> 3. </w:t>
            </w:r>
            <w:proofErr w:type="spellStart"/>
            <w:r w:rsidRPr="00EC5935">
              <w:rPr>
                <w:i/>
                <w:iCs/>
                <w:sz w:val="24"/>
                <w:szCs w:val="24"/>
              </w:rPr>
              <w:t>punkts</w:t>
            </w:r>
            <w:proofErr w:type="spellEnd"/>
          </w:p>
        </w:tc>
        <w:tc>
          <w:tcPr>
            <w:tcW w:w="1095" w:type="pct"/>
            <w:tcBorders>
              <w:top w:val="single" w:sz="4" w:space="0" w:color="auto"/>
              <w:left w:val="single" w:sz="4" w:space="0" w:color="auto"/>
              <w:bottom w:val="single" w:sz="4" w:space="0" w:color="auto"/>
              <w:right w:val="single" w:sz="4" w:space="0" w:color="auto"/>
            </w:tcBorders>
            <w:shd w:val="clear" w:color="auto" w:fill="auto"/>
          </w:tcPr>
          <w:p w14:paraId="7F7ACC43" w14:textId="53828EE6" w:rsidR="00EC5935" w:rsidRPr="00EC5935" w:rsidRDefault="00EC5935" w:rsidP="00EC5935">
            <w:pPr>
              <w:rPr>
                <w:i/>
                <w:iCs/>
                <w:color w:val="000000"/>
                <w:sz w:val="24"/>
                <w:szCs w:val="24"/>
                <w:lang w:val="lv-LV"/>
              </w:rPr>
            </w:pPr>
            <w:r w:rsidRPr="00EC5935">
              <w:rPr>
                <w:i/>
                <w:iCs/>
                <w:color w:val="000000"/>
                <w:sz w:val="24"/>
                <w:szCs w:val="24"/>
                <w:lang w:val="lv-LV"/>
              </w:rPr>
              <w:t>Noteikumu projekta 3.3.punkts</w:t>
            </w:r>
            <w:r w:rsidRPr="00EC5935" w:rsidDel="00EE2CF1">
              <w:rPr>
                <w:i/>
                <w:iCs/>
                <w:color w:val="000000"/>
                <w:sz w:val="24"/>
                <w:szCs w:val="24"/>
                <w:lang w:val="lv-LV"/>
              </w:rPr>
              <w:t xml:space="preserve"> </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4FB2246" w14:textId="52B0DCD4" w:rsidR="00EC5935" w:rsidRPr="00EC5935" w:rsidRDefault="00EC5935" w:rsidP="00EC5935">
            <w:pPr>
              <w:rPr>
                <w:i/>
                <w:iCs/>
                <w:color w:val="000000"/>
                <w:sz w:val="24"/>
                <w:szCs w:val="24"/>
                <w:lang w:val="lv-LV"/>
              </w:rPr>
            </w:pPr>
            <w:r w:rsidRPr="00EC5935">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15E9BB0" w14:textId="66149199" w:rsidR="00EC5935" w:rsidRPr="00EC5935" w:rsidRDefault="00EC5935" w:rsidP="00EC5935">
            <w:pPr>
              <w:rPr>
                <w:i/>
                <w:iCs/>
                <w:color w:val="000000"/>
                <w:sz w:val="24"/>
                <w:szCs w:val="24"/>
                <w:lang w:val="lv-LV"/>
              </w:rPr>
            </w:pPr>
            <w:r w:rsidRPr="00EC5935">
              <w:rPr>
                <w:i/>
                <w:iCs/>
                <w:color w:val="000000"/>
                <w:sz w:val="24"/>
                <w:szCs w:val="24"/>
                <w:lang w:val="lv-LV"/>
              </w:rPr>
              <w:t>Neparedz stingrākas prasības.</w:t>
            </w:r>
          </w:p>
        </w:tc>
      </w:tr>
      <w:tr w:rsidR="00EC5935" w:rsidRPr="00583CBA" w14:paraId="452409E6" w14:textId="77777777" w:rsidTr="00547858">
        <w:tc>
          <w:tcPr>
            <w:tcW w:w="1405" w:type="pct"/>
            <w:tcBorders>
              <w:top w:val="single" w:sz="4" w:space="0" w:color="auto"/>
              <w:left w:val="outset" w:sz="6" w:space="0" w:color="414142"/>
              <w:bottom w:val="single" w:sz="4" w:space="0" w:color="auto"/>
              <w:right w:val="outset" w:sz="6" w:space="0" w:color="414142"/>
            </w:tcBorders>
            <w:shd w:val="clear" w:color="auto" w:fill="FFFFFF"/>
          </w:tcPr>
          <w:p w14:paraId="2A637235" w14:textId="3E227997" w:rsidR="00EC5935" w:rsidRPr="00EC5935" w:rsidRDefault="00EC5935" w:rsidP="00EC5935">
            <w:pPr>
              <w:rPr>
                <w:i/>
                <w:iCs/>
                <w:color w:val="000000"/>
                <w:sz w:val="24"/>
                <w:szCs w:val="24"/>
                <w:lang w:val="lv-LV"/>
              </w:rPr>
            </w:pPr>
            <w:r w:rsidRPr="00EC5935">
              <w:rPr>
                <w:i/>
                <w:iCs/>
                <w:color w:val="000000"/>
                <w:sz w:val="24"/>
                <w:szCs w:val="24"/>
                <w:lang w:val="lv-LV"/>
              </w:rPr>
              <w:t xml:space="preserve">Paziņojuma 30.punkts </w:t>
            </w:r>
          </w:p>
        </w:tc>
        <w:tc>
          <w:tcPr>
            <w:tcW w:w="1095" w:type="pct"/>
            <w:tcBorders>
              <w:top w:val="single" w:sz="4" w:space="0" w:color="auto"/>
              <w:left w:val="single" w:sz="4" w:space="0" w:color="auto"/>
              <w:bottom w:val="single" w:sz="4" w:space="0" w:color="auto"/>
              <w:right w:val="single" w:sz="4" w:space="0" w:color="auto"/>
            </w:tcBorders>
            <w:shd w:val="clear" w:color="auto" w:fill="auto"/>
          </w:tcPr>
          <w:p w14:paraId="44212B0D" w14:textId="7FE621CF" w:rsidR="00EC5935" w:rsidRPr="00EC5935" w:rsidRDefault="00EC5935" w:rsidP="00EC5935">
            <w:pPr>
              <w:rPr>
                <w:i/>
                <w:iCs/>
                <w:color w:val="000000"/>
                <w:sz w:val="24"/>
                <w:szCs w:val="24"/>
                <w:lang w:val="lv-LV"/>
              </w:rPr>
            </w:pPr>
            <w:r w:rsidRPr="00EC5935">
              <w:rPr>
                <w:i/>
                <w:iCs/>
                <w:color w:val="000000"/>
                <w:sz w:val="24"/>
                <w:szCs w:val="24"/>
                <w:lang w:val="lv-LV"/>
              </w:rPr>
              <w:t>Noteikumu projekta 5.punkts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77D7CB8" w14:textId="3AABF9EF" w:rsidR="00EC5935" w:rsidRPr="00EC5935" w:rsidRDefault="00EC5935" w:rsidP="00EC5935">
            <w:pPr>
              <w:rPr>
                <w:i/>
                <w:iCs/>
                <w:color w:val="000000"/>
                <w:sz w:val="24"/>
                <w:szCs w:val="24"/>
                <w:lang w:val="lv-LV"/>
              </w:rPr>
            </w:pPr>
            <w:r w:rsidRPr="00EC5935">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426875F" w14:textId="72A029DA" w:rsidR="00EC5935" w:rsidRPr="00EC5935" w:rsidRDefault="00EC5935" w:rsidP="00EC5935">
            <w:pPr>
              <w:rPr>
                <w:i/>
                <w:iCs/>
                <w:color w:val="000000"/>
                <w:sz w:val="24"/>
                <w:szCs w:val="24"/>
                <w:lang w:val="lv-LV"/>
              </w:rPr>
            </w:pPr>
            <w:r w:rsidRPr="00EC5935">
              <w:rPr>
                <w:i/>
                <w:iCs/>
                <w:color w:val="000000"/>
                <w:sz w:val="24"/>
                <w:szCs w:val="24"/>
                <w:lang w:val="lv-LV"/>
              </w:rPr>
              <w:t>Neparedz stingrākas prasības.</w:t>
            </w:r>
          </w:p>
        </w:tc>
      </w:tr>
      <w:tr w:rsidR="00EC5935" w:rsidRPr="00583CBA" w14:paraId="17E0E3D7" w14:textId="77777777" w:rsidTr="00547858">
        <w:tc>
          <w:tcPr>
            <w:tcW w:w="1405" w:type="pct"/>
            <w:tcBorders>
              <w:top w:val="single" w:sz="4" w:space="0" w:color="auto"/>
              <w:left w:val="outset" w:sz="6" w:space="0" w:color="414142"/>
              <w:bottom w:val="single" w:sz="4" w:space="0" w:color="auto"/>
              <w:right w:val="outset" w:sz="6" w:space="0" w:color="414142"/>
            </w:tcBorders>
            <w:shd w:val="clear" w:color="auto" w:fill="FFFFFF"/>
          </w:tcPr>
          <w:p w14:paraId="09348D3F" w14:textId="18348475" w:rsidR="00EC5935" w:rsidRPr="00EC5935" w:rsidRDefault="00EC5935" w:rsidP="00EC5935">
            <w:pPr>
              <w:rPr>
                <w:i/>
                <w:iCs/>
                <w:color w:val="000000"/>
                <w:sz w:val="24"/>
                <w:szCs w:val="24"/>
                <w:lang w:val="lv-LV"/>
              </w:rPr>
            </w:pPr>
            <w:r w:rsidRPr="00EC5935">
              <w:rPr>
                <w:i/>
                <w:iCs/>
                <w:color w:val="000000"/>
                <w:sz w:val="24"/>
                <w:szCs w:val="24"/>
                <w:lang w:val="lv-LV"/>
              </w:rPr>
              <w:t xml:space="preserve">Komisijas paziņojuma 23.punkta f)  punkts </w:t>
            </w:r>
          </w:p>
        </w:tc>
        <w:tc>
          <w:tcPr>
            <w:tcW w:w="1095" w:type="pct"/>
            <w:tcBorders>
              <w:top w:val="single" w:sz="4" w:space="0" w:color="auto"/>
              <w:left w:val="single" w:sz="4" w:space="0" w:color="auto"/>
              <w:bottom w:val="single" w:sz="4" w:space="0" w:color="auto"/>
              <w:right w:val="single" w:sz="4" w:space="0" w:color="auto"/>
            </w:tcBorders>
            <w:shd w:val="clear" w:color="auto" w:fill="auto"/>
          </w:tcPr>
          <w:p w14:paraId="401B5678" w14:textId="4B9F7BFB" w:rsidR="00EC5935" w:rsidRPr="00EC5935" w:rsidRDefault="00EC5935" w:rsidP="00EC5935">
            <w:pPr>
              <w:rPr>
                <w:i/>
                <w:iCs/>
                <w:color w:val="000000"/>
                <w:sz w:val="24"/>
                <w:szCs w:val="24"/>
                <w:lang w:val="lv-LV"/>
              </w:rPr>
            </w:pPr>
            <w:r w:rsidRPr="00EC5935">
              <w:rPr>
                <w:i/>
                <w:iCs/>
                <w:color w:val="000000"/>
                <w:sz w:val="24"/>
                <w:szCs w:val="24"/>
                <w:lang w:val="lv-LV"/>
              </w:rPr>
              <w:t>Noteikumu projekta 7. 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3D1165A" w14:textId="169F7157" w:rsidR="00EC5935" w:rsidRPr="00EC5935" w:rsidRDefault="00EC5935" w:rsidP="00EC5935">
            <w:pPr>
              <w:rPr>
                <w:i/>
                <w:iCs/>
                <w:color w:val="000000"/>
                <w:sz w:val="24"/>
                <w:szCs w:val="24"/>
                <w:lang w:val="lv-LV"/>
              </w:rPr>
            </w:pPr>
            <w:r w:rsidRPr="00EC5935">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75375F4" w14:textId="7DCBE0DB" w:rsidR="00EC5935" w:rsidRPr="00EC5935" w:rsidRDefault="00EC5935" w:rsidP="00EC5935">
            <w:pPr>
              <w:rPr>
                <w:i/>
                <w:iCs/>
                <w:color w:val="000000"/>
                <w:sz w:val="24"/>
                <w:szCs w:val="24"/>
                <w:lang w:val="lv-LV"/>
              </w:rPr>
            </w:pPr>
            <w:r w:rsidRPr="00EC5935">
              <w:rPr>
                <w:i/>
                <w:iCs/>
                <w:color w:val="000000"/>
                <w:sz w:val="24"/>
                <w:szCs w:val="24"/>
                <w:lang w:val="lv-LV"/>
              </w:rPr>
              <w:t>Neparedz stingrākas prasības.</w:t>
            </w:r>
          </w:p>
        </w:tc>
      </w:tr>
      <w:tr w:rsidR="00EC5935" w:rsidRPr="00583CBA" w14:paraId="09541AD8" w14:textId="77777777" w:rsidTr="00547858">
        <w:tc>
          <w:tcPr>
            <w:tcW w:w="1405" w:type="pct"/>
            <w:tcBorders>
              <w:top w:val="single" w:sz="4" w:space="0" w:color="auto"/>
              <w:left w:val="outset" w:sz="6" w:space="0" w:color="414142"/>
              <w:bottom w:val="single" w:sz="4" w:space="0" w:color="auto"/>
              <w:right w:val="outset" w:sz="6" w:space="0" w:color="414142"/>
            </w:tcBorders>
            <w:shd w:val="clear" w:color="auto" w:fill="FFFFFF"/>
          </w:tcPr>
          <w:p w14:paraId="3DBACCD9" w14:textId="77DB05E8" w:rsidR="00EC5935" w:rsidRPr="00EC5935" w:rsidRDefault="00EC5935" w:rsidP="00EC5935">
            <w:pPr>
              <w:rPr>
                <w:i/>
                <w:iCs/>
                <w:color w:val="000000"/>
                <w:sz w:val="24"/>
                <w:szCs w:val="24"/>
                <w:lang w:val="lv-LV"/>
              </w:rPr>
            </w:pPr>
            <w:r w:rsidRPr="00EC5935">
              <w:rPr>
                <w:i/>
                <w:iCs/>
                <w:color w:val="000000"/>
                <w:sz w:val="24"/>
                <w:szCs w:val="24"/>
                <w:lang w:val="lv-LV"/>
              </w:rPr>
              <w:t xml:space="preserve">Komisijas paziņojuma 23.punkta d) ii punkts </w:t>
            </w:r>
          </w:p>
        </w:tc>
        <w:tc>
          <w:tcPr>
            <w:tcW w:w="1095" w:type="pct"/>
            <w:tcBorders>
              <w:top w:val="single" w:sz="4" w:space="0" w:color="auto"/>
              <w:left w:val="single" w:sz="4" w:space="0" w:color="auto"/>
              <w:bottom w:val="single" w:sz="4" w:space="0" w:color="auto"/>
              <w:right w:val="single" w:sz="4" w:space="0" w:color="auto"/>
            </w:tcBorders>
            <w:shd w:val="clear" w:color="auto" w:fill="auto"/>
          </w:tcPr>
          <w:p w14:paraId="42516C96" w14:textId="40643C20" w:rsidR="00EC5935" w:rsidRPr="00EC5935" w:rsidRDefault="00EC5935" w:rsidP="00EC5935">
            <w:pPr>
              <w:rPr>
                <w:i/>
                <w:iCs/>
                <w:color w:val="000000"/>
                <w:sz w:val="24"/>
                <w:szCs w:val="24"/>
                <w:lang w:val="lv-LV"/>
              </w:rPr>
            </w:pPr>
            <w:r w:rsidRPr="00EC5935">
              <w:rPr>
                <w:i/>
                <w:iCs/>
                <w:color w:val="000000"/>
                <w:sz w:val="24"/>
                <w:szCs w:val="24"/>
                <w:lang w:val="lv-LV"/>
              </w:rPr>
              <w:t>Noteikumu projekta 9.punkts; 11.punkts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8BF8278" w14:textId="7878812B" w:rsidR="00EC5935" w:rsidRPr="00EC5935" w:rsidRDefault="00EC5935" w:rsidP="00EC5935">
            <w:pPr>
              <w:rPr>
                <w:i/>
                <w:iCs/>
                <w:color w:val="000000"/>
                <w:sz w:val="24"/>
                <w:szCs w:val="24"/>
                <w:lang w:val="lv-LV"/>
              </w:rPr>
            </w:pPr>
            <w:r w:rsidRPr="00EC5935">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5FD1679" w14:textId="420037BF" w:rsidR="00EC5935" w:rsidRPr="00EC5935" w:rsidRDefault="00EC5935" w:rsidP="00EC5935">
            <w:pPr>
              <w:rPr>
                <w:i/>
                <w:iCs/>
                <w:color w:val="000000"/>
                <w:sz w:val="24"/>
                <w:szCs w:val="24"/>
                <w:lang w:val="lv-LV"/>
              </w:rPr>
            </w:pPr>
            <w:r w:rsidRPr="00EC5935">
              <w:rPr>
                <w:i/>
                <w:iCs/>
                <w:color w:val="000000"/>
                <w:sz w:val="24"/>
                <w:szCs w:val="24"/>
                <w:lang w:val="lv-LV"/>
              </w:rPr>
              <w:t>Neparedz stingrākas prasības.</w:t>
            </w:r>
          </w:p>
        </w:tc>
      </w:tr>
      <w:tr w:rsidR="00EC5935" w:rsidRPr="00583CBA" w14:paraId="36DD3E9F" w14:textId="77777777" w:rsidTr="00547858">
        <w:tc>
          <w:tcPr>
            <w:tcW w:w="1405" w:type="pct"/>
            <w:tcBorders>
              <w:top w:val="single" w:sz="4" w:space="0" w:color="auto"/>
              <w:left w:val="outset" w:sz="6" w:space="0" w:color="414142"/>
              <w:bottom w:val="single" w:sz="4" w:space="0" w:color="auto"/>
              <w:right w:val="outset" w:sz="6" w:space="0" w:color="414142"/>
            </w:tcBorders>
            <w:shd w:val="clear" w:color="auto" w:fill="FFFFFF"/>
          </w:tcPr>
          <w:p w14:paraId="579AA956" w14:textId="0F9D7190" w:rsidR="00EC5935" w:rsidRPr="003C585E" w:rsidRDefault="00EC5935" w:rsidP="00EC5935">
            <w:pPr>
              <w:rPr>
                <w:i/>
                <w:iCs/>
                <w:color w:val="000000"/>
                <w:sz w:val="24"/>
                <w:szCs w:val="24"/>
                <w:lang w:val="lv-LV"/>
              </w:rPr>
            </w:pPr>
            <w:r w:rsidRPr="003C585E">
              <w:rPr>
                <w:i/>
                <w:iCs/>
                <w:color w:val="000000"/>
                <w:sz w:val="24"/>
                <w:szCs w:val="24"/>
                <w:lang w:val="lv-LV"/>
              </w:rPr>
              <w:t>Komisijas paziņojuma 23.punkta e)punkts</w:t>
            </w:r>
          </w:p>
        </w:tc>
        <w:tc>
          <w:tcPr>
            <w:tcW w:w="1095" w:type="pct"/>
            <w:tcBorders>
              <w:top w:val="single" w:sz="4" w:space="0" w:color="auto"/>
              <w:left w:val="single" w:sz="4" w:space="0" w:color="auto"/>
              <w:bottom w:val="single" w:sz="4" w:space="0" w:color="auto"/>
              <w:right w:val="single" w:sz="4" w:space="0" w:color="auto"/>
            </w:tcBorders>
            <w:shd w:val="clear" w:color="auto" w:fill="auto"/>
          </w:tcPr>
          <w:p w14:paraId="635F224E" w14:textId="60637FB3" w:rsidR="00EC5935" w:rsidRPr="003C585E" w:rsidRDefault="00EC5935" w:rsidP="00EC5935">
            <w:pPr>
              <w:rPr>
                <w:i/>
                <w:iCs/>
                <w:color w:val="000000"/>
                <w:sz w:val="24"/>
                <w:szCs w:val="24"/>
                <w:lang w:val="lv-LV"/>
              </w:rPr>
            </w:pPr>
            <w:r w:rsidRPr="003C585E">
              <w:rPr>
                <w:i/>
                <w:iCs/>
                <w:color w:val="000000"/>
                <w:sz w:val="24"/>
                <w:szCs w:val="24"/>
                <w:lang w:val="lv-LV"/>
              </w:rPr>
              <w:t>Noteikumu projekta 13.punkts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3B3F0E9" w14:textId="4C2E5A1C" w:rsidR="00EC5935" w:rsidRPr="003C585E" w:rsidRDefault="00EC5935" w:rsidP="00EC5935">
            <w:pPr>
              <w:rPr>
                <w:i/>
                <w:iCs/>
                <w:color w:val="000000"/>
                <w:sz w:val="24"/>
                <w:szCs w:val="24"/>
                <w:lang w:val="lv-LV"/>
              </w:rPr>
            </w:pPr>
            <w:r w:rsidRPr="003C585E">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92E0E09" w14:textId="6426DB54" w:rsidR="00EC5935" w:rsidRPr="003C585E" w:rsidRDefault="00EC5935" w:rsidP="00EC5935">
            <w:pPr>
              <w:rPr>
                <w:i/>
                <w:iCs/>
                <w:color w:val="000000"/>
                <w:sz w:val="24"/>
                <w:szCs w:val="24"/>
                <w:lang w:val="lv-LV"/>
              </w:rPr>
            </w:pPr>
            <w:r w:rsidRPr="00EC5935">
              <w:rPr>
                <w:i/>
                <w:iCs/>
                <w:color w:val="000000"/>
                <w:sz w:val="24"/>
                <w:szCs w:val="24"/>
                <w:lang w:val="lv-LV"/>
              </w:rPr>
              <w:t>Neparedz stingrākas prasības.</w:t>
            </w:r>
          </w:p>
        </w:tc>
      </w:tr>
      <w:tr w:rsidR="00EC5935" w:rsidRPr="00583CBA" w14:paraId="24B949FA" w14:textId="77777777" w:rsidTr="00547858">
        <w:tc>
          <w:tcPr>
            <w:tcW w:w="1405" w:type="pct"/>
            <w:tcBorders>
              <w:top w:val="single" w:sz="4" w:space="0" w:color="auto"/>
              <w:left w:val="outset" w:sz="6" w:space="0" w:color="414142"/>
              <w:bottom w:val="single" w:sz="4" w:space="0" w:color="auto"/>
              <w:right w:val="outset" w:sz="6" w:space="0" w:color="414142"/>
            </w:tcBorders>
            <w:shd w:val="clear" w:color="auto" w:fill="FFFFFF"/>
          </w:tcPr>
          <w:p w14:paraId="67E22269" w14:textId="589E4F03" w:rsidR="00EC5935" w:rsidRPr="00EC5935" w:rsidRDefault="00EC5935" w:rsidP="00EC5935">
            <w:pPr>
              <w:rPr>
                <w:i/>
                <w:iCs/>
                <w:color w:val="000000"/>
                <w:sz w:val="24"/>
                <w:szCs w:val="24"/>
                <w:lang w:val="lv-LV"/>
              </w:rPr>
            </w:pPr>
            <w:r w:rsidRPr="00EC5935">
              <w:rPr>
                <w:i/>
                <w:iCs/>
                <w:color w:val="000000"/>
                <w:sz w:val="24"/>
                <w:szCs w:val="24"/>
                <w:lang w:val="lv-LV"/>
              </w:rPr>
              <w:t>Komisijas paziņojuma 23.punkta g)punkts</w:t>
            </w:r>
          </w:p>
        </w:tc>
        <w:tc>
          <w:tcPr>
            <w:tcW w:w="1095" w:type="pct"/>
            <w:tcBorders>
              <w:top w:val="single" w:sz="4" w:space="0" w:color="auto"/>
              <w:left w:val="single" w:sz="4" w:space="0" w:color="auto"/>
              <w:bottom w:val="single" w:sz="4" w:space="0" w:color="auto"/>
              <w:right w:val="single" w:sz="4" w:space="0" w:color="auto"/>
            </w:tcBorders>
            <w:shd w:val="clear" w:color="auto" w:fill="auto"/>
          </w:tcPr>
          <w:p w14:paraId="694F070F" w14:textId="747BF172" w:rsidR="00EC5935" w:rsidRPr="003C585E" w:rsidRDefault="00EC5935" w:rsidP="00EC5935">
            <w:pPr>
              <w:rPr>
                <w:i/>
                <w:iCs/>
                <w:color w:val="000000"/>
                <w:sz w:val="24"/>
                <w:szCs w:val="24"/>
                <w:lang w:val="lv-LV"/>
              </w:rPr>
            </w:pPr>
            <w:r w:rsidRPr="003C585E">
              <w:rPr>
                <w:i/>
                <w:iCs/>
                <w:color w:val="000000"/>
                <w:sz w:val="24"/>
                <w:szCs w:val="24"/>
                <w:lang w:val="lv-LV"/>
              </w:rPr>
              <w:t>Noteikumu projekta 9., 15.punkts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7CEC064" w14:textId="570A9ECF" w:rsidR="00EC5935" w:rsidRPr="003C585E" w:rsidRDefault="00EC5935" w:rsidP="00EC5935">
            <w:pPr>
              <w:rPr>
                <w:i/>
                <w:iCs/>
                <w:color w:val="000000"/>
                <w:sz w:val="24"/>
                <w:szCs w:val="24"/>
                <w:lang w:val="lv-LV"/>
              </w:rPr>
            </w:pPr>
            <w:r w:rsidRPr="003C585E">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1B76C0E" w14:textId="116CD042" w:rsidR="00EC5935" w:rsidRPr="003C585E" w:rsidRDefault="00EC5935" w:rsidP="00EC5935">
            <w:pPr>
              <w:rPr>
                <w:i/>
                <w:iCs/>
                <w:color w:val="000000"/>
                <w:sz w:val="24"/>
                <w:szCs w:val="24"/>
                <w:lang w:val="lv-LV"/>
              </w:rPr>
            </w:pPr>
            <w:r w:rsidRPr="003C585E">
              <w:rPr>
                <w:i/>
                <w:iCs/>
                <w:color w:val="000000"/>
                <w:sz w:val="24"/>
                <w:szCs w:val="24"/>
                <w:lang w:val="lv-LV"/>
              </w:rPr>
              <w:t>Neparedz stingrākas prasības</w:t>
            </w:r>
          </w:p>
        </w:tc>
      </w:tr>
      <w:tr w:rsidR="00EC5935" w:rsidRPr="00583CBA" w14:paraId="6A4D8F55" w14:textId="77777777" w:rsidTr="00547858">
        <w:tc>
          <w:tcPr>
            <w:tcW w:w="1405" w:type="pct"/>
            <w:tcBorders>
              <w:top w:val="single" w:sz="4" w:space="0" w:color="auto"/>
              <w:left w:val="single" w:sz="4" w:space="0" w:color="auto"/>
              <w:bottom w:val="single" w:sz="4" w:space="0" w:color="auto"/>
              <w:right w:val="single" w:sz="4" w:space="0" w:color="auto"/>
            </w:tcBorders>
            <w:shd w:val="clear" w:color="auto" w:fill="auto"/>
          </w:tcPr>
          <w:p w14:paraId="30C6FCBB" w14:textId="51EAA9F5" w:rsidR="00EC5935" w:rsidRPr="00EC5935" w:rsidRDefault="00EC5935" w:rsidP="00EC5935">
            <w:pPr>
              <w:rPr>
                <w:i/>
                <w:iCs/>
                <w:color w:val="000000"/>
                <w:sz w:val="24"/>
                <w:szCs w:val="24"/>
                <w:lang w:val="lv-LV"/>
              </w:rPr>
            </w:pPr>
            <w:r w:rsidRPr="00EC5935">
              <w:rPr>
                <w:i/>
                <w:iCs/>
                <w:color w:val="000000"/>
                <w:sz w:val="24"/>
                <w:szCs w:val="24"/>
                <w:lang w:val="lv-LV"/>
              </w:rPr>
              <w:t>Komisijas paziņojuma 23.punkts</w:t>
            </w:r>
          </w:p>
        </w:tc>
        <w:tc>
          <w:tcPr>
            <w:tcW w:w="1095" w:type="pct"/>
            <w:tcBorders>
              <w:top w:val="single" w:sz="4" w:space="0" w:color="auto"/>
              <w:left w:val="single" w:sz="4" w:space="0" w:color="auto"/>
              <w:bottom w:val="single" w:sz="4" w:space="0" w:color="auto"/>
              <w:right w:val="single" w:sz="4" w:space="0" w:color="auto"/>
            </w:tcBorders>
            <w:shd w:val="clear" w:color="auto" w:fill="auto"/>
          </w:tcPr>
          <w:p w14:paraId="5CDA5D4F" w14:textId="32870C79" w:rsidR="00EC5935" w:rsidRPr="003C585E" w:rsidRDefault="00EC5935" w:rsidP="00EC5935">
            <w:pPr>
              <w:rPr>
                <w:i/>
                <w:iCs/>
                <w:color w:val="000000"/>
                <w:sz w:val="24"/>
                <w:szCs w:val="24"/>
                <w:lang w:val="lv-LV"/>
              </w:rPr>
            </w:pPr>
            <w:r w:rsidRPr="003C585E">
              <w:rPr>
                <w:i/>
                <w:iCs/>
                <w:color w:val="000000"/>
                <w:sz w:val="24"/>
                <w:szCs w:val="24"/>
                <w:lang w:val="lv-LV"/>
              </w:rPr>
              <w:t>Noteikumu projekta 16.punkts, 17.punkts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03A9590" w14:textId="38513A77" w:rsidR="00EC5935" w:rsidRPr="003C585E" w:rsidRDefault="00EC5935" w:rsidP="00EC5935">
            <w:pPr>
              <w:rPr>
                <w:i/>
                <w:iCs/>
                <w:color w:val="000000"/>
                <w:sz w:val="24"/>
                <w:szCs w:val="24"/>
                <w:lang w:val="lv-LV"/>
              </w:rPr>
            </w:pPr>
            <w:r w:rsidRPr="003C585E">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2888470" w14:textId="7785AFB1" w:rsidR="00EC5935" w:rsidRPr="003C585E" w:rsidRDefault="00EC5935" w:rsidP="00EC5935">
            <w:pPr>
              <w:rPr>
                <w:i/>
                <w:iCs/>
                <w:color w:val="000000"/>
                <w:sz w:val="24"/>
                <w:szCs w:val="24"/>
                <w:lang w:val="lv-LV"/>
              </w:rPr>
            </w:pPr>
            <w:r w:rsidRPr="003C585E">
              <w:rPr>
                <w:i/>
                <w:iCs/>
                <w:color w:val="000000"/>
                <w:sz w:val="24"/>
                <w:szCs w:val="24"/>
                <w:lang w:val="lv-LV"/>
              </w:rPr>
              <w:t>Neparedz stingrākas prasības</w:t>
            </w:r>
          </w:p>
        </w:tc>
      </w:tr>
      <w:tr w:rsidR="00EC5935" w:rsidRPr="00583CBA" w14:paraId="05A1BACA" w14:textId="77777777" w:rsidTr="00547858">
        <w:tc>
          <w:tcPr>
            <w:tcW w:w="1405" w:type="pct"/>
            <w:tcBorders>
              <w:top w:val="single" w:sz="4" w:space="0" w:color="auto"/>
              <w:left w:val="single" w:sz="4" w:space="0" w:color="auto"/>
              <w:bottom w:val="single" w:sz="4" w:space="0" w:color="auto"/>
              <w:right w:val="single" w:sz="4" w:space="0" w:color="auto"/>
            </w:tcBorders>
            <w:shd w:val="clear" w:color="auto" w:fill="auto"/>
          </w:tcPr>
          <w:p w14:paraId="3962A67F" w14:textId="64C4D011" w:rsidR="00EC5935" w:rsidRPr="00EC5935" w:rsidRDefault="00EC5935" w:rsidP="00EC5935">
            <w:pPr>
              <w:rPr>
                <w:i/>
                <w:iCs/>
                <w:color w:val="000000"/>
                <w:sz w:val="24"/>
                <w:szCs w:val="24"/>
                <w:lang w:val="lv-LV"/>
              </w:rPr>
            </w:pPr>
            <w:proofErr w:type="spellStart"/>
            <w:r w:rsidRPr="003C585E">
              <w:rPr>
                <w:i/>
                <w:iCs/>
                <w:sz w:val="24"/>
                <w:szCs w:val="24"/>
              </w:rPr>
              <w:t>Komisijas</w:t>
            </w:r>
            <w:proofErr w:type="spellEnd"/>
            <w:r w:rsidRPr="003C585E">
              <w:rPr>
                <w:i/>
                <w:iCs/>
                <w:sz w:val="24"/>
                <w:szCs w:val="24"/>
              </w:rPr>
              <w:t xml:space="preserve"> </w:t>
            </w:r>
            <w:proofErr w:type="spellStart"/>
            <w:r w:rsidRPr="003C585E">
              <w:rPr>
                <w:i/>
                <w:iCs/>
                <w:sz w:val="24"/>
                <w:szCs w:val="24"/>
              </w:rPr>
              <w:t>regulas</w:t>
            </w:r>
            <w:proofErr w:type="spellEnd"/>
            <w:r w:rsidRPr="003C585E">
              <w:rPr>
                <w:i/>
                <w:iCs/>
                <w:sz w:val="24"/>
                <w:szCs w:val="24"/>
              </w:rPr>
              <w:t xml:space="preserve"> Nr.794/2004 10.pants, 11.pants</w:t>
            </w:r>
          </w:p>
        </w:tc>
        <w:tc>
          <w:tcPr>
            <w:tcW w:w="1095" w:type="pct"/>
            <w:tcBorders>
              <w:top w:val="single" w:sz="4" w:space="0" w:color="auto"/>
              <w:left w:val="single" w:sz="4" w:space="0" w:color="auto"/>
              <w:bottom w:val="single" w:sz="4" w:space="0" w:color="auto"/>
              <w:right w:val="single" w:sz="4" w:space="0" w:color="auto"/>
            </w:tcBorders>
            <w:shd w:val="clear" w:color="auto" w:fill="auto"/>
          </w:tcPr>
          <w:p w14:paraId="189A3B84" w14:textId="49B40CEB" w:rsidR="00EC5935" w:rsidRPr="003C585E" w:rsidRDefault="00EC5935" w:rsidP="00EC5935">
            <w:pPr>
              <w:rPr>
                <w:i/>
                <w:iCs/>
                <w:color w:val="000000"/>
                <w:sz w:val="24"/>
                <w:szCs w:val="24"/>
                <w:lang w:val="lv-LV"/>
              </w:rPr>
            </w:pPr>
            <w:r w:rsidRPr="003C585E">
              <w:rPr>
                <w:i/>
                <w:iCs/>
                <w:color w:val="000000"/>
                <w:sz w:val="24"/>
                <w:szCs w:val="24"/>
                <w:lang w:val="lv-LV"/>
              </w:rPr>
              <w:t>Noteikumu projekta 18.punkts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6FEA0793" w14:textId="607D7525" w:rsidR="00EC5935" w:rsidRPr="003C585E" w:rsidRDefault="00EC5935" w:rsidP="00EC5935">
            <w:pPr>
              <w:rPr>
                <w:i/>
                <w:iCs/>
                <w:color w:val="000000"/>
                <w:sz w:val="24"/>
                <w:szCs w:val="24"/>
                <w:lang w:val="lv-LV"/>
              </w:rPr>
            </w:pPr>
            <w:r w:rsidRPr="003C585E">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0317D54" w14:textId="4803EB00" w:rsidR="00EC5935" w:rsidRPr="003C585E" w:rsidRDefault="00EC5935" w:rsidP="00EC5935">
            <w:pPr>
              <w:rPr>
                <w:i/>
                <w:iCs/>
                <w:color w:val="000000"/>
                <w:sz w:val="24"/>
                <w:szCs w:val="24"/>
                <w:lang w:val="lv-LV"/>
              </w:rPr>
            </w:pPr>
            <w:r w:rsidRPr="003C585E">
              <w:rPr>
                <w:i/>
                <w:iCs/>
                <w:color w:val="000000"/>
                <w:sz w:val="24"/>
                <w:szCs w:val="24"/>
                <w:lang w:val="lv-LV"/>
              </w:rPr>
              <w:t>Neparedz stingrākas prasības</w:t>
            </w:r>
          </w:p>
        </w:tc>
      </w:tr>
      <w:tr w:rsidR="00EC5935" w:rsidRPr="00583CBA" w14:paraId="2AA0A730" w14:textId="77777777" w:rsidTr="00547858">
        <w:tc>
          <w:tcPr>
            <w:tcW w:w="1405" w:type="pct"/>
            <w:tcBorders>
              <w:top w:val="single" w:sz="4" w:space="0" w:color="auto"/>
              <w:left w:val="single" w:sz="4" w:space="0" w:color="auto"/>
              <w:bottom w:val="single" w:sz="4" w:space="0" w:color="auto"/>
              <w:right w:val="single" w:sz="4" w:space="0" w:color="auto"/>
            </w:tcBorders>
            <w:shd w:val="clear" w:color="auto" w:fill="auto"/>
          </w:tcPr>
          <w:p w14:paraId="49EE0231" w14:textId="05BF4A0F" w:rsidR="00EC5935" w:rsidRPr="00EC5935" w:rsidRDefault="00EC5935" w:rsidP="00EC5935">
            <w:pPr>
              <w:rPr>
                <w:i/>
                <w:iCs/>
                <w:color w:val="000000"/>
                <w:sz w:val="24"/>
                <w:szCs w:val="24"/>
                <w:lang w:val="lv-LV"/>
              </w:rPr>
            </w:pPr>
            <w:r w:rsidRPr="00EC5935">
              <w:rPr>
                <w:i/>
                <w:iCs/>
                <w:color w:val="000000"/>
                <w:sz w:val="24"/>
                <w:szCs w:val="24"/>
                <w:lang w:val="lv-LV"/>
              </w:rPr>
              <w:t>Komisijas paziņojums</w:t>
            </w:r>
          </w:p>
        </w:tc>
        <w:tc>
          <w:tcPr>
            <w:tcW w:w="1095" w:type="pct"/>
            <w:tcBorders>
              <w:top w:val="single" w:sz="4" w:space="0" w:color="auto"/>
              <w:left w:val="single" w:sz="4" w:space="0" w:color="auto"/>
              <w:bottom w:val="single" w:sz="4" w:space="0" w:color="auto"/>
              <w:right w:val="single" w:sz="4" w:space="0" w:color="auto"/>
            </w:tcBorders>
            <w:shd w:val="clear" w:color="auto" w:fill="auto"/>
          </w:tcPr>
          <w:p w14:paraId="4AD6E053" w14:textId="16BC092B" w:rsidR="00EC5935" w:rsidRPr="003C585E" w:rsidRDefault="00EC5935" w:rsidP="00EC5935">
            <w:pPr>
              <w:rPr>
                <w:i/>
                <w:iCs/>
                <w:color w:val="000000"/>
                <w:sz w:val="24"/>
                <w:szCs w:val="24"/>
                <w:lang w:val="lv-LV"/>
              </w:rPr>
            </w:pPr>
            <w:r w:rsidRPr="003C585E">
              <w:rPr>
                <w:i/>
                <w:iCs/>
                <w:color w:val="000000"/>
                <w:sz w:val="24"/>
                <w:szCs w:val="24"/>
                <w:lang w:val="lv-LV"/>
              </w:rPr>
              <w:t>Noteikumu projekta 19.punkts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068B7C8" w14:textId="46B86693" w:rsidR="00EC5935" w:rsidRPr="003C585E" w:rsidRDefault="00EC5935" w:rsidP="00EC5935">
            <w:pPr>
              <w:rPr>
                <w:i/>
                <w:iCs/>
                <w:color w:val="000000"/>
                <w:sz w:val="24"/>
                <w:szCs w:val="24"/>
                <w:lang w:val="lv-LV"/>
              </w:rPr>
            </w:pPr>
            <w:r w:rsidRPr="003C585E">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C5F2F26" w14:textId="2B43F8D5" w:rsidR="00EC5935" w:rsidRPr="003C585E" w:rsidRDefault="00EC5935" w:rsidP="00EC5935">
            <w:pPr>
              <w:rPr>
                <w:i/>
                <w:iCs/>
                <w:color w:val="000000"/>
                <w:sz w:val="24"/>
                <w:szCs w:val="24"/>
                <w:lang w:val="lv-LV"/>
              </w:rPr>
            </w:pPr>
            <w:r w:rsidRPr="003C585E">
              <w:rPr>
                <w:i/>
                <w:iCs/>
                <w:color w:val="000000"/>
                <w:sz w:val="24"/>
                <w:szCs w:val="24"/>
                <w:lang w:val="lv-LV"/>
              </w:rPr>
              <w:t>Neparedz stingrākas prasības</w:t>
            </w:r>
          </w:p>
        </w:tc>
      </w:tr>
      <w:tr w:rsidR="00EC5935" w:rsidRPr="00583CBA" w14:paraId="293BE3E0" w14:textId="77777777" w:rsidTr="00547858">
        <w:tc>
          <w:tcPr>
            <w:tcW w:w="1405" w:type="pct"/>
            <w:tcBorders>
              <w:top w:val="single" w:sz="4" w:space="0" w:color="auto"/>
              <w:left w:val="single" w:sz="4" w:space="0" w:color="auto"/>
              <w:bottom w:val="single" w:sz="4" w:space="0" w:color="auto"/>
              <w:right w:val="single" w:sz="4" w:space="0" w:color="auto"/>
            </w:tcBorders>
            <w:shd w:val="clear" w:color="auto" w:fill="auto"/>
          </w:tcPr>
          <w:p w14:paraId="5D7463C6" w14:textId="299A7200" w:rsidR="00EC5935" w:rsidRPr="00EC5935" w:rsidRDefault="00EC5935" w:rsidP="00EC5935">
            <w:pPr>
              <w:rPr>
                <w:i/>
                <w:iCs/>
                <w:color w:val="000000"/>
                <w:sz w:val="24"/>
                <w:szCs w:val="24"/>
                <w:lang w:val="lv-LV"/>
              </w:rPr>
            </w:pPr>
            <w:proofErr w:type="spellStart"/>
            <w:r w:rsidRPr="003C585E">
              <w:rPr>
                <w:i/>
                <w:iCs/>
                <w:sz w:val="24"/>
                <w:szCs w:val="24"/>
              </w:rPr>
              <w:lastRenderedPageBreak/>
              <w:t>Komisijas</w:t>
            </w:r>
            <w:proofErr w:type="spellEnd"/>
            <w:r w:rsidRPr="003C585E">
              <w:rPr>
                <w:i/>
                <w:iCs/>
                <w:sz w:val="24"/>
                <w:szCs w:val="24"/>
              </w:rPr>
              <w:t xml:space="preserve"> </w:t>
            </w:r>
            <w:proofErr w:type="spellStart"/>
            <w:r w:rsidRPr="003C585E">
              <w:rPr>
                <w:i/>
                <w:iCs/>
                <w:sz w:val="24"/>
                <w:szCs w:val="24"/>
              </w:rPr>
              <w:t>regulas</w:t>
            </w:r>
            <w:proofErr w:type="spellEnd"/>
            <w:r w:rsidRPr="003C585E">
              <w:rPr>
                <w:i/>
                <w:iCs/>
                <w:sz w:val="24"/>
                <w:szCs w:val="24"/>
              </w:rPr>
              <w:t xml:space="preserve"> Nr. 651/ 2014  9. </w:t>
            </w:r>
            <w:proofErr w:type="spellStart"/>
            <w:r w:rsidRPr="003C585E">
              <w:rPr>
                <w:i/>
                <w:iCs/>
                <w:sz w:val="24"/>
                <w:szCs w:val="24"/>
              </w:rPr>
              <w:t>panta</w:t>
            </w:r>
            <w:proofErr w:type="spellEnd"/>
            <w:r w:rsidRPr="003C585E">
              <w:rPr>
                <w:i/>
                <w:iCs/>
                <w:sz w:val="24"/>
                <w:szCs w:val="24"/>
              </w:rPr>
              <w:t xml:space="preserve"> 1. </w:t>
            </w:r>
            <w:proofErr w:type="spellStart"/>
            <w:r w:rsidRPr="003C585E">
              <w:rPr>
                <w:i/>
                <w:iCs/>
                <w:sz w:val="24"/>
                <w:szCs w:val="24"/>
              </w:rPr>
              <w:t>punkta</w:t>
            </w:r>
            <w:proofErr w:type="spellEnd"/>
            <w:r w:rsidRPr="003C585E">
              <w:rPr>
                <w:i/>
                <w:iCs/>
                <w:sz w:val="24"/>
                <w:szCs w:val="24"/>
              </w:rPr>
              <w:t xml:space="preserve"> "c" </w:t>
            </w:r>
            <w:proofErr w:type="spellStart"/>
            <w:r w:rsidRPr="003C585E">
              <w:rPr>
                <w:i/>
                <w:iCs/>
                <w:sz w:val="24"/>
                <w:szCs w:val="24"/>
              </w:rPr>
              <w:t>apakšpunkts</w:t>
            </w:r>
            <w:proofErr w:type="spellEnd"/>
            <w:r w:rsidRPr="003C585E">
              <w:rPr>
                <w:i/>
                <w:iCs/>
                <w:sz w:val="24"/>
                <w:szCs w:val="24"/>
              </w:rPr>
              <w:t xml:space="preserve"> un 4. </w:t>
            </w:r>
            <w:proofErr w:type="spellStart"/>
            <w:r w:rsidRPr="003C585E">
              <w:rPr>
                <w:i/>
                <w:iCs/>
                <w:sz w:val="24"/>
                <w:szCs w:val="24"/>
              </w:rPr>
              <w:t>punkts</w:t>
            </w:r>
            <w:proofErr w:type="spellEnd"/>
          </w:p>
        </w:tc>
        <w:tc>
          <w:tcPr>
            <w:tcW w:w="1095" w:type="pct"/>
            <w:tcBorders>
              <w:top w:val="single" w:sz="4" w:space="0" w:color="auto"/>
              <w:left w:val="single" w:sz="4" w:space="0" w:color="auto"/>
              <w:bottom w:val="single" w:sz="4" w:space="0" w:color="auto"/>
              <w:right w:val="single" w:sz="4" w:space="0" w:color="auto"/>
            </w:tcBorders>
            <w:shd w:val="clear" w:color="auto" w:fill="auto"/>
          </w:tcPr>
          <w:p w14:paraId="55249485" w14:textId="746A4601" w:rsidR="00EC5935" w:rsidRPr="003C585E" w:rsidRDefault="00EC5935" w:rsidP="00EC5935">
            <w:pPr>
              <w:rPr>
                <w:i/>
                <w:iCs/>
                <w:color w:val="000000"/>
                <w:sz w:val="24"/>
                <w:szCs w:val="24"/>
                <w:lang w:val="lv-LV"/>
              </w:rPr>
            </w:pPr>
            <w:r w:rsidRPr="003C585E">
              <w:rPr>
                <w:i/>
                <w:iCs/>
                <w:color w:val="000000"/>
                <w:sz w:val="24"/>
                <w:szCs w:val="24"/>
                <w:lang w:val="lv-LV"/>
              </w:rPr>
              <w:t>Noteikumu projekta 20.punkts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7629A3D" w14:textId="21A927DF" w:rsidR="00EC5935" w:rsidRPr="003C585E" w:rsidRDefault="00EC5935" w:rsidP="00EC5935">
            <w:pPr>
              <w:rPr>
                <w:i/>
                <w:iCs/>
                <w:color w:val="000000"/>
                <w:sz w:val="24"/>
                <w:szCs w:val="24"/>
                <w:lang w:val="lv-LV"/>
              </w:rPr>
            </w:pPr>
            <w:r w:rsidRPr="003C585E">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CC413E4" w14:textId="716B4E94" w:rsidR="00EC5935" w:rsidRPr="003C585E" w:rsidRDefault="00EC5935" w:rsidP="00EC5935">
            <w:pPr>
              <w:rPr>
                <w:i/>
                <w:iCs/>
                <w:color w:val="000000"/>
                <w:sz w:val="24"/>
                <w:szCs w:val="24"/>
                <w:lang w:val="lv-LV"/>
              </w:rPr>
            </w:pPr>
            <w:r w:rsidRPr="003C585E">
              <w:rPr>
                <w:i/>
                <w:iCs/>
                <w:color w:val="000000"/>
                <w:sz w:val="24"/>
                <w:szCs w:val="24"/>
                <w:lang w:val="lv-LV"/>
              </w:rPr>
              <w:t>Neparedz stingrākas prasības</w:t>
            </w:r>
          </w:p>
        </w:tc>
      </w:tr>
      <w:tr w:rsidR="00EC5935" w:rsidRPr="00583CBA" w14:paraId="47F4FB38" w14:textId="77777777" w:rsidTr="00547858">
        <w:tc>
          <w:tcPr>
            <w:tcW w:w="1405" w:type="pct"/>
            <w:tcBorders>
              <w:top w:val="single" w:sz="4" w:space="0" w:color="auto"/>
              <w:left w:val="single" w:sz="4" w:space="0" w:color="auto"/>
              <w:bottom w:val="single" w:sz="4" w:space="0" w:color="auto"/>
              <w:right w:val="single" w:sz="4" w:space="0" w:color="auto"/>
            </w:tcBorders>
            <w:shd w:val="clear" w:color="auto" w:fill="auto"/>
          </w:tcPr>
          <w:p w14:paraId="5AEA27B9" w14:textId="01F64A17" w:rsidR="00EC5935" w:rsidRPr="00EC5935" w:rsidRDefault="00EC5935" w:rsidP="00EC5935">
            <w:pPr>
              <w:rPr>
                <w:i/>
                <w:iCs/>
                <w:color w:val="000000"/>
                <w:sz w:val="24"/>
                <w:szCs w:val="24"/>
                <w:lang w:val="lv-LV"/>
              </w:rPr>
            </w:pPr>
            <w:r w:rsidRPr="00EC5935">
              <w:rPr>
                <w:i/>
                <w:iCs/>
                <w:color w:val="000000"/>
                <w:sz w:val="24"/>
                <w:szCs w:val="24"/>
                <w:lang w:val="lv-LV"/>
              </w:rPr>
              <w:t>Komisijas paziņojuma 33.punkts</w:t>
            </w:r>
          </w:p>
        </w:tc>
        <w:tc>
          <w:tcPr>
            <w:tcW w:w="1095" w:type="pct"/>
            <w:tcBorders>
              <w:top w:val="single" w:sz="4" w:space="0" w:color="auto"/>
              <w:left w:val="single" w:sz="4" w:space="0" w:color="auto"/>
              <w:bottom w:val="single" w:sz="4" w:space="0" w:color="auto"/>
              <w:right w:val="single" w:sz="4" w:space="0" w:color="auto"/>
            </w:tcBorders>
            <w:shd w:val="clear" w:color="auto" w:fill="auto"/>
          </w:tcPr>
          <w:p w14:paraId="6402D340" w14:textId="6084F672" w:rsidR="00EC5935" w:rsidRPr="003C585E" w:rsidRDefault="00EC5935" w:rsidP="00EC5935">
            <w:pPr>
              <w:rPr>
                <w:i/>
                <w:iCs/>
                <w:color w:val="000000"/>
                <w:sz w:val="24"/>
                <w:szCs w:val="24"/>
                <w:lang w:val="lv-LV"/>
              </w:rPr>
            </w:pPr>
            <w:r w:rsidRPr="003C585E">
              <w:rPr>
                <w:i/>
                <w:iCs/>
                <w:color w:val="000000"/>
                <w:sz w:val="24"/>
                <w:szCs w:val="24"/>
                <w:lang w:val="lv-LV"/>
              </w:rPr>
              <w:t>Noteikumu projekta 21.punkts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B6F1F6E" w14:textId="71586DDA" w:rsidR="00EC5935" w:rsidRPr="003C585E" w:rsidRDefault="00EC5935" w:rsidP="00EC5935">
            <w:pPr>
              <w:rPr>
                <w:i/>
                <w:iCs/>
                <w:color w:val="000000"/>
                <w:sz w:val="24"/>
                <w:szCs w:val="24"/>
                <w:lang w:val="lv-LV"/>
              </w:rPr>
            </w:pPr>
            <w:r w:rsidRPr="003C585E">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115AF5A" w14:textId="5BC25163" w:rsidR="00EC5935" w:rsidRPr="003C585E" w:rsidRDefault="00EC5935" w:rsidP="00EC5935">
            <w:pPr>
              <w:rPr>
                <w:i/>
                <w:iCs/>
                <w:color w:val="000000"/>
                <w:sz w:val="24"/>
                <w:szCs w:val="24"/>
                <w:lang w:val="lv-LV"/>
              </w:rPr>
            </w:pPr>
            <w:r w:rsidRPr="003C585E">
              <w:rPr>
                <w:i/>
                <w:iCs/>
                <w:color w:val="000000"/>
                <w:sz w:val="24"/>
                <w:szCs w:val="24"/>
                <w:lang w:val="lv-LV"/>
              </w:rPr>
              <w:t>Neparedz stingrākas prasības</w:t>
            </w:r>
          </w:p>
        </w:tc>
      </w:tr>
      <w:tr w:rsidR="00EC5935" w:rsidRPr="00583CBA" w14:paraId="30D2FEF9" w14:textId="77777777" w:rsidTr="00547858">
        <w:tc>
          <w:tcPr>
            <w:tcW w:w="1405" w:type="pct"/>
            <w:tcBorders>
              <w:top w:val="single" w:sz="4" w:space="0" w:color="auto"/>
              <w:left w:val="single" w:sz="4" w:space="0" w:color="auto"/>
              <w:bottom w:val="single" w:sz="4" w:space="0" w:color="auto"/>
              <w:right w:val="single" w:sz="4" w:space="0" w:color="auto"/>
            </w:tcBorders>
            <w:shd w:val="clear" w:color="auto" w:fill="auto"/>
          </w:tcPr>
          <w:p w14:paraId="63165477" w14:textId="4D76F655" w:rsidR="00EC5935" w:rsidRPr="00AA6E88" w:rsidRDefault="00EC5935" w:rsidP="00EC5935">
            <w:pPr>
              <w:rPr>
                <w:i/>
                <w:iCs/>
                <w:color w:val="000000"/>
                <w:sz w:val="24"/>
                <w:szCs w:val="24"/>
                <w:highlight w:val="yellow"/>
                <w:lang w:val="lv-LV"/>
              </w:rPr>
            </w:pPr>
            <w:r w:rsidRPr="00EC5935">
              <w:rPr>
                <w:i/>
                <w:iCs/>
                <w:color w:val="000000"/>
                <w:sz w:val="24"/>
                <w:szCs w:val="24"/>
                <w:lang w:val="lv-LV"/>
              </w:rPr>
              <w:t xml:space="preserve">Komisijas paziņojuma </w:t>
            </w:r>
            <w:r w:rsidRPr="00AA6E88">
              <w:rPr>
                <w:i/>
                <w:iCs/>
                <w:color w:val="000000"/>
                <w:sz w:val="24"/>
                <w:szCs w:val="24"/>
                <w:lang w:val="lv-LV"/>
              </w:rPr>
              <w:t>31.punkts, 32.punkts</w:t>
            </w:r>
          </w:p>
        </w:tc>
        <w:tc>
          <w:tcPr>
            <w:tcW w:w="1095" w:type="pct"/>
            <w:tcBorders>
              <w:top w:val="single" w:sz="4" w:space="0" w:color="auto"/>
              <w:left w:val="single" w:sz="4" w:space="0" w:color="auto"/>
              <w:bottom w:val="single" w:sz="4" w:space="0" w:color="auto"/>
              <w:right w:val="single" w:sz="4" w:space="0" w:color="auto"/>
            </w:tcBorders>
            <w:shd w:val="clear" w:color="auto" w:fill="auto"/>
          </w:tcPr>
          <w:p w14:paraId="6AB35216" w14:textId="744E3247" w:rsidR="00EC5935" w:rsidRPr="003C585E" w:rsidRDefault="00EC5935" w:rsidP="00EC5935">
            <w:pPr>
              <w:rPr>
                <w:i/>
                <w:iCs/>
                <w:color w:val="000000"/>
                <w:sz w:val="24"/>
                <w:szCs w:val="24"/>
                <w:lang w:val="lv-LV"/>
              </w:rPr>
            </w:pPr>
            <w:r w:rsidRPr="003C585E">
              <w:rPr>
                <w:i/>
                <w:iCs/>
                <w:color w:val="000000"/>
                <w:sz w:val="24"/>
                <w:szCs w:val="24"/>
                <w:lang w:val="lv-LV"/>
              </w:rPr>
              <w:t>Noteikumu projekta 22.punkts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C6115AB" w14:textId="5687F872" w:rsidR="00EC5935" w:rsidRPr="003C585E" w:rsidRDefault="00EC5935" w:rsidP="00EC5935">
            <w:pPr>
              <w:rPr>
                <w:i/>
                <w:iCs/>
                <w:color w:val="000000"/>
                <w:sz w:val="24"/>
                <w:szCs w:val="24"/>
                <w:lang w:val="lv-LV"/>
              </w:rPr>
            </w:pPr>
            <w:r w:rsidRPr="003C585E">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3892EBE" w14:textId="39532347" w:rsidR="00EC5935" w:rsidRPr="003C585E" w:rsidRDefault="00EC5935" w:rsidP="00EC5935">
            <w:pPr>
              <w:rPr>
                <w:i/>
                <w:iCs/>
                <w:color w:val="000000"/>
                <w:sz w:val="24"/>
                <w:szCs w:val="24"/>
                <w:highlight w:val="yellow"/>
                <w:lang w:val="lv-LV"/>
              </w:rPr>
            </w:pPr>
            <w:r w:rsidRPr="003C585E">
              <w:rPr>
                <w:i/>
                <w:iCs/>
                <w:color w:val="000000"/>
                <w:sz w:val="24"/>
                <w:szCs w:val="24"/>
                <w:lang w:val="lv-LV"/>
              </w:rPr>
              <w:t>Neparedz stingrākas prasības</w:t>
            </w:r>
          </w:p>
        </w:tc>
      </w:tr>
      <w:tr w:rsidR="00EC5935" w:rsidRPr="00583CBA" w14:paraId="2F566130" w14:textId="77777777" w:rsidTr="00547858">
        <w:tc>
          <w:tcPr>
            <w:tcW w:w="1405" w:type="pct"/>
            <w:tcBorders>
              <w:top w:val="single" w:sz="4" w:space="0" w:color="auto"/>
              <w:left w:val="single" w:sz="4" w:space="0" w:color="auto"/>
              <w:bottom w:val="single" w:sz="4" w:space="0" w:color="auto"/>
              <w:right w:val="single" w:sz="4" w:space="0" w:color="auto"/>
            </w:tcBorders>
            <w:shd w:val="clear" w:color="auto" w:fill="auto"/>
          </w:tcPr>
          <w:p w14:paraId="5B8AE6A1" w14:textId="5E155820" w:rsidR="00EC5935" w:rsidRPr="00EC5935" w:rsidRDefault="00EC5935" w:rsidP="00EC5935">
            <w:pPr>
              <w:rPr>
                <w:i/>
                <w:iCs/>
                <w:color w:val="000000"/>
                <w:sz w:val="24"/>
                <w:szCs w:val="24"/>
                <w:lang w:val="lv-LV"/>
              </w:rPr>
            </w:pPr>
            <w:r w:rsidRPr="003C585E">
              <w:rPr>
                <w:i/>
                <w:iCs/>
                <w:color w:val="000000"/>
                <w:sz w:val="24"/>
                <w:szCs w:val="24"/>
                <w:lang w:val="lv-LV"/>
              </w:rPr>
              <w:t>Komisijas paziņojuma 23.punkta h)punkts</w:t>
            </w:r>
          </w:p>
        </w:tc>
        <w:tc>
          <w:tcPr>
            <w:tcW w:w="1095" w:type="pct"/>
            <w:tcBorders>
              <w:top w:val="single" w:sz="4" w:space="0" w:color="auto"/>
              <w:left w:val="single" w:sz="4" w:space="0" w:color="auto"/>
              <w:bottom w:val="single" w:sz="4" w:space="0" w:color="auto"/>
              <w:right w:val="single" w:sz="4" w:space="0" w:color="auto"/>
            </w:tcBorders>
            <w:shd w:val="clear" w:color="auto" w:fill="auto"/>
          </w:tcPr>
          <w:p w14:paraId="7ABE9895" w14:textId="67EF660E" w:rsidR="00EC5935" w:rsidRPr="003C585E" w:rsidRDefault="00EC5935" w:rsidP="00EC5935">
            <w:pPr>
              <w:rPr>
                <w:i/>
                <w:iCs/>
                <w:color w:val="000000"/>
                <w:sz w:val="24"/>
                <w:szCs w:val="24"/>
                <w:lang w:val="lv-LV"/>
              </w:rPr>
            </w:pPr>
            <w:r w:rsidRPr="003C585E">
              <w:rPr>
                <w:i/>
                <w:iCs/>
                <w:color w:val="000000"/>
                <w:sz w:val="24"/>
                <w:szCs w:val="24"/>
                <w:lang w:val="lv-LV"/>
              </w:rPr>
              <w:t>Noteikumu projekta 23.punkts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CF0941F" w14:textId="5DEAC7D9" w:rsidR="00EC5935" w:rsidRPr="003C585E" w:rsidRDefault="00EC5935" w:rsidP="00EC5935">
            <w:pPr>
              <w:rPr>
                <w:i/>
                <w:iCs/>
                <w:color w:val="000000"/>
                <w:sz w:val="24"/>
                <w:szCs w:val="24"/>
                <w:lang w:val="lv-LV"/>
              </w:rPr>
            </w:pPr>
            <w:r w:rsidRPr="003C585E">
              <w:rPr>
                <w:i/>
                <w:iCs/>
                <w:color w:val="000000"/>
                <w:sz w:val="24"/>
                <w:szCs w:val="24"/>
                <w:lang w:val="lv-LV"/>
              </w:rPr>
              <w:t>Ieviests pilnībā</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346F5D2D" w14:textId="50C10F26" w:rsidR="00EC5935" w:rsidRPr="003C585E" w:rsidRDefault="00EC5935" w:rsidP="00EC5935">
            <w:pPr>
              <w:rPr>
                <w:i/>
                <w:iCs/>
                <w:color w:val="000000"/>
                <w:sz w:val="24"/>
                <w:szCs w:val="24"/>
                <w:lang w:val="lv-LV"/>
              </w:rPr>
            </w:pPr>
            <w:r w:rsidRPr="003C585E">
              <w:rPr>
                <w:i/>
                <w:iCs/>
                <w:color w:val="000000"/>
                <w:sz w:val="24"/>
                <w:szCs w:val="24"/>
                <w:lang w:val="lv-LV"/>
              </w:rPr>
              <w:t>Paredz atvieglotākas prasības</w:t>
            </w:r>
          </w:p>
        </w:tc>
      </w:tr>
      <w:tr w:rsidR="00EC5935" w:rsidRPr="00583CBA" w14:paraId="2FF190C6" w14:textId="77777777" w:rsidTr="00547858">
        <w:tc>
          <w:tcPr>
            <w:tcW w:w="1405" w:type="pct"/>
            <w:tcBorders>
              <w:top w:val="single" w:sz="4" w:space="0" w:color="auto"/>
              <w:left w:val="outset" w:sz="6" w:space="0" w:color="414142"/>
              <w:bottom w:val="outset" w:sz="6" w:space="0" w:color="414142"/>
              <w:right w:val="outset" w:sz="6" w:space="0" w:color="414142"/>
            </w:tcBorders>
            <w:shd w:val="clear" w:color="auto" w:fill="FFFFFF"/>
            <w:hideMark/>
          </w:tcPr>
          <w:p w14:paraId="3C809721" w14:textId="77777777" w:rsidR="00EC5935" w:rsidRPr="00583CBA" w:rsidRDefault="00EC5935" w:rsidP="00EC5935">
            <w:pPr>
              <w:rPr>
                <w:rFonts w:eastAsia="Times New Roman"/>
                <w:color w:val="414142"/>
                <w:sz w:val="26"/>
                <w:szCs w:val="26"/>
                <w:lang w:val="lv-LV" w:eastAsia="lv-LV"/>
              </w:rPr>
            </w:pPr>
            <w:r w:rsidRPr="00583CBA">
              <w:rPr>
                <w:rFonts w:eastAsia="Times New Roman"/>
                <w:color w:val="414142"/>
                <w:sz w:val="26"/>
                <w:szCs w:val="26"/>
                <w:lang w:val="lv-LV" w:eastAsia="lv-LV"/>
              </w:rPr>
              <w:t>Kā ir izmantota ES tiesību aktā paredzētā rīcības brīvība dalībvalstij pārņemt vai ieviest noteiktas ES tiesību akta normas? Kādēļ?</w:t>
            </w:r>
          </w:p>
        </w:tc>
        <w:tc>
          <w:tcPr>
            <w:tcW w:w="3595" w:type="pct"/>
            <w:gridSpan w:val="3"/>
            <w:tcBorders>
              <w:top w:val="single" w:sz="4" w:space="0" w:color="auto"/>
              <w:left w:val="single" w:sz="4" w:space="0" w:color="auto"/>
              <w:bottom w:val="single" w:sz="4" w:space="0" w:color="auto"/>
              <w:right w:val="single" w:sz="4" w:space="0" w:color="auto"/>
            </w:tcBorders>
            <w:hideMark/>
          </w:tcPr>
          <w:p w14:paraId="2C32B25E" w14:textId="77777777" w:rsidR="00EC5935" w:rsidRPr="00583CBA" w:rsidRDefault="00EC5935" w:rsidP="00EC5935">
            <w:pPr>
              <w:rPr>
                <w:rFonts w:eastAsia="Times New Roman"/>
                <w:color w:val="414142"/>
                <w:sz w:val="26"/>
                <w:szCs w:val="26"/>
                <w:lang w:val="lv-LV" w:eastAsia="lv-LV"/>
              </w:rPr>
            </w:pPr>
            <w:r w:rsidRPr="00583CBA">
              <w:rPr>
                <w:rFonts w:eastAsia="Times New Roman"/>
                <w:sz w:val="26"/>
                <w:szCs w:val="26"/>
                <w:lang w:val="lv-LV"/>
              </w:rPr>
              <w:t>Projekts šo jomu neskar.</w:t>
            </w:r>
          </w:p>
        </w:tc>
      </w:tr>
      <w:tr w:rsidR="00EC5935" w:rsidRPr="00583CBA" w14:paraId="380F5C9A" w14:textId="77777777" w:rsidTr="00547858">
        <w:tc>
          <w:tcPr>
            <w:tcW w:w="1405" w:type="pct"/>
            <w:tcBorders>
              <w:top w:val="outset" w:sz="6" w:space="0" w:color="414142"/>
              <w:left w:val="outset" w:sz="6" w:space="0" w:color="414142"/>
              <w:bottom w:val="outset" w:sz="6" w:space="0" w:color="414142"/>
              <w:right w:val="outset" w:sz="6" w:space="0" w:color="414142"/>
            </w:tcBorders>
            <w:shd w:val="clear" w:color="auto" w:fill="FFFFFF"/>
            <w:hideMark/>
          </w:tcPr>
          <w:p w14:paraId="614BC07D" w14:textId="77777777" w:rsidR="00EC5935" w:rsidRPr="00583CBA" w:rsidRDefault="00EC5935" w:rsidP="00EC5935">
            <w:pPr>
              <w:rPr>
                <w:rFonts w:eastAsia="Times New Roman"/>
                <w:color w:val="414142"/>
                <w:sz w:val="26"/>
                <w:szCs w:val="26"/>
                <w:lang w:val="lv-LV" w:eastAsia="lv-LV"/>
              </w:rPr>
            </w:pPr>
            <w:r w:rsidRPr="00583CBA">
              <w:rPr>
                <w:rFonts w:eastAsia="Times New Roman"/>
                <w:color w:val="414142"/>
                <w:sz w:val="26"/>
                <w:szCs w:val="26"/>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95" w:type="pct"/>
            <w:gridSpan w:val="3"/>
            <w:tcBorders>
              <w:top w:val="single" w:sz="4" w:space="0" w:color="auto"/>
              <w:left w:val="single" w:sz="4" w:space="0" w:color="auto"/>
              <w:bottom w:val="single" w:sz="4" w:space="0" w:color="auto"/>
              <w:right w:val="single" w:sz="4" w:space="0" w:color="auto"/>
            </w:tcBorders>
            <w:hideMark/>
          </w:tcPr>
          <w:p w14:paraId="32245CF8" w14:textId="77777777" w:rsidR="00EC5935" w:rsidRPr="00583CBA" w:rsidRDefault="00EC5935" w:rsidP="00EC5935">
            <w:pPr>
              <w:rPr>
                <w:rFonts w:eastAsia="Times New Roman"/>
                <w:color w:val="414142"/>
                <w:sz w:val="26"/>
                <w:szCs w:val="26"/>
                <w:lang w:val="lv-LV" w:eastAsia="lv-LV"/>
              </w:rPr>
            </w:pPr>
            <w:r w:rsidRPr="00583CBA">
              <w:rPr>
                <w:rFonts w:eastAsia="Times New Roman"/>
                <w:sz w:val="26"/>
                <w:szCs w:val="26"/>
                <w:lang w:val="lv-LV"/>
              </w:rPr>
              <w:t>Projekts šo jomu neskar.</w:t>
            </w:r>
          </w:p>
        </w:tc>
      </w:tr>
      <w:tr w:rsidR="00EC5935" w:rsidRPr="00583CBA" w14:paraId="21014EF5" w14:textId="77777777" w:rsidTr="00547858">
        <w:tc>
          <w:tcPr>
            <w:tcW w:w="1405" w:type="pct"/>
            <w:tcBorders>
              <w:top w:val="outset" w:sz="6" w:space="0" w:color="414142"/>
              <w:left w:val="outset" w:sz="6" w:space="0" w:color="414142"/>
              <w:bottom w:val="outset" w:sz="6" w:space="0" w:color="414142"/>
              <w:right w:val="outset" w:sz="6" w:space="0" w:color="414142"/>
            </w:tcBorders>
            <w:shd w:val="clear" w:color="auto" w:fill="FFFFFF"/>
            <w:hideMark/>
          </w:tcPr>
          <w:p w14:paraId="406056DD" w14:textId="77777777" w:rsidR="00EC5935" w:rsidRPr="00583CBA" w:rsidRDefault="00EC5935" w:rsidP="00EC5935">
            <w:pPr>
              <w:rPr>
                <w:rFonts w:eastAsia="Times New Roman"/>
                <w:color w:val="414142"/>
                <w:sz w:val="26"/>
                <w:szCs w:val="26"/>
                <w:lang w:val="lv-LV" w:eastAsia="lv-LV"/>
              </w:rPr>
            </w:pPr>
            <w:r w:rsidRPr="00583CBA">
              <w:rPr>
                <w:rFonts w:eastAsia="Times New Roman"/>
                <w:color w:val="414142"/>
                <w:sz w:val="26"/>
                <w:szCs w:val="26"/>
                <w:lang w:val="lv-LV" w:eastAsia="lv-LV"/>
              </w:rPr>
              <w:t>Cita informācija</w:t>
            </w:r>
          </w:p>
        </w:tc>
        <w:tc>
          <w:tcPr>
            <w:tcW w:w="3595" w:type="pct"/>
            <w:gridSpan w:val="3"/>
            <w:tcBorders>
              <w:top w:val="single" w:sz="4" w:space="0" w:color="auto"/>
              <w:left w:val="single" w:sz="4" w:space="0" w:color="auto"/>
              <w:bottom w:val="single" w:sz="4" w:space="0" w:color="auto"/>
              <w:right w:val="single" w:sz="4" w:space="0" w:color="auto"/>
            </w:tcBorders>
            <w:hideMark/>
          </w:tcPr>
          <w:p w14:paraId="4AF12ABC" w14:textId="77777777" w:rsidR="00EC5935" w:rsidRPr="00583CBA" w:rsidRDefault="00EC5935" w:rsidP="00EC5935">
            <w:pPr>
              <w:rPr>
                <w:rFonts w:eastAsia="Times New Roman"/>
                <w:color w:val="414142"/>
                <w:sz w:val="26"/>
                <w:szCs w:val="26"/>
                <w:lang w:val="lv-LV" w:eastAsia="lv-LV"/>
              </w:rPr>
            </w:pPr>
            <w:r w:rsidRPr="00583CBA">
              <w:rPr>
                <w:color w:val="000000"/>
                <w:sz w:val="26"/>
                <w:szCs w:val="26"/>
                <w:lang w:val="lv-LV"/>
              </w:rPr>
              <w:t>Nav.</w:t>
            </w:r>
          </w:p>
        </w:tc>
      </w:tr>
    </w:tbl>
    <w:p w14:paraId="1849AC10" w14:textId="5D5A8DA5" w:rsidR="00A5551D" w:rsidRPr="00583CBA" w:rsidRDefault="00A5551D" w:rsidP="00370711">
      <w:pPr>
        <w:contextualSpacing/>
        <w:rPr>
          <w:sz w:val="26"/>
          <w:lang w:val="lv-LV"/>
        </w:rPr>
      </w:pPr>
    </w:p>
    <w:p w14:paraId="75F8D6BE" w14:textId="77777777" w:rsidR="00A5551D" w:rsidRPr="00583CBA" w:rsidRDefault="00A5551D" w:rsidP="00370711">
      <w:pPr>
        <w:contextualSpacing/>
        <w:rPr>
          <w:sz w:val="26"/>
          <w:lang w:val="lv-LV"/>
        </w:rPr>
      </w:pP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
        <w:gridCol w:w="2665"/>
        <w:gridCol w:w="6234"/>
      </w:tblGrid>
      <w:tr w:rsidR="006F4B13" w:rsidRPr="00A161E9" w14:paraId="7EEC0F00" w14:textId="77777777" w:rsidTr="006C5DED">
        <w:trPr>
          <w:trHeight w:val="421"/>
        </w:trPr>
        <w:tc>
          <w:tcPr>
            <w:tcW w:w="9211" w:type="dxa"/>
            <w:gridSpan w:val="3"/>
            <w:tcBorders>
              <w:top w:val="single" w:sz="2" w:space="0" w:color="auto"/>
            </w:tcBorders>
            <w:vAlign w:val="center"/>
          </w:tcPr>
          <w:p w14:paraId="7BCCE7F8" w14:textId="77777777" w:rsidR="006F4B13" w:rsidRPr="00583CBA" w:rsidRDefault="006F4B13" w:rsidP="00370711">
            <w:pPr>
              <w:ind w:left="57" w:right="57"/>
              <w:contextualSpacing/>
              <w:jc w:val="center"/>
              <w:rPr>
                <w:rFonts w:eastAsia="Times New Roman"/>
                <w:sz w:val="25"/>
                <w:szCs w:val="25"/>
                <w:lang w:val="lv-LV"/>
              </w:rPr>
            </w:pPr>
            <w:r w:rsidRPr="00583CBA">
              <w:rPr>
                <w:rFonts w:eastAsia="Times New Roman"/>
                <w:b/>
                <w:sz w:val="25"/>
                <w:szCs w:val="25"/>
                <w:lang w:val="lv-LV"/>
              </w:rPr>
              <w:t>VI. Sabiedrības līdzdalība un komunikācijas aktivitātes</w:t>
            </w:r>
          </w:p>
        </w:tc>
      </w:tr>
      <w:tr w:rsidR="006F4B13" w:rsidRPr="00583CBA" w14:paraId="6FEF54FD" w14:textId="77777777" w:rsidTr="00E50D80">
        <w:trPr>
          <w:trHeight w:val="553"/>
        </w:trPr>
        <w:tc>
          <w:tcPr>
            <w:tcW w:w="312" w:type="dxa"/>
          </w:tcPr>
          <w:p w14:paraId="41086138" w14:textId="77777777" w:rsidR="006F4B13" w:rsidRPr="00583CBA" w:rsidRDefault="006F4B13" w:rsidP="00370711">
            <w:pPr>
              <w:ind w:left="57" w:right="57"/>
              <w:contextualSpacing/>
              <w:jc w:val="both"/>
              <w:rPr>
                <w:sz w:val="25"/>
                <w:lang w:val="lv-LV"/>
              </w:rPr>
            </w:pPr>
            <w:r w:rsidRPr="00583CBA">
              <w:rPr>
                <w:sz w:val="25"/>
                <w:lang w:val="lv-LV"/>
              </w:rPr>
              <w:t>1.</w:t>
            </w:r>
          </w:p>
        </w:tc>
        <w:tc>
          <w:tcPr>
            <w:tcW w:w="2665" w:type="dxa"/>
          </w:tcPr>
          <w:p w14:paraId="798682AC" w14:textId="77777777" w:rsidR="006F4B13" w:rsidRPr="00583CBA" w:rsidRDefault="006F4B13" w:rsidP="00370711">
            <w:pPr>
              <w:tabs>
                <w:tab w:val="left" w:pos="170"/>
              </w:tabs>
              <w:ind w:left="57" w:right="57"/>
              <w:contextualSpacing/>
              <w:rPr>
                <w:rFonts w:eastAsia="PMingLiU"/>
                <w:sz w:val="26"/>
                <w:szCs w:val="26"/>
                <w:lang w:val="lv-LV" w:eastAsia="ja-JP"/>
              </w:rPr>
            </w:pPr>
            <w:r w:rsidRPr="00583CBA">
              <w:rPr>
                <w:rFonts w:eastAsia="PMingLiU"/>
                <w:sz w:val="26"/>
                <w:szCs w:val="26"/>
                <w:lang w:val="lv-LV" w:eastAsia="ja-JP"/>
              </w:rPr>
              <w:t>Plānotās sabiedrības līdzdalības un komunikācijas aktivitātes saistībā ar projektu</w:t>
            </w:r>
          </w:p>
        </w:tc>
        <w:tc>
          <w:tcPr>
            <w:tcW w:w="6234" w:type="dxa"/>
          </w:tcPr>
          <w:p w14:paraId="5A60AED3" w14:textId="7CFC5EFE" w:rsidR="00D27E4D" w:rsidRPr="00583CBA" w:rsidRDefault="009C030C" w:rsidP="00370711">
            <w:pPr>
              <w:shd w:val="clear" w:color="auto" w:fill="FFFFFF"/>
              <w:ind w:right="113"/>
              <w:contextualSpacing/>
              <w:jc w:val="both"/>
              <w:rPr>
                <w:rFonts w:eastAsia="PMingLiU"/>
                <w:sz w:val="26"/>
                <w:szCs w:val="26"/>
                <w:lang w:val="lv-LV" w:eastAsia="ja-JP"/>
              </w:rPr>
            </w:pPr>
            <w:r w:rsidRPr="00583CBA">
              <w:rPr>
                <w:rFonts w:eastAsia="PMingLiU"/>
                <w:sz w:val="26"/>
                <w:szCs w:val="26"/>
                <w:lang w:val="lv-LV" w:eastAsia="ja-JP"/>
              </w:rPr>
              <w:t>S</w:t>
            </w:r>
            <w:r w:rsidR="001C70CC" w:rsidRPr="00583CBA">
              <w:rPr>
                <w:rFonts w:eastAsia="PMingLiU"/>
                <w:sz w:val="26"/>
                <w:szCs w:val="26"/>
                <w:lang w:val="lv-LV" w:eastAsia="ja-JP"/>
              </w:rPr>
              <w:t xml:space="preserve">abiedrības līdzdalība </w:t>
            </w:r>
            <w:r w:rsidR="00D27E4D" w:rsidRPr="00583CBA">
              <w:rPr>
                <w:rFonts w:eastAsia="PMingLiU"/>
                <w:sz w:val="26"/>
                <w:szCs w:val="26"/>
                <w:lang w:val="lv-LV" w:eastAsia="ja-JP"/>
              </w:rPr>
              <w:t>ir nodrošināta 16.03.2020. krīzes vadības grupas ietvaros apspriežot noteikumu projektu ar uzņēmējiem.</w:t>
            </w:r>
          </w:p>
          <w:p w14:paraId="384FFED0" w14:textId="39FBDBB6" w:rsidR="00D27E4D" w:rsidRPr="00583CBA" w:rsidRDefault="00D27E4D" w:rsidP="00D27E4D">
            <w:pPr>
              <w:shd w:val="clear" w:color="auto" w:fill="FFFFFF"/>
              <w:ind w:right="113"/>
              <w:contextualSpacing/>
              <w:jc w:val="both"/>
              <w:rPr>
                <w:rFonts w:eastAsia="PMingLiU"/>
                <w:sz w:val="26"/>
                <w:szCs w:val="26"/>
                <w:highlight w:val="yellow"/>
                <w:lang w:val="lv-LV" w:eastAsia="ja-JP"/>
              </w:rPr>
            </w:pPr>
            <w:r w:rsidRPr="00583CBA">
              <w:rPr>
                <w:rFonts w:eastAsia="PMingLiU"/>
                <w:sz w:val="26"/>
                <w:szCs w:val="26"/>
                <w:lang w:val="lv-LV" w:eastAsia="ja-JP"/>
              </w:rPr>
              <w:t>Noteikumos ietvertie nosacījumi ir pārrunāti ar Finanšu nozares asociāciju.</w:t>
            </w:r>
          </w:p>
        </w:tc>
      </w:tr>
      <w:tr w:rsidR="006F4B13" w:rsidRPr="00A82313" w14:paraId="3F5FD1CD" w14:textId="77777777" w:rsidTr="00E50D80">
        <w:trPr>
          <w:trHeight w:val="339"/>
        </w:trPr>
        <w:tc>
          <w:tcPr>
            <w:tcW w:w="312" w:type="dxa"/>
          </w:tcPr>
          <w:p w14:paraId="4B9C6F89" w14:textId="77777777" w:rsidR="006F4B13" w:rsidRPr="00583CBA" w:rsidRDefault="006F4B13" w:rsidP="00370711">
            <w:pPr>
              <w:ind w:left="57" w:right="57"/>
              <w:contextualSpacing/>
              <w:jc w:val="both"/>
              <w:rPr>
                <w:sz w:val="25"/>
                <w:lang w:val="lv-LV"/>
              </w:rPr>
            </w:pPr>
            <w:r w:rsidRPr="00583CBA">
              <w:rPr>
                <w:sz w:val="25"/>
                <w:lang w:val="lv-LV"/>
              </w:rPr>
              <w:t>2.</w:t>
            </w:r>
          </w:p>
        </w:tc>
        <w:tc>
          <w:tcPr>
            <w:tcW w:w="2665" w:type="dxa"/>
          </w:tcPr>
          <w:p w14:paraId="4B6FBDE6" w14:textId="77777777" w:rsidR="006F4B13" w:rsidRPr="00583CBA" w:rsidRDefault="006F4B13" w:rsidP="00370711">
            <w:pPr>
              <w:ind w:left="57" w:right="57"/>
              <w:contextualSpacing/>
              <w:rPr>
                <w:rFonts w:eastAsia="PMingLiU"/>
                <w:sz w:val="26"/>
                <w:szCs w:val="26"/>
                <w:lang w:val="lv-LV" w:eastAsia="ja-JP"/>
              </w:rPr>
            </w:pPr>
            <w:r w:rsidRPr="00583CBA">
              <w:rPr>
                <w:rFonts w:eastAsia="PMingLiU"/>
                <w:sz w:val="26"/>
                <w:szCs w:val="26"/>
                <w:lang w:val="lv-LV" w:eastAsia="ja-JP"/>
              </w:rPr>
              <w:t>Sabiedrības līdzdalība projekta izstrādē</w:t>
            </w:r>
          </w:p>
        </w:tc>
        <w:tc>
          <w:tcPr>
            <w:tcW w:w="6234" w:type="dxa"/>
          </w:tcPr>
          <w:p w14:paraId="04F6A2E3" w14:textId="77777777" w:rsidR="000A37C3" w:rsidRPr="00583CBA" w:rsidRDefault="00D90CAE" w:rsidP="00A82313">
            <w:pPr>
              <w:shd w:val="clear" w:color="auto" w:fill="FFFFFF"/>
              <w:ind w:left="57" w:right="113"/>
              <w:contextualSpacing/>
              <w:jc w:val="both"/>
              <w:rPr>
                <w:rFonts w:eastAsia="Times New Roman"/>
                <w:iCs/>
                <w:sz w:val="26"/>
                <w:szCs w:val="26"/>
                <w:lang w:val="lv-LV"/>
              </w:rPr>
            </w:pPr>
            <w:r w:rsidRPr="00583CBA">
              <w:rPr>
                <w:rFonts w:eastAsia="Times New Roman"/>
                <w:iCs/>
                <w:sz w:val="26"/>
                <w:szCs w:val="26"/>
                <w:lang w:val="lv-LV"/>
              </w:rPr>
              <w:t>P</w:t>
            </w:r>
            <w:r w:rsidR="00E670D3" w:rsidRPr="00583CBA">
              <w:rPr>
                <w:rFonts w:eastAsia="Times New Roman"/>
                <w:iCs/>
                <w:sz w:val="26"/>
                <w:szCs w:val="26"/>
                <w:lang w:val="lv-LV"/>
              </w:rPr>
              <w:t>rojekts ievietots Ekonomikas ministrijas mājas lapā</w:t>
            </w:r>
          </w:p>
          <w:p w14:paraId="458F6555" w14:textId="533C81BC" w:rsidR="000A37C3" w:rsidRPr="00583CBA" w:rsidRDefault="00A161E9" w:rsidP="00A82313">
            <w:pPr>
              <w:shd w:val="clear" w:color="auto" w:fill="FFFFFF"/>
              <w:ind w:left="57" w:right="404"/>
              <w:contextualSpacing/>
              <w:jc w:val="both"/>
              <w:rPr>
                <w:rFonts w:eastAsia="Times New Roman"/>
                <w:iCs/>
                <w:sz w:val="26"/>
                <w:szCs w:val="26"/>
                <w:lang w:val="lv-LV"/>
              </w:rPr>
            </w:pPr>
            <w:hyperlink r:id="rId14" w:history="1">
              <w:r w:rsidR="006C5DED" w:rsidRPr="00583CBA">
                <w:rPr>
                  <w:rStyle w:val="Hyperlink"/>
                  <w:rFonts w:eastAsia="Times New Roman"/>
                  <w:iCs/>
                  <w:sz w:val="26"/>
                  <w:szCs w:val="26"/>
                  <w:lang w:val="lv-LV"/>
                </w:rPr>
                <w:t>https://www.em.gov.lv/lv/Ministrija/sabiedribas_lidzdaliba/diskusiju_dokumenti/</w:t>
              </w:r>
            </w:hyperlink>
          </w:p>
          <w:p w14:paraId="132EFB10" w14:textId="77777777" w:rsidR="006C5DED" w:rsidRPr="00583CBA" w:rsidRDefault="0091182D" w:rsidP="00A82313">
            <w:pPr>
              <w:shd w:val="clear" w:color="auto" w:fill="FFFFFF"/>
              <w:ind w:left="57" w:right="113"/>
              <w:contextualSpacing/>
              <w:jc w:val="both"/>
              <w:rPr>
                <w:rFonts w:eastAsia="Times New Roman"/>
                <w:iCs/>
                <w:sz w:val="26"/>
                <w:szCs w:val="26"/>
                <w:lang w:val="lv-LV"/>
              </w:rPr>
            </w:pPr>
            <w:r w:rsidRPr="00583CBA">
              <w:rPr>
                <w:rFonts w:eastAsia="Times New Roman"/>
                <w:iCs/>
                <w:sz w:val="26"/>
                <w:szCs w:val="26"/>
                <w:lang w:val="lv-LV"/>
              </w:rPr>
              <w:t>un Ministru kabineta mājas lapā</w:t>
            </w:r>
          </w:p>
          <w:p w14:paraId="18D5064F" w14:textId="777FB940" w:rsidR="006F4B13" w:rsidRPr="00583CBA" w:rsidRDefault="00A161E9" w:rsidP="00A82313">
            <w:pPr>
              <w:shd w:val="clear" w:color="auto" w:fill="FFFFFF"/>
              <w:ind w:left="57" w:right="113"/>
              <w:contextualSpacing/>
              <w:jc w:val="both"/>
              <w:rPr>
                <w:rFonts w:eastAsia="PMingLiU"/>
                <w:sz w:val="26"/>
                <w:szCs w:val="26"/>
                <w:shd w:val="clear" w:color="auto" w:fill="FFFFFF"/>
                <w:lang w:val="lv-LV" w:eastAsia="ja-JP"/>
              </w:rPr>
            </w:pPr>
            <w:hyperlink r:id="rId15" w:history="1">
              <w:r w:rsidR="006C5DED" w:rsidRPr="00583CBA">
                <w:rPr>
                  <w:rStyle w:val="Hyperlink"/>
                  <w:rFonts w:eastAsia="Times New Roman"/>
                  <w:iCs/>
                  <w:sz w:val="26"/>
                  <w:szCs w:val="26"/>
                  <w:lang w:val="lv-LV"/>
                </w:rPr>
                <w:t>https://www.mk.gov.lv/content/ministru-kabineta-diskusiju-dokumenti</w:t>
              </w:r>
            </w:hyperlink>
          </w:p>
        </w:tc>
      </w:tr>
      <w:tr w:rsidR="006F4B13" w:rsidRPr="00583CBA" w14:paraId="0F937EA3" w14:textId="77777777" w:rsidTr="00E50D80">
        <w:trPr>
          <w:trHeight w:val="476"/>
        </w:trPr>
        <w:tc>
          <w:tcPr>
            <w:tcW w:w="312" w:type="dxa"/>
          </w:tcPr>
          <w:p w14:paraId="5A007BCA" w14:textId="77777777" w:rsidR="006F4B13" w:rsidRPr="00583CBA" w:rsidRDefault="006F4B13" w:rsidP="00370711">
            <w:pPr>
              <w:ind w:left="57" w:right="57"/>
              <w:contextualSpacing/>
              <w:jc w:val="both"/>
              <w:rPr>
                <w:sz w:val="25"/>
                <w:lang w:val="lv-LV"/>
              </w:rPr>
            </w:pPr>
            <w:r w:rsidRPr="00583CBA">
              <w:rPr>
                <w:sz w:val="25"/>
                <w:lang w:val="lv-LV"/>
              </w:rPr>
              <w:t>3.</w:t>
            </w:r>
          </w:p>
        </w:tc>
        <w:tc>
          <w:tcPr>
            <w:tcW w:w="2665" w:type="dxa"/>
          </w:tcPr>
          <w:p w14:paraId="5F99D7D0" w14:textId="77777777" w:rsidR="006F4B13" w:rsidRPr="00583CBA" w:rsidRDefault="006F4B13" w:rsidP="00370711">
            <w:pPr>
              <w:ind w:left="57" w:right="57"/>
              <w:contextualSpacing/>
              <w:rPr>
                <w:rFonts w:eastAsia="PMingLiU"/>
                <w:sz w:val="26"/>
                <w:szCs w:val="26"/>
                <w:lang w:val="lv-LV" w:eastAsia="ja-JP"/>
              </w:rPr>
            </w:pPr>
            <w:r w:rsidRPr="00583CBA">
              <w:rPr>
                <w:rFonts w:eastAsia="PMingLiU"/>
                <w:sz w:val="26"/>
                <w:szCs w:val="26"/>
                <w:lang w:val="lv-LV" w:eastAsia="ja-JP"/>
              </w:rPr>
              <w:t>Sabiedrības līdzdalības rezultāti</w:t>
            </w:r>
          </w:p>
        </w:tc>
        <w:tc>
          <w:tcPr>
            <w:tcW w:w="6234" w:type="dxa"/>
          </w:tcPr>
          <w:p w14:paraId="2BF921D4" w14:textId="6D400666" w:rsidR="006F4B13" w:rsidRPr="00583CBA" w:rsidRDefault="006F4B13" w:rsidP="00370711">
            <w:pPr>
              <w:shd w:val="clear" w:color="auto" w:fill="FFFFFF"/>
              <w:ind w:left="57" w:right="113"/>
              <w:contextualSpacing/>
              <w:jc w:val="both"/>
              <w:rPr>
                <w:rFonts w:eastAsia="PMingLiU"/>
                <w:sz w:val="26"/>
                <w:szCs w:val="26"/>
                <w:shd w:val="clear" w:color="auto" w:fill="FFFFFF"/>
                <w:lang w:val="lv-LV" w:eastAsia="ja-JP"/>
              </w:rPr>
            </w:pPr>
            <w:r w:rsidRPr="00583CBA">
              <w:rPr>
                <w:rFonts w:eastAsia="PMingLiU"/>
                <w:sz w:val="26"/>
                <w:szCs w:val="26"/>
                <w:shd w:val="clear" w:color="auto" w:fill="FFFFFF"/>
                <w:lang w:val="lv-LV" w:eastAsia="ja-JP"/>
              </w:rPr>
              <w:t>Nav</w:t>
            </w:r>
          </w:p>
        </w:tc>
      </w:tr>
      <w:tr w:rsidR="006F4B13" w:rsidRPr="00583CBA" w14:paraId="13638F96" w14:textId="77777777" w:rsidTr="00E50D80">
        <w:trPr>
          <w:trHeight w:val="205"/>
        </w:trPr>
        <w:tc>
          <w:tcPr>
            <w:tcW w:w="312" w:type="dxa"/>
          </w:tcPr>
          <w:p w14:paraId="286DE4AB" w14:textId="77777777" w:rsidR="006F4B13" w:rsidRPr="00583CBA" w:rsidRDefault="006F4B13" w:rsidP="00282251">
            <w:pPr>
              <w:ind w:left="57" w:right="57"/>
              <w:contextualSpacing/>
              <w:jc w:val="both"/>
              <w:rPr>
                <w:sz w:val="25"/>
                <w:lang w:val="lv-LV"/>
              </w:rPr>
            </w:pPr>
            <w:r w:rsidRPr="00583CBA">
              <w:rPr>
                <w:sz w:val="25"/>
                <w:lang w:val="lv-LV"/>
              </w:rPr>
              <w:t>4.</w:t>
            </w:r>
          </w:p>
        </w:tc>
        <w:tc>
          <w:tcPr>
            <w:tcW w:w="2665" w:type="dxa"/>
          </w:tcPr>
          <w:p w14:paraId="1AEA4978" w14:textId="77777777" w:rsidR="006F4B13" w:rsidRPr="00583CBA" w:rsidRDefault="006F4B13" w:rsidP="00282251">
            <w:pPr>
              <w:ind w:left="57" w:right="57"/>
              <w:contextualSpacing/>
              <w:rPr>
                <w:rFonts w:eastAsia="PMingLiU"/>
                <w:sz w:val="26"/>
                <w:szCs w:val="26"/>
                <w:lang w:val="lv-LV" w:eastAsia="ja-JP"/>
              </w:rPr>
            </w:pPr>
            <w:r w:rsidRPr="00583CBA">
              <w:rPr>
                <w:rFonts w:eastAsia="PMingLiU"/>
                <w:sz w:val="26"/>
                <w:szCs w:val="26"/>
                <w:lang w:val="lv-LV" w:eastAsia="ja-JP"/>
              </w:rPr>
              <w:t>Cita informācija</w:t>
            </w:r>
          </w:p>
        </w:tc>
        <w:tc>
          <w:tcPr>
            <w:tcW w:w="6234" w:type="dxa"/>
          </w:tcPr>
          <w:p w14:paraId="29112FCD" w14:textId="5927F71D" w:rsidR="006F4B13" w:rsidRPr="00583CBA" w:rsidRDefault="006F4B13" w:rsidP="00282251">
            <w:pPr>
              <w:ind w:left="57" w:right="113"/>
              <w:contextualSpacing/>
              <w:jc w:val="both"/>
              <w:rPr>
                <w:rFonts w:eastAsia="PMingLiU"/>
                <w:sz w:val="26"/>
                <w:szCs w:val="26"/>
                <w:lang w:val="lv-LV" w:eastAsia="ja-JP"/>
              </w:rPr>
            </w:pPr>
            <w:r w:rsidRPr="00583CBA">
              <w:rPr>
                <w:rFonts w:eastAsia="PMingLiU"/>
                <w:sz w:val="26"/>
                <w:szCs w:val="26"/>
                <w:lang w:val="lv-LV" w:eastAsia="ja-JP"/>
              </w:rPr>
              <w:t>Nav</w:t>
            </w:r>
          </w:p>
        </w:tc>
      </w:tr>
    </w:tbl>
    <w:p w14:paraId="07B85D36" w14:textId="1E6EF1D8" w:rsidR="00844176" w:rsidRPr="00583CBA" w:rsidRDefault="00844176" w:rsidP="00282251">
      <w:pPr>
        <w:contextualSpacing/>
        <w:rPr>
          <w:rFonts w:eastAsia="Times New Roman"/>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00844176" w:rsidRPr="00A161E9" w14:paraId="72278BCA" w14:textId="77777777" w:rsidTr="00320B22">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583CBA" w:rsidRDefault="00844176" w:rsidP="005A1518">
            <w:pPr>
              <w:spacing w:before="100" w:beforeAutospacing="1" w:after="100" w:afterAutospacing="1"/>
              <w:ind w:firstLine="300"/>
              <w:jc w:val="center"/>
              <w:rPr>
                <w:rFonts w:eastAsia="Times New Roman"/>
                <w:sz w:val="26"/>
                <w:szCs w:val="26"/>
                <w:lang w:val="lv-LV" w:eastAsia="lv-LV"/>
              </w:rPr>
            </w:pPr>
            <w:r w:rsidRPr="00583CBA">
              <w:rPr>
                <w:b/>
                <w:sz w:val="26"/>
                <w:lang w:val="lv-LV"/>
              </w:rPr>
              <w:t>VII. Tiesību akta projekta izpildes nodrošināšana un tās ietekme uz institūcijām</w:t>
            </w:r>
          </w:p>
        </w:tc>
      </w:tr>
      <w:tr w:rsidR="00844176" w:rsidRPr="00583CBA" w14:paraId="3BE578E7" w14:textId="77777777" w:rsidTr="00320B22">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583CBA" w:rsidRDefault="00844176" w:rsidP="00282251">
            <w:pPr>
              <w:contextualSpacing/>
              <w:rPr>
                <w:rFonts w:eastAsia="Times New Roman"/>
                <w:sz w:val="26"/>
                <w:szCs w:val="26"/>
                <w:lang w:val="lv-LV" w:eastAsia="lv-LV"/>
              </w:rPr>
            </w:pPr>
            <w:r w:rsidRPr="00583CBA">
              <w:rPr>
                <w:sz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583CBA" w:rsidRDefault="00844176" w:rsidP="00282251">
            <w:pPr>
              <w:ind w:right="112"/>
              <w:contextualSpacing/>
              <w:jc w:val="both"/>
              <w:rPr>
                <w:sz w:val="26"/>
                <w:szCs w:val="26"/>
                <w:lang w:val="lv-LV"/>
              </w:rPr>
            </w:pPr>
            <w:r w:rsidRPr="00583CBA">
              <w:rPr>
                <w:sz w:val="26"/>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4C10CF17" w14:textId="1EC3A696" w:rsidR="00844176" w:rsidRPr="00583CBA" w:rsidRDefault="00844176" w:rsidP="00282251">
            <w:pPr>
              <w:ind w:left="82" w:right="161"/>
              <w:contextualSpacing/>
              <w:jc w:val="both"/>
              <w:rPr>
                <w:sz w:val="26"/>
                <w:szCs w:val="26"/>
                <w:lang w:val="lv-LV"/>
              </w:rPr>
            </w:pPr>
            <w:r w:rsidRPr="00583CBA">
              <w:rPr>
                <w:sz w:val="26"/>
                <w:szCs w:val="26"/>
                <w:lang w:val="lv-LV"/>
              </w:rPr>
              <w:t>E</w:t>
            </w:r>
            <w:r w:rsidR="00733C32" w:rsidRPr="00583CBA">
              <w:rPr>
                <w:sz w:val="26"/>
                <w:szCs w:val="26"/>
                <w:lang w:val="lv-LV"/>
              </w:rPr>
              <w:t>konomikas ministrija</w:t>
            </w:r>
            <w:r w:rsidR="0074545C" w:rsidRPr="00583CBA">
              <w:rPr>
                <w:sz w:val="26"/>
                <w:szCs w:val="26"/>
                <w:lang w:val="lv-LV"/>
              </w:rPr>
              <w:t>, sabiedrība</w:t>
            </w:r>
            <w:r w:rsidR="00733C32" w:rsidRPr="00583CBA">
              <w:rPr>
                <w:sz w:val="26"/>
                <w:szCs w:val="26"/>
                <w:lang w:val="lv-LV"/>
              </w:rPr>
              <w:t xml:space="preserve"> “Altum”</w:t>
            </w:r>
          </w:p>
        </w:tc>
      </w:tr>
      <w:tr w:rsidR="00844176" w:rsidRPr="00A161E9" w14:paraId="2CF2C3EA" w14:textId="77777777" w:rsidTr="00320B22">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583CBA" w:rsidRDefault="00844176" w:rsidP="00282251">
            <w:pPr>
              <w:contextualSpacing/>
              <w:rPr>
                <w:rFonts w:eastAsia="Times New Roman"/>
                <w:sz w:val="26"/>
                <w:szCs w:val="26"/>
                <w:lang w:val="lv-LV" w:eastAsia="lv-LV"/>
              </w:rPr>
            </w:pPr>
            <w:r w:rsidRPr="00583CBA">
              <w:rPr>
                <w:sz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583CBA" w:rsidRDefault="00844176" w:rsidP="00282251">
            <w:pPr>
              <w:ind w:right="112"/>
              <w:contextualSpacing/>
              <w:jc w:val="both"/>
              <w:rPr>
                <w:sz w:val="26"/>
                <w:szCs w:val="26"/>
                <w:lang w:val="lv-LV"/>
              </w:rPr>
            </w:pPr>
            <w:r w:rsidRPr="00583CBA">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5F5A7977" w14:textId="24503054" w:rsidR="00844176" w:rsidRPr="00583CBA" w:rsidRDefault="00F669EB" w:rsidP="00282251">
            <w:pPr>
              <w:ind w:left="82" w:right="161"/>
              <w:contextualSpacing/>
              <w:jc w:val="both"/>
              <w:rPr>
                <w:sz w:val="26"/>
                <w:szCs w:val="26"/>
                <w:lang w:val="lv-LV"/>
              </w:rPr>
            </w:pPr>
            <w:r w:rsidRPr="00583CBA">
              <w:rPr>
                <w:sz w:val="26"/>
                <w:szCs w:val="26"/>
                <w:lang w:val="lv-LV"/>
              </w:rPr>
              <w:t>P</w:t>
            </w:r>
            <w:r w:rsidR="00844176" w:rsidRPr="00583CBA">
              <w:rPr>
                <w:sz w:val="26"/>
                <w:szCs w:val="26"/>
                <w:lang w:val="lv-LV"/>
              </w:rPr>
              <w:t>roj</w:t>
            </w:r>
            <w:r w:rsidR="00733C32" w:rsidRPr="00583CBA">
              <w:rPr>
                <w:sz w:val="26"/>
                <w:szCs w:val="26"/>
                <w:lang w:val="lv-LV"/>
              </w:rPr>
              <w:t>ekta izpilde tiks nodrošināta Ekonomikas ministrijas</w:t>
            </w:r>
            <w:r w:rsidR="00844176" w:rsidRPr="00583CBA">
              <w:rPr>
                <w:sz w:val="26"/>
                <w:szCs w:val="26"/>
                <w:lang w:val="lv-LV"/>
              </w:rPr>
              <w:t xml:space="preserve"> un </w:t>
            </w:r>
            <w:r w:rsidR="0074545C" w:rsidRPr="00583CBA">
              <w:rPr>
                <w:sz w:val="26"/>
                <w:szCs w:val="26"/>
                <w:lang w:val="lv-LV"/>
              </w:rPr>
              <w:t>akciju sabiedrības</w:t>
            </w:r>
            <w:r w:rsidR="00733C32" w:rsidRPr="00583CBA">
              <w:rPr>
                <w:sz w:val="26"/>
                <w:szCs w:val="26"/>
                <w:lang w:val="lv-LV"/>
              </w:rPr>
              <w:t xml:space="preserve"> “Altum” </w:t>
            </w:r>
            <w:r w:rsidR="00844176" w:rsidRPr="00583CBA">
              <w:rPr>
                <w:sz w:val="26"/>
                <w:szCs w:val="26"/>
                <w:lang w:val="lv-LV"/>
              </w:rPr>
              <w:t xml:space="preserve">esošo funkciju </w:t>
            </w:r>
            <w:r w:rsidR="002B7681" w:rsidRPr="00583CBA">
              <w:rPr>
                <w:sz w:val="26"/>
                <w:szCs w:val="26"/>
                <w:lang w:val="lv-LV"/>
              </w:rPr>
              <w:t xml:space="preserve">un cilvēkresursu </w:t>
            </w:r>
            <w:r w:rsidR="00844176" w:rsidRPr="00583CBA">
              <w:rPr>
                <w:sz w:val="26"/>
                <w:szCs w:val="26"/>
                <w:lang w:val="lv-LV"/>
              </w:rPr>
              <w:t>ietvaros</w:t>
            </w:r>
            <w:r w:rsidR="002B7681" w:rsidRPr="00583CBA">
              <w:rPr>
                <w:sz w:val="26"/>
                <w:szCs w:val="26"/>
                <w:lang w:val="lv-LV"/>
              </w:rPr>
              <w:t>, kā arī nav paredzēta jaunu institūciju izveide, esošu institūciju likvidācija vai reorganizācija</w:t>
            </w:r>
            <w:r w:rsidR="00844176" w:rsidRPr="00583CBA">
              <w:rPr>
                <w:sz w:val="26"/>
                <w:szCs w:val="26"/>
                <w:lang w:val="lv-LV"/>
              </w:rPr>
              <w:t>.</w:t>
            </w:r>
          </w:p>
        </w:tc>
      </w:tr>
      <w:tr w:rsidR="00844176" w:rsidRPr="00583CBA" w14:paraId="2EBACAF6" w14:textId="77777777" w:rsidTr="00320B22">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583CBA" w:rsidRDefault="00844176" w:rsidP="00282251">
            <w:pPr>
              <w:contextualSpacing/>
              <w:rPr>
                <w:rFonts w:eastAsia="Times New Roman"/>
                <w:sz w:val="26"/>
                <w:szCs w:val="26"/>
                <w:lang w:val="lv-LV" w:eastAsia="lv-LV"/>
              </w:rPr>
            </w:pPr>
            <w:r w:rsidRPr="00583CBA">
              <w:rPr>
                <w:sz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583CBA" w:rsidRDefault="00844176" w:rsidP="00282251">
            <w:pPr>
              <w:contextualSpacing/>
              <w:jc w:val="both"/>
              <w:rPr>
                <w:rFonts w:eastAsia="Times New Roman"/>
                <w:sz w:val="26"/>
                <w:szCs w:val="26"/>
                <w:lang w:val="lv-LV" w:eastAsia="lv-LV"/>
              </w:rPr>
            </w:pPr>
            <w:r w:rsidRPr="00583CBA">
              <w:rPr>
                <w:rFonts w:eastAsia="Times New Roman"/>
                <w:sz w:val="26"/>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583CBA" w:rsidRDefault="00844176" w:rsidP="00282251">
            <w:pPr>
              <w:contextualSpacing/>
              <w:jc w:val="both"/>
              <w:rPr>
                <w:rFonts w:eastAsia="Times New Roman"/>
                <w:sz w:val="26"/>
                <w:szCs w:val="26"/>
                <w:lang w:val="lv-LV" w:eastAsia="lv-LV"/>
              </w:rPr>
            </w:pPr>
            <w:r w:rsidRPr="00583CBA">
              <w:rPr>
                <w:rFonts w:eastAsia="Times New Roman"/>
                <w:sz w:val="26"/>
                <w:szCs w:val="26"/>
                <w:lang w:val="lv-LV" w:eastAsia="lv-LV"/>
              </w:rPr>
              <w:t>Nav</w:t>
            </w:r>
          </w:p>
        </w:tc>
      </w:tr>
    </w:tbl>
    <w:p w14:paraId="03EE94B5" w14:textId="1CE65C68" w:rsidR="00862580" w:rsidRPr="00583CBA" w:rsidRDefault="00862580" w:rsidP="00282251">
      <w:pPr>
        <w:contextualSpacing/>
        <w:jc w:val="both"/>
        <w:rPr>
          <w:sz w:val="26"/>
          <w:lang w:val="lv-LV"/>
        </w:rPr>
      </w:pPr>
    </w:p>
    <w:p w14:paraId="06F0F0CE" w14:textId="77777777" w:rsidR="00DA1B53" w:rsidRPr="00E014E6" w:rsidRDefault="00DA1B53" w:rsidP="00DA1B53">
      <w:pPr>
        <w:ind w:firstLine="709"/>
        <w:jc w:val="both"/>
        <w:rPr>
          <w:sz w:val="24"/>
          <w:szCs w:val="26"/>
        </w:rPr>
      </w:pPr>
      <w:r w:rsidRPr="00E014E6">
        <w:rPr>
          <w:sz w:val="24"/>
          <w:szCs w:val="26"/>
        </w:rPr>
        <w:t xml:space="preserve">Ekonomikas </w:t>
      </w:r>
      <w:proofErr w:type="spellStart"/>
      <w:r w:rsidRPr="00E014E6">
        <w:rPr>
          <w:sz w:val="24"/>
          <w:szCs w:val="26"/>
        </w:rPr>
        <w:t>ministra</w:t>
      </w:r>
      <w:proofErr w:type="spellEnd"/>
      <w:r w:rsidRPr="00E014E6">
        <w:rPr>
          <w:sz w:val="24"/>
          <w:szCs w:val="26"/>
        </w:rPr>
        <w:t xml:space="preserve"> </w:t>
      </w:r>
      <w:proofErr w:type="spellStart"/>
      <w:r w:rsidRPr="00E014E6">
        <w:rPr>
          <w:sz w:val="24"/>
          <w:szCs w:val="26"/>
        </w:rPr>
        <w:t>p.i.</w:t>
      </w:r>
      <w:proofErr w:type="spellEnd"/>
      <w:r w:rsidRPr="00E014E6">
        <w:rPr>
          <w:sz w:val="24"/>
          <w:szCs w:val="26"/>
        </w:rPr>
        <w:t>,</w:t>
      </w:r>
    </w:p>
    <w:p w14:paraId="6452CC80" w14:textId="77777777" w:rsidR="00DA1B53" w:rsidRPr="00E014E6" w:rsidRDefault="00DA1B53" w:rsidP="00DA1B53">
      <w:pPr>
        <w:ind w:firstLine="709"/>
        <w:jc w:val="both"/>
        <w:rPr>
          <w:sz w:val="24"/>
          <w:szCs w:val="26"/>
        </w:rPr>
      </w:pPr>
      <w:r w:rsidRPr="00E014E6">
        <w:rPr>
          <w:sz w:val="24"/>
          <w:szCs w:val="26"/>
        </w:rPr>
        <w:t xml:space="preserve">Iekšlietu </w:t>
      </w:r>
      <w:proofErr w:type="spellStart"/>
      <w:r w:rsidRPr="00E014E6">
        <w:rPr>
          <w:sz w:val="24"/>
          <w:szCs w:val="26"/>
        </w:rPr>
        <w:t>ministrs</w:t>
      </w:r>
      <w:proofErr w:type="spellEnd"/>
      <w:r w:rsidRPr="00E014E6">
        <w:rPr>
          <w:sz w:val="24"/>
          <w:szCs w:val="26"/>
        </w:rPr>
        <w:t xml:space="preserve"> </w:t>
      </w:r>
      <w:r w:rsidRPr="00E014E6">
        <w:rPr>
          <w:sz w:val="24"/>
          <w:szCs w:val="26"/>
        </w:rPr>
        <w:tab/>
      </w:r>
      <w:r w:rsidRPr="00E014E6">
        <w:rPr>
          <w:sz w:val="24"/>
          <w:szCs w:val="26"/>
        </w:rPr>
        <w:tab/>
      </w:r>
      <w:r w:rsidRPr="00E014E6">
        <w:rPr>
          <w:sz w:val="24"/>
          <w:szCs w:val="26"/>
        </w:rPr>
        <w:tab/>
      </w:r>
      <w:r w:rsidRPr="00E014E6">
        <w:rPr>
          <w:sz w:val="24"/>
          <w:szCs w:val="26"/>
        </w:rPr>
        <w:tab/>
        <w:t xml:space="preserve">                          </w:t>
      </w:r>
      <w:proofErr w:type="spellStart"/>
      <w:r w:rsidRPr="00E014E6">
        <w:rPr>
          <w:sz w:val="24"/>
          <w:szCs w:val="26"/>
        </w:rPr>
        <w:t>S.Ģirģens</w:t>
      </w:r>
      <w:proofErr w:type="spellEnd"/>
    </w:p>
    <w:p w14:paraId="34EC7B77" w14:textId="77777777" w:rsidR="00102B0D" w:rsidRPr="00583CBA" w:rsidRDefault="00102B0D" w:rsidP="00102B0D">
      <w:pPr>
        <w:rPr>
          <w:sz w:val="26"/>
          <w:szCs w:val="26"/>
          <w:lang w:val="lv-LV"/>
        </w:rPr>
      </w:pPr>
      <w:r w:rsidRPr="00583CBA">
        <w:rPr>
          <w:sz w:val="26"/>
          <w:szCs w:val="26"/>
          <w:lang w:val="lv-LV"/>
        </w:rPr>
        <w:tab/>
      </w:r>
    </w:p>
    <w:p w14:paraId="186DE79D" w14:textId="77777777" w:rsidR="00102B0D" w:rsidRPr="00583CBA" w:rsidRDefault="00862580" w:rsidP="00102B0D">
      <w:pPr>
        <w:tabs>
          <w:tab w:val="left" w:pos="6237"/>
        </w:tabs>
        <w:ind w:firstLine="720"/>
        <w:contextualSpacing/>
        <w:rPr>
          <w:sz w:val="26"/>
          <w:szCs w:val="26"/>
          <w:lang w:val="lv-LV"/>
        </w:rPr>
      </w:pPr>
      <w:r w:rsidRPr="00583CBA">
        <w:rPr>
          <w:sz w:val="26"/>
          <w:szCs w:val="26"/>
          <w:lang w:val="lv-LV"/>
        </w:rPr>
        <w:t>Vīza</w:t>
      </w:r>
      <w:r w:rsidR="00102B0D" w:rsidRPr="00583CBA">
        <w:rPr>
          <w:sz w:val="26"/>
          <w:szCs w:val="26"/>
          <w:lang w:val="lv-LV"/>
        </w:rPr>
        <w:t>:</w:t>
      </w:r>
    </w:p>
    <w:p w14:paraId="0C09E4E3" w14:textId="4B5B4056" w:rsidR="00102B0D" w:rsidRPr="00583CBA" w:rsidRDefault="00102B0D" w:rsidP="00102B0D">
      <w:pPr>
        <w:tabs>
          <w:tab w:val="left" w:pos="6237"/>
        </w:tabs>
        <w:ind w:firstLine="720"/>
        <w:contextualSpacing/>
        <w:rPr>
          <w:sz w:val="26"/>
          <w:szCs w:val="26"/>
          <w:lang w:val="lv-LV"/>
        </w:rPr>
      </w:pPr>
      <w:r w:rsidRPr="00583CBA">
        <w:rPr>
          <w:sz w:val="26"/>
          <w:szCs w:val="26"/>
          <w:lang w:val="lv-LV"/>
        </w:rPr>
        <w:t xml:space="preserve">Valsts sekretāra vietā – </w:t>
      </w:r>
    </w:p>
    <w:p w14:paraId="10766B62" w14:textId="548A4B0E" w:rsidR="00862580" w:rsidRPr="00583CBA" w:rsidRDefault="00102B0D" w:rsidP="00102B0D">
      <w:pPr>
        <w:tabs>
          <w:tab w:val="left" w:pos="6237"/>
        </w:tabs>
        <w:ind w:firstLine="720"/>
        <w:contextualSpacing/>
        <w:rPr>
          <w:sz w:val="26"/>
          <w:szCs w:val="26"/>
          <w:lang w:val="lv-LV"/>
        </w:rPr>
      </w:pPr>
      <w:r w:rsidRPr="00583CBA">
        <w:rPr>
          <w:sz w:val="26"/>
          <w:szCs w:val="26"/>
          <w:lang w:val="lv-LV"/>
        </w:rPr>
        <w:t>valsts sekretāra vietnieks</w:t>
      </w:r>
      <w:r w:rsidRPr="00583CBA">
        <w:rPr>
          <w:sz w:val="26"/>
          <w:szCs w:val="26"/>
          <w:lang w:val="lv-LV"/>
        </w:rPr>
        <w:tab/>
      </w:r>
      <w:r w:rsidRPr="00583CBA">
        <w:rPr>
          <w:sz w:val="26"/>
          <w:szCs w:val="26"/>
          <w:lang w:val="lv-LV"/>
        </w:rPr>
        <w:tab/>
      </w:r>
      <w:r w:rsidR="00561126" w:rsidRPr="00583CBA">
        <w:rPr>
          <w:sz w:val="26"/>
          <w:szCs w:val="26"/>
          <w:lang w:val="lv-LV"/>
        </w:rPr>
        <w:t>Edmunds Valantis</w:t>
      </w:r>
    </w:p>
    <w:p w14:paraId="686EDB4F" w14:textId="0FC0C259" w:rsidR="00862580" w:rsidRPr="00583CBA" w:rsidRDefault="00862580" w:rsidP="00282251">
      <w:pPr>
        <w:tabs>
          <w:tab w:val="left" w:pos="6237"/>
        </w:tabs>
        <w:contextualSpacing/>
        <w:rPr>
          <w:lang w:val="lv-LV"/>
        </w:rPr>
      </w:pPr>
    </w:p>
    <w:p w14:paraId="0B83BD53" w14:textId="77777777" w:rsidR="00547858" w:rsidRDefault="00547858" w:rsidP="00282251">
      <w:pPr>
        <w:tabs>
          <w:tab w:val="left" w:pos="6840"/>
        </w:tabs>
        <w:contextualSpacing/>
        <w:jc w:val="both"/>
        <w:rPr>
          <w:lang w:val="lv-LV"/>
        </w:rPr>
      </w:pPr>
    </w:p>
    <w:p w14:paraId="7FE050EB" w14:textId="6710D336" w:rsidR="00862580" w:rsidRPr="00583CBA" w:rsidRDefault="00862580" w:rsidP="00282251">
      <w:pPr>
        <w:tabs>
          <w:tab w:val="left" w:pos="6840"/>
        </w:tabs>
        <w:contextualSpacing/>
        <w:jc w:val="both"/>
        <w:rPr>
          <w:lang w:val="lv-LV"/>
        </w:rPr>
      </w:pPr>
      <w:r w:rsidRPr="00583CBA">
        <w:rPr>
          <w:lang w:val="lv-LV"/>
        </w:rPr>
        <w:t>Tetere, 67013044</w:t>
      </w:r>
    </w:p>
    <w:p w14:paraId="5B8D44CD" w14:textId="335AC42F" w:rsidR="00862580" w:rsidRPr="00583CBA" w:rsidRDefault="00A161E9" w:rsidP="00282251">
      <w:pPr>
        <w:pStyle w:val="Header"/>
        <w:tabs>
          <w:tab w:val="clear" w:pos="4153"/>
          <w:tab w:val="clear" w:pos="8306"/>
        </w:tabs>
        <w:contextualSpacing/>
        <w:rPr>
          <w:lang w:val="lv-LV"/>
        </w:rPr>
      </w:pPr>
      <w:hyperlink r:id="rId16" w:history="1">
        <w:r w:rsidR="00862580" w:rsidRPr="00583CBA">
          <w:rPr>
            <w:rStyle w:val="Hyperlink"/>
            <w:color w:val="auto"/>
            <w:lang w:val="lv-LV"/>
          </w:rPr>
          <w:t>Dita.Tetere@em.gov.lv</w:t>
        </w:r>
      </w:hyperlink>
    </w:p>
    <w:sectPr w:rsidR="00862580" w:rsidRPr="00583CBA" w:rsidSect="006064F8">
      <w:headerReference w:type="default" r:id="rId17"/>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A7248" w14:textId="77777777" w:rsidR="00343435" w:rsidRDefault="00343435" w:rsidP="006B2FEF">
      <w:r>
        <w:separator/>
      </w:r>
    </w:p>
  </w:endnote>
  <w:endnote w:type="continuationSeparator" w:id="0">
    <w:p w14:paraId="3BDE8D5A" w14:textId="77777777" w:rsidR="00343435" w:rsidRDefault="00343435" w:rsidP="006B2FEF">
      <w:r>
        <w:continuationSeparator/>
      </w:r>
    </w:p>
  </w:endnote>
  <w:endnote w:type="continuationNotice" w:id="1">
    <w:p w14:paraId="602C825A" w14:textId="77777777" w:rsidR="00343435" w:rsidRDefault="003434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DDFEA" w14:textId="77777777" w:rsidR="00343435" w:rsidRDefault="00343435" w:rsidP="006B2FEF">
      <w:r>
        <w:separator/>
      </w:r>
    </w:p>
  </w:footnote>
  <w:footnote w:type="continuationSeparator" w:id="0">
    <w:p w14:paraId="52B1D81D" w14:textId="77777777" w:rsidR="00343435" w:rsidRDefault="00343435" w:rsidP="006B2FEF">
      <w:r>
        <w:continuationSeparator/>
      </w:r>
    </w:p>
  </w:footnote>
  <w:footnote w:type="continuationNotice" w:id="1">
    <w:p w14:paraId="5E43092B" w14:textId="77777777" w:rsidR="00343435" w:rsidRDefault="00343435"/>
  </w:footnote>
  <w:footnote w:id="2">
    <w:p w14:paraId="7E80A245" w14:textId="7CF0FB98" w:rsidR="0025654B" w:rsidRDefault="0025654B">
      <w:pPr>
        <w:pStyle w:val="FootnoteText"/>
      </w:pPr>
      <w:r>
        <w:rPr>
          <w:rStyle w:val="FootnoteReference"/>
        </w:rPr>
        <w:footnoteRef/>
      </w:r>
      <w:r>
        <w:t xml:space="preserve"> </w:t>
      </w:r>
      <w:hyperlink r:id="rId1" w:history="1">
        <w:r>
          <w:rPr>
            <w:rStyle w:val="Hyperlink"/>
            <w:rFonts w:eastAsia="Calibri"/>
          </w:rPr>
          <w:t>https://m.likumi.lv/doc.php?id=220826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4597F8B3" w14:textId="605F079C" w:rsidR="0007156D" w:rsidRPr="005A1518" w:rsidRDefault="0007156D"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557927">
          <w:rPr>
            <w:noProof/>
            <w:sz w:val="24"/>
            <w:szCs w:val="24"/>
          </w:rPr>
          <w:t>9</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58AA"/>
    <w:rsid w:val="0000653D"/>
    <w:rsid w:val="00007491"/>
    <w:rsid w:val="0001048C"/>
    <w:rsid w:val="00013B61"/>
    <w:rsid w:val="00014B9F"/>
    <w:rsid w:val="00016159"/>
    <w:rsid w:val="0002003C"/>
    <w:rsid w:val="000231D2"/>
    <w:rsid w:val="000240CA"/>
    <w:rsid w:val="00024ACB"/>
    <w:rsid w:val="00024D9D"/>
    <w:rsid w:val="0002596F"/>
    <w:rsid w:val="00026F18"/>
    <w:rsid w:val="0003012D"/>
    <w:rsid w:val="00030B7E"/>
    <w:rsid w:val="0003245D"/>
    <w:rsid w:val="00032471"/>
    <w:rsid w:val="0003265E"/>
    <w:rsid w:val="00033F5A"/>
    <w:rsid w:val="00035C7B"/>
    <w:rsid w:val="000430AC"/>
    <w:rsid w:val="0004380E"/>
    <w:rsid w:val="00044683"/>
    <w:rsid w:val="00044743"/>
    <w:rsid w:val="00047095"/>
    <w:rsid w:val="00047962"/>
    <w:rsid w:val="000527A4"/>
    <w:rsid w:val="000678CD"/>
    <w:rsid w:val="00070F56"/>
    <w:rsid w:val="00071082"/>
    <w:rsid w:val="0007156D"/>
    <w:rsid w:val="00071BC9"/>
    <w:rsid w:val="00072B02"/>
    <w:rsid w:val="0007330D"/>
    <w:rsid w:val="00074090"/>
    <w:rsid w:val="000773A5"/>
    <w:rsid w:val="00077D13"/>
    <w:rsid w:val="0008002B"/>
    <w:rsid w:val="00080352"/>
    <w:rsid w:val="000818FB"/>
    <w:rsid w:val="00081EC5"/>
    <w:rsid w:val="0008515E"/>
    <w:rsid w:val="00085640"/>
    <w:rsid w:val="00091668"/>
    <w:rsid w:val="00091F4F"/>
    <w:rsid w:val="0009324B"/>
    <w:rsid w:val="00094B1E"/>
    <w:rsid w:val="00095280"/>
    <w:rsid w:val="00096060"/>
    <w:rsid w:val="000964C6"/>
    <w:rsid w:val="000A0059"/>
    <w:rsid w:val="000A14E3"/>
    <w:rsid w:val="000A37C3"/>
    <w:rsid w:val="000A38DA"/>
    <w:rsid w:val="000A44CE"/>
    <w:rsid w:val="000B0748"/>
    <w:rsid w:val="000B1926"/>
    <w:rsid w:val="000B1B64"/>
    <w:rsid w:val="000B2C54"/>
    <w:rsid w:val="000B3449"/>
    <w:rsid w:val="000B3FAB"/>
    <w:rsid w:val="000B492B"/>
    <w:rsid w:val="000B71B4"/>
    <w:rsid w:val="000C090A"/>
    <w:rsid w:val="000C33C1"/>
    <w:rsid w:val="000C4418"/>
    <w:rsid w:val="000D2474"/>
    <w:rsid w:val="000D3D56"/>
    <w:rsid w:val="000D43D9"/>
    <w:rsid w:val="000D74B9"/>
    <w:rsid w:val="000E257B"/>
    <w:rsid w:val="000E53C3"/>
    <w:rsid w:val="000E56F8"/>
    <w:rsid w:val="000E5DD2"/>
    <w:rsid w:val="000E63F3"/>
    <w:rsid w:val="000F0A62"/>
    <w:rsid w:val="000F0E0E"/>
    <w:rsid w:val="000F25D2"/>
    <w:rsid w:val="000F2EA7"/>
    <w:rsid w:val="000F4230"/>
    <w:rsid w:val="001001F5"/>
    <w:rsid w:val="00102922"/>
    <w:rsid w:val="00102B0D"/>
    <w:rsid w:val="00102B1D"/>
    <w:rsid w:val="00105D17"/>
    <w:rsid w:val="00110128"/>
    <w:rsid w:val="0011606F"/>
    <w:rsid w:val="0012624C"/>
    <w:rsid w:val="0013024B"/>
    <w:rsid w:val="00131C9F"/>
    <w:rsid w:val="00137388"/>
    <w:rsid w:val="00137F96"/>
    <w:rsid w:val="00142C3C"/>
    <w:rsid w:val="00143BB6"/>
    <w:rsid w:val="00145366"/>
    <w:rsid w:val="00146697"/>
    <w:rsid w:val="00146D17"/>
    <w:rsid w:val="00151BBD"/>
    <w:rsid w:val="00152387"/>
    <w:rsid w:val="0015295F"/>
    <w:rsid w:val="00156C28"/>
    <w:rsid w:val="0016143E"/>
    <w:rsid w:val="00161BA7"/>
    <w:rsid w:val="001633A3"/>
    <w:rsid w:val="001650AC"/>
    <w:rsid w:val="001655DD"/>
    <w:rsid w:val="00165747"/>
    <w:rsid w:val="00165F5E"/>
    <w:rsid w:val="0016668A"/>
    <w:rsid w:val="00166A8B"/>
    <w:rsid w:val="0016744E"/>
    <w:rsid w:val="00167597"/>
    <w:rsid w:val="00172082"/>
    <w:rsid w:val="00176AB2"/>
    <w:rsid w:val="00177250"/>
    <w:rsid w:val="00177882"/>
    <w:rsid w:val="00177C69"/>
    <w:rsid w:val="00180E2B"/>
    <w:rsid w:val="00183B65"/>
    <w:rsid w:val="00183C0A"/>
    <w:rsid w:val="00186A4D"/>
    <w:rsid w:val="00187140"/>
    <w:rsid w:val="00190B3D"/>
    <w:rsid w:val="001935C8"/>
    <w:rsid w:val="001946C8"/>
    <w:rsid w:val="00195D43"/>
    <w:rsid w:val="001A120C"/>
    <w:rsid w:val="001A1322"/>
    <w:rsid w:val="001A1368"/>
    <w:rsid w:val="001A1439"/>
    <w:rsid w:val="001A2748"/>
    <w:rsid w:val="001A38EA"/>
    <w:rsid w:val="001A3ED2"/>
    <w:rsid w:val="001A7C3A"/>
    <w:rsid w:val="001A7E1D"/>
    <w:rsid w:val="001B70CA"/>
    <w:rsid w:val="001B7454"/>
    <w:rsid w:val="001C0801"/>
    <w:rsid w:val="001C143C"/>
    <w:rsid w:val="001C1B72"/>
    <w:rsid w:val="001C2832"/>
    <w:rsid w:val="001C362D"/>
    <w:rsid w:val="001C5ED6"/>
    <w:rsid w:val="001C6208"/>
    <w:rsid w:val="001C68A2"/>
    <w:rsid w:val="001C70CC"/>
    <w:rsid w:val="001D0561"/>
    <w:rsid w:val="001D0800"/>
    <w:rsid w:val="001D2C06"/>
    <w:rsid w:val="001D3167"/>
    <w:rsid w:val="001D6EFA"/>
    <w:rsid w:val="001D7397"/>
    <w:rsid w:val="001D7DC1"/>
    <w:rsid w:val="001E023A"/>
    <w:rsid w:val="001E1B0F"/>
    <w:rsid w:val="001E3588"/>
    <w:rsid w:val="001E4C2F"/>
    <w:rsid w:val="001E5FBC"/>
    <w:rsid w:val="001E76BE"/>
    <w:rsid w:val="001F2BA2"/>
    <w:rsid w:val="001F6DBE"/>
    <w:rsid w:val="001F7086"/>
    <w:rsid w:val="001F7AAD"/>
    <w:rsid w:val="00200E7D"/>
    <w:rsid w:val="00201D17"/>
    <w:rsid w:val="0020468C"/>
    <w:rsid w:val="002107BF"/>
    <w:rsid w:val="00210E64"/>
    <w:rsid w:val="00211315"/>
    <w:rsid w:val="00215A5A"/>
    <w:rsid w:val="00215C6A"/>
    <w:rsid w:val="0021738A"/>
    <w:rsid w:val="002177B0"/>
    <w:rsid w:val="00217F5B"/>
    <w:rsid w:val="00223778"/>
    <w:rsid w:val="00224E84"/>
    <w:rsid w:val="002267E7"/>
    <w:rsid w:val="00227BC3"/>
    <w:rsid w:val="00227F25"/>
    <w:rsid w:val="00232596"/>
    <w:rsid w:val="0023582E"/>
    <w:rsid w:val="00237878"/>
    <w:rsid w:val="002438ED"/>
    <w:rsid w:val="00244A9E"/>
    <w:rsid w:val="00246849"/>
    <w:rsid w:val="00250127"/>
    <w:rsid w:val="0025023B"/>
    <w:rsid w:val="00252EEF"/>
    <w:rsid w:val="00253B6C"/>
    <w:rsid w:val="00254651"/>
    <w:rsid w:val="00254901"/>
    <w:rsid w:val="0025543B"/>
    <w:rsid w:val="00255BAC"/>
    <w:rsid w:val="0025654B"/>
    <w:rsid w:val="00257981"/>
    <w:rsid w:val="002601C7"/>
    <w:rsid w:val="00261B97"/>
    <w:rsid w:val="002651EA"/>
    <w:rsid w:val="0027369F"/>
    <w:rsid w:val="00273700"/>
    <w:rsid w:val="00273B21"/>
    <w:rsid w:val="00277D9D"/>
    <w:rsid w:val="00281C0B"/>
    <w:rsid w:val="00282251"/>
    <w:rsid w:val="0028288E"/>
    <w:rsid w:val="00290EE2"/>
    <w:rsid w:val="00292062"/>
    <w:rsid w:val="002932D2"/>
    <w:rsid w:val="00294DDB"/>
    <w:rsid w:val="00294DF3"/>
    <w:rsid w:val="002957B7"/>
    <w:rsid w:val="002A0435"/>
    <w:rsid w:val="002A0BC1"/>
    <w:rsid w:val="002A166A"/>
    <w:rsid w:val="002A1AA4"/>
    <w:rsid w:val="002A3287"/>
    <w:rsid w:val="002A3EC2"/>
    <w:rsid w:val="002A6400"/>
    <w:rsid w:val="002B071C"/>
    <w:rsid w:val="002B24D2"/>
    <w:rsid w:val="002B3EAE"/>
    <w:rsid w:val="002B4900"/>
    <w:rsid w:val="002B6364"/>
    <w:rsid w:val="002B7681"/>
    <w:rsid w:val="002B7F82"/>
    <w:rsid w:val="002C15A0"/>
    <w:rsid w:val="002C22CF"/>
    <w:rsid w:val="002C3E23"/>
    <w:rsid w:val="002C3E51"/>
    <w:rsid w:val="002C504B"/>
    <w:rsid w:val="002C743D"/>
    <w:rsid w:val="002D339C"/>
    <w:rsid w:val="002D43A2"/>
    <w:rsid w:val="002D6A10"/>
    <w:rsid w:val="002D6BDB"/>
    <w:rsid w:val="002D744A"/>
    <w:rsid w:val="002D7D0E"/>
    <w:rsid w:val="002E024D"/>
    <w:rsid w:val="002E1075"/>
    <w:rsid w:val="002E5019"/>
    <w:rsid w:val="002E5643"/>
    <w:rsid w:val="002E678E"/>
    <w:rsid w:val="002E708A"/>
    <w:rsid w:val="002E7635"/>
    <w:rsid w:val="002F06CE"/>
    <w:rsid w:val="002F5587"/>
    <w:rsid w:val="002F5FB0"/>
    <w:rsid w:val="002F741D"/>
    <w:rsid w:val="00300B84"/>
    <w:rsid w:val="00301A6D"/>
    <w:rsid w:val="0030247A"/>
    <w:rsid w:val="00303955"/>
    <w:rsid w:val="00303F18"/>
    <w:rsid w:val="00304810"/>
    <w:rsid w:val="003055C3"/>
    <w:rsid w:val="003061FB"/>
    <w:rsid w:val="00306270"/>
    <w:rsid w:val="0031008A"/>
    <w:rsid w:val="00310924"/>
    <w:rsid w:val="0031259B"/>
    <w:rsid w:val="00314298"/>
    <w:rsid w:val="0031471E"/>
    <w:rsid w:val="003176D3"/>
    <w:rsid w:val="00320B22"/>
    <w:rsid w:val="003228DE"/>
    <w:rsid w:val="00323C8A"/>
    <w:rsid w:val="00326096"/>
    <w:rsid w:val="00326AE5"/>
    <w:rsid w:val="00330421"/>
    <w:rsid w:val="0033237E"/>
    <w:rsid w:val="003334FB"/>
    <w:rsid w:val="003344E7"/>
    <w:rsid w:val="0033779C"/>
    <w:rsid w:val="00337AC6"/>
    <w:rsid w:val="00343435"/>
    <w:rsid w:val="00343A18"/>
    <w:rsid w:val="0034476B"/>
    <w:rsid w:val="00346913"/>
    <w:rsid w:val="003469B5"/>
    <w:rsid w:val="00346CE0"/>
    <w:rsid w:val="00354ABE"/>
    <w:rsid w:val="00356492"/>
    <w:rsid w:val="00357C6C"/>
    <w:rsid w:val="00360657"/>
    <w:rsid w:val="00366AFE"/>
    <w:rsid w:val="00367B98"/>
    <w:rsid w:val="00370711"/>
    <w:rsid w:val="00371757"/>
    <w:rsid w:val="00373F39"/>
    <w:rsid w:val="00374F73"/>
    <w:rsid w:val="0037530A"/>
    <w:rsid w:val="00375D4C"/>
    <w:rsid w:val="00375F30"/>
    <w:rsid w:val="00376F09"/>
    <w:rsid w:val="00380AC5"/>
    <w:rsid w:val="00380D03"/>
    <w:rsid w:val="00381382"/>
    <w:rsid w:val="003814A5"/>
    <w:rsid w:val="00381B26"/>
    <w:rsid w:val="00382FEC"/>
    <w:rsid w:val="00385772"/>
    <w:rsid w:val="00387734"/>
    <w:rsid w:val="003911D7"/>
    <w:rsid w:val="0039139B"/>
    <w:rsid w:val="003913FB"/>
    <w:rsid w:val="00391F87"/>
    <w:rsid w:val="00392998"/>
    <w:rsid w:val="0039319E"/>
    <w:rsid w:val="00393E8A"/>
    <w:rsid w:val="003949F0"/>
    <w:rsid w:val="00395460"/>
    <w:rsid w:val="00396152"/>
    <w:rsid w:val="003962D9"/>
    <w:rsid w:val="00397D0E"/>
    <w:rsid w:val="003A1D77"/>
    <w:rsid w:val="003A24AD"/>
    <w:rsid w:val="003A2C91"/>
    <w:rsid w:val="003A3B51"/>
    <w:rsid w:val="003A40AD"/>
    <w:rsid w:val="003A66B2"/>
    <w:rsid w:val="003A6A32"/>
    <w:rsid w:val="003A6B7C"/>
    <w:rsid w:val="003A7D7E"/>
    <w:rsid w:val="003B1693"/>
    <w:rsid w:val="003B32EC"/>
    <w:rsid w:val="003B3488"/>
    <w:rsid w:val="003B5E55"/>
    <w:rsid w:val="003B5F6A"/>
    <w:rsid w:val="003B623A"/>
    <w:rsid w:val="003B63BE"/>
    <w:rsid w:val="003B7B62"/>
    <w:rsid w:val="003C072B"/>
    <w:rsid w:val="003C3D3D"/>
    <w:rsid w:val="003C5836"/>
    <w:rsid w:val="003C585E"/>
    <w:rsid w:val="003C7796"/>
    <w:rsid w:val="003D0189"/>
    <w:rsid w:val="003D0448"/>
    <w:rsid w:val="003D0D82"/>
    <w:rsid w:val="003D0FB7"/>
    <w:rsid w:val="003D1A86"/>
    <w:rsid w:val="003D3252"/>
    <w:rsid w:val="003D3CA2"/>
    <w:rsid w:val="003D3E7E"/>
    <w:rsid w:val="003D7F0B"/>
    <w:rsid w:val="003E06DF"/>
    <w:rsid w:val="003E145E"/>
    <w:rsid w:val="003E171B"/>
    <w:rsid w:val="003E3100"/>
    <w:rsid w:val="003E4132"/>
    <w:rsid w:val="003E5276"/>
    <w:rsid w:val="003E58C7"/>
    <w:rsid w:val="003E5A6D"/>
    <w:rsid w:val="003E5B81"/>
    <w:rsid w:val="003E5D7B"/>
    <w:rsid w:val="003E637A"/>
    <w:rsid w:val="003E78C2"/>
    <w:rsid w:val="003F0341"/>
    <w:rsid w:val="003F288B"/>
    <w:rsid w:val="003F2B20"/>
    <w:rsid w:val="003F2C34"/>
    <w:rsid w:val="003F2DF0"/>
    <w:rsid w:val="003F30FC"/>
    <w:rsid w:val="003F45CD"/>
    <w:rsid w:val="003F4CC7"/>
    <w:rsid w:val="003F7C94"/>
    <w:rsid w:val="00401397"/>
    <w:rsid w:val="004038BC"/>
    <w:rsid w:val="00406AE2"/>
    <w:rsid w:val="0041036A"/>
    <w:rsid w:val="0041316A"/>
    <w:rsid w:val="004158F6"/>
    <w:rsid w:val="00415A66"/>
    <w:rsid w:val="00416A31"/>
    <w:rsid w:val="00417136"/>
    <w:rsid w:val="00417240"/>
    <w:rsid w:val="0041770B"/>
    <w:rsid w:val="004205F6"/>
    <w:rsid w:val="00420760"/>
    <w:rsid w:val="00420CFF"/>
    <w:rsid w:val="004224C2"/>
    <w:rsid w:val="00423B46"/>
    <w:rsid w:val="00424376"/>
    <w:rsid w:val="00425AA9"/>
    <w:rsid w:val="00426250"/>
    <w:rsid w:val="00426A69"/>
    <w:rsid w:val="00426B77"/>
    <w:rsid w:val="00430F61"/>
    <w:rsid w:val="00431019"/>
    <w:rsid w:val="00433EC2"/>
    <w:rsid w:val="00434856"/>
    <w:rsid w:val="00434CD9"/>
    <w:rsid w:val="004352F7"/>
    <w:rsid w:val="0043554A"/>
    <w:rsid w:val="0043619D"/>
    <w:rsid w:val="004362D3"/>
    <w:rsid w:val="00442A8B"/>
    <w:rsid w:val="00442D1E"/>
    <w:rsid w:val="00443016"/>
    <w:rsid w:val="00444344"/>
    <w:rsid w:val="00445945"/>
    <w:rsid w:val="00450691"/>
    <w:rsid w:val="00450D9C"/>
    <w:rsid w:val="00452140"/>
    <w:rsid w:val="00453BB3"/>
    <w:rsid w:val="004545A3"/>
    <w:rsid w:val="00454695"/>
    <w:rsid w:val="00457427"/>
    <w:rsid w:val="00457C1C"/>
    <w:rsid w:val="004619FE"/>
    <w:rsid w:val="00462679"/>
    <w:rsid w:val="00463574"/>
    <w:rsid w:val="00464762"/>
    <w:rsid w:val="004666F3"/>
    <w:rsid w:val="00467343"/>
    <w:rsid w:val="0047031A"/>
    <w:rsid w:val="00471A6D"/>
    <w:rsid w:val="0047322E"/>
    <w:rsid w:val="004741BD"/>
    <w:rsid w:val="004757CE"/>
    <w:rsid w:val="00475FA3"/>
    <w:rsid w:val="00476F80"/>
    <w:rsid w:val="00480F68"/>
    <w:rsid w:val="00481C20"/>
    <w:rsid w:val="00483B86"/>
    <w:rsid w:val="00485293"/>
    <w:rsid w:val="00485E47"/>
    <w:rsid w:val="00490499"/>
    <w:rsid w:val="00497AB8"/>
    <w:rsid w:val="004A2EE3"/>
    <w:rsid w:val="004A4356"/>
    <w:rsid w:val="004A5EEF"/>
    <w:rsid w:val="004B0B1D"/>
    <w:rsid w:val="004B3C41"/>
    <w:rsid w:val="004B6792"/>
    <w:rsid w:val="004C0738"/>
    <w:rsid w:val="004C0D20"/>
    <w:rsid w:val="004C0FE6"/>
    <w:rsid w:val="004C20F1"/>
    <w:rsid w:val="004C212C"/>
    <w:rsid w:val="004C253C"/>
    <w:rsid w:val="004C2FC4"/>
    <w:rsid w:val="004C30C9"/>
    <w:rsid w:val="004D0B68"/>
    <w:rsid w:val="004D0F95"/>
    <w:rsid w:val="004D232B"/>
    <w:rsid w:val="004D3010"/>
    <w:rsid w:val="004D3ABB"/>
    <w:rsid w:val="004D4A6B"/>
    <w:rsid w:val="004E1476"/>
    <w:rsid w:val="004E4946"/>
    <w:rsid w:val="004E5D38"/>
    <w:rsid w:val="004E603B"/>
    <w:rsid w:val="004E626B"/>
    <w:rsid w:val="004E6C7D"/>
    <w:rsid w:val="004F13BD"/>
    <w:rsid w:val="004F478F"/>
    <w:rsid w:val="00501246"/>
    <w:rsid w:val="0050230D"/>
    <w:rsid w:val="0050364D"/>
    <w:rsid w:val="00503D17"/>
    <w:rsid w:val="00504D6E"/>
    <w:rsid w:val="005116FB"/>
    <w:rsid w:val="0051378F"/>
    <w:rsid w:val="00514B75"/>
    <w:rsid w:val="00515D44"/>
    <w:rsid w:val="00531AFF"/>
    <w:rsid w:val="00532875"/>
    <w:rsid w:val="00534305"/>
    <w:rsid w:val="0053691B"/>
    <w:rsid w:val="00537FF8"/>
    <w:rsid w:val="00542913"/>
    <w:rsid w:val="0054467E"/>
    <w:rsid w:val="005464E6"/>
    <w:rsid w:val="00546938"/>
    <w:rsid w:val="00547858"/>
    <w:rsid w:val="00547ACF"/>
    <w:rsid w:val="005525C7"/>
    <w:rsid w:val="00552639"/>
    <w:rsid w:val="00555557"/>
    <w:rsid w:val="00557927"/>
    <w:rsid w:val="00557AA8"/>
    <w:rsid w:val="00557B17"/>
    <w:rsid w:val="00561126"/>
    <w:rsid w:val="00561296"/>
    <w:rsid w:val="00566916"/>
    <w:rsid w:val="00566F71"/>
    <w:rsid w:val="00567EBC"/>
    <w:rsid w:val="00567FC5"/>
    <w:rsid w:val="00571CCF"/>
    <w:rsid w:val="00572180"/>
    <w:rsid w:val="00572337"/>
    <w:rsid w:val="00573FFE"/>
    <w:rsid w:val="00575FC3"/>
    <w:rsid w:val="0057625C"/>
    <w:rsid w:val="00576743"/>
    <w:rsid w:val="005771D5"/>
    <w:rsid w:val="0058066B"/>
    <w:rsid w:val="0058099B"/>
    <w:rsid w:val="00580B98"/>
    <w:rsid w:val="00581784"/>
    <w:rsid w:val="005836A3"/>
    <w:rsid w:val="00583CBA"/>
    <w:rsid w:val="00584453"/>
    <w:rsid w:val="00591838"/>
    <w:rsid w:val="00592809"/>
    <w:rsid w:val="00593343"/>
    <w:rsid w:val="00594A83"/>
    <w:rsid w:val="005A0C78"/>
    <w:rsid w:val="005A1518"/>
    <w:rsid w:val="005A4807"/>
    <w:rsid w:val="005A5A80"/>
    <w:rsid w:val="005B0FC7"/>
    <w:rsid w:val="005B297A"/>
    <w:rsid w:val="005B29EF"/>
    <w:rsid w:val="005B2DA5"/>
    <w:rsid w:val="005B476F"/>
    <w:rsid w:val="005B5F05"/>
    <w:rsid w:val="005B6095"/>
    <w:rsid w:val="005B65B8"/>
    <w:rsid w:val="005B6A0D"/>
    <w:rsid w:val="005B6D1C"/>
    <w:rsid w:val="005B6FD2"/>
    <w:rsid w:val="005C04E5"/>
    <w:rsid w:val="005C1764"/>
    <w:rsid w:val="005C3B2C"/>
    <w:rsid w:val="005C3D03"/>
    <w:rsid w:val="005C51FA"/>
    <w:rsid w:val="005C5413"/>
    <w:rsid w:val="005C59B9"/>
    <w:rsid w:val="005C63C7"/>
    <w:rsid w:val="005C6628"/>
    <w:rsid w:val="005C6B2C"/>
    <w:rsid w:val="005C73E4"/>
    <w:rsid w:val="005C7B1F"/>
    <w:rsid w:val="005D06E8"/>
    <w:rsid w:val="005D1195"/>
    <w:rsid w:val="005D11E7"/>
    <w:rsid w:val="005D2167"/>
    <w:rsid w:val="005D688E"/>
    <w:rsid w:val="005D6B98"/>
    <w:rsid w:val="005D6F53"/>
    <w:rsid w:val="005D794E"/>
    <w:rsid w:val="005E2FF9"/>
    <w:rsid w:val="005E30B2"/>
    <w:rsid w:val="005E39B3"/>
    <w:rsid w:val="005E4164"/>
    <w:rsid w:val="005F24C4"/>
    <w:rsid w:val="005F3196"/>
    <w:rsid w:val="005F32D1"/>
    <w:rsid w:val="005F3FC6"/>
    <w:rsid w:val="005F75C4"/>
    <w:rsid w:val="006002BF"/>
    <w:rsid w:val="00600301"/>
    <w:rsid w:val="006008D1"/>
    <w:rsid w:val="00603CC2"/>
    <w:rsid w:val="006064F8"/>
    <w:rsid w:val="006101CF"/>
    <w:rsid w:val="00611ADA"/>
    <w:rsid w:val="00611E18"/>
    <w:rsid w:val="00611FC0"/>
    <w:rsid w:val="00613A4A"/>
    <w:rsid w:val="00614157"/>
    <w:rsid w:val="00614A2A"/>
    <w:rsid w:val="00614ECD"/>
    <w:rsid w:val="006231D7"/>
    <w:rsid w:val="00624A71"/>
    <w:rsid w:val="00626031"/>
    <w:rsid w:val="00630C6C"/>
    <w:rsid w:val="00630ED2"/>
    <w:rsid w:val="00631935"/>
    <w:rsid w:val="00636B91"/>
    <w:rsid w:val="006373FF"/>
    <w:rsid w:val="00637833"/>
    <w:rsid w:val="00641AC4"/>
    <w:rsid w:val="00646A6F"/>
    <w:rsid w:val="00653397"/>
    <w:rsid w:val="006535C3"/>
    <w:rsid w:val="006553CD"/>
    <w:rsid w:val="006559F5"/>
    <w:rsid w:val="0065752A"/>
    <w:rsid w:val="00661782"/>
    <w:rsid w:val="00662C11"/>
    <w:rsid w:val="0066570F"/>
    <w:rsid w:val="00672822"/>
    <w:rsid w:val="006729D2"/>
    <w:rsid w:val="00673B07"/>
    <w:rsid w:val="00673BC6"/>
    <w:rsid w:val="006775B3"/>
    <w:rsid w:val="00684808"/>
    <w:rsid w:val="0068483E"/>
    <w:rsid w:val="00687967"/>
    <w:rsid w:val="00690F72"/>
    <w:rsid w:val="00695FE4"/>
    <w:rsid w:val="006A0F95"/>
    <w:rsid w:val="006A516C"/>
    <w:rsid w:val="006A6B80"/>
    <w:rsid w:val="006B1301"/>
    <w:rsid w:val="006B2D92"/>
    <w:rsid w:val="006B2FEF"/>
    <w:rsid w:val="006B4B31"/>
    <w:rsid w:val="006B6581"/>
    <w:rsid w:val="006B6D6C"/>
    <w:rsid w:val="006B77B3"/>
    <w:rsid w:val="006C20C5"/>
    <w:rsid w:val="006C5DED"/>
    <w:rsid w:val="006C5ECD"/>
    <w:rsid w:val="006D1520"/>
    <w:rsid w:val="006D2482"/>
    <w:rsid w:val="006D2E02"/>
    <w:rsid w:val="006D2F0C"/>
    <w:rsid w:val="006D3604"/>
    <w:rsid w:val="006D416D"/>
    <w:rsid w:val="006D536E"/>
    <w:rsid w:val="006D5EB4"/>
    <w:rsid w:val="006E2082"/>
    <w:rsid w:val="006E3BE5"/>
    <w:rsid w:val="006E5D5B"/>
    <w:rsid w:val="006E67BA"/>
    <w:rsid w:val="006F2362"/>
    <w:rsid w:val="006F47EB"/>
    <w:rsid w:val="006F4B13"/>
    <w:rsid w:val="006F4DE9"/>
    <w:rsid w:val="006F61B5"/>
    <w:rsid w:val="006F71C2"/>
    <w:rsid w:val="007008B0"/>
    <w:rsid w:val="00700AC3"/>
    <w:rsid w:val="00700AD6"/>
    <w:rsid w:val="00700E68"/>
    <w:rsid w:val="00701065"/>
    <w:rsid w:val="0070175E"/>
    <w:rsid w:val="00703DC5"/>
    <w:rsid w:val="007040F2"/>
    <w:rsid w:val="007049DF"/>
    <w:rsid w:val="00705DFA"/>
    <w:rsid w:val="007061B6"/>
    <w:rsid w:val="007120EE"/>
    <w:rsid w:val="0071279F"/>
    <w:rsid w:val="007153C5"/>
    <w:rsid w:val="007161D3"/>
    <w:rsid w:val="00720C35"/>
    <w:rsid w:val="00720E7B"/>
    <w:rsid w:val="0072232C"/>
    <w:rsid w:val="007262F0"/>
    <w:rsid w:val="00727BE9"/>
    <w:rsid w:val="007314F1"/>
    <w:rsid w:val="00731BE9"/>
    <w:rsid w:val="00731E2B"/>
    <w:rsid w:val="00733C32"/>
    <w:rsid w:val="007366D2"/>
    <w:rsid w:val="007420D7"/>
    <w:rsid w:val="0074545C"/>
    <w:rsid w:val="0074742D"/>
    <w:rsid w:val="00752DBC"/>
    <w:rsid w:val="00753FF4"/>
    <w:rsid w:val="0075411D"/>
    <w:rsid w:val="00755CB1"/>
    <w:rsid w:val="00756116"/>
    <w:rsid w:val="00756F8A"/>
    <w:rsid w:val="00757367"/>
    <w:rsid w:val="007601AF"/>
    <w:rsid w:val="00760295"/>
    <w:rsid w:val="00760998"/>
    <w:rsid w:val="00760B97"/>
    <w:rsid w:val="00762675"/>
    <w:rsid w:val="00762FC8"/>
    <w:rsid w:val="00765825"/>
    <w:rsid w:val="007700D3"/>
    <w:rsid w:val="00770970"/>
    <w:rsid w:val="0077131C"/>
    <w:rsid w:val="0077138B"/>
    <w:rsid w:val="0077534E"/>
    <w:rsid w:val="00777133"/>
    <w:rsid w:val="0077733C"/>
    <w:rsid w:val="0078045E"/>
    <w:rsid w:val="00780B70"/>
    <w:rsid w:val="00782502"/>
    <w:rsid w:val="00782847"/>
    <w:rsid w:val="00783777"/>
    <w:rsid w:val="00783D20"/>
    <w:rsid w:val="00785232"/>
    <w:rsid w:val="0078549A"/>
    <w:rsid w:val="007862D0"/>
    <w:rsid w:val="0079247D"/>
    <w:rsid w:val="00794F2D"/>
    <w:rsid w:val="007954D3"/>
    <w:rsid w:val="00796159"/>
    <w:rsid w:val="00797AAD"/>
    <w:rsid w:val="007A2F02"/>
    <w:rsid w:val="007A5127"/>
    <w:rsid w:val="007A5C51"/>
    <w:rsid w:val="007B25FF"/>
    <w:rsid w:val="007B2A03"/>
    <w:rsid w:val="007B41D7"/>
    <w:rsid w:val="007B70B5"/>
    <w:rsid w:val="007C0DB7"/>
    <w:rsid w:val="007C1A7D"/>
    <w:rsid w:val="007C1F6C"/>
    <w:rsid w:val="007C4094"/>
    <w:rsid w:val="007C45C5"/>
    <w:rsid w:val="007C608D"/>
    <w:rsid w:val="007D29EC"/>
    <w:rsid w:val="007D50AE"/>
    <w:rsid w:val="007D516C"/>
    <w:rsid w:val="007E1EA6"/>
    <w:rsid w:val="007E2FDE"/>
    <w:rsid w:val="007E4C1F"/>
    <w:rsid w:val="007E50CC"/>
    <w:rsid w:val="007E6851"/>
    <w:rsid w:val="007E6943"/>
    <w:rsid w:val="007F0204"/>
    <w:rsid w:val="007F3879"/>
    <w:rsid w:val="007F5C3C"/>
    <w:rsid w:val="007F5C58"/>
    <w:rsid w:val="007F6449"/>
    <w:rsid w:val="007F6674"/>
    <w:rsid w:val="0080630B"/>
    <w:rsid w:val="00806AB5"/>
    <w:rsid w:val="00807142"/>
    <w:rsid w:val="008074E3"/>
    <w:rsid w:val="00807802"/>
    <w:rsid w:val="0080799C"/>
    <w:rsid w:val="00810C18"/>
    <w:rsid w:val="00814421"/>
    <w:rsid w:val="00814AFC"/>
    <w:rsid w:val="00814B22"/>
    <w:rsid w:val="00822862"/>
    <w:rsid w:val="0082350A"/>
    <w:rsid w:val="00823765"/>
    <w:rsid w:val="0082597B"/>
    <w:rsid w:val="00831A5D"/>
    <w:rsid w:val="00831DB4"/>
    <w:rsid w:val="008365EC"/>
    <w:rsid w:val="00837390"/>
    <w:rsid w:val="00840A8F"/>
    <w:rsid w:val="00844176"/>
    <w:rsid w:val="00844A32"/>
    <w:rsid w:val="00846A9D"/>
    <w:rsid w:val="008503CA"/>
    <w:rsid w:val="00852BA6"/>
    <w:rsid w:val="0085308E"/>
    <w:rsid w:val="0085318D"/>
    <w:rsid w:val="008565FB"/>
    <w:rsid w:val="008577FA"/>
    <w:rsid w:val="00862580"/>
    <w:rsid w:val="00862834"/>
    <w:rsid w:val="00870E97"/>
    <w:rsid w:val="00871516"/>
    <w:rsid w:val="00871E2F"/>
    <w:rsid w:val="00876284"/>
    <w:rsid w:val="008764DD"/>
    <w:rsid w:val="00877499"/>
    <w:rsid w:val="008814E9"/>
    <w:rsid w:val="00883C37"/>
    <w:rsid w:val="008841EB"/>
    <w:rsid w:val="0088688D"/>
    <w:rsid w:val="008910B2"/>
    <w:rsid w:val="00891622"/>
    <w:rsid w:val="00891C00"/>
    <w:rsid w:val="008921BE"/>
    <w:rsid w:val="00895E41"/>
    <w:rsid w:val="0089734D"/>
    <w:rsid w:val="008A0A32"/>
    <w:rsid w:val="008A1056"/>
    <w:rsid w:val="008A50CB"/>
    <w:rsid w:val="008A7CC5"/>
    <w:rsid w:val="008B0720"/>
    <w:rsid w:val="008B1C5A"/>
    <w:rsid w:val="008B1CC3"/>
    <w:rsid w:val="008B206C"/>
    <w:rsid w:val="008B34AA"/>
    <w:rsid w:val="008B4335"/>
    <w:rsid w:val="008B5413"/>
    <w:rsid w:val="008B56DF"/>
    <w:rsid w:val="008B5B2C"/>
    <w:rsid w:val="008B5EFB"/>
    <w:rsid w:val="008B69DC"/>
    <w:rsid w:val="008C4728"/>
    <w:rsid w:val="008C7959"/>
    <w:rsid w:val="008D3653"/>
    <w:rsid w:val="008D4F09"/>
    <w:rsid w:val="008D539E"/>
    <w:rsid w:val="008D65D5"/>
    <w:rsid w:val="008D75EB"/>
    <w:rsid w:val="008D7F23"/>
    <w:rsid w:val="008E12FB"/>
    <w:rsid w:val="008E1F57"/>
    <w:rsid w:val="008E5D85"/>
    <w:rsid w:val="008E751B"/>
    <w:rsid w:val="008F5CF9"/>
    <w:rsid w:val="00900C33"/>
    <w:rsid w:val="0090193D"/>
    <w:rsid w:val="009034C7"/>
    <w:rsid w:val="00906ABE"/>
    <w:rsid w:val="00907D1C"/>
    <w:rsid w:val="00907DD7"/>
    <w:rsid w:val="00910BBC"/>
    <w:rsid w:val="0091182D"/>
    <w:rsid w:val="00911DA2"/>
    <w:rsid w:val="00915081"/>
    <w:rsid w:val="009165D6"/>
    <w:rsid w:val="00917D6F"/>
    <w:rsid w:val="00921504"/>
    <w:rsid w:val="00921E12"/>
    <w:rsid w:val="00922352"/>
    <w:rsid w:val="0092710C"/>
    <w:rsid w:val="0093112B"/>
    <w:rsid w:val="0093298F"/>
    <w:rsid w:val="009354F2"/>
    <w:rsid w:val="009370A3"/>
    <w:rsid w:val="00937BB0"/>
    <w:rsid w:val="0094022B"/>
    <w:rsid w:val="00941E05"/>
    <w:rsid w:val="00942D63"/>
    <w:rsid w:val="0094437B"/>
    <w:rsid w:val="009455DB"/>
    <w:rsid w:val="00945DB2"/>
    <w:rsid w:val="009511D6"/>
    <w:rsid w:val="00951ED7"/>
    <w:rsid w:val="00954428"/>
    <w:rsid w:val="00954541"/>
    <w:rsid w:val="00954C0F"/>
    <w:rsid w:val="00956218"/>
    <w:rsid w:val="00956C4B"/>
    <w:rsid w:val="00957E64"/>
    <w:rsid w:val="00961605"/>
    <w:rsid w:val="009620C5"/>
    <w:rsid w:val="00963C88"/>
    <w:rsid w:val="00965995"/>
    <w:rsid w:val="00966814"/>
    <w:rsid w:val="00970D58"/>
    <w:rsid w:val="00973167"/>
    <w:rsid w:val="00980174"/>
    <w:rsid w:val="00981A42"/>
    <w:rsid w:val="00985A6C"/>
    <w:rsid w:val="009921E3"/>
    <w:rsid w:val="0099282E"/>
    <w:rsid w:val="00993596"/>
    <w:rsid w:val="009A00EB"/>
    <w:rsid w:val="009A6766"/>
    <w:rsid w:val="009A692C"/>
    <w:rsid w:val="009A7E10"/>
    <w:rsid w:val="009B1CEB"/>
    <w:rsid w:val="009B2576"/>
    <w:rsid w:val="009B3508"/>
    <w:rsid w:val="009B3AE3"/>
    <w:rsid w:val="009B430C"/>
    <w:rsid w:val="009B43EB"/>
    <w:rsid w:val="009B584C"/>
    <w:rsid w:val="009B6613"/>
    <w:rsid w:val="009B6674"/>
    <w:rsid w:val="009B7000"/>
    <w:rsid w:val="009B75D4"/>
    <w:rsid w:val="009C0178"/>
    <w:rsid w:val="009C030C"/>
    <w:rsid w:val="009C061A"/>
    <w:rsid w:val="009C108E"/>
    <w:rsid w:val="009C1FE8"/>
    <w:rsid w:val="009C228A"/>
    <w:rsid w:val="009C282F"/>
    <w:rsid w:val="009C2E2D"/>
    <w:rsid w:val="009C3257"/>
    <w:rsid w:val="009C5640"/>
    <w:rsid w:val="009C7F6E"/>
    <w:rsid w:val="009D0A96"/>
    <w:rsid w:val="009D1051"/>
    <w:rsid w:val="009D2037"/>
    <w:rsid w:val="009D3F87"/>
    <w:rsid w:val="009D43B2"/>
    <w:rsid w:val="009E03F3"/>
    <w:rsid w:val="009E5C84"/>
    <w:rsid w:val="009F0FC9"/>
    <w:rsid w:val="009F1A7E"/>
    <w:rsid w:val="00A03E32"/>
    <w:rsid w:val="00A075B0"/>
    <w:rsid w:val="00A11259"/>
    <w:rsid w:val="00A12B76"/>
    <w:rsid w:val="00A13FC8"/>
    <w:rsid w:val="00A14369"/>
    <w:rsid w:val="00A154D5"/>
    <w:rsid w:val="00A161E9"/>
    <w:rsid w:val="00A2067E"/>
    <w:rsid w:val="00A20B99"/>
    <w:rsid w:val="00A21F19"/>
    <w:rsid w:val="00A229AC"/>
    <w:rsid w:val="00A23E8B"/>
    <w:rsid w:val="00A25225"/>
    <w:rsid w:val="00A26607"/>
    <w:rsid w:val="00A26676"/>
    <w:rsid w:val="00A267B2"/>
    <w:rsid w:val="00A27A02"/>
    <w:rsid w:val="00A30DAB"/>
    <w:rsid w:val="00A3172A"/>
    <w:rsid w:val="00A32A3F"/>
    <w:rsid w:val="00A337C5"/>
    <w:rsid w:val="00A33B10"/>
    <w:rsid w:val="00A340FB"/>
    <w:rsid w:val="00A34C17"/>
    <w:rsid w:val="00A34EAB"/>
    <w:rsid w:val="00A3537A"/>
    <w:rsid w:val="00A37CD5"/>
    <w:rsid w:val="00A41FB2"/>
    <w:rsid w:val="00A43105"/>
    <w:rsid w:val="00A43A02"/>
    <w:rsid w:val="00A468F1"/>
    <w:rsid w:val="00A471D7"/>
    <w:rsid w:val="00A541ED"/>
    <w:rsid w:val="00A5551D"/>
    <w:rsid w:val="00A562DC"/>
    <w:rsid w:val="00A56E9B"/>
    <w:rsid w:val="00A56F27"/>
    <w:rsid w:val="00A57518"/>
    <w:rsid w:val="00A60C80"/>
    <w:rsid w:val="00A66F1F"/>
    <w:rsid w:val="00A71824"/>
    <w:rsid w:val="00A718EE"/>
    <w:rsid w:val="00A73448"/>
    <w:rsid w:val="00A76C0A"/>
    <w:rsid w:val="00A82313"/>
    <w:rsid w:val="00A86F1C"/>
    <w:rsid w:val="00A9174A"/>
    <w:rsid w:val="00A92A07"/>
    <w:rsid w:val="00A93054"/>
    <w:rsid w:val="00A94B68"/>
    <w:rsid w:val="00A969CC"/>
    <w:rsid w:val="00A96C8D"/>
    <w:rsid w:val="00A9708B"/>
    <w:rsid w:val="00AA34A6"/>
    <w:rsid w:val="00AA3A72"/>
    <w:rsid w:val="00AA45BA"/>
    <w:rsid w:val="00AA6E88"/>
    <w:rsid w:val="00AB3EB4"/>
    <w:rsid w:val="00AB4677"/>
    <w:rsid w:val="00AB6AE8"/>
    <w:rsid w:val="00AC16D2"/>
    <w:rsid w:val="00AC24BD"/>
    <w:rsid w:val="00AC5779"/>
    <w:rsid w:val="00AD3D79"/>
    <w:rsid w:val="00AD48AA"/>
    <w:rsid w:val="00AD5B91"/>
    <w:rsid w:val="00AD5C75"/>
    <w:rsid w:val="00AD6AEF"/>
    <w:rsid w:val="00AE0055"/>
    <w:rsid w:val="00AE091D"/>
    <w:rsid w:val="00AE3B88"/>
    <w:rsid w:val="00AE4C8F"/>
    <w:rsid w:val="00AE5675"/>
    <w:rsid w:val="00AE57EC"/>
    <w:rsid w:val="00AE64F9"/>
    <w:rsid w:val="00AF1C04"/>
    <w:rsid w:val="00AF2547"/>
    <w:rsid w:val="00AF254A"/>
    <w:rsid w:val="00AF36C9"/>
    <w:rsid w:val="00AF5DF5"/>
    <w:rsid w:val="00AF755E"/>
    <w:rsid w:val="00B02EDD"/>
    <w:rsid w:val="00B039A0"/>
    <w:rsid w:val="00B04603"/>
    <w:rsid w:val="00B0569D"/>
    <w:rsid w:val="00B1092B"/>
    <w:rsid w:val="00B10B94"/>
    <w:rsid w:val="00B111A5"/>
    <w:rsid w:val="00B117F2"/>
    <w:rsid w:val="00B13379"/>
    <w:rsid w:val="00B13C6F"/>
    <w:rsid w:val="00B14D75"/>
    <w:rsid w:val="00B15DBA"/>
    <w:rsid w:val="00B16A95"/>
    <w:rsid w:val="00B2297A"/>
    <w:rsid w:val="00B230F6"/>
    <w:rsid w:val="00B26202"/>
    <w:rsid w:val="00B300C7"/>
    <w:rsid w:val="00B30CFE"/>
    <w:rsid w:val="00B32793"/>
    <w:rsid w:val="00B33D89"/>
    <w:rsid w:val="00B34F7D"/>
    <w:rsid w:val="00B355D9"/>
    <w:rsid w:val="00B404B6"/>
    <w:rsid w:val="00B414FF"/>
    <w:rsid w:val="00B4164D"/>
    <w:rsid w:val="00B450C4"/>
    <w:rsid w:val="00B457C4"/>
    <w:rsid w:val="00B462F7"/>
    <w:rsid w:val="00B4697F"/>
    <w:rsid w:val="00B46A16"/>
    <w:rsid w:val="00B47747"/>
    <w:rsid w:val="00B47E34"/>
    <w:rsid w:val="00B50D88"/>
    <w:rsid w:val="00B51099"/>
    <w:rsid w:val="00B51427"/>
    <w:rsid w:val="00B5564B"/>
    <w:rsid w:val="00B55A30"/>
    <w:rsid w:val="00B56A48"/>
    <w:rsid w:val="00B56B47"/>
    <w:rsid w:val="00B618A9"/>
    <w:rsid w:val="00B621AF"/>
    <w:rsid w:val="00B652FE"/>
    <w:rsid w:val="00B65A0A"/>
    <w:rsid w:val="00B65CF6"/>
    <w:rsid w:val="00B700CC"/>
    <w:rsid w:val="00B72365"/>
    <w:rsid w:val="00B74B38"/>
    <w:rsid w:val="00B762A0"/>
    <w:rsid w:val="00B77E56"/>
    <w:rsid w:val="00B80371"/>
    <w:rsid w:val="00B8269F"/>
    <w:rsid w:val="00B837AE"/>
    <w:rsid w:val="00B83EED"/>
    <w:rsid w:val="00B85597"/>
    <w:rsid w:val="00B85A89"/>
    <w:rsid w:val="00B868AD"/>
    <w:rsid w:val="00B86DD0"/>
    <w:rsid w:val="00B91B04"/>
    <w:rsid w:val="00B9742D"/>
    <w:rsid w:val="00BA131A"/>
    <w:rsid w:val="00BA2274"/>
    <w:rsid w:val="00BA31BC"/>
    <w:rsid w:val="00BB0042"/>
    <w:rsid w:val="00BB0BAA"/>
    <w:rsid w:val="00BB1EA2"/>
    <w:rsid w:val="00BB480B"/>
    <w:rsid w:val="00BB4E62"/>
    <w:rsid w:val="00BB55EA"/>
    <w:rsid w:val="00BB6326"/>
    <w:rsid w:val="00BB7389"/>
    <w:rsid w:val="00BB7D03"/>
    <w:rsid w:val="00BC31E7"/>
    <w:rsid w:val="00BC608E"/>
    <w:rsid w:val="00BC69DC"/>
    <w:rsid w:val="00BC7045"/>
    <w:rsid w:val="00BD07F2"/>
    <w:rsid w:val="00BD20AE"/>
    <w:rsid w:val="00BD746F"/>
    <w:rsid w:val="00BD7AE1"/>
    <w:rsid w:val="00BE0E6C"/>
    <w:rsid w:val="00BE15E4"/>
    <w:rsid w:val="00BE6127"/>
    <w:rsid w:val="00BE786E"/>
    <w:rsid w:val="00BF13E6"/>
    <w:rsid w:val="00BF15B9"/>
    <w:rsid w:val="00BF2AA4"/>
    <w:rsid w:val="00BF742F"/>
    <w:rsid w:val="00BF7BD9"/>
    <w:rsid w:val="00BF7D60"/>
    <w:rsid w:val="00C017FE"/>
    <w:rsid w:val="00C03273"/>
    <w:rsid w:val="00C0447C"/>
    <w:rsid w:val="00C04CAF"/>
    <w:rsid w:val="00C050AF"/>
    <w:rsid w:val="00C054A9"/>
    <w:rsid w:val="00C05EF2"/>
    <w:rsid w:val="00C0600E"/>
    <w:rsid w:val="00C07585"/>
    <w:rsid w:val="00C11685"/>
    <w:rsid w:val="00C1189F"/>
    <w:rsid w:val="00C12263"/>
    <w:rsid w:val="00C12CF8"/>
    <w:rsid w:val="00C136CD"/>
    <w:rsid w:val="00C13D67"/>
    <w:rsid w:val="00C14903"/>
    <w:rsid w:val="00C151DF"/>
    <w:rsid w:val="00C1563D"/>
    <w:rsid w:val="00C15EB7"/>
    <w:rsid w:val="00C1626D"/>
    <w:rsid w:val="00C17A3E"/>
    <w:rsid w:val="00C212B4"/>
    <w:rsid w:val="00C21746"/>
    <w:rsid w:val="00C220E6"/>
    <w:rsid w:val="00C23427"/>
    <w:rsid w:val="00C23F73"/>
    <w:rsid w:val="00C25016"/>
    <w:rsid w:val="00C2517F"/>
    <w:rsid w:val="00C26333"/>
    <w:rsid w:val="00C264E6"/>
    <w:rsid w:val="00C26E37"/>
    <w:rsid w:val="00C271E6"/>
    <w:rsid w:val="00C32C97"/>
    <w:rsid w:val="00C32DF0"/>
    <w:rsid w:val="00C33A18"/>
    <w:rsid w:val="00C353F8"/>
    <w:rsid w:val="00C35A54"/>
    <w:rsid w:val="00C416DB"/>
    <w:rsid w:val="00C423B7"/>
    <w:rsid w:val="00C42887"/>
    <w:rsid w:val="00C42ACD"/>
    <w:rsid w:val="00C42C49"/>
    <w:rsid w:val="00C446A5"/>
    <w:rsid w:val="00C45150"/>
    <w:rsid w:val="00C46737"/>
    <w:rsid w:val="00C52004"/>
    <w:rsid w:val="00C56568"/>
    <w:rsid w:val="00C62D9D"/>
    <w:rsid w:val="00C6333E"/>
    <w:rsid w:val="00C633A8"/>
    <w:rsid w:val="00C64DE5"/>
    <w:rsid w:val="00C65AAE"/>
    <w:rsid w:val="00C66A4D"/>
    <w:rsid w:val="00C7141D"/>
    <w:rsid w:val="00C72945"/>
    <w:rsid w:val="00C74D5C"/>
    <w:rsid w:val="00C75E3A"/>
    <w:rsid w:val="00C77378"/>
    <w:rsid w:val="00C77C68"/>
    <w:rsid w:val="00C82E0E"/>
    <w:rsid w:val="00C85115"/>
    <w:rsid w:val="00C86896"/>
    <w:rsid w:val="00C86AE5"/>
    <w:rsid w:val="00C933DE"/>
    <w:rsid w:val="00C95D2F"/>
    <w:rsid w:val="00CA082C"/>
    <w:rsid w:val="00CA0BCB"/>
    <w:rsid w:val="00CA373F"/>
    <w:rsid w:val="00CB237D"/>
    <w:rsid w:val="00CB2A80"/>
    <w:rsid w:val="00CB2F00"/>
    <w:rsid w:val="00CB5A26"/>
    <w:rsid w:val="00CB6AC4"/>
    <w:rsid w:val="00CC10D3"/>
    <w:rsid w:val="00CC2DAC"/>
    <w:rsid w:val="00CC4858"/>
    <w:rsid w:val="00CD1C12"/>
    <w:rsid w:val="00CD1D66"/>
    <w:rsid w:val="00CD1F7F"/>
    <w:rsid w:val="00CD2774"/>
    <w:rsid w:val="00CD57A7"/>
    <w:rsid w:val="00CD5FCA"/>
    <w:rsid w:val="00CD7CCA"/>
    <w:rsid w:val="00CE0AC5"/>
    <w:rsid w:val="00CE1DD6"/>
    <w:rsid w:val="00CE261F"/>
    <w:rsid w:val="00CE35E1"/>
    <w:rsid w:val="00CE5541"/>
    <w:rsid w:val="00CE5C53"/>
    <w:rsid w:val="00CF0573"/>
    <w:rsid w:val="00CF4607"/>
    <w:rsid w:val="00CF6767"/>
    <w:rsid w:val="00CF747C"/>
    <w:rsid w:val="00D00576"/>
    <w:rsid w:val="00D0207F"/>
    <w:rsid w:val="00D02CD4"/>
    <w:rsid w:val="00D04299"/>
    <w:rsid w:val="00D0506F"/>
    <w:rsid w:val="00D05A7A"/>
    <w:rsid w:val="00D07B78"/>
    <w:rsid w:val="00D12B80"/>
    <w:rsid w:val="00D13BD0"/>
    <w:rsid w:val="00D13D6F"/>
    <w:rsid w:val="00D165F4"/>
    <w:rsid w:val="00D1668E"/>
    <w:rsid w:val="00D16C33"/>
    <w:rsid w:val="00D177EA"/>
    <w:rsid w:val="00D20CC5"/>
    <w:rsid w:val="00D217AC"/>
    <w:rsid w:val="00D27E4D"/>
    <w:rsid w:val="00D31BE1"/>
    <w:rsid w:val="00D35B96"/>
    <w:rsid w:val="00D37973"/>
    <w:rsid w:val="00D40EAC"/>
    <w:rsid w:val="00D41F46"/>
    <w:rsid w:val="00D4222D"/>
    <w:rsid w:val="00D42754"/>
    <w:rsid w:val="00D455A4"/>
    <w:rsid w:val="00D51DD0"/>
    <w:rsid w:val="00D5265D"/>
    <w:rsid w:val="00D56694"/>
    <w:rsid w:val="00D60415"/>
    <w:rsid w:val="00D62E09"/>
    <w:rsid w:val="00D64101"/>
    <w:rsid w:val="00D64FFD"/>
    <w:rsid w:val="00D671F5"/>
    <w:rsid w:val="00D67CE9"/>
    <w:rsid w:val="00D70AAA"/>
    <w:rsid w:val="00D7105E"/>
    <w:rsid w:val="00D71684"/>
    <w:rsid w:val="00D72D32"/>
    <w:rsid w:val="00D7671C"/>
    <w:rsid w:val="00D767E6"/>
    <w:rsid w:val="00D76D7C"/>
    <w:rsid w:val="00D77A0C"/>
    <w:rsid w:val="00D8131B"/>
    <w:rsid w:val="00D81D94"/>
    <w:rsid w:val="00D8420C"/>
    <w:rsid w:val="00D84DE0"/>
    <w:rsid w:val="00D90CAE"/>
    <w:rsid w:val="00D96FBA"/>
    <w:rsid w:val="00D97622"/>
    <w:rsid w:val="00DA1B53"/>
    <w:rsid w:val="00DA1FCE"/>
    <w:rsid w:val="00DA239C"/>
    <w:rsid w:val="00DA433D"/>
    <w:rsid w:val="00DA58AF"/>
    <w:rsid w:val="00DA7141"/>
    <w:rsid w:val="00DA744D"/>
    <w:rsid w:val="00DB1E78"/>
    <w:rsid w:val="00DB3228"/>
    <w:rsid w:val="00DB3721"/>
    <w:rsid w:val="00DB3D04"/>
    <w:rsid w:val="00DB57B4"/>
    <w:rsid w:val="00DC07AE"/>
    <w:rsid w:val="00DC10A1"/>
    <w:rsid w:val="00DC15CB"/>
    <w:rsid w:val="00DC1AC5"/>
    <w:rsid w:val="00DC3534"/>
    <w:rsid w:val="00DC499A"/>
    <w:rsid w:val="00DC64F8"/>
    <w:rsid w:val="00DC72F1"/>
    <w:rsid w:val="00DD00BE"/>
    <w:rsid w:val="00DD02D4"/>
    <w:rsid w:val="00DD0953"/>
    <w:rsid w:val="00DD0F2E"/>
    <w:rsid w:val="00DD1CB9"/>
    <w:rsid w:val="00DD1F77"/>
    <w:rsid w:val="00DD23E0"/>
    <w:rsid w:val="00DD2637"/>
    <w:rsid w:val="00DD2F35"/>
    <w:rsid w:val="00DD696D"/>
    <w:rsid w:val="00DD7872"/>
    <w:rsid w:val="00DE0896"/>
    <w:rsid w:val="00DE0AD5"/>
    <w:rsid w:val="00DE6DDF"/>
    <w:rsid w:val="00DE7E62"/>
    <w:rsid w:val="00DF1C2B"/>
    <w:rsid w:val="00DF2F6B"/>
    <w:rsid w:val="00DF3993"/>
    <w:rsid w:val="00DF6E16"/>
    <w:rsid w:val="00E00218"/>
    <w:rsid w:val="00E005DA"/>
    <w:rsid w:val="00E018E1"/>
    <w:rsid w:val="00E0333C"/>
    <w:rsid w:val="00E0484E"/>
    <w:rsid w:val="00E07AC4"/>
    <w:rsid w:val="00E10305"/>
    <w:rsid w:val="00E1062C"/>
    <w:rsid w:val="00E1136D"/>
    <w:rsid w:val="00E116BA"/>
    <w:rsid w:val="00E11D27"/>
    <w:rsid w:val="00E11D29"/>
    <w:rsid w:val="00E140A6"/>
    <w:rsid w:val="00E15447"/>
    <w:rsid w:val="00E15B7B"/>
    <w:rsid w:val="00E20773"/>
    <w:rsid w:val="00E2107F"/>
    <w:rsid w:val="00E23059"/>
    <w:rsid w:val="00E231E0"/>
    <w:rsid w:val="00E30352"/>
    <w:rsid w:val="00E33146"/>
    <w:rsid w:val="00E374D1"/>
    <w:rsid w:val="00E37F50"/>
    <w:rsid w:val="00E40942"/>
    <w:rsid w:val="00E50D80"/>
    <w:rsid w:val="00E50E6F"/>
    <w:rsid w:val="00E51035"/>
    <w:rsid w:val="00E53438"/>
    <w:rsid w:val="00E539B3"/>
    <w:rsid w:val="00E55EC8"/>
    <w:rsid w:val="00E56469"/>
    <w:rsid w:val="00E56D02"/>
    <w:rsid w:val="00E57209"/>
    <w:rsid w:val="00E5727D"/>
    <w:rsid w:val="00E57FAB"/>
    <w:rsid w:val="00E670D3"/>
    <w:rsid w:val="00E713A7"/>
    <w:rsid w:val="00E72404"/>
    <w:rsid w:val="00E73990"/>
    <w:rsid w:val="00E74A15"/>
    <w:rsid w:val="00E7567F"/>
    <w:rsid w:val="00E81F3E"/>
    <w:rsid w:val="00E85807"/>
    <w:rsid w:val="00E86211"/>
    <w:rsid w:val="00E86ACB"/>
    <w:rsid w:val="00E900E0"/>
    <w:rsid w:val="00E90628"/>
    <w:rsid w:val="00E9122B"/>
    <w:rsid w:val="00E93CFE"/>
    <w:rsid w:val="00E953B9"/>
    <w:rsid w:val="00EA0D43"/>
    <w:rsid w:val="00EA0EBB"/>
    <w:rsid w:val="00EA1619"/>
    <w:rsid w:val="00EA49CE"/>
    <w:rsid w:val="00EA4CBA"/>
    <w:rsid w:val="00EA6CD3"/>
    <w:rsid w:val="00EA7EDF"/>
    <w:rsid w:val="00EB184B"/>
    <w:rsid w:val="00EB27FB"/>
    <w:rsid w:val="00EC03E6"/>
    <w:rsid w:val="00EC218F"/>
    <w:rsid w:val="00EC5935"/>
    <w:rsid w:val="00ED053C"/>
    <w:rsid w:val="00ED0911"/>
    <w:rsid w:val="00ED0A46"/>
    <w:rsid w:val="00ED18C9"/>
    <w:rsid w:val="00ED2979"/>
    <w:rsid w:val="00ED377A"/>
    <w:rsid w:val="00ED39FF"/>
    <w:rsid w:val="00ED4255"/>
    <w:rsid w:val="00ED5CF7"/>
    <w:rsid w:val="00ED603E"/>
    <w:rsid w:val="00EE44FE"/>
    <w:rsid w:val="00EE4A54"/>
    <w:rsid w:val="00EE4C51"/>
    <w:rsid w:val="00EE61BD"/>
    <w:rsid w:val="00EE7BA0"/>
    <w:rsid w:val="00EF2696"/>
    <w:rsid w:val="00EF55B6"/>
    <w:rsid w:val="00F00E88"/>
    <w:rsid w:val="00F01691"/>
    <w:rsid w:val="00F019FA"/>
    <w:rsid w:val="00F02EB7"/>
    <w:rsid w:val="00F03FAA"/>
    <w:rsid w:val="00F0662E"/>
    <w:rsid w:val="00F066C5"/>
    <w:rsid w:val="00F06F21"/>
    <w:rsid w:val="00F1504D"/>
    <w:rsid w:val="00F15773"/>
    <w:rsid w:val="00F1588A"/>
    <w:rsid w:val="00F205D5"/>
    <w:rsid w:val="00F23C9C"/>
    <w:rsid w:val="00F25C34"/>
    <w:rsid w:val="00F2652E"/>
    <w:rsid w:val="00F27363"/>
    <w:rsid w:val="00F30608"/>
    <w:rsid w:val="00F30A0A"/>
    <w:rsid w:val="00F32129"/>
    <w:rsid w:val="00F32822"/>
    <w:rsid w:val="00F32ADC"/>
    <w:rsid w:val="00F352DD"/>
    <w:rsid w:val="00F35567"/>
    <w:rsid w:val="00F40716"/>
    <w:rsid w:val="00F40762"/>
    <w:rsid w:val="00F40F20"/>
    <w:rsid w:val="00F418C2"/>
    <w:rsid w:val="00F42208"/>
    <w:rsid w:val="00F449A8"/>
    <w:rsid w:val="00F44B3E"/>
    <w:rsid w:val="00F51164"/>
    <w:rsid w:val="00F53042"/>
    <w:rsid w:val="00F53217"/>
    <w:rsid w:val="00F53508"/>
    <w:rsid w:val="00F53B91"/>
    <w:rsid w:val="00F542FA"/>
    <w:rsid w:val="00F5586F"/>
    <w:rsid w:val="00F64D33"/>
    <w:rsid w:val="00F652EB"/>
    <w:rsid w:val="00F669EB"/>
    <w:rsid w:val="00F66C35"/>
    <w:rsid w:val="00F70443"/>
    <w:rsid w:val="00F7097D"/>
    <w:rsid w:val="00F716EF"/>
    <w:rsid w:val="00F77D50"/>
    <w:rsid w:val="00F81A0A"/>
    <w:rsid w:val="00F838F0"/>
    <w:rsid w:val="00F858D1"/>
    <w:rsid w:val="00F85A24"/>
    <w:rsid w:val="00F9016C"/>
    <w:rsid w:val="00F929ED"/>
    <w:rsid w:val="00F9305D"/>
    <w:rsid w:val="00F94D89"/>
    <w:rsid w:val="00F9522F"/>
    <w:rsid w:val="00F96902"/>
    <w:rsid w:val="00FA2346"/>
    <w:rsid w:val="00FA37DC"/>
    <w:rsid w:val="00FA3AB1"/>
    <w:rsid w:val="00FA3B62"/>
    <w:rsid w:val="00FA4EC5"/>
    <w:rsid w:val="00FA5EE1"/>
    <w:rsid w:val="00FB1472"/>
    <w:rsid w:val="00FC3C5A"/>
    <w:rsid w:val="00FC3C7A"/>
    <w:rsid w:val="00FC4BE9"/>
    <w:rsid w:val="00FC6839"/>
    <w:rsid w:val="00FC6FCC"/>
    <w:rsid w:val="00FD01FC"/>
    <w:rsid w:val="00FD061B"/>
    <w:rsid w:val="00FD5F34"/>
    <w:rsid w:val="00FD5FEF"/>
    <w:rsid w:val="00FE2D33"/>
    <w:rsid w:val="00FE6FC3"/>
    <w:rsid w:val="00FE76B5"/>
    <w:rsid w:val="00FE76D2"/>
    <w:rsid w:val="00FF15B4"/>
    <w:rsid w:val="00FF22AC"/>
    <w:rsid w:val="00FF2598"/>
    <w:rsid w:val="00FF3664"/>
    <w:rsid w:val="00FF42CE"/>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styleId="UnresolvedMention">
    <w:name w:val="Unresolved Mention"/>
    <w:basedOn w:val="DefaultParagraphFont"/>
    <w:uiPriority w:val="99"/>
    <w:semiHidden/>
    <w:unhideWhenUsed/>
    <w:rsid w:val="000A3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996">
      <w:bodyDiv w:val="1"/>
      <w:marLeft w:val="0"/>
      <w:marRight w:val="0"/>
      <w:marTop w:val="0"/>
      <w:marBottom w:val="0"/>
      <w:divBdr>
        <w:top w:val="none" w:sz="0" w:space="0" w:color="auto"/>
        <w:left w:val="none" w:sz="0" w:space="0" w:color="auto"/>
        <w:bottom w:val="none" w:sz="0" w:space="0" w:color="auto"/>
        <w:right w:val="none" w:sz="0" w:space="0" w:color="auto"/>
      </w:divBdr>
      <w:divsChild>
        <w:div w:id="1327439390">
          <w:marLeft w:val="0"/>
          <w:marRight w:val="0"/>
          <w:marTop w:val="0"/>
          <w:marBottom w:val="0"/>
          <w:divBdr>
            <w:top w:val="none" w:sz="0" w:space="0" w:color="auto"/>
            <w:left w:val="none" w:sz="0" w:space="0" w:color="auto"/>
            <w:bottom w:val="none" w:sz="0" w:space="0" w:color="auto"/>
            <w:right w:val="none" w:sz="0" w:space="0" w:color="auto"/>
          </w:divBdr>
        </w:div>
      </w:divsChild>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hyperlink" Target="http://eur-lex.europa.eu/eli/reg/2014/651/oj/?locale=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4/651/oj/?locale=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ita.Tetere@e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5" Type="http://schemas.openxmlformats.org/officeDocument/2006/relationships/webSettings" Target="webSettings.xml"/><Relationship Id="rId15" Type="http://schemas.openxmlformats.org/officeDocument/2006/relationships/hyperlink" Target="https://www.mk.gov.lv/content/ministru-kabineta-diskusiju-dokumenti" TargetMode="External"/><Relationship Id="rId10" Type="http://schemas.openxmlformats.org/officeDocument/2006/relationships/hyperlink" Target="http://eur-lex.europa.eu/eli/reg/2014/651/oj/?locale=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hyperlink" Target="https://www.em.gov.lv/lv/Ministrija/sabiedribas_lidzdaliba/diskusiju_dokument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likumi.lv/doc.php?id=2208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832DB-E746-4C7A-8144-F007FA2DE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11375</Words>
  <Characters>6485</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dc:description>67013298
Signe.Tuklere@em.gov</dc:description>
  <cp:lastModifiedBy>Kristaps Soms</cp:lastModifiedBy>
  <cp:revision>12</cp:revision>
  <cp:lastPrinted>2017-07-21T07:32:00Z</cp:lastPrinted>
  <dcterms:created xsi:type="dcterms:W3CDTF">2020-03-18T15:22:00Z</dcterms:created>
  <dcterms:modified xsi:type="dcterms:W3CDTF">2020-03-22T20:04:00Z</dcterms:modified>
</cp:coreProperties>
</file>