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EC18" w14:textId="77777777" w:rsidR="00894C55" w:rsidRPr="001E37F0" w:rsidRDefault="00B21D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1E37F0">
        <w:rPr>
          <w:rFonts w:ascii="Times New Roman" w:eastAsia="Times New Roman" w:hAnsi="Times New Roman" w:cs="Times New Roman"/>
          <w:b/>
          <w:bCs/>
          <w:sz w:val="24"/>
          <w:szCs w:val="24"/>
          <w:lang w:eastAsia="lv-LV"/>
        </w:rPr>
        <w:t>Minist</w:t>
      </w:r>
      <w:r w:rsidR="00BB7938">
        <w:rPr>
          <w:rFonts w:ascii="Times New Roman" w:eastAsia="Times New Roman" w:hAnsi="Times New Roman" w:cs="Times New Roman"/>
          <w:b/>
          <w:bCs/>
          <w:sz w:val="24"/>
          <w:szCs w:val="24"/>
          <w:lang w:eastAsia="lv-LV"/>
        </w:rPr>
        <w:t>ru kabineta rīkojuma projekta „</w:t>
      </w:r>
      <w:r w:rsidRPr="001E37F0">
        <w:rPr>
          <w:rFonts w:ascii="Times New Roman" w:eastAsia="Times New Roman" w:hAnsi="Times New Roman" w:cs="Times New Roman"/>
          <w:b/>
          <w:bCs/>
          <w:sz w:val="24"/>
          <w:szCs w:val="24"/>
          <w:lang w:eastAsia="lv-LV"/>
        </w:rPr>
        <w:t>Par rezerves kapitāla palielināšanu” sākotnējās ietekmes novērtējuma ziņojums (anotācija)</w:t>
      </w:r>
    </w:p>
    <w:p w14:paraId="06430ABF" w14:textId="77777777" w:rsidR="00E5323B" w:rsidRPr="001E37F0"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71560" w14:paraId="7A2AF66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FFF370" w14:textId="77777777" w:rsidR="00655F2C" w:rsidRPr="001E37F0" w:rsidRDefault="00B21D3B" w:rsidP="00E5323B">
            <w:pPr>
              <w:spacing w:after="0" w:line="240" w:lineRule="auto"/>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Tiesību akta projekta anotācijas kopsavilkums</w:t>
            </w:r>
          </w:p>
        </w:tc>
      </w:tr>
      <w:tr w:rsidR="00671560" w14:paraId="4505E5D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D3C1B78"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9AA8A25" w14:textId="090CE590" w:rsidR="00B02DA2" w:rsidRDefault="00B21D3B" w:rsidP="00415621">
            <w:pPr>
              <w:spacing w:after="0" w:line="240" w:lineRule="auto"/>
              <w:jc w:val="both"/>
              <w:rPr>
                <w:rFonts w:ascii="Times New Roman" w:eastAsia="Calibri" w:hAnsi="Times New Roman" w:cs="Times New Roman"/>
                <w:sz w:val="24"/>
                <w:szCs w:val="24"/>
              </w:rPr>
            </w:pPr>
            <w:r w:rsidRPr="00FF3878">
              <w:rPr>
                <w:rFonts w:ascii="Times New Roman" w:eastAsia="Times New Roman" w:hAnsi="Times New Roman" w:cs="Times New Roman"/>
                <w:iCs/>
                <w:sz w:val="24"/>
                <w:szCs w:val="24"/>
                <w:lang w:eastAsia="lv-LV"/>
              </w:rPr>
              <w:t xml:space="preserve">Nodrošināt </w:t>
            </w:r>
            <w:r w:rsidR="00C036B6">
              <w:rPr>
                <w:rFonts w:ascii="Times New Roman" w:eastAsia="Times New Roman" w:hAnsi="Times New Roman" w:cs="Times New Roman"/>
                <w:iCs/>
                <w:sz w:val="24"/>
                <w:szCs w:val="24"/>
                <w:lang w:eastAsia="lv-LV"/>
              </w:rPr>
              <w:t xml:space="preserve">apgrozāmo līdzekļu aizdevumu un </w:t>
            </w:r>
            <w:r w:rsidR="00C036B6" w:rsidRPr="00C036B6">
              <w:rPr>
                <w:rFonts w:ascii="Times New Roman" w:eastAsia="Times New Roman" w:hAnsi="Times New Roman" w:cs="Times New Roman"/>
                <w:iCs/>
                <w:sz w:val="24"/>
                <w:szCs w:val="24"/>
                <w:lang w:eastAsia="lv-LV"/>
              </w:rPr>
              <w:t>garantiju pieejamību saimnieciskās darbības veicējiem, kuru darbību ietekmējusi koronavīrusa izraisītās slimības Covid-19 izplatība</w:t>
            </w:r>
            <w:r w:rsidR="00C036B6">
              <w:rPr>
                <w:rFonts w:ascii="Times New Roman" w:eastAsia="Times New Roman" w:hAnsi="Times New Roman" w:cs="Times New Roman"/>
                <w:iCs/>
                <w:sz w:val="24"/>
                <w:szCs w:val="24"/>
                <w:lang w:eastAsia="lv-LV"/>
              </w:rPr>
              <w:t xml:space="preserve"> līdz 2020. gada 3</w:t>
            </w:r>
            <w:r w:rsidR="008E0F93">
              <w:rPr>
                <w:rFonts w:ascii="Times New Roman" w:eastAsia="Times New Roman" w:hAnsi="Times New Roman" w:cs="Times New Roman"/>
                <w:iCs/>
                <w:sz w:val="24"/>
                <w:szCs w:val="24"/>
                <w:lang w:eastAsia="lv-LV"/>
              </w:rPr>
              <w:t>1</w:t>
            </w:r>
            <w:r w:rsidR="00C036B6">
              <w:rPr>
                <w:rFonts w:ascii="Times New Roman" w:eastAsia="Times New Roman" w:hAnsi="Times New Roman" w:cs="Times New Roman"/>
                <w:iCs/>
                <w:sz w:val="24"/>
                <w:szCs w:val="24"/>
                <w:lang w:eastAsia="lv-LV"/>
              </w:rPr>
              <w:t xml:space="preserve">. </w:t>
            </w:r>
            <w:r w:rsidR="008E0F93">
              <w:rPr>
                <w:rFonts w:ascii="Times New Roman" w:eastAsia="Times New Roman" w:hAnsi="Times New Roman" w:cs="Times New Roman"/>
                <w:iCs/>
                <w:sz w:val="24"/>
                <w:szCs w:val="24"/>
                <w:lang w:eastAsia="lv-LV"/>
              </w:rPr>
              <w:t>decembrim</w:t>
            </w:r>
            <w:r w:rsidR="00C036B6">
              <w:rPr>
                <w:rFonts w:ascii="Times New Roman" w:eastAsia="Times New Roman" w:hAnsi="Times New Roman" w:cs="Times New Roman"/>
                <w:iCs/>
                <w:sz w:val="24"/>
                <w:szCs w:val="24"/>
                <w:lang w:eastAsia="lv-LV"/>
              </w:rPr>
              <w:t xml:space="preserve"> – garantijām un aizdevumiem</w:t>
            </w:r>
            <w:r w:rsidRPr="00FF3878">
              <w:rPr>
                <w:rFonts w:ascii="Times New Roman" w:eastAsia="Times New Roman" w:hAnsi="Times New Roman" w:cs="Times New Roman"/>
                <w:iCs/>
                <w:sz w:val="24"/>
                <w:szCs w:val="24"/>
                <w:lang w:eastAsia="lv-LV"/>
              </w:rPr>
              <w:t>, piešķirot 1</w:t>
            </w:r>
            <w:r w:rsidR="00C036B6">
              <w:rPr>
                <w:rFonts w:ascii="Times New Roman" w:eastAsia="Times New Roman" w:hAnsi="Times New Roman" w:cs="Times New Roman"/>
                <w:iCs/>
                <w:sz w:val="24"/>
                <w:szCs w:val="24"/>
                <w:lang w:eastAsia="lv-LV"/>
              </w:rPr>
              <w:t>00</w:t>
            </w:r>
            <w:r w:rsidR="00FF3878">
              <w:rPr>
                <w:rFonts w:ascii="Times New Roman" w:eastAsia="Times New Roman" w:hAnsi="Times New Roman" w:cs="Times New Roman"/>
                <w:iCs/>
                <w:sz w:val="24"/>
                <w:szCs w:val="24"/>
                <w:lang w:eastAsia="lv-LV"/>
              </w:rPr>
              <w:t> </w:t>
            </w:r>
            <w:r w:rsidR="00CD3F00">
              <w:rPr>
                <w:rFonts w:ascii="Times New Roman" w:eastAsia="Times New Roman" w:hAnsi="Times New Roman" w:cs="Times New Roman"/>
                <w:iCs/>
                <w:sz w:val="24"/>
                <w:szCs w:val="24"/>
                <w:lang w:eastAsia="lv-LV"/>
              </w:rPr>
              <w:t>milj.</w:t>
            </w:r>
            <w:r w:rsidRPr="00FF3878">
              <w:rPr>
                <w:rFonts w:ascii="Times New Roman" w:eastAsia="Times New Roman" w:hAnsi="Times New Roman" w:cs="Times New Roman"/>
                <w:iCs/>
                <w:sz w:val="24"/>
                <w:szCs w:val="24"/>
                <w:lang w:eastAsia="lv-LV"/>
              </w:rPr>
              <w:t xml:space="preserve"> </w:t>
            </w:r>
            <w:r w:rsidRPr="00FF3878">
              <w:rPr>
                <w:rFonts w:ascii="Times New Roman" w:eastAsia="Times New Roman" w:hAnsi="Times New Roman" w:cs="Times New Roman"/>
                <w:i/>
                <w:iCs/>
                <w:sz w:val="24"/>
                <w:szCs w:val="24"/>
                <w:lang w:eastAsia="lv-LV"/>
              </w:rPr>
              <w:t>euro</w:t>
            </w:r>
            <w:r w:rsidR="00FF3878" w:rsidRPr="00FF3878">
              <w:rPr>
                <w:rFonts w:ascii="Times New Roman" w:eastAsia="Times New Roman" w:hAnsi="Times New Roman" w:cs="Times New Roman"/>
                <w:iCs/>
                <w:sz w:val="24"/>
                <w:szCs w:val="24"/>
                <w:lang w:eastAsia="lv-LV"/>
              </w:rPr>
              <w:t xml:space="preserve"> saskaņā ar </w:t>
            </w:r>
            <w:r w:rsidR="00FF3878" w:rsidRPr="00FF3878">
              <w:rPr>
                <w:rFonts w:ascii="Times New Roman" w:eastAsia="Calibri" w:hAnsi="Times New Roman" w:cs="Times New Roman"/>
                <w:sz w:val="24"/>
                <w:szCs w:val="24"/>
              </w:rPr>
              <w:t>likuma „</w:t>
            </w:r>
            <w:r w:rsidR="00B02DA2">
              <w:t xml:space="preserve"> </w:t>
            </w:r>
            <w:r w:rsidR="00B02DA2" w:rsidRPr="00B02DA2">
              <w:rPr>
                <w:rFonts w:ascii="Times New Roman" w:eastAsia="Calibri" w:hAnsi="Times New Roman" w:cs="Times New Roman"/>
                <w:sz w:val="24"/>
                <w:szCs w:val="24"/>
              </w:rPr>
              <w:t>Par valsts apdraudējuma un tā seku novēršanas un pārvarēšanas pasākumiem sakarā ar Covid-19 izplatību</w:t>
            </w:r>
            <w:r w:rsidR="00B02DA2">
              <w:rPr>
                <w:rFonts w:ascii="Times New Roman" w:eastAsia="Calibri" w:hAnsi="Times New Roman" w:cs="Times New Roman"/>
                <w:sz w:val="24"/>
                <w:szCs w:val="24"/>
              </w:rPr>
              <w:t xml:space="preserve">” 26. pantu, kā arī saskaņā ar </w:t>
            </w:r>
            <w:r w:rsidR="00B02DA2" w:rsidRPr="006B10D0">
              <w:rPr>
                <w:rFonts w:ascii="Times New Roman" w:eastAsia="Calibri" w:hAnsi="Times New Roman" w:cs="Times New Roman"/>
                <w:sz w:val="24"/>
                <w:szCs w:val="24"/>
              </w:rPr>
              <w:t>2020. gada 19. marta</w:t>
            </w:r>
            <w:r w:rsidR="00B02DA2">
              <w:rPr>
                <w:rFonts w:ascii="Times New Roman" w:eastAsia="Calibri" w:hAnsi="Times New Roman" w:cs="Times New Roman"/>
                <w:sz w:val="24"/>
                <w:szCs w:val="24"/>
              </w:rPr>
              <w:t xml:space="preserve"> Ministru kabineta noteikumiem Nr. 149 “</w:t>
            </w:r>
            <w:r w:rsidR="00B02DA2" w:rsidRPr="00B02DA2">
              <w:rPr>
                <w:rFonts w:ascii="Times New Roman" w:eastAsia="Calibri" w:hAnsi="Times New Roman" w:cs="Times New Roman"/>
                <w:sz w:val="24"/>
                <w:szCs w:val="24"/>
              </w:rPr>
              <w:t>Noteikumi par apgrozāmo līdzekļu aizdevumiem saimnieciskās darbības veicējiem, kuru darbību ietekmējusi Covid-19 izplatība</w:t>
            </w:r>
            <w:r w:rsidR="00B02DA2">
              <w:rPr>
                <w:rFonts w:ascii="Times New Roman" w:eastAsia="Calibri" w:hAnsi="Times New Roman" w:cs="Times New Roman"/>
                <w:sz w:val="24"/>
                <w:szCs w:val="24"/>
              </w:rPr>
              <w:t xml:space="preserve">” un </w:t>
            </w:r>
            <w:r w:rsidR="00A12506" w:rsidRPr="00A12506">
              <w:rPr>
                <w:rFonts w:ascii="Times New Roman" w:eastAsia="Calibri" w:hAnsi="Times New Roman" w:cs="Times New Roman"/>
                <w:sz w:val="24"/>
                <w:szCs w:val="24"/>
              </w:rPr>
              <w:t xml:space="preserve">Ministru kabineta noteikumiem Nr. </w:t>
            </w:r>
            <w:r w:rsidR="00A12506">
              <w:rPr>
                <w:rFonts w:ascii="Times New Roman" w:eastAsia="Calibri" w:hAnsi="Times New Roman" w:cs="Times New Roman"/>
                <w:sz w:val="24"/>
                <w:szCs w:val="24"/>
              </w:rPr>
              <w:t>150 “</w:t>
            </w:r>
            <w:r w:rsidR="00B02DA2" w:rsidRPr="00B02DA2">
              <w:rPr>
                <w:rFonts w:ascii="Times New Roman" w:eastAsia="Calibri" w:hAnsi="Times New Roman" w:cs="Times New Roman"/>
                <w:sz w:val="24"/>
                <w:szCs w:val="24"/>
              </w:rPr>
              <w:t>Noteikumi par garantijām saimnieciskās darbības veicējiem, kuru darbību ietekmējusi koronavīrusa izraisītās slimības Covid-19 izplatīb</w:t>
            </w:r>
            <w:r w:rsidR="00B02DA2">
              <w:rPr>
                <w:rFonts w:ascii="Times New Roman" w:eastAsia="Calibri" w:hAnsi="Times New Roman" w:cs="Times New Roman"/>
                <w:sz w:val="24"/>
                <w:szCs w:val="24"/>
              </w:rPr>
              <w:t>a”</w:t>
            </w:r>
            <w:r w:rsidR="00A12506">
              <w:rPr>
                <w:rFonts w:ascii="Times New Roman" w:eastAsia="Calibri" w:hAnsi="Times New Roman" w:cs="Times New Roman"/>
                <w:sz w:val="24"/>
                <w:szCs w:val="24"/>
              </w:rPr>
              <w:t>.</w:t>
            </w:r>
          </w:p>
          <w:p w14:paraId="6968D50E" w14:textId="77777777" w:rsidR="00FC4CF0" w:rsidRDefault="00FC4CF0" w:rsidP="00415621">
            <w:pPr>
              <w:spacing w:after="0" w:line="240" w:lineRule="auto"/>
              <w:jc w:val="both"/>
              <w:rPr>
                <w:rFonts w:ascii="Times New Roman" w:hAnsi="Times New Roman"/>
                <w:sz w:val="26"/>
                <w:szCs w:val="26"/>
              </w:rPr>
            </w:pPr>
            <w:r w:rsidRPr="00065C5A">
              <w:rPr>
                <w:rFonts w:ascii="Times New Roman" w:eastAsia="Times New Roman" w:hAnsi="Times New Roman"/>
                <w:sz w:val="26"/>
                <w:szCs w:val="26"/>
              </w:rPr>
              <w:t xml:space="preserve">Eiropas Komisija ir pieņēmusi </w:t>
            </w:r>
            <w:r w:rsidRPr="00065C5A">
              <w:rPr>
                <w:rFonts w:ascii="Times New Roman" w:hAnsi="Times New Roman"/>
                <w:sz w:val="26"/>
                <w:szCs w:val="26"/>
              </w:rPr>
              <w:t>lēmumu par Eiropas Komisijas Pagaidu shēmu valsts atbalsta pasākumiem ekonomikas atbalstam Covid-19 uzliesmojuma laikā (</w:t>
            </w:r>
            <w:r w:rsidRPr="00065C5A">
              <w:rPr>
                <w:rFonts w:ascii="Times New Roman" w:hAnsi="Times New Roman"/>
                <w:i/>
                <w:iCs/>
                <w:sz w:val="26"/>
                <w:szCs w:val="26"/>
              </w:rPr>
              <w:t>Temporary Framework to support the economy in the context of the COVID-19 outbreak.)</w:t>
            </w:r>
            <w:r w:rsidRPr="00065C5A">
              <w:rPr>
                <w:rFonts w:ascii="Times New Roman" w:hAnsi="Times New Roman"/>
                <w:sz w:val="26"/>
                <w:szCs w:val="26"/>
              </w:rPr>
              <w:t xml:space="preserve"> (turpmāk – EK pagaidu shēma),</w:t>
            </w:r>
            <w:r>
              <w:rPr>
                <w:rFonts w:ascii="Times New Roman" w:hAnsi="Times New Roman"/>
                <w:sz w:val="26"/>
                <w:szCs w:val="26"/>
              </w:rPr>
              <w:t xml:space="preserve"> kura nosaka labvēlīgākus nosacījumus</w:t>
            </w:r>
            <w:r w:rsidR="00871AE9">
              <w:rPr>
                <w:rFonts w:ascii="Times New Roman" w:hAnsi="Times New Roman"/>
                <w:sz w:val="26"/>
                <w:szCs w:val="26"/>
              </w:rPr>
              <w:t>, līdz ar to nepieciešams pēc iespējas ātrāk lemt par finansējuma piešķiršanu minēto aktivitāšu īstenošanu, lai pēc iespējas ātrāk uzsāktu atbalsta sniegšanu</w:t>
            </w:r>
            <w:r>
              <w:rPr>
                <w:rFonts w:ascii="Times New Roman" w:hAnsi="Times New Roman"/>
                <w:sz w:val="26"/>
                <w:szCs w:val="26"/>
              </w:rPr>
              <w:t>.</w:t>
            </w:r>
          </w:p>
          <w:p w14:paraId="65F6B836" w14:textId="23BACDEF" w:rsidR="00871AE9" w:rsidRPr="00B02DA2" w:rsidRDefault="00871AE9" w:rsidP="00415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Rīkojums stājas spēkā pēc tā </w:t>
            </w:r>
            <w:r w:rsidR="00063C70">
              <w:rPr>
                <w:rFonts w:ascii="Times New Roman" w:eastAsia="Calibri" w:hAnsi="Times New Roman" w:cs="Times New Roman"/>
                <w:sz w:val="24"/>
                <w:szCs w:val="24"/>
              </w:rPr>
              <w:t>parakstīšanas</w:t>
            </w:r>
            <w:r>
              <w:rPr>
                <w:rFonts w:ascii="Times New Roman" w:eastAsia="Calibri" w:hAnsi="Times New Roman" w:cs="Times New Roman"/>
                <w:sz w:val="24"/>
                <w:szCs w:val="24"/>
              </w:rPr>
              <w:t xml:space="preserve">. </w:t>
            </w:r>
          </w:p>
        </w:tc>
      </w:tr>
    </w:tbl>
    <w:p w14:paraId="0E4FCE2A"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1560" w14:paraId="1E174F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4DF4D" w14:textId="77777777" w:rsidR="00655F2C" w:rsidRPr="001E37F0" w:rsidRDefault="00B21D3B" w:rsidP="00E5323B">
            <w:pPr>
              <w:spacing w:after="0" w:line="240" w:lineRule="auto"/>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I. Tiesību akta projekta izstrādes nepieciešamība</w:t>
            </w:r>
          </w:p>
        </w:tc>
      </w:tr>
      <w:tr w:rsidR="00671560" w14:paraId="644CB0BA"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5AB310" w14:textId="77777777" w:rsidR="00655F2C" w:rsidRPr="001E37F0" w:rsidRDefault="00B21D3B"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946FDC" w14:textId="77777777" w:rsidR="00E5323B" w:rsidRPr="001E37F0" w:rsidRDefault="00B21D3B"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A943F49" w14:textId="77777777" w:rsidR="00E5323B" w:rsidRPr="00F95210" w:rsidRDefault="00B21D3B" w:rsidP="00F95210">
            <w:pPr>
              <w:spacing w:after="0" w:line="240" w:lineRule="auto"/>
              <w:jc w:val="both"/>
              <w:rPr>
                <w:rFonts w:ascii="Times New Roman" w:eastAsia="Times New Roman" w:hAnsi="Times New Roman" w:cs="Times New Roman"/>
                <w:iCs/>
                <w:sz w:val="24"/>
                <w:szCs w:val="24"/>
                <w:lang w:eastAsia="lv-LV"/>
              </w:rPr>
            </w:pPr>
            <w:r w:rsidRPr="00F95210">
              <w:rPr>
                <w:rFonts w:ascii="Times New Roman" w:hAnsi="Times New Roman" w:cs="Times New Roman"/>
                <w:sz w:val="24"/>
                <w:szCs w:val="24"/>
              </w:rPr>
              <w:t xml:space="preserve">Ministru kabineta rīkojuma projekts „Par rezerves kapitāla palielināšanu” (turpmāk – Rīkojuma projekts) sagatavots, pamatojoties uz likuma </w:t>
            </w:r>
            <w:r w:rsidR="00A12506" w:rsidRPr="00A12506">
              <w:rPr>
                <w:rFonts w:ascii="Times New Roman" w:hAnsi="Times New Roman" w:cs="Times New Roman"/>
                <w:sz w:val="24"/>
                <w:szCs w:val="24"/>
              </w:rPr>
              <w:t>„Par valsts apdraudējuma un tā seku novēršanas un pārvarēšanas pasākumiem sakarā ar Covid-19 izplatību” 26. pantu, kā arī saskaņā ar 2020. gada 19. marta Ministru kabineta noteikumiem Nr. 149 “Noteikumi par apgrozāmo līdzekļu aizdevumiem saimnieciskās darbības veicējiem, kuru darbību ietekmējusi Covid-19 izplatība” un Ministru kabineta noteikumiem Nr. 150 “Noteikumi par garantijām saimnieciskās darbības veicējiem, kuru darbību ietekmējusi koronavīrusa izraisītās slimības Covid-19 izplatība”.</w:t>
            </w:r>
          </w:p>
        </w:tc>
      </w:tr>
      <w:tr w:rsidR="00671560" w14:paraId="2C03DDAF"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24CE46" w14:textId="77777777" w:rsidR="001E37F0" w:rsidRPr="001E37F0" w:rsidRDefault="00B21D3B"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80A3330" w14:textId="77777777" w:rsidR="001E37F0" w:rsidRPr="001E37F0" w:rsidRDefault="00B21D3B"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7A5A97AB" w14:textId="77777777" w:rsidR="00A17EF6" w:rsidRDefault="00A12506" w:rsidP="00A17EF6">
            <w:pPr>
              <w:pStyle w:val="naislab"/>
              <w:spacing w:before="0" w:after="0"/>
              <w:ind w:left="57" w:right="102" w:hanging="2"/>
              <w:jc w:val="both"/>
              <w:outlineLvl w:val="0"/>
              <w:rPr>
                <w:rFonts w:eastAsia="Calibri"/>
              </w:rPr>
            </w:pPr>
            <w:r w:rsidRPr="00A12506">
              <w:rPr>
                <w:rFonts w:eastAsia="Calibri"/>
              </w:rPr>
              <w:t xml:space="preserve">Ministru kabineta </w:t>
            </w:r>
            <w:r w:rsidR="00A17EF6" w:rsidRPr="00A12506">
              <w:rPr>
                <w:rFonts w:eastAsia="Calibri"/>
              </w:rPr>
              <w:t xml:space="preserve">2020. gada 19. marta noteikumi </w:t>
            </w:r>
            <w:r w:rsidRPr="00A12506">
              <w:rPr>
                <w:rFonts w:eastAsia="Calibri"/>
              </w:rPr>
              <w:t xml:space="preserve">Nr. 149 “Noteikumi par apgrozāmo līdzekļu aizdevumiem saimnieciskās darbības veicējiem, kuru darbību ietekmējusi Covid-19 izplatība” </w:t>
            </w:r>
            <w:r w:rsidR="00A17EF6">
              <w:rPr>
                <w:rFonts w:eastAsia="Calibri"/>
              </w:rPr>
              <w:t xml:space="preserve">nosaka kārtību, kādā </w:t>
            </w:r>
            <w:r w:rsidR="00A17EF6" w:rsidRPr="00A17EF6">
              <w:rPr>
                <w:rFonts w:eastAsia="Calibri"/>
              </w:rPr>
              <w:t>akciju sabiedrība “Attīstības finanšu institūcija Altum” (turpmāk – sabiedrība “Altum”)</w:t>
            </w:r>
            <w:r w:rsidR="00A17EF6">
              <w:rPr>
                <w:rFonts w:eastAsia="Calibri"/>
              </w:rPr>
              <w:t xml:space="preserve"> sniedz apgrozāmo līdzekļu a</w:t>
            </w:r>
            <w:r w:rsidR="00A17EF6" w:rsidRPr="00A17EF6">
              <w:rPr>
                <w:rFonts w:eastAsia="Calibri"/>
              </w:rPr>
              <w:t>izdevum</w:t>
            </w:r>
            <w:r w:rsidR="00A17EF6">
              <w:rPr>
                <w:rFonts w:eastAsia="Calibri"/>
              </w:rPr>
              <w:t>us, kur</w:t>
            </w:r>
            <w:r w:rsidR="00A17EF6" w:rsidRPr="00A17EF6">
              <w:rPr>
                <w:rFonts w:eastAsia="Calibri"/>
              </w:rPr>
              <w:t>i paredzēti Covid-19 ietekmēto saimnieciskās darbības veicēju apgrozāmo līdzekļu finansēšanai, ja saimnieciskās darbības veicējs ir ekonomiski dzīvotspējīgs un apgrozāmo līdzekļu aizdevums ir nepieciešams Covid-19 ietekmes rezultātā, kas tiek pamatots aizdevuma pieteikumā.</w:t>
            </w:r>
          </w:p>
          <w:p w14:paraId="00797628" w14:textId="77777777" w:rsidR="00184BCB" w:rsidRDefault="00A17EF6" w:rsidP="00184BCB">
            <w:pPr>
              <w:pStyle w:val="naislab"/>
              <w:spacing w:before="0" w:after="0"/>
              <w:ind w:left="57" w:right="102" w:hanging="2"/>
              <w:jc w:val="both"/>
              <w:outlineLvl w:val="0"/>
              <w:rPr>
                <w:rFonts w:eastAsia="Calibri"/>
              </w:rPr>
            </w:pPr>
            <w:r w:rsidRPr="00A17EF6">
              <w:rPr>
                <w:rFonts w:eastAsia="Calibri"/>
              </w:rPr>
              <w:t>Ministru kabineta 2020. gada 19. marta noteikumi Nr. 1</w:t>
            </w:r>
            <w:r>
              <w:rPr>
                <w:rFonts w:eastAsia="Calibri"/>
              </w:rPr>
              <w:t xml:space="preserve">50 </w:t>
            </w:r>
            <w:r w:rsidRPr="00A17EF6">
              <w:rPr>
                <w:rFonts w:eastAsia="Calibri"/>
              </w:rPr>
              <w:t>“Noteikumi par garantijām saimnieciskās darbības veicējiem, kuru darbību ietekmējusi koronavīrusa izraisītās slimības Covid-19 izplatība”</w:t>
            </w:r>
            <w:r>
              <w:rPr>
                <w:rFonts w:eastAsia="Calibri"/>
              </w:rPr>
              <w:t xml:space="preserve"> nosaka kārtību, kādā sabiedrība “Altum” </w:t>
            </w:r>
            <w:r w:rsidR="00184BCB">
              <w:rPr>
                <w:rFonts w:eastAsia="Calibri"/>
              </w:rPr>
              <w:t>sniedz g</w:t>
            </w:r>
            <w:r w:rsidR="00184BCB" w:rsidRPr="00184BCB">
              <w:rPr>
                <w:rFonts w:eastAsia="Calibri"/>
              </w:rPr>
              <w:t>arantijas saimnieciskās darbības veicējiem situācijās, kad Covid-19 ietekmē (pārtraukti piegāžu līgumi, būtiski kritušies pārdošanas apjomi, piegāžu dēļ apturēta ražošana u.c.) saimnieciskās darbības veicējam ir nepieciešams pamatots likviditātes atbalsts saimnieciskās darbības veikšanai.</w:t>
            </w:r>
          </w:p>
          <w:p w14:paraId="4EB699E6" w14:textId="77777777" w:rsidR="00184BCB" w:rsidRDefault="00184BCB" w:rsidP="00184BCB">
            <w:pPr>
              <w:pStyle w:val="naislab"/>
              <w:spacing w:before="0" w:after="0"/>
              <w:ind w:left="57" w:right="102" w:hanging="2"/>
              <w:jc w:val="both"/>
              <w:outlineLvl w:val="0"/>
              <w:rPr>
                <w:rFonts w:eastAsia="Calibri"/>
              </w:rPr>
            </w:pPr>
          </w:p>
          <w:p w14:paraId="4E3ADD54" w14:textId="77777777" w:rsidR="00184BCB" w:rsidRDefault="00B21D3B" w:rsidP="00184BCB">
            <w:pPr>
              <w:pStyle w:val="naislab"/>
              <w:spacing w:before="0" w:after="0"/>
              <w:ind w:left="57" w:right="102" w:hanging="2"/>
              <w:jc w:val="both"/>
              <w:outlineLvl w:val="0"/>
              <w:rPr>
                <w:rFonts w:eastAsia="Calibri"/>
              </w:rPr>
            </w:pPr>
            <w:r w:rsidRPr="00B029DE">
              <w:rPr>
                <w:rFonts w:eastAsia="Calibri"/>
              </w:rPr>
              <w:t>Saskaņā ar likuma „</w:t>
            </w:r>
            <w:r w:rsidR="00184BCB">
              <w:t xml:space="preserve"> </w:t>
            </w:r>
            <w:r w:rsidR="00184BCB" w:rsidRPr="00184BCB">
              <w:rPr>
                <w:rFonts w:eastAsia="Calibri"/>
              </w:rPr>
              <w:t>Par valsts apdraudējuma un tā seku novēršanas un pārvarēšanas pasākumiem sakarā ar Covid-19 izplatību” 26. pantu</w:t>
            </w:r>
            <w:r w:rsidR="00184BCB">
              <w:rPr>
                <w:rFonts w:eastAsia="Calibri"/>
              </w:rPr>
              <w:t xml:space="preserve"> </w:t>
            </w:r>
            <w:bookmarkStart w:id="1" w:name="_Hlk35869833"/>
            <w:r w:rsidR="00184BCB">
              <w:rPr>
                <w:rFonts w:eastAsia="Calibri"/>
              </w:rPr>
              <w:t>f</w:t>
            </w:r>
            <w:r w:rsidR="00184BCB" w:rsidRPr="00184BCB">
              <w:rPr>
                <w:rFonts w:eastAsia="Calibri"/>
              </w:rPr>
              <w:t>inanšu ministrs pēc tam, kad ir pieņemts Ministru kabineta lēmums par rezerves kapitāla palielināšanu akciju sabiedrībai "Attīstības finanšu institūcija Altum" krīzes garantiju programmas un krīzes aizdevumu programmas finansēšanai, palielina apropriāciju Ekonomikas ministrijai resursiem no dotācijas no vispārējiem ieņēmumiem ieskaitīšanai akciju sabiedrības "Attīstības finanšu institūcija Altum" rezerves kapitālā Ministru kabineta noteiktajā kārtībā un apjomā krīzes garantiju programmas finansēšanai un krīzes aizdevumu programmas finansēšanai.</w:t>
            </w:r>
          </w:p>
          <w:p w14:paraId="4349BD7A" w14:textId="77777777" w:rsidR="00184BCB" w:rsidRDefault="00184BCB" w:rsidP="00F95210">
            <w:pPr>
              <w:pStyle w:val="naislab"/>
              <w:spacing w:before="0" w:after="0"/>
              <w:ind w:left="57" w:right="102" w:hanging="2"/>
              <w:jc w:val="both"/>
              <w:outlineLvl w:val="0"/>
              <w:rPr>
                <w:rFonts w:eastAsia="Calibri"/>
              </w:rPr>
            </w:pPr>
          </w:p>
          <w:bookmarkEnd w:id="1"/>
          <w:p w14:paraId="7EF6C29D" w14:textId="3E89A1CF" w:rsidR="00184BCB" w:rsidRDefault="00184BCB" w:rsidP="00184BCB">
            <w:pPr>
              <w:pStyle w:val="naislab"/>
              <w:spacing w:before="0" w:after="0"/>
              <w:ind w:left="57" w:right="102" w:hanging="2"/>
              <w:jc w:val="both"/>
              <w:outlineLvl w:val="0"/>
              <w:rPr>
                <w:b/>
                <w:bCs/>
                <w:i/>
                <w:iCs/>
                <w:lang w:eastAsia="en-US"/>
              </w:rPr>
            </w:pPr>
            <w:r w:rsidRPr="00184BCB">
              <w:rPr>
                <w:b/>
                <w:bCs/>
                <w:lang w:eastAsia="en-US"/>
              </w:rPr>
              <w:t xml:space="preserve">Attiecīgi, lai nodrošinātu apgrozāmo līdzekļu aizdevumu un garantiju pieejamību saimnieciskās darbības veicējiem, kuru darbību ietekmējusi koronavīrusa izraisītās slimības Covid-19 izplatība līdz </w:t>
            </w:r>
            <w:r w:rsidR="008E0F93" w:rsidRPr="00184BCB">
              <w:rPr>
                <w:b/>
                <w:bCs/>
                <w:lang w:eastAsia="en-US"/>
              </w:rPr>
              <w:t>2020. gada 31. decembrim</w:t>
            </w:r>
            <w:r w:rsidR="008E0F93">
              <w:rPr>
                <w:b/>
                <w:bCs/>
                <w:lang w:eastAsia="en-US"/>
              </w:rPr>
              <w:t xml:space="preserve"> </w:t>
            </w:r>
            <w:r w:rsidRPr="00184BCB">
              <w:rPr>
                <w:b/>
                <w:bCs/>
                <w:lang w:eastAsia="en-US"/>
              </w:rPr>
              <w:t>– garantijām un aizdevumiem, ir nepieciešams</w:t>
            </w:r>
            <w:r w:rsidR="00CD3F00">
              <w:rPr>
                <w:b/>
                <w:bCs/>
                <w:lang w:eastAsia="en-US"/>
              </w:rPr>
              <w:t xml:space="preserve"> </w:t>
            </w:r>
            <w:r w:rsidR="00CD3F00" w:rsidRPr="00C152F0">
              <w:rPr>
                <w:b/>
                <w:bCs/>
                <w:lang w:eastAsia="en-US"/>
              </w:rPr>
              <w:t>valsts budžeta</w:t>
            </w:r>
            <w:r w:rsidRPr="00184BCB">
              <w:rPr>
                <w:b/>
                <w:bCs/>
                <w:lang w:eastAsia="en-US"/>
              </w:rPr>
              <w:t xml:space="preserve"> finansējums 100 </w:t>
            </w:r>
            <w:r w:rsidR="00CD3F00">
              <w:rPr>
                <w:b/>
                <w:bCs/>
                <w:lang w:eastAsia="en-US"/>
              </w:rPr>
              <w:t>milj.</w:t>
            </w:r>
            <w:r w:rsidRPr="00184BCB">
              <w:rPr>
                <w:b/>
                <w:bCs/>
                <w:lang w:eastAsia="en-US"/>
              </w:rPr>
              <w:t xml:space="preserve"> </w:t>
            </w:r>
            <w:r w:rsidRPr="00184BCB">
              <w:rPr>
                <w:b/>
                <w:bCs/>
                <w:i/>
                <w:iCs/>
                <w:lang w:eastAsia="en-US"/>
              </w:rPr>
              <w:t>euro.</w:t>
            </w:r>
          </w:p>
          <w:p w14:paraId="5B95044F" w14:textId="77777777" w:rsidR="00CD3F00" w:rsidRDefault="00CD3F00" w:rsidP="00184BCB">
            <w:pPr>
              <w:pStyle w:val="naislab"/>
              <w:spacing w:before="0" w:after="0"/>
              <w:ind w:left="57" w:right="102" w:hanging="2"/>
              <w:jc w:val="both"/>
              <w:outlineLvl w:val="0"/>
              <w:rPr>
                <w:b/>
                <w:bCs/>
                <w:lang w:eastAsia="en-US"/>
              </w:rPr>
            </w:pPr>
            <w:r>
              <w:rPr>
                <w:b/>
                <w:bCs/>
                <w:lang w:eastAsia="en-US"/>
              </w:rPr>
              <w:t>Apgrozāmo līdzekļu aizdevumu un garantiju p</w:t>
            </w:r>
            <w:r w:rsidRPr="00CD3F00">
              <w:rPr>
                <w:b/>
                <w:bCs/>
                <w:lang w:eastAsia="en-US"/>
              </w:rPr>
              <w:t>rogramm</w:t>
            </w:r>
            <w:r>
              <w:rPr>
                <w:b/>
                <w:bCs/>
                <w:lang w:eastAsia="en-US"/>
              </w:rPr>
              <w:t>u</w:t>
            </w:r>
            <w:r w:rsidRPr="00CD3F00">
              <w:rPr>
                <w:b/>
                <w:bCs/>
                <w:lang w:eastAsia="en-US"/>
              </w:rPr>
              <w:t xml:space="preserve"> finansējums tiks novirzīts sabiedrības “Altum” pārvaldības izmaksām un sagaidāmajiem kredītriska zaudējumiem, </w:t>
            </w:r>
            <w:r w:rsidRPr="00CD3F00">
              <w:rPr>
                <w:b/>
                <w:bCs/>
                <w:lang w:eastAsia="en-US"/>
              </w:rPr>
              <w:lastRenderedPageBreak/>
              <w:t>sabiedrības “Altum” izdevumu kompensācijai aizdevumu vērtības samazinājuma gadījumiem.</w:t>
            </w:r>
          </w:p>
          <w:p w14:paraId="7ED32D87" w14:textId="77777777" w:rsidR="001E37F0" w:rsidRPr="00B029DE" w:rsidRDefault="001E37F0" w:rsidP="00F95210">
            <w:pPr>
              <w:pStyle w:val="naislab"/>
              <w:spacing w:before="0" w:after="0"/>
              <w:ind w:left="57" w:right="102" w:hanging="2"/>
              <w:jc w:val="both"/>
              <w:outlineLvl w:val="0"/>
              <w:rPr>
                <w:lang w:eastAsia="en-US"/>
              </w:rPr>
            </w:pPr>
          </w:p>
          <w:p w14:paraId="0686844A" w14:textId="77777777" w:rsidR="00EB4CAB" w:rsidRPr="00EB4CAB" w:rsidRDefault="00B21D3B" w:rsidP="00F95210">
            <w:pPr>
              <w:autoSpaceDE w:val="0"/>
              <w:autoSpaceDN w:val="0"/>
              <w:adjustRightInd w:val="0"/>
              <w:spacing w:after="0" w:line="240" w:lineRule="auto"/>
              <w:jc w:val="both"/>
              <w:rPr>
                <w:rFonts w:ascii="Times New Roman" w:eastAsia="Calibri" w:hAnsi="Times New Roman" w:cs="Times New Roman"/>
                <w:sz w:val="24"/>
                <w:szCs w:val="24"/>
              </w:rPr>
            </w:pPr>
            <w:r w:rsidRPr="00EB4CAB">
              <w:rPr>
                <w:rFonts w:ascii="Times New Roman" w:eastAsia="Calibri" w:hAnsi="Times New Roman" w:cs="Times New Roman"/>
                <w:sz w:val="24"/>
                <w:szCs w:val="24"/>
              </w:rPr>
              <w:t>Ņemot vērā iepriekš minēto</w:t>
            </w:r>
            <w:r w:rsidR="001C3256">
              <w:rPr>
                <w:rFonts w:ascii="Times New Roman" w:eastAsia="Calibri" w:hAnsi="Times New Roman" w:cs="Times New Roman"/>
                <w:sz w:val="24"/>
                <w:szCs w:val="24"/>
              </w:rPr>
              <w:t>,</w:t>
            </w:r>
            <w:r w:rsidRPr="00B029DE">
              <w:rPr>
                <w:rFonts w:ascii="Times New Roman" w:eastAsia="Calibri" w:hAnsi="Times New Roman" w:cs="Times New Roman"/>
                <w:sz w:val="24"/>
                <w:szCs w:val="24"/>
              </w:rPr>
              <w:t xml:space="preserve"> ir sagatavots rīkojuma projekts, kurā tiek paredzēts: </w:t>
            </w:r>
          </w:p>
          <w:p w14:paraId="718DC241" w14:textId="77777777" w:rsidR="001E37F0" w:rsidRPr="00B029DE" w:rsidRDefault="00B21D3B" w:rsidP="00F95210">
            <w:pPr>
              <w:pStyle w:val="ListParagraph"/>
              <w:numPr>
                <w:ilvl w:val="0"/>
                <w:numId w:val="1"/>
              </w:numPr>
              <w:shd w:val="clear" w:color="auto" w:fill="FFFFFF"/>
              <w:contextualSpacing/>
              <w:jc w:val="both"/>
              <w:rPr>
                <w:rFonts w:ascii="Times New Roman" w:eastAsia="Times New Roman" w:hAnsi="Times New Roman"/>
                <w:sz w:val="24"/>
                <w:szCs w:val="24"/>
              </w:rPr>
            </w:pPr>
            <w:r w:rsidRPr="00B029DE">
              <w:rPr>
                <w:rFonts w:ascii="Times New Roman" w:hAnsi="Times New Roman"/>
                <w:sz w:val="24"/>
                <w:szCs w:val="24"/>
              </w:rPr>
              <w:t>Palielināt rezerves kapitālu akciju sabiedrībai "</w:t>
            </w:r>
            <w:r w:rsidRPr="00B029DE">
              <w:rPr>
                <w:rFonts w:ascii="Times New Roman" w:eastAsia="Times New Roman" w:hAnsi="Times New Roman"/>
                <w:sz w:val="24"/>
                <w:szCs w:val="24"/>
              </w:rPr>
              <w:t xml:space="preserve">Attīstības finanšu institūcija Altum" </w:t>
            </w:r>
            <w:r w:rsidR="00C152F0" w:rsidRPr="00C152F0">
              <w:rPr>
                <w:rFonts w:ascii="Times New Roman" w:eastAsia="Times New Roman" w:hAnsi="Times New Roman"/>
                <w:sz w:val="24"/>
                <w:szCs w:val="24"/>
              </w:rPr>
              <w:t>krīzes garantiju programmas un krīzes aizdevumu programmas finansēšanai</w:t>
            </w:r>
            <w:r w:rsidRPr="00B029DE">
              <w:rPr>
                <w:rFonts w:ascii="Times New Roman" w:eastAsia="Times New Roman" w:hAnsi="Times New Roman"/>
                <w:sz w:val="24"/>
                <w:szCs w:val="24"/>
              </w:rPr>
              <w:t>.</w:t>
            </w:r>
          </w:p>
          <w:p w14:paraId="66621A5E" w14:textId="77777777" w:rsidR="00C152F0" w:rsidRDefault="00B21D3B" w:rsidP="00F95210">
            <w:pPr>
              <w:pStyle w:val="ListParagraph"/>
              <w:numPr>
                <w:ilvl w:val="0"/>
                <w:numId w:val="1"/>
              </w:numPr>
              <w:jc w:val="both"/>
              <w:rPr>
                <w:rFonts w:ascii="Times New Roman" w:eastAsia="Times New Roman" w:hAnsi="Times New Roman"/>
                <w:sz w:val="24"/>
                <w:szCs w:val="24"/>
              </w:rPr>
            </w:pPr>
            <w:r w:rsidRPr="00B029DE">
              <w:rPr>
                <w:rFonts w:ascii="Times New Roman" w:eastAsia="Times New Roman" w:hAnsi="Times New Roman"/>
                <w:sz w:val="24"/>
                <w:szCs w:val="24"/>
              </w:rPr>
              <w:t xml:space="preserve">Finanšu ministrijai </w:t>
            </w:r>
            <w:r w:rsidR="00C152F0" w:rsidRPr="00C152F0">
              <w:rPr>
                <w:rFonts w:ascii="Times New Roman" w:eastAsia="Times New Roman" w:hAnsi="Times New Roman"/>
                <w:sz w:val="24"/>
                <w:szCs w:val="24"/>
              </w:rPr>
              <w:t xml:space="preserve">palielināt apropriāciju 100 000 000 </w:t>
            </w:r>
            <w:r w:rsidR="00C152F0" w:rsidRPr="00C152F0">
              <w:rPr>
                <w:rFonts w:ascii="Times New Roman" w:eastAsia="Times New Roman" w:hAnsi="Times New Roman"/>
                <w:i/>
                <w:iCs/>
                <w:sz w:val="24"/>
                <w:szCs w:val="24"/>
              </w:rPr>
              <w:t>euro</w:t>
            </w:r>
            <w:r w:rsidR="00C152F0" w:rsidRPr="00C152F0">
              <w:rPr>
                <w:rFonts w:ascii="Times New Roman" w:eastAsia="Times New Roman" w:hAnsi="Times New Roman"/>
                <w:sz w:val="24"/>
                <w:szCs w:val="24"/>
              </w:rPr>
              <w:t xml:space="preserve"> apmērā Ekonomikas ministrijai resursiem no dotācijas no vispārējiem ieņēmumiem ieskaitīšanai akciju sabiedrības "Attīstības finanšu institūcija Altum"  rezerves kapitālā krīzes garantiju programmas finansēšanai un krīzes aizdevumu programmas finansēšanai.</w:t>
            </w:r>
          </w:p>
          <w:p w14:paraId="5C9A7192" w14:textId="77777777" w:rsidR="001E37F0" w:rsidRPr="00C152F0" w:rsidRDefault="00B21D3B" w:rsidP="00C152F0">
            <w:pPr>
              <w:pStyle w:val="ListParagraph"/>
              <w:numPr>
                <w:ilvl w:val="0"/>
                <w:numId w:val="1"/>
              </w:numPr>
              <w:jc w:val="both"/>
              <w:rPr>
                <w:rFonts w:ascii="Times New Roman" w:eastAsia="Times New Roman" w:hAnsi="Times New Roman"/>
                <w:sz w:val="24"/>
                <w:szCs w:val="24"/>
              </w:rPr>
            </w:pPr>
            <w:r w:rsidRPr="00C152F0">
              <w:rPr>
                <w:rFonts w:ascii="Times New Roman" w:hAnsi="Times New Roman"/>
                <w:sz w:val="24"/>
                <w:szCs w:val="24"/>
              </w:rPr>
              <w:t>Finanšu ministrijai, Ekonomikas ministrijai un Zemkopības ministrijai kā akciju sabiedrības “Attīstības finanšu institūcija Altum” kapitāla daļu turētājiem nodrošināt šā rīkojuma 2.punktā minēto naudas līdzekļu ieskaitīšanu akciju sabiedrības “Attīstības finanšu institūcija Altum” rezerves kapitālā.</w:t>
            </w:r>
          </w:p>
        </w:tc>
      </w:tr>
      <w:tr w:rsidR="00671560" w14:paraId="224AD4C5"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5C4EC7" w14:textId="77777777" w:rsidR="001E37F0" w:rsidRPr="001E37F0" w:rsidRDefault="00B21D3B"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F46F7B8" w14:textId="77777777" w:rsidR="001E37F0" w:rsidRPr="001E37F0" w:rsidRDefault="00B21D3B"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09A1600" w14:textId="77777777" w:rsidR="001E37F0" w:rsidRPr="001E37F0" w:rsidRDefault="00B21D3B"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Calibri" w:hAnsi="Times New Roman" w:cs="Times New Roman"/>
                <w:sz w:val="26"/>
                <w:szCs w:val="26"/>
              </w:rPr>
              <w:t>Ekonomikas ministrija</w:t>
            </w:r>
            <w:r w:rsidR="00042283">
              <w:rPr>
                <w:rFonts w:ascii="Times New Roman" w:eastAsia="Calibri" w:hAnsi="Times New Roman" w:cs="Times New Roman"/>
                <w:sz w:val="26"/>
                <w:szCs w:val="26"/>
              </w:rPr>
              <w:t>, Finanšu ministrija</w:t>
            </w:r>
            <w:r w:rsidRPr="001E37F0">
              <w:rPr>
                <w:rFonts w:ascii="Times New Roman" w:eastAsia="Calibri" w:hAnsi="Times New Roman" w:cs="Times New Roman"/>
                <w:sz w:val="26"/>
                <w:szCs w:val="26"/>
              </w:rPr>
              <w:t>.</w:t>
            </w:r>
          </w:p>
        </w:tc>
      </w:tr>
      <w:tr w:rsidR="00671560" w14:paraId="3AE38819"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D14A15" w14:textId="77777777" w:rsidR="001E37F0" w:rsidRPr="001E37F0" w:rsidRDefault="00B21D3B"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13CA2B" w14:textId="77777777" w:rsidR="001E37F0" w:rsidRPr="001E37F0" w:rsidRDefault="00B21D3B"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D3F927C" w14:textId="77777777" w:rsidR="001E37F0" w:rsidRPr="001E37F0" w:rsidRDefault="00B21D3B"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Nav.</w:t>
            </w:r>
          </w:p>
        </w:tc>
      </w:tr>
    </w:tbl>
    <w:p w14:paraId="45E8F409"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1560" w14:paraId="74395C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E6C5A7" w14:textId="77777777" w:rsidR="00655F2C" w:rsidRPr="001E37F0" w:rsidRDefault="00B21D3B" w:rsidP="00E5323B">
            <w:pPr>
              <w:spacing w:after="0" w:line="240" w:lineRule="auto"/>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71560" w14:paraId="28FEC4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B0BD55" w14:textId="77777777" w:rsidR="00655F2C"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5C4FE7"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A722B95" w14:textId="77777777" w:rsidR="00E5323B" w:rsidRPr="001E37F0" w:rsidRDefault="00B21D3B" w:rsidP="006A0D78">
            <w:pPr>
              <w:spacing w:after="0" w:line="240" w:lineRule="auto"/>
              <w:jc w:val="both"/>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 xml:space="preserve">Rīkojuma projekts attiecas uz Ekonomikas ministriju, Finanšu ministriju, akciju sabiedrību “Attīstības finanšu institūcija Altum”, </w:t>
            </w:r>
            <w:r w:rsidR="00C152F0" w:rsidRPr="00C152F0">
              <w:rPr>
                <w:rFonts w:ascii="Times New Roman" w:eastAsia="Times New Roman" w:hAnsi="Times New Roman" w:cs="Times New Roman"/>
                <w:iCs/>
                <w:sz w:val="24"/>
                <w:szCs w:val="24"/>
                <w:lang w:eastAsia="lv-LV"/>
              </w:rPr>
              <w:t xml:space="preserve">krīzes garantiju programmas </w:t>
            </w:r>
            <w:r w:rsidRPr="001E37F0">
              <w:rPr>
                <w:rFonts w:ascii="Times New Roman" w:eastAsia="Times New Roman" w:hAnsi="Times New Roman" w:cs="Times New Roman"/>
                <w:iCs/>
                <w:sz w:val="24"/>
                <w:szCs w:val="24"/>
                <w:lang w:eastAsia="lv-LV"/>
              </w:rPr>
              <w:t xml:space="preserve">īstenošanā iesaistītājām komercbankām un </w:t>
            </w:r>
            <w:r w:rsidR="00C152F0">
              <w:rPr>
                <w:rFonts w:ascii="Times New Roman" w:eastAsia="Times New Roman" w:hAnsi="Times New Roman" w:cs="Times New Roman"/>
                <w:iCs/>
                <w:sz w:val="24"/>
                <w:szCs w:val="24"/>
                <w:lang w:eastAsia="lv-LV"/>
              </w:rPr>
              <w:t>saimnieciskās darbības veicējiem, kas vēlas saņemt valsts atbalstu</w:t>
            </w:r>
            <w:r w:rsidRPr="001E37F0">
              <w:rPr>
                <w:rFonts w:ascii="Times New Roman" w:eastAsia="Times New Roman" w:hAnsi="Times New Roman" w:cs="Times New Roman"/>
                <w:iCs/>
                <w:sz w:val="24"/>
                <w:szCs w:val="24"/>
                <w:lang w:eastAsia="lv-LV"/>
              </w:rPr>
              <w:t>.</w:t>
            </w:r>
          </w:p>
        </w:tc>
      </w:tr>
      <w:tr w:rsidR="00671560" w14:paraId="1C6516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DE5FE" w14:textId="77777777" w:rsidR="00655F2C"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FD13A0"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8E68623" w14:textId="77777777" w:rsidR="00C152F0" w:rsidRDefault="00C152F0" w:rsidP="006A0D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Apgrozāmo līdzekļu aizdevumi nodrošinā</w:t>
            </w:r>
            <w:r w:rsidR="007971E2">
              <w:rPr>
                <w:rFonts w:ascii="Times New Roman" w:eastAsia="Times New Roman" w:hAnsi="Times New Roman" w:cs="Times New Roman"/>
                <w:sz w:val="24"/>
                <w:szCs w:val="24"/>
                <w:lang w:eastAsia="lv-LV"/>
              </w:rPr>
              <w:t>s iespēju finansēt</w:t>
            </w:r>
            <w:r>
              <w:rPr>
                <w:rFonts w:ascii="Times New Roman" w:eastAsia="Times New Roman" w:hAnsi="Times New Roman" w:cs="Times New Roman"/>
                <w:sz w:val="24"/>
                <w:szCs w:val="24"/>
                <w:lang w:eastAsia="lv-LV"/>
              </w:rPr>
              <w:t xml:space="preserve"> </w:t>
            </w:r>
            <w:r w:rsidRPr="00C152F0">
              <w:rPr>
                <w:rFonts w:ascii="Times New Roman" w:eastAsia="Times New Roman" w:hAnsi="Times New Roman" w:cs="Times New Roman"/>
                <w:sz w:val="24"/>
                <w:szCs w:val="24"/>
                <w:lang w:eastAsia="lv-LV"/>
              </w:rPr>
              <w:t xml:space="preserve">Covid-19 ietekmēto saimnieciskās darbības veicēju apgrozāmo līdzekļu </w:t>
            </w:r>
            <w:r w:rsidR="007971E2">
              <w:rPr>
                <w:rFonts w:ascii="Times New Roman" w:eastAsia="Times New Roman" w:hAnsi="Times New Roman" w:cs="Times New Roman"/>
                <w:sz w:val="24"/>
                <w:szCs w:val="24"/>
                <w:lang w:eastAsia="lv-LV"/>
              </w:rPr>
              <w:t>vajadzības</w:t>
            </w:r>
            <w:r w:rsidRPr="00C152F0">
              <w:rPr>
                <w:rFonts w:ascii="Times New Roman" w:eastAsia="Times New Roman" w:hAnsi="Times New Roman" w:cs="Times New Roman"/>
                <w:sz w:val="24"/>
                <w:szCs w:val="24"/>
                <w:lang w:eastAsia="lv-LV"/>
              </w:rPr>
              <w:t>, ja saimnieciskās darbības veicējs ir ekonomiski dzīvotspējīgs un apgrozāmo līdzekļu aizdevums ir nepieciešams Covid-19 ietekmes rezultātā</w:t>
            </w:r>
            <w:r w:rsidR="007971E2">
              <w:rPr>
                <w:rFonts w:ascii="Times New Roman" w:eastAsia="Times New Roman" w:hAnsi="Times New Roman" w:cs="Times New Roman"/>
                <w:sz w:val="24"/>
                <w:szCs w:val="24"/>
                <w:lang w:eastAsia="lv-LV"/>
              </w:rPr>
              <w:t>.</w:t>
            </w:r>
          </w:p>
          <w:p w14:paraId="1EB4E294" w14:textId="77777777" w:rsidR="00E5323B" w:rsidRPr="007971E2" w:rsidRDefault="007971E2" w:rsidP="006A0D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7971E2">
              <w:rPr>
                <w:rFonts w:ascii="Times New Roman" w:eastAsia="Times New Roman" w:hAnsi="Times New Roman" w:cs="Times New Roman"/>
                <w:sz w:val="24"/>
                <w:szCs w:val="24"/>
                <w:lang w:eastAsia="lv-LV"/>
              </w:rPr>
              <w:t xml:space="preserve">arantijas </w:t>
            </w:r>
            <w:r>
              <w:rPr>
                <w:rFonts w:ascii="Times New Roman" w:eastAsia="Times New Roman" w:hAnsi="Times New Roman" w:cs="Times New Roman"/>
                <w:sz w:val="24"/>
                <w:szCs w:val="24"/>
                <w:lang w:eastAsia="lv-LV"/>
              </w:rPr>
              <w:t xml:space="preserve">nodrošinās iespēju finansēt </w:t>
            </w:r>
            <w:r w:rsidRPr="007971E2">
              <w:rPr>
                <w:rFonts w:ascii="Times New Roman" w:eastAsia="Times New Roman" w:hAnsi="Times New Roman" w:cs="Times New Roman"/>
                <w:sz w:val="24"/>
                <w:szCs w:val="24"/>
                <w:lang w:eastAsia="lv-LV"/>
              </w:rPr>
              <w:t>saimnieciskās darbības veicēj</w:t>
            </w:r>
            <w:r>
              <w:rPr>
                <w:rFonts w:ascii="Times New Roman" w:eastAsia="Times New Roman" w:hAnsi="Times New Roman" w:cs="Times New Roman"/>
                <w:sz w:val="24"/>
                <w:szCs w:val="24"/>
                <w:lang w:eastAsia="lv-LV"/>
              </w:rPr>
              <w:t>us</w:t>
            </w:r>
            <w:r w:rsidRPr="007971E2">
              <w:rPr>
                <w:rFonts w:ascii="Times New Roman" w:eastAsia="Times New Roman" w:hAnsi="Times New Roman" w:cs="Times New Roman"/>
                <w:sz w:val="24"/>
                <w:szCs w:val="24"/>
                <w:lang w:eastAsia="lv-LV"/>
              </w:rPr>
              <w:t xml:space="preserve"> situācijās, kad Covid-19 ietekmē (pārtraukti piegāžu līgumi, būtiski kritušies pārdošanas apjomi, piegāžu dēļ apturēta ražošana u.c.) saimnieciskās darbības veicējam ir nepieciešams </w:t>
            </w:r>
            <w:r w:rsidRPr="007971E2">
              <w:rPr>
                <w:rFonts w:ascii="Times New Roman" w:eastAsia="Times New Roman" w:hAnsi="Times New Roman" w:cs="Times New Roman"/>
                <w:sz w:val="24"/>
                <w:szCs w:val="24"/>
                <w:lang w:eastAsia="lv-LV"/>
              </w:rPr>
              <w:lastRenderedPageBreak/>
              <w:t>pamatots likviditātes atbalsts saimnieciskās darbības veikšanai.</w:t>
            </w:r>
          </w:p>
        </w:tc>
      </w:tr>
      <w:tr w:rsidR="00671560" w14:paraId="54778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2BFB79" w14:textId="77777777" w:rsidR="00655F2C"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5B3835" w14:textId="77777777" w:rsidR="00E5323B"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882EC9" w14:textId="77777777" w:rsidR="00E5323B"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R="00671560" w14:paraId="06CAD7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159AA" w14:textId="77777777" w:rsidR="00655F2C"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C898AB3" w14:textId="77777777" w:rsidR="00E5323B"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39ADADB" w14:textId="77777777" w:rsidR="00E5323B"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R="00671560" w14:paraId="3C6651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BF0DB0" w14:textId="77777777" w:rsidR="00655F2C"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7CD660"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391EFB"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C569482"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bl>
      <w:tblPr>
        <w:tblW w:w="510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36"/>
        <w:gridCol w:w="1199"/>
        <w:gridCol w:w="1336"/>
        <w:gridCol w:w="650"/>
        <w:gridCol w:w="1047"/>
        <w:gridCol w:w="792"/>
        <w:gridCol w:w="1046"/>
        <w:gridCol w:w="1416"/>
        <w:gridCol w:w="118"/>
      </w:tblGrid>
      <w:tr w:rsidR="00671560" w14:paraId="7B7C1DE5" w14:textId="77777777" w:rsidTr="00C325FA">
        <w:trPr>
          <w:gridAfter w:val="1"/>
          <w:wAfter w:w="40" w:type="dxa"/>
          <w:tblCellSpacing w:w="15" w:type="dxa"/>
        </w:trPr>
        <w:tc>
          <w:tcPr>
            <w:tcW w:w="4912" w:type="pct"/>
            <w:gridSpan w:val="8"/>
            <w:tcBorders>
              <w:top w:val="outset" w:sz="6" w:space="0" w:color="auto"/>
              <w:left w:val="outset" w:sz="6" w:space="0" w:color="auto"/>
              <w:bottom w:val="outset" w:sz="6" w:space="0" w:color="auto"/>
              <w:right w:val="outset" w:sz="6" w:space="0" w:color="auto"/>
            </w:tcBorders>
            <w:vAlign w:val="center"/>
            <w:hideMark/>
          </w:tcPr>
          <w:p w14:paraId="608C2534" w14:textId="77777777" w:rsidR="00655F2C" w:rsidRPr="00D5731F" w:rsidRDefault="00B21D3B" w:rsidP="00E5323B">
            <w:pPr>
              <w:spacing w:after="0" w:line="240" w:lineRule="auto"/>
              <w:rPr>
                <w:rFonts w:ascii="Times New Roman" w:eastAsia="Times New Roman" w:hAnsi="Times New Roman" w:cs="Times New Roman"/>
                <w:b/>
                <w:bCs/>
                <w:iCs/>
                <w:sz w:val="24"/>
                <w:szCs w:val="24"/>
                <w:lang w:eastAsia="lv-LV"/>
              </w:rPr>
            </w:pPr>
            <w:r w:rsidRPr="00D5731F">
              <w:rPr>
                <w:rFonts w:ascii="Times New Roman" w:eastAsia="Times New Roman" w:hAnsi="Times New Roman" w:cs="Times New Roman"/>
                <w:b/>
                <w:bCs/>
                <w:iCs/>
                <w:sz w:val="24"/>
                <w:szCs w:val="24"/>
                <w:lang w:eastAsia="lv-LV"/>
              </w:rPr>
              <w:t>III. Tiesību akta projekta ietekme uz valsts budžetu un pašvaldību budžetiem</w:t>
            </w:r>
          </w:p>
        </w:tc>
      </w:tr>
      <w:tr w:rsidR="00671560" w14:paraId="3B02667A" w14:textId="77777777" w:rsidTr="00C325FA">
        <w:trPr>
          <w:gridAfter w:val="1"/>
          <w:wAfter w:w="40" w:type="dxa"/>
          <w:tblCellSpacing w:w="15" w:type="dxa"/>
        </w:trPr>
        <w:tc>
          <w:tcPr>
            <w:tcW w:w="881" w:type="pct"/>
            <w:vMerge w:val="restart"/>
            <w:tcBorders>
              <w:top w:val="outset" w:sz="6" w:space="0" w:color="auto"/>
              <w:left w:val="outset" w:sz="6" w:space="0" w:color="auto"/>
              <w:bottom w:val="outset" w:sz="6" w:space="0" w:color="auto"/>
              <w:right w:val="outset" w:sz="6" w:space="0" w:color="auto"/>
            </w:tcBorders>
            <w:vAlign w:val="center"/>
            <w:hideMark/>
          </w:tcPr>
          <w:p w14:paraId="6393CA82"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Rādītāji</w:t>
            </w:r>
          </w:p>
        </w:tc>
        <w:tc>
          <w:tcPr>
            <w:tcW w:w="13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7CCC1DB"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w:t>
            </w:r>
            <w:r w:rsidR="00A605F2">
              <w:rPr>
                <w:rFonts w:ascii="Times New Roman" w:eastAsia="Times New Roman" w:hAnsi="Times New Roman" w:cs="Times New Roman"/>
                <w:iCs/>
                <w:sz w:val="24"/>
                <w:szCs w:val="24"/>
                <w:lang w:eastAsia="lv-LV"/>
              </w:rPr>
              <w:t>20</w:t>
            </w:r>
            <w:r w:rsidRPr="00D5731F">
              <w:rPr>
                <w:rFonts w:ascii="Times New Roman" w:eastAsia="Times New Roman" w:hAnsi="Times New Roman" w:cs="Times New Roman"/>
                <w:iCs/>
                <w:sz w:val="24"/>
                <w:szCs w:val="24"/>
                <w:lang w:eastAsia="lv-LV"/>
              </w:rPr>
              <w:t>. </w:t>
            </w:r>
            <w:r w:rsidR="00E5323B" w:rsidRPr="00D5731F">
              <w:rPr>
                <w:rFonts w:ascii="Times New Roman" w:eastAsia="Times New Roman" w:hAnsi="Times New Roman" w:cs="Times New Roman"/>
                <w:iCs/>
                <w:sz w:val="24"/>
                <w:szCs w:val="24"/>
                <w:lang w:eastAsia="lv-LV"/>
              </w:rPr>
              <w:t>gads</w:t>
            </w:r>
          </w:p>
        </w:tc>
        <w:tc>
          <w:tcPr>
            <w:tcW w:w="2630" w:type="pct"/>
            <w:gridSpan w:val="5"/>
            <w:tcBorders>
              <w:top w:val="outset" w:sz="6" w:space="0" w:color="auto"/>
              <w:left w:val="outset" w:sz="6" w:space="0" w:color="auto"/>
              <w:bottom w:val="outset" w:sz="6" w:space="0" w:color="auto"/>
              <w:right w:val="outset" w:sz="6" w:space="0" w:color="auto"/>
            </w:tcBorders>
            <w:vAlign w:val="center"/>
            <w:hideMark/>
          </w:tcPr>
          <w:p w14:paraId="4535C63A"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Turpmākie trīs gadi (</w:t>
            </w:r>
            <w:r w:rsidRPr="00D5731F">
              <w:rPr>
                <w:rFonts w:ascii="Times New Roman" w:eastAsia="Times New Roman" w:hAnsi="Times New Roman" w:cs="Times New Roman"/>
                <w:i/>
                <w:iCs/>
                <w:sz w:val="24"/>
                <w:szCs w:val="24"/>
                <w:lang w:eastAsia="lv-LV"/>
              </w:rPr>
              <w:t>euro</w:t>
            </w:r>
            <w:r w:rsidRPr="00D5731F">
              <w:rPr>
                <w:rFonts w:ascii="Times New Roman" w:eastAsia="Times New Roman" w:hAnsi="Times New Roman" w:cs="Times New Roman"/>
                <w:iCs/>
                <w:sz w:val="24"/>
                <w:szCs w:val="24"/>
                <w:lang w:eastAsia="lv-LV"/>
              </w:rPr>
              <w:t>)</w:t>
            </w:r>
          </w:p>
        </w:tc>
      </w:tr>
      <w:tr w:rsidR="00671560" w14:paraId="286A8101" w14:textId="77777777" w:rsidTr="00C325FA">
        <w:trPr>
          <w:gridAfter w:val="1"/>
          <w:wAfter w:w="40" w:type="dxa"/>
          <w:tblCellSpacing w:w="15" w:type="dxa"/>
        </w:trPr>
        <w:tc>
          <w:tcPr>
            <w:tcW w:w="881" w:type="pct"/>
            <w:vMerge/>
            <w:tcBorders>
              <w:top w:val="outset" w:sz="6" w:space="0" w:color="auto"/>
              <w:left w:val="outset" w:sz="6" w:space="0" w:color="auto"/>
              <w:bottom w:val="outset" w:sz="6" w:space="0" w:color="auto"/>
              <w:right w:val="outset" w:sz="6" w:space="0" w:color="auto"/>
            </w:tcBorders>
            <w:vAlign w:val="center"/>
            <w:hideMark/>
          </w:tcPr>
          <w:p w14:paraId="66223421"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1370" w:type="pct"/>
            <w:gridSpan w:val="2"/>
            <w:vMerge/>
            <w:tcBorders>
              <w:top w:val="outset" w:sz="6" w:space="0" w:color="auto"/>
              <w:left w:val="outset" w:sz="6" w:space="0" w:color="auto"/>
              <w:bottom w:val="outset" w:sz="6" w:space="0" w:color="auto"/>
              <w:right w:val="outset" w:sz="6" w:space="0" w:color="auto"/>
            </w:tcBorders>
            <w:vAlign w:val="center"/>
            <w:hideMark/>
          </w:tcPr>
          <w:p w14:paraId="4936BFB6"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908" w:type="pct"/>
            <w:gridSpan w:val="2"/>
            <w:tcBorders>
              <w:top w:val="outset" w:sz="6" w:space="0" w:color="auto"/>
              <w:left w:val="outset" w:sz="6" w:space="0" w:color="auto"/>
              <w:bottom w:val="outset" w:sz="6" w:space="0" w:color="auto"/>
              <w:right w:val="outset" w:sz="6" w:space="0" w:color="auto"/>
            </w:tcBorders>
            <w:vAlign w:val="center"/>
            <w:hideMark/>
          </w:tcPr>
          <w:p w14:paraId="54658E45" w14:textId="77777777" w:rsidR="00655F2C" w:rsidRPr="00D5731F" w:rsidRDefault="00B21D3B"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w:t>
            </w:r>
            <w:r w:rsidR="00A605F2">
              <w:rPr>
                <w:rFonts w:ascii="Times New Roman" w:eastAsia="Times New Roman" w:hAnsi="Times New Roman" w:cs="Times New Roman"/>
                <w:iCs/>
                <w:sz w:val="24"/>
                <w:szCs w:val="24"/>
                <w:lang w:eastAsia="lv-LV"/>
              </w:rPr>
              <w:t>21</w:t>
            </w:r>
            <w:r w:rsidRPr="00D5731F">
              <w:rPr>
                <w:rFonts w:ascii="Times New Roman" w:eastAsia="Times New Roman" w:hAnsi="Times New Roman" w:cs="Times New Roman"/>
                <w:iCs/>
                <w:sz w:val="24"/>
                <w:szCs w:val="24"/>
                <w:lang w:eastAsia="lv-LV"/>
              </w:rPr>
              <w:t>.gads</w:t>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14:paraId="570FCF25" w14:textId="77777777" w:rsidR="00655F2C" w:rsidRPr="00D5731F" w:rsidRDefault="00B21D3B"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202</w:t>
            </w:r>
            <w:r w:rsidR="00A605F2">
              <w:rPr>
                <w:rFonts w:ascii="Times New Roman" w:eastAsia="Times New Roman" w:hAnsi="Times New Roman" w:cs="Times New Roman"/>
                <w:iCs/>
                <w:sz w:val="24"/>
                <w:szCs w:val="24"/>
                <w:lang w:eastAsia="lv-LV"/>
              </w:rPr>
              <w:t>2</w:t>
            </w:r>
            <w:r w:rsidRPr="00D5731F">
              <w:rPr>
                <w:rFonts w:ascii="Times New Roman" w:eastAsia="Times New Roman" w:hAnsi="Times New Roman" w:cs="Times New Roman"/>
                <w:iCs/>
                <w:sz w:val="24"/>
                <w:szCs w:val="24"/>
                <w:lang w:eastAsia="lv-LV"/>
              </w:rPr>
              <w:t>.gads</w:t>
            </w:r>
          </w:p>
        </w:tc>
        <w:tc>
          <w:tcPr>
            <w:tcW w:w="706" w:type="pct"/>
            <w:tcBorders>
              <w:top w:val="outset" w:sz="6" w:space="0" w:color="auto"/>
              <w:left w:val="outset" w:sz="6" w:space="0" w:color="auto"/>
              <w:bottom w:val="outset" w:sz="6" w:space="0" w:color="auto"/>
              <w:right w:val="outset" w:sz="6" w:space="0" w:color="auto"/>
            </w:tcBorders>
            <w:vAlign w:val="center"/>
            <w:hideMark/>
          </w:tcPr>
          <w:p w14:paraId="148AB5BB" w14:textId="77777777" w:rsidR="00655F2C" w:rsidRPr="00D5731F" w:rsidRDefault="00B21D3B"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202</w:t>
            </w:r>
            <w:r w:rsidR="00A605F2">
              <w:rPr>
                <w:rFonts w:ascii="Times New Roman" w:eastAsia="Times New Roman" w:hAnsi="Times New Roman" w:cs="Times New Roman"/>
                <w:iCs/>
                <w:sz w:val="24"/>
                <w:szCs w:val="24"/>
                <w:lang w:eastAsia="lv-LV"/>
              </w:rPr>
              <w:t>3</w:t>
            </w:r>
            <w:r w:rsidRPr="00D5731F">
              <w:rPr>
                <w:rFonts w:ascii="Times New Roman" w:eastAsia="Times New Roman" w:hAnsi="Times New Roman" w:cs="Times New Roman"/>
                <w:iCs/>
                <w:sz w:val="24"/>
                <w:szCs w:val="24"/>
                <w:lang w:eastAsia="lv-LV"/>
              </w:rPr>
              <w:t>.gads</w:t>
            </w:r>
          </w:p>
        </w:tc>
      </w:tr>
      <w:tr w:rsidR="00671560" w14:paraId="689BBBC8" w14:textId="77777777" w:rsidTr="00C325FA">
        <w:trPr>
          <w:gridAfter w:val="1"/>
          <w:wAfter w:w="40" w:type="dxa"/>
          <w:tblCellSpacing w:w="15" w:type="dxa"/>
        </w:trPr>
        <w:tc>
          <w:tcPr>
            <w:tcW w:w="881" w:type="pct"/>
            <w:vMerge/>
            <w:tcBorders>
              <w:top w:val="outset" w:sz="6" w:space="0" w:color="auto"/>
              <w:left w:val="outset" w:sz="6" w:space="0" w:color="auto"/>
              <w:bottom w:val="outset" w:sz="6" w:space="0" w:color="auto"/>
              <w:right w:val="outset" w:sz="6" w:space="0" w:color="auto"/>
            </w:tcBorders>
            <w:vAlign w:val="center"/>
            <w:hideMark/>
          </w:tcPr>
          <w:p w14:paraId="18E3D470"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775994B1"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valsts budžetu kārtējam gadam</w:t>
            </w:r>
          </w:p>
        </w:tc>
        <w:tc>
          <w:tcPr>
            <w:tcW w:w="707" w:type="pct"/>
            <w:tcBorders>
              <w:top w:val="outset" w:sz="6" w:space="0" w:color="auto"/>
              <w:left w:val="outset" w:sz="6" w:space="0" w:color="auto"/>
              <w:bottom w:val="outset" w:sz="6" w:space="0" w:color="auto"/>
              <w:right w:val="outset" w:sz="6" w:space="0" w:color="auto"/>
            </w:tcBorders>
            <w:vAlign w:val="center"/>
            <w:hideMark/>
          </w:tcPr>
          <w:p w14:paraId="42AA397F"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izmaiņas kārtējā gadā, salīdzinot ar valsts budžetu kārtējam gadam</w:t>
            </w:r>
          </w:p>
        </w:tc>
        <w:tc>
          <w:tcPr>
            <w:tcW w:w="344" w:type="pct"/>
            <w:tcBorders>
              <w:top w:val="outset" w:sz="6" w:space="0" w:color="auto"/>
              <w:left w:val="outset" w:sz="6" w:space="0" w:color="auto"/>
              <w:bottom w:val="outset" w:sz="6" w:space="0" w:color="auto"/>
              <w:right w:val="outset" w:sz="6" w:space="0" w:color="auto"/>
            </w:tcBorders>
            <w:vAlign w:val="center"/>
            <w:hideMark/>
          </w:tcPr>
          <w:p w14:paraId="176C85E5"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14:paraId="395963FB"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001E37F0" w:rsidRPr="00D5731F">
              <w:rPr>
                <w:rFonts w:ascii="Times New Roman" w:eastAsia="Times New Roman" w:hAnsi="Times New Roman" w:cs="Times New Roman"/>
                <w:iCs/>
                <w:sz w:val="24"/>
                <w:szCs w:val="24"/>
                <w:lang w:eastAsia="lv-LV"/>
              </w:rPr>
              <w:t>2019.</w:t>
            </w:r>
            <w:r w:rsidRPr="00D5731F">
              <w:rPr>
                <w:rFonts w:ascii="Times New Roman" w:eastAsia="Times New Roman" w:hAnsi="Times New Roman" w:cs="Times New Roman"/>
                <w:iCs/>
                <w:sz w:val="24"/>
                <w:szCs w:val="24"/>
                <w:lang w:eastAsia="lv-LV"/>
              </w:rPr>
              <w:t xml:space="preserve"> gadam</w:t>
            </w:r>
          </w:p>
        </w:tc>
        <w:tc>
          <w:tcPr>
            <w:tcW w:w="422" w:type="pct"/>
            <w:tcBorders>
              <w:top w:val="outset" w:sz="6" w:space="0" w:color="auto"/>
              <w:left w:val="outset" w:sz="6" w:space="0" w:color="auto"/>
              <w:bottom w:val="outset" w:sz="6" w:space="0" w:color="auto"/>
              <w:right w:val="outset" w:sz="6" w:space="0" w:color="auto"/>
            </w:tcBorders>
            <w:vAlign w:val="center"/>
            <w:hideMark/>
          </w:tcPr>
          <w:p w14:paraId="355D5A18"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59561040"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001E37F0" w:rsidRPr="00D5731F">
              <w:rPr>
                <w:rFonts w:ascii="Times New Roman" w:eastAsia="Times New Roman" w:hAnsi="Times New Roman" w:cs="Times New Roman"/>
                <w:iCs/>
                <w:sz w:val="24"/>
                <w:szCs w:val="24"/>
                <w:lang w:eastAsia="lv-LV"/>
              </w:rPr>
              <w:t>2020.</w:t>
            </w:r>
            <w:r w:rsidRPr="00D5731F">
              <w:rPr>
                <w:rFonts w:ascii="Times New Roman" w:eastAsia="Times New Roman" w:hAnsi="Times New Roman" w:cs="Times New Roman"/>
                <w:iCs/>
                <w:sz w:val="24"/>
                <w:szCs w:val="24"/>
                <w:lang w:eastAsia="lv-LV"/>
              </w:rPr>
              <w:t xml:space="preserve"> gadam</w:t>
            </w:r>
          </w:p>
        </w:tc>
        <w:tc>
          <w:tcPr>
            <w:tcW w:w="706" w:type="pct"/>
            <w:tcBorders>
              <w:top w:val="outset" w:sz="6" w:space="0" w:color="auto"/>
              <w:left w:val="outset" w:sz="6" w:space="0" w:color="auto"/>
              <w:bottom w:val="outset" w:sz="6" w:space="0" w:color="auto"/>
              <w:right w:val="outset" w:sz="6" w:space="0" w:color="auto"/>
            </w:tcBorders>
            <w:vAlign w:val="center"/>
            <w:hideMark/>
          </w:tcPr>
          <w:p w14:paraId="55BA56AB"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001E37F0" w:rsidRPr="00D5731F">
              <w:rPr>
                <w:rFonts w:ascii="Times New Roman" w:eastAsia="Times New Roman" w:hAnsi="Times New Roman" w:cs="Times New Roman"/>
                <w:iCs/>
                <w:sz w:val="24"/>
                <w:szCs w:val="24"/>
                <w:lang w:eastAsia="lv-LV"/>
              </w:rPr>
              <w:t>2021.</w:t>
            </w:r>
            <w:r w:rsidRPr="00D5731F">
              <w:rPr>
                <w:rFonts w:ascii="Times New Roman" w:eastAsia="Times New Roman" w:hAnsi="Times New Roman" w:cs="Times New Roman"/>
                <w:iCs/>
                <w:sz w:val="24"/>
                <w:szCs w:val="24"/>
                <w:lang w:eastAsia="lv-LV"/>
              </w:rPr>
              <w:t xml:space="preserve"> gadam</w:t>
            </w:r>
          </w:p>
        </w:tc>
      </w:tr>
      <w:tr w:rsidR="00671560" w14:paraId="38EC80B5"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vAlign w:val="center"/>
            <w:hideMark/>
          </w:tcPr>
          <w:p w14:paraId="397FC372"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w:t>
            </w:r>
          </w:p>
        </w:tc>
        <w:tc>
          <w:tcPr>
            <w:tcW w:w="647" w:type="pct"/>
            <w:tcBorders>
              <w:top w:val="outset" w:sz="6" w:space="0" w:color="auto"/>
              <w:left w:val="outset" w:sz="6" w:space="0" w:color="auto"/>
              <w:bottom w:val="outset" w:sz="6" w:space="0" w:color="auto"/>
              <w:right w:val="outset" w:sz="6" w:space="0" w:color="auto"/>
            </w:tcBorders>
            <w:vAlign w:val="center"/>
            <w:hideMark/>
          </w:tcPr>
          <w:p w14:paraId="7579B371"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w:t>
            </w:r>
          </w:p>
        </w:tc>
        <w:tc>
          <w:tcPr>
            <w:tcW w:w="707" w:type="pct"/>
            <w:tcBorders>
              <w:top w:val="outset" w:sz="6" w:space="0" w:color="auto"/>
              <w:left w:val="outset" w:sz="6" w:space="0" w:color="auto"/>
              <w:bottom w:val="outset" w:sz="6" w:space="0" w:color="auto"/>
              <w:right w:val="outset" w:sz="6" w:space="0" w:color="auto"/>
            </w:tcBorders>
            <w:vAlign w:val="center"/>
            <w:hideMark/>
          </w:tcPr>
          <w:p w14:paraId="58E5FDBF"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w:t>
            </w:r>
          </w:p>
        </w:tc>
        <w:tc>
          <w:tcPr>
            <w:tcW w:w="344" w:type="pct"/>
            <w:tcBorders>
              <w:top w:val="outset" w:sz="6" w:space="0" w:color="auto"/>
              <w:left w:val="outset" w:sz="6" w:space="0" w:color="auto"/>
              <w:bottom w:val="outset" w:sz="6" w:space="0" w:color="auto"/>
              <w:right w:val="outset" w:sz="6" w:space="0" w:color="auto"/>
            </w:tcBorders>
            <w:vAlign w:val="center"/>
            <w:hideMark/>
          </w:tcPr>
          <w:p w14:paraId="0A44606E"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14:paraId="7C341FD8"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w:t>
            </w:r>
          </w:p>
        </w:tc>
        <w:tc>
          <w:tcPr>
            <w:tcW w:w="422" w:type="pct"/>
            <w:tcBorders>
              <w:top w:val="outset" w:sz="6" w:space="0" w:color="auto"/>
              <w:left w:val="outset" w:sz="6" w:space="0" w:color="auto"/>
              <w:bottom w:val="outset" w:sz="6" w:space="0" w:color="auto"/>
              <w:right w:val="outset" w:sz="6" w:space="0" w:color="auto"/>
            </w:tcBorders>
            <w:vAlign w:val="center"/>
            <w:hideMark/>
          </w:tcPr>
          <w:p w14:paraId="76B69109"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6</w:t>
            </w:r>
          </w:p>
        </w:tc>
        <w:tc>
          <w:tcPr>
            <w:tcW w:w="546" w:type="pct"/>
            <w:tcBorders>
              <w:top w:val="outset" w:sz="6" w:space="0" w:color="auto"/>
              <w:left w:val="outset" w:sz="6" w:space="0" w:color="auto"/>
              <w:bottom w:val="outset" w:sz="6" w:space="0" w:color="auto"/>
              <w:right w:val="outset" w:sz="6" w:space="0" w:color="auto"/>
            </w:tcBorders>
            <w:vAlign w:val="center"/>
            <w:hideMark/>
          </w:tcPr>
          <w:p w14:paraId="54E6F1F1"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7</w:t>
            </w:r>
          </w:p>
        </w:tc>
        <w:tc>
          <w:tcPr>
            <w:tcW w:w="706" w:type="pct"/>
            <w:tcBorders>
              <w:top w:val="outset" w:sz="6" w:space="0" w:color="auto"/>
              <w:left w:val="outset" w:sz="6" w:space="0" w:color="auto"/>
              <w:bottom w:val="outset" w:sz="6" w:space="0" w:color="auto"/>
              <w:right w:val="outset" w:sz="6" w:space="0" w:color="auto"/>
            </w:tcBorders>
            <w:vAlign w:val="center"/>
            <w:hideMark/>
          </w:tcPr>
          <w:p w14:paraId="3ADC8524"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8</w:t>
            </w:r>
          </w:p>
        </w:tc>
      </w:tr>
      <w:tr w:rsidR="00671560" w14:paraId="5A37472F"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6412764B"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 Budžeta ieņēmumi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33511395"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48690A0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00B292A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5DB0B78E"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F7EA6D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8D36CC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0200227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33170245"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5B2BE01"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052FF460"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1BBEA958"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7C735DB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70DF6A5B"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4600117B"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BAB6F3B"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AD6F23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64E838F4"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4BEE630"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1.2. valsts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7A91801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3AEC35EB"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12DD558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50262D9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3B02A7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7859CF9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287D2B0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39CCF09C"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3BDDD630"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486EB858"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5AA2D7B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3439855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1DBCD42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7024114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2B75EE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3FBFBD4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6CA57F01"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063763C5"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 Budžeta izdevumi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15FB40E7"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62F5AA91"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100 000 000</w:t>
            </w:r>
          </w:p>
        </w:tc>
        <w:tc>
          <w:tcPr>
            <w:tcW w:w="344" w:type="pct"/>
            <w:tcBorders>
              <w:top w:val="outset" w:sz="6" w:space="0" w:color="auto"/>
              <w:left w:val="outset" w:sz="6" w:space="0" w:color="auto"/>
              <w:bottom w:val="outset" w:sz="6" w:space="0" w:color="auto"/>
              <w:right w:val="outset" w:sz="6" w:space="0" w:color="auto"/>
            </w:tcBorders>
            <w:vAlign w:val="center"/>
            <w:hideMark/>
          </w:tcPr>
          <w:p w14:paraId="059D75E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04C1417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4F83EB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428A512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F578C1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1C121B9E"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24063BDB"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2.1. valsts pamatbudžets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1E330904"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26EDAABB"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100 000 000</w:t>
            </w:r>
          </w:p>
        </w:tc>
        <w:tc>
          <w:tcPr>
            <w:tcW w:w="344" w:type="pct"/>
            <w:tcBorders>
              <w:top w:val="outset" w:sz="6" w:space="0" w:color="auto"/>
              <w:left w:val="outset" w:sz="6" w:space="0" w:color="auto"/>
              <w:bottom w:val="outset" w:sz="6" w:space="0" w:color="auto"/>
              <w:right w:val="outset" w:sz="6" w:space="0" w:color="auto"/>
            </w:tcBorders>
            <w:vAlign w:val="center"/>
            <w:hideMark/>
          </w:tcPr>
          <w:p w14:paraId="06BB9E5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66B5C08C"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5A8B85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4B5AB2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1873586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47F4A714"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7DBA2D79"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2.2. valsts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6A6F7A2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51AF476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4C52E43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30A6C8C"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1F30AC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43F15EE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1DD3230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7E93A65E"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0FBA7FB0"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lastRenderedPageBreak/>
              <w:t>2.3.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00C1391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0FB8CD8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3FB16C2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148F6E7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D8DE6A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27D5A40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A03605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17D1E16A"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01627045"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 Finansiālā ietekme</w:t>
            </w:r>
          </w:p>
        </w:tc>
        <w:tc>
          <w:tcPr>
            <w:tcW w:w="647" w:type="pct"/>
            <w:tcBorders>
              <w:top w:val="outset" w:sz="6" w:space="0" w:color="auto"/>
              <w:left w:val="outset" w:sz="6" w:space="0" w:color="auto"/>
              <w:bottom w:val="outset" w:sz="6" w:space="0" w:color="auto"/>
              <w:right w:val="outset" w:sz="6" w:space="0" w:color="auto"/>
            </w:tcBorders>
            <w:vAlign w:val="center"/>
            <w:hideMark/>
          </w:tcPr>
          <w:p w14:paraId="3879ADF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2F134DE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00A605F2">
              <w:rPr>
                <w:rFonts w:ascii="Times New Roman" w:eastAsia="Times New Roman" w:hAnsi="Times New Roman" w:cs="Times New Roman"/>
                <w:sz w:val="26"/>
                <w:szCs w:val="26"/>
              </w:rPr>
              <w:t>100 000 000</w:t>
            </w:r>
          </w:p>
        </w:tc>
        <w:tc>
          <w:tcPr>
            <w:tcW w:w="344" w:type="pct"/>
            <w:tcBorders>
              <w:top w:val="outset" w:sz="6" w:space="0" w:color="auto"/>
              <w:left w:val="outset" w:sz="6" w:space="0" w:color="auto"/>
              <w:bottom w:val="outset" w:sz="6" w:space="0" w:color="auto"/>
              <w:right w:val="outset" w:sz="6" w:space="0" w:color="auto"/>
            </w:tcBorders>
            <w:vAlign w:val="center"/>
            <w:hideMark/>
          </w:tcPr>
          <w:p w14:paraId="12A030D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67EA27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32B7A7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605C26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7600CD5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0CF03841"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69C16783"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3.1. valsts pamatbudžets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3BACFBC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764416C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00A605F2">
              <w:rPr>
                <w:rFonts w:ascii="Times New Roman" w:eastAsia="Times New Roman" w:hAnsi="Times New Roman" w:cs="Times New Roman"/>
                <w:sz w:val="26"/>
                <w:szCs w:val="26"/>
              </w:rPr>
              <w:t>100 000 000</w:t>
            </w:r>
          </w:p>
        </w:tc>
        <w:tc>
          <w:tcPr>
            <w:tcW w:w="344" w:type="pct"/>
            <w:tcBorders>
              <w:top w:val="outset" w:sz="6" w:space="0" w:color="auto"/>
              <w:left w:val="outset" w:sz="6" w:space="0" w:color="auto"/>
              <w:bottom w:val="outset" w:sz="6" w:space="0" w:color="auto"/>
              <w:right w:val="outset" w:sz="6" w:space="0" w:color="auto"/>
            </w:tcBorders>
            <w:vAlign w:val="center"/>
            <w:hideMark/>
          </w:tcPr>
          <w:p w14:paraId="2D2A921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5532F5B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F08346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8CF60F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66C7756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0F1E90F6"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76AAD9CC"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3.2.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13724C3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22E1A8A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460EDE2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436CC0A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E279BA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08A954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2F8EAA0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4C590033"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22ABF7D9"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3A50087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2B608AE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31BD8E1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50000D5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2D0BF94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F65ECC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438A68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49ECDEE9"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0D699419"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26634851" w14:textId="77777777" w:rsidR="00E5323B" w:rsidRPr="00D5731F" w:rsidRDefault="00A605F2"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49DA1EF8" w14:textId="77777777" w:rsidR="00E5323B" w:rsidRPr="00D5731F" w:rsidRDefault="00B21D3B"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4FE2FE3D" w14:textId="77777777" w:rsidR="00E5323B" w:rsidRPr="00D5731F" w:rsidRDefault="00A605F2"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52404473" w14:textId="77777777" w:rsidR="00E5323B" w:rsidRPr="00D5731F" w:rsidRDefault="00B21D3B"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68EC4E6" w14:textId="77777777" w:rsidR="00E5323B" w:rsidRPr="00D5731F" w:rsidRDefault="00A605F2"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2E246C38"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w:t>
            </w:r>
            <w:r w:rsidR="00D5731F">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65870D1"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w:t>
            </w:r>
            <w:r w:rsidR="00D5731F">
              <w:rPr>
                <w:rFonts w:ascii="Times New Roman" w:eastAsia="Times New Roman" w:hAnsi="Times New Roman" w:cs="Times New Roman"/>
                <w:iCs/>
                <w:sz w:val="24"/>
                <w:szCs w:val="24"/>
                <w:lang w:eastAsia="lv-LV"/>
              </w:rPr>
              <w:t>0</w:t>
            </w:r>
          </w:p>
        </w:tc>
      </w:tr>
      <w:tr w:rsidR="00671560" w14:paraId="1F0BD5EA"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F307A72"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 Precizēta finansiālā ietekme</w:t>
            </w:r>
          </w:p>
        </w:tc>
        <w:tc>
          <w:tcPr>
            <w:tcW w:w="647" w:type="pct"/>
            <w:vMerge w:val="restart"/>
            <w:tcBorders>
              <w:top w:val="outset" w:sz="6" w:space="0" w:color="auto"/>
              <w:left w:val="outset" w:sz="6" w:space="0" w:color="auto"/>
              <w:bottom w:val="outset" w:sz="6" w:space="0" w:color="auto"/>
              <w:right w:val="outset" w:sz="6" w:space="0" w:color="auto"/>
            </w:tcBorders>
            <w:vAlign w:val="center"/>
            <w:hideMark/>
          </w:tcPr>
          <w:p w14:paraId="21D62D2D"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308FCEF2"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1802EB37" w14:textId="0367E7B9" w:rsidR="00CC0D2D" w:rsidRPr="00D5731F" w:rsidRDefault="00113953"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p w14:paraId="43065387"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64BF44DF"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18C20F42" w14:textId="77777777" w:rsidR="00E5323B" w:rsidRPr="00D5731F"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67D00E3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00A605F2">
              <w:rPr>
                <w:rFonts w:ascii="Times New Roman" w:eastAsia="Times New Roman" w:hAnsi="Times New Roman" w:cs="Times New Roman"/>
                <w:iCs/>
                <w:sz w:val="24"/>
                <w:szCs w:val="24"/>
                <w:lang w:eastAsia="lv-LV"/>
              </w:rPr>
              <w:t xml:space="preserve">100 000 </w:t>
            </w:r>
            <w:r w:rsidRPr="00D5731F">
              <w:rPr>
                <w:rFonts w:ascii="Times New Roman" w:eastAsia="Times New Roman" w:hAnsi="Times New Roman" w:cs="Times New Roman"/>
                <w:sz w:val="26"/>
                <w:szCs w:val="26"/>
              </w:rPr>
              <w:t>000</w:t>
            </w:r>
          </w:p>
        </w:tc>
        <w:tc>
          <w:tcPr>
            <w:tcW w:w="344" w:type="pct"/>
            <w:vMerge w:val="restart"/>
            <w:tcBorders>
              <w:top w:val="outset" w:sz="6" w:space="0" w:color="auto"/>
              <w:left w:val="outset" w:sz="6" w:space="0" w:color="auto"/>
              <w:bottom w:val="outset" w:sz="6" w:space="0" w:color="auto"/>
              <w:right w:val="outset" w:sz="6" w:space="0" w:color="auto"/>
            </w:tcBorders>
            <w:vAlign w:val="center"/>
            <w:hideMark/>
          </w:tcPr>
          <w:p w14:paraId="33BD8F59"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0A31147D" w14:textId="44314DB8" w:rsidR="00CC0D2D" w:rsidRPr="00D5731F" w:rsidRDefault="00113953"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p w14:paraId="17EBBA02"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494B93DA"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7373E3B7"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3FF3D54C" w14:textId="77777777" w:rsidR="00E5323B" w:rsidRPr="00D5731F"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084A9B28"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val="restart"/>
            <w:tcBorders>
              <w:top w:val="outset" w:sz="6" w:space="0" w:color="auto"/>
              <w:left w:val="outset" w:sz="6" w:space="0" w:color="auto"/>
              <w:bottom w:val="outset" w:sz="6" w:space="0" w:color="auto"/>
              <w:right w:val="outset" w:sz="6" w:space="0" w:color="auto"/>
            </w:tcBorders>
            <w:vAlign w:val="center"/>
            <w:hideMark/>
          </w:tcPr>
          <w:p w14:paraId="312EF924"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7218A8FA"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371762ED" w14:textId="327F5773" w:rsidR="00CC0D2D" w:rsidRPr="00D5731F" w:rsidRDefault="00113953"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p w14:paraId="173AEB5A"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4A639996"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6A07EAAD" w14:textId="77777777" w:rsidR="00E5323B" w:rsidRPr="00D5731F"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4CC2F13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6DACF3A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57DE9CCE"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241A24E3"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5.1. valsts pamatbudžets</w:t>
            </w:r>
          </w:p>
        </w:tc>
        <w:tc>
          <w:tcPr>
            <w:tcW w:w="647" w:type="pct"/>
            <w:vMerge/>
            <w:tcBorders>
              <w:top w:val="outset" w:sz="6" w:space="0" w:color="auto"/>
              <w:left w:val="outset" w:sz="6" w:space="0" w:color="auto"/>
              <w:bottom w:val="outset" w:sz="6" w:space="0" w:color="auto"/>
              <w:right w:val="outset" w:sz="6" w:space="0" w:color="auto"/>
            </w:tcBorders>
            <w:vAlign w:val="center"/>
            <w:hideMark/>
          </w:tcPr>
          <w:p w14:paraId="1A05D8C2"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6D59381B"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00A605F2">
              <w:rPr>
                <w:rFonts w:ascii="Times New Roman" w:eastAsia="Times New Roman" w:hAnsi="Times New Roman" w:cs="Times New Roman"/>
                <w:sz w:val="26"/>
                <w:szCs w:val="26"/>
              </w:rPr>
              <w:t>100 000 000</w:t>
            </w:r>
          </w:p>
        </w:tc>
        <w:tc>
          <w:tcPr>
            <w:tcW w:w="344" w:type="pct"/>
            <w:vMerge/>
            <w:tcBorders>
              <w:top w:val="outset" w:sz="6" w:space="0" w:color="auto"/>
              <w:left w:val="outset" w:sz="6" w:space="0" w:color="auto"/>
              <w:bottom w:val="outset" w:sz="6" w:space="0" w:color="auto"/>
              <w:right w:val="outset" w:sz="6" w:space="0" w:color="auto"/>
            </w:tcBorders>
            <w:vAlign w:val="center"/>
            <w:hideMark/>
          </w:tcPr>
          <w:p w14:paraId="12CA5567"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773B11F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302DA18D"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619B704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232EDCF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7CBEBE8E"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2327ED4"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5.2. speciālais budžets</w:t>
            </w:r>
          </w:p>
        </w:tc>
        <w:tc>
          <w:tcPr>
            <w:tcW w:w="647" w:type="pct"/>
            <w:vMerge/>
            <w:tcBorders>
              <w:top w:val="outset" w:sz="6" w:space="0" w:color="auto"/>
              <w:left w:val="outset" w:sz="6" w:space="0" w:color="auto"/>
              <w:bottom w:val="outset" w:sz="6" w:space="0" w:color="auto"/>
              <w:right w:val="outset" w:sz="6" w:space="0" w:color="auto"/>
            </w:tcBorders>
            <w:vAlign w:val="center"/>
            <w:hideMark/>
          </w:tcPr>
          <w:p w14:paraId="36384563"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27CAAD8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vMerge/>
            <w:tcBorders>
              <w:top w:val="outset" w:sz="6" w:space="0" w:color="auto"/>
              <w:left w:val="outset" w:sz="6" w:space="0" w:color="auto"/>
              <w:bottom w:val="outset" w:sz="6" w:space="0" w:color="auto"/>
              <w:right w:val="outset" w:sz="6" w:space="0" w:color="auto"/>
            </w:tcBorders>
            <w:vAlign w:val="center"/>
            <w:hideMark/>
          </w:tcPr>
          <w:p w14:paraId="2570B1BF"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6F5FB6B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45F16B83"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59B6631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50570A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4ADC6854" w14:textId="77777777" w:rsidTr="00C325FA">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3CA14745"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5.3. pašvaldību budžets</w:t>
            </w:r>
          </w:p>
        </w:tc>
        <w:tc>
          <w:tcPr>
            <w:tcW w:w="647" w:type="pct"/>
            <w:vMerge/>
            <w:tcBorders>
              <w:top w:val="outset" w:sz="6" w:space="0" w:color="auto"/>
              <w:left w:val="outset" w:sz="6" w:space="0" w:color="auto"/>
              <w:bottom w:val="outset" w:sz="6" w:space="0" w:color="auto"/>
              <w:right w:val="outset" w:sz="6" w:space="0" w:color="auto"/>
            </w:tcBorders>
            <w:vAlign w:val="center"/>
            <w:hideMark/>
          </w:tcPr>
          <w:p w14:paraId="1237FB4F"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08B0C5FE"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vMerge/>
            <w:tcBorders>
              <w:top w:val="outset" w:sz="6" w:space="0" w:color="auto"/>
              <w:left w:val="outset" w:sz="6" w:space="0" w:color="auto"/>
              <w:bottom w:val="outset" w:sz="6" w:space="0" w:color="auto"/>
              <w:right w:val="outset" w:sz="6" w:space="0" w:color="auto"/>
            </w:tcBorders>
            <w:vAlign w:val="center"/>
            <w:hideMark/>
          </w:tcPr>
          <w:p w14:paraId="00A84EE9"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53E7E58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025C9428"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34AC7F0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5890ECE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7C328741"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049B2A46"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2"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4FB1650B" w14:textId="77777777" w:rsidR="007971E2" w:rsidRDefault="00B21D3B" w:rsidP="001E37F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5731F">
              <w:rPr>
                <w:rFonts w:ascii="Times New Roman" w:eastAsia="Times New Roman" w:hAnsi="Times New Roman" w:cs="Times New Roman"/>
                <w:iCs/>
                <w:sz w:val="24"/>
                <w:szCs w:val="24"/>
                <w:lang w:eastAsia="lv-LV"/>
              </w:rPr>
              <w:t> </w:t>
            </w:r>
            <w:r w:rsidR="001E37F0" w:rsidRPr="00D5731F">
              <w:rPr>
                <w:rFonts w:ascii="Times New Roman" w:eastAsia="Times New Roman" w:hAnsi="Times New Roman" w:cs="Times New Roman"/>
                <w:color w:val="000000"/>
                <w:sz w:val="24"/>
                <w:szCs w:val="24"/>
              </w:rPr>
              <w:t xml:space="preserve">Finansējums </w:t>
            </w:r>
            <w:r w:rsidR="007971E2">
              <w:rPr>
                <w:rFonts w:ascii="Times New Roman" w:eastAsia="Times New Roman" w:hAnsi="Times New Roman" w:cs="Times New Roman"/>
                <w:color w:val="000000"/>
                <w:sz w:val="24"/>
                <w:szCs w:val="24"/>
              </w:rPr>
              <w:t xml:space="preserve">100 000 000 </w:t>
            </w:r>
            <w:r w:rsidR="007971E2" w:rsidRPr="007971E2">
              <w:rPr>
                <w:rFonts w:ascii="Times New Roman" w:eastAsia="Times New Roman" w:hAnsi="Times New Roman" w:cs="Times New Roman"/>
                <w:i/>
                <w:iCs/>
                <w:color w:val="000000"/>
                <w:sz w:val="24"/>
                <w:szCs w:val="24"/>
              </w:rPr>
              <w:t xml:space="preserve">euro </w:t>
            </w:r>
            <w:r w:rsidR="007971E2">
              <w:rPr>
                <w:rFonts w:ascii="Times New Roman" w:eastAsia="Times New Roman" w:hAnsi="Times New Roman" w:cs="Times New Roman"/>
                <w:color w:val="000000"/>
                <w:sz w:val="24"/>
                <w:szCs w:val="24"/>
              </w:rPr>
              <w:t xml:space="preserve">apmērā </w:t>
            </w:r>
            <w:r w:rsidR="001E37F0" w:rsidRPr="00D5731F">
              <w:rPr>
                <w:rFonts w:ascii="Times New Roman" w:eastAsia="Times New Roman" w:hAnsi="Times New Roman" w:cs="Times New Roman"/>
                <w:color w:val="000000"/>
                <w:sz w:val="24"/>
                <w:szCs w:val="24"/>
              </w:rPr>
              <w:t xml:space="preserve">tiks </w:t>
            </w:r>
            <w:r w:rsidR="007971E2">
              <w:rPr>
                <w:rFonts w:ascii="Times New Roman" w:eastAsia="Times New Roman" w:hAnsi="Times New Roman" w:cs="Times New Roman"/>
                <w:color w:val="000000"/>
                <w:sz w:val="24"/>
                <w:szCs w:val="24"/>
              </w:rPr>
              <w:t xml:space="preserve">nodrošināts, Finanšu ministrijai palielinot  </w:t>
            </w:r>
            <w:r w:rsidR="007971E2" w:rsidRPr="007971E2">
              <w:rPr>
                <w:rFonts w:ascii="Times New Roman" w:eastAsia="Times New Roman" w:hAnsi="Times New Roman" w:cs="Times New Roman"/>
                <w:color w:val="000000"/>
                <w:sz w:val="24"/>
                <w:szCs w:val="24"/>
              </w:rPr>
              <w:t>Ekonomikas ministrijai resurs</w:t>
            </w:r>
            <w:r w:rsidR="007971E2">
              <w:rPr>
                <w:rFonts w:ascii="Times New Roman" w:eastAsia="Times New Roman" w:hAnsi="Times New Roman" w:cs="Times New Roman"/>
                <w:color w:val="000000"/>
                <w:sz w:val="24"/>
                <w:szCs w:val="24"/>
              </w:rPr>
              <w:t>us</w:t>
            </w:r>
            <w:r w:rsidR="007971E2" w:rsidRPr="007971E2">
              <w:rPr>
                <w:rFonts w:ascii="Times New Roman" w:eastAsia="Times New Roman" w:hAnsi="Times New Roman" w:cs="Times New Roman"/>
                <w:color w:val="000000"/>
                <w:sz w:val="24"/>
                <w:szCs w:val="24"/>
              </w:rPr>
              <w:t xml:space="preserve"> no dotācijas no vispārējiem</w:t>
            </w:r>
            <w:r w:rsidR="007971E2">
              <w:t xml:space="preserve"> </w:t>
            </w:r>
            <w:r w:rsidR="007971E2" w:rsidRPr="007971E2">
              <w:rPr>
                <w:rFonts w:ascii="Times New Roman" w:eastAsia="Times New Roman" w:hAnsi="Times New Roman" w:cs="Times New Roman"/>
                <w:color w:val="000000"/>
                <w:sz w:val="24"/>
                <w:szCs w:val="24"/>
              </w:rPr>
              <w:t>ieņēmumiem</w:t>
            </w:r>
            <w:r w:rsidR="007971E2">
              <w:rPr>
                <w:rFonts w:ascii="Times New Roman" w:eastAsia="Times New Roman" w:hAnsi="Times New Roman" w:cs="Times New Roman"/>
                <w:color w:val="000000"/>
                <w:sz w:val="24"/>
                <w:szCs w:val="24"/>
              </w:rPr>
              <w:t xml:space="preserve">, kas tiks ieskaitīti </w:t>
            </w:r>
            <w:r w:rsidR="007971E2" w:rsidRPr="007971E2">
              <w:rPr>
                <w:rFonts w:ascii="Times New Roman" w:eastAsia="Times New Roman" w:hAnsi="Times New Roman" w:cs="Times New Roman"/>
                <w:color w:val="000000"/>
                <w:sz w:val="24"/>
                <w:szCs w:val="24"/>
              </w:rPr>
              <w:t>akciju sabiedrības "Attīstības finanšu institūcija Altum"  rezerves kapitālā krīzes garantiju programmas finansēšanai un krīzes aizdevumu programmas finansēšanai.</w:t>
            </w:r>
          </w:p>
          <w:p w14:paraId="637E37E0" w14:textId="77777777" w:rsidR="00E5323B" w:rsidRPr="00D5731F" w:rsidRDefault="00E5323B" w:rsidP="001E37F0">
            <w:pPr>
              <w:shd w:val="clear" w:color="auto" w:fill="FFFFFF"/>
              <w:spacing w:after="0" w:line="240" w:lineRule="auto"/>
              <w:contextualSpacing/>
              <w:jc w:val="both"/>
              <w:rPr>
                <w:rFonts w:ascii="Times New Roman" w:eastAsia="Calibri" w:hAnsi="Times New Roman" w:cs="Times New Roman"/>
                <w:sz w:val="24"/>
                <w:szCs w:val="24"/>
              </w:rPr>
            </w:pPr>
          </w:p>
        </w:tc>
      </w:tr>
      <w:tr w:rsidR="00671560" w14:paraId="24D23BF8"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397BC49F"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6.1. detalizēts ieņēmumu aprēķins</w:t>
            </w:r>
          </w:p>
        </w:tc>
        <w:tc>
          <w:tcPr>
            <w:tcW w:w="4072" w:type="pct"/>
            <w:gridSpan w:val="8"/>
            <w:vMerge/>
            <w:tcBorders>
              <w:top w:val="outset" w:sz="6" w:space="0" w:color="auto"/>
              <w:left w:val="outset" w:sz="6" w:space="0" w:color="auto"/>
              <w:bottom w:val="outset" w:sz="6" w:space="0" w:color="auto"/>
              <w:right w:val="outset" w:sz="6" w:space="0" w:color="auto"/>
            </w:tcBorders>
            <w:vAlign w:val="center"/>
            <w:hideMark/>
          </w:tcPr>
          <w:p w14:paraId="5C32D2EA"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c>
      </w:tr>
      <w:tr w:rsidR="00671560" w14:paraId="3BBE8F1A"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30534E38"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lastRenderedPageBreak/>
              <w:t>6.2. detalizēts izdevumu aprēķins</w:t>
            </w:r>
          </w:p>
        </w:tc>
        <w:tc>
          <w:tcPr>
            <w:tcW w:w="4072" w:type="pct"/>
            <w:gridSpan w:val="8"/>
            <w:vMerge/>
            <w:tcBorders>
              <w:top w:val="outset" w:sz="6" w:space="0" w:color="auto"/>
              <w:left w:val="outset" w:sz="6" w:space="0" w:color="auto"/>
              <w:bottom w:val="outset" w:sz="6" w:space="0" w:color="auto"/>
              <w:right w:val="outset" w:sz="6" w:space="0" w:color="auto"/>
            </w:tcBorders>
            <w:vAlign w:val="center"/>
            <w:hideMark/>
          </w:tcPr>
          <w:p w14:paraId="06EC8BDF"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c>
      </w:tr>
      <w:tr w:rsidR="00671560" w14:paraId="1CBAD01D"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884AEEA"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7. Amata vietu skaita izmaiņas</w:t>
            </w:r>
          </w:p>
        </w:tc>
        <w:tc>
          <w:tcPr>
            <w:tcW w:w="4072" w:type="pct"/>
            <w:gridSpan w:val="8"/>
            <w:tcBorders>
              <w:top w:val="outset" w:sz="6" w:space="0" w:color="auto"/>
              <w:left w:val="outset" w:sz="6" w:space="0" w:color="auto"/>
              <w:bottom w:val="outset" w:sz="6" w:space="0" w:color="auto"/>
              <w:right w:val="outset" w:sz="6" w:space="0" w:color="auto"/>
            </w:tcBorders>
            <w:hideMark/>
          </w:tcPr>
          <w:p w14:paraId="35371203"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71560" w14:paraId="7FC6DBCB"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45CEA5E7"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8. Cita informācija</w:t>
            </w:r>
          </w:p>
        </w:tc>
        <w:tc>
          <w:tcPr>
            <w:tcW w:w="4072" w:type="pct"/>
            <w:gridSpan w:val="8"/>
            <w:tcBorders>
              <w:top w:val="outset" w:sz="6" w:space="0" w:color="auto"/>
              <w:left w:val="outset" w:sz="6" w:space="0" w:color="auto"/>
              <w:bottom w:val="outset" w:sz="6" w:space="0" w:color="auto"/>
              <w:right w:val="outset" w:sz="6" w:space="0" w:color="auto"/>
            </w:tcBorders>
            <w:hideMark/>
          </w:tcPr>
          <w:p w14:paraId="23BF5FB1"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AEAFA6D" w14:textId="77777777" w:rsidR="00D356E2" w:rsidRDefault="00D356E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1560" w14:paraId="59F9176E"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5EEDA" w14:textId="77777777" w:rsidR="00D356E2" w:rsidRPr="00D356E2" w:rsidRDefault="00B21D3B" w:rsidP="002F2F86">
            <w:pPr>
              <w:spacing w:after="0" w:line="240" w:lineRule="auto"/>
              <w:jc w:val="both"/>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IV. Tiesību akta projekta ietekme uz spēkā esošo tiesību normu sistēmu</w:t>
            </w:r>
          </w:p>
        </w:tc>
      </w:tr>
      <w:tr w:rsidR="00671560" w14:paraId="06A2D03F"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4C914" w14:textId="77777777" w:rsidR="00D356E2" w:rsidRPr="005C2999" w:rsidRDefault="00B21D3B" w:rsidP="00D356E2">
            <w:pPr>
              <w:spacing w:after="0" w:line="240" w:lineRule="auto"/>
              <w:jc w:val="center"/>
              <w:rPr>
                <w:rFonts w:ascii="Times New Roman" w:eastAsia="Times New Roman" w:hAnsi="Times New Roman" w:cs="Times New Roman"/>
                <w:bCs/>
                <w:iCs/>
                <w:sz w:val="24"/>
                <w:szCs w:val="24"/>
                <w:lang w:eastAsia="lv-LV"/>
              </w:rPr>
            </w:pPr>
            <w:r w:rsidRPr="005C2999">
              <w:rPr>
                <w:rFonts w:ascii="Times New Roman" w:eastAsia="Times New Roman" w:hAnsi="Times New Roman" w:cs="Times New Roman"/>
                <w:bCs/>
                <w:iCs/>
                <w:sz w:val="24"/>
                <w:szCs w:val="24"/>
                <w:lang w:eastAsia="lv-LV"/>
              </w:rPr>
              <w:t>Projekts šo jomu neskar</w:t>
            </w:r>
          </w:p>
        </w:tc>
      </w:tr>
    </w:tbl>
    <w:p w14:paraId="2F1BBB68"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1560" w14:paraId="26FBB49E"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1594D" w14:textId="77777777" w:rsidR="00D356E2" w:rsidRPr="00D356E2" w:rsidRDefault="00B21D3B" w:rsidP="002F2F86">
            <w:pPr>
              <w:spacing w:after="0" w:line="240" w:lineRule="auto"/>
              <w:jc w:val="both"/>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71560" w14:paraId="1CB30E50"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CDC7B" w14:textId="77777777" w:rsidR="00D356E2" w:rsidRPr="00D356E2" w:rsidRDefault="00B21D3B" w:rsidP="00D356E2">
            <w:pPr>
              <w:spacing w:after="0" w:line="240" w:lineRule="auto"/>
              <w:jc w:val="center"/>
              <w:rPr>
                <w:rFonts w:ascii="Times New Roman" w:eastAsia="Times New Roman" w:hAnsi="Times New Roman" w:cs="Times New Roman"/>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14:paraId="1C38CC4F" w14:textId="77777777" w:rsidR="00176E33" w:rsidRDefault="00176E3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1560" w14:paraId="67202ACE" w14:textId="77777777" w:rsidTr="00837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2C3D9" w14:textId="77777777" w:rsidR="00176E33" w:rsidRPr="00D356E2" w:rsidRDefault="00B21D3B" w:rsidP="00837E39">
            <w:pPr>
              <w:spacing w:after="0" w:line="240" w:lineRule="auto"/>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VI. Sabiedrības līdzdalība un komunikācijas aktivitātes</w:t>
            </w:r>
          </w:p>
        </w:tc>
      </w:tr>
      <w:tr w:rsidR="00671560" w14:paraId="0730B2C7" w14:textId="77777777" w:rsidTr="00837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170BE8" w14:textId="77777777" w:rsidR="00176E33" w:rsidRPr="00D356E2" w:rsidRDefault="00B21D3B" w:rsidP="00837E39">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14:paraId="72473A8E" w14:textId="77777777" w:rsidR="00176E33" w:rsidRDefault="00176E33" w:rsidP="00176E3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1560" w14:paraId="22940F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9E579E" w14:textId="77777777" w:rsidR="00655F2C" w:rsidRPr="001E37F0" w:rsidRDefault="00B21D3B" w:rsidP="00E5323B">
            <w:pPr>
              <w:spacing w:after="0" w:line="240" w:lineRule="auto"/>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71560" w14:paraId="41DD8777"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34EF64"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D08A71"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D5C1D51" w14:textId="77777777" w:rsidR="00D356E2" w:rsidRPr="006A0D78" w:rsidRDefault="00B21D3B" w:rsidP="00D356E2">
            <w:pPr>
              <w:spacing w:after="0" w:line="240" w:lineRule="auto"/>
              <w:ind w:left="57" w:right="46"/>
              <w:jc w:val="both"/>
              <w:rPr>
                <w:rFonts w:ascii="Times New Roman" w:eastAsia="Times New Roman" w:hAnsi="Times New Roman"/>
                <w:sz w:val="24"/>
                <w:szCs w:val="24"/>
                <w:lang w:eastAsia="lv-LV"/>
              </w:rPr>
            </w:pPr>
            <w:r w:rsidRPr="006A0D78">
              <w:rPr>
                <w:rFonts w:ascii="Times New Roman" w:eastAsia="Times New Roman" w:hAnsi="Times New Roman"/>
                <w:sz w:val="24"/>
                <w:szCs w:val="24"/>
                <w:lang w:eastAsia="lv-LV"/>
              </w:rPr>
              <w:t>Ekonomikas ministrija, akciju sabiedrība “Attīstības finanšu institūcija Altum”.</w:t>
            </w:r>
          </w:p>
        </w:tc>
      </w:tr>
      <w:tr w:rsidR="00671560" w14:paraId="3BC1BE1E"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A2AE4E"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E05CA83"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izpildes ietekme uz pārvaldes funkcijām un institucionālo struktūru.</w:t>
            </w:r>
            <w:r w:rsidRPr="006A0D7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F36FE2C" w14:textId="77777777" w:rsidR="00D356E2" w:rsidRPr="006A0D78" w:rsidRDefault="00B21D3B" w:rsidP="00D356E2">
            <w:pPr>
              <w:spacing w:after="0" w:line="240" w:lineRule="auto"/>
              <w:ind w:left="57" w:right="60"/>
              <w:jc w:val="both"/>
              <w:rPr>
                <w:rFonts w:ascii="Times New Roman" w:eastAsia="Times New Roman" w:hAnsi="Times New Roman" w:cs="Times New Roman"/>
                <w:sz w:val="24"/>
                <w:szCs w:val="24"/>
                <w:lang w:eastAsia="lv-LV"/>
              </w:rPr>
            </w:pPr>
            <w:r w:rsidRPr="006A0D78">
              <w:rPr>
                <w:rFonts w:ascii="Times New Roman" w:eastAsia="Times New Roman" w:hAnsi="Times New Roman" w:cs="Times New Roman"/>
                <w:sz w:val="24"/>
                <w:szCs w:val="24"/>
                <w:lang w:eastAsia="lv-LV"/>
              </w:rPr>
              <w:t>Saistībā ar Rīkojuma projekta izpildi nav plānots radīt jaunas valsts pārvaldes institūcijas vai likvidēt esošās valsts pārvaldes institūcijas, vai reorganizēt esošās valsts pārvaldes institūcijas. Rīkojuma projekta izpilde notiks esošo pārvaldes funkciju ietvaros.</w:t>
            </w:r>
          </w:p>
        </w:tc>
      </w:tr>
      <w:tr w:rsidR="00671560" w14:paraId="3317F1F5"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A76077"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A2C675C"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485FBC1" w14:textId="77777777" w:rsidR="00D356E2" w:rsidRPr="006A0D78" w:rsidRDefault="00B21D3B" w:rsidP="00BA3EED">
            <w:pPr>
              <w:spacing w:after="0" w:line="240" w:lineRule="auto"/>
              <w:jc w:val="both"/>
              <w:rPr>
                <w:rFonts w:ascii="Times New Roman" w:eastAsia="Times New Roman" w:hAnsi="Times New Roman" w:cs="Times New Roman"/>
                <w:iCs/>
                <w:sz w:val="24"/>
                <w:szCs w:val="24"/>
                <w:lang w:eastAsia="lv-LV"/>
              </w:rPr>
            </w:pPr>
            <w:r w:rsidRPr="00C6104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E8778D3" w14:textId="77777777" w:rsidR="00204402" w:rsidRDefault="00204402" w:rsidP="00D356E2">
      <w:pPr>
        <w:spacing w:after="0" w:line="240" w:lineRule="auto"/>
        <w:rPr>
          <w:rFonts w:ascii="Times New Roman" w:eastAsia="Calibri" w:hAnsi="Times New Roman" w:cs="Times New Roman"/>
          <w:sz w:val="26"/>
          <w:szCs w:val="26"/>
        </w:rPr>
      </w:pPr>
    </w:p>
    <w:p w14:paraId="7A3BFF0C" w14:textId="77777777" w:rsidR="00113953" w:rsidRDefault="00042283" w:rsidP="00BA3EED">
      <w:pPr>
        <w:tabs>
          <w:tab w:val="left" w:pos="765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E</w:t>
      </w:r>
      <w:r w:rsidR="00B21D3B" w:rsidRPr="00D356E2">
        <w:rPr>
          <w:rFonts w:ascii="Times New Roman" w:eastAsia="Calibri" w:hAnsi="Times New Roman" w:cs="Times New Roman"/>
          <w:sz w:val="26"/>
          <w:szCs w:val="26"/>
        </w:rPr>
        <w:t>konomikas ministr</w:t>
      </w:r>
      <w:r>
        <w:rPr>
          <w:rFonts w:ascii="Times New Roman" w:eastAsia="Calibri" w:hAnsi="Times New Roman" w:cs="Times New Roman"/>
          <w:sz w:val="26"/>
          <w:szCs w:val="26"/>
        </w:rPr>
        <w:t xml:space="preserve">a </w:t>
      </w:r>
      <w:r w:rsidR="00391511" w:rsidRPr="00113953">
        <w:rPr>
          <w:rFonts w:ascii="Times New Roman" w:eastAsia="Calibri" w:hAnsi="Times New Roman" w:cs="Times New Roman"/>
          <w:sz w:val="26"/>
          <w:szCs w:val="26"/>
        </w:rPr>
        <w:t>p</w:t>
      </w:r>
      <w:r w:rsidRPr="00113953">
        <w:rPr>
          <w:rFonts w:ascii="Times New Roman" w:eastAsia="Calibri" w:hAnsi="Times New Roman" w:cs="Times New Roman"/>
          <w:sz w:val="26"/>
          <w:szCs w:val="26"/>
        </w:rPr>
        <w:t>.i.</w:t>
      </w:r>
    </w:p>
    <w:p w14:paraId="5E331C41" w14:textId="207B47EF" w:rsidR="00D356E2" w:rsidRDefault="00113953" w:rsidP="00BA3EED">
      <w:pPr>
        <w:tabs>
          <w:tab w:val="left" w:pos="765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Iekšlietu ministrs</w:t>
      </w:r>
      <w:r w:rsidR="00B21D3B" w:rsidRPr="00D356E2">
        <w:rPr>
          <w:rFonts w:ascii="Times New Roman" w:eastAsia="Calibri" w:hAnsi="Times New Roman" w:cs="Times New Roman"/>
          <w:sz w:val="26"/>
          <w:szCs w:val="26"/>
        </w:rPr>
        <w:tab/>
      </w:r>
      <w:r w:rsidR="00391511">
        <w:rPr>
          <w:rFonts w:ascii="Times New Roman" w:eastAsia="Calibri" w:hAnsi="Times New Roman" w:cs="Times New Roman"/>
          <w:sz w:val="26"/>
          <w:szCs w:val="26"/>
        </w:rPr>
        <w:t>S</w:t>
      </w:r>
      <w:r w:rsidR="00B21D3B" w:rsidRPr="00D356E2">
        <w:rPr>
          <w:rFonts w:ascii="Times New Roman" w:eastAsia="Calibri" w:hAnsi="Times New Roman" w:cs="Times New Roman"/>
          <w:sz w:val="26"/>
          <w:szCs w:val="26"/>
        </w:rPr>
        <w:t>.</w:t>
      </w:r>
      <w:r w:rsidR="00B21D3B">
        <w:rPr>
          <w:rFonts w:ascii="Times New Roman" w:eastAsia="Calibri" w:hAnsi="Times New Roman" w:cs="Times New Roman"/>
          <w:sz w:val="26"/>
          <w:szCs w:val="26"/>
        </w:rPr>
        <w:t> </w:t>
      </w:r>
      <w:r w:rsidR="00391511">
        <w:rPr>
          <w:rFonts w:ascii="Times New Roman" w:eastAsia="Calibri" w:hAnsi="Times New Roman" w:cs="Times New Roman"/>
          <w:sz w:val="26"/>
          <w:szCs w:val="26"/>
        </w:rPr>
        <w:t>Ģirģen</w:t>
      </w:r>
      <w:r w:rsidR="00B21D3B" w:rsidRPr="00D356E2">
        <w:rPr>
          <w:rFonts w:ascii="Times New Roman" w:eastAsia="Calibri" w:hAnsi="Times New Roman" w:cs="Times New Roman"/>
          <w:sz w:val="26"/>
          <w:szCs w:val="26"/>
        </w:rPr>
        <w:t>s</w:t>
      </w:r>
    </w:p>
    <w:p w14:paraId="69CFCF24" w14:textId="77777777" w:rsidR="00BA3EED" w:rsidRDefault="00BA3EED" w:rsidP="00BA3EED">
      <w:pPr>
        <w:tabs>
          <w:tab w:val="left" w:pos="7655"/>
        </w:tabs>
        <w:spacing w:after="0" w:line="240" w:lineRule="auto"/>
        <w:rPr>
          <w:rFonts w:ascii="Times New Roman" w:eastAsia="Calibri" w:hAnsi="Times New Roman" w:cs="Times New Roman"/>
          <w:sz w:val="26"/>
          <w:szCs w:val="26"/>
        </w:rPr>
      </w:pPr>
    </w:p>
    <w:p w14:paraId="644A76A3" w14:textId="77777777" w:rsidR="002142F7" w:rsidRDefault="00B21D3B" w:rsidP="00BA3EED">
      <w:pPr>
        <w:tabs>
          <w:tab w:val="left" w:pos="8222"/>
        </w:tabs>
        <w:spacing w:before="75" w:after="0" w:line="240" w:lineRule="auto"/>
        <w:ind w:left="-567" w:right="-285" w:firstLine="567"/>
        <w:contextualSpacing/>
        <w:jc w:val="both"/>
        <w:rPr>
          <w:rFonts w:ascii="Times New Roman" w:hAnsi="Times New Roman"/>
          <w:sz w:val="24"/>
          <w:szCs w:val="24"/>
        </w:rPr>
      </w:pPr>
      <w:r w:rsidRPr="00BA3EED">
        <w:rPr>
          <w:rFonts w:ascii="Times New Roman" w:hAnsi="Times New Roman"/>
          <w:sz w:val="24"/>
          <w:szCs w:val="24"/>
        </w:rPr>
        <w:t>Vīza:</w:t>
      </w:r>
    </w:p>
    <w:p w14:paraId="2F4945D6" w14:textId="77777777" w:rsidR="00113953" w:rsidRDefault="00B21D3B" w:rsidP="00BA3EED">
      <w:pPr>
        <w:tabs>
          <w:tab w:val="left" w:pos="8222"/>
        </w:tabs>
        <w:spacing w:before="75" w:after="0" w:line="240" w:lineRule="auto"/>
        <w:ind w:left="-567" w:right="-285" w:firstLine="567"/>
        <w:contextualSpacing/>
        <w:jc w:val="both"/>
        <w:rPr>
          <w:rFonts w:ascii="Times New Roman" w:hAnsi="Times New Roman"/>
          <w:sz w:val="24"/>
          <w:szCs w:val="24"/>
        </w:rPr>
      </w:pPr>
      <w:r w:rsidRPr="00BA3EED">
        <w:rPr>
          <w:rFonts w:ascii="Times New Roman" w:hAnsi="Times New Roman"/>
          <w:sz w:val="24"/>
          <w:szCs w:val="24"/>
        </w:rPr>
        <w:t xml:space="preserve">Valsts </w:t>
      </w:r>
      <w:r w:rsidRPr="00113953">
        <w:rPr>
          <w:rFonts w:ascii="Times New Roman" w:hAnsi="Times New Roman"/>
          <w:sz w:val="24"/>
          <w:szCs w:val="24"/>
        </w:rPr>
        <w:t>sekretār</w:t>
      </w:r>
      <w:r w:rsidR="00042283" w:rsidRPr="00113953">
        <w:rPr>
          <w:rFonts w:ascii="Times New Roman" w:hAnsi="Times New Roman"/>
          <w:sz w:val="24"/>
          <w:szCs w:val="24"/>
        </w:rPr>
        <w:t xml:space="preserve">a </w:t>
      </w:r>
      <w:r w:rsidR="00391511" w:rsidRPr="00113953">
        <w:rPr>
          <w:rFonts w:ascii="Times New Roman" w:hAnsi="Times New Roman"/>
          <w:sz w:val="24"/>
          <w:szCs w:val="24"/>
        </w:rPr>
        <w:t>p</w:t>
      </w:r>
      <w:r w:rsidR="00042283" w:rsidRPr="00113953">
        <w:rPr>
          <w:rFonts w:ascii="Times New Roman" w:hAnsi="Times New Roman"/>
          <w:sz w:val="24"/>
          <w:szCs w:val="24"/>
        </w:rPr>
        <w:t>.i.</w:t>
      </w:r>
    </w:p>
    <w:p w14:paraId="17B62DE6" w14:textId="22C111C8" w:rsidR="00BA3EED" w:rsidRPr="00BA3EED" w:rsidRDefault="00113953" w:rsidP="00BA3EED">
      <w:pPr>
        <w:tabs>
          <w:tab w:val="left" w:pos="8222"/>
        </w:tabs>
        <w:spacing w:before="75" w:after="0" w:line="240" w:lineRule="auto"/>
        <w:ind w:left="-567" w:right="-285" w:firstLine="567"/>
        <w:contextualSpacing/>
        <w:jc w:val="both"/>
        <w:rPr>
          <w:rFonts w:ascii="Times New Roman" w:hAnsi="Times New Roman"/>
          <w:sz w:val="24"/>
          <w:szCs w:val="24"/>
        </w:rPr>
      </w:pPr>
      <w:r>
        <w:rPr>
          <w:rFonts w:ascii="Times New Roman" w:hAnsi="Times New Roman"/>
          <w:sz w:val="24"/>
          <w:szCs w:val="24"/>
        </w:rPr>
        <w:t xml:space="preserve">Valsts sekretāra vietnieks                                                                                      </w:t>
      </w:r>
      <w:r w:rsidR="00042283">
        <w:rPr>
          <w:rFonts w:ascii="Times New Roman" w:hAnsi="Times New Roman"/>
          <w:sz w:val="24"/>
          <w:szCs w:val="24"/>
        </w:rPr>
        <w:t>E.Valantis</w:t>
      </w:r>
    </w:p>
    <w:p w14:paraId="430B8C7F" w14:textId="77777777" w:rsidR="00BA3EED" w:rsidRDefault="00BA3EED" w:rsidP="00BA3EED">
      <w:pPr>
        <w:tabs>
          <w:tab w:val="left" w:pos="7655"/>
        </w:tabs>
        <w:spacing w:after="0" w:line="240" w:lineRule="auto"/>
        <w:rPr>
          <w:rFonts w:ascii="Times New Roman" w:eastAsia="Calibri" w:hAnsi="Times New Roman" w:cs="Times New Roman"/>
          <w:sz w:val="26"/>
          <w:szCs w:val="26"/>
        </w:rPr>
      </w:pPr>
    </w:p>
    <w:p w14:paraId="2D19C9F7" w14:textId="77777777" w:rsidR="00BA3EED" w:rsidRPr="00D356E2" w:rsidRDefault="00BA3EED" w:rsidP="00BA3EED">
      <w:pPr>
        <w:tabs>
          <w:tab w:val="left" w:pos="7655"/>
        </w:tabs>
        <w:spacing w:after="0" w:line="240" w:lineRule="auto"/>
        <w:rPr>
          <w:rFonts w:ascii="Times New Roman" w:eastAsia="Calibri" w:hAnsi="Times New Roman" w:cs="Times New Roman"/>
          <w:sz w:val="26"/>
          <w:szCs w:val="26"/>
        </w:rPr>
      </w:pPr>
    </w:p>
    <w:p w14:paraId="637F4043" w14:textId="77777777" w:rsidR="00113953" w:rsidRPr="00ED776F" w:rsidRDefault="00113953" w:rsidP="00113953">
      <w:pPr>
        <w:tabs>
          <w:tab w:val="left" w:pos="6840"/>
        </w:tabs>
        <w:contextualSpacing/>
        <w:jc w:val="both"/>
        <w:rPr>
          <w:rFonts w:ascii="Times New Roman" w:hAnsi="Times New Roman"/>
          <w:sz w:val="20"/>
          <w:szCs w:val="20"/>
        </w:rPr>
      </w:pPr>
      <w:r>
        <w:rPr>
          <w:rFonts w:ascii="Times New Roman" w:hAnsi="Times New Roman"/>
          <w:sz w:val="20"/>
          <w:szCs w:val="20"/>
        </w:rPr>
        <w:t>Bergholde</w:t>
      </w:r>
      <w:r w:rsidRPr="00ED776F">
        <w:rPr>
          <w:rFonts w:ascii="Times New Roman" w:hAnsi="Times New Roman"/>
          <w:sz w:val="20"/>
          <w:szCs w:val="20"/>
        </w:rPr>
        <w:t xml:space="preserve">, </w:t>
      </w:r>
      <w:r w:rsidRPr="00176877">
        <w:rPr>
          <w:rFonts w:ascii="Times New Roman" w:hAnsi="Times New Roman"/>
          <w:sz w:val="20"/>
          <w:szCs w:val="20"/>
        </w:rPr>
        <w:t>67013203</w:t>
      </w:r>
    </w:p>
    <w:p w14:paraId="23D12DB2" w14:textId="77777777" w:rsidR="00113953" w:rsidRPr="00ED776F" w:rsidRDefault="00113953" w:rsidP="00113953">
      <w:pPr>
        <w:spacing w:after="0" w:line="240" w:lineRule="auto"/>
        <w:jc w:val="both"/>
        <w:rPr>
          <w:rFonts w:ascii="Times New Roman" w:hAnsi="Times New Roman"/>
          <w:sz w:val="20"/>
          <w:szCs w:val="20"/>
        </w:rPr>
      </w:pPr>
      <w:r>
        <w:rPr>
          <w:rFonts w:ascii="Times New Roman" w:hAnsi="Times New Roman"/>
          <w:sz w:val="20"/>
          <w:szCs w:val="20"/>
        </w:rPr>
        <w:t>Liene.Bergholde@em.gov.lv</w:t>
      </w:r>
      <w:r w:rsidRPr="00ED776F">
        <w:rPr>
          <w:rFonts w:ascii="Times New Roman" w:hAnsi="Times New Roman"/>
          <w:sz w:val="20"/>
          <w:szCs w:val="20"/>
        </w:rPr>
        <w:t xml:space="preserve"> </w:t>
      </w:r>
    </w:p>
    <w:p w14:paraId="4BD476AB" w14:textId="0B7D5DAC" w:rsidR="00894C55" w:rsidRPr="006A0D78" w:rsidRDefault="00894C55" w:rsidP="00113953">
      <w:pPr>
        <w:tabs>
          <w:tab w:val="left" w:pos="6237"/>
        </w:tabs>
        <w:spacing w:after="0" w:line="240" w:lineRule="auto"/>
        <w:rPr>
          <w:rFonts w:ascii="Times New Roman" w:hAnsi="Times New Roman" w:cs="Times New Roman"/>
          <w:sz w:val="20"/>
          <w:szCs w:val="20"/>
        </w:rPr>
      </w:pPr>
    </w:p>
    <w:sectPr w:rsidR="00894C55" w:rsidRPr="006A0D78" w:rsidSect="009A2654">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2DF0" w14:textId="77777777" w:rsidR="00094050" w:rsidRDefault="00094050">
      <w:pPr>
        <w:spacing w:after="0" w:line="240" w:lineRule="auto"/>
      </w:pPr>
      <w:r>
        <w:separator/>
      </w:r>
    </w:p>
  </w:endnote>
  <w:endnote w:type="continuationSeparator" w:id="0">
    <w:p w14:paraId="3A545103" w14:textId="77777777" w:rsidR="00094050" w:rsidRDefault="0009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B606" w14:textId="77777777" w:rsidR="00094050" w:rsidRDefault="00094050">
      <w:pPr>
        <w:spacing w:after="0" w:line="240" w:lineRule="auto"/>
      </w:pPr>
      <w:r>
        <w:separator/>
      </w:r>
    </w:p>
  </w:footnote>
  <w:footnote w:type="continuationSeparator" w:id="0">
    <w:p w14:paraId="55D038BA" w14:textId="77777777" w:rsidR="00094050" w:rsidRDefault="0009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653394"/>
      <w:docPartObj>
        <w:docPartGallery w:val="Page Numbers (Top of Page)"/>
        <w:docPartUnique/>
      </w:docPartObj>
    </w:sdtPr>
    <w:sdtEndPr>
      <w:rPr>
        <w:rFonts w:ascii="Times New Roman" w:hAnsi="Times New Roman" w:cs="Times New Roman"/>
        <w:noProof/>
        <w:sz w:val="24"/>
        <w:szCs w:val="20"/>
      </w:rPr>
    </w:sdtEndPr>
    <w:sdtContent>
      <w:p w14:paraId="70451BC4" w14:textId="77777777" w:rsidR="00894C55" w:rsidRPr="00C25B49" w:rsidRDefault="00B21D3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1B2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4A599E"/>
    <w:multiLevelType w:val="hybridMultilevel"/>
    <w:tmpl w:val="C6BA72D6"/>
    <w:lvl w:ilvl="0" w:tplc="35AA38C4">
      <w:numFmt w:val="bullet"/>
      <w:lvlText w:val="-"/>
      <w:lvlJc w:val="left"/>
      <w:pPr>
        <w:ind w:left="720" w:hanging="360"/>
      </w:pPr>
      <w:rPr>
        <w:rFonts w:ascii="Times New Roman" w:eastAsia="Times New Roman" w:hAnsi="Times New Roman" w:cs="Times New Roman" w:hint="default"/>
      </w:rPr>
    </w:lvl>
    <w:lvl w:ilvl="1" w:tplc="400EC426" w:tentative="1">
      <w:start w:val="1"/>
      <w:numFmt w:val="bullet"/>
      <w:lvlText w:val="o"/>
      <w:lvlJc w:val="left"/>
      <w:pPr>
        <w:ind w:left="1440" w:hanging="360"/>
      </w:pPr>
      <w:rPr>
        <w:rFonts w:ascii="Courier New" w:hAnsi="Courier New" w:cs="Courier New" w:hint="default"/>
      </w:rPr>
    </w:lvl>
    <w:lvl w:ilvl="2" w:tplc="7FF2CA48" w:tentative="1">
      <w:start w:val="1"/>
      <w:numFmt w:val="bullet"/>
      <w:lvlText w:val=""/>
      <w:lvlJc w:val="left"/>
      <w:pPr>
        <w:ind w:left="2160" w:hanging="360"/>
      </w:pPr>
      <w:rPr>
        <w:rFonts w:ascii="Wingdings" w:hAnsi="Wingdings" w:hint="default"/>
      </w:rPr>
    </w:lvl>
    <w:lvl w:ilvl="3" w:tplc="DCF64740" w:tentative="1">
      <w:start w:val="1"/>
      <w:numFmt w:val="bullet"/>
      <w:lvlText w:val=""/>
      <w:lvlJc w:val="left"/>
      <w:pPr>
        <w:ind w:left="2880" w:hanging="360"/>
      </w:pPr>
      <w:rPr>
        <w:rFonts w:ascii="Symbol" w:hAnsi="Symbol" w:hint="default"/>
      </w:rPr>
    </w:lvl>
    <w:lvl w:ilvl="4" w:tplc="C97E8194" w:tentative="1">
      <w:start w:val="1"/>
      <w:numFmt w:val="bullet"/>
      <w:lvlText w:val="o"/>
      <w:lvlJc w:val="left"/>
      <w:pPr>
        <w:ind w:left="3600" w:hanging="360"/>
      </w:pPr>
      <w:rPr>
        <w:rFonts w:ascii="Courier New" w:hAnsi="Courier New" w:cs="Courier New" w:hint="default"/>
      </w:rPr>
    </w:lvl>
    <w:lvl w:ilvl="5" w:tplc="6DE43E9E" w:tentative="1">
      <w:start w:val="1"/>
      <w:numFmt w:val="bullet"/>
      <w:lvlText w:val=""/>
      <w:lvlJc w:val="left"/>
      <w:pPr>
        <w:ind w:left="4320" w:hanging="360"/>
      </w:pPr>
      <w:rPr>
        <w:rFonts w:ascii="Wingdings" w:hAnsi="Wingdings" w:hint="default"/>
      </w:rPr>
    </w:lvl>
    <w:lvl w:ilvl="6" w:tplc="9BE048A2" w:tentative="1">
      <w:start w:val="1"/>
      <w:numFmt w:val="bullet"/>
      <w:lvlText w:val=""/>
      <w:lvlJc w:val="left"/>
      <w:pPr>
        <w:ind w:left="5040" w:hanging="360"/>
      </w:pPr>
      <w:rPr>
        <w:rFonts w:ascii="Symbol" w:hAnsi="Symbol" w:hint="default"/>
      </w:rPr>
    </w:lvl>
    <w:lvl w:ilvl="7" w:tplc="CC964F7E" w:tentative="1">
      <w:start w:val="1"/>
      <w:numFmt w:val="bullet"/>
      <w:lvlText w:val="o"/>
      <w:lvlJc w:val="left"/>
      <w:pPr>
        <w:ind w:left="5760" w:hanging="360"/>
      </w:pPr>
      <w:rPr>
        <w:rFonts w:ascii="Courier New" w:hAnsi="Courier New" w:cs="Courier New" w:hint="default"/>
      </w:rPr>
    </w:lvl>
    <w:lvl w:ilvl="8" w:tplc="001CB420" w:tentative="1">
      <w:start w:val="1"/>
      <w:numFmt w:val="bullet"/>
      <w:lvlText w:val=""/>
      <w:lvlJc w:val="left"/>
      <w:pPr>
        <w:ind w:left="6480" w:hanging="360"/>
      </w:pPr>
      <w:rPr>
        <w:rFonts w:ascii="Wingdings" w:hAnsi="Wingdings" w:hint="default"/>
      </w:rPr>
    </w:lvl>
  </w:abstractNum>
  <w:abstractNum w:abstractNumId="1" w15:restartNumberingAfterBreak="1">
    <w:nsid w:val="4DEA61AD"/>
    <w:multiLevelType w:val="hybridMultilevel"/>
    <w:tmpl w:val="8466A1CE"/>
    <w:lvl w:ilvl="0" w:tplc="62E66A64">
      <w:start w:val="1"/>
      <w:numFmt w:val="decimal"/>
      <w:lvlText w:val="%1."/>
      <w:lvlJc w:val="left"/>
      <w:pPr>
        <w:ind w:left="720" w:hanging="360"/>
      </w:pPr>
    </w:lvl>
    <w:lvl w:ilvl="1" w:tplc="0172B094">
      <w:start w:val="1"/>
      <w:numFmt w:val="lowerLetter"/>
      <w:lvlText w:val="%2."/>
      <w:lvlJc w:val="left"/>
      <w:pPr>
        <w:ind w:left="1440" w:hanging="360"/>
      </w:pPr>
    </w:lvl>
    <w:lvl w:ilvl="2" w:tplc="AF8296BA">
      <w:start w:val="1"/>
      <w:numFmt w:val="lowerRoman"/>
      <w:lvlText w:val="%3."/>
      <w:lvlJc w:val="right"/>
      <w:pPr>
        <w:ind w:left="2160" w:hanging="180"/>
      </w:pPr>
    </w:lvl>
    <w:lvl w:ilvl="3" w:tplc="F3DCFB60">
      <w:start w:val="1"/>
      <w:numFmt w:val="decimal"/>
      <w:lvlText w:val="%4."/>
      <w:lvlJc w:val="left"/>
      <w:pPr>
        <w:ind w:left="2880" w:hanging="360"/>
      </w:pPr>
    </w:lvl>
    <w:lvl w:ilvl="4" w:tplc="457E738C">
      <w:start w:val="1"/>
      <w:numFmt w:val="lowerLetter"/>
      <w:lvlText w:val="%5."/>
      <w:lvlJc w:val="left"/>
      <w:pPr>
        <w:ind w:left="3600" w:hanging="360"/>
      </w:pPr>
    </w:lvl>
    <w:lvl w:ilvl="5" w:tplc="4BC67A56">
      <w:start w:val="1"/>
      <w:numFmt w:val="lowerRoman"/>
      <w:lvlText w:val="%6."/>
      <w:lvlJc w:val="right"/>
      <w:pPr>
        <w:ind w:left="4320" w:hanging="180"/>
      </w:pPr>
    </w:lvl>
    <w:lvl w:ilvl="6" w:tplc="CB528032">
      <w:start w:val="1"/>
      <w:numFmt w:val="decimal"/>
      <w:lvlText w:val="%7."/>
      <w:lvlJc w:val="left"/>
      <w:pPr>
        <w:ind w:left="5040" w:hanging="360"/>
      </w:pPr>
    </w:lvl>
    <w:lvl w:ilvl="7" w:tplc="8DBCE884">
      <w:start w:val="1"/>
      <w:numFmt w:val="lowerLetter"/>
      <w:lvlText w:val="%8."/>
      <w:lvlJc w:val="left"/>
      <w:pPr>
        <w:ind w:left="5760" w:hanging="360"/>
      </w:pPr>
    </w:lvl>
    <w:lvl w:ilvl="8" w:tplc="B1CEDFAE">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2283"/>
    <w:rsid w:val="00063C70"/>
    <w:rsid w:val="00094050"/>
    <w:rsid w:val="00100D86"/>
    <w:rsid w:val="00101357"/>
    <w:rsid w:val="00102DAC"/>
    <w:rsid w:val="00113953"/>
    <w:rsid w:val="001707EA"/>
    <w:rsid w:val="00176E33"/>
    <w:rsid w:val="00184BCB"/>
    <w:rsid w:val="001C3256"/>
    <w:rsid w:val="001E37F0"/>
    <w:rsid w:val="00204402"/>
    <w:rsid w:val="002142F7"/>
    <w:rsid w:val="00214A62"/>
    <w:rsid w:val="002367DB"/>
    <w:rsid w:val="00243426"/>
    <w:rsid w:val="00266E63"/>
    <w:rsid w:val="002747FA"/>
    <w:rsid w:val="002A644E"/>
    <w:rsid w:val="002E1C05"/>
    <w:rsid w:val="002E1FB0"/>
    <w:rsid w:val="002F2F86"/>
    <w:rsid w:val="0033505A"/>
    <w:rsid w:val="00367668"/>
    <w:rsid w:val="00391511"/>
    <w:rsid w:val="003B0BF9"/>
    <w:rsid w:val="003E0791"/>
    <w:rsid w:val="003F28AC"/>
    <w:rsid w:val="00415621"/>
    <w:rsid w:val="004454FE"/>
    <w:rsid w:val="00456E40"/>
    <w:rsid w:val="00464097"/>
    <w:rsid w:val="00471F27"/>
    <w:rsid w:val="004830B4"/>
    <w:rsid w:val="004A6625"/>
    <w:rsid w:val="004B0748"/>
    <w:rsid w:val="004C1587"/>
    <w:rsid w:val="0050178F"/>
    <w:rsid w:val="00591C5C"/>
    <w:rsid w:val="005C2999"/>
    <w:rsid w:val="0061201E"/>
    <w:rsid w:val="00655F2C"/>
    <w:rsid w:val="00671560"/>
    <w:rsid w:val="006A0D78"/>
    <w:rsid w:val="006B10D0"/>
    <w:rsid w:val="006B30C0"/>
    <w:rsid w:val="006E1081"/>
    <w:rsid w:val="00720585"/>
    <w:rsid w:val="00771B2B"/>
    <w:rsid w:val="00773AF6"/>
    <w:rsid w:val="00784831"/>
    <w:rsid w:val="00794969"/>
    <w:rsid w:val="00795F71"/>
    <w:rsid w:val="007971E2"/>
    <w:rsid w:val="007E5F7A"/>
    <w:rsid w:val="007E73AB"/>
    <w:rsid w:val="00816C11"/>
    <w:rsid w:val="00837E39"/>
    <w:rsid w:val="00850429"/>
    <w:rsid w:val="00871AE9"/>
    <w:rsid w:val="00894C55"/>
    <w:rsid w:val="008E0F93"/>
    <w:rsid w:val="00923F89"/>
    <w:rsid w:val="009908F1"/>
    <w:rsid w:val="009A2654"/>
    <w:rsid w:val="00A10FC3"/>
    <w:rsid w:val="00A12506"/>
    <w:rsid w:val="00A17EF6"/>
    <w:rsid w:val="00A605F2"/>
    <w:rsid w:val="00A6073E"/>
    <w:rsid w:val="00AA6EBF"/>
    <w:rsid w:val="00AE5567"/>
    <w:rsid w:val="00AF1239"/>
    <w:rsid w:val="00B029DE"/>
    <w:rsid w:val="00B02DA2"/>
    <w:rsid w:val="00B16480"/>
    <w:rsid w:val="00B2165C"/>
    <w:rsid w:val="00B21D3B"/>
    <w:rsid w:val="00B46492"/>
    <w:rsid w:val="00B927BE"/>
    <w:rsid w:val="00BA20AA"/>
    <w:rsid w:val="00BA3EED"/>
    <w:rsid w:val="00BB7938"/>
    <w:rsid w:val="00BD4425"/>
    <w:rsid w:val="00BF6F8A"/>
    <w:rsid w:val="00C036B6"/>
    <w:rsid w:val="00C04AE4"/>
    <w:rsid w:val="00C152F0"/>
    <w:rsid w:val="00C2117B"/>
    <w:rsid w:val="00C25B49"/>
    <w:rsid w:val="00C325FA"/>
    <w:rsid w:val="00C36AEA"/>
    <w:rsid w:val="00C61047"/>
    <w:rsid w:val="00C758B1"/>
    <w:rsid w:val="00CC0D2D"/>
    <w:rsid w:val="00CD3F00"/>
    <w:rsid w:val="00CE5657"/>
    <w:rsid w:val="00D133F8"/>
    <w:rsid w:val="00D14A3E"/>
    <w:rsid w:val="00D267F3"/>
    <w:rsid w:val="00D356E2"/>
    <w:rsid w:val="00D5731F"/>
    <w:rsid w:val="00D669E5"/>
    <w:rsid w:val="00DA5D48"/>
    <w:rsid w:val="00DF315F"/>
    <w:rsid w:val="00E01039"/>
    <w:rsid w:val="00E137F5"/>
    <w:rsid w:val="00E15E18"/>
    <w:rsid w:val="00E33758"/>
    <w:rsid w:val="00E3716B"/>
    <w:rsid w:val="00E5323B"/>
    <w:rsid w:val="00E8749E"/>
    <w:rsid w:val="00E90C01"/>
    <w:rsid w:val="00EA15EC"/>
    <w:rsid w:val="00EA486E"/>
    <w:rsid w:val="00EB4CAB"/>
    <w:rsid w:val="00ED6949"/>
    <w:rsid w:val="00ED7D39"/>
    <w:rsid w:val="00EF421E"/>
    <w:rsid w:val="00EF4687"/>
    <w:rsid w:val="00F57B0C"/>
    <w:rsid w:val="00F95210"/>
    <w:rsid w:val="00FA65F3"/>
    <w:rsid w:val="00FB7AF3"/>
    <w:rsid w:val="00FC4CF0"/>
    <w:rsid w:val="00FD7A61"/>
    <w:rsid w:val="00FF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48BB"/>
  <w15:docId w15:val="{48193746-E016-4F25-9281-FF02D422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next w:val="Normal"/>
    <w:link w:val="Heading3Char"/>
    <w:uiPriority w:val="9"/>
    <w:unhideWhenUsed/>
    <w:qFormat/>
    <w:rsid w:val="001E37F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1E37F0"/>
    <w:rPr>
      <w:rFonts w:asciiTheme="majorHAnsi" w:eastAsiaTheme="majorEastAsia" w:hAnsiTheme="majorHAnsi" w:cstheme="majorBidi"/>
      <w:color w:val="1F4D78" w:themeColor="accent1" w:themeShade="7F"/>
      <w:sz w:val="24"/>
      <w:szCs w:val="24"/>
    </w:rPr>
  </w:style>
  <w:style w:type="paragraph" w:customStyle="1" w:styleId="naislab">
    <w:name w:val="naislab"/>
    <w:basedOn w:val="Normal"/>
    <w:rsid w:val="001E37F0"/>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aliases w:val="2,H&amp;P List Paragraph,Strip"/>
    <w:basedOn w:val="Normal"/>
    <w:link w:val="ListParagraphChar"/>
    <w:uiPriority w:val="34"/>
    <w:qFormat/>
    <w:rsid w:val="001E37F0"/>
    <w:pPr>
      <w:spacing w:after="0" w:line="240" w:lineRule="auto"/>
      <w:ind w:left="720"/>
    </w:pPr>
    <w:rPr>
      <w:rFonts w:ascii="Calibri" w:eastAsia="Calibri" w:hAnsi="Calibri" w:cs="Times New Roman"/>
      <w:lang w:eastAsia="lv-LV"/>
    </w:rPr>
  </w:style>
  <w:style w:type="paragraph" w:styleId="BodyText">
    <w:name w:val="Body Text"/>
    <w:basedOn w:val="Normal"/>
    <w:link w:val="BodyTextChar"/>
    <w:uiPriority w:val="99"/>
    <w:unhideWhenUsed/>
    <w:rsid w:val="001E37F0"/>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rsid w:val="001E37F0"/>
    <w:rPr>
      <w:rFonts w:ascii="Calibri" w:eastAsia="Calibri" w:hAnsi="Calibri" w:cs="Times New Roman"/>
      <w:lang w:val="x-none"/>
    </w:rPr>
  </w:style>
  <w:style w:type="character" w:customStyle="1" w:styleId="ListParagraphChar">
    <w:name w:val="List Paragraph Char"/>
    <w:aliases w:val="2 Char,H&amp;P List Paragraph Char,Strip Char"/>
    <w:link w:val="ListParagraph"/>
    <w:uiPriority w:val="34"/>
    <w:rsid w:val="001E37F0"/>
    <w:rPr>
      <w:rFonts w:ascii="Calibri" w:eastAsia="Calibri" w:hAnsi="Calibri" w:cs="Times New Roman"/>
      <w:lang w:eastAsia="lv-LV"/>
    </w:rPr>
  </w:style>
  <w:style w:type="paragraph" w:customStyle="1" w:styleId="liknoteik">
    <w:name w:val="lik_noteik"/>
    <w:basedOn w:val="Normal"/>
    <w:rsid w:val="001E37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D356E2"/>
    <w:pPr>
      <w:spacing w:after="120" w:line="480" w:lineRule="auto"/>
      <w:ind w:left="283"/>
    </w:pPr>
  </w:style>
  <w:style w:type="character" w:customStyle="1" w:styleId="BodyTextIndent2Char">
    <w:name w:val="Body Text Indent 2 Char"/>
    <w:basedOn w:val="DefaultParagraphFont"/>
    <w:link w:val="BodyTextIndent2"/>
    <w:uiPriority w:val="99"/>
    <w:semiHidden/>
    <w:rsid w:val="00D356E2"/>
  </w:style>
  <w:style w:type="character" w:styleId="CommentReference">
    <w:name w:val="annotation reference"/>
    <w:basedOn w:val="DefaultParagraphFont"/>
    <w:uiPriority w:val="99"/>
    <w:semiHidden/>
    <w:unhideWhenUsed/>
    <w:rsid w:val="007971E2"/>
    <w:rPr>
      <w:sz w:val="16"/>
      <w:szCs w:val="16"/>
    </w:rPr>
  </w:style>
  <w:style w:type="paragraph" w:styleId="CommentText">
    <w:name w:val="annotation text"/>
    <w:basedOn w:val="Normal"/>
    <w:link w:val="CommentTextChar"/>
    <w:uiPriority w:val="99"/>
    <w:semiHidden/>
    <w:unhideWhenUsed/>
    <w:rsid w:val="007971E2"/>
    <w:pPr>
      <w:spacing w:line="240" w:lineRule="auto"/>
    </w:pPr>
    <w:rPr>
      <w:sz w:val="20"/>
      <w:szCs w:val="20"/>
    </w:rPr>
  </w:style>
  <w:style w:type="character" w:customStyle="1" w:styleId="CommentTextChar">
    <w:name w:val="Comment Text Char"/>
    <w:basedOn w:val="DefaultParagraphFont"/>
    <w:link w:val="CommentText"/>
    <w:uiPriority w:val="99"/>
    <w:semiHidden/>
    <w:rsid w:val="007971E2"/>
    <w:rPr>
      <w:sz w:val="20"/>
      <w:szCs w:val="20"/>
    </w:rPr>
  </w:style>
  <w:style w:type="paragraph" w:styleId="CommentSubject">
    <w:name w:val="annotation subject"/>
    <w:basedOn w:val="CommentText"/>
    <w:next w:val="CommentText"/>
    <w:link w:val="CommentSubjectChar"/>
    <w:uiPriority w:val="99"/>
    <w:semiHidden/>
    <w:unhideWhenUsed/>
    <w:rsid w:val="007971E2"/>
    <w:rPr>
      <w:b/>
      <w:bCs/>
    </w:rPr>
  </w:style>
  <w:style w:type="character" w:customStyle="1" w:styleId="CommentSubjectChar">
    <w:name w:val="Comment Subject Char"/>
    <w:basedOn w:val="CommentTextChar"/>
    <w:link w:val="CommentSubject"/>
    <w:uiPriority w:val="99"/>
    <w:semiHidden/>
    <w:rsid w:val="00797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ED2988-C560-40B2-B534-3D3BAD8793C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F73C-E1A2-4BC1-995D-1D71F3F3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6768</Words>
  <Characters>3859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rezerves kapitāla palielināšanu” sākotnējās ietekmes novērtējuma ziņojums (anotācija)</vt:lpstr>
      <vt:lpstr>Ministru kabineta rīkojuma projekta „Par rezerves kapitāla palielināšanu” sākotnējās ietekmes novērtējuma ziņojums (anotācija)</vt:lpstr>
    </vt:vector>
  </TitlesOfParts>
  <Company>Ekonomikas ministrija</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rezerves kapitāla palielināšanu” sākotnējās ietekmes novērtējuma ziņojums (anotācija)</dc:title>
  <dc:subject>Anotācija</dc:subject>
  <dc:creator>Zane Stuķēna</dc:creator>
  <dc:description>67013242, zane.stukena@em.gov.lv</dc:description>
  <cp:lastModifiedBy>Zane Uzuliņa</cp:lastModifiedBy>
  <cp:revision>2</cp:revision>
  <dcterms:created xsi:type="dcterms:W3CDTF">2020-03-24T07:35:00Z</dcterms:created>
  <dcterms:modified xsi:type="dcterms:W3CDTF">2020-03-24T07:35:00Z</dcterms:modified>
</cp:coreProperties>
</file>