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E523F7" w:rsidRDefault="00E26B8C" w:rsidP="003B19BA">
      <w:pPr>
        <w:shd w:val="clear" w:color="auto" w:fill="FFFFFF"/>
        <w:spacing w:after="0" w:line="240" w:lineRule="auto"/>
        <w:jc w:val="center"/>
        <w:rPr>
          <w:rFonts w:ascii="Times New Roman" w:eastAsia="Times New Roman" w:hAnsi="Times New Roman" w:cs="Times New Roman"/>
          <w:bCs/>
          <w:sz w:val="24"/>
          <w:szCs w:val="24"/>
          <w:lang w:eastAsia="lv-LV"/>
        </w:rPr>
      </w:pPr>
      <w:r w:rsidRPr="00E523F7">
        <w:rPr>
          <w:rFonts w:ascii="Times New Roman" w:eastAsia="Times New Roman" w:hAnsi="Times New Roman" w:cs="Times New Roman"/>
          <w:bCs/>
          <w:sz w:val="24"/>
          <w:szCs w:val="24"/>
          <w:lang w:eastAsia="lv-LV"/>
        </w:rPr>
        <w:t xml:space="preserve">Ministru kabineta rīkojuma </w:t>
      </w:r>
      <w:r w:rsidR="00894C55" w:rsidRPr="00E523F7">
        <w:rPr>
          <w:rFonts w:ascii="Times New Roman" w:eastAsia="Times New Roman" w:hAnsi="Times New Roman" w:cs="Times New Roman"/>
          <w:bCs/>
          <w:sz w:val="24"/>
          <w:szCs w:val="24"/>
          <w:lang w:eastAsia="lv-LV"/>
        </w:rPr>
        <w:t>projekta</w:t>
      </w:r>
      <w:bookmarkStart w:id="0" w:name="_GoBack"/>
      <w:bookmarkEnd w:id="0"/>
    </w:p>
    <w:p w14:paraId="24A6C2C0" w14:textId="2D334896" w:rsidR="008F148C" w:rsidRPr="00E523F7" w:rsidRDefault="008F148C" w:rsidP="008F148C">
      <w:pPr>
        <w:tabs>
          <w:tab w:val="left" w:pos="6663"/>
        </w:tabs>
        <w:spacing w:after="0" w:line="240" w:lineRule="auto"/>
        <w:jc w:val="center"/>
        <w:rPr>
          <w:rFonts w:ascii="Times New Roman" w:eastAsia="Times New Roman" w:hAnsi="Times New Roman" w:cs="Times New Roman"/>
          <w:b/>
          <w:sz w:val="24"/>
          <w:szCs w:val="24"/>
        </w:rPr>
      </w:pPr>
      <w:r w:rsidRPr="00E523F7">
        <w:rPr>
          <w:rFonts w:ascii="Times New Roman" w:eastAsia="Times New Roman" w:hAnsi="Times New Roman" w:cs="Times New Roman"/>
          <w:b/>
          <w:sz w:val="24"/>
          <w:szCs w:val="24"/>
        </w:rPr>
        <w:t>“Par valsts nekustamā īpašuma Ziedu ielā 1A, Priekuļos, Priekuļu pagastā, Priekuļu novadā, nodošanu Ekonomikas ministrijas valdījumā”</w:t>
      </w:r>
    </w:p>
    <w:p w14:paraId="3AE7E5EE" w14:textId="4EAADA8A" w:rsidR="00042EA9" w:rsidRPr="00E523F7" w:rsidRDefault="00894C55" w:rsidP="003B19BA">
      <w:pPr>
        <w:spacing w:after="0" w:line="240" w:lineRule="auto"/>
        <w:jc w:val="center"/>
        <w:rPr>
          <w:rFonts w:ascii="Times New Roman" w:eastAsia="Times New Roman" w:hAnsi="Times New Roman" w:cs="Times New Roman"/>
          <w:b/>
          <w:sz w:val="24"/>
          <w:szCs w:val="24"/>
        </w:rPr>
      </w:pPr>
      <w:r w:rsidRPr="00E523F7">
        <w:rPr>
          <w:rFonts w:ascii="Times New Roman" w:eastAsia="Times New Roman" w:hAnsi="Times New Roman" w:cs="Times New Roman"/>
          <w:bCs/>
          <w:sz w:val="24"/>
          <w:szCs w:val="24"/>
          <w:lang w:eastAsia="lv-LV"/>
        </w:rPr>
        <w:t>sākotnējās ietekmes novērtējuma ziņojums (anotācija)</w:t>
      </w:r>
    </w:p>
    <w:tbl>
      <w:tblPr>
        <w:tblStyle w:val="TableGrid"/>
        <w:tblW w:w="5000" w:type="pct"/>
        <w:tblLook w:val="00A0" w:firstRow="1" w:lastRow="0" w:firstColumn="1" w:lastColumn="0" w:noHBand="0" w:noVBand="0"/>
      </w:tblPr>
      <w:tblGrid>
        <w:gridCol w:w="3253"/>
        <w:gridCol w:w="5808"/>
      </w:tblGrid>
      <w:tr w:rsidR="00042EA9" w:rsidRPr="00E523F7" w14:paraId="7B076416" w14:textId="77777777" w:rsidTr="003F4E8F">
        <w:tc>
          <w:tcPr>
            <w:tcW w:w="5000" w:type="pct"/>
            <w:gridSpan w:val="2"/>
          </w:tcPr>
          <w:p w14:paraId="6D6C9E72" w14:textId="77777777" w:rsidR="00042EA9" w:rsidRPr="00E523F7"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Tiesību akta projekta anotācijas kopsavilkums</w:t>
            </w:r>
          </w:p>
        </w:tc>
      </w:tr>
      <w:tr w:rsidR="00042EA9" w:rsidRPr="00E523F7" w14:paraId="77375CEA" w14:textId="77777777" w:rsidTr="003F4E8F">
        <w:tc>
          <w:tcPr>
            <w:tcW w:w="1795" w:type="pct"/>
          </w:tcPr>
          <w:p w14:paraId="659796C0" w14:textId="77777777" w:rsidR="00042EA9" w:rsidRPr="00E523F7"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43CEFFC7" w14:textId="3A191493" w:rsidR="00BF0730" w:rsidRPr="00E523F7" w:rsidRDefault="008F148C" w:rsidP="003F4E8F">
            <w:pPr>
              <w:ind w:firstLine="720"/>
              <w:jc w:val="both"/>
              <w:rPr>
                <w:rFonts w:ascii="Times New Roman" w:eastAsia="Times New Roman" w:hAnsi="Times New Roman" w:cs="Times New Roman"/>
                <w:color w:val="000000"/>
                <w:sz w:val="24"/>
                <w:szCs w:val="24"/>
                <w:shd w:val="clear" w:color="auto" w:fill="FFFFFF"/>
                <w:lang w:eastAsia="lv-LV"/>
              </w:rPr>
            </w:pPr>
            <w:r w:rsidRPr="00E523F7">
              <w:rPr>
                <w:rFonts w:ascii="Times New Roman" w:eastAsia="Times New Roman" w:hAnsi="Times New Roman" w:cs="Times New Roman"/>
                <w:sz w:val="24"/>
                <w:szCs w:val="24"/>
                <w:lang w:eastAsia="lv-LV"/>
              </w:rPr>
              <w:t>Nav attiecināms</w:t>
            </w:r>
            <w:r w:rsidR="00E31289" w:rsidRPr="00E523F7">
              <w:rPr>
                <w:rFonts w:ascii="Times New Roman" w:eastAsia="Times New Roman" w:hAnsi="Times New Roman" w:cs="Times New Roman"/>
                <w:sz w:val="24"/>
                <w:szCs w:val="24"/>
                <w:lang w:eastAsia="lv-LV"/>
              </w:rPr>
              <w:t>.</w:t>
            </w:r>
          </w:p>
        </w:tc>
      </w:tr>
    </w:tbl>
    <w:p w14:paraId="21F4853B" w14:textId="77777777" w:rsidR="00916448" w:rsidRPr="00E523F7"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E523F7"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E523F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I.</w:t>
            </w:r>
            <w:r w:rsidR="0050178F"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Tiesību akta projekta izstrādes nepieciešamība</w:t>
            </w:r>
          </w:p>
        </w:tc>
      </w:tr>
      <w:tr w:rsidR="00894C55" w:rsidRPr="00E523F7"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195B7F0" w14:textId="1152B624" w:rsidR="008F148C" w:rsidRPr="00894A54" w:rsidRDefault="008F148C" w:rsidP="008F148C">
            <w:pPr>
              <w:spacing w:after="0" w:line="240" w:lineRule="auto"/>
              <w:ind w:left="57" w:right="57"/>
              <w:jc w:val="both"/>
              <w:rPr>
                <w:rFonts w:ascii="Times New Roman" w:eastAsia="Times New Roman" w:hAnsi="Times New Roman" w:cs="Times New Roman"/>
                <w:sz w:val="24"/>
                <w:szCs w:val="24"/>
              </w:rPr>
            </w:pPr>
            <w:r w:rsidRPr="00894A54">
              <w:rPr>
                <w:rFonts w:ascii="Times New Roman" w:eastAsia="Times New Roman" w:hAnsi="Times New Roman" w:cs="Times New Roman"/>
                <w:sz w:val="24"/>
                <w:szCs w:val="24"/>
              </w:rPr>
              <w:t>Finanšu ministrijas iniciatīva.</w:t>
            </w:r>
            <w:r w:rsidR="00B3523C" w:rsidRPr="00894A54">
              <w:rPr>
                <w:rFonts w:ascii="Times New Roman" w:eastAsia="Times New Roman" w:hAnsi="Times New Roman" w:cs="Times New Roman"/>
                <w:sz w:val="24"/>
                <w:szCs w:val="24"/>
              </w:rPr>
              <w:t xml:space="preserve"> </w:t>
            </w:r>
          </w:p>
          <w:p w14:paraId="39F5F8DC" w14:textId="45C0D88E" w:rsidR="00894C55" w:rsidRPr="00E523F7" w:rsidRDefault="00B3523C" w:rsidP="00B3523C">
            <w:pPr>
              <w:spacing w:after="0" w:line="240" w:lineRule="auto"/>
              <w:ind w:left="57" w:right="57"/>
              <w:jc w:val="both"/>
              <w:rPr>
                <w:rFonts w:ascii="Times New Roman" w:eastAsia="Times New Roman" w:hAnsi="Times New Roman" w:cs="Times New Roman"/>
                <w:sz w:val="24"/>
                <w:szCs w:val="24"/>
              </w:rPr>
            </w:pPr>
            <w:r w:rsidRPr="00894A54">
              <w:rPr>
                <w:rFonts w:ascii="Times New Roman" w:eastAsia="Times New Roman" w:hAnsi="Times New Roman" w:cs="Times New Roman"/>
                <w:sz w:val="24"/>
                <w:szCs w:val="24"/>
              </w:rPr>
              <w:t>Likuma</w:t>
            </w:r>
            <w:r w:rsidRPr="00894A54">
              <w:rPr>
                <w:rFonts w:ascii="Times New Roman" w:hAnsi="Times New Roman" w:cs="Times New Roman"/>
                <w:sz w:val="24"/>
                <w:szCs w:val="24"/>
              </w:rPr>
              <w:t xml:space="preserve"> “Par valsts un pašvaldību zemes īpašuma tiesībām un to nostiprināšanu zemesgrāmatās” 8.panta 4</w:t>
            </w:r>
            <w:r w:rsidRPr="00894A54">
              <w:rPr>
                <w:rFonts w:ascii="Times New Roman" w:hAnsi="Times New Roman" w:cs="Times New Roman"/>
                <w:sz w:val="24"/>
                <w:szCs w:val="24"/>
                <w:vertAlign w:val="superscript"/>
              </w:rPr>
              <w:t>1</w:t>
            </w:r>
            <w:r w:rsidRPr="00894A54">
              <w:rPr>
                <w:rFonts w:ascii="Times New Roman" w:hAnsi="Times New Roman" w:cs="Times New Roman"/>
                <w:sz w:val="24"/>
                <w:szCs w:val="24"/>
              </w:rPr>
              <w:t xml:space="preserve"> daļa.</w:t>
            </w:r>
          </w:p>
        </w:tc>
      </w:tr>
      <w:tr w:rsidR="00894C55" w:rsidRPr="00E523F7"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A08C760" w14:textId="71CE1891" w:rsidR="00C17726" w:rsidRPr="00E523F7" w:rsidRDefault="008F148C" w:rsidP="00B3523C">
            <w:pPr>
              <w:spacing w:after="0" w:line="240" w:lineRule="auto"/>
              <w:ind w:firstLine="720"/>
              <w:jc w:val="both"/>
              <w:rPr>
                <w:rFonts w:ascii="Times New Roman" w:eastAsia="Times New Roman" w:hAnsi="Times New Roman" w:cs="Times New Roman"/>
                <w:bCs/>
                <w:sz w:val="24"/>
                <w:szCs w:val="24"/>
              </w:rPr>
            </w:pPr>
            <w:r w:rsidRPr="00E523F7">
              <w:rPr>
                <w:rFonts w:ascii="Times New Roman" w:eastAsia="Times New Roman" w:hAnsi="Times New Roman" w:cs="Times New Roman"/>
                <w:sz w:val="24"/>
                <w:szCs w:val="24"/>
              </w:rPr>
              <w:t>Izstrādātais rīkojuma projekts „</w:t>
            </w:r>
            <w:r w:rsidR="00E31289" w:rsidRPr="00E523F7">
              <w:rPr>
                <w:rFonts w:ascii="Times New Roman" w:eastAsia="Times New Roman" w:hAnsi="Times New Roman" w:cs="Times New Roman"/>
                <w:sz w:val="24"/>
                <w:szCs w:val="24"/>
              </w:rPr>
              <w:t>Par valsts nekustamā īpašuma Ziedu ielā 1A, Priekuļos, Priekuļu pagastā, Priekuļu novadā, nodošanu Ekonomikas ministrijas valdījumā”</w:t>
            </w:r>
            <w:r w:rsidRPr="00E523F7">
              <w:rPr>
                <w:rFonts w:ascii="Times New Roman" w:eastAsia="Times New Roman" w:hAnsi="Times New Roman" w:cs="Times New Roman"/>
                <w:sz w:val="24"/>
                <w:szCs w:val="24"/>
              </w:rPr>
              <w:t xml:space="preserve"> (turpmāk –</w:t>
            </w:r>
            <w:r w:rsidR="00C17726" w:rsidRPr="00E523F7">
              <w:rPr>
                <w:rFonts w:ascii="Times New Roman" w:eastAsia="Times New Roman" w:hAnsi="Times New Roman" w:cs="Times New Roman"/>
                <w:sz w:val="24"/>
                <w:szCs w:val="24"/>
              </w:rPr>
              <w:t xml:space="preserve"> </w:t>
            </w:r>
            <w:r w:rsidRPr="00E523F7">
              <w:rPr>
                <w:rFonts w:ascii="Times New Roman" w:eastAsia="Times New Roman" w:hAnsi="Times New Roman" w:cs="Times New Roman"/>
                <w:sz w:val="24"/>
                <w:szCs w:val="24"/>
              </w:rPr>
              <w:t xml:space="preserve">projekts) paredz atļaut </w:t>
            </w:r>
            <w:r w:rsidRPr="00E523F7">
              <w:rPr>
                <w:rFonts w:ascii="Times New Roman" w:eastAsia="Times New Roman" w:hAnsi="Times New Roman" w:cs="Times New Roman"/>
                <w:bCs/>
                <w:sz w:val="24"/>
                <w:szCs w:val="24"/>
              </w:rPr>
              <w:t xml:space="preserve">Finanšu ministrijai nodot </w:t>
            </w:r>
            <w:r w:rsidR="00C17726" w:rsidRPr="00E523F7">
              <w:rPr>
                <w:rFonts w:ascii="Times New Roman" w:eastAsia="Times New Roman" w:hAnsi="Times New Roman" w:cs="Times New Roman"/>
                <w:bCs/>
                <w:sz w:val="24"/>
                <w:szCs w:val="24"/>
              </w:rPr>
              <w:t>Ekonomikas</w:t>
            </w:r>
            <w:r w:rsidRPr="00E523F7">
              <w:rPr>
                <w:rFonts w:ascii="Times New Roman" w:eastAsia="Times New Roman" w:hAnsi="Times New Roman" w:cs="Times New Roman"/>
                <w:bCs/>
                <w:sz w:val="24"/>
                <w:szCs w:val="24"/>
              </w:rPr>
              <w:t xml:space="preserve"> ministrijas valdījumā</w:t>
            </w:r>
            <w:r w:rsidR="00987E92" w:rsidRPr="00E523F7">
              <w:rPr>
                <w:rFonts w:ascii="Times New Roman" w:eastAsia="Times New Roman" w:hAnsi="Times New Roman" w:cs="Times New Roman"/>
                <w:bCs/>
                <w:sz w:val="24"/>
                <w:szCs w:val="24"/>
              </w:rPr>
              <w:t xml:space="preserve"> nekustamo īpašumu</w:t>
            </w:r>
            <w:r w:rsidRPr="00E523F7">
              <w:rPr>
                <w:rFonts w:ascii="Times New Roman" w:eastAsia="Times New Roman" w:hAnsi="Times New Roman" w:cs="Times New Roman"/>
                <w:bCs/>
                <w:sz w:val="24"/>
                <w:szCs w:val="24"/>
              </w:rPr>
              <w:t xml:space="preserve"> </w:t>
            </w:r>
            <w:r w:rsidR="00C17726" w:rsidRPr="00E523F7">
              <w:rPr>
                <w:rFonts w:ascii="Times New Roman" w:eastAsia="Times New Roman" w:hAnsi="Times New Roman" w:cs="Times New Roman"/>
                <w:bCs/>
                <w:sz w:val="24"/>
                <w:szCs w:val="24"/>
              </w:rPr>
              <w:t>(nekustamā īpašuma kadastra Nr. 4272 007 0858) – zemes vienību (zemes vienības kadastra apzīmējums 4272 007 0856)  742 m</w:t>
            </w:r>
            <w:r w:rsidR="00C17726" w:rsidRPr="00E523F7">
              <w:rPr>
                <w:rFonts w:ascii="Times New Roman" w:eastAsia="Times New Roman" w:hAnsi="Times New Roman" w:cs="Times New Roman"/>
                <w:bCs/>
                <w:sz w:val="24"/>
                <w:szCs w:val="24"/>
                <w:vertAlign w:val="superscript"/>
              </w:rPr>
              <w:t>2</w:t>
            </w:r>
            <w:r w:rsidR="00C17726" w:rsidRPr="00E523F7">
              <w:rPr>
                <w:rFonts w:ascii="Times New Roman" w:eastAsia="Times New Roman" w:hAnsi="Times New Roman" w:cs="Times New Roman"/>
                <w:bCs/>
                <w:sz w:val="24"/>
                <w:szCs w:val="24"/>
              </w:rPr>
              <w:t xml:space="preserve"> platībā Ziedu ielā 1A, Priekuļos, Priekuļu pagastā, Priekuļu novadā, kas ierakstīts zemesgrāmatā uz valsts vārda Finanšu ministrijas personā, </w:t>
            </w:r>
            <w:r w:rsidR="009937E0" w:rsidRPr="00E523F7">
              <w:rPr>
                <w:rFonts w:ascii="Times New Roman" w:eastAsia="Times New Roman" w:hAnsi="Times New Roman" w:cs="Times New Roman"/>
                <w:bCs/>
                <w:sz w:val="24"/>
                <w:szCs w:val="24"/>
              </w:rPr>
              <w:t>Priekuļu pagasta zemesgrāmatas nodalījumā Nr.100000594567</w:t>
            </w:r>
            <w:r w:rsidR="00B3523C" w:rsidRPr="00E523F7">
              <w:rPr>
                <w:rFonts w:ascii="Times New Roman" w:eastAsia="Times New Roman" w:hAnsi="Times New Roman" w:cs="Times New Roman"/>
                <w:bCs/>
                <w:sz w:val="24"/>
                <w:szCs w:val="24"/>
              </w:rPr>
              <w:t xml:space="preserve"> (turpmāk arī – zemes vienība).</w:t>
            </w:r>
          </w:p>
          <w:p w14:paraId="3F50239C" w14:textId="0168C3B7" w:rsidR="009937E0" w:rsidRPr="00E523F7" w:rsidRDefault="009937E0" w:rsidP="00B3523C">
            <w:pPr>
              <w:pStyle w:val="Heading3"/>
              <w:shd w:val="clear" w:color="auto" w:fill="FFFFFF"/>
              <w:spacing w:before="0" w:after="0" w:line="240" w:lineRule="auto"/>
              <w:ind w:firstLine="527"/>
              <w:jc w:val="both"/>
              <w:rPr>
                <w:rFonts w:ascii="Times New Roman" w:hAnsi="Times New Roman"/>
                <w:b w:val="0"/>
                <w:bCs w:val="0"/>
                <w:i/>
                <w:iCs/>
                <w:sz w:val="24"/>
                <w:szCs w:val="24"/>
              </w:rPr>
            </w:pPr>
            <w:r w:rsidRPr="00E523F7">
              <w:rPr>
                <w:rFonts w:ascii="Times New Roman" w:hAnsi="Times New Roman"/>
                <w:b w:val="0"/>
                <w:bCs w:val="0"/>
                <w:sz w:val="24"/>
                <w:szCs w:val="24"/>
              </w:rPr>
              <w:t>Valsts zemes vienība ir apgrūtināta ar vairākām zemesgrāmatā nostiprinātām lietu tiesībām, kas zemesgrāmatā norādītas atzīmes veidā III daļas 1.iedaļā:</w:t>
            </w:r>
          </w:p>
          <w:p w14:paraId="1E2148DE" w14:textId="002B6EE5" w:rsidR="009937E0" w:rsidRPr="00E523F7" w:rsidRDefault="009937E0" w:rsidP="009937E0">
            <w:pPr>
              <w:spacing w:after="0" w:line="240" w:lineRule="auto"/>
              <w:ind w:firstLine="720"/>
              <w:jc w:val="both"/>
              <w:rPr>
                <w:rFonts w:ascii="Times New Roman" w:eastAsia="Times New Roman" w:hAnsi="Times New Roman" w:cs="Times New Roman"/>
                <w:i/>
                <w:iCs/>
                <w:sz w:val="24"/>
                <w:szCs w:val="24"/>
              </w:rPr>
            </w:pPr>
            <w:r w:rsidRPr="00E523F7">
              <w:rPr>
                <w:rFonts w:ascii="Times New Roman" w:eastAsia="Times New Roman" w:hAnsi="Times New Roman" w:cs="Times New Roman"/>
                <w:i/>
                <w:iCs/>
                <w:sz w:val="24"/>
                <w:szCs w:val="24"/>
              </w:rPr>
              <w:t>- nacionālā parka neitrālās zonas teritorija - 0.0742 ha;</w:t>
            </w:r>
          </w:p>
          <w:p w14:paraId="7DF52238" w14:textId="4F094416" w:rsidR="009937E0" w:rsidRPr="00E523F7" w:rsidRDefault="009937E0" w:rsidP="009937E0">
            <w:pPr>
              <w:spacing w:after="0" w:line="240" w:lineRule="auto"/>
              <w:ind w:firstLine="720"/>
              <w:jc w:val="both"/>
              <w:rPr>
                <w:rFonts w:ascii="Times New Roman" w:eastAsia="Times New Roman" w:hAnsi="Times New Roman" w:cs="Times New Roman"/>
                <w:i/>
                <w:iCs/>
                <w:sz w:val="24"/>
                <w:szCs w:val="24"/>
              </w:rPr>
            </w:pPr>
            <w:r w:rsidRPr="00E523F7">
              <w:rPr>
                <w:rFonts w:ascii="Times New Roman" w:eastAsia="Times New Roman" w:hAnsi="Times New Roman" w:cs="Times New Roman"/>
                <w:i/>
                <w:iCs/>
                <w:sz w:val="24"/>
                <w:szCs w:val="24"/>
              </w:rPr>
              <w:t>- ekspluatācijas aizsargjoslas teritorija gar pašteces kanalizācijas vadu - 0.0174 ha;</w:t>
            </w:r>
          </w:p>
          <w:p w14:paraId="7F9A7F70" w14:textId="77777777" w:rsidR="00F9716C" w:rsidRPr="00E523F7" w:rsidRDefault="00F9716C" w:rsidP="00F9716C">
            <w:pPr>
              <w:spacing w:after="0" w:line="240" w:lineRule="auto"/>
              <w:ind w:firstLine="720"/>
              <w:jc w:val="both"/>
              <w:rPr>
                <w:rFonts w:ascii="Times New Roman" w:eastAsia="Times New Roman" w:hAnsi="Times New Roman" w:cs="Times New Roman"/>
                <w:i/>
                <w:iCs/>
                <w:sz w:val="24"/>
                <w:szCs w:val="24"/>
              </w:rPr>
            </w:pPr>
            <w:r w:rsidRPr="00E523F7">
              <w:rPr>
                <w:rFonts w:ascii="Times New Roman" w:eastAsia="Times New Roman" w:hAnsi="Times New Roman" w:cs="Times New Roman"/>
                <w:i/>
                <w:iCs/>
                <w:sz w:val="24"/>
                <w:szCs w:val="24"/>
              </w:rPr>
              <w:t>- </w:t>
            </w:r>
            <w:r w:rsidR="009937E0" w:rsidRPr="00E523F7">
              <w:rPr>
                <w:rFonts w:ascii="Times New Roman" w:eastAsia="Times New Roman" w:hAnsi="Times New Roman" w:cs="Times New Roman"/>
                <w:i/>
                <w:iCs/>
                <w:sz w:val="24"/>
                <w:szCs w:val="24"/>
              </w:rPr>
              <w:t>ekspluatācijas aizsargjoslas teritorija ap elektrisko tīklu transformatoru apakšstaciju</w:t>
            </w:r>
            <w:r w:rsidRPr="00E523F7">
              <w:rPr>
                <w:rFonts w:ascii="Times New Roman" w:eastAsia="Times New Roman" w:hAnsi="Times New Roman" w:cs="Times New Roman"/>
                <w:i/>
                <w:iCs/>
                <w:sz w:val="24"/>
                <w:szCs w:val="24"/>
              </w:rPr>
              <w:t xml:space="preserve"> - </w:t>
            </w:r>
            <w:r w:rsidR="009937E0" w:rsidRPr="00E523F7">
              <w:rPr>
                <w:rFonts w:ascii="Times New Roman" w:eastAsia="Times New Roman" w:hAnsi="Times New Roman" w:cs="Times New Roman"/>
                <w:i/>
                <w:iCs/>
                <w:sz w:val="24"/>
                <w:szCs w:val="24"/>
              </w:rPr>
              <w:t>0.0135</w:t>
            </w:r>
            <w:r w:rsidRPr="00E523F7">
              <w:rPr>
                <w:rFonts w:ascii="Times New Roman" w:eastAsia="Times New Roman" w:hAnsi="Times New Roman" w:cs="Times New Roman"/>
                <w:i/>
                <w:iCs/>
                <w:sz w:val="24"/>
                <w:szCs w:val="24"/>
              </w:rPr>
              <w:t> </w:t>
            </w:r>
            <w:r w:rsidR="009937E0" w:rsidRPr="00E523F7">
              <w:rPr>
                <w:rFonts w:ascii="Times New Roman" w:eastAsia="Times New Roman" w:hAnsi="Times New Roman" w:cs="Times New Roman"/>
                <w:i/>
                <w:iCs/>
                <w:sz w:val="24"/>
                <w:szCs w:val="24"/>
              </w:rPr>
              <w:t>ha</w:t>
            </w:r>
            <w:r w:rsidRPr="00E523F7">
              <w:rPr>
                <w:rFonts w:ascii="Times New Roman" w:eastAsia="Times New Roman" w:hAnsi="Times New Roman" w:cs="Times New Roman"/>
                <w:i/>
                <w:iCs/>
                <w:sz w:val="24"/>
                <w:szCs w:val="24"/>
              </w:rPr>
              <w:t>;</w:t>
            </w:r>
          </w:p>
          <w:p w14:paraId="7056D6D0" w14:textId="53A1BEFB" w:rsidR="00F9716C" w:rsidRPr="00E523F7" w:rsidRDefault="00F9716C" w:rsidP="00F9716C">
            <w:pPr>
              <w:spacing w:after="0" w:line="240" w:lineRule="auto"/>
              <w:ind w:firstLine="720"/>
              <w:jc w:val="both"/>
              <w:rPr>
                <w:rFonts w:ascii="Times New Roman" w:eastAsia="Times New Roman" w:hAnsi="Times New Roman" w:cs="Times New Roman"/>
                <w:i/>
                <w:iCs/>
                <w:sz w:val="24"/>
                <w:szCs w:val="24"/>
              </w:rPr>
            </w:pPr>
            <w:r w:rsidRPr="00E523F7">
              <w:rPr>
                <w:rFonts w:ascii="Times New Roman" w:eastAsia="Times New Roman" w:hAnsi="Times New Roman" w:cs="Times New Roman"/>
                <w:i/>
                <w:iCs/>
                <w:sz w:val="24"/>
                <w:szCs w:val="24"/>
              </w:rPr>
              <w:t>- </w:t>
            </w:r>
            <w:r w:rsidR="00987E92" w:rsidRPr="00E523F7">
              <w:rPr>
                <w:rFonts w:ascii="Times New Roman" w:eastAsia="Times New Roman" w:hAnsi="Times New Roman" w:cs="Times New Roman"/>
                <w:i/>
                <w:iCs/>
                <w:sz w:val="24"/>
                <w:szCs w:val="24"/>
              </w:rPr>
              <w:t xml:space="preserve">ekspluatācijas </w:t>
            </w:r>
            <w:r w:rsidR="009937E0" w:rsidRPr="00E523F7">
              <w:rPr>
                <w:rFonts w:ascii="Times New Roman" w:eastAsia="Times New Roman" w:hAnsi="Times New Roman" w:cs="Times New Roman"/>
                <w:i/>
                <w:iCs/>
                <w:sz w:val="24"/>
                <w:szCs w:val="24"/>
              </w:rPr>
              <w:t>aizsargjoslas teritorija gar elektrisko tīklu kabeļu līniju</w:t>
            </w:r>
            <w:r w:rsidRPr="00E523F7">
              <w:rPr>
                <w:rFonts w:ascii="Times New Roman" w:eastAsia="Times New Roman" w:hAnsi="Times New Roman" w:cs="Times New Roman"/>
                <w:i/>
                <w:iCs/>
                <w:sz w:val="24"/>
                <w:szCs w:val="24"/>
              </w:rPr>
              <w:t xml:space="preserve"> - </w:t>
            </w:r>
            <w:r w:rsidR="009937E0" w:rsidRPr="00E523F7">
              <w:rPr>
                <w:rFonts w:ascii="Times New Roman" w:eastAsia="Times New Roman" w:hAnsi="Times New Roman" w:cs="Times New Roman"/>
                <w:i/>
                <w:iCs/>
                <w:sz w:val="24"/>
                <w:szCs w:val="24"/>
              </w:rPr>
              <w:t>0.0109</w:t>
            </w:r>
            <w:r w:rsidRPr="00E523F7">
              <w:rPr>
                <w:rFonts w:ascii="Times New Roman" w:eastAsia="Times New Roman" w:hAnsi="Times New Roman" w:cs="Times New Roman"/>
                <w:i/>
                <w:iCs/>
                <w:sz w:val="24"/>
                <w:szCs w:val="24"/>
              </w:rPr>
              <w:t> </w:t>
            </w:r>
            <w:r w:rsidR="009937E0" w:rsidRPr="00E523F7">
              <w:rPr>
                <w:rFonts w:ascii="Times New Roman" w:eastAsia="Times New Roman" w:hAnsi="Times New Roman" w:cs="Times New Roman"/>
                <w:i/>
                <w:iCs/>
                <w:sz w:val="24"/>
                <w:szCs w:val="24"/>
              </w:rPr>
              <w:t>ha</w:t>
            </w:r>
            <w:r w:rsidRPr="00E523F7">
              <w:rPr>
                <w:rFonts w:ascii="Times New Roman" w:eastAsia="Times New Roman" w:hAnsi="Times New Roman" w:cs="Times New Roman"/>
                <w:i/>
                <w:iCs/>
                <w:sz w:val="24"/>
                <w:szCs w:val="24"/>
              </w:rPr>
              <w:t xml:space="preserve">; </w:t>
            </w:r>
          </w:p>
          <w:p w14:paraId="23CE61A5" w14:textId="7F287B25" w:rsidR="009937E0" w:rsidRPr="00E523F7" w:rsidRDefault="00F9716C" w:rsidP="00F9716C">
            <w:pPr>
              <w:spacing w:after="0" w:line="240" w:lineRule="auto"/>
              <w:ind w:firstLine="720"/>
              <w:jc w:val="both"/>
              <w:rPr>
                <w:rFonts w:ascii="Times New Roman" w:eastAsia="Times New Roman" w:hAnsi="Times New Roman" w:cs="Times New Roman"/>
                <w:i/>
                <w:iCs/>
                <w:sz w:val="24"/>
                <w:szCs w:val="24"/>
              </w:rPr>
            </w:pPr>
            <w:r w:rsidRPr="00E523F7">
              <w:rPr>
                <w:rFonts w:ascii="Times New Roman" w:eastAsia="Times New Roman" w:hAnsi="Times New Roman" w:cs="Times New Roman"/>
                <w:i/>
                <w:iCs/>
                <w:sz w:val="24"/>
                <w:szCs w:val="24"/>
              </w:rPr>
              <w:t>- </w:t>
            </w:r>
            <w:r w:rsidR="009937E0" w:rsidRPr="00E523F7">
              <w:rPr>
                <w:rFonts w:ascii="Times New Roman" w:eastAsia="Times New Roman" w:hAnsi="Times New Roman" w:cs="Times New Roman"/>
                <w:i/>
                <w:iCs/>
                <w:sz w:val="24"/>
                <w:szCs w:val="24"/>
              </w:rPr>
              <w:t>zemes īpašniekam nepiederoša būve vai būves daļ</w:t>
            </w:r>
            <w:r w:rsidRPr="00E523F7">
              <w:rPr>
                <w:rFonts w:ascii="Times New Roman" w:eastAsia="Times New Roman" w:hAnsi="Times New Roman" w:cs="Times New Roman"/>
                <w:i/>
                <w:iCs/>
                <w:sz w:val="24"/>
                <w:szCs w:val="24"/>
              </w:rPr>
              <w:t xml:space="preserve">a - </w:t>
            </w:r>
            <w:r w:rsidR="009937E0" w:rsidRPr="00E523F7">
              <w:rPr>
                <w:rFonts w:ascii="Times New Roman" w:eastAsia="Times New Roman" w:hAnsi="Times New Roman" w:cs="Times New Roman"/>
                <w:i/>
                <w:iCs/>
                <w:sz w:val="24"/>
                <w:szCs w:val="24"/>
              </w:rPr>
              <w:t>0.0093</w:t>
            </w:r>
            <w:r w:rsidRPr="00E523F7">
              <w:rPr>
                <w:rFonts w:ascii="Times New Roman" w:eastAsia="Times New Roman" w:hAnsi="Times New Roman" w:cs="Times New Roman"/>
                <w:i/>
                <w:iCs/>
                <w:sz w:val="24"/>
                <w:szCs w:val="24"/>
              </w:rPr>
              <w:t> </w:t>
            </w:r>
            <w:r w:rsidR="009937E0" w:rsidRPr="00E523F7">
              <w:rPr>
                <w:rFonts w:ascii="Times New Roman" w:eastAsia="Times New Roman" w:hAnsi="Times New Roman" w:cs="Times New Roman"/>
                <w:i/>
                <w:iCs/>
                <w:sz w:val="24"/>
                <w:szCs w:val="24"/>
              </w:rPr>
              <w:t>ha</w:t>
            </w:r>
            <w:r w:rsidRPr="00E523F7">
              <w:rPr>
                <w:rFonts w:ascii="Times New Roman" w:eastAsia="Times New Roman" w:hAnsi="Times New Roman" w:cs="Times New Roman"/>
                <w:i/>
                <w:iCs/>
                <w:sz w:val="24"/>
                <w:szCs w:val="24"/>
              </w:rPr>
              <w:t>;</w:t>
            </w:r>
          </w:p>
          <w:p w14:paraId="3F84CAF0" w14:textId="3185CD65" w:rsidR="009937E0" w:rsidRPr="00E523F7" w:rsidRDefault="00F9716C" w:rsidP="009937E0">
            <w:pPr>
              <w:spacing w:after="0" w:line="240" w:lineRule="auto"/>
              <w:ind w:firstLine="720"/>
              <w:jc w:val="both"/>
              <w:rPr>
                <w:rFonts w:ascii="Times New Roman" w:eastAsia="Times New Roman" w:hAnsi="Times New Roman" w:cs="Times New Roman"/>
                <w:i/>
                <w:iCs/>
                <w:sz w:val="24"/>
                <w:szCs w:val="24"/>
              </w:rPr>
            </w:pPr>
            <w:r w:rsidRPr="00E523F7">
              <w:rPr>
                <w:rFonts w:ascii="Times New Roman" w:eastAsia="Times New Roman" w:hAnsi="Times New Roman" w:cs="Times New Roman"/>
                <w:i/>
                <w:iCs/>
                <w:sz w:val="24"/>
                <w:szCs w:val="24"/>
              </w:rPr>
              <w:t>- </w:t>
            </w:r>
            <w:r w:rsidR="00987E92" w:rsidRPr="00E523F7">
              <w:rPr>
                <w:rFonts w:ascii="Times New Roman" w:eastAsia="Times New Roman" w:hAnsi="Times New Roman" w:cs="Times New Roman"/>
                <w:i/>
                <w:iCs/>
                <w:sz w:val="24"/>
                <w:szCs w:val="24"/>
              </w:rPr>
              <w:t xml:space="preserve">ekspluatācijas </w:t>
            </w:r>
            <w:r w:rsidR="009937E0" w:rsidRPr="00E523F7">
              <w:rPr>
                <w:rFonts w:ascii="Times New Roman" w:eastAsia="Times New Roman" w:hAnsi="Times New Roman" w:cs="Times New Roman"/>
                <w:i/>
                <w:iCs/>
                <w:sz w:val="24"/>
                <w:szCs w:val="24"/>
              </w:rPr>
              <w:t>aizsargjoslas teritorija gar elektrisko tīklu kabeļu līniju</w:t>
            </w:r>
            <w:r w:rsidR="00E523F7" w:rsidRPr="00E523F7">
              <w:rPr>
                <w:rFonts w:ascii="Times New Roman" w:eastAsia="Times New Roman" w:hAnsi="Times New Roman" w:cs="Times New Roman"/>
                <w:i/>
                <w:iCs/>
                <w:sz w:val="24"/>
                <w:szCs w:val="24"/>
              </w:rPr>
              <w:t xml:space="preserve"> </w:t>
            </w:r>
            <w:r w:rsidRPr="00E523F7">
              <w:rPr>
                <w:rFonts w:ascii="Times New Roman" w:eastAsia="Times New Roman" w:hAnsi="Times New Roman" w:cs="Times New Roman"/>
                <w:i/>
                <w:iCs/>
                <w:sz w:val="24"/>
                <w:szCs w:val="24"/>
              </w:rPr>
              <w:t xml:space="preserve">- </w:t>
            </w:r>
            <w:r w:rsidR="009937E0" w:rsidRPr="00E523F7">
              <w:rPr>
                <w:rFonts w:ascii="Times New Roman" w:eastAsia="Times New Roman" w:hAnsi="Times New Roman" w:cs="Times New Roman"/>
                <w:i/>
                <w:iCs/>
                <w:sz w:val="24"/>
                <w:szCs w:val="24"/>
              </w:rPr>
              <w:t>0.0029</w:t>
            </w:r>
            <w:r w:rsidRPr="00E523F7">
              <w:rPr>
                <w:rFonts w:ascii="Times New Roman" w:eastAsia="Times New Roman" w:hAnsi="Times New Roman" w:cs="Times New Roman"/>
                <w:i/>
                <w:iCs/>
                <w:sz w:val="24"/>
                <w:szCs w:val="24"/>
              </w:rPr>
              <w:t> </w:t>
            </w:r>
            <w:r w:rsidR="009937E0" w:rsidRPr="00E523F7">
              <w:rPr>
                <w:rFonts w:ascii="Times New Roman" w:eastAsia="Times New Roman" w:hAnsi="Times New Roman" w:cs="Times New Roman"/>
                <w:i/>
                <w:iCs/>
                <w:sz w:val="24"/>
                <w:szCs w:val="24"/>
              </w:rPr>
              <w:t>ha</w:t>
            </w:r>
            <w:r w:rsidRPr="00E523F7">
              <w:rPr>
                <w:rFonts w:ascii="Times New Roman" w:eastAsia="Times New Roman" w:hAnsi="Times New Roman" w:cs="Times New Roman"/>
                <w:i/>
                <w:iCs/>
                <w:sz w:val="24"/>
                <w:szCs w:val="24"/>
              </w:rPr>
              <w:t>.</w:t>
            </w:r>
          </w:p>
          <w:p w14:paraId="0067DC7B" w14:textId="2B81FCA1" w:rsidR="00436DF7" w:rsidRPr="00E523F7" w:rsidRDefault="00F9716C" w:rsidP="00436DF7">
            <w:pPr>
              <w:tabs>
                <w:tab w:val="left" w:pos="720"/>
              </w:tabs>
              <w:spacing w:after="0" w:line="240" w:lineRule="auto"/>
              <w:ind w:right="74" w:firstLine="720"/>
              <w:jc w:val="both"/>
              <w:rPr>
                <w:rFonts w:ascii="Times New Roman" w:hAnsi="Times New Roman" w:cs="Times New Roman"/>
                <w:i/>
                <w:iCs/>
                <w:sz w:val="24"/>
                <w:szCs w:val="24"/>
              </w:rPr>
            </w:pPr>
            <w:r w:rsidRPr="00E523F7">
              <w:rPr>
                <w:rFonts w:ascii="Times New Roman" w:hAnsi="Times New Roman" w:cs="Times New Roman"/>
                <w:sz w:val="24"/>
                <w:szCs w:val="24"/>
              </w:rPr>
              <w:t>Nākamajam valsts nekustamā īpašuma ieguvējam, izmantojot nekustamo īpašumu, būs saistoša Aizsargjoslu likumā noteiktā kārtība atbilstoši aizsargjoslu veidam.</w:t>
            </w:r>
          </w:p>
          <w:p w14:paraId="087A3F67" w14:textId="77777777" w:rsidR="00AC7245" w:rsidRPr="00E523F7" w:rsidRDefault="00AC7245" w:rsidP="00AC7245">
            <w:pPr>
              <w:pStyle w:val="BodyTextIndent"/>
              <w:spacing w:after="0" w:line="240" w:lineRule="auto"/>
              <w:ind w:left="0" w:firstLine="720"/>
              <w:jc w:val="both"/>
              <w:rPr>
                <w:rFonts w:ascii="Times New Roman" w:hAnsi="Times New Roman" w:cs="Times New Roman"/>
                <w:sz w:val="24"/>
                <w:szCs w:val="24"/>
              </w:rPr>
            </w:pPr>
            <w:r w:rsidRPr="00E523F7">
              <w:rPr>
                <w:rFonts w:ascii="Times New Roman" w:hAnsi="Times New Roman" w:cs="Times New Roman"/>
                <w:sz w:val="24"/>
                <w:szCs w:val="24"/>
              </w:rPr>
              <w:t>Zemes vienība ir atdalīta no nekustamā īpašuma (nekustamā īpašuma kadastra Nr. 4272 007 0635) Tehniķu ielā 2, Priekuļos, Priekuļu pagastā, Priekuļu novadā. Sadales rezultātā ir izveidoti divi valsts Finanšu ministrijas valdījumā esoši zemesgabali:</w:t>
            </w:r>
          </w:p>
          <w:p w14:paraId="54DEF735" w14:textId="77777777" w:rsidR="00AC7245" w:rsidRPr="00E523F7" w:rsidRDefault="00AC7245" w:rsidP="00AC7245">
            <w:pPr>
              <w:pStyle w:val="BodyTextIndent"/>
              <w:numPr>
                <w:ilvl w:val="0"/>
                <w:numId w:val="6"/>
              </w:numPr>
              <w:spacing w:after="0" w:line="240" w:lineRule="auto"/>
              <w:jc w:val="both"/>
              <w:rPr>
                <w:rFonts w:ascii="Times New Roman" w:hAnsi="Times New Roman" w:cs="Times New Roman"/>
                <w:sz w:val="24"/>
                <w:szCs w:val="24"/>
              </w:rPr>
            </w:pPr>
            <w:r w:rsidRPr="00E523F7">
              <w:rPr>
                <w:rFonts w:ascii="Times New Roman" w:hAnsi="Times New Roman" w:cs="Times New Roman"/>
                <w:sz w:val="24"/>
                <w:szCs w:val="24"/>
              </w:rPr>
              <w:t>zemes vienība (zemes vienības kadastra apzīmējums 4272 007 0856) 742 m</w:t>
            </w:r>
            <w:r w:rsidRPr="00E523F7">
              <w:rPr>
                <w:rFonts w:ascii="Times New Roman" w:hAnsi="Times New Roman" w:cs="Times New Roman"/>
                <w:sz w:val="24"/>
                <w:szCs w:val="24"/>
                <w:vertAlign w:val="superscript"/>
              </w:rPr>
              <w:t>2</w:t>
            </w:r>
            <w:r w:rsidRPr="00E523F7">
              <w:rPr>
                <w:rFonts w:ascii="Times New Roman" w:hAnsi="Times New Roman" w:cs="Times New Roman"/>
                <w:sz w:val="24"/>
                <w:szCs w:val="24"/>
              </w:rPr>
              <w:t xml:space="preserve"> platībā </w:t>
            </w:r>
            <w:r w:rsidRPr="00E523F7">
              <w:rPr>
                <w:rFonts w:ascii="Times New Roman" w:hAnsi="Times New Roman" w:cs="Times New Roman"/>
                <w:sz w:val="24"/>
                <w:szCs w:val="24"/>
              </w:rPr>
              <w:lastRenderedPageBreak/>
              <w:t>Ziedu ielā 1A, Priekuļos, Priekuļu pagastā, Priekuļu novadā;</w:t>
            </w:r>
          </w:p>
          <w:p w14:paraId="08BE8D37" w14:textId="77777777" w:rsidR="00AC7245" w:rsidRPr="00E523F7" w:rsidRDefault="00AC7245" w:rsidP="00AC7245">
            <w:pPr>
              <w:pStyle w:val="BodyTextIndent"/>
              <w:numPr>
                <w:ilvl w:val="0"/>
                <w:numId w:val="6"/>
              </w:numPr>
              <w:spacing w:after="0" w:line="240" w:lineRule="auto"/>
              <w:jc w:val="both"/>
              <w:rPr>
                <w:rFonts w:ascii="Times New Roman" w:hAnsi="Times New Roman" w:cs="Times New Roman"/>
                <w:sz w:val="24"/>
                <w:szCs w:val="24"/>
              </w:rPr>
            </w:pPr>
            <w:bookmarkStart w:id="1" w:name="_Hlk26974668"/>
            <w:r w:rsidRPr="00E523F7">
              <w:rPr>
                <w:rFonts w:ascii="Times New Roman" w:hAnsi="Times New Roman" w:cs="Times New Roman"/>
                <w:sz w:val="24"/>
                <w:szCs w:val="24"/>
              </w:rPr>
              <w:t>zemes vienība (zemes vienības kadastra apzīmējums 42720070855) 3884 m</w:t>
            </w:r>
            <w:r w:rsidRPr="00E523F7">
              <w:rPr>
                <w:rFonts w:ascii="Times New Roman" w:hAnsi="Times New Roman" w:cs="Times New Roman"/>
                <w:sz w:val="24"/>
                <w:szCs w:val="24"/>
                <w:vertAlign w:val="superscript"/>
              </w:rPr>
              <w:t>2</w:t>
            </w:r>
            <w:r w:rsidRPr="00E523F7">
              <w:rPr>
                <w:rFonts w:ascii="Times New Roman" w:hAnsi="Times New Roman" w:cs="Times New Roman"/>
                <w:sz w:val="24"/>
                <w:szCs w:val="24"/>
              </w:rPr>
              <w:t xml:space="preserve"> platībā Tehniķu ielā 2, Priekuļos, Priekuļu pagastā, Priekuļu novadā.</w:t>
            </w:r>
          </w:p>
          <w:bookmarkEnd w:id="1"/>
          <w:p w14:paraId="04AAD324" w14:textId="3209CFE9" w:rsidR="009937E0" w:rsidRPr="00E523F7" w:rsidRDefault="009937E0" w:rsidP="009937E0">
            <w:pPr>
              <w:spacing w:after="0" w:line="240" w:lineRule="auto"/>
              <w:ind w:firstLine="720"/>
              <w:contextualSpacing/>
              <w:jc w:val="both"/>
              <w:rPr>
                <w:rFonts w:ascii="Times New Roman" w:hAnsi="Times New Roman" w:cs="Times New Roman"/>
                <w:sz w:val="24"/>
                <w:szCs w:val="24"/>
              </w:rPr>
            </w:pPr>
            <w:r w:rsidRPr="00E523F7">
              <w:rPr>
                <w:rFonts w:ascii="Times New Roman" w:hAnsi="Times New Roman" w:cs="Times New Roman"/>
                <w:sz w:val="24"/>
                <w:szCs w:val="24"/>
              </w:rPr>
              <w:t xml:space="preserve">Saskaņā ar informāciju no Nekustamā īpašuma valsts kadastra informācijas sistēmas </w:t>
            </w:r>
            <w:r w:rsidR="00F9716C" w:rsidRPr="00E523F7">
              <w:rPr>
                <w:rFonts w:ascii="Times New Roman" w:hAnsi="Times New Roman" w:cs="Times New Roman"/>
                <w:sz w:val="24"/>
                <w:szCs w:val="24"/>
              </w:rPr>
              <w:t>zemes vienības</w:t>
            </w:r>
            <w:r w:rsidRPr="00E523F7">
              <w:rPr>
                <w:rFonts w:ascii="Times New Roman" w:hAnsi="Times New Roman" w:cs="Times New Roman"/>
                <w:sz w:val="24"/>
                <w:szCs w:val="24"/>
              </w:rPr>
              <w:t xml:space="preserve"> kadastrālā vērtība uz </w:t>
            </w:r>
            <w:r w:rsidR="00730148">
              <w:rPr>
                <w:rFonts w:ascii="Times New Roman" w:hAnsi="Times New Roman" w:cs="Times New Roman"/>
                <w:sz w:val="24"/>
                <w:szCs w:val="24"/>
              </w:rPr>
              <w:t>01.01.2020</w:t>
            </w:r>
            <w:r w:rsidRPr="00E523F7">
              <w:rPr>
                <w:rFonts w:ascii="Times New Roman" w:hAnsi="Times New Roman" w:cs="Times New Roman"/>
                <w:sz w:val="24"/>
                <w:szCs w:val="24"/>
              </w:rPr>
              <w:t xml:space="preserve">. ir </w:t>
            </w:r>
            <w:r w:rsidR="00F9716C" w:rsidRPr="00E523F7">
              <w:rPr>
                <w:rFonts w:ascii="Times New Roman" w:hAnsi="Times New Roman" w:cs="Times New Roman"/>
                <w:sz w:val="24"/>
                <w:szCs w:val="24"/>
              </w:rPr>
              <w:t>38</w:t>
            </w:r>
            <w:r w:rsidRPr="00E523F7">
              <w:rPr>
                <w:rFonts w:ascii="Times New Roman" w:hAnsi="Times New Roman" w:cs="Times New Roman"/>
                <w:sz w:val="24"/>
                <w:szCs w:val="24"/>
              </w:rPr>
              <w:t xml:space="preserve"> </w:t>
            </w:r>
            <w:proofErr w:type="spellStart"/>
            <w:r w:rsidRPr="00E523F7">
              <w:rPr>
                <w:rFonts w:ascii="Times New Roman" w:hAnsi="Times New Roman" w:cs="Times New Roman"/>
                <w:i/>
                <w:sz w:val="24"/>
                <w:szCs w:val="24"/>
              </w:rPr>
              <w:t>euro</w:t>
            </w:r>
            <w:proofErr w:type="spellEnd"/>
            <w:r w:rsidRPr="00E523F7">
              <w:rPr>
                <w:rFonts w:ascii="Times New Roman" w:hAnsi="Times New Roman" w:cs="Times New Roman"/>
                <w:sz w:val="24"/>
                <w:szCs w:val="24"/>
              </w:rPr>
              <w:t xml:space="preserve">. </w:t>
            </w:r>
          </w:p>
          <w:p w14:paraId="19967041" w14:textId="34C56AD5" w:rsidR="00F9716C" w:rsidRPr="00E523F7" w:rsidRDefault="009937E0" w:rsidP="00F9716C">
            <w:pPr>
              <w:spacing w:after="0" w:line="240" w:lineRule="auto"/>
              <w:ind w:firstLine="720"/>
              <w:jc w:val="both"/>
              <w:rPr>
                <w:rFonts w:ascii="Times New Roman" w:eastAsia="Times New Roman" w:hAnsi="Times New Roman" w:cs="Times New Roman"/>
                <w:i/>
                <w:iCs/>
                <w:sz w:val="24"/>
                <w:szCs w:val="24"/>
              </w:rPr>
            </w:pPr>
            <w:r w:rsidRPr="00E523F7">
              <w:rPr>
                <w:rFonts w:ascii="Times New Roman" w:hAnsi="Times New Roman" w:cs="Times New Roman"/>
                <w:sz w:val="24"/>
                <w:szCs w:val="24"/>
              </w:rPr>
              <w:t>Zemes vienībai noteiktais lietošanas mērķis: 1</w:t>
            </w:r>
            <w:r w:rsidR="00F9716C" w:rsidRPr="00E523F7">
              <w:rPr>
                <w:rFonts w:ascii="Times New Roman" w:hAnsi="Times New Roman" w:cs="Times New Roman"/>
                <w:sz w:val="24"/>
                <w:szCs w:val="24"/>
              </w:rPr>
              <w:t>2</w:t>
            </w:r>
            <w:r w:rsidRPr="00E523F7">
              <w:rPr>
                <w:rFonts w:ascii="Times New Roman" w:hAnsi="Times New Roman" w:cs="Times New Roman"/>
                <w:sz w:val="24"/>
                <w:szCs w:val="24"/>
              </w:rPr>
              <w:t>01 - </w:t>
            </w:r>
            <w:r w:rsidR="00881120" w:rsidRPr="00E523F7">
              <w:rPr>
                <w:rFonts w:ascii="Times New Roman" w:hAnsi="Times New Roman" w:cs="Times New Roman"/>
                <w:sz w:val="24"/>
                <w:szCs w:val="24"/>
              </w:rPr>
              <w:t>a</w:t>
            </w:r>
            <w:r w:rsidR="00F9716C" w:rsidRPr="00E523F7">
              <w:rPr>
                <w:rFonts w:ascii="Times New Roman" w:eastAsia="Times New Roman" w:hAnsi="Times New Roman" w:cs="Times New Roman"/>
                <w:i/>
                <w:iCs/>
                <w:sz w:val="24"/>
                <w:szCs w:val="24"/>
              </w:rPr>
              <w:t>r maģistrālajām elektropārvades un sakaru līnijām un maģistrālajiem naftas, naftas produktu, ķīmisko produktu, gāzes un ūdens cauruļvadiem saistīto būvju, ūdens ņemšanas un notekūdeņu attīrīšanas būvju apbūve.</w:t>
            </w:r>
          </w:p>
          <w:p w14:paraId="356568B8" w14:textId="58B174EE" w:rsidR="00437990" w:rsidRPr="00601EA3" w:rsidRDefault="009937E0" w:rsidP="004F5AD4">
            <w:pPr>
              <w:pStyle w:val="BodyTextIndent"/>
              <w:spacing w:after="0" w:line="240" w:lineRule="auto"/>
              <w:ind w:left="0" w:firstLine="720"/>
              <w:jc w:val="both"/>
              <w:rPr>
                <w:rFonts w:ascii="Times New Roman" w:hAnsi="Times New Roman" w:cs="Times New Roman"/>
                <w:sz w:val="24"/>
                <w:szCs w:val="24"/>
              </w:rPr>
            </w:pPr>
            <w:r w:rsidRPr="00E523F7">
              <w:rPr>
                <w:rFonts w:ascii="Times New Roman" w:hAnsi="Times New Roman" w:cs="Times New Roman"/>
                <w:sz w:val="24"/>
                <w:szCs w:val="24"/>
              </w:rPr>
              <w:t>Valsts zemes vienība nav iznomāta</w:t>
            </w:r>
            <w:r w:rsidR="00EE76FC" w:rsidRPr="00E523F7">
              <w:rPr>
                <w:rFonts w:ascii="Times New Roman" w:hAnsi="Times New Roman" w:cs="Times New Roman"/>
                <w:sz w:val="24"/>
                <w:szCs w:val="24"/>
              </w:rPr>
              <w:t>. Starp VAS “</w:t>
            </w:r>
            <w:r w:rsidR="00EE76FC" w:rsidRPr="00E523F7">
              <w:rPr>
                <w:rFonts w:ascii="Times New Roman" w:eastAsia="Times New Roman" w:hAnsi="Times New Roman" w:cs="Times New Roman"/>
                <w:sz w:val="24"/>
                <w:szCs w:val="24"/>
                <w:lang w:eastAsia="lv-LV"/>
              </w:rPr>
              <w:t xml:space="preserve">Valsts nekustamie īpašumi” un A/S “Sadales tīkls” </w:t>
            </w:r>
            <w:r w:rsidR="00EE76FC" w:rsidRPr="00E523F7">
              <w:rPr>
                <w:rFonts w:ascii="Times New Roman" w:hAnsi="Times New Roman" w:cs="Times New Roman"/>
                <w:sz w:val="24"/>
                <w:szCs w:val="24"/>
              </w:rPr>
              <w:t>2017.gada 24.augustā noslēgts līgums Nr.3/2-3-17-35/2058 “Par zemes izmantošanu Energoapgādes objekta jaunai būvniecībai un aprobežojumu noteikšanai” par valsts zemes vienības (zemes vienības kadastra apzīmējums  4272 007 0635) 44 m</w:t>
            </w:r>
            <w:r w:rsidR="00EE76FC" w:rsidRPr="00E523F7">
              <w:rPr>
                <w:rFonts w:ascii="Times New Roman" w:hAnsi="Times New Roman" w:cs="Times New Roman"/>
                <w:sz w:val="24"/>
                <w:szCs w:val="24"/>
                <w:vertAlign w:val="superscript"/>
              </w:rPr>
              <w:t>2</w:t>
            </w:r>
            <w:r w:rsidR="00EE76FC" w:rsidRPr="00E523F7">
              <w:rPr>
                <w:rFonts w:ascii="Times New Roman" w:hAnsi="Times New Roman" w:cs="Times New Roman"/>
                <w:sz w:val="24"/>
                <w:szCs w:val="24"/>
              </w:rPr>
              <w:t>,</w:t>
            </w:r>
            <w:r w:rsidR="00EE76FC" w:rsidRPr="00E523F7">
              <w:rPr>
                <w:rFonts w:ascii="Times New Roman" w:hAnsi="Times New Roman" w:cs="Times New Roman"/>
                <w:sz w:val="24"/>
                <w:szCs w:val="24"/>
                <w:vertAlign w:val="superscript"/>
              </w:rPr>
              <w:t xml:space="preserve"> </w:t>
            </w:r>
            <w:r w:rsidR="00EE76FC" w:rsidRPr="00E523F7">
              <w:rPr>
                <w:rFonts w:ascii="Times New Roman" w:hAnsi="Times New Roman" w:cs="Times New Roman"/>
                <w:sz w:val="24"/>
                <w:szCs w:val="24"/>
              </w:rPr>
              <w:t>Tehniķu ielā 2, Priekuļos, Priekuļu novadā, platībā lietošanas tiesību aprobežošanu saskaņā ar Aizsargjoslu likumu, Enerģētikas likumu un šo Līgumu, ts.sk. zem un ap elektrolīniju.</w:t>
            </w:r>
            <w:r w:rsidR="004F5AD4">
              <w:rPr>
                <w:rFonts w:ascii="Times New Roman" w:hAnsi="Times New Roman" w:cs="Times New Roman"/>
                <w:sz w:val="24"/>
                <w:szCs w:val="24"/>
              </w:rPr>
              <w:t xml:space="preserve"> </w:t>
            </w:r>
            <w:r w:rsidR="00437990" w:rsidRPr="00601EA3">
              <w:rPr>
                <w:rFonts w:ascii="Times New Roman" w:hAnsi="Times New Roman" w:cs="Times New Roman"/>
                <w:sz w:val="24"/>
                <w:szCs w:val="24"/>
              </w:rPr>
              <w:t xml:space="preserve">Saskaņā ar </w:t>
            </w:r>
            <w:r w:rsidR="0071460E" w:rsidRPr="00601EA3">
              <w:rPr>
                <w:rFonts w:ascii="Times New Roman" w:hAnsi="Times New Roman" w:cs="Times New Roman"/>
                <w:sz w:val="24"/>
                <w:szCs w:val="24"/>
              </w:rPr>
              <w:t xml:space="preserve">šā </w:t>
            </w:r>
            <w:r w:rsidR="00BD5BB0" w:rsidRPr="00601EA3">
              <w:rPr>
                <w:rFonts w:ascii="Times New Roman" w:hAnsi="Times New Roman" w:cs="Times New Roman"/>
                <w:sz w:val="24"/>
                <w:szCs w:val="24"/>
              </w:rPr>
              <w:t>Līgum</w:t>
            </w:r>
            <w:r w:rsidR="004F5AD4" w:rsidRPr="00601EA3">
              <w:rPr>
                <w:rFonts w:ascii="Times New Roman" w:hAnsi="Times New Roman" w:cs="Times New Roman"/>
                <w:sz w:val="24"/>
                <w:szCs w:val="24"/>
              </w:rPr>
              <w:t xml:space="preserve">a </w:t>
            </w:r>
            <w:r w:rsidR="0071460E" w:rsidRPr="00601EA3">
              <w:rPr>
                <w:rFonts w:ascii="Times New Roman" w:hAnsi="Times New Roman" w:cs="Times New Roman"/>
                <w:sz w:val="24"/>
                <w:szCs w:val="24"/>
              </w:rPr>
              <w:t xml:space="preserve">12.punktu </w:t>
            </w:r>
            <w:r w:rsidR="004F58AA" w:rsidRPr="00601EA3">
              <w:rPr>
                <w:rFonts w:ascii="Times New Roman" w:hAnsi="Times New Roman" w:cs="Times New Roman"/>
                <w:sz w:val="24"/>
                <w:szCs w:val="24"/>
              </w:rPr>
              <w:t xml:space="preserve">gadījumā, ja mainās, </w:t>
            </w:r>
            <w:r w:rsidR="00985253" w:rsidRPr="00601EA3">
              <w:rPr>
                <w:rFonts w:ascii="Times New Roman" w:hAnsi="Times New Roman" w:cs="Times New Roman"/>
                <w:sz w:val="24"/>
                <w:szCs w:val="24"/>
              </w:rPr>
              <w:t>Energoapgādes īpašnieks</w:t>
            </w:r>
            <w:r w:rsidR="001460AB" w:rsidRPr="00601EA3">
              <w:rPr>
                <w:rFonts w:ascii="Times New Roman" w:hAnsi="Times New Roman" w:cs="Times New Roman"/>
                <w:sz w:val="24"/>
                <w:szCs w:val="24"/>
              </w:rPr>
              <w:t xml:space="preserve"> un/vai zemes īpašnieks,</w:t>
            </w:r>
            <w:r w:rsidR="005C06B9" w:rsidRPr="00601EA3">
              <w:rPr>
                <w:rFonts w:ascii="Times New Roman" w:hAnsi="Times New Roman" w:cs="Times New Roman"/>
                <w:sz w:val="24"/>
                <w:szCs w:val="24"/>
              </w:rPr>
              <w:t xml:space="preserve"> </w:t>
            </w:r>
            <w:r w:rsidR="001460AB" w:rsidRPr="00601EA3">
              <w:rPr>
                <w:rFonts w:ascii="Times New Roman" w:hAnsi="Times New Roman" w:cs="Times New Roman"/>
                <w:sz w:val="24"/>
                <w:szCs w:val="24"/>
              </w:rPr>
              <w:t>š</w:t>
            </w:r>
            <w:r w:rsidR="005C06B9" w:rsidRPr="00601EA3">
              <w:rPr>
                <w:rFonts w:ascii="Times New Roman" w:hAnsi="Times New Roman" w:cs="Times New Roman"/>
                <w:sz w:val="24"/>
                <w:szCs w:val="24"/>
              </w:rPr>
              <w:t>ā</w:t>
            </w:r>
            <w:r w:rsidR="001460AB" w:rsidRPr="00601EA3">
              <w:rPr>
                <w:rFonts w:ascii="Times New Roman" w:hAnsi="Times New Roman" w:cs="Times New Roman"/>
                <w:sz w:val="24"/>
                <w:szCs w:val="24"/>
              </w:rPr>
              <w:t xml:space="preserve"> Līguma </w:t>
            </w:r>
            <w:r w:rsidR="006F2D4E" w:rsidRPr="00601EA3">
              <w:rPr>
                <w:rFonts w:ascii="Times New Roman" w:hAnsi="Times New Roman" w:cs="Times New Roman"/>
                <w:sz w:val="24"/>
                <w:szCs w:val="24"/>
              </w:rPr>
              <w:t xml:space="preserve">tiesības, </w:t>
            </w:r>
            <w:r w:rsidR="001460AB" w:rsidRPr="00601EA3">
              <w:rPr>
                <w:rFonts w:ascii="Times New Roman" w:hAnsi="Times New Roman" w:cs="Times New Roman"/>
                <w:sz w:val="24"/>
                <w:szCs w:val="24"/>
              </w:rPr>
              <w:t xml:space="preserve">pienākumi un saistības </w:t>
            </w:r>
            <w:r w:rsidR="006F2D4E" w:rsidRPr="00601EA3">
              <w:rPr>
                <w:rFonts w:ascii="Times New Roman" w:hAnsi="Times New Roman" w:cs="Times New Roman"/>
                <w:sz w:val="24"/>
                <w:szCs w:val="24"/>
              </w:rPr>
              <w:t xml:space="preserve">pāriet </w:t>
            </w:r>
            <w:r w:rsidR="00353E3A" w:rsidRPr="00601EA3">
              <w:rPr>
                <w:rFonts w:ascii="Times New Roman" w:hAnsi="Times New Roman" w:cs="Times New Roman"/>
                <w:sz w:val="24"/>
                <w:szCs w:val="24"/>
              </w:rPr>
              <w:t xml:space="preserve">attiecīgi – jaunajam </w:t>
            </w:r>
            <w:r w:rsidR="00E124C2" w:rsidRPr="00601EA3">
              <w:rPr>
                <w:rFonts w:ascii="Times New Roman" w:hAnsi="Times New Roman" w:cs="Times New Roman"/>
                <w:sz w:val="24"/>
                <w:szCs w:val="24"/>
              </w:rPr>
              <w:t>Energo</w:t>
            </w:r>
            <w:r w:rsidR="001B1B0B" w:rsidRPr="00601EA3">
              <w:rPr>
                <w:rFonts w:ascii="Times New Roman" w:hAnsi="Times New Roman" w:cs="Times New Roman"/>
                <w:sz w:val="24"/>
                <w:szCs w:val="24"/>
              </w:rPr>
              <w:t xml:space="preserve">apgādes </w:t>
            </w:r>
            <w:r w:rsidR="00E124C2" w:rsidRPr="00601EA3">
              <w:rPr>
                <w:rFonts w:ascii="Times New Roman" w:hAnsi="Times New Roman" w:cs="Times New Roman"/>
                <w:sz w:val="24"/>
                <w:szCs w:val="24"/>
              </w:rPr>
              <w:t xml:space="preserve">objekta </w:t>
            </w:r>
            <w:r w:rsidR="00D62449" w:rsidRPr="00601EA3">
              <w:rPr>
                <w:rFonts w:ascii="Times New Roman" w:hAnsi="Times New Roman" w:cs="Times New Roman"/>
                <w:sz w:val="24"/>
                <w:szCs w:val="24"/>
              </w:rPr>
              <w:t>un</w:t>
            </w:r>
            <w:r w:rsidR="003503E3" w:rsidRPr="00601EA3">
              <w:rPr>
                <w:rFonts w:ascii="Times New Roman" w:hAnsi="Times New Roman" w:cs="Times New Roman"/>
                <w:sz w:val="24"/>
                <w:szCs w:val="24"/>
              </w:rPr>
              <w:t>/</w:t>
            </w:r>
            <w:r w:rsidR="00D62449" w:rsidRPr="00601EA3">
              <w:rPr>
                <w:rFonts w:ascii="Times New Roman" w:hAnsi="Times New Roman" w:cs="Times New Roman"/>
                <w:sz w:val="24"/>
                <w:szCs w:val="24"/>
              </w:rPr>
              <w:t>vai zemes īpašniekam</w:t>
            </w:r>
            <w:r w:rsidR="003503E3" w:rsidRPr="00601EA3">
              <w:rPr>
                <w:rFonts w:ascii="Times New Roman" w:hAnsi="Times New Roman" w:cs="Times New Roman"/>
                <w:sz w:val="24"/>
                <w:szCs w:val="24"/>
              </w:rPr>
              <w:t xml:space="preserve">. </w:t>
            </w:r>
          </w:p>
          <w:p w14:paraId="63F14F5A" w14:textId="77777777" w:rsidR="00EF59C2" w:rsidRPr="00601EA3" w:rsidRDefault="00CA2A72" w:rsidP="00CA2A72">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601EA3">
              <w:rPr>
                <w:rFonts w:ascii="Times New Roman" w:hAnsi="Times New Roman" w:cs="Times New Roman"/>
                <w:sz w:val="24"/>
                <w:szCs w:val="24"/>
              </w:rPr>
              <w:t xml:space="preserve">Saskaņā ar </w:t>
            </w:r>
            <w:r w:rsidRPr="00601EA3">
              <w:rPr>
                <w:rFonts w:ascii="Times New Roman" w:eastAsia="Times New Roman" w:hAnsi="Times New Roman" w:cs="Times New Roman"/>
                <w:sz w:val="24"/>
                <w:szCs w:val="24"/>
                <w:lang w:eastAsia="lv-LV"/>
              </w:rPr>
              <w:t>A/S “Sadales tīkls”</w:t>
            </w:r>
            <w:r w:rsidRPr="00601EA3">
              <w:rPr>
                <w:rFonts w:ascii="Times New Roman" w:hAnsi="Times New Roman" w:cs="Times New Roman"/>
                <w:sz w:val="24"/>
                <w:szCs w:val="24"/>
              </w:rPr>
              <w:t xml:space="preserve"> 20.01.2020. vēstulē Nr.309400-01.07/12</w:t>
            </w:r>
            <w:r w:rsidRPr="00601EA3">
              <w:rPr>
                <w:rFonts w:ascii="Times New Roman" w:eastAsia="Times New Roman" w:hAnsi="Times New Roman" w:cs="Times New Roman"/>
                <w:sz w:val="24"/>
                <w:szCs w:val="24"/>
                <w:lang w:eastAsia="lv-LV"/>
              </w:rPr>
              <w:t xml:space="preserve"> sniegto informāciju</w:t>
            </w:r>
            <w:r w:rsidRPr="00601EA3">
              <w:rPr>
                <w:rFonts w:ascii="Times New Roman" w:hAnsi="Times New Roman" w:cs="Times New Roman"/>
                <w:color w:val="000000"/>
                <w:sz w:val="24"/>
                <w:szCs w:val="24"/>
              </w:rPr>
              <w:t xml:space="preserve">, pamatojoties uz būvprojektu “T-6106 "Priekuļi" Z-5 un Z-12 0.4 </w:t>
            </w:r>
            <w:proofErr w:type="spellStart"/>
            <w:r w:rsidRPr="00601EA3">
              <w:rPr>
                <w:rFonts w:ascii="Times New Roman" w:hAnsi="Times New Roman" w:cs="Times New Roman"/>
                <w:color w:val="000000"/>
                <w:sz w:val="24"/>
                <w:szCs w:val="24"/>
              </w:rPr>
              <w:t>kV</w:t>
            </w:r>
            <w:proofErr w:type="spellEnd"/>
            <w:r w:rsidRPr="00601EA3">
              <w:rPr>
                <w:rFonts w:ascii="Times New Roman" w:hAnsi="Times New Roman" w:cs="Times New Roman"/>
                <w:color w:val="000000"/>
                <w:sz w:val="24"/>
                <w:szCs w:val="24"/>
              </w:rPr>
              <w:t xml:space="preserve"> tīkla un </w:t>
            </w:r>
            <w:proofErr w:type="spellStart"/>
            <w:r w:rsidRPr="00601EA3">
              <w:rPr>
                <w:rFonts w:ascii="Times New Roman" w:hAnsi="Times New Roman" w:cs="Times New Roman"/>
                <w:color w:val="000000"/>
                <w:sz w:val="24"/>
                <w:szCs w:val="24"/>
              </w:rPr>
              <w:t>komercuzskaišu</w:t>
            </w:r>
            <w:proofErr w:type="spellEnd"/>
            <w:r w:rsidRPr="00601EA3">
              <w:rPr>
                <w:rFonts w:ascii="Times New Roman" w:hAnsi="Times New Roman" w:cs="Times New Roman"/>
                <w:color w:val="000000"/>
                <w:sz w:val="24"/>
                <w:szCs w:val="24"/>
              </w:rPr>
              <w:t xml:space="preserve"> pārbūve Priekuļu novada Priekuļu pagastā”, ir izbūvēta 0.4  </w:t>
            </w:r>
            <w:proofErr w:type="spellStart"/>
            <w:r w:rsidRPr="00601EA3">
              <w:rPr>
                <w:rFonts w:ascii="Times New Roman" w:hAnsi="Times New Roman" w:cs="Times New Roman"/>
                <w:color w:val="000000"/>
                <w:sz w:val="24"/>
                <w:szCs w:val="24"/>
              </w:rPr>
              <w:t>kV</w:t>
            </w:r>
            <w:proofErr w:type="spellEnd"/>
            <w:r w:rsidRPr="00601EA3">
              <w:rPr>
                <w:rFonts w:ascii="Times New Roman" w:hAnsi="Times New Roman" w:cs="Times New Roman"/>
                <w:color w:val="000000"/>
                <w:sz w:val="24"/>
                <w:szCs w:val="24"/>
              </w:rPr>
              <w:t xml:space="preserve"> kabeļu līnija.</w:t>
            </w:r>
            <w:r w:rsidR="004D5746" w:rsidRPr="00601EA3">
              <w:rPr>
                <w:rFonts w:ascii="Times New Roman" w:hAnsi="Times New Roman" w:cs="Times New Roman"/>
                <w:color w:val="000000"/>
                <w:sz w:val="24"/>
                <w:szCs w:val="24"/>
              </w:rPr>
              <w:t xml:space="preserve"> </w:t>
            </w:r>
          </w:p>
          <w:p w14:paraId="2B29EA7D" w14:textId="3D66844F" w:rsidR="00CA2A72" w:rsidRPr="00601EA3" w:rsidRDefault="00177470" w:rsidP="007A52AE">
            <w:pPr>
              <w:spacing w:after="0" w:line="240" w:lineRule="auto"/>
              <w:ind w:firstLine="720"/>
              <w:jc w:val="both"/>
              <w:rPr>
                <w:rFonts w:ascii="Times New Roman" w:eastAsia="Times New Roman" w:hAnsi="Times New Roman" w:cs="Times New Roman"/>
                <w:i/>
                <w:iCs/>
                <w:sz w:val="24"/>
                <w:szCs w:val="24"/>
              </w:rPr>
            </w:pPr>
            <w:r w:rsidRPr="00601EA3">
              <w:rPr>
                <w:rFonts w:ascii="Times New Roman" w:hAnsi="Times New Roman" w:cs="Times New Roman"/>
                <w:color w:val="000000"/>
                <w:sz w:val="24"/>
                <w:szCs w:val="24"/>
              </w:rPr>
              <w:t>Vienlaicīgi A/S “Sadales tīkls” pārstāve</w:t>
            </w:r>
            <w:r w:rsidR="009126B9" w:rsidRPr="00601EA3">
              <w:rPr>
                <w:rFonts w:ascii="Times New Roman" w:hAnsi="Times New Roman" w:cs="Times New Roman"/>
                <w:color w:val="000000"/>
                <w:sz w:val="24"/>
                <w:szCs w:val="24"/>
              </w:rPr>
              <w:t xml:space="preserve"> mutiski </w:t>
            </w:r>
            <w:r w:rsidRPr="00601EA3">
              <w:rPr>
                <w:rFonts w:ascii="Times New Roman" w:hAnsi="Times New Roman" w:cs="Times New Roman"/>
                <w:color w:val="000000"/>
                <w:sz w:val="24"/>
                <w:szCs w:val="24"/>
              </w:rPr>
              <w:t xml:space="preserve"> apliecināja, ka </w:t>
            </w:r>
            <w:r w:rsidR="009126B9" w:rsidRPr="00601EA3">
              <w:rPr>
                <w:rFonts w:ascii="Times New Roman" w:hAnsi="Times New Roman" w:cs="Times New Roman"/>
                <w:sz w:val="24"/>
                <w:szCs w:val="24"/>
              </w:rPr>
              <w:t>Līgumā minētā 0.4</w:t>
            </w:r>
            <w:r w:rsidR="00247EB8" w:rsidRPr="00601EA3">
              <w:rPr>
                <w:rFonts w:ascii="Times New Roman" w:hAnsi="Times New Roman" w:cs="Times New Roman"/>
                <w:sz w:val="24"/>
                <w:szCs w:val="24"/>
              </w:rPr>
              <w:t xml:space="preserve"> </w:t>
            </w:r>
            <w:proofErr w:type="spellStart"/>
            <w:r w:rsidR="009126B9" w:rsidRPr="00601EA3">
              <w:rPr>
                <w:rFonts w:ascii="Times New Roman" w:hAnsi="Times New Roman" w:cs="Times New Roman"/>
                <w:sz w:val="24"/>
                <w:szCs w:val="24"/>
              </w:rPr>
              <w:t>kV</w:t>
            </w:r>
            <w:proofErr w:type="spellEnd"/>
            <w:r w:rsidR="009126B9" w:rsidRPr="00601EA3">
              <w:rPr>
                <w:rFonts w:ascii="Times New Roman" w:hAnsi="Times New Roman" w:cs="Times New Roman"/>
                <w:sz w:val="24"/>
                <w:szCs w:val="24"/>
              </w:rPr>
              <w:t xml:space="preserve"> kabeļu līnija ir izbūvēta </w:t>
            </w:r>
            <w:r w:rsidR="00456A23" w:rsidRPr="00601EA3">
              <w:rPr>
                <w:rFonts w:ascii="Times New Roman" w:hAnsi="Times New Roman" w:cs="Times New Roman"/>
                <w:sz w:val="24"/>
                <w:szCs w:val="24"/>
              </w:rPr>
              <w:t>uz atdalītās zemes vienības</w:t>
            </w:r>
            <w:r w:rsidR="00D44442" w:rsidRPr="00601EA3">
              <w:rPr>
                <w:rFonts w:ascii="Times New Roman" w:hAnsi="Times New Roman" w:cs="Times New Roman"/>
                <w:sz w:val="24"/>
                <w:szCs w:val="24"/>
              </w:rPr>
              <w:t xml:space="preserve"> </w:t>
            </w:r>
            <w:r w:rsidR="009126B9" w:rsidRPr="00601EA3">
              <w:rPr>
                <w:rFonts w:ascii="Times New Roman" w:hAnsi="Times New Roman" w:cs="Times New Roman"/>
                <w:sz w:val="24"/>
                <w:szCs w:val="24"/>
              </w:rPr>
              <w:t xml:space="preserve">un attēlota jaunajā </w:t>
            </w:r>
            <w:r w:rsidR="00A34375" w:rsidRPr="00601EA3">
              <w:rPr>
                <w:rFonts w:ascii="Times New Roman" w:hAnsi="Times New Roman" w:cs="Times New Roman"/>
                <w:sz w:val="24"/>
                <w:szCs w:val="24"/>
              </w:rPr>
              <w:t xml:space="preserve">zemes vienības </w:t>
            </w:r>
            <w:r w:rsidR="00BB14DB" w:rsidRPr="00601EA3">
              <w:rPr>
                <w:rFonts w:ascii="Times New Roman" w:hAnsi="Times New Roman" w:cs="Times New Roman"/>
                <w:sz w:val="24"/>
                <w:szCs w:val="24"/>
              </w:rPr>
              <w:t xml:space="preserve">Ziedu ielā 1A, Priekuļos, Priekuļu pagastā, Priekuļu novadā </w:t>
            </w:r>
            <w:r w:rsidR="00A34375" w:rsidRPr="00601EA3">
              <w:rPr>
                <w:rFonts w:ascii="Times New Roman" w:hAnsi="Times New Roman" w:cs="Times New Roman"/>
                <w:sz w:val="24"/>
                <w:szCs w:val="24"/>
              </w:rPr>
              <w:t>apgrūtinājumu plānā</w:t>
            </w:r>
            <w:r w:rsidR="00115CB9" w:rsidRPr="00601EA3">
              <w:rPr>
                <w:rFonts w:ascii="Times New Roman" w:hAnsi="Times New Roman" w:cs="Times New Roman"/>
                <w:sz w:val="24"/>
                <w:szCs w:val="24"/>
              </w:rPr>
              <w:t xml:space="preserve"> </w:t>
            </w:r>
            <w:r w:rsidR="009126B9" w:rsidRPr="00601EA3">
              <w:rPr>
                <w:rFonts w:ascii="Times New Roman" w:hAnsi="Times New Roman" w:cs="Times New Roman"/>
                <w:sz w:val="24"/>
                <w:szCs w:val="24"/>
              </w:rPr>
              <w:t>4.apgrūtinājumā</w:t>
            </w:r>
            <w:r w:rsidR="00BE277B" w:rsidRPr="00601EA3">
              <w:rPr>
                <w:rFonts w:ascii="Times New Roman" w:hAnsi="Times New Roman" w:cs="Times New Roman"/>
                <w:sz w:val="24"/>
                <w:szCs w:val="24"/>
              </w:rPr>
              <w:t xml:space="preserve"> </w:t>
            </w:r>
            <w:r w:rsidR="00BE277B" w:rsidRPr="00601EA3">
              <w:rPr>
                <w:rFonts w:ascii="Times New Roman" w:eastAsia="Times New Roman" w:hAnsi="Times New Roman" w:cs="Times New Roman"/>
                <w:i/>
                <w:iCs/>
                <w:sz w:val="24"/>
                <w:szCs w:val="24"/>
              </w:rPr>
              <w:t>- ekspluatācijas aizsargjoslas teritorija gar elektrisko tīklu kabeļu līniju - 0.0109 ha</w:t>
            </w:r>
            <w:r w:rsidR="00356628" w:rsidRPr="00601EA3">
              <w:rPr>
                <w:rFonts w:ascii="Times New Roman" w:eastAsia="Times New Roman" w:hAnsi="Times New Roman" w:cs="Times New Roman"/>
                <w:i/>
                <w:iCs/>
                <w:sz w:val="24"/>
                <w:szCs w:val="24"/>
              </w:rPr>
              <w:t>.</w:t>
            </w:r>
          </w:p>
          <w:p w14:paraId="104270A6" w14:textId="793DFA88" w:rsidR="008E4BF8" w:rsidRPr="009E24D9" w:rsidRDefault="00D03BA4" w:rsidP="004F5AD4">
            <w:pPr>
              <w:pStyle w:val="BodyTextIndent"/>
              <w:spacing w:after="0" w:line="240" w:lineRule="auto"/>
              <w:ind w:left="0" w:firstLine="720"/>
              <w:jc w:val="both"/>
              <w:rPr>
                <w:rFonts w:ascii="Times New Roman" w:hAnsi="Times New Roman" w:cs="Times New Roman"/>
                <w:sz w:val="24"/>
                <w:szCs w:val="24"/>
              </w:rPr>
            </w:pPr>
            <w:r w:rsidRPr="00601EA3">
              <w:rPr>
                <w:rFonts w:ascii="Times New Roman" w:hAnsi="Times New Roman" w:cs="Times New Roman"/>
                <w:sz w:val="24"/>
                <w:szCs w:val="24"/>
              </w:rPr>
              <w:t>Ekonomikas ministrijai</w:t>
            </w:r>
            <w:r w:rsidR="001A2232">
              <w:rPr>
                <w:rFonts w:ascii="Times New Roman" w:hAnsi="Times New Roman" w:cs="Times New Roman"/>
                <w:sz w:val="24"/>
                <w:szCs w:val="24"/>
              </w:rPr>
              <w:t>,</w:t>
            </w:r>
            <w:r w:rsidRPr="00601EA3">
              <w:rPr>
                <w:rFonts w:ascii="Times New Roman" w:hAnsi="Times New Roman" w:cs="Times New Roman"/>
                <w:sz w:val="24"/>
                <w:szCs w:val="24"/>
              </w:rPr>
              <w:t xml:space="preserve"> </w:t>
            </w:r>
            <w:r w:rsidR="004B0079" w:rsidRPr="00601EA3">
              <w:rPr>
                <w:rFonts w:ascii="Times New Roman" w:hAnsi="Times New Roman" w:cs="Times New Roman"/>
                <w:sz w:val="24"/>
                <w:szCs w:val="24"/>
              </w:rPr>
              <w:t>kā zemes vienības valdītāj</w:t>
            </w:r>
            <w:r w:rsidR="00F33F7A" w:rsidRPr="00601EA3">
              <w:rPr>
                <w:rFonts w:ascii="Times New Roman" w:hAnsi="Times New Roman" w:cs="Times New Roman"/>
                <w:sz w:val="24"/>
                <w:szCs w:val="24"/>
              </w:rPr>
              <w:t>a</w:t>
            </w:r>
            <w:r w:rsidR="004B0079" w:rsidRPr="00601EA3">
              <w:rPr>
                <w:rFonts w:ascii="Times New Roman" w:hAnsi="Times New Roman" w:cs="Times New Roman"/>
                <w:sz w:val="24"/>
                <w:szCs w:val="24"/>
              </w:rPr>
              <w:t>m</w:t>
            </w:r>
            <w:r w:rsidR="001A2232">
              <w:rPr>
                <w:rFonts w:ascii="Times New Roman" w:hAnsi="Times New Roman" w:cs="Times New Roman"/>
                <w:sz w:val="24"/>
                <w:szCs w:val="24"/>
              </w:rPr>
              <w:t>,</w:t>
            </w:r>
            <w:r w:rsidR="004B0079" w:rsidRPr="00601EA3">
              <w:rPr>
                <w:rFonts w:ascii="Times New Roman" w:hAnsi="Times New Roman" w:cs="Times New Roman"/>
                <w:sz w:val="24"/>
                <w:szCs w:val="24"/>
              </w:rPr>
              <w:t xml:space="preserve"> </w:t>
            </w:r>
            <w:r w:rsidRPr="00601EA3">
              <w:rPr>
                <w:rFonts w:ascii="Times New Roman" w:hAnsi="Times New Roman" w:cs="Times New Roman"/>
                <w:sz w:val="24"/>
                <w:szCs w:val="24"/>
              </w:rPr>
              <w:t>iepri</w:t>
            </w:r>
            <w:r w:rsidR="00262265" w:rsidRPr="00601EA3">
              <w:rPr>
                <w:rFonts w:ascii="Times New Roman" w:hAnsi="Times New Roman" w:cs="Times New Roman"/>
                <w:sz w:val="24"/>
                <w:szCs w:val="24"/>
              </w:rPr>
              <w:t xml:space="preserve">ekš minētais Līgums ir saistošs un būs spēkā, kamēr </w:t>
            </w:r>
            <w:r w:rsidR="00120C39" w:rsidRPr="00601EA3">
              <w:rPr>
                <w:rFonts w:ascii="Times New Roman" w:hAnsi="Times New Roman" w:cs="Times New Roman"/>
                <w:sz w:val="24"/>
                <w:szCs w:val="24"/>
              </w:rPr>
              <w:t xml:space="preserve">vien uz zemes vienības </w:t>
            </w:r>
            <w:r w:rsidR="00F97A18" w:rsidRPr="00601EA3">
              <w:rPr>
                <w:rFonts w:ascii="Times New Roman" w:hAnsi="Times New Roman" w:cs="Times New Roman"/>
                <w:sz w:val="24"/>
                <w:szCs w:val="24"/>
              </w:rPr>
              <w:t xml:space="preserve">atradīsies </w:t>
            </w:r>
            <w:r w:rsidR="00A16FC0" w:rsidRPr="00601EA3">
              <w:rPr>
                <w:rFonts w:ascii="Times New Roman" w:hAnsi="Times New Roman" w:cs="Times New Roman"/>
                <w:sz w:val="24"/>
                <w:szCs w:val="24"/>
              </w:rPr>
              <w:t>izb</w:t>
            </w:r>
            <w:r w:rsidR="00CA2A72" w:rsidRPr="00601EA3">
              <w:rPr>
                <w:rFonts w:ascii="Times New Roman" w:hAnsi="Times New Roman" w:cs="Times New Roman"/>
                <w:sz w:val="24"/>
                <w:szCs w:val="24"/>
              </w:rPr>
              <w:t>ūvētā kabeļu līnija.</w:t>
            </w:r>
          </w:p>
          <w:p w14:paraId="4EC8A29B" w14:textId="3BB8856A" w:rsidR="00E31289" w:rsidRPr="00E523F7" w:rsidRDefault="00881120" w:rsidP="008F148C">
            <w:pPr>
              <w:spacing w:after="0" w:line="240" w:lineRule="auto"/>
              <w:ind w:firstLine="720"/>
              <w:jc w:val="both"/>
              <w:rPr>
                <w:rFonts w:ascii="Times New Roman" w:eastAsia="Times New Roman" w:hAnsi="Times New Roman" w:cs="Times New Roman"/>
                <w:sz w:val="24"/>
                <w:szCs w:val="24"/>
              </w:rPr>
            </w:pPr>
            <w:r w:rsidRPr="00E523F7">
              <w:rPr>
                <w:rFonts w:ascii="Times New Roman" w:eastAsia="Times New Roman" w:hAnsi="Times New Roman" w:cs="Times New Roman"/>
                <w:sz w:val="24"/>
                <w:szCs w:val="24"/>
              </w:rPr>
              <w:t>Uz z</w:t>
            </w:r>
            <w:r w:rsidR="009937E0" w:rsidRPr="00E523F7">
              <w:rPr>
                <w:rFonts w:ascii="Times New Roman" w:eastAsia="Times New Roman" w:hAnsi="Times New Roman" w:cs="Times New Roman"/>
                <w:sz w:val="24"/>
                <w:szCs w:val="24"/>
              </w:rPr>
              <w:t>emes vienība</w:t>
            </w:r>
            <w:r w:rsidRPr="00E523F7">
              <w:rPr>
                <w:rFonts w:ascii="Times New Roman" w:eastAsia="Times New Roman" w:hAnsi="Times New Roman" w:cs="Times New Roman"/>
                <w:sz w:val="24"/>
                <w:szCs w:val="24"/>
              </w:rPr>
              <w:t xml:space="preserve">s atrodas </w:t>
            </w:r>
            <w:r w:rsidR="002F60E0" w:rsidRPr="00E523F7">
              <w:rPr>
                <w:rFonts w:ascii="Times New Roman" w:eastAsia="Times New Roman" w:hAnsi="Times New Roman" w:cs="Times New Roman"/>
                <w:sz w:val="24"/>
                <w:szCs w:val="24"/>
              </w:rPr>
              <w:t xml:space="preserve">A/S “Latvenergo” piederoša </w:t>
            </w:r>
            <w:r w:rsidRPr="00E523F7">
              <w:rPr>
                <w:rFonts w:ascii="Times New Roman" w:eastAsia="Times New Roman" w:hAnsi="Times New Roman" w:cs="Times New Roman"/>
                <w:sz w:val="24"/>
                <w:szCs w:val="24"/>
              </w:rPr>
              <w:t xml:space="preserve">būve (būves kadastra apzīmējums </w:t>
            </w:r>
            <w:r w:rsidR="002F60E0" w:rsidRPr="00E523F7">
              <w:rPr>
                <w:rFonts w:ascii="Times New Roman" w:eastAsia="Times New Roman" w:hAnsi="Times New Roman" w:cs="Times New Roman"/>
                <w:sz w:val="24"/>
                <w:szCs w:val="24"/>
              </w:rPr>
              <w:t xml:space="preserve">4272 007 0635 001) – </w:t>
            </w:r>
            <w:r w:rsidR="002F60E0" w:rsidRPr="00E523F7">
              <w:rPr>
                <w:rFonts w:ascii="Times New Roman" w:eastAsia="Times New Roman" w:hAnsi="Times New Roman" w:cs="Times New Roman"/>
                <w:i/>
                <w:iCs/>
                <w:sz w:val="24"/>
                <w:szCs w:val="24"/>
              </w:rPr>
              <w:t>slēgtais transformatoru punkts TP 6106</w:t>
            </w:r>
            <w:r w:rsidR="002F60E0" w:rsidRPr="00E523F7">
              <w:rPr>
                <w:rFonts w:ascii="Times New Roman" w:eastAsia="Times New Roman" w:hAnsi="Times New Roman" w:cs="Times New Roman"/>
                <w:sz w:val="24"/>
                <w:szCs w:val="24"/>
              </w:rPr>
              <w:t xml:space="preserve">, kas ierakstīta zemesgrāmatā </w:t>
            </w:r>
            <w:r w:rsidR="002F60E0" w:rsidRPr="00E523F7">
              <w:rPr>
                <w:rFonts w:ascii="Times New Roman" w:hAnsi="Times New Roman" w:cs="Times New Roman"/>
                <w:sz w:val="24"/>
                <w:szCs w:val="24"/>
              </w:rPr>
              <w:t>Priekuļu pagasta zemesgrāmatas nodalījumā Nr. 100000208266</w:t>
            </w:r>
            <w:r w:rsidR="002F60E0" w:rsidRPr="00E523F7">
              <w:rPr>
                <w:rFonts w:ascii="Times New Roman" w:eastAsia="Times New Roman" w:hAnsi="Times New Roman" w:cs="Times New Roman"/>
                <w:sz w:val="24"/>
                <w:szCs w:val="24"/>
              </w:rPr>
              <w:t xml:space="preserve"> nekustamā īpašuma “</w:t>
            </w:r>
            <w:r w:rsidR="002F60E0" w:rsidRPr="00E523F7">
              <w:rPr>
                <w:rFonts w:ascii="Times New Roman" w:hAnsi="Times New Roman" w:cs="Times New Roman"/>
                <w:sz w:val="24"/>
                <w:szCs w:val="24"/>
              </w:rPr>
              <w:t>SL.TP.-6106 Priekuļ</w:t>
            </w:r>
            <w:r w:rsidR="003D4495" w:rsidRPr="00E523F7">
              <w:rPr>
                <w:rFonts w:ascii="Times New Roman" w:hAnsi="Times New Roman" w:cs="Times New Roman"/>
                <w:sz w:val="24"/>
                <w:szCs w:val="24"/>
              </w:rPr>
              <w:t>i</w:t>
            </w:r>
            <w:r w:rsidR="002F60E0" w:rsidRPr="00E523F7">
              <w:rPr>
                <w:rFonts w:ascii="Times New Roman" w:hAnsi="Times New Roman" w:cs="Times New Roman"/>
                <w:sz w:val="24"/>
                <w:szCs w:val="24"/>
              </w:rPr>
              <w:t xml:space="preserve">" </w:t>
            </w:r>
            <w:r w:rsidR="002F60E0" w:rsidRPr="00E523F7">
              <w:rPr>
                <w:rFonts w:ascii="Times New Roman" w:eastAsia="Times New Roman" w:hAnsi="Times New Roman" w:cs="Times New Roman"/>
                <w:sz w:val="24"/>
                <w:szCs w:val="24"/>
              </w:rPr>
              <w:t>(nekustamā īpašuma k</w:t>
            </w:r>
            <w:r w:rsidR="002F60E0" w:rsidRPr="00E523F7">
              <w:rPr>
                <w:rFonts w:ascii="Times New Roman" w:hAnsi="Times New Roman" w:cs="Times New Roman"/>
                <w:sz w:val="24"/>
                <w:szCs w:val="24"/>
              </w:rPr>
              <w:t xml:space="preserve">adastra </w:t>
            </w:r>
            <w:r w:rsidR="002F60E0" w:rsidRPr="00E523F7">
              <w:rPr>
                <w:rFonts w:ascii="Times New Roman" w:hAnsi="Times New Roman" w:cs="Times New Roman"/>
                <w:sz w:val="24"/>
                <w:szCs w:val="24"/>
              </w:rPr>
              <w:lastRenderedPageBreak/>
              <w:t>Nr. 4272</w:t>
            </w:r>
            <w:r w:rsidR="00F839CF" w:rsidRPr="00E523F7">
              <w:rPr>
                <w:rFonts w:ascii="Times New Roman" w:hAnsi="Times New Roman" w:cs="Times New Roman"/>
                <w:sz w:val="24"/>
                <w:szCs w:val="24"/>
              </w:rPr>
              <w:t xml:space="preserve"> </w:t>
            </w:r>
            <w:r w:rsidR="002F60E0" w:rsidRPr="00E523F7">
              <w:rPr>
                <w:rFonts w:ascii="Times New Roman" w:hAnsi="Times New Roman" w:cs="Times New Roman"/>
                <w:sz w:val="24"/>
                <w:szCs w:val="24"/>
              </w:rPr>
              <w:t>507</w:t>
            </w:r>
            <w:r w:rsidR="00F839CF" w:rsidRPr="00E523F7">
              <w:rPr>
                <w:rFonts w:ascii="Times New Roman" w:hAnsi="Times New Roman" w:cs="Times New Roman"/>
                <w:sz w:val="24"/>
                <w:szCs w:val="24"/>
              </w:rPr>
              <w:t xml:space="preserve"> </w:t>
            </w:r>
            <w:r w:rsidR="002F60E0" w:rsidRPr="00E523F7">
              <w:rPr>
                <w:rFonts w:ascii="Times New Roman" w:hAnsi="Times New Roman" w:cs="Times New Roman"/>
                <w:sz w:val="24"/>
                <w:szCs w:val="24"/>
              </w:rPr>
              <w:t>0054) Priekuļu pagastā, Priekuļu novadā</w:t>
            </w:r>
            <w:r w:rsidR="003D4495" w:rsidRPr="00E523F7">
              <w:rPr>
                <w:rFonts w:ascii="Times New Roman" w:hAnsi="Times New Roman" w:cs="Times New Roman"/>
                <w:sz w:val="24"/>
                <w:szCs w:val="24"/>
              </w:rPr>
              <w:t>, sastāvā.</w:t>
            </w:r>
            <w:r w:rsidR="00EE76FC" w:rsidRPr="00E523F7">
              <w:rPr>
                <w:rFonts w:ascii="Times New Roman" w:hAnsi="Times New Roman" w:cs="Times New Roman"/>
                <w:sz w:val="24"/>
                <w:szCs w:val="24"/>
              </w:rPr>
              <w:t xml:space="preserve"> </w:t>
            </w:r>
          </w:p>
          <w:p w14:paraId="087358A8" w14:textId="77777777" w:rsidR="002C10DC" w:rsidRPr="00E523F7" w:rsidRDefault="003D4495" w:rsidP="002C10DC">
            <w:pPr>
              <w:spacing w:after="0" w:line="240" w:lineRule="auto"/>
              <w:ind w:firstLine="720"/>
              <w:jc w:val="both"/>
              <w:rPr>
                <w:rFonts w:ascii="Times New Roman" w:hAnsi="Times New Roman" w:cs="Times New Roman"/>
                <w:sz w:val="24"/>
                <w:szCs w:val="24"/>
              </w:rPr>
            </w:pPr>
            <w:r w:rsidRPr="00E523F7">
              <w:rPr>
                <w:rFonts w:ascii="Times New Roman" w:eastAsia="Times New Roman" w:hAnsi="Times New Roman" w:cs="Times New Roman"/>
                <w:sz w:val="24"/>
                <w:szCs w:val="24"/>
              </w:rPr>
              <w:t xml:space="preserve">Valsts zemes vienība </w:t>
            </w:r>
            <w:r w:rsidRPr="00E523F7">
              <w:rPr>
                <w:rFonts w:ascii="Times New Roman" w:eastAsia="Times New Roman" w:hAnsi="Times New Roman" w:cs="Times New Roman"/>
                <w:bCs/>
                <w:sz w:val="24"/>
                <w:szCs w:val="24"/>
              </w:rPr>
              <w:t xml:space="preserve">Ziedu ielā 1A, Priekuļos, Priekuļu pagastā, Priekuļu novadā, nepieciešama </w:t>
            </w:r>
            <w:r w:rsidRPr="00E523F7">
              <w:rPr>
                <w:rFonts w:ascii="Times New Roman" w:eastAsia="Times New Roman" w:hAnsi="Times New Roman" w:cs="Times New Roman"/>
                <w:sz w:val="24"/>
                <w:szCs w:val="24"/>
              </w:rPr>
              <w:t>A/S</w:t>
            </w:r>
            <w:r w:rsidR="00B84AD0" w:rsidRPr="00E523F7">
              <w:rPr>
                <w:rFonts w:ascii="Times New Roman" w:eastAsia="Times New Roman" w:hAnsi="Times New Roman" w:cs="Times New Roman"/>
                <w:sz w:val="24"/>
                <w:szCs w:val="24"/>
              </w:rPr>
              <w:t> </w:t>
            </w:r>
            <w:r w:rsidRPr="00E523F7">
              <w:rPr>
                <w:rFonts w:ascii="Times New Roman" w:eastAsia="Times New Roman" w:hAnsi="Times New Roman" w:cs="Times New Roman"/>
                <w:sz w:val="24"/>
                <w:szCs w:val="24"/>
              </w:rPr>
              <w:t xml:space="preserve"> “Latvenergo” piederošās būves uzturēšanai. </w:t>
            </w:r>
            <w:r w:rsidR="00753AA9" w:rsidRPr="00E523F7">
              <w:rPr>
                <w:rFonts w:ascii="Times New Roman" w:eastAsia="Times New Roman" w:hAnsi="Times New Roman" w:cs="Times New Roman"/>
                <w:sz w:val="24"/>
                <w:szCs w:val="24"/>
              </w:rPr>
              <w:t>Atbilstoši likuma “Par valsts un pašvaldību zemes īpašuma tiesībām un to nostiprināšanu zemesgrāmatās” 8.panta 4</w:t>
            </w:r>
            <w:r w:rsidR="00987E92" w:rsidRPr="00E523F7">
              <w:rPr>
                <w:rFonts w:ascii="Times New Roman" w:eastAsia="Times New Roman" w:hAnsi="Times New Roman" w:cs="Times New Roman"/>
                <w:sz w:val="24"/>
                <w:szCs w:val="24"/>
              </w:rPr>
              <w:t>.</w:t>
            </w:r>
            <w:r w:rsidR="00753AA9" w:rsidRPr="00E523F7">
              <w:rPr>
                <w:rFonts w:ascii="Times New Roman" w:eastAsia="Times New Roman" w:hAnsi="Times New Roman" w:cs="Times New Roman"/>
                <w:sz w:val="24"/>
                <w:szCs w:val="24"/>
                <w:vertAlign w:val="superscript"/>
              </w:rPr>
              <w:t>1</w:t>
            </w:r>
            <w:r w:rsidR="00753AA9" w:rsidRPr="00E523F7">
              <w:rPr>
                <w:rFonts w:ascii="Times New Roman" w:eastAsia="Times New Roman" w:hAnsi="Times New Roman" w:cs="Times New Roman"/>
                <w:sz w:val="24"/>
                <w:szCs w:val="24"/>
              </w:rPr>
              <w:t xml:space="preserve"> daļai, uz</w:t>
            </w:r>
            <w:r w:rsidR="00753AA9" w:rsidRPr="00E523F7">
              <w:rPr>
                <w:rFonts w:ascii="Times New Roman" w:hAnsi="Times New Roman" w:cs="Times New Roman"/>
                <w:sz w:val="24"/>
                <w:szCs w:val="24"/>
              </w:rPr>
              <w:t xml:space="preserve"> </w:t>
            </w:r>
            <w:r w:rsidR="00987E92" w:rsidRPr="00E523F7">
              <w:rPr>
                <w:rFonts w:ascii="Times New Roman" w:hAnsi="Times New Roman" w:cs="Times New Roman"/>
                <w:sz w:val="24"/>
                <w:szCs w:val="24"/>
              </w:rPr>
              <w:t xml:space="preserve">valsts vārda Ekonomikas ministrijas personā zemesgrāmatā </w:t>
            </w:r>
            <w:r w:rsidR="00B3523C" w:rsidRPr="00E523F7">
              <w:rPr>
                <w:rFonts w:ascii="Times New Roman" w:hAnsi="Times New Roman" w:cs="Times New Roman"/>
                <w:sz w:val="24"/>
                <w:szCs w:val="24"/>
              </w:rPr>
              <w:t>tiek ierakstīta valstij piederošā un piekrītošā zeme, uz kuras atrodas akciju sabiedrības “Latvenergo” īpašumā vai valdījumā esošie energoapgādes objekti</w:t>
            </w:r>
            <w:r w:rsidR="00B84AD0" w:rsidRPr="00E523F7">
              <w:rPr>
                <w:rFonts w:ascii="Times New Roman" w:hAnsi="Times New Roman" w:cs="Times New Roman"/>
                <w:sz w:val="24"/>
                <w:szCs w:val="24"/>
              </w:rPr>
              <w:t>,</w:t>
            </w:r>
            <w:r w:rsidR="00B3523C" w:rsidRPr="00E523F7">
              <w:rPr>
                <w:rFonts w:ascii="Times New Roman" w:hAnsi="Times New Roman" w:cs="Times New Roman"/>
                <w:sz w:val="24"/>
                <w:szCs w:val="24"/>
              </w:rPr>
              <w:t xml:space="preserve"> un kura ir nepieciešama valsts komercdarbības veikšanai. </w:t>
            </w:r>
            <w:bookmarkStart w:id="2" w:name="_Hlk27469524"/>
          </w:p>
          <w:p w14:paraId="5CA81861" w14:textId="189E3566" w:rsidR="00F839CF" w:rsidRPr="00E523F7" w:rsidRDefault="00436DF7" w:rsidP="002C10DC">
            <w:pPr>
              <w:spacing w:after="0" w:line="240" w:lineRule="auto"/>
              <w:ind w:firstLine="720"/>
              <w:jc w:val="both"/>
              <w:rPr>
                <w:rFonts w:ascii="Times New Roman" w:hAnsi="Times New Roman" w:cs="Times New Roman"/>
                <w:sz w:val="24"/>
                <w:szCs w:val="24"/>
              </w:rPr>
            </w:pPr>
            <w:r w:rsidRPr="00E523F7">
              <w:rPr>
                <w:rFonts w:ascii="Times New Roman" w:hAnsi="Times New Roman" w:cs="Times New Roman"/>
                <w:sz w:val="24"/>
                <w:szCs w:val="24"/>
              </w:rPr>
              <w:t>VAS “</w:t>
            </w:r>
            <w:r w:rsidR="00AC7245" w:rsidRPr="00E523F7">
              <w:rPr>
                <w:rFonts w:ascii="Times New Roman" w:eastAsia="Times New Roman" w:hAnsi="Times New Roman" w:cs="Times New Roman"/>
                <w:sz w:val="24"/>
                <w:szCs w:val="24"/>
                <w:lang w:eastAsia="lv-LV"/>
              </w:rPr>
              <w:t xml:space="preserve">Valsts nekustamie īpašumi” </w:t>
            </w:r>
            <w:r w:rsidR="00EC129F" w:rsidRPr="00E523F7">
              <w:rPr>
                <w:rFonts w:ascii="Times New Roman" w:eastAsia="Times New Roman" w:hAnsi="Times New Roman" w:cs="Times New Roman"/>
                <w:sz w:val="24"/>
                <w:szCs w:val="24"/>
                <w:lang w:eastAsia="lv-LV"/>
              </w:rPr>
              <w:t>Īpašumu izvērtēšanas komisija 2014.gada 11.septembrī (prot. Nr.</w:t>
            </w:r>
            <w:r w:rsidR="002F3728" w:rsidRPr="00E523F7">
              <w:rPr>
                <w:rFonts w:ascii="Times New Roman" w:eastAsia="Times New Roman" w:hAnsi="Times New Roman" w:cs="Times New Roman"/>
                <w:sz w:val="24"/>
                <w:szCs w:val="24"/>
                <w:lang w:eastAsia="lv-LV"/>
              </w:rPr>
              <w:t>30</w:t>
            </w:r>
            <w:r w:rsidR="00EC129F" w:rsidRPr="00E523F7">
              <w:rPr>
                <w:rFonts w:ascii="Times New Roman" w:eastAsia="Times New Roman" w:hAnsi="Times New Roman" w:cs="Times New Roman"/>
                <w:sz w:val="24"/>
                <w:szCs w:val="24"/>
                <w:lang w:eastAsia="lv-LV"/>
              </w:rPr>
              <w:t xml:space="preserve">, </w:t>
            </w:r>
            <w:r w:rsidR="00F839CF" w:rsidRPr="00E523F7">
              <w:rPr>
                <w:rFonts w:ascii="Times New Roman" w:eastAsia="Times New Roman" w:hAnsi="Times New Roman" w:cs="Times New Roman"/>
                <w:sz w:val="24"/>
                <w:szCs w:val="24"/>
                <w:lang w:eastAsia="lv-LV"/>
              </w:rPr>
              <w:t>2.1</w:t>
            </w:r>
            <w:r w:rsidR="00EC129F" w:rsidRPr="00E523F7">
              <w:rPr>
                <w:rFonts w:ascii="Times New Roman" w:eastAsia="Times New Roman" w:hAnsi="Times New Roman" w:cs="Times New Roman"/>
                <w:sz w:val="24"/>
                <w:szCs w:val="24"/>
                <w:lang w:eastAsia="lv-LV"/>
              </w:rPr>
              <w:t>.</w:t>
            </w:r>
            <w:r w:rsidR="00F839CF" w:rsidRPr="00E523F7">
              <w:rPr>
                <w:rFonts w:ascii="Times New Roman" w:eastAsia="Times New Roman" w:hAnsi="Times New Roman" w:cs="Times New Roman"/>
                <w:sz w:val="24"/>
                <w:szCs w:val="24"/>
                <w:lang w:eastAsia="lv-LV"/>
              </w:rPr>
              <w:t>apakš</w:t>
            </w:r>
            <w:r w:rsidR="00EC129F" w:rsidRPr="00E523F7">
              <w:rPr>
                <w:rFonts w:ascii="Times New Roman" w:eastAsia="Times New Roman" w:hAnsi="Times New Roman" w:cs="Times New Roman"/>
                <w:sz w:val="24"/>
                <w:szCs w:val="24"/>
                <w:lang w:eastAsia="lv-LV"/>
              </w:rPr>
              <w:t xml:space="preserve">punkts) ir pieņēmusi </w:t>
            </w:r>
            <w:r w:rsidR="002F3728" w:rsidRPr="00E523F7">
              <w:rPr>
                <w:rFonts w:ascii="Times New Roman" w:eastAsia="Times New Roman" w:hAnsi="Times New Roman" w:cs="Times New Roman"/>
                <w:sz w:val="24"/>
                <w:szCs w:val="24"/>
                <w:lang w:eastAsia="lv-LV"/>
              </w:rPr>
              <w:t xml:space="preserve">konceptuālu lēmumu- </w:t>
            </w:r>
            <w:r w:rsidR="00EC129F" w:rsidRPr="00E523F7">
              <w:rPr>
                <w:rFonts w:ascii="Times New Roman" w:eastAsia="Times New Roman" w:hAnsi="Times New Roman" w:cs="Times New Roman"/>
                <w:sz w:val="24"/>
                <w:szCs w:val="24"/>
                <w:lang w:eastAsia="lv-LV"/>
              </w:rPr>
              <w:t xml:space="preserve">normatīvajos aktos noteiktajā kārtībā </w:t>
            </w:r>
            <w:r w:rsidR="00F839CF" w:rsidRPr="00E523F7">
              <w:rPr>
                <w:rFonts w:ascii="Times New Roman" w:eastAsia="Times New Roman" w:hAnsi="Times New Roman" w:cs="Times New Roman"/>
                <w:sz w:val="24"/>
                <w:szCs w:val="24"/>
                <w:lang w:eastAsia="lv-LV"/>
              </w:rPr>
              <w:t xml:space="preserve">sagatavot un virzīt izskatīšanai Ministru kabineta rīkojuma projektu par </w:t>
            </w:r>
            <w:r w:rsidR="00EC129F" w:rsidRPr="00E523F7">
              <w:rPr>
                <w:rFonts w:ascii="Times New Roman" w:eastAsia="Times New Roman" w:hAnsi="Times New Roman" w:cs="Times New Roman"/>
                <w:sz w:val="24"/>
                <w:szCs w:val="24"/>
                <w:lang w:eastAsia="lv-LV"/>
              </w:rPr>
              <w:t xml:space="preserve"> </w:t>
            </w:r>
            <w:r w:rsidR="00F839CF" w:rsidRPr="00E523F7">
              <w:rPr>
                <w:rFonts w:ascii="Times New Roman" w:eastAsia="Times New Roman" w:hAnsi="Times New Roman" w:cs="Times New Roman"/>
                <w:sz w:val="24"/>
                <w:szCs w:val="24"/>
                <w:lang w:eastAsia="lv-LV"/>
              </w:rPr>
              <w:t xml:space="preserve">atdalītās, A/S “Latvenergo” īpašumā esošās būves </w:t>
            </w:r>
            <w:r w:rsidR="00F839CF" w:rsidRPr="00E523F7">
              <w:rPr>
                <w:rFonts w:ascii="Times New Roman" w:eastAsia="Times New Roman" w:hAnsi="Times New Roman" w:cs="Times New Roman"/>
                <w:sz w:val="24"/>
                <w:szCs w:val="24"/>
              </w:rPr>
              <w:t xml:space="preserve">(būves kadastra apzīmējums 4272 007 0635 001) – </w:t>
            </w:r>
            <w:r w:rsidR="00F839CF" w:rsidRPr="00E523F7">
              <w:rPr>
                <w:rFonts w:ascii="Times New Roman" w:eastAsia="Times New Roman" w:hAnsi="Times New Roman" w:cs="Times New Roman"/>
                <w:i/>
                <w:iCs/>
                <w:sz w:val="24"/>
                <w:szCs w:val="24"/>
              </w:rPr>
              <w:t xml:space="preserve">slēgtais transformatoru punkts TP 6106, </w:t>
            </w:r>
            <w:r w:rsidR="00F839CF" w:rsidRPr="00E523F7">
              <w:rPr>
                <w:rFonts w:ascii="Times New Roman" w:hAnsi="Times New Roman" w:cs="Times New Roman"/>
                <w:sz w:val="24"/>
                <w:szCs w:val="24"/>
              </w:rPr>
              <w:t>Priekuļu pagastā, Priekuļu novadā,</w:t>
            </w:r>
            <w:r w:rsidR="00753AA9" w:rsidRPr="00E523F7">
              <w:rPr>
                <w:rFonts w:ascii="Times New Roman" w:hAnsi="Times New Roman" w:cs="Times New Roman"/>
                <w:sz w:val="24"/>
                <w:szCs w:val="24"/>
              </w:rPr>
              <w:t xml:space="preserve"> uzturēšanai nepieciešamās, zemes vienības nodošanu Ekonomikas ministrijas valdījumā.</w:t>
            </w:r>
          </w:p>
          <w:p w14:paraId="2A2D52CA" w14:textId="5B23ECA3" w:rsidR="008F148C" w:rsidRPr="00E523F7" w:rsidRDefault="00AC7245" w:rsidP="00753AA9">
            <w:pPr>
              <w:ind w:firstLine="720"/>
              <w:jc w:val="both"/>
              <w:rPr>
                <w:rFonts w:ascii="Times New Roman" w:hAnsi="Times New Roman" w:cs="Times New Roman"/>
                <w:sz w:val="24"/>
                <w:szCs w:val="24"/>
              </w:rPr>
            </w:pPr>
            <w:bookmarkStart w:id="3" w:name="_Hlk25654293"/>
            <w:bookmarkEnd w:id="2"/>
            <w:r w:rsidRPr="00E523F7">
              <w:rPr>
                <w:rFonts w:ascii="Times New Roman" w:hAnsi="Times New Roman" w:cs="Times New Roman"/>
                <w:sz w:val="24"/>
                <w:szCs w:val="24"/>
              </w:rPr>
              <w:t>Ņemot vērā iepriekš minēto</w:t>
            </w:r>
            <w:r w:rsidR="00753AA9" w:rsidRPr="00E523F7">
              <w:rPr>
                <w:rFonts w:ascii="Times New Roman" w:hAnsi="Times New Roman" w:cs="Times New Roman"/>
                <w:sz w:val="24"/>
                <w:szCs w:val="24"/>
              </w:rPr>
              <w:t>,</w:t>
            </w:r>
            <w:r w:rsidRPr="00E523F7">
              <w:rPr>
                <w:rFonts w:ascii="Times New Roman" w:hAnsi="Times New Roman" w:cs="Times New Roman"/>
                <w:sz w:val="24"/>
                <w:szCs w:val="24"/>
              </w:rPr>
              <w:t xml:space="preserve"> </w:t>
            </w:r>
            <w:bookmarkEnd w:id="3"/>
            <w:r w:rsidR="00753AA9" w:rsidRPr="00E523F7">
              <w:rPr>
                <w:rFonts w:ascii="Times New Roman" w:hAnsi="Times New Roman" w:cs="Times New Roman"/>
                <w:sz w:val="24"/>
                <w:szCs w:val="24"/>
              </w:rPr>
              <w:t xml:space="preserve">projekts paredz uzdevumu Ekonomikas ministrijai pārņemt valdījumā no Finanšu ministrijas </w:t>
            </w:r>
            <w:r w:rsidR="00B3523C" w:rsidRPr="00E523F7">
              <w:rPr>
                <w:rFonts w:ascii="Times New Roman" w:hAnsi="Times New Roman" w:cs="Times New Roman"/>
                <w:sz w:val="24"/>
                <w:szCs w:val="24"/>
              </w:rPr>
              <w:t xml:space="preserve">zemes vienību Ziedu ielā 1A, Priekuļos, Priekuļu pagastā, Priekuļu novadā, un normatīvajos aktos noteiktajā kārtībā </w:t>
            </w:r>
            <w:r w:rsidR="00515182">
              <w:rPr>
                <w:rFonts w:ascii="Times New Roman" w:hAnsi="Times New Roman" w:cs="Times New Roman"/>
                <w:sz w:val="24"/>
                <w:szCs w:val="24"/>
              </w:rPr>
              <w:t xml:space="preserve">īpašuma tiesības </w:t>
            </w:r>
            <w:r w:rsidR="00894A54">
              <w:rPr>
                <w:rFonts w:ascii="Times New Roman" w:hAnsi="Times New Roman" w:cs="Times New Roman"/>
                <w:sz w:val="24"/>
                <w:szCs w:val="24"/>
              </w:rPr>
              <w:t xml:space="preserve">nostiprināt </w:t>
            </w:r>
            <w:r w:rsidR="00B3523C" w:rsidRPr="00E523F7">
              <w:rPr>
                <w:rFonts w:ascii="Times New Roman" w:hAnsi="Times New Roman" w:cs="Times New Roman"/>
                <w:sz w:val="24"/>
                <w:szCs w:val="24"/>
              </w:rPr>
              <w:t>zemesgrāmatā uz valsts vārda Ekonomikas ministrijas personā.</w:t>
            </w:r>
          </w:p>
          <w:p w14:paraId="0A24344B" w14:textId="46B93CF3" w:rsidR="00894C55" w:rsidRPr="00E523F7" w:rsidRDefault="00E3348E" w:rsidP="00697EC1">
            <w:pPr>
              <w:pStyle w:val="BodyText"/>
              <w:spacing w:after="0"/>
              <w:ind w:firstLine="720"/>
              <w:jc w:val="both"/>
              <w:rPr>
                <w:lang w:eastAsia="en-US"/>
              </w:rPr>
            </w:pPr>
            <w:r w:rsidRPr="00E523F7">
              <w:rPr>
                <w:lang w:eastAsia="en-US"/>
              </w:rPr>
              <w:t>Rī</w:t>
            </w:r>
            <w:r w:rsidR="00F34475" w:rsidRPr="00E523F7">
              <w:rPr>
                <w:lang w:eastAsia="en-US"/>
              </w:rPr>
              <w:t>ko</w:t>
            </w:r>
            <w:r w:rsidRPr="00E523F7">
              <w:rPr>
                <w:lang w:eastAsia="en-US"/>
              </w:rPr>
              <w:t>juma projekts attiecas uz publiskās pārvaldes politikas jomu.</w:t>
            </w:r>
          </w:p>
        </w:tc>
      </w:tr>
      <w:tr w:rsidR="00894C55" w:rsidRPr="00E523F7"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izstrādē iesaistītās institūcijas</w:t>
            </w:r>
            <w:r w:rsidR="00042EA9" w:rsidRPr="00E523F7">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77777777" w:rsidR="00894C55" w:rsidRPr="00E523F7"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Latvijas Republikas Finanšu ministrija</w:t>
            </w:r>
            <w:r w:rsidR="00042EA9" w:rsidRPr="00E523F7">
              <w:rPr>
                <w:rFonts w:ascii="Times New Roman" w:eastAsia="Times New Roman" w:hAnsi="Times New Roman" w:cs="Times New Roman"/>
                <w:sz w:val="24"/>
                <w:szCs w:val="24"/>
                <w:lang w:eastAsia="lv-LV"/>
              </w:rPr>
              <w:t>,</w:t>
            </w:r>
            <w:r w:rsidR="00825557" w:rsidRPr="00E523F7">
              <w:rPr>
                <w:rFonts w:ascii="Times New Roman" w:eastAsia="Times New Roman" w:hAnsi="Times New Roman" w:cs="Times New Roman"/>
                <w:sz w:val="24"/>
                <w:szCs w:val="24"/>
                <w:lang w:eastAsia="lv-LV"/>
              </w:rPr>
              <w:t xml:space="preserve"> </w:t>
            </w:r>
            <w:r w:rsidR="004C5D60" w:rsidRPr="00E523F7">
              <w:rPr>
                <w:rFonts w:ascii="Times New Roman" w:eastAsia="Times New Roman" w:hAnsi="Times New Roman" w:cs="Times New Roman"/>
                <w:sz w:val="24"/>
                <w:szCs w:val="24"/>
                <w:lang w:eastAsia="lv-LV"/>
              </w:rPr>
              <w:t>VAS “Valsts nekustamie īpašumi”</w:t>
            </w:r>
            <w:r w:rsidRPr="00E523F7">
              <w:rPr>
                <w:rFonts w:ascii="Times New Roman" w:eastAsia="Times New Roman" w:hAnsi="Times New Roman" w:cs="Times New Roman"/>
                <w:sz w:val="24"/>
                <w:szCs w:val="24"/>
                <w:lang w:eastAsia="lv-LV"/>
              </w:rPr>
              <w:t>.</w:t>
            </w:r>
          </w:p>
        </w:tc>
      </w:tr>
      <w:tr w:rsidR="00894C55" w:rsidRPr="00E523F7"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41DB8F54" w:rsidR="00894C55" w:rsidRPr="00E523F7" w:rsidRDefault="00F01455" w:rsidP="009166F1">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Nav.</w:t>
            </w:r>
          </w:p>
        </w:tc>
      </w:tr>
    </w:tbl>
    <w:p w14:paraId="5EF49A19" w14:textId="77777777" w:rsidR="00F01455" w:rsidRPr="00E523F7" w:rsidRDefault="00F01455" w:rsidP="00753AA9">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E523F7" w14:paraId="75AA9E25" w14:textId="77777777"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E523F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II.</w:t>
            </w:r>
            <w:r w:rsidR="0050178F"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F01455" w:rsidRPr="00E523F7" w14:paraId="74F3DC0F" w14:textId="77777777"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75771880" w14:textId="33E7B7AD" w:rsidR="00F01455" w:rsidRPr="00E523F7" w:rsidRDefault="00F014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hAnsi="Times New Roman" w:cs="Times New Roman"/>
                <w:bCs/>
                <w:sz w:val="24"/>
                <w:szCs w:val="24"/>
                <w:lang w:eastAsia="lv-LV"/>
              </w:rPr>
              <w:t>Projekts šo jomu neskar.</w:t>
            </w:r>
          </w:p>
        </w:tc>
      </w:tr>
    </w:tbl>
    <w:p w14:paraId="788A9A2C" w14:textId="4A385806" w:rsidR="00894C55" w:rsidRPr="00E523F7"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709"/>
        <w:gridCol w:w="1275"/>
        <w:gridCol w:w="1134"/>
        <w:gridCol w:w="1418"/>
        <w:gridCol w:w="992"/>
        <w:gridCol w:w="1134"/>
        <w:gridCol w:w="992"/>
      </w:tblGrid>
      <w:tr w:rsidR="00AB6151" w:rsidRPr="00E523F7" w14:paraId="5C377646" w14:textId="77777777" w:rsidTr="00AB6151">
        <w:tc>
          <w:tcPr>
            <w:tcW w:w="9072" w:type="dxa"/>
            <w:gridSpan w:val="8"/>
          </w:tcPr>
          <w:p w14:paraId="677059F2" w14:textId="77777777" w:rsidR="00AB6151" w:rsidRPr="00E523F7" w:rsidRDefault="00AB6151" w:rsidP="000379B7">
            <w:pPr>
              <w:jc w:val="center"/>
              <w:rPr>
                <w:rFonts w:ascii="Calibri" w:eastAsia="Calibri" w:hAnsi="Calibri" w:cs="Times New Roman"/>
                <w:b/>
                <w:sz w:val="24"/>
                <w:szCs w:val="24"/>
              </w:rPr>
            </w:pPr>
            <w:bookmarkStart w:id="4" w:name="_Hlk7772968"/>
            <w:r w:rsidRPr="00E523F7">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E523F7" w14:paraId="3D8E545A" w14:textId="77777777" w:rsidTr="00CF450B">
        <w:tc>
          <w:tcPr>
            <w:tcW w:w="1418" w:type="dxa"/>
            <w:vMerge w:val="restart"/>
          </w:tcPr>
          <w:p w14:paraId="56C141B5" w14:textId="77777777" w:rsidR="00AB6151" w:rsidRPr="00E523F7"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E523F7" w:rsidRDefault="00AB6151" w:rsidP="000379B7">
            <w:pPr>
              <w:jc w:val="center"/>
              <w:rPr>
                <w:rFonts w:ascii="Times New Roman" w:eastAsia="Times New Roman" w:hAnsi="Times New Roman" w:cs="Times New Roman"/>
                <w:sz w:val="24"/>
                <w:szCs w:val="24"/>
                <w:lang w:eastAsia="lv-LV"/>
              </w:rPr>
            </w:pPr>
          </w:p>
          <w:p w14:paraId="40EC2F9B" w14:textId="7AB70340" w:rsidR="00AB6151" w:rsidRPr="00E523F7" w:rsidRDefault="00AB6151" w:rsidP="000379B7">
            <w:pPr>
              <w:jc w:val="center"/>
              <w:rPr>
                <w:rFonts w:ascii="Times New Roman" w:eastAsia="Times New Roman" w:hAnsi="Times New Roman" w:cs="Times New Roman"/>
                <w:b/>
                <w:sz w:val="24"/>
                <w:szCs w:val="24"/>
                <w:lang w:eastAsia="lv-LV"/>
              </w:rPr>
            </w:pPr>
            <w:r w:rsidRPr="00E523F7">
              <w:rPr>
                <w:rFonts w:ascii="Times New Roman" w:eastAsia="Times New Roman" w:hAnsi="Times New Roman" w:cs="Times New Roman"/>
                <w:b/>
                <w:sz w:val="24"/>
                <w:szCs w:val="24"/>
                <w:lang w:eastAsia="lv-LV"/>
              </w:rPr>
              <w:t>20</w:t>
            </w:r>
            <w:r w:rsidR="00F01455" w:rsidRPr="00E523F7">
              <w:rPr>
                <w:rFonts w:ascii="Times New Roman" w:eastAsia="Times New Roman" w:hAnsi="Times New Roman" w:cs="Times New Roman"/>
                <w:b/>
                <w:sz w:val="24"/>
                <w:szCs w:val="24"/>
                <w:lang w:eastAsia="lv-LV"/>
              </w:rPr>
              <w:t>20</w:t>
            </w:r>
            <w:r w:rsidRPr="00E523F7">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Turpmākie trīs gadi (</w:t>
            </w:r>
            <w:proofErr w:type="spellStart"/>
            <w:r w:rsidRPr="00E523F7">
              <w:rPr>
                <w:rFonts w:ascii="Times New Roman" w:eastAsia="Times New Roman" w:hAnsi="Times New Roman" w:cs="Times New Roman"/>
                <w:sz w:val="24"/>
                <w:szCs w:val="24"/>
                <w:lang w:eastAsia="lv-LV"/>
              </w:rPr>
              <w:t>tūkst.euro</w:t>
            </w:r>
            <w:proofErr w:type="spellEnd"/>
            <w:r w:rsidRPr="00E523F7">
              <w:rPr>
                <w:rFonts w:ascii="Times New Roman" w:eastAsia="Times New Roman" w:hAnsi="Times New Roman" w:cs="Times New Roman"/>
                <w:sz w:val="24"/>
                <w:szCs w:val="24"/>
                <w:lang w:eastAsia="lv-LV"/>
              </w:rPr>
              <w:t>)</w:t>
            </w:r>
          </w:p>
        </w:tc>
      </w:tr>
      <w:tr w:rsidR="00AB6151" w:rsidRPr="00E523F7" w14:paraId="7AF3F9E1" w14:textId="77777777" w:rsidTr="00CF450B">
        <w:trPr>
          <w:trHeight w:val="361"/>
        </w:trPr>
        <w:tc>
          <w:tcPr>
            <w:tcW w:w="1418" w:type="dxa"/>
            <w:vMerge/>
          </w:tcPr>
          <w:p w14:paraId="1846E5A0" w14:textId="77777777" w:rsidR="00AB6151" w:rsidRPr="00E523F7"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E523F7"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0182BFDC" w:rsidR="00AB6151" w:rsidRPr="00E523F7" w:rsidRDefault="00AB6151" w:rsidP="000379B7">
            <w:pPr>
              <w:jc w:val="center"/>
              <w:rPr>
                <w:rFonts w:ascii="Times New Roman" w:eastAsia="Times New Roman" w:hAnsi="Times New Roman" w:cs="Times New Roman"/>
                <w:b/>
                <w:sz w:val="24"/>
                <w:szCs w:val="24"/>
                <w:lang w:eastAsia="lv-LV"/>
              </w:rPr>
            </w:pPr>
            <w:r w:rsidRPr="00E523F7">
              <w:rPr>
                <w:rFonts w:ascii="Times New Roman" w:eastAsia="Times New Roman" w:hAnsi="Times New Roman" w:cs="Times New Roman"/>
                <w:b/>
                <w:sz w:val="24"/>
                <w:szCs w:val="24"/>
                <w:lang w:eastAsia="lv-LV"/>
              </w:rPr>
              <w:t>202</w:t>
            </w:r>
            <w:r w:rsidR="00F01455" w:rsidRPr="00E523F7">
              <w:rPr>
                <w:rFonts w:ascii="Times New Roman" w:eastAsia="Times New Roman" w:hAnsi="Times New Roman" w:cs="Times New Roman"/>
                <w:b/>
                <w:sz w:val="24"/>
                <w:szCs w:val="24"/>
                <w:lang w:eastAsia="lv-LV"/>
              </w:rPr>
              <w:t>1</w:t>
            </w:r>
            <w:r w:rsidRPr="00E523F7">
              <w:rPr>
                <w:rFonts w:ascii="Times New Roman" w:eastAsia="Times New Roman" w:hAnsi="Times New Roman" w:cs="Times New Roman"/>
                <w:b/>
                <w:sz w:val="24"/>
                <w:szCs w:val="24"/>
                <w:lang w:eastAsia="lv-LV"/>
              </w:rPr>
              <w:t>.</w:t>
            </w:r>
          </w:p>
        </w:tc>
        <w:tc>
          <w:tcPr>
            <w:tcW w:w="2126" w:type="dxa"/>
            <w:gridSpan w:val="2"/>
          </w:tcPr>
          <w:p w14:paraId="1D53E65D" w14:textId="781F637A" w:rsidR="00AB6151" w:rsidRPr="00E523F7" w:rsidRDefault="00AB6151" w:rsidP="000379B7">
            <w:pPr>
              <w:jc w:val="center"/>
              <w:rPr>
                <w:rFonts w:ascii="Times New Roman" w:eastAsia="Times New Roman" w:hAnsi="Times New Roman" w:cs="Times New Roman"/>
                <w:b/>
                <w:sz w:val="24"/>
                <w:szCs w:val="24"/>
                <w:lang w:eastAsia="lv-LV"/>
              </w:rPr>
            </w:pPr>
            <w:r w:rsidRPr="00E523F7">
              <w:rPr>
                <w:rFonts w:ascii="Times New Roman" w:eastAsia="Times New Roman" w:hAnsi="Times New Roman" w:cs="Times New Roman"/>
                <w:b/>
                <w:sz w:val="24"/>
                <w:szCs w:val="24"/>
                <w:lang w:eastAsia="lv-LV"/>
              </w:rPr>
              <w:t>202</w:t>
            </w:r>
            <w:r w:rsidR="00F01455" w:rsidRPr="00E523F7">
              <w:rPr>
                <w:rFonts w:ascii="Times New Roman" w:eastAsia="Times New Roman" w:hAnsi="Times New Roman" w:cs="Times New Roman"/>
                <w:b/>
                <w:sz w:val="24"/>
                <w:szCs w:val="24"/>
                <w:lang w:eastAsia="lv-LV"/>
              </w:rPr>
              <w:t>2</w:t>
            </w:r>
            <w:r w:rsidRPr="00E523F7">
              <w:rPr>
                <w:rFonts w:ascii="Times New Roman" w:eastAsia="Times New Roman" w:hAnsi="Times New Roman" w:cs="Times New Roman"/>
                <w:b/>
                <w:sz w:val="24"/>
                <w:szCs w:val="24"/>
                <w:lang w:eastAsia="lv-LV"/>
              </w:rPr>
              <w:t>.</w:t>
            </w:r>
          </w:p>
        </w:tc>
        <w:tc>
          <w:tcPr>
            <w:tcW w:w="992" w:type="dxa"/>
          </w:tcPr>
          <w:p w14:paraId="36B93A07" w14:textId="73220260"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b/>
                <w:sz w:val="24"/>
                <w:szCs w:val="24"/>
                <w:lang w:eastAsia="lv-LV"/>
              </w:rPr>
              <w:t>202</w:t>
            </w:r>
            <w:r w:rsidR="00F01455" w:rsidRPr="00E523F7">
              <w:rPr>
                <w:rFonts w:ascii="Times New Roman" w:eastAsia="Times New Roman" w:hAnsi="Times New Roman" w:cs="Times New Roman"/>
                <w:b/>
                <w:sz w:val="24"/>
                <w:szCs w:val="24"/>
                <w:lang w:eastAsia="lv-LV"/>
              </w:rPr>
              <w:t>3</w:t>
            </w:r>
            <w:r w:rsidRPr="00E523F7">
              <w:rPr>
                <w:rFonts w:ascii="Times New Roman" w:eastAsia="Times New Roman" w:hAnsi="Times New Roman" w:cs="Times New Roman"/>
                <w:sz w:val="24"/>
                <w:szCs w:val="24"/>
                <w:lang w:eastAsia="lv-LV"/>
              </w:rPr>
              <w:t>.</w:t>
            </w:r>
          </w:p>
        </w:tc>
      </w:tr>
      <w:tr w:rsidR="00520A51" w:rsidRPr="00E523F7" w14:paraId="5081CC98" w14:textId="77777777" w:rsidTr="00CF450B">
        <w:tc>
          <w:tcPr>
            <w:tcW w:w="1418" w:type="dxa"/>
            <w:vMerge/>
          </w:tcPr>
          <w:p w14:paraId="7CC616AF" w14:textId="77777777" w:rsidR="00AB6151" w:rsidRPr="00E523F7" w:rsidRDefault="00AB6151" w:rsidP="000379B7">
            <w:pPr>
              <w:jc w:val="center"/>
              <w:rPr>
                <w:rFonts w:ascii="Times New Roman" w:eastAsia="Times New Roman" w:hAnsi="Times New Roman" w:cs="Times New Roman"/>
                <w:sz w:val="24"/>
                <w:szCs w:val="24"/>
                <w:lang w:eastAsia="lv-LV"/>
              </w:rPr>
            </w:pPr>
          </w:p>
        </w:tc>
        <w:tc>
          <w:tcPr>
            <w:tcW w:w="709" w:type="dxa"/>
          </w:tcPr>
          <w:p w14:paraId="566131C8"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 xml:space="preserve">saskaņā ar valsts </w:t>
            </w:r>
            <w:r w:rsidRPr="00E523F7">
              <w:rPr>
                <w:rFonts w:ascii="Times New Roman" w:eastAsia="Times New Roman" w:hAnsi="Times New Roman" w:cs="Times New Roman"/>
                <w:sz w:val="24"/>
                <w:szCs w:val="24"/>
                <w:lang w:eastAsia="lv-LV"/>
              </w:rPr>
              <w:lastRenderedPageBreak/>
              <w:t>budžetu kārtējam gadam</w:t>
            </w:r>
          </w:p>
        </w:tc>
        <w:tc>
          <w:tcPr>
            <w:tcW w:w="1275" w:type="dxa"/>
          </w:tcPr>
          <w:p w14:paraId="69BFA962"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 xml:space="preserve">izmaiņas kārtējā gadā, salīdzinot ar budžetu </w:t>
            </w:r>
            <w:r w:rsidRPr="00E523F7">
              <w:rPr>
                <w:rFonts w:ascii="Times New Roman" w:eastAsia="Times New Roman" w:hAnsi="Times New Roman" w:cs="Times New Roman"/>
                <w:sz w:val="24"/>
                <w:szCs w:val="24"/>
                <w:lang w:eastAsia="lv-LV"/>
              </w:rPr>
              <w:lastRenderedPageBreak/>
              <w:t>kārtējam gadam</w:t>
            </w:r>
          </w:p>
        </w:tc>
        <w:tc>
          <w:tcPr>
            <w:tcW w:w="1134" w:type="dxa"/>
          </w:tcPr>
          <w:p w14:paraId="78D20BBC"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saskaņā ar vidēja termiņa budžeta ietvaru</w:t>
            </w:r>
          </w:p>
        </w:tc>
        <w:tc>
          <w:tcPr>
            <w:tcW w:w="1418" w:type="dxa"/>
          </w:tcPr>
          <w:p w14:paraId="2D192428" w14:textId="01449839"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 xml:space="preserve">izmaiņas, salīdzinot ar vidējā termiņa budžeta </w:t>
            </w:r>
            <w:r w:rsidRPr="00E523F7">
              <w:rPr>
                <w:rFonts w:ascii="Times New Roman" w:eastAsia="Times New Roman" w:hAnsi="Times New Roman" w:cs="Times New Roman"/>
                <w:sz w:val="24"/>
                <w:szCs w:val="24"/>
                <w:lang w:eastAsia="lv-LV"/>
              </w:rPr>
              <w:lastRenderedPageBreak/>
              <w:t>ietvaru 202</w:t>
            </w:r>
            <w:r w:rsidR="00F01455" w:rsidRPr="00E523F7">
              <w:rPr>
                <w:rFonts w:ascii="Times New Roman" w:eastAsia="Times New Roman" w:hAnsi="Times New Roman" w:cs="Times New Roman"/>
                <w:sz w:val="24"/>
                <w:szCs w:val="24"/>
                <w:lang w:eastAsia="lv-LV"/>
              </w:rPr>
              <w:t>1</w:t>
            </w:r>
            <w:r w:rsidRPr="00E523F7">
              <w:rPr>
                <w:rFonts w:ascii="Times New Roman" w:eastAsia="Times New Roman" w:hAnsi="Times New Roman" w:cs="Times New Roman"/>
                <w:sz w:val="24"/>
                <w:szCs w:val="24"/>
                <w:lang w:eastAsia="lv-LV"/>
              </w:rPr>
              <w:t>.</w:t>
            </w:r>
          </w:p>
          <w:p w14:paraId="388CEBEC"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 gadam</w:t>
            </w:r>
          </w:p>
        </w:tc>
        <w:tc>
          <w:tcPr>
            <w:tcW w:w="992" w:type="dxa"/>
          </w:tcPr>
          <w:p w14:paraId="11438AF6"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 xml:space="preserve">saskaņā ar vidēja termiņa </w:t>
            </w:r>
            <w:r w:rsidRPr="00E523F7">
              <w:rPr>
                <w:rFonts w:ascii="Times New Roman" w:eastAsia="Times New Roman" w:hAnsi="Times New Roman" w:cs="Times New Roman"/>
                <w:sz w:val="24"/>
                <w:szCs w:val="24"/>
                <w:lang w:eastAsia="lv-LV"/>
              </w:rPr>
              <w:lastRenderedPageBreak/>
              <w:t>budžeta ietvaru</w:t>
            </w:r>
          </w:p>
        </w:tc>
        <w:tc>
          <w:tcPr>
            <w:tcW w:w="1134" w:type="dxa"/>
          </w:tcPr>
          <w:p w14:paraId="6736CB1E" w14:textId="2646216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 xml:space="preserve">izmaiņas, salīdzinot ar vidējā termiņa </w:t>
            </w:r>
            <w:r w:rsidRPr="00E523F7">
              <w:rPr>
                <w:rFonts w:ascii="Times New Roman" w:eastAsia="Times New Roman" w:hAnsi="Times New Roman" w:cs="Times New Roman"/>
                <w:sz w:val="24"/>
                <w:szCs w:val="24"/>
                <w:lang w:eastAsia="lv-LV"/>
              </w:rPr>
              <w:lastRenderedPageBreak/>
              <w:t>budžeta ietvaru 202</w:t>
            </w:r>
            <w:r w:rsidR="00F01455" w:rsidRPr="00E523F7">
              <w:rPr>
                <w:rFonts w:ascii="Times New Roman" w:eastAsia="Times New Roman" w:hAnsi="Times New Roman" w:cs="Times New Roman"/>
                <w:sz w:val="24"/>
                <w:szCs w:val="24"/>
                <w:lang w:eastAsia="lv-LV"/>
              </w:rPr>
              <w:t>2</w:t>
            </w:r>
            <w:r w:rsidRPr="00E523F7">
              <w:rPr>
                <w:rFonts w:ascii="Times New Roman" w:eastAsia="Times New Roman" w:hAnsi="Times New Roman" w:cs="Times New Roman"/>
                <w:sz w:val="24"/>
                <w:szCs w:val="24"/>
                <w:lang w:eastAsia="lv-LV"/>
              </w:rPr>
              <w:t>.</w:t>
            </w:r>
          </w:p>
          <w:p w14:paraId="3C1B303D"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gadam</w:t>
            </w:r>
          </w:p>
        </w:tc>
        <w:tc>
          <w:tcPr>
            <w:tcW w:w="992" w:type="dxa"/>
          </w:tcPr>
          <w:p w14:paraId="7A16750A" w14:textId="1536767A"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 xml:space="preserve">izmaiņas, salīdzinot ar vidējā </w:t>
            </w:r>
            <w:r w:rsidRPr="00E523F7">
              <w:rPr>
                <w:rFonts w:ascii="Times New Roman" w:eastAsia="Times New Roman" w:hAnsi="Times New Roman" w:cs="Times New Roman"/>
                <w:sz w:val="24"/>
                <w:szCs w:val="24"/>
                <w:lang w:eastAsia="lv-LV"/>
              </w:rPr>
              <w:lastRenderedPageBreak/>
              <w:t>termiņa budžeta ietvaru 202</w:t>
            </w:r>
            <w:r w:rsidR="00F01455" w:rsidRPr="00E523F7">
              <w:rPr>
                <w:rFonts w:ascii="Times New Roman" w:eastAsia="Times New Roman" w:hAnsi="Times New Roman" w:cs="Times New Roman"/>
                <w:sz w:val="24"/>
                <w:szCs w:val="24"/>
                <w:lang w:eastAsia="lv-LV"/>
              </w:rPr>
              <w:t>2</w:t>
            </w:r>
            <w:r w:rsidRPr="00E523F7">
              <w:rPr>
                <w:rFonts w:ascii="Times New Roman" w:eastAsia="Times New Roman" w:hAnsi="Times New Roman" w:cs="Times New Roman"/>
                <w:sz w:val="24"/>
                <w:szCs w:val="24"/>
                <w:lang w:eastAsia="lv-LV"/>
              </w:rPr>
              <w:t>.</w:t>
            </w:r>
          </w:p>
          <w:p w14:paraId="4A94FB84"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gadam</w:t>
            </w:r>
          </w:p>
        </w:tc>
      </w:tr>
      <w:tr w:rsidR="00520A51" w:rsidRPr="00E523F7" w14:paraId="70405B74" w14:textId="77777777" w:rsidTr="00CF450B">
        <w:tc>
          <w:tcPr>
            <w:tcW w:w="1418" w:type="dxa"/>
          </w:tcPr>
          <w:p w14:paraId="1E92D4AA"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1</w:t>
            </w:r>
          </w:p>
        </w:tc>
        <w:tc>
          <w:tcPr>
            <w:tcW w:w="709" w:type="dxa"/>
          </w:tcPr>
          <w:p w14:paraId="01F53163"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2</w:t>
            </w:r>
          </w:p>
        </w:tc>
        <w:tc>
          <w:tcPr>
            <w:tcW w:w="1275" w:type="dxa"/>
          </w:tcPr>
          <w:p w14:paraId="36745C36"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3</w:t>
            </w:r>
          </w:p>
        </w:tc>
        <w:tc>
          <w:tcPr>
            <w:tcW w:w="1134" w:type="dxa"/>
          </w:tcPr>
          <w:p w14:paraId="290254C5"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4</w:t>
            </w:r>
          </w:p>
        </w:tc>
        <w:tc>
          <w:tcPr>
            <w:tcW w:w="1418" w:type="dxa"/>
          </w:tcPr>
          <w:p w14:paraId="597AC92E"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5</w:t>
            </w:r>
          </w:p>
        </w:tc>
        <w:tc>
          <w:tcPr>
            <w:tcW w:w="992" w:type="dxa"/>
          </w:tcPr>
          <w:p w14:paraId="5684CBB7"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6</w:t>
            </w:r>
          </w:p>
        </w:tc>
        <w:tc>
          <w:tcPr>
            <w:tcW w:w="1134" w:type="dxa"/>
          </w:tcPr>
          <w:p w14:paraId="3F881BCC"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7</w:t>
            </w:r>
          </w:p>
        </w:tc>
        <w:tc>
          <w:tcPr>
            <w:tcW w:w="992" w:type="dxa"/>
          </w:tcPr>
          <w:p w14:paraId="639F45A9"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8</w:t>
            </w:r>
          </w:p>
        </w:tc>
      </w:tr>
      <w:tr w:rsidR="00AB6151" w:rsidRPr="00E523F7" w14:paraId="6C942BE2" w14:textId="77777777" w:rsidTr="00CF450B">
        <w:tc>
          <w:tcPr>
            <w:tcW w:w="1418" w:type="dxa"/>
          </w:tcPr>
          <w:p w14:paraId="70016307" w14:textId="77777777" w:rsidR="00AB6151" w:rsidRPr="00E523F7" w:rsidRDefault="00AB6151" w:rsidP="000379B7">
            <w:pPr>
              <w:jc w:val="both"/>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p w14:paraId="00F90728" w14:textId="65B5C7A3"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5B360002" w14:textId="77777777" w:rsidTr="00CF450B">
        <w:tc>
          <w:tcPr>
            <w:tcW w:w="1418" w:type="dxa"/>
          </w:tcPr>
          <w:p w14:paraId="0B6474F4" w14:textId="77777777" w:rsidR="00AB6151" w:rsidRPr="00E523F7" w:rsidRDefault="00AB6151" w:rsidP="000379B7">
            <w:pPr>
              <w:jc w:val="both"/>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1.1. valsts pamatbudžets, tai skaitā ieņēmumi no maksas pakalpo-jumiem un citi pašu ieņēmumi</w:t>
            </w:r>
          </w:p>
        </w:tc>
        <w:tc>
          <w:tcPr>
            <w:tcW w:w="7654" w:type="dxa"/>
            <w:gridSpan w:val="7"/>
            <w:vAlign w:val="center"/>
          </w:tcPr>
          <w:p w14:paraId="4AD7FDF2" w14:textId="3411EB3A"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433270BE" w14:textId="77777777" w:rsidTr="00CF450B">
        <w:tc>
          <w:tcPr>
            <w:tcW w:w="1418" w:type="dxa"/>
          </w:tcPr>
          <w:p w14:paraId="41AB376D"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1.2. valsts speciālais budžets</w:t>
            </w:r>
          </w:p>
        </w:tc>
        <w:tc>
          <w:tcPr>
            <w:tcW w:w="7654" w:type="dxa"/>
            <w:gridSpan w:val="7"/>
            <w:vAlign w:val="center"/>
          </w:tcPr>
          <w:p w14:paraId="04476D22" w14:textId="0490D459"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022EB607" w14:textId="77777777" w:rsidTr="00CF450B">
        <w:tc>
          <w:tcPr>
            <w:tcW w:w="1418" w:type="dxa"/>
          </w:tcPr>
          <w:p w14:paraId="011BF621"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7FF35761" w14:textId="77777777" w:rsidTr="00CF450B">
        <w:tc>
          <w:tcPr>
            <w:tcW w:w="1418" w:type="dxa"/>
          </w:tcPr>
          <w:p w14:paraId="5509CD29"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61158B03" w14:textId="77777777" w:rsidTr="00CF450B">
        <w:tc>
          <w:tcPr>
            <w:tcW w:w="1418" w:type="dxa"/>
          </w:tcPr>
          <w:p w14:paraId="356C1DB3"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55CF4D0B" w14:textId="77777777" w:rsidTr="00CF450B">
        <w:tc>
          <w:tcPr>
            <w:tcW w:w="1418" w:type="dxa"/>
          </w:tcPr>
          <w:p w14:paraId="1282E99B"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42317114" w14:textId="77777777" w:rsidTr="00CF450B">
        <w:tc>
          <w:tcPr>
            <w:tcW w:w="1418" w:type="dxa"/>
          </w:tcPr>
          <w:p w14:paraId="0CCB843A" w14:textId="77777777" w:rsidR="00AB6151" w:rsidRPr="00E523F7" w:rsidRDefault="00AB6151" w:rsidP="000379B7">
            <w:pPr>
              <w:tabs>
                <w:tab w:val="left" w:pos="555"/>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6F273461" w14:textId="77777777" w:rsidTr="00CF450B">
        <w:tc>
          <w:tcPr>
            <w:tcW w:w="1418" w:type="dxa"/>
          </w:tcPr>
          <w:p w14:paraId="7DCBDDDC" w14:textId="77777777" w:rsidR="00AB6151" w:rsidRPr="00E523F7" w:rsidRDefault="00AB6151" w:rsidP="000379B7">
            <w:pPr>
              <w:tabs>
                <w:tab w:val="left" w:pos="69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32EFB3E9" w14:textId="77777777" w:rsidTr="00CF450B">
        <w:tc>
          <w:tcPr>
            <w:tcW w:w="1418" w:type="dxa"/>
          </w:tcPr>
          <w:p w14:paraId="4E116160"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0E56FE88" w14:textId="77777777" w:rsidTr="00CF450B">
        <w:tc>
          <w:tcPr>
            <w:tcW w:w="1418" w:type="dxa"/>
          </w:tcPr>
          <w:p w14:paraId="30D5C75D" w14:textId="77777777" w:rsidR="00AB6151" w:rsidRPr="00E523F7" w:rsidRDefault="00AB6151" w:rsidP="000379B7">
            <w:pPr>
              <w:tabs>
                <w:tab w:val="left" w:pos="36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3565F015" w14:textId="77777777" w:rsidTr="00CF450B">
        <w:tc>
          <w:tcPr>
            <w:tcW w:w="1418" w:type="dxa"/>
            <w:tcBorders>
              <w:bottom w:val="single" w:sz="4" w:space="0" w:color="auto"/>
            </w:tcBorders>
          </w:tcPr>
          <w:p w14:paraId="3A6F6213"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473F7594" w14:textId="77777777" w:rsidTr="00CF450B">
        <w:tc>
          <w:tcPr>
            <w:tcW w:w="1418" w:type="dxa"/>
          </w:tcPr>
          <w:p w14:paraId="22B81997" w14:textId="77777777" w:rsidR="00AB6151" w:rsidRPr="00E523F7" w:rsidRDefault="00AB6151" w:rsidP="000379B7">
            <w:pP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 xml:space="preserve">4. Finanšu līdzekļi papildu izdevumu </w:t>
            </w:r>
            <w:r w:rsidRPr="00E523F7">
              <w:rPr>
                <w:rFonts w:ascii="Times New Roman" w:eastAsia="Calibri" w:hAnsi="Times New Roman" w:cs="Times New Roman"/>
                <w:sz w:val="24"/>
                <w:szCs w:val="24"/>
                <w:lang w:eastAsia="lv-LV"/>
              </w:rPr>
              <w:lastRenderedPageBreak/>
              <w:t>finansēšanai (kompensējošu izdevumu samazinājumu norāda ar "+" zīmi)</w:t>
            </w:r>
          </w:p>
        </w:tc>
        <w:tc>
          <w:tcPr>
            <w:tcW w:w="7654" w:type="dxa"/>
            <w:gridSpan w:val="7"/>
            <w:vAlign w:val="center"/>
          </w:tcPr>
          <w:p w14:paraId="5FD69C85" w14:textId="22BDD5E2"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lastRenderedPageBreak/>
              <w:t>Projekts šo jomu neskar.</w:t>
            </w:r>
          </w:p>
        </w:tc>
      </w:tr>
      <w:tr w:rsidR="00520A51" w:rsidRPr="00E523F7" w14:paraId="782EA857" w14:textId="77777777" w:rsidTr="00CF450B">
        <w:tc>
          <w:tcPr>
            <w:tcW w:w="1418" w:type="dxa"/>
          </w:tcPr>
          <w:p w14:paraId="688E91BE" w14:textId="77777777" w:rsidR="00520A51" w:rsidRPr="00E523F7" w:rsidRDefault="00520A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5. Precizēta finansiālā ietekme:</w:t>
            </w:r>
          </w:p>
        </w:tc>
        <w:tc>
          <w:tcPr>
            <w:tcW w:w="709" w:type="dxa"/>
            <w:vMerge w:val="restart"/>
            <w:vAlign w:val="center"/>
          </w:tcPr>
          <w:p w14:paraId="407A2434" w14:textId="77777777" w:rsidR="00520A51" w:rsidRPr="00E523F7" w:rsidRDefault="00520A51" w:rsidP="000379B7">
            <w:pPr>
              <w:jc w:val="center"/>
              <w:rPr>
                <w:rFonts w:ascii="Times New Roman" w:eastAsia="Calibri" w:hAnsi="Times New Roman" w:cs="Times New Roman"/>
                <w:sz w:val="24"/>
                <w:szCs w:val="24"/>
                <w:lang w:eastAsia="lv-LV"/>
              </w:rPr>
            </w:pPr>
          </w:p>
          <w:p w14:paraId="672ED542" w14:textId="77777777" w:rsidR="00520A51" w:rsidRPr="00E523F7" w:rsidRDefault="00520A51" w:rsidP="000379B7">
            <w:pPr>
              <w:rPr>
                <w:rFonts w:ascii="Times New Roman" w:eastAsia="Calibri" w:hAnsi="Times New Roman" w:cs="Times New Roman"/>
                <w:sz w:val="24"/>
                <w:szCs w:val="24"/>
                <w:lang w:eastAsia="lv-LV"/>
              </w:rPr>
            </w:pPr>
          </w:p>
          <w:p w14:paraId="0AB82317" w14:textId="5CF38867"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p w14:paraId="5526E23A"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r>
      <w:tr w:rsidR="00520A51" w:rsidRPr="00E523F7" w14:paraId="0AF562DE" w14:textId="77777777" w:rsidTr="00CF450B">
        <w:tc>
          <w:tcPr>
            <w:tcW w:w="1418" w:type="dxa"/>
          </w:tcPr>
          <w:p w14:paraId="30FCFFD4" w14:textId="77777777" w:rsidR="00520A51" w:rsidRPr="00E523F7" w:rsidRDefault="00520A51" w:rsidP="000379B7">
            <w:pPr>
              <w:tabs>
                <w:tab w:val="left" w:pos="285"/>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5.1. valsts pamatbudžets</w:t>
            </w:r>
          </w:p>
        </w:tc>
        <w:tc>
          <w:tcPr>
            <w:tcW w:w="709" w:type="dxa"/>
            <w:vMerge/>
            <w:vAlign w:val="center"/>
          </w:tcPr>
          <w:p w14:paraId="74EF22FB"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E523F7"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E523F7"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r>
      <w:tr w:rsidR="00520A51" w:rsidRPr="00E523F7" w14:paraId="27A6EDB0" w14:textId="77777777" w:rsidTr="00CF450B">
        <w:trPr>
          <w:trHeight w:val="413"/>
        </w:trPr>
        <w:tc>
          <w:tcPr>
            <w:tcW w:w="1418" w:type="dxa"/>
          </w:tcPr>
          <w:p w14:paraId="02DEA2C3" w14:textId="77777777" w:rsidR="00520A51" w:rsidRPr="00E523F7" w:rsidRDefault="00520A51" w:rsidP="000379B7">
            <w:pPr>
              <w:tabs>
                <w:tab w:val="left" w:pos="48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5.2. speciālais budžets</w:t>
            </w:r>
          </w:p>
        </w:tc>
        <w:tc>
          <w:tcPr>
            <w:tcW w:w="709" w:type="dxa"/>
            <w:vMerge/>
            <w:vAlign w:val="center"/>
          </w:tcPr>
          <w:p w14:paraId="3216CA96"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E523F7" w:rsidRDefault="00520A51" w:rsidP="000379B7">
            <w:pPr>
              <w:jc w:val="center"/>
              <w:rPr>
                <w:rFonts w:ascii="Times New Roman" w:eastAsia="Calibri" w:hAnsi="Times New Roman" w:cs="Times New Roman"/>
                <w:sz w:val="24"/>
                <w:szCs w:val="24"/>
                <w:lang w:eastAsia="lv-LV"/>
              </w:rPr>
            </w:pPr>
          </w:p>
        </w:tc>
      </w:tr>
      <w:tr w:rsidR="00520A51" w:rsidRPr="00E523F7" w14:paraId="2ECA4889" w14:textId="77777777" w:rsidTr="00CF450B">
        <w:tc>
          <w:tcPr>
            <w:tcW w:w="1418" w:type="dxa"/>
          </w:tcPr>
          <w:p w14:paraId="49F94331" w14:textId="77777777" w:rsidR="00520A51" w:rsidRPr="00E523F7" w:rsidRDefault="00520A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5.3. pašvaldību budžets</w:t>
            </w:r>
          </w:p>
        </w:tc>
        <w:tc>
          <w:tcPr>
            <w:tcW w:w="709" w:type="dxa"/>
            <w:vMerge/>
            <w:vAlign w:val="center"/>
          </w:tcPr>
          <w:p w14:paraId="7A9388DD"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E523F7"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E523F7"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E523F7" w:rsidRDefault="00520A51" w:rsidP="000379B7">
            <w:pPr>
              <w:jc w:val="center"/>
              <w:rPr>
                <w:rFonts w:ascii="Times New Roman" w:eastAsia="Calibri" w:hAnsi="Times New Roman" w:cs="Times New Roman"/>
                <w:sz w:val="24"/>
                <w:szCs w:val="24"/>
                <w:lang w:eastAsia="lv-LV"/>
              </w:rPr>
            </w:pPr>
          </w:p>
        </w:tc>
      </w:tr>
      <w:tr w:rsidR="00AB6151" w:rsidRPr="00E523F7" w14:paraId="61632F36" w14:textId="77777777" w:rsidTr="00CF450B">
        <w:tc>
          <w:tcPr>
            <w:tcW w:w="1418" w:type="dxa"/>
          </w:tcPr>
          <w:p w14:paraId="214D851D" w14:textId="77777777" w:rsidR="00AB6151" w:rsidRPr="00E523F7" w:rsidRDefault="00AB6151" w:rsidP="000379B7">
            <w:pPr>
              <w:tabs>
                <w:tab w:val="left" w:pos="36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E523F7" w:rsidRDefault="00AB6151" w:rsidP="000379B7">
            <w:pPr>
              <w:jc w:val="center"/>
              <w:rPr>
                <w:rFonts w:ascii="Times New Roman" w:eastAsia="Calibri" w:hAnsi="Times New Roman" w:cs="Times New Roman"/>
                <w:sz w:val="24"/>
                <w:szCs w:val="24"/>
                <w:lang w:eastAsia="lv-LV"/>
              </w:rPr>
            </w:pPr>
          </w:p>
          <w:p w14:paraId="1930F2EC" w14:textId="77777777" w:rsidR="00AB6151" w:rsidRPr="00E523F7" w:rsidRDefault="00AB6151" w:rsidP="000379B7">
            <w:pPr>
              <w:jc w:val="center"/>
              <w:rPr>
                <w:rFonts w:ascii="Times New Roman" w:eastAsia="Calibri" w:hAnsi="Times New Roman" w:cs="Times New Roman"/>
                <w:sz w:val="24"/>
                <w:szCs w:val="24"/>
                <w:lang w:eastAsia="lv-LV"/>
              </w:rPr>
            </w:pPr>
          </w:p>
          <w:p w14:paraId="05E3FF7C" w14:textId="77777777" w:rsidR="00AB6151" w:rsidRPr="00E523F7" w:rsidRDefault="00AB6151" w:rsidP="000379B7">
            <w:pPr>
              <w:jc w:val="center"/>
              <w:rPr>
                <w:rFonts w:ascii="Times New Roman" w:eastAsia="Calibri" w:hAnsi="Times New Roman" w:cs="Times New Roman"/>
                <w:sz w:val="24"/>
                <w:szCs w:val="24"/>
                <w:lang w:eastAsia="lv-LV"/>
              </w:rPr>
            </w:pPr>
          </w:p>
          <w:p w14:paraId="16CCF0EC" w14:textId="7FE03E82"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w:t>
            </w:r>
            <w:r w:rsidR="00520A51" w:rsidRPr="00E523F7">
              <w:rPr>
                <w:rFonts w:ascii="Times New Roman" w:eastAsia="Calibri" w:hAnsi="Times New Roman" w:cs="Times New Roman"/>
                <w:sz w:val="24"/>
                <w:szCs w:val="24"/>
                <w:lang w:eastAsia="lv-LV"/>
              </w:rPr>
              <w:t>r.</w:t>
            </w:r>
          </w:p>
          <w:p w14:paraId="4F433C0A" w14:textId="77777777"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6DDF3952" w14:textId="77777777" w:rsidTr="00CF450B">
        <w:tc>
          <w:tcPr>
            <w:tcW w:w="1418" w:type="dxa"/>
          </w:tcPr>
          <w:p w14:paraId="351713D1" w14:textId="77777777" w:rsidR="00AB6151" w:rsidRPr="00E523F7" w:rsidRDefault="00AB6151" w:rsidP="000379B7">
            <w:pPr>
              <w:tabs>
                <w:tab w:val="left" w:pos="555"/>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215D7504" w14:textId="77777777" w:rsidTr="00CF450B">
        <w:tc>
          <w:tcPr>
            <w:tcW w:w="1418" w:type="dxa"/>
          </w:tcPr>
          <w:p w14:paraId="27A6F374" w14:textId="77777777" w:rsidR="00AB6151" w:rsidRPr="00E523F7" w:rsidRDefault="00AB6151" w:rsidP="000379B7">
            <w:pP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7DF925ED" w14:textId="77777777" w:rsidTr="00CF450B">
        <w:tc>
          <w:tcPr>
            <w:tcW w:w="1418" w:type="dxa"/>
          </w:tcPr>
          <w:p w14:paraId="195ED13A" w14:textId="77777777" w:rsidR="00AB6151" w:rsidRPr="00E523F7" w:rsidRDefault="00AB6151" w:rsidP="000379B7">
            <w:pP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E523F7" w:rsidRDefault="00AB6151" w:rsidP="000379B7">
            <w:pPr>
              <w:ind w:firstLine="720"/>
              <w:rPr>
                <w:rFonts w:ascii="Times New Roman" w:eastAsia="Calibri" w:hAnsi="Times New Roman" w:cs="Times New Roman"/>
                <w:sz w:val="24"/>
                <w:szCs w:val="24"/>
                <w:lang w:eastAsia="lv-LV"/>
              </w:rPr>
            </w:pPr>
            <w:r w:rsidRPr="00E523F7">
              <w:rPr>
                <w:rFonts w:ascii="Times New Roman" w:eastAsia="Calibri" w:hAnsi="Times New Roman" w:cs="Times New Roman"/>
                <w:bCs/>
                <w:sz w:val="24"/>
                <w:szCs w:val="24"/>
                <w:lang w:eastAsia="lv-LV"/>
              </w:rPr>
              <w:t>Projekts šo jomu neskar</w:t>
            </w:r>
          </w:p>
        </w:tc>
      </w:tr>
      <w:tr w:rsidR="00AB6151" w:rsidRPr="00E523F7" w14:paraId="50B2E239" w14:textId="77777777" w:rsidTr="00CF450B">
        <w:tc>
          <w:tcPr>
            <w:tcW w:w="1418" w:type="dxa"/>
          </w:tcPr>
          <w:p w14:paraId="5A30FA2B"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8. Cita informācija</w:t>
            </w:r>
          </w:p>
        </w:tc>
        <w:tc>
          <w:tcPr>
            <w:tcW w:w="7654" w:type="dxa"/>
            <w:gridSpan w:val="7"/>
          </w:tcPr>
          <w:p w14:paraId="23FA343E" w14:textId="56BC9B4F" w:rsidR="00AB6151" w:rsidRPr="00E523F7" w:rsidRDefault="00F01455" w:rsidP="000379B7">
            <w:pPr>
              <w:jc w:val="both"/>
              <w:rPr>
                <w:rFonts w:ascii="Times New Roman" w:eastAsia="Calibri" w:hAnsi="Times New Roman" w:cs="Times New Roman"/>
                <w:sz w:val="24"/>
                <w:szCs w:val="24"/>
                <w:lang w:eastAsia="lv-LV"/>
              </w:rPr>
            </w:pPr>
            <w:r w:rsidRPr="00E523F7">
              <w:rPr>
                <w:rFonts w:ascii="Times New Roman" w:eastAsia="Times New Roman" w:hAnsi="Times New Roman" w:cs="Times New Roman"/>
                <w:sz w:val="24"/>
                <w:szCs w:val="24"/>
                <w:lang w:eastAsia="lv-LV"/>
              </w:rPr>
              <w:t>Izdevumus, saistībā ar nekustamā īpašuma pārreģistrēšanu zemesgrāmatā uz valsts vārda Ekonomikas ministrijas personā, segs Ekonomikas ministrija no sava budžeta līdzekļiem.</w:t>
            </w:r>
          </w:p>
        </w:tc>
      </w:tr>
      <w:bookmarkEnd w:id="4"/>
    </w:tbl>
    <w:p w14:paraId="2FC8E670" w14:textId="77777777" w:rsidR="00894C55" w:rsidRPr="00E523F7"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E523F7"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E523F7"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I</w:t>
            </w:r>
            <w:r w:rsidR="006A4715" w:rsidRPr="00E523F7">
              <w:rPr>
                <w:rFonts w:ascii="Times New Roman" w:eastAsia="Times New Roman" w:hAnsi="Times New Roman" w:cs="Times New Roman"/>
                <w:b/>
                <w:bCs/>
                <w:sz w:val="24"/>
                <w:szCs w:val="24"/>
                <w:lang w:eastAsia="lv-LV"/>
              </w:rPr>
              <w:t>V</w:t>
            </w:r>
            <w:r w:rsidRPr="00E523F7">
              <w:rPr>
                <w:rFonts w:ascii="Times New Roman" w:eastAsia="Times New Roman" w:hAnsi="Times New Roman" w:cs="Times New Roman"/>
                <w:b/>
                <w:bCs/>
                <w:sz w:val="24"/>
                <w:szCs w:val="24"/>
                <w:lang w:eastAsia="lv-LV"/>
              </w:rPr>
              <w:t>. </w:t>
            </w:r>
            <w:r w:rsidR="006A4715" w:rsidRPr="00E523F7">
              <w:rPr>
                <w:rFonts w:ascii="Times New Roman" w:eastAsia="Times New Roman" w:hAnsi="Times New Roman" w:cs="Times New Roman"/>
                <w:b/>
                <w:bCs/>
                <w:sz w:val="24"/>
                <w:szCs w:val="24"/>
                <w:lang w:eastAsia="lv-LV"/>
              </w:rPr>
              <w:t>Tiesību akta projekta ietekme uz spēkā esošo tiesību normu sistēmu</w:t>
            </w:r>
          </w:p>
        </w:tc>
      </w:tr>
      <w:tr w:rsidR="00943C42" w:rsidRPr="00E523F7"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E523F7"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E523F7">
              <w:rPr>
                <w:rFonts w:ascii="Times New Roman" w:eastAsia="Times New Roman" w:hAnsi="Times New Roman" w:cs="Times New Roman"/>
                <w:bCs/>
                <w:sz w:val="24"/>
                <w:szCs w:val="24"/>
                <w:lang w:eastAsia="lv-LV"/>
              </w:rPr>
              <w:lastRenderedPageBreak/>
              <w:t>Projekts šo jomu neskar</w:t>
            </w:r>
          </w:p>
        </w:tc>
      </w:tr>
    </w:tbl>
    <w:p w14:paraId="730A5996" w14:textId="77777777" w:rsidR="00943C42" w:rsidRPr="00E523F7"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E523F7"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E523F7"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V. </w:t>
            </w:r>
            <w:r w:rsidR="006A4715" w:rsidRPr="00E523F7">
              <w:rPr>
                <w:rFonts w:ascii="Times New Roman" w:eastAsia="Times New Roman" w:hAnsi="Times New Roman" w:cs="Times New Roman"/>
                <w:b/>
                <w:bCs/>
                <w:sz w:val="24"/>
                <w:szCs w:val="24"/>
                <w:lang w:eastAsia="lv-LV"/>
              </w:rPr>
              <w:t xml:space="preserve">Tiesību akta projekta atbilstība Latvijas </w:t>
            </w:r>
            <w:r w:rsidR="00B50CEB" w:rsidRPr="00E523F7">
              <w:rPr>
                <w:rFonts w:ascii="Times New Roman" w:eastAsia="Times New Roman" w:hAnsi="Times New Roman" w:cs="Times New Roman"/>
                <w:b/>
                <w:bCs/>
                <w:sz w:val="24"/>
                <w:szCs w:val="24"/>
                <w:lang w:eastAsia="lv-LV"/>
              </w:rPr>
              <w:t>R</w:t>
            </w:r>
            <w:r w:rsidR="006A4715" w:rsidRPr="00E523F7">
              <w:rPr>
                <w:rFonts w:ascii="Times New Roman" w:eastAsia="Times New Roman" w:hAnsi="Times New Roman" w:cs="Times New Roman"/>
                <w:b/>
                <w:bCs/>
                <w:sz w:val="24"/>
                <w:szCs w:val="24"/>
                <w:lang w:eastAsia="lv-LV"/>
              </w:rPr>
              <w:t>epublikas starptautiskajām saistībām</w:t>
            </w:r>
          </w:p>
        </w:tc>
      </w:tr>
      <w:tr w:rsidR="00943C42" w:rsidRPr="00E523F7"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E523F7"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Cs/>
                <w:sz w:val="24"/>
                <w:szCs w:val="24"/>
                <w:lang w:eastAsia="lv-LV"/>
              </w:rPr>
              <w:t>Projekts šo jomu neskar</w:t>
            </w:r>
          </w:p>
        </w:tc>
      </w:tr>
    </w:tbl>
    <w:p w14:paraId="5072ABB5" w14:textId="77777777" w:rsidR="00943C42" w:rsidRPr="00E523F7"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E523F7"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E523F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VI.</w:t>
            </w:r>
            <w:r w:rsidR="00816C11"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Sabiedrības līdzdalība un komunikācijas aktivitātes</w:t>
            </w:r>
          </w:p>
        </w:tc>
      </w:tr>
      <w:tr w:rsidR="00894C55" w:rsidRPr="00E523F7"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E523F7" w:rsidRDefault="0073130A" w:rsidP="009166F1">
            <w:pPr>
              <w:spacing w:after="0" w:line="240" w:lineRule="auto"/>
              <w:ind w:firstLine="720"/>
              <w:jc w:val="both"/>
              <w:rPr>
                <w:rFonts w:ascii="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E523F7">
              <w:rPr>
                <w:rFonts w:ascii="Times New Roman" w:eastAsia="Times New Roman" w:hAnsi="Times New Roman" w:cs="Times New Roman"/>
                <w:i/>
                <w:sz w:val="24"/>
                <w:szCs w:val="24"/>
                <w:lang w:eastAsia="lv-LV"/>
              </w:rPr>
              <w:t xml:space="preserve">Tiesību aktu projekti </w:t>
            </w:r>
            <w:r w:rsidRPr="00E523F7">
              <w:rPr>
                <w:rFonts w:ascii="Times New Roman" w:eastAsia="Times New Roman" w:hAnsi="Times New Roman" w:cs="Times New Roman"/>
                <w:sz w:val="24"/>
                <w:szCs w:val="24"/>
                <w:lang w:eastAsia="lv-LV"/>
              </w:rPr>
              <w:t>un Finanšu ministrijas mājas lapā – sadaļā</w:t>
            </w:r>
            <w:r w:rsidRPr="00E523F7">
              <w:rPr>
                <w:rFonts w:ascii="Times New Roman" w:eastAsia="Times New Roman" w:hAnsi="Times New Roman" w:cs="Times New Roman"/>
                <w:i/>
                <w:sz w:val="24"/>
                <w:szCs w:val="24"/>
                <w:lang w:eastAsia="lv-LV"/>
              </w:rPr>
              <w:t xml:space="preserve"> Sabiedrības līdzdalība/Tiesību aktu projekti.</w:t>
            </w:r>
          </w:p>
        </w:tc>
      </w:tr>
      <w:tr w:rsidR="00894C55" w:rsidRPr="00E523F7"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E523F7"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hAnsi="Times New Roman" w:cs="Times New Roman"/>
                <w:sz w:val="24"/>
                <w:szCs w:val="24"/>
                <w:lang w:eastAsia="lv-LV"/>
              </w:rPr>
              <w:t>Projekts šo jomu neskar.</w:t>
            </w:r>
          </w:p>
        </w:tc>
      </w:tr>
      <w:tr w:rsidR="00894C55" w:rsidRPr="00E523F7"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E523F7" w:rsidRDefault="00015F8A" w:rsidP="009166F1">
            <w:pPr>
              <w:spacing w:after="0" w:line="240" w:lineRule="auto"/>
              <w:ind w:firstLine="720"/>
              <w:rPr>
                <w:rFonts w:ascii="Times New Roman" w:eastAsia="Times New Roman" w:hAnsi="Times New Roman" w:cs="Times New Roman"/>
                <w:sz w:val="24"/>
                <w:szCs w:val="24"/>
                <w:lang w:eastAsia="lv-LV"/>
              </w:rPr>
            </w:pPr>
            <w:r w:rsidRPr="00E523F7">
              <w:rPr>
                <w:rFonts w:ascii="Times New Roman" w:hAnsi="Times New Roman" w:cs="Times New Roman"/>
                <w:sz w:val="24"/>
                <w:szCs w:val="24"/>
                <w:lang w:eastAsia="lv-LV"/>
              </w:rPr>
              <w:t>Projekts šo jomu neskar.</w:t>
            </w:r>
          </w:p>
        </w:tc>
      </w:tr>
      <w:tr w:rsidR="00894C55" w:rsidRPr="00E523F7"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E523F7"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E523F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E523F7"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E523F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VII.</w:t>
            </w:r>
            <w:r w:rsidR="00816C11"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E523F7"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E523F7" w:rsidRDefault="00894C55" w:rsidP="00F4245F">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78AE0125" w:rsidR="00894C55" w:rsidRPr="00E523F7"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Finanšu ministrija</w:t>
            </w:r>
            <w:r w:rsidR="000A70A9" w:rsidRPr="00E523F7">
              <w:rPr>
                <w:rFonts w:ascii="Times New Roman" w:eastAsia="Times New Roman" w:hAnsi="Times New Roman" w:cs="Times New Roman"/>
                <w:sz w:val="24"/>
                <w:szCs w:val="24"/>
                <w:lang w:eastAsia="lv-LV"/>
              </w:rPr>
              <w:t xml:space="preserve">, </w:t>
            </w:r>
            <w:r w:rsidRPr="00E523F7">
              <w:rPr>
                <w:rFonts w:ascii="Times New Roman" w:eastAsia="Times New Roman" w:hAnsi="Times New Roman" w:cs="Times New Roman"/>
                <w:sz w:val="24"/>
                <w:szCs w:val="24"/>
                <w:lang w:eastAsia="lv-LV"/>
              </w:rPr>
              <w:t>VAS “Valsts nekustamie īpašumi”</w:t>
            </w:r>
            <w:r w:rsidR="00F01455" w:rsidRPr="00E523F7">
              <w:rPr>
                <w:rFonts w:ascii="Times New Roman" w:eastAsia="Times New Roman" w:hAnsi="Times New Roman" w:cs="Times New Roman"/>
                <w:sz w:val="24"/>
                <w:szCs w:val="24"/>
                <w:lang w:eastAsia="lv-LV"/>
              </w:rPr>
              <w:t>, Ekonomikas ministrija un A/S</w:t>
            </w:r>
            <w:r w:rsidR="00B84AD0" w:rsidRPr="00E523F7">
              <w:rPr>
                <w:rFonts w:ascii="Times New Roman" w:eastAsia="Times New Roman" w:hAnsi="Times New Roman" w:cs="Times New Roman"/>
                <w:sz w:val="24"/>
                <w:szCs w:val="24"/>
                <w:lang w:eastAsia="lv-LV"/>
              </w:rPr>
              <w:t> </w:t>
            </w:r>
            <w:r w:rsidR="00F01455" w:rsidRPr="00E523F7">
              <w:rPr>
                <w:rFonts w:ascii="Times New Roman" w:eastAsia="Times New Roman" w:hAnsi="Times New Roman" w:cs="Times New Roman"/>
                <w:sz w:val="24"/>
                <w:szCs w:val="24"/>
                <w:lang w:eastAsia="lv-LV"/>
              </w:rPr>
              <w:t xml:space="preserve"> “Latvenergo”.</w:t>
            </w:r>
          </w:p>
        </w:tc>
      </w:tr>
      <w:tr w:rsidR="00894C55" w:rsidRPr="00E523F7"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E523F7" w:rsidRDefault="00894C55" w:rsidP="00B50CEB">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E523F7" w:rsidRDefault="00894C55" w:rsidP="00B50CEB">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E523F7"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E523F7">
              <w:rPr>
                <w:rFonts w:ascii="Times New Roman" w:hAnsi="Times New Roman" w:cs="Times New Roman"/>
                <w:sz w:val="24"/>
                <w:szCs w:val="24"/>
                <w:lang w:eastAsia="lv-LV"/>
              </w:rPr>
              <w:t>Projekts šo jomu neskar.</w:t>
            </w:r>
          </w:p>
        </w:tc>
      </w:tr>
      <w:tr w:rsidR="00015F8A" w:rsidRPr="00E523F7"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E523F7" w:rsidRDefault="00015F8A" w:rsidP="009166F1">
            <w:pPr>
              <w:spacing w:after="0" w:line="240" w:lineRule="auto"/>
              <w:ind w:firstLine="720"/>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Nav.</w:t>
            </w:r>
          </w:p>
        </w:tc>
      </w:tr>
    </w:tbl>
    <w:p w14:paraId="30E91029" w14:textId="77777777" w:rsidR="005C06B9" w:rsidRDefault="005C06B9" w:rsidP="000F16C9">
      <w:pPr>
        <w:spacing w:after="0" w:line="240" w:lineRule="auto"/>
        <w:rPr>
          <w:rFonts w:ascii="Times New Roman" w:hAnsi="Times New Roman" w:cs="Times New Roman"/>
          <w:sz w:val="24"/>
          <w:szCs w:val="24"/>
          <w:lang w:eastAsia="lv-LV"/>
        </w:rPr>
      </w:pPr>
    </w:p>
    <w:p w14:paraId="0BD8327D" w14:textId="75614D8D" w:rsidR="00015F8A" w:rsidRPr="00E523F7" w:rsidRDefault="00015F8A" w:rsidP="004104D1">
      <w:pPr>
        <w:spacing w:after="0" w:line="240" w:lineRule="auto"/>
        <w:ind w:firstLine="720"/>
        <w:rPr>
          <w:rFonts w:ascii="Times New Roman" w:hAnsi="Times New Roman" w:cs="Times New Roman"/>
          <w:sz w:val="24"/>
          <w:szCs w:val="24"/>
          <w:lang w:eastAsia="lv-LV"/>
        </w:rPr>
      </w:pPr>
      <w:r w:rsidRPr="00E523F7">
        <w:rPr>
          <w:rFonts w:ascii="Times New Roman" w:hAnsi="Times New Roman" w:cs="Times New Roman"/>
          <w:sz w:val="24"/>
          <w:szCs w:val="24"/>
          <w:lang w:eastAsia="lv-LV"/>
        </w:rPr>
        <w:t>Finanšu ministr</w:t>
      </w:r>
      <w:r w:rsidR="004104D1" w:rsidRPr="00E523F7">
        <w:rPr>
          <w:rFonts w:ascii="Times New Roman" w:hAnsi="Times New Roman" w:cs="Times New Roman"/>
          <w:sz w:val="24"/>
          <w:szCs w:val="24"/>
          <w:lang w:eastAsia="lv-LV"/>
        </w:rPr>
        <w:t>s</w:t>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4104D1" w:rsidRPr="00E523F7">
        <w:rPr>
          <w:rFonts w:ascii="Times New Roman" w:hAnsi="Times New Roman" w:cs="Times New Roman"/>
          <w:sz w:val="24"/>
          <w:szCs w:val="24"/>
          <w:lang w:eastAsia="lv-LV"/>
        </w:rPr>
        <w:tab/>
        <w:t>J. Reirs</w:t>
      </w:r>
    </w:p>
    <w:p w14:paraId="2613C80C" w14:textId="361C1A7A" w:rsidR="00E77C81" w:rsidRPr="00E523F7" w:rsidRDefault="00E77C81"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5C06B9" w:rsidRDefault="005B7D69">
      <w:pPr>
        <w:tabs>
          <w:tab w:val="left" w:pos="720"/>
        </w:tabs>
        <w:spacing w:after="0" w:line="240" w:lineRule="auto"/>
        <w:ind w:right="74"/>
        <w:jc w:val="both"/>
        <w:rPr>
          <w:rFonts w:ascii="Times New Roman" w:hAnsi="Times New Roman" w:cs="Times New Roman"/>
        </w:rPr>
      </w:pPr>
      <w:r w:rsidRPr="005C06B9">
        <w:rPr>
          <w:rFonts w:ascii="Times New Roman" w:hAnsi="Times New Roman" w:cs="Times New Roman"/>
        </w:rPr>
        <w:t>Bružas</w:t>
      </w:r>
    </w:p>
    <w:p w14:paraId="79EFF1A3" w14:textId="4FBE9FEE" w:rsidR="00F55192" w:rsidRPr="005C06B9" w:rsidRDefault="005B7D69">
      <w:pPr>
        <w:tabs>
          <w:tab w:val="left" w:pos="720"/>
        </w:tabs>
        <w:spacing w:after="0" w:line="240" w:lineRule="auto"/>
        <w:ind w:right="74"/>
        <w:jc w:val="both"/>
        <w:rPr>
          <w:rFonts w:ascii="Times New Roman" w:hAnsi="Times New Roman" w:cs="Times New Roman"/>
        </w:rPr>
      </w:pPr>
      <w:r w:rsidRPr="005C06B9">
        <w:rPr>
          <w:rFonts w:ascii="Times New Roman" w:hAnsi="Times New Roman" w:cs="Times New Roman"/>
        </w:rPr>
        <w:t>vita.bruzas@vni.l</w:t>
      </w:r>
      <w:r w:rsidR="005C06B9">
        <w:rPr>
          <w:rFonts w:ascii="Times New Roman" w:hAnsi="Times New Roman" w:cs="Times New Roman"/>
        </w:rPr>
        <w:t>v</w:t>
      </w:r>
    </w:p>
    <w:p w14:paraId="2492A485" w14:textId="77777777" w:rsidR="00E77C81" w:rsidRPr="00E523F7" w:rsidRDefault="00E77C81">
      <w:pPr>
        <w:tabs>
          <w:tab w:val="left" w:pos="720"/>
        </w:tabs>
        <w:spacing w:after="0" w:line="240" w:lineRule="auto"/>
        <w:ind w:right="74"/>
        <w:jc w:val="both"/>
        <w:rPr>
          <w:rFonts w:ascii="Times New Roman" w:hAnsi="Times New Roman" w:cs="Times New Roman"/>
          <w:sz w:val="24"/>
          <w:szCs w:val="24"/>
        </w:rPr>
      </w:pPr>
    </w:p>
    <w:sectPr w:rsidR="00E77C81" w:rsidRPr="00E523F7"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A429" w14:textId="77777777" w:rsidR="00AC44DE" w:rsidRDefault="00AC44DE" w:rsidP="00894C55">
      <w:pPr>
        <w:spacing w:after="0" w:line="240" w:lineRule="auto"/>
      </w:pPr>
      <w:r>
        <w:separator/>
      </w:r>
    </w:p>
  </w:endnote>
  <w:endnote w:type="continuationSeparator" w:id="0">
    <w:p w14:paraId="60B0C18F" w14:textId="77777777" w:rsidR="00AC44DE" w:rsidRDefault="00AC44D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6898206D" w:rsidR="004E5EFF" w:rsidRPr="00436DF7" w:rsidRDefault="00436DF7" w:rsidP="00436DF7">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602F6E">
      <w:rPr>
        <w:rFonts w:ascii="Times New Roman" w:hAnsi="Times New Roman" w:cs="Times New Roman"/>
        <w:sz w:val="20"/>
        <w:szCs w:val="20"/>
      </w:rPr>
      <w:t>220120</w:t>
    </w:r>
    <w:r>
      <w:rPr>
        <w:rFonts w:ascii="Times New Roman" w:hAnsi="Times New Roman" w:cs="Times New Roman"/>
        <w:sz w:val="20"/>
        <w:szCs w:val="20"/>
      </w:rPr>
      <w:t>_Ziedu</w:t>
    </w:r>
    <w:r w:rsidR="00602F6E">
      <w:rPr>
        <w:rFonts w:ascii="Times New Roman" w:hAnsi="Times New Roman" w:cs="Times New Roman"/>
        <w:sz w:val="20"/>
        <w:szCs w:val="20"/>
      </w:rPr>
      <w:t>1A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5332BEA8" w:rsidR="004E5EFF" w:rsidRPr="00602F6E" w:rsidRDefault="00602F6E" w:rsidP="00602F6E">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FMAnot_220120_Ziedu1A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7D105" w14:textId="77777777" w:rsidR="00AC44DE" w:rsidRDefault="00AC44DE" w:rsidP="00894C55">
      <w:pPr>
        <w:spacing w:after="0" w:line="240" w:lineRule="auto"/>
      </w:pPr>
      <w:r>
        <w:separator/>
      </w:r>
    </w:p>
  </w:footnote>
  <w:footnote w:type="continuationSeparator" w:id="0">
    <w:p w14:paraId="69111243" w14:textId="77777777" w:rsidR="00AC44DE" w:rsidRDefault="00AC44D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5FE04876"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476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33A0"/>
    <w:multiLevelType w:val="hybridMultilevel"/>
    <w:tmpl w:val="D27A2EC6"/>
    <w:lvl w:ilvl="0" w:tplc="F2321B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D0555DC"/>
    <w:multiLevelType w:val="multilevel"/>
    <w:tmpl w:val="17F8FA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4F96BD2"/>
    <w:multiLevelType w:val="hybridMultilevel"/>
    <w:tmpl w:val="5458172E"/>
    <w:lvl w:ilvl="0" w:tplc="E14A966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2058"/>
    <w:rsid w:val="00015F8A"/>
    <w:rsid w:val="00024801"/>
    <w:rsid w:val="000248B5"/>
    <w:rsid w:val="00024AE1"/>
    <w:rsid w:val="0003505A"/>
    <w:rsid w:val="000379B7"/>
    <w:rsid w:val="00041CA6"/>
    <w:rsid w:val="00042EA9"/>
    <w:rsid w:val="0004413E"/>
    <w:rsid w:val="00046847"/>
    <w:rsid w:val="00046A28"/>
    <w:rsid w:val="00054A9C"/>
    <w:rsid w:val="00071947"/>
    <w:rsid w:val="000768B9"/>
    <w:rsid w:val="00082A57"/>
    <w:rsid w:val="000856BF"/>
    <w:rsid w:val="00086560"/>
    <w:rsid w:val="00087ACE"/>
    <w:rsid w:val="0009115C"/>
    <w:rsid w:val="00091369"/>
    <w:rsid w:val="000A0221"/>
    <w:rsid w:val="000A70A9"/>
    <w:rsid w:val="000B3E2E"/>
    <w:rsid w:val="000B4105"/>
    <w:rsid w:val="000B5205"/>
    <w:rsid w:val="000B5720"/>
    <w:rsid w:val="000B6B9B"/>
    <w:rsid w:val="000C0CB6"/>
    <w:rsid w:val="000C3296"/>
    <w:rsid w:val="000C492C"/>
    <w:rsid w:val="000C6FAA"/>
    <w:rsid w:val="000D6C29"/>
    <w:rsid w:val="000D7919"/>
    <w:rsid w:val="000D7A08"/>
    <w:rsid w:val="000E1E4A"/>
    <w:rsid w:val="000E3ABE"/>
    <w:rsid w:val="000E6EB3"/>
    <w:rsid w:val="000F0444"/>
    <w:rsid w:val="000F16C9"/>
    <w:rsid w:val="00101E10"/>
    <w:rsid w:val="00105538"/>
    <w:rsid w:val="00106E81"/>
    <w:rsid w:val="00110079"/>
    <w:rsid w:val="00110830"/>
    <w:rsid w:val="00112EC4"/>
    <w:rsid w:val="00115862"/>
    <w:rsid w:val="00115CB9"/>
    <w:rsid w:val="00116736"/>
    <w:rsid w:val="00120C39"/>
    <w:rsid w:val="0012558A"/>
    <w:rsid w:val="00125879"/>
    <w:rsid w:val="00132AA2"/>
    <w:rsid w:val="001338BA"/>
    <w:rsid w:val="00133EC8"/>
    <w:rsid w:val="00135EF1"/>
    <w:rsid w:val="001401EF"/>
    <w:rsid w:val="0014423E"/>
    <w:rsid w:val="00145CC3"/>
    <w:rsid w:val="001460AB"/>
    <w:rsid w:val="001559F2"/>
    <w:rsid w:val="0016486A"/>
    <w:rsid w:val="00166B4B"/>
    <w:rsid w:val="00170D0A"/>
    <w:rsid w:val="0017336B"/>
    <w:rsid w:val="0017511C"/>
    <w:rsid w:val="00176150"/>
    <w:rsid w:val="00176228"/>
    <w:rsid w:val="00177470"/>
    <w:rsid w:val="00180623"/>
    <w:rsid w:val="00180B78"/>
    <w:rsid w:val="001846C4"/>
    <w:rsid w:val="00187826"/>
    <w:rsid w:val="00193904"/>
    <w:rsid w:val="0019539A"/>
    <w:rsid w:val="001955B5"/>
    <w:rsid w:val="001A2232"/>
    <w:rsid w:val="001A2964"/>
    <w:rsid w:val="001A5E18"/>
    <w:rsid w:val="001B1305"/>
    <w:rsid w:val="001B1B0B"/>
    <w:rsid w:val="001C2C17"/>
    <w:rsid w:val="001C465B"/>
    <w:rsid w:val="001D2708"/>
    <w:rsid w:val="001D7651"/>
    <w:rsid w:val="001F174D"/>
    <w:rsid w:val="002021E7"/>
    <w:rsid w:val="00202F0E"/>
    <w:rsid w:val="00203D28"/>
    <w:rsid w:val="00206DCA"/>
    <w:rsid w:val="00210121"/>
    <w:rsid w:val="00213584"/>
    <w:rsid w:val="002261F5"/>
    <w:rsid w:val="0022697B"/>
    <w:rsid w:val="00227AB2"/>
    <w:rsid w:val="00227BCE"/>
    <w:rsid w:val="0023473B"/>
    <w:rsid w:val="00235FC5"/>
    <w:rsid w:val="00240839"/>
    <w:rsid w:val="002418AF"/>
    <w:rsid w:val="00243426"/>
    <w:rsid w:val="002447DB"/>
    <w:rsid w:val="00245324"/>
    <w:rsid w:val="00247EB8"/>
    <w:rsid w:val="002571A4"/>
    <w:rsid w:val="00262265"/>
    <w:rsid w:val="00263059"/>
    <w:rsid w:val="00263EA2"/>
    <w:rsid w:val="00267505"/>
    <w:rsid w:val="00276F7B"/>
    <w:rsid w:val="002778B4"/>
    <w:rsid w:val="00281159"/>
    <w:rsid w:val="0028437D"/>
    <w:rsid w:val="002968DE"/>
    <w:rsid w:val="002A1867"/>
    <w:rsid w:val="002A3115"/>
    <w:rsid w:val="002A5FC6"/>
    <w:rsid w:val="002A7FB6"/>
    <w:rsid w:val="002B2206"/>
    <w:rsid w:val="002B4CC0"/>
    <w:rsid w:val="002B4ED4"/>
    <w:rsid w:val="002B78D2"/>
    <w:rsid w:val="002C10DC"/>
    <w:rsid w:val="002C19AE"/>
    <w:rsid w:val="002C49EE"/>
    <w:rsid w:val="002D15DF"/>
    <w:rsid w:val="002E1A93"/>
    <w:rsid w:val="002E7190"/>
    <w:rsid w:val="002F163E"/>
    <w:rsid w:val="002F3728"/>
    <w:rsid w:val="002F44E0"/>
    <w:rsid w:val="002F60E0"/>
    <w:rsid w:val="00303AF7"/>
    <w:rsid w:val="00307EC8"/>
    <w:rsid w:val="00311022"/>
    <w:rsid w:val="00313A7E"/>
    <w:rsid w:val="00315051"/>
    <w:rsid w:val="00324CDE"/>
    <w:rsid w:val="003300F4"/>
    <w:rsid w:val="003302A5"/>
    <w:rsid w:val="0033109D"/>
    <w:rsid w:val="00334DBC"/>
    <w:rsid w:val="00336984"/>
    <w:rsid w:val="003469A1"/>
    <w:rsid w:val="0034730F"/>
    <w:rsid w:val="003503E3"/>
    <w:rsid w:val="0035115A"/>
    <w:rsid w:val="003525A0"/>
    <w:rsid w:val="00353E3A"/>
    <w:rsid w:val="00356628"/>
    <w:rsid w:val="00361858"/>
    <w:rsid w:val="00364B32"/>
    <w:rsid w:val="0036726F"/>
    <w:rsid w:val="00367331"/>
    <w:rsid w:val="00370552"/>
    <w:rsid w:val="00375572"/>
    <w:rsid w:val="00375691"/>
    <w:rsid w:val="00382BE1"/>
    <w:rsid w:val="00387231"/>
    <w:rsid w:val="0039101D"/>
    <w:rsid w:val="003920F4"/>
    <w:rsid w:val="003A1245"/>
    <w:rsid w:val="003A5FE9"/>
    <w:rsid w:val="003B0A76"/>
    <w:rsid w:val="003B0BF9"/>
    <w:rsid w:val="003B19BA"/>
    <w:rsid w:val="003C071C"/>
    <w:rsid w:val="003C2B69"/>
    <w:rsid w:val="003C5DBA"/>
    <w:rsid w:val="003D30B8"/>
    <w:rsid w:val="003D4495"/>
    <w:rsid w:val="003E0791"/>
    <w:rsid w:val="003E2281"/>
    <w:rsid w:val="003E38BF"/>
    <w:rsid w:val="003E6374"/>
    <w:rsid w:val="003F28AC"/>
    <w:rsid w:val="003F2A6A"/>
    <w:rsid w:val="003F34F4"/>
    <w:rsid w:val="003F4E8F"/>
    <w:rsid w:val="003F578C"/>
    <w:rsid w:val="00405279"/>
    <w:rsid w:val="00405940"/>
    <w:rsid w:val="004104D1"/>
    <w:rsid w:val="004121A8"/>
    <w:rsid w:val="00412EEF"/>
    <w:rsid w:val="00413F7B"/>
    <w:rsid w:val="004203BB"/>
    <w:rsid w:val="00423AC2"/>
    <w:rsid w:val="00426E5A"/>
    <w:rsid w:val="0043497F"/>
    <w:rsid w:val="00436DF7"/>
    <w:rsid w:val="00437990"/>
    <w:rsid w:val="00441241"/>
    <w:rsid w:val="004454FE"/>
    <w:rsid w:val="00446171"/>
    <w:rsid w:val="00446C0E"/>
    <w:rsid w:val="00447FBB"/>
    <w:rsid w:val="00456A23"/>
    <w:rsid w:val="00461A2A"/>
    <w:rsid w:val="004668F2"/>
    <w:rsid w:val="00467906"/>
    <w:rsid w:val="00471F27"/>
    <w:rsid w:val="004748C5"/>
    <w:rsid w:val="00475732"/>
    <w:rsid w:val="00475B8C"/>
    <w:rsid w:val="00475BFB"/>
    <w:rsid w:val="00481379"/>
    <w:rsid w:val="004816E5"/>
    <w:rsid w:val="004848EC"/>
    <w:rsid w:val="00484A15"/>
    <w:rsid w:val="0048776E"/>
    <w:rsid w:val="00497B49"/>
    <w:rsid w:val="004A0218"/>
    <w:rsid w:val="004A3652"/>
    <w:rsid w:val="004A5590"/>
    <w:rsid w:val="004B0079"/>
    <w:rsid w:val="004B0B1B"/>
    <w:rsid w:val="004B570F"/>
    <w:rsid w:val="004C1F09"/>
    <w:rsid w:val="004C339C"/>
    <w:rsid w:val="004C550D"/>
    <w:rsid w:val="004C5D60"/>
    <w:rsid w:val="004C7005"/>
    <w:rsid w:val="004D175F"/>
    <w:rsid w:val="004D2AB4"/>
    <w:rsid w:val="004D45F7"/>
    <w:rsid w:val="004D5746"/>
    <w:rsid w:val="004D7A04"/>
    <w:rsid w:val="004E2F28"/>
    <w:rsid w:val="004E3A33"/>
    <w:rsid w:val="004E5EFF"/>
    <w:rsid w:val="004E6D79"/>
    <w:rsid w:val="004F08BA"/>
    <w:rsid w:val="004F2B8F"/>
    <w:rsid w:val="004F2F36"/>
    <w:rsid w:val="004F58AA"/>
    <w:rsid w:val="004F59F8"/>
    <w:rsid w:val="004F5AD4"/>
    <w:rsid w:val="004F685F"/>
    <w:rsid w:val="0050178F"/>
    <w:rsid w:val="0050230E"/>
    <w:rsid w:val="005028E7"/>
    <w:rsid w:val="00505FDF"/>
    <w:rsid w:val="00506E44"/>
    <w:rsid w:val="005134E6"/>
    <w:rsid w:val="00515182"/>
    <w:rsid w:val="00517A36"/>
    <w:rsid w:val="00520A51"/>
    <w:rsid w:val="00533EC3"/>
    <w:rsid w:val="00540032"/>
    <w:rsid w:val="005440D6"/>
    <w:rsid w:val="00545D40"/>
    <w:rsid w:val="00552B40"/>
    <w:rsid w:val="00555DFE"/>
    <w:rsid w:val="005564DB"/>
    <w:rsid w:val="00560298"/>
    <w:rsid w:val="005712F8"/>
    <w:rsid w:val="005726CE"/>
    <w:rsid w:val="00582000"/>
    <w:rsid w:val="00583290"/>
    <w:rsid w:val="00583F72"/>
    <w:rsid w:val="0058407A"/>
    <w:rsid w:val="005933F6"/>
    <w:rsid w:val="005943AE"/>
    <w:rsid w:val="005A2DC4"/>
    <w:rsid w:val="005A3DB3"/>
    <w:rsid w:val="005A59C5"/>
    <w:rsid w:val="005A6AA6"/>
    <w:rsid w:val="005B07F8"/>
    <w:rsid w:val="005B0B45"/>
    <w:rsid w:val="005B2063"/>
    <w:rsid w:val="005B4F91"/>
    <w:rsid w:val="005B7D69"/>
    <w:rsid w:val="005C06B9"/>
    <w:rsid w:val="005C61D9"/>
    <w:rsid w:val="005C75F5"/>
    <w:rsid w:val="005D1538"/>
    <w:rsid w:val="005E1EA6"/>
    <w:rsid w:val="005E7901"/>
    <w:rsid w:val="005E7A9F"/>
    <w:rsid w:val="005F1304"/>
    <w:rsid w:val="005F4D79"/>
    <w:rsid w:val="00601EA3"/>
    <w:rsid w:val="00602F6E"/>
    <w:rsid w:val="00614A73"/>
    <w:rsid w:val="00620816"/>
    <w:rsid w:val="00621A92"/>
    <w:rsid w:val="00621B57"/>
    <w:rsid w:val="006257C3"/>
    <w:rsid w:val="00626DF0"/>
    <w:rsid w:val="00631462"/>
    <w:rsid w:val="00635C5E"/>
    <w:rsid w:val="00640059"/>
    <w:rsid w:val="006444EC"/>
    <w:rsid w:val="0065778A"/>
    <w:rsid w:val="00657C36"/>
    <w:rsid w:val="0066589A"/>
    <w:rsid w:val="006703A3"/>
    <w:rsid w:val="00670B90"/>
    <w:rsid w:val="006717F8"/>
    <w:rsid w:val="00674CDD"/>
    <w:rsid w:val="00674FF3"/>
    <w:rsid w:val="006830DE"/>
    <w:rsid w:val="006868F9"/>
    <w:rsid w:val="00694288"/>
    <w:rsid w:val="00694454"/>
    <w:rsid w:val="00695EF7"/>
    <w:rsid w:val="00697EC1"/>
    <w:rsid w:val="006A04D6"/>
    <w:rsid w:val="006A090C"/>
    <w:rsid w:val="006A4715"/>
    <w:rsid w:val="006A53CC"/>
    <w:rsid w:val="006A6C03"/>
    <w:rsid w:val="006B2289"/>
    <w:rsid w:val="006B4C40"/>
    <w:rsid w:val="006B4FBB"/>
    <w:rsid w:val="006C023D"/>
    <w:rsid w:val="006C2007"/>
    <w:rsid w:val="006C2A1C"/>
    <w:rsid w:val="006C3006"/>
    <w:rsid w:val="006C69D1"/>
    <w:rsid w:val="006D0683"/>
    <w:rsid w:val="006D0B11"/>
    <w:rsid w:val="006D49CB"/>
    <w:rsid w:val="006D5568"/>
    <w:rsid w:val="006D576C"/>
    <w:rsid w:val="006D659B"/>
    <w:rsid w:val="006E1081"/>
    <w:rsid w:val="006E1A78"/>
    <w:rsid w:val="006E2687"/>
    <w:rsid w:val="006E6F98"/>
    <w:rsid w:val="006F0609"/>
    <w:rsid w:val="006F0630"/>
    <w:rsid w:val="006F2D4E"/>
    <w:rsid w:val="006F5FFA"/>
    <w:rsid w:val="006F6BC4"/>
    <w:rsid w:val="00702A6B"/>
    <w:rsid w:val="007123D1"/>
    <w:rsid w:val="007135D7"/>
    <w:rsid w:val="00713FFD"/>
    <w:rsid w:val="0071460E"/>
    <w:rsid w:val="00715049"/>
    <w:rsid w:val="00720585"/>
    <w:rsid w:val="00727F1F"/>
    <w:rsid w:val="00730148"/>
    <w:rsid w:val="0073130A"/>
    <w:rsid w:val="007343B9"/>
    <w:rsid w:val="007346B3"/>
    <w:rsid w:val="007348CC"/>
    <w:rsid w:val="007358CF"/>
    <w:rsid w:val="00736DA5"/>
    <w:rsid w:val="007416F7"/>
    <w:rsid w:val="007425F3"/>
    <w:rsid w:val="00744508"/>
    <w:rsid w:val="00751398"/>
    <w:rsid w:val="00752D1E"/>
    <w:rsid w:val="00752E74"/>
    <w:rsid w:val="00753AA9"/>
    <w:rsid w:val="00762252"/>
    <w:rsid w:val="00763D53"/>
    <w:rsid w:val="00765EB3"/>
    <w:rsid w:val="00771240"/>
    <w:rsid w:val="00773AF6"/>
    <w:rsid w:val="007807C1"/>
    <w:rsid w:val="007809D5"/>
    <w:rsid w:val="0078778E"/>
    <w:rsid w:val="00790664"/>
    <w:rsid w:val="007910FE"/>
    <w:rsid w:val="00791670"/>
    <w:rsid w:val="00793841"/>
    <w:rsid w:val="007944D8"/>
    <w:rsid w:val="00795F71"/>
    <w:rsid w:val="007A27CD"/>
    <w:rsid w:val="007A4199"/>
    <w:rsid w:val="007A52AE"/>
    <w:rsid w:val="007A78EE"/>
    <w:rsid w:val="007B09D0"/>
    <w:rsid w:val="007B3D35"/>
    <w:rsid w:val="007B4793"/>
    <w:rsid w:val="007B5204"/>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4452"/>
    <w:rsid w:val="007E73AB"/>
    <w:rsid w:val="007F0847"/>
    <w:rsid w:val="007F2674"/>
    <w:rsid w:val="007F7C64"/>
    <w:rsid w:val="00800250"/>
    <w:rsid w:val="00801159"/>
    <w:rsid w:val="00806210"/>
    <w:rsid w:val="00811AD1"/>
    <w:rsid w:val="008120F2"/>
    <w:rsid w:val="00815AFC"/>
    <w:rsid w:val="00816C11"/>
    <w:rsid w:val="00825557"/>
    <w:rsid w:val="00830AF9"/>
    <w:rsid w:val="00833909"/>
    <w:rsid w:val="008419C8"/>
    <w:rsid w:val="00842052"/>
    <w:rsid w:val="0084674D"/>
    <w:rsid w:val="00863113"/>
    <w:rsid w:val="00864CCB"/>
    <w:rsid w:val="008651B7"/>
    <w:rsid w:val="008664C7"/>
    <w:rsid w:val="00866A57"/>
    <w:rsid w:val="00867023"/>
    <w:rsid w:val="008671B0"/>
    <w:rsid w:val="008719F2"/>
    <w:rsid w:val="008740B6"/>
    <w:rsid w:val="00881120"/>
    <w:rsid w:val="008812ED"/>
    <w:rsid w:val="008837D0"/>
    <w:rsid w:val="008846B9"/>
    <w:rsid w:val="00885128"/>
    <w:rsid w:val="00890CBF"/>
    <w:rsid w:val="00890F2C"/>
    <w:rsid w:val="008947BC"/>
    <w:rsid w:val="00894A54"/>
    <w:rsid w:val="00894C55"/>
    <w:rsid w:val="0089503C"/>
    <w:rsid w:val="008A2841"/>
    <w:rsid w:val="008A4493"/>
    <w:rsid w:val="008A69AB"/>
    <w:rsid w:val="008A7330"/>
    <w:rsid w:val="008B06D8"/>
    <w:rsid w:val="008B2D32"/>
    <w:rsid w:val="008B5C70"/>
    <w:rsid w:val="008C1386"/>
    <w:rsid w:val="008C3AF3"/>
    <w:rsid w:val="008C5359"/>
    <w:rsid w:val="008D6CE3"/>
    <w:rsid w:val="008D7340"/>
    <w:rsid w:val="008E36FA"/>
    <w:rsid w:val="008E4BF8"/>
    <w:rsid w:val="008E5339"/>
    <w:rsid w:val="008E5CED"/>
    <w:rsid w:val="008E6E55"/>
    <w:rsid w:val="008F148C"/>
    <w:rsid w:val="008F2036"/>
    <w:rsid w:val="008F44CC"/>
    <w:rsid w:val="0090048B"/>
    <w:rsid w:val="009053C9"/>
    <w:rsid w:val="00907337"/>
    <w:rsid w:val="009103EE"/>
    <w:rsid w:val="009107B9"/>
    <w:rsid w:val="009121A9"/>
    <w:rsid w:val="009126B9"/>
    <w:rsid w:val="00916383"/>
    <w:rsid w:val="00916448"/>
    <w:rsid w:val="009166F1"/>
    <w:rsid w:val="009171D7"/>
    <w:rsid w:val="00920E7A"/>
    <w:rsid w:val="00921C6E"/>
    <w:rsid w:val="00922853"/>
    <w:rsid w:val="00924478"/>
    <w:rsid w:val="00926D4A"/>
    <w:rsid w:val="009272DB"/>
    <w:rsid w:val="00930809"/>
    <w:rsid w:val="009322FC"/>
    <w:rsid w:val="00932757"/>
    <w:rsid w:val="009401CE"/>
    <w:rsid w:val="00943B85"/>
    <w:rsid w:val="00943C42"/>
    <w:rsid w:val="00943DD2"/>
    <w:rsid w:val="00950BF7"/>
    <w:rsid w:val="009515EA"/>
    <w:rsid w:val="0095190A"/>
    <w:rsid w:val="00953A23"/>
    <w:rsid w:val="00956744"/>
    <w:rsid w:val="00957818"/>
    <w:rsid w:val="00957D3A"/>
    <w:rsid w:val="009608DC"/>
    <w:rsid w:val="00960B97"/>
    <w:rsid w:val="00961F1C"/>
    <w:rsid w:val="00973700"/>
    <w:rsid w:val="00975091"/>
    <w:rsid w:val="009773A5"/>
    <w:rsid w:val="009776A4"/>
    <w:rsid w:val="00977962"/>
    <w:rsid w:val="00982E53"/>
    <w:rsid w:val="009834B7"/>
    <w:rsid w:val="00985253"/>
    <w:rsid w:val="00986C80"/>
    <w:rsid w:val="00987E92"/>
    <w:rsid w:val="00990155"/>
    <w:rsid w:val="009921D0"/>
    <w:rsid w:val="009937E0"/>
    <w:rsid w:val="0099625A"/>
    <w:rsid w:val="009A0A69"/>
    <w:rsid w:val="009A2626"/>
    <w:rsid w:val="009A2654"/>
    <w:rsid w:val="009A35B1"/>
    <w:rsid w:val="009A3E79"/>
    <w:rsid w:val="009A600F"/>
    <w:rsid w:val="009B2E56"/>
    <w:rsid w:val="009B4AE0"/>
    <w:rsid w:val="009B502D"/>
    <w:rsid w:val="009B5943"/>
    <w:rsid w:val="009C105A"/>
    <w:rsid w:val="009C2C88"/>
    <w:rsid w:val="009D0A52"/>
    <w:rsid w:val="009D30F2"/>
    <w:rsid w:val="009D43AC"/>
    <w:rsid w:val="009D476B"/>
    <w:rsid w:val="009D7514"/>
    <w:rsid w:val="009D7662"/>
    <w:rsid w:val="009E0B64"/>
    <w:rsid w:val="009E24D9"/>
    <w:rsid w:val="009F274D"/>
    <w:rsid w:val="00A00775"/>
    <w:rsid w:val="00A0174C"/>
    <w:rsid w:val="00A0368B"/>
    <w:rsid w:val="00A03D63"/>
    <w:rsid w:val="00A05AB2"/>
    <w:rsid w:val="00A05E1F"/>
    <w:rsid w:val="00A1091C"/>
    <w:rsid w:val="00A1507F"/>
    <w:rsid w:val="00A169D2"/>
    <w:rsid w:val="00A16AD3"/>
    <w:rsid w:val="00A16FC0"/>
    <w:rsid w:val="00A17557"/>
    <w:rsid w:val="00A20A8E"/>
    <w:rsid w:val="00A21D92"/>
    <w:rsid w:val="00A26D2E"/>
    <w:rsid w:val="00A304C2"/>
    <w:rsid w:val="00A30EFC"/>
    <w:rsid w:val="00A32638"/>
    <w:rsid w:val="00A3312C"/>
    <w:rsid w:val="00A34375"/>
    <w:rsid w:val="00A34415"/>
    <w:rsid w:val="00A369F3"/>
    <w:rsid w:val="00A40074"/>
    <w:rsid w:val="00A40567"/>
    <w:rsid w:val="00A42FD4"/>
    <w:rsid w:val="00A4778E"/>
    <w:rsid w:val="00A4779D"/>
    <w:rsid w:val="00A50E82"/>
    <w:rsid w:val="00A6073E"/>
    <w:rsid w:val="00A61A09"/>
    <w:rsid w:val="00A628A8"/>
    <w:rsid w:val="00A62F8F"/>
    <w:rsid w:val="00A63D9A"/>
    <w:rsid w:val="00A75507"/>
    <w:rsid w:val="00A80A87"/>
    <w:rsid w:val="00A814C7"/>
    <w:rsid w:val="00A8490C"/>
    <w:rsid w:val="00A9006E"/>
    <w:rsid w:val="00A93DDF"/>
    <w:rsid w:val="00A94057"/>
    <w:rsid w:val="00A97884"/>
    <w:rsid w:val="00AA4496"/>
    <w:rsid w:val="00AA53FE"/>
    <w:rsid w:val="00AA665C"/>
    <w:rsid w:val="00AB155C"/>
    <w:rsid w:val="00AB2356"/>
    <w:rsid w:val="00AB3F90"/>
    <w:rsid w:val="00AB5C8D"/>
    <w:rsid w:val="00AB6151"/>
    <w:rsid w:val="00AC0072"/>
    <w:rsid w:val="00AC44DE"/>
    <w:rsid w:val="00AC5E73"/>
    <w:rsid w:val="00AC7245"/>
    <w:rsid w:val="00AD5FB2"/>
    <w:rsid w:val="00AD6A40"/>
    <w:rsid w:val="00AD7A56"/>
    <w:rsid w:val="00AE30DD"/>
    <w:rsid w:val="00AE4BA7"/>
    <w:rsid w:val="00AE5567"/>
    <w:rsid w:val="00AE6869"/>
    <w:rsid w:val="00AF46DF"/>
    <w:rsid w:val="00B04E64"/>
    <w:rsid w:val="00B06D50"/>
    <w:rsid w:val="00B1279C"/>
    <w:rsid w:val="00B2165C"/>
    <w:rsid w:val="00B3523C"/>
    <w:rsid w:val="00B377CC"/>
    <w:rsid w:val="00B40B87"/>
    <w:rsid w:val="00B416B4"/>
    <w:rsid w:val="00B50CEB"/>
    <w:rsid w:val="00B5715E"/>
    <w:rsid w:val="00B611DD"/>
    <w:rsid w:val="00B620EE"/>
    <w:rsid w:val="00B63164"/>
    <w:rsid w:val="00B6687C"/>
    <w:rsid w:val="00B678E8"/>
    <w:rsid w:val="00B769DF"/>
    <w:rsid w:val="00B76FD7"/>
    <w:rsid w:val="00B81079"/>
    <w:rsid w:val="00B835BA"/>
    <w:rsid w:val="00B84451"/>
    <w:rsid w:val="00B84AD0"/>
    <w:rsid w:val="00B912D5"/>
    <w:rsid w:val="00B92462"/>
    <w:rsid w:val="00B964FD"/>
    <w:rsid w:val="00B96645"/>
    <w:rsid w:val="00B96652"/>
    <w:rsid w:val="00B97B9A"/>
    <w:rsid w:val="00B97DB3"/>
    <w:rsid w:val="00BA1922"/>
    <w:rsid w:val="00BA20AA"/>
    <w:rsid w:val="00BA7FD7"/>
    <w:rsid w:val="00BB14DB"/>
    <w:rsid w:val="00BB259C"/>
    <w:rsid w:val="00BB42C2"/>
    <w:rsid w:val="00BB5818"/>
    <w:rsid w:val="00BB5C70"/>
    <w:rsid w:val="00BC3D3F"/>
    <w:rsid w:val="00BC5D94"/>
    <w:rsid w:val="00BC786E"/>
    <w:rsid w:val="00BD0D88"/>
    <w:rsid w:val="00BD2190"/>
    <w:rsid w:val="00BD4348"/>
    <w:rsid w:val="00BD4425"/>
    <w:rsid w:val="00BD5BB0"/>
    <w:rsid w:val="00BD6AAB"/>
    <w:rsid w:val="00BD74FB"/>
    <w:rsid w:val="00BE277B"/>
    <w:rsid w:val="00BE5BA0"/>
    <w:rsid w:val="00BF0730"/>
    <w:rsid w:val="00BF098C"/>
    <w:rsid w:val="00BF2013"/>
    <w:rsid w:val="00BF5F44"/>
    <w:rsid w:val="00BF77A5"/>
    <w:rsid w:val="00C02514"/>
    <w:rsid w:val="00C05A86"/>
    <w:rsid w:val="00C063A3"/>
    <w:rsid w:val="00C13095"/>
    <w:rsid w:val="00C13E83"/>
    <w:rsid w:val="00C15D4A"/>
    <w:rsid w:val="00C167D9"/>
    <w:rsid w:val="00C17726"/>
    <w:rsid w:val="00C204CE"/>
    <w:rsid w:val="00C25014"/>
    <w:rsid w:val="00C25B49"/>
    <w:rsid w:val="00C26B81"/>
    <w:rsid w:val="00C274EF"/>
    <w:rsid w:val="00C30B4D"/>
    <w:rsid w:val="00C3459E"/>
    <w:rsid w:val="00C34E23"/>
    <w:rsid w:val="00C35CFF"/>
    <w:rsid w:val="00C41E53"/>
    <w:rsid w:val="00C75769"/>
    <w:rsid w:val="00C8148A"/>
    <w:rsid w:val="00C81781"/>
    <w:rsid w:val="00C81A14"/>
    <w:rsid w:val="00C837AD"/>
    <w:rsid w:val="00C8797F"/>
    <w:rsid w:val="00C93351"/>
    <w:rsid w:val="00C94734"/>
    <w:rsid w:val="00C97CE2"/>
    <w:rsid w:val="00C97D19"/>
    <w:rsid w:val="00CA0819"/>
    <w:rsid w:val="00CA2A72"/>
    <w:rsid w:val="00CA307E"/>
    <w:rsid w:val="00CA7BF7"/>
    <w:rsid w:val="00CB0938"/>
    <w:rsid w:val="00CB0C06"/>
    <w:rsid w:val="00CB1F07"/>
    <w:rsid w:val="00CB6D2B"/>
    <w:rsid w:val="00CB6F74"/>
    <w:rsid w:val="00CC023D"/>
    <w:rsid w:val="00CC20F0"/>
    <w:rsid w:val="00CC3D44"/>
    <w:rsid w:val="00CC4BB0"/>
    <w:rsid w:val="00CC5638"/>
    <w:rsid w:val="00CD4434"/>
    <w:rsid w:val="00CE1271"/>
    <w:rsid w:val="00CE410D"/>
    <w:rsid w:val="00CE4357"/>
    <w:rsid w:val="00CE5657"/>
    <w:rsid w:val="00CF3D6A"/>
    <w:rsid w:val="00CF450B"/>
    <w:rsid w:val="00CF6A43"/>
    <w:rsid w:val="00CF6EDB"/>
    <w:rsid w:val="00D03BA4"/>
    <w:rsid w:val="00D133F8"/>
    <w:rsid w:val="00D15158"/>
    <w:rsid w:val="00D2335A"/>
    <w:rsid w:val="00D30A89"/>
    <w:rsid w:val="00D30E82"/>
    <w:rsid w:val="00D338F7"/>
    <w:rsid w:val="00D339F1"/>
    <w:rsid w:val="00D37C1A"/>
    <w:rsid w:val="00D4025D"/>
    <w:rsid w:val="00D41556"/>
    <w:rsid w:val="00D433B2"/>
    <w:rsid w:val="00D44442"/>
    <w:rsid w:val="00D44A00"/>
    <w:rsid w:val="00D44D70"/>
    <w:rsid w:val="00D44F34"/>
    <w:rsid w:val="00D45D2F"/>
    <w:rsid w:val="00D507AE"/>
    <w:rsid w:val="00D55F16"/>
    <w:rsid w:val="00D60020"/>
    <w:rsid w:val="00D60B43"/>
    <w:rsid w:val="00D62449"/>
    <w:rsid w:val="00D62C6D"/>
    <w:rsid w:val="00D637F1"/>
    <w:rsid w:val="00D72289"/>
    <w:rsid w:val="00D731FE"/>
    <w:rsid w:val="00D76A28"/>
    <w:rsid w:val="00D80853"/>
    <w:rsid w:val="00D82CFA"/>
    <w:rsid w:val="00D8477E"/>
    <w:rsid w:val="00D85DAA"/>
    <w:rsid w:val="00D8707C"/>
    <w:rsid w:val="00D94EBC"/>
    <w:rsid w:val="00D957CA"/>
    <w:rsid w:val="00DA5DD8"/>
    <w:rsid w:val="00DB1D03"/>
    <w:rsid w:val="00DB2F06"/>
    <w:rsid w:val="00DB764A"/>
    <w:rsid w:val="00DC6184"/>
    <w:rsid w:val="00DC703D"/>
    <w:rsid w:val="00DD2257"/>
    <w:rsid w:val="00DD48B6"/>
    <w:rsid w:val="00DD5E99"/>
    <w:rsid w:val="00DD5FCF"/>
    <w:rsid w:val="00DD66A7"/>
    <w:rsid w:val="00DD7E7A"/>
    <w:rsid w:val="00DE5B82"/>
    <w:rsid w:val="00DE7E54"/>
    <w:rsid w:val="00DF058F"/>
    <w:rsid w:val="00DF3B8C"/>
    <w:rsid w:val="00DF49A7"/>
    <w:rsid w:val="00DF6462"/>
    <w:rsid w:val="00DF6A00"/>
    <w:rsid w:val="00E0548E"/>
    <w:rsid w:val="00E11982"/>
    <w:rsid w:val="00E11C35"/>
    <w:rsid w:val="00E124C2"/>
    <w:rsid w:val="00E159A0"/>
    <w:rsid w:val="00E15B81"/>
    <w:rsid w:val="00E17CE7"/>
    <w:rsid w:val="00E21470"/>
    <w:rsid w:val="00E222BD"/>
    <w:rsid w:val="00E252E6"/>
    <w:rsid w:val="00E26B8C"/>
    <w:rsid w:val="00E30742"/>
    <w:rsid w:val="00E31289"/>
    <w:rsid w:val="00E31D7B"/>
    <w:rsid w:val="00E32173"/>
    <w:rsid w:val="00E3348E"/>
    <w:rsid w:val="00E33E1A"/>
    <w:rsid w:val="00E35E4E"/>
    <w:rsid w:val="00E36DDE"/>
    <w:rsid w:val="00E3716B"/>
    <w:rsid w:val="00E40821"/>
    <w:rsid w:val="00E4112B"/>
    <w:rsid w:val="00E47D6A"/>
    <w:rsid w:val="00E5028F"/>
    <w:rsid w:val="00E523F7"/>
    <w:rsid w:val="00E54CC2"/>
    <w:rsid w:val="00E54D16"/>
    <w:rsid w:val="00E602CC"/>
    <w:rsid w:val="00E638A8"/>
    <w:rsid w:val="00E72B7A"/>
    <w:rsid w:val="00E73968"/>
    <w:rsid w:val="00E759B1"/>
    <w:rsid w:val="00E7774A"/>
    <w:rsid w:val="00E77C81"/>
    <w:rsid w:val="00E834FD"/>
    <w:rsid w:val="00E854EF"/>
    <w:rsid w:val="00E90C01"/>
    <w:rsid w:val="00E97C4B"/>
    <w:rsid w:val="00EA486E"/>
    <w:rsid w:val="00EB1482"/>
    <w:rsid w:val="00EB2DCB"/>
    <w:rsid w:val="00EB4908"/>
    <w:rsid w:val="00EB565E"/>
    <w:rsid w:val="00EB7004"/>
    <w:rsid w:val="00EC129F"/>
    <w:rsid w:val="00EC2C7C"/>
    <w:rsid w:val="00EC4D51"/>
    <w:rsid w:val="00EC60F5"/>
    <w:rsid w:val="00EC613A"/>
    <w:rsid w:val="00ED2B33"/>
    <w:rsid w:val="00ED3B0B"/>
    <w:rsid w:val="00ED6604"/>
    <w:rsid w:val="00EE2200"/>
    <w:rsid w:val="00EE3B9E"/>
    <w:rsid w:val="00EE5505"/>
    <w:rsid w:val="00EE6FAF"/>
    <w:rsid w:val="00EE76FC"/>
    <w:rsid w:val="00EF3DA3"/>
    <w:rsid w:val="00EF59C2"/>
    <w:rsid w:val="00EF62A3"/>
    <w:rsid w:val="00EF6980"/>
    <w:rsid w:val="00EF7B5A"/>
    <w:rsid w:val="00F01455"/>
    <w:rsid w:val="00F028C2"/>
    <w:rsid w:val="00F02F8F"/>
    <w:rsid w:val="00F034D0"/>
    <w:rsid w:val="00F05BCC"/>
    <w:rsid w:val="00F06D87"/>
    <w:rsid w:val="00F10194"/>
    <w:rsid w:val="00F139AC"/>
    <w:rsid w:val="00F150D4"/>
    <w:rsid w:val="00F151E9"/>
    <w:rsid w:val="00F1772B"/>
    <w:rsid w:val="00F22ABE"/>
    <w:rsid w:val="00F22C87"/>
    <w:rsid w:val="00F26F52"/>
    <w:rsid w:val="00F270A9"/>
    <w:rsid w:val="00F33F7A"/>
    <w:rsid w:val="00F34475"/>
    <w:rsid w:val="00F366A7"/>
    <w:rsid w:val="00F40301"/>
    <w:rsid w:val="00F40B02"/>
    <w:rsid w:val="00F4245F"/>
    <w:rsid w:val="00F43B0C"/>
    <w:rsid w:val="00F463FD"/>
    <w:rsid w:val="00F46435"/>
    <w:rsid w:val="00F50436"/>
    <w:rsid w:val="00F5368B"/>
    <w:rsid w:val="00F546DD"/>
    <w:rsid w:val="00F55192"/>
    <w:rsid w:val="00F57B0C"/>
    <w:rsid w:val="00F60410"/>
    <w:rsid w:val="00F66785"/>
    <w:rsid w:val="00F66EFD"/>
    <w:rsid w:val="00F76963"/>
    <w:rsid w:val="00F81403"/>
    <w:rsid w:val="00F839CF"/>
    <w:rsid w:val="00F83B8C"/>
    <w:rsid w:val="00F844B5"/>
    <w:rsid w:val="00F86D5F"/>
    <w:rsid w:val="00F8715C"/>
    <w:rsid w:val="00F8773B"/>
    <w:rsid w:val="00F87E8D"/>
    <w:rsid w:val="00F911AA"/>
    <w:rsid w:val="00F91775"/>
    <w:rsid w:val="00F92524"/>
    <w:rsid w:val="00F929D9"/>
    <w:rsid w:val="00F9716C"/>
    <w:rsid w:val="00F971A1"/>
    <w:rsid w:val="00F97A18"/>
    <w:rsid w:val="00FA0B6F"/>
    <w:rsid w:val="00FA48DC"/>
    <w:rsid w:val="00FB097A"/>
    <w:rsid w:val="00FB2A21"/>
    <w:rsid w:val="00FC0893"/>
    <w:rsid w:val="00FC265C"/>
    <w:rsid w:val="00FD193E"/>
    <w:rsid w:val="00FD29B7"/>
    <w:rsid w:val="00FE06F6"/>
    <w:rsid w:val="00FE2892"/>
    <w:rsid w:val="00FE308A"/>
    <w:rsid w:val="00FE332C"/>
    <w:rsid w:val="00FE3590"/>
    <w:rsid w:val="00FE5ED0"/>
    <w:rsid w:val="00FF4235"/>
    <w:rsid w:val="00FF42EA"/>
    <w:rsid w:val="00FF53E4"/>
    <w:rsid w:val="00FF70B7"/>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paragraph" w:styleId="Heading3">
    <w:name w:val="heading 3"/>
    <w:basedOn w:val="Normal"/>
    <w:next w:val="Normal"/>
    <w:link w:val="Heading3Char"/>
    <w:unhideWhenUsed/>
    <w:qFormat/>
    <w:rsid w:val="009937E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B19BA"/>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rsid w:val="009937E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317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87">
          <w:marLeft w:val="0"/>
          <w:marRight w:val="0"/>
          <w:marTop w:val="0"/>
          <w:marBottom w:val="0"/>
          <w:divBdr>
            <w:top w:val="none" w:sz="0" w:space="0" w:color="auto"/>
            <w:left w:val="none" w:sz="0" w:space="0" w:color="auto"/>
            <w:bottom w:val="none" w:sz="0" w:space="0" w:color="auto"/>
            <w:right w:val="none" w:sz="0" w:space="0" w:color="auto"/>
          </w:divBdr>
          <w:divsChild>
            <w:div w:id="1635594947">
              <w:marLeft w:val="0"/>
              <w:marRight w:val="0"/>
              <w:marTop w:val="0"/>
              <w:marBottom w:val="0"/>
              <w:divBdr>
                <w:top w:val="none" w:sz="0" w:space="0" w:color="auto"/>
                <w:left w:val="none" w:sz="0" w:space="0" w:color="auto"/>
                <w:bottom w:val="none" w:sz="0" w:space="0" w:color="auto"/>
                <w:right w:val="none" w:sz="0" w:space="0" w:color="auto"/>
              </w:divBdr>
              <w:divsChild>
                <w:div w:id="1239251158">
                  <w:marLeft w:val="0"/>
                  <w:marRight w:val="0"/>
                  <w:marTop w:val="0"/>
                  <w:marBottom w:val="0"/>
                  <w:divBdr>
                    <w:top w:val="none" w:sz="0" w:space="0" w:color="auto"/>
                    <w:left w:val="none" w:sz="0" w:space="0" w:color="auto"/>
                    <w:bottom w:val="none" w:sz="0" w:space="0" w:color="auto"/>
                    <w:right w:val="none" w:sz="0" w:space="0" w:color="auto"/>
                  </w:divBdr>
                  <w:divsChild>
                    <w:div w:id="912814633">
                      <w:marLeft w:val="0"/>
                      <w:marRight w:val="0"/>
                      <w:marTop w:val="0"/>
                      <w:marBottom w:val="0"/>
                      <w:divBdr>
                        <w:top w:val="none" w:sz="0" w:space="0" w:color="auto"/>
                        <w:left w:val="none" w:sz="0" w:space="0" w:color="auto"/>
                        <w:bottom w:val="none" w:sz="0" w:space="0" w:color="auto"/>
                        <w:right w:val="none" w:sz="0" w:space="0" w:color="auto"/>
                      </w:divBdr>
                      <w:divsChild>
                        <w:div w:id="2069962134">
                          <w:marLeft w:val="0"/>
                          <w:marRight w:val="0"/>
                          <w:marTop w:val="0"/>
                          <w:marBottom w:val="0"/>
                          <w:divBdr>
                            <w:top w:val="none" w:sz="0" w:space="0" w:color="auto"/>
                            <w:left w:val="none" w:sz="0" w:space="0" w:color="auto"/>
                            <w:bottom w:val="none" w:sz="0" w:space="0" w:color="auto"/>
                            <w:right w:val="none" w:sz="0" w:space="0" w:color="auto"/>
                          </w:divBdr>
                          <w:divsChild>
                            <w:div w:id="21309294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90435497">
      <w:bodyDiv w:val="1"/>
      <w:marLeft w:val="0"/>
      <w:marRight w:val="0"/>
      <w:marTop w:val="0"/>
      <w:marBottom w:val="0"/>
      <w:divBdr>
        <w:top w:val="none" w:sz="0" w:space="0" w:color="auto"/>
        <w:left w:val="none" w:sz="0" w:space="0" w:color="auto"/>
        <w:bottom w:val="none" w:sz="0" w:space="0" w:color="auto"/>
        <w:right w:val="none" w:sz="0" w:space="0" w:color="auto"/>
      </w:divBdr>
    </w:div>
    <w:div w:id="874580995">
      <w:bodyDiv w:val="1"/>
      <w:marLeft w:val="0"/>
      <w:marRight w:val="0"/>
      <w:marTop w:val="0"/>
      <w:marBottom w:val="0"/>
      <w:divBdr>
        <w:top w:val="none" w:sz="0" w:space="0" w:color="auto"/>
        <w:left w:val="none" w:sz="0" w:space="0" w:color="auto"/>
        <w:bottom w:val="none" w:sz="0" w:space="0" w:color="auto"/>
        <w:right w:val="none" w:sz="0" w:space="0" w:color="auto"/>
      </w:divBdr>
      <w:divsChild>
        <w:div w:id="1962303927">
          <w:marLeft w:val="0"/>
          <w:marRight w:val="0"/>
          <w:marTop w:val="0"/>
          <w:marBottom w:val="0"/>
          <w:divBdr>
            <w:top w:val="none" w:sz="0" w:space="0" w:color="auto"/>
            <w:left w:val="none" w:sz="0" w:space="0" w:color="auto"/>
            <w:bottom w:val="none" w:sz="0" w:space="0" w:color="auto"/>
            <w:right w:val="none" w:sz="0" w:space="0" w:color="auto"/>
          </w:divBdr>
          <w:divsChild>
            <w:div w:id="1219055431">
              <w:marLeft w:val="0"/>
              <w:marRight w:val="0"/>
              <w:marTop w:val="0"/>
              <w:marBottom w:val="0"/>
              <w:divBdr>
                <w:top w:val="none" w:sz="0" w:space="0" w:color="auto"/>
                <w:left w:val="none" w:sz="0" w:space="0" w:color="auto"/>
                <w:bottom w:val="none" w:sz="0" w:space="0" w:color="auto"/>
                <w:right w:val="none" w:sz="0" w:space="0" w:color="auto"/>
              </w:divBdr>
              <w:divsChild>
                <w:div w:id="13179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853">
          <w:marLeft w:val="0"/>
          <w:marRight w:val="0"/>
          <w:marTop w:val="0"/>
          <w:marBottom w:val="0"/>
          <w:divBdr>
            <w:top w:val="none" w:sz="0" w:space="0" w:color="auto"/>
            <w:left w:val="none" w:sz="0" w:space="0" w:color="auto"/>
            <w:bottom w:val="none" w:sz="0" w:space="0" w:color="auto"/>
            <w:right w:val="none" w:sz="0" w:space="0" w:color="auto"/>
          </w:divBdr>
          <w:divsChild>
            <w:div w:id="1246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6820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2A7DC-FE2F-4F95-8D63-B50C33FCA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4CF7F62E-0A39-469B-BC60-0AA46F12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6913</Words>
  <Characters>3941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Ziedu ielā 1A, Priekuļos, Priekuļu pagastā, Priekuļu novadā, nodošanu Ekonomikas ministrijas valdījumā”</dc:title>
  <dc:subject>Anotācija</dc:subject>
  <dc:creator/>
  <dc:description>vita.bruzas@vni.lv; 67024927</dc:description>
  <cp:lastModifiedBy>Vita Bružas</cp:lastModifiedBy>
  <cp:revision>82</cp:revision>
  <cp:lastPrinted>2019-12-11T14:10:00Z</cp:lastPrinted>
  <dcterms:created xsi:type="dcterms:W3CDTF">2019-12-05T13:20:00Z</dcterms:created>
  <dcterms:modified xsi:type="dcterms:W3CDTF">2020-02-19T10:40:00Z</dcterms:modified>
  <cp:category>MK rīkojuma projekta 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