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F8C4D" w14:textId="082CF007" w:rsidR="001B71CD" w:rsidRPr="00FA0996" w:rsidRDefault="00F031FB" w:rsidP="000D6AC7">
      <w:pPr>
        <w:contextualSpacing/>
        <w:jc w:val="center"/>
        <w:rPr>
          <w:b/>
        </w:rPr>
      </w:pPr>
      <w:bookmarkStart w:id="0" w:name="_GoBack"/>
      <w:bookmarkEnd w:id="0"/>
      <w:r w:rsidRPr="00FA0996">
        <w:rPr>
          <w:b/>
        </w:rPr>
        <w:t xml:space="preserve">Likumprojekta </w:t>
      </w:r>
      <w:r w:rsidR="00D73EB0" w:rsidRPr="00FA0996">
        <w:rPr>
          <w:b/>
        </w:rPr>
        <w:t>"</w:t>
      </w:r>
      <w:r w:rsidR="004357BA" w:rsidRPr="00FA0996">
        <w:rPr>
          <w:b/>
        </w:rPr>
        <w:t xml:space="preserve">Grozījums </w:t>
      </w:r>
      <w:r w:rsidR="00AA29E4" w:rsidRPr="00FA0996">
        <w:rPr>
          <w:b/>
        </w:rPr>
        <w:t>Kontu reģistra likums</w:t>
      </w:r>
      <w:r w:rsidR="009B42E5" w:rsidRPr="00FA0996">
        <w:rPr>
          <w:b/>
        </w:rPr>
        <w:t>"</w:t>
      </w:r>
      <w:r w:rsidRPr="00FA0996">
        <w:rPr>
          <w:b/>
        </w:rPr>
        <w:t xml:space="preserve"> sākotnējās ietekmes novērtējuma ziņojums (anotācija)</w:t>
      </w:r>
    </w:p>
    <w:p w14:paraId="19E6649B" w14:textId="77777777" w:rsidR="00B75E2B" w:rsidRPr="000D6AC7" w:rsidRDefault="00B75E2B" w:rsidP="000D6AC7">
      <w:pPr>
        <w:contextualSpacing/>
        <w:rPr>
          <w:bCs/>
          <w:sz w:val="16"/>
          <w:szCs w:val="1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10"/>
        <w:gridCol w:w="7508"/>
      </w:tblGrid>
      <w:tr w:rsidR="007154BF" w:rsidRPr="000D6AC7" w14:paraId="55FC0F3E" w14:textId="77777777" w:rsidTr="00755A99">
        <w:tc>
          <w:tcPr>
            <w:tcW w:w="9918" w:type="dxa"/>
            <w:gridSpan w:val="2"/>
            <w:vAlign w:val="center"/>
          </w:tcPr>
          <w:p w14:paraId="36AE40E3" w14:textId="77777777" w:rsidR="007154BF" w:rsidRPr="000D6AC7" w:rsidRDefault="007154BF" w:rsidP="000D6AC7">
            <w:pPr>
              <w:pStyle w:val="naisnod"/>
              <w:spacing w:before="0" w:after="0"/>
              <w:contextualSpacing/>
            </w:pPr>
            <w:r w:rsidRPr="000D6AC7">
              <w:t>Tiesību akta projekta anotācijas kopsavilkums</w:t>
            </w:r>
          </w:p>
        </w:tc>
      </w:tr>
      <w:tr w:rsidR="007154BF" w:rsidRPr="000D6AC7" w14:paraId="6AA9F642" w14:textId="77777777" w:rsidTr="00755A99">
        <w:trPr>
          <w:trHeight w:val="630"/>
        </w:trPr>
        <w:tc>
          <w:tcPr>
            <w:tcW w:w="2410" w:type="dxa"/>
          </w:tcPr>
          <w:p w14:paraId="063DCC93" w14:textId="77777777" w:rsidR="00945A21" w:rsidRDefault="00945A21" w:rsidP="000D6AC7">
            <w:pPr>
              <w:pStyle w:val="naiskr"/>
              <w:spacing w:before="0" w:after="0"/>
              <w:ind w:hanging="10"/>
              <w:contextualSpacing/>
              <w:rPr>
                <w:iCs/>
                <w:color w:val="000000" w:themeColor="text1"/>
              </w:rPr>
            </w:pPr>
          </w:p>
          <w:p w14:paraId="41E1A201" w14:textId="6C369D4F" w:rsidR="007154BF" w:rsidRPr="000D6AC7" w:rsidRDefault="007154BF" w:rsidP="000D6AC7">
            <w:pPr>
              <w:pStyle w:val="naiskr"/>
              <w:spacing w:before="0" w:after="0"/>
              <w:ind w:hanging="10"/>
              <w:contextualSpacing/>
            </w:pPr>
            <w:r w:rsidRPr="000D6AC7">
              <w:rPr>
                <w:iCs/>
                <w:color w:val="000000" w:themeColor="text1"/>
              </w:rPr>
              <w:t xml:space="preserve">Mērķis, </w:t>
            </w:r>
            <w:r w:rsidRPr="000D6AC7">
              <w:rPr>
                <w:iCs/>
              </w:rPr>
              <w:t xml:space="preserve">risinājums un projekta spēkā stāšanās </w:t>
            </w:r>
            <w:r w:rsidRPr="000D6AC7">
              <w:rPr>
                <w:iCs/>
                <w:color w:val="000000" w:themeColor="text1"/>
              </w:rPr>
              <w:t>laiks (500 zīmes bez atstarpēm)</w:t>
            </w:r>
          </w:p>
        </w:tc>
        <w:tc>
          <w:tcPr>
            <w:tcW w:w="7508" w:type="dxa"/>
          </w:tcPr>
          <w:p w14:paraId="78925A42" w14:textId="77777777" w:rsidR="00945A21" w:rsidRDefault="00945A21" w:rsidP="000D6AC7">
            <w:pPr>
              <w:ind w:left="137" w:right="148" w:firstLine="425"/>
              <w:jc w:val="both"/>
            </w:pPr>
          </w:p>
          <w:p w14:paraId="0725CA5F" w14:textId="27CCD84A" w:rsidR="00911AF8" w:rsidRPr="000D6AC7" w:rsidRDefault="00911AF8" w:rsidP="000D6AC7">
            <w:pPr>
              <w:ind w:left="137" w:right="148" w:firstLine="425"/>
              <w:jc w:val="both"/>
              <w:rPr>
                <w:bCs/>
                <w:shd w:val="clear" w:color="auto" w:fill="FFFFFF"/>
              </w:rPr>
            </w:pPr>
            <w:r w:rsidRPr="000D6AC7">
              <w:t xml:space="preserve">Likumprojekts </w:t>
            </w:r>
            <w:r w:rsidR="00777283" w:rsidRPr="000D6AC7">
              <w:t xml:space="preserve">"Grozījums </w:t>
            </w:r>
            <w:r w:rsidR="003A7D3D" w:rsidRPr="000D6AC7">
              <w:t>Kontu reģistra likumā</w:t>
            </w:r>
            <w:r w:rsidR="00777283" w:rsidRPr="000D6AC7">
              <w:t xml:space="preserve">" (turpmāk – likumprojekts) ir izstrādāts, lai kopā ar likumprojektu </w:t>
            </w:r>
            <w:r w:rsidRPr="000D6AC7">
              <w:t>"Eirop</w:t>
            </w:r>
            <w:r w:rsidR="004C68CB" w:rsidRPr="000D6AC7">
              <w:t xml:space="preserve">as </w:t>
            </w:r>
            <w:r w:rsidR="00777283" w:rsidRPr="000D6AC7">
              <w:t>B</w:t>
            </w:r>
            <w:r w:rsidR="004C68CB" w:rsidRPr="000D6AC7">
              <w:t xml:space="preserve">iroja krāpšanas apkarošanai </w:t>
            </w:r>
            <w:r w:rsidRPr="000D6AC7">
              <w:t>atbalsta likums</w:t>
            </w:r>
            <w:r w:rsidR="007154BF" w:rsidRPr="000D6AC7">
              <w:t xml:space="preserve">" </w:t>
            </w:r>
            <w:r w:rsidRPr="000D6AC7">
              <w:rPr>
                <w:bCs/>
                <w:shd w:val="clear" w:color="auto" w:fill="FFFFFF"/>
              </w:rPr>
              <w:t>nodrošinātu e</w:t>
            </w:r>
            <w:r w:rsidR="00971B7B" w:rsidRPr="000D6AC7">
              <w:rPr>
                <w:bCs/>
                <w:shd w:val="clear" w:color="auto" w:fill="FFFFFF"/>
              </w:rPr>
              <w:t>fektīvu atbalstu Eiropas Birojam</w:t>
            </w:r>
            <w:r w:rsidRPr="000D6AC7">
              <w:rPr>
                <w:bCs/>
                <w:shd w:val="clear" w:color="auto" w:fill="FFFFFF"/>
              </w:rPr>
              <w:t xml:space="preserve"> krāpšanas apkarošanai (turpmāk </w:t>
            </w:r>
            <w:r w:rsidRPr="000D6AC7">
              <w:t>–</w:t>
            </w:r>
            <w:r w:rsidRPr="000D6AC7">
              <w:rPr>
                <w:bCs/>
                <w:shd w:val="clear" w:color="auto" w:fill="FFFFFF"/>
              </w:rPr>
              <w:t xml:space="preserve"> OLAF) tā veiktajās administratīvajās izmeklēšanās</w:t>
            </w:r>
            <w:r w:rsidR="00575320" w:rsidRPr="000D6AC7">
              <w:rPr>
                <w:rStyle w:val="FootnoteReference"/>
                <w:bCs/>
                <w:shd w:val="clear" w:color="auto" w:fill="FFFFFF"/>
              </w:rPr>
              <w:footnoteReference w:id="2"/>
            </w:r>
            <w:r w:rsidRPr="000D6AC7">
              <w:rPr>
                <w:bCs/>
                <w:shd w:val="clear" w:color="auto" w:fill="FFFFFF"/>
              </w:rPr>
              <w:t xml:space="preserve">. </w:t>
            </w:r>
          </w:p>
          <w:p w14:paraId="4FD15535" w14:textId="7E2F56CF" w:rsidR="007D29E8" w:rsidRPr="000D6AC7" w:rsidRDefault="00777283" w:rsidP="000D6AC7">
            <w:pPr>
              <w:ind w:left="137" w:right="148" w:firstLine="425"/>
              <w:jc w:val="both"/>
              <w:rPr>
                <w:bCs/>
                <w:shd w:val="clear" w:color="auto" w:fill="FFFFFF"/>
              </w:rPr>
            </w:pPr>
            <w:r w:rsidRPr="000D6AC7">
              <w:rPr>
                <w:bCs/>
                <w:shd w:val="clear" w:color="auto" w:fill="FFFFFF"/>
              </w:rPr>
              <w:t xml:space="preserve">Likumprojekts nosaka, ka </w:t>
            </w:r>
            <w:r w:rsidRPr="000D6AC7">
              <w:rPr>
                <w:color w:val="000000" w:themeColor="text1"/>
                <w:sz w:val="26"/>
                <w:szCs w:val="26"/>
              </w:rPr>
              <w:t xml:space="preserve"> </w:t>
            </w:r>
            <w:r w:rsidRPr="000D6AC7">
              <w:rPr>
                <w:bCs/>
                <w:shd w:val="clear" w:color="auto" w:fill="FFFFFF"/>
              </w:rPr>
              <w:t xml:space="preserve">Finanšu ministrijai </w:t>
            </w:r>
            <w:r w:rsidR="00945A21">
              <w:rPr>
                <w:bCs/>
                <w:shd w:val="clear" w:color="auto" w:fill="FFFFFF"/>
              </w:rPr>
              <w:t xml:space="preserve">( turpmāk – FM) kā </w:t>
            </w:r>
            <w:r w:rsidR="00945A21" w:rsidRPr="000D6AC7">
              <w:rPr>
                <w:bCs/>
                <w:shd w:val="clear" w:color="auto" w:fill="FFFFFF"/>
              </w:rPr>
              <w:t xml:space="preserve">Kompetentai iestādei atbalsta sniegšanā OLAF </w:t>
            </w:r>
            <w:r w:rsidR="00FD6DE3" w:rsidRPr="000D6AC7">
              <w:rPr>
                <w:bCs/>
                <w:shd w:val="clear" w:color="auto" w:fill="FFFFFF"/>
              </w:rPr>
              <w:t>ir tiesības saņemt</w:t>
            </w:r>
            <w:r w:rsidRPr="000D6AC7">
              <w:rPr>
                <w:bCs/>
                <w:shd w:val="clear" w:color="auto" w:fill="FFFFFF"/>
              </w:rPr>
              <w:t xml:space="preserve"> kontu reģistrā iekļautās ziņas. </w:t>
            </w:r>
          </w:p>
          <w:p w14:paraId="2D4C7ED1" w14:textId="2C0206E1" w:rsidR="00A96699" w:rsidRPr="000D6AC7" w:rsidRDefault="00877D32" w:rsidP="000D6AC7">
            <w:pPr>
              <w:ind w:left="137" w:right="148" w:firstLine="425"/>
              <w:jc w:val="both"/>
            </w:pPr>
            <w:r w:rsidRPr="000D6AC7">
              <w:t>Likumprojekts stāsies spēkā vispārējā kārtībā.</w:t>
            </w:r>
          </w:p>
        </w:tc>
      </w:tr>
    </w:tbl>
    <w:p w14:paraId="1559361E" w14:textId="77777777" w:rsidR="00B75E2B" w:rsidRPr="000D6AC7" w:rsidRDefault="00B75E2B" w:rsidP="000D6AC7">
      <w:pPr>
        <w:contextualSpacing/>
        <w:rPr>
          <w:bCs/>
          <w:sz w:val="16"/>
          <w:szCs w:val="1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6"/>
        <w:gridCol w:w="1979"/>
        <w:gridCol w:w="7513"/>
      </w:tblGrid>
      <w:tr w:rsidR="00E547C1" w:rsidRPr="000D6AC7" w14:paraId="6ACEE098" w14:textId="77777777" w:rsidTr="00FE7DB3">
        <w:tc>
          <w:tcPr>
            <w:tcW w:w="9918" w:type="dxa"/>
            <w:gridSpan w:val="3"/>
            <w:vAlign w:val="center"/>
          </w:tcPr>
          <w:p w14:paraId="1A7DE535" w14:textId="77777777" w:rsidR="00852042" w:rsidRPr="000D6AC7" w:rsidRDefault="00852042" w:rsidP="000D6AC7">
            <w:pPr>
              <w:pStyle w:val="naisnod"/>
              <w:spacing w:before="0" w:after="0"/>
              <w:contextualSpacing/>
            </w:pPr>
            <w:r w:rsidRPr="000D6AC7">
              <w:t>I</w:t>
            </w:r>
            <w:r w:rsidR="000941C5" w:rsidRPr="000D6AC7">
              <w:t>.</w:t>
            </w:r>
            <w:r w:rsidRPr="000D6AC7">
              <w:t xml:space="preserve"> Tiesību akta </w:t>
            </w:r>
            <w:r w:rsidR="002E3FF4" w:rsidRPr="000D6AC7">
              <w:t xml:space="preserve">projekta </w:t>
            </w:r>
            <w:r w:rsidRPr="000D6AC7">
              <w:t>izstrādes nepieciešamība</w:t>
            </w:r>
          </w:p>
        </w:tc>
      </w:tr>
      <w:tr w:rsidR="00E547C1" w:rsidRPr="000D6AC7" w14:paraId="4FC3590E" w14:textId="77777777" w:rsidTr="00FE7DB3">
        <w:trPr>
          <w:trHeight w:val="630"/>
        </w:trPr>
        <w:tc>
          <w:tcPr>
            <w:tcW w:w="426" w:type="dxa"/>
          </w:tcPr>
          <w:p w14:paraId="1D8B05DB" w14:textId="77777777" w:rsidR="00262E2B" w:rsidRPr="000D6AC7" w:rsidRDefault="00262E2B" w:rsidP="000D6AC7">
            <w:pPr>
              <w:pStyle w:val="naiskr"/>
              <w:spacing w:before="0" w:after="0"/>
              <w:contextualSpacing/>
            </w:pPr>
            <w:r w:rsidRPr="000D6AC7">
              <w:t>1.</w:t>
            </w:r>
          </w:p>
        </w:tc>
        <w:tc>
          <w:tcPr>
            <w:tcW w:w="1979" w:type="dxa"/>
          </w:tcPr>
          <w:p w14:paraId="796C65EA" w14:textId="77777777" w:rsidR="00262E2B" w:rsidRPr="000D6AC7" w:rsidRDefault="002D7F54" w:rsidP="000D6AC7">
            <w:pPr>
              <w:pStyle w:val="naiskr"/>
              <w:spacing w:before="0" w:after="0"/>
              <w:ind w:hanging="10"/>
              <w:contextualSpacing/>
            </w:pPr>
            <w:r w:rsidRPr="000D6AC7">
              <w:t>Pamatojums</w:t>
            </w:r>
          </w:p>
        </w:tc>
        <w:tc>
          <w:tcPr>
            <w:tcW w:w="7513" w:type="dxa"/>
          </w:tcPr>
          <w:p w14:paraId="69251C80" w14:textId="28337622" w:rsidR="008E0D85" w:rsidRPr="000D6AC7" w:rsidRDefault="00360C9A" w:rsidP="000D6AC7">
            <w:pPr>
              <w:widowControl w:val="0"/>
              <w:autoSpaceDE w:val="0"/>
              <w:autoSpaceDN w:val="0"/>
              <w:adjustRightInd w:val="0"/>
              <w:spacing w:after="120"/>
              <w:ind w:left="138" w:right="148" w:firstLine="425"/>
              <w:contextualSpacing/>
              <w:jc w:val="both"/>
              <w:rPr>
                <w:bCs/>
                <w:shd w:val="clear" w:color="auto" w:fill="FFFFFF"/>
              </w:rPr>
            </w:pPr>
            <w:r w:rsidRPr="000D6AC7">
              <w:rPr>
                <w:b/>
              </w:rPr>
              <w:t>Likumprojekta izstrāde nepieciešama, lai nodrošinātu</w:t>
            </w:r>
            <w:r w:rsidRPr="000D6AC7">
              <w:t xml:space="preserve"> </w:t>
            </w:r>
            <w:r w:rsidR="003D1634" w:rsidRPr="000D6AC7">
              <w:t>Eiropas Parlamenta un Padomes</w:t>
            </w:r>
            <w:r w:rsidR="00E763B9" w:rsidRPr="000D6AC7">
              <w:t xml:space="preserve"> 2013. gada 11. septembra Regulā</w:t>
            </w:r>
            <w:r w:rsidR="003D1634" w:rsidRPr="000D6AC7">
              <w:t xml:space="preserve"> (ES, Euratom) Nr. 883/2013 par izmeklēšanu, ko veic Eiropas Birojs krāpšanas apkarošanai (OLAF), un ar ko atceļ Eiropas Parlamenta un Pado</w:t>
            </w:r>
            <w:r w:rsidR="00B57792" w:rsidRPr="000D6AC7">
              <w:t xml:space="preserve">mes Regulu (EK) Nr. 1073/1999 (turpmāk </w:t>
            </w:r>
            <w:r w:rsidR="00B57792" w:rsidRPr="000D6AC7">
              <w:softHyphen/>
              <w:t xml:space="preserve">– Regula 883/2013) </w:t>
            </w:r>
            <w:r w:rsidRPr="000D6AC7">
              <w:t xml:space="preserve"> un </w:t>
            </w:r>
            <w:r w:rsidR="00B57792" w:rsidRPr="000D6AC7">
              <w:rPr>
                <w:bCs/>
                <w:shd w:val="clear" w:color="auto" w:fill="FFFFFF"/>
              </w:rPr>
              <w:t xml:space="preserve">Padomes 1996. gada 11. novembra (Euratom, EK) </w:t>
            </w:r>
            <w:r w:rsidR="00E763B9" w:rsidRPr="000D6AC7">
              <w:rPr>
                <w:bCs/>
                <w:shd w:val="clear" w:color="auto" w:fill="FFFFFF"/>
              </w:rPr>
              <w:t>Regulā</w:t>
            </w:r>
            <w:r w:rsidR="00B57792" w:rsidRPr="000D6AC7">
              <w:rPr>
                <w:bCs/>
                <w:shd w:val="clear" w:color="auto" w:fill="FFFFFF"/>
              </w:rPr>
              <w:t xml:space="preserve"> Nr. 2185/96 par pārbaudēm un apskatēm uz vietas, ko Komisija veic, lai aizsargātu Eiropas Kopienu finanšu intereses pret krāpšanu un citām nelikumībām (</w:t>
            </w:r>
            <w:r w:rsidR="00B57792" w:rsidRPr="000D6AC7">
              <w:t xml:space="preserve">turpmāk </w:t>
            </w:r>
            <w:r w:rsidR="00B57792" w:rsidRPr="000D6AC7">
              <w:softHyphen/>
              <w:t xml:space="preserve">– Regula </w:t>
            </w:r>
            <w:r w:rsidRPr="000D6AC7">
              <w:t xml:space="preserve">2185/96) </w:t>
            </w:r>
            <w:r w:rsidRPr="000D6AC7">
              <w:rPr>
                <w:b/>
              </w:rPr>
              <w:t xml:space="preserve">dalībvalstij uzlikto pienākumu sniegt </w:t>
            </w:r>
            <w:r w:rsidR="00755A99" w:rsidRPr="000D6AC7">
              <w:rPr>
                <w:b/>
              </w:rPr>
              <w:t>a</w:t>
            </w:r>
            <w:r w:rsidRPr="000D6AC7">
              <w:rPr>
                <w:b/>
              </w:rPr>
              <w:t xml:space="preserve">tbalstu </w:t>
            </w:r>
            <w:r w:rsidR="00971B7B" w:rsidRPr="000D6AC7">
              <w:rPr>
                <w:b/>
                <w:bCs/>
                <w:shd w:val="clear" w:color="auto" w:fill="FFFFFF"/>
              </w:rPr>
              <w:t>OLAF</w:t>
            </w:r>
            <w:r w:rsidRPr="000D6AC7">
              <w:rPr>
                <w:b/>
                <w:bCs/>
                <w:shd w:val="clear" w:color="auto" w:fill="FFFFFF"/>
              </w:rPr>
              <w:t xml:space="preserve"> veiktajās administratīvajās izmeklēšanās</w:t>
            </w:r>
            <w:r w:rsidRPr="000D6AC7">
              <w:rPr>
                <w:bCs/>
                <w:shd w:val="clear" w:color="auto" w:fill="FFFFFF"/>
              </w:rPr>
              <w:t>.</w:t>
            </w:r>
          </w:p>
        </w:tc>
      </w:tr>
      <w:tr w:rsidR="00945A21" w:rsidRPr="000D6AC7" w14:paraId="59654111" w14:textId="77777777" w:rsidTr="00FE7DB3">
        <w:trPr>
          <w:trHeight w:val="472"/>
        </w:trPr>
        <w:tc>
          <w:tcPr>
            <w:tcW w:w="426" w:type="dxa"/>
          </w:tcPr>
          <w:p w14:paraId="67AE67FB" w14:textId="77777777" w:rsidR="00945A21" w:rsidRDefault="00945A21" w:rsidP="00945A21">
            <w:pPr>
              <w:pStyle w:val="naiskr"/>
              <w:spacing w:before="0" w:after="0"/>
            </w:pPr>
          </w:p>
          <w:p w14:paraId="143C3FE9" w14:textId="3625EAD3" w:rsidR="00945A21" w:rsidRPr="000D6AC7" w:rsidRDefault="00945A21" w:rsidP="00945A21">
            <w:pPr>
              <w:pStyle w:val="naiskr"/>
              <w:spacing w:before="0" w:after="0"/>
            </w:pPr>
            <w:r w:rsidRPr="000D6AC7">
              <w:t>2.</w:t>
            </w:r>
          </w:p>
        </w:tc>
        <w:tc>
          <w:tcPr>
            <w:tcW w:w="1979" w:type="dxa"/>
          </w:tcPr>
          <w:p w14:paraId="3524A21A" w14:textId="77777777" w:rsidR="00945A21" w:rsidRDefault="00945A21" w:rsidP="00945A21">
            <w:pPr>
              <w:pStyle w:val="naiskr"/>
              <w:tabs>
                <w:tab w:val="left" w:pos="170"/>
              </w:tabs>
              <w:spacing w:before="0" w:after="0"/>
            </w:pPr>
          </w:p>
          <w:p w14:paraId="666C8E9B" w14:textId="40DE8F1A" w:rsidR="00945A21" w:rsidRPr="000D6AC7" w:rsidRDefault="00945A21" w:rsidP="00945A21">
            <w:pPr>
              <w:pStyle w:val="naiskr"/>
              <w:tabs>
                <w:tab w:val="left" w:pos="170"/>
              </w:tabs>
              <w:spacing w:before="0" w:after="0"/>
            </w:pPr>
            <w:r w:rsidRPr="000D6AC7">
              <w:t>Pašreizējā situācija un problēmas, kuru risināšanai tiesību akta projekts izstrādāts, tiesiskā regulējuma mērķis un būtība</w:t>
            </w:r>
          </w:p>
          <w:p w14:paraId="6DA7BCA7" w14:textId="77777777" w:rsidR="00945A21" w:rsidRPr="000D6AC7" w:rsidRDefault="00945A21" w:rsidP="00945A21"/>
          <w:p w14:paraId="56FD4588" w14:textId="77777777" w:rsidR="00945A21" w:rsidRPr="000D6AC7" w:rsidRDefault="00945A21" w:rsidP="00945A21"/>
          <w:p w14:paraId="4D615DC7" w14:textId="77777777" w:rsidR="00945A21" w:rsidRPr="000D6AC7" w:rsidRDefault="00945A21" w:rsidP="00945A21">
            <w:pPr>
              <w:ind w:firstLine="720"/>
            </w:pPr>
          </w:p>
        </w:tc>
        <w:tc>
          <w:tcPr>
            <w:tcW w:w="7513" w:type="dxa"/>
          </w:tcPr>
          <w:p w14:paraId="4CD3027C" w14:textId="77777777" w:rsidR="00945A21" w:rsidRDefault="00945A21" w:rsidP="00945A21">
            <w:pPr>
              <w:widowControl w:val="0"/>
              <w:autoSpaceDE w:val="0"/>
              <w:autoSpaceDN w:val="0"/>
              <w:adjustRightInd w:val="0"/>
              <w:ind w:left="138" w:right="148" w:firstLine="276"/>
              <w:contextualSpacing/>
              <w:jc w:val="both"/>
            </w:pPr>
          </w:p>
          <w:p w14:paraId="561326DD" w14:textId="22B8C8E1" w:rsidR="00945A21" w:rsidRPr="00C25CBA" w:rsidRDefault="00945A21" w:rsidP="00945A21">
            <w:pPr>
              <w:widowControl w:val="0"/>
              <w:autoSpaceDE w:val="0"/>
              <w:autoSpaceDN w:val="0"/>
              <w:adjustRightInd w:val="0"/>
              <w:ind w:left="138" w:right="148" w:firstLine="395"/>
              <w:contextualSpacing/>
              <w:jc w:val="both"/>
              <w:rPr>
                <w:bCs/>
                <w:shd w:val="clear" w:color="auto" w:fill="FFFFFF"/>
              </w:rPr>
            </w:pPr>
            <w:r w:rsidRPr="00AF1F45">
              <w:rPr>
                <w:color w:val="000000"/>
                <w:spacing w:val="-2"/>
              </w:rPr>
              <w:t>Saskaņā ar Regulas 883/2013 3. panta piekto daļu OLAF</w:t>
            </w:r>
            <w:r>
              <w:rPr>
                <w:color w:val="000000"/>
                <w:spacing w:val="-2"/>
              </w:rPr>
              <w:t xml:space="preserve"> </w:t>
            </w:r>
            <w:r w:rsidRPr="00AF1F45">
              <w:rPr>
                <w:color w:val="000000"/>
                <w:spacing w:val="-2"/>
              </w:rPr>
              <w:t xml:space="preserve">ir tiesības saņemt </w:t>
            </w:r>
            <w:r w:rsidRPr="00C25CBA">
              <w:rPr>
                <w:color w:val="000000"/>
                <w:spacing w:val="-2"/>
              </w:rPr>
              <w:t>jebkādu informāciju,</w:t>
            </w:r>
            <w:r w:rsidRPr="00AF1F45">
              <w:rPr>
                <w:color w:val="000000"/>
                <w:spacing w:val="-2"/>
              </w:rPr>
              <w:t xml:space="preserve"> kas nepieciešama OLAF veiktās</w:t>
            </w:r>
            <w:r>
              <w:rPr>
                <w:color w:val="000000"/>
                <w:spacing w:val="-2"/>
              </w:rPr>
              <w:t xml:space="preserve"> administratīvās</w:t>
            </w:r>
            <w:r w:rsidRPr="00AF1F45">
              <w:rPr>
                <w:color w:val="000000"/>
                <w:spacing w:val="-2"/>
              </w:rPr>
              <w:t xml:space="preserve"> izmeklēšanas ietvaros. Minētā informācija sevī ietver arī</w:t>
            </w:r>
            <w:r>
              <w:rPr>
                <w:color w:val="000000"/>
                <w:spacing w:val="-2"/>
              </w:rPr>
              <w:t xml:space="preserve"> </w:t>
            </w:r>
            <w:r>
              <w:rPr>
                <w:bCs/>
                <w:shd w:val="clear" w:color="auto" w:fill="FFFFFF"/>
              </w:rPr>
              <w:t>K</w:t>
            </w:r>
            <w:r w:rsidRPr="000D6AC7">
              <w:rPr>
                <w:bCs/>
                <w:shd w:val="clear" w:color="auto" w:fill="FFFFFF"/>
              </w:rPr>
              <w:t>ontu reģistrā iekļautās ziņas</w:t>
            </w:r>
            <w:r>
              <w:rPr>
                <w:bCs/>
                <w:shd w:val="clear" w:color="auto" w:fill="FFFFFF"/>
              </w:rPr>
              <w:t xml:space="preserve"> ( turpmāk – kontu informācija)</w:t>
            </w:r>
            <w:r w:rsidRPr="00AF1F45">
              <w:rPr>
                <w:color w:val="000000"/>
                <w:spacing w:val="-2"/>
              </w:rPr>
              <w:t xml:space="preserve"> ( šobrīd EK norit diskusijas par Regulas 883/2013 grozījumu projektu. EK, reaģējot uz dažādo praksi dalībvalstu vidū, Regulas 883/2013 tekstā plāno ietvert skaidru atsauci uz to, ka OLAF ir tiesības saņemt </w:t>
            </w:r>
            <w:r>
              <w:rPr>
                <w:bCs/>
                <w:shd w:val="clear" w:color="auto" w:fill="FFFFFF"/>
              </w:rPr>
              <w:t xml:space="preserve"> kontu informācija</w:t>
            </w:r>
            <w:r w:rsidRPr="00AF1F45">
              <w:rPr>
                <w:color w:val="000000"/>
                <w:spacing w:val="-2"/>
              </w:rPr>
              <w:t xml:space="preserve">. Regulas 883/2013 grozījumu projekta izskatīšanas gaitā darba grupā tika pausta arī Latvijas nacionālā pozīcija šajā jautājumā (16.04.2019. pozīcija Nr. 1 un 07.06.2019. pozīcija Nr. 2), norādot, ka Latvija atbalsta OLAF tiesības </w:t>
            </w:r>
            <w:r>
              <w:rPr>
                <w:bCs/>
                <w:shd w:val="clear" w:color="auto" w:fill="FFFFFF"/>
              </w:rPr>
              <w:t xml:space="preserve"> kontu informāciju</w:t>
            </w:r>
            <w:r w:rsidRPr="00AF1F45">
              <w:rPr>
                <w:color w:val="000000"/>
                <w:spacing w:val="-2"/>
              </w:rPr>
              <w:t>, ja tas nepieciešams izmeklēšanas ietvaros.</w:t>
            </w:r>
            <w:r>
              <w:rPr>
                <w:color w:val="000000"/>
                <w:spacing w:val="-2"/>
              </w:rPr>
              <w:t>)</w:t>
            </w:r>
          </w:p>
          <w:p w14:paraId="37C6C1A1" w14:textId="77777777" w:rsidR="00945A21" w:rsidRPr="00AF1F45" w:rsidRDefault="00945A21" w:rsidP="00945A21">
            <w:pPr>
              <w:widowControl w:val="0"/>
              <w:autoSpaceDE w:val="0"/>
              <w:autoSpaceDN w:val="0"/>
              <w:adjustRightInd w:val="0"/>
              <w:ind w:left="138" w:right="148" w:firstLine="395"/>
              <w:contextualSpacing/>
              <w:jc w:val="both"/>
            </w:pPr>
            <w:r w:rsidRPr="00AF1F45">
              <w:t xml:space="preserve">Lai arī regulas ir tieši piemērojami normatīvie akti, atsevišķi aspekti ir atrisināmi nacionālā līmenī. </w:t>
            </w:r>
          </w:p>
          <w:p w14:paraId="5EFF130E" w14:textId="4FC42342" w:rsidR="00945A21" w:rsidRPr="00E512AC" w:rsidRDefault="00945A21" w:rsidP="00E512AC">
            <w:pPr>
              <w:widowControl w:val="0"/>
              <w:autoSpaceDE w:val="0"/>
              <w:autoSpaceDN w:val="0"/>
              <w:adjustRightInd w:val="0"/>
              <w:ind w:left="138" w:right="148" w:firstLine="395"/>
              <w:contextualSpacing/>
              <w:jc w:val="both"/>
            </w:pPr>
            <w:r w:rsidRPr="00AF1F45">
              <w:t xml:space="preserve">Ar  likumprojektu "Eiropas Biroja krāpšanas apkarošanai atbalsta likums" tiks noteikta </w:t>
            </w:r>
            <w:r>
              <w:t xml:space="preserve"> FM</w:t>
            </w:r>
            <w:r w:rsidRPr="00AF1F45">
              <w:t xml:space="preserve"> kā Kompetentā iestāde atbalsta sniegšanai OLAF</w:t>
            </w:r>
            <w:r w:rsidRPr="00AF1F45">
              <w:rPr>
                <w:bCs/>
                <w:shd w:val="clear" w:color="auto" w:fill="FFFFFF"/>
              </w:rPr>
              <w:t xml:space="preserve"> Regulas 883/2013 izpratnē un </w:t>
            </w:r>
            <w:r w:rsidRPr="00AF1F45">
              <w:t xml:space="preserve">nostiprinātas  </w:t>
            </w:r>
            <w:r>
              <w:t xml:space="preserve">tās </w:t>
            </w:r>
            <w:r w:rsidRPr="00AF1F45">
              <w:t>tiesības un pienākumi.</w:t>
            </w:r>
            <w:r>
              <w:t xml:space="preserve"> </w:t>
            </w:r>
            <w:r>
              <w:lastRenderedPageBreak/>
              <w:t>Viena</w:t>
            </w:r>
            <w:r w:rsidRPr="00AF1F45">
              <w:t xml:space="preserve"> no </w:t>
            </w:r>
            <w:r>
              <w:t xml:space="preserve">FM kā </w:t>
            </w:r>
            <w:r w:rsidRPr="00AF1F45">
              <w:t xml:space="preserve">Kompetentās iestādes </w:t>
            </w:r>
            <w:r>
              <w:t>funkcijām</w:t>
            </w:r>
            <w:r w:rsidRPr="00AF1F45">
              <w:t xml:space="preserve"> efektīva atbalsta nodrošināšanai OLAF ir tiesības </w:t>
            </w:r>
            <w:r w:rsidRPr="00AF1F45">
              <w:rPr>
                <w:b/>
              </w:rPr>
              <w:t xml:space="preserve"> </w:t>
            </w:r>
            <w:r>
              <w:rPr>
                <w:bCs/>
                <w:shd w:val="clear" w:color="auto" w:fill="FFFFFF"/>
              </w:rPr>
              <w:t xml:space="preserve"> </w:t>
            </w:r>
            <w:r w:rsidRPr="000D6AC7">
              <w:rPr>
                <w:bCs/>
                <w:shd w:val="clear" w:color="auto" w:fill="FFFFFF"/>
              </w:rPr>
              <w:t xml:space="preserve">ir tiesības saņemt </w:t>
            </w:r>
            <w:r w:rsidR="00E512AC">
              <w:rPr>
                <w:bCs/>
                <w:shd w:val="clear" w:color="auto" w:fill="FFFFFF"/>
              </w:rPr>
              <w:t xml:space="preserve">kontu reģistrā iekļautās ziņas, </w:t>
            </w:r>
            <w:r w:rsidR="00E512AC">
              <w:t>kas tiek nostiprinātas ar šo likumprojektu.</w:t>
            </w:r>
          </w:p>
          <w:p w14:paraId="51D0E537" w14:textId="77777777" w:rsidR="00E512AC" w:rsidRPr="006B2127" w:rsidRDefault="00E512AC" w:rsidP="00E512AC">
            <w:pPr>
              <w:pStyle w:val="naiskr"/>
              <w:keepNext/>
              <w:keepLines/>
              <w:spacing w:before="0" w:after="0"/>
              <w:ind w:left="145" w:right="148" w:firstLine="418"/>
              <w:jc w:val="both"/>
              <w:rPr>
                <w:color w:val="000000"/>
                <w:spacing w:val="-2"/>
              </w:rPr>
            </w:pPr>
            <w:r w:rsidRPr="006B2127">
              <w:rPr>
                <w:color w:val="000000"/>
                <w:spacing w:val="-2"/>
              </w:rPr>
              <w:t>Minētā</w:t>
            </w:r>
            <w:r>
              <w:rPr>
                <w:color w:val="000000"/>
                <w:spacing w:val="-2"/>
              </w:rPr>
              <w:t xml:space="preserve"> </w:t>
            </w:r>
            <w:r w:rsidRPr="006B2127">
              <w:rPr>
                <w:color w:val="000000"/>
                <w:spacing w:val="-2"/>
              </w:rPr>
              <w:t xml:space="preserve">norma var ierobežot personas </w:t>
            </w:r>
            <w:proofErr w:type="spellStart"/>
            <w:r w:rsidRPr="006B2127">
              <w:rPr>
                <w:color w:val="000000"/>
                <w:spacing w:val="-2"/>
              </w:rPr>
              <w:t>pamattiesības</w:t>
            </w:r>
            <w:proofErr w:type="spellEnd"/>
            <w:r w:rsidRPr="006B2127">
              <w:rPr>
                <w:color w:val="000000"/>
                <w:spacing w:val="-2"/>
              </w:rPr>
              <w:t xml:space="preserve"> uz privātās dzīves neaizskaramību, kas ir aizsargātas atbilstoši Latvijas Republikas Satversmes 96. pantam.  Līdz ar to ir jānoskaidro, vai izstrādātajam likumprojektam ir leģitīms mērķis. </w:t>
            </w:r>
          </w:p>
          <w:p w14:paraId="55F65A5A" w14:textId="77777777" w:rsidR="00E512AC" w:rsidRPr="006B2127" w:rsidRDefault="00E512AC" w:rsidP="00E512AC">
            <w:pPr>
              <w:pStyle w:val="naiskr"/>
              <w:keepNext/>
              <w:keepLines/>
              <w:spacing w:before="0" w:after="0"/>
              <w:ind w:left="145" w:right="148" w:firstLine="418"/>
              <w:jc w:val="both"/>
              <w:rPr>
                <w:color w:val="000000"/>
                <w:spacing w:val="-2"/>
              </w:rPr>
            </w:pPr>
            <w:r w:rsidRPr="006B2127">
              <w:rPr>
                <w:color w:val="000000"/>
                <w:spacing w:val="-2"/>
              </w:rPr>
              <w:t xml:space="preserve">Izsmeļošs leģitīmo mērķu uzskaitījums ir sniegts Satversmes 116. pantā un tie ir - cilvēku tiesības, demokrātiskā valsts iekārta, sabiedrības drošība, labklājība un tikumība. </w:t>
            </w:r>
          </w:p>
          <w:p w14:paraId="66F513B2" w14:textId="7BAE6226" w:rsidR="00E512AC" w:rsidRPr="006B2127" w:rsidRDefault="00E512AC" w:rsidP="00E512AC">
            <w:pPr>
              <w:pStyle w:val="naiskr"/>
              <w:keepNext/>
              <w:keepLines/>
              <w:spacing w:before="0" w:after="0"/>
              <w:ind w:left="145" w:right="148" w:firstLine="418"/>
              <w:jc w:val="both"/>
              <w:rPr>
                <w:color w:val="000000"/>
                <w:spacing w:val="-2"/>
              </w:rPr>
            </w:pPr>
            <w:r w:rsidRPr="006B2127">
              <w:rPr>
                <w:color w:val="000000"/>
                <w:spacing w:val="-2"/>
              </w:rPr>
              <w:t>OLAF veic administratīvās izmeklēšanas, lai apkarotu krāpšanu, korupciju un jebkādas citas nelikumīgas darbības, kas ietekmē (varētu ietekmēt) ES finanšu intereses. Pildot minētos pienākumus, OLAF darbojas saskaņā ar Regulām 883/2013 un 2185/96, kā arī izmeklēšanas procedūru pamatnostādnēm OLAF personālam</w:t>
            </w:r>
            <w:r w:rsidRPr="006B2127">
              <w:rPr>
                <w:rStyle w:val="FootnoteReference"/>
                <w:color w:val="000000"/>
                <w:spacing w:val="-2"/>
              </w:rPr>
              <w:footnoteReference w:id="3"/>
            </w:r>
            <w:r w:rsidRPr="006B2127">
              <w:rPr>
                <w:color w:val="000000"/>
                <w:spacing w:val="-2"/>
              </w:rPr>
              <w:t xml:space="preserve">. Lai arī OLAF veic administratīvās izmeklēšanas, to mērķis ir atklāt krāpšanas/korupcijas faktu, savukārt, lai iegūtu </w:t>
            </w:r>
            <w:r w:rsidRPr="006B2127">
              <w:t xml:space="preserve">pilnīgu informāciju minētā fakta pierādīšanai, bieži vien ir nepieciešams analizēt </w:t>
            </w:r>
            <w:r>
              <w:rPr>
                <w:color w:val="000000"/>
                <w:spacing w:val="-2"/>
              </w:rPr>
              <w:t xml:space="preserve"> </w:t>
            </w:r>
            <w:r w:rsidRPr="006B2127">
              <w:t>izmeklēšanas procesā iesai</w:t>
            </w:r>
            <w:r>
              <w:t>stīto personu konta informāciju</w:t>
            </w:r>
            <w:r w:rsidRPr="006B2127">
              <w:rPr>
                <w:color w:val="000000"/>
                <w:spacing w:val="-2"/>
              </w:rPr>
              <w:t>.</w:t>
            </w:r>
            <w:r w:rsidRPr="00E512AC">
              <w:rPr>
                <w:color w:val="000000"/>
                <w:spacing w:val="-2"/>
              </w:rPr>
              <w:t xml:space="preserve"> </w:t>
            </w:r>
            <w:r w:rsidRPr="00B86099">
              <w:rPr>
                <w:color w:val="000000"/>
                <w:spacing w:val="-2"/>
                <w:u w:val="single"/>
              </w:rPr>
              <w:t>Nepieciešamību pēc minētās informācijas analīzes OLAF identificē izmeklēšanas gaitā</w:t>
            </w:r>
            <w:r w:rsidRPr="006B2127">
              <w:rPr>
                <w:color w:val="000000"/>
                <w:spacing w:val="-2"/>
              </w:rPr>
              <w:t>.</w:t>
            </w:r>
          </w:p>
          <w:p w14:paraId="63018E2C" w14:textId="77777777" w:rsidR="00E512AC" w:rsidRDefault="00E512AC" w:rsidP="00E512AC">
            <w:pPr>
              <w:pStyle w:val="naiskr"/>
              <w:keepNext/>
              <w:keepLines/>
              <w:spacing w:before="0" w:after="0"/>
              <w:ind w:left="145" w:right="148" w:firstLine="418"/>
              <w:jc w:val="both"/>
              <w:rPr>
                <w:color w:val="000000"/>
                <w:spacing w:val="-2"/>
              </w:rPr>
            </w:pPr>
            <w:r w:rsidRPr="006B2127">
              <w:rPr>
                <w:color w:val="000000"/>
                <w:spacing w:val="-2"/>
              </w:rPr>
              <w:t xml:space="preserve">Saskaņā ar </w:t>
            </w:r>
            <w:r w:rsidRPr="006B2127">
              <w:t xml:space="preserve"> </w:t>
            </w:r>
            <w:r w:rsidRPr="00E512AC">
              <w:rPr>
                <w:color w:val="000000"/>
                <w:spacing w:val="-2"/>
                <w:u w:val="single"/>
              </w:rPr>
              <w:t>Regulas 883/2013 3. panta 5.daļu OLAF ir tiesības piekļūt jebkurai būtiskai informācijai,</w:t>
            </w:r>
            <w:r w:rsidRPr="006B2127">
              <w:rPr>
                <w:color w:val="000000"/>
                <w:spacing w:val="-2"/>
              </w:rPr>
              <w:t xml:space="preserve"> ja tā ir nepieciešama, lai noteiktu, vai ir notikusi krāpšana, korupcija vai jebkāda cita nelikumīga darbība, kas ietekmē Savienības finanšu intereses. Minētā informācija sevī ietver arī </w:t>
            </w:r>
            <w:r>
              <w:rPr>
                <w:color w:val="000000"/>
                <w:spacing w:val="-2"/>
              </w:rPr>
              <w:t>kontu informāciju.</w:t>
            </w:r>
          </w:p>
          <w:p w14:paraId="4DB80726" w14:textId="660FEA40" w:rsidR="00E512AC" w:rsidRPr="006B2127" w:rsidRDefault="00E512AC" w:rsidP="00E512AC">
            <w:pPr>
              <w:pStyle w:val="naiskr"/>
              <w:keepNext/>
              <w:keepLines/>
              <w:spacing w:before="0" w:after="0"/>
              <w:ind w:left="145" w:right="148" w:firstLine="418"/>
              <w:jc w:val="both"/>
              <w:rPr>
                <w:color w:val="000000"/>
                <w:spacing w:val="-2"/>
              </w:rPr>
            </w:pPr>
            <w:r w:rsidRPr="006B2127">
              <w:rPr>
                <w:color w:val="000000"/>
                <w:spacing w:val="-2"/>
              </w:rPr>
              <w:t xml:space="preserve">Likumprojekta </w:t>
            </w:r>
            <w:proofErr w:type="spellStart"/>
            <w:r w:rsidRPr="006B2127">
              <w:rPr>
                <w:color w:val="000000"/>
                <w:spacing w:val="-2"/>
              </w:rPr>
              <w:t>virsmērķis</w:t>
            </w:r>
            <w:proofErr w:type="spellEnd"/>
            <w:r w:rsidRPr="006B2127">
              <w:rPr>
                <w:color w:val="000000"/>
                <w:spacing w:val="-2"/>
              </w:rPr>
              <w:t xml:space="preserve"> ir ES finanšu interešu aizsardzība, cīņa ar krāpšanu un korupciju, kā arī citām nelikumīgām darbībām ES finanšu interešu jomā, kas aptver arī sabiedrības drošības un labklājības jomas, kā arī demokrātiskas valsts iekārtas aizsardzību. Saskaņā ar Līguma par Eiropas Savienības darbību 325. pantu Eiropas Komisija un dalībvalstis apkaro krāpšanu un citādu nelikumīgu rīcību, kas apdraud Savienības finansiālās intereses, kas pēc būtības sevī ietver saskaņotu darbību starp Eiropas Komisiju un dalībvalstīm.</w:t>
            </w:r>
          </w:p>
          <w:p w14:paraId="27F71C7D" w14:textId="77777777" w:rsidR="00E512AC" w:rsidRPr="006B2127" w:rsidRDefault="00E512AC" w:rsidP="00E512AC">
            <w:pPr>
              <w:pStyle w:val="naiskr"/>
              <w:keepNext/>
              <w:keepLines/>
              <w:spacing w:before="0" w:after="0"/>
              <w:ind w:left="145" w:right="148" w:firstLine="418"/>
              <w:jc w:val="both"/>
              <w:rPr>
                <w:b/>
                <w:iCs/>
              </w:rPr>
            </w:pPr>
            <w:r w:rsidRPr="006B2127">
              <w:rPr>
                <w:color w:val="000000"/>
                <w:spacing w:val="-2"/>
              </w:rPr>
              <w:t>Savukārt likumprojekta pamatmērķis ir nodrošināt Latvijai kā ES dalībvalstij uzlikto pienākumu sadarboties ar OLAF un sniegt efektīvu atbalstu to veiktajās izmeklēšanās.</w:t>
            </w:r>
          </w:p>
          <w:p w14:paraId="4E0CBF86" w14:textId="77777777" w:rsidR="00E512AC" w:rsidRPr="006B2127" w:rsidRDefault="00E512AC" w:rsidP="00E512AC">
            <w:pPr>
              <w:shd w:val="clear" w:color="auto" w:fill="FFFFFF"/>
              <w:ind w:left="145" w:right="148" w:firstLine="418"/>
              <w:jc w:val="both"/>
              <w:rPr>
                <w:color w:val="000000"/>
                <w:spacing w:val="-2"/>
              </w:rPr>
            </w:pPr>
            <w:r w:rsidRPr="006B2127">
              <w:rPr>
                <w:color w:val="000000"/>
                <w:spacing w:val="-2"/>
              </w:rPr>
              <w:t>No visa augstākminētā secināms, ka likumprojektam ir leģitīms mērķis.</w:t>
            </w:r>
          </w:p>
          <w:p w14:paraId="5A1C68E5" w14:textId="77777777" w:rsidR="00E512AC" w:rsidRPr="006B2127" w:rsidRDefault="00E512AC" w:rsidP="00E512AC">
            <w:pPr>
              <w:shd w:val="clear" w:color="auto" w:fill="FFFFFF"/>
              <w:ind w:left="145" w:right="148" w:firstLine="418"/>
              <w:jc w:val="both"/>
              <w:rPr>
                <w:color w:val="000000"/>
                <w:spacing w:val="-2"/>
              </w:rPr>
            </w:pPr>
            <w:r w:rsidRPr="006B2127">
              <w:rPr>
                <w:color w:val="000000"/>
                <w:spacing w:val="-2"/>
              </w:rPr>
              <w:t>Kā norāda Satversmes tiesa, ja tiek noskaidrots leģitīmais mērķis, turpmāk ir jāveic samērīguma tests, kas satur 3 elementus - 1) vai likumdevēja izraudzītie līdzekļi ir piemēroti leģitīmā mērķa sasniegšanai; 2) vai nav saudzējošāku līdzekļu leģitīmā mērķa sasniegšanai; 3) vai sabiedrības ieguvums no šāda ierobežojuma ir lielāks nekā indivīda zaudējums.</w:t>
            </w:r>
          </w:p>
          <w:p w14:paraId="0EF104A4" w14:textId="77777777" w:rsidR="00E512AC" w:rsidRPr="006B2127" w:rsidRDefault="00E512AC" w:rsidP="00E512AC">
            <w:pPr>
              <w:pStyle w:val="ListParagraph"/>
              <w:numPr>
                <w:ilvl w:val="0"/>
                <w:numId w:val="36"/>
              </w:numPr>
              <w:shd w:val="clear" w:color="auto" w:fill="FFFFFF"/>
              <w:tabs>
                <w:tab w:val="left" w:pos="988"/>
              </w:tabs>
              <w:spacing w:after="0" w:line="240" w:lineRule="auto"/>
              <w:ind w:left="145" w:right="148" w:firstLine="418"/>
              <w:jc w:val="both"/>
              <w:rPr>
                <w:rFonts w:ascii="Times New Roman" w:eastAsia="Times New Roman" w:hAnsi="Times New Roman"/>
                <w:color w:val="000000"/>
                <w:spacing w:val="-2"/>
                <w:sz w:val="24"/>
                <w:lang w:eastAsia="lv-LV"/>
              </w:rPr>
            </w:pPr>
            <w:r w:rsidRPr="006B2127">
              <w:rPr>
                <w:rFonts w:ascii="Times New Roman" w:eastAsia="Times New Roman" w:hAnsi="Times New Roman"/>
                <w:i/>
                <w:color w:val="000000"/>
                <w:spacing w:val="-2"/>
                <w:sz w:val="24"/>
                <w:lang w:eastAsia="lv-LV"/>
              </w:rPr>
              <w:t>Vai likumdevēja izraudzītie līdzekļi ir piemēroti leģitīmā mērķa sasniegšana</w:t>
            </w:r>
            <w:r w:rsidRPr="006B2127">
              <w:rPr>
                <w:rFonts w:ascii="Times New Roman" w:eastAsia="Times New Roman" w:hAnsi="Times New Roman"/>
                <w:color w:val="000000"/>
                <w:spacing w:val="-2"/>
                <w:sz w:val="24"/>
                <w:lang w:eastAsia="lv-LV"/>
              </w:rPr>
              <w:t>i</w:t>
            </w:r>
            <w:r w:rsidRPr="006B2127">
              <w:rPr>
                <w:rFonts w:ascii="Times New Roman" w:eastAsia="Times New Roman" w:hAnsi="Times New Roman"/>
                <w:i/>
                <w:color w:val="000000"/>
                <w:spacing w:val="-2"/>
                <w:sz w:val="24"/>
                <w:lang w:eastAsia="lv-LV"/>
              </w:rPr>
              <w:t>?</w:t>
            </w:r>
          </w:p>
          <w:p w14:paraId="4F4BCD30" w14:textId="77777777" w:rsidR="00E512AC" w:rsidRPr="006B2127" w:rsidRDefault="00E512AC" w:rsidP="00E512AC">
            <w:pPr>
              <w:shd w:val="clear" w:color="auto" w:fill="FFFFFF"/>
              <w:ind w:left="145" w:right="148" w:firstLine="418"/>
              <w:jc w:val="both"/>
              <w:rPr>
                <w:color w:val="000000"/>
              </w:rPr>
            </w:pPr>
            <w:r w:rsidRPr="006B2127">
              <w:rPr>
                <w:color w:val="000000"/>
              </w:rPr>
              <w:t xml:space="preserve">Lai Latvija kā ES dalībvalsts spētu sniegt OLAF visu tam nepieciešamo informāciju un atbalstu to veiktajās administratīvajās izmeklēšanās, nacionālā līmenī ir jābūt noteiktai institūcijai, kas izpildot OLAF </w:t>
            </w:r>
            <w:r w:rsidRPr="006B2127">
              <w:rPr>
                <w:color w:val="000000"/>
              </w:rPr>
              <w:lastRenderedPageBreak/>
              <w:t xml:space="preserve">pieprasījumu ir tiesīga </w:t>
            </w:r>
            <w:r>
              <w:rPr>
                <w:color w:val="000000"/>
              </w:rPr>
              <w:t xml:space="preserve">pieprasīt </w:t>
            </w:r>
            <w:r w:rsidRPr="006B2127">
              <w:rPr>
                <w:color w:val="000000"/>
                <w:spacing w:val="-2"/>
              </w:rPr>
              <w:t xml:space="preserve"> </w:t>
            </w:r>
            <w:r>
              <w:rPr>
                <w:color w:val="000000"/>
                <w:spacing w:val="-2"/>
              </w:rPr>
              <w:t>kontu informāciju</w:t>
            </w:r>
            <w:r w:rsidRPr="006B2127">
              <w:rPr>
                <w:color w:val="000000"/>
              </w:rPr>
              <w:t xml:space="preserve"> un </w:t>
            </w:r>
            <w:r>
              <w:rPr>
                <w:color w:val="000000"/>
              </w:rPr>
              <w:t xml:space="preserve">secīgi šo informāciju </w:t>
            </w:r>
            <w:r w:rsidRPr="006B2127">
              <w:rPr>
                <w:color w:val="000000"/>
              </w:rPr>
              <w:t xml:space="preserve">nodot OLAF. </w:t>
            </w:r>
          </w:p>
          <w:p w14:paraId="2A0B7A76" w14:textId="77777777" w:rsidR="00E512AC" w:rsidRPr="006B2127" w:rsidRDefault="00E512AC" w:rsidP="00E512AC">
            <w:pPr>
              <w:shd w:val="clear" w:color="auto" w:fill="FFFFFF"/>
              <w:ind w:left="145" w:right="148" w:firstLine="418"/>
              <w:jc w:val="both"/>
              <w:rPr>
                <w:color w:val="000000"/>
              </w:rPr>
            </w:pPr>
            <w:r w:rsidRPr="006B2127">
              <w:rPr>
                <w:color w:val="000000"/>
              </w:rPr>
              <w:t xml:space="preserve">Šobrīd nav konstatējams cits risinājums, kādā OLAF varētu iegūt </w:t>
            </w:r>
            <w:r>
              <w:rPr>
                <w:color w:val="000000"/>
                <w:spacing w:val="-2"/>
              </w:rPr>
              <w:t>kontu informāciju</w:t>
            </w:r>
            <w:r w:rsidRPr="006B2127">
              <w:rPr>
                <w:color w:val="000000"/>
              </w:rPr>
              <w:t xml:space="preserve">. </w:t>
            </w:r>
            <w:r>
              <w:rPr>
                <w:color w:val="000000"/>
              </w:rPr>
              <w:t>Turklāt n</w:t>
            </w:r>
            <w:r w:rsidRPr="006B2127">
              <w:rPr>
                <w:color w:val="000000"/>
              </w:rPr>
              <w:t>eparedzot kārtību nacionālā līmenī, kādā šāda informācija ir iegūstama, OLAF tiek liegta iespēja veikt efektīvas administratīvās izmeklēšanas ES finanšu interešu aizsardzības jomā, kas, savukārt, var apdraudēt ES finanšu intereses un ietekmēt ne tikai Latvijas</w:t>
            </w:r>
            <w:r>
              <w:rPr>
                <w:color w:val="000000"/>
              </w:rPr>
              <w:t xml:space="preserve"> Republikas</w:t>
            </w:r>
            <w:r w:rsidRPr="006B2127">
              <w:rPr>
                <w:color w:val="000000"/>
              </w:rPr>
              <w:t xml:space="preserve">, bet arī citu dalībvalstu intereses cīņā ar krāpšanos un korupciju ES finanšu interešu jomā. </w:t>
            </w:r>
          </w:p>
          <w:p w14:paraId="1565DA69" w14:textId="77777777" w:rsidR="00E512AC" w:rsidRPr="006B2127" w:rsidRDefault="00E512AC" w:rsidP="00E512AC">
            <w:pPr>
              <w:pStyle w:val="ListParagraph"/>
              <w:numPr>
                <w:ilvl w:val="0"/>
                <w:numId w:val="36"/>
              </w:numPr>
              <w:shd w:val="clear" w:color="auto" w:fill="FFFFFF"/>
              <w:tabs>
                <w:tab w:val="left" w:pos="988"/>
              </w:tabs>
              <w:spacing w:after="0" w:line="240" w:lineRule="auto"/>
              <w:ind w:left="145" w:right="148" w:firstLine="418"/>
              <w:jc w:val="both"/>
              <w:rPr>
                <w:rFonts w:ascii="Times New Roman" w:eastAsia="Times New Roman" w:hAnsi="Times New Roman"/>
                <w:i/>
                <w:color w:val="000000"/>
                <w:spacing w:val="-2"/>
                <w:sz w:val="24"/>
                <w:lang w:eastAsia="lv-LV"/>
              </w:rPr>
            </w:pPr>
            <w:r w:rsidRPr="006B2127">
              <w:rPr>
                <w:rFonts w:ascii="Times New Roman" w:eastAsia="Times New Roman" w:hAnsi="Times New Roman"/>
                <w:i/>
                <w:color w:val="000000"/>
                <w:spacing w:val="-2"/>
                <w:sz w:val="24"/>
                <w:lang w:eastAsia="lv-LV"/>
              </w:rPr>
              <w:t>Vai nav saudzējošāku līdzekļu leģitīmā mērķa sasniegšanai?</w:t>
            </w:r>
          </w:p>
          <w:p w14:paraId="52363E6C" w14:textId="330AC695" w:rsidR="00E512AC" w:rsidRDefault="00171172" w:rsidP="00E512AC">
            <w:pPr>
              <w:shd w:val="clear" w:color="auto" w:fill="FFFFFF"/>
              <w:ind w:left="145" w:right="148" w:firstLine="418"/>
              <w:jc w:val="both"/>
              <w:rPr>
                <w:color w:val="000000"/>
              </w:rPr>
            </w:pPr>
            <w:r>
              <w:rPr>
                <w:color w:val="000000"/>
              </w:rPr>
              <w:t xml:space="preserve">Kontu reģistrā esošo ziņu iegūšana ir  nepieciešama, lai nodrošinātu OLAF izmeklēšanas sekmīgu norisi un šo ziņu iegūšanas kārtība ir jāparedz normatīvajā. Turklāt, lai gūtu pārliecību par informācijas patiesumu un nodrošinātu izmeklēšanas konfidencialitāti, šī informācija iegūstama nevis no privātpersonas, bet gan kontu reģistra. </w:t>
            </w:r>
            <w:r w:rsidR="00E512AC">
              <w:rPr>
                <w:color w:val="000000"/>
              </w:rPr>
              <w:t>Turklāt FM</w:t>
            </w:r>
            <w:r w:rsidR="00E512AC" w:rsidRPr="006B2127">
              <w:rPr>
                <w:color w:val="000000"/>
              </w:rPr>
              <w:t xml:space="preserve"> </w:t>
            </w:r>
            <w:r w:rsidR="00E512AC">
              <w:rPr>
                <w:color w:val="000000"/>
              </w:rPr>
              <w:t>saņemto kontu informāciju</w:t>
            </w:r>
            <w:r w:rsidR="00E512AC" w:rsidRPr="006B2127">
              <w:rPr>
                <w:color w:val="000000"/>
              </w:rPr>
              <w:t xml:space="preserve"> nekavējoties pārsūtīs OLAF, </w:t>
            </w:r>
            <w:r w:rsidR="00E512AC">
              <w:rPr>
                <w:color w:val="000000"/>
              </w:rPr>
              <w:t xml:space="preserve">to papildus neapstrādājot, neanalizējot, kā arī </w:t>
            </w:r>
            <w:r w:rsidR="00E512AC" w:rsidRPr="006B2127">
              <w:rPr>
                <w:color w:val="000000"/>
              </w:rPr>
              <w:t>ne</w:t>
            </w:r>
            <w:r w:rsidR="00E512AC">
              <w:rPr>
                <w:color w:val="000000"/>
              </w:rPr>
              <w:t>saglabājot informācijas kopijas.</w:t>
            </w:r>
          </w:p>
          <w:p w14:paraId="3F7103D7" w14:textId="0DB6B23D" w:rsidR="00171172" w:rsidRDefault="00171172" w:rsidP="00171172">
            <w:pPr>
              <w:shd w:val="clear" w:color="auto" w:fill="FFFFFF"/>
              <w:ind w:left="145" w:right="148" w:firstLine="418"/>
              <w:jc w:val="both"/>
              <w:rPr>
                <w:color w:val="000000"/>
              </w:rPr>
            </w:pPr>
            <w:r>
              <w:rPr>
                <w:color w:val="000000"/>
              </w:rPr>
              <w:t xml:space="preserve">No minētā secināms, ka </w:t>
            </w:r>
            <w:r>
              <w:t xml:space="preserve"> </w:t>
            </w:r>
            <w:r w:rsidRPr="00432CBC">
              <w:rPr>
                <w:color w:val="000000"/>
              </w:rPr>
              <w:t xml:space="preserve">nav </w:t>
            </w:r>
            <w:r>
              <w:rPr>
                <w:color w:val="000000"/>
              </w:rPr>
              <w:t>konstatējami saudzējošāki līdzekļi</w:t>
            </w:r>
            <w:r w:rsidRPr="00432CBC">
              <w:rPr>
                <w:color w:val="000000"/>
              </w:rPr>
              <w:t xml:space="preserve"> leģitīmā mērķa sasniegšanai</w:t>
            </w:r>
            <w:r>
              <w:rPr>
                <w:color w:val="000000"/>
              </w:rPr>
              <w:t>.</w:t>
            </w:r>
          </w:p>
          <w:p w14:paraId="0605A867" w14:textId="77777777" w:rsidR="00E512AC" w:rsidRPr="006B2127" w:rsidRDefault="00E512AC" w:rsidP="00E512AC">
            <w:pPr>
              <w:shd w:val="clear" w:color="auto" w:fill="FFFFFF"/>
              <w:ind w:left="145" w:right="148" w:firstLine="418"/>
              <w:jc w:val="both"/>
              <w:rPr>
                <w:i/>
                <w:color w:val="000000"/>
              </w:rPr>
            </w:pPr>
            <w:r w:rsidRPr="006B2127">
              <w:rPr>
                <w:i/>
                <w:color w:val="000000"/>
                <w:spacing w:val="-2"/>
              </w:rPr>
              <w:t>3) Vai sabiedrības ieguvums no šāda ierobežojuma ir lielāks nekā indivīda zaudējums?</w:t>
            </w:r>
          </w:p>
          <w:p w14:paraId="221A31DD" w14:textId="77777777" w:rsidR="00E512AC" w:rsidRPr="006B2127" w:rsidRDefault="00E512AC" w:rsidP="00E512AC">
            <w:pPr>
              <w:ind w:left="145" w:right="148" w:firstLine="418"/>
              <w:contextualSpacing/>
              <w:jc w:val="both"/>
              <w:rPr>
                <w:color w:val="000000"/>
                <w:spacing w:val="-2"/>
              </w:rPr>
            </w:pPr>
            <w:r w:rsidRPr="006B2127">
              <w:rPr>
                <w:color w:val="000000"/>
                <w:spacing w:val="-2"/>
              </w:rPr>
              <w:t>Minētā likumprojekta mērķis ir ES finanšu interešu aizsardzība, cīņa ar krāpšanu un korupciju, kas pēc būtības ir jebkura Eiropas pilsoņa un viņa naudas aizsardzība, tāpat arī Latvijas ekonomikas un demokrātiskās sistēmas aizsardzība.</w:t>
            </w:r>
          </w:p>
          <w:p w14:paraId="47C41015" w14:textId="77777777" w:rsidR="00E512AC" w:rsidRPr="006B2127" w:rsidRDefault="00E512AC" w:rsidP="00E512AC">
            <w:pPr>
              <w:ind w:left="145" w:right="148" w:firstLine="418"/>
              <w:contextualSpacing/>
              <w:jc w:val="both"/>
              <w:rPr>
                <w:color w:val="000000"/>
                <w:spacing w:val="-2"/>
              </w:rPr>
            </w:pPr>
            <w:r>
              <w:rPr>
                <w:color w:val="000000"/>
                <w:spacing w:val="-2"/>
              </w:rPr>
              <w:t xml:space="preserve">Kontu informācijas </w:t>
            </w:r>
            <w:r w:rsidRPr="006B2127">
              <w:rPr>
                <w:color w:val="000000"/>
                <w:spacing w:val="-2"/>
              </w:rPr>
              <w:t>tiks pieprasīta</w:t>
            </w:r>
            <w:r>
              <w:rPr>
                <w:color w:val="000000"/>
                <w:spacing w:val="-2"/>
              </w:rPr>
              <w:t xml:space="preserve"> pēc OLAF pieprasījuma</w:t>
            </w:r>
            <w:r w:rsidRPr="006B2127">
              <w:rPr>
                <w:color w:val="000000"/>
                <w:spacing w:val="-2"/>
              </w:rPr>
              <w:t xml:space="preserve"> uzsāktā </w:t>
            </w:r>
            <w:r>
              <w:rPr>
                <w:color w:val="000000"/>
                <w:spacing w:val="-2"/>
              </w:rPr>
              <w:t xml:space="preserve">administratīvās </w:t>
            </w:r>
            <w:r w:rsidRPr="006B2127">
              <w:rPr>
                <w:color w:val="000000"/>
                <w:spacing w:val="-2"/>
              </w:rPr>
              <w:t>izmeklēšanas lietā, lai apstiprinātu vai noraidītu radušās šaubas par iespējama no</w:t>
            </w:r>
            <w:r>
              <w:rPr>
                <w:color w:val="000000"/>
                <w:spacing w:val="-2"/>
              </w:rPr>
              <w:t>ziedzīga nodarījuma izdarīšanu</w:t>
            </w:r>
            <w:r w:rsidRPr="006B2127">
              <w:rPr>
                <w:color w:val="000000"/>
                <w:spacing w:val="-2"/>
              </w:rPr>
              <w:t>.</w:t>
            </w:r>
          </w:p>
          <w:p w14:paraId="154B4613" w14:textId="47A9DD7B" w:rsidR="00E512AC" w:rsidRPr="00945A21" w:rsidRDefault="00E512AC" w:rsidP="00E512AC">
            <w:pPr>
              <w:ind w:left="137" w:right="148" w:firstLine="425"/>
              <w:jc w:val="both"/>
              <w:rPr>
                <w:bCs/>
                <w:shd w:val="clear" w:color="auto" w:fill="FFFFFF"/>
              </w:rPr>
            </w:pPr>
            <w:r w:rsidRPr="006B2127">
              <w:rPr>
                <w:color w:val="000000"/>
                <w:spacing w:val="-2"/>
              </w:rPr>
              <w:t xml:space="preserve">No minētā secināms, ka sabiedrības ieguvums no šāda ierobežojuma ir lielāks nekā indivīda zaudējums tā </w:t>
            </w:r>
            <w:proofErr w:type="spellStart"/>
            <w:r w:rsidRPr="006B2127">
              <w:rPr>
                <w:color w:val="000000"/>
                <w:spacing w:val="-2"/>
              </w:rPr>
              <w:t>pamattiesību</w:t>
            </w:r>
            <w:proofErr w:type="spellEnd"/>
            <w:r w:rsidRPr="006B2127">
              <w:rPr>
                <w:color w:val="000000"/>
                <w:spacing w:val="-2"/>
              </w:rPr>
              <w:t xml:space="preserve"> ierobežošanas gadījumā.</w:t>
            </w:r>
          </w:p>
          <w:p w14:paraId="49359D30" w14:textId="77777777" w:rsidR="00E512AC" w:rsidRDefault="00E512AC" w:rsidP="00945A21">
            <w:pPr>
              <w:widowControl w:val="0"/>
              <w:autoSpaceDE w:val="0"/>
              <w:autoSpaceDN w:val="0"/>
              <w:adjustRightInd w:val="0"/>
              <w:ind w:left="138" w:right="148" w:firstLine="425"/>
              <w:contextualSpacing/>
              <w:jc w:val="both"/>
            </w:pPr>
          </w:p>
          <w:p w14:paraId="1F4E5193" w14:textId="77777777" w:rsidR="00E512AC" w:rsidRDefault="00E512AC" w:rsidP="00945A21">
            <w:pPr>
              <w:widowControl w:val="0"/>
              <w:autoSpaceDE w:val="0"/>
              <w:autoSpaceDN w:val="0"/>
              <w:adjustRightInd w:val="0"/>
              <w:ind w:left="138" w:right="148" w:firstLine="425"/>
              <w:contextualSpacing/>
              <w:jc w:val="both"/>
            </w:pPr>
            <w:r>
              <w:t>Līdz ar to l</w:t>
            </w:r>
            <w:r w:rsidR="00945A21" w:rsidRPr="00C25CBA">
              <w:t xml:space="preserve">ikumprojekts nosaka </w:t>
            </w:r>
            <w:r w:rsidR="00945A21">
              <w:t>FM</w:t>
            </w:r>
            <w:r w:rsidR="00945A21" w:rsidRPr="00C25CBA">
              <w:t xml:space="preserve"> tiesības  </w:t>
            </w:r>
            <w:r w:rsidR="00945A21">
              <w:t>saņemt kontu informāciju, ja:</w:t>
            </w:r>
          </w:p>
          <w:p w14:paraId="477A641C" w14:textId="77777777" w:rsidR="00591073" w:rsidRDefault="00945A21" w:rsidP="00591073">
            <w:pPr>
              <w:widowControl w:val="0"/>
              <w:autoSpaceDE w:val="0"/>
              <w:autoSpaceDN w:val="0"/>
              <w:adjustRightInd w:val="0"/>
              <w:ind w:left="138" w:right="148" w:firstLine="292"/>
              <w:contextualSpacing/>
              <w:jc w:val="both"/>
            </w:pPr>
            <w:r>
              <w:t>(1) OLAF ir uzsācis administratīvās izmeklēšanas lietu;</w:t>
            </w:r>
          </w:p>
          <w:p w14:paraId="1B8F0952" w14:textId="61564760" w:rsidR="00945A21" w:rsidRPr="000D6AC7" w:rsidRDefault="00945A21" w:rsidP="00591073">
            <w:pPr>
              <w:widowControl w:val="0"/>
              <w:autoSpaceDE w:val="0"/>
              <w:autoSpaceDN w:val="0"/>
              <w:adjustRightInd w:val="0"/>
              <w:ind w:left="138" w:right="148" w:firstLine="292"/>
              <w:contextualSpacing/>
              <w:jc w:val="both"/>
            </w:pPr>
            <w:r>
              <w:t>(2) OLAF ir nosūtījis pieprasījumu FM kā Kompetentai iestādei atbalsta sniegšanā OLAF pieprasījumu norādot kādā informācija, kādā apjomā un par kādām personām iegūstama.</w:t>
            </w:r>
          </w:p>
        </w:tc>
      </w:tr>
      <w:tr w:rsidR="00945A21" w:rsidRPr="000D6AC7" w14:paraId="1895BE6B" w14:textId="77777777" w:rsidTr="00FE7DB3">
        <w:trPr>
          <w:trHeight w:val="476"/>
        </w:trPr>
        <w:tc>
          <w:tcPr>
            <w:tcW w:w="426" w:type="dxa"/>
          </w:tcPr>
          <w:p w14:paraId="1C7DFE72" w14:textId="77777777" w:rsidR="00945A21" w:rsidRPr="000D6AC7" w:rsidRDefault="00945A21" w:rsidP="00945A21">
            <w:pPr>
              <w:pStyle w:val="naiskr"/>
              <w:spacing w:before="0" w:after="0"/>
            </w:pPr>
            <w:r w:rsidRPr="000D6AC7">
              <w:lastRenderedPageBreak/>
              <w:t>3.</w:t>
            </w:r>
          </w:p>
        </w:tc>
        <w:tc>
          <w:tcPr>
            <w:tcW w:w="1979" w:type="dxa"/>
          </w:tcPr>
          <w:p w14:paraId="28972A04" w14:textId="77777777" w:rsidR="00945A21" w:rsidRPr="000D6AC7" w:rsidRDefault="00945A21" w:rsidP="00945A21">
            <w:pPr>
              <w:pStyle w:val="naiskr"/>
              <w:spacing w:before="0" w:after="0"/>
            </w:pPr>
            <w:r w:rsidRPr="000D6AC7">
              <w:t>Projekta izstrādē iesaistītās institūcijas un publiskas personas kapitālsabiedrības</w:t>
            </w:r>
          </w:p>
        </w:tc>
        <w:tc>
          <w:tcPr>
            <w:tcW w:w="7513" w:type="dxa"/>
          </w:tcPr>
          <w:p w14:paraId="4A33A3AF" w14:textId="499686CC" w:rsidR="00945A21" w:rsidRPr="000D6AC7" w:rsidRDefault="00945A21" w:rsidP="00945A21">
            <w:pPr>
              <w:pStyle w:val="naiskr"/>
              <w:spacing w:before="0" w:after="0"/>
              <w:jc w:val="both"/>
              <w:rPr>
                <w:bCs/>
                <w:shd w:val="clear" w:color="auto" w:fill="FFFFFF"/>
              </w:rPr>
            </w:pPr>
          </w:p>
          <w:p w14:paraId="3A1B4E4F" w14:textId="1929C8AD" w:rsidR="00945A21" w:rsidRPr="000D6AC7" w:rsidRDefault="00945A21" w:rsidP="00945A21">
            <w:pPr>
              <w:pStyle w:val="naiskr"/>
              <w:spacing w:before="0" w:after="0"/>
              <w:ind w:left="138" w:right="148" w:firstLine="142"/>
              <w:jc w:val="both"/>
              <w:rPr>
                <w:bCs/>
                <w:shd w:val="clear" w:color="auto" w:fill="FFFFFF"/>
              </w:rPr>
            </w:pPr>
            <w:r>
              <w:rPr>
                <w:bCs/>
                <w:shd w:val="clear" w:color="auto" w:fill="FFFFFF"/>
              </w:rPr>
              <w:t>Finanšu ministrija</w:t>
            </w:r>
          </w:p>
          <w:p w14:paraId="44980F74" w14:textId="77777777" w:rsidR="00945A21" w:rsidRPr="000D6AC7" w:rsidRDefault="00945A21" w:rsidP="00945A21">
            <w:pPr>
              <w:pStyle w:val="naiskr"/>
              <w:spacing w:before="0" w:after="0"/>
              <w:ind w:left="138" w:right="148" w:firstLine="284"/>
              <w:jc w:val="both"/>
            </w:pPr>
          </w:p>
        </w:tc>
      </w:tr>
      <w:tr w:rsidR="00945A21" w:rsidRPr="000D6AC7" w14:paraId="78531E19" w14:textId="77777777" w:rsidTr="00FE7DB3">
        <w:tc>
          <w:tcPr>
            <w:tcW w:w="426" w:type="dxa"/>
          </w:tcPr>
          <w:p w14:paraId="43B6CA37" w14:textId="77777777" w:rsidR="00945A21" w:rsidRPr="000D6AC7" w:rsidRDefault="00945A21" w:rsidP="00945A21">
            <w:pPr>
              <w:pStyle w:val="naiskr"/>
              <w:spacing w:before="0" w:after="0"/>
            </w:pPr>
            <w:r w:rsidRPr="000D6AC7">
              <w:t>4.</w:t>
            </w:r>
          </w:p>
        </w:tc>
        <w:tc>
          <w:tcPr>
            <w:tcW w:w="1979" w:type="dxa"/>
          </w:tcPr>
          <w:p w14:paraId="5678746C" w14:textId="77777777" w:rsidR="00945A21" w:rsidRPr="000D6AC7" w:rsidRDefault="00945A21" w:rsidP="00945A21">
            <w:pPr>
              <w:pStyle w:val="naiskr"/>
              <w:spacing w:before="0" w:after="0"/>
            </w:pPr>
            <w:r w:rsidRPr="000D6AC7">
              <w:t>Cita informācija</w:t>
            </w:r>
          </w:p>
        </w:tc>
        <w:tc>
          <w:tcPr>
            <w:tcW w:w="7513" w:type="dxa"/>
          </w:tcPr>
          <w:p w14:paraId="263C74A1" w14:textId="5B5595A0" w:rsidR="00945A21" w:rsidRPr="000D6AC7" w:rsidRDefault="00945A21" w:rsidP="00945A21">
            <w:pPr>
              <w:pStyle w:val="naiskr"/>
              <w:spacing w:before="0" w:after="0"/>
              <w:ind w:left="138" w:right="135" w:firstLine="425"/>
              <w:jc w:val="both"/>
            </w:pPr>
            <w:r w:rsidRPr="000D6AC7">
              <w:t>Nav</w:t>
            </w:r>
          </w:p>
        </w:tc>
      </w:tr>
    </w:tbl>
    <w:p w14:paraId="27B6AE94" w14:textId="77777777" w:rsidR="00A96699" w:rsidRPr="000D6AC7" w:rsidRDefault="00A96699" w:rsidP="000D6AC7">
      <w:pPr>
        <w:keepNext/>
        <w:keepLines/>
        <w:contextualSpacing/>
        <w:mirrorIndents/>
        <w:rPr>
          <w:sz w:val="16"/>
          <w:szCs w:val="16"/>
        </w:rPr>
      </w:pPr>
    </w:p>
    <w:p w14:paraId="2654233B" w14:textId="77777777" w:rsidR="00F03CE4" w:rsidRPr="000D6AC7" w:rsidRDefault="00F03CE4" w:rsidP="000D6AC7">
      <w:pPr>
        <w:keepNext/>
        <w:keepLines/>
        <w:contextualSpacing/>
        <w:mirrorIndents/>
        <w:rPr>
          <w:sz w:val="16"/>
          <w:szCs w:val="16"/>
        </w:rPr>
      </w:pPr>
    </w:p>
    <w:p w14:paraId="04D86282" w14:textId="77777777" w:rsidR="00F03CE4" w:rsidRPr="000D6AC7" w:rsidRDefault="00F03CE4" w:rsidP="000D6AC7">
      <w:pPr>
        <w:keepNext/>
        <w:keepLines/>
        <w:contextualSpacing/>
        <w:mirrorIndents/>
        <w:rPr>
          <w:sz w:val="16"/>
          <w:szCs w:val="1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1984"/>
        <w:gridCol w:w="7513"/>
      </w:tblGrid>
      <w:tr w:rsidR="00E547C1" w:rsidRPr="000D6AC7" w14:paraId="3B9BD55B" w14:textId="77777777" w:rsidTr="00FD084C">
        <w:tc>
          <w:tcPr>
            <w:tcW w:w="9918" w:type="dxa"/>
            <w:gridSpan w:val="3"/>
            <w:vAlign w:val="center"/>
          </w:tcPr>
          <w:p w14:paraId="7C47C10E" w14:textId="77777777" w:rsidR="003F27B6" w:rsidRPr="000D6AC7" w:rsidRDefault="0062298A" w:rsidP="000D6AC7">
            <w:pPr>
              <w:pStyle w:val="naisnod"/>
              <w:keepNext/>
              <w:keepLines/>
              <w:spacing w:before="0" w:after="0"/>
            </w:pPr>
            <w:r w:rsidRPr="000D6AC7">
              <w:t>II</w:t>
            </w:r>
            <w:r w:rsidR="000941C5" w:rsidRPr="000D6AC7">
              <w:t>.</w:t>
            </w:r>
            <w:r w:rsidRPr="000D6AC7">
              <w:t xml:space="preserve"> Tiesību akta projekta ietekme uz sabiedrību</w:t>
            </w:r>
            <w:r w:rsidR="003F27B6" w:rsidRPr="000D6AC7">
              <w:t xml:space="preserve">, </w:t>
            </w:r>
          </w:p>
          <w:p w14:paraId="67C64040" w14:textId="77777777" w:rsidR="0062298A" w:rsidRPr="000D6AC7" w:rsidRDefault="003F27B6" w:rsidP="000D6AC7">
            <w:pPr>
              <w:pStyle w:val="naisnod"/>
              <w:keepNext/>
              <w:keepLines/>
              <w:spacing w:before="0" w:after="0"/>
            </w:pPr>
            <w:r w:rsidRPr="000D6AC7">
              <w:t>tautsaimniecības attīstību un administratīvo slogu</w:t>
            </w:r>
          </w:p>
        </w:tc>
      </w:tr>
      <w:tr w:rsidR="00AE4DB5" w:rsidRPr="000D6AC7" w14:paraId="3204E1E9" w14:textId="77777777" w:rsidTr="003A7D3D">
        <w:trPr>
          <w:trHeight w:val="467"/>
        </w:trPr>
        <w:tc>
          <w:tcPr>
            <w:tcW w:w="421" w:type="dxa"/>
          </w:tcPr>
          <w:p w14:paraId="6454D26F" w14:textId="77777777" w:rsidR="00AE4DB5" w:rsidRPr="000D6AC7" w:rsidRDefault="00AE4DB5" w:rsidP="000D6AC7">
            <w:pPr>
              <w:pStyle w:val="naiskr"/>
              <w:keepNext/>
              <w:keepLines/>
              <w:spacing w:before="0" w:after="0"/>
            </w:pPr>
            <w:r w:rsidRPr="000D6AC7">
              <w:t>1.</w:t>
            </w:r>
          </w:p>
        </w:tc>
        <w:tc>
          <w:tcPr>
            <w:tcW w:w="1984" w:type="dxa"/>
          </w:tcPr>
          <w:p w14:paraId="2519C604" w14:textId="77777777" w:rsidR="00AE4DB5" w:rsidRPr="000D6AC7" w:rsidRDefault="00AE4DB5" w:rsidP="000D6AC7">
            <w:pPr>
              <w:pStyle w:val="naiskr"/>
              <w:keepNext/>
              <w:keepLines/>
              <w:spacing w:before="0" w:after="0"/>
            </w:pPr>
            <w:r w:rsidRPr="000D6AC7">
              <w:t xml:space="preserve">Sabiedrības </w:t>
            </w:r>
            <w:proofErr w:type="spellStart"/>
            <w:r w:rsidRPr="000D6AC7">
              <w:t>mērķgrupas</w:t>
            </w:r>
            <w:proofErr w:type="spellEnd"/>
            <w:r w:rsidRPr="000D6AC7">
              <w:t xml:space="preserve">, kuras </w:t>
            </w:r>
            <w:r w:rsidRPr="000D6AC7">
              <w:lastRenderedPageBreak/>
              <w:t>tiesiskais regulējums arī ietekmē vai varētu ietekmēt</w:t>
            </w:r>
          </w:p>
        </w:tc>
        <w:tc>
          <w:tcPr>
            <w:tcW w:w="7513" w:type="dxa"/>
            <w:vAlign w:val="center"/>
          </w:tcPr>
          <w:p w14:paraId="6DE80451" w14:textId="77777777" w:rsidR="00AE4DB5" w:rsidRPr="000D6AC7" w:rsidRDefault="00AE4DB5" w:rsidP="000D6AC7">
            <w:pPr>
              <w:pStyle w:val="naisc"/>
              <w:spacing w:before="0" w:after="0"/>
              <w:ind w:left="138" w:firstLine="425"/>
              <w:jc w:val="left"/>
            </w:pPr>
          </w:p>
          <w:p w14:paraId="36AD5AC9" w14:textId="3FC58464" w:rsidR="005020B5" w:rsidRPr="000D6AC7" w:rsidRDefault="00AE4DB5" w:rsidP="000D6AC7">
            <w:pPr>
              <w:ind w:left="138" w:right="133" w:firstLine="425"/>
              <w:jc w:val="both"/>
              <w:rPr>
                <w:color w:val="000000"/>
                <w:spacing w:val="-2"/>
              </w:rPr>
            </w:pPr>
            <w:r w:rsidRPr="000D6AC7">
              <w:rPr>
                <w:color w:val="000000"/>
                <w:spacing w:val="-2"/>
              </w:rPr>
              <w:lastRenderedPageBreak/>
              <w:t xml:space="preserve">Ar likumprojektu paredzēts noteikt, ka Finanšu ministrijai pēc OLAF pieprasījuma būs tiesības </w:t>
            </w:r>
            <w:r w:rsidR="003A7D3D" w:rsidRPr="000D6AC7">
              <w:rPr>
                <w:color w:val="000000"/>
                <w:spacing w:val="-2"/>
              </w:rPr>
              <w:t>saņemt K</w:t>
            </w:r>
            <w:r w:rsidRPr="000D6AC7">
              <w:rPr>
                <w:color w:val="000000"/>
                <w:spacing w:val="-2"/>
              </w:rPr>
              <w:t>ontu reģistrā iekļautās ziņas saskaņā ar Kontu reģistra likumu.</w:t>
            </w:r>
          </w:p>
          <w:p w14:paraId="581C073A" w14:textId="42C65908" w:rsidR="005020B5" w:rsidRPr="000D6AC7" w:rsidRDefault="005020B5" w:rsidP="000D6AC7">
            <w:pPr>
              <w:ind w:left="138" w:right="133" w:firstLine="425"/>
              <w:jc w:val="both"/>
              <w:rPr>
                <w:color w:val="000000"/>
                <w:spacing w:val="-2"/>
              </w:rPr>
            </w:pPr>
            <w:r w:rsidRPr="000D6AC7">
              <w:rPr>
                <w:iCs/>
              </w:rPr>
              <w:t xml:space="preserve">Tādējādi netiešā veidā tiks ietekmētas fiziskās vai juridiskās personas, kurām kredītiestādē, </w:t>
            </w:r>
            <w:proofErr w:type="spellStart"/>
            <w:r w:rsidRPr="000D6AC7">
              <w:rPr>
                <w:iCs/>
              </w:rPr>
              <w:t>krājaizdevu</w:t>
            </w:r>
            <w:proofErr w:type="spellEnd"/>
            <w:r w:rsidRPr="000D6AC7">
              <w:rPr>
                <w:iCs/>
              </w:rPr>
              <w:t xml:space="preserve"> sabiedrībā vai citā maksājumu pakalpojumu sniedzējā ir atvērts pieprasījuma noguldījuma, maksājumu konts vai ieguldījumu konts likuma “Par iedzīvotāju ienākuma nodokli” izpratnē.</w:t>
            </w:r>
          </w:p>
          <w:p w14:paraId="6D7EBC26" w14:textId="6EB2786C" w:rsidR="00AE4DB5" w:rsidRPr="000D6AC7" w:rsidRDefault="00AE4DB5" w:rsidP="00945A21">
            <w:pPr>
              <w:pStyle w:val="naisc"/>
              <w:spacing w:before="0" w:after="0"/>
              <w:ind w:right="133"/>
              <w:jc w:val="both"/>
              <w:rPr>
                <w:iCs/>
              </w:rPr>
            </w:pPr>
          </w:p>
        </w:tc>
      </w:tr>
      <w:tr w:rsidR="00945A21" w:rsidRPr="000D6AC7" w14:paraId="57017A7C" w14:textId="77777777" w:rsidTr="00D553AD">
        <w:trPr>
          <w:trHeight w:val="517"/>
        </w:trPr>
        <w:tc>
          <w:tcPr>
            <w:tcW w:w="421" w:type="dxa"/>
          </w:tcPr>
          <w:p w14:paraId="26B9BAF7" w14:textId="77777777" w:rsidR="00945A21" w:rsidRDefault="00945A21" w:rsidP="00945A21">
            <w:pPr>
              <w:pStyle w:val="naiskr"/>
              <w:spacing w:before="0" w:after="0"/>
            </w:pPr>
          </w:p>
          <w:p w14:paraId="005B74E6" w14:textId="76BF5F58" w:rsidR="00945A21" w:rsidRPr="000D6AC7" w:rsidRDefault="00945A21" w:rsidP="00945A21">
            <w:pPr>
              <w:pStyle w:val="naiskr"/>
              <w:spacing w:before="0" w:after="0"/>
            </w:pPr>
            <w:r w:rsidRPr="000D6AC7">
              <w:t>2.</w:t>
            </w:r>
          </w:p>
        </w:tc>
        <w:tc>
          <w:tcPr>
            <w:tcW w:w="1984" w:type="dxa"/>
          </w:tcPr>
          <w:p w14:paraId="039F50D3" w14:textId="77777777" w:rsidR="00945A21" w:rsidRDefault="00945A21" w:rsidP="00945A21">
            <w:pPr>
              <w:pStyle w:val="naiskr"/>
              <w:spacing w:before="0" w:after="0"/>
            </w:pPr>
          </w:p>
          <w:p w14:paraId="4FA05972" w14:textId="3EA2B8FB" w:rsidR="00945A21" w:rsidRPr="000D6AC7" w:rsidRDefault="00945A21" w:rsidP="00945A21">
            <w:pPr>
              <w:pStyle w:val="naiskr"/>
              <w:spacing w:before="0" w:after="0"/>
            </w:pPr>
            <w:r w:rsidRPr="000D6AC7">
              <w:t>Tiesiskā regulējuma ietekme uz tautsaimniecību un administratīvo slogu</w:t>
            </w:r>
          </w:p>
        </w:tc>
        <w:tc>
          <w:tcPr>
            <w:tcW w:w="7513" w:type="dxa"/>
            <w:vAlign w:val="center"/>
          </w:tcPr>
          <w:p w14:paraId="6511390A" w14:textId="77777777" w:rsidR="00945A21" w:rsidRDefault="00945A21" w:rsidP="00945A21">
            <w:pPr>
              <w:pStyle w:val="naiskr"/>
              <w:keepNext/>
              <w:keepLines/>
              <w:spacing w:before="0" w:after="0"/>
              <w:ind w:left="145" w:right="148" w:firstLine="418"/>
              <w:jc w:val="both"/>
              <w:rPr>
                <w:iCs/>
              </w:rPr>
            </w:pPr>
          </w:p>
          <w:p w14:paraId="2C9B61CC" w14:textId="58BB65E0" w:rsidR="00945A21" w:rsidRDefault="00945A21" w:rsidP="00945A21">
            <w:pPr>
              <w:pStyle w:val="naiskr"/>
              <w:keepNext/>
              <w:keepLines/>
              <w:spacing w:before="0" w:after="0"/>
              <w:ind w:left="145" w:right="148" w:firstLine="418"/>
              <w:jc w:val="both"/>
            </w:pPr>
            <w:r>
              <w:rPr>
                <w:color w:val="000000"/>
                <w:spacing w:val="-2"/>
              </w:rPr>
              <w:t xml:space="preserve">Likumprojektā paredzētās tiesības FM </w:t>
            </w:r>
            <w:r w:rsidRPr="006B2127">
              <w:rPr>
                <w:color w:val="000000"/>
                <w:spacing w:val="-2"/>
              </w:rPr>
              <w:t xml:space="preserve"> </w:t>
            </w:r>
            <w:r>
              <w:rPr>
                <w:color w:val="000000"/>
                <w:spacing w:val="-2"/>
              </w:rPr>
              <w:t xml:space="preserve">varēs realizēt </w:t>
            </w:r>
            <w:r w:rsidRPr="006B2127">
              <w:rPr>
                <w:color w:val="000000"/>
                <w:spacing w:val="-2"/>
              </w:rPr>
              <w:t xml:space="preserve">gadījumā, ja </w:t>
            </w:r>
            <w:r>
              <w:t xml:space="preserve">(1) OLAF būs uzsācis administratīvās izmeklēšanas lietu; (2) OLAF būs nosūtījis pieprasījumu FM kā Kompetentai iestādei atbalsta sniegšanā OLAF pieprasījumu norādot kādā informācija, kādā apjomā un par kādām personām iegūstama. </w:t>
            </w:r>
          </w:p>
          <w:p w14:paraId="15256788" w14:textId="77777777" w:rsidR="00945A21" w:rsidRPr="000D6AC7" w:rsidRDefault="00945A21" w:rsidP="00E512AC">
            <w:pPr>
              <w:ind w:left="145" w:right="148" w:firstLine="418"/>
              <w:contextualSpacing/>
              <w:jc w:val="both"/>
            </w:pPr>
          </w:p>
        </w:tc>
      </w:tr>
      <w:tr w:rsidR="00945A21" w:rsidRPr="000D6AC7" w14:paraId="50C06A66" w14:textId="77777777" w:rsidTr="003A7D3D">
        <w:trPr>
          <w:trHeight w:val="357"/>
        </w:trPr>
        <w:tc>
          <w:tcPr>
            <w:tcW w:w="421" w:type="dxa"/>
          </w:tcPr>
          <w:p w14:paraId="6EC4DC15" w14:textId="77777777" w:rsidR="00945A21" w:rsidRPr="000D6AC7" w:rsidRDefault="00945A21" w:rsidP="00945A21">
            <w:pPr>
              <w:pStyle w:val="naiskr"/>
              <w:spacing w:before="0" w:after="0"/>
            </w:pPr>
            <w:r w:rsidRPr="000D6AC7">
              <w:t>3.</w:t>
            </w:r>
          </w:p>
        </w:tc>
        <w:tc>
          <w:tcPr>
            <w:tcW w:w="1984" w:type="dxa"/>
          </w:tcPr>
          <w:p w14:paraId="113C0732" w14:textId="77777777" w:rsidR="00945A21" w:rsidRPr="000D6AC7" w:rsidRDefault="00945A21" w:rsidP="00945A21">
            <w:pPr>
              <w:pStyle w:val="naiskr"/>
              <w:spacing w:before="0" w:after="0"/>
            </w:pPr>
            <w:r w:rsidRPr="000D6AC7">
              <w:t>Administratīvo izmaksu monetārs novērtējums</w:t>
            </w:r>
          </w:p>
        </w:tc>
        <w:tc>
          <w:tcPr>
            <w:tcW w:w="7513" w:type="dxa"/>
          </w:tcPr>
          <w:p w14:paraId="46ECBC7D" w14:textId="77777777" w:rsidR="00945A21" w:rsidRPr="000D6AC7" w:rsidRDefault="00945A21" w:rsidP="00945A21">
            <w:pPr>
              <w:pStyle w:val="naiskr"/>
              <w:keepNext/>
              <w:keepLines/>
              <w:spacing w:before="0" w:after="0"/>
              <w:ind w:left="145" w:right="148" w:firstLine="284"/>
              <w:jc w:val="both"/>
              <w:rPr>
                <w:iCs/>
              </w:rPr>
            </w:pPr>
          </w:p>
          <w:p w14:paraId="3FCFDAA7" w14:textId="77777777" w:rsidR="00945A21" w:rsidRPr="000D6AC7" w:rsidRDefault="00945A21" w:rsidP="00945A21">
            <w:pPr>
              <w:pStyle w:val="naiskr"/>
              <w:keepNext/>
              <w:keepLines/>
              <w:spacing w:before="0" w:after="0"/>
              <w:ind w:left="145" w:right="148" w:firstLine="284"/>
              <w:jc w:val="both"/>
              <w:rPr>
                <w:iCs/>
              </w:rPr>
            </w:pPr>
            <w:r w:rsidRPr="000D6AC7">
              <w:rPr>
                <w:iCs/>
              </w:rPr>
              <w:t>Nav iespējams veikt precīzu monetāro novērtējumu.</w:t>
            </w:r>
          </w:p>
          <w:p w14:paraId="62C8E9DB" w14:textId="77777777" w:rsidR="00945A21" w:rsidRPr="000D6AC7" w:rsidRDefault="00945A21" w:rsidP="00945A21">
            <w:pPr>
              <w:pStyle w:val="naiskr"/>
              <w:keepNext/>
              <w:keepLines/>
              <w:spacing w:before="0" w:after="0"/>
              <w:ind w:left="145" w:right="148" w:firstLine="284"/>
              <w:jc w:val="both"/>
            </w:pPr>
          </w:p>
        </w:tc>
      </w:tr>
      <w:tr w:rsidR="00945A21" w:rsidRPr="000D6AC7" w14:paraId="23EB421B" w14:textId="77777777" w:rsidTr="003A7D3D">
        <w:trPr>
          <w:trHeight w:val="357"/>
        </w:trPr>
        <w:tc>
          <w:tcPr>
            <w:tcW w:w="421" w:type="dxa"/>
          </w:tcPr>
          <w:p w14:paraId="00BEB4DC" w14:textId="77777777" w:rsidR="00945A21" w:rsidRPr="000D6AC7" w:rsidRDefault="00945A21" w:rsidP="00945A21">
            <w:pPr>
              <w:pStyle w:val="naiskr"/>
              <w:spacing w:before="0" w:after="0"/>
            </w:pPr>
            <w:r w:rsidRPr="000D6AC7">
              <w:t>4.</w:t>
            </w:r>
          </w:p>
        </w:tc>
        <w:tc>
          <w:tcPr>
            <w:tcW w:w="1984" w:type="dxa"/>
          </w:tcPr>
          <w:p w14:paraId="2F2CFB51" w14:textId="77777777" w:rsidR="00945A21" w:rsidRPr="000D6AC7" w:rsidRDefault="00945A21" w:rsidP="00945A21">
            <w:pPr>
              <w:pStyle w:val="naiskr"/>
              <w:spacing w:before="0" w:after="0"/>
            </w:pPr>
            <w:r w:rsidRPr="000D6AC7">
              <w:t>Atbilstības izmaksu monetārs novērtējums</w:t>
            </w:r>
          </w:p>
        </w:tc>
        <w:tc>
          <w:tcPr>
            <w:tcW w:w="7513" w:type="dxa"/>
          </w:tcPr>
          <w:p w14:paraId="6BB23062" w14:textId="77777777" w:rsidR="00945A21" w:rsidRPr="000D6AC7" w:rsidRDefault="00945A21" w:rsidP="00945A21">
            <w:pPr>
              <w:pStyle w:val="naisnod"/>
              <w:spacing w:before="0" w:after="0"/>
              <w:jc w:val="left"/>
              <w:rPr>
                <w:b w:val="0"/>
                <w:i/>
              </w:rPr>
            </w:pPr>
          </w:p>
          <w:p w14:paraId="08B71D62" w14:textId="77777777" w:rsidR="00945A21" w:rsidRPr="000D6AC7" w:rsidRDefault="00945A21" w:rsidP="00945A21">
            <w:pPr>
              <w:pStyle w:val="naiskr"/>
              <w:keepNext/>
              <w:keepLines/>
              <w:spacing w:before="0" w:after="0"/>
              <w:ind w:left="145" w:right="148" w:firstLine="284"/>
              <w:jc w:val="both"/>
              <w:rPr>
                <w:iCs/>
              </w:rPr>
            </w:pPr>
            <w:r w:rsidRPr="000D6AC7">
              <w:rPr>
                <w:iCs/>
              </w:rPr>
              <w:t>Nav iespējams veikt precīzu monetāro novērtējumu.</w:t>
            </w:r>
          </w:p>
          <w:p w14:paraId="7CFD7E82" w14:textId="77777777" w:rsidR="00945A21" w:rsidRPr="000D6AC7" w:rsidRDefault="00945A21" w:rsidP="00945A21">
            <w:pPr>
              <w:pStyle w:val="naiskr"/>
              <w:keepNext/>
              <w:keepLines/>
              <w:spacing w:before="0" w:after="0"/>
              <w:ind w:firstLine="284"/>
              <w:jc w:val="both"/>
              <w:rPr>
                <w:iCs/>
              </w:rPr>
            </w:pPr>
          </w:p>
        </w:tc>
      </w:tr>
      <w:tr w:rsidR="00945A21" w:rsidRPr="000D6AC7" w14:paraId="4CD68D61" w14:textId="77777777" w:rsidTr="003A7D3D">
        <w:tc>
          <w:tcPr>
            <w:tcW w:w="421" w:type="dxa"/>
          </w:tcPr>
          <w:p w14:paraId="1353C979" w14:textId="77777777" w:rsidR="00945A21" w:rsidRPr="000D6AC7" w:rsidRDefault="00945A21" w:rsidP="00945A21">
            <w:pPr>
              <w:pStyle w:val="naiskr"/>
              <w:spacing w:before="0" w:after="0"/>
            </w:pPr>
            <w:r w:rsidRPr="000D6AC7">
              <w:t>5.</w:t>
            </w:r>
          </w:p>
        </w:tc>
        <w:tc>
          <w:tcPr>
            <w:tcW w:w="1984" w:type="dxa"/>
          </w:tcPr>
          <w:p w14:paraId="1064DB43" w14:textId="77777777" w:rsidR="00945A21" w:rsidRPr="000D6AC7" w:rsidRDefault="00945A21" w:rsidP="00945A21">
            <w:pPr>
              <w:pStyle w:val="naiskr"/>
              <w:spacing w:before="0" w:after="0"/>
            </w:pPr>
            <w:r w:rsidRPr="000D6AC7">
              <w:t>Cita informācija</w:t>
            </w:r>
          </w:p>
        </w:tc>
        <w:tc>
          <w:tcPr>
            <w:tcW w:w="7513" w:type="dxa"/>
          </w:tcPr>
          <w:p w14:paraId="083C4494" w14:textId="77777777" w:rsidR="00945A21" w:rsidRPr="000D6AC7" w:rsidRDefault="00945A21" w:rsidP="00945A21">
            <w:pPr>
              <w:pStyle w:val="naiskr"/>
              <w:spacing w:before="0" w:after="0"/>
              <w:jc w:val="both"/>
            </w:pPr>
          </w:p>
          <w:p w14:paraId="0B1F8DD4" w14:textId="235075C0" w:rsidR="00945A21" w:rsidRPr="000D6AC7" w:rsidRDefault="00945A21" w:rsidP="00945A21">
            <w:pPr>
              <w:pStyle w:val="naiskr"/>
              <w:spacing w:before="0" w:after="0"/>
              <w:ind w:firstLine="429"/>
              <w:jc w:val="both"/>
            </w:pPr>
            <w:r w:rsidRPr="000D6AC7">
              <w:t xml:space="preserve">Nav. </w:t>
            </w:r>
          </w:p>
          <w:p w14:paraId="5490A9FF" w14:textId="77777777" w:rsidR="00945A21" w:rsidRPr="000D6AC7" w:rsidRDefault="00945A21" w:rsidP="00945A21">
            <w:pPr>
              <w:pStyle w:val="naiskr"/>
              <w:spacing w:before="0" w:after="0"/>
              <w:jc w:val="both"/>
            </w:pPr>
          </w:p>
        </w:tc>
      </w:tr>
    </w:tbl>
    <w:p w14:paraId="5DFA91BC" w14:textId="77777777" w:rsidR="008C5649" w:rsidRPr="000D6AC7" w:rsidRDefault="008C5649" w:rsidP="000D6AC7">
      <w:pPr>
        <w:pStyle w:val="naisf"/>
        <w:spacing w:before="0" w:after="0"/>
        <w:rPr>
          <w:sz w:val="16"/>
          <w:szCs w:val="16"/>
        </w:rPr>
      </w:pPr>
    </w:p>
    <w:p w14:paraId="70B5CEC8" w14:textId="77777777" w:rsidR="00A96699" w:rsidRPr="000D6AC7" w:rsidRDefault="00A96699" w:rsidP="000D6AC7">
      <w:pPr>
        <w:pStyle w:val="naisf"/>
        <w:spacing w:before="0" w:after="0"/>
        <w:rPr>
          <w:sz w:val="16"/>
          <w:szCs w:val="16"/>
        </w:rPr>
      </w:pPr>
    </w:p>
    <w:tbl>
      <w:tblPr>
        <w:tblStyle w:val="TableGrid"/>
        <w:tblW w:w="6066" w:type="pct"/>
        <w:tblInd w:w="-856" w:type="dxa"/>
        <w:tblLayout w:type="fixed"/>
        <w:tblLook w:val="04A0" w:firstRow="1" w:lastRow="0" w:firstColumn="1" w:lastColumn="0" w:noHBand="0" w:noVBand="1"/>
      </w:tblPr>
      <w:tblGrid>
        <w:gridCol w:w="10065"/>
      </w:tblGrid>
      <w:tr w:rsidR="00FE7DB3" w:rsidRPr="000D6AC7" w14:paraId="45965960" w14:textId="77777777" w:rsidTr="00FE7DB3">
        <w:tc>
          <w:tcPr>
            <w:tcW w:w="5000" w:type="pct"/>
            <w:hideMark/>
          </w:tcPr>
          <w:p w14:paraId="62828E34" w14:textId="77777777" w:rsidR="00FE7DB3" w:rsidRPr="000D6AC7" w:rsidRDefault="00FE7DB3" w:rsidP="000D6AC7">
            <w:pPr>
              <w:spacing w:before="100" w:beforeAutospacing="1" w:after="100" w:afterAutospacing="1" w:line="360" w:lineRule="auto"/>
              <w:ind w:firstLine="300"/>
              <w:jc w:val="center"/>
              <w:rPr>
                <w:b/>
                <w:bCs/>
              </w:rPr>
            </w:pPr>
            <w:r w:rsidRPr="000D6AC7">
              <w:rPr>
                <w:b/>
                <w:bCs/>
              </w:rPr>
              <w:t>III. Tiesību akta projekta ietekme uz valsts budžetu un pašvaldību budžetiem</w:t>
            </w:r>
          </w:p>
        </w:tc>
      </w:tr>
      <w:tr w:rsidR="00ED4377" w:rsidRPr="000D6AC7" w14:paraId="5C2842AA" w14:textId="77777777" w:rsidTr="00FE7DB3">
        <w:tc>
          <w:tcPr>
            <w:tcW w:w="5000" w:type="pct"/>
          </w:tcPr>
          <w:p w14:paraId="0E61E203" w14:textId="56F31739" w:rsidR="00ED4377" w:rsidRPr="000D6AC7" w:rsidRDefault="00ED4377" w:rsidP="000D6AC7">
            <w:pPr>
              <w:pStyle w:val="naisf"/>
              <w:spacing w:before="0" w:after="0"/>
              <w:ind w:firstLine="0"/>
              <w:jc w:val="center"/>
            </w:pPr>
            <w:r w:rsidRPr="000D6AC7">
              <w:rPr>
                <w:i/>
                <w:iCs/>
                <w:lang w:eastAsia="en-US"/>
              </w:rPr>
              <w:t>Likumprojekts šo jomu neskar</w:t>
            </w:r>
          </w:p>
        </w:tc>
      </w:tr>
    </w:tbl>
    <w:p w14:paraId="6BD5FD1D" w14:textId="77777777" w:rsidR="00A96699" w:rsidRPr="000D6AC7" w:rsidRDefault="00A96699" w:rsidP="000D6AC7">
      <w:pPr>
        <w:pStyle w:val="naisf"/>
        <w:spacing w:before="0" w:after="0"/>
        <w:rPr>
          <w:sz w:val="16"/>
          <w:szCs w:val="16"/>
        </w:rPr>
      </w:pPr>
    </w:p>
    <w:p w14:paraId="1EDF2856" w14:textId="77777777" w:rsidR="00D677B0" w:rsidRPr="000D6AC7" w:rsidRDefault="00D677B0" w:rsidP="000D6AC7">
      <w:pPr>
        <w:pStyle w:val="naiskr"/>
        <w:tabs>
          <w:tab w:val="left" w:pos="2628"/>
        </w:tabs>
        <w:spacing w:before="0" w:after="0"/>
        <w:rPr>
          <w:b/>
          <w:sz w:val="16"/>
          <w:szCs w:val="16"/>
        </w:rPr>
      </w:pPr>
    </w:p>
    <w:p w14:paraId="359EA4BA" w14:textId="77777777" w:rsidR="00A96699" w:rsidRPr="000D6AC7" w:rsidRDefault="00A96699" w:rsidP="000D6AC7">
      <w:pPr>
        <w:pStyle w:val="naiskr"/>
        <w:tabs>
          <w:tab w:val="left" w:pos="2628"/>
        </w:tabs>
        <w:spacing w:before="0" w:after="0"/>
        <w:rPr>
          <w:b/>
          <w:sz w:val="16"/>
          <w:szCs w:val="16"/>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1984"/>
        <w:gridCol w:w="7655"/>
      </w:tblGrid>
      <w:tr w:rsidR="00751385" w:rsidRPr="000D6AC7" w14:paraId="181A912A" w14:textId="77777777" w:rsidTr="00755A99">
        <w:trPr>
          <w:jc w:val="center"/>
        </w:trPr>
        <w:tc>
          <w:tcPr>
            <w:tcW w:w="10060" w:type="dxa"/>
            <w:gridSpan w:val="3"/>
            <w:tcBorders>
              <w:top w:val="single" w:sz="4" w:space="0" w:color="auto"/>
              <w:left w:val="single" w:sz="4" w:space="0" w:color="auto"/>
              <w:bottom w:val="single" w:sz="4" w:space="0" w:color="auto"/>
              <w:right w:val="single" w:sz="4" w:space="0" w:color="auto"/>
            </w:tcBorders>
          </w:tcPr>
          <w:p w14:paraId="2222476B" w14:textId="77777777" w:rsidR="00751385" w:rsidRPr="000D6AC7" w:rsidRDefault="00751385" w:rsidP="000D6AC7">
            <w:pPr>
              <w:pStyle w:val="naisnod"/>
              <w:spacing w:before="0" w:after="0"/>
            </w:pPr>
            <w:r w:rsidRPr="000D6AC7">
              <w:t>IV. Tiesību akta projekta ietekme uz spēkā esošo tiesību normu sistēmu</w:t>
            </w:r>
          </w:p>
        </w:tc>
      </w:tr>
      <w:tr w:rsidR="00936C76" w:rsidRPr="000D6AC7" w14:paraId="4F54BA7C" w14:textId="77777777" w:rsidTr="003A7D3D">
        <w:trPr>
          <w:trHeight w:val="411"/>
          <w:jc w:val="center"/>
        </w:trPr>
        <w:tc>
          <w:tcPr>
            <w:tcW w:w="421" w:type="dxa"/>
          </w:tcPr>
          <w:p w14:paraId="4E3FC210" w14:textId="77777777" w:rsidR="00936C76" w:rsidRPr="000D6AC7" w:rsidRDefault="00936C76" w:rsidP="000D6AC7">
            <w:pPr>
              <w:pStyle w:val="naisnod"/>
              <w:spacing w:before="0" w:after="0"/>
              <w:rPr>
                <w:b w:val="0"/>
              </w:rPr>
            </w:pPr>
            <w:r w:rsidRPr="000D6AC7">
              <w:rPr>
                <w:b w:val="0"/>
                <w:iCs/>
                <w:color w:val="000000" w:themeColor="text1"/>
              </w:rPr>
              <w:t>1.</w:t>
            </w:r>
          </w:p>
        </w:tc>
        <w:tc>
          <w:tcPr>
            <w:tcW w:w="1984" w:type="dxa"/>
          </w:tcPr>
          <w:p w14:paraId="7F04B66D" w14:textId="77777777" w:rsidR="00936C76" w:rsidRPr="000D6AC7" w:rsidRDefault="00936C76" w:rsidP="000D6AC7">
            <w:pPr>
              <w:pStyle w:val="naisnod"/>
              <w:spacing w:before="0" w:after="0"/>
              <w:rPr>
                <w:b w:val="0"/>
              </w:rPr>
            </w:pPr>
            <w:r w:rsidRPr="000D6AC7">
              <w:rPr>
                <w:b w:val="0"/>
                <w:iCs/>
                <w:color w:val="000000" w:themeColor="text1"/>
              </w:rPr>
              <w:t>Saistītie tiesību aktu projekti</w:t>
            </w:r>
          </w:p>
        </w:tc>
        <w:tc>
          <w:tcPr>
            <w:tcW w:w="7655" w:type="dxa"/>
          </w:tcPr>
          <w:p w14:paraId="570FE9CF" w14:textId="77777777" w:rsidR="00936C76" w:rsidRDefault="00B2633C" w:rsidP="000D6AC7">
            <w:pPr>
              <w:pStyle w:val="Default"/>
              <w:ind w:left="175" w:right="38" w:firstLine="425"/>
              <w:jc w:val="both"/>
            </w:pPr>
            <w:r w:rsidRPr="000D6AC7">
              <w:rPr>
                <w:sz w:val="23"/>
                <w:szCs w:val="23"/>
              </w:rPr>
              <w:t>Likumprojekts virz</w:t>
            </w:r>
            <w:r w:rsidR="00073F3A" w:rsidRPr="000D6AC7">
              <w:rPr>
                <w:sz w:val="23"/>
                <w:szCs w:val="23"/>
              </w:rPr>
              <w:t xml:space="preserve">āms vienlaicīgi ar </w:t>
            </w:r>
            <w:r w:rsidRPr="000D6AC7">
              <w:t xml:space="preserve">Eiropas Biroja krāpšanas apkarošanai </w:t>
            </w:r>
            <w:r w:rsidR="00073F3A" w:rsidRPr="000D6AC7">
              <w:t>atbalsta likumu un grozījumiem Kredītiestāžu likumā.</w:t>
            </w:r>
          </w:p>
          <w:p w14:paraId="4BF9F5BA" w14:textId="23AAD462" w:rsidR="00B85E0A" w:rsidRPr="000D6AC7" w:rsidRDefault="00B85E0A" w:rsidP="000D6AC7">
            <w:pPr>
              <w:pStyle w:val="Default"/>
              <w:ind w:left="175" w:right="38" w:firstLine="425"/>
              <w:jc w:val="both"/>
              <w:rPr>
                <w:sz w:val="23"/>
                <w:szCs w:val="23"/>
              </w:rPr>
            </w:pPr>
            <w:r w:rsidRPr="00B658D0">
              <w:t xml:space="preserve">Papildus Finanšu ministrija plāno veikt grozījumus Ministru Kabineta 28.03.2017. noteikumos Nr.186 “Kārtība, kādā kredītiestāde, </w:t>
            </w:r>
            <w:proofErr w:type="spellStart"/>
            <w:r w:rsidRPr="00B658D0">
              <w:t>krājaizdevu</w:t>
            </w:r>
            <w:proofErr w:type="spellEnd"/>
            <w:r w:rsidRPr="00B658D0">
              <w:t xml:space="preserve"> sabiedrība un maksājumu pakalpojumu sniedzējs sniedz informāciju kontu reģistram un kontu reģistra informācijas lietotāji saņem kontu reģistra informāciju”, nosakot, kādas informācijas kategorijas ir pieejamas Finanšu ministrijai kā kontu reģistra lietotājam</w:t>
            </w:r>
            <w:r w:rsidR="005926A4" w:rsidRPr="00B658D0">
              <w:t>.</w:t>
            </w:r>
          </w:p>
        </w:tc>
      </w:tr>
      <w:tr w:rsidR="00936C76" w:rsidRPr="000D6AC7" w14:paraId="2A4595ED" w14:textId="77777777" w:rsidTr="003A7D3D">
        <w:trPr>
          <w:trHeight w:val="411"/>
          <w:jc w:val="center"/>
        </w:trPr>
        <w:tc>
          <w:tcPr>
            <w:tcW w:w="421" w:type="dxa"/>
          </w:tcPr>
          <w:p w14:paraId="0082FFB1" w14:textId="77777777" w:rsidR="00936C76" w:rsidRPr="000D6AC7" w:rsidRDefault="00936C76" w:rsidP="000D6AC7">
            <w:pPr>
              <w:pStyle w:val="naisnod"/>
              <w:spacing w:before="0" w:after="0"/>
              <w:rPr>
                <w:b w:val="0"/>
              </w:rPr>
            </w:pPr>
            <w:r w:rsidRPr="000D6AC7">
              <w:rPr>
                <w:b w:val="0"/>
                <w:iCs/>
                <w:color w:val="000000" w:themeColor="text1"/>
              </w:rPr>
              <w:t>2.</w:t>
            </w:r>
          </w:p>
        </w:tc>
        <w:tc>
          <w:tcPr>
            <w:tcW w:w="1984" w:type="dxa"/>
          </w:tcPr>
          <w:p w14:paraId="3C97D835" w14:textId="77777777" w:rsidR="00936C76" w:rsidRPr="000D6AC7" w:rsidRDefault="00936C76" w:rsidP="000D6AC7">
            <w:pPr>
              <w:pStyle w:val="naisnod"/>
              <w:spacing w:before="0" w:after="0"/>
              <w:rPr>
                <w:b w:val="0"/>
              </w:rPr>
            </w:pPr>
            <w:r w:rsidRPr="000D6AC7">
              <w:rPr>
                <w:b w:val="0"/>
                <w:iCs/>
                <w:color w:val="000000" w:themeColor="text1"/>
              </w:rPr>
              <w:t>Atbildīgā institūcija</w:t>
            </w:r>
          </w:p>
        </w:tc>
        <w:tc>
          <w:tcPr>
            <w:tcW w:w="7655" w:type="dxa"/>
          </w:tcPr>
          <w:p w14:paraId="284E37DB" w14:textId="77777777" w:rsidR="00A96699" w:rsidRPr="000D6AC7" w:rsidRDefault="00A96699" w:rsidP="000D6AC7">
            <w:pPr>
              <w:pStyle w:val="naisnod"/>
              <w:spacing w:before="0" w:after="0"/>
              <w:ind w:left="175" w:firstLine="425"/>
              <w:jc w:val="both"/>
              <w:rPr>
                <w:b w:val="0"/>
              </w:rPr>
            </w:pPr>
          </w:p>
          <w:p w14:paraId="5BC1A041" w14:textId="77777777" w:rsidR="00936C76" w:rsidRPr="000D6AC7" w:rsidRDefault="00936C76" w:rsidP="000D6AC7">
            <w:pPr>
              <w:pStyle w:val="naisnod"/>
              <w:spacing w:before="0" w:after="0"/>
              <w:ind w:left="175" w:firstLine="425"/>
              <w:jc w:val="both"/>
              <w:rPr>
                <w:b w:val="0"/>
              </w:rPr>
            </w:pPr>
            <w:r w:rsidRPr="000D6AC7">
              <w:rPr>
                <w:b w:val="0"/>
              </w:rPr>
              <w:t>Finanšu ministrija</w:t>
            </w:r>
          </w:p>
          <w:p w14:paraId="2E2DB355" w14:textId="77777777" w:rsidR="00A96699" w:rsidRPr="000D6AC7" w:rsidRDefault="00A96699" w:rsidP="000D6AC7">
            <w:pPr>
              <w:pStyle w:val="naisnod"/>
              <w:spacing w:before="0" w:after="0"/>
              <w:ind w:left="175" w:firstLine="425"/>
              <w:jc w:val="both"/>
              <w:rPr>
                <w:b w:val="0"/>
              </w:rPr>
            </w:pPr>
          </w:p>
        </w:tc>
      </w:tr>
      <w:tr w:rsidR="00936C76" w:rsidRPr="000D6AC7" w14:paraId="6CEEDF26" w14:textId="77777777" w:rsidTr="003A7D3D">
        <w:trPr>
          <w:trHeight w:val="411"/>
          <w:jc w:val="center"/>
        </w:trPr>
        <w:tc>
          <w:tcPr>
            <w:tcW w:w="421" w:type="dxa"/>
          </w:tcPr>
          <w:p w14:paraId="4A957AF7" w14:textId="77777777" w:rsidR="00936C76" w:rsidRPr="000D6AC7" w:rsidRDefault="00936C76" w:rsidP="000D6AC7">
            <w:pPr>
              <w:pStyle w:val="naisnod"/>
              <w:spacing w:before="0" w:after="0"/>
              <w:rPr>
                <w:b w:val="0"/>
                <w:iCs/>
                <w:color w:val="000000" w:themeColor="text1"/>
              </w:rPr>
            </w:pPr>
            <w:r w:rsidRPr="000D6AC7">
              <w:rPr>
                <w:b w:val="0"/>
                <w:iCs/>
                <w:color w:val="000000" w:themeColor="text1"/>
              </w:rPr>
              <w:t>3.</w:t>
            </w:r>
          </w:p>
        </w:tc>
        <w:tc>
          <w:tcPr>
            <w:tcW w:w="1984" w:type="dxa"/>
          </w:tcPr>
          <w:p w14:paraId="251B91F9" w14:textId="77777777" w:rsidR="00443138" w:rsidRPr="000D6AC7" w:rsidRDefault="00443138" w:rsidP="000D6AC7">
            <w:pPr>
              <w:pStyle w:val="naisnod"/>
              <w:spacing w:before="0" w:after="0"/>
              <w:rPr>
                <w:b w:val="0"/>
                <w:iCs/>
                <w:color w:val="000000" w:themeColor="text1"/>
              </w:rPr>
            </w:pPr>
          </w:p>
          <w:p w14:paraId="639B35B6" w14:textId="7E7D39B3" w:rsidR="00936C76" w:rsidRPr="000D6AC7" w:rsidRDefault="00936C76" w:rsidP="000D6AC7">
            <w:pPr>
              <w:pStyle w:val="naisnod"/>
              <w:spacing w:before="0" w:after="0"/>
              <w:rPr>
                <w:b w:val="0"/>
                <w:iCs/>
                <w:color w:val="000000" w:themeColor="text1"/>
              </w:rPr>
            </w:pPr>
            <w:r w:rsidRPr="000D6AC7">
              <w:rPr>
                <w:b w:val="0"/>
                <w:iCs/>
                <w:color w:val="000000" w:themeColor="text1"/>
              </w:rPr>
              <w:t>Cita informācija</w:t>
            </w:r>
          </w:p>
        </w:tc>
        <w:tc>
          <w:tcPr>
            <w:tcW w:w="7655" w:type="dxa"/>
          </w:tcPr>
          <w:p w14:paraId="54687B1B" w14:textId="77777777" w:rsidR="00A96699" w:rsidRPr="000D6AC7" w:rsidRDefault="00A96699" w:rsidP="000D6AC7">
            <w:pPr>
              <w:pStyle w:val="naisnod"/>
              <w:spacing w:before="0" w:after="0"/>
              <w:ind w:left="175" w:firstLine="425"/>
              <w:jc w:val="both"/>
              <w:rPr>
                <w:b w:val="0"/>
              </w:rPr>
            </w:pPr>
          </w:p>
          <w:p w14:paraId="47479B8A" w14:textId="77777777" w:rsidR="00936C76" w:rsidRPr="000D6AC7" w:rsidRDefault="00936C76" w:rsidP="000D6AC7">
            <w:pPr>
              <w:pStyle w:val="naisnod"/>
              <w:spacing w:before="0" w:after="0"/>
              <w:ind w:left="175" w:firstLine="425"/>
              <w:jc w:val="both"/>
              <w:rPr>
                <w:b w:val="0"/>
              </w:rPr>
            </w:pPr>
            <w:r w:rsidRPr="000D6AC7">
              <w:rPr>
                <w:b w:val="0"/>
              </w:rPr>
              <w:t>Nav</w:t>
            </w:r>
          </w:p>
          <w:p w14:paraId="2126EA15" w14:textId="77777777" w:rsidR="00A96699" w:rsidRPr="000D6AC7" w:rsidRDefault="00A96699" w:rsidP="000D6AC7">
            <w:pPr>
              <w:pStyle w:val="naisnod"/>
              <w:spacing w:before="0" w:after="0"/>
              <w:ind w:left="175" w:firstLine="425"/>
              <w:jc w:val="both"/>
              <w:rPr>
                <w:b w:val="0"/>
              </w:rPr>
            </w:pPr>
          </w:p>
        </w:tc>
      </w:tr>
    </w:tbl>
    <w:p w14:paraId="22F3A580" w14:textId="77777777" w:rsidR="00AE5066" w:rsidRPr="000D6AC7" w:rsidRDefault="00AE5066" w:rsidP="000D6AC7">
      <w:pPr>
        <w:pStyle w:val="naiskr"/>
        <w:widowControl w:val="0"/>
        <w:tabs>
          <w:tab w:val="left" w:pos="2628"/>
        </w:tabs>
        <w:spacing w:before="0" w:after="0"/>
        <w:rPr>
          <w:sz w:val="16"/>
          <w:szCs w:val="16"/>
        </w:rPr>
      </w:pPr>
    </w:p>
    <w:p w14:paraId="7820DA2A" w14:textId="71296EB5" w:rsidR="00751385" w:rsidRDefault="00751385" w:rsidP="000D6AC7">
      <w:pPr>
        <w:pStyle w:val="naiskr"/>
        <w:widowControl w:val="0"/>
        <w:tabs>
          <w:tab w:val="left" w:pos="2628"/>
        </w:tabs>
        <w:spacing w:before="0" w:after="0"/>
        <w:rPr>
          <w:sz w:val="16"/>
          <w:szCs w:val="16"/>
        </w:rPr>
      </w:pPr>
    </w:p>
    <w:p w14:paraId="5D890638" w14:textId="77777777" w:rsidR="00244BB4" w:rsidRPr="000D6AC7" w:rsidRDefault="00244BB4" w:rsidP="000D6AC7">
      <w:pPr>
        <w:pStyle w:val="naiskr"/>
        <w:widowControl w:val="0"/>
        <w:tabs>
          <w:tab w:val="left" w:pos="2628"/>
        </w:tabs>
        <w:spacing w:before="0" w:after="0"/>
        <w:rPr>
          <w:sz w:val="16"/>
          <w:szCs w:val="16"/>
        </w:rPr>
      </w:pPr>
    </w:p>
    <w:p w14:paraId="70139663" w14:textId="15D4524E" w:rsidR="007F6EC7" w:rsidRPr="000D6AC7" w:rsidRDefault="007F6EC7" w:rsidP="000D6AC7">
      <w:pPr>
        <w:pStyle w:val="naiskr"/>
        <w:widowControl w:val="0"/>
        <w:tabs>
          <w:tab w:val="left" w:pos="2628"/>
        </w:tabs>
        <w:spacing w:before="0" w:after="0"/>
        <w:rPr>
          <w:sz w:val="16"/>
          <w:szCs w:val="16"/>
        </w:rPr>
      </w:pPr>
    </w:p>
    <w:p w14:paraId="0D66281F" w14:textId="59143334" w:rsidR="003A7D3D" w:rsidRPr="000D6AC7" w:rsidRDefault="003A7D3D" w:rsidP="000D6AC7">
      <w:pPr>
        <w:pStyle w:val="naiskr"/>
        <w:widowControl w:val="0"/>
        <w:tabs>
          <w:tab w:val="left" w:pos="2628"/>
        </w:tabs>
        <w:spacing w:before="0" w:after="0"/>
        <w:rPr>
          <w:sz w:val="16"/>
          <w:szCs w:val="16"/>
        </w:rPr>
      </w:pPr>
    </w:p>
    <w:tbl>
      <w:tblPr>
        <w:tblW w:w="6071" w:type="pct"/>
        <w:tblInd w:w="-85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25"/>
        <w:gridCol w:w="1985"/>
        <w:gridCol w:w="7656"/>
      </w:tblGrid>
      <w:tr w:rsidR="003A7D3D" w:rsidRPr="000D6AC7" w14:paraId="0903EFBF" w14:textId="77777777" w:rsidTr="003A7D3D">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AF6008" w14:textId="77777777" w:rsidR="003A7D3D" w:rsidRPr="000D6AC7" w:rsidRDefault="003A7D3D" w:rsidP="000D6AC7">
            <w:pPr>
              <w:spacing w:before="100" w:beforeAutospacing="1" w:after="100" w:afterAutospacing="1" w:line="293" w:lineRule="atLeast"/>
              <w:contextualSpacing/>
              <w:jc w:val="center"/>
              <w:rPr>
                <w:b/>
                <w:bCs/>
              </w:rPr>
            </w:pPr>
            <w:r w:rsidRPr="000D6AC7">
              <w:rPr>
                <w:b/>
                <w:bCs/>
              </w:rPr>
              <w:lastRenderedPageBreak/>
              <w:t>V. Tiesību akta projekta atbilstība Latvijas Republikas starptautiskajām saistībām</w:t>
            </w:r>
          </w:p>
        </w:tc>
      </w:tr>
      <w:tr w:rsidR="003A7D3D" w:rsidRPr="000D6AC7" w14:paraId="3EED43FA" w14:textId="77777777" w:rsidTr="003A7D3D">
        <w:tc>
          <w:tcPr>
            <w:tcW w:w="211" w:type="pct"/>
            <w:tcBorders>
              <w:top w:val="outset" w:sz="6" w:space="0" w:color="414142"/>
              <w:left w:val="outset" w:sz="6" w:space="0" w:color="414142"/>
              <w:bottom w:val="outset" w:sz="6" w:space="0" w:color="414142"/>
              <w:right w:val="outset" w:sz="6" w:space="0" w:color="414142"/>
            </w:tcBorders>
            <w:shd w:val="clear" w:color="auto" w:fill="FFFFFF"/>
            <w:hideMark/>
          </w:tcPr>
          <w:p w14:paraId="771127E2" w14:textId="77777777" w:rsidR="003A7D3D" w:rsidRPr="000D6AC7" w:rsidRDefault="003A7D3D" w:rsidP="000D6AC7">
            <w:pPr>
              <w:spacing w:before="100" w:beforeAutospacing="1" w:after="100" w:afterAutospacing="1" w:line="293" w:lineRule="atLeast"/>
              <w:contextualSpacing/>
              <w:jc w:val="center"/>
            </w:pPr>
            <w:r w:rsidRPr="000D6AC7">
              <w:t>1.</w:t>
            </w:r>
          </w:p>
        </w:tc>
        <w:tc>
          <w:tcPr>
            <w:tcW w:w="986" w:type="pct"/>
            <w:tcBorders>
              <w:top w:val="outset" w:sz="6" w:space="0" w:color="414142"/>
              <w:left w:val="outset" w:sz="6" w:space="0" w:color="414142"/>
              <w:bottom w:val="outset" w:sz="6" w:space="0" w:color="414142"/>
              <w:right w:val="outset" w:sz="6" w:space="0" w:color="414142"/>
            </w:tcBorders>
            <w:shd w:val="clear" w:color="auto" w:fill="FFFFFF"/>
            <w:hideMark/>
          </w:tcPr>
          <w:p w14:paraId="6833FD77" w14:textId="77777777" w:rsidR="003A7D3D" w:rsidRPr="000D6AC7" w:rsidRDefault="003A7D3D" w:rsidP="000D6AC7">
            <w:pPr>
              <w:contextualSpacing/>
            </w:pPr>
            <w:r w:rsidRPr="000D6AC7">
              <w:t>Saistības pret Eiropas Savienību</w:t>
            </w:r>
          </w:p>
        </w:tc>
        <w:tc>
          <w:tcPr>
            <w:tcW w:w="3802" w:type="pct"/>
            <w:tcBorders>
              <w:top w:val="outset" w:sz="6" w:space="0" w:color="414142"/>
              <w:left w:val="outset" w:sz="6" w:space="0" w:color="414142"/>
              <w:bottom w:val="outset" w:sz="6" w:space="0" w:color="414142"/>
              <w:right w:val="outset" w:sz="6" w:space="0" w:color="414142"/>
            </w:tcBorders>
            <w:shd w:val="clear" w:color="auto" w:fill="FFFFFF"/>
            <w:hideMark/>
          </w:tcPr>
          <w:p w14:paraId="2D8F9B85" w14:textId="77777777" w:rsidR="003A7D3D" w:rsidRPr="000D6AC7" w:rsidRDefault="003A7D3D" w:rsidP="000D6AC7">
            <w:pPr>
              <w:ind w:left="112" w:right="109" w:firstLine="426"/>
              <w:jc w:val="both"/>
            </w:pPr>
            <w:r w:rsidRPr="000D6AC7">
              <w:t xml:space="preserve">Eiropas Parlamenta un Padomes Regula (ES, Euratom) Nr. </w:t>
            </w:r>
            <w:r w:rsidRPr="000D6AC7">
              <w:rPr>
                <w:b/>
              </w:rPr>
              <w:t xml:space="preserve">883/2013 </w:t>
            </w:r>
            <w:r w:rsidRPr="000D6AC7">
              <w:t>( 2013. gada 11. septembris ) par izmeklēšanu, ko veic Eiropas Birojs krāpšanas apkarošanai (OLAF) , un ar ko atceļ Eiropas Parlamenta un Padomes Regulu (EK) Nr. 1073/1999 un Padomes Regulu (Euratom) Nr. 1074/1999.</w:t>
            </w:r>
          </w:p>
          <w:p w14:paraId="794DF642" w14:textId="77777777" w:rsidR="003A7D3D" w:rsidRPr="000D6AC7" w:rsidRDefault="003A7D3D" w:rsidP="000D6AC7">
            <w:pPr>
              <w:contextualSpacing/>
              <w:jc w:val="both"/>
            </w:pPr>
          </w:p>
        </w:tc>
      </w:tr>
      <w:tr w:rsidR="003A7D3D" w:rsidRPr="000D6AC7" w14:paraId="44C85950" w14:textId="77777777" w:rsidTr="003A7D3D">
        <w:tc>
          <w:tcPr>
            <w:tcW w:w="211" w:type="pct"/>
            <w:tcBorders>
              <w:top w:val="outset" w:sz="6" w:space="0" w:color="414142"/>
              <w:left w:val="outset" w:sz="6" w:space="0" w:color="414142"/>
              <w:bottom w:val="outset" w:sz="6" w:space="0" w:color="414142"/>
              <w:right w:val="outset" w:sz="6" w:space="0" w:color="414142"/>
            </w:tcBorders>
            <w:shd w:val="clear" w:color="auto" w:fill="FFFFFF"/>
            <w:hideMark/>
          </w:tcPr>
          <w:p w14:paraId="2F55AD5B" w14:textId="77777777" w:rsidR="003A7D3D" w:rsidRPr="000D6AC7" w:rsidRDefault="003A7D3D" w:rsidP="000D6AC7">
            <w:pPr>
              <w:spacing w:before="100" w:beforeAutospacing="1" w:after="100" w:afterAutospacing="1" w:line="293" w:lineRule="atLeast"/>
              <w:contextualSpacing/>
              <w:jc w:val="center"/>
            </w:pPr>
            <w:r w:rsidRPr="000D6AC7">
              <w:t>2.</w:t>
            </w:r>
          </w:p>
        </w:tc>
        <w:tc>
          <w:tcPr>
            <w:tcW w:w="986" w:type="pct"/>
            <w:tcBorders>
              <w:top w:val="outset" w:sz="6" w:space="0" w:color="414142"/>
              <w:left w:val="outset" w:sz="6" w:space="0" w:color="414142"/>
              <w:bottom w:val="outset" w:sz="6" w:space="0" w:color="414142"/>
              <w:right w:val="outset" w:sz="6" w:space="0" w:color="414142"/>
            </w:tcBorders>
            <w:shd w:val="clear" w:color="auto" w:fill="FFFFFF"/>
            <w:hideMark/>
          </w:tcPr>
          <w:p w14:paraId="04E8463E" w14:textId="77777777" w:rsidR="003A7D3D" w:rsidRPr="000D6AC7" w:rsidRDefault="003A7D3D" w:rsidP="000D6AC7">
            <w:pPr>
              <w:contextualSpacing/>
            </w:pPr>
            <w:r w:rsidRPr="000D6AC7">
              <w:t>Citas starptautiskās saistības</w:t>
            </w:r>
          </w:p>
        </w:tc>
        <w:tc>
          <w:tcPr>
            <w:tcW w:w="3802" w:type="pct"/>
            <w:tcBorders>
              <w:top w:val="outset" w:sz="6" w:space="0" w:color="414142"/>
              <w:left w:val="outset" w:sz="6" w:space="0" w:color="414142"/>
              <w:bottom w:val="outset" w:sz="6" w:space="0" w:color="414142"/>
              <w:right w:val="outset" w:sz="6" w:space="0" w:color="414142"/>
            </w:tcBorders>
            <w:shd w:val="clear" w:color="auto" w:fill="FFFFFF"/>
            <w:hideMark/>
          </w:tcPr>
          <w:p w14:paraId="5DDB6541" w14:textId="77777777" w:rsidR="003A7D3D" w:rsidRPr="000D6AC7" w:rsidRDefault="003A7D3D" w:rsidP="000D6AC7">
            <w:pPr>
              <w:contextualSpacing/>
            </w:pPr>
            <w:r w:rsidRPr="000D6AC7">
              <w:rPr>
                <w:i/>
              </w:rPr>
              <w:t>Likumprojekts šo jomu neskar</w:t>
            </w:r>
          </w:p>
        </w:tc>
      </w:tr>
      <w:tr w:rsidR="003A7D3D" w:rsidRPr="000D6AC7" w14:paraId="58DB6B80" w14:textId="77777777" w:rsidTr="003A7D3D">
        <w:tc>
          <w:tcPr>
            <w:tcW w:w="211" w:type="pct"/>
            <w:tcBorders>
              <w:top w:val="outset" w:sz="6" w:space="0" w:color="414142"/>
              <w:left w:val="outset" w:sz="6" w:space="0" w:color="414142"/>
              <w:bottom w:val="outset" w:sz="6" w:space="0" w:color="414142"/>
              <w:right w:val="outset" w:sz="6" w:space="0" w:color="414142"/>
            </w:tcBorders>
            <w:shd w:val="clear" w:color="auto" w:fill="FFFFFF"/>
            <w:hideMark/>
          </w:tcPr>
          <w:p w14:paraId="55171EB7" w14:textId="77777777" w:rsidR="003A7D3D" w:rsidRPr="000D6AC7" w:rsidRDefault="003A7D3D" w:rsidP="000D6AC7">
            <w:pPr>
              <w:spacing w:before="100" w:beforeAutospacing="1" w:after="100" w:afterAutospacing="1" w:line="293" w:lineRule="atLeast"/>
              <w:contextualSpacing/>
              <w:jc w:val="center"/>
            </w:pPr>
            <w:r w:rsidRPr="000D6AC7">
              <w:t>3.</w:t>
            </w:r>
          </w:p>
        </w:tc>
        <w:tc>
          <w:tcPr>
            <w:tcW w:w="986" w:type="pct"/>
            <w:tcBorders>
              <w:top w:val="outset" w:sz="6" w:space="0" w:color="414142"/>
              <w:left w:val="outset" w:sz="6" w:space="0" w:color="414142"/>
              <w:bottom w:val="outset" w:sz="6" w:space="0" w:color="414142"/>
              <w:right w:val="outset" w:sz="6" w:space="0" w:color="414142"/>
            </w:tcBorders>
            <w:shd w:val="clear" w:color="auto" w:fill="FFFFFF"/>
            <w:hideMark/>
          </w:tcPr>
          <w:p w14:paraId="73022559" w14:textId="77777777" w:rsidR="003A7D3D" w:rsidRPr="000D6AC7" w:rsidRDefault="003A7D3D" w:rsidP="000D6AC7">
            <w:pPr>
              <w:contextualSpacing/>
            </w:pPr>
            <w:r w:rsidRPr="000D6AC7">
              <w:t>Cita informācija</w:t>
            </w:r>
          </w:p>
        </w:tc>
        <w:tc>
          <w:tcPr>
            <w:tcW w:w="3802" w:type="pct"/>
            <w:tcBorders>
              <w:top w:val="outset" w:sz="6" w:space="0" w:color="414142"/>
              <w:left w:val="outset" w:sz="6" w:space="0" w:color="414142"/>
              <w:bottom w:val="outset" w:sz="6" w:space="0" w:color="414142"/>
              <w:right w:val="outset" w:sz="6" w:space="0" w:color="414142"/>
            </w:tcBorders>
            <w:shd w:val="clear" w:color="auto" w:fill="FFFFFF"/>
            <w:hideMark/>
          </w:tcPr>
          <w:p w14:paraId="345FC37D" w14:textId="77777777" w:rsidR="003A7D3D" w:rsidRPr="000D6AC7" w:rsidRDefault="003A7D3D" w:rsidP="000D6AC7">
            <w:pPr>
              <w:ind w:right="249"/>
              <w:contextualSpacing/>
              <w:jc w:val="both"/>
            </w:pPr>
            <w:r w:rsidRPr="000D6AC7">
              <w:t>Nav</w:t>
            </w:r>
          </w:p>
        </w:tc>
      </w:tr>
    </w:tbl>
    <w:p w14:paraId="088C0EC7" w14:textId="21E8A6BE" w:rsidR="00F360E9" w:rsidRDefault="00F360E9" w:rsidP="000D6AC7">
      <w:pPr>
        <w:contextualSpacing/>
      </w:pPr>
    </w:p>
    <w:p w14:paraId="7551885C" w14:textId="6526F396" w:rsidR="00F360E9" w:rsidRDefault="00F360E9" w:rsidP="000D6AC7">
      <w:pPr>
        <w:contextualSpacing/>
      </w:pPr>
    </w:p>
    <w:p w14:paraId="225B9FD4" w14:textId="4F8FADC4" w:rsidR="00F360E9" w:rsidRDefault="00F360E9" w:rsidP="000D6AC7">
      <w:pPr>
        <w:contextualSpacing/>
      </w:pPr>
    </w:p>
    <w:p w14:paraId="560A08C0" w14:textId="0AE3D9DA" w:rsidR="00F360E9" w:rsidRDefault="00F360E9" w:rsidP="000D6AC7">
      <w:pPr>
        <w:contextualSpacing/>
      </w:pPr>
    </w:p>
    <w:p w14:paraId="62292CDA" w14:textId="77777777" w:rsidR="00F360E9" w:rsidRPr="000D6AC7" w:rsidRDefault="00F360E9" w:rsidP="000D6AC7">
      <w:pPr>
        <w:contextualSpacing/>
      </w:pPr>
    </w:p>
    <w:tbl>
      <w:tblPr>
        <w:tblW w:w="6157" w:type="pct"/>
        <w:tblInd w:w="-1001"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120"/>
        <w:gridCol w:w="2409"/>
        <w:gridCol w:w="2268"/>
        <w:gridCol w:w="2411"/>
      </w:tblGrid>
      <w:tr w:rsidR="003A7D3D" w:rsidRPr="000D6AC7" w14:paraId="16CD36E6" w14:textId="77777777" w:rsidTr="00F360E9">
        <w:tc>
          <w:tcPr>
            <w:tcW w:w="50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07A837" w14:textId="77777777" w:rsidR="003A7D3D" w:rsidRPr="000D6AC7" w:rsidRDefault="003A7D3D" w:rsidP="000D6AC7">
            <w:pPr>
              <w:spacing w:before="100" w:beforeAutospacing="1" w:after="100" w:afterAutospacing="1" w:line="293" w:lineRule="atLeast"/>
              <w:contextualSpacing/>
              <w:jc w:val="center"/>
              <w:rPr>
                <w:b/>
                <w:bCs/>
              </w:rPr>
            </w:pPr>
            <w:r w:rsidRPr="000D6AC7">
              <w:rPr>
                <w:b/>
                <w:bCs/>
              </w:rPr>
              <w:t>1. tabula</w:t>
            </w:r>
            <w:r w:rsidRPr="000D6AC7">
              <w:rPr>
                <w:b/>
                <w:bCs/>
              </w:rPr>
              <w:br/>
              <w:t>Tiesību akta projekta atbilstība ES tiesību aktiem</w:t>
            </w:r>
          </w:p>
        </w:tc>
      </w:tr>
      <w:tr w:rsidR="003A7D3D" w:rsidRPr="000D6AC7" w14:paraId="525BE4CB" w14:textId="77777777" w:rsidTr="00F360E9">
        <w:tc>
          <w:tcPr>
            <w:tcW w:w="1528" w:type="pct"/>
            <w:tcBorders>
              <w:top w:val="outset" w:sz="6" w:space="0" w:color="414142"/>
              <w:left w:val="outset" w:sz="6" w:space="0" w:color="414142"/>
              <w:bottom w:val="outset" w:sz="6" w:space="0" w:color="414142"/>
              <w:right w:val="outset" w:sz="6" w:space="0" w:color="414142"/>
            </w:tcBorders>
            <w:shd w:val="clear" w:color="auto" w:fill="FFFFFF"/>
            <w:hideMark/>
          </w:tcPr>
          <w:p w14:paraId="3DCF3E05" w14:textId="77777777" w:rsidR="00990B57" w:rsidRDefault="00990B57" w:rsidP="000D6AC7">
            <w:pPr>
              <w:contextualSpacing/>
              <w:rPr>
                <w:b/>
              </w:rPr>
            </w:pPr>
          </w:p>
          <w:p w14:paraId="59BFE521" w14:textId="3981A622" w:rsidR="003A7D3D" w:rsidRPr="000D6AC7" w:rsidRDefault="003A7D3D" w:rsidP="000D6AC7">
            <w:pPr>
              <w:contextualSpacing/>
              <w:rPr>
                <w:b/>
              </w:rPr>
            </w:pPr>
            <w:r w:rsidRPr="000D6AC7">
              <w:rPr>
                <w:b/>
              </w:rPr>
              <w:t>Attiecīgā ES tiesību akta datums, numurs un nosaukums</w:t>
            </w:r>
          </w:p>
        </w:tc>
        <w:tc>
          <w:tcPr>
            <w:tcW w:w="3472"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456477AC" w14:textId="77777777" w:rsidR="00990B57" w:rsidRDefault="00990B57" w:rsidP="00F360E9">
            <w:pPr>
              <w:ind w:right="109"/>
              <w:jc w:val="both"/>
            </w:pPr>
          </w:p>
          <w:p w14:paraId="31C5F915" w14:textId="0C4CEE9F" w:rsidR="003A7D3D" w:rsidRPr="000D6AC7" w:rsidRDefault="00F4154F" w:rsidP="00F360E9">
            <w:pPr>
              <w:ind w:right="109"/>
              <w:jc w:val="both"/>
              <w:rPr>
                <w:b/>
              </w:rPr>
            </w:pPr>
            <w:r>
              <w:t>E</w:t>
            </w:r>
            <w:r w:rsidR="003A7D3D" w:rsidRPr="000D6AC7">
              <w:t xml:space="preserve">iropas Parlamenta un Padomes Regula (ES, Euratom) Nr. 883/2013 ( 2013. gada 11. septembris ) par izmeklēšanu, ko veic Eiropas Birojs krāpšanas apkarošanai (OLAF) , un ar ko atceļ Eiropas Parlamenta un Padomes Regulu (EK) Nr. 1073/1999 un Padomes Regulu (Euratom) Nr. 1074/1999  </w:t>
            </w:r>
            <w:r w:rsidR="003A7D3D" w:rsidRPr="000D6AC7">
              <w:rPr>
                <w:b/>
              </w:rPr>
              <w:t>( Regula 883/2013)</w:t>
            </w:r>
          </w:p>
          <w:p w14:paraId="12F16928" w14:textId="77777777" w:rsidR="003A7D3D" w:rsidRPr="000D6AC7" w:rsidRDefault="003A7D3D" w:rsidP="000D6AC7">
            <w:pPr>
              <w:ind w:left="119"/>
              <w:jc w:val="both"/>
            </w:pPr>
          </w:p>
        </w:tc>
      </w:tr>
      <w:tr w:rsidR="00F360E9" w:rsidRPr="000D6AC7" w14:paraId="3D2390A4" w14:textId="77777777" w:rsidTr="00F360E9">
        <w:tc>
          <w:tcPr>
            <w:tcW w:w="15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65219B" w14:textId="77777777" w:rsidR="003A7D3D" w:rsidRPr="000D6AC7" w:rsidRDefault="003A7D3D" w:rsidP="000D6AC7">
            <w:pPr>
              <w:spacing w:before="100" w:beforeAutospacing="1" w:after="100" w:afterAutospacing="1" w:line="293" w:lineRule="atLeast"/>
              <w:contextualSpacing/>
              <w:jc w:val="center"/>
            </w:pPr>
            <w:r w:rsidRPr="000D6AC7">
              <w:t>A</w:t>
            </w:r>
          </w:p>
        </w:tc>
        <w:tc>
          <w:tcPr>
            <w:tcW w:w="11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C6F355" w14:textId="77777777" w:rsidR="003A7D3D" w:rsidRPr="000D6AC7" w:rsidRDefault="003A7D3D" w:rsidP="000D6AC7">
            <w:pPr>
              <w:spacing w:before="100" w:beforeAutospacing="1" w:after="100" w:afterAutospacing="1" w:line="293" w:lineRule="atLeast"/>
              <w:contextualSpacing/>
              <w:jc w:val="center"/>
            </w:pPr>
            <w:r w:rsidRPr="000D6AC7">
              <w:t>B</w:t>
            </w:r>
          </w:p>
        </w:tc>
        <w:tc>
          <w:tcPr>
            <w:tcW w:w="11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71A3F2" w14:textId="77777777" w:rsidR="003A7D3D" w:rsidRPr="000D6AC7" w:rsidRDefault="003A7D3D" w:rsidP="000D6AC7">
            <w:pPr>
              <w:spacing w:before="100" w:beforeAutospacing="1" w:after="100" w:afterAutospacing="1" w:line="293" w:lineRule="atLeast"/>
              <w:contextualSpacing/>
              <w:jc w:val="center"/>
            </w:pPr>
            <w:r w:rsidRPr="000D6AC7">
              <w:t>C</w:t>
            </w:r>
          </w:p>
        </w:tc>
        <w:tc>
          <w:tcPr>
            <w:tcW w:w="11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AB713A" w14:textId="77777777" w:rsidR="003A7D3D" w:rsidRPr="000D6AC7" w:rsidRDefault="003A7D3D" w:rsidP="000D6AC7">
            <w:pPr>
              <w:spacing w:before="100" w:beforeAutospacing="1" w:after="100" w:afterAutospacing="1" w:line="293" w:lineRule="atLeast"/>
              <w:contextualSpacing/>
              <w:jc w:val="center"/>
            </w:pPr>
            <w:r w:rsidRPr="000D6AC7">
              <w:t>D</w:t>
            </w:r>
          </w:p>
        </w:tc>
      </w:tr>
      <w:tr w:rsidR="00F360E9" w:rsidRPr="000D6AC7" w14:paraId="157D59CA" w14:textId="77777777" w:rsidTr="00F360E9">
        <w:tc>
          <w:tcPr>
            <w:tcW w:w="1528" w:type="pct"/>
            <w:tcBorders>
              <w:top w:val="outset" w:sz="6" w:space="0" w:color="414142"/>
              <w:left w:val="outset" w:sz="6" w:space="0" w:color="414142"/>
              <w:bottom w:val="single" w:sz="4" w:space="0" w:color="auto"/>
              <w:right w:val="outset" w:sz="6" w:space="0" w:color="414142"/>
            </w:tcBorders>
            <w:shd w:val="clear" w:color="auto" w:fill="FFFFFF"/>
            <w:hideMark/>
          </w:tcPr>
          <w:p w14:paraId="2DA5FCA3" w14:textId="77777777" w:rsidR="00990B57" w:rsidRDefault="00990B57" w:rsidP="00990B57">
            <w:pPr>
              <w:ind w:left="109" w:right="115"/>
              <w:contextualSpacing/>
              <w:jc w:val="both"/>
            </w:pPr>
          </w:p>
          <w:p w14:paraId="1870C3DD" w14:textId="6E397763" w:rsidR="003A7D3D" w:rsidRPr="000D6AC7" w:rsidRDefault="003A7D3D" w:rsidP="00990B57">
            <w:pPr>
              <w:ind w:left="109" w:right="115"/>
              <w:contextualSpacing/>
              <w:jc w:val="both"/>
            </w:pPr>
            <w:r w:rsidRPr="000D6AC7">
              <w:t>Attiecīgā ES tiesību akta panta numurs (uzskaitot katru tiesību akta vienību – pantu, daļu, punktu, apakšpunktu)</w:t>
            </w:r>
          </w:p>
        </w:tc>
        <w:tc>
          <w:tcPr>
            <w:tcW w:w="1180" w:type="pct"/>
            <w:tcBorders>
              <w:top w:val="outset" w:sz="6" w:space="0" w:color="414142"/>
              <w:left w:val="outset" w:sz="6" w:space="0" w:color="414142"/>
              <w:bottom w:val="single" w:sz="4" w:space="0" w:color="auto"/>
              <w:right w:val="outset" w:sz="6" w:space="0" w:color="414142"/>
            </w:tcBorders>
            <w:shd w:val="clear" w:color="auto" w:fill="FFFFFF"/>
            <w:hideMark/>
          </w:tcPr>
          <w:p w14:paraId="0CDBA04A" w14:textId="77777777" w:rsidR="00990B57" w:rsidRDefault="00990B57" w:rsidP="00990B57">
            <w:pPr>
              <w:ind w:left="109" w:right="115"/>
              <w:contextualSpacing/>
              <w:jc w:val="both"/>
            </w:pPr>
          </w:p>
          <w:p w14:paraId="3916B86C" w14:textId="07B2EC44" w:rsidR="003A7D3D" w:rsidRPr="000D6AC7" w:rsidRDefault="00990B57" w:rsidP="00990B57">
            <w:pPr>
              <w:ind w:left="109" w:right="115"/>
              <w:contextualSpacing/>
              <w:jc w:val="both"/>
            </w:pPr>
            <w:r>
              <w:t>P</w:t>
            </w:r>
            <w:r w:rsidR="003A7D3D" w:rsidRPr="000D6AC7">
              <w:t>rojekta vienība, kas pārņem vai ievieš katru šīs tabulas A ailē minēto ES tiesību akta vienību, vai tiesību akts, kur attiecīgā ES tiesību akta vienība pārņemta vai ieviesta</w:t>
            </w:r>
          </w:p>
        </w:tc>
        <w:tc>
          <w:tcPr>
            <w:tcW w:w="1111" w:type="pct"/>
            <w:tcBorders>
              <w:top w:val="outset" w:sz="6" w:space="0" w:color="414142"/>
              <w:left w:val="outset" w:sz="6" w:space="0" w:color="414142"/>
              <w:bottom w:val="single" w:sz="4" w:space="0" w:color="auto"/>
              <w:right w:val="outset" w:sz="6" w:space="0" w:color="414142"/>
            </w:tcBorders>
            <w:shd w:val="clear" w:color="auto" w:fill="FFFFFF"/>
            <w:hideMark/>
          </w:tcPr>
          <w:p w14:paraId="22EC0C5B" w14:textId="77777777" w:rsidR="00990B57" w:rsidRDefault="00990B57" w:rsidP="00990B57">
            <w:pPr>
              <w:ind w:left="109" w:right="115"/>
              <w:contextualSpacing/>
              <w:jc w:val="both"/>
            </w:pPr>
          </w:p>
          <w:p w14:paraId="37ADD77C" w14:textId="39523C9C" w:rsidR="003A7D3D" w:rsidRPr="000D6AC7" w:rsidRDefault="003A7D3D" w:rsidP="00990B57">
            <w:pPr>
              <w:ind w:left="109" w:right="115"/>
              <w:contextualSpacing/>
              <w:jc w:val="both"/>
            </w:pPr>
            <w:r w:rsidRPr="000D6AC7">
              <w:t>Informācija par to, vai šīs tabulas A ailē minētās ES tiesību akta vienības tiek pārņemtas vai ieviestas pilnībā vai daļēji.</w:t>
            </w:r>
            <w:r w:rsidRPr="000D6AC7">
              <w:br/>
              <w:t>Ja attiecīgā ES tiesību akta vienība tiek pārņemta vai ieviesta daļēji, sniedz attiecīgu skaidrojumu, kā arī precīzi norāda, kad un kādā veidā ES tiesību akta vienība tiks pārņemta vai ieviesta pilnībā.</w:t>
            </w:r>
            <w:r w:rsidRPr="000D6AC7">
              <w:br/>
              <w:t>Norāda institūciju, kas ir atbildīga par šo saistību izpildi pilnībā</w:t>
            </w:r>
          </w:p>
        </w:tc>
        <w:tc>
          <w:tcPr>
            <w:tcW w:w="1181" w:type="pct"/>
            <w:tcBorders>
              <w:top w:val="outset" w:sz="6" w:space="0" w:color="414142"/>
              <w:left w:val="outset" w:sz="6" w:space="0" w:color="414142"/>
              <w:bottom w:val="single" w:sz="4" w:space="0" w:color="auto"/>
              <w:right w:val="outset" w:sz="6" w:space="0" w:color="414142"/>
            </w:tcBorders>
            <w:shd w:val="clear" w:color="auto" w:fill="FFFFFF"/>
            <w:hideMark/>
          </w:tcPr>
          <w:p w14:paraId="4B7682DA" w14:textId="77777777" w:rsidR="00990B57" w:rsidRDefault="00990B57" w:rsidP="00990B57">
            <w:pPr>
              <w:ind w:left="109" w:right="115"/>
              <w:contextualSpacing/>
              <w:jc w:val="both"/>
            </w:pPr>
          </w:p>
          <w:p w14:paraId="23307821" w14:textId="3812FCBC" w:rsidR="003A7D3D" w:rsidRPr="000D6AC7" w:rsidRDefault="003A7D3D" w:rsidP="00990B57">
            <w:pPr>
              <w:ind w:left="109" w:right="115"/>
              <w:contextualSpacing/>
              <w:jc w:val="both"/>
            </w:pPr>
            <w:r w:rsidRPr="000D6AC7">
              <w:t>Informācija par to, vai šīs tabulas B ailē minētās projekta vienības paredz stingrākas prasības nekā šīs tabulas A ailē minētās ES tiesību akta vienības.</w:t>
            </w:r>
            <w:r w:rsidRPr="000D6AC7">
              <w:br/>
              <w:t>Ja projekts satur stingrākas prasības nekā attiecīgais ES tiesību akts, norāda pamatojumu un samērīgumu.</w:t>
            </w:r>
            <w:r w:rsidRPr="000D6AC7">
              <w:br/>
              <w:t xml:space="preserve">Norāda iespējamās alternatīvas (t. sk. alternatīvas, kas neparedz tiesiskā regulējuma izstrādi) – kādos gadījumos būtu iespējams izvairīties no stingrāku prasību </w:t>
            </w:r>
            <w:r w:rsidRPr="000D6AC7">
              <w:lastRenderedPageBreak/>
              <w:t>noteikšanas, nekā paredzēts attiecīgajos ES tiesību aktos</w:t>
            </w:r>
          </w:p>
        </w:tc>
      </w:tr>
      <w:tr w:rsidR="00F360E9" w:rsidRPr="00F360E9" w14:paraId="06757341" w14:textId="77777777" w:rsidTr="00F360E9">
        <w:tc>
          <w:tcPr>
            <w:tcW w:w="1528" w:type="pct"/>
            <w:tcBorders>
              <w:top w:val="single" w:sz="4" w:space="0" w:color="auto"/>
              <w:left w:val="single" w:sz="4" w:space="0" w:color="auto"/>
              <w:bottom w:val="single" w:sz="4" w:space="0" w:color="auto"/>
              <w:right w:val="single" w:sz="4" w:space="0" w:color="auto"/>
            </w:tcBorders>
            <w:shd w:val="clear" w:color="auto" w:fill="FFFFFF"/>
          </w:tcPr>
          <w:p w14:paraId="7238EAC0" w14:textId="77777777" w:rsidR="00990B57" w:rsidRDefault="00990B57" w:rsidP="00990B57">
            <w:pPr>
              <w:ind w:left="109" w:right="105"/>
              <w:contextualSpacing/>
              <w:jc w:val="both"/>
            </w:pPr>
          </w:p>
          <w:p w14:paraId="04EA5F05" w14:textId="79F2C9E9" w:rsidR="003A7D3D" w:rsidRPr="00F360E9" w:rsidRDefault="003A7D3D" w:rsidP="00990B57">
            <w:pPr>
              <w:ind w:left="109" w:right="105"/>
              <w:contextualSpacing/>
              <w:jc w:val="both"/>
            </w:pPr>
            <w:r w:rsidRPr="00F360E9">
              <w:t xml:space="preserve">Regulas 883/2013 3. panta piektā daļa </w:t>
            </w:r>
          </w:p>
        </w:tc>
        <w:tc>
          <w:tcPr>
            <w:tcW w:w="1180" w:type="pct"/>
            <w:tcBorders>
              <w:top w:val="single" w:sz="4" w:space="0" w:color="auto"/>
              <w:left w:val="single" w:sz="4" w:space="0" w:color="auto"/>
              <w:bottom w:val="single" w:sz="4" w:space="0" w:color="auto"/>
              <w:right w:val="single" w:sz="4" w:space="0" w:color="auto"/>
            </w:tcBorders>
            <w:shd w:val="clear" w:color="auto" w:fill="FFFFFF"/>
          </w:tcPr>
          <w:p w14:paraId="28C4342E" w14:textId="77777777" w:rsidR="00990B57" w:rsidRDefault="00990B57" w:rsidP="00990B57">
            <w:pPr>
              <w:ind w:left="109" w:right="105"/>
              <w:contextualSpacing/>
              <w:jc w:val="both"/>
            </w:pPr>
          </w:p>
          <w:p w14:paraId="2E4C04FB" w14:textId="475F2967" w:rsidR="003A7D3D" w:rsidRPr="00F360E9" w:rsidRDefault="003A7D3D" w:rsidP="00990B57">
            <w:pPr>
              <w:ind w:left="109" w:right="105"/>
              <w:contextualSpacing/>
              <w:jc w:val="both"/>
            </w:pPr>
            <w:r w:rsidRPr="00F360E9">
              <w:t>Likumprojekta 6. panta pirmās daļas 13. punkts</w:t>
            </w:r>
          </w:p>
        </w:tc>
        <w:tc>
          <w:tcPr>
            <w:tcW w:w="1111" w:type="pct"/>
            <w:tcBorders>
              <w:top w:val="single" w:sz="4" w:space="0" w:color="auto"/>
              <w:left w:val="single" w:sz="4" w:space="0" w:color="auto"/>
              <w:bottom w:val="single" w:sz="4" w:space="0" w:color="auto"/>
              <w:right w:val="single" w:sz="4" w:space="0" w:color="auto"/>
            </w:tcBorders>
            <w:shd w:val="clear" w:color="auto" w:fill="FFFFFF"/>
          </w:tcPr>
          <w:p w14:paraId="209A5802" w14:textId="77777777" w:rsidR="00990B57" w:rsidRDefault="00990B57" w:rsidP="00990B57">
            <w:pPr>
              <w:ind w:left="109" w:right="115"/>
              <w:contextualSpacing/>
              <w:jc w:val="both"/>
            </w:pPr>
          </w:p>
          <w:p w14:paraId="3567D392" w14:textId="3E8F7578" w:rsidR="003A7D3D" w:rsidRPr="00F360E9" w:rsidRDefault="003A7D3D" w:rsidP="00990B57">
            <w:pPr>
              <w:ind w:left="109" w:right="115"/>
              <w:contextualSpacing/>
              <w:jc w:val="both"/>
            </w:pPr>
            <w:r w:rsidRPr="00F360E9">
              <w:t>Ieviests pilnībā</w:t>
            </w:r>
          </w:p>
          <w:p w14:paraId="6B2C5F54" w14:textId="77777777" w:rsidR="003A7D3D" w:rsidRPr="00F360E9" w:rsidRDefault="003A7D3D" w:rsidP="00990B57">
            <w:pPr>
              <w:ind w:left="109" w:right="115"/>
              <w:contextualSpacing/>
              <w:jc w:val="both"/>
            </w:pPr>
          </w:p>
        </w:tc>
        <w:tc>
          <w:tcPr>
            <w:tcW w:w="1181" w:type="pct"/>
            <w:tcBorders>
              <w:top w:val="single" w:sz="4" w:space="0" w:color="auto"/>
              <w:left w:val="single" w:sz="4" w:space="0" w:color="auto"/>
              <w:bottom w:val="single" w:sz="4" w:space="0" w:color="auto"/>
              <w:right w:val="single" w:sz="4" w:space="0" w:color="auto"/>
            </w:tcBorders>
            <w:shd w:val="clear" w:color="auto" w:fill="FFFFFF"/>
          </w:tcPr>
          <w:p w14:paraId="75E6719D" w14:textId="77777777" w:rsidR="00990B57" w:rsidRDefault="00990B57" w:rsidP="00990B57">
            <w:pPr>
              <w:ind w:left="109"/>
              <w:contextualSpacing/>
              <w:jc w:val="both"/>
            </w:pPr>
          </w:p>
          <w:p w14:paraId="20520ACF" w14:textId="338AFBB1" w:rsidR="003A7D3D" w:rsidRPr="00F360E9" w:rsidRDefault="003A7D3D" w:rsidP="00990B57">
            <w:pPr>
              <w:ind w:left="109" w:right="109"/>
              <w:contextualSpacing/>
              <w:jc w:val="both"/>
            </w:pPr>
            <w:r w:rsidRPr="00F360E9">
              <w:t>Neparedz stingrākas prasības</w:t>
            </w:r>
          </w:p>
        </w:tc>
      </w:tr>
      <w:tr w:rsidR="003A7D3D" w:rsidRPr="000D6AC7" w14:paraId="37ACEB7D" w14:textId="77777777" w:rsidTr="00806077">
        <w:tc>
          <w:tcPr>
            <w:tcW w:w="2708" w:type="pct"/>
            <w:gridSpan w:val="2"/>
            <w:tcBorders>
              <w:top w:val="single" w:sz="4" w:space="0" w:color="auto"/>
              <w:left w:val="outset" w:sz="6" w:space="0" w:color="414142"/>
              <w:bottom w:val="outset" w:sz="6" w:space="0" w:color="414142"/>
              <w:right w:val="outset" w:sz="6" w:space="0" w:color="414142"/>
            </w:tcBorders>
            <w:shd w:val="clear" w:color="auto" w:fill="FFFFFF"/>
            <w:hideMark/>
          </w:tcPr>
          <w:p w14:paraId="202BACDB" w14:textId="77777777" w:rsidR="00990B57" w:rsidRDefault="00990B57" w:rsidP="00990B57">
            <w:pPr>
              <w:ind w:left="109" w:right="105"/>
              <w:contextualSpacing/>
              <w:jc w:val="both"/>
            </w:pPr>
          </w:p>
          <w:p w14:paraId="62D34619" w14:textId="3E38B2AF" w:rsidR="003A7D3D" w:rsidRPr="00F360E9" w:rsidRDefault="003A7D3D" w:rsidP="00990B57">
            <w:pPr>
              <w:ind w:left="109" w:right="105"/>
              <w:contextualSpacing/>
              <w:jc w:val="both"/>
            </w:pPr>
            <w:r w:rsidRPr="00F360E9">
              <w:t>Kā ir izmantota ES tiesību aktā paredzētā rīcības brīvība dalībvalstij pārņemt vai ieviest noteiktas ES tiesību akta normas? Kādēļ?</w:t>
            </w:r>
          </w:p>
        </w:tc>
        <w:tc>
          <w:tcPr>
            <w:tcW w:w="2292" w:type="pct"/>
            <w:gridSpan w:val="2"/>
            <w:tcBorders>
              <w:top w:val="single" w:sz="4" w:space="0" w:color="auto"/>
              <w:left w:val="outset" w:sz="6" w:space="0" w:color="414142"/>
              <w:bottom w:val="outset" w:sz="6" w:space="0" w:color="414142"/>
              <w:right w:val="outset" w:sz="6" w:space="0" w:color="414142"/>
            </w:tcBorders>
            <w:shd w:val="clear" w:color="auto" w:fill="FFFFFF"/>
            <w:hideMark/>
          </w:tcPr>
          <w:p w14:paraId="000D66A9" w14:textId="77777777" w:rsidR="00990B57" w:rsidRDefault="00990B57" w:rsidP="00990B57">
            <w:pPr>
              <w:ind w:left="119" w:firstLine="284"/>
              <w:contextualSpacing/>
              <w:rPr>
                <w:i/>
              </w:rPr>
            </w:pPr>
          </w:p>
          <w:p w14:paraId="5E3523D8" w14:textId="55718BCF" w:rsidR="003A7D3D" w:rsidRPr="000D6AC7" w:rsidRDefault="003A7D3D" w:rsidP="00990B57">
            <w:pPr>
              <w:ind w:left="119" w:firstLine="284"/>
              <w:contextualSpacing/>
              <w:rPr>
                <w:i/>
              </w:rPr>
            </w:pPr>
            <w:r w:rsidRPr="000D6AC7">
              <w:rPr>
                <w:i/>
              </w:rPr>
              <w:t>Projekts šo jomu neskar</w:t>
            </w:r>
          </w:p>
        </w:tc>
      </w:tr>
      <w:tr w:rsidR="003A7D3D" w:rsidRPr="000D6AC7" w14:paraId="516CA5F3" w14:textId="77777777" w:rsidTr="00806077">
        <w:tc>
          <w:tcPr>
            <w:tcW w:w="2708"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B298EB9" w14:textId="77777777" w:rsidR="00990B57" w:rsidRDefault="00990B57" w:rsidP="00990B57">
            <w:pPr>
              <w:ind w:left="109" w:right="105"/>
              <w:contextualSpacing/>
              <w:jc w:val="both"/>
            </w:pPr>
          </w:p>
          <w:p w14:paraId="7FD2E1F7" w14:textId="67261612" w:rsidR="003A7D3D" w:rsidRPr="00F360E9" w:rsidRDefault="003A7D3D" w:rsidP="00990B57">
            <w:pPr>
              <w:ind w:left="109" w:right="105"/>
              <w:contextualSpacing/>
              <w:jc w:val="both"/>
            </w:pPr>
            <w:r w:rsidRPr="00F360E9">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292"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BE06AC6" w14:textId="77777777" w:rsidR="00990B57" w:rsidRDefault="00990B57" w:rsidP="00990B57">
            <w:pPr>
              <w:ind w:left="119" w:firstLine="284"/>
              <w:contextualSpacing/>
              <w:rPr>
                <w:i/>
              </w:rPr>
            </w:pPr>
          </w:p>
          <w:p w14:paraId="5833AC7A" w14:textId="05C89A9F" w:rsidR="003A7D3D" w:rsidRPr="000D6AC7" w:rsidRDefault="003A7D3D" w:rsidP="00990B57">
            <w:pPr>
              <w:ind w:left="119" w:firstLine="284"/>
              <w:contextualSpacing/>
            </w:pPr>
            <w:r w:rsidRPr="000D6AC7">
              <w:rPr>
                <w:i/>
              </w:rPr>
              <w:t>Projekts šo jomu neskar</w:t>
            </w:r>
          </w:p>
        </w:tc>
      </w:tr>
      <w:tr w:rsidR="003A7D3D" w:rsidRPr="000D6AC7" w14:paraId="67A7EF7D" w14:textId="77777777" w:rsidTr="00806077">
        <w:trPr>
          <w:trHeight w:val="110"/>
        </w:trPr>
        <w:tc>
          <w:tcPr>
            <w:tcW w:w="2708"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8363BF4" w14:textId="77777777" w:rsidR="00990B57" w:rsidRDefault="00990B57" w:rsidP="00990B57">
            <w:pPr>
              <w:ind w:left="109" w:right="105"/>
              <w:contextualSpacing/>
            </w:pPr>
          </w:p>
          <w:p w14:paraId="50274F1E" w14:textId="0A20D273" w:rsidR="003A7D3D" w:rsidRPr="00F360E9" w:rsidRDefault="003A7D3D" w:rsidP="00990B57">
            <w:pPr>
              <w:ind w:left="109" w:right="105"/>
              <w:contextualSpacing/>
            </w:pPr>
            <w:r w:rsidRPr="00F360E9">
              <w:t>Cita informācija</w:t>
            </w:r>
          </w:p>
        </w:tc>
        <w:tc>
          <w:tcPr>
            <w:tcW w:w="2292"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3B9377E" w14:textId="77777777" w:rsidR="00990B57" w:rsidRDefault="00990B57" w:rsidP="00990B57">
            <w:pPr>
              <w:ind w:left="119" w:firstLine="284"/>
              <w:contextualSpacing/>
              <w:jc w:val="both"/>
            </w:pPr>
          </w:p>
          <w:p w14:paraId="0F1304B3" w14:textId="4304A19F" w:rsidR="003A7D3D" w:rsidRPr="000D6AC7" w:rsidRDefault="003A7D3D" w:rsidP="00990B57">
            <w:pPr>
              <w:ind w:left="119" w:firstLine="284"/>
              <w:contextualSpacing/>
              <w:jc w:val="both"/>
            </w:pPr>
            <w:r w:rsidRPr="000D6AC7">
              <w:t>Nav</w:t>
            </w:r>
          </w:p>
        </w:tc>
      </w:tr>
    </w:tbl>
    <w:p w14:paraId="309B6B8C" w14:textId="2BA3C228" w:rsidR="003A7D3D" w:rsidRDefault="003A7D3D" w:rsidP="000D6AC7">
      <w:pPr>
        <w:pStyle w:val="naiskr"/>
        <w:widowControl w:val="0"/>
        <w:tabs>
          <w:tab w:val="left" w:pos="2628"/>
        </w:tabs>
        <w:spacing w:before="0" w:after="0"/>
        <w:rPr>
          <w:sz w:val="16"/>
          <w:szCs w:val="16"/>
        </w:rPr>
      </w:pPr>
    </w:p>
    <w:p w14:paraId="445C427C" w14:textId="77777777" w:rsidR="00806077" w:rsidRPr="000D6AC7" w:rsidRDefault="00806077" w:rsidP="000D6AC7">
      <w:pPr>
        <w:pStyle w:val="naiskr"/>
        <w:widowControl w:val="0"/>
        <w:tabs>
          <w:tab w:val="left" w:pos="2628"/>
        </w:tabs>
        <w:spacing w:before="0" w:after="0"/>
        <w:rPr>
          <w:sz w:val="16"/>
          <w:szCs w:val="16"/>
        </w:rPr>
      </w:pPr>
    </w:p>
    <w:tbl>
      <w:tblPr>
        <w:tblW w:w="6156" w:type="pct"/>
        <w:tblInd w:w="-100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387"/>
        <w:gridCol w:w="4820"/>
      </w:tblGrid>
      <w:tr w:rsidR="003A7D3D" w:rsidRPr="000D6AC7" w14:paraId="37AADA50" w14:textId="77777777" w:rsidTr="00F360E9">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5579AB3B" w14:textId="77777777" w:rsidR="003A7D3D" w:rsidRPr="000D6AC7" w:rsidRDefault="003A7D3D" w:rsidP="000D6AC7">
            <w:pPr>
              <w:ind w:firstLine="300"/>
              <w:jc w:val="center"/>
              <w:rPr>
                <w:b/>
                <w:bCs/>
              </w:rPr>
            </w:pPr>
            <w:r w:rsidRPr="000D6AC7">
              <w:rPr>
                <w:b/>
                <w:bCs/>
              </w:rPr>
              <w:t>2. tabula</w:t>
            </w:r>
            <w:r w:rsidRPr="000D6AC7">
              <w:rPr>
                <w:b/>
                <w:bCs/>
              </w:rPr>
              <w:br/>
              <w:t>Ar tiesību akta projektu izpildītās vai uzņemtās saistības, kas izriet no starptautiskajiem tiesību aktiem vai starptautiskas institūcijas vai organizācijas dokumentiem.</w:t>
            </w:r>
            <w:r w:rsidRPr="000D6AC7">
              <w:rPr>
                <w:b/>
                <w:bCs/>
              </w:rPr>
              <w:br/>
              <w:t>Pasākumi šo saistību izpildei</w:t>
            </w:r>
          </w:p>
        </w:tc>
      </w:tr>
      <w:tr w:rsidR="003A7D3D" w:rsidRPr="000D6AC7" w14:paraId="00853D4C" w14:textId="77777777" w:rsidTr="00990B57">
        <w:tc>
          <w:tcPr>
            <w:tcW w:w="2639" w:type="pct"/>
            <w:tcBorders>
              <w:top w:val="outset" w:sz="6" w:space="0" w:color="414142"/>
              <w:left w:val="outset" w:sz="6" w:space="0" w:color="414142"/>
              <w:bottom w:val="outset" w:sz="6" w:space="0" w:color="414142"/>
              <w:right w:val="outset" w:sz="6" w:space="0" w:color="414142"/>
            </w:tcBorders>
            <w:vAlign w:val="center"/>
            <w:hideMark/>
          </w:tcPr>
          <w:p w14:paraId="12E029B5" w14:textId="77777777" w:rsidR="00990B57" w:rsidRDefault="00990B57" w:rsidP="00990B57">
            <w:pPr>
              <w:ind w:left="109" w:right="112"/>
            </w:pPr>
          </w:p>
          <w:p w14:paraId="30860DC6" w14:textId="3760AD2B" w:rsidR="003A7D3D" w:rsidRPr="000D6AC7" w:rsidRDefault="003A7D3D" w:rsidP="00990B57">
            <w:pPr>
              <w:ind w:left="109" w:right="112"/>
            </w:pPr>
            <w:r w:rsidRPr="000D6AC7">
              <w:t>Attiecīgā starptautiskā tiesību akta vai starptautiskas institūcijas vai organizācijas dokumenta (turpmāk - starptautiskais dokuments) datums, numurs un nosaukums</w:t>
            </w:r>
          </w:p>
        </w:tc>
        <w:tc>
          <w:tcPr>
            <w:tcW w:w="2361" w:type="pct"/>
            <w:tcBorders>
              <w:top w:val="outset" w:sz="6" w:space="0" w:color="414142"/>
              <w:left w:val="outset" w:sz="6" w:space="0" w:color="414142"/>
              <w:bottom w:val="outset" w:sz="6" w:space="0" w:color="414142"/>
              <w:right w:val="outset" w:sz="6" w:space="0" w:color="414142"/>
            </w:tcBorders>
            <w:hideMark/>
          </w:tcPr>
          <w:p w14:paraId="59337400" w14:textId="77777777" w:rsidR="00990B57" w:rsidRDefault="00990B57" w:rsidP="00990B57">
            <w:pPr>
              <w:ind w:left="112" w:right="109" w:firstLine="426"/>
              <w:jc w:val="both"/>
              <w:rPr>
                <w:bCs/>
                <w:i/>
              </w:rPr>
            </w:pPr>
          </w:p>
          <w:p w14:paraId="21CB2F30" w14:textId="1F4946F2" w:rsidR="003A7D3D" w:rsidRPr="000D6AC7" w:rsidRDefault="003A7D3D" w:rsidP="00990B57">
            <w:pPr>
              <w:ind w:left="112" w:right="109" w:firstLine="426"/>
              <w:jc w:val="both"/>
              <w:rPr>
                <w:bCs/>
                <w:i/>
              </w:rPr>
            </w:pPr>
            <w:r w:rsidRPr="000D6AC7">
              <w:rPr>
                <w:bCs/>
                <w:i/>
              </w:rPr>
              <w:t>Likumprojekts šo jomu neskar</w:t>
            </w:r>
          </w:p>
          <w:p w14:paraId="0ADDF824" w14:textId="77777777" w:rsidR="003A7D3D" w:rsidRPr="000D6AC7" w:rsidRDefault="003A7D3D" w:rsidP="00990B57">
            <w:pPr>
              <w:ind w:left="112" w:right="109" w:firstLine="426"/>
              <w:jc w:val="both"/>
            </w:pPr>
          </w:p>
        </w:tc>
      </w:tr>
      <w:tr w:rsidR="003A7D3D" w:rsidRPr="000D6AC7" w14:paraId="446D6C58" w14:textId="77777777" w:rsidTr="00990B57">
        <w:tc>
          <w:tcPr>
            <w:tcW w:w="2639" w:type="pct"/>
            <w:tcBorders>
              <w:top w:val="outset" w:sz="6" w:space="0" w:color="414142"/>
              <w:left w:val="outset" w:sz="6" w:space="0" w:color="414142"/>
              <w:bottom w:val="outset" w:sz="6" w:space="0" w:color="414142"/>
              <w:right w:val="outset" w:sz="6" w:space="0" w:color="414142"/>
            </w:tcBorders>
            <w:hideMark/>
          </w:tcPr>
          <w:p w14:paraId="226762E6" w14:textId="77777777" w:rsidR="00990B57" w:rsidRDefault="00990B57" w:rsidP="00990B57">
            <w:pPr>
              <w:ind w:left="109" w:right="112"/>
            </w:pPr>
          </w:p>
          <w:p w14:paraId="128D3347" w14:textId="03F9D4DA" w:rsidR="003A7D3D" w:rsidRPr="000D6AC7" w:rsidRDefault="003A7D3D" w:rsidP="00990B57">
            <w:pPr>
              <w:ind w:left="109" w:right="112"/>
            </w:pPr>
            <w:r w:rsidRPr="000D6AC7">
              <w:t>Vai starptautiskajā dokumentā paredzētās saistības nav pretrunā ar jau esošajām Latvijas Republikas starptautiskajām saistībām</w:t>
            </w:r>
          </w:p>
        </w:tc>
        <w:tc>
          <w:tcPr>
            <w:tcW w:w="2361" w:type="pct"/>
            <w:tcBorders>
              <w:top w:val="outset" w:sz="6" w:space="0" w:color="414142"/>
              <w:left w:val="outset" w:sz="6" w:space="0" w:color="414142"/>
              <w:bottom w:val="outset" w:sz="6" w:space="0" w:color="414142"/>
              <w:right w:val="outset" w:sz="6" w:space="0" w:color="414142"/>
            </w:tcBorders>
            <w:hideMark/>
          </w:tcPr>
          <w:p w14:paraId="32535395" w14:textId="77777777" w:rsidR="00990B57" w:rsidRDefault="00990B57" w:rsidP="00990B57">
            <w:pPr>
              <w:ind w:left="112" w:right="109" w:firstLine="426"/>
              <w:jc w:val="both"/>
            </w:pPr>
          </w:p>
          <w:p w14:paraId="4DF4D3C8" w14:textId="16FE3C13" w:rsidR="003A7D3D" w:rsidRPr="000D6AC7" w:rsidRDefault="003A7D3D" w:rsidP="00990B57">
            <w:pPr>
              <w:ind w:left="112" w:right="109" w:firstLine="426"/>
              <w:jc w:val="both"/>
            </w:pPr>
            <w:r w:rsidRPr="000D6AC7">
              <w:t>Likumprojekts atbilst Cilvēka tiesību un pamatbrīvību aizsardzības konvencijas 8. pantam</w:t>
            </w:r>
          </w:p>
        </w:tc>
      </w:tr>
      <w:tr w:rsidR="003A7D3D" w:rsidRPr="000D6AC7" w14:paraId="10F4A28E" w14:textId="77777777" w:rsidTr="00990B57">
        <w:tc>
          <w:tcPr>
            <w:tcW w:w="2639" w:type="pct"/>
            <w:tcBorders>
              <w:top w:val="outset" w:sz="6" w:space="0" w:color="414142"/>
              <w:left w:val="outset" w:sz="6" w:space="0" w:color="414142"/>
              <w:bottom w:val="outset" w:sz="6" w:space="0" w:color="414142"/>
              <w:right w:val="outset" w:sz="6" w:space="0" w:color="414142"/>
            </w:tcBorders>
            <w:hideMark/>
          </w:tcPr>
          <w:p w14:paraId="29BCC1A2" w14:textId="77777777" w:rsidR="00990B57" w:rsidRDefault="00990B57" w:rsidP="00990B57">
            <w:pPr>
              <w:ind w:left="109" w:right="112"/>
            </w:pPr>
          </w:p>
          <w:p w14:paraId="34E25578" w14:textId="45AD705F" w:rsidR="003A7D3D" w:rsidRPr="000D6AC7" w:rsidRDefault="003A7D3D" w:rsidP="00990B57">
            <w:pPr>
              <w:ind w:left="109" w:right="112"/>
            </w:pPr>
            <w:r w:rsidRPr="000D6AC7">
              <w:t>Cita informācija</w:t>
            </w:r>
          </w:p>
        </w:tc>
        <w:tc>
          <w:tcPr>
            <w:tcW w:w="2361" w:type="pct"/>
            <w:tcBorders>
              <w:top w:val="outset" w:sz="6" w:space="0" w:color="414142"/>
              <w:left w:val="outset" w:sz="6" w:space="0" w:color="414142"/>
              <w:bottom w:val="outset" w:sz="6" w:space="0" w:color="414142"/>
              <w:right w:val="outset" w:sz="6" w:space="0" w:color="414142"/>
            </w:tcBorders>
            <w:hideMark/>
          </w:tcPr>
          <w:p w14:paraId="7495683D" w14:textId="77777777" w:rsidR="00990B57" w:rsidRDefault="00990B57" w:rsidP="000D6AC7">
            <w:pPr>
              <w:jc w:val="both"/>
              <w:rPr>
                <w:i/>
              </w:rPr>
            </w:pPr>
          </w:p>
          <w:p w14:paraId="69F5ACD7" w14:textId="4C50C405" w:rsidR="003A7D3D" w:rsidRPr="00990B57" w:rsidRDefault="00990B57" w:rsidP="000D6AC7">
            <w:pPr>
              <w:jc w:val="both"/>
            </w:pPr>
            <w:r>
              <w:rPr>
                <w:i/>
              </w:rPr>
              <w:t xml:space="preserve">       </w:t>
            </w:r>
            <w:r w:rsidR="003A7D3D" w:rsidRPr="00990B57">
              <w:t>Nav</w:t>
            </w:r>
          </w:p>
        </w:tc>
      </w:tr>
    </w:tbl>
    <w:p w14:paraId="76FD2BCE" w14:textId="07A0FCBC" w:rsidR="003A7D3D" w:rsidRPr="000D6AC7" w:rsidRDefault="003A7D3D" w:rsidP="000D6AC7">
      <w:pPr>
        <w:pStyle w:val="naiskr"/>
        <w:widowControl w:val="0"/>
        <w:tabs>
          <w:tab w:val="left" w:pos="2628"/>
        </w:tabs>
        <w:spacing w:before="0" w:after="0"/>
        <w:rPr>
          <w:sz w:val="16"/>
          <w:szCs w:val="16"/>
        </w:rPr>
      </w:pPr>
    </w:p>
    <w:p w14:paraId="460C5A04" w14:textId="6640DBA7" w:rsidR="003A7D3D" w:rsidRPr="000D6AC7" w:rsidRDefault="003A7D3D" w:rsidP="000D6AC7">
      <w:pPr>
        <w:pStyle w:val="naiskr"/>
        <w:widowControl w:val="0"/>
        <w:tabs>
          <w:tab w:val="left" w:pos="2628"/>
        </w:tabs>
        <w:spacing w:before="0" w:after="0"/>
        <w:rPr>
          <w:sz w:val="16"/>
          <w:szCs w:val="16"/>
        </w:rPr>
      </w:pPr>
    </w:p>
    <w:p w14:paraId="61377E57" w14:textId="77777777" w:rsidR="003A7D3D" w:rsidRPr="000D6AC7" w:rsidRDefault="003A7D3D" w:rsidP="000D6AC7">
      <w:pPr>
        <w:pStyle w:val="naiskr"/>
        <w:widowControl w:val="0"/>
        <w:tabs>
          <w:tab w:val="left" w:pos="2628"/>
        </w:tabs>
        <w:spacing w:before="0" w:after="0"/>
        <w:rPr>
          <w:sz w:val="16"/>
          <w:szCs w:val="16"/>
        </w:rPr>
      </w:pPr>
    </w:p>
    <w:p w14:paraId="3A7D5358" w14:textId="77777777" w:rsidR="003D541F" w:rsidRPr="000D6AC7" w:rsidRDefault="003D541F" w:rsidP="000D6AC7">
      <w:pPr>
        <w:pStyle w:val="naiskr"/>
        <w:widowControl w:val="0"/>
        <w:tabs>
          <w:tab w:val="left" w:pos="2628"/>
        </w:tabs>
        <w:spacing w:before="0" w:after="0"/>
        <w:rPr>
          <w:sz w:val="16"/>
          <w:szCs w:val="16"/>
        </w:rPr>
      </w:pPr>
    </w:p>
    <w:p w14:paraId="74F328B6" w14:textId="77777777" w:rsidR="008C6112" w:rsidRPr="000D6AC7" w:rsidRDefault="008C6112" w:rsidP="000D6AC7">
      <w:pPr>
        <w:widowControl w:val="0"/>
        <w:rPr>
          <w:sz w:val="20"/>
          <w:szCs w:val="20"/>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3134"/>
        <w:gridCol w:w="6652"/>
      </w:tblGrid>
      <w:tr w:rsidR="00E547C1" w:rsidRPr="000D6AC7" w14:paraId="238B065D" w14:textId="77777777" w:rsidTr="003A7D3D">
        <w:trPr>
          <w:jc w:val="center"/>
        </w:trPr>
        <w:tc>
          <w:tcPr>
            <w:tcW w:w="10207" w:type="dxa"/>
            <w:gridSpan w:val="3"/>
          </w:tcPr>
          <w:p w14:paraId="2F6DD4D7" w14:textId="77777777" w:rsidR="007067D6" w:rsidRPr="000D6AC7" w:rsidRDefault="00277929" w:rsidP="000D6AC7">
            <w:pPr>
              <w:pStyle w:val="naisnod"/>
              <w:widowControl w:val="0"/>
              <w:spacing w:before="0" w:after="0"/>
              <w:ind w:left="57" w:right="57"/>
            </w:pPr>
            <w:r w:rsidRPr="000D6AC7">
              <w:t>VI</w:t>
            </w:r>
            <w:r w:rsidR="000941C5" w:rsidRPr="000D6AC7">
              <w:t>.</w:t>
            </w:r>
            <w:r w:rsidRPr="000D6AC7">
              <w:t xml:space="preserve"> Sabiedrības līdzdalība un </w:t>
            </w:r>
            <w:r w:rsidR="00EE337A" w:rsidRPr="000D6AC7">
              <w:t>komunikācijas aktivitātes</w:t>
            </w:r>
          </w:p>
        </w:tc>
      </w:tr>
      <w:tr w:rsidR="00E547C1" w:rsidRPr="000D6AC7" w14:paraId="4A011B9D" w14:textId="77777777" w:rsidTr="003A7D3D">
        <w:tblPrEx>
          <w:jc w:val="left"/>
          <w:tblCellMar>
            <w:left w:w="108" w:type="dxa"/>
            <w:right w:w="108" w:type="dxa"/>
          </w:tblCellMar>
        </w:tblPrEx>
        <w:trPr>
          <w:trHeight w:val="416"/>
        </w:trPr>
        <w:tc>
          <w:tcPr>
            <w:tcW w:w="421" w:type="dxa"/>
          </w:tcPr>
          <w:p w14:paraId="277FD17D" w14:textId="77777777" w:rsidR="00DC5289" w:rsidRPr="000D6AC7" w:rsidRDefault="00DC5289" w:rsidP="000D6AC7">
            <w:pPr>
              <w:pStyle w:val="naisf"/>
              <w:widowControl w:val="0"/>
              <w:ind w:left="-9" w:firstLine="0"/>
              <w:jc w:val="left"/>
            </w:pPr>
            <w:r w:rsidRPr="000D6AC7">
              <w:t>1.</w:t>
            </w:r>
          </w:p>
          <w:p w14:paraId="6D94689F" w14:textId="77777777" w:rsidR="00DC5289" w:rsidRPr="000D6AC7" w:rsidRDefault="00DC5289" w:rsidP="000D6AC7">
            <w:pPr>
              <w:pStyle w:val="naisf"/>
              <w:widowControl w:val="0"/>
              <w:ind w:left="-9"/>
              <w:jc w:val="left"/>
            </w:pPr>
          </w:p>
        </w:tc>
        <w:tc>
          <w:tcPr>
            <w:tcW w:w="3134" w:type="dxa"/>
          </w:tcPr>
          <w:p w14:paraId="717E8F26" w14:textId="77777777" w:rsidR="007067D6" w:rsidRPr="000D6AC7" w:rsidRDefault="00DC5289" w:rsidP="000D6AC7">
            <w:pPr>
              <w:pStyle w:val="naisf"/>
              <w:widowControl w:val="0"/>
              <w:ind w:firstLine="0"/>
            </w:pPr>
            <w:r w:rsidRPr="000D6AC7">
              <w:t>Plānotās sabiedrības līdzdalības un komunikācijas aktivitātes saistībā ar projektu</w:t>
            </w:r>
          </w:p>
        </w:tc>
        <w:tc>
          <w:tcPr>
            <w:tcW w:w="6652" w:type="dxa"/>
          </w:tcPr>
          <w:p w14:paraId="72A2A194" w14:textId="2F3DAB8F" w:rsidR="00FB04C3" w:rsidRPr="000D6AC7" w:rsidRDefault="001A5187" w:rsidP="000D6AC7">
            <w:pPr>
              <w:pStyle w:val="naisf"/>
              <w:widowControl w:val="0"/>
              <w:spacing w:before="0" w:after="0"/>
              <w:ind w:right="125" w:firstLine="284"/>
            </w:pPr>
            <w:r w:rsidRPr="000D6AC7">
              <w:rPr>
                <w:iCs/>
              </w:rPr>
              <w:t>S</w:t>
            </w:r>
            <w:r w:rsidR="006B71A7" w:rsidRPr="000D6AC7">
              <w:rPr>
                <w:iCs/>
                <w:spacing w:val="-2"/>
              </w:rPr>
              <w:t>abiedrības pārstāvji varēs sniegt viedokļus par projektu pēc tā izsludināšanas Valsts sekretāru sanāksmē.</w:t>
            </w:r>
          </w:p>
          <w:p w14:paraId="5CA8924A" w14:textId="0793F0FD" w:rsidR="00A96699" w:rsidRPr="000D6AC7" w:rsidRDefault="00A96699" w:rsidP="000D6AC7">
            <w:pPr>
              <w:pStyle w:val="naisf"/>
              <w:widowControl w:val="0"/>
              <w:spacing w:before="0" w:after="0"/>
              <w:ind w:right="125" w:firstLine="284"/>
            </w:pPr>
          </w:p>
        </w:tc>
      </w:tr>
      <w:tr w:rsidR="00E547C1" w:rsidRPr="000D6AC7" w14:paraId="5E9AC202" w14:textId="77777777" w:rsidTr="003A7D3D">
        <w:tblPrEx>
          <w:jc w:val="left"/>
          <w:tblCellMar>
            <w:left w:w="108" w:type="dxa"/>
            <w:right w:w="108" w:type="dxa"/>
          </w:tblCellMar>
        </w:tblPrEx>
        <w:trPr>
          <w:trHeight w:val="630"/>
        </w:trPr>
        <w:tc>
          <w:tcPr>
            <w:tcW w:w="421" w:type="dxa"/>
          </w:tcPr>
          <w:p w14:paraId="278D441B" w14:textId="5961A110" w:rsidR="00DC5289" w:rsidRPr="000D6AC7" w:rsidRDefault="00B83FEE" w:rsidP="000D6AC7">
            <w:pPr>
              <w:pStyle w:val="naisf"/>
              <w:ind w:left="-9" w:firstLine="0"/>
              <w:jc w:val="left"/>
            </w:pPr>
            <w:r w:rsidRPr="000D6AC7">
              <w:t>2.</w:t>
            </w:r>
          </w:p>
        </w:tc>
        <w:tc>
          <w:tcPr>
            <w:tcW w:w="3134" w:type="dxa"/>
          </w:tcPr>
          <w:p w14:paraId="717A9320" w14:textId="77777777" w:rsidR="00DC5289" w:rsidRPr="000D6AC7" w:rsidRDefault="00DC5289" w:rsidP="000D6AC7">
            <w:pPr>
              <w:pStyle w:val="naisf"/>
              <w:ind w:firstLine="0"/>
            </w:pPr>
            <w:r w:rsidRPr="000D6AC7">
              <w:t>Sabiedrības līdzdalība projekta izstrādē</w:t>
            </w:r>
          </w:p>
        </w:tc>
        <w:tc>
          <w:tcPr>
            <w:tcW w:w="6652" w:type="dxa"/>
          </w:tcPr>
          <w:p w14:paraId="4A28A4AA" w14:textId="015DE5BC" w:rsidR="00B83FEE" w:rsidRPr="000D6AC7" w:rsidRDefault="00536195" w:rsidP="000D6AC7">
            <w:pPr>
              <w:pStyle w:val="NormalWeb"/>
              <w:spacing w:line="252" w:lineRule="auto"/>
              <w:jc w:val="both"/>
              <w:rPr>
                <w:rFonts w:ascii="Calibri" w:hAnsi="Calibri" w:cs="Calibri"/>
                <w:sz w:val="22"/>
                <w:szCs w:val="22"/>
              </w:rPr>
            </w:pPr>
            <w:r w:rsidRPr="000D6AC7">
              <w:t xml:space="preserve">Likumprojektā "Eiropas Biroja krāpšanas apkarošanai atbalsta likums" </w:t>
            </w:r>
            <w:r w:rsidR="00B83FEE" w:rsidRPr="000D6AC7">
              <w:rPr>
                <w:iCs/>
                <w:spacing w:val="-2"/>
              </w:rPr>
              <w:t>izstrādē</w:t>
            </w:r>
            <w:r w:rsidRPr="000D6AC7">
              <w:rPr>
                <w:iCs/>
                <w:spacing w:val="-2"/>
              </w:rPr>
              <w:t xml:space="preserve"> ir iekļautas F</w:t>
            </w:r>
            <w:r w:rsidR="002776EB" w:rsidRPr="000D6AC7">
              <w:rPr>
                <w:iCs/>
                <w:spacing w:val="-2"/>
              </w:rPr>
              <w:t>inanšu ministrijas</w:t>
            </w:r>
            <w:r w:rsidRPr="000D6AC7">
              <w:rPr>
                <w:iCs/>
                <w:spacing w:val="-2"/>
              </w:rPr>
              <w:t xml:space="preserve"> tiesības </w:t>
            </w:r>
            <w:r w:rsidRPr="000D6AC7">
              <w:rPr>
                <w:bCs/>
                <w:shd w:val="clear" w:color="auto" w:fill="FFFFFF"/>
              </w:rPr>
              <w:t>pieprasīt kontu reģistrā iekļautās ziņas saskaņā ar Kontu reģistra likumu</w:t>
            </w:r>
            <w:r w:rsidRPr="000D6AC7">
              <w:rPr>
                <w:iCs/>
                <w:spacing w:val="-2"/>
              </w:rPr>
              <w:t xml:space="preserve"> un</w:t>
            </w:r>
            <w:r w:rsidR="00B83FEE" w:rsidRPr="000D6AC7">
              <w:rPr>
                <w:iCs/>
                <w:spacing w:val="-2"/>
              </w:rPr>
              <w:t xml:space="preserve"> </w:t>
            </w:r>
            <w:r w:rsidRPr="000D6AC7">
              <w:rPr>
                <w:iCs/>
                <w:spacing w:val="-2"/>
              </w:rPr>
              <w:t xml:space="preserve">sabiedrības pārstāvji varēja līdzdarboties </w:t>
            </w:r>
            <w:proofErr w:type="spellStart"/>
            <w:r w:rsidR="00B83FEE" w:rsidRPr="000D6AC7">
              <w:rPr>
                <w:iCs/>
                <w:spacing w:val="-2"/>
              </w:rPr>
              <w:t>rakstveidā</w:t>
            </w:r>
            <w:proofErr w:type="spellEnd"/>
            <w:r w:rsidR="00B83FEE" w:rsidRPr="000D6AC7">
              <w:rPr>
                <w:iCs/>
                <w:spacing w:val="-2"/>
              </w:rPr>
              <w:t xml:space="preserve"> sniedzot </w:t>
            </w:r>
            <w:r w:rsidR="00B83FEE" w:rsidRPr="000D6AC7">
              <w:rPr>
                <w:iCs/>
                <w:spacing w:val="-2"/>
              </w:rPr>
              <w:lastRenderedPageBreak/>
              <w:t xml:space="preserve">viedokļus par projektu, kas </w:t>
            </w:r>
            <w:r w:rsidR="00B83FEE" w:rsidRPr="000D6AC7">
              <w:rPr>
                <w:iCs/>
              </w:rPr>
              <w:t>2019.gada 3.jūnijā publicēts Finanšu ministrijas tīmekļvietnē sadaļā “Sabiedrības līdzdalība” – “Tiesību aktu projekti” – “Valsts budžeta politika”, adrese:</w:t>
            </w:r>
          </w:p>
          <w:p w14:paraId="472CB7CC" w14:textId="35CA79C1" w:rsidR="00B83FEE" w:rsidRPr="000D6AC7" w:rsidRDefault="00F9534A" w:rsidP="000D6AC7">
            <w:pPr>
              <w:pStyle w:val="naisf"/>
              <w:spacing w:before="0" w:after="0"/>
              <w:ind w:firstLine="0"/>
            </w:pPr>
            <w:hyperlink r:id="rId12" w:anchor="project570" w:history="1">
              <w:r w:rsidR="00B83FEE" w:rsidRPr="000D6AC7">
                <w:rPr>
                  <w:rStyle w:val="Hyperlink"/>
                </w:rPr>
                <w:t xml:space="preserve">https://www.fm.gov.lv/lv/sabiedribas_lidzdaliba/ </w:t>
              </w:r>
              <w:proofErr w:type="spellStart"/>
              <w:r w:rsidR="00B83FEE" w:rsidRPr="000D6AC7">
                <w:rPr>
                  <w:rStyle w:val="Hyperlink"/>
                </w:rPr>
                <w:t>tiesibu_aktu_projekti</w:t>
              </w:r>
              <w:proofErr w:type="spellEnd"/>
              <w:r w:rsidR="00B83FEE" w:rsidRPr="000D6AC7">
                <w:rPr>
                  <w:rStyle w:val="Hyperlink"/>
                </w:rPr>
                <w:t>/valsts_budzeta_politika#project570</w:t>
              </w:r>
            </w:hyperlink>
          </w:p>
          <w:p w14:paraId="46EC6243" w14:textId="77777777" w:rsidR="00B83FEE" w:rsidRPr="000D6AC7" w:rsidRDefault="00B83FEE" w:rsidP="000D6AC7">
            <w:pPr>
              <w:pStyle w:val="NormalWeb"/>
              <w:spacing w:line="252" w:lineRule="auto"/>
              <w:jc w:val="both"/>
              <w:rPr>
                <w:rFonts w:ascii="Calibri" w:hAnsi="Calibri" w:cs="Calibri"/>
                <w:sz w:val="22"/>
                <w:szCs w:val="22"/>
              </w:rPr>
            </w:pPr>
            <w:r w:rsidRPr="000D6AC7">
              <w:rPr>
                <w:iCs/>
              </w:rPr>
              <w:t>un Ministru kabineta tīmekļvietnē sadaļā “Valsts kanceleja” – “Sabiedrības līdzdalība</w:t>
            </w:r>
            <w:r w:rsidRPr="000D6AC7">
              <w:t xml:space="preserve">”, </w:t>
            </w:r>
            <w:r w:rsidRPr="000D6AC7">
              <w:rPr>
                <w:iCs/>
              </w:rPr>
              <w:t>adrese:</w:t>
            </w:r>
            <w:r w:rsidRPr="000D6AC7">
              <w:t xml:space="preserve"> </w:t>
            </w:r>
            <w:hyperlink r:id="rId13" w:history="1">
              <w:r w:rsidRPr="000D6AC7">
                <w:rPr>
                  <w:rStyle w:val="Hyperlink"/>
                </w:rPr>
                <w:t>https://mk.gov.lv/content/ministru-kabineta-diskusiju-dokumenti</w:t>
              </w:r>
            </w:hyperlink>
            <w:r w:rsidRPr="000D6AC7">
              <w:rPr>
                <w:color w:val="0070C0"/>
                <w:u w:val="single"/>
              </w:rPr>
              <w:t>.</w:t>
            </w:r>
          </w:p>
          <w:p w14:paraId="22818A13" w14:textId="77777777" w:rsidR="00A96699" w:rsidRPr="000D6AC7" w:rsidRDefault="00A96699" w:rsidP="000D6AC7">
            <w:pPr>
              <w:pStyle w:val="naisf"/>
              <w:spacing w:before="0" w:after="0"/>
              <w:ind w:firstLine="284"/>
            </w:pPr>
          </w:p>
        </w:tc>
      </w:tr>
      <w:tr w:rsidR="00E547C1" w:rsidRPr="000D6AC7" w14:paraId="7604FD6F" w14:textId="77777777" w:rsidTr="003A7D3D">
        <w:tblPrEx>
          <w:jc w:val="left"/>
          <w:tblCellMar>
            <w:left w:w="108" w:type="dxa"/>
            <w:right w:w="108" w:type="dxa"/>
          </w:tblCellMar>
        </w:tblPrEx>
        <w:trPr>
          <w:trHeight w:val="630"/>
        </w:trPr>
        <w:tc>
          <w:tcPr>
            <w:tcW w:w="421" w:type="dxa"/>
          </w:tcPr>
          <w:p w14:paraId="7211AF06" w14:textId="77777777" w:rsidR="00DC5289" w:rsidRPr="000D6AC7" w:rsidRDefault="00DC5289" w:rsidP="000D6AC7">
            <w:pPr>
              <w:pStyle w:val="naisf"/>
              <w:ind w:firstLine="0"/>
              <w:jc w:val="left"/>
            </w:pPr>
            <w:r w:rsidRPr="000D6AC7">
              <w:lastRenderedPageBreak/>
              <w:t>3.</w:t>
            </w:r>
          </w:p>
        </w:tc>
        <w:tc>
          <w:tcPr>
            <w:tcW w:w="3134" w:type="dxa"/>
          </w:tcPr>
          <w:p w14:paraId="2B747364" w14:textId="77777777" w:rsidR="00DC5289" w:rsidRPr="000D6AC7" w:rsidRDefault="00DC5289" w:rsidP="000D6AC7">
            <w:pPr>
              <w:pStyle w:val="naisf"/>
              <w:ind w:firstLine="0"/>
            </w:pPr>
            <w:r w:rsidRPr="000D6AC7">
              <w:t>Sabiedrības līdzdalības rezultāti</w:t>
            </w:r>
          </w:p>
        </w:tc>
        <w:tc>
          <w:tcPr>
            <w:tcW w:w="6652" w:type="dxa"/>
          </w:tcPr>
          <w:p w14:paraId="2AFCCC40" w14:textId="77777777" w:rsidR="00F903F5" w:rsidRDefault="00F903F5" w:rsidP="00F903F5">
            <w:pPr>
              <w:pStyle w:val="naisf"/>
              <w:spacing w:before="0" w:after="0"/>
              <w:ind w:firstLine="284"/>
              <w:rPr>
                <w:iCs/>
              </w:rPr>
            </w:pPr>
          </w:p>
          <w:p w14:paraId="2D7B80B2" w14:textId="0CF1386F" w:rsidR="00DA0B1E" w:rsidRPr="000D6AC7" w:rsidRDefault="00397396" w:rsidP="00F903F5">
            <w:pPr>
              <w:pStyle w:val="naisf"/>
              <w:spacing w:before="0" w:after="0"/>
              <w:ind w:firstLine="0"/>
              <w:rPr>
                <w:b/>
              </w:rPr>
            </w:pPr>
            <w:r>
              <w:rPr>
                <w:iCs/>
              </w:rPr>
              <w:t xml:space="preserve"> </w:t>
            </w:r>
            <w:r w:rsidR="00F25ABD">
              <w:rPr>
                <w:iCs/>
              </w:rPr>
              <w:t xml:space="preserve">Līdz projekta iesniegšanai </w:t>
            </w:r>
            <w:r w:rsidR="00F903F5">
              <w:rPr>
                <w:iCs/>
              </w:rPr>
              <w:t>Ministru Kabinetā</w:t>
            </w:r>
            <w:r w:rsidR="00F25ABD">
              <w:rPr>
                <w:iCs/>
              </w:rPr>
              <w:t xml:space="preserve"> viedokļi nav iesniegti</w:t>
            </w:r>
          </w:p>
        </w:tc>
      </w:tr>
      <w:tr w:rsidR="00DC5289" w:rsidRPr="000D6AC7" w14:paraId="74ED2341" w14:textId="77777777" w:rsidTr="003A7D3D">
        <w:tblPrEx>
          <w:jc w:val="left"/>
          <w:tblCellMar>
            <w:left w:w="108" w:type="dxa"/>
            <w:right w:w="108" w:type="dxa"/>
          </w:tblCellMar>
        </w:tblPrEx>
        <w:trPr>
          <w:trHeight w:val="341"/>
        </w:trPr>
        <w:tc>
          <w:tcPr>
            <w:tcW w:w="421" w:type="dxa"/>
          </w:tcPr>
          <w:p w14:paraId="387B842F" w14:textId="77777777" w:rsidR="00DC5289" w:rsidRPr="000D6AC7" w:rsidRDefault="00DC5289" w:rsidP="000D6AC7">
            <w:pPr>
              <w:pStyle w:val="naisf"/>
              <w:ind w:firstLine="0"/>
              <w:jc w:val="left"/>
            </w:pPr>
            <w:r w:rsidRPr="000D6AC7">
              <w:t>4.</w:t>
            </w:r>
          </w:p>
        </w:tc>
        <w:tc>
          <w:tcPr>
            <w:tcW w:w="3134" w:type="dxa"/>
          </w:tcPr>
          <w:p w14:paraId="758AD876" w14:textId="77777777" w:rsidR="00DC5289" w:rsidRPr="000D6AC7" w:rsidRDefault="00DC5289" w:rsidP="000D6AC7">
            <w:pPr>
              <w:pStyle w:val="naisf"/>
              <w:ind w:firstLine="0"/>
            </w:pPr>
            <w:r w:rsidRPr="000D6AC7">
              <w:t>Cita informācija</w:t>
            </w:r>
          </w:p>
        </w:tc>
        <w:tc>
          <w:tcPr>
            <w:tcW w:w="6652" w:type="dxa"/>
          </w:tcPr>
          <w:p w14:paraId="6A9F1B74" w14:textId="77777777" w:rsidR="00DC5289" w:rsidRPr="000D6AC7" w:rsidRDefault="0011193F" w:rsidP="000D6AC7">
            <w:pPr>
              <w:pStyle w:val="naisf"/>
              <w:spacing w:before="0" w:after="0"/>
              <w:ind w:firstLine="284"/>
            </w:pPr>
            <w:r w:rsidRPr="000D6AC7">
              <w:t>Nav</w:t>
            </w:r>
          </w:p>
        </w:tc>
      </w:tr>
    </w:tbl>
    <w:p w14:paraId="6FA881D4" w14:textId="6A247933" w:rsidR="00B83FEE" w:rsidRPr="000D6AC7" w:rsidRDefault="00B83FEE" w:rsidP="000D6AC7">
      <w:pPr>
        <w:pStyle w:val="naisf"/>
        <w:spacing w:before="0" w:after="0"/>
        <w:ind w:firstLine="0"/>
        <w:rPr>
          <w:b/>
        </w:rPr>
      </w:pPr>
    </w:p>
    <w:p w14:paraId="144A8128" w14:textId="2DE9EFF8" w:rsidR="003A7D3D" w:rsidRPr="000D6AC7" w:rsidRDefault="003A7D3D" w:rsidP="000D6AC7">
      <w:pPr>
        <w:pStyle w:val="naisf"/>
        <w:spacing w:before="0" w:after="0"/>
        <w:ind w:firstLine="0"/>
        <w:rPr>
          <w:b/>
        </w:rPr>
      </w:pPr>
    </w:p>
    <w:p w14:paraId="02A7CD59" w14:textId="59E5CD20" w:rsidR="003A7D3D" w:rsidRPr="000D6AC7" w:rsidRDefault="003A7D3D" w:rsidP="000D6AC7">
      <w:pPr>
        <w:pStyle w:val="naisf"/>
        <w:spacing w:before="0" w:after="0"/>
        <w:ind w:firstLine="0"/>
        <w:rPr>
          <w:b/>
        </w:rPr>
      </w:pPr>
    </w:p>
    <w:p w14:paraId="5FFB334B" w14:textId="6AD28365" w:rsidR="003A7D3D" w:rsidRPr="000D6AC7" w:rsidRDefault="003A7D3D" w:rsidP="000D6AC7">
      <w:pPr>
        <w:pStyle w:val="naisf"/>
        <w:spacing w:before="0" w:after="0"/>
        <w:ind w:firstLine="0"/>
        <w:rPr>
          <w:b/>
        </w:rPr>
      </w:pPr>
    </w:p>
    <w:p w14:paraId="2907A4C4" w14:textId="77777777" w:rsidR="003A7D3D" w:rsidRPr="000D6AC7" w:rsidRDefault="003A7D3D" w:rsidP="000D6AC7">
      <w:pPr>
        <w:pStyle w:val="naisf"/>
        <w:spacing w:before="0" w:after="0"/>
        <w:ind w:firstLine="0"/>
        <w:rPr>
          <w:b/>
        </w:rPr>
      </w:pPr>
    </w:p>
    <w:tbl>
      <w:tblPr>
        <w:tblW w:w="103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3119"/>
        <w:gridCol w:w="6804"/>
      </w:tblGrid>
      <w:tr w:rsidR="00E547C1" w:rsidRPr="000D6AC7" w14:paraId="4CDECBF1" w14:textId="77777777" w:rsidTr="003A7D3D">
        <w:tc>
          <w:tcPr>
            <w:tcW w:w="10349" w:type="dxa"/>
            <w:gridSpan w:val="3"/>
            <w:tcBorders>
              <w:top w:val="single" w:sz="4" w:space="0" w:color="auto"/>
            </w:tcBorders>
          </w:tcPr>
          <w:p w14:paraId="4E707FAC" w14:textId="77777777" w:rsidR="0023436E" w:rsidRPr="000D6AC7" w:rsidRDefault="0023436E" w:rsidP="000D6AC7">
            <w:pPr>
              <w:pStyle w:val="naisnod"/>
              <w:spacing w:before="0" w:after="0"/>
              <w:ind w:left="57" w:right="57"/>
            </w:pPr>
            <w:r w:rsidRPr="000D6AC7">
              <w:t>VII</w:t>
            </w:r>
            <w:r w:rsidR="000941C5" w:rsidRPr="000D6AC7">
              <w:t>.</w:t>
            </w:r>
            <w:r w:rsidRPr="000D6AC7">
              <w:t xml:space="preserve"> Tiesību akta projekta izpildes nodrošināšana un tās ietekme uz institūcijām</w:t>
            </w:r>
          </w:p>
        </w:tc>
      </w:tr>
      <w:tr w:rsidR="00E547C1" w:rsidRPr="000D6AC7" w14:paraId="13077E60" w14:textId="77777777" w:rsidTr="003A7D3D">
        <w:trPr>
          <w:trHeight w:val="427"/>
        </w:trPr>
        <w:tc>
          <w:tcPr>
            <w:tcW w:w="426" w:type="dxa"/>
          </w:tcPr>
          <w:p w14:paraId="1A42A9F4" w14:textId="77777777" w:rsidR="0023436E" w:rsidRPr="000D6AC7" w:rsidRDefault="0023436E" w:rsidP="000D6AC7">
            <w:pPr>
              <w:pStyle w:val="naisnod"/>
              <w:spacing w:before="0" w:after="0"/>
              <w:ind w:left="57" w:right="57"/>
              <w:jc w:val="left"/>
              <w:rPr>
                <w:b w:val="0"/>
              </w:rPr>
            </w:pPr>
            <w:r w:rsidRPr="000D6AC7">
              <w:rPr>
                <w:b w:val="0"/>
              </w:rPr>
              <w:t>1.</w:t>
            </w:r>
          </w:p>
        </w:tc>
        <w:tc>
          <w:tcPr>
            <w:tcW w:w="3119" w:type="dxa"/>
          </w:tcPr>
          <w:p w14:paraId="0A7EC179" w14:textId="4BFDDB2E" w:rsidR="0023436E" w:rsidRPr="000D6AC7" w:rsidRDefault="001A4066" w:rsidP="000D6AC7">
            <w:pPr>
              <w:pStyle w:val="naisf"/>
              <w:spacing w:before="0" w:after="0"/>
              <w:ind w:left="57" w:right="57" w:firstLine="0"/>
              <w:jc w:val="left"/>
            </w:pPr>
            <w:r w:rsidRPr="000D6AC7">
              <w:t>P</w:t>
            </w:r>
            <w:r w:rsidR="0023436E" w:rsidRPr="000D6AC7">
              <w:t xml:space="preserve">rojekta izpildē iesaistītās institūcijas </w:t>
            </w:r>
          </w:p>
        </w:tc>
        <w:tc>
          <w:tcPr>
            <w:tcW w:w="6804" w:type="dxa"/>
          </w:tcPr>
          <w:p w14:paraId="58E8E9E5" w14:textId="77777777" w:rsidR="00186B69" w:rsidRPr="000D6AC7" w:rsidRDefault="007A3C82" w:rsidP="000D6AC7">
            <w:pPr>
              <w:pStyle w:val="naiskr"/>
              <w:tabs>
                <w:tab w:val="left" w:pos="427"/>
                <w:tab w:val="left" w:pos="2628"/>
              </w:tabs>
              <w:spacing w:before="0" w:after="0"/>
              <w:ind w:firstLine="284"/>
              <w:jc w:val="both"/>
              <w:rPr>
                <w:iCs/>
              </w:rPr>
            </w:pPr>
            <w:r w:rsidRPr="000D6AC7">
              <w:rPr>
                <w:iCs/>
              </w:rPr>
              <w:t>Finanšu ministrija</w:t>
            </w:r>
            <w:r w:rsidR="001525DC" w:rsidRPr="000D6AC7">
              <w:rPr>
                <w:iCs/>
              </w:rPr>
              <w:t>.</w:t>
            </w:r>
          </w:p>
          <w:p w14:paraId="14B8DD1E" w14:textId="77777777" w:rsidR="00A96699" w:rsidRPr="000D6AC7" w:rsidRDefault="00A96699" w:rsidP="000D6AC7">
            <w:pPr>
              <w:pStyle w:val="naiskr"/>
              <w:tabs>
                <w:tab w:val="left" w:pos="427"/>
                <w:tab w:val="left" w:pos="2628"/>
              </w:tabs>
              <w:spacing w:before="0" w:after="0"/>
              <w:ind w:firstLine="284"/>
              <w:jc w:val="both"/>
              <w:rPr>
                <w:iCs/>
              </w:rPr>
            </w:pPr>
          </w:p>
        </w:tc>
      </w:tr>
      <w:tr w:rsidR="00E547C1" w:rsidRPr="000D6AC7" w14:paraId="4AD44930" w14:textId="77777777" w:rsidTr="003A7D3D">
        <w:trPr>
          <w:trHeight w:val="463"/>
        </w:trPr>
        <w:tc>
          <w:tcPr>
            <w:tcW w:w="426" w:type="dxa"/>
          </w:tcPr>
          <w:p w14:paraId="2187DE60" w14:textId="77777777" w:rsidR="0023436E" w:rsidRPr="000D6AC7" w:rsidRDefault="0023436E" w:rsidP="000D6AC7">
            <w:pPr>
              <w:pStyle w:val="naisnod"/>
              <w:spacing w:before="0" w:after="0"/>
              <w:ind w:left="57" w:right="57"/>
              <w:jc w:val="left"/>
              <w:rPr>
                <w:b w:val="0"/>
              </w:rPr>
            </w:pPr>
            <w:r w:rsidRPr="000D6AC7">
              <w:rPr>
                <w:b w:val="0"/>
              </w:rPr>
              <w:t>2.</w:t>
            </w:r>
          </w:p>
        </w:tc>
        <w:tc>
          <w:tcPr>
            <w:tcW w:w="3119" w:type="dxa"/>
          </w:tcPr>
          <w:p w14:paraId="746AD6DF" w14:textId="77777777" w:rsidR="0023436E" w:rsidRPr="000D6AC7" w:rsidRDefault="001A4066" w:rsidP="000D6AC7">
            <w:pPr>
              <w:pStyle w:val="naisf"/>
              <w:spacing w:before="0" w:after="0"/>
              <w:ind w:left="57" w:right="57" w:firstLine="0"/>
              <w:jc w:val="left"/>
            </w:pPr>
            <w:r w:rsidRPr="000D6AC7">
              <w:t>Projekta i</w:t>
            </w:r>
            <w:r w:rsidR="0023436E" w:rsidRPr="000D6AC7">
              <w:t xml:space="preserve">zpildes ietekme uz pārvaldes funkcijām </w:t>
            </w:r>
            <w:r w:rsidR="0053367B" w:rsidRPr="000D6AC7">
              <w:t xml:space="preserve">un institucionālo struktūru. </w:t>
            </w:r>
          </w:p>
          <w:p w14:paraId="41C22C96" w14:textId="77777777" w:rsidR="0053367B" w:rsidRPr="000D6AC7" w:rsidRDefault="0053367B" w:rsidP="000D6AC7">
            <w:pPr>
              <w:pStyle w:val="naisf"/>
              <w:spacing w:before="0" w:after="0"/>
              <w:ind w:left="57" w:right="57" w:firstLine="0"/>
              <w:jc w:val="left"/>
            </w:pPr>
            <w:r w:rsidRPr="000D6AC7">
              <w:rPr>
                <w:szCs w:val="28"/>
              </w:rPr>
              <w:t>Jaunu institūciju izveide, esošu institūciju likvidācija vai reorganizācija, to ietekme uz institūcijas cilvēkresursiem</w:t>
            </w:r>
          </w:p>
        </w:tc>
        <w:tc>
          <w:tcPr>
            <w:tcW w:w="6804" w:type="dxa"/>
          </w:tcPr>
          <w:p w14:paraId="64D29933" w14:textId="22ECC481" w:rsidR="00186B69" w:rsidRPr="000D6AC7" w:rsidRDefault="00432575" w:rsidP="000D6AC7">
            <w:pPr>
              <w:pStyle w:val="naisnod"/>
              <w:spacing w:before="0" w:after="120"/>
              <w:ind w:left="57" w:right="57" w:firstLine="205"/>
              <w:jc w:val="both"/>
              <w:rPr>
                <w:b w:val="0"/>
                <w:iCs/>
              </w:rPr>
            </w:pPr>
            <w:r w:rsidRPr="000D6AC7">
              <w:rPr>
                <w:iCs/>
              </w:rPr>
              <w:t xml:space="preserve"> </w:t>
            </w:r>
            <w:r w:rsidR="00536195" w:rsidRPr="000D6AC7">
              <w:rPr>
                <w:b w:val="0"/>
                <w:iCs/>
              </w:rPr>
              <w:t>Ar projektu netiek paredzēta jaunu institūciju izveide, esošo institūciju reorganizācija vai likvidācija.</w:t>
            </w:r>
          </w:p>
          <w:p w14:paraId="7E4C292B" w14:textId="77777777" w:rsidR="00A96699" w:rsidRPr="000D6AC7" w:rsidRDefault="00A96699" w:rsidP="000D6AC7">
            <w:pPr>
              <w:pStyle w:val="naisnod"/>
              <w:spacing w:before="0" w:after="120"/>
              <w:ind w:left="57" w:right="57" w:firstLine="205"/>
              <w:jc w:val="both"/>
              <w:rPr>
                <w:b w:val="0"/>
              </w:rPr>
            </w:pPr>
          </w:p>
        </w:tc>
      </w:tr>
      <w:tr w:rsidR="00E547C1" w:rsidRPr="000D6AC7" w14:paraId="085F99BA" w14:textId="77777777" w:rsidTr="003A7D3D">
        <w:trPr>
          <w:trHeight w:val="235"/>
        </w:trPr>
        <w:tc>
          <w:tcPr>
            <w:tcW w:w="426" w:type="dxa"/>
          </w:tcPr>
          <w:p w14:paraId="4D0885F0" w14:textId="77777777" w:rsidR="0023436E" w:rsidRPr="000D6AC7" w:rsidRDefault="0053367B" w:rsidP="000D6AC7">
            <w:pPr>
              <w:pStyle w:val="naiskr"/>
              <w:spacing w:before="0" w:after="0"/>
              <w:ind w:left="57" w:right="57"/>
            </w:pPr>
            <w:r w:rsidRPr="000D6AC7">
              <w:t>3</w:t>
            </w:r>
            <w:r w:rsidR="0023436E" w:rsidRPr="000D6AC7">
              <w:t>.</w:t>
            </w:r>
          </w:p>
        </w:tc>
        <w:tc>
          <w:tcPr>
            <w:tcW w:w="3119" w:type="dxa"/>
          </w:tcPr>
          <w:p w14:paraId="5B07174F" w14:textId="77777777" w:rsidR="0023436E" w:rsidRPr="000D6AC7" w:rsidRDefault="006C4607" w:rsidP="000D6AC7">
            <w:pPr>
              <w:pStyle w:val="naiskr"/>
              <w:spacing w:before="0" w:after="0"/>
              <w:ind w:left="57" w:right="57"/>
            </w:pPr>
            <w:r w:rsidRPr="000D6AC7">
              <w:t>Cita informācija</w:t>
            </w:r>
          </w:p>
        </w:tc>
        <w:tc>
          <w:tcPr>
            <w:tcW w:w="6804" w:type="dxa"/>
          </w:tcPr>
          <w:p w14:paraId="3A162AB6" w14:textId="77777777" w:rsidR="00A96699" w:rsidRPr="000D6AC7" w:rsidRDefault="00A96699" w:rsidP="000D6AC7">
            <w:pPr>
              <w:pStyle w:val="naiskr"/>
              <w:spacing w:before="0" w:after="0"/>
              <w:ind w:firstLine="284"/>
            </w:pPr>
          </w:p>
          <w:p w14:paraId="7F714900" w14:textId="77777777" w:rsidR="0023436E" w:rsidRPr="000D6AC7" w:rsidRDefault="0023436E" w:rsidP="000D6AC7">
            <w:pPr>
              <w:pStyle w:val="naiskr"/>
              <w:spacing w:before="0" w:after="0"/>
              <w:ind w:firstLine="284"/>
            </w:pPr>
            <w:r w:rsidRPr="000D6AC7">
              <w:t>Nav</w:t>
            </w:r>
          </w:p>
          <w:p w14:paraId="380A90BE" w14:textId="77777777" w:rsidR="00A96699" w:rsidRPr="000D6AC7" w:rsidRDefault="00A96699" w:rsidP="000D6AC7">
            <w:pPr>
              <w:pStyle w:val="naiskr"/>
              <w:spacing w:before="0" w:after="0"/>
              <w:ind w:firstLine="284"/>
            </w:pPr>
          </w:p>
        </w:tc>
      </w:tr>
    </w:tbl>
    <w:p w14:paraId="569919BC" w14:textId="77777777" w:rsidR="00BF40ED" w:rsidRPr="000D6AC7" w:rsidRDefault="00BF40ED" w:rsidP="000D6AC7">
      <w:pPr>
        <w:pStyle w:val="naisf"/>
        <w:tabs>
          <w:tab w:val="left" w:pos="6804"/>
        </w:tabs>
        <w:spacing w:before="0" w:after="0"/>
        <w:ind w:firstLine="0"/>
        <w:contextualSpacing/>
      </w:pPr>
    </w:p>
    <w:p w14:paraId="4A7D1EBB" w14:textId="77777777" w:rsidR="00436A2E" w:rsidRPr="000D6AC7" w:rsidRDefault="00436A2E" w:rsidP="000D6AC7">
      <w:pPr>
        <w:pStyle w:val="naisf"/>
        <w:tabs>
          <w:tab w:val="left" w:pos="6804"/>
        </w:tabs>
        <w:spacing w:before="0" w:after="0"/>
        <w:ind w:firstLine="0"/>
        <w:contextualSpacing/>
      </w:pPr>
    </w:p>
    <w:p w14:paraId="770CAFCF" w14:textId="77777777" w:rsidR="003A7D3D" w:rsidRPr="000D6AC7" w:rsidRDefault="003A7D3D" w:rsidP="000D6AC7">
      <w:pPr>
        <w:pStyle w:val="BodyText"/>
        <w:spacing w:after="0" w:line="240" w:lineRule="auto"/>
        <w:contextualSpacing/>
        <w:rPr>
          <w:color w:val="auto"/>
          <w:lang w:eastAsia="lv-LV"/>
        </w:rPr>
      </w:pPr>
    </w:p>
    <w:p w14:paraId="1F4152A7" w14:textId="77777777" w:rsidR="003A7D3D" w:rsidRPr="000D6AC7" w:rsidRDefault="003A7D3D" w:rsidP="000D6AC7">
      <w:pPr>
        <w:pStyle w:val="BodyText"/>
        <w:spacing w:after="0" w:line="240" w:lineRule="auto"/>
        <w:contextualSpacing/>
        <w:rPr>
          <w:color w:val="auto"/>
          <w:lang w:eastAsia="lv-LV"/>
        </w:rPr>
      </w:pPr>
    </w:p>
    <w:p w14:paraId="7507E889" w14:textId="77777777" w:rsidR="003A7D3D" w:rsidRPr="000D6AC7" w:rsidRDefault="003A7D3D" w:rsidP="000D6AC7">
      <w:pPr>
        <w:pStyle w:val="BodyText"/>
        <w:spacing w:after="0" w:line="240" w:lineRule="auto"/>
        <w:contextualSpacing/>
        <w:rPr>
          <w:color w:val="auto"/>
          <w:lang w:eastAsia="lv-LV"/>
        </w:rPr>
      </w:pPr>
    </w:p>
    <w:p w14:paraId="27FA2505" w14:textId="1E3AC7B2" w:rsidR="00965D43" w:rsidRPr="000D6AC7" w:rsidRDefault="004550C6" w:rsidP="000D6AC7">
      <w:pPr>
        <w:pStyle w:val="BodyText"/>
        <w:spacing w:after="0" w:line="240" w:lineRule="auto"/>
        <w:ind w:left="-567"/>
        <w:contextualSpacing/>
        <w:rPr>
          <w:color w:val="auto"/>
          <w:sz w:val="26"/>
          <w:szCs w:val="26"/>
        </w:rPr>
      </w:pPr>
      <w:r w:rsidRPr="000D6AC7">
        <w:rPr>
          <w:color w:val="auto"/>
          <w:sz w:val="26"/>
          <w:szCs w:val="26"/>
        </w:rPr>
        <w:t>Finanšu ministr</w:t>
      </w:r>
      <w:r w:rsidR="008404F7" w:rsidRPr="000D6AC7">
        <w:rPr>
          <w:color w:val="auto"/>
          <w:sz w:val="26"/>
          <w:szCs w:val="26"/>
        </w:rPr>
        <w:t>s</w:t>
      </w:r>
      <w:r w:rsidR="008404F7" w:rsidRPr="000D6AC7">
        <w:rPr>
          <w:color w:val="auto"/>
          <w:sz w:val="26"/>
          <w:szCs w:val="26"/>
        </w:rPr>
        <w:tab/>
      </w:r>
      <w:r w:rsidR="008404F7" w:rsidRPr="000D6AC7">
        <w:rPr>
          <w:color w:val="auto"/>
          <w:sz w:val="26"/>
          <w:szCs w:val="26"/>
        </w:rPr>
        <w:tab/>
      </w:r>
      <w:r w:rsidR="008404F7" w:rsidRPr="000D6AC7">
        <w:rPr>
          <w:color w:val="auto"/>
          <w:sz w:val="26"/>
          <w:szCs w:val="26"/>
        </w:rPr>
        <w:tab/>
      </w:r>
      <w:r w:rsidR="008404F7" w:rsidRPr="000D6AC7">
        <w:rPr>
          <w:color w:val="auto"/>
          <w:sz w:val="26"/>
          <w:szCs w:val="26"/>
        </w:rPr>
        <w:tab/>
      </w:r>
      <w:r w:rsidR="008404F7" w:rsidRPr="000D6AC7">
        <w:rPr>
          <w:color w:val="auto"/>
          <w:sz w:val="26"/>
          <w:szCs w:val="26"/>
        </w:rPr>
        <w:tab/>
      </w:r>
      <w:r w:rsidR="008404F7" w:rsidRPr="000D6AC7">
        <w:rPr>
          <w:color w:val="auto"/>
          <w:sz w:val="26"/>
          <w:szCs w:val="26"/>
        </w:rPr>
        <w:tab/>
      </w:r>
      <w:r w:rsidR="003A7D3D" w:rsidRPr="000D6AC7">
        <w:rPr>
          <w:color w:val="auto"/>
          <w:sz w:val="26"/>
          <w:szCs w:val="26"/>
        </w:rPr>
        <w:tab/>
      </w:r>
      <w:r w:rsidR="003A7D3D" w:rsidRPr="000D6AC7">
        <w:rPr>
          <w:color w:val="auto"/>
          <w:sz w:val="26"/>
          <w:szCs w:val="26"/>
        </w:rPr>
        <w:tab/>
      </w:r>
      <w:r w:rsidR="008404F7" w:rsidRPr="000D6AC7">
        <w:rPr>
          <w:color w:val="auto"/>
          <w:sz w:val="26"/>
          <w:szCs w:val="26"/>
        </w:rPr>
        <w:t xml:space="preserve">J. Reirs </w:t>
      </w:r>
    </w:p>
    <w:p w14:paraId="426AECFC" w14:textId="77777777" w:rsidR="004550C6" w:rsidRPr="000D6AC7" w:rsidRDefault="00436A2E" w:rsidP="000D6AC7">
      <w:pPr>
        <w:pStyle w:val="BodyText"/>
        <w:spacing w:after="0" w:line="240" w:lineRule="auto"/>
        <w:contextualSpacing/>
        <w:rPr>
          <w:color w:val="auto"/>
          <w:sz w:val="26"/>
          <w:szCs w:val="26"/>
        </w:rPr>
      </w:pPr>
      <w:r w:rsidRPr="000D6AC7">
        <w:rPr>
          <w:color w:val="auto"/>
          <w:sz w:val="26"/>
          <w:szCs w:val="26"/>
        </w:rPr>
        <w:tab/>
      </w:r>
      <w:r w:rsidRPr="000D6AC7">
        <w:rPr>
          <w:color w:val="auto"/>
          <w:sz w:val="26"/>
          <w:szCs w:val="26"/>
        </w:rPr>
        <w:tab/>
      </w:r>
      <w:r w:rsidRPr="000D6AC7">
        <w:rPr>
          <w:color w:val="auto"/>
          <w:sz w:val="26"/>
          <w:szCs w:val="26"/>
        </w:rPr>
        <w:tab/>
      </w:r>
      <w:r w:rsidR="004550C6" w:rsidRPr="000D6AC7">
        <w:rPr>
          <w:color w:val="auto"/>
          <w:sz w:val="26"/>
          <w:szCs w:val="26"/>
        </w:rPr>
        <w:tab/>
      </w:r>
      <w:r w:rsidR="00CB075A" w:rsidRPr="000D6AC7">
        <w:rPr>
          <w:color w:val="auto"/>
          <w:sz w:val="26"/>
          <w:szCs w:val="26"/>
        </w:rPr>
        <w:t xml:space="preserve"> </w:t>
      </w:r>
      <w:r w:rsidR="00BE2E2C" w:rsidRPr="000D6AC7">
        <w:rPr>
          <w:color w:val="auto"/>
          <w:sz w:val="26"/>
          <w:szCs w:val="26"/>
        </w:rPr>
        <w:t xml:space="preserve">     </w:t>
      </w:r>
      <w:r w:rsidR="008404F7" w:rsidRPr="000D6AC7">
        <w:rPr>
          <w:color w:val="auto"/>
          <w:sz w:val="26"/>
          <w:szCs w:val="26"/>
        </w:rPr>
        <w:tab/>
      </w:r>
      <w:r w:rsidR="008404F7" w:rsidRPr="000D6AC7">
        <w:rPr>
          <w:color w:val="auto"/>
          <w:sz w:val="26"/>
          <w:szCs w:val="26"/>
        </w:rPr>
        <w:tab/>
        <w:t xml:space="preserve">          </w:t>
      </w:r>
    </w:p>
    <w:p w14:paraId="1B1253EB" w14:textId="77777777" w:rsidR="004550C6" w:rsidRPr="000D6AC7" w:rsidRDefault="004550C6" w:rsidP="000D6AC7">
      <w:pPr>
        <w:contextualSpacing/>
      </w:pPr>
    </w:p>
    <w:p w14:paraId="292A2614" w14:textId="77777777" w:rsidR="00FB04C3" w:rsidRPr="000D6AC7" w:rsidRDefault="00FB04C3" w:rsidP="000D6AC7">
      <w:pPr>
        <w:contextualSpacing/>
      </w:pPr>
    </w:p>
    <w:p w14:paraId="5103A096" w14:textId="77777777" w:rsidR="00436A2E" w:rsidRPr="000D6AC7" w:rsidRDefault="00436A2E" w:rsidP="000D6AC7">
      <w:pPr>
        <w:contextualSpacing/>
      </w:pPr>
    </w:p>
    <w:p w14:paraId="133473BC" w14:textId="77777777" w:rsidR="00D257DA" w:rsidRPr="000D6AC7" w:rsidRDefault="00D257DA" w:rsidP="000D6AC7">
      <w:pPr>
        <w:contextualSpacing/>
        <w:rPr>
          <w:sz w:val="20"/>
          <w:szCs w:val="20"/>
        </w:rPr>
      </w:pPr>
    </w:p>
    <w:p w14:paraId="5E48B395" w14:textId="77777777" w:rsidR="00D257DA" w:rsidRPr="000D6AC7" w:rsidRDefault="00D257DA" w:rsidP="000D6AC7">
      <w:pPr>
        <w:contextualSpacing/>
        <w:rPr>
          <w:sz w:val="20"/>
          <w:szCs w:val="20"/>
        </w:rPr>
      </w:pPr>
    </w:p>
    <w:p w14:paraId="261E557D" w14:textId="7A3712AB" w:rsidR="004550C6" w:rsidRPr="000D6AC7" w:rsidRDefault="00FC3B56" w:rsidP="000D6AC7">
      <w:pPr>
        <w:ind w:left="-567"/>
        <w:contextualSpacing/>
        <w:rPr>
          <w:sz w:val="20"/>
          <w:szCs w:val="20"/>
        </w:rPr>
      </w:pPr>
      <w:r>
        <w:rPr>
          <w:sz w:val="20"/>
          <w:szCs w:val="20"/>
        </w:rPr>
        <w:t>Dolgais</w:t>
      </w:r>
    </w:p>
    <w:p w14:paraId="74C267A3" w14:textId="3153BE31" w:rsidR="008404F7" w:rsidRPr="00FB37AF" w:rsidRDefault="008404F7" w:rsidP="000D6AC7">
      <w:pPr>
        <w:ind w:left="-567"/>
        <w:contextualSpacing/>
        <w:rPr>
          <w:sz w:val="20"/>
        </w:rPr>
      </w:pPr>
      <w:r w:rsidRPr="000D6AC7">
        <w:rPr>
          <w:sz w:val="20"/>
          <w:szCs w:val="20"/>
        </w:rPr>
        <w:t>670838</w:t>
      </w:r>
      <w:r w:rsidR="00FC3B56">
        <w:rPr>
          <w:sz w:val="20"/>
          <w:szCs w:val="20"/>
        </w:rPr>
        <w:t>21</w:t>
      </w:r>
      <w:r w:rsidRPr="000D6AC7">
        <w:rPr>
          <w:sz w:val="20"/>
          <w:szCs w:val="20"/>
        </w:rPr>
        <w:t xml:space="preserve">, </w:t>
      </w:r>
      <w:r w:rsidR="00FC3B56">
        <w:rPr>
          <w:sz w:val="20"/>
          <w:szCs w:val="20"/>
        </w:rPr>
        <w:t>inese.dolgais</w:t>
      </w:r>
      <w:r w:rsidRPr="000D6AC7">
        <w:rPr>
          <w:sz w:val="20"/>
          <w:szCs w:val="20"/>
        </w:rPr>
        <w:t>@fm.gov.lv</w:t>
      </w:r>
    </w:p>
    <w:sectPr w:rsidR="008404F7" w:rsidRPr="00FB37AF" w:rsidSect="007D44A6">
      <w:headerReference w:type="even" r:id="rId14"/>
      <w:headerReference w:type="default" r:id="rId15"/>
      <w:footerReference w:type="default" r:id="rId16"/>
      <w:footerReference w:type="first" r:id="rId17"/>
      <w:pgSz w:w="11906" w:h="16838" w:code="9"/>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02F72" w14:textId="77777777" w:rsidR="00642E95" w:rsidRDefault="00642E95">
      <w:r>
        <w:separator/>
      </w:r>
    </w:p>
  </w:endnote>
  <w:endnote w:type="continuationSeparator" w:id="0">
    <w:p w14:paraId="05F51CCD" w14:textId="77777777" w:rsidR="00642E95" w:rsidRDefault="00642E95">
      <w:r>
        <w:continuationSeparator/>
      </w:r>
    </w:p>
  </w:endnote>
  <w:endnote w:type="continuationNotice" w:id="1">
    <w:p w14:paraId="732BD49E" w14:textId="77777777" w:rsidR="00642E95" w:rsidRDefault="00642E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9E601" w14:textId="2D9F147C" w:rsidR="00C75448" w:rsidRPr="003D6B80" w:rsidRDefault="00C75448" w:rsidP="00C75448">
    <w:pPr>
      <w:pStyle w:val="Footer"/>
      <w:rPr>
        <w:sz w:val="20"/>
        <w:szCs w:val="20"/>
      </w:rPr>
    </w:pPr>
    <w:r w:rsidRPr="003D6B80">
      <w:rPr>
        <w:sz w:val="20"/>
        <w:szCs w:val="20"/>
      </w:rPr>
      <w:t>F</w:t>
    </w:r>
    <w:r>
      <w:rPr>
        <w:sz w:val="20"/>
        <w:szCs w:val="20"/>
      </w:rPr>
      <w:t>MAnot_</w:t>
    </w:r>
    <w:r w:rsidR="00244BB4">
      <w:rPr>
        <w:sz w:val="20"/>
        <w:szCs w:val="20"/>
      </w:rPr>
      <w:t>28081</w:t>
    </w:r>
    <w:r w:rsidR="005D3956">
      <w:rPr>
        <w:sz w:val="20"/>
        <w:szCs w:val="20"/>
      </w:rPr>
      <w:t>9</w:t>
    </w:r>
    <w:r>
      <w:rPr>
        <w:sz w:val="20"/>
        <w:szCs w:val="20"/>
      </w:rPr>
      <w:t>_</w:t>
    </w:r>
    <w:r w:rsidR="00536195">
      <w:rPr>
        <w:sz w:val="20"/>
        <w:szCs w:val="20"/>
      </w:rPr>
      <w:t>Groz_</w:t>
    </w:r>
    <w:r w:rsidR="00244BB4">
      <w:rPr>
        <w:sz w:val="20"/>
        <w:szCs w:val="20"/>
      </w:rPr>
      <w:t>KRL</w:t>
    </w:r>
  </w:p>
  <w:p w14:paraId="44DE1636" w14:textId="77777777" w:rsidR="00B863C9" w:rsidRPr="00C75448" w:rsidRDefault="00B863C9" w:rsidP="00C754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A9E2E" w14:textId="77777777" w:rsidR="00B863C9" w:rsidRDefault="00B863C9" w:rsidP="008404F7">
    <w:pPr>
      <w:pStyle w:val="Footer"/>
      <w:rPr>
        <w:sz w:val="20"/>
        <w:szCs w:val="20"/>
      </w:rPr>
    </w:pPr>
  </w:p>
  <w:p w14:paraId="7242EC0D" w14:textId="77777777" w:rsidR="00B863C9" w:rsidRDefault="00B863C9" w:rsidP="008404F7">
    <w:pPr>
      <w:pStyle w:val="Footer"/>
      <w:rPr>
        <w:sz w:val="20"/>
        <w:szCs w:val="20"/>
      </w:rPr>
    </w:pPr>
  </w:p>
  <w:p w14:paraId="033356C4" w14:textId="77777777" w:rsidR="00FF060F" w:rsidRPr="003D6B80" w:rsidRDefault="00FF060F" w:rsidP="00FF060F">
    <w:pPr>
      <w:pStyle w:val="Footer"/>
      <w:rPr>
        <w:sz w:val="20"/>
        <w:szCs w:val="20"/>
      </w:rPr>
    </w:pPr>
    <w:r w:rsidRPr="003D6B80">
      <w:rPr>
        <w:sz w:val="20"/>
        <w:szCs w:val="20"/>
      </w:rPr>
      <w:t>F</w:t>
    </w:r>
    <w:r>
      <w:rPr>
        <w:sz w:val="20"/>
        <w:szCs w:val="20"/>
      </w:rPr>
      <w:t>MAnot_280819_Groz_KRL</w:t>
    </w:r>
  </w:p>
  <w:p w14:paraId="5957828F" w14:textId="77777777" w:rsidR="00B863C9" w:rsidRPr="008404F7" w:rsidRDefault="00B863C9" w:rsidP="00840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92AC6" w14:textId="77777777" w:rsidR="00642E95" w:rsidRDefault="00642E95">
      <w:r>
        <w:separator/>
      </w:r>
    </w:p>
  </w:footnote>
  <w:footnote w:type="continuationSeparator" w:id="0">
    <w:p w14:paraId="291B60F2" w14:textId="77777777" w:rsidR="00642E95" w:rsidRDefault="00642E95">
      <w:r>
        <w:continuationSeparator/>
      </w:r>
    </w:p>
  </w:footnote>
  <w:footnote w:type="continuationNotice" w:id="1">
    <w:p w14:paraId="622F2C79" w14:textId="77777777" w:rsidR="00642E95" w:rsidRDefault="00642E95"/>
  </w:footnote>
  <w:footnote w:id="2">
    <w:p w14:paraId="57E9874F" w14:textId="77777777" w:rsidR="00B863C9" w:rsidRDefault="00B863C9" w:rsidP="00575320">
      <w:pPr>
        <w:pStyle w:val="FootnoteText"/>
        <w:jc w:val="both"/>
      </w:pPr>
      <w:r>
        <w:rPr>
          <w:rStyle w:val="FootnoteReference"/>
        </w:rPr>
        <w:footnoteRef/>
      </w:r>
      <w:r>
        <w:t xml:space="preserve"> Saskaņā ar </w:t>
      </w:r>
      <w:r w:rsidRPr="00E06F0B">
        <w:t>Regula</w:t>
      </w:r>
      <w:r>
        <w:t>s 883/2013 2.panta 7.apakšpunktu</w:t>
      </w:r>
      <w:r w:rsidRPr="00E06F0B">
        <w:t xml:space="preserve"> “</w:t>
      </w:r>
      <w:r>
        <w:t xml:space="preserve">Administratīvā izmeklēšana” ir </w:t>
      </w:r>
      <w:r w:rsidRPr="00E06F0B">
        <w:t xml:space="preserve"> visas inspekcijas, pārbaudes un citi pasākumi, ko OLAF veic saskaņā ar Regulas 883/2013 3. un 4. pantu, lai sasniegtu Regulas 883/2013 1. pantā izklāstītos mērķus un lai vajadzības gadījumā konstatētu izmeklējamo darbību nelikumību; minētā izmeklēšana neietekmē dalībvalstu kompetento iestāžu pilnvar</w:t>
      </w:r>
      <w:r>
        <w:t xml:space="preserve">as ierosināt kriminālprocesu </w:t>
      </w:r>
    </w:p>
  </w:footnote>
  <w:footnote w:id="3">
    <w:p w14:paraId="61F7B8D6" w14:textId="77777777" w:rsidR="00E512AC" w:rsidRDefault="00E512AC" w:rsidP="00E512AC">
      <w:pPr>
        <w:pStyle w:val="FootnoteText"/>
      </w:pPr>
      <w:r>
        <w:rPr>
          <w:rStyle w:val="FootnoteReference"/>
        </w:rPr>
        <w:footnoteRef/>
      </w:r>
      <w:r>
        <w:t xml:space="preserve"> Skatīt šeit: </w:t>
      </w:r>
      <w:hyperlink r:id="rId1" w:history="1">
        <w:r>
          <w:rPr>
            <w:rStyle w:val="Hyperlink"/>
          </w:rPr>
          <w:t>https://ec.europa.eu/anti-fraud/investigation-guidelines-olaf-staff_en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DD52D" w14:textId="77777777" w:rsidR="00B863C9" w:rsidRDefault="00B863C9"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DC81E93" w14:textId="77777777" w:rsidR="00B863C9" w:rsidRDefault="00B863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5CAD2" w14:textId="05A32A85" w:rsidR="00B863C9" w:rsidRDefault="00B863C9"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534A">
      <w:rPr>
        <w:rStyle w:val="PageNumber"/>
        <w:noProof/>
      </w:rPr>
      <w:t>7</w:t>
    </w:r>
    <w:r>
      <w:rPr>
        <w:rStyle w:val="PageNumber"/>
      </w:rPr>
      <w:fldChar w:fldCharType="end"/>
    </w:r>
  </w:p>
  <w:p w14:paraId="72A2A25E" w14:textId="77777777" w:rsidR="00B863C9" w:rsidRDefault="00B86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789D"/>
    <w:multiLevelType w:val="hybridMultilevel"/>
    <w:tmpl w:val="FC889D2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7CD62E1"/>
    <w:multiLevelType w:val="hybridMultilevel"/>
    <w:tmpl w:val="4D867ED6"/>
    <w:lvl w:ilvl="0" w:tplc="9E7C8C8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4C0A45"/>
    <w:multiLevelType w:val="hybridMultilevel"/>
    <w:tmpl w:val="5E7C1524"/>
    <w:lvl w:ilvl="0" w:tplc="CBD07130">
      <w:start w:val="1"/>
      <w:numFmt w:val="lowerLetter"/>
      <w:lvlText w:val="%1)"/>
      <w:lvlJc w:val="left"/>
      <w:pPr>
        <w:ind w:left="360" w:hanging="360"/>
      </w:pPr>
      <w:rPr>
        <w:rFonts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4" w15:restartNumberingAfterBreak="0">
    <w:nsid w:val="180B2004"/>
    <w:multiLevelType w:val="hybridMultilevel"/>
    <w:tmpl w:val="D1DC878A"/>
    <w:lvl w:ilvl="0" w:tplc="2DEC4358">
      <w:start w:val="1"/>
      <w:numFmt w:val="decimal"/>
      <w:lvlText w:val="%1)"/>
      <w:lvlJc w:val="left"/>
      <w:pPr>
        <w:ind w:left="114" w:hanging="222"/>
      </w:pPr>
      <w:rPr>
        <w:rFonts w:ascii="Arial" w:eastAsia="Arial" w:hAnsi="Arial" w:hint="default"/>
        <w:spacing w:val="-1"/>
        <w:w w:val="101"/>
        <w:sz w:val="18"/>
        <w:szCs w:val="18"/>
      </w:rPr>
    </w:lvl>
    <w:lvl w:ilvl="1" w:tplc="02864652">
      <w:start w:val="1"/>
      <w:numFmt w:val="lowerLetter"/>
      <w:lvlText w:val="%2)"/>
      <w:lvlJc w:val="left"/>
      <w:pPr>
        <w:ind w:left="114" w:hanging="239"/>
      </w:pPr>
      <w:rPr>
        <w:rFonts w:ascii="Arial" w:eastAsia="Arial" w:hAnsi="Arial" w:hint="default"/>
        <w:spacing w:val="-1"/>
        <w:w w:val="101"/>
        <w:sz w:val="18"/>
        <w:szCs w:val="18"/>
      </w:rPr>
    </w:lvl>
    <w:lvl w:ilvl="2" w:tplc="0DBC69C8">
      <w:start w:val="1"/>
      <w:numFmt w:val="bullet"/>
      <w:lvlText w:val="•"/>
      <w:lvlJc w:val="left"/>
      <w:pPr>
        <w:ind w:left="2063" w:hanging="239"/>
      </w:pPr>
      <w:rPr>
        <w:rFonts w:hint="default"/>
      </w:rPr>
    </w:lvl>
    <w:lvl w:ilvl="3" w:tplc="95EE3D12">
      <w:start w:val="1"/>
      <w:numFmt w:val="bullet"/>
      <w:lvlText w:val="•"/>
      <w:lvlJc w:val="left"/>
      <w:pPr>
        <w:ind w:left="3037" w:hanging="239"/>
      </w:pPr>
      <w:rPr>
        <w:rFonts w:hint="default"/>
      </w:rPr>
    </w:lvl>
    <w:lvl w:ilvl="4" w:tplc="60C2614C">
      <w:start w:val="1"/>
      <w:numFmt w:val="bullet"/>
      <w:lvlText w:val="•"/>
      <w:lvlJc w:val="left"/>
      <w:pPr>
        <w:ind w:left="4012" w:hanging="239"/>
      </w:pPr>
      <w:rPr>
        <w:rFonts w:hint="default"/>
      </w:rPr>
    </w:lvl>
    <w:lvl w:ilvl="5" w:tplc="14A66D16">
      <w:start w:val="1"/>
      <w:numFmt w:val="bullet"/>
      <w:lvlText w:val="•"/>
      <w:lvlJc w:val="left"/>
      <w:pPr>
        <w:ind w:left="4987" w:hanging="239"/>
      </w:pPr>
      <w:rPr>
        <w:rFonts w:hint="default"/>
      </w:rPr>
    </w:lvl>
    <w:lvl w:ilvl="6" w:tplc="5E5A11F4">
      <w:start w:val="1"/>
      <w:numFmt w:val="bullet"/>
      <w:lvlText w:val="•"/>
      <w:lvlJc w:val="left"/>
      <w:pPr>
        <w:ind w:left="5961" w:hanging="239"/>
      </w:pPr>
      <w:rPr>
        <w:rFonts w:hint="default"/>
      </w:rPr>
    </w:lvl>
    <w:lvl w:ilvl="7" w:tplc="0F3CE912">
      <w:start w:val="1"/>
      <w:numFmt w:val="bullet"/>
      <w:lvlText w:val="•"/>
      <w:lvlJc w:val="left"/>
      <w:pPr>
        <w:ind w:left="6936" w:hanging="239"/>
      </w:pPr>
      <w:rPr>
        <w:rFonts w:hint="default"/>
      </w:rPr>
    </w:lvl>
    <w:lvl w:ilvl="8" w:tplc="EB5CC41C">
      <w:start w:val="1"/>
      <w:numFmt w:val="bullet"/>
      <w:lvlText w:val="•"/>
      <w:lvlJc w:val="left"/>
      <w:pPr>
        <w:ind w:left="7910" w:hanging="239"/>
      </w:pPr>
      <w:rPr>
        <w:rFonts w:hint="default"/>
      </w:rPr>
    </w:lvl>
  </w:abstractNum>
  <w:abstractNum w:abstractNumId="5"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EA96AD8"/>
    <w:multiLevelType w:val="hybridMultilevel"/>
    <w:tmpl w:val="40A2D70A"/>
    <w:lvl w:ilvl="0" w:tplc="9850E2BE">
      <w:start w:val="316"/>
      <w:numFmt w:val="bullet"/>
      <w:lvlText w:val="-"/>
      <w:lvlJc w:val="left"/>
      <w:pPr>
        <w:ind w:left="1029" w:hanging="360"/>
      </w:pPr>
      <w:rPr>
        <w:rFonts w:ascii="Times New Roman" w:eastAsia="Times New Roman" w:hAnsi="Times New Roman" w:cs="Times New Roman" w:hint="default"/>
      </w:rPr>
    </w:lvl>
    <w:lvl w:ilvl="1" w:tplc="04260003" w:tentative="1">
      <w:start w:val="1"/>
      <w:numFmt w:val="bullet"/>
      <w:lvlText w:val="o"/>
      <w:lvlJc w:val="left"/>
      <w:pPr>
        <w:ind w:left="1749" w:hanging="360"/>
      </w:pPr>
      <w:rPr>
        <w:rFonts w:ascii="Courier New" w:hAnsi="Courier New" w:cs="Courier New" w:hint="default"/>
      </w:rPr>
    </w:lvl>
    <w:lvl w:ilvl="2" w:tplc="04260005" w:tentative="1">
      <w:start w:val="1"/>
      <w:numFmt w:val="bullet"/>
      <w:lvlText w:val=""/>
      <w:lvlJc w:val="left"/>
      <w:pPr>
        <w:ind w:left="2469" w:hanging="360"/>
      </w:pPr>
      <w:rPr>
        <w:rFonts w:ascii="Wingdings" w:hAnsi="Wingdings" w:hint="default"/>
      </w:rPr>
    </w:lvl>
    <w:lvl w:ilvl="3" w:tplc="04260001" w:tentative="1">
      <w:start w:val="1"/>
      <w:numFmt w:val="bullet"/>
      <w:lvlText w:val=""/>
      <w:lvlJc w:val="left"/>
      <w:pPr>
        <w:ind w:left="3189" w:hanging="360"/>
      </w:pPr>
      <w:rPr>
        <w:rFonts w:ascii="Symbol" w:hAnsi="Symbol" w:hint="default"/>
      </w:rPr>
    </w:lvl>
    <w:lvl w:ilvl="4" w:tplc="04260003" w:tentative="1">
      <w:start w:val="1"/>
      <w:numFmt w:val="bullet"/>
      <w:lvlText w:val="o"/>
      <w:lvlJc w:val="left"/>
      <w:pPr>
        <w:ind w:left="3909" w:hanging="360"/>
      </w:pPr>
      <w:rPr>
        <w:rFonts w:ascii="Courier New" w:hAnsi="Courier New" w:cs="Courier New" w:hint="default"/>
      </w:rPr>
    </w:lvl>
    <w:lvl w:ilvl="5" w:tplc="04260005" w:tentative="1">
      <w:start w:val="1"/>
      <w:numFmt w:val="bullet"/>
      <w:lvlText w:val=""/>
      <w:lvlJc w:val="left"/>
      <w:pPr>
        <w:ind w:left="4629" w:hanging="360"/>
      </w:pPr>
      <w:rPr>
        <w:rFonts w:ascii="Wingdings" w:hAnsi="Wingdings" w:hint="default"/>
      </w:rPr>
    </w:lvl>
    <w:lvl w:ilvl="6" w:tplc="04260001" w:tentative="1">
      <w:start w:val="1"/>
      <w:numFmt w:val="bullet"/>
      <w:lvlText w:val=""/>
      <w:lvlJc w:val="left"/>
      <w:pPr>
        <w:ind w:left="5349" w:hanging="360"/>
      </w:pPr>
      <w:rPr>
        <w:rFonts w:ascii="Symbol" w:hAnsi="Symbol" w:hint="default"/>
      </w:rPr>
    </w:lvl>
    <w:lvl w:ilvl="7" w:tplc="04260003" w:tentative="1">
      <w:start w:val="1"/>
      <w:numFmt w:val="bullet"/>
      <w:lvlText w:val="o"/>
      <w:lvlJc w:val="left"/>
      <w:pPr>
        <w:ind w:left="6069" w:hanging="360"/>
      </w:pPr>
      <w:rPr>
        <w:rFonts w:ascii="Courier New" w:hAnsi="Courier New" w:cs="Courier New" w:hint="default"/>
      </w:rPr>
    </w:lvl>
    <w:lvl w:ilvl="8" w:tplc="04260005" w:tentative="1">
      <w:start w:val="1"/>
      <w:numFmt w:val="bullet"/>
      <w:lvlText w:val=""/>
      <w:lvlJc w:val="left"/>
      <w:pPr>
        <w:ind w:left="6789" w:hanging="360"/>
      </w:pPr>
      <w:rPr>
        <w:rFonts w:ascii="Wingdings" w:hAnsi="Wingdings" w:hint="default"/>
      </w:rPr>
    </w:lvl>
  </w:abstractNum>
  <w:abstractNum w:abstractNumId="8"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2513DD7"/>
    <w:multiLevelType w:val="hybridMultilevel"/>
    <w:tmpl w:val="FC889D2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24E05BBB"/>
    <w:multiLevelType w:val="hybridMultilevel"/>
    <w:tmpl w:val="CF70B036"/>
    <w:lvl w:ilvl="0" w:tplc="9562338C">
      <w:start w:val="1"/>
      <w:numFmt w:val="decimal"/>
      <w:lvlText w:val="%1."/>
      <w:lvlJc w:val="left"/>
      <w:pPr>
        <w:ind w:left="114" w:hanging="157"/>
      </w:pPr>
      <w:rPr>
        <w:rFonts w:ascii="Arial" w:eastAsia="Arial" w:hAnsi="Arial" w:hint="default"/>
        <w:b/>
        <w:bCs/>
        <w:spacing w:val="-1"/>
        <w:w w:val="101"/>
        <w:sz w:val="18"/>
        <w:szCs w:val="18"/>
      </w:rPr>
    </w:lvl>
    <w:lvl w:ilvl="1" w:tplc="F80EEA34">
      <w:start w:val="1"/>
      <w:numFmt w:val="bullet"/>
      <w:lvlText w:val="•"/>
      <w:lvlJc w:val="left"/>
      <w:pPr>
        <w:ind w:left="765" w:hanging="157"/>
      </w:pPr>
      <w:rPr>
        <w:rFonts w:hint="default"/>
      </w:rPr>
    </w:lvl>
    <w:lvl w:ilvl="2" w:tplc="4DCA9A00">
      <w:start w:val="1"/>
      <w:numFmt w:val="bullet"/>
      <w:lvlText w:val="•"/>
      <w:lvlJc w:val="left"/>
      <w:pPr>
        <w:ind w:left="1416" w:hanging="157"/>
      </w:pPr>
      <w:rPr>
        <w:rFonts w:hint="default"/>
      </w:rPr>
    </w:lvl>
    <w:lvl w:ilvl="3" w:tplc="7BB8C4D4">
      <w:start w:val="1"/>
      <w:numFmt w:val="bullet"/>
      <w:lvlText w:val="•"/>
      <w:lvlJc w:val="left"/>
      <w:pPr>
        <w:ind w:left="2067" w:hanging="157"/>
      </w:pPr>
      <w:rPr>
        <w:rFonts w:hint="default"/>
      </w:rPr>
    </w:lvl>
    <w:lvl w:ilvl="4" w:tplc="B0067AFC">
      <w:start w:val="1"/>
      <w:numFmt w:val="bullet"/>
      <w:lvlText w:val="•"/>
      <w:lvlJc w:val="left"/>
      <w:pPr>
        <w:ind w:left="2718" w:hanging="157"/>
      </w:pPr>
      <w:rPr>
        <w:rFonts w:hint="default"/>
      </w:rPr>
    </w:lvl>
    <w:lvl w:ilvl="5" w:tplc="9E18A090">
      <w:start w:val="1"/>
      <w:numFmt w:val="bullet"/>
      <w:lvlText w:val="•"/>
      <w:lvlJc w:val="left"/>
      <w:pPr>
        <w:ind w:left="3370" w:hanging="157"/>
      </w:pPr>
      <w:rPr>
        <w:rFonts w:hint="default"/>
      </w:rPr>
    </w:lvl>
    <w:lvl w:ilvl="6" w:tplc="54B4EE96">
      <w:start w:val="1"/>
      <w:numFmt w:val="bullet"/>
      <w:lvlText w:val="•"/>
      <w:lvlJc w:val="left"/>
      <w:pPr>
        <w:ind w:left="4021" w:hanging="157"/>
      </w:pPr>
      <w:rPr>
        <w:rFonts w:hint="default"/>
      </w:rPr>
    </w:lvl>
    <w:lvl w:ilvl="7" w:tplc="99108602">
      <w:start w:val="1"/>
      <w:numFmt w:val="bullet"/>
      <w:lvlText w:val="•"/>
      <w:lvlJc w:val="left"/>
      <w:pPr>
        <w:ind w:left="4672" w:hanging="157"/>
      </w:pPr>
      <w:rPr>
        <w:rFonts w:hint="default"/>
      </w:rPr>
    </w:lvl>
    <w:lvl w:ilvl="8" w:tplc="5A503C84">
      <w:start w:val="1"/>
      <w:numFmt w:val="bullet"/>
      <w:lvlText w:val="•"/>
      <w:lvlJc w:val="left"/>
      <w:pPr>
        <w:ind w:left="5323" w:hanging="157"/>
      </w:pPr>
      <w:rPr>
        <w:rFonts w:hint="default"/>
      </w:rPr>
    </w:lvl>
  </w:abstractNum>
  <w:abstractNum w:abstractNumId="11"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15:restartNumberingAfterBreak="0">
    <w:nsid w:val="339810D0"/>
    <w:multiLevelType w:val="hybridMultilevel"/>
    <w:tmpl w:val="3CB42120"/>
    <w:lvl w:ilvl="0" w:tplc="1A1AA24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39E66A52"/>
    <w:multiLevelType w:val="hybridMultilevel"/>
    <w:tmpl w:val="C018F2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BD766FC"/>
    <w:multiLevelType w:val="hybridMultilevel"/>
    <w:tmpl w:val="448623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362598B"/>
    <w:multiLevelType w:val="hybridMultilevel"/>
    <w:tmpl w:val="DAC8B5D8"/>
    <w:lvl w:ilvl="0" w:tplc="AD029D9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3C81F7D"/>
    <w:multiLevelType w:val="hybridMultilevel"/>
    <w:tmpl w:val="917A6BA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5E403B0"/>
    <w:multiLevelType w:val="hybridMultilevel"/>
    <w:tmpl w:val="7150694C"/>
    <w:lvl w:ilvl="0" w:tplc="AD029D9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4CFB7316"/>
    <w:multiLevelType w:val="hybridMultilevel"/>
    <w:tmpl w:val="A9B650E2"/>
    <w:lvl w:ilvl="0" w:tplc="9E7C8C8A">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2" w15:restartNumberingAfterBreak="0">
    <w:nsid w:val="53192CC0"/>
    <w:multiLevelType w:val="hybridMultilevel"/>
    <w:tmpl w:val="D446300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7180A82"/>
    <w:multiLevelType w:val="hybridMultilevel"/>
    <w:tmpl w:val="665EC4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7"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80D04E1"/>
    <w:multiLevelType w:val="hybridMultilevel"/>
    <w:tmpl w:val="D38652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C7471E0"/>
    <w:multiLevelType w:val="hybridMultilevel"/>
    <w:tmpl w:val="F98ABC3A"/>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1" w15:restartNumberingAfterBreak="0">
    <w:nsid w:val="6DF4745F"/>
    <w:multiLevelType w:val="hybridMultilevel"/>
    <w:tmpl w:val="4B56ADCE"/>
    <w:lvl w:ilvl="0" w:tplc="640C9FD6">
      <w:start w:val="1"/>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73C7606A"/>
    <w:multiLevelType w:val="hybridMultilevel"/>
    <w:tmpl w:val="7876E562"/>
    <w:lvl w:ilvl="0" w:tplc="BE3A277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3" w15:restartNumberingAfterBreak="0">
    <w:nsid w:val="749D7421"/>
    <w:multiLevelType w:val="hybridMultilevel"/>
    <w:tmpl w:val="BB2E45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A572CFC"/>
    <w:multiLevelType w:val="hybridMultilevel"/>
    <w:tmpl w:val="FDD44D16"/>
    <w:lvl w:ilvl="0" w:tplc="AC524B1C">
      <w:start w:val="1"/>
      <w:numFmt w:val="decimal"/>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FEB39C8"/>
    <w:multiLevelType w:val="hybridMultilevel"/>
    <w:tmpl w:val="E8DCE8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27"/>
  </w:num>
  <w:num w:numId="3">
    <w:abstractNumId w:val="8"/>
  </w:num>
  <w:num w:numId="4">
    <w:abstractNumId w:val="5"/>
  </w:num>
  <w:num w:numId="5">
    <w:abstractNumId w:val="2"/>
  </w:num>
  <w:num w:numId="6">
    <w:abstractNumId w:val="23"/>
  </w:num>
  <w:num w:numId="7">
    <w:abstractNumId w:val="28"/>
  </w:num>
  <w:num w:numId="8">
    <w:abstractNumId w:val="18"/>
  </w:num>
  <w:num w:numId="9">
    <w:abstractNumId w:val="6"/>
  </w:num>
  <w:num w:numId="10">
    <w:abstractNumId w:val="19"/>
  </w:num>
  <w:num w:numId="11">
    <w:abstractNumId w:val="20"/>
  </w:num>
  <w:num w:numId="12">
    <w:abstractNumId w:val="25"/>
  </w:num>
  <w:num w:numId="13">
    <w:abstractNumId w:val="26"/>
  </w:num>
  <w:num w:numId="14">
    <w:abstractNumId w:val="31"/>
  </w:num>
  <w:num w:numId="15">
    <w:abstractNumId w:val="7"/>
  </w:num>
  <w:num w:numId="16">
    <w:abstractNumId w:val="33"/>
  </w:num>
  <w:num w:numId="17">
    <w:abstractNumId w:val="0"/>
  </w:num>
  <w:num w:numId="18">
    <w:abstractNumId w:val="9"/>
  </w:num>
  <w:num w:numId="19">
    <w:abstractNumId w:val="3"/>
  </w:num>
  <w:num w:numId="20">
    <w:abstractNumId w:val="29"/>
  </w:num>
  <w:num w:numId="21">
    <w:abstractNumId w:val="17"/>
  </w:num>
  <w:num w:numId="22">
    <w:abstractNumId w:val="15"/>
  </w:num>
  <w:num w:numId="23">
    <w:abstractNumId w:val="16"/>
  </w:num>
  <w:num w:numId="24">
    <w:abstractNumId w:val="24"/>
  </w:num>
  <w:num w:numId="25">
    <w:abstractNumId w:val="4"/>
  </w:num>
  <w:num w:numId="26">
    <w:abstractNumId w:val="10"/>
  </w:num>
  <w:num w:numId="27">
    <w:abstractNumId w:val="22"/>
  </w:num>
  <w:num w:numId="28">
    <w:abstractNumId w:val="14"/>
  </w:num>
  <w:num w:numId="29">
    <w:abstractNumId w:val="13"/>
  </w:num>
  <w:num w:numId="30">
    <w:abstractNumId w:val="30"/>
  </w:num>
  <w:num w:numId="31">
    <w:abstractNumId w:val="21"/>
  </w:num>
  <w:num w:numId="32">
    <w:abstractNumId w:val="1"/>
  </w:num>
  <w:num w:numId="33">
    <w:abstractNumId w:val="32"/>
  </w:num>
  <w:num w:numId="34">
    <w:abstractNumId w:val="35"/>
  </w:num>
  <w:num w:numId="35">
    <w:abstractNumId w:val="12"/>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1C26"/>
    <w:rsid w:val="00003E6A"/>
    <w:rsid w:val="00006E86"/>
    <w:rsid w:val="00007996"/>
    <w:rsid w:val="00011D24"/>
    <w:rsid w:val="00013FF4"/>
    <w:rsid w:val="000141BD"/>
    <w:rsid w:val="00014D57"/>
    <w:rsid w:val="00015B1F"/>
    <w:rsid w:val="00017776"/>
    <w:rsid w:val="00020FE1"/>
    <w:rsid w:val="00022E13"/>
    <w:rsid w:val="0002322C"/>
    <w:rsid w:val="00024596"/>
    <w:rsid w:val="00026BF9"/>
    <w:rsid w:val="00027A66"/>
    <w:rsid w:val="00032211"/>
    <w:rsid w:val="00032388"/>
    <w:rsid w:val="00033BAF"/>
    <w:rsid w:val="00034B8A"/>
    <w:rsid w:val="000354F6"/>
    <w:rsid w:val="00035CE2"/>
    <w:rsid w:val="00036D00"/>
    <w:rsid w:val="00040D3B"/>
    <w:rsid w:val="00040E40"/>
    <w:rsid w:val="00041DFC"/>
    <w:rsid w:val="00042C75"/>
    <w:rsid w:val="00043CBB"/>
    <w:rsid w:val="00044F48"/>
    <w:rsid w:val="00054D69"/>
    <w:rsid w:val="0005553B"/>
    <w:rsid w:val="00055618"/>
    <w:rsid w:val="00056649"/>
    <w:rsid w:val="00056AA4"/>
    <w:rsid w:val="00056D81"/>
    <w:rsid w:val="000604D2"/>
    <w:rsid w:val="000606FF"/>
    <w:rsid w:val="00060E2E"/>
    <w:rsid w:val="00061448"/>
    <w:rsid w:val="00062A9A"/>
    <w:rsid w:val="00062E0C"/>
    <w:rsid w:val="00064B73"/>
    <w:rsid w:val="00065214"/>
    <w:rsid w:val="00070419"/>
    <w:rsid w:val="00072228"/>
    <w:rsid w:val="0007394A"/>
    <w:rsid w:val="00073F3A"/>
    <w:rsid w:val="00076138"/>
    <w:rsid w:val="000767FF"/>
    <w:rsid w:val="00077035"/>
    <w:rsid w:val="000804A7"/>
    <w:rsid w:val="00080756"/>
    <w:rsid w:val="000824C6"/>
    <w:rsid w:val="0008390B"/>
    <w:rsid w:val="000845F7"/>
    <w:rsid w:val="00084751"/>
    <w:rsid w:val="000859C8"/>
    <w:rsid w:val="00087255"/>
    <w:rsid w:val="0009005E"/>
    <w:rsid w:val="00090E2F"/>
    <w:rsid w:val="00093162"/>
    <w:rsid w:val="000941C5"/>
    <w:rsid w:val="00094CE1"/>
    <w:rsid w:val="00095D58"/>
    <w:rsid w:val="000A0078"/>
    <w:rsid w:val="000A2092"/>
    <w:rsid w:val="000A325D"/>
    <w:rsid w:val="000A4461"/>
    <w:rsid w:val="000A6451"/>
    <w:rsid w:val="000B064E"/>
    <w:rsid w:val="000B1894"/>
    <w:rsid w:val="000B3F69"/>
    <w:rsid w:val="000B69CF"/>
    <w:rsid w:val="000B790F"/>
    <w:rsid w:val="000C01E6"/>
    <w:rsid w:val="000C24FA"/>
    <w:rsid w:val="000C4101"/>
    <w:rsid w:val="000C7199"/>
    <w:rsid w:val="000C790C"/>
    <w:rsid w:val="000D14F7"/>
    <w:rsid w:val="000D3C06"/>
    <w:rsid w:val="000D4847"/>
    <w:rsid w:val="000D5940"/>
    <w:rsid w:val="000D6AC7"/>
    <w:rsid w:val="000E0C1F"/>
    <w:rsid w:val="000E5352"/>
    <w:rsid w:val="000E55D0"/>
    <w:rsid w:val="000E74A5"/>
    <w:rsid w:val="000F061D"/>
    <w:rsid w:val="000F4794"/>
    <w:rsid w:val="0011193F"/>
    <w:rsid w:val="0011315C"/>
    <w:rsid w:val="00114D72"/>
    <w:rsid w:val="0012409D"/>
    <w:rsid w:val="00124F12"/>
    <w:rsid w:val="001250AC"/>
    <w:rsid w:val="0013018C"/>
    <w:rsid w:val="001309BC"/>
    <w:rsid w:val="00136B51"/>
    <w:rsid w:val="00136C22"/>
    <w:rsid w:val="001379C9"/>
    <w:rsid w:val="00140901"/>
    <w:rsid w:val="001416D6"/>
    <w:rsid w:val="00144A1B"/>
    <w:rsid w:val="00144E3A"/>
    <w:rsid w:val="00145B0E"/>
    <w:rsid w:val="00145C05"/>
    <w:rsid w:val="00145CD2"/>
    <w:rsid w:val="0015060C"/>
    <w:rsid w:val="001525DC"/>
    <w:rsid w:val="0015359C"/>
    <w:rsid w:val="001568D5"/>
    <w:rsid w:val="00157F32"/>
    <w:rsid w:val="00160052"/>
    <w:rsid w:val="0016018A"/>
    <w:rsid w:val="001608AD"/>
    <w:rsid w:val="00161814"/>
    <w:rsid w:val="00161F0E"/>
    <w:rsid w:val="00163466"/>
    <w:rsid w:val="00165BDA"/>
    <w:rsid w:val="00166A1F"/>
    <w:rsid w:val="0016720A"/>
    <w:rsid w:val="00170E2A"/>
    <w:rsid w:val="00171172"/>
    <w:rsid w:val="00171833"/>
    <w:rsid w:val="001728EC"/>
    <w:rsid w:val="00172EF2"/>
    <w:rsid w:val="0017371B"/>
    <w:rsid w:val="00175309"/>
    <w:rsid w:val="00175482"/>
    <w:rsid w:val="00177394"/>
    <w:rsid w:val="00181E4C"/>
    <w:rsid w:val="00182C18"/>
    <w:rsid w:val="001838F1"/>
    <w:rsid w:val="00183CC2"/>
    <w:rsid w:val="00183E35"/>
    <w:rsid w:val="0018563E"/>
    <w:rsid w:val="00186B69"/>
    <w:rsid w:val="00187B40"/>
    <w:rsid w:val="001900E4"/>
    <w:rsid w:val="00190F88"/>
    <w:rsid w:val="00191865"/>
    <w:rsid w:val="00191B81"/>
    <w:rsid w:val="00193692"/>
    <w:rsid w:val="00193A12"/>
    <w:rsid w:val="001968B0"/>
    <w:rsid w:val="00196C91"/>
    <w:rsid w:val="001970E9"/>
    <w:rsid w:val="00197116"/>
    <w:rsid w:val="00197367"/>
    <w:rsid w:val="001A17A3"/>
    <w:rsid w:val="001A3BF6"/>
    <w:rsid w:val="001A4066"/>
    <w:rsid w:val="001A4252"/>
    <w:rsid w:val="001A5132"/>
    <w:rsid w:val="001A5187"/>
    <w:rsid w:val="001A60A7"/>
    <w:rsid w:val="001A6AE4"/>
    <w:rsid w:val="001A6C31"/>
    <w:rsid w:val="001B01FD"/>
    <w:rsid w:val="001B18D2"/>
    <w:rsid w:val="001B203C"/>
    <w:rsid w:val="001B2F02"/>
    <w:rsid w:val="001B315A"/>
    <w:rsid w:val="001B4A71"/>
    <w:rsid w:val="001B71AB"/>
    <w:rsid w:val="001B71CD"/>
    <w:rsid w:val="001B72EF"/>
    <w:rsid w:val="001C4CB8"/>
    <w:rsid w:val="001C5F71"/>
    <w:rsid w:val="001C6135"/>
    <w:rsid w:val="001C6309"/>
    <w:rsid w:val="001D5B54"/>
    <w:rsid w:val="001E06FA"/>
    <w:rsid w:val="001E0FC7"/>
    <w:rsid w:val="001E1803"/>
    <w:rsid w:val="001E1DBF"/>
    <w:rsid w:val="001E3A84"/>
    <w:rsid w:val="001E4639"/>
    <w:rsid w:val="001E4A7D"/>
    <w:rsid w:val="001E76DD"/>
    <w:rsid w:val="001F0B9B"/>
    <w:rsid w:val="001F1A85"/>
    <w:rsid w:val="001F28FC"/>
    <w:rsid w:val="001F3F72"/>
    <w:rsid w:val="001F43A8"/>
    <w:rsid w:val="001F4E7E"/>
    <w:rsid w:val="001F554C"/>
    <w:rsid w:val="001F58C7"/>
    <w:rsid w:val="001F5CD6"/>
    <w:rsid w:val="001F5E6E"/>
    <w:rsid w:val="001F6FF1"/>
    <w:rsid w:val="001F7F52"/>
    <w:rsid w:val="002065FF"/>
    <w:rsid w:val="002079B4"/>
    <w:rsid w:val="00207F92"/>
    <w:rsid w:val="00210BD8"/>
    <w:rsid w:val="002113D9"/>
    <w:rsid w:val="0021263D"/>
    <w:rsid w:val="00213001"/>
    <w:rsid w:val="00213D4B"/>
    <w:rsid w:val="00213F0C"/>
    <w:rsid w:val="00214094"/>
    <w:rsid w:val="00215347"/>
    <w:rsid w:val="0021592D"/>
    <w:rsid w:val="00216048"/>
    <w:rsid w:val="00217D8C"/>
    <w:rsid w:val="00220F23"/>
    <w:rsid w:val="00221999"/>
    <w:rsid w:val="00222660"/>
    <w:rsid w:val="00222D76"/>
    <w:rsid w:val="00223EB1"/>
    <w:rsid w:val="00224858"/>
    <w:rsid w:val="00230C57"/>
    <w:rsid w:val="00231344"/>
    <w:rsid w:val="0023436E"/>
    <w:rsid w:val="002347C0"/>
    <w:rsid w:val="00235206"/>
    <w:rsid w:val="0023533C"/>
    <w:rsid w:val="0023553D"/>
    <w:rsid w:val="002362E4"/>
    <w:rsid w:val="0023658E"/>
    <w:rsid w:val="002368A5"/>
    <w:rsid w:val="00237B98"/>
    <w:rsid w:val="00237FA2"/>
    <w:rsid w:val="00241A6C"/>
    <w:rsid w:val="00242092"/>
    <w:rsid w:val="002421FC"/>
    <w:rsid w:val="00242805"/>
    <w:rsid w:val="00242D2B"/>
    <w:rsid w:val="002446B7"/>
    <w:rsid w:val="00244BB4"/>
    <w:rsid w:val="00247C38"/>
    <w:rsid w:val="00250220"/>
    <w:rsid w:val="00250CD9"/>
    <w:rsid w:val="002537CF"/>
    <w:rsid w:val="00255591"/>
    <w:rsid w:val="00262E2B"/>
    <w:rsid w:val="00264301"/>
    <w:rsid w:val="0026480F"/>
    <w:rsid w:val="00264B7A"/>
    <w:rsid w:val="00265FC5"/>
    <w:rsid w:val="00270429"/>
    <w:rsid w:val="002720EB"/>
    <w:rsid w:val="002723E9"/>
    <w:rsid w:val="002776EB"/>
    <w:rsid w:val="00277929"/>
    <w:rsid w:val="00277AB3"/>
    <w:rsid w:val="0028275A"/>
    <w:rsid w:val="00282EBC"/>
    <w:rsid w:val="00283B82"/>
    <w:rsid w:val="00284339"/>
    <w:rsid w:val="002846E9"/>
    <w:rsid w:val="00284C34"/>
    <w:rsid w:val="0029066C"/>
    <w:rsid w:val="002912C2"/>
    <w:rsid w:val="00293F60"/>
    <w:rsid w:val="00294371"/>
    <w:rsid w:val="002966AD"/>
    <w:rsid w:val="002A2167"/>
    <w:rsid w:val="002A224C"/>
    <w:rsid w:val="002A2EB4"/>
    <w:rsid w:val="002A48E8"/>
    <w:rsid w:val="002A75B1"/>
    <w:rsid w:val="002B1D60"/>
    <w:rsid w:val="002B200B"/>
    <w:rsid w:val="002B21F7"/>
    <w:rsid w:val="002B22E2"/>
    <w:rsid w:val="002B334B"/>
    <w:rsid w:val="002B50DB"/>
    <w:rsid w:val="002B6FAB"/>
    <w:rsid w:val="002B7C00"/>
    <w:rsid w:val="002C12AB"/>
    <w:rsid w:val="002C34C6"/>
    <w:rsid w:val="002C382E"/>
    <w:rsid w:val="002C4CD0"/>
    <w:rsid w:val="002C7CAC"/>
    <w:rsid w:val="002D0EA7"/>
    <w:rsid w:val="002D3306"/>
    <w:rsid w:val="002D3C1B"/>
    <w:rsid w:val="002D48AA"/>
    <w:rsid w:val="002D677D"/>
    <w:rsid w:val="002D7BAA"/>
    <w:rsid w:val="002D7F54"/>
    <w:rsid w:val="002E09DB"/>
    <w:rsid w:val="002E0B38"/>
    <w:rsid w:val="002E1D89"/>
    <w:rsid w:val="002E3E05"/>
    <w:rsid w:val="002E3FF4"/>
    <w:rsid w:val="002E497A"/>
    <w:rsid w:val="002F14B4"/>
    <w:rsid w:val="002F4671"/>
    <w:rsid w:val="002F4816"/>
    <w:rsid w:val="002F78C8"/>
    <w:rsid w:val="00300CEA"/>
    <w:rsid w:val="0030165D"/>
    <w:rsid w:val="00301CF3"/>
    <w:rsid w:val="00303847"/>
    <w:rsid w:val="00303936"/>
    <w:rsid w:val="00305BBD"/>
    <w:rsid w:val="003067CC"/>
    <w:rsid w:val="0030705C"/>
    <w:rsid w:val="00307D9B"/>
    <w:rsid w:val="0031105D"/>
    <w:rsid w:val="003123BC"/>
    <w:rsid w:val="00316224"/>
    <w:rsid w:val="00324F0B"/>
    <w:rsid w:val="0032715C"/>
    <w:rsid w:val="003272E6"/>
    <w:rsid w:val="003333D4"/>
    <w:rsid w:val="00334F4E"/>
    <w:rsid w:val="00337CA5"/>
    <w:rsid w:val="00340B5E"/>
    <w:rsid w:val="003431A9"/>
    <w:rsid w:val="00344B65"/>
    <w:rsid w:val="0034622F"/>
    <w:rsid w:val="00351F03"/>
    <w:rsid w:val="0035341E"/>
    <w:rsid w:val="00353EF1"/>
    <w:rsid w:val="00355D97"/>
    <w:rsid w:val="0035614B"/>
    <w:rsid w:val="00360390"/>
    <w:rsid w:val="00360C9A"/>
    <w:rsid w:val="00360CCC"/>
    <w:rsid w:val="00362478"/>
    <w:rsid w:val="003624CB"/>
    <w:rsid w:val="00362BAF"/>
    <w:rsid w:val="003646F7"/>
    <w:rsid w:val="0036582C"/>
    <w:rsid w:val="003661FA"/>
    <w:rsid w:val="003661FE"/>
    <w:rsid w:val="00370649"/>
    <w:rsid w:val="003707F2"/>
    <w:rsid w:val="0037272E"/>
    <w:rsid w:val="0037468C"/>
    <w:rsid w:val="00374B88"/>
    <w:rsid w:val="0037541E"/>
    <w:rsid w:val="00375B25"/>
    <w:rsid w:val="00380998"/>
    <w:rsid w:val="003818E3"/>
    <w:rsid w:val="00384C5A"/>
    <w:rsid w:val="00385B77"/>
    <w:rsid w:val="00385D1E"/>
    <w:rsid w:val="00387E07"/>
    <w:rsid w:val="00387E9D"/>
    <w:rsid w:val="0039106C"/>
    <w:rsid w:val="003931C0"/>
    <w:rsid w:val="00396542"/>
    <w:rsid w:val="0039685B"/>
    <w:rsid w:val="00397396"/>
    <w:rsid w:val="00397955"/>
    <w:rsid w:val="003A16BE"/>
    <w:rsid w:val="003A2487"/>
    <w:rsid w:val="003A307D"/>
    <w:rsid w:val="003A31A6"/>
    <w:rsid w:val="003A4293"/>
    <w:rsid w:val="003A5A2C"/>
    <w:rsid w:val="003A7D3D"/>
    <w:rsid w:val="003A7F0C"/>
    <w:rsid w:val="003A7F79"/>
    <w:rsid w:val="003B33FD"/>
    <w:rsid w:val="003B6404"/>
    <w:rsid w:val="003C098F"/>
    <w:rsid w:val="003C2392"/>
    <w:rsid w:val="003C449B"/>
    <w:rsid w:val="003C52A4"/>
    <w:rsid w:val="003C53C2"/>
    <w:rsid w:val="003C7390"/>
    <w:rsid w:val="003C7B68"/>
    <w:rsid w:val="003D1634"/>
    <w:rsid w:val="003D21FF"/>
    <w:rsid w:val="003D2588"/>
    <w:rsid w:val="003D2A9C"/>
    <w:rsid w:val="003D3B30"/>
    <w:rsid w:val="003D541F"/>
    <w:rsid w:val="003D5CB3"/>
    <w:rsid w:val="003D64B8"/>
    <w:rsid w:val="003D6B80"/>
    <w:rsid w:val="003D7443"/>
    <w:rsid w:val="003E2179"/>
    <w:rsid w:val="003E26FE"/>
    <w:rsid w:val="003E32BC"/>
    <w:rsid w:val="003E3932"/>
    <w:rsid w:val="003F0112"/>
    <w:rsid w:val="003F071A"/>
    <w:rsid w:val="003F127A"/>
    <w:rsid w:val="003F160B"/>
    <w:rsid w:val="003F1B3E"/>
    <w:rsid w:val="003F27B6"/>
    <w:rsid w:val="003F5043"/>
    <w:rsid w:val="003F75DC"/>
    <w:rsid w:val="003F7929"/>
    <w:rsid w:val="00400032"/>
    <w:rsid w:val="004002B2"/>
    <w:rsid w:val="004005F5"/>
    <w:rsid w:val="00400B5B"/>
    <w:rsid w:val="004023BE"/>
    <w:rsid w:val="00405A00"/>
    <w:rsid w:val="00405B8C"/>
    <w:rsid w:val="00406B5E"/>
    <w:rsid w:val="00406E17"/>
    <w:rsid w:val="00414F7F"/>
    <w:rsid w:val="00417F48"/>
    <w:rsid w:val="00420870"/>
    <w:rsid w:val="00422E6D"/>
    <w:rsid w:val="00423CA4"/>
    <w:rsid w:val="00423E2C"/>
    <w:rsid w:val="00423F05"/>
    <w:rsid w:val="00425642"/>
    <w:rsid w:val="00430254"/>
    <w:rsid w:val="00431660"/>
    <w:rsid w:val="00432575"/>
    <w:rsid w:val="004338B6"/>
    <w:rsid w:val="004356CC"/>
    <w:rsid w:val="004357BA"/>
    <w:rsid w:val="00436A2E"/>
    <w:rsid w:val="0043791B"/>
    <w:rsid w:val="00441483"/>
    <w:rsid w:val="004418D6"/>
    <w:rsid w:val="0044190E"/>
    <w:rsid w:val="00441BCB"/>
    <w:rsid w:val="00443138"/>
    <w:rsid w:val="004453C8"/>
    <w:rsid w:val="00445988"/>
    <w:rsid w:val="00450432"/>
    <w:rsid w:val="0045176A"/>
    <w:rsid w:val="004550C6"/>
    <w:rsid w:val="004552BD"/>
    <w:rsid w:val="00455928"/>
    <w:rsid w:val="00456332"/>
    <w:rsid w:val="00457C0D"/>
    <w:rsid w:val="00460CCB"/>
    <w:rsid w:val="00460DAC"/>
    <w:rsid w:val="0046120C"/>
    <w:rsid w:val="00461826"/>
    <w:rsid w:val="00461EE8"/>
    <w:rsid w:val="004623E5"/>
    <w:rsid w:val="00462A51"/>
    <w:rsid w:val="0046402C"/>
    <w:rsid w:val="0046472D"/>
    <w:rsid w:val="004668A3"/>
    <w:rsid w:val="0047074D"/>
    <w:rsid w:val="004719BE"/>
    <w:rsid w:val="004744C6"/>
    <w:rsid w:val="00474B30"/>
    <w:rsid w:val="00474BF5"/>
    <w:rsid w:val="004758BA"/>
    <w:rsid w:val="004800F9"/>
    <w:rsid w:val="00480614"/>
    <w:rsid w:val="00482F4A"/>
    <w:rsid w:val="0049134A"/>
    <w:rsid w:val="00492F0C"/>
    <w:rsid w:val="004933F1"/>
    <w:rsid w:val="004943BF"/>
    <w:rsid w:val="00495610"/>
    <w:rsid w:val="00496285"/>
    <w:rsid w:val="004A58CB"/>
    <w:rsid w:val="004A5AAA"/>
    <w:rsid w:val="004B1795"/>
    <w:rsid w:val="004B1F53"/>
    <w:rsid w:val="004B368C"/>
    <w:rsid w:val="004B39E5"/>
    <w:rsid w:val="004B3BFD"/>
    <w:rsid w:val="004B56DD"/>
    <w:rsid w:val="004C020F"/>
    <w:rsid w:val="004C1AFD"/>
    <w:rsid w:val="004C1B47"/>
    <w:rsid w:val="004C32A2"/>
    <w:rsid w:val="004C558B"/>
    <w:rsid w:val="004C5778"/>
    <w:rsid w:val="004C68CB"/>
    <w:rsid w:val="004C7971"/>
    <w:rsid w:val="004D5832"/>
    <w:rsid w:val="004E40AA"/>
    <w:rsid w:val="004E5371"/>
    <w:rsid w:val="004E5A16"/>
    <w:rsid w:val="004E5B95"/>
    <w:rsid w:val="004E7AE9"/>
    <w:rsid w:val="004F1331"/>
    <w:rsid w:val="004F1F88"/>
    <w:rsid w:val="004F239E"/>
    <w:rsid w:val="004F4F3C"/>
    <w:rsid w:val="004F5F1B"/>
    <w:rsid w:val="004F5F21"/>
    <w:rsid w:val="004F6EEC"/>
    <w:rsid w:val="004F7A45"/>
    <w:rsid w:val="005020B5"/>
    <w:rsid w:val="00502374"/>
    <w:rsid w:val="005040B2"/>
    <w:rsid w:val="005051BF"/>
    <w:rsid w:val="005060A1"/>
    <w:rsid w:val="00507312"/>
    <w:rsid w:val="00510CEA"/>
    <w:rsid w:val="00514631"/>
    <w:rsid w:val="00516072"/>
    <w:rsid w:val="00517AAA"/>
    <w:rsid w:val="005209E8"/>
    <w:rsid w:val="00521B0B"/>
    <w:rsid w:val="005233C2"/>
    <w:rsid w:val="00525719"/>
    <w:rsid w:val="00526FE9"/>
    <w:rsid w:val="0053025D"/>
    <w:rsid w:val="00532DDB"/>
    <w:rsid w:val="005332EC"/>
    <w:rsid w:val="0053367B"/>
    <w:rsid w:val="00534418"/>
    <w:rsid w:val="005344CA"/>
    <w:rsid w:val="005353AB"/>
    <w:rsid w:val="00535D86"/>
    <w:rsid w:val="00536195"/>
    <w:rsid w:val="00536A11"/>
    <w:rsid w:val="00536D51"/>
    <w:rsid w:val="00541A3B"/>
    <w:rsid w:val="00541FEA"/>
    <w:rsid w:val="00552444"/>
    <w:rsid w:val="00554AC2"/>
    <w:rsid w:val="00554BA8"/>
    <w:rsid w:val="005560BC"/>
    <w:rsid w:val="005573BE"/>
    <w:rsid w:val="00557AC6"/>
    <w:rsid w:val="0056263A"/>
    <w:rsid w:val="00572700"/>
    <w:rsid w:val="005748FD"/>
    <w:rsid w:val="00575320"/>
    <w:rsid w:val="0057649B"/>
    <w:rsid w:val="00580468"/>
    <w:rsid w:val="00581184"/>
    <w:rsid w:val="0058603B"/>
    <w:rsid w:val="005863AD"/>
    <w:rsid w:val="00587568"/>
    <w:rsid w:val="00587D99"/>
    <w:rsid w:val="00591073"/>
    <w:rsid w:val="0059232A"/>
    <w:rsid w:val="005926A4"/>
    <w:rsid w:val="00593815"/>
    <w:rsid w:val="0059431B"/>
    <w:rsid w:val="00595CB7"/>
    <w:rsid w:val="00597C7E"/>
    <w:rsid w:val="005A0AC4"/>
    <w:rsid w:val="005A39CC"/>
    <w:rsid w:val="005A584D"/>
    <w:rsid w:val="005B2183"/>
    <w:rsid w:val="005B401B"/>
    <w:rsid w:val="005B4730"/>
    <w:rsid w:val="005B7861"/>
    <w:rsid w:val="005C02E9"/>
    <w:rsid w:val="005C0C52"/>
    <w:rsid w:val="005C57DF"/>
    <w:rsid w:val="005C7AB5"/>
    <w:rsid w:val="005D2D9F"/>
    <w:rsid w:val="005D3956"/>
    <w:rsid w:val="005D4ECE"/>
    <w:rsid w:val="005D624F"/>
    <w:rsid w:val="005D6595"/>
    <w:rsid w:val="005D7E17"/>
    <w:rsid w:val="005E05D7"/>
    <w:rsid w:val="005E1387"/>
    <w:rsid w:val="005E185C"/>
    <w:rsid w:val="005E348E"/>
    <w:rsid w:val="005E41E7"/>
    <w:rsid w:val="005E450F"/>
    <w:rsid w:val="005E47D3"/>
    <w:rsid w:val="005E596F"/>
    <w:rsid w:val="005F1A9F"/>
    <w:rsid w:val="005F65CB"/>
    <w:rsid w:val="005F79EF"/>
    <w:rsid w:val="005F7C1D"/>
    <w:rsid w:val="0060085D"/>
    <w:rsid w:val="00600969"/>
    <w:rsid w:val="0060416D"/>
    <w:rsid w:val="0060554D"/>
    <w:rsid w:val="00606FE4"/>
    <w:rsid w:val="006077F5"/>
    <w:rsid w:val="00610935"/>
    <w:rsid w:val="00614243"/>
    <w:rsid w:val="006145F8"/>
    <w:rsid w:val="00614B8B"/>
    <w:rsid w:val="00614BA8"/>
    <w:rsid w:val="00614C1B"/>
    <w:rsid w:val="00617BC7"/>
    <w:rsid w:val="0062298A"/>
    <w:rsid w:val="00626514"/>
    <w:rsid w:val="00626589"/>
    <w:rsid w:val="00632BF0"/>
    <w:rsid w:val="006334AB"/>
    <w:rsid w:val="006339A0"/>
    <w:rsid w:val="006413A8"/>
    <w:rsid w:val="00642E56"/>
    <w:rsid w:val="00642E95"/>
    <w:rsid w:val="0064588B"/>
    <w:rsid w:val="00645B07"/>
    <w:rsid w:val="00646D35"/>
    <w:rsid w:val="00651059"/>
    <w:rsid w:val="00651E00"/>
    <w:rsid w:val="006540EA"/>
    <w:rsid w:val="00654B68"/>
    <w:rsid w:val="00656AAB"/>
    <w:rsid w:val="006620AA"/>
    <w:rsid w:val="0066511F"/>
    <w:rsid w:val="00666465"/>
    <w:rsid w:val="00666EB4"/>
    <w:rsid w:val="00670692"/>
    <w:rsid w:val="006732C7"/>
    <w:rsid w:val="006732E7"/>
    <w:rsid w:val="00674572"/>
    <w:rsid w:val="006751D5"/>
    <w:rsid w:val="00675585"/>
    <w:rsid w:val="0067764C"/>
    <w:rsid w:val="00682282"/>
    <w:rsid w:val="00682622"/>
    <w:rsid w:val="0068642B"/>
    <w:rsid w:val="00687763"/>
    <w:rsid w:val="0069131D"/>
    <w:rsid w:val="0069152A"/>
    <w:rsid w:val="006928E7"/>
    <w:rsid w:val="00692B0D"/>
    <w:rsid w:val="00693E0E"/>
    <w:rsid w:val="00694DDC"/>
    <w:rsid w:val="00696A69"/>
    <w:rsid w:val="006A1AE3"/>
    <w:rsid w:val="006A1C32"/>
    <w:rsid w:val="006A50FB"/>
    <w:rsid w:val="006A62FF"/>
    <w:rsid w:val="006A70BD"/>
    <w:rsid w:val="006A7BE5"/>
    <w:rsid w:val="006B0105"/>
    <w:rsid w:val="006B149B"/>
    <w:rsid w:val="006B1E0B"/>
    <w:rsid w:val="006B20CC"/>
    <w:rsid w:val="006B71A7"/>
    <w:rsid w:val="006C0FFA"/>
    <w:rsid w:val="006C1DB0"/>
    <w:rsid w:val="006C1EFF"/>
    <w:rsid w:val="006C30E1"/>
    <w:rsid w:val="006C4607"/>
    <w:rsid w:val="006C4A8D"/>
    <w:rsid w:val="006C66F7"/>
    <w:rsid w:val="006D48F1"/>
    <w:rsid w:val="006D525A"/>
    <w:rsid w:val="006D60D2"/>
    <w:rsid w:val="006E1407"/>
    <w:rsid w:val="006E7222"/>
    <w:rsid w:val="006F0091"/>
    <w:rsid w:val="006F09F9"/>
    <w:rsid w:val="006F36D6"/>
    <w:rsid w:val="006F45BE"/>
    <w:rsid w:val="006F50F4"/>
    <w:rsid w:val="006F6551"/>
    <w:rsid w:val="006F6579"/>
    <w:rsid w:val="007004FC"/>
    <w:rsid w:val="00706670"/>
    <w:rsid w:val="007067D6"/>
    <w:rsid w:val="007105C4"/>
    <w:rsid w:val="007120F6"/>
    <w:rsid w:val="007136BC"/>
    <w:rsid w:val="00713D5A"/>
    <w:rsid w:val="007154BF"/>
    <w:rsid w:val="00715CFA"/>
    <w:rsid w:val="00716A76"/>
    <w:rsid w:val="00722767"/>
    <w:rsid w:val="0072417C"/>
    <w:rsid w:val="0072599A"/>
    <w:rsid w:val="00726DE2"/>
    <w:rsid w:val="00731318"/>
    <w:rsid w:val="007323F5"/>
    <w:rsid w:val="00734211"/>
    <w:rsid w:val="00734450"/>
    <w:rsid w:val="0073516A"/>
    <w:rsid w:val="00737664"/>
    <w:rsid w:val="00745C48"/>
    <w:rsid w:val="00745F67"/>
    <w:rsid w:val="00746335"/>
    <w:rsid w:val="007464FC"/>
    <w:rsid w:val="00747591"/>
    <w:rsid w:val="0075039E"/>
    <w:rsid w:val="00750FAA"/>
    <w:rsid w:val="00751385"/>
    <w:rsid w:val="007526FF"/>
    <w:rsid w:val="00752D9D"/>
    <w:rsid w:val="007543A3"/>
    <w:rsid w:val="00754784"/>
    <w:rsid w:val="00755A99"/>
    <w:rsid w:val="00755AFE"/>
    <w:rsid w:val="00757C6E"/>
    <w:rsid w:val="00762BDA"/>
    <w:rsid w:val="00763484"/>
    <w:rsid w:val="0076378A"/>
    <w:rsid w:val="007645B4"/>
    <w:rsid w:val="00766503"/>
    <w:rsid w:val="0077044D"/>
    <w:rsid w:val="00773A44"/>
    <w:rsid w:val="00777283"/>
    <w:rsid w:val="007805FD"/>
    <w:rsid w:val="00781E6E"/>
    <w:rsid w:val="0078259A"/>
    <w:rsid w:val="00782956"/>
    <w:rsid w:val="00782AE8"/>
    <w:rsid w:val="00784422"/>
    <w:rsid w:val="00787A61"/>
    <w:rsid w:val="00790B92"/>
    <w:rsid w:val="00792C50"/>
    <w:rsid w:val="0079744E"/>
    <w:rsid w:val="00797F7B"/>
    <w:rsid w:val="007A0813"/>
    <w:rsid w:val="007A096E"/>
    <w:rsid w:val="007A2A02"/>
    <w:rsid w:val="007A2EF5"/>
    <w:rsid w:val="007A3C82"/>
    <w:rsid w:val="007A464C"/>
    <w:rsid w:val="007A530E"/>
    <w:rsid w:val="007A6D22"/>
    <w:rsid w:val="007A741B"/>
    <w:rsid w:val="007B18ED"/>
    <w:rsid w:val="007B2D43"/>
    <w:rsid w:val="007B3B54"/>
    <w:rsid w:val="007B3FA0"/>
    <w:rsid w:val="007B46F5"/>
    <w:rsid w:val="007B5AC1"/>
    <w:rsid w:val="007B5CB5"/>
    <w:rsid w:val="007B6593"/>
    <w:rsid w:val="007C0F2C"/>
    <w:rsid w:val="007C2BCC"/>
    <w:rsid w:val="007C4EF0"/>
    <w:rsid w:val="007C58A7"/>
    <w:rsid w:val="007C6FD0"/>
    <w:rsid w:val="007D08E5"/>
    <w:rsid w:val="007D099D"/>
    <w:rsid w:val="007D29E8"/>
    <w:rsid w:val="007D2C8E"/>
    <w:rsid w:val="007D3806"/>
    <w:rsid w:val="007D426A"/>
    <w:rsid w:val="007D44A6"/>
    <w:rsid w:val="007D7DD8"/>
    <w:rsid w:val="007E2664"/>
    <w:rsid w:val="007E2730"/>
    <w:rsid w:val="007E3ABF"/>
    <w:rsid w:val="007E577C"/>
    <w:rsid w:val="007E5BFA"/>
    <w:rsid w:val="007E6689"/>
    <w:rsid w:val="007E731C"/>
    <w:rsid w:val="007F0A03"/>
    <w:rsid w:val="007F4D0B"/>
    <w:rsid w:val="007F6093"/>
    <w:rsid w:val="007F67E0"/>
    <w:rsid w:val="007F6B12"/>
    <w:rsid w:val="007F6EC7"/>
    <w:rsid w:val="007F70B8"/>
    <w:rsid w:val="00800BD2"/>
    <w:rsid w:val="00806077"/>
    <w:rsid w:val="00810040"/>
    <w:rsid w:val="0081105D"/>
    <w:rsid w:val="00811EA6"/>
    <w:rsid w:val="0081583D"/>
    <w:rsid w:val="0082023A"/>
    <w:rsid w:val="00821246"/>
    <w:rsid w:val="00821A7A"/>
    <w:rsid w:val="00821EC9"/>
    <w:rsid w:val="008253F8"/>
    <w:rsid w:val="00827D03"/>
    <w:rsid w:val="00830130"/>
    <w:rsid w:val="008311D0"/>
    <w:rsid w:val="00831701"/>
    <w:rsid w:val="008325E4"/>
    <w:rsid w:val="00832A2B"/>
    <w:rsid w:val="008332BA"/>
    <w:rsid w:val="008334B5"/>
    <w:rsid w:val="00833A64"/>
    <w:rsid w:val="0083454A"/>
    <w:rsid w:val="00840495"/>
    <w:rsid w:val="008404F7"/>
    <w:rsid w:val="00841B2A"/>
    <w:rsid w:val="00844721"/>
    <w:rsid w:val="00845811"/>
    <w:rsid w:val="00846994"/>
    <w:rsid w:val="00850451"/>
    <w:rsid w:val="00852042"/>
    <w:rsid w:val="008522EC"/>
    <w:rsid w:val="00852641"/>
    <w:rsid w:val="008534C9"/>
    <w:rsid w:val="00853A64"/>
    <w:rsid w:val="008555FD"/>
    <w:rsid w:val="0085599D"/>
    <w:rsid w:val="008608E2"/>
    <w:rsid w:val="0086381B"/>
    <w:rsid w:val="00865FDB"/>
    <w:rsid w:val="008677AD"/>
    <w:rsid w:val="00872AF3"/>
    <w:rsid w:val="00874741"/>
    <w:rsid w:val="0087485B"/>
    <w:rsid w:val="00874FD4"/>
    <w:rsid w:val="0087510C"/>
    <w:rsid w:val="00877D32"/>
    <w:rsid w:val="008802FA"/>
    <w:rsid w:val="00882AB0"/>
    <w:rsid w:val="00882F6C"/>
    <w:rsid w:val="008832EF"/>
    <w:rsid w:val="0088795D"/>
    <w:rsid w:val="00887A21"/>
    <w:rsid w:val="00887A61"/>
    <w:rsid w:val="008903FC"/>
    <w:rsid w:val="0089401C"/>
    <w:rsid w:val="008952D9"/>
    <w:rsid w:val="00895AD3"/>
    <w:rsid w:val="0089738E"/>
    <w:rsid w:val="008A1AAD"/>
    <w:rsid w:val="008A3D95"/>
    <w:rsid w:val="008A41DF"/>
    <w:rsid w:val="008A568D"/>
    <w:rsid w:val="008A69E2"/>
    <w:rsid w:val="008A6A58"/>
    <w:rsid w:val="008A79D5"/>
    <w:rsid w:val="008B1649"/>
    <w:rsid w:val="008B2E81"/>
    <w:rsid w:val="008B51C6"/>
    <w:rsid w:val="008B5FDB"/>
    <w:rsid w:val="008C0194"/>
    <w:rsid w:val="008C50F4"/>
    <w:rsid w:val="008C54AF"/>
    <w:rsid w:val="008C5649"/>
    <w:rsid w:val="008C6112"/>
    <w:rsid w:val="008C7CF1"/>
    <w:rsid w:val="008D25B0"/>
    <w:rsid w:val="008D519B"/>
    <w:rsid w:val="008D7AFC"/>
    <w:rsid w:val="008E0D85"/>
    <w:rsid w:val="008E1BEB"/>
    <w:rsid w:val="008E44A2"/>
    <w:rsid w:val="008E4E97"/>
    <w:rsid w:val="008E54D9"/>
    <w:rsid w:val="008E5A64"/>
    <w:rsid w:val="008E697D"/>
    <w:rsid w:val="008E7E03"/>
    <w:rsid w:val="008F0049"/>
    <w:rsid w:val="008F1590"/>
    <w:rsid w:val="008F5ED2"/>
    <w:rsid w:val="008F7E15"/>
    <w:rsid w:val="009029BE"/>
    <w:rsid w:val="00903263"/>
    <w:rsid w:val="009036E5"/>
    <w:rsid w:val="00906A21"/>
    <w:rsid w:val="009079C3"/>
    <w:rsid w:val="00907CEE"/>
    <w:rsid w:val="00910462"/>
    <w:rsid w:val="00910FAA"/>
    <w:rsid w:val="00911489"/>
    <w:rsid w:val="00911AF8"/>
    <w:rsid w:val="009142F2"/>
    <w:rsid w:val="009154FF"/>
    <w:rsid w:val="00915AB1"/>
    <w:rsid w:val="009172C4"/>
    <w:rsid w:val="00917532"/>
    <w:rsid w:val="009177FF"/>
    <w:rsid w:val="00920A6B"/>
    <w:rsid w:val="00922A98"/>
    <w:rsid w:val="009235BA"/>
    <w:rsid w:val="00924023"/>
    <w:rsid w:val="00924CE2"/>
    <w:rsid w:val="00924F17"/>
    <w:rsid w:val="00925B9F"/>
    <w:rsid w:val="00925FBC"/>
    <w:rsid w:val="0093000A"/>
    <w:rsid w:val="00930460"/>
    <w:rsid w:val="00931AED"/>
    <w:rsid w:val="009325E8"/>
    <w:rsid w:val="00932D95"/>
    <w:rsid w:val="00933020"/>
    <w:rsid w:val="0093347F"/>
    <w:rsid w:val="009335C1"/>
    <w:rsid w:val="00935DF1"/>
    <w:rsid w:val="00936C76"/>
    <w:rsid w:val="0093745C"/>
    <w:rsid w:val="00940663"/>
    <w:rsid w:val="0094387E"/>
    <w:rsid w:val="00944770"/>
    <w:rsid w:val="00945A21"/>
    <w:rsid w:val="00945C95"/>
    <w:rsid w:val="00946801"/>
    <w:rsid w:val="009476A3"/>
    <w:rsid w:val="0095334F"/>
    <w:rsid w:val="00962DC3"/>
    <w:rsid w:val="00965656"/>
    <w:rsid w:val="00965897"/>
    <w:rsid w:val="00965D43"/>
    <w:rsid w:val="00966A6D"/>
    <w:rsid w:val="0096765C"/>
    <w:rsid w:val="00971B7B"/>
    <w:rsid w:val="009727E4"/>
    <w:rsid w:val="00975447"/>
    <w:rsid w:val="009765C3"/>
    <w:rsid w:val="009779CB"/>
    <w:rsid w:val="00981C38"/>
    <w:rsid w:val="00985172"/>
    <w:rsid w:val="00987875"/>
    <w:rsid w:val="0099022F"/>
    <w:rsid w:val="00990B57"/>
    <w:rsid w:val="00990C6D"/>
    <w:rsid w:val="009933D7"/>
    <w:rsid w:val="009934C5"/>
    <w:rsid w:val="00994C0F"/>
    <w:rsid w:val="009958F9"/>
    <w:rsid w:val="00995CEE"/>
    <w:rsid w:val="00997C34"/>
    <w:rsid w:val="009A3CA4"/>
    <w:rsid w:val="009B1B02"/>
    <w:rsid w:val="009B22D7"/>
    <w:rsid w:val="009B2AA7"/>
    <w:rsid w:val="009B3E34"/>
    <w:rsid w:val="009B42E5"/>
    <w:rsid w:val="009B72ED"/>
    <w:rsid w:val="009C5435"/>
    <w:rsid w:val="009C6DEB"/>
    <w:rsid w:val="009C7761"/>
    <w:rsid w:val="009D0894"/>
    <w:rsid w:val="009D1944"/>
    <w:rsid w:val="009D3309"/>
    <w:rsid w:val="009D345A"/>
    <w:rsid w:val="009D35C7"/>
    <w:rsid w:val="009D3888"/>
    <w:rsid w:val="009D4BA0"/>
    <w:rsid w:val="009D59DA"/>
    <w:rsid w:val="009D6504"/>
    <w:rsid w:val="009E041C"/>
    <w:rsid w:val="009E12D7"/>
    <w:rsid w:val="009E58EA"/>
    <w:rsid w:val="009E661A"/>
    <w:rsid w:val="009E775E"/>
    <w:rsid w:val="009F1AFB"/>
    <w:rsid w:val="009F4EA9"/>
    <w:rsid w:val="009F6978"/>
    <w:rsid w:val="00A00418"/>
    <w:rsid w:val="00A0251E"/>
    <w:rsid w:val="00A02E68"/>
    <w:rsid w:val="00A047AC"/>
    <w:rsid w:val="00A04A74"/>
    <w:rsid w:val="00A061F0"/>
    <w:rsid w:val="00A06781"/>
    <w:rsid w:val="00A074C3"/>
    <w:rsid w:val="00A100D9"/>
    <w:rsid w:val="00A1071E"/>
    <w:rsid w:val="00A12D5A"/>
    <w:rsid w:val="00A12E52"/>
    <w:rsid w:val="00A14AAA"/>
    <w:rsid w:val="00A1509C"/>
    <w:rsid w:val="00A15277"/>
    <w:rsid w:val="00A277E3"/>
    <w:rsid w:val="00A27CD0"/>
    <w:rsid w:val="00A30C68"/>
    <w:rsid w:val="00A34260"/>
    <w:rsid w:val="00A36808"/>
    <w:rsid w:val="00A368C8"/>
    <w:rsid w:val="00A37906"/>
    <w:rsid w:val="00A42E83"/>
    <w:rsid w:val="00A4722A"/>
    <w:rsid w:val="00A47CF5"/>
    <w:rsid w:val="00A50CE2"/>
    <w:rsid w:val="00A5341E"/>
    <w:rsid w:val="00A64637"/>
    <w:rsid w:val="00A709A5"/>
    <w:rsid w:val="00A70CFD"/>
    <w:rsid w:val="00A72A0B"/>
    <w:rsid w:val="00A750B2"/>
    <w:rsid w:val="00A75E7F"/>
    <w:rsid w:val="00A762F8"/>
    <w:rsid w:val="00A80DDE"/>
    <w:rsid w:val="00A81E42"/>
    <w:rsid w:val="00A8324F"/>
    <w:rsid w:val="00A836B6"/>
    <w:rsid w:val="00A8442D"/>
    <w:rsid w:val="00A84EB8"/>
    <w:rsid w:val="00A864FE"/>
    <w:rsid w:val="00A86F41"/>
    <w:rsid w:val="00A87D04"/>
    <w:rsid w:val="00A90665"/>
    <w:rsid w:val="00A90D7A"/>
    <w:rsid w:val="00A94089"/>
    <w:rsid w:val="00A950C5"/>
    <w:rsid w:val="00A96699"/>
    <w:rsid w:val="00AA14F9"/>
    <w:rsid w:val="00AA1D25"/>
    <w:rsid w:val="00AA29E4"/>
    <w:rsid w:val="00AA38A8"/>
    <w:rsid w:val="00AA51B3"/>
    <w:rsid w:val="00AA75BD"/>
    <w:rsid w:val="00AB2B1A"/>
    <w:rsid w:val="00AB397F"/>
    <w:rsid w:val="00AB42ED"/>
    <w:rsid w:val="00AB5705"/>
    <w:rsid w:val="00AB5832"/>
    <w:rsid w:val="00AB7B66"/>
    <w:rsid w:val="00AC51F2"/>
    <w:rsid w:val="00AC6CDF"/>
    <w:rsid w:val="00AC7AAD"/>
    <w:rsid w:val="00AD2B04"/>
    <w:rsid w:val="00AD53D6"/>
    <w:rsid w:val="00AE0819"/>
    <w:rsid w:val="00AE0CB0"/>
    <w:rsid w:val="00AE2256"/>
    <w:rsid w:val="00AE25AC"/>
    <w:rsid w:val="00AE30FC"/>
    <w:rsid w:val="00AE4DB5"/>
    <w:rsid w:val="00AE5066"/>
    <w:rsid w:val="00AE5E24"/>
    <w:rsid w:val="00AE61B7"/>
    <w:rsid w:val="00AE6CBA"/>
    <w:rsid w:val="00AE7256"/>
    <w:rsid w:val="00AE79AD"/>
    <w:rsid w:val="00AE7B42"/>
    <w:rsid w:val="00AF35E4"/>
    <w:rsid w:val="00AF3D7F"/>
    <w:rsid w:val="00AF5CDE"/>
    <w:rsid w:val="00AF6716"/>
    <w:rsid w:val="00B04084"/>
    <w:rsid w:val="00B1004D"/>
    <w:rsid w:val="00B11A57"/>
    <w:rsid w:val="00B12997"/>
    <w:rsid w:val="00B12C38"/>
    <w:rsid w:val="00B14FB7"/>
    <w:rsid w:val="00B16121"/>
    <w:rsid w:val="00B17284"/>
    <w:rsid w:val="00B20772"/>
    <w:rsid w:val="00B211C3"/>
    <w:rsid w:val="00B23B35"/>
    <w:rsid w:val="00B2512B"/>
    <w:rsid w:val="00B25597"/>
    <w:rsid w:val="00B2633C"/>
    <w:rsid w:val="00B267B9"/>
    <w:rsid w:val="00B27E07"/>
    <w:rsid w:val="00B31738"/>
    <w:rsid w:val="00B337A5"/>
    <w:rsid w:val="00B33B52"/>
    <w:rsid w:val="00B33E09"/>
    <w:rsid w:val="00B35AC0"/>
    <w:rsid w:val="00B35D1B"/>
    <w:rsid w:val="00B36380"/>
    <w:rsid w:val="00B436A8"/>
    <w:rsid w:val="00B442AE"/>
    <w:rsid w:val="00B4661D"/>
    <w:rsid w:val="00B47A2B"/>
    <w:rsid w:val="00B47BCA"/>
    <w:rsid w:val="00B47DE1"/>
    <w:rsid w:val="00B50708"/>
    <w:rsid w:val="00B50C68"/>
    <w:rsid w:val="00B51293"/>
    <w:rsid w:val="00B52B1E"/>
    <w:rsid w:val="00B537C2"/>
    <w:rsid w:val="00B544A7"/>
    <w:rsid w:val="00B55481"/>
    <w:rsid w:val="00B56C32"/>
    <w:rsid w:val="00B57792"/>
    <w:rsid w:val="00B57ACF"/>
    <w:rsid w:val="00B62436"/>
    <w:rsid w:val="00B63649"/>
    <w:rsid w:val="00B64BB1"/>
    <w:rsid w:val="00B65318"/>
    <w:rsid w:val="00B658D0"/>
    <w:rsid w:val="00B67189"/>
    <w:rsid w:val="00B70DAE"/>
    <w:rsid w:val="00B71224"/>
    <w:rsid w:val="00B7258F"/>
    <w:rsid w:val="00B73166"/>
    <w:rsid w:val="00B73BE1"/>
    <w:rsid w:val="00B7455C"/>
    <w:rsid w:val="00B75E2B"/>
    <w:rsid w:val="00B77DE2"/>
    <w:rsid w:val="00B809C7"/>
    <w:rsid w:val="00B80E9F"/>
    <w:rsid w:val="00B83FEE"/>
    <w:rsid w:val="00B8426C"/>
    <w:rsid w:val="00B842ED"/>
    <w:rsid w:val="00B84728"/>
    <w:rsid w:val="00B847D9"/>
    <w:rsid w:val="00B84C87"/>
    <w:rsid w:val="00B85D0A"/>
    <w:rsid w:val="00B85E0A"/>
    <w:rsid w:val="00B863C9"/>
    <w:rsid w:val="00B87CC7"/>
    <w:rsid w:val="00B91B8D"/>
    <w:rsid w:val="00B94E90"/>
    <w:rsid w:val="00B95C35"/>
    <w:rsid w:val="00B97CC0"/>
    <w:rsid w:val="00BA0163"/>
    <w:rsid w:val="00BA0CAD"/>
    <w:rsid w:val="00BA6C25"/>
    <w:rsid w:val="00BA7CAA"/>
    <w:rsid w:val="00BB0A82"/>
    <w:rsid w:val="00BB0EBA"/>
    <w:rsid w:val="00BB14DB"/>
    <w:rsid w:val="00BB2A28"/>
    <w:rsid w:val="00BB2E13"/>
    <w:rsid w:val="00BB6022"/>
    <w:rsid w:val="00BB6EAD"/>
    <w:rsid w:val="00BB766D"/>
    <w:rsid w:val="00BB7C94"/>
    <w:rsid w:val="00BC0A9D"/>
    <w:rsid w:val="00BC0F6D"/>
    <w:rsid w:val="00BC1E72"/>
    <w:rsid w:val="00BC369D"/>
    <w:rsid w:val="00BD129B"/>
    <w:rsid w:val="00BD1D2B"/>
    <w:rsid w:val="00BD405F"/>
    <w:rsid w:val="00BD6F0B"/>
    <w:rsid w:val="00BE2E2C"/>
    <w:rsid w:val="00BE32D0"/>
    <w:rsid w:val="00BE4981"/>
    <w:rsid w:val="00BE7190"/>
    <w:rsid w:val="00BF199D"/>
    <w:rsid w:val="00BF40ED"/>
    <w:rsid w:val="00BF5BC2"/>
    <w:rsid w:val="00BF5C64"/>
    <w:rsid w:val="00BF6160"/>
    <w:rsid w:val="00BF7303"/>
    <w:rsid w:val="00C00322"/>
    <w:rsid w:val="00C01C0C"/>
    <w:rsid w:val="00C0735D"/>
    <w:rsid w:val="00C07DED"/>
    <w:rsid w:val="00C1037A"/>
    <w:rsid w:val="00C1133D"/>
    <w:rsid w:val="00C13F6C"/>
    <w:rsid w:val="00C20646"/>
    <w:rsid w:val="00C20FFC"/>
    <w:rsid w:val="00C21732"/>
    <w:rsid w:val="00C21C04"/>
    <w:rsid w:val="00C21E24"/>
    <w:rsid w:val="00C2317A"/>
    <w:rsid w:val="00C231A7"/>
    <w:rsid w:val="00C24147"/>
    <w:rsid w:val="00C270AA"/>
    <w:rsid w:val="00C27A08"/>
    <w:rsid w:val="00C31312"/>
    <w:rsid w:val="00C324C0"/>
    <w:rsid w:val="00C326C6"/>
    <w:rsid w:val="00C33C34"/>
    <w:rsid w:val="00C35295"/>
    <w:rsid w:val="00C36ADD"/>
    <w:rsid w:val="00C36E74"/>
    <w:rsid w:val="00C40595"/>
    <w:rsid w:val="00C409A4"/>
    <w:rsid w:val="00C41621"/>
    <w:rsid w:val="00C449FA"/>
    <w:rsid w:val="00C47D59"/>
    <w:rsid w:val="00C515F8"/>
    <w:rsid w:val="00C517AC"/>
    <w:rsid w:val="00C52675"/>
    <w:rsid w:val="00C5384F"/>
    <w:rsid w:val="00C54C12"/>
    <w:rsid w:val="00C54FCA"/>
    <w:rsid w:val="00C55F2E"/>
    <w:rsid w:val="00C56964"/>
    <w:rsid w:val="00C57F71"/>
    <w:rsid w:val="00C6040E"/>
    <w:rsid w:val="00C627DE"/>
    <w:rsid w:val="00C656D5"/>
    <w:rsid w:val="00C65A97"/>
    <w:rsid w:val="00C67103"/>
    <w:rsid w:val="00C67C62"/>
    <w:rsid w:val="00C70386"/>
    <w:rsid w:val="00C71BB9"/>
    <w:rsid w:val="00C72760"/>
    <w:rsid w:val="00C75448"/>
    <w:rsid w:val="00C754CC"/>
    <w:rsid w:val="00C7578C"/>
    <w:rsid w:val="00C82100"/>
    <w:rsid w:val="00C83765"/>
    <w:rsid w:val="00C842AE"/>
    <w:rsid w:val="00C85AAA"/>
    <w:rsid w:val="00C903F1"/>
    <w:rsid w:val="00C929AF"/>
    <w:rsid w:val="00C92A52"/>
    <w:rsid w:val="00C933B4"/>
    <w:rsid w:val="00C935A3"/>
    <w:rsid w:val="00C94C28"/>
    <w:rsid w:val="00C96C04"/>
    <w:rsid w:val="00CA31FC"/>
    <w:rsid w:val="00CA32B9"/>
    <w:rsid w:val="00CA47E6"/>
    <w:rsid w:val="00CA6C46"/>
    <w:rsid w:val="00CB0247"/>
    <w:rsid w:val="00CB0699"/>
    <w:rsid w:val="00CB075A"/>
    <w:rsid w:val="00CB2C1B"/>
    <w:rsid w:val="00CB3440"/>
    <w:rsid w:val="00CB5FE1"/>
    <w:rsid w:val="00CB74B5"/>
    <w:rsid w:val="00CC0350"/>
    <w:rsid w:val="00CC1105"/>
    <w:rsid w:val="00CC1692"/>
    <w:rsid w:val="00CC257A"/>
    <w:rsid w:val="00CC3152"/>
    <w:rsid w:val="00CC6449"/>
    <w:rsid w:val="00CC6941"/>
    <w:rsid w:val="00CD138B"/>
    <w:rsid w:val="00CD2571"/>
    <w:rsid w:val="00CD2759"/>
    <w:rsid w:val="00CD3E31"/>
    <w:rsid w:val="00CD46D0"/>
    <w:rsid w:val="00CD6AF7"/>
    <w:rsid w:val="00CD74A3"/>
    <w:rsid w:val="00CE04F1"/>
    <w:rsid w:val="00CE0527"/>
    <w:rsid w:val="00CE11E8"/>
    <w:rsid w:val="00CE2CC6"/>
    <w:rsid w:val="00CE5772"/>
    <w:rsid w:val="00CE5B23"/>
    <w:rsid w:val="00CE72B0"/>
    <w:rsid w:val="00CE76F7"/>
    <w:rsid w:val="00CE7A04"/>
    <w:rsid w:val="00CF059B"/>
    <w:rsid w:val="00CF14B1"/>
    <w:rsid w:val="00CF15CD"/>
    <w:rsid w:val="00CF1C2F"/>
    <w:rsid w:val="00CF1E1A"/>
    <w:rsid w:val="00CF27CC"/>
    <w:rsid w:val="00CF6723"/>
    <w:rsid w:val="00CF70AD"/>
    <w:rsid w:val="00CF7729"/>
    <w:rsid w:val="00CF77A8"/>
    <w:rsid w:val="00D00059"/>
    <w:rsid w:val="00D0199F"/>
    <w:rsid w:val="00D04375"/>
    <w:rsid w:val="00D107FA"/>
    <w:rsid w:val="00D113EA"/>
    <w:rsid w:val="00D12073"/>
    <w:rsid w:val="00D12275"/>
    <w:rsid w:val="00D12766"/>
    <w:rsid w:val="00D129B5"/>
    <w:rsid w:val="00D13AEF"/>
    <w:rsid w:val="00D20FF4"/>
    <w:rsid w:val="00D21889"/>
    <w:rsid w:val="00D2421A"/>
    <w:rsid w:val="00D24D2C"/>
    <w:rsid w:val="00D257DA"/>
    <w:rsid w:val="00D30DE0"/>
    <w:rsid w:val="00D33DE5"/>
    <w:rsid w:val="00D35881"/>
    <w:rsid w:val="00D401F8"/>
    <w:rsid w:val="00D4043C"/>
    <w:rsid w:val="00D41329"/>
    <w:rsid w:val="00D45E5C"/>
    <w:rsid w:val="00D50753"/>
    <w:rsid w:val="00D52B8B"/>
    <w:rsid w:val="00D52E62"/>
    <w:rsid w:val="00D543DB"/>
    <w:rsid w:val="00D55560"/>
    <w:rsid w:val="00D5764C"/>
    <w:rsid w:val="00D607C0"/>
    <w:rsid w:val="00D61C1C"/>
    <w:rsid w:val="00D66D08"/>
    <w:rsid w:val="00D677B0"/>
    <w:rsid w:val="00D713BD"/>
    <w:rsid w:val="00D7199B"/>
    <w:rsid w:val="00D73336"/>
    <w:rsid w:val="00D73EB0"/>
    <w:rsid w:val="00D75C94"/>
    <w:rsid w:val="00D7628A"/>
    <w:rsid w:val="00D76EF3"/>
    <w:rsid w:val="00D77973"/>
    <w:rsid w:val="00D80273"/>
    <w:rsid w:val="00D81982"/>
    <w:rsid w:val="00D81FB8"/>
    <w:rsid w:val="00D84489"/>
    <w:rsid w:val="00D84536"/>
    <w:rsid w:val="00D8574C"/>
    <w:rsid w:val="00D866B5"/>
    <w:rsid w:val="00D87512"/>
    <w:rsid w:val="00D90DB0"/>
    <w:rsid w:val="00D92C68"/>
    <w:rsid w:val="00D97D8A"/>
    <w:rsid w:val="00DA013A"/>
    <w:rsid w:val="00DA0B1E"/>
    <w:rsid w:val="00DA40A9"/>
    <w:rsid w:val="00DA4D52"/>
    <w:rsid w:val="00DA55E3"/>
    <w:rsid w:val="00DA79F8"/>
    <w:rsid w:val="00DA7DA5"/>
    <w:rsid w:val="00DB073B"/>
    <w:rsid w:val="00DB2A01"/>
    <w:rsid w:val="00DB383F"/>
    <w:rsid w:val="00DB5119"/>
    <w:rsid w:val="00DB7080"/>
    <w:rsid w:val="00DB78F0"/>
    <w:rsid w:val="00DC05EB"/>
    <w:rsid w:val="00DC0AD0"/>
    <w:rsid w:val="00DC0E13"/>
    <w:rsid w:val="00DC1D8F"/>
    <w:rsid w:val="00DC1EDB"/>
    <w:rsid w:val="00DC2E43"/>
    <w:rsid w:val="00DC39C0"/>
    <w:rsid w:val="00DC49E7"/>
    <w:rsid w:val="00DC5289"/>
    <w:rsid w:val="00DC5E12"/>
    <w:rsid w:val="00DD095C"/>
    <w:rsid w:val="00DD1020"/>
    <w:rsid w:val="00DD1330"/>
    <w:rsid w:val="00DD2A23"/>
    <w:rsid w:val="00DD6C61"/>
    <w:rsid w:val="00DE0B83"/>
    <w:rsid w:val="00DE0DC5"/>
    <w:rsid w:val="00DE1A81"/>
    <w:rsid w:val="00DE1C13"/>
    <w:rsid w:val="00DE4E10"/>
    <w:rsid w:val="00DE5519"/>
    <w:rsid w:val="00DF2997"/>
    <w:rsid w:val="00DF3577"/>
    <w:rsid w:val="00DF665A"/>
    <w:rsid w:val="00E00B99"/>
    <w:rsid w:val="00E02ABF"/>
    <w:rsid w:val="00E03666"/>
    <w:rsid w:val="00E043CC"/>
    <w:rsid w:val="00E05671"/>
    <w:rsid w:val="00E057D5"/>
    <w:rsid w:val="00E114F5"/>
    <w:rsid w:val="00E135B1"/>
    <w:rsid w:val="00E13817"/>
    <w:rsid w:val="00E1487E"/>
    <w:rsid w:val="00E14995"/>
    <w:rsid w:val="00E14C58"/>
    <w:rsid w:val="00E155B3"/>
    <w:rsid w:val="00E15E0A"/>
    <w:rsid w:val="00E16C32"/>
    <w:rsid w:val="00E16C5A"/>
    <w:rsid w:val="00E179CD"/>
    <w:rsid w:val="00E17EC7"/>
    <w:rsid w:val="00E225AB"/>
    <w:rsid w:val="00E233C5"/>
    <w:rsid w:val="00E23E8D"/>
    <w:rsid w:val="00E250BC"/>
    <w:rsid w:val="00E307D6"/>
    <w:rsid w:val="00E34404"/>
    <w:rsid w:val="00E3583B"/>
    <w:rsid w:val="00E36314"/>
    <w:rsid w:val="00E37F98"/>
    <w:rsid w:val="00E41AA7"/>
    <w:rsid w:val="00E448D5"/>
    <w:rsid w:val="00E4502A"/>
    <w:rsid w:val="00E46559"/>
    <w:rsid w:val="00E512AC"/>
    <w:rsid w:val="00E517F2"/>
    <w:rsid w:val="00E51BED"/>
    <w:rsid w:val="00E52B12"/>
    <w:rsid w:val="00E547C1"/>
    <w:rsid w:val="00E548A0"/>
    <w:rsid w:val="00E60222"/>
    <w:rsid w:val="00E608A5"/>
    <w:rsid w:val="00E61D34"/>
    <w:rsid w:val="00E66595"/>
    <w:rsid w:val="00E6670C"/>
    <w:rsid w:val="00E70CA5"/>
    <w:rsid w:val="00E734B2"/>
    <w:rsid w:val="00E763B9"/>
    <w:rsid w:val="00E76404"/>
    <w:rsid w:val="00E76A1B"/>
    <w:rsid w:val="00E776E8"/>
    <w:rsid w:val="00E81D81"/>
    <w:rsid w:val="00E83A97"/>
    <w:rsid w:val="00E85317"/>
    <w:rsid w:val="00E85851"/>
    <w:rsid w:val="00E866EA"/>
    <w:rsid w:val="00E86758"/>
    <w:rsid w:val="00E8679B"/>
    <w:rsid w:val="00E92C1F"/>
    <w:rsid w:val="00E958FF"/>
    <w:rsid w:val="00E95D4B"/>
    <w:rsid w:val="00E97013"/>
    <w:rsid w:val="00E97597"/>
    <w:rsid w:val="00E97F90"/>
    <w:rsid w:val="00EA0D80"/>
    <w:rsid w:val="00EA2CA8"/>
    <w:rsid w:val="00EA5E78"/>
    <w:rsid w:val="00EA6B8C"/>
    <w:rsid w:val="00EA78B3"/>
    <w:rsid w:val="00EB199F"/>
    <w:rsid w:val="00EB6CC6"/>
    <w:rsid w:val="00EC23F7"/>
    <w:rsid w:val="00EC2484"/>
    <w:rsid w:val="00EC404C"/>
    <w:rsid w:val="00EC4A0E"/>
    <w:rsid w:val="00EC4BD8"/>
    <w:rsid w:val="00EC63EB"/>
    <w:rsid w:val="00ED03E5"/>
    <w:rsid w:val="00ED37ED"/>
    <w:rsid w:val="00ED412F"/>
    <w:rsid w:val="00ED4377"/>
    <w:rsid w:val="00ED5BF2"/>
    <w:rsid w:val="00ED7ED6"/>
    <w:rsid w:val="00EE337A"/>
    <w:rsid w:val="00EE407C"/>
    <w:rsid w:val="00EE78A6"/>
    <w:rsid w:val="00EF155A"/>
    <w:rsid w:val="00EF36B2"/>
    <w:rsid w:val="00EF6A9B"/>
    <w:rsid w:val="00EF7C2F"/>
    <w:rsid w:val="00F026FB"/>
    <w:rsid w:val="00F031FB"/>
    <w:rsid w:val="00F03CE4"/>
    <w:rsid w:val="00F0770A"/>
    <w:rsid w:val="00F11F8D"/>
    <w:rsid w:val="00F131AA"/>
    <w:rsid w:val="00F13C47"/>
    <w:rsid w:val="00F168F0"/>
    <w:rsid w:val="00F17298"/>
    <w:rsid w:val="00F17625"/>
    <w:rsid w:val="00F201EC"/>
    <w:rsid w:val="00F208A9"/>
    <w:rsid w:val="00F2176D"/>
    <w:rsid w:val="00F218E5"/>
    <w:rsid w:val="00F21D83"/>
    <w:rsid w:val="00F25ABD"/>
    <w:rsid w:val="00F2677A"/>
    <w:rsid w:val="00F31CB5"/>
    <w:rsid w:val="00F33962"/>
    <w:rsid w:val="00F360E9"/>
    <w:rsid w:val="00F37013"/>
    <w:rsid w:val="00F40FB3"/>
    <w:rsid w:val="00F4154F"/>
    <w:rsid w:val="00F41D75"/>
    <w:rsid w:val="00F44BF8"/>
    <w:rsid w:val="00F467B8"/>
    <w:rsid w:val="00F4705E"/>
    <w:rsid w:val="00F5139D"/>
    <w:rsid w:val="00F5340D"/>
    <w:rsid w:val="00F6215A"/>
    <w:rsid w:val="00F63DAC"/>
    <w:rsid w:val="00F64194"/>
    <w:rsid w:val="00F641D8"/>
    <w:rsid w:val="00F65CAF"/>
    <w:rsid w:val="00F65EB8"/>
    <w:rsid w:val="00F668FB"/>
    <w:rsid w:val="00F66A37"/>
    <w:rsid w:val="00F710DD"/>
    <w:rsid w:val="00F7428D"/>
    <w:rsid w:val="00F7454F"/>
    <w:rsid w:val="00F758D9"/>
    <w:rsid w:val="00F7668C"/>
    <w:rsid w:val="00F76A55"/>
    <w:rsid w:val="00F77988"/>
    <w:rsid w:val="00F77F48"/>
    <w:rsid w:val="00F802E2"/>
    <w:rsid w:val="00F833D4"/>
    <w:rsid w:val="00F839ED"/>
    <w:rsid w:val="00F83B4D"/>
    <w:rsid w:val="00F85A1D"/>
    <w:rsid w:val="00F85C47"/>
    <w:rsid w:val="00F87856"/>
    <w:rsid w:val="00F87ECA"/>
    <w:rsid w:val="00F903F5"/>
    <w:rsid w:val="00F921F8"/>
    <w:rsid w:val="00F9534A"/>
    <w:rsid w:val="00F96D85"/>
    <w:rsid w:val="00FA0996"/>
    <w:rsid w:val="00FA11EC"/>
    <w:rsid w:val="00FA17E5"/>
    <w:rsid w:val="00FA52D1"/>
    <w:rsid w:val="00FA62C8"/>
    <w:rsid w:val="00FB04C3"/>
    <w:rsid w:val="00FB30F1"/>
    <w:rsid w:val="00FB37AF"/>
    <w:rsid w:val="00FB53E7"/>
    <w:rsid w:val="00FB67FA"/>
    <w:rsid w:val="00FB77E6"/>
    <w:rsid w:val="00FC0F2D"/>
    <w:rsid w:val="00FC3B56"/>
    <w:rsid w:val="00FD084C"/>
    <w:rsid w:val="00FD3432"/>
    <w:rsid w:val="00FD6DE3"/>
    <w:rsid w:val="00FD71D6"/>
    <w:rsid w:val="00FD75B5"/>
    <w:rsid w:val="00FE0DF3"/>
    <w:rsid w:val="00FE1D90"/>
    <w:rsid w:val="00FE2CF7"/>
    <w:rsid w:val="00FE2EE6"/>
    <w:rsid w:val="00FE30E3"/>
    <w:rsid w:val="00FE6810"/>
    <w:rsid w:val="00FE6828"/>
    <w:rsid w:val="00FE79F8"/>
    <w:rsid w:val="00FE7DB3"/>
    <w:rsid w:val="00FF0150"/>
    <w:rsid w:val="00FF0331"/>
    <w:rsid w:val="00FF060F"/>
    <w:rsid w:val="00FF4021"/>
    <w:rsid w:val="00FF6A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3D35E8"/>
  <w15:docId w15:val="{76B25F70-C8DA-4F66-BA04-5A49CD48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8C5649"/>
    <w:rPr>
      <w:sz w:val="20"/>
      <w:szCs w:val="20"/>
    </w:rPr>
  </w:style>
  <w:style w:type="character" w:styleId="FootnoteReference">
    <w:name w:val="footnote reference"/>
    <w:aliases w:val="Footnote Reference Number,Footnote symbol"/>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ListParagraph">
    <w:name w:val="List Paragraph"/>
    <w:basedOn w:val="Normal"/>
    <w:uiPriority w:val="34"/>
    <w:qFormat/>
    <w:rsid w:val="001B71CD"/>
    <w:pPr>
      <w:spacing w:after="200" w:line="276" w:lineRule="auto"/>
      <w:ind w:left="720"/>
      <w:contextualSpacing/>
    </w:pPr>
    <w:rPr>
      <w:rFonts w:ascii="Calibri" w:eastAsia="Calibri" w:hAnsi="Calibri"/>
      <w:sz w:val="22"/>
      <w:szCs w:val="22"/>
      <w:lang w:eastAsia="en-US"/>
    </w:rPr>
  </w:style>
  <w:style w:type="paragraph" w:customStyle="1" w:styleId="tv2131">
    <w:name w:val="tv2131"/>
    <w:basedOn w:val="Normal"/>
    <w:rsid w:val="0059232A"/>
    <w:pPr>
      <w:spacing w:line="360" w:lineRule="auto"/>
      <w:ind w:firstLine="300"/>
    </w:pPr>
    <w:rPr>
      <w:color w:val="414142"/>
      <w:sz w:val="20"/>
      <w:szCs w:val="20"/>
    </w:rPr>
  </w:style>
  <w:style w:type="paragraph" w:styleId="BlockText">
    <w:name w:val="Block Text"/>
    <w:basedOn w:val="Normal"/>
    <w:uiPriority w:val="99"/>
    <w:unhideWhenUsed/>
    <w:rsid w:val="00874FD4"/>
    <w:pPr>
      <w:spacing w:before="100" w:beforeAutospacing="1" w:after="100" w:afterAutospacing="1"/>
    </w:pPr>
    <w:rPr>
      <w:color w:val="000000"/>
    </w:rPr>
  </w:style>
  <w:style w:type="paragraph" w:styleId="PlainText">
    <w:name w:val="Plain Text"/>
    <w:basedOn w:val="Normal"/>
    <w:link w:val="PlainTextChar"/>
    <w:uiPriority w:val="99"/>
    <w:unhideWhenUsed/>
    <w:rsid w:val="00874FD4"/>
    <w:rPr>
      <w:rFonts w:ascii="Calibri" w:eastAsia="Calibri" w:hAnsi="Calibri"/>
      <w:sz w:val="22"/>
      <w:szCs w:val="22"/>
    </w:rPr>
  </w:style>
  <w:style w:type="character" w:customStyle="1" w:styleId="PlainTextChar">
    <w:name w:val="Plain Text Char"/>
    <w:link w:val="PlainText"/>
    <w:uiPriority w:val="99"/>
    <w:rsid w:val="00874FD4"/>
    <w:rPr>
      <w:rFonts w:ascii="Calibri" w:eastAsia="Calibri" w:hAnsi="Calibri"/>
      <w:sz w:val="22"/>
      <w:szCs w:val="22"/>
    </w:rPr>
  </w:style>
  <w:style w:type="paragraph" w:customStyle="1" w:styleId="tv2132">
    <w:name w:val="tv2132"/>
    <w:basedOn w:val="Normal"/>
    <w:rsid w:val="003272E6"/>
    <w:pPr>
      <w:spacing w:line="360" w:lineRule="auto"/>
      <w:ind w:firstLine="300"/>
    </w:pPr>
    <w:rPr>
      <w:color w:val="414142"/>
      <w:sz w:val="20"/>
      <w:szCs w:val="20"/>
    </w:rPr>
  </w:style>
  <w:style w:type="paragraph" w:customStyle="1" w:styleId="Default">
    <w:name w:val="Default"/>
    <w:rsid w:val="000C24FA"/>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0C24FA"/>
    <w:rPr>
      <w:rFonts w:cs="Times New Roman"/>
      <w:color w:val="auto"/>
    </w:rPr>
  </w:style>
  <w:style w:type="paragraph" w:customStyle="1" w:styleId="CM3">
    <w:name w:val="CM3"/>
    <w:basedOn w:val="Default"/>
    <w:next w:val="Default"/>
    <w:uiPriority w:val="99"/>
    <w:rsid w:val="000C24FA"/>
    <w:rPr>
      <w:rFonts w:cs="Times New Roman"/>
      <w:color w:val="auto"/>
    </w:rPr>
  </w:style>
  <w:style w:type="paragraph" w:styleId="Revision">
    <w:name w:val="Revision"/>
    <w:hidden/>
    <w:uiPriority w:val="99"/>
    <w:semiHidden/>
    <w:rsid w:val="00541A3B"/>
    <w:rPr>
      <w:sz w:val="24"/>
      <w:szCs w:val="24"/>
    </w:rPr>
  </w:style>
  <w:style w:type="paragraph" w:styleId="BodyText">
    <w:name w:val="Body Text"/>
    <w:basedOn w:val="Normal"/>
    <w:link w:val="BodyTextChar"/>
    <w:rsid w:val="004550C6"/>
    <w:pPr>
      <w:tabs>
        <w:tab w:val="left" w:pos="720"/>
      </w:tabs>
      <w:suppressAutoHyphens/>
      <w:spacing w:after="120" w:line="276" w:lineRule="auto"/>
    </w:pPr>
    <w:rPr>
      <w:color w:val="00000A"/>
      <w:lang w:eastAsia="zh-CN"/>
    </w:rPr>
  </w:style>
  <w:style w:type="character" w:customStyle="1" w:styleId="BodyTextChar">
    <w:name w:val="Body Text Char"/>
    <w:basedOn w:val="DefaultParagraphFont"/>
    <w:link w:val="BodyText"/>
    <w:rsid w:val="004550C6"/>
    <w:rPr>
      <w:color w:val="00000A"/>
      <w:sz w:val="24"/>
      <w:szCs w:val="24"/>
      <w:lang w:eastAsia="zh-CN"/>
    </w:rPr>
  </w:style>
  <w:style w:type="paragraph" w:styleId="EndnoteText">
    <w:name w:val="endnote text"/>
    <w:basedOn w:val="Normal"/>
    <w:link w:val="EndnoteTextChar"/>
    <w:semiHidden/>
    <w:unhideWhenUsed/>
    <w:rsid w:val="006C66F7"/>
    <w:rPr>
      <w:sz w:val="20"/>
      <w:szCs w:val="20"/>
    </w:rPr>
  </w:style>
  <w:style w:type="character" w:customStyle="1" w:styleId="EndnoteTextChar">
    <w:name w:val="Endnote Text Char"/>
    <w:basedOn w:val="DefaultParagraphFont"/>
    <w:link w:val="EndnoteText"/>
    <w:semiHidden/>
    <w:rsid w:val="006C66F7"/>
  </w:style>
  <w:style w:type="character" w:styleId="EndnoteReference">
    <w:name w:val="endnote reference"/>
    <w:basedOn w:val="DefaultParagraphFont"/>
    <w:semiHidden/>
    <w:unhideWhenUsed/>
    <w:rsid w:val="006C66F7"/>
    <w:rPr>
      <w:vertAlign w:val="superscript"/>
    </w:rPr>
  </w:style>
  <w:style w:type="character" w:customStyle="1" w:styleId="FootnoteTextChar">
    <w:name w:val="Footnote Text Char"/>
    <w:basedOn w:val="DefaultParagraphFont"/>
    <w:link w:val="FootnoteText"/>
    <w:uiPriority w:val="99"/>
    <w:rsid w:val="00024596"/>
  </w:style>
  <w:style w:type="paragraph" w:customStyle="1" w:styleId="tvhtml">
    <w:name w:val="tv_html"/>
    <w:basedOn w:val="Normal"/>
    <w:rsid w:val="00936C76"/>
    <w:pPr>
      <w:spacing w:before="100" w:beforeAutospacing="1" w:after="100" w:afterAutospacing="1"/>
    </w:pPr>
  </w:style>
  <w:style w:type="paragraph" w:styleId="NormalWeb">
    <w:name w:val="Normal (Web)"/>
    <w:basedOn w:val="Normal"/>
    <w:uiPriority w:val="99"/>
    <w:semiHidden/>
    <w:unhideWhenUsed/>
    <w:rsid w:val="00B83FEE"/>
    <w:rPr>
      <w:rFonts w:eastAsiaTheme="minorHAnsi"/>
    </w:rPr>
  </w:style>
  <w:style w:type="character" w:styleId="FollowedHyperlink">
    <w:name w:val="FollowedHyperlink"/>
    <w:basedOn w:val="DefaultParagraphFont"/>
    <w:semiHidden/>
    <w:unhideWhenUsed/>
    <w:rsid w:val="00B83FEE"/>
    <w:rPr>
      <w:color w:val="800080" w:themeColor="followedHyperlink"/>
      <w:u w:val="single"/>
    </w:rPr>
  </w:style>
  <w:style w:type="character" w:customStyle="1" w:styleId="HeaderChar">
    <w:name w:val="Header Char"/>
    <w:basedOn w:val="DefaultParagraphFont"/>
    <w:link w:val="Header"/>
    <w:uiPriority w:val="99"/>
    <w:rsid w:val="00AE4D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48784">
      <w:bodyDiv w:val="1"/>
      <w:marLeft w:val="0"/>
      <w:marRight w:val="0"/>
      <w:marTop w:val="0"/>
      <w:marBottom w:val="0"/>
      <w:divBdr>
        <w:top w:val="none" w:sz="0" w:space="0" w:color="auto"/>
        <w:left w:val="none" w:sz="0" w:space="0" w:color="auto"/>
        <w:bottom w:val="none" w:sz="0" w:space="0" w:color="auto"/>
        <w:right w:val="none" w:sz="0" w:space="0" w:color="auto"/>
      </w:divBdr>
    </w:div>
    <w:div w:id="232011691">
      <w:bodyDiv w:val="1"/>
      <w:marLeft w:val="0"/>
      <w:marRight w:val="0"/>
      <w:marTop w:val="0"/>
      <w:marBottom w:val="0"/>
      <w:divBdr>
        <w:top w:val="none" w:sz="0" w:space="0" w:color="auto"/>
        <w:left w:val="none" w:sz="0" w:space="0" w:color="auto"/>
        <w:bottom w:val="none" w:sz="0" w:space="0" w:color="auto"/>
        <w:right w:val="none" w:sz="0" w:space="0" w:color="auto"/>
      </w:divBdr>
    </w:div>
    <w:div w:id="301811694">
      <w:bodyDiv w:val="1"/>
      <w:marLeft w:val="0"/>
      <w:marRight w:val="0"/>
      <w:marTop w:val="0"/>
      <w:marBottom w:val="0"/>
      <w:divBdr>
        <w:top w:val="none" w:sz="0" w:space="0" w:color="auto"/>
        <w:left w:val="none" w:sz="0" w:space="0" w:color="auto"/>
        <w:bottom w:val="none" w:sz="0" w:space="0" w:color="auto"/>
        <w:right w:val="none" w:sz="0" w:space="0" w:color="auto"/>
      </w:divBdr>
    </w:div>
    <w:div w:id="492834984">
      <w:bodyDiv w:val="1"/>
      <w:marLeft w:val="0"/>
      <w:marRight w:val="0"/>
      <w:marTop w:val="0"/>
      <w:marBottom w:val="0"/>
      <w:divBdr>
        <w:top w:val="none" w:sz="0" w:space="0" w:color="auto"/>
        <w:left w:val="none" w:sz="0" w:space="0" w:color="auto"/>
        <w:bottom w:val="none" w:sz="0" w:space="0" w:color="auto"/>
        <w:right w:val="none" w:sz="0" w:space="0" w:color="auto"/>
      </w:divBdr>
      <w:divsChild>
        <w:div w:id="1178932750">
          <w:marLeft w:val="0"/>
          <w:marRight w:val="0"/>
          <w:marTop w:val="0"/>
          <w:marBottom w:val="0"/>
          <w:divBdr>
            <w:top w:val="none" w:sz="0" w:space="0" w:color="auto"/>
            <w:left w:val="none" w:sz="0" w:space="0" w:color="auto"/>
            <w:bottom w:val="none" w:sz="0" w:space="0" w:color="auto"/>
            <w:right w:val="none" w:sz="0" w:space="0" w:color="auto"/>
          </w:divBdr>
          <w:divsChild>
            <w:div w:id="421725550">
              <w:marLeft w:val="0"/>
              <w:marRight w:val="0"/>
              <w:marTop w:val="0"/>
              <w:marBottom w:val="0"/>
              <w:divBdr>
                <w:top w:val="none" w:sz="0" w:space="0" w:color="auto"/>
                <w:left w:val="none" w:sz="0" w:space="0" w:color="auto"/>
                <w:bottom w:val="none" w:sz="0" w:space="0" w:color="auto"/>
                <w:right w:val="none" w:sz="0" w:space="0" w:color="auto"/>
              </w:divBdr>
              <w:divsChild>
                <w:div w:id="205944998">
                  <w:marLeft w:val="0"/>
                  <w:marRight w:val="0"/>
                  <w:marTop w:val="0"/>
                  <w:marBottom w:val="0"/>
                  <w:divBdr>
                    <w:top w:val="none" w:sz="0" w:space="0" w:color="auto"/>
                    <w:left w:val="none" w:sz="0" w:space="0" w:color="auto"/>
                    <w:bottom w:val="none" w:sz="0" w:space="0" w:color="auto"/>
                    <w:right w:val="none" w:sz="0" w:space="0" w:color="auto"/>
                  </w:divBdr>
                  <w:divsChild>
                    <w:div w:id="1186015278">
                      <w:marLeft w:val="0"/>
                      <w:marRight w:val="0"/>
                      <w:marTop w:val="0"/>
                      <w:marBottom w:val="0"/>
                      <w:divBdr>
                        <w:top w:val="none" w:sz="0" w:space="0" w:color="auto"/>
                        <w:left w:val="none" w:sz="0" w:space="0" w:color="auto"/>
                        <w:bottom w:val="none" w:sz="0" w:space="0" w:color="auto"/>
                        <w:right w:val="none" w:sz="0" w:space="0" w:color="auto"/>
                      </w:divBdr>
                      <w:divsChild>
                        <w:div w:id="730008335">
                          <w:marLeft w:val="0"/>
                          <w:marRight w:val="0"/>
                          <w:marTop w:val="0"/>
                          <w:marBottom w:val="0"/>
                          <w:divBdr>
                            <w:top w:val="none" w:sz="0" w:space="0" w:color="auto"/>
                            <w:left w:val="none" w:sz="0" w:space="0" w:color="auto"/>
                            <w:bottom w:val="none" w:sz="0" w:space="0" w:color="auto"/>
                            <w:right w:val="none" w:sz="0" w:space="0" w:color="auto"/>
                          </w:divBdr>
                          <w:divsChild>
                            <w:div w:id="15067490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124316">
      <w:bodyDiv w:val="1"/>
      <w:marLeft w:val="0"/>
      <w:marRight w:val="0"/>
      <w:marTop w:val="0"/>
      <w:marBottom w:val="0"/>
      <w:divBdr>
        <w:top w:val="none" w:sz="0" w:space="0" w:color="auto"/>
        <w:left w:val="none" w:sz="0" w:space="0" w:color="auto"/>
        <w:bottom w:val="none" w:sz="0" w:space="0" w:color="auto"/>
        <w:right w:val="none" w:sz="0" w:space="0" w:color="auto"/>
      </w:divBdr>
    </w:div>
    <w:div w:id="599948709">
      <w:bodyDiv w:val="1"/>
      <w:marLeft w:val="0"/>
      <w:marRight w:val="0"/>
      <w:marTop w:val="0"/>
      <w:marBottom w:val="0"/>
      <w:divBdr>
        <w:top w:val="none" w:sz="0" w:space="0" w:color="auto"/>
        <w:left w:val="none" w:sz="0" w:space="0" w:color="auto"/>
        <w:bottom w:val="none" w:sz="0" w:space="0" w:color="auto"/>
        <w:right w:val="none" w:sz="0" w:space="0" w:color="auto"/>
      </w:divBdr>
      <w:divsChild>
        <w:div w:id="939066279">
          <w:marLeft w:val="0"/>
          <w:marRight w:val="0"/>
          <w:marTop w:val="0"/>
          <w:marBottom w:val="0"/>
          <w:divBdr>
            <w:top w:val="none" w:sz="0" w:space="0" w:color="auto"/>
            <w:left w:val="none" w:sz="0" w:space="0" w:color="auto"/>
            <w:bottom w:val="none" w:sz="0" w:space="0" w:color="auto"/>
            <w:right w:val="none" w:sz="0" w:space="0" w:color="auto"/>
          </w:divBdr>
          <w:divsChild>
            <w:div w:id="1027679026">
              <w:marLeft w:val="0"/>
              <w:marRight w:val="0"/>
              <w:marTop w:val="0"/>
              <w:marBottom w:val="0"/>
              <w:divBdr>
                <w:top w:val="none" w:sz="0" w:space="0" w:color="auto"/>
                <w:left w:val="none" w:sz="0" w:space="0" w:color="auto"/>
                <w:bottom w:val="none" w:sz="0" w:space="0" w:color="auto"/>
                <w:right w:val="none" w:sz="0" w:space="0" w:color="auto"/>
              </w:divBdr>
              <w:divsChild>
                <w:div w:id="393310995">
                  <w:marLeft w:val="0"/>
                  <w:marRight w:val="0"/>
                  <w:marTop w:val="0"/>
                  <w:marBottom w:val="0"/>
                  <w:divBdr>
                    <w:top w:val="none" w:sz="0" w:space="0" w:color="auto"/>
                    <w:left w:val="none" w:sz="0" w:space="0" w:color="auto"/>
                    <w:bottom w:val="none" w:sz="0" w:space="0" w:color="auto"/>
                    <w:right w:val="none" w:sz="0" w:space="0" w:color="auto"/>
                  </w:divBdr>
                  <w:divsChild>
                    <w:div w:id="1402210662">
                      <w:marLeft w:val="0"/>
                      <w:marRight w:val="0"/>
                      <w:marTop w:val="0"/>
                      <w:marBottom w:val="0"/>
                      <w:divBdr>
                        <w:top w:val="none" w:sz="0" w:space="0" w:color="auto"/>
                        <w:left w:val="none" w:sz="0" w:space="0" w:color="auto"/>
                        <w:bottom w:val="none" w:sz="0" w:space="0" w:color="auto"/>
                        <w:right w:val="none" w:sz="0" w:space="0" w:color="auto"/>
                      </w:divBdr>
                      <w:divsChild>
                        <w:div w:id="1489400015">
                          <w:marLeft w:val="0"/>
                          <w:marRight w:val="0"/>
                          <w:marTop w:val="0"/>
                          <w:marBottom w:val="0"/>
                          <w:divBdr>
                            <w:top w:val="none" w:sz="0" w:space="0" w:color="auto"/>
                            <w:left w:val="none" w:sz="0" w:space="0" w:color="auto"/>
                            <w:bottom w:val="none" w:sz="0" w:space="0" w:color="auto"/>
                            <w:right w:val="none" w:sz="0" w:space="0" w:color="auto"/>
                          </w:divBdr>
                          <w:divsChild>
                            <w:div w:id="3860305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985569">
      <w:bodyDiv w:val="1"/>
      <w:marLeft w:val="0"/>
      <w:marRight w:val="0"/>
      <w:marTop w:val="0"/>
      <w:marBottom w:val="0"/>
      <w:divBdr>
        <w:top w:val="none" w:sz="0" w:space="0" w:color="auto"/>
        <w:left w:val="none" w:sz="0" w:space="0" w:color="auto"/>
        <w:bottom w:val="none" w:sz="0" w:space="0" w:color="auto"/>
        <w:right w:val="none" w:sz="0" w:space="0" w:color="auto"/>
      </w:divBdr>
    </w:div>
    <w:div w:id="781413081">
      <w:bodyDiv w:val="1"/>
      <w:marLeft w:val="0"/>
      <w:marRight w:val="0"/>
      <w:marTop w:val="0"/>
      <w:marBottom w:val="0"/>
      <w:divBdr>
        <w:top w:val="none" w:sz="0" w:space="0" w:color="auto"/>
        <w:left w:val="none" w:sz="0" w:space="0" w:color="auto"/>
        <w:bottom w:val="none" w:sz="0" w:space="0" w:color="auto"/>
        <w:right w:val="none" w:sz="0" w:space="0" w:color="auto"/>
      </w:divBdr>
      <w:divsChild>
        <w:div w:id="451704328">
          <w:marLeft w:val="0"/>
          <w:marRight w:val="0"/>
          <w:marTop w:val="0"/>
          <w:marBottom w:val="0"/>
          <w:divBdr>
            <w:top w:val="none" w:sz="0" w:space="0" w:color="auto"/>
            <w:left w:val="none" w:sz="0" w:space="0" w:color="auto"/>
            <w:bottom w:val="none" w:sz="0" w:space="0" w:color="auto"/>
            <w:right w:val="none" w:sz="0" w:space="0" w:color="auto"/>
          </w:divBdr>
          <w:divsChild>
            <w:div w:id="2129664726">
              <w:marLeft w:val="0"/>
              <w:marRight w:val="0"/>
              <w:marTop w:val="0"/>
              <w:marBottom w:val="0"/>
              <w:divBdr>
                <w:top w:val="none" w:sz="0" w:space="0" w:color="auto"/>
                <w:left w:val="none" w:sz="0" w:space="0" w:color="auto"/>
                <w:bottom w:val="none" w:sz="0" w:space="0" w:color="auto"/>
                <w:right w:val="none" w:sz="0" w:space="0" w:color="auto"/>
              </w:divBdr>
              <w:divsChild>
                <w:div w:id="1133794303">
                  <w:marLeft w:val="0"/>
                  <w:marRight w:val="0"/>
                  <w:marTop w:val="0"/>
                  <w:marBottom w:val="0"/>
                  <w:divBdr>
                    <w:top w:val="none" w:sz="0" w:space="0" w:color="auto"/>
                    <w:left w:val="none" w:sz="0" w:space="0" w:color="auto"/>
                    <w:bottom w:val="none" w:sz="0" w:space="0" w:color="auto"/>
                    <w:right w:val="none" w:sz="0" w:space="0" w:color="auto"/>
                  </w:divBdr>
                  <w:divsChild>
                    <w:div w:id="267663232">
                      <w:marLeft w:val="0"/>
                      <w:marRight w:val="0"/>
                      <w:marTop w:val="0"/>
                      <w:marBottom w:val="0"/>
                      <w:divBdr>
                        <w:top w:val="none" w:sz="0" w:space="0" w:color="auto"/>
                        <w:left w:val="none" w:sz="0" w:space="0" w:color="auto"/>
                        <w:bottom w:val="none" w:sz="0" w:space="0" w:color="auto"/>
                        <w:right w:val="none" w:sz="0" w:space="0" w:color="auto"/>
                      </w:divBdr>
                      <w:divsChild>
                        <w:div w:id="1174107565">
                          <w:marLeft w:val="0"/>
                          <w:marRight w:val="0"/>
                          <w:marTop w:val="0"/>
                          <w:marBottom w:val="0"/>
                          <w:divBdr>
                            <w:top w:val="none" w:sz="0" w:space="0" w:color="auto"/>
                            <w:left w:val="none" w:sz="0" w:space="0" w:color="auto"/>
                            <w:bottom w:val="none" w:sz="0" w:space="0" w:color="auto"/>
                            <w:right w:val="none" w:sz="0" w:space="0" w:color="auto"/>
                          </w:divBdr>
                          <w:divsChild>
                            <w:div w:id="13746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972818">
      <w:bodyDiv w:val="1"/>
      <w:marLeft w:val="0"/>
      <w:marRight w:val="0"/>
      <w:marTop w:val="0"/>
      <w:marBottom w:val="0"/>
      <w:divBdr>
        <w:top w:val="none" w:sz="0" w:space="0" w:color="auto"/>
        <w:left w:val="none" w:sz="0" w:space="0" w:color="auto"/>
        <w:bottom w:val="none" w:sz="0" w:space="0" w:color="auto"/>
        <w:right w:val="none" w:sz="0" w:space="0" w:color="auto"/>
      </w:divBdr>
      <w:divsChild>
        <w:div w:id="2059085728">
          <w:marLeft w:val="0"/>
          <w:marRight w:val="0"/>
          <w:marTop w:val="0"/>
          <w:marBottom w:val="0"/>
          <w:divBdr>
            <w:top w:val="none" w:sz="0" w:space="0" w:color="auto"/>
            <w:left w:val="none" w:sz="0" w:space="0" w:color="auto"/>
            <w:bottom w:val="none" w:sz="0" w:space="0" w:color="auto"/>
            <w:right w:val="none" w:sz="0" w:space="0" w:color="auto"/>
          </w:divBdr>
          <w:divsChild>
            <w:div w:id="3031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43904">
      <w:bodyDiv w:val="1"/>
      <w:marLeft w:val="0"/>
      <w:marRight w:val="0"/>
      <w:marTop w:val="0"/>
      <w:marBottom w:val="0"/>
      <w:divBdr>
        <w:top w:val="none" w:sz="0" w:space="0" w:color="auto"/>
        <w:left w:val="none" w:sz="0" w:space="0" w:color="auto"/>
        <w:bottom w:val="none" w:sz="0" w:space="0" w:color="auto"/>
        <w:right w:val="none" w:sz="0" w:space="0" w:color="auto"/>
      </w:divBdr>
    </w:div>
    <w:div w:id="1280994369">
      <w:bodyDiv w:val="1"/>
      <w:marLeft w:val="0"/>
      <w:marRight w:val="0"/>
      <w:marTop w:val="0"/>
      <w:marBottom w:val="0"/>
      <w:divBdr>
        <w:top w:val="none" w:sz="0" w:space="0" w:color="auto"/>
        <w:left w:val="none" w:sz="0" w:space="0" w:color="auto"/>
        <w:bottom w:val="none" w:sz="0" w:space="0" w:color="auto"/>
        <w:right w:val="none" w:sz="0" w:space="0" w:color="auto"/>
      </w:divBdr>
    </w:div>
    <w:div w:id="1301769013">
      <w:bodyDiv w:val="1"/>
      <w:marLeft w:val="0"/>
      <w:marRight w:val="0"/>
      <w:marTop w:val="0"/>
      <w:marBottom w:val="0"/>
      <w:divBdr>
        <w:top w:val="none" w:sz="0" w:space="0" w:color="auto"/>
        <w:left w:val="none" w:sz="0" w:space="0" w:color="auto"/>
        <w:bottom w:val="none" w:sz="0" w:space="0" w:color="auto"/>
        <w:right w:val="none" w:sz="0" w:space="0" w:color="auto"/>
      </w:divBdr>
      <w:divsChild>
        <w:div w:id="375855912">
          <w:marLeft w:val="0"/>
          <w:marRight w:val="0"/>
          <w:marTop w:val="0"/>
          <w:marBottom w:val="0"/>
          <w:divBdr>
            <w:top w:val="none" w:sz="0" w:space="0" w:color="auto"/>
            <w:left w:val="none" w:sz="0" w:space="0" w:color="auto"/>
            <w:bottom w:val="none" w:sz="0" w:space="0" w:color="auto"/>
            <w:right w:val="none" w:sz="0" w:space="0" w:color="auto"/>
          </w:divBdr>
          <w:divsChild>
            <w:div w:id="433062999">
              <w:marLeft w:val="0"/>
              <w:marRight w:val="0"/>
              <w:marTop w:val="0"/>
              <w:marBottom w:val="0"/>
              <w:divBdr>
                <w:top w:val="none" w:sz="0" w:space="0" w:color="auto"/>
                <w:left w:val="none" w:sz="0" w:space="0" w:color="auto"/>
                <w:bottom w:val="none" w:sz="0" w:space="0" w:color="auto"/>
                <w:right w:val="none" w:sz="0" w:space="0" w:color="auto"/>
              </w:divBdr>
              <w:divsChild>
                <w:div w:id="1547061304">
                  <w:marLeft w:val="0"/>
                  <w:marRight w:val="0"/>
                  <w:marTop w:val="0"/>
                  <w:marBottom w:val="0"/>
                  <w:divBdr>
                    <w:top w:val="none" w:sz="0" w:space="0" w:color="auto"/>
                    <w:left w:val="none" w:sz="0" w:space="0" w:color="auto"/>
                    <w:bottom w:val="none" w:sz="0" w:space="0" w:color="auto"/>
                    <w:right w:val="none" w:sz="0" w:space="0" w:color="auto"/>
                  </w:divBdr>
                  <w:divsChild>
                    <w:div w:id="1691949554">
                      <w:marLeft w:val="0"/>
                      <w:marRight w:val="0"/>
                      <w:marTop w:val="0"/>
                      <w:marBottom w:val="0"/>
                      <w:divBdr>
                        <w:top w:val="none" w:sz="0" w:space="0" w:color="auto"/>
                        <w:left w:val="none" w:sz="0" w:space="0" w:color="auto"/>
                        <w:bottom w:val="none" w:sz="0" w:space="0" w:color="auto"/>
                        <w:right w:val="none" w:sz="0" w:space="0" w:color="auto"/>
                      </w:divBdr>
                      <w:divsChild>
                        <w:div w:id="1134715213">
                          <w:marLeft w:val="0"/>
                          <w:marRight w:val="0"/>
                          <w:marTop w:val="0"/>
                          <w:marBottom w:val="0"/>
                          <w:divBdr>
                            <w:top w:val="none" w:sz="0" w:space="0" w:color="auto"/>
                            <w:left w:val="none" w:sz="0" w:space="0" w:color="auto"/>
                            <w:bottom w:val="none" w:sz="0" w:space="0" w:color="auto"/>
                            <w:right w:val="none" w:sz="0" w:space="0" w:color="auto"/>
                          </w:divBdr>
                          <w:divsChild>
                            <w:div w:id="5837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169944">
      <w:bodyDiv w:val="1"/>
      <w:marLeft w:val="0"/>
      <w:marRight w:val="0"/>
      <w:marTop w:val="0"/>
      <w:marBottom w:val="0"/>
      <w:divBdr>
        <w:top w:val="none" w:sz="0" w:space="0" w:color="auto"/>
        <w:left w:val="none" w:sz="0" w:space="0" w:color="auto"/>
        <w:bottom w:val="none" w:sz="0" w:space="0" w:color="auto"/>
        <w:right w:val="none" w:sz="0" w:space="0" w:color="auto"/>
      </w:divBdr>
      <w:divsChild>
        <w:div w:id="341862319">
          <w:marLeft w:val="0"/>
          <w:marRight w:val="0"/>
          <w:marTop w:val="0"/>
          <w:marBottom w:val="0"/>
          <w:divBdr>
            <w:top w:val="none" w:sz="0" w:space="0" w:color="auto"/>
            <w:left w:val="none" w:sz="0" w:space="0" w:color="auto"/>
            <w:bottom w:val="none" w:sz="0" w:space="0" w:color="auto"/>
            <w:right w:val="none" w:sz="0" w:space="0" w:color="auto"/>
          </w:divBdr>
          <w:divsChild>
            <w:div w:id="399984679">
              <w:marLeft w:val="0"/>
              <w:marRight w:val="0"/>
              <w:marTop w:val="0"/>
              <w:marBottom w:val="0"/>
              <w:divBdr>
                <w:top w:val="none" w:sz="0" w:space="0" w:color="auto"/>
                <w:left w:val="none" w:sz="0" w:space="0" w:color="auto"/>
                <w:bottom w:val="none" w:sz="0" w:space="0" w:color="auto"/>
                <w:right w:val="none" w:sz="0" w:space="0" w:color="auto"/>
              </w:divBdr>
              <w:divsChild>
                <w:div w:id="705564730">
                  <w:marLeft w:val="0"/>
                  <w:marRight w:val="0"/>
                  <w:marTop w:val="0"/>
                  <w:marBottom w:val="0"/>
                  <w:divBdr>
                    <w:top w:val="none" w:sz="0" w:space="0" w:color="auto"/>
                    <w:left w:val="none" w:sz="0" w:space="0" w:color="auto"/>
                    <w:bottom w:val="none" w:sz="0" w:space="0" w:color="auto"/>
                    <w:right w:val="none" w:sz="0" w:space="0" w:color="auto"/>
                  </w:divBdr>
                  <w:divsChild>
                    <w:div w:id="1214972095">
                      <w:marLeft w:val="0"/>
                      <w:marRight w:val="0"/>
                      <w:marTop w:val="0"/>
                      <w:marBottom w:val="0"/>
                      <w:divBdr>
                        <w:top w:val="none" w:sz="0" w:space="0" w:color="auto"/>
                        <w:left w:val="none" w:sz="0" w:space="0" w:color="auto"/>
                        <w:bottom w:val="none" w:sz="0" w:space="0" w:color="auto"/>
                        <w:right w:val="none" w:sz="0" w:space="0" w:color="auto"/>
                      </w:divBdr>
                      <w:divsChild>
                        <w:div w:id="333536996">
                          <w:marLeft w:val="0"/>
                          <w:marRight w:val="0"/>
                          <w:marTop w:val="300"/>
                          <w:marBottom w:val="0"/>
                          <w:divBdr>
                            <w:top w:val="none" w:sz="0" w:space="0" w:color="auto"/>
                            <w:left w:val="none" w:sz="0" w:space="0" w:color="auto"/>
                            <w:bottom w:val="none" w:sz="0" w:space="0" w:color="auto"/>
                            <w:right w:val="none" w:sz="0" w:space="0" w:color="auto"/>
                          </w:divBdr>
                          <w:divsChild>
                            <w:div w:id="13292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269601">
      <w:bodyDiv w:val="1"/>
      <w:marLeft w:val="0"/>
      <w:marRight w:val="0"/>
      <w:marTop w:val="0"/>
      <w:marBottom w:val="0"/>
      <w:divBdr>
        <w:top w:val="none" w:sz="0" w:space="0" w:color="auto"/>
        <w:left w:val="none" w:sz="0" w:space="0" w:color="auto"/>
        <w:bottom w:val="none" w:sz="0" w:space="0" w:color="auto"/>
        <w:right w:val="none" w:sz="0" w:space="0" w:color="auto"/>
      </w:divBdr>
      <w:divsChild>
        <w:div w:id="850684828">
          <w:marLeft w:val="0"/>
          <w:marRight w:val="0"/>
          <w:marTop w:val="0"/>
          <w:marBottom w:val="0"/>
          <w:divBdr>
            <w:top w:val="none" w:sz="0" w:space="0" w:color="auto"/>
            <w:left w:val="none" w:sz="0" w:space="0" w:color="auto"/>
            <w:bottom w:val="none" w:sz="0" w:space="0" w:color="auto"/>
            <w:right w:val="none" w:sz="0" w:space="0" w:color="auto"/>
          </w:divBdr>
          <w:divsChild>
            <w:div w:id="130412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27417">
      <w:bodyDiv w:val="1"/>
      <w:marLeft w:val="0"/>
      <w:marRight w:val="0"/>
      <w:marTop w:val="0"/>
      <w:marBottom w:val="0"/>
      <w:divBdr>
        <w:top w:val="none" w:sz="0" w:space="0" w:color="auto"/>
        <w:left w:val="none" w:sz="0" w:space="0" w:color="auto"/>
        <w:bottom w:val="none" w:sz="0" w:space="0" w:color="auto"/>
        <w:right w:val="none" w:sz="0" w:space="0" w:color="auto"/>
      </w:divBdr>
    </w:div>
    <w:div w:id="1806268573">
      <w:bodyDiv w:val="1"/>
      <w:marLeft w:val="0"/>
      <w:marRight w:val="0"/>
      <w:marTop w:val="0"/>
      <w:marBottom w:val="0"/>
      <w:divBdr>
        <w:top w:val="none" w:sz="0" w:space="0" w:color="auto"/>
        <w:left w:val="none" w:sz="0" w:space="0" w:color="auto"/>
        <w:bottom w:val="none" w:sz="0" w:space="0" w:color="auto"/>
        <w:right w:val="none" w:sz="0" w:space="0" w:color="auto"/>
      </w:divBdr>
    </w:div>
    <w:div w:id="1806848801">
      <w:bodyDiv w:val="1"/>
      <w:marLeft w:val="0"/>
      <w:marRight w:val="0"/>
      <w:marTop w:val="0"/>
      <w:marBottom w:val="0"/>
      <w:divBdr>
        <w:top w:val="none" w:sz="0" w:space="0" w:color="auto"/>
        <w:left w:val="none" w:sz="0" w:space="0" w:color="auto"/>
        <w:bottom w:val="none" w:sz="0" w:space="0" w:color="auto"/>
        <w:right w:val="none" w:sz="0" w:space="0" w:color="auto"/>
      </w:divBdr>
      <w:divsChild>
        <w:div w:id="1097947358">
          <w:marLeft w:val="0"/>
          <w:marRight w:val="0"/>
          <w:marTop w:val="0"/>
          <w:marBottom w:val="0"/>
          <w:divBdr>
            <w:top w:val="none" w:sz="0" w:space="0" w:color="auto"/>
            <w:left w:val="none" w:sz="0" w:space="0" w:color="auto"/>
            <w:bottom w:val="none" w:sz="0" w:space="0" w:color="auto"/>
            <w:right w:val="none" w:sz="0" w:space="0" w:color="auto"/>
          </w:divBdr>
          <w:divsChild>
            <w:div w:id="854804150">
              <w:marLeft w:val="0"/>
              <w:marRight w:val="0"/>
              <w:marTop w:val="0"/>
              <w:marBottom w:val="0"/>
              <w:divBdr>
                <w:top w:val="none" w:sz="0" w:space="0" w:color="auto"/>
                <w:left w:val="none" w:sz="0" w:space="0" w:color="auto"/>
                <w:bottom w:val="none" w:sz="0" w:space="0" w:color="auto"/>
                <w:right w:val="none" w:sz="0" w:space="0" w:color="auto"/>
              </w:divBdr>
              <w:divsChild>
                <w:div w:id="983196930">
                  <w:marLeft w:val="0"/>
                  <w:marRight w:val="0"/>
                  <w:marTop w:val="0"/>
                  <w:marBottom w:val="0"/>
                  <w:divBdr>
                    <w:top w:val="none" w:sz="0" w:space="0" w:color="auto"/>
                    <w:left w:val="none" w:sz="0" w:space="0" w:color="auto"/>
                    <w:bottom w:val="none" w:sz="0" w:space="0" w:color="auto"/>
                    <w:right w:val="none" w:sz="0" w:space="0" w:color="auto"/>
                  </w:divBdr>
                  <w:divsChild>
                    <w:div w:id="40251677">
                      <w:marLeft w:val="0"/>
                      <w:marRight w:val="0"/>
                      <w:marTop w:val="0"/>
                      <w:marBottom w:val="0"/>
                      <w:divBdr>
                        <w:top w:val="none" w:sz="0" w:space="0" w:color="auto"/>
                        <w:left w:val="none" w:sz="0" w:space="0" w:color="auto"/>
                        <w:bottom w:val="none" w:sz="0" w:space="0" w:color="auto"/>
                        <w:right w:val="none" w:sz="0" w:space="0" w:color="auto"/>
                      </w:divBdr>
                      <w:divsChild>
                        <w:div w:id="950013132">
                          <w:marLeft w:val="0"/>
                          <w:marRight w:val="0"/>
                          <w:marTop w:val="0"/>
                          <w:marBottom w:val="0"/>
                          <w:divBdr>
                            <w:top w:val="none" w:sz="0" w:space="0" w:color="auto"/>
                            <w:left w:val="none" w:sz="0" w:space="0" w:color="auto"/>
                            <w:bottom w:val="none" w:sz="0" w:space="0" w:color="auto"/>
                            <w:right w:val="none" w:sz="0" w:space="0" w:color="auto"/>
                          </w:divBdr>
                          <w:divsChild>
                            <w:div w:id="468086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422769">
      <w:bodyDiv w:val="1"/>
      <w:marLeft w:val="0"/>
      <w:marRight w:val="0"/>
      <w:marTop w:val="0"/>
      <w:marBottom w:val="0"/>
      <w:divBdr>
        <w:top w:val="none" w:sz="0" w:space="0" w:color="auto"/>
        <w:left w:val="none" w:sz="0" w:space="0" w:color="auto"/>
        <w:bottom w:val="none" w:sz="0" w:space="0" w:color="auto"/>
        <w:right w:val="none" w:sz="0" w:space="0" w:color="auto"/>
      </w:divBdr>
    </w:div>
    <w:div w:id="2043820893">
      <w:bodyDiv w:val="1"/>
      <w:marLeft w:val="0"/>
      <w:marRight w:val="0"/>
      <w:marTop w:val="0"/>
      <w:marBottom w:val="0"/>
      <w:divBdr>
        <w:top w:val="none" w:sz="0" w:space="0" w:color="auto"/>
        <w:left w:val="none" w:sz="0" w:space="0" w:color="auto"/>
        <w:bottom w:val="none" w:sz="0" w:space="0" w:color="auto"/>
        <w:right w:val="none" w:sz="0" w:space="0" w:color="auto"/>
      </w:divBdr>
    </w:div>
    <w:div w:id="2121027053">
      <w:bodyDiv w:val="1"/>
      <w:marLeft w:val="0"/>
      <w:marRight w:val="0"/>
      <w:marTop w:val="0"/>
      <w:marBottom w:val="0"/>
      <w:divBdr>
        <w:top w:val="none" w:sz="0" w:space="0" w:color="auto"/>
        <w:left w:val="none" w:sz="0" w:space="0" w:color="auto"/>
        <w:bottom w:val="none" w:sz="0" w:space="0" w:color="auto"/>
        <w:right w:val="none" w:sz="0" w:space="0" w:color="auto"/>
      </w:divBdr>
      <w:divsChild>
        <w:div w:id="1724674202">
          <w:marLeft w:val="0"/>
          <w:marRight w:val="0"/>
          <w:marTop w:val="0"/>
          <w:marBottom w:val="0"/>
          <w:divBdr>
            <w:top w:val="none" w:sz="0" w:space="0" w:color="auto"/>
            <w:left w:val="none" w:sz="0" w:space="0" w:color="auto"/>
            <w:bottom w:val="none" w:sz="0" w:space="0" w:color="auto"/>
            <w:right w:val="none" w:sz="0" w:space="0" w:color="auto"/>
          </w:divBdr>
          <w:divsChild>
            <w:div w:id="2146268077">
              <w:marLeft w:val="0"/>
              <w:marRight w:val="0"/>
              <w:marTop w:val="0"/>
              <w:marBottom w:val="0"/>
              <w:divBdr>
                <w:top w:val="none" w:sz="0" w:space="0" w:color="auto"/>
                <w:left w:val="none" w:sz="0" w:space="0" w:color="auto"/>
                <w:bottom w:val="none" w:sz="0" w:space="0" w:color="auto"/>
                <w:right w:val="none" w:sz="0" w:space="0" w:color="auto"/>
              </w:divBdr>
              <w:divsChild>
                <w:div w:id="1265267043">
                  <w:marLeft w:val="0"/>
                  <w:marRight w:val="0"/>
                  <w:marTop w:val="0"/>
                  <w:marBottom w:val="0"/>
                  <w:divBdr>
                    <w:top w:val="none" w:sz="0" w:space="0" w:color="auto"/>
                    <w:left w:val="none" w:sz="0" w:space="0" w:color="auto"/>
                    <w:bottom w:val="none" w:sz="0" w:space="0" w:color="auto"/>
                    <w:right w:val="none" w:sz="0" w:space="0" w:color="auto"/>
                  </w:divBdr>
                  <w:divsChild>
                    <w:div w:id="1955012492">
                      <w:marLeft w:val="0"/>
                      <w:marRight w:val="0"/>
                      <w:marTop w:val="0"/>
                      <w:marBottom w:val="0"/>
                      <w:divBdr>
                        <w:top w:val="none" w:sz="0" w:space="0" w:color="auto"/>
                        <w:left w:val="none" w:sz="0" w:space="0" w:color="auto"/>
                        <w:bottom w:val="none" w:sz="0" w:space="0" w:color="auto"/>
                        <w:right w:val="none" w:sz="0" w:space="0" w:color="auto"/>
                      </w:divBdr>
                      <w:divsChild>
                        <w:div w:id="882594157">
                          <w:marLeft w:val="0"/>
                          <w:marRight w:val="0"/>
                          <w:marTop w:val="0"/>
                          <w:marBottom w:val="0"/>
                          <w:divBdr>
                            <w:top w:val="none" w:sz="0" w:space="0" w:color="auto"/>
                            <w:left w:val="none" w:sz="0" w:space="0" w:color="auto"/>
                            <w:bottom w:val="none" w:sz="0" w:space="0" w:color="auto"/>
                            <w:right w:val="none" w:sz="0" w:space="0" w:color="auto"/>
                          </w:divBdr>
                          <w:divsChild>
                            <w:div w:id="131571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06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k.gov.lv/content/ministru-kabineta-diskusiju-dokument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m.gov.lv/lv/sabiedribas_lidzdaliba/%20tiesibu_aktu_projekti/valsts_budzeta_politik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anti-fraud/investigation-guidelines-olaf-staff_en"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0A35C-1603-4CB0-A4DD-EE332E346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9DAEEDB-20D9-4166-AEE2-BBA7D8164E97}">
  <ds:schemaRefs>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573176D-7834-4498-8531-AC37A59BDB0E}">
  <ds:schemaRefs>
    <ds:schemaRef ds:uri="http://schemas.microsoft.com/sharepoint/v3/contenttype/forms"/>
  </ds:schemaRefs>
</ds:datastoreItem>
</file>

<file path=customXml/itemProps4.xml><?xml version="1.0" encoding="utf-8"?>
<ds:datastoreItem xmlns:ds="http://schemas.openxmlformats.org/officeDocument/2006/customXml" ds:itemID="{570A0E1D-4290-43DA-957A-155E43B71878}">
  <ds:schemaRefs>
    <ds:schemaRef ds:uri="http://schemas.openxmlformats.org/officeDocument/2006/bibliography"/>
  </ds:schemaRefs>
</ds:datastoreItem>
</file>

<file path=customXml/itemProps5.xml><?xml version="1.0" encoding="utf-8"?>
<ds:datastoreItem xmlns:ds="http://schemas.openxmlformats.org/officeDocument/2006/customXml" ds:itemID="{8BFEAFC6-00D8-4B76-858C-0547A5691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7</Pages>
  <Words>1900</Words>
  <Characters>13412</Characters>
  <Application>Microsoft Office Word</Application>
  <DocSecurity>0</DocSecurity>
  <Lines>111</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"Grozījums Kontu reģistra likums" sākotnējās ietekmes novērtējuma ziņojums (anotācija)</vt:lpstr>
      <vt:lpstr>Likumprojekta "Grozījumi Kredītu reģistra likumā" sākotnējās ietekmes novērtējuma ziņojums (anotācija)</vt:lpstr>
    </vt:vector>
  </TitlesOfParts>
  <Manager>Nata Lasmane, nata.lasmane@fm.gov.lv</Manager>
  <Company>Finanšu ministrija</Company>
  <LinksUpToDate>false</LinksUpToDate>
  <CharactersWithSpaces>15282</CharactersWithSpaces>
  <SharedDoc>false</SharedDoc>
  <HLinks>
    <vt:vector size="6" baseType="variant">
      <vt:variant>
        <vt:i4>8192086</vt:i4>
      </vt:variant>
      <vt:variant>
        <vt:i4>0</vt:i4>
      </vt:variant>
      <vt:variant>
        <vt:i4>0</vt:i4>
      </vt:variant>
      <vt:variant>
        <vt:i4>5</vt:i4>
      </vt:variant>
      <vt:variant>
        <vt:lpwstr>mailto:maris.stepins@fm.gov.lv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Kontu reģistra likums" sākotnējās ietekmes novērtējuma ziņojums (anotācija)</dc:title>
  <dc:subject>Anotācija</dc:subject>
  <dc:creator>inese.dolgais@fm.gov.lv</dc:creator>
  <dc:description>67083821, inese.dolgais@fm.gov.lv</dc:description>
  <cp:lastModifiedBy>Inese Dolgais</cp:lastModifiedBy>
  <cp:revision>30</cp:revision>
  <cp:lastPrinted>2019-11-12T07:49:00Z</cp:lastPrinted>
  <dcterms:created xsi:type="dcterms:W3CDTF">2019-09-03T07:10:00Z</dcterms:created>
  <dcterms:modified xsi:type="dcterms:W3CDTF">2020-02-12T13:03:00Z</dcterms:modified>
  <cp:category>Anotācija</cp:category>
</cp:coreProperties>
</file>