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9322" w14:textId="77777777" w:rsidR="00397F1D" w:rsidRPr="00C91552" w:rsidRDefault="00397F1D" w:rsidP="00C91552">
      <w:pPr>
        <w:jc w:val="right"/>
        <w:rPr>
          <w:sz w:val="28"/>
          <w:szCs w:val="28"/>
        </w:rPr>
      </w:pPr>
      <w:r w:rsidRPr="00C91552">
        <w:rPr>
          <w:sz w:val="28"/>
          <w:szCs w:val="28"/>
        </w:rPr>
        <w:t>Pielikums</w:t>
      </w:r>
    </w:p>
    <w:p w14:paraId="1C6F8D17" w14:textId="77777777" w:rsidR="00C91552" w:rsidRPr="00C91552" w:rsidRDefault="00C91552" w:rsidP="00C91552">
      <w:pPr>
        <w:ind w:firstLine="360"/>
        <w:jc w:val="right"/>
        <w:rPr>
          <w:sz w:val="28"/>
          <w:szCs w:val="28"/>
        </w:rPr>
      </w:pPr>
      <w:r w:rsidRPr="00C91552">
        <w:rPr>
          <w:sz w:val="28"/>
          <w:szCs w:val="28"/>
        </w:rPr>
        <w:t xml:space="preserve">Ministru kabineta </w:t>
      </w:r>
    </w:p>
    <w:p w14:paraId="7E8462F3" w14:textId="45A27961" w:rsidR="00C91552" w:rsidRPr="00C91552" w:rsidRDefault="00C91552" w:rsidP="00C91552">
      <w:pPr>
        <w:ind w:firstLine="360"/>
        <w:jc w:val="right"/>
        <w:rPr>
          <w:sz w:val="28"/>
          <w:szCs w:val="28"/>
        </w:rPr>
      </w:pPr>
      <w:r w:rsidRPr="00C91552">
        <w:rPr>
          <w:sz w:val="28"/>
          <w:szCs w:val="28"/>
        </w:rPr>
        <w:t xml:space="preserve">2020. gada </w:t>
      </w:r>
      <w:r w:rsidR="008E7D3A">
        <w:rPr>
          <w:sz w:val="28"/>
          <w:szCs w:val="28"/>
        </w:rPr>
        <w:t>2</w:t>
      </w:r>
      <w:r w:rsidR="008E7D3A">
        <w:rPr>
          <w:sz w:val="28"/>
          <w:szCs w:val="28"/>
        </w:rPr>
        <w:t>6</w:t>
      </w:r>
      <w:r w:rsidR="008E7D3A">
        <w:rPr>
          <w:sz w:val="28"/>
          <w:szCs w:val="28"/>
        </w:rPr>
        <w:t>. febru</w:t>
      </w:r>
      <w:bookmarkStart w:id="0" w:name="_GoBack"/>
      <w:bookmarkEnd w:id="0"/>
      <w:r w:rsidR="008E7D3A">
        <w:rPr>
          <w:sz w:val="28"/>
          <w:szCs w:val="28"/>
        </w:rPr>
        <w:t>ār</w:t>
      </w:r>
      <w:r w:rsidR="008E7D3A">
        <w:rPr>
          <w:sz w:val="28"/>
          <w:szCs w:val="28"/>
        </w:rPr>
        <w:t>a</w:t>
      </w:r>
    </w:p>
    <w:p w14:paraId="37D4FBF0" w14:textId="41E0C451" w:rsidR="00C91552" w:rsidRPr="00C91552" w:rsidRDefault="00C91552" w:rsidP="00C91552">
      <w:pPr>
        <w:ind w:firstLine="360"/>
        <w:jc w:val="right"/>
        <w:rPr>
          <w:sz w:val="28"/>
          <w:szCs w:val="28"/>
        </w:rPr>
      </w:pPr>
      <w:r w:rsidRPr="00C91552">
        <w:rPr>
          <w:sz w:val="28"/>
          <w:szCs w:val="28"/>
        </w:rPr>
        <w:t>rīkojumam Nr. </w:t>
      </w:r>
      <w:r w:rsidR="008E7D3A">
        <w:rPr>
          <w:sz w:val="28"/>
          <w:szCs w:val="28"/>
        </w:rPr>
        <w:t>67</w:t>
      </w:r>
    </w:p>
    <w:p w14:paraId="49D368E9" w14:textId="06704764" w:rsidR="00397F1D" w:rsidRPr="00C91552" w:rsidRDefault="00397F1D" w:rsidP="00C91552">
      <w:pPr>
        <w:ind w:firstLine="560"/>
        <w:jc w:val="right"/>
        <w:rPr>
          <w:sz w:val="28"/>
          <w:szCs w:val="28"/>
        </w:rPr>
      </w:pPr>
    </w:p>
    <w:p w14:paraId="33D2342E" w14:textId="58325AA8" w:rsidR="008E0E0D" w:rsidRPr="00C91552" w:rsidRDefault="008E0E0D" w:rsidP="00C91552">
      <w:pPr>
        <w:jc w:val="center"/>
        <w:rPr>
          <w:b/>
          <w:iCs/>
          <w:sz w:val="28"/>
          <w:szCs w:val="28"/>
        </w:rPr>
      </w:pPr>
      <w:r w:rsidRPr="00C91552">
        <w:rPr>
          <w:b/>
          <w:iCs/>
          <w:sz w:val="28"/>
          <w:szCs w:val="28"/>
        </w:rPr>
        <w:t>Likumprojekta</w:t>
      </w:r>
      <w:r w:rsidRPr="00C91552">
        <w:rPr>
          <w:b/>
          <w:bCs/>
          <w:sz w:val="28"/>
          <w:szCs w:val="28"/>
        </w:rPr>
        <w:t xml:space="preserve"> </w:t>
      </w:r>
      <w:r w:rsidR="00C91552" w:rsidRPr="00C91552">
        <w:rPr>
          <w:b/>
          <w:bCs/>
          <w:sz w:val="28"/>
          <w:szCs w:val="28"/>
        </w:rPr>
        <w:t>"</w:t>
      </w:r>
      <w:r w:rsidRPr="00C91552">
        <w:rPr>
          <w:b/>
          <w:bCs/>
          <w:sz w:val="28"/>
          <w:szCs w:val="28"/>
        </w:rPr>
        <w:t>Par v</w:t>
      </w:r>
      <w:r w:rsidRPr="00C91552">
        <w:rPr>
          <w:b/>
          <w:iCs/>
          <w:sz w:val="28"/>
          <w:szCs w:val="28"/>
        </w:rPr>
        <w:t>idēja termiņa budžeta ietvaru 202</w:t>
      </w:r>
      <w:r w:rsidR="004F2F71" w:rsidRPr="00C91552">
        <w:rPr>
          <w:b/>
          <w:iCs/>
          <w:sz w:val="28"/>
          <w:szCs w:val="28"/>
        </w:rPr>
        <w:t>1</w:t>
      </w:r>
      <w:r w:rsidRPr="00C91552">
        <w:rPr>
          <w:b/>
          <w:iCs/>
          <w:sz w:val="28"/>
          <w:szCs w:val="28"/>
        </w:rPr>
        <w:t>., 202</w:t>
      </w:r>
      <w:r w:rsidR="004F2F71" w:rsidRPr="00C91552">
        <w:rPr>
          <w:b/>
          <w:iCs/>
          <w:sz w:val="28"/>
          <w:szCs w:val="28"/>
        </w:rPr>
        <w:t>2</w:t>
      </w:r>
      <w:r w:rsidRPr="00C91552">
        <w:rPr>
          <w:b/>
          <w:iCs/>
          <w:sz w:val="28"/>
          <w:szCs w:val="28"/>
        </w:rPr>
        <w:t>. un 202</w:t>
      </w:r>
      <w:r w:rsidR="004F2F71" w:rsidRPr="00C91552">
        <w:rPr>
          <w:b/>
          <w:iCs/>
          <w:sz w:val="28"/>
          <w:szCs w:val="28"/>
        </w:rPr>
        <w:t>3</w:t>
      </w:r>
      <w:r w:rsidRPr="00C91552">
        <w:rPr>
          <w:b/>
          <w:iCs/>
          <w:sz w:val="28"/>
          <w:szCs w:val="28"/>
        </w:rPr>
        <w:t>.</w:t>
      </w:r>
      <w:r w:rsidR="0071073B">
        <w:t> </w:t>
      </w:r>
      <w:r w:rsidRPr="00C91552">
        <w:rPr>
          <w:b/>
          <w:iCs/>
          <w:sz w:val="28"/>
          <w:szCs w:val="28"/>
        </w:rPr>
        <w:t>gadam</w:t>
      </w:r>
      <w:r w:rsidR="00C91552" w:rsidRPr="00C91552">
        <w:rPr>
          <w:b/>
          <w:bCs/>
          <w:sz w:val="28"/>
          <w:szCs w:val="28"/>
        </w:rPr>
        <w:t>"</w:t>
      </w:r>
      <w:r w:rsidRPr="00C91552">
        <w:rPr>
          <w:b/>
          <w:bCs/>
          <w:sz w:val="28"/>
          <w:szCs w:val="28"/>
        </w:rPr>
        <w:t xml:space="preserve"> </w:t>
      </w:r>
      <w:r w:rsidRPr="00C91552">
        <w:rPr>
          <w:b/>
          <w:iCs/>
          <w:sz w:val="28"/>
          <w:szCs w:val="28"/>
        </w:rPr>
        <w:t>un likumprojekt</w:t>
      </w:r>
      <w:r w:rsidRPr="00C91552">
        <w:rPr>
          <w:b/>
          <w:bCs/>
          <w:sz w:val="28"/>
          <w:szCs w:val="28"/>
        </w:rPr>
        <w:t xml:space="preserve">a </w:t>
      </w:r>
      <w:r w:rsidR="00C91552" w:rsidRPr="00C91552">
        <w:rPr>
          <w:b/>
          <w:bCs/>
          <w:sz w:val="28"/>
          <w:szCs w:val="28"/>
        </w:rPr>
        <w:t>"</w:t>
      </w:r>
      <w:r w:rsidRPr="00C91552">
        <w:rPr>
          <w:b/>
          <w:bCs/>
          <w:sz w:val="28"/>
          <w:szCs w:val="28"/>
        </w:rPr>
        <w:t>Par valsts budžetu 202</w:t>
      </w:r>
      <w:r w:rsidR="004F2F71" w:rsidRPr="00C91552">
        <w:rPr>
          <w:b/>
          <w:bCs/>
          <w:sz w:val="28"/>
          <w:szCs w:val="28"/>
        </w:rPr>
        <w:t>1</w:t>
      </w:r>
      <w:r w:rsidRPr="00C91552">
        <w:rPr>
          <w:b/>
          <w:bCs/>
          <w:sz w:val="28"/>
          <w:szCs w:val="28"/>
        </w:rPr>
        <w:t>. gadam</w:t>
      </w:r>
      <w:r w:rsidR="00C91552" w:rsidRPr="00C91552">
        <w:rPr>
          <w:b/>
          <w:bCs/>
          <w:sz w:val="28"/>
          <w:szCs w:val="28"/>
        </w:rPr>
        <w:t>"</w:t>
      </w:r>
      <w:r w:rsidRPr="00C91552">
        <w:rPr>
          <w:b/>
          <w:sz w:val="28"/>
          <w:szCs w:val="28"/>
        </w:rPr>
        <w:t xml:space="preserve"> sagatavošanas grafiks</w:t>
      </w:r>
      <w:r w:rsidR="00B63D51" w:rsidRPr="00C91552">
        <w:rPr>
          <w:b/>
          <w:sz w:val="28"/>
          <w:szCs w:val="28"/>
        </w:rPr>
        <w:t xml:space="preserve"> </w:t>
      </w:r>
    </w:p>
    <w:p w14:paraId="22288EFF" w14:textId="77777777" w:rsidR="00F36E76" w:rsidRPr="00C91552" w:rsidRDefault="00F36E76" w:rsidP="00C91552">
      <w:pPr>
        <w:jc w:val="center"/>
        <w:rPr>
          <w:b/>
          <w:iCs/>
          <w:sz w:val="28"/>
          <w:szCs w:val="28"/>
        </w:rPr>
      </w:pP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14"/>
        <w:gridCol w:w="2273"/>
        <w:gridCol w:w="2126"/>
      </w:tblGrid>
      <w:tr w:rsidR="00C91552" w:rsidRPr="00C91552" w14:paraId="48BEF262" w14:textId="77777777" w:rsidTr="006E4B8F">
        <w:trPr>
          <w:trHeight w:val="586"/>
          <w:jc w:val="center"/>
        </w:trPr>
        <w:tc>
          <w:tcPr>
            <w:tcW w:w="851" w:type="dxa"/>
            <w:vAlign w:val="center"/>
          </w:tcPr>
          <w:p w14:paraId="4227511E" w14:textId="77777777" w:rsidR="00F36E76" w:rsidRPr="006E4B8F" w:rsidRDefault="00F36E76" w:rsidP="006E4B8F">
            <w:pPr>
              <w:jc w:val="center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Nr.</w:t>
            </w:r>
            <w:r w:rsidRPr="006E4B8F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4814" w:type="dxa"/>
            <w:vAlign w:val="center"/>
          </w:tcPr>
          <w:p w14:paraId="6B0C2B80" w14:textId="77777777" w:rsidR="00F36E76" w:rsidRPr="00C91552" w:rsidRDefault="00F36E76" w:rsidP="006E4B8F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Pasākums</w:t>
            </w:r>
          </w:p>
        </w:tc>
        <w:tc>
          <w:tcPr>
            <w:tcW w:w="2273" w:type="dxa"/>
            <w:vAlign w:val="center"/>
          </w:tcPr>
          <w:p w14:paraId="4CEDC71C" w14:textId="77777777" w:rsidR="00F36E76" w:rsidRPr="00C91552" w:rsidRDefault="00F36E76" w:rsidP="006E4B8F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Izpildītāji</w:t>
            </w:r>
          </w:p>
        </w:tc>
        <w:tc>
          <w:tcPr>
            <w:tcW w:w="2126" w:type="dxa"/>
            <w:vAlign w:val="center"/>
          </w:tcPr>
          <w:p w14:paraId="66EDB829" w14:textId="48FEEAE2" w:rsidR="00F36E76" w:rsidRPr="00C91552" w:rsidRDefault="00F36E76" w:rsidP="006E4B8F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Termiņš</w:t>
            </w:r>
          </w:p>
        </w:tc>
      </w:tr>
      <w:tr w:rsidR="00C91552" w:rsidRPr="00C91552" w14:paraId="61740F73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6C3F" w14:textId="158AC2DF" w:rsidR="00F36E76" w:rsidRPr="006E4B8F" w:rsidRDefault="006E4B8F" w:rsidP="006E4B8F">
            <w:pPr>
              <w:tabs>
                <w:tab w:val="left" w:pos="24"/>
              </w:tabs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9424" w14:textId="77777777" w:rsidR="00F36E76" w:rsidRPr="00C91552" w:rsidRDefault="00F36E76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Latvijas Stabilitātes programmas 2020.–2023. gadam apstiprināšana Ministru kabinetā (makroekonomisko rādītāju prognozes, vidēja termiņa vispārējās valdības budžeta mērķi un fiskālās politikas prioritātes)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E817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B158" w14:textId="77777777" w:rsidR="00F36E76" w:rsidRPr="00C91552" w:rsidRDefault="00F36E76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3BAF4285" w14:textId="77777777" w:rsidR="000C1D52" w:rsidRPr="00C91552" w:rsidRDefault="00B7339E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9</w:t>
            </w:r>
            <w:r w:rsidR="00F36E76" w:rsidRPr="00C91552">
              <w:rPr>
                <w:sz w:val="28"/>
                <w:szCs w:val="28"/>
              </w:rPr>
              <w:t>. aprīlis</w:t>
            </w:r>
            <w:r w:rsidRPr="00C91552">
              <w:rPr>
                <w:sz w:val="28"/>
                <w:szCs w:val="28"/>
              </w:rPr>
              <w:t xml:space="preserve"> </w:t>
            </w:r>
          </w:p>
          <w:p w14:paraId="66E94187" w14:textId="5A74535F" w:rsidR="00F36E76" w:rsidRPr="00C91552" w:rsidRDefault="00B7339E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(ārkārtas sēde)</w:t>
            </w:r>
            <w:r w:rsidR="00F36E76" w:rsidRPr="00C91552">
              <w:rPr>
                <w:sz w:val="28"/>
                <w:szCs w:val="28"/>
              </w:rPr>
              <w:t xml:space="preserve"> </w:t>
            </w:r>
          </w:p>
          <w:p w14:paraId="1D83B99A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1552" w:rsidRPr="00C91552" w14:paraId="15FA573A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AC0F" w14:textId="00EC3835" w:rsidR="00F36E76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89E6" w14:textId="77777777" w:rsidR="00F36E76" w:rsidRPr="00C91552" w:rsidRDefault="00F36E76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Latvijas Stabilitātes programmas 2020.–2023. gadam iesniegšana Eiropas Komisijai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1D36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8698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15. aprīlis</w:t>
            </w:r>
          </w:p>
        </w:tc>
      </w:tr>
      <w:tr w:rsidR="00C91552" w:rsidRPr="00C91552" w14:paraId="66E2A6B1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1606" w14:textId="6EBBA0BF" w:rsidR="00F36E76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C8BC" w14:textId="77777777" w:rsidR="00F36E76" w:rsidRPr="00C91552" w:rsidRDefault="00F36E76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Fiskālo risku vadības ziņojuma iesniegšana Finanšu ministrijā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A4FF" w14:textId="77777777" w:rsidR="00F36E76" w:rsidRPr="00C91552" w:rsidRDefault="00F36E76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 un citas centrālās valsts iestādes (turpmāk – ministrijas)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962A" w14:textId="77777777" w:rsidR="00F36E76" w:rsidRPr="00C91552" w:rsidRDefault="00F36E76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24. aprīlis</w:t>
            </w:r>
          </w:p>
        </w:tc>
      </w:tr>
      <w:tr w:rsidR="00C91552" w:rsidRPr="00C91552" w14:paraId="60C09001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C1A0" w14:textId="7EFF9A53" w:rsidR="00F36E76" w:rsidRPr="006E4B8F" w:rsidRDefault="006E4B8F" w:rsidP="006E4B8F">
            <w:pPr>
              <w:ind w:firstLine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CB20" w14:textId="77777777" w:rsidR="00F36E76" w:rsidRPr="00C91552" w:rsidRDefault="00F36E76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Priekšlikumu par prioritārajiem pasākumiem un to īstenošanai nepieciešamo finansējumu iesniegšana Finanšu ministrijā un </w:t>
            </w:r>
            <w:proofErr w:type="spellStart"/>
            <w:r w:rsidRPr="00C91552">
              <w:rPr>
                <w:sz w:val="28"/>
                <w:szCs w:val="28"/>
              </w:rPr>
              <w:t>Pārresoru</w:t>
            </w:r>
            <w:proofErr w:type="spellEnd"/>
            <w:r w:rsidRPr="00C91552">
              <w:rPr>
                <w:sz w:val="28"/>
                <w:szCs w:val="28"/>
              </w:rPr>
              <w:t xml:space="preserve"> koordinācijas centrā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66B7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3705" w14:textId="77777777" w:rsidR="00F36E76" w:rsidRPr="00C91552" w:rsidRDefault="00F36E76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5ABEB207" w14:textId="77777777" w:rsidR="00F36E76" w:rsidRPr="00C91552" w:rsidRDefault="00F36E76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8. jūlijs</w:t>
            </w:r>
          </w:p>
        </w:tc>
      </w:tr>
      <w:tr w:rsidR="00C91552" w:rsidRPr="00C91552" w14:paraId="74492911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71EB" w14:textId="27742119" w:rsidR="00126F80" w:rsidRPr="006E4B8F" w:rsidRDefault="006E4B8F" w:rsidP="006E4B8F">
            <w:pPr>
              <w:ind w:firstLine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325D" w14:textId="618C1402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Ziņojuma iesniegšana Finanšu ministrijā likuma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vidēja termiņa budžeta ietvaru 2020., 2021. un 2022. gadam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 xml:space="preserve"> 19. pant</w:t>
            </w:r>
            <w:r w:rsidR="00672F4A" w:rsidRPr="00C91552">
              <w:rPr>
                <w:sz w:val="28"/>
                <w:szCs w:val="28"/>
              </w:rPr>
              <w:t>ā</w:t>
            </w:r>
            <w:r w:rsidRPr="00C91552">
              <w:rPr>
                <w:sz w:val="28"/>
                <w:szCs w:val="28"/>
              </w:rPr>
              <w:t xml:space="preserve"> minētajā gadījumā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0C80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Pašvaldības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3B20" w14:textId="4F38FDF0" w:rsidR="00027365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</w:t>
            </w:r>
            <w:r w:rsidR="0071073B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 xml:space="preserve">gada </w:t>
            </w:r>
          </w:p>
          <w:p w14:paraId="63BD67EF" w14:textId="72834DB6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21. jūlijs</w:t>
            </w:r>
          </w:p>
        </w:tc>
      </w:tr>
      <w:tr w:rsidR="00C91552" w:rsidRPr="00C91552" w14:paraId="720771C9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C56F" w14:textId="476C2FA3" w:rsidR="00060D63" w:rsidRPr="006E4B8F" w:rsidRDefault="006E4B8F" w:rsidP="006E4B8F">
            <w:pPr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37" w14:textId="52F36FD3" w:rsidR="00060D63" w:rsidRPr="00C91552" w:rsidRDefault="00060D63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Ziņojuma iesniegšana Ministru kabinetā likuma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vidēja termiņa budžeta ietvaru 2020., 2021. un 2022. gadam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 xml:space="preserve"> 18. un 19.</w:t>
            </w:r>
            <w:r w:rsidR="00727C40" w:rsidRPr="00C91552">
              <w:rPr>
                <w:sz w:val="28"/>
                <w:szCs w:val="28"/>
              </w:rPr>
              <w:t xml:space="preserve"> </w:t>
            </w:r>
            <w:r w:rsidRPr="00C91552">
              <w:rPr>
                <w:sz w:val="28"/>
                <w:szCs w:val="28"/>
              </w:rPr>
              <w:t>pantā minētajos gadījumos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A62A" w14:textId="2E468346" w:rsidR="00060D63" w:rsidRPr="00C91552" w:rsidRDefault="00060D63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9BA1" w14:textId="3A7D25A9" w:rsidR="00060D63" w:rsidRPr="00C91552" w:rsidRDefault="00060D63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</w:t>
            </w:r>
            <w:r w:rsidR="0071073B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gada 13.</w:t>
            </w:r>
            <w:r w:rsidR="00777F78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augusts</w:t>
            </w:r>
          </w:p>
        </w:tc>
      </w:tr>
      <w:tr w:rsidR="00C91552" w:rsidRPr="00C91552" w14:paraId="573BDC5B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6AEF" w14:textId="76C79461" w:rsidR="00126F80" w:rsidRPr="006E4B8F" w:rsidRDefault="006E4B8F" w:rsidP="006E4B8F">
            <w:pPr>
              <w:ind w:left="24" w:hanging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331C" w14:textId="42D58849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Ziņojuma izskatīšana Ministru kabinetā likuma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vidēja termiņa budžeta ietvaru 2020., 2021.</w:t>
            </w:r>
            <w:r w:rsidR="00672F4A" w:rsidRPr="00C91552">
              <w:rPr>
                <w:sz w:val="28"/>
                <w:szCs w:val="28"/>
              </w:rPr>
              <w:t xml:space="preserve"> un 2022. 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672F4A" w:rsidRPr="00C91552">
              <w:rPr>
                <w:sz w:val="28"/>
                <w:szCs w:val="28"/>
              </w:rPr>
              <w:t xml:space="preserve"> 18. un 19.</w:t>
            </w:r>
            <w:r w:rsidR="00727C40" w:rsidRPr="00C91552">
              <w:rPr>
                <w:sz w:val="28"/>
                <w:szCs w:val="28"/>
              </w:rPr>
              <w:t xml:space="preserve"> </w:t>
            </w:r>
            <w:r w:rsidR="00672F4A" w:rsidRPr="00C91552">
              <w:rPr>
                <w:sz w:val="28"/>
                <w:szCs w:val="28"/>
              </w:rPr>
              <w:t>pantā</w:t>
            </w:r>
            <w:r w:rsidRPr="00C91552">
              <w:rPr>
                <w:sz w:val="28"/>
                <w:szCs w:val="28"/>
              </w:rPr>
              <w:t xml:space="preserve"> minētajos gadījumos</w:t>
            </w:r>
            <w:proofErr w:type="gramStart"/>
            <w:r w:rsidRPr="00C91552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7C4E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B2F3" w14:textId="2EFEB1A3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</w:t>
            </w:r>
            <w:r w:rsidR="00777F78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gada 18.</w:t>
            </w:r>
            <w:r w:rsidR="00777F78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augusts</w:t>
            </w:r>
          </w:p>
        </w:tc>
      </w:tr>
      <w:tr w:rsidR="00C91552" w:rsidRPr="00C91552" w14:paraId="3C6294BE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8539" w14:textId="5DDC019A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A058" w14:textId="119CC72B" w:rsidR="00126F80" w:rsidRPr="00C91552" w:rsidRDefault="00840BF5" w:rsidP="00C91552">
            <w:pPr>
              <w:rPr>
                <w:i/>
                <w:sz w:val="28"/>
                <w:szCs w:val="28"/>
                <w:lang w:eastAsia="lv-LV"/>
              </w:rPr>
            </w:pPr>
            <w:r w:rsidRPr="00C91552">
              <w:rPr>
                <w:sz w:val="28"/>
                <w:szCs w:val="28"/>
              </w:rPr>
              <w:t xml:space="preserve">Informatīvā ziņojuma 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Par valsts pamatbudžeta un valsts speciālā budžeta </w:t>
            </w:r>
            <w:r w:rsidR="00126F80" w:rsidRPr="00C91552">
              <w:rPr>
                <w:sz w:val="28"/>
                <w:szCs w:val="28"/>
              </w:rPr>
              <w:lastRenderedPageBreak/>
              <w:t>b</w:t>
            </w:r>
            <w:r w:rsidRPr="00C91552">
              <w:rPr>
                <w:sz w:val="28"/>
                <w:szCs w:val="28"/>
              </w:rPr>
              <w:t>āzi 2021., 2022. un 2023. 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izskatīšana Ministru kabinetā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1221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lastRenderedPageBreak/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64BC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126D7E1B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18. augusts</w:t>
            </w:r>
          </w:p>
          <w:p w14:paraId="0D8B8463" w14:textId="77777777" w:rsidR="00126F80" w:rsidRPr="00C91552" w:rsidRDefault="00126F80" w:rsidP="00C91552">
            <w:pPr>
              <w:jc w:val="center"/>
              <w:rPr>
                <w:bCs/>
                <w:i/>
                <w:iCs/>
                <w:sz w:val="28"/>
                <w:szCs w:val="28"/>
                <w:lang w:eastAsia="lv-LV"/>
              </w:rPr>
            </w:pPr>
          </w:p>
        </w:tc>
      </w:tr>
      <w:tr w:rsidR="00C91552" w:rsidRPr="00C91552" w14:paraId="55478851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2181" w14:textId="35C52370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1B98" w14:textId="52D71427" w:rsidR="00126F80" w:rsidRPr="00C91552" w:rsidRDefault="00126F80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Informatīvā ziņojuma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makroekonomisko rādītāju, ieņēmumu un vispārējās valdības budžeta bilances prognozēm 2021.–2023. gadā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65DF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D2B6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18. augusts</w:t>
            </w:r>
          </w:p>
          <w:p w14:paraId="00B25A86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1552" w:rsidRPr="00C91552" w14:paraId="6988C060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69C3" w14:textId="4B6A1E70" w:rsidR="00126F80" w:rsidRPr="006E4B8F" w:rsidRDefault="006E4B8F" w:rsidP="006E4B8F">
            <w:pPr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3714" w14:textId="77777777" w:rsidR="00126F80" w:rsidRPr="00C91552" w:rsidRDefault="00126F80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Fiskālo risku deklarācijas izskatīšana un apstiprināšana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E0EB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6B5D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18. augusts</w:t>
            </w:r>
          </w:p>
        </w:tc>
      </w:tr>
      <w:tr w:rsidR="00C91552" w:rsidRPr="00C91552" w14:paraId="06FF70D6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0ACD" w14:textId="0705BE0D" w:rsidR="00126F80" w:rsidRPr="006E4B8F" w:rsidRDefault="006E4B8F" w:rsidP="006E4B8F">
            <w:pPr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31D8" w14:textId="50B1414B" w:rsidR="00126F80" w:rsidRPr="00C91552" w:rsidRDefault="00B209CC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Informatīvā ziņojuma 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>Par valsts budžeta izdevumu pārskatīšanas rezultātiem un priekšlikumi par šo rezul</w:t>
            </w:r>
            <w:r w:rsidRPr="00C91552">
              <w:rPr>
                <w:sz w:val="28"/>
                <w:szCs w:val="28"/>
              </w:rPr>
              <w:t xml:space="preserve">tātu izmantošanu 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Par vidēja termiņa budžeta ietvaru </w:t>
            </w:r>
            <w:r w:rsidR="00126F80" w:rsidRPr="00C91552">
              <w:rPr>
                <w:bCs/>
                <w:sz w:val="28"/>
                <w:szCs w:val="28"/>
              </w:rPr>
              <w:t>2021., 2022. un 2023. gadam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 xml:space="preserve"> un 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valsts budžetu 2021.</w:t>
            </w:r>
            <w:r w:rsidR="0071073B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izstrā</w:t>
            </w:r>
            <w:r w:rsidR="002F261E" w:rsidRPr="00C91552">
              <w:rPr>
                <w:sz w:val="28"/>
                <w:szCs w:val="28"/>
              </w:rPr>
              <w:t>des procesā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izskatīšana Ministru kabinetā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D701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094B" w14:textId="77777777" w:rsidR="00126F80" w:rsidRPr="00C91552" w:rsidRDefault="00126F80" w:rsidP="00C91552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C91552">
              <w:rPr>
                <w:bCs/>
                <w:iCs/>
                <w:sz w:val="28"/>
                <w:szCs w:val="28"/>
                <w:lang w:eastAsia="lv-LV"/>
              </w:rPr>
              <w:t xml:space="preserve">2020. gada </w:t>
            </w:r>
          </w:p>
          <w:p w14:paraId="50166A78" w14:textId="77777777" w:rsidR="00126F80" w:rsidRPr="00C91552" w:rsidRDefault="00126F80" w:rsidP="00C91552">
            <w:pPr>
              <w:jc w:val="center"/>
              <w:rPr>
                <w:bCs/>
                <w:i/>
                <w:iCs/>
                <w:sz w:val="28"/>
                <w:szCs w:val="28"/>
                <w:lang w:eastAsia="lv-LV"/>
              </w:rPr>
            </w:pPr>
            <w:r w:rsidRPr="00C91552">
              <w:rPr>
                <w:bCs/>
                <w:iCs/>
                <w:sz w:val="28"/>
                <w:szCs w:val="28"/>
                <w:lang w:eastAsia="lv-LV"/>
              </w:rPr>
              <w:t>18. augusts</w:t>
            </w:r>
          </w:p>
        </w:tc>
      </w:tr>
      <w:tr w:rsidR="00C91552" w:rsidRPr="00C91552" w14:paraId="6001B6B2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328" w14:textId="46492ABA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5EF6" w14:textId="5A878B75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Diskusijas un Ministru kabineta galīgā lēmuma pieņemšana par valsts budžeta prioritārajiem pasākumiem </w:t>
            </w:r>
            <w:r w:rsidRPr="00C91552">
              <w:rPr>
                <w:bCs/>
                <w:sz w:val="28"/>
                <w:szCs w:val="28"/>
              </w:rPr>
              <w:t>2021., 2022.</w:t>
            </w:r>
            <w:r w:rsidR="0071073B">
              <w:rPr>
                <w:bCs/>
                <w:sz w:val="28"/>
                <w:szCs w:val="28"/>
              </w:rPr>
              <w:t> </w:t>
            </w:r>
            <w:r w:rsidRPr="00C91552">
              <w:rPr>
                <w:bCs/>
                <w:sz w:val="28"/>
                <w:szCs w:val="28"/>
              </w:rPr>
              <w:t>un 2023. gadam</w:t>
            </w:r>
            <w:r w:rsidRPr="00C915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DD82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8B68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57D2040C" w14:textId="1055ED90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1.</w:t>
            </w:r>
            <w:r w:rsidR="00777F78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septembris</w:t>
            </w:r>
            <w:r w:rsidR="00777F78">
              <w:rPr>
                <w:sz w:val="28"/>
                <w:szCs w:val="28"/>
              </w:rPr>
              <w:t>,</w:t>
            </w:r>
          </w:p>
          <w:p w14:paraId="2EF23673" w14:textId="4C623815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3.</w:t>
            </w:r>
            <w:r w:rsidR="00777F78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septembris</w:t>
            </w:r>
          </w:p>
          <w:p w14:paraId="1D1F9772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(ārkārtas sēde)</w:t>
            </w:r>
          </w:p>
        </w:tc>
      </w:tr>
      <w:tr w:rsidR="00C91552" w:rsidRPr="00C91552" w14:paraId="63F77018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B30A" w14:textId="2EEE4D53" w:rsidR="00126F80" w:rsidRPr="006E4B8F" w:rsidRDefault="00126F80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br w:type="page"/>
            </w:r>
            <w:r w:rsidR="006E4B8F" w:rsidRPr="006E4B8F">
              <w:rPr>
                <w:sz w:val="28"/>
                <w:szCs w:val="28"/>
              </w:rPr>
              <w:t>13.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6172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Ministriju maksimāli pieļaujamā valsts budžeta izdevumu kopējā apjoma </w:t>
            </w:r>
            <w:r w:rsidRPr="00C91552">
              <w:rPr>
                <w:bCs/>
                <w:sz w:val="28"/>
                <w:szCs w:val="28"/>
              </w:rPr>
              <w:t>2021., 2022. un 2023. gadam</w:t>
            </w:r>
            <w:r w:rsidRPr="00C91552">
              <w:rPr>
                <w:sz w:val="28"/>
                <w:szCs w:val="28"/>
              </w:rPr>
              <w:t xml:space="preserve"> aprēķināšana un iesniegšana Finanšu ministrijā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31F2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0174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3877B8C0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4. septembris</w:t>
            </w:r>
          </w:p>
        </w:tc>
      </w:tr>
      <w:tr w:rsidR="00C91552" w:rsidRPr="00C91552" w14:paraId="6183366A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3A76" w14:textId="288CE70A" w:rsidR="00126F80" w:rsidRPr="006E4B8F" w:rsidRDefault="006E4B8F" w:rsidP="006E4B8F">
            <w:pPr>
              <w:ind w:firstLine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905E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Maksimāli pieļaujamā valsts budžeta izdevumu kopapjoma aprēķināšana un ministriju maksimāli pieļaujamā valsts budžeta izdevumu kopējā apjoma </w:t>
            </w:r>
            <w:r w:rsidRPr="00C91552">
              <w:rPr>
                <w:bCs/>
                <w:sz w:val="28"/>
                <w:szCs w:val="28"/>
              </w:rPr>
              <w:t>2021., 2022. un 2023. gadam</w:t>
            </w:r>
            <w:r w:rsidRPr="00C91552">
              <w:rPr>
                <w:sz w:val="28"/>
                <w:szCs w:val="28"/>
              </w:rPr>
              <w:t xml:space="preserve"> aprēķinu nosūtīšana ministrijām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3545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9114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7CF86D3A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8. septembris</w:t>
            </w:r>
          </w:p>
        </w:tc>
      </w:tr>
      <w:tr w:rsidR="00C91552" w:rsidRPr="00C91552" w14:paraId="231EC266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7387" w14:textId="1797F38F" w:rsidR="00126F80" w:rsidRPr="006E4B8F" w:rsidRDefault="006E4B8F" w:rsidP="006E4B8F">
            <w:pPr>
              <w:ind w:left="24" w:hanging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AE8C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Budžetu pavadošo likumprojektu (budžeta likumprojektu paketes) sagatavošana un iesniegšana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2D05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E279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6EE004A3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10. septembris</w:t>
            </w:r>
          </w:p>
        </w:tc>
      </w:tr>
      <w:tr w:rsidR="00C91552" w:rsidRPr="00C91552" w14:paraId="3346AA0B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8D28" w14:textId="4E103BDD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2A06" w14:textId="77777777" w:rsidR="00126F80" w:rsidRPr="00C91552" w:rsidRDefault="00126F80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Budžetu pavadošo likumprojektu (budžeta likumprojektu paketes) izskatīšana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F0A4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697D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2020. gada </w:t>
            </w:r>
          </w:p>
          <w:p w14:paraId="6177DD2A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15. septembris,</w:t>
            </w:r>
          </w:p>
          <w:p w14:paraId="4E6C7EBB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22. septembris, 29. septembris</w:t>
            </w:r>
          </w:p>
        </w:tc>
      </w:tr>
      <w:tr w:rsidR="00C91552" w:rsidRPr="00C91552" w14:paraId="48D9BAFA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473B" w14:textId="24D405A3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771A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Ministriju valsts budžeta pieprasījumu </w:t>
            </w:r>
            <w:r w:rsidRPr="00C91552">
              <w:rPr>
                <w:bCs/>
                <w:sz w:val="28"/>
                <w:szCs w:val="28"/>
              </w:rPr>
              <w:t>2021., 2022. un 2023. gadam</w:t>
            </w:r>
            <w:r w:rsidRPr="00C91552">
              <w:rPr>
                <w:sz w:val="28"/>
                <w:szCs w:val="28"/>
              </w:rPr>
              <w:t xml:space="preserve"> sagatavošana un iesniegšana Finanšu ministrijā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0407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Ministrijas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4362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18. septembris</w:t>
            </w:r>
          </w:p>
        </w:tc>
      </w:tr>
      <w:tr w:rsidR="00C91552" w:rsidRPr="00C91552" w14:paraId="46C88C44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B820" w14:textId="1DCC0D38" w:rsidR="00126F80" w:rsidRPr="006E4B8F" w:rsidRDefault="00126F80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lastRenderedPageBreak/>
              <w:br w:type="page"/>
            </w:r>
            <w:r w:rsidR="006E4B8F" w:rsidRPr="006E4B8F">
              <w:rPr>
                <w:sz w:val="28"/>
                <w:szCs w:val="28"/>
              </w:rPr>
              <w:t>18.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094" w14:textId="1D445A80" w:rsidR="00126F80" w:rsidRPr="00C91552" w:rsidRDefault="00B209CC" w:rsidP="00C91552">
            <w:pPr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Par vidēja termiņa budžeta ietvaru </w:t>
            </w:r>
            <w:r w:rsidR="00126F80" w:rsidRPr="00C91552">
              <w:rPr>
                <w:bCs/>
                <w:sz w:val="28"/>
                <w:szCs w:val="28"/>
              </w:rPr>
              <w:t>2021., 2022. un 2023.</w:t>
            </w:r>
            <w:r w:rsidR="006E4B8F">
              <w:rPr>
                <w:bCs/>
                <w:sz w:val="28"/>
                <w:szCs w:val="28"/>
              </w:rPr>
              <w:t> </w:t>
            </w:r>
            <w:r w:rsidR="00126F80" w:rsidRPr="00C91552">
              <w:rPr>
                <w:bCs/>
                <w:sz w:val="28"/>
                <w:szCs w:val="28"/>
              </w:rPr>
              <w:t>gadam</w:t>
            </w:r>
            <w:r w:rsidR="00C91552" w:rsidRPr="00C91552">
              <w:rPr>
                <w:bCs/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(ar pas</w:t>
            </w:r>
            <w:r w:rsidRPr="00C91552">
              <w:rPr>
                <w:sz w:val="28"/>
                <w:szCs w:val="28"/>
              </w:rPr>
              <w:t xml:space="preserve">kaidrojumiem) un 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valsts budžetu 2021.</w:t>
            </w:r>
            <w:r w:rsidR="006E4B8F">
              <w:rPr>
                <w:sz w:val="28"/>
                <w:szCs w:val="28"/>
              </w:rPr>
              <w:t> </w:t>
            </w:r>
            <w:r w:rsidRPr="00C91552">
              <w:rPr>
                <w:sz w:val="28"/>
                <w:szCs w:val="28"/>
              </w:rPr>
              <w:t>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(ar paskaidrojumiem) apstiprināšana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A626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C51E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12. oktobris (ārkārtas sēde)</w:t>
            </w:r>
          </w:p>
          <w:p w14:paraId="486BC40C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</w:p>
          <w:p w14:paraId="694CEA61" w14:textId="77777777" w:rsidR="00126F80" w:rsidRPr="00C91552" w:rsidRDefault="00126F80" w:rsidP="00C9155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1552" w:rsidRPr="00C91552" w14:paraId="3C9421DF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DE4E" w14:textId="44604500" w:rsidR="00126F80" w:rsidRPr="006E4B8F" w:rsidRDefault="006E4B8F" w:rsidP="006E4B8F">
            <w:pPr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0264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Vispārējās valdības budžeta plāna apstiprināšana Ministru kabinetā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AF0A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C876" w14:textId="427587CB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12. oktobris (ārkārtas sēde)</w:t>
            </w:r>
          </w:p>
        </w:tc>
      </w:tr>
      <w:tr w:rsidR="00C91552" w:rsidRPr="00C91552" w14:paraId="57403918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3B09" w14:textId="32895470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20. 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85A2" w14:textId="5758AE5B" w:rsidR="00126F80" w:rsidRPr="00C91552" w:rsidRDefault="00B209CC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Par vidēja termiņa budžeta ietvaru </w:t>
            </w:r>
            <w:r w:rsidR="00126F80" w:rsidRPr="00C91552">
              <w:rPr>
                <w:bCs/>
                <w:sz w:val="28"/>
                <w:szCs w:val="28"/>
              </w:rPr>
              <w:t>2021., 2022. un 2023.</w:t>
            </w:r>
            <w:r w:rsidR="006E4B8F">
              <w:rPr>
                <w:bCs/>
                <w:sz w:val="28"/>
                <w:szCs w:val="28"/>
              </w:rPr>
              <w:t> </w:t>
            </w:r>
            <w:r w:rsidR="00126F80" w:rsidRPr="00C91552">
              <w:rPr>
                <w:bCs/>
                <w:sz w:val="28"/>
                <w:szCs w:val="28"/>
              </w:rPr>
              <w:t>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(ar paskaidrojumiem, fiskālo risku deklarāciju, Fiskālās disciplīnas padomes fiskālās disciplīnas uzraudzī</w:t>
            </w:r>
            <w:r w:rsidRPr="00C91552">
              <w:rPr>
                <w:sz w:val="28"/>
                <w:szCs w:val="28"/>
              </w:rPr>
              <w:t xml:space="preserve">bas ziņojumu) un likumprojekta </w:t>
            </w:r>
            <w:r w:rsidR="00C91552" w:rsidRPr="00C91552">
              <w:rPr>
                <w:sz w:val="28"/>
                <w:szCs w:val="28"/>
              </w:rPr>
              <w:t>"</w:t>
            </w:r>
            <w:r w:rsidRPr="00C91552">
              <w:rPr>
                <w:sz w:val="28"/>
                <w:szCs w:val="28"/>
              </w:rPr>
              <w:t>Par valsts budžetu 2021. gadam</w:t>
            </w:r>
            <w:r w:rsidR="00C91552" w:rsidRPr="00C91552">
              <w:rPr>
                <w:sz w:val="28"/>
                <w:szCs w:val="28"/>
              </w:rPr>
              <w:t>"</w:t>
            </w:r>
            <w:r w:rsidR="00126F80" w:rsidRPr="00C91552">
              <w:rPr>
                <w:sz w:val="28"/>
                <w:szCs w:val="28"/>
              </w:rPr>
              <w:t xml:space="preserve"> </w:t>
            </w:r>
            <w:proofErr w:type="gramStart"/>
            <w:r w:rsidR="00126F80" w:rsidRPr="00C91552">
              <w:rPr>
                <w:sz w:val="28"/>
                <w:szCs w:val="28"/>
              </w:rPr>
              <w:t>(</w:t>
            </w:r>
            <w:proofErr w:type="gramEnd"/>
            <w:r w:rsidR="00126F80" w:rsidRPr="00C91552">
              <w:rPr>
                <w:sz w:val="28"/>
                <w:szCs w:val="28"/>
              </w:rPr>
              <w:t>ar paskaidrojumiem,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8EFC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Ministru kabinets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5267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14. oktobris</w:t>
            </w:r>
          </w:p>
        </w:tc>
      </w:tr>
      <w:tr w:rsidR="00C91552" w:rsidRPr="00C91552" w14:paraId="5C683CDB" w14:textId="77777777" w:rsidTr="00133C12">
        <w:trPr>
          <w:trHeight w:val="5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3B56" w14:textId="0A9BA99E" w:rsidR="00126F80" w:rsidRPr="006E4B8F" w:rsidRDefault="006E4B8F" w:rsidP="006E4B8F">
            <w:pPr>
              <w:ind w:left="24"/>
              <w:rPr>
                <w:sz w:val="28"/>
                <w:szCs w:val="28"/>
              </w:rPr>
            </w:pPr>
            <w:r w:rsidRPr="006E4B8F">
              <w:rPr>
                <w:sz w:val="28"/>
                <w:szCs w:val="28"/>
              </w:rPr>
              <w:t>21. 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487A" w14:textId="77777777" w:rsidR="00126F80" w:rsidRPr="00C91552" w:rsidRDefault="00126F80" w:rsidP="00C91552">
            <w:pPr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 xml:space="preserve">Vispārējās valdības budžeta plāna iesniegšana Eiropas Komisijai un </w:t>
            </w:r>
            <w:proofErr w:type="spellStart"/>
            <w:r w:rsidRPr="00C91552">
              <w:rPr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624A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Finanšu ministrija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6EEC" w14:textId="77777777" w:rsidR="00126F80" w:rsidRPr="00C91552" w:rsidRDefault="00126F80" w:rsidP="00C91552">
            <w:pPr>
              <w:jc w:val="center"/>
              <w:rPr>
                <w:sz w:val="28"/>
                <w:szCs w:val="28"/>
              </w:rPr>
            </w:pPr>
            <w:r w:rsidRPr="00C91552">
              <w:rPr>
                <w:sz w:val="28"/>
                <w:szCs w:val="28"/>
              </w:rPr>
              <w:t>2020. gada 14. oktobris</w:t>
            </w:r>
          </w:p>
        </w:tc>
      </w:tr>
    </w:tbl>
    <w:p w14:paraId="7C594BDF" w14:textId="77777777" w:rsidR="00C91552" w:rsidRPr="00C91552" w:rsidRDefault="00C91552" w:rsidP="00C91552">
      <w:pPr>
        <w:pStyle w:val="BodyTextIndent"/>
        <w:spacing w:after="0"/>
        <w:ind w:firstLine="0"/>
        <w:rPr>
          <w:szCs w:val="28"/>
        </w:rPr>
      </w:pPr>
    </w:p>
    <w:p w14:paraId="08C0B741" w14:textId="77777777" w:rsidR="00C91552" w:rsidRPr="00C91552" w:rsidRDefault="00C91552" w:rsidP="00C91552">
      <w:pPr>
        <w:pStyle w:val="BodyTextIndent"/>
        <w:spacing w:after="0"/>
        <w:ind w:firstLine="0"/>
        <w:rPr>
          <w:szCs w:val="28"/>
        </w:rPr>
      </w:pPr>
    </w:p>
    <w:p w14:paraId="6442FB39" w14:textId="77777777" w:rsidR="00C91552" w:rsidRPr="00C91552" w:rsidRDefault="00C91552" w:rsidP="00C91552">
      <w:pPr>
        <w:pStyle w:val="BodyTextIndent"/>
        <w:spacing w:after="0"/>
        <w:ind w:firstLine="0"/>
        <w:rPr>
          <w:szCs w:val="28"/>
        </w:rPr>
      </w:pPr>
    </w:p>
    <w:p w14:paraId="78ACA5E6" w14:textId="77777777" w:rsidR="00C91552" w:rsidRPr="00C91552" w:rsidRDefault="00C91552" w:rsidP="00C91552">
      <w:pPr>
        <w:pStyle w:val="BodyTextIndent"/>
        <w:tabs>
          <w:tab w:val="left" w:pos="6521"/>
        </w:tabs>
        <w:spacing w:after="0"/>
        <w:ind w:firstLine="720"/>
        <w:rPr>
          <w:szCs w:val="28"/>
        </w:rPr>
      </w:pPr>
      <w:r w:rsidRPr="00C91552">
        <w:rPr>
          <w:szCs w:val="28"/>
        </w:rPr>
        <w:t>Finanšu ministrs</w:t>
      </w:r>
      <w:r w:rsidRPr="00C91552">
        <w:rPr>
          <w:szCs w:val="28"/>
        </w:rPr>
        <w:tab/>
        <w:t>J. Reirs</w:t>
      </w:r>
    </w:p>
    <w:sectPr w:rsidR="00C91552" w:rsidRPr="00C91552" w:rsidSect="00C9155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B6CF" w14:textId="77777777" w:rsidR="00F62CD5" w:rsidRDefault="00F62CD5">
      <w:r>
        <w:separator/>
      </w:r>
    </w:p>
  </w:endnote>
  <w:endnote w:type="continuationSeparator" w:id="0">
    <w:p w14:paraId="4412E77B" w14:textId="77777777" w:rsidR="00F62CD5" w:rsidRDefault="00F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41CC" w14:textId="77777777" w:rsidR="00C91552" w:rsidRPr="00C91552" w:rsidRDefault="00C91552" w:rsidP="00C91552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R0216_0p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6D99" w14:textId="273B79BF" w:rsidR="005E32A7" w:rsidRPr="00C91552" w:rsidRDefault="00C91552" w:rsidP="00C91552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R0216_0p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8805" w14:textId="77777777" w:rsidR="00F62CD5" w:rsidRDefault="00F62CD5">
      <w:r>
        <w:separator/>
      </w:r>
    </w:p>
  </w:footnote>
  <w:footnote w:type="continuationSeparator" w:id="0">
    <w:p w14:paraId="0A4CF711" w14:textId="77777777" w:rsidR="00F62CD5" w:rsidRDefault="00F6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01C7B" w14:textId="77777777" w:rsidR="005E32A7" w:rsidRDefault="005E32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189E1" w14:textId="77777777" w:rsidR="005E32A7" w:rsidRDefault="005E3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DAED" w14:textId="69671FAB" w:rsidR="005E32A7" w:rsidRDefault="005E32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7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747C02" w14:textId="77777777" w:rsidR="005E32A7" w:rsidRDefault="005E32A7" w:rsidP="00C9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C093D"/>
    <w:multiLevelType w:val="hybridMultilevel"/>
    <w:tmpl w:val="21EA989A"/>
    <w:lvl w:ilvl="0" w:tplc="55EA8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613"/>
    <w:multiLevelType w:val="hybridMultilevel"/>
    <w:tmpl w:val="37342BAC"/>
    <w:lvl w:ilvl="0" w:tplc="B582D1A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12127744"/>
    <w:multiLevelType w:val="hybridMultilevel"/>
    <w:tmpl w:val="1AB84C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A05"/>
    <w:multiLevelType w:val="hybridMultilevel"/>
    <w:tmpl w:val="C3F638A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1308B5"/>
    <w:multiLevelType w:val="hybridMultilevel"/>
    <w:tmpl w:val="33FCBE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B16D3"/>
    <w:multiLevelType w:val="hybridMultilevel"/>
    <w:tmpl w:val="4B30D7C2"/>
    <w:lvl w:ilvl="0" w:tplc="FA14905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51E5"/>
    <w:multiLevelType w:val="hybridMultilevel"/>
    <w:tmpl w:val="214E35FA"/>
    <w:lvl w:ilvl="0" w:tplc="D33C3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86828"/>
    <w:multiLevelType w:val="hybridMultilevel"/>
    <w:tmpl w:val="28EEA07C"/>
    <w:lvl w:ilvl="0" w:tplc="5A4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E4894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12242"/>
    <w:multiLevelType w:val="hybridMultilevel"/>
    <w:tmpl w:val="C7CEB4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B7146"/>
    <w:multiLevelType w:val="hybridMultilevel"/>
    <w:tmpl w:val="B2143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F6A"/>
    <w:multiLevelType w:val="hybridMultilevel"/>
    <w:tmpl w:val="8932E10E"/>
    <w:lvl w:ilvl="0" w:tplc="79461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421B"/>
    <w:multiLevelType w:val="hybridMultilevel"/>
    <w:tmpl w:val="229C0D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94D29"/>
    <w:multiLevelType w:val="hybridMultilevel"/>
    <w:tmpl w:val="34F60BEA"/>
    <w:lvl w:ilvl="0" w:tplc="CC70771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B1449"/>
    <w:multiLevelType w:val="multilevel"/>
    <w:tmpl w:val="74F2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687FB4"/>
    <w:multiLevelType w:val="hybridMultilevel"/>
    <w:tmpl w:val="EFFAF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9BF"/>
    <w:multiLevelType w:val="hybridMultilevel"/>
    <w:tmpl w:val="3E8862E2"/>
    <w:lvl w:ilvl="0" w:tplc="4104B4D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B2F99"/>
    <w:multiLevelType w:val="hybridMultilevel"/>
    <w:tmpl w:val="595ECA1A"/>
    <w:lvl w:ilvl="0" w:tplc="6BAABC3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07C6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A14A6"/>
    <w:multiLevelType w:val="hybridMultilevel"/>
    <w:tmpl w:val="A8BEEE16"/>
    <w:lvl w:ilvl="0" w:tplc="19B699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4139D"/>
    <w:multiLevelType w:val="hybridMultilevel"/>
    <w:tmpl w:val="0298BE68"/>
    <w:lvl w:ilvl="0" w:tplc="0C1E436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5088"/>
    <w:multiLevelType w:val="hybridMultilevel"/>
    <w:tmpl w:val="7E88B8C8"/>
    <w:lvl w:ilvl="0" w:tplc="E606F0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F24F9A"/>
    <w:multiLevelType w:val="hybridMultilevel"/>
    <w:tmpl w:val="6D524C50"/>
    <w:lvl w:ilvl="0" w:tplc="7A244DF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70C"/>
    <w:multiLevelType w:val="hybridMultilevel"/>
    <w:tmpl w:val="4B30D7C2"/>
    <w:lvl w:ilvl="0" w:tplc="FA14905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541D"/>
    <w:multiLevelType w:val="hybridMultilevel"/>
    <w:tmpl w:val="92929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0F47"/>
    <w:multiLevelType w:val="hybridMultilevel"/>
    <w:tmpl w:val="772E80E6"/>
    <w:lvl w:ilvl="0" w:tplc="E24C0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729"/>
    <w:multiLevelType w:val="hybridMultilevel"/>
    <w:tmpl w:val="4D542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90AC6"/>
    <w:multiLevelType w:val="hybridMultilevel"/>
    <w:tmpl w:val="47F28AC0"/>
    <w:lvl w:ilvl="0" w:tplc="FBD242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606A8"/>
    <w:multiLevelType w:val="hybridMultilevel"/>
    <w:tmpl w:val="034026EC"/>
    <w:lvl w:ilvl="0" w:tplc="EDCE7D1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35AB9"/>
    <w:multiLevelType w:val="hybridMultilevel"/>
    <w:tmpl w:val="57B2B5A8"/>
    <w:lvl w:ilvl="0" w:tplc="F55C543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7DF"/>
    <w:multiLevelType w:val="hybridMultilevel"/>
    <w:tmpl w:val="005034F0"/>
    <w:lvl w:ilvl="0" w:tplc="E9EA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0"/>
  </w:num>
  <w:num w:numId="5">
    <w:abstractNumId w:val="3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20"/>
  </w:num>
  <w:num w:numId="20">
    <w:abstractNumId w:val="24"/>
  </w:num>
  <w:num w:numId="21">
    <w:abstractNumId w:val="15"/>
  </w:num>
  <w:num w:numId="22">
    <w:abstractNumId w:val="14"/>
  </w:num>
  <w:num w:numId="23">
    <w:abstractNumId w:val="30"/>
  </w:num>
  <w:num w:numId="24">
    <w:abstractNumId w:val="16"/>
  </w:num>
  <w:num w:numId="25">
    <w:abstractNumId w:val="23"/>
  </w:num>
  <w:num w:numId="26">
    <w:abstractNumId w:val="19"/>
  </w:num>
  <w:num w:numId="27">
    <w:abstractNumId w:val="2"/>
  </w:num>
  <w:num w:numId="28">
    <w:abstractNumId w:val="28"/>
  </w:num>
  <w:num w:numId="29">
    <w:abstractNumId w:val="5"/>
  </w:num>
  <w:num w:numId="30">
    <w:abstractNumId w:val="13"/>
  </w:num>
  <w:num w:numId="31">
    <w:abstractNumId w:val="25"/>
  </w:num>
  <w:num w:numId="32">
    <w:abstractNumId w:val="34"/>
  </w:num>
  <w:num w:numId="33">
    <w:abstractNumId w:val="36"/>
  </w:num>
  <w:num w:numId="34">
    <w:abstractNumId w:val="35"/>
  </w:num>
  <w:num w:numId="35">
    <w:abstractNumId w:val="17"/>
  </w:num>
  <w:num w:numId="36">
    <w:abstractNumId w:val="3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E"/>
    <w:rsid w:val="00000021"/>
    <w:rsid w:val="00000C9E"/>
    <w:rsid w:val="00001DCC"/>
    <w:rsid w:val="000023C1"/>
    <w:rsid w:val="00002BCC"/>
    <w:rsid w:val="00003242"/>
    <w:rsid w:val="00003F51"/>
    <w:rsid w:val="0000617B"/>
    <w:rsid w:val="00006639"/>
    <w:rsid w:val="000066AB"/>
    <w:rsid w:val="00006A49"/>
    <w:rsid w:val="00010379"/>
    <w:rsid w:val="00013613"/>
    <w:rsid w:val="00014B38"/>
    <w:rsid w:val="00015E39"/>
    <w:rsid w:val="000162D9"/>
    <w:rsid w:val="00016364"/>
    <w:rsid w:val="00016840"/>
    <w:rsid w:val="00016862"/>
    <w:rsid w:val="00017556"/>
    <w:rsid w:val="00017981"/>
    <w:rsid w:val="00017B29"/>
    <w:rsid w:val="0002229E"/>
    <w:rsid w:val="00023618"/>
    <w:rsid w:val="00023939"/>
    <w:rsid w:val="00025FDC"/>
    <w:rsid w:val="000266B5"/>
    <w:rsid w:val="00026D68"/>
    <w:rsid w:val="00027365"/>
    <w:rsid w:val="000305E5"/>
    <w:rsid w:val="00030900"/>
    <w:rsid w:val="00030CBB"/>
    <w:rsid w:val="00031294"/>
    <w:rsid w:val="000315D0"/>
    <w:rsid w:val="000319D9"/>
    <w:rsid w:val="00032416"/>
    <w:rsid w:val="000345D7"/>
    <w:rsid w:val="00035CB4"/>
    <w:rsid w:val="00036C82"/>
    <w:rsid w:val="00040241"/>
    <w:rsid w:val="000408EA"/>
    <w:rsid w:val="00041142"/>
    <w:rsid w:val="0004166E"/>
    <w:rsid w:val="00043BF2"/>
    <w:rsid w:val="00046623"/>
    <w:rsid w:val="00046928"/>
    <w:rsid w:val="00047ECC"/>
    <w:rsid w:val="00050710"/>
    <w:rsid w:val="00051AF3"/>
    <w:rsid w:val="00052AB2"/>
    <w:rsid w:val="000532CA"/>
    <w:rsid w:val="00053DE7"/>
    <w:rsid w:val="00053FA1"/>
    <w:rsid w:val="0005536D"/>
    <w:rsid w:val="0005542F"/>
    <w:rsid w:val="00055746"/>
    <w:rsid w:val="00056207"/>
    <w:rsid w:val="00060D63"/>
    <w:rsid w:val="0006195E"/>
    <w:rsid w:val="00061BC7"/>
    <w:rsid w:val="00061D39"/>
    <w:rsid w:val="000631FC"/>
    <w:rsid w:val="00063335"/>
    <w:rsid w:val="00063C24"/>
    <w:rsid w:val="000640F6"/>
    <w:rsid w:val="0006453B"/>
    <w:rsid w:val="000659C0"/>
    <w:rsid w:val="000660C3"/>
    <w:rsid w:val="00066181"/>
    <w:rsid w:val="0006629A"/>
    <w:rsid w:val="000664AA"/>
    <w:rsid w:val="000674C6"/>
    <w:rsid w:val="00067DBF"/>
    <w:rsid w:val="00070264"/>
    <w:rsid w:val="00072A13"/>
    <w:rsid w:val="0007315B"/>
    <w:rsid w:val="000734F5"/>
    <w:rsid w:val="000737BA"/>
    <w:rsid w:val="00073A5B"/>
    <w:rsid w:val="00073A61"/>
    <w:rsid w:val="00075A1F"/>
    <w:rsid w:val="00076623"/>
    <w:rsid w:val="00076A1D"/>
    <w:rsid w:val="000773C9"/>
    <w:rsid w:val="00082112"/>
    <w:rsid w:val="00084BEE"/>
    <w:rsid w:val="00084DDD"/>
    <w:rsid w:val="000861FB"/>
    <w:rsid w:val="000876FB"/>
    <w:rsid w:val="00090218"/>
    <w:rsid w:val="0009061D"/>
    <w:rsid w:val="000906D3"/>
    <w:rsid w:val="000910A5"/>
    <w:rsid w:val="000912BE"/>
    <w:rsid w:val="000915D0"/>
    <w:rsid w:val="00093075"/>
    <w:rsid w:val="000934E5"/>
    <w:rsid w:val="00094001"/>
    <w:rsid w:val="00095D3E"/>
    <w:rsid w:val="00095F07"/>
    <w:rsid w:val="00096E57"/>
    <w:rsid w:val="000A04AB"/>
    <w:rsid w:val="000A2F78"/>
    <w:rsid w:val="000A375E"/>
    <w:rsid w:val="000A3A77"/>
    <w:rsid w:val="000A4149"/>
    <w:rsid w:val="000A4F86"/>
    <w:rsid w:val="000A528F"/>
    <w:rsid w:val="000A67A5"/>
    <w:rsid w:val="000A6EBE"/>
    <w:rsid w:val="000A7D59"/>
    <w:rsid w:val="000B39A7"/>
    <w:rsid w:val="000B3BEB"/>
    <w:rsid w:val="000B4214"/>
    <w:rsid w:val="000B4F1F"/>
    <w:rsid w:val="000B513C"/>
    <w:rsid w:val="000B579A"/>
    <w:rsid w:val="000B6386"/>
    <w:rsid w:val="000B6FDC"/>
    <w:rsid w:val="000C0773"/>
    <w:rsid w:val="000C1D52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C6811"/>
    <w:rsid w:val="000D0819"/>
    <w:rsid w:val="000D0F0A"/>
    <w:rsid w:val="000D17AB"/>
    <w:rsid w:val="000D1AC0"/>
    <w:rsid w:val="000D3C09"/>
    <w:rsid w:val="000D4456"/>
    <w:rsid w:val="000D46C8"/>
    <w:rsid w:val="000D4A5A"/>
    <w:rsid w:val="000D6594"/>
    <w:rsid w:val="000D65CC"/>
    <w:rsid w:val="000D7294"/>
    <w:rsid w:val="000D73CA"/>
    <w:rsid w:val="000D7818"/>
    <w:rsid w:val="000E0E60"/>
    <w:rsid w:val="000E1500"/>
    <w:rsid w:val="000E1FAF"/>
    <w:rsid w:val="000E31D9"/>
    <w:rsid w:val="000E4695"/>
    <w:rsid w:val="000E4917"/>
    <w:rsid w:val="000E5FDF"/>
    <w:rsid w:val="000E6FE9"/>
    <w:rsid w:val="000E7F13"/>
    <w:rsid w:val="000F1976"/>
    <w:rsid w:val="000F2AA2"/>
    <w:rsid w:val="000F42D5"/>
    <w:rsid w:val="000F4D4A"/>
    <w:rsid w:val="000F4E8E"/>
    <w:rsid w:val="000F7904"/>
    <w:rsid w:val="000F79A8"/>
    <w:rsid w:val="00101212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35B8"/>
    <w:rsid w:val="00113943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6493"/>
    <w:rsid w:val="001266B2"/>
    <w:rsid w:val="00126D09"/>
    <w:rsid w:val="00126F80"/>
    <w:rsid w:val="00130692"/>
    <w:rsid w:val="0013078E"/>
    <w:rsid w:val="00130EB2"/>
    <w:rsid w:val="00131157"/>
    <w:rsid w:val="0013185E"/>
    <w:rsid w:val="001318A8"/>
    <w:rsid w:val="00131CFA"/>
    <w:rsid w:val="00133621"/>
    <w:rsid w:val="00133C12"/>
    <w:rsid w:val="00133DBF"/>
    <w:rsid w:val="0013526B"/>
    <w:rsid w:val="001368C4"/>
    <w:rsid w:val="00140C18"/>
    <w:rsid w:val="00141630"/>
    <w:rsid w:val="00141BAE"/>
    <w:rsid w:val="00142520"/>
    <w:rsid w:val="00144CDD"/>
    <w:rsid w:val="001453CA"/>
    <w:rsid w:val="00145B55"/>
    <w:rsid w:val="00146CEF"/>
    <w:rsid w:val="0014713B"/>
    <w:rsid w:val="00150EE7"/>
    <w:rsid w:val="00152C09"/>
    <w:rsid w:val="0015369C"/>
    <w:rsid w:val="00153C27"/>
    <w:rsid w:val="001544A2"/>
    <w:rsid w:val="001552A7"/>
    <w:rsid w:val="0015571F"/>
    <w:rsid w:val="00156B2F"/>
    <w:rsid w:val="00156F25"/>
    <w:rsid w:val="0015741F"/>
    <w:rsid w:val="00157ADE"/>
    <w:rsid w:val="00157DDB"/>
    <w:rsid w:val="00160D5B"/>
    <w:rsid w:val="001614EC"/>
    <w:rsid w:val="0016151F"/>
    <w:rsid w:val="001620D9"/>
    <w:rsid w:val="0016217C"/>
    <w:rsid w:val="0016276D"/>
    <w:rsid w:val="00162C32"/>
    <w:rsid w:val="00164B94"/>
    <w:rsid w:val="00165067"/>
    <w:rsid w:val="00165A42"/>
    <w:rsid w:val="00167922"/>
    <w:rsid w:val="001708FE"/>
    <w:rsid w:val="001718F0"/>
    <w:rsid w:val="00171EC0"/>
    <w:rsid w:val="00172754"/>
    <w:rsid w:val="00173CC8"/>
    <w:rsid w:val="00174140"/>
    <w:rsid w:val="0017501A"/>
    <w:rsid w:val="001756ED"/>
    <w:rsid w:val="00176B5F"/>
    <w:rsid w:val="00177637"/>
    <w:rsid w:val="0017787F"/>
    <w:rsid w:val="0018002E"/>
    <w:rsid w:val="0018019A"/>
    <w:rsid w:val="001806D1"/>
    <w:rsid w:val="001842B9"/>
    <w:rsid w:val="0018478B"/>
    <w:rsid w:val="00184EB8"/>
    <w:rsid w:val="00185C07"/>
    <w:rsid w:val="001865F9"/>
    <w:rsid w:val="001866F2"/>
    <w:rsid w:val="00187F77"/>
    <w:rsid w:val="00193080"/>
    <w:rsid w:val="0019390A"/>
    <w:rsid w:val="00193F93"/>
    <w:rsid w:val="00194250"/>
    <w:rsid w:val="0019458A"/>
    <w:rsid w:val="00194F3C"/>
    <w:rsid w:val="00196528"/>
    <w:rsid w:val="001978CC"/>
    <w:rsid w:val="001A0EA0"/>
    <w:rsid w:val="001A1C1F"/>
    <w:rsid w:val="001A1D07"/>
    <w:rsid w:val="001A2723"/>
    <w:rsid w:val="001A57EF"/>
    <w:rsid w:val="001A5A20"/>
    <w:rsid w:val="001A61D3"/>
    <w:rsid w:val="001A6593"/>
    <w:rsid w:val="001A6B3F"/>
    <w:rsid w:val="001A707C"/>
    <w:rsid w:val="001B06E3"/>
    <w:rsid w:val="001B0F19"/>
    <w:rsid w:val="001B3D45"/>
    <w:rsid w:val="001B41EC"/>
    <w:rsid w:val="001B4FC7"/>
    <w:rsid w:val="001B6CF5"/>
    <w:rsid w:val="001B70B5"/>
    <w:rsid w:val="001B7FA0"/>
    <w:rsid w:val="001C03C5"/>
    <w:rsid w:val="001C0DCE"/>
    <w:rsid w:val="001C0E80"/>
    <w:rsid w:val="001C1310"/>
    <w:rsid w:val="001C2708"/>
    <w:rsid w:val="001C4F3F"/>
    <w:rsid w:val="001C5D6B"/>
    <w:rsid w:val="001C6977"/>
    <w:rsid w:val="001C741B"/>
    <w:rsid w:val="001D0372"/>
    <w:rsid w:val="001D0423"/>
    <w:rsid w:val="001D0425"/>
    <w:rsid w:val="001D32CC"/>
    <w:rsid w:val="001D3882"/>
    <w:rsid w:val="001D3D4C"/>
    <w:rsid w:val="001D417A"/>
    <w:rsid w:val="001D4337"/>
    <w:rsid w:val="001D6357"/>
    <w:rsid w:val="001D642A"/>
    <w:rsid w:val="001D6AED"/>
    <w:rsid w:val="001D7779"/>
    <w:rsid w:val="001D7929"/>
    <w:rsid w:val="001E09BF"/>
    <w:rsid w:val="001E23F9"/>
    <w:rsid w:val="001E3755"/>
    <w:rsid w:val="001E3B29"/>
    <w:rsid w:val="001E541B"/>
    <w:rsid w:val="001E657C"/>
    <w:rsid w:val="001E72CD"/>
    <w:rsid w:val="001F101D"/>
    <w:rsid w:val="001F127F"/>
    <w:rsid w:val="001F12FF"/>
    <w:rsid w:val="001F149C"/>
    <w:rsid w:val="001F1D7E"/>
    <w:rsid w:val="001F3740"/>
    <w:rsid w:val="001F3C8F"/>
    <w:rsid w:val="001F4CFC"/>
    <w:rsid w:val="001F4E6B"/>
    <w:rsid w:val="001F5E99"/>
    <w:rsid w:val="001F6CF1"/>
    <w:rsid w:val="0020030F"/>
    <w:rsid w:val="002006FA"/>
    <w:rsid w:val="0020071F"/>
    <w:rsid w:val="00201637"/>
    <w:rsid w:val="00203AE8"/>
    <w:rsid w:val="00204081"/>
    <w:rsid w:val="0020444E"/>
    <w:rsid w:val="002047CE"/>
    <w:rsid w:val="002049AE"/>
    <w:rsid w:val="002056E5"/>
    <w:rsid w:val="002060E0"/>
    <w:rsid w:val="0020730C"/>
    <w:rsid w:val="0020759E"/>
    <w:rsid w:val="00207F74"/>
    <w:rsid w:val="002105F5"/>
    <w:rsid w:val="00210AF6"/>
    <w:rsid w:val="002115D6"/>
    <w:rsid w:val="0021312F"/>
    <w:rsid w:val="0021450C"/>
    <w:rsid w:val="002150E2"/>
    <w:rsid w:val="00215CC0"/>
    <w:rsid w:val="00216AAB"/>
    <w:rsid w:val="00217B18"/>
    <w:rsid w:val="00220FB6"/>
    <w:rsid w:val="0022209A"/>
    <w:rsid w:val="00222DE4"/>
    <w:rsid w:val="002232DC"/>
    <w:rsid w:val="002254DC"/>
    <w:rsid w:val="0022574A"/>
    <w:rsid w:val="00225AC6"/>
    <w:rsid w:val="002265C7"/>
    <w:rsid w:val="00226CEC"/>
    <w:rsid w:val="00226ECE"/>
    <w:rsid w:val="00227EFD"/>
    <w:rsid w:val="002318C1"/>
    <w:rsid w:val="00231F5C"/>
    <w:rsid w:val="0023222E"/>
    <w:rsid w:val="002326A8"/>
    <w:rsid w:val="00232E54"/>
    <w:rsid w:val="00234A89"/>
    <w:rsid w:val="00235019"/>
    <w:rsid w:val="00235AD7"/>
    <w:rsid w:val="00236856"/>
    <w:rsid w:val="002368B5"/>
    <w:rsid w:val="00237A1E"/>
    <w:rsid w:val="002400FE"/>
    <w:rsid w:val="002405D6"/>
    <w:rsid w:val="00240762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7C3"/>
    <w:rsid w:val="00252C77"/>
    <w:rsid w:val="00253037"/>
    <w:rsid w:val="00253075"/>
    <w:rsid w:val="00253275"/>
    <w:rsid w:val="00254253"/>
    <w:rsid w:val="002552FE"/>
    <w:rsid w:val="00256224"/>
    <w:rsid w:val="002602B3"/>
    <w:rsid w:val="00260427"/>
    <w:rsid w:val="00260A1F"/>
    <w:rsid w:val="0026198D"/>
    <w:rsid w:val="00261F53"/>
    <w:rsid w:val="002620D1"/>
    <w:rsid w:val="002621F2"/>
    <w:rsid w:val="002633A4"/>
    <w:rsid w:val="00264A74"/>
    <w:rsid w:val="002676ED"/>
    <w:rsid w:val="00267FB2"/>
    <w:rsid w:val="002704D8"/>
    <w:rsid w:val="002711F1"/>
    <w:rsid w:val="00271E3A"/>
    <w:rsid w:val="0027259A"/>
    <w:rsid w:val="00272A16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1B1A"/>
    <w:rsid w:val="00282436"/>
    <w:rsid w:val="00282D55"/>
    <w:rsid w:val="00286435"/>
    <w:rsid w:val="002867E8"/>
    <w:rsid w:val="00287E18"/>
    <w:rsid w:val="00290E42"/>
    <w:rsid w:val="00291312"/>
    <w:rsid w:val="00291882"/>
    <w:rsid w:val="00292879"/>
    <w:rsid w:val="00293340"/>
    <w:rsid w:val="00293606"/>
    <w:rsid w:val="00293A5F"/>
    <w:rsid w:val="0029495C"/>
    <w:rsid w:val="002A00E8"/>
    <w:rsid w:val="002A066E"/>
    <w:rsid w:val="002A1C26"/>
    <w:rsid w:val="002A2726"/>
    <w:rsid w:val="002A503E"/>
    <w:rsid w:val="002A5482"/>
    <w:rsid w:val="002A54B1"/>
    <w:rsid w:val="002A62C8"/>
    <w:rsid w:val="002A6A40"/>
    <w:rsid w:val="002A74A6"/>
    <w:rsid w:val="002A7607"/>
    <w:rsid w:val="002A7966"/>
    <w:rsid w:val="002B0E78"/>
    <w:rsid w:val="002B12DB"/>
    <w:rsid w:val="002B1D42"/>
    <w:rsid w:val="002B26BC"/>
    <w:rsid w:val="002B2710"/>
    <w:rsid w:val="002B2F87"/>
    <w:rsid w:val="002B3249"/>
    <w:rsid w:val="002B3CEA"/>
    <w:rsid w:val="002B477A"/>
    <w:rsid w:val="002B61E6"/>
    <w:rsid w:val="002B628A"/>
    <w:rsid w:val="002B7317"/>
    <w:rsid w:val="002B762B"/>
    <w:rsid w:val="002C0027"/>
    <w:rsid w:val="002C36CD"/>
    <w:rsid w:val="002C420F"/>
    <w:rsid w:val="002C5090"/>
    <w:rsid w:val="002C5679"/>
    <w:rsid w:val="002C79BC"/>
    <w:rsid w:val="002D00F5"/>
    <w:rsid w:val="002D0292"/>
    <w:rsid w:val="002D3B11"/>
    <w:rsid w:val="002D3BCA"/>
    <w:rsid w:val="002D3FFE"/>
    <w:rsid w:val="002D4192"/>
    <w:rsid w:val="002D61B7"/>
    <w:rsid w:val="002D70CB"/>
    <w:rsid w:val="002D7AAB"/>
    <w:rsid w:val="002E2005"/>
    <w:rsid w:val="002E2756"/>
    <w:rsid w:val="002E41DF"/>
    <w:rsid w:val="002E46C1"/>
    <w:rsid w:val="002E517E"/>
    <w:rsid w:val="002E6370"/>
    <w:rsid w:val="002E6B81"/>
    <w:rsid w:val="002E7A59"/>
    <w:rsid w:val="002E7F01"/>
    <w:rsid w:val="002F1460"/>
    <w:rsid w:val="002F1549"/>
    <w:rsid w:val="002F1BE6"/>
    <w:rsid w:val="002F2179"/>
    <w:rsid w:val="002F261E"/>
    <w:rsid w:val="002F35CB"/>
    <w:rsid w:val="002F4452"/>
    <w:rsid w:val="002F4CEC"/>
    <w:rsid w:val="002F640D"/>
    <w:rsid w:val="00300143"/>
    <w:rsid w:val="00300DD7"/>
    <w:rsid w:val="003031FD"/>
    <w:rsid w:val="00303ADF"/>
    <w:rsid w:val="0030464F"/>
    <w:rsid w:val="00304F28"/>
    <w:rsid w:val="0030522A"/>
    <w:rsid w:val="0030574F"/>
    <w:rsid w:val="00307939"/>
    <w:rsid w:val="00307E93"/>
    <w:rsid w:val="0031019A"/>
    <w:rsid w:val="00311843"/>
    <w:rsid w:val="00311FD6"/>
    <w:rsid w:val="00312A4D"/>
    <w:rsid w:val="0031346D"/>
    <w:rsid w:val="00313631"/>
    <w:rsid w:val="00314AD1"/>
    <w:rsid w:val="003159A3"/>
    <w:rsid w:val="00315F7B"/>
    <w:rsid w:val="00316119"/>
    <w:rsid w:val="00316BD1"/>
    <w:rsid w:val="003175E3"/>
    <w:rsid w:val="0031788A"/>
    <w:rsid w:val="00317AD0"/>
    <w:rsid w:val="003200E2"/>
    <w:rsid w:val="00322670"/>
    <w:rsid w:val="0032305A"/>
    <w:rsid w:val="003241C4"/>
    <w:rsid w:val="00324397"/>
    <w:rsid w:val="00325AAA"/>
    <w:rsid w:val="00326027"/>
    <w:rsid w:val="0032616B"/>
    <w:rsid w:val="00326231"/>
    <w:rsid w:val="00326C1D"/>
    <w:rsid w:val="003278B5"/>
    <w:rsid w:val="00327B30"/>
    <w:rsid w:val="00327CFC"/>
    <w:rsid w:val="00327D2A"/>
    <w:rsid w:val="00330E44"/>
    <w:rsid w:val="00331551"/>
    <w:rsid w:val="00331A4B"/>
    <w:rsid w:val="0033234F"/>
    <w:rsid w:val="00332D2D"/>
    <w:rsid w:val="00333999"/>
    <w:rsid w:val="003342E3"/>
    <w:rsid w:val="00336248"/>
    <w:rsid w:val="0033690C"/>
    <w:rsid w:val="00336F87"/>
    <w:rsid w:val="00340787"/>
    <w:rsid w:val="0034100F"/>
    <w:rsid w:val="00342C56"/>
    <w:rsid w:val="00343716"/>
    <w:rsid w:val="00343AE0"/>
    <w:rsid w:val="00343D8D"/>
    <w:rsid w:val="003441D9"/>
    <w:rsid w:val="00347261"/>
    <w:rsid w:val="00347D4F"/>
    <w:rsid w:val="00352F9C"/>
    <w:rsid w:val="00355579"/>
    <w:rsid w:val="00357573"/>
    <w:rsid w:val="00357B38"/>
    <w:rsid w:val="00361053"/>
    <w:rsid w:val="003610F7"/>
    <w:rsid w:val="003619B9"/>
    <w:rsid w:val="003632C4"/>
    <w:rsid w:val="003638C7"/>
    <w:rsid w:val="00363A33"/>
    <w:rsid w:val="00363DF9"/>
    <w:rsid w:val="00364B96"/>
    <w:rsid w:val="00365E1A"/>
    <w:rsid w:val="00366B39"/>
    <w:rsid w:val="00367A9D"/>
    <w:rsid w:val="00370307"/>
    <w:rsid w:val="00372A8D"/>
    <w:rsid w:val="003731F1"/>
    <w:rsid w:val="00373B99"/>
    <w:rsid w:val="003748C6"/>
    <w:rsid w:val="00375104"/>
    <w:rsid w:val="003753FE"/>
    <w:rsid w:val="00376E21"/>
    <w:rsid w:val="00376F75"/>
    <w:rsid w:val="00377062"/>
    <w:rsid w:val="00377DAE"/>
    <w:rsid w:val="00377E1F"/>
    <w:rsid w:val="00377E72"/>
    <w:rsid w:val="00381000"/>
    <w:rsid w:val="00381760"/>
    <w:rsid w:val="00382718"/>
    <w:rsid w:val="00383EC8"/>
    <w:rsid w:val="00385B48"/>
    <w:rsid w:val="0038652D"/>
    <w:rsid w:val="003866D2"/>
    <w:rsid w:val="00387544"/>
    <w:rsid w:val="00387AD3"/>
    <w:rsid w:val="00390182"/>
    <w:rsid w:val="0039061F"/>
    <w:rsid w:val="0039084C"/>
    <w:rsid w:val="003910A6"/>
    <w:rsid w:val="00391317"/>
    <w:rsid w:val="003921BE"/>
    <w:rsid w:val="003923B8"/>
    <w:rsid w:val="00392511"/>
    <w:rsid w:val="003930F9"/>
    <w:rsid w:val="0039401E"/>
    <w:rsid w:val="00395116"/>
    <w:rsid w:val="00395F62"/>
    <w:rsid w:val="003973FE"/>
    <w:rsid w:val="00397F1D"/>
    <w:rsid w:val="003A0742"/>
    <w:rsid w:val="003A2C17"/>
    <w:rsid w:val="003A2D6B"/>
    <w:rsid w:val="003A3000"/>
    <w:rsid w:val="003A338A"/>
    <w:rsid w:val="003A359A"/>
    <w:rsid w:val="003A3700"/>
    <w:rsid w:val="003A61D6"/>
    <w:rsid w:val="003A66E5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B7CF4"/>
    <w:rsid w:val="003C13DE"/>
    <w:rsid w:val="003C149B"/>
    <w:rsid w:val="003C1E03"/>
    <w:rsid w:val="003C24FD"/>
    <w:rsid w:val="003C2C7A"/>
    <w:rsid w:val="003C4893"/>
    <w:rsid w:val="003C4E96"/>
    <w:rsid w:val="003C657E"/>
    <w:rsid w:val="003C6F69"/>
    <w:rsid w:val="003D1264"/>
    <w:rsid w:val="003D463F"/>
    <w:rsid w:val="003D7BB0"/>
    <w:rsid w:val="003E0E24"/>
    <w:rsid w:val="003E26EE"/>
    <w:rsid w:val="003E2884"/>
    <w:rsid w:val="003E388B"/>
    <w:rsid w:val="003E3E4E"/>
    <w:rsid w:val="003E562D"/>
    <w:rsid w:val="003E57DE"/>
    <w:rsid w:val="003E62CA"/>
    <w:rsid w:val="003E6E26"/>
    <w:rsid w:val="003E7DCD"/>
    <w:rsid w:val="003F0200"/>
    <w:rsid w:val="003F0A32"/>
    <w:rsid w:val="003F25D5"/>
    <w:rsid w:val="003F2D59"/>
    <w:rsid w:val="003F2EC9"/>
    <w:rsid w:val="003F3682"/>
    <w:rsid w:val="003F5602"/>
    <w:rsid w:val="003F6283"/>
    <w:rsid w:val="003F640C"/>
    <w:rsid w:val="003F6514"/>
    <w:rsid w:val="003F70BB"/>
    <w:rsid w:val="003F7D83"/>
    <w:rsid w:val="003F7D91"/>
    <w:rsid w:val="003F7DF2"/>
    <w:rsid w:val="004000EF"/>
    <w:rsid w:val="004002FD"/>
    <w:rsid w:val="0040160D"/>
    <w:rsid w:val="00401750"/>
    <w:rsid w:val="00403829"/>
    <w:rsid w:val="00403DA9"/>
    <w:rsid w:val="00404574"/>
    <w:rsid w:val="004057E5"/>
    <w:rsid w:val="00405F31"/>
    <w:rsid w:val="00406704"/>
    <w:rsid w:val="00407581"/>
    <w:rsid w:val="00407A5B"/>
    <w:rsid w:val="00412375"/>
    <w:rsid w:val="004151B2"/>
    <w:rsid w:val="00415DFD"/>
    <w:rsid w:val="0041706B"/>
    <w:rsid w:val="00417E1C"/>
    <w:rsid w:val="00417F3D"/>
    <w:rsid w:val="004208C8"/>
    <w:rsid w:val="00422CD3"/>
    <w:rsid w:val="00424A68"/>
    <w:rsid w:val="00424FFA"/>
    <w:rsid w:val="004261CE"/>
    <w:rsid w:val="00426302"/>
    <w:rsid w:val="00426471"/>
    <w:rsid w:val="004266CA"/>
    <w:rsid w:val="004267D8"/>
    <w:rsid w:val="00426EF9"/>
    <w:rsid w:val="00431467"/>
    <w:rsid w:val="00431540"/>
    <w:rsid w:val="00433404"/>
    <w:rsid w:val="004346FB"/>
    <w:rsid w:val="00435857"/>
    <w:rsid w:val="004378FD"/>
    <w:rsid w:val="00440E8A"/>
    <w:rsid w:val="00442381"/>
    <w:rsid w:val="00443244"/>
    <w:rsid w:val="00443E6D"/>
    <w:rsid w:val="00444C0A"/>
    <w:rsid w:val="00445280"/>
    <w:rsid w:val="00445889"/>
    <w:rsid w:val="00446429"/>
    <w:rsid w:val="004464BB"/>
    <w:rsid w:val="00446827"/>
    <w:rsid w:val="00446A07"/>
    <w:rsid w:val="00446D98"/>
    <w:rsid w:val="00446F4E"/>
    <w:rsid w:val="00450FCB"/>
    <w:rsid w:val="00451BD6"/>
    <w:rsid w:val="00454D5D"/>
    <w:rsid w:val="00455390"/>
    <w:rsid w:val="00455BA2"/>
    <w:rsid w:val="004561A1"/>
    <w:rsid w:val="00456A90"/>
    <w:rsid w:val="0045725E"/>
    <w:rsid w:val="00457A9A"/>
    <w:rsid w:val="00460648"/>
    <w:rsid w:val="00461196"/>
    <w:rsid w:val="004628C8"/>
    <w:rsid w:val="004628FE"/>
    <w:rsid w:val="00462954"/>
    <w:rsid w:val="00462EE0"/>
    <w:rsid w:val="00462EE2"/>
    <w:rsid w:val="00462FCC"/>
    <w:rsid w:val="004644FE"/>
    <w:rsid w:val="004667AA"/>
    <w:rsid w:val="0046707C"/>
    <w:rsid w:val="00471683"/>
    <w:rsid w:val="00472200"/>
    <w:rsid w:val="004728B7"/>
    <w:rsid w:val="00472CD1"/>
    <w:rsid w:val="00473171"/>
    <w:rsid w:val="004746DB"/>
    <w:rsid w:val="00474E65"/>
    <w:rsid w:val="0047710D"/>
    <w:rsid w:val="00477873"/>
    <w:rsid w:val="00477C60"/>
    <w:rsid w:val="00480237"/>
    <w:rsid w:val="00480808"/>
    <w:rsid w:val="0048127C"/>
    <w:rsid w:val="00483E53"/>
    <w:rsid w:val="004861B6"/>
    <w:rsid w:val="00486975"/>
    <w:rsid w:val="00486A72"/>
    <w:rsid w:val="00486D92"/>
    <w:rsid w:val="00487407"/>
    <w:rsid w:val="00492176"/>
    <w:rsid w:val="00493809"/>
    <w:rsid w:val="004971BC"/>
    <w:rsid w:val="00497752"/>
    <w:rsid w:val="004A0F98"/>
    <w:rsid w:val="004A2443"/>
    <w:rsid w:val="004A2E19"/>
    <w:rsid w:val="004A2E6F"/>
    <w:rsid w:val="004A3896"/>
    <w:rsid w:val="004A3A8B"/>
    <w:rsid w:val="004A4949"/>
    <w:rsid w:val="004A5213"/>
    <w:rsid w:val="004A72B9"/>
    <w:rsid w:val="004A75B3"/>
    <w:rsid w:val="004A75C8"/>
    <w:rsid w:val="004A7D69"/>
    <w:rsid w:val="004B3CE0"/>
    <w:rsid w:val="004B41D2"/>
    <w:rsid w:val="004B420C"/>
    <w:rsid w:val="004B53D4"/>
    <w:rsid w:val="004B5E2C"/>
    <w:rsid w:val="004B7056"/>
    <w:rsid w:val="004B70D4"/>
    <w:rsid w:val="004B711E"/>
    <w:rsid w:val="004C0E42"/>
    <w:rsid w:val="004C137D"/>
    <w:rsid w:val="004C2FB9"/>
    <w:rsid w:val="004C3386"/>
    <w:rsid w:val="004C45D5"/>
    <w:rsid w:val="004C4E0A"/>
    <w:rsid w:val="004C59E3"/>
    <w:rsid w:val="004C69F2"/>
    <w:rsid w:val="004C7602"/>
    <w:rsid w:val="004D352E"/>
    <w:rsid w:val="004D36EB"/>
    <w:rsid w:val="004D38C2"/>
    <w:rsid w:val="004D3E25"/>
    <w:rsid w:val="004D3F88"/>
    <w:rsid w:val="004D5A4E"/>
    <w:rsid w:val="004D7A93"/>
    <w:rsid w:val="004E01CE"/>
    <w:rsid w:val="004E06A5"/>
    <w:rsid w:val="004E1371"/>
    <w:rsid w:val="004E1FF0"/>
    <w:rsid w:val="004E2868"/>
    <w:rsid w:val="004E458D"/>
    <w:rsid w:val="004E5B7D"/>
    <w:rsid w:val="004E5C0C"/>
    <w:rsid w:val="004E5F88"/>
    <w:rsid w:val="004E62F6"/>
    <w:rsid w:val="004E6455"/>
    <w:rsid w:val="004E6BAE"/>
    <w:rsid w:val="004E74FC"/>
    <w:rsid w:val="004F0AC5"/>
    <w:rsid w:val="004F0E8F"/>
    <w:rsid w:val="004F1485"/>
    <w:rsid w:val="004F1CBA"/>
    <w:rsid w:val="004F2F71"/>
    <w:rsid w:val="004F405E"/>
    <w:rsid w:val="004F4A3F"/>
    <w:rsid w:val="004F5BFA"/>
    <w:rsid w:val="004F5E11"/>
    <w:rsid w:val="004F63DB"/>
    <w:rsid w:val="004F68AE"/>
    <w:rsid w:val="004F6CFB"/>
    <w:rsid w:val="004F7C25"/>
    <w:rsid w:val="00500D03"/>
    <w:rsid w:val="00501291"/>
    <w:rsid w:val="00501BAA"/>
    <w:rsid w:val="005025DF"/>
    <w:rsid w:val="00502886"/>
    <w:rsid w:val="00502BED"/>
    <w:rsid w:val="00502DEE"/>
    <w:rsid w:val="005035D7"/>
    <w:rsid w:val="00505C16"/>
    <w:rsid w:val="005102D4"/>
    <w:rsid w:val="005104A3"/>
    <w:rsid w:val="00510A4C"/>
    <w:rsid w:val="00510C91"/>
    <w:rsid w:val="00511129"/>
    <w:rsid w:val="0051184D"/>
    <w:rsid w:val="00512850"/>
    <w:rsid w:val="00512D41"/>
    <w:rsid w:val="00513241"/>
    <w:rsid w:val="00515BB5"/>
    <w:rsid w:val="00515EB4"/>
    <w:rsid w:val="00516EB8"/>
    <w:rsid w:val="00516F43"/>
    <w:rsid w:val="00517438"/>
    <w:rsid w:val="00517B1C"/>
    <w:rsid w:val="00520807"/>
    <w:rsid w:val="00521BD3"/>
    <w:rsid w:val="005223D0"/>
    <w:rsid w:val="005228CC"/>
    <w:rsid w:val="00522BE1"/>
    <w:rsid w:val="005231C6"/>
    <w:rsid w:val="00523884"/>
    <w:rsid w:val="005247C7"/>
    <w:rsid w:val="005248E4"/>
    <w:rsid w:val="00526ACB"/>
    <w:rsid w:val="00526ACD"/>
    <w:rsid w:val="005301E5"/>
    <w:rsid w:val="005302BC"/>
    <w:rsid w:val="00530A71"/>
    <w:rsid w:val="00530AED"/>
    <w:rsid w:val="00531A11"/>
    <w:rsid w:val="00531C84"/>
    <w:rsid w:val="00532E6B"/>
    <w:rsid w:val="00533A78"/>
    <w:rsid w:val="00535190"/>
    <w:rsid w:val="0053567B"/>
    <w:rsid w:val="00535D0D"/>
    <w:rsid w:val="0053644D"/>
    <w:rsid w:val="005369AC"/>
    <w:rsid w:val="00537590"/>
    <w:rsid w:val="00541313"/>
    <w:rsid w:val="00542510"/>
    <w:rsid w:val="0054260C"/>
    <w:rsid w:val="00544398"/>
    <w:rsid w:val="00547205"/>
    <w:rsid w:val="00550BD3"/>
    <w:rsid w:val="00550EA8"/>
    <w:rsid w:val="005525DC"/>
    <w:rsid w:val="00552BDA"/>
    <w:rsid w:val="0055425B"/>
    <w:rsid w:val="005549C0"/>
    <w:rsid w:val="00555CBD"/>
    <w:rsid w:val="00556FF3"/>
    <w:rsid w:val="00556FFD"/>
    <w:rsid w:val="00557AEB"/>
    <w:rsid w:val="005605BE"/>
    <w:rsid w:val="00562291"/>
    <w:rsid w:val="00562526"/>
    <w:rsid w:val="005629E9"/>
    <w:rsid w:val="00565CB5"/>
    <w:rsid w:val="005669E9"/>
    <w:rsid w:val="00570C2D"/>
    <w:rsid w:val="00571A67"/>
    <w:rsid w:val="00571E4A"/>
    <w:rsid w:val="005722CD"/>
    <w:rsid w:val="00572B87"/>
    <w:rsid w:val="005732E1"/>
    <w:rsid w:val="00574074"/>
    <w:rsid w:val="00574200"/>
    <w:rsid w:val="00576FC0"/>
    <w:rsid w:val="0057764B"/>
    <w:rsid w:val="00577F6E"/>
    <w:rsid w:val="005803B2"/>
    <w:rsid w:val="005817AA"/>
    <w:rsid w:val="00582121"/>
    <w:rsid w:val="00582A90"/>
    <w:rsid w:val="00582BA8"/>
    <w:rsid w:val="00582BDA"/>
    <w:rsid w:val="005833DA"/>
    <w:rsid w:val="005848FF"/>
    <w:rsid w:val="00584DC0"/>
    <w:rsid w:val="00585996"/>
    <w:rsid w:val="00586070"/>
    <w:rsid w:val="005863F0"/>
    <w:rsid w:val="005906C0"/>
    <w:rsid w:val="0059083A"/>
    <w:rsid w:val="00590BEE"/>
    <w:rsid w:val="00590EF7"/>
    <w:rsid w:val="00591C2E"/>
    <w:rsid w:val="00593D9F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A6B38"/>
    <w:rsid w:val="005B0592"/>
    <w:rsid w:val="005B0741"/>
    <w:rsid w:val="005B1D31"/>
    <w:rsid w:val="005B1D74"/>
    <w:rsid w:val="005B1ED9"/>
    <w:rsid w:val="005B2635"/>
    <w:rsid w:val="005B556C"/>
    <w:rsid w:val="005B57E7"/>
    <w:rsid w:val="005B5E98"/>
    <w:rsid w:val="005C067A"/>
    <w:rsid w:val="005C0800"/>
    <w:rsid w:val="005C0929"/>
    <w:rsid w:val="005C304D"/>
    <w:rsid w:val="005C434B"/>
    <w:rsid w:val="005C5717"/>
    <w:rsid w:val="005C576C"/>
    <w:rsid w:val="005C5883"/>
    <w:rsid w:val="005C6584"/>
    <w:rsid w:val="005C6AA9"/>
    <w:rsid w:val="005D0453"/>
    <w:rsid w:val="005D04DB"/>
    <w:rsid w:val="005D11BD"/>
    <w:rsid w:val="005D1446"/>
    <w:rsid w:val="005D1863"/>
    <w:rsid w:val="005D1A84"/>
    <w:rsid w:val="005D1D57"/>
    <w:rsid w:val="005D470E"/>
    <w:rsid w:val="005D68B4"/>
    <w:rsid w:val="005D70B1"/>
    <w:rsid w:val="005D75E6"/>
    <w:rsid w:val="005D7C35"/>
    <w:rsid w:val="005E031D"/>
    <w:rsid w:val="005E2ACF"/>
    <w:rsid w:val="005E32A7"/>
    <w:rsid w:val="005E3BB4"/>
    <w:rsid w:val="005E3DB0"/>
    <w:rsid w:val="005E6E4E"/>
    <w:rsid w:val="005E6EB5"/>
    <w:rsid w:val="005E75B9"/>
    <w:rsid w:val="005E7A91"/>
    <w:rsid w:val="005E7AEB"/>
    <w:rsid w:val="005F0B79"/>
    <w:rsid w:val="005F24AD"/>
    <w:rsid w:val="005F2C3A"/>
    <w:rsid w:val="005F2D66"/>
    <w:rsid w:val="005F4569"/>
    <w:rsid w:val="005F55FE"/>
    <w:rsid w:val="005F6A38"/>
    <w:rsid w:val="005F7541"/>
    <w:rsid w:val="005F7CC5"/>
    <w:rsid w:val="00600994"/>
    <w:rsid w:val="00601A21"/>
    <w:rsid w:val="006033E7"/>
    <w:rsid w:val="00603506"/>
    <w:rsid w:val="00604191"/>
    <w:rsid w:val="00604512"/>
    <w:rsid w:val="006065D8"/>
    <w:rsid w:val="00606D1B"/>
    <w:rsid w:val="006071C2"/>
    <w:rsid w:val="00607575"/>
    <w:rsid w:val="00607585"/>
    <w:rsid w:val="006109E1"/>
    <w:rsid w:val="006123DC"/>
    <w:rsid w:val="00612958"/>
    <w:rsid w:val="0061376B"/>
    <w:rsid w:val="00614E06"/>
    <w:rsid w:val="006164AC"/>
    <w:rsid w:val="00616570"/>
    <w:rsid w:val="006168B6"/>
    <w:rsid w:val="006169BA"/>
    <w:rsid w:val="00616F75"/>
    <w:rsid w:val="00616FBD"/>
    <w:rsid w:val="00617662"/>
    <w:rsid w:val="006178F3"/>
    <w:rsid w:val="00617F35"/>
    <w:rsid w:val="0062158C"/>
    <w:rsid w:val="00621643"/>
    <w:rsid w:val="00622C39"/>
    <w:rsid w:val="00623CF3"/>
    <w:rsid w:val="00624C13"/>
    <w:rsid w:val="00624CBE"/>
    <w:rsid w:val="00625733"/>
    <w:rsid w:val="00631E48"/>
    <w:rsid w:val="006320E9"/>
    <w:rsid w:val="006321A1"/>
    <w:rsid w:val="00632CDD"/>
    <w:rsid w:val="00633D2C"/>
    <w:rsid w:val="006365B4"/>
    <w:rsid w:val="0063741A"/>
    <w:rsid w:val="006414B3"/>
    <w:rsid w:val="006437AB"/>
    <w:rsid w:val="0064389B"/>
    <w:rsid w:val="006438DA"/>
    <w:rsid w:val="0064541D"/>
    <w:rsid w:val="00647052"/>
    <w:rsid w:val="006503B9"/>
    <w:rsid w:val="00651DF8"/>
    <w:rsid w:val="00654BB8"/>
    <w:rsid w:val="00656828"/>
    <w:rsid w:val="006573F2"/>
    <w:rsid w:val="00657E1E"/>
    <w:rsid w:val="0066064B"/>
    <w:rsid w:val="00663D75"/>
    <w:rsid w:val="00664ABB"/>
    <w:rsid w:val="006701F1"/>
    <w:rsid w:val="00670504"/>
    <w:rsid w:val="00670D1D"/>
    <w:rsid w:val="006711E6"/>
    <w:rsid w:val="006712DC"/>
    <w:rsid w:val="00671A1C"/>
    <w:rsid w:val="00672DE1"/>
    <w:rsid w:val="00672F4A"/>
    <w:rsid w:val="006733C3"/>
    <w:rsid w:val="00673C15"/>
    <w:rsid w:val="006741C2"/>
    <w:rsid w:val="00674261"/>
    <w:rsid w:val="00675306"/>
    <w:rsid w:val="0067569B"/>
    <w:rsid w:val="00676008"/>
    <w:rsid w:val="00676EE7"/>
    <w:rsid w:val="00680AB6"/>
    <w:rsid w:val="00680D4D"/>
    <w:rsid w:val="006825AA"/>
    <w:rsid w:val="00682C1E"/>
    <w:rsid w:val="00683796"/>
    <w:rsid w:val="00683D48"/>
    <w:rsid w:val="0068431A"/>
    <w:rsid w:val="006847F1"/>
    <w:rsid w:val="00686799"/>
    <w:rsid w:val="00686CA2"/>
    <w:rsid w:val="0069073C"/>
    <w:rsid w:val="00691ADF"/>
    <w:rsid w:val="00692EAC"/>
    <w:rsid w:val="0069453F"/>
    <w:rsid w:val="00694683"/>
    <w:rsid w:val="00694E56"/>
    <w:rsid w:val="00694F02"/>
    <w:rsid w:val="00695189"/>
    <w:rsid w:val="0069550A"/>
    <w:rsid w:val="00695956"/>
    <w:rsid w:val="0069777A"/>
    <w:rsid w:val="00697E32"/>
    <w:rsid w:val="006A0C41"/>
    <w:rsid w:val="006A31E3"/>
    <w:rsid w:val="006A397A"/>
    <w:rsid w:val="006A5238"/>
    <w:rsid w:val="006A5C58"/>
    <w:rsid w:val="006A6854"/>
    <w:rsid w:val="006A7492"/>
    <w:rsid w:val="006B0BD6"/>
    <w:rsid w:val="006B1385"/>
    <w:rsid w:val="006B3240"/>
    <w:rsid w:val="006B43E3"/>
    <w:rsid w:val="006B4B06"/>
    <w:rsid w:val="006B4BC6"/>
    <w:rsid w:val="006B5384"/>
    <w:rsid w:val="006B5DD1"/>
    <w:rsid w:val="006B71B8"/>
    <w:rsid w:val="006C0091"/>
    <w:rsid w:val="006C0902"/>
    <w:rsid w:val="006C2D26"/>
    <w:rsid w:val="006C31C9"/>
    <w:rsid w:val="006C3468"/>
    <w:rsid w:val="006C3856"/>
    <w:rsid w:val="006C3BD0"/>
    <w:rsid w:val="006C4520"/>
    <w:rsid w:val="006C521F"/>
    <w:rsid w:val="006D03AF"/>
    <w:rsid w:val="006D08DA"/>
    <w:rsid w:val="006D2CE9"/>
    <w:rsid w:val="006D3A3F"/>
    <w:rsid w:val="006D3EC1"/>
    <w:rsid w:val="006D42B6"/>
    <w:rsid w:val="006D47C0"/>
    <w:rsid w:val="006D7093"/>
    <w:rsid w:val="006E058C"/>
    <w:rsid w:val="006E05EE"/>
    <w:rsid w:val="006E1823"/>
    <w:rsid w:val="006E2E86"/>
    <w:rsid w:val="006E2FEF"/>
    <w:rsid w:val="006E4B8F"/>
    <w:rsid w:val="006E55B6"/>
    <w:rsid w:val="006E5F27"/>
    <w:rsid w:val="006F1607"/>
    <w:rsid w:val="006F1783"/>
    <w:rsid w:val="006F2986"/>
    <w:rsid w:val="006F4824"/>
    <w:rsid w:val="006F5465"/>
    <w:rsid w:val="006F5D95"/>
    <w:rsid w:val="006F6084"/>
    <w:rsid w:val="006F646A"/>
    <w:rsid w:val="006F752A"/>
    <w:rsid w:val="006F7E2D"/>
    <w:rsid w:val="0070051E"/>
    <w:rsid w:val="00700E01"/>
    <w:rsid w:val="00700FE0"/>
    <w:rsid w:val="00702CE6"/>
    <w:rsid w:val="0070345E"/>
    <w:rsid w:val="0070347C"/>
    <w:rsid w:val="00703DDB"/>
    <w:rsid w:val="007042F9"/>
    <w:rsid w:val="00704814"/>
    <w:rsid w:val="0070547D"/>
    <w:rsid w:val="0070596B"/>
    <w:rsid w:val="0070674E"/>
    <w:rsid w:val="00706CC0"/>
    <w:rsid w:val="007076C9"/>
    <w:rsid w:val="007078AC"/>
    <w:rsid w:val="007079EA"/>
    <w:rsid w:val="00707F5B"/>
    <w:rsid w:val="007100D5"/>
    <w:rsid w:val="0071073B"/>
    <w:rsid w:val="007108C7"/>
    <w:rsid w:val="007114A4"/>
    <w:rsid w:val="00712E82"/>
    <w:rsid w:val="007136DB"/>
    <w:rsid w:val="00715689"/>
    <w:rsid w:val="00716A1F"/>
    <w:rsid w:val="0071736D"/>
    <w:rsid w:val="0071766A"/>
    <w:rsid w:val="00724F64"/>
    <w:rsid w:val="007252C6"/>
    <w:rsid w:val="007268F9"/>
    <w:rsid w:val="00727461"/>
    <w:rsid w:val="00727C40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BD5"/>
    <w:rsid w:val="00743FCC"/>
    <w:rsid w:val="007461AA"/>
    <w:rsid w:val="00746810"/>
    <w:rsid w:val="00746B75"/>
    <w:rsid w:val="00746FCC"/>
    <w:rsid w:val="00750DEA"/>
    <w:rsid w:val="00750ED9"/>
    <w:rsid w:val="00751852"/>
    <w:rsid w:val="00751EBC"/>
    <w:rsid w:val="00753B74"/>
    <w:rsid w:val="00754690"/>
    <w:rsid w:val="00754D9D"/>
    <w:rsid w:val="00754EE3"/>
    <w:rsid w:val="007559B5"/>
    <w:rsid w:val="007559D5"/>
    <w:rsid w:val="00756026"/>
    <w:rsid w:val="0075657A"/>
    <w:rsid w:val="00756793"/>
    <w:rsid w:val="00761CC6"/>
    <w:rsid w:val="00762006"/>
    <w:rsid w:val="0076259C"/>
    <w:rsid w:val="00763FCF"/>
    <w:rsid w:val="0076454E"/>
    <w:rsid w:val="007648C4"/>
    <w:rsid w:val="00765044"/>
    <w:rsid w:val="007655F5"/>
    <w:rsid w:val="007667B9"/>
    <w:rsid w:val="007679DD"/>
    <w:rsid w:val="00770082"/>
    <w:rsid w:val="0077013D"/>
    <w:rsid w:val="0077310A"/>
    <w:rsid w:val="007757EA"/>
    <w:rsid w:val="00777517"/>
    <w:rsid w:val="007777B8"/>
    <w:rsid w:val="00777F78"/>
    <w:rsid w:val="0078078F"/>
    <w:rsid w:val="0078388A"/>
    <w:rsid w:val="007839C6"/>
    <w:rsid w:val="00784696"/>
    <w:rsid w:val="00784CC8"/>
    <w:rsid w:val="0078667D"/>
    <w:rsid w:val="0078712C"/>
    <w:rsid w:val="0078776E"/>
    <w:rsid w:val="0079083E"/>
    <w:rsid w:val="00791218"/>
    <w:rsid w:val="00791FCE"/>
    <w:rsid w:val="00793C41"/>
    <w:rsid w:val="00793E3C"/>
    <w:rsid w:val="0079467A"/>
    <w:rsid w:val="007954C8"/>
    <w:rsid w:val="007975C7"/>
    <w:rsid w:val="00797B50"/>
    <w:rsid w:val="007A1718"/>
    <w:rsid w:val="007A1DAD"/>
    <w:rsid w:val="007A3C3D"/>
    <w:rsid w:val="007A410D"/>
    <w:rsid w:val="007A6C61"/>
    <w:rsid w:val="007A712B"/>
    <w:rsid w:val="007A74F2"/>
    <w:rsid w:val="007B10B5"/>
    <w:rsid w:val="007B19A0"/>
    <w:rsid w:val="007B3DFA"/>
    <w:rsid w:val="007B44D0"/>
    <w:rsid w:val="007B674C"/>
    <w:rsid w:val="007B6DA7"/>
    <w:rsid w:val="007C0687"/>
    <w:rsid w:val="007C0AAA"/>
    <w:rsid w:val="007C0CFE"/>
    <w:rsid w:val="007C1DCD"/>
    <w:rsid w:val="007C25B5"/>
    <w:rsid w:val="007C2E53"/>
    <w:rsid w:val="007C31E2"/>
    <w:rsid w:val="007C336B"/>
    <w:rsid w:val="007C3607"/>
    <w:rsid w:val="007C360E"/>
    <w:rsid w:val="007C4029"/>
    <w:rsid w:val="007C4F0D"/>
    <w:rsid w:val="007C5136"/>
    <w:rsid w:val="007D0126"/>
    <w:rsid w:val="007D0A44"/>
    <w:rsid w:val="007D5FF6"/>
    <w:rsid w:val="007D73C4"/>
    <w:rsid w:val="007D7AF1"/>
    <w:rsid w:val="007E0B30"/>
    <w:rsid w:val="007E2A6B"/>
    <w:rsid w:val="007E2CA1"/>
    <w:rsid w:val="007E4FAD"/>
    <w:rsid w:val="007E505B"/>
    <w:rsid w:val="007E5164"/>
    <w:rsid w:val="007E6A3C"/>
    <w:rsid w:val="007E771F"/>
    <w:rsid w:val="007E795D"/>
    <w:rsid w:val="007E7C87"/>
    <w:rsid w:val="007F028B"/>
    <w:rsid w:val="007F03AC"/>
    <w:rsid w:val="007F1201"/>
    <w:rsid w:val="007F1291"/>
    <w:rsid w:val="007F134F"/>
    <w:rsid w:val="007F1BC4"/>
    <w:rsid w:val="007F21BE"/>
    <w:rsid w:val="007F30DE"/>
    <w:rsid w:val="007F3B3C"/>
    <w:rsid w:val="007F3F7F"/>
    <w:rsid w:val="007F433A"/>
    <w:rsid w:val="007F4CC3"/>
    <w:rsid w:val="007F567B"/>
    <w:rsid w:val="007F5A3C"/>
    <w:rsid w:val="007F5DA1"/>
    <w:rsid w:val="007F616D"/>
    <w:rsid w:val="007F6487"/>
    <w:rsid w:val="00800AAC"/>
    <w:rsid w:val="00800DB1"/>
    <w:rsid w:val="00802E88"/>
    <w:rsid w:val="0080427B"/>
    <w:rsid w:val="00804530"/>
    <w:rsid w:val="008053D5"/>
    <w:rsid w:val="00810272"/>
    <w:rsid w:val="00811418"/>
    <w:rsid w:val="00812E0E"/>
    <w:rsid w:val="00812F31"/>
    <w:rsid w:val="00813ABD"/>
    <w:rsid w:val="008141E6"/>
    <w:rsid w:val="00814607"/>
    <w:rsid w:val="0081550F"/>
    <w:rsid w:val="00815ACA"/>
    <w:rsid w:val="00815C97"/>
    <w:rsid w:val="00820CB1"/>
    <w:rsid w:val="008211F4"/>
    <w:rsid w:val="00821CD8"/>
    <w:rsid w:val="0082209E"/>
    <w:rsid w:val="008223D2"/>
    <w:rsid w:val="008226E5"/>
    <w:rsid w:val="00823F5F"/>
    <w:rsid w:val="00825824"/>
    <w:rsid w:val="00826A6C"/>
    <w:rsid w:val="008301B5"/>
    <w:rsid w:val="0083028B"/>
    <w:rsid w:val="008304E6"/>
    <w:rsid w:val="00830689"/>
    <w:rsid w:val="00830CD5"/>
    <w:rsid w:val="00831FC6"/>
    <w:rsid w:val="0083304F"/>
    <w:rsid w:val="008332A4"/>
    <w:rsid w:val="00833AD3"/>
    <w:rsid w:val="00834506"/>
    <w:rsid w:val="008353B8"/>
    <w:rsid w:val="0083677E"/>
    <w:rsid w:val="008372E8"/>
    <w:rsid w:val="00837A59"/>
    <w:rsid w:val="0084001F"/>
    <w:rsid w:val="00840BF5"/>
    <w:rsid w:val="0084158F"/>
    <w:rsid w:val="00841B17"/>
    <w:rsid w:val="0084474D"/>
    <w:rsid w:val="0084484A"/>
    <w:rsid w:val="00845AEF"/>
    <w:rsid w:val="00845F10"/>
    <w:rsid w:val="00846007"/>
    <w:rsid w:val="00846A31"/>
    <w:rsid w:val="00846C27"/>
    <w:rsid w:val="00847633"/>
    <w:rsid w:val="00847643"/>
    <w:rsid w:val="00853EF7"/>
    <w:rsid w:val="00854968"/>
    <w:rsid w:val="00855688"/>
    <w:rsid w:val="0085576F"/>
    <w:rsid w:val="00855A24"/>
    <w:rsid w:val="00857015"/>
    <w:rsid w:val="00860920"/>
    <w:rsid w:val="00863BFD"/>
    <w:rsid w:val="0086472A"/>
    <w:rsid w:val="0086541D"/>
    <w:rsid w:val="0086617C"/>
    <w:rsid w:val="008674A1"/>
    <w:rsid w:val="0087061D"/>
    <w:rsid w:val="00871F2C"/>
    <w:rsid w:val="00873396"/>
    <w:rsid w:val="0087405F"/>
    <w:rsid w:val="008744B6"/>
    <w:rsid w:val="008749A6"/>
    <w:rsid w:val="00874CC5"/>
    <w:rsid w:val="00875EA1"/>
    <w:rsid w:val="00875F82"/>
    <w:rsid w:val="00876925"/>
    <w:rsid w:val="00877E69"/>
    <w:rsid w:val="00877F40"/>
    <w:rsid w:val="00881332"/>
    <w:rsid w:val="008823C2"/>
    <w:rsid w:val="0088276B"/>
    <w:rsid w:val="008849EE"/>
    <w:rsid w:val="0088621C"/>
    <w:rsid w:val="008866B6"/>
    <w:rsid w:val="00886FA8"/>
    <w:rsid w:val="00887E05"/>
    <w:rsid w:val="00887F29"/>
    <w:rsid w:val="00891695"/>
    <w:rsid w:val="00893762"/>
    <w:rsid w:val="00895C50"/>
    <w:rsid w:val="008964C6"/>
    <w:rsid w:val="00896C0D"/>
    <w:rsid w:val="008A0BEC"/>
    <w:rsid w:val="008A133F"/>
    <w:rsid w:val="008A29C3"/>
    <w:rsid w:val="008A4542"/>
    <w:rsid w:val="008A51C4"/>
    <w:rsid w:val="008A5D32"/>
    <w:rsid w:val="008A630D"/>
    <w:rsid w:val="008A63E7"/>
    <w:rsid w:val="008A7189"/>
    <w:rsid w:val="008B01E1"/>
    <w:rsid w:val="008B0A3B"/>
    <w:rsid w:val="008B1CC8"/>
    <w:rsid w:val="008B1DEF"/>
    <w:rsid w:val="008B23F1"/>
    <w:rsid w:val="008B358D"/>
    <w:rsid w:val="008B5998"/>
    <w:rsid w:val="008B72E2"/>
    <w:rsid w:val="008C0920"/>
    <w:rsid w:val="008C0A0C"/>
    <w:rsid w:val="008C1934"/>
    <w:rsid w:val="008C252E"/>
    <w:rsid w:val="008C31A8"/>
    <w:rsid w:val="008C33F1"/>
    <w:rsid w:val="008C50FA"/>
    <w:rsid w:val="008C5E44"/>
    <w:rsid w:val="008C6724"/>
    <w:rsid w:val="008C6CAF"/>
    <w:rsid w:val="008C7992"/>
    <w:rsid w:val="008C7AF2"/>
    <w:rsid w:val="008C7D96"/>
    <w:rsid w:val="008D0056"/>
    <w:rsid w:val="008D079A"/>
    <w:rsid w:val="008D09A3"/>
    <w:rsid w:val="008D165D"/>
    <w:rsid w:val="008D1FD0"/>
    <w:rsid w:val="008D2BE3"/>
    <w:rsid w:val="008D2E80"/>
    <w:rsid w:val="008D3964"/>
    <w:rsid w:val="008D3C45"/>
    <w:rsid w:val="008D4C11"/>
    <w:rsid w:val="008D5F93"/>
    <w:rsid w:val="008D67B5"/>
    <w:rsid w:val="008D77F3"/>
    <w:rsid w:val="008D7A94"/>
    <w:rsid w:val="008E01E1"/>
    <w:rsid w:val="008E0E0D"/>
    <w:rsid w:val="008E1D33"/>
    <w:rsid w:val="008E6593"/>
    <w:rsid w:val="008E7D3A"/>
    <w:rsid w:val="008F0037"/>
    <w:rsid w:val="008F1E71"/>
    <w:rsid w:val="008F209E"/>
    <w:rsid w:val="008F25F1"/>
    <w:rsid w:val="008F403F"/>
    <w:rsid w:val="008F4B71"/>
    <w:rsid w:val="008F4D21"/>
    <w:rsid w:val="008F5354"/>
    <w:rsid w:val="008F63E5"/>
    <w:rsid w:val="008F6882"/>
    <w:rsid w:val="008F7177"/>
    <w:rsid w:val="008F784C"/>
    <w:rsid w:val="00900B37"/>
    <w:rsid w:val="009015FA"/>
    <w:rsid w:val="009017F9"/>
    <w:rsid w:val="00902B5A"/>
    <w:rsid w:val="0090305D"/>
    <w:rsid w:val="009034DA"/>
    <w:rsid w:val="00903FA5"/>
    <w:rsid w:val="009046D9"/>
    <w:rsid w:val="00905A1E"/>
    <w:rsid w:val="00905FD1"/>
    <w:rsid w:val="00906131"/>
    <w:rsid w:val="009076AE"/>
    <w:rsid w:val="00907D6E"/>
    <w:rsid w:val="00910090"/>
    <w:rsid w:val="00910E51"/>
    <w:rsid w:val="00912E51"/>
    <w:rsid w:val="00914584"/>
    <w:rsid w:val="009157DB"/>
    <w:rsid w:val="00916EE5"/>
    <w:rsid w:val="00920478"/>
    <w:rsid w:val="00921906"/>
    <w:rsid w:val="00922BE6"/>
    <w:rsid w:val="00922CE8"/>
    <w:rsid w:val="009230A3"/>
    <w:rsid w:val="00923582"/>
    <w:rsid w:val="009266A9"/>
    <w:rsid w:val="00926762"/>
    <w:rsid w:val="00926B5A"/>
    <w:rsid w:val="009279C6"/>
    <w:rsid w:val="009279EF"/>
    <w:rsid w:val="0093049A"/>
    <w:rsid w:val="00930627"/>
    <w:rsid w:val="0093076E"/>
    <w:rsid w:val="00931064"/>
    <w:rsid w:val="009329B5"/>
    <w:rsid w:val="00933017"/>
    <w:rsid w:val="00934125"/>
    <w:rsid w:val="009346AF"/>
    <w:rsid w:val="00934FC7"/>
    <w:rsid w:val="009352C0"/>
    <w:rsid w:val="009358CF"/>
    <w:rsid w:val="00935D76"/>
    <w:rsid w:val="009360A3"/>
    <w:rsid w:val="0093785D"/>
    <w:rsid w:val="00937E40"/>
    <w:rsid w:val="009405FD"/>
    <w:rsid w:val="00942498"/>
    <w:rsid w:val="00942FB2"/>
    <w:rsid w:val="00944D2F"/>
    <w:rsid w:val="00945281"/>
    <w:rsid w:val="0094617D"/>
    <w:rsid w:val="009464A0"/>
    <w:rsid w:val="0094656B"/>
    <w:rsid w:val="00946D52"/>
    <w:rsid w:val="009471AA"/>
    <w:rsid w:val="009503A5"/>
    <w:rsid w:val="009512BE"/>
    <w:rsid w:val="00952660"/>
    <w:rsid w:val="009536D3"/>
    <w:rsid w:val="0095395D"/>
    <w:rsid w:val="009544A0"/>
    <w:rsid w:val="00955E08"/>
    <w:rsid w:val="00956713"/>
    <w:rsid w:val="009572A7"/>
    <w:rsid w:val="0095790A"/>
    <w:rsid w:val="00957DBC"/>
    <w:rsid w:val="0096095F"/>
    <w:rsid w:val="009613A8"/>
    <w:rsid w:val="009615D4"/>
    <w:rsid w:val="009616E0"/>
    <w:rsid w:val="00962582"/>
    <w:rsid w:val="00962B07"/>
    <w:rsid w:val="00962F3D"/>
    <w:rsid w:val="00964280"/>
    <w:rsid w:val="00965602"/>
    <w:rsid w:val="00965D40"/>
    <w:rsid w:val="00967315"/>
    <w:rsid w:val="009700AE"/>
    <w:rsid w:val="00971EDE"/>
    <w:rsid w:val="009721AF"/>
    <w:rsid w:val="00972DBC"/>
    <w:rsid w:val="009734C3"/>
    <w:rsid w:val="00975882"/>
    <w:rsid w:val="00976755"/>
    <w:rsid w:val="00977220"/>
    <w:rsid w:val="009812C4"/>
    <w:rsid w:val="0098335E"/>
    <w:rsid w:val="00984C5E"/>
    <w:rsid w:val="009863A0"/>
    <w:rsid w:val="0098752B"/>
    <w:rsid w:val="009876AD"/>
    <w:rsid w:val="009905EC"/>
    <w:rsid w:val="00990663"/>
    <w:rsid w:val="00991084"/>
    <w:rsid w:val="00991411"/>
    <w:rsid w:val="0099233E"/>
    <w:rsid w:val="00992684"/>
    <w:rsid w:val="009935EB"/>
    <w:rsid w:val="00993F89"/>
    <w:rsid w:val="00994704"/>
    <w:rsid w:val="00994980"/>
    <w:rsid w:val="00995930"/>
    <w:rsid w:val="00995F80"/>
    <w:rsid w:val="0099609F"/>
    <w:rsid w:val="00996778"/>
    <w:rsid w:val="009969BD"/>
    <w:rsid w:val="00997307"/>
    <w:rsid w:val="0099764F"/>
    <w:rsid w:val="00997861"/>
    <w:rsid w:val="00997D9C"/>
    <w:rsid w:val="009A3F31"/>
    <w:rsid w:val="009A492E"/>
    <w:rsid w:val="009A4C0A"/>
    <w:rsid w:val="009A5119"/>
    <w:rsid w:val="009A6976"/>
    <w:rsid w:val="009A72B8"/>
    <w:rsid w:val="009A782A"/>
    <w:rsid w:val="009A795A"/>
    <w:rsid w:val="009B11C7"/>
    <w:rsid w:val="009B146D"/>
    <w:rsid w:val="009B45AB"/>
    <w:rsid w:val="009B4795"/>
    <w:rsid w:val="009B4B01"/>
    <w:rsid w:val="009B5640"/>
    <w:rsid w:val="009B5B28"/>
    <w:rsid w:val="009B5D1D"/>
    <w:rsid w:val="009B5DBE"/>
    <w:rsid w:val="009B7C40"/>
    <w:rsid w:val="009C07D4"/>
    <w:rsid w:val="009C0900"/>
    <w:rsid w:val="009C1641"/>
    <w:rsid w:val="009C2B2C"/>
    <w:rsid w:val="009C2C90"/>
    <w:rsid w:val="009C392B"/>
    <w:rsid w:val="009C4608"/>
    <w:rsid w:val="009C508A"/>
    <w:rsid w:val="009C5166"/>
    <w:rsid w:val="009C5BA1"/>
    <w:rsid w:val="009C5F79"/>
    <w:rsid w:val="009C66C8"/>
    <w:rsid w:val="009C68D8"/>
    <w:rsid w:val="009C6F47"/>
    <w:rsid w:val="009C7CF6"/>
    <w:rsid w:val="009D1032"/>
    <w:rsid w:val="009D16CE"/>
    <w:rsid w:val="009D199C"/>
    <w:rsid w:val="009D2558"/>
    <w:rsid w:val="009D3FD8"/>
    <w:rsid w:val="009D445D"/>
    <w:rsid w:val="009D5540"/>
    <w:rsid w:val="009D6545"/>
    <w:rsid w:val="009D6DB4"/>
    <w:rsid w:val="009D7828"/>
    <w:rsid w:val="009D7B47"/>
    <w:rsid w:val="009E2362"/>
    <w:rsid w:val="009E3496"/>
    <w:rsid w:val="009E36DB"/>
    <w:rsid w:val="009E3917"/>
    <w:rsid w:val="009E3F05"/>
    <w:rsid w:val="009E4304"/>
    <w:rsid w:val="009E5ABE"/>
    <w:rsid w:val="009E69DC"/>
    <w:rsid w:val="009E7600"/>
    <w:rsid w:val="009E7955"/>
    <w:rsid w:val="009E7BDF"/>
    <w:rsid w:val="009E7F88"/>
    <w:rsid w:val="009F061C"/>
    <w:rsid w:val="009F096A"/>
    <w:rsid w:val="009F0AEC"/>
    <w:rsid w:val="009F1F11"/>
    <w:rsid w:val="009F2CFF"/>
    <w:rsid w:val="009F2F45"/>
    <w:rsid w:val="009F329F"/>
    <w:rsid w:val="009F3404"/>
    <w:rsid w:val="009F67C0"/>
    <w:rsid w:val="009F7224"/>
    <w:rsid w:val="009F74B4"/>
    <w:rsid w:val="009F74D8"/>
    <w:rsid w:val="009F76F4"/>
    <w:rsid w:val="00A01B26"/>
    <w:rsid w:val="00A02651"/>
    <w:rsid w:val="00A058F6"/>
    <w:rsid w:val="00A05AC0"/>
    <w:rsid w:val="00A07820"/>
    <w:rsid w:val="00A102BF"/>
    <w:rsid w:val="00A106CD"/>
    <w:rsid w:val="00A12BA5"/>
    <w:rsid w:val="00A12D3B"/>
    <w:rsid w:val="00A130DB"/>
    <w:rsid w:val="00A145A9"/>
    <w:rsid w:val="00A175D1"/>
    <w:rsid w:val="00A2061F"/>
    <w:rsid w:val="00A21AE5"/>
    <w:rsid w:val="00A21B4A"/>
    <w:rsid w:val="00A21D7B"/>
    <w:rsid w:val="00A223AF"/>
    <w:rsid w:val="00A231E1"/>
    <w:rsid w:val="00A23CBD"/>
    <w:rsid w:val="00A25A0C"/>
    <w:rsid w:val="00A265AA"/>
    <w:rsid w:val="00A26FA3"/>
    <w:rsid w:val="00A30680"/>
    <w:rsid w:val="00A314AA"/>
    <w:rsid w:val="00A31BBB"/>
    <w:rsid w:val="00A323AC"/>
    <w:rsid w:val="00A32944"/>
    <w:rsid w:val="00A32C80"/>
    <w:rsid w:val="00A336C3"/>
    <w:rsid w:val="00A3653F"/>
    <w:rsid w:val="00A40FE8"/>
    <w:rsid w:val="00A41129"/>
    <w:rsid w:val="00A43FBD"/>
    <w:rsid w:val="00A44271"/>
    <w:rsid w:val="00A44EF4"/>
    <w:rsid w:val="00A4727E"/>
    <w:rsid w:val="00A47378"/>
    <w:rsid w:val="00A47A96"/>
    <w:rsid w:val="00A50990"/>
    <w:rsid w:val="00A509E9"/>
    <w:rsid w:val="00A510A6"/>
    <w:rsid w:val="00A532DA"/>
    <w:rsid w:val="00A5344D"/>
    <w:rsid w:val="00A53612"/>
    <w:rsid w:val="00A5372A"/>
    <w:rsid w:val="00A571D4"/>
    <w:rsid w:val="00A5774C"/>
    <w:rsid w:val="00A57EDB"/>
    <w:rsid w:val="00A60047"/>
    <w:rsid w:val="00A60B77"/>
    <w:rsid w:val="00A612C4"/>
    <w:rsid w:val="00A61321"/>
    <w:rsid w:val="00A616B0"/>
    <w:rsid w:val="00A61A18"/>
    <w:rsid w:val="00A62A96"/>
    <w:rsid w:val="00A65806"/>
    <w:rsid w:val="00A6651A"/>
    <w:rsid w:val="00A705B3"/>
    <w:rsid w:val="00A714CD"/>
    <w:rsid w:val="00A73930"/>
    <w:rsid w:val="00A7441E"/>
    <w:rsid w:val="00A74BE6"/>
    <w:rsid w:val="00A74DF9"/>
    <w:rsid w:val="00A75D08"/>
    <w:rsid w:val="00A75DE8"/>
    <w:rsid w:val="00A7629F"/>
    <w:rsid w:val="00A766DE"/>
    <w:rsid w:val="00A7672F"/>
    <w:rsid w:val="00A76740"/>
    <w:rsid w:val="00A76A92"/>
    <w:rsid w:val="00A76B25"/>
    <w:rsid w:val="00A776BF"/>
    <w:rsid w:val="00A80BEF"/>
    <w:rsid w:val="00A80E32"/>
    <w:rsid w:val="00A82DEC"/>
    <w:rsid w:val="00A8394C"/>
    <w:rsid w:val="00A83B7D"/>
    <w:rsid w:val="00A83F16"/>
    <w:rsid w:val="00A83FFE"/>
    <w:rsid w:val="00A85698"/>
    <w:rsid w:val="00A861BB"/>
    <w:rsid w:val="00A86221"/>
    <w:rsid w:val="00A870E1"/>
    <w:rsid w:val="00A92D29"/>
    <w:rsid w:val="00A92EAA"/>
    <w:rsid w:val="00A94786"/>
    <w:rsid w:val="00A94790"/>
    <w:rsid w:val="00A967F4"/>
    <w:rsid w:val="00AA02A2"/>
    <w:rsid w:val="00AA069A"/>
    <w:rsid w:val="00AA125B"/>
    <w:rsid w:val="00AA253B"/>
    <w:rsid w:val="00AA2B82"/>
    <w:rsid w:val="00AA316B"/>
    <w:rsid w:val="00AA380F"/>
    <w:rsid w:val="00AA4070"/>
    <w:rsid w:val="00AA42D1"/>
    <w:rsid w:val="00AA43D9"/>
    <w:rsid w:val="00AA4829"/>
    <w:rsid w:val="00AA564F"/>
    <w:rsid w:val="00AA605E"/>
    <w:rsid w:val="00AA686F"/>
    <w:rsid w:val="00AA6949"/>
    <w:rsid w:val="00AA792F"/>
    <w:rsid w:val="00AA7AB1"/>
    <w:rsid w:val="00AA7D93"/>
    <w:rsid w:val="00AB169C"/>
    <w:rsid w:val="00AB1F00"/>
    <w:rsid w:val="00AB6BEA"/>
    <w:rsid w:val="00AC213C"/>
    <w:rsid w:val="00AC2383"/>
    <w:rsid w:val="00AC2B29"/>
    <w:rsid w:val="00AC2E49"/>
    <w:rsid w:val="00AC3E29"/>
    <w:rsid w:val="00AC419D"/>
    <w:rsid w:val="00AC447A"/>
    <w:rsid w:val="00AC75E1"/>
    <w:rsid w:val="00AD03F1"/>
    <w:rsid w:val="00AD19E5"/>
    <w:rsid w:val="00AD1E23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4650"/>
    <w:rsid w:val="00AE549B"/>
    <w:rsid w:val="00AE65CF"/>
    <w:rsid w:val="00AE768A"/>
    <w:rsid w:val="00AF0DE0"/>
    <w:rsid w:val="00AF11ED"/>
    <w:rsid w:val="00AF1BE5"/>
    <w:rsid w:val="00AF2711"/>
    <w:rsid w:val="00AF4965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688B"/>
    <w:rsid w:val="00B07104"/>
    <w:rsid w:val="00B07260"/>
    <w:rsid w:val="00B0726C"/>
    <w:rsid w:val="00B07590"/>
    <w:rsid w:val="00B07E24"/>
    <w:rsid w:val="00B147C8"/>
    <w:rsid w:val="00B14A32"/>
    <w:rsid w:val="00B14B0C"/>
    <w:rsid w:val="00B158E1"/>
    <w:rsid w:val="00B15F27"/>
    <w:rsid w:val="00B1622F"/>
    <w:rsid w:val="00B16EE8"/>
    <w:rsid w:val="00B17414"/>
    <w:rsid w:val="00B1798D"/>
    <w:rsid w:val="00B209CC"/>
    <w:rsid w:val="00B20A44"/>
    <w:rsid w:val="00B2223F"/>
    <w:rsid w:val="00B2237E"/>
    <w:rsid w:val="00B2313E"/>
    <w:rsid w:val="00B23FF1"/>
    <w:rsid w:val="00B2438A"/>
    <w:rsid w:val="00B24A16"/>
    <w:rsid w:val="00B24E35"/>
    <w:rsid w:val="00B2576C"/>
    <w:rsid w:val="00B26690"/>
    <w:rsid w:val="00B266D9"/>
    <w:rsid w:val="00B26CEB"/>
    <w:rsid w:val="00B279EC"/>
    <w:rsid w:val="00B30492"/>
    <w:rsid w:val="00B30DEA"/>
    <w:rsid w:val="00B31503"/>
    <w:rsid w:val="00B3179B"/>
    <w:rsid w:val="00B317C8"/>
    <w:rsid w:val="00B3258B"/>
    <w:rsid w:val="00B32E7D"/>
    <w:rsid w:val="00B3388E"/>
    <w:rsid w:val="00B33DA9"/>
    <w:rsid w:val="00B357C2"/>
    <w:rsid w:val="00B358D8"/>
    <w:rsid w:val="00B36005"/>
    <w:rsid w:val="00B36EF8"/>
    <w:rsid w:val="00B406C2"/>
    <w:rsid w:val="00B40C86"/>
    <w:rsid w:val="00B40DDA"/>
    <w:rsid w:val="00B419FD"/>
    <w:rsid w:val="00B42D74"/>
    <w:rsid w:val="00B4369B"/>
    <w:rsid w:val="00B43BFC"/>
    <w:rsid w:val="00B43FD8"/>
    <w:rsid w:val="00B46E1F"/>
    <w:rsid w:val="00B47DEE"/>
    <w:rsid w:val="00B5006B"/>
    <w:rsid w:val="00B50B2E"/>
    <w:rsid w:val="00B514A1"/>
    <w:rsid w:val="00B51EC0"/>
    <w:rsid w:val="00B52396"/>
    <w:rsid w:val="00B52522"/>
    <w:rsid w:val="00B53D27"/>
    <w:rsid w:val="00B55230"/>
    <w:rsid w:val="00B554A0"/>
    <w:rsid w:val="00B5580D"/>
    <w:rsid w:val="00B574CF"/>
    <w:rsid w:val="00B61A7B"/>
    <w:rsid w:val="00B620E7"/>
    <w:rsid w:val="00B625FE"/>
    <w:rsid w:val="00B63A74"/>
    <w:rsid w:val="00B63D51"/>
    <w:rsid w:val="00B64989"/>
    <w:rsid w:val="00B64D89"/>
    <w:rsid w:val="00B64E94"/>
    <w:rsid w:val="00B653B7"/>
    <w:rsid w:val="00B67424"/>
    <w:rsid w:val="00B704D3"/>
    <w:rsid w:val="00B71CB7"/>
    <w:rsid w:val="00B7339E"/>
    <w:rsid w:val="00B73CA3"/>
    <w:rsid w:val="00B74A15"/>
    <w:rsid w:val="00B7509E"/>
    <w:rsid w:val="00B752EE"/>
    <w:rsid w:val="00B757ED"/>
    <w:rsid w:val="00B766FB"/>
    <w:rsid w:val="00B76714"/>
    <w:rsid w:val="00B76CAA"/>
    <w:rsid w:val="00B7722C"/>
    <w:rsid w:val="00B7752E"/>
    <w:rsid w:val="00B77C24"/>
    <w:rsid w:val="00B8182A"/>
    <w:rsid w:val="00B83976"/>
    <w:rsid w:val="00B84EEF"/>
    <w:rsid w:val="00B864A3"/>
    <w:rsid w:val="00B86975"/>
    <w:rsid w:val="00B86D4C"/>
    <w:rsid w:val="00B87437"/>
    <w:rsid w:val="00B90B70"/>
    <w:rsid w:val="00B91437"/>
    <w:rsid w:val="00B91F2C"/>
    <w:rsid w:val="00B91FF9"/>
    <w:rsid w:val="00B92E28"/>
    <w:rsid w:val="00B949E1"/>
    <w:rsid w:val="00B94F68"/>
    <w:rsid w:val="00B9560F"/>
    <w:rsid w:val="00B95F6B"/>
    <w:rsid w:val="00B9626A"/>
    <w:rsid w:val="00B9799E"/>
    <w:rsid w:val="00B97E8D"/>
    <w:rsid w:val="00BA026A"/>
    <w:rsid w:val="00BA053F"/>
    <w:rsid w:val="00BA0B12"/>
    <w:rsid w:val="00BA13AF"/>
    <w:rsid w:val="00BA1767"/>
    <w:rsid w:val="00BA1BFD"/>
    <w:rsid w:val="00BA1C7A"/>
    <w:rsid w:val="00BA385E"/>
    <w:rsid w:val="00BA3DB8"/>
    <w:rsid w:val="00BA42AC"/>
    <w:rsid w:val="00BA4974"/>
    <w:rsid w:val="00BA5303"/>
    <w:rsid w:val="00BA62C8"/>
    <w:rsid w:val="00BA6A67"/>
    <w:rsid w:val="00BB029A"/>
    <w:rsid w:val="00BB1F3F"/>
    <w:rsid w:val="00BB2B58"/>
    <w:rsid w:val="00BB360B"/>
    <w:rsid w:val="00BB3EE9"/>
    <w:rsid w:val="00BB40F9"/>
    <w:rsid w:val="00BB4E26"/>
    <w:rsid w:val="00BB6926"/>
    <w:rsid w:val="00BB69F9"/>
    <w:rsid w:val="00BB7399"/>
    <w:rsid w:val="00BB7FED"/>
    <w:rsid w:val="00BC197F"/>
    <w:rsid w:val="00BC1F21"/>
    <w:rsid w:val="00BC221A"/>
    <w:rsid w:val="00BC2382"/>
    <w:rsid w:val="00BC273D"/>
    <w:rsid w:val="00BC380F"/>
    <w:rsid w:val="00BC45AC"/>
    <w:rsid w:val="00BC5A3D"/>
    <w:rsid w:val="00BC5AF6"/>
    <w:rsid w:val="00BC65F3"/>
    <w:rsid w:val="00BC7200"/>
    <w:rsid w:val="00BC776D"/>
    <w:rsid w:val="00BD009D"/>
    <w:rsid w:val="00BD29A9"/>
    <w:rsid w:val="00BD3777"/>
    <w:rsid w:val="00BD4551"/>
    <w:rsid w:val="00BD56E1"/>
    <w:rsid w:val="00BD5FB9"/>
    <w:rsid w:val="00BD7BAD"/>
    <w:rsid w:val="00BD7FC7"/>
    <w:rsid w:val="00BE0244"/>
    <w:rsid w:val="00BE05ED"/>
    <w:rsid w:val="00BE103E"/>
    <w:rsid w:val="00BE1CFC"/>
    <w:rsid w:val="00BE26B8"/>
    <w:rsid w:val="00BE304C"/>
    <w:rsid w:val="00BE3816"/>
    <w:rsid w:val="00BE5DA9"/>
    <w:rsid w:val="00BF0B3C"/>
    <w:rsid w:val="00BF186F"/>
    <w:rsid w:val="00BF20EA"/>
    <w:rsid w:val="00BF476E"/>
    <w:rsid w:val="00BF5DB0"/>
    <w:rsid w:val="00BF74FC"/>
    <w:rsid w:val="00BF776E"/>
    <w:rsid w:val="00C00879"/>
    <w:rsid w:val="00C0107F"/>
    <w:rsid w:val="00C03BC7"/>
    <w:rsid w:val="00C04436"/>
    <w:rsid w:val="00C045FB"/>
    <w:rsid w:val="00C10A33"/>
    <w:rsid w:val="00C1141E"/>
    <w:rsid w:val="00C1153D"/>
    <w:rsid w:val="00C1222B"/>
    <w:rsid w:val="00C14811"/>
    <w:rsid w:val="00C1664F"/>
    <w:rsid w:val="00C16DDE"/>
    <w:rsid w:val="00C17ABB"/>
    <w:rsid w:val="00C20476"/>
    <w:rsid w:val="00C21335"/>
    <w:rsid w:val="00C21B8F"/>
    <w:rsid w:val="00C22142"/>
    <w:rsid w:val="00C223DB"/>
    <w:rsid w:val="00C22D32"/>
    <w:rsid w:val="00C2395D"/>
    <w:rsid w:val="00C23C97"/>
    <w:rsid w:val="00C2586B"/>
    <w:rsid w:val="00C27E82"/>
    <w:rsid w:val="00C3073A"/>
    <w:rsid w:val="00C30906"/>
    <w:rsid w:val="00C30E0F"/>
    <w:rsid w:val="00C30E2B"/>
    <w:rsid w:val="00C31A51"/>
    <w:rsid w:val="00C354F4"/>
    <w:rsid w:val="00C35D7C"/>
    <w:rsid w:val="00C37BC6"/>
    <w:rsid w:val="00C40A19"/>
    <w:rsid w:val="00C41E26"/>
    <w:rsid w:val="00C41F21"/>
    <w:rsid w:val="00C420D2"/>
    <w:rsid w:val="00C4218B"/>
    <w:rsid w:val="00C423DF"/>
    <w:rsid w:val="00C432D8"/>
    <w:rsid w:val="00C43A84"/>
    <w:rsid w:val="00C444F4"/>
    <w:rsid w:val="00C4566F"/>
    <w:rsid w:val="00C45DD4"/>
    <w:rsid w:val="00C469F5"/>
    <w:rsid w:val="00C501CA"/>
    <w:rsid w:val="00C50DC6"/>
    <w:rsid w:val="00C50F0B"/>
    <w:rsid w:val="00C559D8"/>
    <w:rsid w:val="00C55B1A"/>
    <w:rsid w:val="00C56A9B"/>
    <w:rsid w:val="00C57C34"/>
    <w:rsid w:val="00C61F23"/>
    <w:rsid w:val="00C62187"/>
    <w:rsid w:val="00C622BC"/>
    <w:rsid w:val="00C62519"/>
    <w:rsid w:val="00C6272C"/>
    <w:rsid w:val="00C6278C"/>
    <w:rsid w:val="00C63A5C"/>
    <w:rsid w:val="00C64023"/>
    <w:rsid w:val="00C64D07"/>
    <w:rsid w:val="00C655C3"/>
    <w:rsid w:val="00C65B72"/>
    <w:rsid w:val="00C65C07"/>
    <w:rsid w:val="00C66286"/>
    <w:rsid w:val="00C70228"/>
    <w:rsid w:val="00C704E2"/>
    <w:rsid w:val="00C72415"/>
    <w:rsid w:val="00C72C1A"/>
    <w:rsid w:val="00C73101"/>
    <w:rsid w:val="00C73343"/>
    <w:rsid w:val="00C73E92"/>
    <w:rsid w:val="00C747B1"/>
    <w:rsid w:val="00C748B0"/>
    <w:rsid w:val="00C74A1B"/>
    <w:rsid w:val="00C74EEE"/>
    <w:rsid w:val="00C762D7"/>
    <w:rsid w:val="00C77F90"/>
    <w:rsid w:val="00C81656"/>
    <w:rsid w:val="00C825EA"/>
    <w:rsid w:val="00C83289"/>
    <w:rsid w:val="00C8673B"/>
    <w:rsid w:val="00C90341"/>
    <w:rsid w:val="00C906A7"/>
    <w:rsid w:val="00C91552"/>
    <w:rsid w:val="00C91A7D"/>
    <w:rsid w:val="00C91CE0"/>
    <w:rsid w:val="00C928E5"/>
    <w:rsid w:val="00C934A5"/>
    <w:rsid w:val="00C93C8E"/>
    <w:rsid w:val="00C947E2"/>
    <w:rsid w:val="00C95E9E"/>
    <w:rsid w:val="00C962DB"/>
    <w:rsid w:val="00CA11C9"/>
    <w:rsid w:val="00CA32F8"/>
    <w:rsid w:val="00CA3E61"/>
    <w:rsid w:val="00CA49A4"/>
    <w:rsid w:val="00CA5D9E"/>
    <w:rsid w:val="00CA604E"/>
    <w:rsid w:val="00CA6C85"/>
    <w:rsid w:val="00CA6CCF"/>
    <w:rsid w:val="00CB0B23"/>
    <w:rsid w:val="00CB11F2"/>
    <w:rsid w:val="00CB1DB8"/>
    <w:rsid w:val="00CB1FD4"/>
    <w:rsid w:val="00CB2A83"/>
    <w:rsid w:val="00CB2C4A"/>
    <w:rsid w:val="00CB3629"/>
    <w:rsid w:val="00CB3837"/>
    <w:rsid w:val="00CB39AE"/>
    <w:rsid w:val="00CB4FFE"/>
    <w:rsid w:val="00CB5104"/>
    <w:rsid w:val="00CB71F9"/>
    <w:rsid w:val="00CB74A1"/>
    <w:rsid w:val="00CC012E"/>
    <w:rsid w:val="00CC098C"/>
    <w:rsid w:val="00CC170E"/>
    <w:rsid w:val="00CC1A36"/>
    <w:rsid w:val="00CC20E2"/>
    <w:rsid w:val="00CC21E2"/>
    <w:rsid w:val="00CC33A4"/>
    <w:rsid w:val="00CC3B2B"/>
    <w:rsid w:val="00CC452D"/>
    <w:rsid w:val="00CC4F88"/>
    <w:rsid w:val="00CC5A77"/>
    <w:rsid w:val="00CC748A"/>
    <w:rsid w:val="00CD024D"/>
    <w:rsid w:val="00CD0265"/>
    <w:rsid w:val="00CD1F60"/>
    <w:rsid w:val="00CD2389"/>
    <w:rsid w:val="00CD29F7"/>
    <w:rsid w:val="00CD3201"/>
    <w:rsid w:val="00CD4249"/>
    <w:rsid w:val="00CD4664"/>
    <w:rsid w:val="00CD4A2A"/>
    <w:rsid w:val="00CD4F7D"/>
    <w:rsid w:val="00CD62FB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21B6"/>
    <w:rsid w:val="00CF36DB"/>
    <w:rsid w:val="00CF431F"/>
    <w:rsid w:val="00CF4861"/>
    <w:rsid w:val="00CF4B80"/>
    <w:rsid w:val="00CF6662"/>
    <w:rsid w:val="00CF6CBB"/>
    <w:rsid w:val="00CF7249"/>
    <w:rsid w:val="00D01F31"/>
    <w:rsid w:val="00D02062"/>
    <w:rsid w:val="00D027F3"/>
    <w:rsid w:val="00D02BA9"/>
    <w:rsid w:val="00D02FDE"/>
    <w:rsid w:val="00D05277"/>
    <w:rsid w:val="00D1031A"/>
    <w:rsid w:val="00D119DE"/>
    <w:rsid w:val="00D14212"/>
    <w:rsid w:val="00D146C4"/>
    <w:rsid w:val="00D15584"/>
    <w:rsid w:val="00D15793"/>
    <w:rsid w:val="00D15CC8"/>
    <w:rsid w:val="00D160ED"/>
    <w:rsid w:val="00D16326"/>
    <w:rsid w:val="00D2011A"/>
    <w:rsid w:val="00D2128C"/>
    <w:rsid w:val="00D21728"/>
    <w:rsid w:val="00D23FDC"/>
    <w:rsid w:val="00D246C7"/>
    <w:rsid w:val="00D249FF"/>
    <w:rsid w:val="00D25F48"/>
    <w:rsid w:val="00D267E8"/>
    <w:rsid w:val="00D26885"/>
    <w:rsid w:val="00D27A95"/>
    <w:rsid w:val="00D27B20"/>
    <w:rsid w:val="00D27E23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E43"/>
    <w:rsid w:val="00D5718E"/>
    <w:rsid w:val="00D57195"/>
    <w:rsid w:val="00D574A1"/>
    <w:rsid w:val="00D57CAD"/>
    <w:rsid w:val="00D61261"/>
    <w:rsid w:val="00D623E5"/>
    <w:rsid w:val="00D63480"/>
    <w:rsid w:val="00D6385A"/>
    <w:rsid w:val="00D64014"/>
    <w:rsid w:val="00D65BE1"/>
    <w:rsid w:val="00D664E2"/>
    <w:rsid w:val="00D66D53"/>
    <w:rsid w:val="00D70ABD"/>
    <w:rsid w:val="00D716A7"/>
    <w:rsid w:val="00D72289"/>
    <w:rsid w:val="00D72F47"/>
    <w:rsid w:val="00D73989"/>
    <w:rsid w:val="00D73B74"/>
    <w:rsid w:val="00D7401E"/>
    <w:rsid w:val="00D74D3A"/>
    <w:rsid w:val="00D75AD7"/>
    <w:rsid w:val="00D76290"/>
    <w:rsid w:val="00D776CB"/>
    <w:rsid w:val="00D821B5"/>
    <w:rsid w:val="00D82DD0"/>
    <w:rsid w:val="00D84039"/>
    <w:rsid w:val="00D84E9C"/>
    <w:rsid w:val="00D8598D"/>
    <w:rsid w:val="00D85E50"/>
    <w:rsid w:val="00D85E64"/>
    <w:rsid w:val="00D8730F"/>
    <w:rsid w:val="00D9159A"/>
    <w:rsid w:val="00D915A4"/>
    <w:rsid w:val="00D91A74"/>
    <w:rsid w:val="00D9222C"/>
    <w:rsid w:val="00D94247"/>
    <w:rsid w:val="00D96714"/>
    <w:rsid w:val="00DA1426"/>
    <w:rsid w:val="00DA30FB"/>
    <w:rsid w:val="00DA3E26"/>
    <w:rsid w:val="00DA65A9"/>
    <w:rsid w:val="00DA7854"/>
    <w:rsid w:val="00DB0211"/>
    <w:rsid w:val="00DB08EE"/>
    <w:rsid w:val="00DB0E19"/>
    <w:rsid w:val="00DB13C9"/>
    <w:rsid w:val="00DB45D1"/>
    <w:rsid w:val="00DB6B07"/>
    <w:rsid w:val="00DB7E27"/>
    <w:rsid w:val="00DC025F"/>
    <w:rsid w:val="00DC17F7"/>
    <w:rsid w:val="00DC28D2"/>
    <w:rsid w:val="00DC2D3E"/>
    <w:rsid w:val="00DC3D70"/>
    <w:rsid w:val="00DC4E84"/>
    <w:rsid w:val="00DC658B"/>
    <w:rsid w:val="00DC65F0"/>
    <w:rsid w:val="00DD09A3"/>
    <w:rsid w:val="00DD2DF5"/>
    <w:rsid w:val="00DD488A"/>
    <w:rsid w:val="00DD49A6"/>
    <w:rsid w:val="00DD5467"/>
    <w:rsid w:val="00DD72A6"/>
    <w:rsid w:val="00DD7451"/>
    <w:rsid w:val="00DE04C6"/>
    <w:rsid w:val="00DE0EEA"/>
    <w:rsid w:val="00DE13ED"/>
    <w:rsid w:val="00DE1897"/>
    <w:rsid w:val="00DE1D77"/>
    <w:rsid w:val="00DE2FE7"/>
    <w:rsid w:val="00DE32D1"/>
    <w:rsid w:val="00DE3A05"/>
    <w:rsid w:val="00DE467C"/>
    <w:rsid w:val="00DE5560"/>
    <w:rsid w:val="00DF11DB"/>
    <w:rsid w:val="00DF29CC"/>
    <w:rsid w:val="00DF4584"/>
    <w:rsid w:val="00DF5839"/>
    <w:rsid w:val="00DF5BF1"/>
    <w:rsid w:val="00DF5F67"/>
    <w:rsid w:val="00DF6D38"/>
    <w:rsid w:val="00E01F95"/>
    <w:rsid w:val="00E03492"/>
    <w:rsid w:val="00E03B9B"/>
    <w:rsid w:val="00E03D8B"/>
    <w:rsid w:val="00E0572B"/>
    <w:rsid w:val="00E06366"/>
    <w:rsid w:val="00E065B9"/>
    <w:rsid w:val="00E066C9"/>
    <w:rsid w:val="00E06E74"/>
    <w:rsid w:val="00E06EB6"/>
    <w:rsid w:val="00E10117"/>
    <w:rsid w:val="00E1044F"/>
    <w:rsid w:val="00E110F7"/>
    <w:rsid w:val="00E124AC"/>
    <w:rsid w:val="00E13BFF"/>
    <w:rsid w:val="00E13C8D"/>
    <w:rsid w:val="00E14C0A"/>
    <w:rsid w:val="00E14E0E"/>
    <w:rsid w:val="00E15260"/>
    <w:rsid w:val="00E15FAE"/>
    <w:rsid w:val="00E16437"/>
    <w:rsid w:val="00E16EB9"/>
    <w:rsid w:val="00E16F67"/>
    <w:rsid w:val="00E20D03"/>
    <w:rsid w:val="00E211F1"/>
    <w:rsid w:val="00E21790"/>
    <w:rsid w:val="00E21E16"/>
    <w:rsid w:val="00E2406B"/>
    <w:rsid w:val="00E251B5"/>
    <w:rsid w:val="00E26981"/>
    <w:rsid w:val="00E26D29"/>
    <w:rsid w:val="00E27FF4"/>
    <w:rsid w:val="00E30072"/>
    <w:rsid w:val="00E303D9"/>
    <w:rsid w:val="00E30541"/>
    <w:rsid w:val="00E3128A"/>
    <w:rsid w:val="00E33AD3"/>
    <w:rsid w:val="00E33B79"/>
    <w:rsid w:val="00E33E56"/>
    <w:rsid w:val="00E346F4"/>
    <w:rsid w:val="00E359D1"/>
    <w:rsid w:val="00E35E97"/>
    <w:rsid w:val="00E41534"/>
    <w:rsid w:val="00E4191A"/>
    <w:rsid w:val="00E41B2A"/>
    <w:rsid w:val="00E42177"/>
    <w:rsid w:val="00E441F9"/>
    <w:rsid w:val="00E4535D"/>
    <w:rsid w:val="00E45451"/>
    <w:rsid w:val="00E455DE"/>
    <w:rsid w:val="00E46144"/>
    <w:rsid w:val="00E50317"/>
    <w:rsid w:val="00E503FE"/>
    <w:rsid w:val="00E51F13"/>
    <w:rsid w:val="00E5520C"/>
    <w:rsid w:val="00E5566A"/>
    <w:rsid w:val="00E5707F"/>
    <w:rsid w:val="00E610A9"/>
    <w:rsid w:val="00E6199B"/>
    <w:rsid w:val="00E629EC"/>
    <w:rsid w:val="00E638AA"/>
    <w:rsid w:val="00E63FBE"/>
    <w:rsid w:val="00E65ED5"/>
    <w:rsid w:val="00E66792"/>
    <w:rsid w:val="00E678A0"/>
    <w:rsid w:val="00E67AF9"/>
    <w:rsid w:val="00E67B14"/>
    <w:rsid w:val="00E67F9A"/>
    <w:rsid w:val="00E71170"/>
    <w:rsid w:val="00E72367"/>
    <w:rsid w:val="00E724CA"/>
    <w:rsid w:val="00E725DE"/>
    <w:rsid w:val="00E72FE7"/>
    <w:rsid w:val="00E7327B"/>
    <w:rsid w:val="00E75206"/>
    <w:rsid w:val="00E75FAE"/>
    <w:rsid w:val="00E804A3"/>
    <w:rsid w:val="00E82BE1"/>
    <w:rsid w:val="00E84677"/>
    <w:rsid w:val="00E84AB1"/>
    <w:rsid w:val="00E84CEF"/>
    <w:rsid w:val="00E8624A"/>
    <w:rsid w:val="00E865BD"/>
    <w:rsid w:val="00E86639"/>
    <w:rsid w:val="00E868EA"/>
    <w:rsid w:val="00E87EAD"/>
    <w:rsid w:val="00E9090D"/>
    <w:rsid w:val="00E91529"/>
    <w:rsid w:val="00E918C6"/>
    <w:rsid w:val="00E9232E"/>
    <w:rsid w:val="00E92765"/>
    <w:rsid w:val="00E92789"/>
    <w:rsid w:val="00E944EF"/>
    <w:rsid w:val="00E94A49"/>
    <w:rsid w:val="00E95FA9"/>
    <w:rsid w:val="00E96611"/>
    <w:rsid w:val="00E97AE7"/>
    <w:rsid w:val="00E97E3E"/>
    <w:rsid w:val="00EA0CA0"/>
    <w:rsid w:val="00EA1AB2"/>
    <w:rsid w:val="00EA2A5E"/>
    <w:rsid w:val="00EA4630"/>
    <w:rsid w:val="00EA4993"/>
    <w:rsid w:val="00EA4AC2"/>
    <w:rsid w:val="00EA5076"/>
    <w:rsid w:val="00EA607D"/>
    <w:rsid w:val="00EA6557"/>
    <w:rsid w:val="00EA67FB"/>
    <w:rsid w:val="00EA6AF2"/>
    <w:rsid w:val="00EA6CD1"/>
    <w:rsid w:val="00EA7A12"/>
    <w:rsid w:val="00EA7EFB"/>
    <w:rsid w:val="00EB19CC"/>
    <w:rsid w:val="00EB210C"/>
    <w:rsid w:val="00EB3F34"/>
    <w:rsid w:val="00EB4249"/>
    <w:rsid w:val="00EB46F6"/>
    <w:rsid w:val="00EB4807"/>
    <w:rsid w:val="00EB6838"/>
    <w:rsid w:val="00EB78B9"/>
    <w:rsid w:val="00EC0E51"/>
    <w:rsid w:val="00EC0ED7"/>
    <w:rsid w:val="00EC101A"/>
    <w:rsid w:val="00EC1404"/>
    <w:rsid w:val="00EC2112"/>
    <w:rsid w:val="00EC2741"/>
    <w:rsid w:val="00EC2DF7"/>
    <w:rsid w:val="00EC6522"/>
    <w:rsid w:val="00EC6894"/>
    <w:rsid w:val="00EC6FED"/>
    <w:rsid w:val="00EC7B5A"/>
    <w:rsid w:val="00ED32A7"/>
    <w:rsid w:val="00ED5CD3"/>
    <w:rsid w:val="00ED630F"/>
    <w:rsid w:val="00ED6BA2"/>
    <w:rsid w:val="00ED737F"/>
    <w:rsid w:val="00ED7C31"/>
    <w:rsid w:val="00EE0840"/>
    <w:rsid w:val="00EE14C7"/>
    <w:rsid w:val="00EE20E4"/>
    <w:rsid w:val="00EE3706"/>
    <w:rsid w:val="00EE43C2"/>
    <w:rsid w:val="00EE455F"/>
    <w:rsid w:val="00EE6077"/>
    <w:rsid w:val="00EE68B9"/>
    <w:rsid w:val="00EF0339"/>
    <w:rsid w:val="00EF084E"/>
    <w:rsid w:val="00EF179D"/>
    <w:rsid w:val="00EF2DBA"/>
    <w:rsid w:val="00EF3B79"/>
    <w:rsid w:val="00EF4145"/>
    <w:rsid w:val="00EF4AE3"/>
    <w:rsid w:val="00EF55D2"/>
    <w:rsid w:val="00EF6AF7"/>
    <w:rsid w:val="00EF7F8A"/>
    <w:rsid w:val="00F00890"/>
    <w:rsid w:val="00F01536"/>
    <w:rsid w:val="00F01B75"/>
    <w:rsid w:val="00F01C18"/>
    <w:rsid w:val="00F01C38"/>
    <w:rsid w:val="00F02B03"/>
    <w:rsid w:val="00F03654"/>
    <w:rsid w:val="00F04A9D"/>
    <w:rsid w:val="00F04F12"/>
    <w:rsid w:val="00F0539E"/>
    <w:rsid w:val="00F0635B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5994"/>
    <w:rsid w:val="00F17326"/>
    <w:rsid w:val="00F17F24"/>
    <w:rsid w:val="00F20231"/>
    <w:rsid w:val="00F2027F"/>
    <w:rsid w:val="00F212B1"/>
    <w:rsid w:val="00F213FE"/>
    <w:rsid w:val="00F241DF"/>
    <w:rsid w:val="00F2532E"/>
    <w:rsid w:val="00F2575D"/>
    <w:rsid w:val="00F26EC2"/>
    <w:rsid w:val="00F2722D"/>
    <w:rsid w:val="00F274D5"/>
    <w:rsid w:val="00F3208D"/>
    <w:rsid w:val="00F322CE"/>
    <w:rsid w:val="00F32CBC"/>
    <w:rsid w:val="00F339D1"/>
    <w:rsid w:val="00F33F5D"/>
    <w:rsid w:val="00F34BEB"/>
    <w:rsid w:val="00F34C7F"/>
    <w:rsid w:val="00F34E69"/>
    <w:rsid w:val="00F350F0"/>
    <w:rsid w:val="00F36E76"/>
    <w:rsid w:val="00F4050A"/>
    <w:rsid w:val="00F458B6"/>
    <w:rsid w:val="00F45A68"/>
    <w:rsid w:val="00F4608E"/>
    <w:rsid w:val="00F470A1"/>
    <w:rsid w:val="00F4753D"/>
    <w:rsid w:val="00F476B2"/>
    <w:rsid w:val="00F47B68"/>
    <w:rsid w:val="00F50035"/>
    <w:rsid w:val="00F501A2"/>
    <w:rsid w:val="00F51DB2"/>
    <w:rsid w:val="00F5268A"/>
    <w:rsid w:val="00F52D1C"/>
    <w:rsid w:val="00F53385"/>
    <w:rsid w:val="00F552C7"/>
    <w:rsid w:val="00F567C8"/>
    <w:rsid w:val="00F57F8E"/>
    <w:rsid w:val="00F6079F"/>
    <w:rsid w:val="00F61605"/>
    <w:rsid w:val="00F62CD5"/>
    <w:rsid w:val="00F63AAF"/>
    <w:rsid w:val="00F65BD8"/>
    <w:rsid w:val="00F66454"/>
    <w:rsid w:val="00F66F57"/>
    <w:rsid w:val="00F6712E"/>
    <w:rsid w:val="00F70C18"/>
    <w:rsid w:val="00F7103A"/>
    <w:rsid w:val="00F71102"/>
    <w:rsid w:val="00F71545"/>
    <w:rsid w:val="00F72F29"/>
    <w:rsid w:val="00F730EF"/>
    <w:rsid w:val="00F75497"/>
    <w:rsid w:val="00F77642"/>
    <w:rsid w:val="00F8239C"/>
    <w:rsid w:val="00F82E35"/>
    <w:rsid w:val="00F83005"/>
    <w:rsid w:val="00F83547"/>
    <w:rsid w:val="00F83847"/>
    <w:rsid w:val="00F84184"/>
    <w:rsid w:val="00F8432A"/>
    <w:rsid w:val="00F843BD"/>
    <w:rsid w:val="00F8550C"/>
    <w:rsid w:val="00F86541"/>
    <w:rsid w:val="00F87060"/>
    <w:rsid w:val="00F90C7A"/>
    <w:rsid w:val="00F92A20"/>
    <w:rsid w:val="00F92E63"/>
    <w:rsid w:val="00F92ECD"/>
    <w:rsid w:val="00F93E6F"/>
    <w:rsid w:val="00F949F0"/>
    <w:rsid w:val="00F9546F"/>
    <w:rsid w:val="00F954B8"/>
    <w:rsid w:val="00F95A94"/>
    <w:rsid w:val="00F95F1E"/>
    <w:rsid w:val="00F96855"/>
    <w:rsid w:val="00F96AD8"/>
    <w:rsid w:val="00FA04C7"/>
    <w:rsid w:val="00FA0899"/>
    <w:rsid w:val="00FA2A80"/>
    <w:rsid w:val="00FA3274"/>
    <w:rsid w:val="00FA4773"/>
    <w:rsid w:val="00FA5CC4"/>
    <w:rsid w:val="00FA7674"/>
    <w:rsid w:val="00FB0203"/>
    <w:rsid w:val="00FB0A34"/>
    <w:rsid w:val="00FB2CE6"/>
    <w:rsid w:val="00FB3C89"/>
    <w:rsid w:val="00FB546C"/>
    <w:rsid w:val="00FB563C"/>
    <w:rsid w:val="00FB5F34"/>
    <w:rsid w:val="00FB62EB"/>
    <w:rsid w:val="00FB69C2"/>
    <w:rsid w:val="00FB7D6A"/>
    <w:rsid w:val="00FB7DBA"/>
    <w:rsid w:val="00FC19D5"/>
    <w:rsid w:val="00FC1BAA"/>
    <w:rsid w:val="00FC27B6"/>
    <w:rsid w:val="00FC3345"/>
    <w:rsid w:val="00FC36E1"/>
    <w:rsid w:val="00FC5C56"/>
    <w:rsid w:val="00FC620B"/>
    <w:rsid w:val="00FC7BC3"/>
    <w:rsid w:val="00FC7EF2"/>
    <w:rsid w:val="00FD1B18"/>
    <w:rsid w:val="00FD22FD"/>
    <w:rsid w:val="00FD2EF7"/>
    <w:rsid w:val="00FD4378"/>
    <w:rsid w:val="00FD6913"/>
    <w:rsid w:val="00FE0653"/>
    <w:rsid w:val="00FE0B24"/>
    <w:rsid w:val="00FE17D5"/>
    <w:rsid w:val="00FE4D08"/>
    <w:rsid w:val="00FE5802"/>
    <w:rsid w:val="00FE5B47"/>
    <w:rsid w:val="00FE6753"/>
    <w:rsid w:val="00FE69CB"/>
    <w:rsid w:val="00FE6CFF"/>
    <w:rsid w:val="00FF09C9"/>
    <w:rsid w:val="00FF0CF4"/>
    <w:rsid w:val="00FF1CAF"/>
    <w:rsid w:val="00FF35EC"/>
    <w:rsid w:val="00FF4006"/>
    <w:rsid w:val="00FF4501"/>
    <w:rsid w:val="00FF5CC8"/>
    <w:rsid w:val="00FF61E5"/>
    <w:rsid w:val="00FF6C6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38A8A5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847643"/>
    <w:rPr>
      <w:rFonts w:eastAsiaTheme="minorHAnsi"/>
      <w:lang w:eastAsia="lv-LV"/>
    </w:rPr>
  </w:style>
  <w:style w:type="character" w:customStyle="1" w:styleId="apple-converted-space">
    <w:name w:val="apple-converted-space"/>
    <w:basedOn w:val="DefaultParagraphFont"/>
    <w:rsid w:val="00910E51"/>
  </w:style>
  <w:style w:type="paragraph" w:customStyle="1" w:styleId="tv2132">
    <w:name w:val="tv2132"/>
    <w:basedOn w:val="Normal"/>
    <w:rsid w:val="00853EF7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7565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B63D51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C91552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FD67-51D9-4156-90F6-3A018A88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2933</Words>
  <Characters>1672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likumprojekta "Par vidēja termiņa budžeta ietvaru 2021., 2022. un 2023.gadam" un likumprojekta „Par valsts budžetu 2021.gadam”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likumprojekta "Par vidēja termiņa budžeta ietvaru 2021., 2022. un 2023.gadam" un likumprojekta „Par valsts budžetu 2021.gadam” sagatavošanas grafiku”</dc:title>
  <dc:subject>rīkojuma projekta pielikums</dc:subject>
  <dc:creator>Zane Adijāne</dc:creator>
  <cp:keywords/>
  <dc:description>Zane.Adijane@fm.gov.lv;
 67095437</dc:description>
  <cp:lastModifiedBy>Leontine Babkina</cp:lastModifiedBy>
  <cp:revision>23</cp:revision>
  <cp:lastPrinted>2020-02-19T13:24:00Z</cp:lastPrinted>
  <dcterms:created xsi:type="dcterms:W3CDTF">2020-02-05T14:11:00Z</dcterms:created>
  <dcterms:modified xsi:type="dcterms:W3CDTF">2020-02-26T13:23:00Z</dcterms:modified>
</cp:coreProperties>
</file>