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3.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drawings/drawing4.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708773" w14:textId="77777777" w:rsidR="00886B9D" w:rsidRPr="00A5358D" w:rsidRDefault="00886B9D" w:rsidP="00886B9D">
      <w:pPr>
        <w:pStyle w:val="BodyText"/>
        <w:jc w:val="both"/>
        <w:rPr>
          <w:b w:val="0"/>
          <w:color w:val="000000" w:themeColor="text1"/>
          <w:sz w:val="28"/>
          <w:szCs w:val="28"/>
          <w:highlight w:val="yellow"/>
          <w:lang w:val="lv-LV"/>
        </w:rPr>
      </w:pPr>
      <w:r w:rsidRPr="00A5358D">
        <w:rPr>
          <w:noProof/>
          <w:sz w:val="28"/>
          <w:szCs w:val="28"/>
          <w:highlight w:val="yellow"/>
          <w:lang w:val="lv-LV" w:eastAsia="lv-LV"/>
        </w:rPr>
        <w:drawing>
          <wp:anchor distT="0" distB="0" distL="114300" distR="114300" simplePos="0" relativeHeight="251663872" behindDoc="1" locked="0" layoutInCell="1" allowOverlap="1" wp14:anchorId="13BD2405" wp14:editId="5A1B8412">
            <wp:simplePos x="0" y="0"/>
            <wp:positionH relativeFrom="margin">
              <wp:posOffset>3851154</wp:posOffset>
            </wp:positionH>
            <wp:positionV relativeFrom="paragraph">
              <wp:posOffset>0</wp:posOffset>
            </wp:positionV>
            <wp:extent cx="2516883" cy="915413"/>
            <wp:effectExtent l="0" t="0" r="0" b="0"/>
            <wp:wrapTight wrapText="bothSides">
              <wp:wrapPolygon edited="0">
                <wp:start x="0" y="0"/>
                <wp:lineTo x="0" y="21135"/>
                <wp:lineTo x="21420" y="21135"/>
                <wp:lineTo x="21420" y="0"/>
                <wp:lineTo x="0" y="0"/>
              </wp:wrapPolygon>
            </wp:wrapTight>
            <wp:docPr id="29" name="Picture 29" descr="cid:image003.png@01D277BE.D84A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277BE.D84A384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516883" cy="9154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358D">
        <w:rPr>
          <w:noProof/>
          <w:highlight w:val="yellow"/>
          <w:lang w:val="lv-LV" w:eastAsia="lv-LV"/>
        </w:rPr>
        <w:drawing>
          <wp:anchor distT="0" distB="0" distL="114300" distR="114300" simplePos="0" relativeHeight="251664896" behindDoc="1" locked="0" layoutInCell="1" allowOverlap="1" wp14:anchorId="6CA67F7A" wp14:editId="4A755C76">
            <wp:simplePos x="0" y="0"/>
            <wp:positionH relativeFrom="margin">
              <wp:posOffset>-165816</wp:posOffset>
            </wp:positionH>
            <wp:positionV relativeFrom="paragraph">
              <wp:posOffset>500</wp:posOffset>
            </wp:positionV>
            <wp:extent cx="2052320" cy="842010"/>
            <wp:effectExtent l="0" t="0" r="5080" b="0"/>
            <wp:wrapTight wrapText="bothSides">
              <wp:wrapPolygon edited="0">
                <wp:start x="10025" y="0"/>
                <wp:lineTo x="0" y="5376"/>
                <wp:lineTo x="0" y="21014"/>
                <wp:lineTo x="5814" y="21014"/>
                <wp:lineTo x="15839" y="21014"/>
                <wp:lineTo x="19248" y="21014"/>
                <wp:lineTo x="21453" y="19059"/>
                <wp:lineTo x="21453" y="12217"/>
                <wp:lineTo x="18045" y="7819"/>
                <wp:lineTo x="21453" y="7330"/>
                <wp:lineTo x="21453" y="2932"/>
                <wp:lineTo x="11829" y="0"/>
                <wp:lineTo x="10025" y="0"/>
              </wp:wrapPolygon>
            </wp:wrapTight>
            <wp:docPr id="21" name="Picture 21" descr="C:\Users\kd-rabov\AppData\Local\Microsoft\Windows\INetCache\Content.Word\EEA-and-Norway_gr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rabov\AppData\Local\Microsoft\Windows\INetCache\Content.Word\EEA-and-Norway_grant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2320" cy="842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091D04" w14:textId="77777777" w:rsidR="00886B9D" w:rsidRPr="00A5358D" w:rsidRDefault="00886B9D" w:rsidP="00886B9D">
      <w:pPr>
        <w:pStyle w:val="BodyText"/>
        <w:jc w:val="both"/>
        <w:rPr>
          <w:b w:val="0"/>
          <w:color w:val="000000" w:themeColor="text1"/>
          <w:sz w:val="28"/>
          <w:szCs w:val="28"/>
          <w:highlight w:val="yellow"/>
          <w:lang w:val="lv-LV"/>
        </w:rPr>
      </w:pPr>
    </w:p>
    <w:p w14:paraId="79AB2546" w14:textId="77777777" w:rsidR="00886B9D" w:rsidRPr="00A5358D" w:rsidRDefault="00886B9D" w:rsidP="00886B9D">
      <w:pPr>
        <w:pStyle w:val="BodyText"/>
        <w:jc w:val="both"/>
        <w:rPr>
          <w:b w:val="0"/>
          <w:color w:val="000000" w:themeColor="text1"/>
          <w:sz w:val="28"/>
          <w:szCs w:val="28"/>
          <w:highlight w:val="yellow"/>
          <w:lang w:val="lv-LV"/>
        </w:rPr>
      </w:pPr>
    </w:p>
    <w:p w14:paraId="35C1F454" w14:textId="77777777" w:rsidR="00886B9D" w:rsidRPr="00A5358D" w:rsidRDefault="00886B9D" w:rsidP="00886B9D">
      <w:pPr>
        <w:pStyle w:val="BodyText"/>
        <w:jc w:val="both"/>
        <w:rPr>
          <w:b w:val="0"/>
          <w:color w:val="000000" w:themeColor="text1"/>
          <w:sz w:val="28"/>
          <w:szCs w:val="28"/>
          <w:highlight w:val="yellow"/>
          <w:lang w:val="lv-LV"/>
        </w:rPr>
      </w:pPr>
    </w:p>
    <w:p w14:paraId="6CC704C4" w14:textId="77777777" w:rsidR="00886B9D" w:rsidRPr="00A5358D" w:rsidRDefault="00886B9D" w:rsidP="00886B9D">
      <w:pPr>
        <w:pStyle w:val="BodyText"/>
        <w:jc w:val="both"/>
        <w:rPr>
          <w:b w:val="0"/>
          <w:color w:val="000000" w:themeColor="text1"/>
          <w:sz w:val="28"/>
          <w:szCs w:val="28"/>
          <w:highlight w:val="yellow"/>
          <w:lang w:val="lv-LV"/>
        </w:rPr>
      </w:pPr>
    </w:p>
    <w:p w14:paraId="2A0ED3A2" w14:textId="77777777" w:rsidR="00886B9D" w:rsidRPr="00A5358D" w:rsidRDefault="00886B9D" w:rsidP="00886B9D">
      <w:pPr>
        <w:pStyle w:val="BodyText"/>
        <w:jc w:val="both"/>
        <w:rPr>
          <w:b w:val="0"/>
          <w:color w:val="000000" w:themeColor="text1"/>
          <w:sz w:val="28"/>
          <w:szCs w:val="28"/>
          <w:highlight w:val="yellow"/>
          <w:lang w:val="lv-LV"/>
        </w:rPr>
      </w:pPr>
    </w:p>
    <w:p w14:paraId="15D9AE38" w14:textId="77777777" w:rsidR="00886B9D" w:rsidRPr="00A5358D" w:rsidRDefault="00886B9D" w:rsidP="00886B9D">
      <w:pPr>
        <w:pStyle w:val="BodyText"/>
        <w:jc w:val="both"/>
        <w:rPr>
          <w:b w:val="0"/>
          <w:color w:val="000000" w:themeColor="text1"/>
          <w:sz w:val="28"/>
          <w:szCs w:val="28"/>
          <w:highlight w:val="yellow"/>
          <w:lang w:val="lv-LV"/>
        </w:rPr>
      </w:pPr>
    </w:p>
    <w:p w14:paraId="5AFD4EF1" w14:textId="77777777" w:rsidR="00886B9D" w:rsidRPr="00A5358D" w:rsidRDefault="00886B9D" w:rsidP="00886B9D">
      <w:pPr>
        <w:pStyle w:val="BodyText"/>
        <w:tabs>
          <w:tab w:val="left" w:pos="3765"/>
        </w:tabs>
        <w:jc w:val="both"/>
        <w:rPr>
          <w:b w:val="0"/>
          <w:color w:val="000000" w:themeColor="text1"/>
          <w:sz w:val="28"/>
          <w:szCs w:val="28"/>
          <w:highlight w:val="yellow"/>
          <w:lang w:val="lv-LV"/>
        </w:rPr>
      </w:pPr>
    </w:p>
    <w:p w14:paraId="42CA6105" w14:textId="77777777" w:rsidR="00886B9D" w:rsidRPr="00A5358D" w:rsidRDefault="00886B9D" w:rsidP="00886B9D">
      <w:pPr>
        <w:pStyle w:val="BodyText"/>
        <w:jc w:val="both"/>
        <w:rPr>
          <w:b w:val="0"/>
          <w:color w:val="000000" w:themeColor="text1"/>
          <w:sz w:val="28"/>
          <w:szCs w:val="28"/>
          <w:highlight w:val="yellow"/>
          <w:lang w:val="lv-LV"/>
        </w:rPr>
      </w:pPr>
    </w:p>
    <w:p w14:paraId="68F8E51D" w14:textId="77777777" w:rsidR="00886B9D" w:rsidRPr="00A5358D" w:rsidDel="00392FDF" w:rsidRDefault="00886B9D" w:rsidP="00886B9D">
      <w:pPr>
        <w:pStyle w:val="BodyText"/>
        <w:jc w:val="center"/>
        <w:rPr>
          <w:color w:val="000000" w:themeColor="text1"/>
          <w:sz w:val="28"/>
          <w:szCs w:val="28"/>
          <w:lang w:val="lv-LV"/>
        </w:rPr>
      </w:pPr>
      <w:bookmarkStart w:id="0" w:name="OLE_LINK8"/>
      <w:bookmarkStart w:id="1" w:name="OLE_LINK9"/>
      <w:r w:rsidRPr="00A5358D">
        <w:rPr>
          <w:color w:val="000000" w:themeColor="text1"/>
          <w:sz w:val="28"/>
          <w:szCs w:val="28"/>
          <w:lang w:val="lv-LV"/>
        </w:rPr>
        <w:t>Informatīvais ziņojums par</w:t>
      </w:r>
    </w:p>
    <w:p w14:paraId="2F7A83BF" w14:textId="77777777" w:rsidR="00886B9D" w:rsidRPr="00A5358D" w:rsidRDefault="00886B9D" w:rsidP="00886B9D">
      <w:pPr>
        <w:pStyle w:val="Title"/>
        <w:rPr>
          <w:color w:val="000000" w:themeColor="text1"/>
        </w:rPr>
      </w:pPr>
      <w:r w:rsidRPr="00A5358D">
        <w:rPr>
          <w:color w:val="000000" w:themeColor="text1"/>
        </w:rPr>
        <w:t>Kohēzijas politikas Eiropas Savienības fondu investīciju aktualitātēm (pusgada ziņojums)</w:t>
      </w:r>
      <w:bookmarkEnd w:id="0"/>
      <w:bookmarkEnd w:id="1"/>
    </w:p>
    <w:p w14:paraId="0A1CF3AF" w14:textId="77777777" w:rsidR="00886B9D" w:rsidRPr="00F959CC" w:rsidRDefault="00886B9D" w:rsidP="00886B9D">
      <w:pPr>
        <w:spacing w:before="120" w:after="120" w:line="276" w:lineRule="auto"/>
        <w:rPr>
          <w:rFonts w:eastAsia="Times New Roman" w:cs="Times New Roman"/>
          <w:color w:val="000000" w:themeColor="text1"/>
          <w:sz w:val="28"/>
          <w:szCs w:val="28"/>
          <w:highlight w:val="yellow"/>
        </w:rPr>
      </w:pPr>
      <w:r w:rsidRPr="00A5358D">
        <w:rPr>
          <w:noProof/>
          <w:highlight w:val="yellow"/>
          <w:lang w:eastAsia="lv-LV"/>
        </w:rPr>
        <w:drawing>
          <wp:anchor distT="0" distB="0" distL="114300" distR="114300" simplePos="0" relativeHeight="251665920" behindDoc="1" locked="0" layoutInCell="1" allowOverlap="1" wp14:anchorId="1368FF80" wp14:editId="3E1E82CE">
            <wp:simplePos x="0" y="0"/>
            <wp:positionH relativeFrom="page">
              <wp:align>center</wp:align>
            </wp:positionH>
            <wp:positionV relativeFrom="paragraph">
              <wp:posOffset>4204321</wp:posOffset>
            </wp:positionV>
            <wp:extent cx="4309110" cy="906145"/>
            <wp:effectExtent l="0" t="0" r="0" b="8255"/>
            <wp:wrapTight wrapText="bothSides">
              <wp:wrapPolygon edited="0">
                <wp:start x="6780" y="0"/>
                <wp:lineTo x="0" y="1816"/>
                <wp:lineTo x="0" y="11352"/>
                <wp:lineTo x="10790" y="14531"/>
                <wp:lineTo x="0" y="16802"/>
                <wp:lineTo x="0" y="18164"/>
                <wp:lineTo x="2865" y="21343"/>
                <wp:lineTo x="18812" y="21343"/>
                <wp:lineTo x="21485" y="18164"/>
                <wp:lineTo x="21485" y="16802"/>
                <wp:lineTo x="10790" y="14531"/>
                <wp:lineTo x="19480" y="13623"/>
                <wp:lineTo x="19767" y="7266"/>
                <wp:lineTo x="21485" y="7266"/>
                <wp:lineTo x="21485" y="0"/>
                <wp:lineTo x="20817" y="0"/>
                <wp:lineTo x="6780" y="0"/>
              </wp:wrapPolygon>
            </wp:wrapTight>
            <wp:docPr id="20" name="Picture 20" descr="Esfondi.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fondi.lv"/>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9110" cy="906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55DCD1" w14:textId="60A28FA0" w:rsidR="002B77EA" w:rsidRPr="00A5358D" w:rsidRDefault="002B77EA" w:rsidP="00CC7869">
      <w:pPr>
        <w:pStyle w:val="BodyText"/>
        <w:jc w:val="both"/>
        <w:rPr>
          <w:b w:val="0"/>
          <w:color w:val="000000" w:themeColor="text1"/>
          <w:sz w:val="28"/>
          <w:szCs w:val="28"/>
          <w:highlight w:val="yellow"/>
          <w:lang w:val="lv-LV"/>
        </w:rPr>
      </w:pPr>
    </w:p>
    <w:p w14:paraId="19050A95" w14:textId="24FF4054" w:rsidR="002B77EA" w:rsidRPr="00A5358D" w:rsidRDefault="002B77EA" w:rsidP="00CC7869">
      <w:pPr>
        <w:pStyle w:val="BodyText"/>
        <w:jc w:val="both"/>
        <w:rPr>
          <w:b w:val="0"/>
          <w:color w:val="000000" w:themeColor="text1"/>
          <w:sz w:val="28"/>
          <w:szCs w:val="28"/>
          <w:highlight w:val="yellow"/>
          <w:lang w:val="lv-LV"/>
        </w:rPr>
      </w:pPr>
    </w:p>
    <w:p w14:paraId="7173A2A2" w14:textId="326A3AF2" w:rsidR="002B77EA" w:rsidRPr="00A5358D" w:rsidRDefault="002B77EA" w:rsidP="00CC7869">
      <w:pPr>
        <w:pStyle w:val="BodyText"/>
        <w:jc w:val="both"/>
        <w:rPr>
          <w:b w:val="0"/>
          <w:color w:val="000000" w:themeColor="text1"/>
          <w:sz w:val="28"/>
          <w:szCs w:val="28"/>
          <w:highlight w:val="yellow"/>
          <w:lang w:val="lv-LV"/>
        </w:rPr>
      </w:pPr>
    </w:p>
    <w:p w14:paraId="7C331D01" w14:textId="77777777" w:rsidR="002B77EA" w:rsidRPr="00A5358D" w:rsidRDefault="002B77EA" w:rsidP="00CC7869">
      <w:pPr>
        <w:pStyle w:val="BodyText"/>
        <w:jc w:val="both"/>
        <w:rPr>
          <w:b w:val="0"/>
          <w:color w:val="000000" w:themeColor="text1"/>
          <w:sz w:val="28"/>
          <w:szCs w:val="28"/>
          <w:highlight w:val="yellow"/>
          <w:lang w:val="lv-LV"/>
        </w:rPr>
      </w:pPr>
    </w:p>
    <w:p w14:paraId="4FECAED1" w14:textId="77777777" w:rsidR="002B77EA" w:rsidRPr="00A5358D" w:rsidRDefault="002B77EA" w:rsidP="00CC7869">
      <w:pPr>
        <w:pStyle w:val="BodyText"/>
        <w:jc w:val="both"/>
        <w:rPr>
          <w:b w:val="0"/>
          <w:color w:val="000000" w:themeColor="text1"/>
          <w:sz w:val="28"/>
          <w:szCs w:val="28"/>
          <w:highlight w:val="yellow"/>
          <w:lang w:val="lv-LV"/>
        </w:rPr>
      </w:pPr>
    </w:p>
    <w:p w14:paraId="45FB60B7" w14:textId="77777777" w:rsidR="002B77EA" w:rsidRPr="00A5358D" w:rsidRDefault="002B77EA" w:rsidP="00CC7869">
      <w:pPr>
        <w:pStyle w:val="BodyText"/>
        <w:jc w:val="both"/>
        <w:rPr>
          <w:b w:val="0"/>
          <w:color w:val="000000" w:themeColor="text1"/>
          <w:sz w:val="28"/>
          <w:szCs w:val="28"/>
          <w:highlight w:val="yellow"/>
          <w:lang w:val="lv-LV"/>
        </w:rPr>
      </w:pPr>
    </w:p>
    <w:p w14:paraId="57BA2FAF" w14:textId="42F186B2" w:rsidR="002B77EA" w:rsidRPr="00A5358D" w:rsidRDefault="002B77EA" w:rsidP="00CC7869">
      <w:pPr>
        <w:pStyle w:val="BodyText"/>
        <w:tabs>
          <w:tab w:val="left" w:pos="3765"/>
        </w:tabs>
        <w:jc w:val="both"/>
        <w:rPr>
          <w:b w:val="0"/>
          <w:color w:val="000000" w:themeColor="text1"/>
          <w:sz w:val="28"/>
          <w:szCs w:val="28"/>
          <w:highlight w:val="yellow"/>
          <w:lang w:val="lv-LV"/>
        </w:rPr>
      </w:pPr>
    </w:p>
    <w:p w14:paraId="1CC4394C" w14:textId="77777777" w:rsidR="002B77EA" w:rsidRPr="00A5358D" w:rsidRDefault="002B77EA" w:rsidP="00CC7869">
      <w:pPr>
        <w:pStyle w:val="BodyText"/>
        <w:jc w:val="both"/>
        <w:rPr>
          <w:b w:val="0"/>
          <w:color w:val="000000" w:themeColor="text1"/>
          <w:sz w:val="28"/>
          <w:szCs w:val="28"/>
          <w:highlight w:val="yellow"/>
          <w:lang w:val="lv-LV"/>
        </w:rPr>
      </w:pPr>
    </w:p>
    <w:p w14:paraId="10FE66FC" w14:textId="77777777" w:rsidR="00DC0756" w:rsidRPr="00A5358D" w:rsidRDefault="00DC0756" w:rsidP="00CC7869">
      <w:pPr>
        <w:spacing w:before="120" w:after="120" w:line="276" w:lineRule="auto"/>
        <w:rPr>
          <w:rFonts w:eastAsia="Times New Roman" w:cs="Times New Roman"/>
          <w:color w:val="000000" w:themeColor="text1"/>
          <w:sz w:val="28"/>
          <w:szCs w:val="28"/>
          <w:highlight w:val="yellow"/>
        </w:rPr>
      </w:pPr>
      <w:r w:rsidRPr="00A5358D">
        <w:rPr>
          <w:rFonts w:cs="Times New Roman"/>
          <w:b/>
          <w:color w:val="000000" w:themeColor="text1"/>
          <w:sz w:val="28"/>
          <w:szCs w:val="28"/>
          <w:highlight w:val="yellow"/>
        </w:rPr>
        <w:br w:type="page"/>
      </w:r>
    </w:p>
    <w:p w14:paraId="1E6BE4E3" w14:textId="77777777" w:rsidR="009C0862" w:rsidRPr="00A5358D" w:rsidRDefault="009C0862" w:rsidP="00CC7869">
      <w:pPr>
        <w:pStyle w:val="Title"/>
        <w:rPr>
          <w:highlight w:val="yellow"/>
        </w:rPr>
      </w:pPr>
    </w:p>
    <w:sdt>
      <w:sdtPr>
        <w:rPr>
          <w:rFonts w:ascii="Times New Roman" w:eastAsiaTheme="minorHAnsi" w:hAnsi="Times New Roman" w:cs="Times New Roman"/>
          <w:color w:val="auto"/>
          <w:sz w:val="28"/>
          <w:szCs w:val="28"/>
          <w:highlight w:val="yellow"/>
          <w:lang w:val="lv-LV"/>
        </w:rPr>
        <w:id w:val="1547027860"/>
        <w:docPartObj>
          <w:docPartGallery w:val="Table of Contents"/>
          <w:docPartUnique/>
        </w:docPartObj>
      </w:sdtPr>
      <w:sdtEndPr>
        <w:rPr>
          <w:bCs/>
        </w:rPr>
      </w:sdtEndPr>
      <w:sdtContent>
        <w:p w14:paraId="577D9EDF" w14:textId="77777777" w:rsidR="009C0862" w:rsidRPr="00A5358D" w:rsidRDefault="009C0862" w:rsidP="00686707">
          <w:pPr>
            <w:pStyle w:val="TOCHeading"/>
            <w:tabs>
              <w:tab w:val="left" w:pos="2277"/>
            </w:tabs>
            <w:spacing w:before="120" w:after="120" w:line="276" w:lineRule="auto"/>
            <w:rPr>
              <w:rFonts w:ascii="Times New Roman" w:hAnsi="Times New Roman" w:cs="Times New Roman"/>
              <w:color w:val="auto"/>
              <w:sz w:val="28"/>
              <w:szCs w:val="28"/>
              <w:lang w:val="lv-LV"/>
            </w:rPr>
          </w:pPr>
          <w:r w:rsidRPr="00A5358D">
            <w:rPr>
              <w:rFonts w:ascii="Times New Roman" w:hAnsi="Times New Roman" w:cs="Times New Roman"/>
              <w:b/>
              <w:color w:val="auto"/>
              <w:sz w:val="28"/>
              <w:szCs w:val="28"/>
              <w:lang w:val="lv-LV"/>
            </w:rPr>
            <w:t>Satura rādītājs</w:t>
          </w:r>
          <w:r w:rsidR="00BB21DD" w:rsidRPr="00A5358D">
            <w:rPr>
              <w:rFonts w:ascii="Times New Roman" w:hAnsi="Times New Roman" w:cs="Times New Roman"/>
              <w:color w:val="auto"/>
              <w:sz w:val="28"/>
              <w:szCs w:val="28"/>
              <w:lang w:val="lv-LV"/>
            </w:rPr>
            <w:tab/>
          </w:r>
        </w:p>
        <w:p w14:paraId="559C85BD" w14:textId="6E651626" w:rsidR="0008254B" w:rsidRDefault="009C0862">
          <w:pPr>
            <w:pStyle w:val="TOC1"/>
            <w:rPr>
              <w:rFonts w:asciiTheme="minorHAnsi" w:eastAsiaTheme="minorEastAsia" w:hAnsiTheme="minorHAnsi" w:cstheme="minorBidi"/>
              <w:bCs w:val="0"/>
              <w:sz w:val="22"/>
              <w:szCs w:val="22"/>
              <w:lang w:eastAsia="lv-LV"/>
            </w:rPr>
          </w:pPr>
          <w:r w:rsidRPr="00A5358D">
            <w:fldChar w:fldCharType="begin"/>
          </w:r>
          <w:r w:rsidRPr="00A5358D">
            <w:instrText xml:space="preserve"> TOC \o "1-3" \h \z \u </w:instrText>
          </w:r>
          <w:r w:rsidRPr="00A5358D">
            <w:fldChar w:fldCharType="separate"/>
          </w:r>
          <w:hyperlink w:anchor="_Toc33626862" w:history="1">
            <w:r w:rsidR="0008254B" w:rsidRPr="00F11BF2">
              <w:rPr>
                <w:rStyle w:val="Hyperlink"/>
              </w:rPr>
              <w:t>1. Kopsavilkums</w:t>
            </w:r>
            <w:r w:rsidR="0008254B">
              <w:rPr>
                <w:webHidden/>
              </w:rPr>
              <w:tab/>
            </w:r>
            <w:r w:rsidR="0008254B">
              <w:rPr>
                <w:webHidden/>
              </w:rPr>
              <w:fldChar w:fldCharType="begin"/>
            </w:r>
            <w:r w:rsidR="0008254B">
              <w:rPr>
                <w:webHidden/>
              </w:rPr>
              <w:instrText xml:space="preserve"> PAGEREF _Toc33626862 \h </w:instrText>
            </w:r>
            <w:r w:rsidR="0008254B">
              <w:rPr>
                <w:webHidden/>
              </w:rPr>
            </w:r>
            <w:r w:rsidR="0008254B">
              <w:rPr>
                <w:webHidden/>
              </w:rPr>
              <w:fldChar w:fldCharType="separate"/>
            </w:r>
            <w:r w:rsidR="00546F66">
              <w:rPr>
                <w:webHidden/>
              </w:rPr>
              <w:t>8</w:t>
            </w:r>
            <w:r w:rsidR="0008254B">
              <w:rPr>
                <w:webHidden/>
              </w:rPr>
              <w:fldChar w:fldCharType="end"/>
            </w:r>
          </w:hyperlink>
        </w:p>
        <w:p w14:paraId="70C397A6" w14:textId="0DBB12F7" w:rsidR="0008254B" w:rsidRDefault="00546F66">
          <w:pPr>
            <w:pStyle w:val="TOC1"/>
            <w:rPr>
              <w:rFonts w:asciiTheme="minorHAnsi" w:eastAsiaTheme="minorEastAsia" w:hAnsiTheme="minorHAnsi" w:cstheme="minorBidi"/>
              <w:bCs w:val="0"/>
              <w:sz w:val="22"/>
              <w:szCs w:val="22"/>
              <w:lang w:eastAsia="lv-LV"/>
            </w:rPr>
          </w:pPr>
          <w:hyperlink w:anchor="_Toc33626863" w:history="1">
            <w:r w:rsidR="0008254B" w:rsidRPr="00F11BF2">
              <w:rPr>
                <w:rStyle w:val="Hyperlink"/>
              </w:rPr>
              <w:t>2. Konteksta informācija par makroekonomisko situāciju Latvijā</w:t>
            </w:r>
            <w:r w:rsidR="0008254B">
              <w:rPr>
                <w:webHidden/>
              </w:rPr>
              <w:tab/>
            </w:r>
            <w:r w:rsidR="0008254B">
              <w:rPr>
                <w:webHidden/>
              </w:rPr>
              <w:fldChar w:fldCharType="begin"/>
            </w:r>
            <w:r w:rsidR="0008254B">
              <w:rPr>
                <w:webHidden/>
              </w:rPr>
              <w:instrText xml:space="preserve"> PAGEREF _Toc33626863 \h </w:instrText>
            </w:r>
            <w:r w:rsidR="0008254B">
              <w:rPr>
                <w:webHidden/>
              </w:rPr>
            </w:r>
            <w:r w:rsidR="0008254B">
              <w:rPr>
                <w:webHidden/>
              </w:rPr>
              <w:fldChar w:fldCharType="separate"/>
            </w:r>
            <w:r>
              <w:rPr>
                <w:webHidden/>
              </w:rPr>
              <w:t>10</w:t>
            </w:r>
            <w:r w:rsidR="0008254B">
              <w:rPr>
                <w:webHidden/>
              </w:rPr>
              <w:fldChar w:fldCharType="end"/>
            </w:r>
          </w:hyperlink>
        </w:p>
        <w:p w14:paraId="1A9D9C0A" w14:textId="2DF55163" w:rsidR="0008254B" w:rsidRDefault="00546F66">
          <w:pPr>
            <w:pStyle w:val="TOC1"/>
            <w:rPr>
              <w:rFonts w:asciiTheme="minorHAnsi" w:eastAsiaTheme="minorEastAsia" w:hAnsiTheme="minorHAnsi" w:cstheme="minorBidi"/>
              <w:bCs w:val="0"/>
              <w:sz w:val="22"/>
              <w:szCs w:val="22"/>
              <w:lang w:eastAsia="lv-LV"/>
            </w:rPr>
          </w:pPr>
          <w:hyperlink w:anchor="_Toc33626864" w:history="1">
            <w:r w:rsidR="0008254B" w:rsidRPr="00F11BF2">
              <w:rPr>
                <w:rStyle w:val="Hyperlink"/>
              </w:rPr>
              <w:t>3. 2007. – 2013. gada plānošanas perioda pēcuzraudzība</w:t>
            </w:r>
            <w:r w:rsidR="0008254B">
              <w:rPr>
                <w:webHidden/>
              </w:rPr>
              <w:tab/>
            </w:r>
            <w:r w:rsidR="0008254B">
              <w:rPr>
                <w:webHidden/>
              </w:rPr>
              <w:fldChar w:fldCharType="begin"/>
            </w:r>
            <w:r w:rsidR="0008254B">
              <w:rPr>
                <w:webHidden/>
              </w:rPr>
              <w:instrText xml:space="preserve"> PAGEREF _Toc33626864 \h </w:instrText>
            </w:r>
            <w:r w:rsidR="0008254B">
              <w:rPr>
                <w:webHidden/>
              </w:rPr>
            </w:r>
            <w:r w:rsidR="0008254B">
              <w:rPr>
                <w:webHidden/>
              </w:rPr>
              <w:fldChar w:fldCharType="separate"/>
            </w:r>
            <w:r>
              <w:rPr>
                <w:webHidden/>
              </w:rPr>
              <w:t>12</w:t>
            </w:r>
            <w:r w:rsidR="0008254B">
              <w:rPr>
                <w:webHidden/>
              </w:rPr>
              <w:fldChar w:fldCharType="end"/>
            </w:r>
          </w:hyperlink>
        </w:p>
        <w:p w14:paraId="2B77F24B" w14:textId="2EAF9E43" w:rsidR="0008254B" w:rsidRDefault="00546F66">
          <w:pPr>
            <w:pStyle w:val="TOC1"/>
            <w:rPr>
              <w:rFonts w:asciiTheme="minorHAnsi" w:eastAsiaTheme="minorEastAsia" w:hAnsiTheme="minorHAnsi" w:cstheme="minorBidi"/>
              <w:bCs w:val="0"/>
              <w:sz w:val="22"/>
              <w:szCs w:val="22"/>
              <w:lang w:eastAsia="lv-LV"/>
            </w:rPr>
          </w:pPr>
          <w:hyperlink w:anchor="_Toc33626865" w:history="1">
            <w:r w:rsidR="0008254B" w:rsidRPr="00F11BF2">
              <w:rPr>
                <w:rStyle w:val="Hyperlink"/>
              </w:rPr>
              <w:t>4. 2014. - 2020. gada plānošanas perioda ES fondu investīciju aktualitātes</w:t>
            </w:r>
            <w:r w:rsidR="0008254B">
              <w:rPr>
                <w:webHidden/>
              </w:rPr>
              <w:tab/>
            </w:r>
            <w:r w:rsidR="0008254B">
              <w:rPr>
                <w:webHidden/>
              </w:rPr>
              <w:fldChar w:fldCharType="begin"/>
            </w:r>
            <w:r w:rsidR="0008254B">
              <w:rPr>
                <w:webHidden/>
              </w:rPr>
              <w:instrText xml:space="preserve"> PAGEREF _Toc33626865 \h </w:instrText>
            </w:r>
            <w:r w:rsidR="0008254B">
              <w:rPr>
                <w:webHidden/>
              </w:rPr>
            </w:r>
            <w:r w:rsidR="0008254B">
              <w:rPr>
                <w:webHidden/>
              </w:rPr>
              <w:fldChar w:fldCharType="separate"/>
            </w:r>
            <w:r>
              <w:rPr>
                <w:webHidden/>
              </w:rPr>
              <w:t>13</w:t>
            </w:r>
            <w:r w:rsidR="0008254B">
              <w:rPr>
                <w:webHidden/>
              </w:rPr>
              <w:fldChar w:fldCharType="end"/>
            </w:r>
          </w:hyperlink>
        </w:p>
        <w:p w14:paraId="3396E5BD" w14:textId="09EAF6B5" w:rsidR="0008254B" w:rsidRDefault="00546F66">
          <w:pPr>
            <w:pStyle w:val="TOC1"/>
            <w:rPr>
              <w:rFonts w:asciiTheme="minorHAnsi" w:eastAsiaTheme="minorEastAsia" w:hAnsiTheme="minorHAnsi" w:cstheme="minorBidi"/>
              <w:bCs w:val="0"/>
              <w:sz w:val="22"/>
              <w:szCs w:val="22"/>
              <w:lang w:eastAsia="lv-LV"/>
            </w:rPr>
          </w:pPr>
          <w:hyperlink w:anchor="_Toc33626866" w:history="1">
            <w:r w:rsidR="0008254B" w:rsidRPr="0008254B">
              <w:rPr>
                <w:rStyle w:val="Hyperlink"/>
                <w:u w:val="none"/>
              </w:rPr>
              <w:t>5. EEZ/Norvēģijas investīciju progress</w:t>
            </w:r>
            <w:r w:rsidR="0008254B">
              <w:rPr>
                <w:webHidden/>
              </w:rPr>
              <w:tab/>
            </w:r>
            <w:r w:rsidR="0008254B">
              <w:rPr>
                <w:webHidden/>
              </w:rPr>
              <w:fldChar w:fldCharType="begin"/>
            </w:r>
            <w:r w:rsidR="0008254B">
              <w:rPr>
                <w:webHidden/>
              </w:rPr>
              <w:instrText xml:space="preserve"> PAGEREF _Toc33626866 \h </w:instrText>
            </w:r>
            <w:r w:rsidR="0008254B">
              <w:rPr>
                <w:webHidden/>
              </w:rPr>
            </w:r>
            <w:r w:rsidR="0008254B">
              <w:rPr>
                <w:webHidden/>
              </w:rPr>
              <w:fldChar w:fldCharType="separate"/>
            </w:r>
            <w:r>
              <w:rPr>
                <w:webHidden/>
              </w:rPr>
              <w:t>30</w:t>
            </w:r>
            <w:r w:rsidR="0008254B">
              <w:rPr>
                <w:webHidden/>
              </w:rPr>
              <w:fldChar w:fldCharType="end"/>
            </w:r>
          </w:hyperlink>
        </w:p>
        <w:p w14:paraId="3EF849DE" w14:textId="2A9FB123" w:rsidR="0008254B" w:rsidRDefault="00546F66">
          <w:pPr>
            <w:pStyle w:val="TOC1"/>
            <w:rPr>
              <w:rFonts w:asciiTheme="minorHAnsi" w:eastAsiaTheme="minorEastAsia" w:hAnsiTheme="minorHAnsi" w:cstheme="minorBidi"/>
              <w:bCs w:val="0"/>
              <w:sz w:val="22"/>
              <w:szCs w:val="22"/>
              <w:lang w:eastAsia="lv-LV"/>
            </w:rPr>
          </w:pPr>
          <w:hyperlink w:anchor="_Toc33626867" w:history="1">
            <w:r w:rsidR="0008254B" w:rsidRPr="00F11BF2">
              <w:rPr>
                <w:rStyle w:val="Hyperlink"/>
              </w:rPr>
              <w:t>6. Projektos konstatētie pārkāpumi ar finansiālu ietekmi</w:t>
            </w:r>
            <w:r w:rsidR="0008254B">
              <w:rPr>
                <w:webHidden/>
              </w:rPr>
              <w:tab/>
            </w:r>
            <w:r w:rsidR="0008254B">
              <w:rPr>
                <w:webHidden/>
              </w:rPr>
              <w:fldChar w:fldCharType="begin"/>
            </w:r>
            <w:r w:rsidR="0008254B">
              <w:rPr>
                <w:webHidden/>
              </w:rPr>
              <w:instrText xml:space="preserve"> PAGEREF _Toc33626867 \h </w:instrText>
            </w:r>
            <w:r w:rsidR="0008254B">
              <w:rPr>
                <w:webHidden/>
              </w:rPr>
            </w:r>
            <w:r w:rsidR="0008254B">
              <w:rPr>
                <w:webHidden/>
              </w:rPr>
              <w:fldChar w:fldCharType="separate"/>
            </w:r>
            <w:r>
              <w:rPr>
                <w:webHidden/>
              </w:rPr>
              <w:t>34</w:t>
            </w:r>
            <w:r w:rsidR="0008254B">
              <w:rPr>
                <w:webHidden/>
              </w:rPr>
              <w:fldChar w:fldCharType="end"/>
            </w:r>
          </w:hyperlink>
        </w:p>
        <w:p w14:paraId="5636AB0E" w14:textId="091ACF61" w:rsidR="0008254B" w:rsidRDefault="00546F66">
          <w:pPr>
            <w:pStyle w:val="TOC1"/>
            <w:rPr>
              <w:rFonts w:asciiTheme="minorHAnsi" w:eastAsiaTheme="minorEastAsia" w:hAnsiTheme="minorHAnsi" w:cstheme="minorBidi"/>
              <w:bCs w:val="0"/>
              <w:sz w:val="22"/>
              <w:szCs w:val="22"/>
              <w:lang w:eastAsia="lv-LV"/>
            </w:rPr>
          </w:pPr>
          <w:hyperlink w:anchor="_Toc33626868" w:history="1">
            <w:r w:rsidR="0008254B" w:rsidRPr="00F11BF2">
              <w:rPr>
                <w:rStyle w:val="Hyperlink"/>
              </w:rPr>
              <w:t>7. ES fondu vadības un kontroles sistēma</w:t>
            </w:r>
            <w:r w:rsidR="0008254B">
              <w:rPr>
                <w:webHidden/>
              </w:rPr>
              <w:tab/>
            </w:r>
            <w:r w:rsidR="0008254B">
              <w:rPr>
                <w:webHidden/>
              </w:rPr>
              <w:fldChar w:fldCharType="begin"/>
            </w:r>
            <w:r w:rsidR="0008254B">
              <w:rPr>
                <w:webHidden/>
              </w:rPr>
              <w:instrText xml:space="preserve"> PAGEREF _Toc33626868 \h </w:instrText>
            </w:r>
            <w:r w:rsidR="0008254B">
              <w:rPr>
                <w:webHidden/>
              </w:rPr>
            </w:r>
            <w:r w:rsidR="0008254B">
              <w:rPr>
                <w:webHidden/>
              </w:rPr>
              <w:fldChar w:fldCharType="separate"/>
            </w:r>
            <w:r>
              <w:rPr>
                <w:webHidden/>
              </w:rPr>
              <w:t>40</w:t>
            </w:r>
            <w:r w:rsidR="0008254B">
              <w:rPr>
                <w:webHidden/>
              </w:rPr>
              <w:fldChar w:fldCharType="end"/>
            </w:r>
          </w:hyperlink>
        </w:p>
        <w:p w14:paraId="0A4D1706" w14:textId="5FC93D2E" w:rsidR="0008254B" w:rsidRDefault="00546F66">
          <w:pPr>
            <w:pStyle w:val="TOC1"/>
            <w:rPr>
              <w:rFonts w:asciiTheme="minorHAnsi" w:eastAsiaTheme="minorEastAsia" w:hAnsiTheme="minorHAnsi" w:cstheme="minorBidi"/>
              <w:bCs w:val="0"/>
              <w:sz w:val="22"/>
              <w:szCs w:val="22"/>
              <w:lang w:eastAsia="lv-LV"/>
            </w:rPr>
          </w:pPr>
          <w:hyperlink w:anchor="_Toc33626869" w:history="1">
            <w:r w:rsidR="0008254B" w:rsidRPr="00F11BF2">
              <w:rPr>
                <w:rStyle w:val="Hyperlink"/>
              </w:rPr>
              <w:t>8. ES fondu 2021.–2027. gada plānošanas periods</w:t>
            </w:r>
            <w:r w:rsidR="0008254B">
              <w:rPr>
                <w:webHidden/>
              </w:rPr>
              <w:tab/>
            </w:r>
            <w:r w:rsidR="0008254B">
              <w:rPr>
                <w:webHidden/>
              </w:rPr>
              <w:fldChar w:fldCharType="begin"/>
            </w:r>
            <w:r w:rsidR="0008254B">
              <w:rPr>
                <w:webHidden/>
              </w:rPr>
              <w:instrText xml:space="preserve"> PAGEREF _Toc33626869 \h </w:instrText>
            </w:r>
            <w:r w:rsidR="0008254B">
              <w:rPr>
                <w:webHidden/>
              </w:rPr>
            </w:r>
            <w:r w:rsidR="0008254B">
              <w:rPr>
                <w:webHidden/>
              </w:rPr>
              <w:fldChar w:fldCharType="separate"/>
            </w:r>
            <w:r>
              <w:rPr>
                <w:webHidden/>
              </w:rPr>
              <w:t>42</w:t>
            </w:r>
            <w:r w:rsidR="0008254B">
              <w:rPr>
                <w:webHidden/>
              </w:rPr>
              <w:fldChar w:fldCharType="end"/>
            </w:r>
          </w:hyperlink>
        </w:p>
        <w:p w14:paraId="0A0044C6" w14:textId="23141CAB" w:rsidR="009C0862" w:rsidRPr="00A5358D" w:rsidRDefault="009C0862" w:rsidP="00686707">
          <w:pPr>
            <w:tabs>
              <w:tab w:val="left" w:pos="2277"/>
              <w:tab w:val="left" w:pos="3690"/>
            </w:tabs>
            <w:spacing w:before="120" w:after="120" w:line="276" w:lineRule="auto"/>
            <w:rPr>
              <w:rFonts w:cs="Times New Roman"/>
              <w:sz w:val="28"/>
              <w:szCs w:val="28"/>
              <w:highlight w:val="yellow"/>
            </w:rPr>
          </w:pPr>
          <w:r w:rsidRPr="00A5358D">
            <w:rPr>
              <w:rFonts w:cs="Times New Roman"/>
              <w:bCs/>
              <w:sz w:val="28"/>
              <w:szCs w:val="28"/>
            </w:rPr>
            <w:fldChar w:fldCharType="end"/>
          </w:r>
        </w:p>
      </w:sdtContent>
    </w:sdt>
    <w:p w14:paraId="0A386326" w14:textId="575E25D0" w:rsidR="004600B7" w:rsidRPr="00A5358D" w:rsidRDefault="004600B7">
      <w:pPr>
        <w:rPr>
          <w:rFonts w:cs="Times New Roman"/>
          <w:bCs/>
          <w:color w:val="000000" w:themeColor="text1"/>
          <w:sz w:val="28"/>
          <w:szCs w:val="28"/>
          <w:highlight w:val="yellow"/>
        </w:rPr>
      </w:pPr>
      <w:r w:rsidRPr="00A5358D">
        <w:rPr>
          <w:rFonts w:cs="Times New Roman"/>
          <w:bCs/>
          <w:color w:val="000000" w:themeColor="text1"/>
          <w:sz w:val="28"/>
          <w:szCs w:val="28"/>
          <w:highlight w:val="yellow"/>
        </w:rPr>
        <w:br w:type="page"/>
      </w:r>
    </w:p>
    <w:p w14:paraId="3A421DD1" w14:textId="77777777" w:rsidR="004600B7" w:rsidRPr="00A5358D" w:rsidRDefault="004600B7" w:rsidP="004600B7">
      <w:pPr>
        <w:tabs>
          <w:tab w:val="right" w:leader="dot" w:pos="9072"/>
        </w:tabs>
        <w:spacing w:before="120" w:after="120" w:line="276" w:lineRule="auto"/>
        <w:rPr>
          <w:rFonts w:cs="Times New Roman"/>
          <w:bCs/>
          <w:color w:val="000000" w:themeColor="text1"/>
          <w:sz w:val="28"/>
          <w:szCs w:val="28"/>
        </w:rPr>
      </w:pPr>
      <w:r w:rsidRPr="00A5358D">
        <w:rPr>
          <w:rFonts w:cs="Times New Roman"/>
          <w:bCs/>
          <w:color w:val="000000" w:themeColor="text1"/>
          <w:sz w:val="28"/>
          <w:szCs w:val="28"/>
        </w:rPr>
        <w:lastRenderedPageBreak/>
        <w:t>PIELIKUMI:</w:t>
      </w:r>
    </w:p>
    <w:p w14:paraId="7A49C5D6" w14:textId="019A6FD3" w:rsidR="00422DDC" w:rsidRDefault="00422DDC" w:rsidP="00B20D98">
      <w:pPr>
        <w:pStyle w:val="Footer"/>
        <w:numPr>
          <w:ilvl w:val="0"/>
          <w:numId w:val="11"/>
        </w:numPr>
        <w:spacing w:before="120" w:after="120" w:line="276" w:lineRule="auto"/>
        <w:ind w:left="437" w:hanging="437"/>
        <w:jc w:val="both"/>
        <w:rPr>
          <w:color w:val="000000"/>
          <w:sz w:val="28"/>
          <w:szCs w:val="28"/>
        </w:rPr>
      </w:pPr>
      <w:r w:rsidRPr="00BC3A0A">
        <w:rPr>
          <w:color w:val="000000"/>
          <w:sz w:val="28"/>
          <w:szCs w:val="28"/>
        </w:rPr>
        <w:t xml:space="preserve">“2014.-2020. gada darbības programmas “Izaugsme un </w:t>
      </w:r>
      <w:r w:rsidR="009B4592">
        <w:rPr>
          <w:color w:val="000000"/>
          <w:sz w:val="28"/>
          <w:szCs w:val="28"/>
        </w:rPr>
        <w:t>nodarbinātība</w:t>
      </w:r>
      <w:r w:rsidRPr="00BC3A0A">
        <w:rPr>
          <w:color w:val="000000"/>
          <w:sz w:val="28"/>
          <w:szCs w:val="28"/>
        </w:rPr>
        <w:t>” finanšu izpildes progress prioritārajos virzienos”</w:t>
      </w:r>
      <w:r w:rsidR="00893F45">
        <w:rPr>
          <w:color w:val="000000"/>
          <w:sz w:val="28"/>
          <w:szCs w:val="28"/>
        </w:rPr>
        <w:t>;</w:t>
      </w:r>
      <w:r>
        <w:rPr>
          <w:color w:val="000000"/>
          <w:sz w:val="28"/>
          <w:szCs w:val="28"/>
        </w:rPr>
        <w:t xml:space="preserve"> </w:t>
      </w:r>
    </w:p>
    <w:p w14:paraId="7B37A929" w14:textId="068C4EF4" w:rsidR="00422DDC" w:rsidRDefault="00422DDC" w:rsidP="00B20D98">
      <w:pPr>
        <w:pStyle w:val="Footer"/>
        <w:numPr>
          <w:ilvl w:val="0"/>
          <w:numId w:val="11"/>
        </w:numPr>
        <w:spacing w:before="120" w:after="120" w:line="276" w:lineRule="auto"/>
        <w:jc w:val="both"/>
        <w:rPr>
          <w:color w:val="000000"/>
          <w:sz w:val="28"/>
          <w:szCs w:val="28"/>
        </w:rPr>
      </w:pPr>
      <w:r>
        <w:rPr>
          <w:color w:val="000000"/>
          <w:sz w:val="28"/>
          <w:szCs w:val="28"/>
        </w:rPr>
        <w:t>“</w:t>
      </w:r>
      <w:r w:rsidR="008C45F4">
        <w:rPr>
          <w:color w:val="000000"/>
          <w:sz w:val="28"/>
          <w:szCs w:val="28"/>
        </w:rPr>
        <w:t>Priekšliku</w:t>
      </w:r>
      <w:r w:rsidR="00EA4D8E">
        <w:rPr>
          <w:color w:val="000000"/>
          <w:sz w:val="28"/>
          <w:szCs w:val="28"/>
        </w:rPr>
        <w:t xml:space="preserve">mi </w:t>
      </w:r>
      <w:r w:rsidR="00D91CA3">
        <w:rPr>
          <w:color w:val="000000"/>
          <w:sz w:val="28"/>
          <w:szCs w:val="28"/>
        </w:rPr>
        <w:t>atbalsta samazinājuma nepiemērošan</w:t>
      </w:r>
      <w:r w:rsidR="008C45F4">
        <w:rPr>
          <w:color w:val="000000"/>
          <w:sz w:val="28"/>
          <w:szCs w:val="28"/>
        </w:rPr>
        <w:t>ai</w:t>
      </w:r>
      <w:r w:rsidR="00D91CA3">
        <w:rPr>
          <w:color w:val="000000"/>
          <w:sz w:val="28"/>
          <w:szCs w:val="28"/>
        </w:rPr>
        <w:t xml:space="preserve"> </w:t>
      </w:r>
      <w:r w:rsidR="00953E5D">
        <w:rPr>
          <w:color w:val="000000"/>
          <w:sz w:val="28"/>
          <w:szCs w:val="28"/>
        </w:rPr>
        <w:t>projekt</w:t>
      </w:r>
      <w:r w:rsidR="00D91CA3">
        <w:rPr>
          <w:color w:val="000000"/>
          <w:sz w:val="28"/>
          <w:szCs w:val="28"/>
        </w:rPr>
        <w:t>os</w:t>
      </w:r>
      <w:r w:rsidR="00893F45">
        <w:rPr>
          <w:color w:val="000000"/>
          <w:sz w:val="28"/>
          <w:szCs w:val="28"/>
        </w:rPr>
        <w:t>”;</w:t>
      </w:r>
    </w:p>
    <w:p w14:paraId="21618501" w14:textId="53720D67" w:rsidR="00422DDC" w:rsidRPr="00952829" w:rsidRDefault="00422DDC" w:rsidP="00B20D98">
      <w:pPr>
        <w:pStyle w:val="Footer"/>
        <w:numPr>
          <w:ilvl w:val="0"/>
          <w:numId w:val="11"/>
        </w:numPr>
        <w:spacing w:before="120" w:after="120" w:line="276" w:lineRule="auto"/>
        <w:ind w:left="437" w:hanging="437"/>
        <w:jc w:val="both"/>
        <w:rPr>
          <w:color w:val="000000"/>
          <w:sz w:val="28"/>
          <w:szCs w:val="28"/>
        </w:rPr>
      </w:pPr>
      <w:r w:rsidRPr="00227AB0">
        <w:rPr>
          <w:color w:val="000000"/>
          <w:sz w:val="28"/>
          <w:szCs w:val="28"/>
        </w:rPr>
        <w:t>“</w:t>
      </w:r>
      <w:r w:rsidR="008C45F4">
        <w:rPr>
          <w:color w:val="000000"/>
          <w:sz w:val="28"/>
          <w:szCs w:val="28"/>
        </w:rPr>
        <w:t>Priekšlik</w:t>
      </w:r>
      <w:r w:rsidRPr="00227AB0">
        <w:rPr>
          <w:color w:val="000000"/>
          <w:sz w:val="28"/>
          <w:szCs w:val="28"/>
        </w:rPr>
        <w:t>umi projekt</w:t>
      </w:r>
      <w:r w:rsidR="00EA4D8E">
        <w:rPr>
          <w:color w:val="000000"/>
          <w:sz w:val="28"/>
          <w:szCs w:val="28"/>
        </w:rPr>
        <w:t xml:space="preserve">u ieviešanas </w:t>
      </w:r>
      <w:r w:rsidR="00EA4D8E" w:rsidRPr="00227AB0">
        <w:rPr>
          <w:color w:val="000000"/>
          <w:sz w:val="28"/>
          <w:szCs w:val="28"/>
        </w:rPr>
        <w:t>termiņu pagarinājumiem</w:t>
      </w:r>
      <w:r w:rsidRPr="00227AB0">
        <w:rPr>
          <w:color w:val="000000"/>
          <w:sz w:val="28"/>
          <w:szCs w:val="28"/>
        </w:rPr>
        <w:t>”</w:t>
      </w:r>
      <w:r w:rsidR="00893F45">
        <w:rPr>
          <w:color w:val="000000"/>
          <w:sz w:val="28"/>
          <w:szCs w:val="28"/>
        </w:rPr>
        <w:t>;</w:t>
      </w:r>
    </w:p>
    <w:p w14:paraId="35383BA0" w14:textId="2D47E034" w:rsidR="00422DDC" w:rsidRDefault="00422DDC" w:rsidP="00B20D98">
      <w:pPr>
        <w:pStyle w:val="Footer"/>
        <w:numPr>
          <w:ilvl w:val="0"/>
          <w:numId w:val="11"/>
        </w:numPr>
        <w:spacing w:before="120" w:after="120" w:line="276" w:lineRule="auto"/>
        <w:ind w:left="437" w:hanging="437"/>
        <w:jc w:val="both"/>
        <w:rPr>
          <w:color w:val="000000"/>
          <w:sz w:val="28"/>
          <w:szCs w:val="28"/>
        </w:rPr>
      </w:pPr>
      <w:r w:rsidRPr="00BC3A0A">
        <w:rPr>
          <w:color w:val="000000"/>
          <w:sz w:val="28"/>
          <w:szCs w:val="28"/>
        </w:rPr>
        <w:t>“Eiropas Ekonomiskās zonas/Norvēģijas investīciju 2014. - 2021. gada perioda programmu Ministru kabineta noteikumu izstrādes, atklāto konkursu izsludināšanas un iepriekš noteikto projektu indikatīvais laika grafiks”</w:t>
      </w:r>
      <w:r w:rsidR="00893F45">
        <w:rPr>
          <w:color w:val="000000"/>
          <w:sz w:val="28"/>
          <w:szCs w:val="28"/>
        </w:rPr>
        <w:t>;</w:t>
      </w:r>
    </w:p>
    <w:p w14:paraId="006EAF91" w14:textId="08104C1D" w:rsidR="005768DB" w:rsidRPr="00403948" w:rsidRDefault="00422DDC" w:rsidP="00B20D98">
      <w:pPr>
        <w:pStyle w:val="Footer"/>
        <w:numPr>
          <w:ilvl w:val="0"/>
          <w:numId w:val="11"/>
        </w:numPr>
        <w:spacing w:before="120" w:after="120" w:line="276" w:lineRule="auto"/>
        <w:ind w:left="437" w:hanging="437"/>
        <w:jc w:val="both"/>
        <w:rPr>
          <w:color w:val="000000"/>
          <w:sz w:val="28"/>
          <w:szCs w:val="28"/>
        </w:rPr>
      </w:pPr>
      <w:r w:rsidRPr="00403948">
        <w:rPr>
          <w:color w:val="000000"/>
          <w:sz w:val="28"/>
          <w:szCs w:val="28"/>
        </w:rPr>
        <w:t>“</w:t>
      </w:r>
      <w:r w:rsidR="00004530">
        <w:rPr>
          <w:color w:val="000000"/>
          <w:sz w:val="28"/>
          <w:szCs w:val="28"/>
        </w:rPr>
        <w:t>N</w:t>
      </w:r>
      <w:r w:rsidR="003D5875" w:rsidRPr="00403948">
        <w:rPr>
          <w:color w:val="000000"/>
          <w:sz w:val="28"/>
          <w:szCs w:val="28"/>
        </w:rPr>
        <w:t>eatbilstību korekcij</w:t>
      </w:r>
      <w:r w:rsidR="00004530">
        <w:rPr>
          <w:color w:val="000000"/>
          <w:sz w:val="28"/>
          <w:szCs w:val="28"/>
        </w:rPr>
        <w:t>as</w:t>
      </w:r>
      <w:r w:rsidRPr="00403948">
        <w:rPr>
          <w:color w:val="000000"/>
          <w:sz w:val="28"/>
          <w:szCs w:val="28"/>
        </w:rPr>
        <w:t>”</w:t>
      </w:r>
      <w:r w:rsidR="00403948">
        <w:rPr>
          <w:color w:val="000000"/>
          <w:sz w:val="28"/>
          <w:szCs w:val="28"/>
        </w:rPr>
        <w:t>.</w:t>
      </w:r>
      <w:r w:rsidR="00FC2D20" w:rsidRPr="00403948">
        <w:rPr>
          <w:color w:val="000000"/>
          <w:sz w:val="28"/>
          <w:szCs w:val="28"/>
        </w:rPr>
        <w:t xml:space="preserve"> </w:t>
      </w:r>
      <w:r w:rsidR="005768DB" w:rsidRPr="00403948">
        <w:rPr>
          <w:rFonts w:cs="Times New Roman"/>
          <w:bCs/>
          <w:color w:val="000000" w:themeColor="text1"/>
          <w:sz w:val="28"/>
          <w:szCs w:val="28"/>
          <w:highlight w:val="yellow"/>
        </w:rPr>
        <w:br w:type="page"/>
      </w:r>
    </w:p>
    <w:p w14:paraId="3D975E82" w14:textId="77777777" w:rsidR="00B749C7" w:rsidRPr="00A5358D" w:rsidRDefault="00B749C7" w:rsidP="005768DB">
      <w:pPr>
        <w:spacing w:before="120" w:after="120" w:line="276" w:lineRule="auto"/>
        <w:rPr>
          <w:rFonts w:cs="Times New Roman"/>
          <w:bCs/>
          <w:color w:val="000000" w:themeColor="text1"/>
          <w:sz w:val="28"/>
          <w:szCs w:val="28"/>
          <w:highlight w:val="yellow"/>
        </w:rPr>
      </w:pPr>
    </w:p>
    <w:p w14:paraId="43CA192E" w14:textId="5AC63577" w:rsidR="009C0862" w:rsidRPr="00A5358D" w:rsidRDefault="009C0862" w:rsidP="0017638C">
      <w:pPr>
        <w:spacing w:before="120" w:after="120" w:line="276" w:lineRule="auto"/>
        <w:contextualSpacing/>
        <w:rPr>
          <w:rFonts w:cs="Times New Roman"/>
          <w:b/>
          <w:sz w:val="28"/>
          <w:szCs w:val="28"/>
        </w:rPr>
      </w:pPr>
      <w:r w:rsidRPr="00A5358D">
        <w:rPr>
          <w:rFonts w:cs="Times New Roman"/>
          <w:b/>
          <w:sz w:val="28"/>
          <w:szCs w:val="28"/>
        </w:rPr>
        <w:t>Saīsinājumi</w:t>
      </w:r>
    </w:p>
    <w:tbl>
      <w:tblPr>
        <w:tblStyle w:val="TableGrid"/>
        <w:tblW w:w="8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299"/>
      </w:tblGrid>
      <w:tr w:rsidR="00B10D32" w:rsidRPr="00A5358D" w14:paraId="6F9DB63A" w14:textId="77777777" w:rsidTr="00DA4F8D">
        <w:tc>
          <w:tcPr>
            <w:tcW w:w="2694" w:type="dxa"/>
          </w:tcPr>
          <w:p w14:paraId="3B2C0DDB" w14:textId="77777777" w:rsidR="00B10D32" w:rsidRPr="00A5358D" w:rsidRDefault="00B10D32" w:rsidP="00000A3A">
            <w:pPr>
              <w:spacing w:before="120" w:after="120" w:line="276" w:lineRule="auto"/>
              <w:contextualSpacing/>
              <w:rPr>
                <w:rFonts w:cs="Times New Roman"/>
                <w:sz w:val="28"/>
                <w:szCs w:val="28"/>
              </w:rPr>
            </w:pPr>
            <w:r w:rsidRPr="00A5358D">
              <w:rPr>
                <w:rFonts w:cs="Times New Roman"/>
                <w:color w:val="000000" w:themeColor="text1"/>
                <w:sz w:val="28"/>
                <w:szCs w:val="28"/>
              </w:rPr>
              <w:t>AI</w:t>
            </w:r>
          </w:p>
        </w:tc>
        <w:tc>
          <w:tcPr>
            <w:tcW w:w="6299" w:type="dxa"/>
          </w:tcPr>
          <w:p w14:paraId="241C600E" w14:textId="5DE71627" w:rsidR="00B10D32" w:rsidRPr="00A5358D" w:rsidRDefault="00B10D32" w:rsidP="00000A3A">
            <w:pPr>
              <w:tabs>
                <w:tab w:val="left" w:pos="1276"/>
                <w:tab w:val="left" w:pos="1418"/>
                <w:tab w:val="left" w:pos="2127"/>
              </w:tabs>
              <w:spacing w:before="120" w:after="120" w:line="276" w:lineRule="auto"/>
              <w:contextualSpacing/>
              <w:jc w:val="both"/>
              <w:rPr>
                <w:rFonts w:cs="Times New Roman"/>
                <w:color w:val="000000" w:themeColor="text1"/>
                <w:sz w:val="28"/>
                <w:szCs w:val="28"/>
              </w:rPr>
            </w:pPr>
            <w:r w:rsidRPr="00A5358D">
              <w:rPr>
                <w:rFonts w:cs="Times New Roman"/>
                <w:color w:val="000000" w:themeColor="text1"/>
                <w:sz w:val="28"/>
                <w:szCs w:val="28"/>
              </w:rPr>
              <w:t>E</w:t>
            </w:r>
            <w:r w:rsidR="00F657B4" w:rsidRPr="00A5358D">
              <w:rPr>
                <w:rFonts w:cs="Times New Roman"/>
                <w:color w:val="000000" w:themeColor="text1"/>
                <w:sz w:val="28"/>
                <w:szCs w:val="28"/>
              </w:rPr>
              <w:t xml:space="preserve">iropas </w:t>
            </w:r>
            <w:r w:rsidRPr="00A5358D">
              <w:rPr>
                <w:rFonts w:cs="Times New Roman"/>
                <w:color w:val="000000" w:themeColor="text1"/>
                <w:sz w:val="28"/>
                <w:szCs w:val="28"/>
              </w:rPr>
              <w:t>S</w:t>
            </w:r>
            <w:r w:rsidR="00F657B4" w:rsidRPr="00A5358D">
              <w:rPr>
                <w:rFonts w:cs="Times New Roman"/>
                <w:color w:val="000000" w:themeColor="text1"/>
                <w:sz w:val="28"/>
                <w:szCs w:val="28"/>
              </w:rPr>
              <w:t>avienības</w:t>
            </w:r>
            <w:r w:rsidRPr="00A5358D">
              <w:rPr>
                <w:rFonts w:cs="Times New Roman"/>
                <w:color w:val="000000" w:themeColor="text1"/>
                <w:sz w:val="28"/>
                <w:szCs w:val="28"/>
              </w:rPr>
              <w:t xml:space="preserve"> fondu atbildīgā iestāde</w:t>
            </w:r>
          </w:p>
        </w:tc>
      </w:tr>
      <w:tr w:rsidR="00B10D32" w:rsidRPr="00A5358D" w14:paraId="24C605E7" w14:textId="77777777" w:rsidTr="00DA4F8D">
        <w:tc>
          <w:tcPr>
            <w:tcW w:w="2694" w:type="dxa"/>
          </w:tcPr>
          <w:p w14:paraId="4FCF10C1" w14:textId="77777777" w:rsidR="00B10D32" w:rsidRPr="00A5358D" w:rsidRDefault="00B10D32" w:rsidP="00000A3A">
            <w:pPr>
              <w:spacing w:before="120" w:after="120" w:line="276" w:lineRule="auto"/>
              <w:contextualSpacing/>
              <w:rPr>
                <w:rFonts w:cs="Times New Roman"/>
                <w:sz w:val="28"/>
                <w:szCs w:val="28"/>
              </w:rPr>
            </w:pPr>
            <w:r w:rsidRPr="00A5358D">
              <w:rPr>
                <w:rFonts w:cs="Times New Roman"/>
                <w:color w:val="000000" w:themeColor="text1"/>
                <w:sz w:val="28"/>
                <w:szCs w:val="28"/>
              </w:rPr>
              <w:t>CFLA</w:t>
            </w:r>
          </w:p>
        </w:tc>
        <w:tc>
          <w:tcPr>
            <w:tcW w:w="6299" w:type="dxa"/>
          </w:tcPr>
          <w:p w14:paraId="55C29474" w14:textId="242CA052" w:rsidR="00B10D32" w:rsidRPr="00A5358D" w:rsidRDefault="00B10D32" w:rsidP="00000A3A">
            <w:pPr>
              <w:tabs>
                <w:tab w:val="left" w:pos="1276"/>
                <w:tab w:val="left" w:pos="1418"/>
                <w:tab w:val="left" w:pos="2127"/>
              </w:tabs>
              <w:spacing w:before="120" w:after="120" w:line="276" w:lineRule="auto"/>
              <w:contextualSpacing/>
              <w:jc w:val="both"/>
              <w:rPr>
                <w:rFonts w:cs="Times New Roman"/>
                <w:color w:val="000000" w:themeColor="text1"/>
                <w:sz w:val="28"/>
                <w:szCs w:val="28"/>
              </w:rPr>
            </w:pPr>
            <w:r w:rsidRPr="00A5358D">
              <w:rPr>
                <w:rFonts w:cs="Times New Roman"/>
                <w:color w:val="000000" w:themeColor="text1"/>
                <w:sz w:val="28"/>
                <w:szCs w:val="28"/>
              </w:rPr>
              <w:t>Centrālā finanšu un līgumu aģentūra</w:t>
            </w:r>
            <w:r w:rsidR="00684DE9">
              <w:rPr>
                <w:rFonts w:cs="Times New Roman"/>
                <w:color w:val="000000" w:themeColor="text1"/>
                <w:sz w:val="28"/>
                <w:szCs w:val="28"/>
              </w:rPr>
              <w:t xml:space="preserve"> (</w:t>
            </w:r>
            <w:r w:rsidR="00315BEC" w:rsidRPr="00A5358D">
              <w:rPr>
                <w:rFonts w:cs="Times New Roman"/>
                <w:color w:val="000000" w:themeColor="text1"/>
                <w:sz w:val="28"/>
                <w:szCs w:val="28"/>
              </w:rPr>
              <w:t>Eiropas Savienības</w:t>
            </w:r>
            <w:r w:rsidR="00684DE9">
              <w:rPr>
                <w:rFonts w:cs="Times New Roman"/>
                <w:color w:val="000000" w:themeColor="text1"/>
                <w:sz w:val="28"/>
                <w:szCs w:val="28"/>
              </w:rPr>
              <w:t xml:space="preserve"> fondu sadarbības iestāde)</w:t>
            </w:r>
          </w:p>
        </w:tc>
      </w:tr>
      <w:tr w:rsidR="00B10D32" w:rsidRPr="00A5358D" w14:paraId="02751386" w14:textId="77777777" w:rsidTr="00DA4F8D">
        <w:tc>
          <w:tcPr>
            <w:tcW w:w="2694" w:type="dxa"/>
          </w:tcPr>
          <w:p w14:paraId="5BDD27A3" w14:textId="77777777" w:rsidR="00B10D32" w:rsidRPr="00A5358D" w:rsidRDefault="00B10D32" w:rsidP="00000A3A">
            <w:pPr>
              <w:spacing w:before="120" w:after="120" w:line="276" w:lineRule="auto"/>
              <w:contextualSpacing/>
              <w:rPr>
                <w:rFonts w:cs="Times New Roman"/>
                <w:sz w:val="28"/>
                <w:szCs w:val="28"/>
              </w:rPr>
            </w:pPr>
            <w:r w:rsidRPr="00A5358D">
              <w:rPr>
                <w:rFonts w:cs="Times New Roman"/>
                <w:color w:val="000000" w:themeColor="text1"/>
                <w:sz w:val="28"/>
                <w:szCs w:val="28"/>
              </w:rPr>
              <w:t>CSP</w:t>
            </w:r>
          </w:p>
        </w:tc>
        <w:tc>
          <w:tcPr>
            <w:tcW w:w="6299" w:type="dxa"/>
          </w:tcPr>
          <w:p w14:paraId="4E46854F" w14:textId="77777777" w:rsidR="00B10D32" w:rsidRPr="00A5358D" w:rsidRDefault="00B10D32" w:rsidP="00000A3A">
            <w:pPr>
              <w:tabs>
                <w:tab w:val="left" w:pos="1276"/>
                <w:tab w:val="left" w:pos="1418"/>
                <w:tab w:val="left" w:pos="2127"/>
              </w:tabs>
              <w:spacing w:before="120" w:after="120" w:line="276" w:lineRule="auto"/>
              <w:contextualSpacing/>
              <w:jc w:val="both"/>
              <w:rPr>
                <w:rFonts w:cs="Times New Roman"/>
                <w:color w:val="000000" w:themeColor="text1"/>
                <w:sz w:val="28"/>
                <w:szCs w:val="28"/>
              </w:rPr>
            </w:pPr>
            <w:r w:rsidRPr="00A5358D">
              <w:rPr>
                <w:rFonts w:cs="Times New Roman"/>
                <w:color w:val="000000" w:themeColor="text1"/>
                <w:sz w:val="28"/>
                <w:szCs w:val="28"/>
              </w:rPr>
              <w:t>Centrālā statistikas pārvalde</w:t>
            </w:r>
          </w:p>
        </w:tc>
      </w:tr>
      <w:tr w:rsidR="00B10D32" w:rsidRPr="00A5358D" w14:paraId="048A2694" w14:textId="77777777" w:rsidTr="00DA4F8D">
        <w:tc>
          <w:tcPr>
            <w:tcW w:w="2694" w:type="dxa"/>
          </w:tcPr>
          <w:p w14:paraId="7D6A28A5" w14:textId="77777777" w:rsidR="00000A3A" w:rsidRDefault="00B10D32" w:rsidP="00000A3A">
            <w:pPr>
              <w:spacing w:before="120" w:after="120" w:line="276" w:lineRule="auto"/>
              <w:contextualSpacing/>
              <w:rPr>
                <w:rFonts w:cs="Times New Roman"/>
                <w:color w:val="000000" w:themeColor="text1"/>
                <w:sz w:val="28"/>
                <w:szCs w:val="28"/>
              </w:rPr>
            </w:pPr>
            <w:r w:rsidRPr="00A5358D">
              <w:rPr>
                <w:rFonts w:cs="Times New Roman"/>
                <w:color w:val="000000" w:themeColor="text1"/>
                <w:sz w:val="28"/>
                <w:szCs w:val="28"/>
              </w:rPr>
              <w:t>DP</w:t>
            </w:r>
          </w:p>
          <w:p w14:paraId="5997478D" w14:textId="79383C31" w:rsidR="005F6D72" w:rsidRPr="00A5358D" w:rsidRDefault="005F6D72" w:rsidP="00000A3A">
            <w:pPr>
              <w:spacing w:before="120" w:after="120" w:line="276" w:lineRule="auto"/>
              <w:contextualSpacing/>
              <w:rPr>
                <w:rFonts w:cs="Times New Roman"/>
                <w:sz w:val="28"/>
                <w:szCs w:val="28"/>
              </w:rPr>
            </w:pPr>
            <w:r w:rsidRPr="00A5358D">
              <w:rPr>
                <w:rFonts w:cs="Times New Roman"/>
                <w:color w:val="000000" w:themeColor="text1"/>
                <w:sz w:val="28"/>
                <w:szCs w:val="28"/>
              </w:rPr>
              <w:t>DSF</w:t>
            </w:r>
          </w:p>
        </w:tc>
        <w:tc>
          <w:tcPr>
            <w:tcW w:w="6299" w:type="dxa"/>
          </w:tcPr>
          <w:p w14:paraId="2B445EEF" w14:textId="77777777" w:rsidR="00000A3A" w:rsidRDefault="00B10D32" w:rsidP="00000A3A">
            <w:pPr>
              <w:spacing w:before="120" w:after="120" w:line="276" w:lineRule="auto"/>
              <w:contextualSpacing/>
              <w:jc w:val="both"/>
              <w:rPr>
                <w:rFonts w:cs="Times New Roman"/>
                <w:color w:val="000000" w:themeColor="text1"/>
                <w:sz w:val="28"/>
                <w:szCs w:val="28"/>
              </w:rPr>
            </w:pPr>
            <w:r w:rsidRPr="00A5358D">
              <w:rPr>
                <w:rFonts w:cs="Times New Roman"/>
                <w:color w:val="000000" w:themeColor="text1"/>
                <w:sz w:val="28"/>
                <w:szCs w:val="28"/>
              </w:rPr>
              <w:t>Darbības programma “Izaugsme un nodarbinātība”</w:t>
            </w:r>
          </w:p>
          <w:p w14:paraId="44706D38" w14:textId="63C58320" w:rsidR="00B10D32" w:rsidRPr="00A5358D" w:rsidRDefault="005F6D72" w:rsidP="00000A3A">
            <w:pPr>
              <w:spacing w:before="120" w:after="120" w:line="276" w:lineRule="auto"/>
              <w:contextualSpacing/>
              <w:jc w:val="both"/>
              <w:rPr>
                <w:rFonts w:cs="Times New Roman"/>
                <w:sz w:val="28"/>
                <w:szCs w:val="28"/>
              </w:rPr>
            </w:pPr>
            <w:r w:rsidRPr="00A5358D">
              <w:rPr>
                <w:rFonts w:cs="Times New Roman"/>
                <w:sz w:val="28"/>
                <w:szCs w:val="28"/>
              </w:rPr>
              <w:t>Divpusējās sadarbības fonds</w:t>
            </w:r>
          </w:p>
        </w:tc>
      </w:tr>
      <w:tr w:rsidR="00B10D32" w:rsidRPr="00A5358D" w14:paraId="586F82F3" w14:textId="77777777" w:rsidTr="00DA4F8D">
        <w:tc>
          <w:tcPr>
            <w:tcW w:w="2694" w:type="dxa"/>
          </w:tcPr>
          <w:p w14:paraId="42F6BB4E" w14:textId="3DCFEF42" w:rsidR="003A3B9E" w:rsidRPr="00A5358D" w:rsidRDefault="003A3B9E" w:rsidP="00000A3A">
            <w:pPr>
              <w:spacing w:before="120" w:after="120" w:line="276" w:lineRule="auto"/>
              <w:contextualSpacing/>
              <w:rPr>
                <w:rFonts w:cs="Times New Roman"/>
                <w:sz w:val="28"/>
                <w:szCs w:val="28"/>
              </w:rPr>
            </w:pPr>
            <w:r w:rsidRPr="00A5358D">
              <w:rPr>
                <w:rFonts w:cs="Times New Roman"/>
                <w:color w:val="000000" w:themeColor="text1"/>
                <w:sz w:val="28"/>
                <w:szCs w:val="28"/>
              </w:rPr>
              <w:t xml:space="preserve">EEZ </w:t>
            </w:r>
          </w:p>
        </w:tc>
        <w:tc>
          <w:tcPr>
            <w:tcW w:w="6299" w:type="dxa"/>
          </w:tcPr>
          <w:p w14:paraId="0E7C7A61" w14:textId="137C64D5" w:rsidR="00B10D32" w:rsidRPr="00A5358D" w:rsidRDefault="00011247" w:rsidP="00000A3A">
            <w:pPr>
              <w:spacing w:before="120" w:after="120" w:line="276" w:lineRule="auto"/>
              <w:contextualSpacing/>
              <w:jc w:val="both"/>
              <w:rPr>
                <w:rFonts w:cs="Times New Roman"/>
                <w:sz w:val="28"/>
                <w:szCs w:val="28"/>
              </w:rPr>
            </w:pPr>
            <w:r w:rsidRPr="00A5358D">
              <w:rPr>
                <w:rFonts w:cs="Times New Roman"/>
                <w:color w:val="000000" w:themeColor="text1"/>
                <w:sz w:val="28"/>
                <w:szCs w:val="28"/>
              </w:rPr>
              <w:t>Eiropa</w:t>
            </w:r>
            <w:r w:rsidR="003A3B9E" w:rsidRPr="00A5358D">
              <w:rPr>
                <w:rFonts w:cs="Times New Roman"/>
                <w:color w:val="000000" w:themeColor="text1"/>
                <w:sz w:val="28"/>
                <w:szCs w:val="28"/>
              </w:rPr>
              <w:t>s Ekonomikas zona</w:t>
            </w:r>
          </w:p>
        </w:tc>
      </w:tr>
      <w:tr w:rsidR="00722157" w:rsidRPr="00A5358D" w14:paraId="5DCF5335" w14:textId="77777777" w:rsidTr="00DA4F8D">
        <w:tc>
          <w:tcPr>
            <w:tcW w:w="2694" w:type="dxa"/>
          </w:tcPr>
          <w:p w14:paraId="051B2206" w14:textId="19AC30C4" w:rsidR="00722157" w:rsidRPr="00A5358D" w:rsidRDefault="00722157" w:rsidP="00000A3A">
            <w:pPr>
              <w:spacing w:before="120" w:after="120" w:line="276" w:lineRule="auto"/>
              <w:contextualSpacing/>
              <w:rPr>
                <w:rFonts w:cs="Times New Roman"/>
                <w:color w:val="000000" w:themeColor="text1"/>
                <w:sz w:val="28"/>
                <w:szCs w:val="28"/>
              </w:rPr>
            </w:pPr>
            <w:r w:rsidRPr="00A5358D">
              <w:rPr>
                <w:rFonts w:cs="Times New Roman"/>
                <w:color w:val="000000" w:themeColor="text1"/>
                <w:sz w:val="28"/>
                <w:szCs w:val="28"/>
              </w:rPr>
              <w:t>EIB</w:t>
            </w:r>
          </w:p>
        </w:tc>
        <w:tc>
          <w:tcPr>
            <w:tcW w:w="6299" w:type="dxa"/>
          </w:tcPr>
          <w:p w14:paraId="7CF4FE5E" w14:textId="5932E345" w:rsidR="00722157" w:rsidRPr="00A5358D" w:rsidRDefault="00011247" w:rsidP="00000A3A">
            <w:pPr>
              <w:spacing w:before="120" w:after="120" w:line="276" w:lineRule="auto"/>
              <w:contextualSpacing/>
              <w:jc w:val="both"/>
              <w:rPr>
                <w:rFonts w:cs="Times New Roman"/>
                <w:color w:val="000000" w:themeColor="text1"/>
                <w:sz w:val="28"/>
                <w:szCs w:val="28"/>
              </w:rPr>
            </w:pPr>
            <w:r w:rsidRPr="00A5358D">
              <w:rPr>
                <w:rFonts w:cs="Times New Roman"/>
                <w:color w:val="000000" w:themeColor="text1"/>
                <w:sz w:val="28"/>
                <w:szCs w:val="28"/>
              </w:rPr>
              <w:t>Eiropa</w:t>
            </w:r>
            <w:r w:rsidR="00722157" w:rsidRPr="00A5358D">
              <w:rPr>
                <w:rFonts w:cs="Times New Roman"/>
                <w:color w:val="000000" w:themeColor="text1"/>
                <w:sz w:val="28"/>
                <w:szCs w:val="28"/>
              </w:rPr>
              <w:t>s Investīciju banka</w:t>
            </w:r>
          </w:p>
        </w:tc>
      </w:tr>
      <w:tr w:rsidR="00B10D32" w:rsidRPr="00A5358D" w14:paraId="66E1CD57" w14:textId="77777777" w:rsidTr="00DA4F8D">
        <w:tc>
          <w:tcPr>
            <w:tcW w:w="2694" w:type="dxa"/>
          </w:tcPr>
          <w:p w14:paraId="48FF8875" w14:textId="77777777" w:rsidR="00B10D32" w:rsidRPr="00A5358D" w:rsidRDefault="00B10D32" w:rsidP="00000A3A">
            <w:pPr>
              <w:spacing w:before="120" w:after="120" w:line="276" w:lineRule="auto"/>
              <w:contextualSpacing/>
              <w:rPr>
                <w:rFonts w:cs="Times New Roman"/>
                <w:sz w:val="28"/>
                <w:szCs w:val="28"/>
              </w:rPr>
            </w:pPr>
            <w:r w:rsidRPr="00A5358D">
              <w:rPr>
                <w:rFonts w:eastAsia="EUAlbertina-Bold-Identity-H" w:cs="Times New Roman"/>
                <w:color w:val="000000" w:themeColor="text1"/>
                <w:sz w:val="28"/>
                <w:szCs w:val="28"/>
                <w:lang w:eastAsia="lv-LV"/>
              </w:rPr>
              <w:t>EK</w:t>
            </w:r>
          </w:p>
        </w:tc>
        <w:tc>
          <w:tcPr>
            <w:tcW w:w="6299" w:type="dxa"/>
          </w:tcPr>
          <w:p w14:paraId="0E22C4BA" w14:textId="5F66317D" w:rsidR="00B10D32" w:rsidRPr="00A5358D" w:rsidRDefault="00011247" w:rsidP="00000A3A">
            <w:pPr>
              <w:spacing w:before="120" w:after="120" w:line="276" w:lineRule="auto"/>
              <w:contextualSpacing/>
              <w:jc w:val="both"/>
              <w:rPr>
                <w:rFonts w:cs="Times New Roman"/>
                <w:sz w:val="28"/>
                <w:szCs w:val="28"/>
              </w:rPr>
            </w:pPr>
            <w:r w:rsidRPr="00A5358D">
              <w:rPr>
                <w:rFonts w:eastAsia="EUAlbertina-Bold-Identity-H" w:cs="Times New Roman"/>
                <w:color w:val="000000" w:themeColor="text1"/>
                <w:sz w:val="28"/>
                <w:szCs w:val="28"/>
                <w:lang w:eastAsia="lv-LV"/>
              </w:rPr>
              <w:t>Eiropa</w:t>
            </w:r>
            <w:r w:rsidR="00B10D32" w:rsidRPr="00A5358D">
              <w:rPr>
                <w:rFonts w:eastAsia="EUAlbertina-Bold-Identity-H" w:cs="Times New Roman"/>
                <w:color w:val="000000" w:themeColor="text1"/>
                <w:sz w:val="28"/>
                <w:szCs w:val="28"/>
                <w:lang w:eastAsia="lv-LV"/>
              </w:rPr>
              <w:t>s Komisija</w:t>
            </w:r>
          </w:p>
        </w:tc>
      </w:tr>
      <w:tr w:rsidR="00B10D32" w:rsidRPr="00A5358D" w14:paraId="08F09599" w14:textId="77777777" w:rsidTr="00DA4F8D">
        <w:tc>
          <w:tcPr>
            <w:tcW w:w="2694" w:type="dxa"/>
          </w:tcPr>
          <w:p w14:paraId="2A072E5D" w14:textId="77777777" w:rsidR="00B10D32" w:rsidRPr="00A5358D" w:rsidRDefault="00B10D32" w:rsidP="00000A3A">
            <w:pPr>
              <w:spacing w:before="120" w:after="120" w:line="276" w:lineRule="auto"/>
              <w:contextualSpacing/>
              <w:rPr>
                <w:rFonts w:cs="Times New Roman"/>
                <w:sz w:val="28"/>
                <w:szCs w:val="28"/>
              </w:rPr>
            </w:pPr>
            <w:r w:rsidRPr="00A5358D">
              <w:rPr>
                <w:rFonts w:cs="Times New Roman"/>
                <w:color w:val="000000" w:themeColor="text1"/>
                <w:sz w:val="28"/>
                <w:szCs w:val="28"/>
              </w:rPr>
              <w:t>ERAF</w:t>
            </w:r>
          </w:p>
        </w:tc>
        <w:tc>
          <w:tcPr>
            <w:tcW w:w="6299" w:type="dxa"/>
          </w:tcPr>
          <w:p w14:paraId="708A6925" w14:textId="1155BD8D" w:rsidR="00B10D32" w:rsidRPr="00A5358D" w:rsidRDefault="00011247" w:rsidP="00000A3A">
            <w:pPr>
              <w:spacing w:before="120" w:after="120" w:line="276" w:lineRule="auto"/>
              <w:contextualSpacing/>
              <w:jc w:val="both"/>
              <w:rPr>
                <w:rFonts w:cs="Times New Roman"/>
                <w:sz w:val="28"/>
                <w:szCs w:val="28"/>
              </w:rPr>
            </w:pPr>
            <w:r w:rsidRPr="00A5358D">
              <w:rPr>
                <w:rFonts w:cs="Times New Roman"/>
                <w:color w:val="000000" w:themeColor="text1"/>
                <w:sz w:val="28"/>
                <w:szCs w:val="28"/>
              </w:rPr>
              <w:t>Eiropa</w:t>
            </w:r>
            <w:r w:rsidR="00B10D32" w:rsidRPr="00A5358D">
              <w:rPr>
                <w:rFonts w:cs="Times New Roman"/>
                <w:color w:val="000000" w:themeColor="text1"/>
                <w:sz w:val="28"/>
                <w:szCs w:val="28"/>
              </w:rPr>
              <w:t>s Reģionālās attīstības fonds</w:t>
            </w:r>
          </w:p>
        </w:tc>
      </w:tr>
      <w:tr w:rsidR="00B10D32" w:rsidRPr="00A5358D" w14:paraId="16D05169" w14:textId="77777777" w:rsidTr="00DA4F8D">
        <w:tc>
          <w:tcPr>
            <w:tcW w:w="2694" w:type="dxa"/>
          </w:tcPr>
          <w:p w14:paraId="10A7CA74" w14:textId="77777777" w:rsidR="00B10D32" w:rsidRPr="00A5358D" w:rsidRDefault="00B10D32" w:rsidP="00000A3A">
            <w:pPr>
              <w:spacing w:before="120" w:after="120" w:line="276" w:lineRule="auto"/>
              <w:contextualSpacing/>
              <w:rPr>
                <w:rFonts w:cs="Times New Roman"/>
                <w:sz w:val="28"/>
                <w:szCs w:val="28"/>
              </w:rPr>
            </w:pPr>
            <w:r w:rsidRPr="00A5358D">
              <w:rPr>
                <w:rFonts w:cs="Times New Roman"/>
                <w:color w:val="000000" w:themeColor="text1"/>
                <w:sz w:val="28"/>
                <w:szCs w:val="28"/>
              </w:rPr>
              <w:t>ES</w:t>
            </w:r>
          </w:p>
        </w:tc>
        <w:tc>
          <w:tcPr>
            <w:tcW w:w="6299" w:type="dxa"/>
          </w:tcPr>
          <w:p w14:paraId="100E7CA4" w14:textId="67739151" w:rsidR="00B10D32" w:rsidRPr="00A5358D" w:rsidRDefault="00011247" w:rsidP="00000A3A">
            <w:pPr>
              <w:spacing w:before="120" w:after="120" w:line="276" w:lineRule="auto"/>
              <w:contextualSpacing/>
              <w:jc w:val="both"/>
              <w:rPr>
                <w:rFonts w:cs="Times New Roman"/>
                <w:sz w:val="28"/>
                <w:szCs w:val="28"/>
              </w:rPr>
            </w:pPr>
            <w:r w:rsidRPr="00A5358D">
              <w:rPr>
                <w:rFonts w:cs="Times New Roman"/>
                <w:color w:val="000000" w:themeColor="text1"/>
                <w:sz w:val="28"/>
                <w:szCs w:val="28"/>
              </w:rPr>
              <w:t>Eiropa</w:t>
            </w:r>
            <w:r w:rsidR="00B10D32" w:rsidRPr="00A5358D">
              <w:rPr>
                <w:rFonts w:cs="Times New Roman"/>
                <w:color w:val="000000" w:themeColor="text1"/>
                <w:sz w:val="28"/>
                <w:szCs w:val="28"/>
              </w:rPr>
              <w:t>s Savienība</w:t>
            </w:r>
          </w:p>
        </w:tc>
      </w:tr>
      <w:tr w:rsidR="00B10D32" w:rsidRPr="00A5358D" w14:paraId="5D1CE669" w14:textId="77777777" w:rsidTr="00DA4F8D">
        <w:tc>
          <w:tcPr>
            <w:tcW w:w="2694" w:type="dxa"/>
          </w:tcPr>
          <w:p w14:paraId="50CFD49A" w14:textId="77777777" w:rsidR="00B10D32" w:rsidRPr="00A5358D" w:rsidRDefault="00B10D32" w:rsidP="00000A3A">
            <w:pPr>
              <w:spacing w:before="120" w:after="120" w:line="276" w:lineRule="auto"/>
              <w:contextualSpacing/>
              <w:rPr>
                <w:rFonts w:cs="Times New Roman"/>
                <w:sz w:val="28"/>
                <w:szCs w:val="28"/>
              </w:rPr>
            </w:pPr>
            <w:r w:rsidRPr="00A5358D">
              <w:rPr>
                <w:rFonts w:cs="Times New Roman"/>
                <w:color w:val="000000" w:themeColor="text1"/>
                <w:sz w:val="28"/>
                <w:szCs w:val="28"/>
              </w:rPr>
              <w:t>ES fondi</w:t>
            </w:r>
          </w:p>
        </w:tc>
        <w:tc>
          <w:tcPr>
            <w:tcW w:w="6299" w:type="dxa"/>
          </w:tcPr>
          <w:p w14:paraId="501BFF45" w14:textId="794B7656" w:rsidR="00B10D32" w:rsidRPr="00A5358D" w:rsidRDefault="00011247" w:rsidP="00000A3A">
            <w:pPr>
              <w:spacing w:before="120" w:after="120" w:line="276" w:lineRule="auto"/>
              <w:contextualSpacing/>
              <w:jc w:val="both"/>
              <w:rPr>
                <w:rFonts w:cs="Times New Roman"/>
                <w:sz w:val="28"/>
                <w:szCs w:val="28"/>
              </w:rPr>
            </w:pPr>
            <w:r w:rsidRPr="00A5358D">
              <w:rPr>
                <w:rFonts w:eastAsia="EUAlbertina-Bold-Identity-H" w:cs="Times New Roman"/>
                <w:color w:val="000000" w:themeColor="text1"/>
                <w:sz w:val="28"/>
                <w:szCs w:val="28"/>
                <w:lang w:eastAsia="lv-LV"/>
              </w:rPr>
              <w:t>Eiropa</w:t>
            </w:r>
            <w:r w:rsidR="00B10D32" w:rsidRPr="00A5358D">
              <w:rPr>
                <w:rFonts w:eastAsia="EUAlbertina-Bold-Identity-H" w:cs="Times New Roman"/>
                <w:color w:val="000000" w:themeColor="text1"/>
                <w:sz w:val="28"/>
                <w:szCs w:val="28"/>
                <w:lang w:eastAsia="lv-LV"/>
              </w:rPr>
              <w:t xml:space="preserve">s Sociālais fonds, </w:t>
            </w:r>
            <w:r w:rsidRPr="00A5358D">
              <w:rPr>
                <w:rFonts w:cs="Times New Roman"/>
                <w:color w:val="000000" w:themeColor="text1"/>
                <w:sz w:val="28"/>
                <w:szCs w:val="28"/>
              </w:rPr>
              <w:t>Eiropa</w:t>
            </w:r>
            <w:r w:rsidR="00B10D32" w:rsidRPr="00A5358D">
              <w:rPr>
                <w:rFonts w:cs="Times New Roman"/>
                <w:color w:val="000000" w:themeColor="text1"/>
                <w:sz w:val="28"/>
                <w:szCs w:val="28"/>
              </w:rPr>
              <w:t>s Reģionālās attīstības fonds</w:t>
            </w:r>
            <w:r w:rsidR="00B10D32" w:rsidRPr="00A5358D">
              <w:rPr>
                <w:rFonts w:eastAsia="EUAlbertina-Bold-Identity-H" w:cs="Times New Roman"/>
                <w:color w:val="000000" w:themeColor="text1"/>
                <w:sz w:val="28"/>
                <w:szCs w:val="28"/>
                <w:lang w:eastAsia="lv-LV"/>
              </w:rPr>
              <w:t xml:space="preserve"> un Kohēzijas fonds</w:t>
            </w:r>
          </w:p>
        </w:tc>
      </w:tr>
      <w:tr w:rsidR="00B10D32" w:rsidRPr="00A5358D" w14:paraId="070510AE" w14:textId="77777777" w:rsidTr="00DA4F8D">
        <w:tc>
          <w:tcPr>
            <w:tcW w:w="2694" w:type="dxa"/>
          </w:tcPr>
          <w:p w14:paraId="41F16106" w14:textId="7383F15B" w:rsidR="00B10D32" w:rsidRPr="00A5358D" w:rsidRDefault="00DB5DF9" w:rsidP="00000A3A">
            <w:pPr>
              <w:spacing w:before="120" w:after="120" w:line="276" w:lineRule="auto"/>
              <w:contextualSpacing/>
              <w:rPr>
                <w:rFonts w:eastAsia="EUAlbertina-Bold-Identity-H" w:cs="Times New Roman"/>
                <w:color w:val="000000" w:themeColor="text1"/>
                <w:sz w:val="28"/>
                <w:szCs w:val="28"/>
                <w:lang w:eastAsia="lv-LV"/>
              </w:rPr>
            </w:pPr>
            <w:r w:rsidRPr="00A5358D">
              <w:rPr>
                <w:rFonts w:eastAsia="EUAlbertina-Bold-Identity-H" w:cs="Times New Roman"/>
                <w:color w:val="000000" w:themeColor="text1"/>
                <w:sz w:val="28"/>
                <w:szCs w:val="28"/>
                <w:lang w:eastAsia="lv-LV"/>
              </w:rPr>
              <w:t>ESF</w:t>
            </w:r>
          </w:p>
        </w:tc>
        <w:tc>
          <w:tcPr>
            <w:tcW w:w="6299" w:type="dxa"/>
          </w:tcPr>
          <w:p w14:paraId="544F733F" w14:textId="1A228222" w:rsidR="00B10D32" w:rsidRPr="00A5358D" w:rsidRDefault="00011247" w:rsidP="00000A3A">
            <w:pPr>
              <w:spacing w:before="120" w:after="120" w:line="276" w:lineRule="auto"/>
              <w:contextualSpacing/>
              <w:jc w:val="both"/>
              <w:rPr>
                <w:rFonts w:cs="Times New Roman"/>
                <w:sz w:val="28"/>
                <w:szCs w:val="28"/>
              </w:rPr>
            </w:pPr>
            <w:r w:rsidRPr="00A5358D">
              <w:rPr>
                <w:rFonts w:eastAsia="EUAlbertina-Bold-Identity-H" w:cs="Times New Roman"/>
                <w:color w:val="000000" w:themeColor="text1"/>
                <w:sz w:val="28"/>
                <w:szCs w:val="28"/>
                <w:lang w:eastAsia="lv-LV"/>
              </w:rPr>
              <w:t>Eiropa</w:t>
            </w:r>
            <w:r w:rsidR="00B10D32" w:rsidRPr="00A5358D">
              <w:rPr>
                <w:rFonts w:eastAsia="EUAlbertina-Bold-Identity-H" w:cs="Times New Roman"/>
                <w:color w:val="000000" w:themeColor="text1"/>
                <w:sz w:val="28"/>
                <w:szCs w:val="28"/>
                <w:lang w:eastAsia="lv-LV"/>
              </w:rPr>
              <w:t>s Sociālais fonds</w:t>
            </w:r>
          </w:p>
        </w:tc>
      </w:tr>
      <w:tr w:rsidR="009C655C" w:rsidRPr="00A5358D" w14:paraId="4B923797" w14:textId="77777777" w:rsidTr="00DA4F8D">
        <w:tc>
          <w:tcPr>
            <w:tcW w:w="2694" w:type="dxa"/>
          </w:tcPr>
          <w:p w14:paraId="6AFFA55D" w14:textId="59FC94EF" w:rsidR="009C655C" w:rsidRPr="00A5358D" w:rsidRDefault="009C655C" w:rsidP="00000A3A">
            <w:pPr>
              <w:spacing w:before="120" w:after="120" w:line="276" w:lineRule="auto"/>
              <w:contextualSpacing/>
              <w:rPr>
                <w:rFonts w:eastAsia="EUAlbertina-Bold-Identity-H" w:cs="Times New Roman"/>
                <w:color w:val="000000" w:themeColor="text1"/>
                <w:sz w:val="28"/>
                <w:szCs w:val="28"/>
                <w:lang w:eastAsia="lv-LV"/>
              </w:rPr>
            </w:pPr>
            <w:r w:rsidRPr="00A5358D">
              <w:rPr>
                <w:rFonts w:eastAsia="EUAlbertina-Bold-Identity-H" w:cs="Times New Roman"/>
                <w:color w:val="000000" w:themeColor="text1"/>
                <w:sz w:val="28"/>
                <w:szCs w:val="28"/>
                <w:lang w:eastAsia="lv-LV"/>
              </w:rPr>
              <w:t>FIB</w:t>
            </w:r>
          </w:p>
        </w:tc>
        <w:tc>
          <w:tcPr>
            <w:tcW w:w="6299" w:type="dxa"/>
          </w:tcPr>
          <w:p w14:paraId="6C77D0CD" w14:textId="0E10E419" w:rsidR="009C655C" w:rsidRPr="00A5358D" w:rsidRDefault="009C655C" w:rsidP="00000A3A">
            <w:pPr>
              <w:spacing w:before="120" w:after="120" w:line="276" w:lineRule="auto"/>
              <w:contextualSpacing/>
              <w:jc w:val="both"/>
              <w:rPr>
                <w:rFonts w:eastAsia="EUAlbertina-Bold-Identity-H" w:cs="Times New Roman"/>
                <w:color w:val="000000" w:themeColor="text1"/>
                <w:sz w:val="28"/>
                <w:szCs w:val="28"/>
                <w:lang w:eastAsia="lv-LV"/>
              </w:rPr>
            </w:pPr>
            <w:r w:rsidRPr="00A5358D">
              <w:rPr>
                <w:rFonts w:cs="Times New Roman"/>
                <w:sz w:val="28"/>
                <w:szCs w:val="28"/>
              </w:rPr>
              <w:t>Finanšu instrumenta birojs</w:t>
            </w:r>
          </w:p>
        </w:tc>
      </w:tr>
      <w:tr w:rsidR="00B10D32" w:rsidRPr="00A5358D" w14:paraId="15418166" w14:textId="77777777" w:rsidTr="00DA4F8D">
        <w:tc>
          <w:tcPr>
            <w:tcW w:w="2694" w:type="dxa"/>
          </w:tcPr>
          <w:p w14:paraId="685DA00D" w14:textId="77777777" w:rsidR="00B10D32" w:rsidRPr="00A5358D" w:rsidRDefault="00B10D32" w:rsidP="00000A3A">
            <w:pPr>
              <w:spacing w:before="120" w:after="120" w:line="276" w:lineRule="auto"/>
              <w:contextualSpacing/>
              <w:rPr>
                <w:rFonts w:cs="Times New Roman"/>
                <w:sz w:val="28"/>
                <w:szCs w:val="28"/>
              </w:rPr>
            </w:pPr>
            <w:r w:rsidRPr="00A5358D">
              <w:rPr>
                <w:rFonts w:eastAsia="EUAlbertina-Bold-Identity-H" w:cs="Times New Roman"/>
                <w:color w:val="000000" w:themeColor="text1"/>
                <w:sz w:val="28"/>
                <w:szCs w:val="28"/>
                <w:lang w:eastAsia="lv-LV"/>
              </w:rPr>
              <w:t>FM</w:t>
            </w:r>
          </w:p>
        </w:tc>
        <w:tc>
          <w:tcPr>
            <w:tcW w:w="6299" w:type="dxa"/>
          </w:tcPr>
          <w:p w14:paraId="6AD1FF71" w14:textId="77777777" w:rsidR="00B10D32" w:rsidRPr="00A5358D" w:rsidRDefault="00B10D32" w:rsidP="00000A3A">
            <w:pPr>
              <w:spacing w:before="120" w:after="120" w:line="276" w:lineRule="auto"/>
              <w:contextualSpacing/>
              <w:jc w:val="both"/>
              <w:rPr>
                <w:rFonts w:cs="Times New Roman"/>
                <w:sz w:val="28"/>
                <w:szCs w:val="28"/>
              </w:rPr>
            </w:pPr>
            <w:r w:rsidRPr="00A5358D">
              <w:rPr>
                <w:rFonts w:eastAsia="EUAlbertina-Bold-Identity-H" w:cs="Times New Roman"/>
                <w:color w:val="000000" w:themeColor="text1"/>
                <w:sz w:val="28"/>
                <w:szCs w:val="28"/>
                <w:lang w:eastAsia="lv-LV"/>
              </w:rPr>
              <w:t>Finanšu ministrija</w:t>
            </w:r>
          </w:p>
        </w:tc>
      </w:tr>
      <w:tr w:rsidR="00B10D32" w:rsidRPr="00A5358D" w14:paraId="08C53508" w14:textId="77777777" w:rsidTr="00DA4F8D">
        <w:tc>
          <w:tcPr>
            <w:tcW w:w="2694" w:type="dxa"/>
          </w:tcPr>
          <w:p w14:paraId="0D0DD689" w14:textId="37227D96" w:rsidR="005F6D72" w:rsidRPr="00DA4F8D" w:rsidRDefault="00B10D32" w:rsidP="00000A3A">
            <w:pPr>
              <w:spacing w:before="120" w:after="120" w:line="276" w:lineRule="auto"/>
              <w:contextualSpacing/>
              <w:rPr>
                <w:rFonts w:eastAsia="EUAlbertina-Bold-Identity-H" w:cs="Times New Roman"/>
                <w:color w:val="000000" w:themeColor="text1"/>
                <w:sz w:val="28"/>
                <w:szCs w:val="28"/>
                <w:lang w:eastAsia="lv-LV"/>
              </w:rPr>
            </w:pPr>
            <w:r w:rsidRPr="00A5358D">
              <w:rPr>
                <w:rFonts w:eastAsia="EUAlbertina-Bold-Identity-H" w:cs="Times New Roman"/>
                <w:color w:val="000000" w:themeColor="text1"/>
                <w:sz w:val="28"/>
                <w:szCs w:val="28"/>
                <w:lang w:eastAsia="lv-LV"/>
              </w:rPr>
              <w:t>FS</w:t>
            </w:r>
          </w:p>
        </w:tc>
        <w:tc>
          <w:tcPr>
            <w:tcW w:w="6299" w:type="dxa"/>
          </w:tcPr>
          <w:p w14:paraId="51AC7180" w14:textId="5992C7DD" w:rsidR="00B10D32" w:rsidRPr="00A5358D" w:rsidRDefault="00B10D32" w:rsidP="00DA4F8D">
            <w:pPr>
              <w:spacing w:before="120" w:after="120" w:line="276" w:lineRule="auto"/>
              <w:contextualSpacing/>
              <w:jc w:val="both"/>
              <w:rPr>
                <w:rFonts w:cs="Times New Roman"/>
                <w:sz w:val="28"/>
                <w:szCs w:val="28"/>
              </w:rPr>
            </w:pPr>
            <w:r w:rsidRPr="00A5358D">
              <w:rPr>
                <w:rFonts w:eastAsia="EUAlbertina-Bold-Identity-H" w:cs="Times New Roman"/>
                <w:color w:val="000000" w:themeColor="text1"/>
                <w:sz w:val="28"/>
                <w:szCs w:val="28"/>
                <w:lang w:eastAsia="lv-LV"/>
              </w:rPr>
              <w:t>Finansējuma saņēmējs</w:t>
            </w:r>
          </w:p>
        </w:tc>
      </w:tr>
      <w:tr w:rsidR="00DA4F8D" w:rsidRPr="00A5358D" w14:paraId="71AF5911" w14:textId="77777777" w:rsidTr="00DA4F8D">
        <w:tc>
          <w:tcPr>
            <w:tcW w:w="2694" w:type="dxa"/>
          </w:tcPr>
          <w:p w14:paraId="3C59373B" w14:textId="2389B76F" w:rsidR="00DA4F8D" w:rsidRPr="00A5358D" w:rsidRDefault="00DA4F8D" w:rsidP="00000A3A">
            <w:pPr>
              <w:spacing w:before="120" w:after="120" w:line="276" w:lineRule="auto"/>
              <w:contextualSpacing/>
              <w:rPr>
                <w:rFonts w:eastAsia="EUAlbertina-Bold-Identity-H" w:cs="Times New Roman"/>
                <w:color w:val="000000" w:themeColor="text1"/>
                <w:sz w:val="28"/>
                <w:szCs w:val="28"/>
                <w:lang w:eastAsia="lv-LV"/>
              </w:rPr>
            </w:pPr>
            <w:r w:rsidRPr="00A5358D">
              <w:rPr>
                <w:rFonts w:eastAsia="EUAlbertina-Bold-Identity-H" w:cs="Times New Roman"/>
                <w:color w:val="000000" w:themeColor="text1"/>
                <w:sz w:val="28"/>
                <w:szCs w:val="28"/>
                <w:lang w:eastAsia="lv-LV"/>
              </w:rPr>
              <w:t>IeM</w:t>
            </w:r>
          </w:p>
        </w:tc>
        <w:tc>
          <w:tcPr>
            <w:tcW w:w="6299" w:type="dxa"/>
            <w:tcBorders>
              <w:left w:val="nil"/>
            </w:tcBorders>
          </w:tcPr>
          <w:p w14:paraId="45A8A42E" w14:textId="689FAC9E" w:rsidR="00DA4F8D" w:rsidRPr="00A5358D" w:rsidRDefault="00DA4F8D" w:rsidP="00000A3A">
            <w:pPr>
              <w:spacing w:before="120" w:after="120" w:line="276" w:lineRule="auto"/>
              <w:contextualSpacing/>
              <w:jc w:val="both"/>
              <w:rPr>
                <w:rFonts w:eastAsia="EUAlbertina-Bold-Identity-H" w:cs="Times New Roman"/>
                <w:color w:val="000000" w:themeColor="text1"/>
                <w:sz w:val="28"/>
                <w:szCs w:val="28"/>
                <w:lang w:eastAsia="lv-LV"/>
              </w:rPr>
            </w:pPr>
            <w:r w:rsidRPr="00A5358D">
              <w:rPr>
                <w:rFonts w:cs="Times New Roman"/>
                <w:sz w:val="28"/>
                <w:szCs w:val="28"/>
              </w:rPr>
              <w:t>Iekšlietu ministrija</w:t>
            </w:r>
          </w:p>
        </w:tc>
      </w:tr>
      <w:tr w:rsidR="00B10D32" w:rsidRPr="00A5358D" w14:paraId="3163C3A8" w14:textId="77777777" w:rsidTr="00DA4F8D">
        <w:tc>
          <w:tcPr>
            <w:tcW w:w="2694" w:type="dxa"/>
          </w:tcPr>
          <w:p w14:paraId="10903326" w14:textId="77777777" w:rsidR="00B10D32" w:rsidRPr="00A5358D" w:rsidRDefault="00B10D32" w:rsidP="00000A3A">
            <w:pPr>
              <w:spacing w:before="120" w:after="120" w:line="276" w:lineRule="auto"/>
              <w:contextualSpacing/>
              <w:rPr>
                <w:rFonts w:cs="Times New Roman"/>
                <w:sz w:val="28"/>
                <w:szCs w:val="28"/>
              </w:rPr>
            </w:pPr>
            <w:r w:rsidRPr="00A5358D">
              <w:rPr>
                <w:rFonts w:eastAsia="EUAlbertina-Bold-Identity-H" w:cs="Times New Roman"/>
                <w:color w:val="000000" w:themeColor="text1"/>
                <w:sz w:val="28"/>
                <w:szCs w:val="28"/>
                <w:lang w:eastAsia="lv-LV"/>
              </w:rPr>
              <w:t>IKP</w:t>
            </w:r>
          </w:p>
        </w:tc>
        <w:tc>
          <w:tcPr>
            <w:tcW w:w="6299" w:type="dxa"/>
            <w:tcBorders>
              <w:left w:val="nil"/>
            </w:tcBorders>
          </w:tcPr>
          <w:p w14:paraId="0706F7F9" w14:textId="77777777" w:rsidR="00B10D32" w:rsidRPr="00A5358D" w:rsidRDefault="00B10D32" w:rsidP="00000A3A">
            <w:pPr>
              <w:spacing w:before="120" w:after="120" w:line="276" w:lineRule="auto"/>
              <w:contextualSpacing/>
              <w:jc w:val="both"/>
              <w:rPr>
                <w:rFonts w:cs="Times New Roman"/>
                <w:sz w:val="28"/>
                <w:szCs w:val="28"/>
              </w:rPr>
            </w:pPr>
            <w:r w:rsidRPr="00A5358D">
              <w:rPr>
                <w:rFonts w:eastAsia="EUAlbertina-Bold-Identity-H" w:cs="Times New Roman"/>
                <w:color w:val="000000" w:themeColor="text1"/>
                <w:sz w:val="28"/>
                <w:szCs w:val="28"/>
                <w:lang w:eastAsia="lv-LV"/>
              </w:rPr>
              <w:t>Iekšzemes kopprodukts</w:t>
            </w:r>
          </w:p>
        </w:tc>
      </w:tr>
      <w:tr w:rsidR="00B10D32" w:rsidRPr="00A5358D" w14:paraId="1D0F6B0B" w14:textId="77777777" w:rsidTr="00DA4F8D">
        <w:tc>
          <w:tcPr>
            <w:tcW w:w="2694" w:type="dxa"/>
          </w:tcPr>
          <w:p w14:paraId="5B55C059" w14:textId="77777777" w:rsidR="00B10D32" w:rsidRPr="00A5358D" w:rsidRDefault="00B10D32" w:rsidP="00000A3A">
            <w:pPr>
              <w:spacing w:before="120" w:after="120" w:line="276" w:lineRule="auto"/>
              <w:contextualSpacing/>
              <w:rPr>
                <w:rFonts w:cs="Times New Roman"/>
                <w:sz w:val="28"/>
                <w:szCs w:val="28"/>
              </w:rPr>
            </w:pPr>
            <w:r w:rsidRPr="00A5358D">
              <w:rPr>
                <w:rFonts w:eastAsia="EUAlbertina-Bold-Identity-H" w:cs="Times New Roman"/>
                <w:color w:val="000000" w:themeColor="text1"/>
                <w:sz w:val="28"/>
                <w:szCs w:val="28"/>
                <w:lang w:eastAsia="lv-LV"/>
              </w:rPr>
              <w:t>IKT</w:t>
            </w:r>
          </w:p>
        </w:tc>
        <w:tc>
          <w:tcPr>
            <w:tcW w:w="6299" w:type="dxa"/>
            <w:tcBorders>
              <w:left w:val="nil"/>
            </w:tcBorders>
          </w:tcPr>
          <w:p w14:paraId="03C0F8A4" w14:textId="77777777" w:rsidR="00B10D32" w:rsidRPr="00A5358D" w:rsidRDefault="00B10D32" w:rsidP="00000A3A">
            <w:pPr>
              <w:spacing w:before="120" w:after="120" w:line="276" w:lineRule="auto"/>
              <w:contextualSpacing/>
              <w:jc w:val="both"/>
              <w:rPr>
                <w:rFonts w:cs="Times New Roman"/>
                <w:sz w:val="28"/>
                <w:szCs w:val="28"/>
              </w:rPr>
            </w:pPr>
            <w:r w:rsidRPr="00A5358D">
              <w:rPr>
                <w:rFonts w:eastAsia="EUAlbertina-Bold-Identity-H" w:cs="Times New Roman"/>
                <w:color w:val="000000" w:themeColor="text1"/>
                <w:sz w:val="28"/>
                <w:szCs w:val="28"/>
                <w:lang w:eastAsia="lv-LV"/>
              </w:rPr>
              <w:t>Informāciju un komunikāciju tehnoloģijas</w:t>
            </w:r>
          </w:p>
        </w:tc>
      </w:tr>
      <w:tr w:rsidR="00B10D32" w:rsidRPr="00A5358D" w14:paraId="79F92763" w14:textId="77777777" w:rsidTr="00DA4F8D">
        <w:tc>
          <w:tcPr>
            <w:tcW w:w="2694" w:type="dxa"/>
          </w:tcPr>
          <w:p w14:paraId="738A5910" w14:textId="77777777" w:rsidR="00B10D32" w:rsidRPr="00A5358D" w:rsidRDefault="00B10D32" w:rsidP="00000A3A">
            <w:pPr>
              <w:spacing w:before="120" w:after="120" w:line="276" w:lineRule="auto"/>
              <w:contextualSpacing/>
              <w:rPr>
                <w:rFonts w:cs="Times New Roman"/>
                <w:sz w:val="28"/>
                <w:szCs w:val="28"/>
              </w:rPr>
            </w:pPr>
            <w:r w:rsidRPr="00A5358D">
              <w:rPr>
                <w:rFonts w:eastAsia="EUAlbertina-Bold-Identity-H" w:cs="Times New Roman"/>
                <w:color w:val="000000" w:themeColor="text1"/>
                <w:sz w:val="28"/>
                <w:szCs w:val="28"/>
                <w:lang w:eastAsia="lv-LV"/>
              </w:rPr>
              <w:t>IPIA</w:t>
            </w:r>
          </w:p>
        </w:tc>
        <w:tc>
          <w:tcPr>
            <w:tcW w:w="6299" w:type="dxa"/>
            <w:tcBorders>
              <w:left w:val="nil"/>
            </w:tcBorders>
          </w:tcPr>
          <w:p w14:paraId="1D87B360" w14:textId="77777777" w:rsidR="00B10D32" w:rsidRPr="00A5358D" w:rsidRDefault="00B10D32" w:rsidP="00000A3A">
            <w:pPr>
              <w:spacing w:before="120" w:after="120" w:line="276" w:lineRule="auto"/>
              <w:contextualSpacing/>
              <w:jc w:val="both"/>
              <w:rPr>
                <w:rFonts w:cs="Times New Roman"/>
                <w:sz w:val="28"/>
                <w:szCs w:val="28"/>
              </w:rPr>
            </w:pPr>
            <w:r w:rsidRPr="00A5358D">
              <w:rPr>
                <w:rFonts w:eastAsia="EUAlbertina-Bold-Identity-H" w:cs="Times New Roman"/>
                <w:color w:val="000000" w:themeColor="text1"/>
                <w:sz w:val="28"/>
                <w:szCs w:val="28"/>
                <w:lang w:eastAsia="lv-LV"/>
              </w:rPr>
              <w:t>Ierobežotās projektu iesniegumu atlases</w:t>
            </w:r>
          </w:p>
        </w:tc>
      </w:tr>
      <w:tr w:rsidR="00B10D32" w:rsidRPr="00A5358D" w14:paraId="7A191987" w14:textId="77777777" w:rsidTr="00DA4F8D">
        <w:tc>
          <w:tcPr>
            <w:tcW w:w="2694" w:type="dxa"/>
          </w:tcPr>
          <w:p w14:paraId="66690609" w14:textId="23DAB514" w:rsidR="00AE30F8" w:rsidRPr="00A5358D" w:rsidRDefault="008824B1" w:rsidP="00000A3A">
            <w:pPr>
              <w:spacing w:before="120" w:after="120" w:line="276" w:lineRule="auto"/>
              <w:contextualSpacing/>
              <w:rPr>
                <w:rFonts w:eastAsia="EUAlbertina-Bold-Identity-H" w:cs="Times New Roman"/>
                <w:color w:val="000000" w:themeColor="text1"/>
                <w:sz w:val="28"/>
                <w:szCs w:val="28"/>
                <w:lang w:eastAsia="lv-LV"/>
              </w:rPr>
            </w:pPr>
            <w:r w:rsidRPr="00A5358D">
              <w:rPr>
                <w:rFonts w:eastAsia="EUAlbertina-Bold-Identity-H" w:cs="Times New Roman"/>
                <w:color w:val="000000" w:themeColor="text1"/>
                <w:sz w:val="28"/>
                <w:szCs w:val="28"/>
                <w:lang w:eastAsia="lv-LV"/>
              </w:rPr>
              <w:t>IUB</w:t>
            </w:r>
          </w:p>
        </w:tc>
        <w:tc>
          <w:tcPr>
            <w:tcW w:w="6299" w:type="dxa"/>
            <w:tcBorders>
              <w:left w:val="nil"/>
            </w:tcBorders>
          </w:tcPr>
          <w:p w14:paraId="661977E2" w14:textId="0162BF08" w:rsidR="00AE30F8" w:rsidRPr="00A5358D" w:rsidRDefault="008824B1" w:rsidP="00000A3A">
            <w:pPr>
              <w:spacing w:before="120" w:after="120" w:line="276" w:lineRule="auto"/>
              <w:contextualSpacing/>
              <w:jc w:val="both"/>
              <w:rPr>
                <w:rFonts w:cs="Times New Roman"/>
                <w:sz w:val="28"/>
                <w:szCs w:val="28"/>
              </w:rPr>
            </w:pPr>
            <w:r w:rsidRPr="00A5358D">
              <w:rPr>
                <w:rFonts w:cs="Times New Roman"/>
                <w:sz w:val="28"/>
                <w:szCs w:val="28"/>
              </w:rPr>
              <w:t>Iepirkumu uzraudzības birojs</w:t>
            </w:r>
          </w:p>
        </w:tc>
      </w:tr>
      <w:tr w:rsidR="009C655C" w:rsidRPr="00A5358D" w14:paraId="69D7D4DD" w14:textId="77777777" w:rsidTr="00DA4F8D">
        <w:tc>
          <w:tcPr>
            <w:tcW w:w="2694" w:type="dxa"/>
          </w:tcPr>
          <w:p w14:paraId="0D9A7EEE" w14:textId="2DE851BA" w:rsidR="009C655C" w:rsidRPr="00A5358D" w:rsidRDefault="009C655C" w:rsidP="00000A3A">
            <w:pPr>
              <w:spacing w:before="120" w:after="120" w:line="276" w:lineRule="auto"/>
              <w:contextualSpacing/>
              <w:rPr>
                <w:rFonts w:eastAsia="EUAlbertina-Bold-Identity-H" w:cs="Times New Roman"/>
                <w:color w:val="000000" w:themeColor="text1"/>
                <w:sz w:val="28"/>
                <w:szCs w:val="28"/>
                <w:lang w:eastAsia="lv-LV"/>
              </w:rPr>
            </w:pPr>
            <w:r w:rsidRPr="00A5358D">
              <w:rPr>
                <w:rFonts w:eastAsia="EUAlbertina-Bold-Identity-H" w:cs="Times New Roman"/>
                <w:color w:val="000000" w:themeColor="text1"/>
                <w:sz w:val="28"/>
                <w:szCs w:val="28"/>
                <w:lang w:eastAsia="lv-LV"/>
              </w:rPr>
              <w:t>IZM</w:t>
            </w:r>
          </w:p>
        </w:tc>
        <w:tc>
          <w:tcPr>
            <w:tcW w:w="6299" w:type="dxa"/>
            <w:tcBorders>
              <w:left w:val="nil"/>
            </w:tcBorders>
          </w:tcPr>
          <w:p w14:paraId="7B042A4D" w14:textId="7674EB68" w:rsidR="009C655C" w:rsidRPr="00A5358D" w:rsidRDefault="009C655C" w:rsidP="00000A3A">
            <w:pPr>
              <w:spacing w:before="120" w:after="120" w:line="276" w:lineRule="auto"/>
              <w:contextualSpacing/>
              <w:jc w:val="both"/>
              <w:rPr>
                <w:rFonts w:eastAsia="EUAlbertina-Bold-Identity-H" w:cs="Times New Roman"/>
                <w:color w:val="000000" w:themeColor="text1"/>
                <w:sz w:val="28"/>
                <w:szCs w:val="28"/>
                <w:lang w:eastAsia="lv-LV"/>
              </w:rPr>
            </w:pPr>
            <w:r w:rsidRPr="00A5358D">
              <w:rPr>
                <w:rFonts w:eastAsia="EUAlbertina-Bold-Identity-H" w:cs="Times New Roman"/>
                <w:color w:val="000000" w:themeColor="text1"/>
                <w:sz w:val="28"/>
                <w:szCs w:val="28"/>
                <w:lang w:eastAsia="lv-LV"/>
              </w:rPr>
              <w:t xml:space="preserve">Izglītības un </w:t>
            </w:r>
            <w:r w:rsidR="0079061C" w:rsidRPr="00A5358D">
              <w:rPr>
                <w:rFonts w:eastAsia="EUAlbertina-Bold-Identity-H" w:cs="Times New Roman"/>
                <w:color w:val="000000" w:themeColor="text1"/>
                <w:sz w:val="28"/>
                <w:szCs w:val="28"/>
                <w:lang w:eastAsia="lv-LV"/>
              </w:rPr>
              <w:t>z</w:t>
            </w:r>
            <w:r w:rsidRPr="00A5358D">
              <w:rPr>
                <w:rFonts w:eastAsia="EUAlbertina-Bold-Identity-H" w:cs="Times New Roman"/>
                <w:color w:val="000000" w:themeColor="text1"/>
                <w:sz w:val="28"/>
                <w:szCs w:val="28"/>
                <w:lang w:eastAsia="lv-LV"/>
              </w:rPr>
              <w:t>inātnes ministrija</w:t>
            </w:r>
          </w:p>
        </w:tc>
      </w:tr>
      <w:tr w:rsidR="00B10D32" w:rsidRPr="00A5358D" w14:paraId="2E4502F9" w14:textId="77777777" w:rsidTr="00DA4F8D">
        <w:tc>
          <w:tcPr>
            <w:tcW w:w="2694" w:type="dxa"/>
          </w:tcPr>
          <w:p w14:paraId="4E2DB029" w14:textId="714C581A" w:rsidR="00B10D32" w:rsidRPr="00A5358D" w:rsidRDefault="00B10D32" w:rsidP="00000A3A">
            <w:pPr>
              <w:spacing w:before="120" w:after="120" w:line="276" w:lineRule="auto"/>
              <w:contextualSpacing/>
              <w:rPr>
                <w:rFonts w:cs="Times New Roman"/>
                <w:color w:val="000000" w:themeColor="text1"/>
                <w:sz w:val="28"/>
                <w:szCs w:val="28"/>
              </w:rPr>
            </w:pPr>
            <w:r w:rsidRPr="00A5358D">
              <w:rPr>
                <w:rFonts w:cs="Times New Roman"/>
                <w:color w:val="000000" w:themeColor="text1"/>
                <w:sz w:val="28"/>
                <w:szCs w:val="28"/>
              </w:rPr>
              <w:t>KPVIS</w:t>
            </w:r>
          </w:p>
        </w:tc>
        <w:tc>
          <w:tcPr>
            <w:tcW w:w="6299" w:type="dxa"/>
            <w:tcBorders>
              <w:left w:val="nil"/>
            </w:tcBorders>
          </w:tcPr>
          <w:p w14:paraId="49CBE60B" w14:textId="77777777" w:rsidR="00B10D32" w:rsidRPr="00A5358D" w:rsidRDefault="00B10D32" w:rsidP="00000A3A">
            <w:pPr>
              <w:spacing w:before="120" w:after="120" w:line="276" w:lineRule="auto"/>
              <w:contextualSpacing/>
              <w:jc w:val="both"/>
              <w:rPr>
                <w:rFonts w:cs="Times New Roman"/>
                <w:color w:val="000000" w:themeColor="text1"/>
                <w:sz w:val="28"/>
                <w:szCs w:val="28"/>
              </w:rPr>
            </w:pPr>
            <w:r w:rsidRPr="00A5358D">
              <w:rPr>
                <w:rFonts w:cs="Times New Roman"/>
                <w:color w:val="000000" w:themeColor="text1"/>
                <w:sz w:val="28"/>
                <w:szCs w:val="28"/>
              </w:rPr>
              <w:t>Kohēzijas politikas vadības informācijas sistēma</w:t>
            </w:r>
          </w:p>
        </w:tc>
      </w:tr>
      <w:tr w:rsidR="00B10D32" w:rsidRPr="00A5358D" w14:paraId="417E4361" w14:textId="77777777" w:rsidTr="00DA4F8D">
        <w:tc>
          <w:tcPr>
            <w:tcW w:w="2694" w:type="dxa"/>
          </w:tcPr>
          <w:p w14:paraId="288FCF2B" w14:textId="77777777" w:rsidR="00B10D32" w:rsidRPr="00A5358D" w:rsidRDefault="00B10D32" w:rsidP="00000A3A">
            <w:pPr>
              <w:spacing w:before="120" w:after="120" w:line="276" w:lineRule="auto"/>
              <w:contextualSpacing/>
              <w:rPr>
                <w:rFonts w:cs="Times New Roman"/>
                <w:color w:val="000000" w:themeColor="text1"/>
                <w:sz w:val="28"/>
                <w:szCs w:val="28"/>
              </w:rPr>
            </w:pPr>
            <w:r w:rsidRPr="00A5358D">
              <w:rPr>
                <w:rFonts w:cs="Times New Roman"/>
                <w:color w:val="000000" w:themeColor="text1"/>
                <w:sz w:val="28"/>
                <w:szCs w:val="28"/>
              </w:rPr>
              <w:t>LDZ</w:t>
            </w:r>
          </w:p>
        </w:tc>
        <w:tc>
          <w:tcPr>
            <w:tcW w:w="6299" w:type="dxa"/>
            <w:tcBorders>
              <w:left w:val="nil"/>
            </w:tcBorders>
          </w:tcPr>
          <w:p w14:paraId="300B6DC1" w14:textId="5328CB81" w:rsidR="00B10D32" w:rsidRPr="00A5358D" w:rsidRDefault="00B10D32" w:rsidP="00000A3A">
            <w:pPr>
              <w:spacing w:before="120" w:after="120" w:line="276" w:lineRule="auto"/>
              <w:contextualSpacing/>
              <w:jc w:val="both"/>
              <w:rPr>
                <w:rFonts w:cs="Times New Roman"/>
                <w:color w:val="000000" w:themeColor="text1"/>
                <w:sz w:val="28"/>
                <w:szCs w:val="28"/>
              </w:rPr>
            </w:pPr>
            <w:r w:rsidRPr="00A5358D">
              <w:rPr>
                <w:rFonts w:cs="Times New Roman"/>
                <w:color w:val="000000" w:themeColor="text1"/>
                <w:sz w:val="28"/>
                <w:szCs w:val="28"/>
              </w:rPr>
              <w:t>V</w:t>
            </w:r>
            <w:r w:rsidR="00922530" w:rsidRPr="00A5358D">
              <w:rPr>
                <w:rFonts w:cs="Times New Roman"/>
                <w:color w:val="000000" w:themeColor="text1"/>
                <w:sz w:val="28"/>
                <w:szCs w:val="28"/>
              </w:rPr>
              <w:t>alsts akciju sabiedrība</w:t>
            </w:r>
            <w:r w:rsidRPr="00A5358D">
              <w:rPr>
                <w:rFonts w:cs="Times New Roman"/>
                <w:color w:val="000000" w:themeColor="text1"/>
                <w:sz w:val="28"/>
                <w:szCs w:val="28"/>
              </w:rPr>
              <w:t xml:space="preserve"> “Latvijas dzelzceļš”</w:t>
            </w:r>
          </w:p>
        </w:tc>
      </w:tr>
      <w:tr w:rsidR="00B10D32" w:rsidRPr="00A5358D" w14:paraId="44B9A2DE" w14:textId="77777777" w:rsidTr="00DA4F8D">
        <w:tc>
          <w:tcPr>
            <w:tcW w:w="2694" w:type="dxa"/>
          </w:tcPr>
          <w:p w14:paraId="6012AFB8" w14:textId="77777777" w:rsidR="00B10D32" w:rsidRPr="00A5358D" w:rsidRDefault="00B10D32" w:rsidP="00000A3A">
            <w:pPr>
              <w:spacing w:before="120" w:after="120" w:line="276" w:lineRule="auto"/>
              <w:contextualSpacing/>
              <w:rPr>
                <w:rFonts w:cs="Times New Roman"/>
                <w:color w:val="000000" w:themeColor="text1"/>
                <w:sz w:val="28"/>
                <w:szCs w:val="28"/>
              </w:rPr>
            </w:pPr>
            <w:r w:rsidRPr="00A5358D">
              <w:rPr>
                <w:rFonts w:cs="Times New Roman"/>
                <w:color w:val="000000" w:themeColor="text1"/>
                <w:sz w:val="28"/>
                <w:szCs w:val="28"/>
              </w:rPr>
              <w:t>LM</w:t>
            </w:r>
          </w:p>
        </w:tc>
        <w:tc>
          <w:tcPr>
            <w:tcW w:w="6299" w:type="dxa"/>
            <w:tcBorders>
              <w:left w:val="nil"/>
            </w:tcBorders>
          </w:tcPr>
          <w:p w14:paraId="47EC0647" w14:textId="77777777" w:rsidR="00B10D32" w:rsidRPr="00A5358D" w:rsidRDefault="00B10D32" w:rsidP="00000A3A">
            <w:pPr>
              <w:spacing w:before="120" w:after="120" w:line="276" w:lineRule="auto"/>
              <w:contextualSpacing/>
              <w:jc w:val="both"/>
              <w:rPr>
                <w:rFonts w:cs="Times New Roman"/>
                <w:color w:val="000000" w:themeColor="text1"/>
                <w:sz w:val="28"/>
                <w:szCs w:val="28"/>
              </w:rPr>
            </w:pPr>
            <w:r w:rsidRPr="00A5358D">
              <w:rPr>
                <w:rFonts w:cs="Times New Roman"/>
                <w:color w:val="000000" w:themeColor="text1"/>
                <w:sz w:val="28"/>
                <w:szCs w:val="28"/>
              </w:rPr>
              <w:t>Labklājības ministrija</w:t>
            </w:r>
          </w:p>
        </w:tc>
      </w:tr>
      <w:tr w:rsidR="00B10D32" w:rsidRPr="00A5358D" w14:paraId="48897E0A" w14:textId="77777777" w:rsidTr="00DA4F8D">
        <w:tc>
          <w:tcPr>
            <w:tcW w:w="2694" w:type="dxa"/>
          </w:tcPr>
          <w:p w14:paraId="20A9E6A8" w14:textId="77777777" w:rsidR="00B10D32" w:rsidRPr="00A5358D" w:rsidRDefault="00B10D32" w:rsidP="00000A3A">
            <w:pPr>
              <w:spacing w:before="120" w:after="120" w:line="276" w:lineRule="auto"/>
              <w:contextualSpacing/>
              <w:rPr>
                <w:rFonts w:cs="Times New Roman"/>
                <w:color w:val="000000" w:themeColor="text1"/>
                <w:sz w:val="28"/>
                <w:szCs w:val="28"/>
              </w:rPr>
            </w:pPr>
            <w:r w:rsidRPr="00A5358D">
              <w:rPr>
                <w:rFonts w:cs="Times New Roman"/>
                <w:color w:val="000000" w:themeColor="text1"/>
                <w:sz w:val="28"/>
                <w:szCs w:val="28"/>
              </w:rPr>
              <w:t>MK</w:t>
            </w:r>
          </w:p>
        </w:tc>
        <w:tc>
          <w:tcPr>
            <w:tcW w:w="6299" w:type="dxa"/>
            <w:tcBorders>
              <w:left w:val="nil"/>
            </w:tcBorders>
          </w:tcPr>
          <w:p w14:paraId="310283DD" w14:textId="77777777" w:rsidR="00B10D32" w:rsidRPr="00A5358D" w:rsidRDefault="00B10D32" w:rsidP="00000A3A">
            <w:pPr>
              <w:tabs>
                <w:tab w:val="left" w:pos="1276"/>
                <w:tab w:val="left" w:pos="1418"/>
                <w:tab w:val="left" w:pos="2127"/>
              </w:tabs>
              <w:spacing w:before="120" w:after="120" w:line="276" w:lineRule="auto"/>
              <w:contextualSpacing/>
              <w:jc w:val="both"/>
              <w:rPr>
                <w:rFonts w:cs="Times New Roman"/>
                <w:color w:val="000000" w:themeColor="text1"/>
                <w:sz w:val="28"/>
                <w:szCs w:val="28"/>
              </w:rPr>
            </w:pPr>
            <w:r w:rsidRPr="00A5358D">
              <w:rPr>
                <w:rFonts w:cs="Times New Roman"/>
                <w:color w:val="000000" w:themeColor="text1"/>
                <w:sz w:val="28"/>
                <w:szCs w:val="28"/>
              </w:rPr>
              <w:t>Ministru kabinets</w:t>
            </w:r>
          </w:p>
        </w:tc>
      </w:tr>
      <w:tr w:rsidR="00B844B3" w:rsidRPr="00A5358D" w14:paraId="077EC9C2" w14:textId="77777777" w:rsidTr="00DA4F8D">
        <w:tc>
          <w:tcPr>
            <w:tcW w:w="2694" w:type="dxa"/>
          </w:tcPr>
          <w:p w14:paraId="08281A3A" w14:textId="7E087BA4" w:rsidR="00B844B3" w:rsidRPr="00A5358D" w:rsidRDefault="00B844B3" w:rsidP="00000A3A">
            <w:pPr>
              <w:spacing w:before="120" w:after="120" w:line="276" w:lineRule="auto"/>
              <w:ind w:right="453"/>
              <w:contextualSpacing/>
              <w:rPr>
                <w:rFonts w:cs="Times New Roman"/>
                <w:color w:val="000000" w:themeColor="text1"/>
                <w:sz w:val="28"/>
                <w:szCs w:val="28"/>
              </w:rPr>
            </w:pPr>
            <w:r w:rsidRPr="00A5358D">
              <w:rPr>
                <w:rFonts w:cs="Times New Roman"/>
                <w:color w:val="000000" w:themeColor="text1"/>
                <w:sz w:val="28"/>
                <w:szCs w:val="28"/>
              </w:rPr>
              <w:t>MK noteikumi Nr. 108</w:t>
            </w:r>
          </w:p>
        </w:tc>
        <w:tc>
          <w:tcPr>
            <w:tcW w:w="6299" w:type="dxa"/>
            <w:tcBorders>
              <w:left w:val="nil"/>
            </w:tcBorders>
          </w:tcPr>
          <w:p w14:paraId="0582D700" w14:textId="7C92DF80" w:rsidR="00B844B3" w:rsidRPr="00A5358D" w:rsidRDefault="003C2722" w:rsidP="00000A3A">
            <w:pPr>
              <w:tabs>
                <w:tab w:val="left" w:pos="1276"/>
                <w:tab w:val="left" w:pos="1418"/>
                <w:tab w:val="left" w:pos="2127"/>
              </w:tabs>
              <w:spacing w:before="120" w:after="120" w:line="276" w:lineRule="auto"/>
              <w:contextualSpacing/>
              <w:jc w:val="both"/>
              <w:rPr>
                <w:rFonts w:cs="Times New Roman"/>
                <w:color w:val="000000" w:themeColor="text1"/>
                <w:sz w:val="28"/>
                <w:szCs w:val="28"/>
              </w:rPr>
            </w:pPr>
            <w:r w:rsidRPr="00A5358D">
              <w:rPr>
                <w:sz w:val="28"/>
                <w:szCs w:val="28"/>
              </w:rPr>
              <w:t>MK 2015. gada 24. februāra noteikum</w:t>
            </w:r>
            <w:r w:rsidR="00000A3A">
              <w:rPr>
                <w:sz w:val="28"/>
                <w:szCs w:val="28"/>
              </w:rPr>
              <w:t>i</w:t>
            </w:r>
            <w:r w:rsidRPr="00A5358D">
              <w:rPr>
                <w:sz w:val="28"/>
                <w:szCs w:val="28"/>
              </w:rPr>
              <w:t xml:space="preserve"> Nr.108 “</w:t>
            </w:r>
            <w:r w:rsidRPr="00A5358D">
              <w:rPr>
                <w:bCs/>
                <w:sz w:val="28"/>
                <w:szCs w:val="28"/>
              </w:rPr>
              <w:t>Kārtība, kādā uzrauga un izvērtē ES struktūrfondu un KF ieviešanu, kā arī izveido un izmanto Kohēzijas politikas fondu vadības informācijas sistēmu 2014. – 2020. gadam”</w:t>
            </w:r>
          </w:p>
        </w:tc>
      </w:tr>
      <w:tr w:rsidR="00C26EF7" w:rsidRPr="00A5358D" w14:paraId="063E880F" w14:textId="77777777" w:rsidTr="00DA4F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nil"/>
              <w:left w:val="nil"/>
              <w:bottom w:val="nil"/>
              <w:right w:val="nil"/>
            </w:tcBorders>
          </w:tcPr>
          <w:p w14:paraId="712702B4" w14:textId="04235432" w:rsidR="00C26EF7" w:rsidRPr="00A5358D" w:rsidRDefault="00C26EF7" w:rsidP="00000A3A">
            <w:pPr>
              <w:spacing w:before="120" w:after="120" w:line="276" w:lineRule="auto"/>
              <w:ind w:right="454"/>
              <w:rPr>
                <w:rFonts w:cs="Times New Roman"/>
                <w:sz w:val="28"/>
                <w:szCs w:val="28"/>
                <w:highlight w:val="yellow"/>
              </w:rPr>
            </w:pPr>
            <w:r w:rsidRPr="00A5358D">
              <w:rPr>
                <w:rFonts w:cs="Times New Roman"/>
                <w:sz w:val="28"/>
                <w:szCs w:val="28"/>
              </w:rPr>
              <w:t>MK noteikumi Nr. 281</w:t>
            </w:r>
          </w:p>
        </w:tc>
        <w:tc>
          <w:tcPr>
            <w:tcW w:w="6299" w:type="dxa"/>
            <w:tcBorders>
              <w:top w:val="nil"/>
              <w:left w:val="nil"/>
              <w:bottom w:val="nil"/>
              <w:right w:val="nil"/>
            </w:tcBorders>
          </w:tcPr>
          <w:p w14:paraId="009F9C5F" w14:textId="3E399952" w:rsidR="00C26EF7" w:rsidRPr="00A5358D" w:rsidRDefault="006821C9" w:rsidP="00000A3A">
            <w:pPr>
              <w:spacing w:before="120" w:after="120" w:line="276" w:lineRule="auto"/>
              <w:jc w:val="both"/>
              <w:rPr>
                <w:rFonts w:cs="Times New Roman"/>
                <w:sz w:val="28"/>
                <w:szCs w:val="28"/>
                <w:highlight w:val="yellow"/>
              </w:rPr>
            </w:pPr>
            <w:r w:rsidRPr="00A5358D">
              <w:rPr>
                <w:rFonts w:cs="Times New Roman"/>
                <w:sz w:val="28"/>
                <w:szCs w:val="28"/>
              </w:rPr>
              <w:t xml:space="preserve">MK </w:t>
            </w:r>
            <w:r w:rsidR="003D7074">
              <w:rPr>
                <w:rFonts w:cs="Times New Roman"/>
                <w:sz w:val="28"/>
                <w:szCs w:val="28"/>
              </w:rPr>
              <w:t>2016.</w:t>
            </w:r>
            <w:r w:rsidR="00747F4B">
              <w:rPr>
                <w:rFonts w:cs="Times New Roman"/>
                <w:sz w:val="28"/>
                <w:szCs w:val="28"/>
              </w:rPr>
              <w:t xml:space="preserve"> </w:t>
            </w:r>
            <w:r w:rsidR="003D7074">
              <w:rPr>
                <w:rFonts w:cs="Times New Roman"/>
                <w:sz w:val="28"/>
                <w:szCs w:val="28"/>
              </w:rPr>
              <w:t>gada 3.</w:t>
            </w:r>
            <w:r w:rsidR="00747F4B">
              <w:rPr>
                <w:rFonts w:cs="Times New Roman"/>
                <w:sz w:val="28"/>
                <w:szCs w:val="28"/>
              </w:rPr>
              <w:t xml:space="preserve"> </w:t>
            </w:r>
            <w:r w:rsidR="003D7074">
              <w:rPr>
                <w:rFonts w:cs="Times New Roman"/>
                <w:sz w:val="28"/>
                <w:szCs w:val="28"/>
              </w:rPr>
              <w:t xml:space="preserve">maija </w:t>
            </w:r>
            <w:r w:rsidRPr="00A5358D">
              <w:rPr>
                <w:rFonts w:cs="Times New Roman"/>
                <w:sz w:val="28"/>
                <w:szCs w:val="28"/>
              </w:rPr>
              <w:t xml:space="preserve">noteikumi Nr. 281 “Darbības programmas "Izaugsme un nodarbinātība" 4.5.1. specifiskā atbalsta mērķa "Attīstīt videi draudzīgu </w:t>
            </w:r>
            <w:r w:rsidRPr="00A5358D">
              <w:rPr>
                <w:rFonts w:cs="Times New Roman"/>
                <w:sz w:val="28"/>
                <w:szCs w:val="28"/>
              </w:rPr>
              <w:lastRenderedPageBreak/>
              <w:t>sabiedriskā transporta infrastruktūru" 4.5.1.1. pasākuma "Attīstīt videi draudzīgu sabiedriskā transporta infrastruktūru (sliežu transporta)" īstenošanas noteikumi”</w:t>
            </w:r>
          </w:p>
        </w:tc>
      </w:tr>
      <w:tr w:rsidR="008A2A0C" w:rsidRPr="00A5358D" w14:paraId="692E70B8" w14:textId="77777777" w:rsidTr="00DA4F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nil"/>
              <w:left w:val="nil"/>
              <w:bottom w:val="nil"/>
              <w:right w:val="nil"/>
            </w:tcBorders>
          </w:tcPr>
          <w:p w14:paraId="462A5829" w14:textId="55555279" w:rsidR="008A2A0C" w:rsidRPr="00A5358D" w:rsidRDefault="00B844B3" w:rsidP="001656DA">
            <w:pPr>
              <w:spacing w:before="120" w:after="120" w:line="276" w:lineRule="auto"/>
              <w:rPr>
                <w:rFonts w:cs="Times New Roman"/>
                <w:sz w:val="28"/>
                <w:szCs w:val="28"/>
              </w:rPr>
            </w:pPr>
            <w:r w:rsidRPr="00A5358D">
              <w:rPr>
                <w:rFonts w:eastAsia="Calibri" w:cs="Times New Roman"/>
                <w:sz w:val="28"/>
                <w:szCs w:val="28"/>
              </w:rPr>
              <w:lastRenderedPageBreak/>
              <w:t>MK noteikumi</w:t>
            </w:r>
            <w:r w:rsidR="001656DA">
              <w:rPr>
                <w:rFonts w:eastAsia="Calibri" w:cs="Times New Roman"/>
                <w:sz w:val="28"/>
                <w:szCs w:val="28"/>
              </w:rPr>
              <w:t xml:space="preserve">       </w:t>
            </w:r>
            <w:r w:rsidRPr="00A5358D">
              <w:rPr>
                <w:rFonts w:eastAsia="Calibri" w:cs="Times New Roman"/>
                <w:sz w:val="28"/>
                <w:szCs w:val="28"/>
              </w:rPr>
              <w:t>Nr.</w:t>
            </w:r>
            <w:r w:rsidR="001656DA">
              <w:rPr>
                <w:rFonts w:eastAsia="Calibri" w:cs="Times New Roman"/>
                <w:sz w:val="28"/>
                <w:szCs w:val="28"/>
              </w:rPr>
              <w:t xml:space="preserve"> </w:t>
            </w:r>
            <w:r w:rsidR="00000A3A">
              <w:rPr>
                <w:rFonts w:eastAsia="Calibri" w:cs="Times New Roman"/>
                <w:sz w:val="28"/>
                <w:szCs w:val="28"/>
              </w:rPr>
              <w:t>683</w:t>
            </w:r>
          </w:p>
        </w:tc>
        <w:tc>
          <w:tcPr>
            <w:tcW w:w="6299" w:type="dxa"/>
            <w:tcBorders>
              <w:top w:val="nil"/>
              <w:left w:val="nil"/>
              <w:bottom w:val="nil"/>
              <w:right w:val="nil"/>
            </w:tcBorders>
          </w:tcPr>
          <w:p w14:paraId="45C672C9" w14:textId="62FF087C" w:rsidR="008A2A0C" w:rsidRPr="00A5358D" w:rsidRDefault="003C2495" w:rsidP="003D7074">
            <w:pPr>
              <w:spacing w:before="120" w:after="120" w:line="276" w:lineRule="auto"/>
              <w:jc w:val="both"/>
              <w:rPr>
                <w:rFonts w:cs="Times New Roman"/>
                <w:sz w:val="28"/>
                <w:szCs w:val="28"/>
              </w:rPr>
            </w:pPr>
            <w:r w:rsidRPr="00A5358D">
              <w:rPr>
                <w:rFonts w:cs="Times New Roman"/>
                <w:sz w:val="28"/>
                <w:szCs w:val="28"/>
              </w:rPr>
              <w:t>Ministru kabineta 20</w:t>
            </w:r>
            <w:r w:rsidR="003D7074">
              <w:rPr>
                <w:rFonts w:cs="Times New Roman"/>
                <w:sz w:val="28"/>
                <w:szCs w:val="28"/>
              </w:rPr>
              <w:t>18</w:t>
            </w:r>
            <w:r w:rsidRPr="00A5358D">
              <w:rPr>
                <w:rFonts w:cs="Times New Roman"/>
                <w:sz w:val="28"/>
                <w:szCs w:val="28"/>
              </w:rPr>
              <w:t>.</w:t>
            </w:r>
            <w:r w:rsidR="00747F4B">
              <w:rPr>
                <w:rFonts w:cs="Times New Roman"/>
                <w:sz w:val="28"/>
                <w:szCs w:val="28"/>
              </w:rPr>
              <w:t xml:space="preserve"> </w:t>
            </w:r>
            <w:r w:rsidRPr="00A5358D">
              <w:rPr>
                <w:rFonts w:cs="Times New Roman"/>
                <w:sz w:val="28"/>
                <w:szCs w:val="28"/>
              </w:rPr>
              <w:t xml:space="preserve">gada </w:t>
            </w:r>
            <w:r w:rsidR="003D7074">
              <w:rPr>
                <w:rFonts w:cs="Times New Roman"/>
                <w:sz w:val="28"/>
                <w:szCs w:val="28"/>
              </w:rPr>
              <w:t>13</w:t>
            </w:r>
            <w:r w:rsidRPr="00A5358D">
              <w:rPr>
                <w:rFonts w:cs="Times New Roman"/>
                <w:sz w:val="28"/>
                <w:szCs w:val="28"/>
              </w:rPr>
              <w:t xml:space="preserve">. </w:t>
            </w:r>
            <w:r w:rsidR="003D7074">
              <w:rPr>
                <w:rFonts w:cs="Times New Roman"/>
                <w:sz w:val="28"/>
                <w:szCs w:val="28"/>
              </w:rPr>
              <w:t>novemb</w:t>
            </w:r>
            <w:r w:rsidRPr="00A5358D">
              <w:rPr>
                <w:rFonts w:cs="Times New Roman"/>
                <w:sz w:val="28"/>
                <w:szCs w:val="28"/>
              </w:rPr>
              <w:t>ra noteikum</w:t>
            </w:r>
            <w:r w:rsidR="00000A3A">
              <w:rPr>
                <w:rFonts w:cs="Times New Roman"/>
                <w:sz w:val="28"/>
                <w:szCs w:val="28"/>
              </w:rPr>
              <w:t>i</w:t>
            </w:r>
            <w:r w:rsidR="003D7074">
              <w:rPr>
                <w:rFonts w:cs="Times New Roman"/>
                <w:sz w:val="28"/>
                <w:szCs w:val="28"/>
              </w:rPr>
              <w:t xml:space="preserve"> </w:t>
            </w:r>
            <w:r w:rsidR="00000A3A" w:rsidRPr="00000A3A">
              <w:rPr>
                <w:rFonts w:cs="Times New Roman"/>
                <w:sz w:val="28"/>
                <w:szCs w:val="28"/>
              </w:rPr>
              <w:t>Nr.</w:t>
            </w:r>
            <w:r w:rsidR="00747F4B">
              <w:rPr>
                <w:rFonts w:cs="Times New Roman"/>
                <w:sz w:val="28"/>
                <w:szCs w:val="28"/>
              </w:rPr>
              <w:t xml:space="preserve"> </w:t>
            </w:r>
            <w:r w:rsidR="00000A3A" w:rsidRPr="00000A3A">
              <w:rPr>
                <w:rFonts w:cs="Times New Roman"/>
                <w:sz w:val="28"/>
                <w:szCs w:val="28"/>
              </w:rPr>
              <w:t>683 “Eiropas Ekonomikas zonas finanšu instrumenta un Norvēģijas finanšu instrumenta 2014.</w:t>
            </w:r>
            <w:r w:rsidR="001656DA">
              <w:rPr>
                <w:rFonts w:cs="Times New Roman"/>
                <w:sz w:val="28"/>
                <w:szCs w:val="28"/>
              </w:rPr>
              <w:t xml:space="preserve"> </w:t>
            </w:r>
            <w:r w:rsidR="00000A3A" w:rsidRPr="00000A3A">
              <w:rPr>
                <w:rFonts w:cs="Times New Roman"/>
                <w:sz w:val="28"/>
                <w:szCs w:val="28"/>
              </w:rPr>
              <w:t>–</w:t>
            </w:r>
            <w:r w:rsidR="001656DA">
              <w:rPr>
                <w:rFonts w:cs="Times New Roman"/>
                <w:sz w:val="28"/>
                <w:szCs w:val="28"/>
              </w:rPr>
              <w:t xml:space="preserve"> </w:t>
            </w:r>
            <w:r w:rsidR="00000A3A" w:rsidRPr="00000A3A">
              <w:rPr>
                <w:rFonts w:cs="Times New Roman"/>
                <w:sz w:val="28"/>
                <w:szCs w:val="28"/>
              </w:rPr>
              <w:t>2021. gada perioda vadības noteikumi”</w:t>
            </w:r>
          </w:p>
        </w:tc>
      </w:tr>
      <w:tr w:rsidR="006754FB" w:rsidRPr="00A5358D" w14:paraId="281A5471" w14:textId="77777777" w:rsidTr="00DA4F8D">
        <w:tc>
          <w:tcPr>
            <w:tcW w:w="2694" w:type="dxa"/>
            <w:shd w:val="clear" w:color="auto" w:fill="auto"/>
          </w:tcPr>
          <w:p w14:paraId="6A12CA86" w14:textId="77777777" w:rsidR="006754FB" w:rsidRPr="00A5358D" w:rsidRDefault="006754FB" w:rsidP="00000A3A">
            <w:pPr>
              <w:spacing w:before="120" w:after="120" w:line="276" w:lineRule="auto"/>
              <w:contextualSpacing/>
              <w:rPr>
                <w:rFonts w:eastAsia="Calibri" w:cs="Times New Roman"/>
                <w:sz w:val="28"/>
                <w:szCs w:val="28"/>
              </w:rPr>
            </w:pPr>
            <w:r w:rsidRPr="00A5358D">
              <w:rPr>
                <w:rFonts w:eastAsia="Calibri" w:cs="Times New Roman"/>
                <w:sz w:val="28"/>
                <w:szCs w:val="28"/>
              </w:rPr>
              <w:t xml:space="preserve">MK noteikumi </w:t>
            </w:r>
          </w:p>
          <w:p w14:paraId="692F21C0" w14:textId="6239CE21" w:rsidR="006754FB" w:rsidRPr="00A5358D" w:rsidRDefault="006754FB" w:rsidP="00000A3A">
            <w:pPr>
              <w:spacing w:before="120" w:after="120" w:line="276" w:lineRule="auto"/>
              <w:contextualSpacing/>
              <w:rPr>
                <w:rFonts w:eastAsia="Calibri" w:cs="Times New Roman"/>
                <w:sz w:val="28"/>
                <w:szCs w:val="28"/>
                <w:highlight w:val="yellow"/>
              </w:rPr>
            </w:pPr>
            <w:r w:rsidRPr="00A5358D">
              <w:rPr>
                <w:rFonts w:eastAsia="Calibri" w:cs="Times New Roman"/>
                <w:sz w:val="28"/>
                <w:szCs w:val="28"/>
              </w:rPr>
              <w:t>Nr. 714</w:t>
            </w:r>
          </w:p>
        </w:tc>
        <w:tc>
          <w:tcPr>
            <w:tcW w:w="6299" w:type="dxa"/>
            <w:tcBorders>
              <w:top w:val="nil"/>
              <w:left w:val="nil"/>
              <w:bottom w:val="nil"/>
              <w:right w:val="nil"/>
            </w:tcBorders>
            <w:shd w:val="clear" w:color="auto" w:fill="auto"/>
          </w:tcPr>
          <w:p w14:paraId="502EA26F" w14:textId="36C3D3D0" w:rsidR="006754FB" w:rsidRPr="00A5358D" w:rsidRDefault="006754FB" w:rsidP="00000A3A">
            <w:pPr>
              <w:spacing w:before="120" w:after="120" w:line="276" w:lineRule="auto"/>
              <w:contextualSpacing/>
              <w:jc w:val="both"/>
              <w:rPr>
                <w:rFonts w:cs="Times New Roman"/>
                <w:sz w:val="28"/>
                <w:szCs w:val="28"/>
                <w:highlight w:val="yellow"/>
              </w:rPr>
            </w:pPr>
            <w:r w:rsidRPr="00A5358D">
              <w:rPr>
                <w:rFonts w:cs="Times New Roman"/>
                <w:sz w:val="28"/>
                <w:szCs w:val="28"/>
              </w:rPr>
              <w:t>Ministru kabineta 2014.</w:t>
            </w:r>
            <w:r w:rsidR="00747F4B">
              <w:rPr>
                <w:rFonts w:cs="Times New Roman"/>
                <w:sz w:val="28"/>
                <w:szCs w:val="28"/>
              </w:rPr>
              <w:t xml:space="preserve"> </w:t>
            </w:r>
            <w:r w:rsidRPr="00A5358D">
              <w:rPr>
                <w:rFonts w:cs="Times New Roman"/>
                <w:sz w:val="28"/>
                <w:szCs w:val="28"/>
              </w:rPr>
              <w:t>gada 28.</w:t>
            </w:r>
            <w:r w:rsidR="00747F4B">
              <w:rPr>
                <w:rFonts w:cs="Times New Roman"/>
                <w:sz w:val="28"/>
                <w:szCs w:val="28"/>
              </w:rPr>
              <w:t xml:space="preserve"> </w:t>
            </w:r>
            <w:r w:rsidRPr="00A5358D">
              <w:rPr>
                <w:rFonts w:cs="Times New Roman"/>
                <w:sz w:val="28"/>
                <w:szCs w:val="28"/>
              </w:rPr>
              <w:t>novembra noteikumi Nr.</w:t>
            </w:r>
            <w:r w:rsidR="00747F4B">
              <w:rPr>
                <w:rFonts w:cs="Times New Roman"/>
                <w:sz w:val="28"/>
                <w:szCs w:val="28"/>
              </w:rPr>
              <w:t xml:space="preserve"> </w:t>
            </w:r>
            <w:r w:rsidRPr="00A5358D">
              <w:rPr>
                <w:rFonts w:cs="Times New Roman"/>
                <w:sz w:val="28"/>
                <w:szCs w:val="28"/>
              </w:rPr>
              <w:t xml:space="preserve">714 “Revīzijas iestādes funkciju nodrošināšanas kārtība </w:t>
            </w:r>
            <w:r w:rsidR="00011247" w:rsidRPr="00A5358D">
              <w:rPr>
                <w:rFonts w:cs="Times New Roman"/>
                <w:sz w:val="28"/>
                <w:szCs w:val="28"/>
              </w:rPr>
              <w:t>Eiropa</w:t>
            </w:r>
            <w:r w:rsidRPr="00A5358D">
              <w:rPr>
                <w:rFonts w:cs="Times New Roman"/>
                <w:sz w:val="28"/>
                <w:szCs w:val="28"/>
              </w:rPr>
              <w:t>s Savienības struktūrfondu un Kohēzijas fonda 2014.–2020.gada plānošanas periodā”</w:t>
            </w:r>
          </w:p>
        </w:tc>
      </w:tr>
      <w:tr w:rsidR="008A2A0C" w:rsidRPr="00A5358D" w14:paraId="1DA547DB" w14:textId="77777777" w:rsidTr="00DA4F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nil"/>
              <w:left w:val="nil"/>
              <w:bottom w:val="nil"/>
              <w:right w:val="nil"/>
            </w:tcBorders>
          </w:tcPr>
          <w:p w14:paraId="6EBF8D18" w14:textId="725E5B6B" w:rsidR="008A2A0C" w:rsidRPr="00A5358D" w:rsidRDefault="008A2A0C" w:rsidP="00000A3A">
            <w:pPr>
              <w:spacing w:before="120" w:after="120" w:line="276" w:lineRule="auto"/>
              <w:rPr>
                <w:rFonts w:eastAsia="Calibri" w:cs="Times New Roman"/>
                <w:sz w:val="28"/>
                <w:szCs w:val="28"/>
              </w:rPr>
            </w:pPr>
            <w:r w:rsidRPr="00A5358D">
              <w:rPr>
                <w:rFonts w:cs="Times New Roman"/>
                <w:sz w:val="28"/>
                <w:szCs w:val="28"/>
              </w:rPr>
              <w:t>MK noteikumi Nr.</w:t>
            </w:r>
            <w:r w:rsidR="001656DA">
              <w:rPr>
                <w:rFonts w:cs="Times New Roman"/>
                <w:sz w:val="28"/>
                <w:szCs w:val="28"/>
              </w:rPr>
              <w:t xml:space="preserve"> </w:t>
            </w:r>
            <w:r w:rsidRPr="00A5358D">
              <w:rPr>
                <w:rFonts w:cs="Times New Roman"/>
                <w:sz w:val="28"/>
                <w:szCs w:val="28"/>
              </w:rPr>
              <w:t>784</w:t>
            </w:r>
          </w:p>
        </w:tc>
        <w:tc>
          <w:tcPr>
            <w:tcW w:w="6299" w:type="dxa"/>
            <w:tcBorders>
              <w:top w:val="nil"/>
              <w:left w:val="nil"/>
              <w:bottom w:val="nil"/>
              <w:right w:val="nil"/>
            </w:tcBorders>
          </w:tcPr>
          <w:p w14:paraId="78C7A22B" w14:textId="569DD93A" w:rsidR="008A2A0C" w:rsidRPr="00A5358D" w:rsidRDefault="006E778A" w:rsidP="00000A3A">
            <w:pPr>
              <w:spacing w:before="120" w:after="120" w:line="276" w:lineRule="auto"/>
              <w:jc w:val="both"/>
              <w:rPr>
                <w:rFonts w:cs="Times New Roman"/>
                <w:sz w:val="28"/>
                <w:szCs w:val="28"/>
              </w:rPr>
            </w:pPr>
            <w:r w:rsidRPr="00A5358D">
              <w:rPr>
                <w:rFonts w:cs="Times New Roman"/>
                <w:sz w:val="28"/>
                <w:szCs w:val="28"/>
              </w:rPr>
              <w:t xml:space="preserve">Ministru kabineta </w:t>
            </w:r>
            <w:r w:rsidR="008A2A0C" w:rsidRPr="00A5358D">
              <w:rPr>
                <w:rFonts w:cs="Times New Roman"/>
                <w:sz w:val="28"/>
                <w:szCs w:val="28"/>
              </w:rPr>
              <w:t>2014. gada 16.</w:t>
            </w:r>
            <w:r w:rsidR="00747F4B">
              <w:rPr>
                <w:rFonts w:cs="Times New Roman"/>
                <w:sz w:val="28"/>
                <w:szCs w:val="28"/>
              </w:rPr>
              <w:t xml:space="preserve"> </w:t>
            </w:r>
            <w:r w:rsidR="008A2A0C" w:rsidRPr="00A5358D">
              <w:rPr>
                <w:rFonts w:cs="Times New Roman"/>
                <w:sz w:val="28"/>
                <w:szCs w:val="28"/>
              </w:rPr>
              <w:t>decembra noteikumi Nr. 784 “</w:t>
            </w:r>
            <w:r w:rsidR="008A2A0C" w:rsidRPr="00A5358D">
              <w:rPr>
                <w:rFonts w:cs="Times New Roman"/>
                <w:sz w:val="28"/>
                <w:szCs w:val="28"/>
                <w:shd w:val="clear" w:color="auto" w:fill="FFFFFF"/>
              </w:rPr>
              <w:t xml:space="preserve">Kārtība, kādā </w:t>
            </w:r>
            <w:r w:rsidR="00011247" w:rsidRPr="00A5358D">
              <w:rPr>
                <w:rFonts w:cs="Times New Roman"/>
                <w:sz w:val="28"/>
                <w:szCs w:val="28"/>
                <w:shd w:val="clear" w:color="auto" w:fill="FFFFFF"/>
              </w:rPr>
              <w:t>Eiropa</w:t>
            </w:r>
            <w:r w:rsidR="008A2A0C" w:rsidRPr="00A5358D">
              <w:rPr>
                <w:rFonts w:cs="Times New Roman"/>
                <w:sz w:val="28"/>
                <w:szCs w:val="28"/>
                <w:shd w:val="clear" w:color="auto" w:fill="FFFFFF"/>
              </w:rPr>
              <w:t>s Savienības struktūrfondu un Kohēzijas fonda vadībā iesaistītās institūcijas nodrošina plānošanas dokumentu sagatavošanu un šo fondu ieviešanu 2014.</w:t>
            </w:r>
            <w:r w:rsidR="001656DA">
              <w:rPr>
                <w:rFonts w:cs="Times New Roman"/>
                <w:sz w:val="28"/>
                <w:szCs w:val="28"/>
                <w:shd w:val="clear" w:color="auto" w:fill="FFFFFF"/>
              </w:rPr>
              <w:t xml:space="preserve"> </w:t>
            </w:r>
            <w:r w:rsidR="008A2A0C" w:rsidRPr="00A5358D">
              <w:rPr>
                <w:rFonts w:cs="Times New Roman"/>
                <w:sz w:val="28"/>
                <w:szCs w:val="28"/>
                <w:shd w:val="clear" w:color="auto" w:fill="FFFFFF"/>
              </w:rPr>
              <w:t>–</w:t>
            </w:r>
            <w:r w:rsidR="001656DA">
              <w:rPr>
                <w:rFonts w:cs="Times New Roman"/>
                <w:sz w:val="28"/>
                <w:szCs w:val="28"/>
                <w:shd w:val="clear" w:color="auto" w:fill="FFFFFF"/>
              </w:rPr>
              <w:t xml:space="preserve"> </w:t>
            </w:r>
            <w:r w:rsidR="008A2A0C" w:rsidRPr="00A5358D">
              <w:rPr>
                <w:rFonts w:cs="Times New Roman"/>
                <w:sz w:val="28"/>
                <w:szCs w:val="28"/>
                <w:shd w:val="clear" w:color="auto" w:fill="FFFFFF"/>
              </w:rPr>
              <w:t>2020. gada plānošanas periodā</w:t>
            </w:r>
            <w:r w:rsidR="008A2A0C" w:rsidRPr="00A5358D">
              <w:rPr>
                <w:rFonts w:cs="Times New Roman"/>
                <w:sz w:val="28"/>
                <w:szCs w:val="28"/>
              </w:rPr>
              <w:t>”</w:t>
            </w:r>
          </w:p>
        </w:tc>
      </w:tr>
      <w:tr w:rsidR="00952B46" w:rsidRPr="00A5358D" w14:paraId="276740C2" w14:textId="77777777" w:rsidTr="00DA4F8D">
        <w:tc>
          <w:tcPr>
            <w:tcW w:w="2694" w:type="dxa"/>
          </w:tcPr>
          <w:p w14:paraId="61F559AC" w14:textId="6132DAFA" w:rsidR="00952B46" w:rsidRPr="00A5358D" w:rsidRDefault="00952B46" w:rsidP="00000A3A">
            <w:pPr>
              <w:spacing w:before="120" w:after="120" w:line="276" w:lineRule="auto"/>
              <w:contextualSpacing/>
              <w:rPr>
                <w:rFonts w:cs="Times New Roman"/>
                <w:color w:val="000000" w:themeColor="text1"/>
                <w:sz w:val="28"/>
                <w:szCs w:val="28"/>
              </w:rPr>
            </w:pPr>
            <w:r w:rsidRPr="00A5358D">
              <w:rPr>
                <w:rFonts w:cs="Times New Roman"/>
                <w:color w:val="000000" w:themeColor="text1"/>
                <w:sz w:val="28"/>
                <w:szCs w:val="28"/>
              </w:rPr>
              <w:t>MPEK</w:t>
            </w:r>
          </w:p>
        </w:tc>
        <w:tc>
          <w:tcPr>
            <w:tcW w:w="6299" w:type="dxa"/>
            <w:tcBorders>
              <w:left w:val="nil"/>
            </w:tcBorders>
          </w:tcPr>
          <w:p w14:paraId="1C7DF686" w14:textId="0C238E52" w:rsidR="00952B46" w:rsidRPr="00A5358D" w:rsidRDefault="00952B46" w:rsidP="00000A3A">
            <w:pPr>
              <w:spacing w:before="120" w:after="120" w:line="276" w:lineRule="auto"/>
              <w:contextualSpacing/>
              <w:jc w:val="both"/>
              <w:rPr>
                <w:rFonts w:cs="Times New Roman"/>
                <w:color w:val="000000" w:themeColor="text1"/>
                <w:sz w:val="28"/>
                <w:szCs w:val="28"/>
              </w:rPr>
            </w:pPr>
            <w:r w:rsidRPr="00A5358D">
              <w:rPr>
                <w:rFonts w:cs="Times New Roman"/>
                <w:color w:val="000000" w:themeColor="text1"/>
                <w:sz w:val="28"/>
                <w:szCs w:val="28"/>
              </w:rPr>
              <w:t>Maksājumu pieteikums Eiropas Komisijai</w:t>
            </w:r>
          </w:p>
        </w:tc>
      </w:tr>
      <w:tr w:rsidR="00A34568" w:rsidRPr="00A5358D" w14:paraId="7538BBCB" w14:textId="77777777" w:rsidTr="00DA4F8D">
        <w:tc>
          <w:tcPr>
            <w:tcW w:w="2694" w:type="dxa"/>
          </w:tcPr>
          <w:p w14:paraId="39F6DD84" w14:textId="73BBF39A" w:rsidR="00A34568" w:rsidRPr="00A5358D" w:rsidRDefault="00A34568" w:rsidP="00000A3A">
            <w:pPr>
              <w:spacing w:before="120" w:after="120" w:line="276" w:lineRule="auto"/>
              <w:contextualSpacing/>
              <w:rPr>
                <w:rFonts w:cs="Times New Roman"/>
                <w:color w:val="000000" w:themeColor="text1"/>
                <w:sz w:val="28"/>
                <w:szCs w:val="28"/>
              </w:rPr>
            </w:pPr>
            <w:r w:rsidRPr="00A5358D">
              <w:rPr>
                <w:rFonts w:cs="Times New Roman"/>
                <w:color w:val="000000" w:themeColor="text1"/>
                <w:sz w:val="28"/>
                <w:szCs w:val="28"/>
              </w:rPr>
              <w:t>NVA</w:t>
            </w:r>
          </w:p>
        </w:tc>
        <w:tc>
          <w:tcPr>
            <w:tcW w:w="6299" w:type="dxa"/>
            <w:tcBorders>
              <w:left w:val="nil"/>
            </w:tcBorders>
          </w:tcPr>
          <w:p w14:paraId="4E9CECE4" w14:textId="585C8E83" w:rsidR="00A34568" w:rsidRPr="00A5358D" w:rsidRDefault="00A34568" w:rsidP="00000A3A">
            <w:pPr>
              <w:spacing w:before="120" w:after="120" w:line="276" w:lineRule="auto"/>
              <w:contextualSpacing/>
              <w:jc w:val="both"/>
              <w:rPr>
                <w:rFonts w:cs="Times New Roman"/>
                <w:color w:val="000000" w:themeColor="text1"/>
                <w:sz w:val="28"/>
                <w:szCs w:val="28"/>
              </w:rPr>
            </w:pPr>
            <w:r w:rsidRPr="00A5358D">
              <w:rPr>
                <w:rFonts w:cs="Times New Roman"/>
                <w:color w:val="000000" w:themeColor="text1"/>
                <w:sz w:val="28"/>
                <w:szCs w:val="28"/>
              </w:rPr>
              <w:t>Nodarbinātības valsts aģentūra</w:t>
            </w:r>
          </w:p>
        </w:tc>
      </w:tr>
      <w:tr w:rsidR="00C26EF7" w:rsidRPr="00A5358D" w14:paraId="5BA0BF88" w14:textId="77777777" w:rsidTr="00DA4F8D">
        <w:tc>
          <w:tcPr>
            <w:tcW w:w="2694" w:type="dxa"/>
          </w:tcPr>
          <w:p w14:paraId="108D3391" w14:textId="67285321" w:rsidR="00C26EF7" w:rsidRPr="00A5358D" w:rsidRDefault="00C26EF7" w:rsidP="00000A3A">
            <w:pPr>
              <w:spacing w:before="120" w:after="120" w:line="276" w:lineRule="auto"/>
              <w:contextualSpacing/>
              <w:rPr>
                <w:rFonts w:cs="Times New Roman"/>
                <w:color w:val="000000" w:themeColor="text1"/>
                <w:sz w:val="28"/>
                <w:szCs w:val="28"/>
              </w:rPr>
            </w:pPr>
            <w:r w:rsidRPr="00A5358D">
              <w:rPr>
                <w:rFonts w:cs="Times New Roman"/>
                <w:color w:val="000000" w:themeColor="text1"/>
                <w:sz w:val="28"/>
                <w:szCs w:val="28"/>
              </w:rPr>
              <w:t>NVD</w:t>
            </w:r>
          </w:p>
        </w:tc>
        <w:tc>
          <w:tcPr>
            <w:tcW w:w="6299" w:type="dxa"/>
            <w:tcBorders>
              <w:left w:val="nil"/>
            </w:tcBorders>
          </w:tcPr>
          <w:p w14:paraId="13FFE92A" w14:textId="0B9568A9" w:rsidR="00C26EF7" w:rsidRPr="00A5358D" w:rsidRDefault="00C26EF7" w:rsidP="00000A3A">
            <w:pPr>
              <w:spacing w:before="120" w:after="120" w:line="276" w:lineRule="auto"/>
              <w:contextualSpacing/>
              <w:jc w:val="both"/>
              <w:rPr>
                <w:rFonts w:cs="Times New Roman"/>
                <w:color w:val="000000" w:themeColor="text1"/>
                <w:sz w:val="28"/>
                <w:szCs w:val="28"/>
              </w:rPr>
            </w:pPr>
            <w:r w:rsidRPr="00A5358D">
              <w:rPr>
                <w:rFonts w:cs="Times New Roman"/>
                <w:color w:val="000000" w:themeColor="text1"/>
                <w:sz w:val="28"/>
                <w:szCs w:val="28"/>
              </w:rPr>
              <w:t>Nacionālais veselības dienests</w:t>
            </w:r>
          </w:p>
        </w:tc>
      </w:tr>
      <w:tr w:rsidR="00952B46" w:rsidRPr="00A5358D" w14:paraId="6FDAF2B4" w14:textId="77777777" w:rsidTr="00DA4F8D">
        <w:tc>
          <w:tcPr>
            <w:tcW w:w="2694" w:type="dxa"/>
          </w:tcPr>
          <w:p w14:paraId="54089FE4" w14:textId="2A47234F" w:rsidR="00952B46" w:rsidRPr="00A5358D" w:rsidRDefault="00952B46" w:rsidP="00000A3A">
            <w:pPr>
              <w:spacing w:before="120" w:after="120" w:line="276" w:lineRule="auto"/>
              <w:contextualSpacing/>
              <w:rPr>
                <w:rFonts w:cs="Times New Roman"/>
                <w:color w:val="000000" w:themeColor="text1"/>
                <w:sz w:val="28"/>
                <w:szCs w:val="28"/>
              </w:rPr>
            </w:pPr>
            <w:r w:rsidRPr="00A5358D">
              <w:rPr>
                <w:rFonts w:cs="Times New Roman"/>
                <w:color w:val="000000" w:themeColor="text1"/>
                <w:sz w:val="28"/>
                <w:szCs w:val="28"/>
              </w:rPr>
              <w:t>NVO</w:t>
            </w:r>
          </w:p>
        </w:tc>
        <w:tc>
          <w:tcPr>
            <w:tcW w:w="6299" w:type="dxa"/>
            <w:tcBorders>
              <w:left w:val="nil"/>
            </w:tcBorders>
          </w:tcPr>
          <w:p w14:paraId="69EACD82" w14:textId="6CBCFB41" w:rsidR="00952B46" w:rsidRPr="00A5358D" w:rsidRDefault="00952B46" w:rsidP="00000A3A">
            <w:pPr>
              <w:spacing w:before="120" w:after="120" w:line="276" w:lineRule="auto"/>
              <w:contextualSpacing/>
              <w:jc w:val="both"/>
              <w:rPr>
                <w:rFonts w:cs="Times New Roman"/>
                <w:color w:val="000000" w:themeColor="text1"/>
                <w:sz w:val="28"/>
                <w:szCs w:val="28"/>
              </w:rPr>
            </w:pPr>
            <w:r w:rsidRPr="00A5358D">
              <w:rPr>
                <w:rFonts w:cs="Times New Roman"/>
                <w:color w:val="000000" w:themeColor="text1"/>
                <w:sz w:val="28"/>
                <w:szCs w:val="28"/>
              </w:rPr>
              <w:t>Nevalstiskās organizācijas</w:t>
            </w:r>
          </w:p>
        </w:tc>
      </w:tr>
      <w:tr w:rsidR="00224567" w:rsidRPr="00A5358D" w14:paraId="42EC4C73" w14:textId="77777777" w:rsidTr="00DA4F8D">
        <w:tc>
          <w:tcPr>
            <w:tcW w:w="2694" w:type="dxa"/>
          </w:tcPr>
          <w:p w14:paraId="66ED3DAF" w14:textId="266E6EF5" w:rsidR="00224567" w:rsidRPr="00A5358D" w:rsidRDefault="00224567" w:rsidP="00000A3A">
            <w:pPr>
              <w:spacing w:before="120" w:after="120" w:line="276" w:lineRule="auto"/>
              <w:contextualSpacing/>
              <w:rPr>
                <w:rFonts w:cs="Times New Roman"/>
                <w:color w:val="000000" w:themeColor="text1"/>
                <w:sz w:val="28"/>
                <w:szCs w:val="28"/>
              </w:rPr>
            </w:pPr>
            <w:r w:rsidRPr="00A5358D">
              <w:rPr>
                <w:rFonts w:cs="Times New Roman"/>
                <w:color w:val="000000" w:themeColor="text1"/>
                <w:sz w:val="28"/>
                <w:szCs w:val="28"/>
              </w:rPr>
              <w:t>PIL</w:t>
            </w:r>
          </w:p>
        </w:tc>
        <w:tc>
          <w:tcPr>
            <w:tcW w:w="6299" w:type="dxa"/>
            <w:tcBorders>
              <w:left w:val="nil"/>
            </w:tcBorders>
          </w:tcPr>
          <w:p w14:paraId="36645A63" w14:textId="34721231" w:rsidR="00224567" w:rsidRPr="00A5358D" w:rsidRDefault="00BB5245" w:rsidP="00000A3A">
            <w:pPr>
              <w:spacing w:before="120" w:after="120" w:line="276" w:lineRule="auto"/>
              <w:contextualSpacing/>
              <w:jc w:val="both"/>
              <w:rPr>
                <w:rFonts w:cs="Times New Roman"/>
                <w:color w:val="000000" w:themeColor="text1"/>
                <w:sz w:val="28"/>
                <w:szCs w:val="28"/>
              </w:rPr>
            </w:pPr>
            <w:r w:rsidRPr="00A5358D">
              <w:rPr>
                <w:rFonts w:cs="Times New Roman"/>
                <w:color w:val="000000" w:themeColor="text1"/>
                <w:sz w:val="28"/>
                <w:szCs w:val="28"/>
              </w:rPr>
              <w:t>Publisko iepirkumu likums</w:t>
            </w:r>
          </w:p>
        </w:tc>
      </w:tr>
      <w:tr w:rsidR="00B10D32" w:rsidRPr="00A5358D" w14:paraId="53DE7958" w14:textId="77777777" w:rsidTr="00DA4F8D">
        <w:tc>
          <w:tcPr>
            <w:tcW w:w="2694" w:type="dxa"/>
          </w:tcPr>
          <w:p w14:paraId="247B69C4" w14:textId="77777777" w:rsidR="00B10D32" w:rsidRPr="00A5358D" w:rsidRDefault="00B10D32" w:rsidP="00000A3A">
            <w:pPr>
              <w:spacing w:before="120" w:after="120" w:line="276" w:lineRule="auto"/>
              <w:contextualSpacing/>
              <w:rPr>
                <w:rFonts w:cs="Times New Roman"/>
                <w:color w:val="000000" w:themeColor="text1"/>
                <w:sz w:val="28"/>
                <w:szCs w:val="28"/>
              </w:rPr>
            </w:pPr>
            <w:r w:rsidRPr="00A5358D">
              <w:rPr>
                <w:rFonts w:cs="Times New Roman"/>
                <w:color w:val="000000" w:themeColor="text1"/>
                <w:sz w:val="28"/>
                <w:szCs w:val="28"/>
              </w:rPr>
              <w:t>PSKUS</w:t>
            </w:r>
          </w:p>
        </w:tc>
        <w:tc>
          <w:tcPr>
            <w:tcW w:w="6299" w:type="dxa"/>
            <w:tcBorders>
              <w:left w:val="nil"/>
            </w:tcBorders>
          </w:tcPr>
          <w:p w14:paraId="2D954E02" w14:textId="4549B876" w:rsidR="00B10D32" w:rsidRPr="00A5358D" w:rsidRDefault="00085E60" w:rsidP="00000A3A">
            <w:pPr>
              <w:spacing w:before="120" w:after="120" w:line="276" w:lineRule="auto"/>
              <w:contextualSpacing/>
              <w:jc w:val="both"/>
              <w:rPr>
                <w:rFonts w:cs="Times New Roman"/>
                <w:color w:val="000000" w:themeColor="text1"/>
                <w:sz w:val="28"/>
                <w:szCs w:val="28"/>
              </w:rPr>
            </w:pPr>
            <w:r w:rsidRPr="00A5358D">
              <w:rPr>
                <w:rFonts w:cs="Times New Roman"/>
                <w:color w:val="000000" w:themeColor="text1"/>
                <w:sz w:val="28"/>
                <w:szCs w:val="28"/>
              </w:rPr>
              <w:t xml:space="preserve">Valsts sabiedrība ar ierobežotu atbildību </w:t>
            </w:r>
            <w:r w:rsidR="00B10D32" w:rsidRPr="00A5358D">
              <w:rPr>
                <w:rFonts w:cs="Times New Roman"/>
                <w:color w:val="000000" w:themeColor="text1"/>
                <w:sz w:val="28"/>
                <w:szCs w:val="28"/>
              </w:rPr>
              <w:t>“Paula Stradiņa klīniskā universitātes slimnīca”</w:t>
            </w:r>
          </w:p>
        </w:tc>
      </w:tr>
      <w:tr w:rsidR="00B10D32" w:rsidRPr="00A5358D" w14:paraId="4913373D" w14:textId="77777777" w:rsidTr="00DA4F8D">
        <w:tc>
          <w:tcPr>
            <w:tcW w:w="2694" w:type="dxa"/>
          </w:tcPr>
          <w:p w14:paraId="4981F87A" w14:textId="77777777" w:rsidR="00B10D32" w:rsidRPr="00A5358D" w:rsidRDefault="00B10D32" w:rsidP="00000A3A">
            <w:pPr>
              <w:spacing w:before="120" w:after="120" w:line="276" w:lineRule="auto"/>
              <w:contextualSpacing/>
              <w:rPr>
                <w:rFonts w:cs="Times New Roman"/>
                <w:color w:val="000000" w:themeColor="text1"/>
                <w:sz w:val="28"/>
                <w:szCs w:val="28"/>
              </w:rPr>
            </w:pPr>
            <w:r w:rsidRPr="00A5358D">
              <w:rPr>
                <w:rFonts w:cs="Times New Roman"/>
                <w:color w:val="000000"/>
                <w:sz w:val="28"/>
                <w:szCs w:val="28"/>
              </w:rPr>
              <w:t>Regula Nr. 1303/2013</w:t>
            </w:r>
          </w:p>
        </w:tc>
        <w:tc>
          <w:tcPr>
            <w:tcW w:w="6299" w:type="dxa"/>
            <w:tcBorders>
              <w:left w:val="nil"/>
            </w:tcBorders>
          </w:tcPr>
          <w:p w14:paraId="1A264434" w14:textId="1CFF7F6C" w:rsidR="00B10D32" w:rsidRPr="00A5358D" w:rsidRDefault="00011247" w:rsidP="00000A3A">
            <w:pPr>
              <w:tabs>
                <w:tab w:val="left" w:pos="1276"/>
                <w:tab w:val="left" w:pos="1418"/>
                <w:tab w:val="left" w:pos="2127"/>
              </w:tabs>
              <w:spacing w:before="120" w:after="120" w:line="276" w:lineRule="auto"/>
              <w:contextualSpacing/>
              <w:jc w:val="both"/>
              <w:rPr>
                <w:rFonts w:cs="Times New Roman"/>
                <w:color w:val="000000" w:themeColor="text1"/>
                <w:sz w:val="28"/>
                <w:szCs w:val="28"/>
              </w:rPr>
            </w:pPr>
            <w:r w:rsidRPr="00A5358D">
              <w:rPr>
                <w:rFonts w:cs="Times New Roman"/>
                <w:color w:val="000000"/>
                <w:sz w:val="28"/>
                <w:szCs w:val="28"/>
              </w:rPr>
              <w:t>Eiropa</w:t>
            </w:r>
            <w:r w:rsidR="00B10D32" w:rsidRPr="00A5358D">
              <w:rPr>
                <w:rFonts w:cs="Times New Roman"/>
                <w:color w:val="000000"/>
                <w:sz w:val="28"/>
                <w:szCs w:val="28"/>
              </w:rPr>
              <w:t xml:space="preserve">s Parlamenta un Padomes 2013. gada 17. decembra Regula (ES) Nr.1303/2013, ar ko paredz kopīgus noteikumus par ERAF, ESF, KF, </w:t>
            </w:r>
            <w:r w:rsidRPr="00A5358D">
              <w:rPr>
                <w:rFonts w:cs="Times New Roman"/>
                <w:color w:val="000000"/>
                <w:sz w:val="28"/>
                <w:szCs w:val="28"/>
              </w:rPr>
              <w:t>Eiropa</w:t>
            </w:r>
            <w:r w:rsidR="00B10D32" w:rsidRPr="00A5358D">
              <w:rPr>
                <w:rFonts w:cs="Times New Roman"/>
                <w:color w:val="000000"/>
                <w:sz w:val="28"/>
                <w:szCs w:val="28"/>
              </w:rPr>
              <w:t xml:space="preserve">s Lauksaimniecības fondu lauku attīstībai un </w:t>
            </w:r>
            <w:r w:rsidRPr="00A5358D">
              <w:rPr>
                <w:rFonts w:cs="Times New Roman"/>
                <w:color w:val="000000"/>
                <w:sz w:val="28"/>
                <w:szCs w:val="28"/>
              </w:rPr>
              <w:t>Eiropa</w:t>
            </w:r>
            <w:r w:rsidR="00B10D32" w:rsidRPr="00A5358D">
              <w:rPr>
                <w:rFonts w:cs="Times New Roman"/>
                <w:color w:val="000000"/>
                <w:sz w:val="28"/>
                <w:szCs w:val="28"/>
              </w:rPr>
              <w:t xml:space="preserve">s Jūrlietu un zivsaimniecības fondu un vispārīgus noteikumus par ERAF, ESF, KF un </w:t>
            </w:r>
            <w:r w:rsidRPr="00A5358D">
              <w:rPr>
                <w:rFonts w:cs="Times New Roman"/>
                <w:color w:val="000000"/>
                <w:sz w:val="28"/>
                <w:szCs w:val="28"/>
              </w:rPr>
              <w:t>Eiropa</w:t>
            </w:r>
            <w:r w:rsidR="00B10D32" w:rsidRPr="00A5358D">
              <w:rPr>
                <w:rFonts w:cs="Times New Roman"/>
                <w:color w:val="000000"/>
                <w:sz w:val="28"/>
                <w:szCs w:val="28"/>
              </w:rPr>
              <w:t>s Jūrlietu un zivsaimniecības fondu un atceļ Padomes Regulu (EK) Nr.1083/2006</w:t>
            </w:r>
          </w:p>
        </w:tc>
      </w:tr>
      <w:tr w:rsidR="008E3933" w:rsidRPr="00A5358D" w14:paraId="032D6FA6" w14:textId="77777777" w:rsidTr="00DA4F8D">
        <w:tc>
          <w:tcPr>
            <w:tcW w:w="2694" w:type="dxa"/>
          </w:tcPr>
          <w:p w14:paraId="2EBDCC76" w14:textId="1C9DE3FE" w:rsidR="008E3933" w:rsidRPr="00A5358D" w:rsidRDefault="008E3933" w:rsidP="00000A3A">
            <w:pPr>
              <w:spacing w:before="120" w:after="120" w:line="276" w:lineRule="auto"/>
              <w:contextualSpacing/>
              <w:rPr>
                <w:rFonts w:cs="Times New Roman"/>
                <w:color w:val="000000" w:themeColor="text1"/>
                <w:sz w:val="28"/>
                <w:szCs w:val="28"/>
              </w:rPr>
            </w:pPr>
            <w:r w:rsidRPr="00A5358D">
              <w:rPr>
                <w:rFonts w:cs="Times New Roman"/>
                <w:color w:val="000000" w:themeColor="text1"/>
                <w:sz w:val="28"/>
                <w:szCs w:val="28"/>
              </w:rPr>
              <w:t>RBP</w:t>
            </w:r>
          </w:p>
        </w:tc>
        <w:tc>
          <w:tcPr>
            <w:tcW w:w="6299" w:type="dxa"/>
            <w:tcBorders>
              <w:left w:val="nil"/>
            </w:tcBorders>
          </w:tcPr>
          <w:p w14:paraId="42599EC9" w14:textId="046B27A0" w:rsidR="008E3933" w:rsidRPr="00A5358D" w:rsidRDefault="008E3933" w:rsidP="00000A3A">
            <w:pPr>
              <w:spacing w:before="120" w:after="120" w:line="276" w:lineRule="auto"/>
              <w:contextualSpacing/>
              <w:jc w:val="both"/>
              <w:rPr>
                <w:rFonts w:cs="Times New Roman"/>
                <w:color w:val="000000" w:themeColor="text1"/>
                <w:sz w:val="28"/>
                <w:szCs w:val="28"/>
              </w:rPr>
            </w:pPr>
            <w:r w:rsidRPr="00A5358D">
              <w:rPr>
                <w:rFonts w:cs="Times New Roman"/>
                <w:color w:val="000000" w:themeColor="text1"/>
                <w:sz w:val="28"/>
                <w:szCs w:val="28"/>
              </w:rPr>
              <w:t>Rīgas brīvostas pārvalde</w:t>
            </w:r>
          </w:p>
        </w:tc>
      </w:tr>
      <w:tr w:rsidR="00B10D32" w:rsidRPr="00A5358D" w14:paraId="04C1049F" w14:textId="77777777" w:rsidTr="00DA4F8D">
        <w:tc>
          <w:tcPr>
            <w:tcW w:w="2694" w:type="dxa"/>
          </w:tcPr>
          <w:p w14:paraId="013AE96B" w14:textId="77777777" w:rsidR="00B10D32" w:rsidRPr="00A5358D" w:rsidRDefault="00B10D32" w:rsidP="00000A3A">
            <w:pPr>
              <w:spacing w:before="120" w:after="120" w:line="276" w:lineRule="auto"/>
              <w:contextualSpacing/>
              <w:rPr>
                <w:rFonts w:cs="Times New Roman"/>
                <w:color w:val="000000" w:themeColor="text1"/>
                <w:sz w:val="28"/>
                <w:szCs w:val="28"/>
              </w:rPr>
            </w:pPr>
            <w:r w:rsidRPr="00A5358D">
              <w:rPr>
                <w:rFonts w:cs="Times New Roman"/>
                <w:color w:val="000000" w:themeColor="text1"/>
                <w:sz w:val="28"/>
                <w:szCs w:val="28"/>
              </w:rPr>
              <w:t>RI</w:t>
            </w:r>
          </w:p>
        </w:tc>
        <w:tc>
          <w:tcPr>
            <w:tcW w:w="6299" w:type="dxa"/>
            <w:tcBorders>
              <w:left w:val="nil"/>
            </w:tcBorders>
          </w:tcPr>
          <w:p w14:paraId="4C196192" w14:textId="1C14AF00" w:rsidR="00B10D32" w:rsidRPr="00A5358D" w:rsidRDefault="00B10D32" w:rsidP="00000A3A">
            <w:pPr>
              <w:spacing w:before="120" w:after="120" w:line="276" w:lineRule="auto"/>
              <w:contextualSpacing/>
              <w:jc w:val="both"/>
              <w:rPr>
                <w:rFonts w:cs="Times New Roman"/>
                <w:color w:val="000000" w:themeColor="text1"/>
                <w:sz w:val="28"/>
                <w:szCs w:val="28"/>
              </w:rPr>
            </w:pPr>
            <w:r w:rsidRPr="00A5358D">
              <w:rPr>
                <w:rFonts w:cs="Times New Roman"/>
                <w:color w:val="000000" w:themeColor="text1"/>
                <w:sz w:val="28"/>
                <w:szCs w:val="28"/>
              </w:rPr>
              <w:t>E</w:t>
            </w:r>
            <w:r w:rsidR="00F657B4" w:rsidRPr="00A5358D">
              <w:rPr>
                <w:rFonts w:cs="Times New Roman"/>
                <w:color w:val="000000" w:themeColor="text1"/>
                <w:sz w:val="28"/>
                <w:szCs w:val="28"/>
              </w:rPr>
              <w:t xml:space="preserve">iropas </w:t>
            </w:r>
            <w:r w:rsidRPr="00A5358D">
              <w:rPr>
                <w:rFonts w:cs="Times New Roman"/>
                <w:color w:val="000000" w:themeColor="text1"/>
                <w:sz w:val="28"/>
                <w:szCs w:val="28"/>
              </w:rPr>
              <w:t>S</w:t>
            </w:r>
            <w:r w:rsidR="00F657B4" w:rsidRPr="00A5358D">
              <w:rPr>
                <w:rFonts w:cs="Times New Roman"/>
                <w:color w:val="000000" w:themeColor="text1"/>
                <w:sz w:val="28"/>
                <w:szCs w:val="28"/>
              </w:rPr>
              <w:t>avienības</w:t>
            </w:r>
            <w:r w:rsidRPr="00A5358D">
              <w:rPr>
                <w:rFonts w:cs="Times New Roman"/>
                <w:color w:val="000000" w:themeColor="text1"/>
                <w:sz w:val="28"/>
                <w:szCs w:val="28"/>
              </w:rPr>
              <w:t xml:space="preserve"> fondu, </w:t>
            </w:r>
            <w:r w:rsidRPr="00A5358D">
              <w:rPr>
                <w:rFonts w:eastAsia="EUAlbertina-Bold-Identity-H" w:cs="Times New Roman"/>
                <w:color w:val="000000" w:themeColor="text1"/>
                <w:sz w:val="28"/>
                <w:szCs w:val="28"/>
                <w:lang w:eastAsia="lv-LV"/>
              </w:rPr>
              <w:t>E</w:t>
            </w:r>
            <w:r w:rsidR="00F657B4" w:rsidRPr="00A5358D">
              <w:rPr>
                <w:rFonts w:eastAsia="EUAlbertina-Bold-Identity-H" w:cs="Times New Roman"/>
                <w:color w:val="000000" w:themeColor="text1"/>
                <w:sz w:val="28"/>
                <w:szCs w:val="28"/>
                <w:lang w:eastAsia="lv-LV"/>
              </w:rPr>
              <w:t>iropas Ekonomiskās zonas</w:t>
            </w:r>
            <w:r w:rsidRPr="00A5358D">
              <w:rPr>
                <w:rFonts w:eastAsia="EUAlbertina-Bold-Identity-H" w:cs="Times New Roman"/>
                <w:color w:val="000000" w:themeColor="text1"/>
                <w:sz w:val="28"/>
                <w:szCs w:val="28"/>
                <w:lang w:eastAsia="lv-LV"/>
              </w:rPr>
              <w:t>/Norvēģijas finanšu instrumentu</w:t>
            </w:r>
            <w:r w:rsidRPr="00A5358D">
              <w:rPr>
                <w:rFonts w:cs="Times New Roman"/>
                <w:color w:val="000000" w:themeColor="text1"/>
                <w:sz w:val="28"/>
                <w:szCs w:val="28"/>
              </w:rPr>
              <w:t xml:space="preserve"> revīzijas iestāde</w:t>
            </w:r>
          </w:p>
        </w:tc>
      </w:tr>
      <w:tr w:rsidR="00B10D32" w:rsidRPr="00A5358D" w14:paraId="00DCA42A" w14:textId="77777777" w:rsidTr="00DA4F8D">
        <w:tc>
          <w:tcPr>
            <w:tcW w:w="2694" w:type="dxa"/>
          </w:tcPr>
          <w:p w14:paraId="09A52825" w14:textId="77777777" w:rsidR="00B10D32" w:rsidRPr="00A5358D" w:rsidRDefault="00B10D32" w:rsidP="00000A3A">
            <w:pPr>
              <w:spacing w:before="120" w:after="120" w:line="276" w:lineRule="auto"/>
              <w:contextualSpacing/>
              <w:rPr>
                <w:rFonts w:cs="Times New Roman"/>
                <w:color w:val="000000" w:themeColor="text1"/>
                <w:sz w:val="28"/>
                <w:szCs w:val="28"/>
              </w:rPr>
            </w:pPr>
            <w:r w:rsidRPr="00A5358D">
              <w:rPr>
                <w:rFonts w:cs="Times New Roman"/>
                <w:color w:val="000000" w:themeColor="text1"/>
                <w:sz w:val="28"/>
                <w:szCs w:val="28"/>
              </w:rPr>
              <w:lastRenderedPageBreak/>
              <w:t>SAM</w:t>
            </w:r>
          </w:p>
        </w:tc>
        <w:tc>
          <w:tcPr>
            <w:tcW w:w="6299" w:type="dxa"/>
            <w:tcBorders>
              <w:left w:val="nil"/>
            </w:tcBorders>
          </w:tcPr>
          <w:p w14:paraId="2001D1DC" w14:textId="77777777" w:rsidR="00B10D32" w:rsidRPr="00A5358D" w:rsidRDefault="00B10D32" w:rsidP="00000A3A">
            <w:pPr>
              <w:spacing w:before="120" w:after="120" w:line="276" w:lineRule="auto"/>
              <w:contextualSpacing/>
              <w:jc w:val="both"/>
              <w:rPr>
                <w:rFonts w:cs="Times New Roman"/>
                <w:color w:val="000000" w:themeColor="text1"/>
                <w:sz w:val="28"/>
                <w:szCs w:val="28"/>
              </w:rPr>
            </w:pPr>
            <w:r w:rsidRPr="00A5358D">
              <w:rPr>
                <w:rFonts w:cs="Times New Roman"/>
                <w:color w:val="000000" w:themeColor="text1"/>
                <w:sz w:val="28"/>
                <w:szCs w:val="28"/>
              </w:rPr>
              <w:t>Specifiskais atbalsta mērķis</w:t>
            </w:r>
          </w:p>
        </w:tc>
      </w:tr>
      <w:tr w:rsidR="00952B46" w:rsidRPr="00A5358D" w14:paraId="5AB99717" w14:textId="77777777" w:rsidTr="00DA4F8D">
        <w:tc>
          <w:tcPr>
            <w:tcW w:w="2694" w:type="dxa"/>
          </w:tcPr>
          <w:p w14:paraId="696B7A69" w14:textId="25FCE976" w:rsidR="00952B46" w:rsidRPr="00A5358D" w:rsidRDefault="00952B46" w:rsidP="00000A3A">
            <w:pPr>
              <w:spacing w:before="120" w:after="120" w:line="276" w:lineRule="auto"/>
              <w:contextualSpacing/>
              <w:rPr>
                <w:rFonts w:cs="Times New Roman"/>
                <w:color w:val="000000" w:themeColor="text1"/>
                <w:sz w:val="28"/>
                <w:szCs w:val="28"/>
              </w:rPr>
            </w:pPr>
            <w:r w:rsidRPr="00A5358D">
              <w:rPr>
                <w:rFonts w:cs="Times New Roman"/>
                <w:color w:val="000000" w:themeColor="text1"/>
                <w:sz w:val="28"/>
                <w:szCs w:val="28"/>
              </w:rPr>
              <w:t>SAMP</w:t>
            </w:r>
          </w:p>
        </w:tc>
        <w:tc>
          <w:tcPr>
            <w:tcW w:w="6299" w:type="dxa"/>
            <w:tcBorders>
              <w:left w:val="nil"/>
            </w:tcBorders>
          </w:tcPr>
          <w:p w14:paraId="5B43FFCF" w14:textId="2A793CBF" w:rsidR="00952B46" w:rsidRPr="00A5358D" w:rsidRDefault="00952B46" w:rsidP="00000A3A">
            <w:pPr>
              <w:spacing w:before="120" w:after="120" w:line="276" w:lineRule="auto"/>
              <w:contextualSpacing/>
              <w:jc w:val="both"/>
              <w:rPr>
                <w:rFonts w:cs="Times New Roman"/>
                <w:color w:val="000000" w:themeColor="text1"/>
                <w:sz w:val="28"/>
                <w:szCs w:val="28"/>
              </w:rPr>
            </w:pPr>
            <w:r w:rsidRPr="00A5358D">
              <w:rPr>
                <w:rFonts w:cs="Times New Roman"/>
                <w:color w:val="000000" w:themeColor="text1"/>
                <w:sz w:val="28"/>
                <w:szCs w:val="28"/>
              </w:rPr>
              <w:t>Specifiskā atbalsta mērķa pasākums</w:t>
            </w:r>
          </w:p>
        </w:tc>
      </w:tr>
      <w:tr w:rsidR="00B10D32" w:rsidRPr="00A5358D" w14:paraId="282AB9B2" w14:textId="77777777" w:rsidTr="00DA4F8D">
        <w:tc>
          <w:tcPr>
            <w:tcW w:w="2694" w:type="dxa"/>
          </w:tcPr>
          <w:p w14:paraId="77DB150D" w14:textId="77777777" w:rsidR="00B10D32" w:rsidRPr="00A5358D" w:rsidRDefault="00B10D32" w:rsidP="00000A3A">
            <w:pPr>
              <w:spacing w:before="120" w:after="120" w:line="276" w:lineRule="auto"/>
              <w:contextualSpacing/>
              <w:rPr>
                <w:rFonts w:eastAsia="EUAlbertina-Bold-Identity-H" w:cs="Times New Roman"/>
                <w:color w:val="000000" w:themeColor="text1"/>
                <w:sz w:val="28"/>
                <w:szCs w:val="28"/>
                <w:lang w:eastAsia="lv-LV"/>
              </w:rPr>
            </w:pPr>
            <w:r w:rsidRPr="00A5358D">
              <w:rPr>
                <w:rFonts w:eastAsia="EUAlbertina-Bold-Identity-H" w:cs="Times New Roman"/>
                <w:color w:val="000000" w:themeColor="text1"/>
                <w:sz w:val="28"/>
                <w:szCs w:val="28"/>
                <w:lang w:eastAsia="lv-LV"/>
              </w:rPr>
              <w:t>SIA</w:t>
            </w:r>
          </w:p>
        </w:tc>
        <w:tc>
          <w:tcPr>
            <w:tcW w:w="6299" w:type="dxa"/>
            <w:tcBorders>
              <w:left w:val="nil"/>
            </w:tcBorders>
          </w:tcPr>
          <w:p w14:paraId="2AC379F7" w14:textId="77777777" w:rsidR="00B10D32" w:rsidRPr="00A5358D" w:rsidRDefault="00B10D32" w:rsidP="00000A3A">
            <w:pPr>
              <w:spacing w:before="120" w:after="120" w:line="276" w:lineRule="auto"/>
              <w:contextualSpacing/>
              <w:jc w:val="both"/>
              <w:rPr>
                <w:rFonts w:cs="Times New Roman"/>
                <w:color w:val="000000" w:themeColor="text1"/>
                <w:sz w:val="28"/>
                <w:szCs w:val="28"/>
              </w:rPr>
            </w:pPr>
            <w:r w:rsidRPr="00A5358D">
              <w:rPr>
                <w:rFonts w:eastAsia="EUAlbertina-Bold-Identity-H" w:cs="Times New Roman"/>
                <w:color w:val="000000" w:themeColor="text1"/>
                <w:sz w:val="28"/>
                <w:szCs w:val="28"/>
                <w:lang w:eastAsia="lv-LV"/>
              </w:rPr>
              <w:t>Sabiedrība ar ierobežotu atbildību</w:t>
            </w:r>
          </w:p>
        </w:tc>
      </w:tr>
      <w:tr w:rsidR="00B10D32" w:rsidRPr="00A5358D" w14:paraId="32E36522" w14:textId="77777777" w:rsidTr="00DA4F8D">
        <w:tc>
          <w:tcPr>
            <w:tcW w:w="2694" w:type="dxa"/>
          </w:tcPr>
          <w:p w14:paraId="0A22A7A7" w14:textId="77777777" w:rsidR="00B10D32" w:rsidRPr="00A5358D" w:rsidRDefault="00B10D32" w:rsidP="00000A3A">
            <w:pPr>
              <w:spacing w:before="120" w:after="120" w:line="276" w:lineRule="auto"/>
              <w:contextualSpacing/>
              <w:rPr>
                <w:rFonts w:eastAsia="EUAlbertina-Bold-Identity-H" w:cs="Times New Roman"/>
                <w:color w:val="000000" w:themeColor="text1"/>
                <w:sz w:val="28"/>
                <w:szCs w:val="28"/>
                <w:highlight w:val="yellow"/>
                <w:lang w:eastAsia="lv-LV"/>
              </w:rPr>
            </w:pPr>
            <w:r w:rsidRPr="00A5358D">
              <w:rPr>
                <w:rFonts w:eastAsia="EUAlbertina-Bold-Identity-H" w:cs="Times New Roman"/>
                <w:color w:val="000000" w:themeColor="text1"/>
                <w:sz w:val="28"/>
                <w:szCs w:val="28"/>
                <w:lang w:eastAsia="lv-LV"/>
              </w:rPr>
              <w:t>SM</w:t>
            </w:r>
          </w:p>
        </w:tc>
        <w:tc>
          <w:tcPr>
            <w:tcW w:w="6299" w:type="dxa"/>
            <w:tcBorders>
              <w:left w:val="nil"/>
            </w:tcBorders>
          </w:tcPr>
          <w:p w14:paraId="6E8657CE" w14:textId="77777777" w:rsidR="00B10D32" w:rsidRPr="00A5358D" w:rsidRDefault="00B10D32" w:rsidP="00000A3A">
            <w:pPr>
              <w:spacing w:before="120" w:after="120" w:line="276" w:lineRule="auto"/>
              <w:contextualSpacing/>
              <w:jc w:val="both"/>
              <w:rPr>
                <w:rFonts w:eastAsia="EUAlbertina-Bold-Identity-H" w:cs="Times New Roman"/>
                <w:color w:val="000000" w:themeColor="text1"/>
                <w:sz w:val="28"/>
                <w:szCs w:val="28"/>
                <w:lang w:eastAsia="lv-LV"/>
              </w:rPr>
            </w:pPr>
            <w:r w:rsidRPr="00A5358D">
              <w:rPr>
                <w:rFonts w:eastAsia="EUAlbertina-Bold-Identity-H" w:cs="Times New Roman"/>
                <w:color w:val="000000" w:themeColor="text1"/>
                <w:sz w:val="28"/>
                <w:szCs w:val="28"/>
                <w:lang w:eastAsia="lv-LV"/>
              </w:rPr>
              <w:t>Satiksmes ministrija</w:t>
            </w:r>
          </w:p>
        </w:tc>
      </w:tr>
      <w:tr w:rsidR="004C62BA" w:rsidRPr="00A5358D" w14:paraId="59A8C7B9" w14:textId="77777777" w:rsidTr="00DA4F8D">
        <w:tc>
          <w:tcPr>
            <w:tcW w:w="2694" w:type="dxa"/>
          </w:tcPr>
          <w:p w14:paraId="5EA6EC27" w14:textId="36A3A6B6" w:rsidR="004C62BA" w:rsidRPr="00A5358D" w:rsidRDefault="004C62BA" w:rsidP="00000A3A">
            <w:pPr>
              <w:spacing w:before="120" w:after="120" w:line="276" w:lineRule="auto"/>
              <w:contextualSpacing/>
              <w:rPr>
                <w:rFonts w:eastAsia="EUAlbertina-Bold-Identity-H" w:cs="Times New Roman"/>
                <w:color w:val="000000" w:themeColor="text1"/>
                <w:sz w:val="28"/>
                <w:szCs w:val="28"/>
                <w:lang w:eastAsia="lv-LV"/>
              </w:rPr>
            </w:pPr>
            <w:r w:rsidRPr="00A5358D">
              <w:rPr>
                <w:rFonts w:eastAsia="EUAlbertina-Bold-Identity-H" w:cs="Times New Roman"/>
                <w:color w:val="000000" w:themeColor="text1"/>
                <w:sz w:val="28"/>
                <w:szCs w:val="28"/>
                <w:lang w:eastAsia="lv-LV"/>
              </w:rPr>
              <w:t>TM</w:t>
            </w:r>
          </w:p>
        </w:tc>
        <w:tc>
          <w:tcPr>
            <w:tcW w:w="6299" w:type="dxa"/>
            <w:tcBorders>
              <w:left w:val="nil"/>
            </w:tcBorders>
          </w:tcPr>
          <w:p w14:paraId="44BE755A" w14:textId="67A7B8CA" w:rsidR="004C62BA" w:rsidRPr="00C41E9A" w:rsidRDefault="004C62BA" w:rsidP="00000A3A">
            <w:pPr>
              <w:spacing w:before="120" w:after="120" w:line="276" w:lineRule="auto"/>
              <w:contextualSpacing/>
              <w:jc w:val="both"/>
              <w:rPr>
                <w:rFonts w:eastAsia="EUAlbertina-Bold-Identity-H" w:cs="Times New Roman"/>
                <w:color w:val="000000" w:themeColor="text1"/>
                <w:sz w:val="28"/>
                <w:szCs w:val="28"/>
                <w:lang w:eastAsia="lv-LV"/>
              </w:rPr>
            </w:pPr>
            <w:r w:rsidRPr="00C41E9A">
              <w:rPr>
                <w:rFonts w:eastAsia="EUAlbertina-Bold-Identity-H" w:cs="Times New Roman"/>
                <w:color w:val="000000" w:themeColor="text1"/>
                <w:sz w:val="28"/>
                <w:szCs w:val="28"/>
                <w:lang w:eastAsia="lv-LV"/>
              </w:rPr>
              <w:t>Tieslietu ministrija</w:t>
            </w:r>
          </w:p>
        </w:tc>
      </w:tr>
      <w:tr w:rsidR="00B10D32" w:rsidRPr="00A5358D" w14:paraId="3BA21590" w14:textId="77777777" w:rsidTr="00DA4F8D">
        <w:tc>
          <w:tcPr>
            <w:tcW w:w="2694" w:type="dxa"/>
          </w:tcPr>
          <w:p w14:paraId="7EA41C81" w14:textId="77777777" w:rsidR="00B10D32" w:rsidRPr="00A5358D" w:rsidRDefault="00B10D32" w:rsidP="00000A3A">
            <w:pPr>
              <w:spacing w:before="120" w:after="120" w:line="276" w:lineRule="auto"/>
              <w:contextualSpacing/>
              <w:rPr>
                <w:rFonts w:eastAsia="EUAlbertina-Bold-Identity-H" w:cs="Times New Roman"/>
                <w:color w:val="000000" w:themeColor="text1"/>
                <w:sz w:val="28"/>
                <w:szCs w:val="28"/>
                <w:lang w:eastAsia="lv-LV"/>
              </w:rPr>
            </w:pPr>
            <w:r w:rsidRPr="00A5358D">
              <w:rPr>
                <w:rFonts w:eastAsia="EUAlbertina-Bold-Identity-H" w:cs="Times New Roman"/>
                <w:color w:val="000000" w:themeColor="text1"/>
                <w:sz w:val="28"/>
                <w:szCs w:val="28"/>
                <w:lang w:eastAsia="lv-LV"/>
              </w:rPr>
              <w:t>VARAM</w:t>
            </w:r>
          </w:p>
        </w:tc>
        <w:tc>
          <w:tcPr>
            <w:tcW w:w="6299" w:type="dxa"/>
            <w:tcBorders>
              <w:left w:val="nil"/>
            </w:tcBorders>
          </w:tcPr>
          <w:p w14:paraId="78E671A1" w14:textId="77777777" w:rsidR="00B10D32" w:rsidRPr="00C41E9A" w:rsidRDefault="00B10D32" w:rsidP="00000A3A">
            <w:pPr>
              <w:spacing w:before="120" w:after="120" w:line="276" w:lineRule="auto"/>
              <w:contextualSpacing/>
              <w:jc w:val="both"/>
              <w:rPr>
                <w:rFonts w:eastAsia="EUAlbertina-Bold-Identity-H" w:cs="Times New Roman"/>
                <w:color w:val="000000" w:themeColor="text1"/>
                <w:sz w:val="28"/>
                <w:szCs w:val="28"/>
                <w:lang w:eastAsia="lv-LV"/>
              </w:rPr>
            </w:pPr>
            <w:r w:rsidRPr="00C41E9A">
              <w:rPr>
                <w:rFonts w:cs="Times New Roman"/>
                <w:color w:val="000000" w:themeColor="text1"/>
                <w:sz w:val="28"/>
                <w:szCs w:val="28"/>
              </w:rPr>
              <w:t>Vides aizsardzības un reģionālās attīstības ministrija</w:t>
            </w:r>
          </w:p>
        </w:tc>
      </w:tr>
      <w:tr w:rsidR="008D03CF" w:rsidRPr="00A5358D" w14:paraId="00FE768E" w14:textId="77777777" w:rsidTr="00DA4F8D">
        <w:tc>
          <w:tcPr>
            <w:tcW w:w="2694" w:type="dxa"/>
          </w:tcPr>
          <w:p w14:paraId="4E7FE470" w14:textId="77777777" w:rsidR="008D03CF" w:rsidRDefault="008D03CF" w:rsidP="00000A3A">
            <w:pPr>
              <w:spacing w:before="120" w:after="120" w:line="276" w:lineRule="auto"/>
              <w:contextualSpacing/>
              <w:rPr>
                <w:rFonts w:eastAsia="EUAlbertina-Bold-Identity-H" w:cs="Times New Roman"/>
                <w:color w:val="000000" w:themeColor="text1"/>
                <w:sz w:val="28"/>
                <w:szCs w:val="28"/>
                <w:lang w:eastAsia="lv-LV"/>
              </w:rPr>
            </w:pPr>
            <w:r w:rsidRPr="00A5358D">
              <w:rPr>
                <w:rFonts w:eastAsia="EUAlbertina-Bold-Identity-H" w:cs="Times New Roman"/>
                <w:color w:val="000000" w:themeColor="text1"/>
                <w:sz w:val="28"/>
                <w:szCs w:val="28"/>
                <w:lang w:eastAsia="lv-LV"/>
              </w:rPr>
              <w:t>VI</w:t>
            </w:r>
          </w:p>
          <w:p w14:paraId="3B13E77A" w14:textId="7EEA3690" w:rsidR="00C41E9A" w:rsidRPr="00A5358D" w:rsidRDefault="00C41E9A" w:rsidP="00000A3A">
            <w:pPr>
              <w:spacing w:before="120" w:after="120" w:line="276" w:lineRule="auto"/>
              <w:contextualSpacing/>
              <w:rPr>
                <w:rFonts w:eastAsia="EUAlbertina-Bold-Identity-H" w:cs="Times New Roman"/>
                <w:color w:val="000000" w:themeColor="text1"/>
                <w:sz w:val="28"/>
                <w:szCs w:val="28"/>
                <w:lang w:eastAsia="lv-LV"/>
              </w:rPr>
            </w:pPr>
            <w:r>
              <w:rPr>
                <w:rFonts w:eastAsia="EUAlbertina-Bold-Identity-H" w:cs="Times New Roman"/>
                <w:color w:val="000000" w:themeColor="text1"/>
                <w:sz w:val="28"/>
                <w:szCs w:val="28"/>
                <w:lang w:eastAsia="lv-LV"/>
              </w:rPr>
              <w:t>Virssaistības</w:t>
            </w:r>
          </w:p>
        </w:tc>
        <w:tc>
          <w:tcPr>
            <w:tcW w:w="6299" w:type="dxa"/>
            <w:tcBorders>
              <w:left w:val="nil"/>
            </w:tcBorders>
          </w:tcPr>
          <w:p w14:paraId="6997FEC9" w14:textId="73DEF665" w:rsidR="00C41E9A" w:rsidRPr="007B7326" w:rsidRDefault="008D03CF" w:rsidP="00000A3A">
            <w:pPr>
              <w:spacing w:before="120" w:after="120" w:line="276" w:lineRule="auto"/>
              <w:contextualSpacing/>
              <w:jc w:val="both"/>
              <w:rPr>
                <w:rFonts w:cs="Times New Roman"/>
                <w:sz w:val="28"/>
                <w:szCs w:val="28"/>
              </w:rPr>
            </w:pPr>
            <w:r w:rsidRPr="007B7326">
              <w:rPr>
                <w:rFonts w:cs="Times New Roman"/>
                <w:sz w:val="28"/>
                <w:szCs w:val="28"/>
              </w:rPr>
              <w:t>ES fondu vadošā iestāde</w:t>
            </w:r>
          </w:p>
          <w:p w14:paraId="05A4091E" w14:textId="447C9B7E" w:rsidR="004646C4" w:rsidRPr="007B7326" w:rsidRDefault="007B7326" w:rsidP="001656DA">
            <w:pPr>
              <w:spacing w:before="120" w:after="120" w:line="276" w:lineRule="auto"/>
              <w:contextualSpacing/>
              <w:jc w:val="both"/>
              <w:rPr>
                <w:rFonts w:cs="Times New Roman"/>
                <w:sz w:val="28"/>
                <w:szCs w:val="28"/>
              </w:rPr>
            </w:pPr>
            <w:r w:rsidRPr="007B7326">
              <w:rPr>
                <w:rFonts w:cs="Times New Roman"/>
                <w:sz w:val="28"/>
                <w:szCs w:val="28"/>
              </w:rPr>
              <w:t>P</w:t>
            </w:r>
            <w:r w:rsidR="00C41E9A" w:rsidRPr="007B7326">
              <w:rPr>
                <w:rFonts w:cs="Times New Roman"/>
                <w:sz w:val="28"/>
                <w:szCs w:val="28"/>
              </w:rPr>
              <w:t xml:space="preserve">apildu saistības veikt maksājumus no valsts budžeta attiecināmo izdevumu segšanai, kas pārsniedz </w:t>
            </w:r>
            <w:r w:rsidR="00684DE9">
              <w:rPr>
                <w:rFonts w:cs="Times New Roman"/>
                <w:sz w:val="28"/>
                <w:szCs w:val="28"/>
              </w:rPr>
              <w:t>ES</w:t>
            </w:r>
            <w:r w:rsidR="00C41E9A" w:rsidRPr="007B7326">
              <w:rPr>
                <w:rFonts w:cs="Times New Roman"/>
                <w:sz w:val="28"/>
                <w:szCs w:val="28"/>
              </w:rPr>
              <w:t xml:space="preserve"> fonda finansējuma un attiecināmā valsts budžeta līdzfinansējuma summu</w:t>
            </w:r>
            <w:r w:rsidR="00C41E9A" w:rsidRPr="007B7326">
              <w:rPr>
                <w:rFonts w:cs="Times New Roman"/>
                <w:bCs/>
                <w:sz w:val="28"/>
                <w:szCs w:val="28"/>
              </w:rPr>
              <w:t xml:space="preserve"> </w:t>
            </w:r>
            <w:r>
              <w:rPr>
                <w:rFonts w:cs="Times New Roman"/>
                <w:bCs/>
                <w:sz w:val="28"/>
                <w:szCs w:val="28"/>
              </w:rPr>
              <w:t xml:space="preserve">saskaņā ar </w:t>
            </w:r>
            <w:r w:rsidR="00C41E9A" w:rsidRPr="007B7326">
              <w:rPr>
                <w:rFonts w:cs="Times New Roman"/>
                <w:bCs/>
                <w:sz w:val="28"/>
                <w:szCs w:val="28"/>
              </w:rPr>
              <w:t>Eiropas Savienības struktūrfondu un Kohēzijas fonda 2014.</w:t>
            </w:r>
            <w:r w:rsidR="001656DA">
              <w:rPr>
                <w:rFonts w:cs="Times New Roman"/>
                <w:bCs/>
                <w:sz w:val="28"/>
                <w:szCs w:val="28"/>
              </w:rPr>
              <w:t xml:space="preserve"> –</w:t>
            </w:r>
            <w:r w:rsidR="001656DA" w:rsidRPr="007B7326">
              <w:rPr>
                <w:rFonts w:cs="Times New Roman"/>
                <w:bCs/>
                <w:sz w:val="28"/>
                <w:szCs w:val="28"/>
              </w:rPr>
              <w:t xml:space="preserve"> </w:t>
            </w:r>
            <w:r w:rsidR="00C41E9A" w:rsidRPr="007B7326">
              <w:rPr>
                <w:rFonts w:cs="Times New Roman"/>
                <w:bCs/>
                <w:sz w:val="28"/>
                <w:szCs w:val="28"/>
              </w:rPr>
              <w:t>2020.gada plānošanas perioda vadības likum</w:t>
            </w:r>
            <w:r w:rsidR="009107AB">
              <w:rPr>
                <w:rFonts w:cs="Times New Roman"/>
                <w:bCs/>
                <w:sz w:val="28"/>
                <w:szCs w:val="28"/>
              </w:rPr>
              <w:t>u</w:t>
            </w:r>
          </w:p>
        </w:tc>
      </w:tr>
      <w:tr w:rsidR="0007613B" w:rsidRPr="00A5358D" w14:paraId="723D7FEE" w14:textId="77777777" w:rsidTr="00DA4F8D">
        <w:tc>
          <w:tcPr>
            <w:tcW w:w="2694" w:type="dxa"/>
          </w:tcPr>
          <w:p w14:paraId="29334CA4" w14:textId="6F8B4A60" w:rsidR="0007613B" w:rsidRPr="00A5358D" w:rsidRDefault="0007613B" w:rsidP="00000A3A">
            <w:pPr>
              <w:spacing w:before="120" w:after="120" w:line="276" w:lineRule="auto"/>
              <w:contextualSpacing/>
              <w:rPr>
                <w:rFonts w:eastAsia="EUAlbertina-Bold-Identity-H" w:cs="Times New Roman"/>
                <w:color w:val="000000" w:themeColor="text1"/>
                <w:sz w:val="28"/>
                <w:szCs w:val="28"/>
                <w:lang w:eastAsia="lv-LV"/>
              </w:rPr>
            </w:pPr>
            <w:r w:rsidRPr="00A5358D">
              <w:rPr>
                <w:rFonts w:eastAsia="EUAlbertina-Bold-Identity-H" w:cs="Times New Roman"/>
                <w:color w:val="000000" w:themeColor="text1"/>
                <w:sz w:val="28"/>
                <w:szCs w:val="28"/>
                <w:lang w:eastAsia="lv-LV"/>
              </w:rPr>
              <w:t>VKS</w:t>
            </w:r>
          </w:p>
        </w:tc>
        <w:tc>
          <w:tcPr>
            <w:tcW w:w="6299" w:type="dxa"/>
            <w:tcBorders>
              <w:left w:val="nil"/>
            </w:tcBorders>
          </w:tcPr>
          <w:p w14:paraId="30100932" w14:textId="5BBC941C" w:rsidR="0007613B" w:rsidRPr="007B7326" w:rsidRDefault="0007613B" w:rsidP="00000A3A">
            <w:pPr>
              <w:spacing w:before="120" w:after="120" w:line="276" w:lineRule="auto"/>
              <w:contextualSpacing/>
              <w:jc w:val="both"/>
              <w:rPr>
                <w:rFonts w:cs="Times New Roman"/>
                <w:sz w:val="28"/>
                <w:szCs w:val="28"/>
              </w:rPr>
            </w:pPr>
            <w:r w:rsidRPr="007B7326">
              <w:rPr>
                <w:rFonts w:cs="Times New Roman"/>
                <w:sz w:val="28"/>
                <w:szCs w:val="28"/>
              </w:rPr>
              <w:t>Vadības kontroles sistēma</w:t>
            </w:r>
          </w:p>
        </w:tc>
      </w:tr>
      <w:tr w:rsidR="00B10D32" w:rsidRPr="00A5358D" w14:paraId="05109F72" w14:textId="77777777" w:rsidTr="00DA4F8D">
        <w:tc>
          <w:tcPr>
            <w:tcW w:w="2694" w:type="dxa"/>
          </w:tcPr>
          <w:p w14:paraId="63BB3E96" w14:textId="77777777" w:rsidR="00B10D32" w:rsidRPr="00A5358D" w:rsidRDefault="00B10D32" w:rsidP="00000A3A">
            <w:pPr>
              <w:spacing w:before="120" w:after="120" w:line="276" w:lineRule="auto"/>
              <w:contextualSpacing/>
              <w:rPr>
                <w:rFonts w:eastAsia="EUAlbertina-Bold-Identity-H" w:cs="Times New Roman"/>
                <w:color w:val="000000" w:themeColor="text1"/>
                <w:sz w:val="28"/>
                <w:szCs w:val="28"/>
                <w:lang w:eastAsia="lv-LV"/>
              </w:rPr>
            </w:pPr>
            <w:r w:rsidRPr="00A5358D">
              <w:rPr>
                <w:rFonts w:eastAsia="EUAlbertina-Bold-Identity-H" w:cs="Times New Roman"/>
                <w:color w:val="000000" w:themeColor="text1"/>
                <w:sz w:val="28"/>
                <w:szCs w:val="28"/>
                <w:lang w:eastAsia="lv-LV"/>
              </w:rPr>
              <w:t>VM</w:t>
            </w:r>
          </w:p>
        </w:tc>
        <w:tc>
          <w:tcPr>
            <w:tcW w:w="6299" w:type="dxa"/>
            <w:tcBorders>
              <w:left w:val="nil"/>
            </w:tcBorders>
          </w:tcPr>
          <w:p w14:paraId="215CED84" w14:textId="77777777" w:rsidR="00B10D32" w:rsidRPr="00C41E9A" w:rsidRDefault="00B10D32" w:rsidP="00000A3A">
            <w:pPr>
              <w:spacing w:before="120" w:after="120" w:line="276" w:lineRule="auto"/>
              <w:contextualSpacing/>
              <w:jc w:val="both"/>
              <w:rPr>
                <w:rFonts w:eastAsia="EUAlbertina-Bold-Identity-H" w:cs="Times New Roman"/>
                <w:color w:val="000000" w:themeColor="text1"/>
                <w:sz w:val="28"/>
                <w:szCs w:val="28"/>
                <w:lang w:eastAsia="lv-LV"/>
              </w:rPr>
            </w:pPr>
            <w:r w:rsidRPr="00C41E9A">
              <w:rPr>
                <w:rFonts w:eastAsia="EUAlbertina-Bold-Identity-H" w:cs="Times New Roman"/>
                <w:color w:val="000000" w:themeColor="text1"/>
                <w:sz w:val="28"/>
                <w:szCs w:val="28"/>
                <w:lang w:eastAsia="lv-LV"/>
              </w:rPr>
              <w:t>Veselības ministrija</w:t>
            </w:r>
          </w:p>
        </w:tc>
      </w:tr>
      <w:tr w:rsidR="00C26EF7" w:rsidRPr="00A5358D" w14:paraId="77D49BA5" w14:textId="77777777" w:rsidTr="00DA4F8D">
        <w:tc>
          <w:tcPr>
            <w:tcW w:w="2694" w:type="dxa"/>
          </w:tcPr>
          <w:p w14:paraId="0607BCAF" w14:textId="4A11CF06" w:rsidR="00C26EF7" w:rsidRPr="00A5358D" w:rsidRDefault="00C26EF7" w:rsidP="00000A3A">
            <w:pPr>
              <w:spacing w:before="120" w:after="120" w:line="276" w:lineRule="auto"/>
              <w:contextualSpacing/>
              <w:rPr>
                <w:rFonts w:eastAsia="EUAlbertina-Bold-Identity-H" w:cs="Times New Roman"/>
                <w:color w:val="000000" w:themeColor="text1"/>
                <w:sz w:val="28"/>
                <w:szCs w:val="28"/>
                <w:lang w:eastAsia="lv-LV"/>
              </w:rPr>
            </w:pPr>
            <w:r w:rsidRPr="00A5358D">
              <w:rPr>
                <w:rFonts w:eastAsia="EUAlbertina-Bold-Identity-H" w:cs="Times New Roman"/>
                <w:color w:val="000000" w:themeColor="text1"/>
                <w:sz w:val="28"/>
                <w:szCs w:val="28"/>
                <w:lang w:eastAsia="lv-LV"/>
              </w:rPr>
              <w:t>VSS</w:t>
            </w:r>
          </w:p>
        </w:tc>
        <w:tc>
          <w:tcPr>
            <w:tcW w:w="6299" w:type="dxa"/>
            <w:tcBorders>
              <w:left w:val="nil"/>
            </w:tcBorders>
          </w:tcPr>
          <w:p w14:paraId="71DE4A48" w14:textId="5F4819DE" w:rsidR="00C26EF7" w:rsidRPr="00A5358D" w:rsidRDefault="00C26EF7" w:rsidP="00000A3A">
            <w:pPr>
              <w:spacing w:before="120" w:after="120" w:line="276" w:lineRule="auto"/>
              <w:contextualSpacing/>
              <w:jc w:val="both"/>
              <w:rPr>
                <w:rFonts w:eastAsia="EUAlbertina-Bold-Identity-H" w:cs="Times New Roman"/>
                <w:color w:val="000000" w:themeColor="text1"/>
                <w:sz w:val="28"/>
                <w:szCs w:val="28"/>
                <w:lang w:eastAsia="lv-LV"/>
              </w:rPr>
            </w:pPr>
            <w:r w:rsidRPr="00A5358D">
              <w:rPr>
                <w:rFonts w:eastAsia="EUAlbertina-Bold-Identity-H" w:cs="Times New Roman"/>
                <w:color w:val="000000" w:themeColor="text1"/>
                <w:sz w:val="28"/>
                <w:szCs w:val="28"/>
                <w:lang w:eastAsia="lv-LV"/>
              </w:rPr>
              <w:t>Valsts sekretāru sanāksme</w:t>
            </w:r>
          </w:p>
        </w:tc>
      </w:tr>
      <w:tr w:rsidR="005319B7" w:rsidRPr="00A5358D" w14:paraId="4220A1A7" w14:textId="77777777" w:rsidTr="00DA4F8D">
        <w:tc>
          <w:tcPr>
            <w:tcW w:w="2694" w:type="dxa"/>
          </w:tcPr>
          <w:p w14:paraId="69FDBE8A" w14:textId="4FC8500B" w:rsidR="005319B7" w:rsidRPr="00A5358D" w:rsidRDefault="005319B7" w:rsidP="00000A3A">
            <w:pPr>
              <w:spacing w:before="120" w:after="120" w:line="276" w:lineRule="auto"/>
              <w:contextualSpacing/>
              <w:rPr>
                <w:rFonts w:eastAsia="EUAlbertina-Bold-Identity-H" w:cs="Times New Roman"/>
                <w:color w:val="000000" w:themeColor="text1"/>
                <w:sz w:val="28"/>
                <w:szCs w:val="28"/>
                <w:lang w:eastAsia="lv-LV"/>
              </w:rPr>
            </w:pPr>
            <w:r w:rsidRPr="00A5358D">
              <w:rPr>
                <w:rFonts w:eastAsia="EUAlbertina-Bold-Identity-H" w:cs="Times New Roman"/>
                <w:color w:val="000000" w:themeColor="text1"/>
                <w:sz w:val="28"/>
                <w:szCs w:val="28"/>
                <w:lang w:eastAsia="lv-LV"/>
              </w:rPr>
              <w:t>ZM</w:t>
            </w:r>
          </w:p>
        </w:tc>
        <w:tc>
          <w:tcPr>
            <w:tcW w:w="6299" w:type="dxa"/>
            <w:tcBorders>
              <w:left w:val="nil"/>
            </w:tcBorders>
          </w:tcPr>
          <w:p w14:paraId="46839CBC" w14:textId="6A96B514" w:rsidR="005319B7" w:rsidRPr="00A5358D" w:rsidRDefault="005319B7" w:rsidP="00000A3A">
            <w:pPr>
              <w:spacing w:before="120" w:after="120" w:line="276" w:lineRule="auto"/>
              <w:contextualSpacing/>
              <w:jc w:val="both"/>
              <w:rPr>
                <w:rFonts w:eastAsia="EUAlbertina-Bold-Identity-H" w:cs="Times New Roman"/>
                <w:color w:val="000000" w:themeColor="text1"/>
                <w:sz w:val="28"/>
                <w:szCs w:val="28"/>
                <w:lang w:eastAsia="lv-LV"/>
              </w:rPr>
            </w:pPr>
            <w:r w:rsidRPr="00A5358D">
              <w:rPr>
                <w:rFonts w:eastAsia="EUAlbertina-Bold-Identity-H" w:cs="Times New Roman"/>
                <w:color w:val="000000" w:themeColor="text1"/>
                <w:sz w:val="28"/>
                <w:szCs w:val="28"/>
                <w:lang w:eastAsia="lv-LV"/>
              </w:rPr>
              <w:t>Zemkopības ministrija</w:t>
            </w:r>
          </w:p>
        </w:tc>
      </w:tr>
    </w:tbl>
    <w:p w14:paraId="2F62B926" w14:textId="4F71EC34" w:rsidR="005B11F4" w:rsidRPr="00A5358D" w:rsidRDefault="005B11F4" w:rsidP="0017638C">
      <w:pPr>
        <w:spacing w:before="120" w:after="120" w:line="276" w:lineRule="auto"/>
        <w:contextualSpacing/>
        <w:rPr>
          <w:rFonts w:cs="Times New Roman"/>
          <w:sz w:val="28"/>
          <w:szCs w:val="28"/>
          <w:highlight w:val="yellow"/>
        </w:rPr>
      </w:pPr>
    </w:p>
    <w:p w14:paraId="1E361A77" w14:textId="3AF59D00" w:rsidR="00606554" w:rsidRPr="00A5358D" w:rsidRDefault="00BD2DCC" w:rsidP="0017638C">
      <w:pPr>
        <w:tabs>
          <w:tab w:val="left" w:pos="1276"/>
          <w:tab w:val="left" w:pos="1418"/>
          <w:tab w:val="left" w:pos="2127"/>
        </w:tabs>
        <w:spacing w:before="120" w:after="120" w:line="276" w:lineRule="auto"/>
        <w:contextualSpacing/>
        <w:rPr>
          <w:rFonts w:eastAsia="EUAlbertina-Bold-Identity-H" w:cs="Times New Roman"/>
          <w:b/>
          <w:color w:val="000000" w:themeColor="text1"/>
          <w:sz w:val="28"/>
          <w:szCs w:val="28"/>
          <w:lang w:eastAsia="lv-LV"/>
        </w:rPr>
      </w:pPr>
      <w:r w:rsidRPr="00A5358D">
        <w:rPr>
          <w:rFonts w:eastAsia="EUAlbertina-Bold-Identity-H" w:cs="Times New Roman"/>
          <w:b/>
          <w:color w:val="000000" w:themeColor="text1"/>
          <w:sz w:val="28"/>
          <w:szCs w:val="28"/>
          <w:lang w:eastAsia="lv-LV"/>
        </w:rPr>
        <w:t xml:space="preserve">Citi </w:t>
      </w:r>
      <w:r w:rsidR="00606554" w:rsidRPr="00A5358D">
        <w:rPr>
          <w:rFonts w:eastAsia="EUAlbertina-Bold-Identity-H" w:cs="Times New Roman"/>
          <w:b/>
          <w:color w:val="000000" w:themeColor="text1"/>
          <w:sz w:val="28"/>
          <w:szCs w:val="28"/>
          <w:lang w:eastAsia="lv-LV"/>
        </w:rPr>
        <w:t xml:space="preserve">skaidrojumi: </w:t>
      </w:r>
    </w:p>
    <w:p w14:paraId="72C543EF" w14:textId="3CF59CE1" w:rsidR="00C0666F" w:rsidRPr="00A5358D" w:rsidRDefault="00580C07" w:rsidP="00C0666F">
      <w:pPr>
        <w:spacing w:before="120" w:after="120" w:line="276" w:lineRule="auto"/>
        <w:ind w:firstLine="709"/>
        <w:jc w:val="both"/>
        <w:rPr>
          <w:rFonts w:eastAsia="Calibri" w:cs="Times New Roman"/>
          <w:color w:val="0563C1"/>
          <w:sz w:val="28"/>
          <w:szCs w:val="28"/>
          <w:u w:val="single"/>
        </w:rPr>
      </w:pPr>
      <w:r w:rsidRPr="00A5358D">
        <w:rPr>
          <w:rFonts w:eastAsia="Calibri" w:cs="Times New Roman"/>
          <w:sz w:val="28"/>
          <w:szCs w:val="28"/>
          <w:shd w:val="clear" w:color="auto" w:fill="FFFFFF"/>
        </w:rPr>
        <w:t>Ziņojumā</w:t>
      </w:r>
      <w:r w:rsidR="00524431">
        <w:rPr>
          <w:rFonts w:eastAsia="Calibri" w:cs="Times New Roman"/>
          <w:sz w:val="28"/>
          <w:szCs w:val="28"/>
          <w:shd w:val="clear" w:color="auto" w:fill="FFFFFF"/>
        </w:rPr>
        <w:t xml:space="preserve"> </w:t>
      </w:r>
      <w:r w:rsidRPr="00A5358D">
        <w:rPr>
          <w:rFonts w:eastAsia="Calibri" w:cs="Times New Roman"/>
          <w:sz w:val="28"/>
          <w:szCs w:val="28"/>
          <w:shd w:val="clear" w:color="auto" w:fill="FFFFFF"/>
        </w:rPr>
        <w:t xml:space="preserve">izmantoti </w:t>
      </w:r>
      <w:r w:rsidR="00F657B4" w:rsidRPr="00A5358D">
        <w:rPr>
          <w:rFonts w:eastAsia="Calibri" w:cs="Times New Roman"/>
          <w:sz w:val="28"/>
          <w:szCs w:val="28"/>
          <w:shd w:val="clear" w:color="auto" w:fill="FFFFFF"/>
        </w:rPr>
        <w:t>SAM</w:t>
      </w:r>
      <w:r w:rsidRPr="00A5358D">
        <w:rPr>
          <w:rFonts w:eastAsia="Calibri" w:cs="Times New Roman"/>
          <w:sz w:val="28"/>
          <w:szCs w:val="28"/>
          <w:shd w:val="clear" w:color="auto" w:fill="FFFFFF"/>
        </w:rPr>
        <w:t xml:space="preserve"> un to pasākumu saīsinātie nosaukumi. Ar pilnajiem nosaukumiem var iepazīties </w:t>
      </w:r>
      <w:r w:rsidRPr="00A5358D">
        <w:rPr>
          <w:rFonts w:eastAsia="Calibri" w:cs="Times New Roman"/>
          <w:sz w:val="28"/>
          <w:szCs w:val="28"/>
        </w:rPr>
        <w:t>ES fondu tīmekļa vietnē:</w:t>
      </w:r>
      <w:r w:rsidR="00C0666F" w:rsidRPr="00A5358D">
        <w:rPr>
          <w:rFonts w:eastAsia="Calibri" w:cs="Times New Roman"/>
          <w:sz w:val="28"/>
          <w:szCs w:val="28"/>
        </w:rPr>
        <w:t xml:space="preserve"> </w:t>
      </w:r>
      <w:r w:rsidR="00FB72A8" w:rsidRPr="00A5358D">
        <w:rPr>
          <w:rFonts w:eastAsia="Calibri" w:cs="Times New Roman"/>
          <w:sz w:val="28"/>
          <w:szCs w:val="28"/>
        </w:rPr>
        <w:t>sadaļa</w:t>
      </w:r>
      <w:r w:rsidRPr="00A5358D">
        <w:rPr>
          <w:rFonts w:eastAsia="Calibri" w:cs="Times New Roman"/>
          <w:sz w:val="28"/>
          <w:szCs w:val="28"/>
        </w:rPr>
        <w:t xml:space="preserve"> ES fondi 2014-2020 → Plānošana → </w:t>
      </w:r>
      <w:r w:rsidR="008048CE" w:rsidRPr="00A5358D">
        <w:rPr>
          <w:rFonts w:eastAsia="Calibri" w:cs="Times New Roman"/>
          <w:sz w:val="28"/>
          <w:szCs w:val="28"/>
        </w:rPr>
        <w:t>Plānošanas dokumenti (tabulas 13</w:t>
      </w:r>
      <w:r w:rsidRPr="00A5358D">
        <w:rPr>
          <w:rFonts w:eastAsia="Calibri" w:cs="Times New Roman"/>
          <w:sz w:val="28"/>
          <w:szCs w:val="28"/>
        </w:rPr>
        <w:t>.</w:t>
      </w:r>
      <w:r w:rsidR="00506B98">
        <w:rPr>
          <w:rFonts w:eastAsia="Calibri" w:cs="Times New Roman"/>
          <w:sz w:val="28"/>
          <w:szCs w:val="28"/>
        </w:rPr>
        <w:t xml:space="preserve"> </w:t>
      </w:r>
      <w:r w:rsidRPr="00A5358D">
        <w:rPr>
          <w:rFonts w:eastAsia="Calibri" w:cs="Times New Roman"/>
          <w:sz w:val="28"/>
          <w:szCs w:val="28"/>
        </w:rPr>
        <w:t xml:space="preserve">ieraksts): </w:t>
      </w:r>
      <w:hyperlink r:id="rId12" w:history="1">
        <w:r w:rsidRPr="00A5358D">
          <w:rPr>
            <w:rFonts w:eastAsia="Calibri" w:cs="Times New Roman"/>
            <w:color w:val="0563C1"/>
            <w:sz w:val="28"/>
            <w:szCs w:val="28"/>
            <w:u w:val="single"/>
          </w:rPr>
          <w:t>http://www.esfondi.lv/planosanas-dokumenti</w:t>
        </w:r>
      </w:hyperlink>
      <w:r w:rsidRPr="00A5358D">
        <w:rPr>
          <w:rFonts w:eastAsia="Calibri" w:cs="Times New Roman"/>
          <w:color w:val="0563C1"/>
          <w:sz w:val="28"/>
          <w:szCs w:val="28"/>
          <w:u w:val="single"/>
        </w:rPr>
        <w:t>.</w:t>
      </w:r>
    </w:p>
    <w:p w14:paraId="50D6EA81" w14:textId="4CC8AA24" w:rsidR="00580C07" w:rsidRPr="00E17624" w:rsidRDefault="00580C07" w:rsidP="00C0666F">
      <w:pPr>
        <w:spacing w:before="120" w:after="120" w:line="276" w:lineRule="auto"/>
        <w:ind w:firstLine="709"/>
        <w:jc w:val="both"/>
        <w:rPr>
          <w:rFonts w:eastAsia="Calibri" w:cs="Times New Roman"/>
          <w:sz w:val="28"/>
          <w:szCs w:val="28"/>
          <w:u w:val="single"/>
        </w:rPr>
      </w:pPr>
      <w:r w:rsidRPr="00A5358D">
        <w:rPr>
          <w:rFonts w:eastAsia="Calibri" w:cs="Times New Roman"/>
          <w:sz w:val="28"/>
          <w:szCs w:val="28"/>
          <w:lang w:eastAsia="ar-SA"/>
        </w:rPr>
        <w:t>Detalizētāka informācija par</w:t>
      </w:r>
      <w:r w:rsidRPr="00A5358D">
        <w:rPr>
          <w:rFonts w:eastAsia="Calibri" w:cs="Times New Roman"/>
          <w:color w:val="000000"/>
          <w:sz w:val="28"/>
          <w:szCs w:val="28"/>
        </w:rPr>
        <w:t xml:space="preserve"> finanšu progresu, kā arī maksājumu plānu izpildi</w:t>
      </w:r>
      <w:r w:rsidRPr="00A5358D">
        <w:rPr>
          <w:rFonts w:eastAsia="Calibri" w:cs="Times New Roman"/>
          <w:sz w:val="28"/>
          <w:szCs w:val="28"/>
          <w:lang w:eastAsia="ar-SA"/>
        </w:rPr>
        <w:t xml:space="preserve"> katru mēnesi tiek apkopota un iesniegta MK ar </w:t>
      </w:r>
      <w:r w:rsidRPr="00A5358D">
        <w:rPr>
          <w:rFonts w:eastAsia="Calibri" w:cs="Times New Roman"/>
          <w:sz w:val="28"/>
          <w:szCs w:val="28"/>
          <w:shd w:val="clear" w:color="auto" w:fill="FFFFFF"/>
        </w:rPr>
        <w:t>operatīvo pārskatu par ES Kohēzijas politikas fondu investīciju ieviešanas statusu. A</w:t>
      </w:r>
      <w:r w:rsidRPr="00A5358D">
        <w:rPr>
          <w:rFonts w:eastAsia="Calibri" w:cs="Times New Roman"/>
          <w:sz w:val="28"/>
          <w:szCs w:val="28"/>
        </w:rPr>
        <w:t>ktualitātes, kas ziņotas ikmēneša ziņojum</w:t>
      </w:r>
      <w:r w:rsidR="00686707">
        <w:rPr>
          <w:rFonts w:eastAsia="Calibri" w:cs="Times New Roman"/>
          <w:sz w:val="28"/>
          <w:szCs w:val="28"/>
        </w:rPr>
        <w:t>os</w:t>
      </w:r>
      <w:r w:rsidRPr="00A5358D">
        <w:rPr>
          <w:rFonts w:eastAsia="Calibri" w:cs="Times New Roman"/>
          <w:sz w:val="28"/>
          <w:szCs w:val="28"/>
        </w:rPr>
        <w:t>, netiek atkārtotas šajā ziņojumā. Detalizēta informācija par finanšu progresu un plānu izpildi, t</w:t>
      </w:r>
      <w:r w:rsidR="005738E9" w:rsidRPr="00A5358D">
        <w:rPr>
          <w:rFonts w:eastAsia="Calibri" w:cs="Times New Roman"/>
          <w:sz w:val="28"/>
          <w:szCs w:val="28"/>
        </w:rPr>
        <w:t xml:space="preserve">.sk. </w:t>
      </w:r>
      <w:r w:rsidR="009F28A3">
        <w:rPr>
          <w:rFonts w:eastAsia="Calibri" w:cs="Times New Roman"/>
          <w:sz w:val="28"/>
          <w:szCs w:val="28"/>
        </w:rPr>
        <w:t>FI</w:t>
      </w:r>
      <w:r w:rsidR="005738E9" w:rsidRPr="00A5358D">
        <w:rPr>
          <w:rFonts w:eastAsia="Calibri" w:cs="Times New Roman"/>
          <w:sz w:val="28"/>
          <w:szCs w:val="28"/>
        </w:rPr>
        <w:t xml:space="preserve">, </w:t>
      </w:r>
      <w:r w:rsidR="00EE7AEB" w:rsidRPr="00A5358D">
        <w:rPr>
          <w:rFonts w:eastAsia="Calibri" w:cs="Times New Roman"/>
          <w:sz w:val="28"/>
          <w:szCs w:val="28"/>
        </w:rPr>
        <w:t>pieejama ES fondu tīmekļa vietnes</w:t>
      </w:r>
      <w:r w:rsidR="00EE7AEB" w:rsidRPr="00A5358D">
        <w:rPr>
          <w:rFonts w:eastAsia="EUAlbertina-Bold-Identity-H" w:cs="Times New Roman"/>
          <w:color w:val="000000"/>
          <w:sz w:val="28"/>
          <w:szCs w:val="28"/>
          <w:lang w:eastAsia="lv-LV"/>
        </w:rPr>
        <w:t xml:space="preserve"> sadaļā ES fondi 2014 - 2020 </w:t>
      </w:r>
      <w:r w:rsidR="00EE7AEB" w:rsidRPr="00E17624">
        <w:rPr>
          <w:rFonts w:eastAsia="EUAlbertina-Bold-Identity-H" w:cs="Times New Roman"/>
          <w:sz w:val="28"/>
          <w:szCs w:val="28"/>
          <w:lang w:eastAsia="lv-LV"/>
        </w:rPr>
        <w:t>→ Ieviešana</w:t>
      </w:r>
      <w:r w:rsidRPr="00E17624">
        <w:rPr>
          <w:rFonts w:eastAsia="Calibri" w:cs="Times New Roman"/>
          <w:sz w:val="28"/>
          <w:szCs w:val="28"/>
        </w:rPr>
        <w:t>:</w:t>
      </w:r>
    </w:p>
    <w:p w14:paraId="779C2A81" w14:textId="2420C7F2" w:rsidR="00580C07" w:rsidRPr="00E17624" w:rsidRDefault="00580C07" w:rsidP="00AE7A6D">
      <w:pPr>
        <w:pStyle w:val="ListParagraph"/>
        <w:numPr>
          <w:ilvl w:val="0"/>
          <w:numId w:val="4"/>
        </w:numPr>
        <w:tabs>
          <w:tab w:val="left" w:pos="426"/>
        </w:tabs>
        <w:spacing w:before="120" w:after="120" w:line="276" w:lineRule="auto"/>
        <w:ind w:left="1003" w:hanging="357"/>
        <w:jc w:val="both"/>
        <w:rPr>
          <w:rFonts w:eastAsia="Calibri" w:cs="Times New Roman"/>
          <w:color w:val="0563C1"/>
          <w:sz w:val="28"/>
          <w:szCs w:val="28"/>
          <w:u w:val="single"/>
        </w:rPr>
      </w:pPr>
      <w:r w:rsidRPr="00E17624">
        <w:rPr>
          <w:rFonts w:eastAsia="EUAlbertina-Bold-Identity-H" w:cs="Times New Roman"/>
          <w:sz w:val="28"/>
          <w:szCs w:val="28"/>
          <w:lang w:eastAsia="lv-LV"/>
        </w:rPr>
        <w:t>Ieviešanas progres</w:t>
      </w:r>
      <w:r w:rsidRPr="00E17624">
        <w:rPr>
          <w:rFonts w:eastAsia="EUAlbertina-Bold-Identity-H" w:cs="Times New Roman"/>
          <w:color w:val="000000"/>
          <w:sz w:val="28"/>
          <w:szCs w:val="28"/>
          <w:lang w:eastAsia="lv-LV"/>
        </w:rPr>
        <w:t>s:</w:t>
      </w:r>
      <w:r w:rsidR="00C0666F" w:rsidRPr="00E17624">
        <w:rPr>
          <w:rFonts w:eastAsia="Calibri" w:cs="Times New Roman"/>
          <w:color w:val="0563C1"/>
          <w:sz w:val="28"/>
          <w:szCs w:val="28"/>
          <w:u w:val="single"/>
        </w:rPr>
        <w:t xml:space="preserve"> </w:t>
      </w:r>
      <w:hyperlink r:id="rId13" w:history="1">
        <w:r w:rsidR="00292BA6" w:rsidRPr="005F3407">
          <w:rPr>
            <w:rStyle w:val="Hyperlink"/>
            <w:rFonts w:eastAsia="Calibri" w:cs="Times New Roman"/>
            <w:sz w:val="28"/>
            <w:szCs w:val="28"/>
          </w:rPr>
          <w:t>http://www.esfondi.lv/finansu-un-raditaju-plani-to-izpilde</w:t>
        </w:r>
      </w:hyperlink>
      <w:r w:rsidRPr="00E17624">
        <w:rPr>
          <w:rFonts w:eastAsia="Calibri" w:cs="Times New Roman"/>
          <w:sz w:val="28"/>
          <w:szCs w:val="28"/>
          <w:u w:val="single"/>
        </w:rPr>
        <w:t>;</w:t>
      </w:r>
    </w:p>
    <w:p w14:paraId="3D17A035" w14:textId="005ED61A" w:rsidR="00580C07" w:rsidRPr="00292BA6" w:rsidRDefault="00580C07" w:rsidP="00AE7A6D">
      <w:pPr>
        <w:pStyle w:val="ListParagraph"/>
        <w:numPr>
          <w:ilvl w:val="0"/>
          <w:numId w:val="4"/>
        </w:numPr>
        <w:tabs>
          <w:tab w:val="left" w:pos="426"/>
        </w:tabs>
        <w:spacing w:before="120" w:after="120" w:line="276" w:lineRule="auto"/>
        <w:ind w:left="1003" w:hanging="357"/>
        <w:jc w:val="both"/>
        <w:rPr>
          <w:rFonts w:eastAsia="EUAlbertina-Bold-Identity-H" w:cs="Times New Roman"/>
          <w:color w:val="000000"/>
          <w:sz w:val="28"/>
          <w:szCs w:val="28"/>
          <w:lang w:eastAsia="lv-LV"/>
        </w:rPr>
      </w:pPr>
      <w:r w:rsidRPr="00292BA6">
        <w:rPr>
          <w:rFonts w:eastAsia="EUAlbertina-Bold-Identity-H" w:cs="Times New Roman"/>
          <w:color w:val="000000"/>
          <w:sz w:val="28"/>
          <w:szCs w:val="28"/>
          <w:lang w:eastAsia="lv-LV"/>
        </w:rPr>
        <w:t>Ieviešanas plān</w:t>
      </w:r>
      <w:r w:rsidR="00801899" w:rsidRPr="00292BA6">
        <w:rPr>
          <w:rFonts w:eastAsia="EUAlbertina-Bold-Identity-H" w:cs="Times New Roman"/>
          <w:color w:val="000000"/>
          <w:sz w:val="28"/>
          <w:szCs w:val="28"/>
          <w:lang w:eastAsia="lv-LV"/>
        </w:rPr>
        <w:t>i un to izpilde → 2019</w:t>
      </w:r>
      <w:r w:rsidRPr="00292BA6">
        <w:rPr>
          <w:rFonts w:eastAsia="EUAlbertina-Bold-Identity-H" w:cs="Times New Roman"/>
          <w:color w:val="000000"/>
          <w:sz w:val="28"/>
          <w:szCs w:val="28"/>
          <w:lang w:eastAsia="lv-LV"/>
        </w:rPr>
        <w:t xml:space="preserve">. gads: </w:t>
      </w:r>
      <w:hyperlink r:id="rId14" w:history="1">
        <w:r w:rsidR="00801899" w:rsidRPr="00292BA6">
          <w:rPr>
            <w:rStyle w:val="Hyperlink"/>
            <w:sz w:val="28"/>
            <w:szCs w:val="28"/>
          </w:rPr>
          <w:t>https://www.esfondi.lv/2019.gads</w:t>
        </w:r>
      </w:hyperlink>
      <w:r w:rsidR="005A4C52" w:rsidRPr="00292BA6">
        <w:rPr>
          <w:rFonts w:eastAsia="EUAlbertina-Bold-Identity-H" w:cs="Times New Roman"/>
          <w:color w:val="000000"/>
          <w:sz w:val="28"/>
          <w:szCs w:val="28"/>
          <w:lang w:eastAsia="lv-LV"/>
        </w:rPr>
        <w:t>.</w:t>
      </w:r>
    </w:p>
    <w:p w14:paraId="50220CC1" w14:textId="022B98BE" w:rsidR="00580C07" w:rsidRPr="00A5358D" w:rsidRDefault="00580C07" w:rsidP="00EE7AEB">
      <w:pPr>
        <w:spacing w:before="120" w:after="120" w:line="276" w:lineRule="auto"/>
        <w:ind w:firstLine="709"/>
        <w:jc w:val="both"/>
        <w:rPr>
          <w:rFonts w:eastAsia="EUAlbertina-Bold-Identity-H" w:cs="Times New Roman"/>
          <w:color w:val="000000"/>
          <w:sz w:val="28"/>
          <w:szCs w:val="28"/>
          <w:lang w:eastAsia="lv-LV"/>
        </w:rPr>
      </w:pPr>
      <w:r w:rsidRPr="00A5358D">
        <w:rPr>
          <w:rFonts w:eastAsia="EUAlbertina-Bold-Identity-H" w:cs="Times New Roman"/>
          <w:color w:val="000000"/>
          <w:sz w:val="28"/>
          <w:szCs w:val="28"/>
          <w:lang w:eastAsia="lv-LV"/>
        </w:rPr>
        <w:t>Informācija par rādī</w:t>
      </w:r>
      <w:r w:rsidR="00EE7AEB" w:rsidRPr="00A5358D">
        <w:rPr>
          <w:rFonts w:eastAsia="EUAlbertina-Bold-Identity-H" w:cs="Times New Roman"/>
          <w:color w:val="000000"/>
          <w:sz w:val="28"/>
          <w:szCs w:val="28"/>
          <w:lang w:eastAsia="lv-LV"/>
        </w:rPr>
        <w:t xml:space="preserve">tājiem un sasniegtajām vērtībām pieejama </w:t>
      </w:r>
      <w:r w:rsidR="00EE7AEB" w:rsidRPr="00A5358D">
        <w:rPr>
          <w:rFonts w:eastAsia="Calibri" w:cs="Times New Roman"/>
          <w:sz w:val="28"/>
          <w:szCs w:val="28"/>
        </w:rPr>
        <w:t>ES fondu tīmekļa vietnes</w:t>
      </w:r>
      <w:r w:rsidR="00EE7AEB" w:rsidRPr="00A5358D">
        <w:rPr>
          <w:rFonts w:eastAsia="EUAlbertina-Bold-Identity-H" w:cs="Times New Roman"/>
          <w:color w:val="000000"/>
          <w:sz w:val="28"/>
          <w:szCs w:val="28"/>
          <w:lang w:eastAsia="lv-LV"/>
        </w:rPr>
        <w:t xml:space="preserve"> sadaļā</w:t>
      </w:r>
      <w:r w:rsidRPr="00A5358D">
        <w:rPr>
          <w:rFonts w:eastAsia="EUAlbertina-Bold-Identity-H" w:cs="Times New Roman"/>
          <w:color w:val="000000"/>
          <w:sz w:val="28"/>
          <w:szCs w:val="28"/>
          <w:lang w:eastAsia="lv-LV"/>
        </w:rPr>
        <w:t xml:space="preserve"> ES fondi 2014 - 2020 → Ieviešana → Ieviešanas plāni un to izpilde → Rādītāji: </w:t>
      </w:r>
      <w:hyperlink r:id="rId15" w:history="1">
        <w:r w:rsidRPr="00A5358D">
          <w:rPr>
            <w:rFonts w:eastAsia="EUAlbertina-Bold-Identity-H" w:cs="Times New Roman"/>
            <w:color w:val="0563C1"/>
            <w:sz w:val="28"/>
            <w:szCs w:val="28"/>
            <w:u w:val="single"/>
            <w:lang w:eastAsia="lv-LV"/>
          </w:rPr>
          <w:t>https://www.esfondi.lv/raditaju-plani-un-sasniegtas-vertibas</w:t>
        </w:r>
      </w:hyperlink>
      <w:r w:rsidRPr="00A5358D">
        <w:rPr>
          <w:rFonts w:eastAsia="EUAlbertina-Bold-Identity-H" w:cs="Times New Roman"/>
          <w:color w:val="000000"/>
          <w:sz w:val="28"/>
          <w:szCs w:val="28"/>
          <w:lang w:eastAsia="lv-LV"/>
        </w:rPr>
        <w:t>.</w:t>
      </w:r>
    </w:p>
    <w:p w14:paraId="4550198F" w14:textId="0F270115" w:rsidR="00580C07" w:rsidRPr="00A5358D" w:rsidRDefault="004C52EE" w:rsidP="00C0666F">
      <w:pPr>
        <w:spacing w:before="120" w:after="120" w:line="276" w:lineRule="auto"/>
        <w:ind w:firstLine="709"/>
        <w:jc w:val="both"/>
        <w:rPr>
          <w:rFonts w:eastAsia="Calibri" w:cs="Times New Roman"/>
          <w:sz w:val="28"/>
          <w:szCs w:val="28"/>
        </w:rPr>
      </w:pPr>
      <w:r w:rsidRPr="00A5358D">
        <w:rPr>
          <w:rFonts w:eastAsia="EUAlbertina-Bold-Identity-H" w:cs="Times New Roman"/>
          <w:color w:val="000000"/>
          <w:sz w:val="28"/>
          <w:szCs w:val="28"/>
          <w:lang w:eastAsia="lv-LV"/>
        </w:rPr>
        <w:lastRenderedPageBreak/>
        <w:t xml:space="preserve">Pamatojoties uz MK 2014. gada 16. septembra sēdes protokollēmuma Nr. 49, 57. § 4. punktu, </w:t>
      </w:r>
      <w:r w:rsidR="00603C3B" w:rsidRPr="00A5358D">
        <w:rPr>
          <w:rFonts w:eastAsia="EUAlbertina-Bold-Identity-H" w:cs="Times New Roman"/>
          <w:color w:val="000000"/>
          <w:sz w:val="28"/>
          <w:szCs w:val="28"/>
          <w:lang w:eastAsia="lv-LV"/>
        </w:rPr>
        <w:t xml:space="preserve">finanšu ministrs </w:t>
      </w:r>
      <w:r w:rsidR="00AF5448" w:rsidRPr="00A5358D">
        <w:rPr>
          <w:rFonts w:eastAsia="EUAlbertina-Bold-Identity-H" w:cs="Times New Roman"/>
          <w:color w:val="000000"/>
          <w:sz w:val="28"/>
          <w:szCs w:val="28"/>
          <w:lang w:eastAsia="lv-LV"/>
        </w:rPr>
        <w:t xml:space="preserve">divas reizes gadā (līdz 1.martam un 1.septembrim) iesniedz MK </w:t>
      </w:r>
      <w:r w:rsidR="00F27330" w:rsidRPr="00A5358D">
        <w:rPr>
          <w:rFonts w:eastAsia="EUAlbertina-Bold-Identity-H" w:cs="Times New Roman"/>
          <w:color w:val="000000"/>
          <w:sz w:val="28"/>
          <w:szCs w:val="28"/>
          <w:lang w:eastAsia="lv-LV"/>
        </w:rPr>
        <w:t>ziņojumus</w:t>
      </w:r>
      <w:r w:rsidR="00AF5448" w:rsidRPr="00A5358D">
        <w:rPr>
          <w:rFonts w:eastAsia="EUAlbertina-Bold-Identity-H" w:cs="Times New Roman"/>
          <w:color w:val="000000"/>
          <w:sz w:val="28"/>
          <w:szCs w:val="28"/>
          <w:lang w:eastAsia="lv-LV"/>
        </w:rPr>
        <w:t xml:space="preserve"> par ES fondu, EEZ </w:t>
      </w:r>
      <w:r w:rsidR="009458DF" w:rsidRPr="00A5358D">
        <w:rPr>
          <w:rFonts w:eastAsia="EUAlbertina-Bold-Identity-H" w:cs="Times New Roman"/>
          <w:color w:val="000000"/>
          <w:sz w:val="28"/>
          <w:szCs w:val="28"/>
          <w:lang w:eastAsia="lv-LV"/>
        </w:rPr>
        <w:t>/</w:t>
      </w:r>
      <w:r w:rsidR="00AF5448" w:rsidRPr="00A5358D">
        <w:rPr>
          <w:rFonts w:eastAsia="EUAlbertina-Bold-Identity-H" w:cs="Times New Roman"/>
          <w:color w:val="000000"/>
          <w:sz w:val="28"/>
          <w:szCs w:val="28"/>
          <w:lang w:eastAsia="lv-LV"/>
        </w:rPr>
        <w:t xml:space="preserve">Norvēģijas un Latvijas un Šveices sadarbības programmas investīciju progresu. </w:t>
      </w:r>
      <w:r w:rsidRPr="00A5358D">
        <w:rPr>
          <w:rFonts w:eastAsia="EUAlbertina-Bold-Identity-H" w:cs="Times New Roman"/>
          <w:color w:val="000000"/>
          <w:sz w:val="28"/>
          <w:szCs w:val="28"/>
          <w:lang w:eastAsia="lv-LV"/>
        </w:rPr>
        <w:t>Pusgada ziņojums tiek apvien</w:t>
      </w:r>
      <w:r w:rsidR="003A4199" w:rsidRPr="00A5358D">
        <w:rPr>
          <w:rFonts w:eastAsia="EUAlbertina-Bold-Identity-H" w:cs="Times New Roman"/>
          <w:color w:val="000000"/>
          <w:sz w:val="28"/>
          <w:szCs w:val="28"/>
          <w:lang w:eastAsia="lv-LV"/>
        </w:rPr>
        <w:t>o</w:t>
      </w:r>
      <w:r w:rsidRPr="00A5358D">
        <w:rPr>
          <w:rFonts w:eastAsia="EUAlbertina-Bold-Identity-H" w:cs="Times New Roman"/>
          <w:color w:val="000000"/>
          <w:sz w:val="28"/>
          <w:szCs w:val="28"/>
          <w:lang w:eastAsia="lv-LV"/>
        </w:rPr>
        <w:t xml:space="preserve">ts ar ikmēneša operatīvo informāciju, ko FM iesniedz MK atbilstoši MK 2015. gada 10. marta sēdes protokollēmuma Nr. 14 27.§ 11. punktam. </w:t>
      </w:r>
      <w:r w:rsidR="00580C07" w:rsidRPr="00A5358D">
        <w:rPr>
          <w:rFonts w:eastAsia="Calibri" w:cs="Times New Roman"/>
          <w:sz w:val="28"/>
          <w:szCs w:val="28"/>
        </w:rPr>
        <w:t>Ziņojumi, pārskati, dažādas publikācijas un prezentācijas pieejam</w:t>
      </w:r>
      <w:r w:rsidR="00E219D9">
        <w:rPr>
          <w:rFonts w:eastAsia="Calibri" w:cs="Times New Roman"/>
          <w:sz w:val="28"/>
          <w:szCs w:val="28"/>
        </w:rPr>
        <w:t>as</w:t>
      </w:r>
      <w:r w:rsidR="00580C07" w:rsidRPr="00A5358D">
        <w:rPr>
          <w:rFonts w:eastAsia="Calibri" w:cs="Times New Roman"/>
          <w:sz w:val="28"/>
          <w:szCs w:val="28"/>
        </w:rPr>
        <w:t xml:space="preserve"> ES fondu tīmekļa vietnē:</w:t>
      </w:r>
    </w:p>
    <w:p w14:paraId="7FF89937" w14:textId="6E39C436" w:rsidR="009C1CDD" w:rsidRPr="00A5358D" w:rsidRDefault="00580C07" w:rsidP="00AE7A6D">
      <w:pPr>
        <w:pStyle w:val="ListParagraph"/>
        <w:numPr>
          <w:ilvl w:val="0"/>
          <w:numId w:val="4"/>
        </w:numPr>
        <w:tabs>
          <w:tab w:val="left" w:pos="426"/>
        </w:tabs>
        <w:spacing w:before="120" w:after="120" w:line="276" w:lineRule="auto"/>
        <w:ind w:left="1003" w:hanging="357"/>
        <w:jc w:val="both"/>
        <w:rPr>
          <w:rFonts w:eastAsia="EUAlbertina-Bold-Identity-H" w:cs="Times New Roman"/>
          <w:color w:val="000000"/>
          <w:sz w:val="28"/>
          <w:szCs w:val="28"/>
          <w:lang w:eastAsia="lv-LV"/>
        </w:rPr>
      </w:pPr>
      <w:r w:rsidRPr="00A5358D">
        <w:rPr>
          <w:rFonts w:eastAsia="Calibri" w:cs="Times New Roman"/>
          <w:sz w:val="28"/>
          <w:szCs w:val="28"/>
        </w:rPr>
        <w:t xml:space="preserve">ziņojumi </w:t>
      </w:r>
      <w:r w:rsidR="009C1CDD" w:rsidRPr="00A5358D">
        <w:rPr>
          <w:rFonts w:eastAsia="Calibri" w:cs="Times New Roman"/>
          <w:sz w:val="28"/>
          <w:szCs w:val="28"/>
        </w:rPr>
        <w:t>MK</w:t>
      </w:r>
      <w:r w:rsidRPr="00A5358D">
        <w:rPr>
          <w:rFonts w:eastAsia="Calibri" w:cs="Times New Roman"/>
          <w:sz w:val="28"/>
          <w:szCs w:val="28"/>
        </w:rPr>
        <w:t xml:space="preserve">: sadaļa Materiāli un ziņojumi </w:t>
      </w:r>
      <w:r w:rsidRPr="00A5358D">
        <w:rPr>
          <w:rFonts w:eastAsia="EUAlbertina-Bold-Identity-H" w:cs="Times New Roman"/>
          <w:color w:val="000000"/>
          <w:sz w:val="28"/>
          <w:szCs w:val="28"/>
          <w:lang w:eastAsia="lv-LV"/>
        </w:rPr>
        <w:t>→ ES fondu ziņojumi Ministru kabinetam</w:t>
      </w:r>
      <w:r w:rsidR="00B12FEB" w:rsidRPr="00A5358D">
        <w:rPr>
          <w:rFonts w:eastAsia="EUAlbertina-Bold-Identity-H" w:cs="Times New Roman"/>
          <w:color w:val="000000"/>
          <w:sz w:val="28"/>
          <w:szCs w:val="28"/>
          <w:lang w:eastAsia="lv-LV"/>
        </w:rPr>
        <w:t xml:space="preserve"> un Saeimas komisijām</w:t>
      </w:r>
      <w:r w:rsidRPr="00A5358D">
        <w:rPr>
          <w:rFonts w:eastAsia="EUAlbertina-Bold-Identity-H" w:cs="Times New Roman"/>
          <w:color w:val="000000"/>
          <w:sz w:val="28"/>
          <w:szCs w:val="28"/>
          <w:lang w:eastAsia="lv-LV"/>
        </w:rPr>
        <w:t xml:space="preserve">: </w:t>
      </w:r>
      <w:hyperlink r:id="rId16" w:history="1">
        <w:r w:rsidRPr="00A5358D">
          <w:rPr>
            <w:rFonts w:eastAsia="EUAlbertina-Bold-Identity-H" w:cs="Times New Roman"/>
            <w:color w:val="0563C1"/>
            <w:sz w:val="28"/>
            <w:szCs w:val="28"/>
            <w:u w:val="single"/>
            <w:lang w:eastAsia="lv-LV"/>
          </w:rPr>
          <w:t>https://www.esfondi.lv/zinojumi-Ministru-kabinetam</w:t>
        </w:r>
      </w:hyperlink>
      <w:r w:rsidR="00B5259F">
        <w:rPr>
          <w:rFonts w:eastAsia="EUAlbertina-Bold-Identity-H" w:cs="Times New Roman"/>
          <w:color w:val="0563C1"/>
          <w:sz w:val="28"/>
          <w:szCs w:val="28"/>
          <w:u w:val="single"/>
          <w:lang w:eastAsia="lv-LV"/>
        </w:rPr>
        <w:t>;</w:t>
      </w:r>
      <w:r w:rsidR="009C1CDD" w:rsidRPr="00A5358D">
        <w:rPr>
          <w:rFonts w:eastAsia="EUAlbertina-Bold-Identity-H" w:cs="Times New Roman"/>
          <w:color w:val="0563C1"/>
          <w:sz w:val="28"/>
          <w:szCs w:val="28"/>
          <w:u w:val="single"/>
          <w:lang w:eastAsia="lv-LV"/>
        </w:rPr>
        <w:t xml:space="preserve"> </w:t>
      </w:r>
    </w:p>
    <w:p w14:paraId="34448BA1" w14:textId="77777777" w:rsidR="00B37A39" w:rsidRDefault="009C1CDD" w:rsidP="00AE7A6D">
      <w:pPr>
        <w:pStyle w:val="ListParagraph"/>
        <w:numPr>
          <w:ilvl w:val="0"/>
          <w:numId w:val="4"/>
        </w:numPr>
        <w:tabs>
          <w:tab w:val="left" w:pos="426"/>
        </w:tabs>
        <w:spacing w:before="120" w:after="120" w:line="276" w:lineRule="auto"/>
        <w:ind w:left="1003" w:hanging="357"/>
        <w:jc w:val="both"/>
        <w:rPr>
          <w:rFonts w:eastAsia="EUAlbertina-Bold-Identity-H" w:cs="Times New Roman"/>
          <w:color w:val="000000"/>
          <w:sz w:val="28"/>
          <w:szCs w:val="28"/>
          <w:lang w:eastAsia="lv-LV"/>
        </w:rPr>
      </w:pPr>
      <w:r w:rsidRPr="00A5358D">
        <w:rPr>
          <w:rFonts w:eastAsia="Calibri" w:cs="Times New Roman"/>
          <w:sz w:val="28"/>
          <w:szCs w:val="28"/>
        </w:rPr>
        <w:t xml:space="preserve">ziņojumi EK: sadaļa Materiāli un ziņojumi </w:t>
      </w:r>
      <w:r w:rsidRPr="00A5358D">
        <w:rPr>
          <w:rFonts w:eastAsia="EUAlbertina-Bold-Identity-H" w:cs="Times New Roman"/>
          <w:color w:val="000000"/>
          <w:sz w:val="28"/>
          <w:szCs w:val="28"/>
          <w:lang w:eastAsia="lv-LV"/>
        </w:rPr>
        <w:t xml:space="preserve">→ ES fondu ziņojumi </w:t>
      </w:r>
    </w:p>
    <w:p w14:paraId="595E28D5" w14:textId="45DFC2E4" w:rsidR="009C1CDD" w:rsidRPr="00A5358D" w:rsidRDefault="009C1CDD" w:rsidP="00B37A39">
      <w:pPr>
        <w:pStyle w:val="ListParagraph"/>
        <w:tabs>
          <w:tab w:val="left" w:pos="426"/>
        </w:tabs>
        <w:spacing w:before="120" w:after="120" w:line="276" w:lineRule="auto"/>
        <w:ind w:left="1003"/>
        <w:jc w:val="both"/>
        <w:rPr>
          <w:rFonts w:eastAsia="EUAlbertina-Bold-Identity-H" w:cs="Times New Roman"/>
          <w:color w:val="000000"/>
          <w:sz w:val="28"/>
          <w:szCs w:val="28"/>
          <w:lang w:eastAsia="lv-LV"/>
        </w:rPr>
      </w:pPr>
      <w:r w:rsidRPr="00A5358D">
        <w:rPr>
          <w:sz w:val="28"/>
          <w:szCs w:val="28"/>
        </w:rPr>
        <w:t>2014.-2020</w:t>
      </w:r>
      <w:r w:rsidR="00506B98">
        <w:rPr>
          <w:sz w:val="28"/>
          <w:szCs w:val="28"/>
        </w:rPr>
        <w:t>.</w:t>
      </w:r>
      <w:r w:rsidRPr="00A5358D">
        <w:rPr>
          <w:sz w:val="28"/>
          <w:szCs w:val="28"/>
        </w:rPr>
        <w:t xml:space="preserve"> </w:t>
      </w:r>
      <w:r w:rsidRPr="00A5358D">
        <w:rPr>
          <w:rFonts w:eastAsia="EUAlbertina-Bold-Identity-H" w:cs="Times New Roman"/>
          <w:color w:val="000000"/>
          <w:sz w:val="28"/>
          <w:szCs w:val="28"/>
          <w:lang w:eastAsia="lv-LV"/>
        </w:rPr>
        <w:t>→</w:t>
      </w:r>
      <w:r w:rsidR="00814FAD" w:rsidRPr="00A5358D">
        <w:rPr>
          <w:rFonts w:eastAsia="EUAlbertina-Bold-Identity-H" w:cs="Times New Roman"/>
          <w:color w:val="000000"/>
          <w:sz w:val="28"/>
          <w:szCs w:val="28"/>
          <w:lang w:eastAsia="lv-LV"/>
        </w:rPr>
        <w:t xml:space="preserve"> </w:t>
      </w:r>
      <w:r w:rsidRPr="00A5358D">
        <w:rPr>
          <w:sz w:val="28"/>
          <w:szCs w:val="28"/>
        </w:rPr>
        <w:t xml:space="preserve">Gadskārtējie </w:t>
      </w:r>
      <w:r w:rsidR="00814FAD" w:rsidRPr="00A5358D">
        <w:rPr>
          <w:sz w:val="28"/>
          <w:szCs w:val="28"/>
        </w:rPr>
        <w:t xml:space="preserve">un stratēģiskie </w:t>
      </w:r>
      <w:r w:rsidRPr="00A5358D">
        <w:rPr>
          <w:sz w:val="28"/>
          <w:szCs w:val="28"/>
        </w:rPr>
        <w:t>ziņojumi</w:t>
      </w:r>
      <w:r w:rsidR="00814FAD" w:rsidRPr="00A5358D">
        <w:rPr>
          <w:sz w:val="28"/>
          <w:szCs w:val="28"/>
        </w:rPr>
        <w:t xml:space="preserve"> </w:t>
      </w:r>
      <w:r w:rsidR="00011247" w:rsidRPr="00A5358D">
        <w:rPr>
          <w:sz w:val="28"/>
          <w:szCs w:val="28"/>
        </w:rPr>
        <w:t>Eiropa</w:t>
      </w:r>
      <w:r w:rsidR="00814FAD" w:rsidRPr="00A5358D">
        <w:rPr>
          <w:sz w:val="28"/>
          <w:szCs w:val="28"/>
        </w:rPr>
        <w:t>s Komisijai</w:t>
      </w:r>
      <w:r w:rsidRPr="00A5358D">
        <w:rPr>
          <w:sz w:val="28"/>
          <w:szCs w:val="28"/>
        </w:rPr>
        <w:t xml:space="preserve">: </w:t>
      </w:r>
      <w:hyperlink r:id="rId17" w:history="1">
        <w:r w:rsidRPr="00A5358D">
          <w:rPr>
            <w:rStyle w:val="Hyperlink"/>
            <w:sz w:val="28"/>
            <w:szCs w:val="28"/>
          </w:rPr>
          <w:t>https://www.esfondi.lv/gadskartejie-ieviesanas-zinojumi</w:t>
        </w:r>
      </w:hyperlink>
      <w:r w:rsidR="00B5259F">
        <w:rPr>
          <w:sz w:val="28"/>
          <w:szCs w:val="28"/>
        </w:rPr>
        <w:t>;</w:t>
      </w:r>
    </w:p>
    <w:p w14:paraId="04005618" w14:textId="1CE57705" w:rsidR="00EE7AEB" w:rsidRPr="00A5358D" w:rsidRDefault="00814FAD" w:rsidP="00AE7A6D">
      <w:pPr>
        <w:pStyle w:val="ListParagraph"/>
        <w:numPr>
          <w:ilvl w:val="0"/>
          <w:numId w:val="4"/>
        </w:numPr>
        <w:tabs>
          <w:tab w:val="left" w:pos="426"/>
        </w:tabs>
        <w:spacing w:before="120" w:after="120" w:line="276" w:lineRule="auto"/>
        <w:ind w:left="1003" w:hanging="357"/>
        <w:jc w:val="both"/>
        <w:rPr>
          <w:rFonts w:eastAsia="EUAlbertina-Bold-Identity-H" w:cs="Times New Roman"/>
          <w:color w:val="000000"/>
          <w:sz w:val="28"/>
          <w:szCs w:val="28"/>
          <w:lang w:eastAsia="lv-LV"/>
        </w:rPr>
      </w:pPr>
      <w:r w:rsidRPr="00A5358D">
        <w:rPr>
          <w:rFonts w:eastAsia="EUAlbertina-Bold-Identity-H" w:cs="Times New Roman"/>
          <w:color w:val="000000"/>
          <w:sz w:val="28"/>
          <w:szCs w:val="28"/>
          <w:lang w:eastAsia="lv-LV"/>
        </w:rPr>
        <w:t>i</w:t>
      </w:r>
      <w:r w:rsidR="00580C07" w:rsidRPr="00A5358D">
        <w:rPr>
          <w:rFonts w:eastAsia="EUAlbertina-Bold-Identity-H" w:cs="Times New Roman"/>
          <w:color w:val="000000"/>
          <w:sz w:val="28"/>
          <w:szCs w:val="28"/>
          <w:lang w:eastAsia="lv-LV"/>
        </w:rPr>
        <w:t>nformācija par ES fondu izvērtēšanas jautājumiem 2014. – 2020. gada plānošanas periodā</w:t>
      </w:r>
      <w:r w:rsidR="000716B0" w:rsidRPr="00A5358D">
        <w:rPr>
          <w:rFonts w:eastAsia="EUAlbertina-Bold-Identity-H" w:cs="Times New Roman"/>
          <w:color w:val="000000"/>
          <w:sz w:val="28"/>
          <w:szCs w:val="28"/>
          <w:lang w:eastAsia="lv-LV"/>
        </w:rPr>
        <w:t>:</w:t>
      </w:r>
      <w:r w:rsidR="00EE7AEB" w:rsidRPr="00A5358D">
        <w:rPr>
          <w:rFonts w:eastAsia="EUAlbertina-Bold-Identity-H" w:cs="Times New Roman"/>
          <w:color w:val="000000"/>
          <w:sz w:val="28"/>
          <w:szCs w:val="28"/>
          <w:lang w:eastAsia="lv-LV"/>
        </w:rPr>
        <w:t xml:space="preserve"> </w:t>
      </w:r>
      <w:r w:rsidR="00FB72A8" w:rsidRPr="00A5358D">
        <w:rPr>
          <w:rFonts w:eastAsia="EUAlbertina-Bold-Identity-H" w:cs="Times New Roman"/>
          <w:color w:val="000000"/>
          <w:sz w:val="28"/>
          <w:szCs w:val="28"/>
          <w:lang w:eastAsia="lv-LV"/>
        </w:rPr>
        <w:t>s</w:t>
      </w:r>
      <w:r w:rsidR="00EE7AEB" w:rsidRPr="00A5358D">
        <w:rPr>
          <w:rFonts w:eastAsia="EUAlbertina-Bold-Identity-H" w:cs="Times New Roman"/>
          <w:color w:val="000000"/>
          <w:sz w:val="28"/>
          <w:szCs w:val="28"/>
          <w:lang w:eastAsia="lv-LV"/>
        </w:rPr>
        <w:t>adaļā</w:t>
      </w:r>
      <w:r w:rsidR="00580C07" w:rsidRPr="00A5358D">
        <w:rPr>
          <w:rFonts w:eastAsia="EUAlbertina-Bold-Identity-H" w:cs="Times New Roman"/>
          <w:color w:val="000000"/>
          <w:sz w:val="28"/>
          <w:szCs w:val="28"/>
          <w:lang w:eastAsia="lv-LV"/>
        </w:rPr>
        <w:t xml:space="preserve"> Par ES fondiem → Izvērtēšana: </w:t>
      </w:r>
      <w:hyperlink r:id="rId18" w:history="1">
        <w:r w:rsidR="00580C07" w:rsidRPr="00A5358D">
          <w:rPr>
            <w:rFonts w:eastAsia="EUAlbertina-Bold-Identity-H" w:cs="Times New Roman"/>
            <w:color w:val="0563C1"/>
            <w:sz w:val="28"/>
            <w:szCs w:val="28"/>
            <w:u w:val="single"/>
            <w:lang w:eastAsia="lv-LV"/>
          </w:rPr>
          <w:t>https://www.esfondi.lv/es-fondu-izvertesana-1</w:t>
        </w:r>
      </w:hyperlink>
      <w:r w:rsidR="00E219D9">
        <w:rPr>
          <w:rFonts w:eastAsia="EUAlbertina-Bold-Identity-H" w:cs="Times New Roman"/>
          <w:color w:val="000000"/>
          <w:sz w:val="28"/>
          <w:szCs w:val="28"/>
          <w:lang w:eastAsia="lv-LV"/>
        </w:rPr>
        <w:t>.</w:t>
      </w:r>
    </w:p>
    <w:p w14:paraId="77E1C7B8" w14:textId="7EF7D641" w:rsidR="000716B0" w:rsidRPr="00A5358D" w:rsidRDefault="00580C07" w:rsidP="007C36A9">
      <w:pPr>
        <w:spacing w:before="120" w:after="120" w:line="276" w:lineRule="auto"/>
        <w:ind w:firstLine="709"/>
        <w:jc w:val="both"/>
        <w:rPr>
          <w:rFonts w:eastAsia="EUAlbertina-Bold-Identity-H" w:cs="Times New Roman"/>
          <w:color w:val="000000"/>
          <w:sz w:val="28"/>
          <w:szCs w:val="28"/>
          <w:lang w:eastAsia="lv-LV"/>
        </w:rPr>
      </w:pPr>
      <w:r w:rsidRPr="00A5358D">
        <w:rPr>
          <w:rFonts w:eastAsia="EUAlbertina-Bold-Identity-H" w:cs="Times New Roman"/>
          <w:color w:val="000000"/>
          <w:sz w:val="28"/>
          <w:szCs w:val="28"/>
          <w:lang w:eastAsia="lv-LV"/>
        </w:rPr>
        <w:t>Aktuālā projektu</w:t>
      </w:r>
      <w:r w:rsidR="00EE7AEB" w:rsidRPr="00A5358D">
        <w:rPr>
          <w:rFonts w:eastAsia="EUAlbertina-Bold-Identity-H" w:cs="Times New Roman"/>
          <w:color w:val="000000"/>
          <w:sz w:val="28"/>
          <w:szCs w:val="28"/>
          <w:lang w:eastAsia="lv-LV"/>
        </w:rPr>
        <w:t xml:space="preserve"> iesniegumu atlašu informācija pieejama CFLA tīmekļa vietnes sadaļā</w:t>
      </w:r>
      <w:r w:rsidRPr="00A5358D">
        <w:rPr>
          <w:rFonts w:eastAsia="EUAlbertina-Bold-Identity-H" w:cs="Times New Roman"/>
          <w:color w:val="000000"/>
          <w:sz w:val="28"/>
          <w:szCs w:val="28"/>
          <w:lang w:eastAsia="lv-LV"/>
        </w:rPr>
        <w:t xml:space="preserve"> ES fondi 2014 – 2020 → projektu iesniegumu atlases: </w:t>
      </w:r>
      <w:hyperlink r:id="rId19" w:history="1">
        <w:r w:rsidR="00E627C0" w:rsidRPr="00A5358D">
          <w:rPr>
            <w:rStyle w:val="Hyperlink"/>
            <w:rFonts w:eastAsia="EUAlbertina-Bold-Identity-H" w:cs="Times New Roman"/>
            <w:sz w:val="28"/>
            <w:szCs w:val="28"/>
            <w:lang w:eastAsia="lv-LV"/>
          </w:rPr>
          <w:t>https://www.cfla.gov.lv/lv/es-fondi-2014-2020/izsludinatas-atlases</w:t>
        </w:r>
      </w:hyperlink>
      <w:r w:rsidRPr="00A5358D">
        <w:rPr>
          <w:rFonts w:eastAsia="EUAlbertina-Bold-Identity-H" w:cs="Times New Roman"/>
          <w:color w:val="000000"/>
          <w:sz w:val="28"/>
          <w:szCs w:val="28"/>
          <w:lang w:eastAsia="lv-LV"/>
        </w:rPr>
        <w:t xml:space="preserve">. </w:t>
      </w:r>
    </w:p>
    <w:p w14:paraId="0BBE83FE" w14:textId="43B2AC30" w:rsidR="000716B0" w:rsidRPr="00A5358D" w:rsidRDefault="000716B0" w:rsidP="000716B0">
      <w:pPr>
        <w:spacing w:before="120" w:after="120" w:line="276" w:lineRule="auto"/>
        <w:ind w:firstLine="709"/>
        <w:jc w:val="both"/>
        <w:rPr>
          <w:rFonts w:eastAsia="Calibri" w:cs="Times New Roman"/>
          <w:sz w:val="28"/>
          <w:szCs w:val="28"/>
        </w:rPr>
      </w:pPr>
      <w:r w:rsidRPr="00A5358D">
        <w:rPr>
          <w:rFonts w:eastAsia="Calibri" w:cs="Times New Roman"/>
          <w:sz w:val="28"/>
          <w:szCs w:val="28"/>
        </w:rPr>
        <w:t>VARAM analītiskais ziņojums "Par Eiropas Savienības</w:t>
      </w:r>
      <w:r w:rsidR="00E17624">
        <w:rPr>
          <w:rFonts w:eastAsia="Calibri" w:cs="Times New Roman"/>
          <w:sz w:val="28"/>
          <w:szCs w:val="28"/>
        </w:rPr>
        <w:t xml:space="preserve"> fondu 2014. - 2020. </w:t>
      </w:r>
      <w:r w:rsidRPr="00A5358D">
        <w:rPr>
          <w:rFonts w:eastAsia="Calibri" w:cs="Times New Roman"/>
          <w:sz w:val="28"/>
          <w:szCs w:val="28"/>
        </w:rPr>
        <w:t xml:space="preserve">gada plānošanas perioda ieguldījumiem un uzraudzības rādītājiem Latvijas administratīvajās teritorijās" periodā līdz </w:t>
      </w:r>
      <w:r w:rsidR="00F657B4" w:rsidRPr="00A5358D">
        <w:rPr>
          <w:rFonts w:eastAsia="Calibri" w:cs="Times New Roman"/>
          <w:sz w:val="28"/>
          <w:szCs w:val="28"/>
        </w:rPr>
        <w:t>2019. gada 1.maijam</w:t>
      </w:r>
      <w:r w:rsidRPr="00A5358D">
        <w:rPr>
          <w:rFonts w:eastAsia="Calibri" w:cs="Times New Roman"/>
          <w:sz w:val="28"/>
          <w:szCs w:val="28"/>
        </w:rPr>
        <w:t xml:space="preserve"> ir pieejams: </w:t>
      </w:r>
      <w:hyperlink r:id="rId20" w:history="1">
        <w:r w:rsidR="006E778A" w:rsidRPr="00A5358D">
          <w:rPr>
            <w:rStyle w:val="Hyperlink"/>
            <w:sz w:val="28"/>
            <w:szCs w:val="28"/>
          </w:rPr>
          <w:t>https://raim.gov.lv/node/49</w:t>
        </w:r>
      </w:hyperlink>
      <w:r w:rsidRPr="00A5358D">
        <w:rPr>
          <w:rFonts w:eastAsia="Calibri" w:cs="Times New Roman"/>
          <w:sz w:val="28"/>
          <w:szCs w:val="28"/>
        </w:rPr>
        <w:t>.</w:t>
      </w:r>
    </w:p>
    <w:p w14:paraId="26DA561B" w14:textId="0BB763EB" w:rsidR="000716B0" w:rsidRPr="00A5358D" w:rsidRDefault="000716B0" w:rsidP="00AE7A6D">
      <w:pPr>
        <w:spacing w:before="120" w:after="120" w:line="276" w:lineRule="auto"/>
        <w:ind w:firstLine="720"/>
        <w:jc w:val="both"/>
        <w:rPr>
          <w:sz w:val="28"/>
          <w:szCs w:val="28"/>
        </w:rPr>
      </w:pPr>
      <w:r w:rsidRPr="00A5358D">
        <w:rPr>
          <w:rFonts w:eastAsia="Calibri" w:cs="Times New Roman"/>
          <w:sz w:val="28"/>
          <w:szCs w:val="28"/>
        </w:rPr>
        <w:t>EK stratēģiskais kopsavilkuma ziņojums</w:t>
      </w:r>
      <w:r w:rsidRPr="00A5358D">
        <w:rPr>
          <w:rStyle w:val="FootnoteReference"/>
          <w:rFonts w:eastAsia="Calibri" w:cs="Times New Roman"/>
          <w:sz w:val="28"/>
          <w:szCs w:val="28"/>
        </w:rPr>
        <w:footnoteReference w:id="2"/>
      </w:r>
      <w:r w:rsidRPr="00A5358D">
        <w:rPr>
          <w:rFonts w:eastAsia="Calibri" w:cs="Times New Roman"/>
          <w:sz w:val="28"/>
          <w:szCs w:val="28"/>
        </w:rPr>
        <w:t xml:space="preserve"> par ES fondu programmu īstenošanu 2019. gadā, pamatojoties uz dalībvalstu ie</w:t>
      </w:r>
      <w:r w:rsidR="00F657B4" w:rsidRPr="00A5358D">
        <w:rPr>
          <w:rFonts w:eastAsia="Calibri" w:cs="Times New Roman"/>
          <w:sz w:val="28"/>
          <w:szCs w:val="28"/>
        </w:rPr>
        <w:t>sniegtajiem gada īstenošanas un progresa </w:t>
      </w:r>
      <w:r w:rsidRPr="00A5358D">
        <w:rPr>
          <w:rFonts w:eastAsia="Calibri" w:cs="Times New Roman"/>
          <w:sz w:val="28"/>
          <w:szCs w:val="28"/>
        </w:rPr>
        <w:t>ziņojumiem</w:t>
      </w:r>
      <w:r w:rsidR="00F657B4" w:rsidRPr="00A5358D">
        <w:rPr>
          <w:rFonts w:eastAsia="Calibri" w:cs="Times New Roman"/>
          <w:sz w:val="28"/>
          <w:szCs w:val="28"/>
        </w:rPr>
        <w:t>, ir </w:t>
      </w:r>
      <w:r w:rsidRPr="00A5358D">
        <w:rPr>
          <w:rFonts w:eastAsia="Calibri" w:cs="Times New Roman"/>
          <w:sz w:val="28"/>
          <w:szCs w:val="28"/>
        </w:rPr>
        <w:t xml:space="preserve">pieejams: </w:t>
      </w:r>
      <w:hyperlink r:id="rId21" w:history="1">
        <w:r w:rsidRPr="00A5358D">
          <w:rPr>
            <w:rStyle w:val="Hyperlink"/>
            <w:sz w:val="28"/>
            <w:szCs w:val="28"/>
          </w:rPr>
          <w:t>https://ec.Eiropa.eu/regional_policy/en/policy/how/stages-step-by-step/strategic-report/</w:t>
        </w:r>
      </w:hyperlink>
      <w:r w:rsidRPr="00A5358D">
        <w:rPr>
          <w:sz w:val="28"/>
          <w:szCs w:val="28"/>
        </w:rPr>
        <w:t>.</w:t>
      </w:r>
    </w:p>
    <w:p w14:paraId="0A251DA0" w14:textId="77777777" w:rsidR="00B6031F" w:rsidRPr="00A5358D" w:rsidRDefault="00B6031F">
      <w:pPr>
        <w:rPr>
          <w:rFonts w:eastAsia="Times New Roman" w:cs="Times New Roman"/>
          <w:b/>
          <w:color w:val="000000"/>
          <w:sz w:val="28"/>
          <w:szCs w:val="28"/>
        </w:rPr>
      </w:pPr>
      <w:r w:rsidRPr="00A5358D">
        <w:br w:type="page"/>
      </w:r>
    </w:p>
    <w:p w14:paraId="1E2E1122" w14:textId="4B72B20B" w:rsidR="009C0862" w:rsidRPr="0090121E" w:rsidRDefault="002B6111" w:rsidP="0090121E">
      <w:pPr>
        <w:pStyle w:val="1lmenis"/>
        <w:rPr>
          <w:color w:val="auto"/>
        </w:rPr>
      </w:pPr>
      <w:bookmarkStart w:id="2" w:name="_Toc33626862"/>
      <w:r w:rsidRPr="00A5358D">
        <w:lastRenderedPageBreak/>
        <w:t xml:space="preserve">1. </w:t>
      </w:r>
      <w:r w:rsidR="009C0862" w:rsidRPr="00A5358D">
        <w:t>Kopsavilkums</w:t>
      </w:r>
      <w:bookmarkEnd w:id="2"/>
    </w:p>
    <w:p w14:paraId="6540DAE5" w14:textId="2727FA23" w:rsidR="00B26C73" w:rsidRPr="00A5358D" w:rsidRDefault="00B26C73" w:rsidP="0035321F">
      <w:pPr>
        <w:spacing w:line="276" w:lineRule="auto"/>
        <w:ind w:firstLine="720"/>
        <w:jc w:val="both"/>
        <w:rPr>
          <w:rFonts w:cs="Times New Roman"/>
          <w:sz w:val="28"/>
          <w:szCs w:val="28"/>
        </w:rPr>
      </w:pPr>
      <w:r w:rsidRPr="00A5358D">
        <w:rPr>
          <w:rFonts w:cs="Times New Roman"/>
          <w:sz w:val="28"/>
          <w:szCs w:val="28"/>
        </w:rPr>
        <w:t>Ziņojums ietver apkopojošu infor</w:t>
      </w:r>
      <w:r w:rsidR="0033304E" w:rsidRPr="00A5358D">
        <w:rPr>
          <w:rFonts w:cs="Times New Roman"/>
          <w:sz w:val="28"/>
          <w:szCs w:val="28"/>
        </w:rPr>
        <w:t xml:space="preserve">māciju par Kohēzijas politikas </w:t>
      </w:r>
      <w:r w:rsidRPr="00A5358D">
        <w:rPr>
          <w:rFonts w:cs="Times New Roman"/>
          <w:sz w:val="28"/>
          <w:szCs w:val="28"/>
        </w:rPr>
        <w:t xml:space="preserve">ES fondu </w:t>
      </w:r>
      <w:r w:rsidR="000B0DD2" w:rsidRPr="00A5358D">
        <w:rPr>
          <w:rFonts w:cs="Times New Roman"/>
          <w:sz w:val="28"/>
          <w:szCs w:val="28"/>
        </w:rPr>
        <w:t xml:space="preserve">un EEZ/Norvēģijas </w:t>
      </w:r>
      <w:r w:rsidRPr="00A5358D">
        <w:rPr>
          <w:rFonts w:cs="Times New Roman"/>
          <w:sz w:val="28"/>
          <w:szCs w:val="28"/>
        </w:rPr>
        <w:t xml:space="preserve">investīciju aktualitātēm 2019. gada </w:t>
      </w:r>
      <w:r w:rsidR="00AF1CBA" w:rsidRPr="00A5358D">
        <w:rPr>
          <w:rFonts w:cs="Times New Roman"/>
          <w:sz w:val="28"/>
          <w:szCs w:val="28"/>
        </w:rPr>
        <w:t>otrajā</w:t>
      </w:r>
      <w:r w:rsidRPr="00A5358D">
        <w:rPr>
          <w:rFonts w:cs="Times New Roman"/>
          <w:sz w:val="28"/>
          <w:szCs w:val="28"/>
        </w:rPr>
        <w:t xml:space="preserve"> pusgadā, kā arī 20</w:t>
      </w:r>
      <w:r w:rsidR="00AF1CBA" w:rsidRPr="00A5358D">
        <w:rPr>
          <w:rFonts w:cs="Times New Roman"/>
          <w:sz w:val="28"/>
          <w:szCs w:val="28"/>
        </w:rPr>
        <w:t>20</w:t>
      </w:r>
      <w:r w:rsidR="00E17624">
        <w:rPr>
          <w:rFonts w:cs="Times New Roman"/>
          <w:sz w:val="28"/>
          <w:szCs w:val="28"/>
        </w:rPr>
        <w:t>. </w:t>
      </w:r>
      <w:r w:rsidRPr="00A5358D">
        <w:rPr>
          <w:rFonts w:cs="Times New Roman"/>
          <w:sz w:val="28"/>
          <w:szCs w:val="28"/>
        </w:rPr>
        <w:t xml:space="preserve">gada </w:t>
      </w:r>
      <w:r w:rsidR="00935D83" w:rsidRPr="00A5358D">
        <w:rPr>
          <w:rFonts w:cs="Times New Roman"/>
          <w:sz w:val="28"/>
          <w:szCs w:val="28"/>
        </w:rPr>
        <w:t xml:space="preserve">janvāra - </w:t>
      </w:r>
      <w:r w:rsidR="00AF1CBA" w:rsidRPr="00A5358D">
        <w:rPr>
          <w:rFonts w:cs="Times New Roman"/>
          <w:sz w:val="28"/>
          <w:szCs w:val="28"/>
        </w:rPr>
        <w:t>februāra</w:t>
      </w:r>
      <w:r w:rsidR="008855BD" w:rsidRPr="00A5358D">
        <w:rPr>
          <w:rFonts w:cs="Times New Roman"/>
          <w:sz w:val="28"/>
          <w:szCs w:val="28"/>
        </w:rPr>
        <w:t xml:space="preserve"> </w:t>
      </w:r>
      <w:r w:rsidRPr="00A5358D">
        <w:rPr>
          <w:rFonts w:cs="Times New Roman"/>
          <w:sz w:val="28"/>
          <w:szCs w:val="28"/>
        </w:rPr>
        <w:t>operatīvo informāciju.</w:t>
      </w:r>
    </w:p>
    <w:p w14:paraId="7C16ED2E" w14:textId="1734E27C" w:rsidR="000252DB" w:rsidRPr="00A5358D" w:rsidRDefault="0098783E" w:rsidP="0035321F">
      <w:pPr>
        <w:spacing w:line="276" w:lineRule="auto"/>
        <w:ind w:firstLine="720"/>
        <w:jc w:val="both"/>
        <w:rPr>
          <w:rFonts w:cs="Times New Roman"/>
          <w:sz w:val="28"/>
          <w:szCs w:val="28"/>
        </w:rPr>
      </w:pPr>
      <w:r w:rsidRPr="00A5358D">
        <w:rPr>
          <w:rFonts w:cs="Times New Roman"/>
          <w:sz w:val="28"/>
          <w:szCs w:val="28"/>
        </w:rPr>
        <w:t>ES fondu investīcijas pozitīvi ietekmē</w:t>
      </w:r>
      <w:r w:rsidR="00455CB1" w:rsidRPr="00A5358D">
        <w:rPr>
          <w:rFonts w:cs="Times New Roman"/>
          <w:sz w:val="28"/>
          <w:szCs w:val="28"/>
        </w:rPr>
        <w:t>jušas</w:t>
      </w:r>
      <w:r w:rsidR="00AA1BA6" w:rsidRPr="00A5358D">
        <w:rPr>
          <w:rFonts w:cs="Times New Roman"/>
          <w:sz w:val="28"/>
          <w:szCs w:val="28"/>
        </w:rPr>
        <w:t xml:space="preserve"> </w:t>
      </w:r>
      <w:r w:rsidRPr="00A5358D">
        <w:rPr>
          <w:rFonts w:cs="Times New Roman"/>
          <w:sz w:val="28"/>
          <w:szCs w:val="28"/>
        </w:rPr>
        <w:t xml:space="preserve">Latvijas tautsaimniecības attīstību </w:t>
      </w:r>
      <w:r w:rsidR="00455CB1" w:rsidRPr="00A5358D">
        <w:rPr>
          <w:rFonts w:cs="Times New Roman"/>
          <w:sz w:val="28"/>
          <w:szCs w:val="28"/>
        </w:rPr>
        <w:t>arī 2019.</w:t>
      </w:r>
      <w:r w:rsidR="006968DA" w:rsidRPr="00A5358D">
        <w:rPr>
          <w:rFonts w:cs="Times New Roman"/>
          <w:sz w:val="28"/>
          <w:szCs w:val="28"/>
        </w:rPr>
        <w:t> </w:t>
      </w:r>
      <w:r w:rsidR="00455CB1" w:rsidRPr="00A5358D">
        <w:rPr>
          <w:rFonts w:cs="Times New Roman"/>
          <w:sz w:val="28"/>
          <w:szCs w:val="28"/>
        </w:rPr>
        <w:t xml:space="preserve">gadā </w:t>
      </w:r>
      <w:r w:rsidRPr="00A5358D">
        <w:rPr>
          <w:rFonts w:cs="Times New Roman"/>
          <w:sz w:val="28"/>
          <w:szCs w:val="28"/>
        </w:rPr>
        <w:t>– saskaņā ar FM prognozēm, līdzīgi kā 2018. gadā, ES fond</w:t>
      </w:r>
      <w:r w:rsidR="00455CB1" w:rsidRPr="00A5358D">
        <w:rPr>
          <w:rFonts w:cs="Times New Roman"/>
          <w:sz w:val="28"/>
          <w:szCs w:val="28"/>
        </w:rPr>
        <w:t>i</w:t>
      </w:r>
      <w:r w:rsidRPr="00A5358D">
        <w:rPr>
          <w:rFonts w:cs="Times New Roman"/>
          <w:sz w:val="28"/>
          <w:szCs w:val="28"/>
        </w:rPr>
        <w:t xml:space="preserve"> palielināj</w:t>
      </w:r>
      <w:r w:rsidR="00935D83" w:rsidRPr="00A5358D">
        <w:rPr>
          <w:rFonts w:cs="Times New Roman"/>
          <w:sz w:val="28"/>
          <w:szCs w:val="28"/>
        </w:rPr>
        <w:t>a</w:t>
      </w:r>
      <w:r w:rsidRPr="00A5358D">
        <w:rPr>
          <w:rFonts w:cs="Times New Roman"/>
          <w:sz w:val="28"/>
          <w:szCs w:val="28"/>
        </w:rPr>
        <w:t xml:space="preserve"> reālā IKP pieauguma tempu par 1,2 procentpunktiem.</w:t>
      </w:r>
      <w:r w:rsidR="006E778A" w:rsidRPr="00A5358D">
        <w:rPr>
          <w:rFonts w:cs="Times New Roman"/>
          <w:sz w:val="28"/>
          <w:szCs w:val="28"/>
        </w:rPr>
        <w:t xml:space="preserve"> </w:t>
      </w:r>
      <w:r w:rsidR="00F038D1" w:rsidRPr="00A5358D">
        <w:rPr>
          <w:rFonts w:cs="Times New Roman"/>
          <w:sz w:val="28"/>
          <w:szCs w:val="28"/>
        </w:rPr>
        <w:t>S</w:t>
      </w:r>
      <w:r w:rsidR="006968DA" w:rsidRPr="00A5358D">
        <w:rPr>
          <w:rFonts w:cs="Times New Roman"/>
          <w:sz w:val="28"/>
          <w:szCs w:val="28"/>
        </w:rPr>
        <w:t>askaņā ar 2019. </w:t>
      </w:r>
      <w:r w:rsidR="00935D83" w:rsidRPr="00A5358D">
        <w:rPr>
          <w:rFonts w:cs="Times New Roman"/>
          <w:sz w:val="28"/>
          <w:szCs w:val="28"/>
        </w:rPr>
        <w:t xml:space="preserve">gada beigās veikto </w:t>
      </w:r>
      <w:r w:rsidR="00DB2C26" w:rsidRPr="00A5358D">
        <w:rPr>
          <w:rFonts w:cs="Times New Roman"/>
          <w:sz w:val="28"/>
          <w:szCs w:val="28"/>
        </w:rPr>
        <w:t>pētījumu</w:t>
      </w:r>
      <w:r w:rsidR="00DB2C26" w:rsidRPr="00A5358D">
        <w:rPr>
          <w:rFonts w:cs="Times New Roman"/>
          <w:vertAlign w:val="superscript"/>
        </w:rPr>
        <w:footnoteReference w:id="3"/>
      </w:r>
      <w:r w:rsidR="00DB2C26" w:rsidRPr="00A5358D">
        <w:rPr>
          <w:rFonts w:cs="Times New Roman"/>
          <w:sz w:val="28"/>
          <w:szCs w:val="28"/>
        </w:rPr>
        <w:t xml:space="preserve"> </w:t>
      </w:r>
      <w:r w:rsidR="00F038D1" w:rsidRPr="00A5358D">
        <w:rPr>
          <w:rFonts w:cs="Times New Roman"/>
          <w:sz w:val="28"/>
          <w:szCs w:val="28"/>
        </w:rPr>
        <w:t>ES finansējuma ieguldīšanu Latvijā kā sekmīgu vērtē lielākā daļa aptaujāto Latvijas iedzīvotāju (73</w:t>
      </w:r>
      <w:r w:rsidR="00BD4D45" w:rsidRPr="00A5358D">
        <w:rPr>
          <w:rFonts w:cs="Times New Roman"/>
          <w:sz w:val="28"/>
          <w:szCs w:val="28"/>
        </w:rPr>
        <w:t> %</w:t>
      </w:r>
      <w:r w:rsidR="00F038D1" w:rsidRPr="00A5358D">
        <w:rPr>
          <w:rFonts w:cs="Times New Roman"/>
          <w:sz w:val="28"/>
          <w:szCs w:val="28"/>
        </w:rPr>
        <w:t>)</w:t>
      </w:r>
      <w:r w:rsidR="00AA1BA6" w:rsidRPr="00A5358D">
        <w:rPr>
          <w:rFonts w:cs="Times New Roman"/>
          <w:sz w:val="28"/>
          <w:szCs w:val="28"/>
        </w:rPr>
        <w:t>.</w:t>
      </w:r>
    </w:p>
    <w:p w14:paraId="45D296C0" w14:textId="2375CC61" w:rsidR="00977211" w:rsidRPr="00A5358D" w:rsidRDefault="000F4446" w:rsidP="00330876">
      <w:pPr>
        <w:spacing w:before="120" w:after="120" w:line="276" w:lineRule="auto"/>
        <w:ind w:firstLine="720"/>
        <w:jc w:val="both"/>
        <w:rPr>
          <w:rFonts w:cs="Times New Roman"/>
          <w:sz w:val="28"/>
          <w:szCs w:val="28"/>
        </w:rPr>
      </w:pPr>
      <w:r w:rsidRPr="00A5358D">
        <w:rPr>
          <w:rFonts w:cs="Times New Roman"/>
          <w:sz w:val="28"/>
          <w:szCs w:val="28"/>
        </w:rPr>
        <w:t xml:space="preserve">Līdz </w:t>
      </w:r>
      <w:r w:rsidR="00455CB1" w:rsidRPr="00A5358D">
        <w:rPr>
          <w:rFonts w:cs="Times New Roman"/>
          <w:sz w:val="28"/>
          <w:szCs w:val="28"/>
        </w:rPr>
        <w:t>20</w:t>
      </w:r>
      <w:r w:rsidR="00B17DA7">
        <w:rPr>
          <w:rFonts w:cs="Times New Roman"/>
          <w:sz w:val="28"/>
          <w:szCs w:val="28"/>
        </w:rPr>
        <w:t>20</w:t>
      </w:r>
      <w:r w:rsidR="00455CB1" w:rsidRPr="00A5358D">
        <w:rPr>
          <w:rFonts w:cs="Times New Roman"/>
          <w:sz w:val="28"/>
          <w:szCs w:val="28"/>
        </w:rPr>
        <w:t>.</w:t>
      </w:r>
      <w:r w:rsidR="00330876" w:rsidRPr="00A5358D">
        <w:rPr>
          <w:rFonts w:cs="Times New Roman"/>
          <w:sz w:val="28"/>
          <w:szCs w:val="28"/>
        </w:rPr>
        <w:t> </w:t>
      </w:r>
      <w:r w:rsidR="00455CB1" w:rsidRPr="00A5358D">
        <w:rPr>
          <w:rFonts w:cs="Times New Roman"/>
          <w:sz w:val="28"/>
          <w:szCs w:val="28"/>
        </w:rPr>
        <w:t>gad</w:t>
      </w:r>
      <w:r w:rsidR="00BD4D45" w:rsidRPr="00A5358D">
        <w:rPr>
          <w:rFonts w:cs="Times New Roman"/>
          <w:sz w:val="28"/>
          <w:szCs w:val="28"/>
        </w:rPr>
        <w:t xml:space="preserve">a </w:t>
      </w:r>
      <w:r w:rsidR="00B17DA7">
        <w:rPr>
          <w:rFonts w:cs="Times New Roman"/>
          <w:sz w:val="28"/>
          <w:szCs w:val="28"/>
        </w:rPr>
        <w:t>februārim</w:t>
      </w:r>
      <w:r w:rsidR="00B17DA7" w:rsidRPr="00A5358D">
        <w:rPr>
          <w:rFonts w:cs="Times New Roman"/>
          <w:sz w:val="28"/>
          <w:szCs w:val="28"/>
        </w:rPr>
        <w:t xml:space="preserve"> </w:t>
      </w:r>
      <w:r w:rsidR="00455CB1" w:rsidRPr="00A5358D">
        <w:rPr>
          <w:rFonts w:cs="Times New Roman"/>
          <w:sz w:val="28"/>
          <w:szCs w:val="28"/>
        </w:rPr>
        <w:t xml:space="preserve">sasniegts būtisks progress </w:t>
      </w:r>
      <w:r w:rsidR="00E17624">
        <w:rPr>
          <w:rFonts w:cs="Times New Roman"/>
          <w:sz w:val="28"/>
          <w:szCs w:val="28"/>
        </w:rPr>
        <w:t>ES fondu 2014. – </w:t>
      </w:r>
      <w:r w:rsidR="00330876" w:rsidRPr="00A5358D">
        <w:rPr>
          <w:rFonts w:cs="Times New Roman"/>
          <w:sz w:val="28"/>
          <w:szCs w:val="28"/>
        </w:rPr>
        <w:t>2020. </w:t>
      </w:r>
      <w:r w:rsidR="0098783E" w:rsidRPr="00A5358D">
        <w:rPr>
          <w:rFonts w:cs="Times New Roman"/>
          <w:sz w:val="28"/>
          <w:szCs w:val="28"/>
        </w:rPr>
        <w:t>gada plānošanas period</w:t>
      </w:r>
      <w:r w:rsidR="00BD4D45" w:rsidRPr="00A5358D">
        <w:rPr>
          <w:rFonts w:cs="Times New Roman"/>
          <w:sz w:val="28"/>
          <w:szCs w:val="28"/>
        </w:rPr>
        <w:t>a ieviešanā:</w:t>
      </w:r>
      <w:r w:rsidR="00874D4A" w:rsidRPr="00A5358D">
        <w:rPr>
          <w:rFonts w:cs="Times New Roman"/>
          <w:sz w:val="28"/>
          <w:szCs w:val="28"/>
        </w:rPr>
        <w:t xml:space="preserve"> </w:t>
      </w:r>
      <w:r w:rsidR="00AE7A6D" w:rsidRPr="00292BA6">
        <w:rPr>
          <w:rFonts w:eastAsia="Calibri"/>
          <w:color w:val="0D0D0D" w:themeColor="text1" w:themeTint="F2"/>
          <w:sz w:val="28"/>
          <w:szCs w:val="28"/>
          <w:lang w:eastAsia="ar-SA"/>
        </w:rPr>
        <w:t>īstenošanā ir 1720 investīciju projekti par 85,7 % (3,8 mljrd. </w:t>
      </w:r>
      <w:r w:rsidR="00AE7A6D" w:rsidRPr="00292BA6">
        <w:rPr>
          <w:rFonts w:eastAsia="Calibri"/>
          <w:i/>
          <w:color w:val="0D0D0D" w:themeColor="text1" w:themeTint="F2"/>
          <w:sz w:val="28"/>
          <w:szCs w:val="28"/>
          <w:lang w:eastAsia="ar-SA"/>
        </w:rPr>
        <w:t>euro</w:t>
      </w:r>
      <w:r w:rsidR="00AE7A6D" w:rsidRPr="00AE7A6D">
        <w:rPr>
          <w:rFonts w:eastAsia="Calibri"/>
          <w:color w:val="0D0D0D" w:themeColor="text1" w:themeTint="F2"/>
          <w:sz w:val="28"/>
          <w:szCs w:val="28"/>
          <w:lang w:eastAsia="ar-SA"/>
        </w:rPr>
        <w:t>)</w:t>
      </w:r>
      <w:r w:rsidR="00AE7A6D" w:rsidRPr="00292BA6">
        <w:rPr>
          <w:rFonts w:eastAsia="Calibri"/>
          <w:color w:val="0D0D0D" w:themeColor="text1" w:themeTint="F2"/>
          <w:sz w:val="28"/>
          <w:szCs w:val="28"/>
          <w:lang w:eastAsia="ar-SA"/>
        </w:rPr>
        <w:t xml:space="preserve"> </w:t>
      </w:r>
      <w:r w:rsidR="00C41F6A" w:rsidRPr="00A5358D">
        <w:rPr>
          <w:rFonts w:cs="Times New Roman"/>
          <w:sz w:val="28"/>
          <w:szCs w:val="28"/>
        </w:rPr>
        <w:t xml:space="preserve">no kopējām 4,4 mljrd. </w:t>
      </w:r>
      <w:r w:rsidR="005220D6" w:rsidRPr="00A5358D">
        <w:rPr>
          <w:rFonts w:cs="Times New Roman"/>
          <w:i/>
          <w:sz w:val="28"/>
          <w:szCs w:val="28"/>
        </w:rPr>
        <w:t>euro</w:t>
      </w:r>
      <w:r w:rsidR="00C41F6A" w:rsidRPr="00A5358D">
        <w:rPr>
          <w:rFonts w:cs="Times New Roman"/>
          <w:sz w:val="28"/>
          <w:szCs w:val="28"/>
        </w:rPr>
        <w:t xml:space="preserve"> ES fondu investīcijām</w:t>
      </w:r>
      <w:r w:rsidR="006968DA" w:rsidRPr="00A5358D">
        <w:rPr>
          <w:rFonts w:cs="Times New Roman"/>
          <w:sz w:val="28"/>
          <w:szCs w:val="28"/>
        </w:rPr>
        <w:t>.</w:t>
      </w:r>
      <w:r w:rsidR="0033304E" w:rsidRPr="00A5358D">
        <w:rPr>
          <w:rFonts w:cs="Times New Roman"/>
          <w:sz w:val="28"/>
          <w:szCs w:val="28"/>
        </w:rPr>
        <w:t xml:space="preserve"> </w:t>
      </w:r>
      <w:r w:rsidR="006968DA" w:rsidRPr="00A5358D">
        <w:rPr>
          <w:rFonts w:cs="Times New Roman"/>
          <w:sz w:val="28"/>
          <w:szCs w:val="28"/>
        </w:rPr>
        <w:t>V</w:t>
      </w:r>
      <w:r w:rsidR="0098783E" w:rsidRPr="00A5358D">
        <w:rPr>
          <w:rFonts w:cs="Times New Roman"/>
          <w:sz w:val="28"/>
          <w:szCs w:val="28"/>
        </w:rPr>
        <w:t>alsts budžeta ieņēmumos</w:t>
      </w:r>
      <w:r w:rsidR="006968DA" w:rsidRPr="00A5358D">
        <w:rPr>
          <w:rFonts w:cs="Times New Roman"/>
          <w:sz w:val="28"/>
          <w:szCs w:val="28"/>
        </w:rPr>
        <w:t xml:space="preserve"> no EK</w:t>
      </w:r>
      <w:r w:rsidR="0098783E" w:rsidRPr="00A5358D">
        <w:rPr>
          <w:rFonts w:cs="Times New Roman"/>
          <w:sz w:val="28"/>
          <w:szCs w:val="28"/>
        </w:rPr>
        <w:t xml:space="preserve"> saņ</w:t>
      </w:r>
      <w:r w:rsidR="00410237" w:rsidRPr="00A5358D">
        <w:rPr>
          <w:rFonts w:cs="Times New Roman"/>
          <w:sz w:val="28"/>
          <w:szCs w:val="28"/>
        </w:rPr>
        <w:t>e</w:t>
      </w:r>
      <w:r w:rsidR="0098783E" w:rsidRPr="00A5358D">
        <w:rPr>
          <w:rFonts w:cs="Times New Roman"/>
          <w:sz w:val="28"/>
          <w:szCs w:val="28"/>
        </w:rPr>
        <w:t>m</w:t>
      </w:r>
      <w:r w:rsidR="00C41F6A" w:rsidRPr="00A5358D">
        <w:rPr>
          <w:rFonts w:cs="Times New Roman"/>
          <w:sz w:val="28"/>
          <w:szCs w:val="28"/>
        </w:rPr>
        <w:t>t</w:t>
      </w:r>
      <w:r w:rsidR="0098783E" w:rsidRPr="00A5358D">
        <w:rPr>
          <w:rFonts w:cs="Times New Roman"/>
          <w:sz w:val="28"/>
          <w:szCs w:val="28"/>
        </w:rPr>
        <w:t xml:space="preserve">i </w:t>
      </w:r>
      <w:r w:rsidR="006968DA" w:rsidRPr="00A5358D">
        <w:rPr>
          <w:rFonts w:cs="Times New Roman"/>
          <w:sz w:val="28"/>
          <w:szCs w:val="28"/>
        </w:rPr>
        <w:t xml:space="preserve">jau </w:t>
      </w:r>
      <w:r w:rsidR="00330876" w:rsidRPr="00A5358D">
        <w:rPr>
          <w:rFonts w:cs="Times New Roman"/>
          <w:sz w:val="28"/>
          <w:szCs w:val="28"/>
        </w:rPr>
        <w:t>1,4 </w:t>
      </w:r>
      <w:r w:rsidR="0098783E" w:rsidRPr="00A5358D">
        <w:rPr>
          <w:rFonts w:cs="Times New Roman"/>
          <w:sz w:val="28"/>
          <w:szCs w:val="28"/>
        </w:rPr>
        <w:t xml:space="preserve">mljrd. </w:t>
      </w:r>
      <w:r w:rsidR="005220D6" w:rsidRPr="00A5358D">
        <w:rPr>
          <w:rFonts w:cs="Times New Roman"/>
          <w:i/>
          <w:sz w:val="28"/>
          <w:szCs w:val="28"/>
        </w:rPr>
        <w:t>euro</w:t>
      </w:r>
      <w:r w:rsidR="0098783E" w:rsidRPr="00A5358D">
        <w:rPr>
          <w:rFonts w:cs="Times New Roman"/>
          <w:sz w:val="28"/>
          <w:szCs w:val="28"/>
        </w:rPr>
        <w:t xml:space="preserve"> par projektos reāli veiktajiem izdevumiem</w:t>
      </w:r>
      <w:r w:rsidR="00025CDB" w:rsidRPr="00A5358D">
        <w:rPr>
          <w:rFonts w:cs="Times New Roman"/>
          <w:sz w:val="28"/>
          <w:szCs w:val="28"/>
        </w:rPr>
        <w:t xml:space="preserve">. </w:t>
      </w:r>
      <w:r w:rsidR="00212634" w:rsidRPr="00A5358D">
        <w:rPr>
          <w:rFonts w:cs="Times New Roman"/>
          <w:sz w:val="28"/>
          <w:szCs w:val="28"/>
        </w:rPr>
        <w:t xml:space="preserve">2019. gadā </w:t>
      </w:r>
      <w:r w:rsidR="00025CDB" w:rsidRPr="00A5358D">
        <w:rPr>
          <w:rFonts w:cs="Times New Roman"/>
          <w:sz w:val="28"/>
          <w:szCs w:val="28"/>
        </w:rPr>
        <w:t>ES fondu maksājum</w:t>
      </w:r>
      <w:r w:rsidR="00212634" w:rsidRPr="00A5358D">
        <w:rPr>
          <w:rFonts w:cs="Times New Roman"/>
          <w:sz w:val="28"/>
          <w:szCs w:val="28"/>
        </w:rPr>
        <w:t>i</w:t>
      </w:r>
      <w:r w:rsidR="00025CDB" w:rsidRPr="00A5358D">
        <w:rPr>
          <w:rFonts w:cs="Times New Roman"/>
          <w:sz w:val="28"/>
          <w:szCs w:val="28"/>
        </w:rPr>
        <w:t xml:space="preserve"> projektu īstenotājiem </w:t>
      </w:r>
      <w:r w:rsidR="00212634" w:rsidRPr="00A5358D">
        <w:rPr>
          <w:rFonts w:cs="Times New Roman"/>
          <w:sz w:val="28"/>
          <w:szCs w:val="28"/>
        </w:rPr>
        <w:t xml:space="preserve">ir 618,5 milj. </w:t>
      </w:r>
      <w:r w:rsidR="00212634" w:rsidRPr="00A5358D">
        <w:rPr>
          <w:rFonts w:cs="Times New Roman"/>
          <w:i/>
          <w:sz w:val="28"/>
          <w:szCs w:val="28"/>
        </w:rPr>
        <w:t>euro</w:t>
      </w:r>
      <w:r w:rsidR="00212634" w:rsidRPr="00A5358D">
        <w:rPr>
          <w:rFonts w:cs="Times New Roman"/>
          <w:sz w:val="28"/>
          <w:szCs w:val="28"/>
        </w:rPr>
        <w:t xml:space="preserve">, </w:t>
      </w:r>
      <w:r w:rsidR="00BD4D45" w:rsidRPr="00A5358D">
        <w:rPr>
          <w:rFonts w:cs="Times New Roman"/>
          <w:sz w:val="28"/>
          <w:szCs w:val="28"/>
        </w:rPr>
        <w:t>109 %</w:t>
      </w:r>
      <w:r w:rsidR="006968DA" w:rsidRPr="00A5358D">
        <w:rPr>
          <w:rFonts w:cs="Times New Roman"/>
          <w:sz w:val="28"/>
          <w:szCs w:val="28"/>
        </w:rPr>
        <w:t xml:space="preserve"> no iepriekš prognozētā finansējuma</w:t>
      </w:r>
      <w:r w:rsidR="00025CDB" w:rsidRPr="00A5358D">
        <w:rPr>
          <w:rFonts w:cs="Times New Roman"/>
          <w:sz w:val="28"/>
          <w:szCs w:val="28"/>
        </w:rPr>
        <w:t>.</w:t>
      </w:r>
      <w:r w:rsidR="009148BE" w:rsidRPr="00A5358D">
        <w:rPr>
          <w:rFonts w:cs="Times New Roman"/>
          <w:sz w:val="28"/>
          <w:szCs w:val="28"/>
        </w:rPr>
        <w:t xml:space="preserve"> </w:t>
      </w:r>
      <w:r w:rsidR="00025CDB" w:rsidRPr="00A5358D">
        <w:rPr>
          <w:rFonts w:cs="Times New Roman"/>
          <w:sz w:val="28"/>
          <w:szCs w:val="28"/>
        </w:rPr>
        <w:t>Lab</w:t>
      </w:r>
      <w:r w:rsidR="00212634" w:rsidRPr="00A5358D">
        <w:rPr>
          <w:rFonts w:cs="Times New Roman"/>
          <w:sz w:val="28"/>
          <w:szCs w:val="28"/>
        </w:rPr>
        <w:t xml:space="preserve">os </w:t>
      </w:r>
      <w:r w:rsidR="00025CDB" w:rsidRPr="00A5358D">
        <w:rPr>
          <w:rFonts w:cs="Times New Roman"/>
          <w:sz w:val="28"/>
          <w:szCs w:val="28"/>
        </w:rPr>
        <w:t>rezultāt</w:t>
      </w:r>
      <w:r w:rsidR="00212634" w:rsidRPr="00A5358D">
        <w:rPr>
          <w:rFonts w:cs="Times New Roman"/>
          <w:sz w:val="28"/>
          <w:szCs w:val="28"/>
        </w:rPr>
        <w:t>us izskaidro</w:t>
      </w:r>
      <w:r w:rsidR="00025CDB" w:rsidRPr="00A5358D">
        <w:rPr>
          <w:rFonts w:cs="Times New Roman"/>
          <w:sz w:val="28"/>
          <w:szCs w:val="28"/>
        </w:rPr>
        <w:t xml:space="preserve"> </w:t>
      </w:r>
      <w:r w:rsidR="00212634" w:rsidRPr="00A5358D">
        <w:rPr>
          <w:rFonts w:cs="Times New Roman"/>
          <w:sz w:val="28"/>
          <w:szCs w:val="28"/>
        </w:rPr>
        <w:t xml:space="preserve">gan </w:t>
      </w:r>
      <w:r w:rsidR="00025CDB" w:rsidRPr="00A5358D">
        <w:rPr>
          <w:rFonts w:cs="Times New Roman"/>
          <w:sz w:val="28"/>
          <w:szCs w:val="28"/>
        </w:rPr>
        <w:t>pilnveido</w:t>
      </w:r>
      <w:r w:rsidR="00212634" w:rsidRPr="00A5358D">
        <w:rPr>
          <w:rFonts w:cs="Times New Roman"/>
          <w:sz w:val="28"/>
          <w:szCs w:val="28"/>
        </w:rPr>
        <w:t>ta</w:t>
      </w:r>
      <w:r w:rsidR="00025CDB" w:rsidRPr="00A5358D">
        <w:rPr>
          <w:rFonts w:cs="Times New Roman"/>
          <w:sz w:val="28"/>
          <w:szCs w:val="28"/>
        </w:rPr>
        <w:t xml:space="preserve"> prognozēšanas kvalitāte</w:t>
      </w:r>
      <w:r w:rsidR="00212634" w:rsidRPr="00A5358D">
        <w:rPr>
          <w:rFonts w:cs="Times New Roman"/>
          <w:sz w:val="28"/>
          <w:szCs w:val="28"/>
        </w:rPr>
        <w:t xml:space="preserve">, gan </w:t>
      </w:r>
      <w:r w:rsidR="00025CDB" w:rsidRPr="00A5358D">
        <w:rPr>
          <w:rFonts w:cs="Times New Roman"/>
          <w:sz w:val="28"/>
          <w:szCs w:val="28"/>
        </w:rPr>
        <w:t xml:space="preserve">finanšu disciplīnas </w:t>
      </w:r>
      <w:r w:rsidR="00212634" w:rsidRPr="00A5358D">
        <w:rPr>
          <w:rFonts w:cs="Times New Roman"/>
          <w:sz w:val="28"/>
          <w:szCs w:val="28"/>
        </w:rPr>
        <w:t>pasākumi</w:t>
      </w:r>
      <w:r w:rsidR="00025CDB" w:rsidRPr="00A5358D">
        <w:rPr>
          <w:rFonts w:cs="Times New Roman"/>
          <w:sz w:val="28"/>
          <w:szCs w:val="28"/>
        </w:rPr>
        <w:t xml:space="preserve">. </w:t>
      </w:r>
    </w:p>
    <w:p w14:paraId="53BBF83F" w14:textId="3029DF3D" w:rsidR="000252DB" w:rsidRPr="00A5358D" w:rsidRDefault="00977211" w:rsidP="0035321F">
      <w:pPr>
        <w:spacing w:line="276" w:lineRule="auto"/>
        <w:ind w:firstLine="720"/>
        <w:jc w:val="both"/>
        <w:rPr>
          <w:rFonts w:cs="Times New Roman"/>
          <w:sz w:val="28"/>
          <w:szCs w:val="28"/>
        </w:rPr>
      </w:pPr>
      <w:r w:rsidRPr="00A5358D">
        <w:rPr>
          <w:rFonts w:cs="Times New Roman"/>
          <w:sz w:val="28"/>
          <w:szCs w:val="28"/>
        </w:rPr>
        <w:t>Vi</w:t>
      </w:r>
      <w:r w:rsidR="00846F71" w:rsidRPr="00A5358D">
        <w:rPr>
          <w:rFonts w:cs="Times New Roman"/>
          <w:sz w:val="28"/>
          <w:szCs w:val="28"/>
        </w:rPr>
        <w:t>ens no būtiskiem sasniegumiem</w:t>
      </w:r>
      <w:r w:rsidRPr="00A5358D">
        <w:rPr>
          <w:rFonts w:cs="Times New Roman"/>
          <w:sz w:val="28"/>
          <w:szCs w:val="28"/>
        </w:rPr>
        <w:t xml:space="preserve"> 2019.</w:t>
      </w:r>
      <w:r w:rsidR="00330876" w:rsidRPr="00A5358D">
        <w:rPr>
          <w:rFonts w:cs="Times New Roman"/>
          <w:sz w:val="28"/>
          <w:szCs w:val="28"/>
        </w:rPr>
        <w:t> </w:t>
      </w:r>
      <w:r w:rsidRPr="00A5358D">
        <w:rPr>
          <w:rFonts w:cs="Times New Roman"/>
          <w:sz w:val="28"/>
          <w:szCs w:val="28"/>
        </w:rPr>
        <w:t xml:space="preserve">gada rudenī </w:t>
      </w:r>
      <w:r w:rsidR="00846F71" w:rsidRPr="00A5358D">
        <w:rPr>
          <w:rFonts w:cs="Times New Roman"/>
          <w:sz w:val="28"/>
          <w:szCs w:val="28"/>
        </w:rPr>
        <w:t xml:space="preserve">ir no </w:t>
      </w:r>
      <w:r w:rsidRPr="00A5358D">
        <w:rPr>
          <w:rFonts w:cs="Times New Roman"/>
          <w:sz w:val="28"/>
          <w:szCs w:val="28"/>
        </w:rPr>
        <w:t>E</w:t>
      </w:r>
      <w:r w:rsidR="00846F71" w:rsidRPr="00A5358D">
        <w:rPr>
          <w:rFonts w:cs="Times New Roman"/>
          <w:sz w:val="28"/>
          <w:szCs w:val="28"/>
        </w:rPr>
        <w:t>K saņemtā</w:t>
      </w:r>
      <w:r w:rsidRPr="00A5358D">
        <w:rPr>
          <w:rFonts w:cs="Times New Roman"/>
          <w:sz w:val="28"/>
          <w:szCs w:val="28"/>
        </w:rPr>
        <w:t xml:space="preserve"> atļauja Latvijai izmantot 6</w:t>
      </w:r>
      <w:r w:rsidR="00330876" w:rsidRPr="00A5358D">
        <w:rPr>
          <w:rFonts w:cs="Times New Roman"/>
          <w:sz w:val="28"/>
          <w:szCs w:val="28"/>
        </w:rPr>
        <w:t> </w:t>
      </w:r>
      <w:r w:rsidRPr="00A5358D">
        <w:rPr>
          <w:rFonts w:cs="Times New Roman"/>
          <w:sz w:val="28"/>
          <w:szCs w:val="28"/>
        </w:rPr>
        <w:t xml:space="preserve">% snieguma rezerves finansējumu no 4,4 miljardiem </w:t>
      </w:r>
      <w:r w:rsidRPr="00A5358D">
        <w:rPr>
          <w:rFonts w:cs="Times New Roman"/>
          <w:i/>
          <w:sz w:val="28"/>
          <w:szCs w:val="28"/>
        </w:rPr>
        <w:t>euro</w:t>
      </w:r>
      <w:r w:rsidRPr="00A5358D">
        <w:rPr>
          <w:rFonts w:cs="Times New Roman"/>
          <w:sz w:val="28"/>
          <w:szCs w:val="28"/>
        </w:rPr>
        <w:t xml:space="preserve"> ES fondu investīcijām, balstoties uz izpildītiem 2018. gada vidusposma rādītājiem visās jomās. Latvijas iestādes un projektu īstenotāji ir pierādījuši spēju mobilizēt resursus un efektīvi pārvaldīt investīciju riskus. </w:t>
      </w:r>
      <w:r w:rsidR="00367519">
        <w:rPr>
          <w:rFonts w:cs="Times New Roman"/>
          <w:sz w:val="28"/>
          <w:szCs w:val="28"/>
        </w:rPr>
        <w:t>S</w:t>
      </w:r>
      <w:r w:rsidRPr="00A5358D">
        <w:rPr>
          <w:rFonts w:cs="Times New Roman"/>
          <w:sz w:val="28"/>
          <w:szCs w:val="28"/>
        </w:rPr>
        <w:t xml:space="preserve">ākot ar </w:t>
      </w:r>
      <w:r w:rsidR="00546A4C" w:rsidRPr="00A5358D">
        <w:rPr>
          <w:rFonts w:cs="Times New Roman"/>
          <w:sz w:val="28"/>
          <w:szCs w:val="28"/>
        </w:rPr>
        <w:t>2020.</w:t>
      </w:r>
      <w:r w:rsidR="00330876" w:rsidRPr="00A5358D">
        <w:rPr>
          <w:rFonts w:cs="Times New Roman"/>
          <w:sz w:val="28"/>
          <w:szCs w:val="28"/>
        </w:rPr>
        <w:t> </w:t>
      </w:r>
      <w:r w:rsidR="00846F71" w:rsidRPr="00A5358D">
        <w:rPr>
          <w:rFonts w:cs="Times New Roman"/>
          <w:sz w:val="28"/>
          <w:szCs w:val="28"/>
        </w:rPr>
        <w:t>gadu</w:t>
      </w:r>
      <w:r w:rsidRPr="00A5358D">
        <w:rPr>
          <w:rFonts w:cs="Times New Roman"/>
          <w:sz w:val="28"/>
          <w:szCs w:val="28"/>
        </w:rPr>
        <w:t xml:space="preserve"> tas ļauj pap</w:t>
      </w:r>
      <w:r w:rsidR="00330876" w:rsidRPr="00A5358D">
        <w:rPr>
          <w:rFonts w:cs="Times New Roman"/>
          <w:sz w:val="28"/>
          <w:szCs w:val="28"/>
        </w:rPr>
        <w:t>ildus novirzīt 261,6 miljonus </w:t>
      </w:r>
      <w:r w:rsidR="00330876" w:rsidRPr="00A5358D">
        <w:rPr>
          <w:rFonts w:cs="Times New Roman"/>
          <w:i/>
          <w:sz w:val="28"/>
          <w:szCs w:val="28"/>
        </w:rPr>
        <w:t>eu</w:t>
      </w:r>
      <w:r w:rsidRPr="00A5358D">
        <w:rPr>
          <w:rFonts w:cs="Times New Roman"/>
          <w:i/>
          <w:sz w:val="28"/>
          <w:szCs w:val="28"/>
        </w:rPr>
        <w:t>ro</w:t>
      </w:r>
      <w:r w:rsidRPr="00A5358D">
        <w:rPr>
          <w:rFonts w:cs="Times New Roman"/>
          <w:sz w:val="28"/>
          <w:szCs w:val="28"/>
        </w:rPr>
        <w:t xml:space="preserve"> ES fondu līdzekļu</w:t>
      </w:r>
      <w:r w:rsidR="00546A4C" w:rsidRPr="00A5358D">
        <w:rPr>
          <w:rFonts w:cs="Times New Roman"/>
          <w:sz w:val="28"/>
          <w:szCs w:val="28"/>
        </w:rPr>
        <w:t>s</w:t>
      </w:r>
      <w:r w:rsidRPr="00A5358D">
        <w:rPr>
          <w:rFonts w:cs="Times New Roman"/>
          <w:sz w:val="28"/>
          <w:szCs w:val="28"/>
        </w:rPr>
        <w:t xml:space="preserve"> projektu īstenošanai – īpaši </w:t>
      </w:r>
      <w:r w:rsidR="001C11A8">
        <w:rPr>
          <w:rFonts w:cs="Times New Roman"/>
          <w:sz w:val="28"/>
          <w:szCs w:val="28"/>
        </w:rPr>
        <w:t>komercdarbības</w:t>
      </w:r>
      <w:r w:rsidRPr="00A5358D">
        <w:rPr>
          <w:rFonts w:cs="Times New Roman"/>
          <w:sz w:val="28"/>
          <w:szCs w:val="28"/>
        </w:rPr>
        <w:t xml:space="preserve"> un energoefektivitātes, ilgtspējīga transporta un vides attīstības, kā arī pētniecības un izglītības jomā. </w:t>
      </w:r>
      <w:r w:rsidR="00E156E3" w:rsidRPr="00A5358D">
        <w:rPr>
          <w:rFonts w:cs="Times New Roman"/>
          <w:sz w:val="28"/>
          <w:szCs w:val="28"/>
        </w:rPr>
        <w:t xml:space="preserve">Attiecīgi </w:t>
      </w:r>
      <w:r w:rsidR="00330876" w:rsidRPr="00A5358D">
        <w:rPr>
          <w:rFonts w:cs="Times New Roman"/>
          <w:sz w:val="28"/>
          <w:szCs w:val="28"/>
        </w:rPr>
        <w:t>2019. </w:t>
      </w:r>
      <w:r w:rsidR="00C41F6A" w:rsidRPr="00A5358D">
        <w:rPr>
          <w:rFonts w:cs="Times New Roman"/>
          <w:sz w:val="28"/>
          <w:szCs w:val="28"/>
        </w:rPr>
        <w:t xml:space="preserve">gada otrajā pusgadā valdība pieņēmusi virkni svarīgu lēmumu </w:t>
      </w:r>
      <w:r w:rsidR="00367519">
        <w:rPr>
          <w:rFonts w:cs="Times New Roman"/>
          <w:sz w:val="28"/>
          <w:szCs w:val="28"/>
        </w:rPr>
        <w:t>par</w:t>
      </w:r>
      <w:r w:rsidR="000F4446" w:rsidRPr="00A5358D">
        <w:rPr>
          <w:rFonts w:cs="Times New Roman"/>
          <w:sz w:val="28"/>
          <w:szCs w:val="28"/>
        </w:rPr>
        <w:t xml:space="preserve"> ES fondu </w:t>
      </w:r>
      <w:r w:rsidR="006855F0" w:rsidRPr="00A5358D">
        <w:rPr>
          <w:rFonts w:cs="Times New Roman"/>
          <w:sz w:val="28"/>
          <w:szCs w:val="28"/>
        </w:rPr>
        <w:t>finansējuma pārdal</w:t>
      </w:r>
      <w:r w:rsidR="000F4446" w:rsidRPr="00A5358D">
        <w:rPr>
          <w:rFonts w:cs="Times New Roman"/>
          <w:sz w:val="28"/>
          <w:szCs w:val="28"/>
        </w:rPr>
        <w:t xml:space="preserve">ēm, snieguma rezerves un atlikumu </w:t>
      </w:r>
      <w:r w:rsidR="00235EC4" w:rsidRPr="00A5358D">
        <w:rPr>
          <w:rFonts w:cs="Times New Roman"/>
          <w:sz w:val="28"/>
          <w:szCs w:val="28"/>
        </w:rPr>
        <w:t>novirzīšanu</w:t>
      </w:r>
      <w:r w:rsidR="008C668C" w:rsidRPr="00A5358D">
        <w:rPr>
          <w:rFonts w:cs="Times New Roman"/>
          <w:sz w:val="28"/>
          <w:szCs w:val="28"/>
        </w:rPr>
        <w:t xml:space="preserve"> ar mērķi maksimāli efektīvi izmantot ES finansējuma iespējas Latvijas interesēs</w:t>
      </w:r>
      <w:r w:rsidR="006855F0" w:rsidRPr="00A5358D">
        <w:rPr>
          <w:rFonts w:cs="Times New Roman"/>
          <w:sz w:val="28"/>
          <w:szCs w:val="28"/>
        </w:rPr>
        <w:t xml:space="preserve">, </w:t>
      </w:r>
      <w:r w:rsidR="000F4446" w:rsidRPr="00A5358D">
        <w:rPr>
          <w:rFonts w:cs="Times New Roman"/>
          <w:sz w:val="28"/>
          <w:szCs w:val="28"/>
        </w:rPr>
        <w:t xml:space="preserve">vienlaikus </w:t>
      </w:r>
      <w:r w:rsidR="006855F0" w:rsidRPr="00A5358D">
        <w:rPr>
          <w:rFonts w:cs="Times New Roman"/>
          <w:sz w:val="28"/>
          <w:szCs w:val="28"/>
        </w:rPr>
        <w:t>atslogojot valsts budžeta fiskālo telpu</w:t>
      </w:r>
      <w:r w:rsidR="000F4446" w:rsidRPr="00A5358D">
        <w:rPr>
          <w:rFonts w:cs="Times New Roman"/>
          <w:sz w:val="28"/>
          <w:szCs w:val="28"/>
        </w:rPr>
        <w:t>.</w:t>
      </w:r>
      <w:r w:rsidR="000252DB" w:rsidRPr="00A5358D">
        <w:rPr>
          <w:rFonts w:cs="Times New Roman"/>
          <w:sz w:val="28"/>
          <w:szCs w:val="28"/>
        </w:rPr>
        <w:t xml:space="preserve"> </w:t>
      </w:r>
    </w:p>
    <w:p w14:paraId="29FECB86" w14:textId="7E0D9C63" w:rsidR="00441D92" w:rsidRPr="00D84754" w:rsidRDefault="00E46F10" w:rsidP="0035321F">
      <w:pPr>
        <w:spacing w:line="276" w:lineRule="auto"/>
        <w:ind w:firstLine="720"/>
        <w:jc w:val="both"/>
        <w:rPr>
          <w:rFonts w:cs="Times New Roman"/>
          <w:sz w:val="28"/>
          <w:szCs w:val="28"/>
        </w:rPr>
      </w:pPr>
      <w:r w:rsidRPr="00A5358D">
        <w:rPr>
          <w:rFonts w:cs="Times New Roman"/>
          <w:sz w:val="28"/>
          <w:szCs w:val="28"/>
        </w:rPr>
        <w:t xml:space="preserve">Gatavojoties ES fondu </w:t>
      </w:r>
      <w:r w:rsidR="00330876" w:rsidRPr="00A5358D">
        <w:rPr>
          <w:rFonts w:cs="Times New Roman"/>
          <w:sz w:val="28"/>
          <w:szCs w:val="28"/>
        </w:rPr>
        <w:t>2021.</w:t>
      </w:r>
      <w:r w:rsidR="00FC769B">
        <w:rPr>
          <w:rFonts w:cs="Times New Roman"/>
          <w:sz w:val="28"/>
          <w:szCs w:val="28"/>
        </w:rPr>
        <w:t> </w:t>
      </w:r>
      <w:r w:rsidR="00330876" w:rsidRPr="00A5358D">
        <w:rPr>
          <w:rFonts w:cs="Times New Roman"/>
          <w:sz w:val="28"/>
          <w:szCs w:val="28"/>
        </w:rPr>
        <w:t>-</w:t>
      </w:r>
      <w:r w:rsidR="00FC769B">
        <w:rPr>
          <w:rFonts w:cs="Times New Roman"/>
          <w:sz w:val="28"/>
          <w:szCs w:val="28"/>
        </w:rPr>
        <w:t> </w:t>
      </w:r>
      <w:r w:rsidR="00330876" w:rsidRPr="00A5358D">
        <w:rPr>
          <w:rFonts w:cs="Times New Roman"/>
          <w:sz w:val="28"/>
          <w:szCs w:val="28"/>
        </w:rPr>
        <w:t>2027. </w:t>
      </w:r>
      <w:r w:rsidRPr="00A5358D">
        <w:rPr>
          <w:rFonts w:cs="Times New Roman"/>
          <w:sz w:val="28"/>
          <w:szCs w:val="28"/>
        </w:rPr>
        <w:t>gada plānošanas perioda</w:t>
      </w:r>
      <w:r w:rsidRPr="00A5358D" w:rsidDel="00E46F10">
        <w:rPr>
          <w:rFonts w:cs="Times New Roman"/>
          <w:sz w:val="28"/>
          <w:szCs w:val="28"/>
        </w:rPr>
        <w:t xml:space="preserve"> </w:t>
      </w:r>
      <w:r w:rsidRPr="00A5358D">
        <w:rPr>
          <w:rFonts w:cs="Times New Roman"/>
          <w:sz w:val="28"/>
          <w:szCs w:val="28"/>
        </w:rPr>
        <w:t xml:space="preserve">uzsākšanai, </w:t>
      </w:r>
      <w:r w:rsidR="00441D92" w:rsidRPr="00A5358D">
        <w:rPr>
          <w:rFonts w:cs="Times New Roman"/>
          <w:sz w:val="28"/>
          <w:szCs w:val="28"/>
        </w:rPr>
        <w:t>FM turpin</w:t>
      </w:r>
      <w:r w:rsidRPr="00A5358D">
        <w:rPr>
          <w:rFonts w:cs="Times New Roman"/>
          <w:sz w:val="28"/>
          <w:szCs w:val="28"/>
        </w:rPr>
        <w:t>a</w:t>
      </w:r>
      <w:r w:rsidR="00441D92" w:rsidRPr="00A5358D">
        <w:rPr>
          <w:rFonts w:cs="Times New Roman"/>
          <w:sz w:val="28"/>
          <w:szCs w:val="28"/>
        </w:rPr>
        <w:t xml:space="preserve"> </w:t>
      </w:r>
      <w:r w:rsidRPr="00A5358D">
        <w:rPr>
          <w:rFonts w:cs="Times New Roman"/>
          <w:sz w:val="28"/>
          <w:szCs w:val="28"/>
        </w:rPr>
        <w:t xml:space="preserve">aktīvi </w:t>
      </w:r>
      <w:r w:rsidR="00441D92" w:rsidRPr="00A5358D">
        <w:rPr>
          <w:rFonts w:cs="Times New Roman"/>
          <w:sz w:val="28"/>
          <w:szCs w:val="28"/>
        </w:rPr>
        <w:t>aizstāvēt Latvijas intereses ES Padomes darba grupās par Kohēzijas politikas regulējumu un ES daudzgadu budžeta jautājumiem</w:t>
      </w:r>
      <w:r w:rsidRPr="00A5358D">
        <w:rPr>
          <w:rFonts w:cs="Times New Roman"/>
          <w:sz w:val="28"/>
          <w:szCs w:val="28"/>
        </w:rPr>
        <w:t>. FM ir</w:t>
      </w:r>
      <w:r w:rsidR="00441D92" w:rsidRPr="00A5358D">
        <w:rPr>
          <w:rFonts w:cs="Times New Roman"/>
          <w:sz w:val="28"/>
          <w:szCs w:val="28"/>
        </w:rPr>
        <w:t xml:space="preserve"> uzsākusi </w:t>
      </w:r>
      <w:r w:rsidRPr="00A5358D">
        <w:rPr>
          <w:rFonts w:cs="Times New Roman"/>
          <w:sz w:val="28"/>
          <w:szCs w:val="28"/>
        </w:rPr>
        <w:t>fokusētas neformālās</w:t>
      </w:r>
      <w:r w:rsidR="00441D92" w:rsidRPr="00A5358D">
        <w:rPr>
          <w:rFonts w:cs="Times New Roman"/>
          <w:sz w:val="28"/>
          <w:szCs w:val="28"/>
        </w:rPr>
        <w:t xml:space="preserve"> konsultācijas ar EK </w:t>
      </w:r>
      <w:r w:rsidR="00367519">
        <w:rPr>
          <w:rFonts w:cs="Times New Roman"/>
          <w:sz w:val="28"/>
          <w:szCs w:val="28"/>
        </w:rPr>
        <w:t>par</w:t>
      </w:r>
      <w:r w:rsidR="00441D92" w:rsidRPr="00A5358D">
        <w:rPr>
          <w:rFonts w:cs="Times New Roman"/>
          <w:sz w:val="28"/>
          <w:szCs w:val="28"/>
        </w:rPr>
        <w:t xml:space="preserve"> </w:t>
      </w:r>
      <w:r w:rsidRPr="00A5358D">
        <w:rPr>
          <w:rFonts w:cs="Times New Roman"/>
          <w:sz w:val="28"/>
          <w:szCs w:val="28"/>
        </w:rPr>
        <w:t xml:space="preserve">nākošā </w:t>
      </w:r>
      <w:r w:rsidR="00441D92" w:rsidRPr="00A5358D">
        <w:rPr>
          <w:rFonts w:cs="Times New Roman"/>
          <w:sz w:val="28"/>
          <w:szCs w:val="28"/>
        </w:rPr>
        <w:t>plānošanas perioda ieviešanas sistēmu un kopējo ieguldījumu stratēģiju atsevišķos politikas mērķos</w:t>
      </w:r>
      <w:r w:rsidR="00A8634E" w:rsidRPr="00A5358D">
        <w:rPr>
          <w:rFonts w:cs="Times New Roman"/>
          <w:sz w:val="28"/>
          <w:szCs w:val="28"/>
        </w:rPr>
        <w:t xml:space="preserve">, lai pēc jaunā Nacionālā attīstības plāna </w:t>
      </w:r>
      <w:r w:rsidR="00DE2C45" w:rsidRPr="00DE2C45">
        <w:rPr>
          <w:rFonts w:cs="Times New Roman"/>
          <w:sz w:val="28"/>
          <w:szCs w:val="28"/>
        </w:rPr>
        <w:t>2021.–2027. gadam</w:t>
      </w:r>
      <w:r w:rsidR="00DE2C45" w:rsidRPr="00A5358D">
        <w:rPr>
          <w:rFonts w:cs="Times New Roman"/>
          <w:sz w:val="28"/>
          <w:szCs w:val="28"/>
        </w:rPr>
        <w:t xml:space="preserve"> </w:t>
      </w:r>
      <w:r w:rsidR="00CE5659" w:rsidRPr="00A5358D">
        <w:rPr>
          <w:rFonts w:cs="Times New Roman"/>
          <w:sz w:val="28"/>
          <w:szCs w:val="28"/>
        </w:rPr>
        <w:t>a</w:t>
      </w:r>
      <w:r w:rsidR="00A8634E" w:rsidRPr="00A5358D">
        <w:rPr>
          <w:rFonts w:cs="Times New Roman"/>
          <w:sz w:val="28"/>
          <w:szCs w:val="28"/>
        </w:rPr>
        <w:t xml:space="preserve">pstiprināšanas </w:t>
      </w:r>
      <w:r w:rsidR="00A8634E" w:rsidRPr="00A5358D">
        <w:rPr>
          <w:rFonts w:cs="Times New Roman"/>
          <w:sz w:val="28"/>
          <w:szCs w:val="28"/>
        </w:rPr>
        <w:lastRenderedPageBreak/>
        <w:t xml:space="preserve">Latvija varētu operatīvi sagatavot priekšlikumu </w:t>
      </w:r>
      <w:r w:rsidR="00B72779" w:rsidRPr="00A5358D">
        <w:rPr>
          <w:rFonts w:cs="Times New Roman"/>
          <w:sz w:val="28"/>
          <w:szCs w:val="28"/>
        </w:rPr>
        <w:t xml:space="preserve">ES fondu </w:t>
      </w:r>
      <w:r w:rsidR="00B72779" w:rsidRPr="00D84754">
        <w:rPr>
          <w:rFonts w:cs="Times New Roman"/>
          <w:sz w:val="28"/>
          <w:szCs w:val="28"/>
        </w:rPr>
        <w:t>investīcijām</w:t>
      </w:r>
      <w:r w:rsidR="00A8634E" w:rsidRPr="00D84754">
        <w:rPr>
          <w:rFonts w:cs="Times New Roman"/>
          <w:sz w:val="28"/>
          <w:szCs w:val="28"/>
        </w:rPr>
        <w:t>.</w:t>
      </w:r>
      <w:r w:rsidR="00DE2C45" w:rsidRPr="00D84754">
        <w:rPr>
          <w:rFonts w:cs="Times New Roman"/>
          <w:sz w:val="28"/>
          <w:szCs w:val="28"/>
        </w:rPr>
        <w:t xml:space="preserve"> 2020.</w:t>
      </w:r>
      <w:r w:rsidR="00B37A39">
        <w:rPr>
          <w:rFonts w:cs="Times New Roman"/>
          <w:sz w:val="28"/>
          <w:szCs w:val="28"/>
        </w:rPr>
        <w:t> </w:t>
      </w:r>
      <w:r w:rsidR="00DE2C45" w:rsidRPr="00D84754">
        <w:rPr>
          <w:rFonts w:cs="Times New Roman"/>
          <w:sz w:val="28"/>
          <w:szCs w:val="28"/>
        </w:rPr>
        <w:t>gada 13.</w:t>
      </w:r>
      <w:r w:rsidR="00E17624">
        <w:rPr>
          <w:rFonts w:cs="Times New Roman"/>
          <w:sz w:val="28"/>
          <w:szCs w:val="28"/>
        </w:rPr>
        <w:t> </w:t>
      </w:r>
      <w:r w:rsidR="00DE2C45" w:rsidRPr="00D84754">
        <w:rPr>
          <w:rFonts w:cs="Times New Roman"/>
          <w:sz w:val="28"/>
          <w:szCs w:val="28"/>
        </w:rPr>
        <w:t xml:space="preserve">februārī FM </w:t>
      </w:r>
      <w:r w:rsidR="002A749F" w:rsidRPr="00D84754">
        <w:rPr>
          <w:rFonts w:cs="Times New Roman"/>
          <w:sz w:val="28"/>
          <w:szCs w:val="28"/>
        </w:rPr>
        <w:t xml:space="preserve">organizēja </w:t>
      </w:r>
      <w:r w:rsidR="00DE2C45" w:rsidRPr="00D84754">
        <w:rPr>
          <w:rFonts w:cs="Times New Roman"/>
          <w:sz w:val="28"/>
          <w:szCs w:val="28"/>
        </w:rPr>
        <w:t>tikšan</w:t>
      </w:r>
      <w:r w:rsidR="00C03047" w:rsidRPr="00D84754">
        <w:rPr>
          <w:rFonts w:cs="Times New Roman"/>
          <w:sz w:val="28"/>
          <w:szCs w:val="28"/>
        </w:rPr>
        <w:t>o</w:t>
      </w:r>
      <w:r w:rsidR="00DE2C45" w:rsidRPr="00D84754">
        <w:rPr>
          <w:rFonts w:cs="Times New Roman"/>
          <w:sz w:val="28"/>
          <w:szCs w:val="28"/>
        </w:rPr>
        <w:t xml:space="preserve">s ar sociālajiem </w:t>
      </w:r>
      <w:r w:rsidR="00C03047" w:rsidRPr="00D84754">
        <w:rPr>
          <w:rFonts w:cs="Times New Roman"/>
          <w:sz w:val="28"/>
          <w:szCs w:val="28"/>
        </w:rPr>
        <w:t xml:space="preserve">un sadarbības </w:t>
      </w:r>
      <w:r w:rsidR="00DE2C45" w:rsidRPr="00D84754">
        <w:rPr>
          <w:rFonts w:cs="Times New Roman"/>
          <w:sz w:val="28"/>
          <w:szCs w:val="28"/>
        </w:rPr>
        <w:t>partneriem</w:t>
      </w:r>
      <w:r w:rsidR="00C03047" w:rsidRPr="00D84754">
        <w:rPr>
          <w:rFonts w:cs="Times New Roman"/>
          <w:sz w:val="28"/>
          <w:szCs w:val="28"/>
        </w:rPr>
        <w:t>, lai sekmētu s</w:t>
      </w:r>
      <w:r w:rsidR="00DE2C45" w:rsidRPr="00D84754">
        <w:rPr>
          <w:rFonts w:cs="Times New Roman"/>
          <w:sz w:val="28"/>
          <w:szCs w:val="28"/>
        </w:rPr>
        <w:t>ociāl</w:t>
      </w:r>
      <w:r w:rsidR="00C03047" w:rsidRPr="00D84754">
        <w:rPr>
          <w:rFonts w:cs="Times New Roman"/>
          <w:sz w:val="28"/>
          <w:szCs w:val="28"/>
        </w:rPr>
        <w:t>o</w:t>
      </w:r>
      <w:r w:rsidR="00DE2C45" w:rsidRPr="00D84754">
        <w:rPr>
          <w:rFonts w:cs="Times New Roman"/>
          <w:sz w:val="28"/>
          <w:szCs w:val="28"/>
        </w:rPr>
        <w:t xml:space="preserve"> dialog</w:t>
      </w:r>
      <w:r w:rsidR="00C03047" w:rsidRPr="00D84754">
        <w:rPr>
          <w:rFonts w:cs="Times New Roman"/>
          <w:sz w:val="28"/>
          <w:szCs w:val="28"/>
        </w:rPr>
        <w:t>u</w:t>
      </w:r>
      <w:r w:rsidR="00DE2C45" w:rsidRPr="00D84754">
        <w:rPr>
          <w:rFonts w:cs="Times New Roman"/>
          <w:sz w:val="28"/>
          <w:szCs w:val="28"/>
        </w:rPr>
        <w:t xml:space="preserve"> un sadarbīb</w:t>
      </w:r>
      <w:r w:rsidR="00C03047" w:rsidRPr="00D84754">
        <w:rPr>
          <w:rFonts w:cs="Times New Roman"/>
          <w:sz w:val="28"/>
          <w:szCs w:val="28"/>
        </w:rPr>
        <w:t>u</w:t>
      </w:r>
      <w:r w:rsidR="00DE2C45" w:rsidRPr="00D84754">
        <w:rPr>
          <w:rFonts w:cs="Times New Roman"/>
          <w:sz w:val="28"/>
          <w:szCs w:val="28"/>
        </w:rPr>
        <w:t xml:space="preserve">, </w:t>
      </w:r>
      <w:r w:rsidR="00C03047" w:rsidRPr="00D84754">
        <w:rPr>
          <w:rFonts w:cs="Times New Roman"/>
          <w:sz w:val="28"/>
          <w:szCs w:val="28"/>
        </w:rPr>
        <w:t xml:space="preserve">kā arī pārrunātu </w:t>
      </w:r>
      <w:r w:rsidR="00DE2C45" w:rsidRPr="00D84754">
        <w:rPr>
          <w:rFonts w:cs="Times New Roman"/>
          <w:sz w:val="28"/>
          <w:szCs w:val="28"/>
        </w:rPr>
        <w:t>aktualitātes efektīvai Kohēzijas politikas īstenošanai</w:t>
      </w:r>
      <w:r w:rsidR="00C03047" w:rsidRPr="00D84754">
        <w:rPr>
          <w:rFonts w:cs="Times New Roman"/>
          <w:sz w:val="28"/>
          <w:szCs w:val="28"/>
        </w:rPr>
        <w:t xml:space="preserve">, t.sk. </w:t>
      </w:r>
      <w:r w:rsidR="00DE2C45" w:rsidRPr="00D84754">
        <w:rPr>
          <w:rFonts w:cs="Times New Roman"/>
          <w:sz w:val="28"/>
          <w:szCs w:val="28"/>
        </w:rPr>
        <w:t>turpmāk</w:t>
      </w:r>
      <w:r w:rsidR="000527DC" w:rsidRPr="00D84754">
        <w:rPr>
          <w:rFonts w:cs="Times New Roman"/>
          <w:sz w:val="28"/>
          <w:szCs w:val="28"/>
        </w:rPr>
        <w:t>os</w:t>
      </w:r>
      <w:r w:rsidR="00DE2C45" w:rsidRPr="00D84754">
        <w:rPr>
          <w:rFonts w:cs="Times New Roman"/>
          <w:sz w:val="28"/>
          <w:szCs w:val="28"/>
        </w:rPr>
        <w:t xml:space="preserve"> proces</w:t>
      </w:r>
      <w:r w:rsidR="000527DC" w:rsidRPr="00D84754">
        <w:rPr>
          <w:rFonts w:cs="Times New Roman"/>
          <w:sz w:val="28"/>
          <w:szCs w:val="28"/>
        </w:rPr>
        <w:t>us</w:t>
      </w:r>
      <w:r w:rsidR="00E17624">
        <w:rPr>
          <w:rFonts w:cs="Times New Roman"/>
          <w:sz w:val="28"/>
          <w:szCs w:val="28"/>
        </w:rPr>
        <w:t xml:space="preserve"> ES fondu 2021. - 2027. </w:t>
      </w:r>
      <w:r w:rsidR="00C03047" w:rsidRPr="00D84754">
        <w:rPr>
          <w:rFonts w:cs="Times New Roman"/>
          <w:sz w:val="28"/>
          <w:szCs w:val="28"/>
        </w:rPr>
        <w:t>gada plānošanas perioda</w:t>
      </w:r>
      <w:r w:rsidR="00C03047" w:rsidRPr="00D84754" w:rsidDel="00E46F10">
        <w:rPr>
          <w:rFonts w:cs="Times New Roman"/>
          <w:sz w:val="28"/>
          <w:szCs w:val="28"/>
        </w:rPr>
        <w:t xml:space="preserve"> </w:t>
      </w:r>
      <w:r w:rsidR="00C03047" w:rsidRPr="00D84754">
        <w:rPr>
          <w:rFonts w:cs="Times New Roman"/>
          <w:sz w:val="28"/>
          <w:szCs w:val="28"/>
        </w:rPr>
        <w:t>uzsākšanai</w:t>
      </w:r>
      <w:r w:rsidR="00DE2C45" w:rsidRPr="00D84754">
        <w:rPr>
          <w:rFonts w:cs="Times New Roman"/>
          <w:sz w:val="28"/>
          <w:szCs w:val="28"/>
        </w:rPr>
        <w:t>, laika grafik</w:t>
      </w:r>
      <w:r w:rsidR="000527DC" w:rsidRPr="00D84754">
        <w:rPr>
          <w:rFonts w:cs="Times New Roman"/>
          <w:sz w:val="28"/>
          <w:szCs w:val="28"/>
        </w:rPr>
        <w:t>u</w:t>
      </w:r>
      <w:r w:rsidR="00DE2C45" w:rsidRPr="00D84754">
        <w:rPr>
          <w:rFonts w:cs="Times New Roman"/>
          <w:sz w:val="28"/>
          <w:szCs w:val="28"/>
        </w:rPr>
        <w:t>, kā arī partneru lom</w:t>
      </w:r>
      <w:r w:rsidR="000527DC" w:rsidRPr="00D84754">
        <w:rPr>
          <w:rFonts w:cs="Times New Roman"/>
          <w:sz w:val="28"/>
          <w:szCs w:val="28"/>
        </w:rPr>
        <w:t>u</w:t>
      </w:r>
      <w:r w:rsidR="00DE2C45" w:rsidRPr="00D84754">
        <w:rPr>
          <w:rFonts w:cs="Times New Roman"/>
          <w:sz w:val="28"/>
          <w:szCs w:val="28"/>
        </w:rPr>
        <w:t xml:space="preserve"> un iesaist</w:t>
      </w:r>
      <w:r w:rsidR="000527DC" w:rsidRPr="00D84754">
        <w:rPr>
          <w:rFonts w:cs="Times New Roman"/>
          <w:sz w:val="28"/>
          <w:szCs w:val="28"/>
        </w:rPr>
        <w:t>i</w:t>
      </w:r>
      <w:r w:rsidR="00DE2C45" w:rsidRPr="00D84754">
        <w:rPr>
          <w:rFonts w:cs="Times New Roman"/>
          <w:sz w:val="28"/>
          <w:szCs w:val="28"/>
        </w:rPr>
        <w:t xml:space="preserve"> Kohēzijas politikas plānošanas dokumentu sagatavošanā.</w:t>
      </w:r>
    </w:p>
    <w:p w14:paraId="3EBC67C1" w14:textId="4579528A" w:rsidR="00FF1BF6" w:rsidRPr="00A5358D" w:rsidRDefault="00B9772D" w:rsidP="0035321F">
      <w:pPr>
        <w:spacing w:line="276" w:lineRule="auto"/>
        <w:ind w:firstLine="720"/>
        <w:jc w:val="both"/>
        <w:rPr>
          <w:rFonts w:cs="Times New Roman"/>
          <w:sz w:val="28"/>
          <w:szCs w:val="28"/>
        </w:rPr>
      </w:pPr>
      <w:r w:rsidRPr="00D84754">
        <w:rPr>
          <w:rFonts w:cs="Times New Roman"/>
          <w:sz w:val="28"/>
          <w:szCs w:val="28"/>
        </w:rPr>
        <w:t xml:space="preserve">Ar mērķi novērst sociālekonomiskās atšķirības un stiprināt divpusējās attiecības </w:t>
      </w:r>
      <w:r w:rsidR="005F6D72" w:rsidRPr="00D84754">
        <w:rPr>
          <w:rFonts w:cs="Times New Roman"/>
          <w:sz w:val="28"/>
          <w:szCs w:val="28"/>
        </w:rPr>
        <w:t xml:space="preserve">EEZ/Norvēģijas </w:t>
      </w:r>
      <w:r w:rsidR="00BD4D45" w:rsidRPr="00D84754">
        <w:rPr>
          <w:rFonts w:cs="Times New Roman"/>
          <w:sz w:val="28"/>
          <w:szCs w:val="28"/>
        </w:rPr>
        <w:t xml:space="preserve">investīciju (kopā </w:t>
      </w:r>
      <w:r w:rsidR="005F6D72" w:rsidRPr="00D84754">
        <w:rPr>
          <w:rFonts w:cs="Times New Roman"/>
          <w:sz w:val="28"/>
          <w:szCs w:val="28"/>
        </w:rPr>
        <w:t xml:space="preserve">85,4 milj. </w:t>
      </w:r>
      <w:r w:rsidR="005220D6" w:rsidRPr="00D84754">
        <w:rPr>
          <w:rFonts w:cs="Times New Roman"/>
          <w:i/>
          <w:sz w:val="28"/>
          <w:szCs w:val="28"/>
        </w:rPr>
        <w:t>euro</w:t>
      </w:r>
      <w:r w:rsidR="005F6D72" w:rsidRPr="00D84754">
        <w:rPr>
          <w:rFonts w:cs="Times New Roman"/>
          <w:sz w:val="28"/>
          <w:szCs w:val="28"/>
        </w:rPr>
        <w:t>) ieviešanā Latvijā</w:t>
      </w:r>
      <w:r w:rsidR="005F6D72" w:rsidRPr="00A5358D">
        <w:rPr>
          <w:rFonts w:cs="Times New Roman"/>
          <w:sz w:val="28"/>
          <w:szCs w:val="28"/>
        </w:rPr>
        <w:t xml:space="preserve"> 2019. gadā tika sasniegts nozīmīgs progress</w:t>
      </w:r>
      <w:r w:rsidR="003F6D13" w:rsidRPr="00A5358D">
        <w:rPr>
          <w:rFonts w:cs="Times New Roman"/>
          <w:sz w:val="28"/>
          <w:szCs w:val="28"/>
        </w:rPr>
        <w:t>, a</w:t>
      </w:r>
      <w:r w:rsidR="005F6D72" w:rsidRPr="00A5358D">
        <w:rPr>
          <w:rFonts w:cs="Times New Roman"/>
          <w:sz w:val="28"/>
          <w:szCs w:val="28"/>
        </w:rPr>
        <w:t>r donorvalstīm parakst</w:t>
      </w:r>
      <w:r w:rsidR="003F6D13" w:rsidRPr="00A5358D">
        <w:rPr>
          <w:rFonts w:cs="Times New Roman"/>
          <w:sz w:val="28"/>
          <w:szCs w:val="28"/>
        </w:rPr>
        <w:t>ot</w:t>
      </w:r>
      <w:r w:rsidR="005F6D72" w:rsidRPr="00A5358D">
        <w:rPr>
          <w:rFonts w:cs="Times New Roman"/>
          <w:sz w:val="28"/>
          <w:szCs w:val="28"/>
        </w:rPr>
        <w:t xml:space="preserve"> </w:t>
      </w:r>
      <w:r w:rsidR="003F6D13" w:rsidRPr="00A5358D">
        <w:rPr>
          <w:rFonts w:cs="Times New Roman"/>
          <w:sz w:val="28"/>
          <w:szCs w:val="28"/>
        </w:rPr>
        <w:t xml:space="preserve">četrus </w:t>
      </w:r>
      <w:r w:rsidR="005F6D72" w:rsidRPr="00A5358D">
        <w:rPr>
          <w:rFonts w:cs="Times New Roman"/>
          <w:sz w:val="28"/>
          <w:szCs w:val="28"/>
        </w:rPr>
        <w:t xml:space="preserve">programmu </w:t>
      </w:r>
      <w:r w:rsidR="003F6D13" w:rsidRPr="00A5358D">
        <w:rPr>
          <w:rFonts w:cs="Times New Roman"/>
          <w:sz w:val="28"/>
          <w:szCs w:val="28"/>
        </w:rPr>
        <w:t xml:space="preserve">līgumus </w:t>
      </w:r>
      <w:r w:rsidR="005F6D72" w:rsidRPr="00A5358D">
        <w:rPr>
          <w:rFonts w:cs="Times New Roman"/>
          <w:sz w:val="28"/>
          <w:szCs w:val="28"/>
        </w:rPr>
        <w:t>(“Korekcijas dienesti”, “Klimata pārmaiņu mazināšana, pielāgošanās tām un vide”, “Pētniecība un izglītība” un “Starptautiskā policijas sadarbība un noziedzības apkarošana”)</w:t>
      </w:r>
      <w:r w:rsidR="003F6D13" w:rsidRPr="00A5358D">
        <w:rPr>
          <w:rFonts w:cs="Times New Roman"/>
          <w:sz w:val="28"/>
          <w:szCs w:val="28"/>
        </w:rPr>
        <w:t xml:space="preserve">. </w:t>
      </w:r>
      <w:r w:rsidR="00367519">
        <w:rPr>
          <w:rFonts w:cs="Times New Roman"/>
          <w:sz w:val="28"/>
          <w:szCs w:val="28"/>
        </w:rPr>
        <w:t>D</w:t>
      </w:r>
      <w:r w:rsidR="003F6D13" w:rsidRPr="00A5358D">
        <w:rPr>
          <w:rFonts w:cs="Times New Roman"/>
          <w:sz w:val="28"/>
          <w:szCs w:val="28"/>
        </w:rPr>
        <w:t xml:space="preserve">ivu programmu </w:t>
      </w:r>
      <w:r w:rsidR="005F6D72" w:rsidRPr="00A5358D">
        <w:rPr>
          <w:rFonts w:cs="Times New Roman"/>
          <w:sz w:val="28"/>
          <w:szCs w:val="28"/>
        </w:rPr>
        <w:t xml:space="preserve">(“Vietējā attīstība, nabadzības mazināšana un kultūras sadarbība” un “Uzņēmējdarbības attīstība, inovācijas un mazie un vidējie uzņēmumi”) </w:t>
      </w:r>
      <w:r w:rsidR="009839CB" w:rsidRPr="00A5358D">
        <w:rPr>
          <w:rFonts w:cs="Times New Roman"/>
          <w:sz w:val="28"/>
          <w:szCs w:val="28"/>
        </w:rPr>
        <w:t xml:space="preserve">līgumu </w:t>
      </w:r>
      <w:r w:rsidR="005F6D72" w:rsidRPr="00A5358D">
        <w:rPr>
          <w:rFonts w:cs="Times New Roman"/>
          <w:sz w:val="28"/>
          <w:szCs w:val="28"/>
        </w:rPr>
        <w:t>saskaņošan</w:t>
      </w:r>
      <w:r w:rsidR="009839CB" w:rsidRPr="00A5358D">
        <w:rPr>
          <w:rFonts w:cs="Times New Roman"/>
          <w:sz w:val="28"/>
          <w:szCs w:val="28"/>
        </w:rPr>
        <w:t>u paredzēts pabeigt</w:t>
      </w:r>
      <w:r w:rsidR="004D3B73" w:rsidRPr="00A5358D">
        <w:rPr>
          <w:rFonts w:cs="Times New Roman"/>
          <w:sz w:val="28"/>
          <w:szCs w:val="28"/>
        </w:rPr>
        <w:t xml:space="preserve"> 2020.</w:t>
      </w:r>
      <w:r w:rsidR="00FC769B">
        <w:rPr>
          <w:rFonts w:cs="Times New Roman"/>
          <w:sz w:val="28"/>
          <w:szCs w:val="28"/>
        </w:rPr>
        <w:t> </w:t>
      </w:r>
      <w:r w:rsidR="004D3B73" w:rsidRPr="00A5358D">
        <w:rPr>
          <w:rFonts w:cs="Times New Roman"/>
          <w:sz w:val="28"/>
          <w:szCs w:val="28"/>
        </w:rPr>
        <w:t xml:space="preserve">gada pirmajā </w:t>
      </w:r>
      <w:r w:rsidR="005F6D72" w:rsidRPr="00A5358D">
        <w:rPr>
          <w:rFonts w:cs="Times New Roman"/>
          <w:sz w:val="28"/>
          <w:szCs w:val="28"/>
        </w:rPr>
        <w:t>pusgadā.</w:t>
      </w:r>
      <w:r w:rsidRPr="00A5358D">
        <w:rPr>
          <w:rFonts w:cs="Times New Roman"/>
          <w:sz w:val="28"/>
          <w:szCs w:val="28"/>
        </w:rPr>
        <w:t xml:space="preserve"> </w:t>
      </w:r>
      <w:r w:rsidR="009148BE" w:rsidRPr="00A5358D">
        <w:rPr>
          <w:rFonts w:cs="Times New Roman"/>
          <w:sz w:val="28"/>
          <w:szCs w:val="28"/>
        </w:rPr>
        <w:t xml:space="preserve">Korekcijas dienestu programma ir pirmā, kurā </w:t>
      </w:r>
      <w:r w:rsidR="0011666F" w:rsidRPr="00A5358D">
        <w:rPr>
          <w:rFonts w:cs="Times New Roman"/>
          <w:sz w:val="28"/>
          <w:szCs w:val="28"/>
        </w:rPr>
        <w:t>ieviests projekts "Mācību centra infrastruktūras un apmācībai paredzēta ieslodzījuma vietas paraugkorpusa izveide Olaines cietuma teritorijā".</w:t>
      </w:r>
      <w:r w:rsidR="00846F71" w:rsidRPr="00A5358D">
        <w:rPr>
          <w:rFonts w:cs="Times New Roman"/>
          <w:sz w:val="28"/>
          <w:szCs w:val="28"/>
        </w:rPr>
        <w:t xml:space="preserve"> Programmu apsaimniekotāji</w:t>
      </w:r>
      <w:r w:rsidR="007204F4" w:rsidRPr="00A5358D">
        <w:rPr>
          <w:rFonts w:cs="Times New Roman"/>
          <w:sz w:val="28"/>
          <w:szCs w:val="28"/>
        </w:rPr>
        <w:t xml:space="preserve"> lielāko daļu investīciju atlases </w:t>
      </w:r>
      <w:r w:rsidR="00846F71" w:rsidRPr="00A5358D">
        <w:rPr>
          <w:rFonts w:cs="Times New Roman"/>
          <w:sz w:val="28"/>
          <w:szCs w:val="28"/>
        </w:rPr>
        <w:t xml:space="preserve">plāno </w:t>
      </w:r>
      <w:r w:rsidR="004700BD" w:rsidRPr="00A5358D">
        <w:rPr>
          <w:rFonts w:cs="Times New Roman"/>
          <w:sz w:val="28"/>
          <w:szCs w:val="28"/>
        </w:rPr>
        <w:t>veikt</w:t>
      </w:r>
      <w:r w:rsidR="00B37A39">
        <w:rPr>
          <w:rFonts w:cs="Times New Roman"/>
          <w:sz w:val="28"/>
          <w:szCs w:val="28"/>
        </w:rPr>
        <w:t xml:space="preserve"> 2020. </w:t>
      </w:r>
      <w:r w:rsidR="007204F4" w:rsidRPr="00A5358D">
        <w:rPr>
          <w:rFonts w:cs="Times New Roman"/>
          <w:sz w:val="28"/>
          <w:szCs w:val="28"/>
        </w:rPr>
        <w:t xml:space="preserve">gadā. </w:t>
      </w:r>
    </w:p>
    <w:p w14:paraId="717B92C8" w14:textId="77777777" w:rsidR="00FF1BF6" w:rsidRPr="00A5358D" w:rsidRDefault="00FF1BF6">
      <w:pPr>
        <w:rPr>
          <w:rFonts w:eastAsia="Times New Roman" w:cs="Times New Roman"/>
          <w:b/>
          <w:color w:val="000000"/>
          <w:sz w:val="28"/>
          <w:szCs w:val="28"/>
        </w:rPr>
      </w:pPr>
      <w:r w:rsidRPr="00A5358D">
        <w:br w:type="page"/>
      </w:r>
    </w:p>
    <w:p w14:paraId="6E29FC47" w14:textId="72223003" w:rsidR="009C0862" w:rsidRPr="00A5358D" w:rsidRDefault="00113F03" w:rsidP="0090121E">
      <w:pPr>
        <w:pStyle w:val="1lmenis"/>
        <w:rPr>
          <w:rFonts w:eastAsia="Calibri"/>
          <w:lang w:eastAsia="lv-LV"/>
        </w:rPr>
      </w:pPr>
      <w:bookmarkStart w:id="3" w:name="_Toc33626863"/>
      <w:r w:rsidRPr="00A5358D">
        <w:lastRenderedPageBreak/>
        <w:t xml:space="preserve">2. </w:t>
      </w:r>
      <w:r w:rsidR="00035B29">
        <w:t xml:space="preserve">Konteksta </w:t>
      </w:r>
      <w:r w:rsidR="00035B29" w:rsidRPr="00035B29">
        <w:t>informācija</w:t>
      </w:r>
      <w:r w:rsidR="009C0862" w:rsidRPr="00035B29">
        <w:t xml:space="preserve"> </w:t>
      </w:r>
      <w:r w:rsidR="00035B29" w:rsidRPr="00035B29">
        <w:t>par makroekonomisk</w:t>
      </w:r>
      <w:r w:rsidR="00035B29">
        <w:t>o</w:t>
      </w:r>
      <w:r w:rsidR="00035B29" w:rsidRPr="00035B29">
        <w:t xml:space="preserve"> situācij</w:t>
      </w:r>
      <w:r w:rsidR="00035B29">
        <w:t>u</w:t>
      </w:r>
      <w:r w:rsidR="009C0862" w:rsidRPr="00035B29">
        <w:t xml:space="preserve"> Latvij</w:t>
      </w:r>
      <w:r w:rsidR="00035B29">
        <w:t>ā</w:t>
      </w:r>
      <w:r w:rsidR="009C0862" w:rsidRPr="00A5358D">
        <w:rPr>
          <w:rStyle w:val="FootnoteReference"/>
        </w:rPr>
        <w:footnoteReference w:id="4"/>
      </w:r>
      <w:bookmarkStart w:id="4" w:name="_Toc378254572"/>
      <w:bookmarkStart w:id="5" w:name="_Toc378256172"/>
      <w:bookmarkEnd w:id="3"/>
    </w:p>
    <w:p w14:paraId="048E9B74" w14:textId="4C3FA177" w:rsidR="00327A01" w:rsidRPr="00A5358D" w:rsidRDefault="00327A01" w:rsidP="0035321F">
      <w:pPr>
        <w:spacing w:line="276" w:lineRule="auto"/>
        <w:ind w:firstLine="720"/>
        <w:jc w:val="both"/>
        <w:rPr>
          <w:rFonts w:cs="Times New Roman"/>
          <w:sz w:val="28"/>
          <w:szCs w:val="28"/>
        </w:rPr>
      </w:pPr>
      <w:r w:rsidRPr="00A5358D">
        <w:rPr>
          <w:rFonts w:cs="Times New Roman"/>
          <w:sz w:val="28"/>
          <w:szCs w:val="28"/>
        </w:rPr>
        <w:t>Saskaņā ar CSP datiem, Latvijas IKP izaugsme 2019.</w:t>
      </w:r>
      <w:r w:rsidR="00B6023E" w:rsidRPr="00A5358D">
        <w:rPr>
          <w:rFonts w:cs="Times New Roman"/>
          <w:sz w:val="28"/>
          <w:szCs w:val="28"/>
        </w:rPr>
        <w:t xml:space="preserve"> </w:t>
      </w:r>
      <w:r w:rsidR="004863D6" w:rsidRPr="00A5358D">
        <w:rPr>
          <w:rFonts w:cs="Times New Roman"/>
          <w:sz w:val="28"/>
          <w:szCs w:val="28"/>
        </w:rPr>
        <w:t>gada pirmajos trīs ceturkšņ</w:t>
      </w:r>
      <w:r w:rsidRPr="00A5358D">
        <w:rPr>
          <w:rFonts w:cs="Times New Roman"/>
          <w:sz w:val="28"/>
          <w:szCs w:val="28"/>
        </w:rPr>
        <w:t>os palēninājās līdz 2,5</w:t>
      </w:r>
      <w:r w:rsidR="00BD4D45" w:rsidRPr="00A5358D">
        <w:rPr>
          <w:rFonts w:cs="Times New Roman"/>
          <w:sz w:val="28"/>
          <w:szCs w:val="28"/>
        </w:rPr>
        <w:t> %</w:t>
      </w:r>
      <w:r w:rsidRPr="00A5358D">
        <w:rPr>
          <w:rFonts w:cs="Times New Roman"/>
          <w:sz w:val="28"/>
          <w:szCs w:val="28"/>
        </w:rPr>
        <w:t>. Tas ir mazāks pieaugums nekā divos iepriekšējos gados, kad Latvijas ekonomika auga attiecīgi par 3,8</w:t>
      </w:r>
      <w:r w:rsidR="00BD4D45" w:rsidRPr="00A5358D">
        <w:rPr>
          <w:rFonts w:cs="Times New Roman"/>
          <w:sz w:val="28"/>
          <w:szCs w:val="28"/>
        </w:rPr>
        <w:t> %</w:t>
      </w:r>
      <w:r w:rsidRPr="00A5358D">
        <w:rPr>
          <w:rFonts w:cs="Times New Roman"/>
          <w:sz w:val="28"/>
          <w:szCs w:val="28"/>
        </w:rPr>
        <w:t xml:space="preserve"> 2017.</w:t>
      </w:r>
      <w:r w:rsidR="00B6023E" w:rsidRPr="00A5358D">
        <w:rPr>
          <w:rFonts w:cs="Times New Roman"/>
          <w:sz w:val="28"/>
          <w:szCs w:val="28"/>
        </w:rPr>
        <w:t xml:space="preserve"> </w:t>
      </w:r>
      <w:r w:rsidRPr="00A5358D">
        <w:rPr>
          <w:rFonts w:cs="Times New Roman"/>
          <w:sz w:val="28"/>
          <w:szCs w:val="28"/>
        </w:rPr>
        <w:t>gadā un 4,6</w:t>
      </w:r>
      <w:r w:rsidR="00BD4D45" w:rsidRPr="00A5358D">
        <w:rPr>
          <w:rFonts w:cs="Times New Roman"/>
          <w:sz w:val="28"/>
          <w:szCs w:val="28"/>
        </w:rPr>
        <w:t> %</w:t>
      </w:r>
      <w:r w:rsidRPr="00A5358D">
        <w:rPr>
          <w:rFonts w:cs="Times New Roman"/>
          <w:sz w:val="28"/>
          <w:szCs w:val="28"/>
        </w:rPr>
        <w:t xml:space="preserve"> 2018.</w:t>
      </w:r>
      <w:r w:rsidR="00B6023E" w:rsidRPr="00A5358D">
        <w:rPr>
          <w:rFonts w:cs="Times New Roman"/>
          <w:sz w:val="28"/>
          <w:szCs w:val="28"/>
        </w:rPr>
        <w:t xml:space="preserve"> </w:t>
      </w:r>
      <w:r w:rsidRPr="00A5358D">
        <w:rPr>
          <w:rFonts w:cs="Times New Roman"/>
          <w:sz w:val="28"/>
          <w:szCs w:val="28"/>
        </w:rPr>
        <w:t>gadā. Ekonomiskās izaugsmes palēnināšanos 2019.</w:t>
      </w:r>
      <w:r w:rsidR="00B6023E" w:rsidRPr="00A5358D">
        <w:rPr>
          <w:rFonts w:cs="Times New Roman"/>
          <w:sz w:val="28"/>
          <w:szCs w:val="28"/>
        </w:rPr>
        <w:t xml:space="preserve"> </w:t>
      </w:r>
      <w:r w:rsidRPr="00A5358D">
        <w:rPr>
          <w:rFonts w:cs="Times New Roman"/>
          <w:sz w:val="28"/>
          <w:szCs w:val="28"/>
        </w:rPr>
        <w:t xml:space="preserve">gadā noteica lēnāka būvniecības nozares izaugsme, stabilizējoties ES fondu investīciju plūsmai, un zemāki pasaules ekonomikas izaugsmes tempi. </w:t>
      </w:r>
      <w:r w:rsidR="00846F71" w:rsidRPr="00A5358D">
        <w:rPr>
          <w:rFonts w:cs="Times New Roman"/>
          <w:sz w:val="28"/>
          <w:szCs w:val="28"/>
        </w:rPr>
        <w:t>E</w:t>
      </w:r>
      <w:r w:rsidRPr="00A5358D">
        <w:rPr>
          <w:rFonts w:cs="Times New Roman"/>
          <w:sz w:val="28"/>
          <w:szCs w:val="28"/>
        </w:rPr>
        <w:t>konomikas attīstību palēnināja tranzītkravu plūsmas samazināšanās caur Latviju, finanšu pakalpojumu eksporta kritums un enerģētikas nozarei nelabvēlīgie laika apstākļi gada pirmajā pusē.</w:t>
      </w:r>
      <w:r w:rsidR="00C3310A" w:rsidRPr="00A5358D">
        <w:rPr>
          <w:rFonts w:cs="Times New Roman"/>
          <w:sz w:val="28"/>
          <w:szCs w:val="28"/>
        </w:rPr>
        <w:t xml:space="preserve"> Vienlaikus</w:t>
      </w:r>
      <w:r w:rsidRPr="00A5358D">
        <w:rPr>
          <w:rFonts w:cs="Times New Roman"/>
          <w:sz w:val="28"/>
          <w:szCs w:val="28"/>
        </w:rPr>
        <w:t xml:space="preserve"> ES fondu investīciju devums IKP pieaugumā saglabājies stabils</w:t>
      </w:r>
      <w:r w:rsidR="00D264D2">
        <w:rPr>
          <w:rFonts w:cs="Times New Roman"/>
          <w:sz w:val="28"/>
          <w:szCs w:val="28"/>
        </w:rPr>
        <w:t xml:space="preserve"> </w:t>
      </w:r>
      <w:r w:rsidR="001B71D1">
        <w:rPr>
          <w:rFonts w:cs="Times New Roman"/>
          <w:sz w:val="28"/>
          <w:szCs w:val="28"/>
        </w:rPr>
        <w:t>un s</w:t>
      </w:r>
      <w:r w:rsidRPr="00A5358D">
        <w:rPr>
          <w:rFonts w:cs="Times New Roman"/>
          <w:sz w:val="28"/>
          <w:szCs w:val="28"/>
        </w:rPr>
        <w:t>askaņā ar FM novērtējumu ES fondu investīcijas 201</w:t>
      </w:r>
      <w:r w:rsidR="00C3310A" w:rsidRPr="00A5358D">
        <w:rPr>
          <w:rFonts w:cs="Times New Roman"/>
          <w:sz w:val="28"/>
          <w:szCs w:val="28"/>
        </w:rPr>
        <w:t>9</w:t>
      </w:r>
      <w:r w:rsidRPr="00A5358D">
        <w:rPr>
          <w:rFonts w:cs="Times New Roman"/>
          <w:sz w:val="28"/>
          <w:szCs w:val="28"/>
        </w:rPr>
        <w:t>.</w:t>
      </w:r>
      <w:r w:rsidR="00B37A39">
        <w:rPr>
          <w:rFonts w:cs="Times New Roman"/>
          <w:sz w:val="28"/>
          <w:szCs w:val="28"/>
        </w:rPr>
        <w:t> </w:t>
      </w:r>
      <w:r w:rsidRPr="00A5358D">
        <w:rPr>
          <w:rFonts w:cs="Times New Roman"/>
          <w:sz w:val="28"/>
          <w:szCs w:val="28"/>
        </w:rPr>
        <w:t>gadā</w:t>
      </w:r>
      <w:r w:rsidR="001B71D1">
        <w:rPr>
          <w:rFonts w:cs="Times New Roman"/>
          <w:sz w:val="28"/>
          <w:szCs w:val="28"/>
        </w:rPr>
        <w:t xml:space="preserve">, </w:t>
      </w:r>
      <w:r w:rsidR="00E17624">
        <w:rPr>
          <w:rFonts w:cs="Times New Roman"/>
          <w:sz w:val="28"/>
          <w:szCs w:val="28"/>
        </w:rPr>
        <w:t>līdzīgi kā 2018. </w:t>
      </w:r>
      <w:r w:rsidR="001B71D1" w:rsidRPr="00A5358D">
        <w:rPr>
          <w:rFonts w:cs="Times New Roman"/>
          <w:sz w:val="28"/>
          <w:szCs w:val="28"/>
        </w:rPr>
        <w:t>gadā</w:t>
      </w:r>
      <w:r w:rsidR="001B71D1">
        <w:rPr>
          <w:rFonts w:cs="Times New Roman"/>
          <w:sz w:val="28"/>
          <w:szCs w:val="28"/>
        </w:rPr>
        <w:t>,</w:t>
      </w:r>
      <w:r w:rsidRPr="00A5358D">
        <w:rPr>
          <w:rFonts w:cs="Times New Roman"/>
          <w:sz w:val="28"/>
          <w:szCs w:val="28"/>
        </w:rPr>
        <w:t xml:space="preserve"> </w:t>
      </w:r>
      <w:r w:rsidR="00C3310A" w:rsidRPr="00A5358D">
        <w:rPr>
          <w:rFonts w:cs="Times New Roman"/>
          <w:sz w:val="28"/>
          <w:szCs w:val="28"/>
        </w:rPr>
        <w:t xml:space="preserve">būs </w:t>
      </w:r>
      <w:r w:rsidRPr="00A5358D">
        <w:rPr>
          <w:rFonts w:cs="Times New Roman"/>
          <w:sz w:val="28"/>
          <w:szCs w:val="28"/>
        </w:rPr>
        <w:t>palielinājušas re</w:t>
      </w:r>
      <w:r w:rsidR="00E17624">
        <w:rPr>
          <w:rFonts w:cs="Times New Roman"/>
          <w:sz w:val="28"/>
          <w:szCs w:val="28"/>
        </w:rPr>
        <w:t>ālā IKP pieauguma tempu par 1,2 </w:t>
      </w:r>
      <w:r w:rsidRPr="00A5358D">
        <w:rPr>
          <w:rFonts w:cs="Times New Roman"/>
          <w:sz w:val="28"/>
          <w:szCs w:val="28"/>
        </w:rPr>
        <w:t>procentpunktiem. ES fondu investīciju stabilā pozitīvā ietekme pēdējos divos gados ir skaidrojama</w:t>
      </w:r>
      <w:r w:rsidR="0063155D" w:rsidRPr="00A5358D">
        <w:rPr>
          <w:rFonts w:cs="Times New Roman"/>
          <w:sz w:val="28"/>
          <w:szCs w:val="28"/>
        </w:rPr>
        <w:t>,</w:t>
      </w:r>
      <w:r w:rsidRPr="00A5358D">
        <w:rPr>
          <w:rFonts w:cs="Times New Roman"/>
          <w:sz w:val="28"/>
          <w:szCs w:val="28"/>
        </w:rPr>
        <w:t xml:space="preserve"> galvenokārt</w:t>
      </w:r>
      <w:r w:rsidR="0063155D" w:rsidRPr="00A5358D">
        <w:rPr>
          <w:rFonts w:cs="Times New Roman"/>
          <w:sz w:val="28"/>
          <w:szCs w:val="28"/>
        </w:rPr>
        <w:t>,</w:t>
      </w:r>
      <w:r w:rsidRPr="00A5358D">
        <w:rPr>
          <w:rFonts w:cs="Times New Roman"/>
          <w:sz w:val="28"/>
          <w:szCs w:val="28"/>
        </w:rPr>
        <w:t xml:space="preserve"> ar </w:t>
      </w:r>
      <w:r w:rsidR="0063155D" w:rsidRPr="00A5358D">
        <w:rPr>
          <w:rFonts w:cs="Times New Roman"/>
          <w:sz w:val="28"/>
          <w:szCs w:val="28"/>
        </w:rPr>
        <w:t xml:space="preserve">nodrošinātu </w:t>
      </w:r>
      <w:r w:rsidRPr="00A5358D">
        <w:rPr>
          <w:rFonts w:cs="Times New Roman"/>
          <w:sz w:val="28"/>
          <w:szCs w:val="28"/>
        </w:rPr>
        <w:t xml:space="preserve">līdzīgo valsts budžeta </w:t>
      </w:r>
      <w:r w:rsidR="003F6D13" w:rsidRPr="00A5358D">
        <w:rPr>
          <w:rFonts w:cs="Times New Roman"/>
          <w:sz w:val="28"/>
          <w:szCs w:val="28"/>
        </w:rPr>
        <w:t xml:space="preserve">izdevumu apjomu </w:t>
      </w:r>
      <w:r w:rsidR="00E46C9E" w:rsidRPr="00A5358D">
        <w:rPr>
          <w:rFonts w:cs="Times New Roman"/>
          <w:sz w:val="28"/>
          <w:szCs w:val="28"/>
        </w:rPr>
        <w:t xml:space="preserve">ES fondu </w:t>
      </w:r>
      <w:r w:rsidRPr="00A5358D">
        <w:rPr>
          <w:rFonts w:cs="Times New Roman"/>
          <w:sz w:val="28"/>
          <w:szCs w:val="28"/>
        </w:rPr>
        <w:t>projektiem 2018.</w:t>
      </w:r>
      <w:r w:rsidR="00B6023E" w:rsidRPr="00A5358D">
        <w:rPr>
          <w:rFonts w:cs="Times New Roman"/>
          <w:sz w:val="28"/>
          <w:szCs w:val="28"/>
        </w:rPr>
        <w:t xml:space="preserve"> </w:t>
      </w:r>
      <w:r w:rsidR="006062BA" w:rsidRPr="00A5358D">
        <w:rPr>
          <w:rFonts w:cs="Times New Roman"/>
          <w:sz w:val="28"/>
          <w:szCs w:val="28"/>
        </w:rPr>
        <w:t xml:space="preserve">un 2019. </w:t>
      </w:r>
      <w:r w:rsidRPr="00A5358D">
        <w:rPr>
          <w:rFonts w:cs="Times New Roman"/>
          <w:sz w:val="28"/>
          <w:szCs w:val="28"/>
        </w:rPr>
        <w:t xml:space="preserve">gadā </w:t>
      </w:r>
      <w:r w:rsidR="006062BA" w:rsidRPr="00A5358D">
        <w:rPr>
          <w:rFonts w:cs="Times New Roman"/>
          <w:sz w:val="28"/>
          <w:szCs w:val="28"/>
        </w:rPr>
        <w:t>(attiecīgi 7</w:t>
      </w:r>
      <w:r w:rsidRPr="00A5358D">
        <w:rPr>
          <w:rFonts w:cs="Times New Roman"/>
          <w:sz w:val="28"/>
          <w:szCs w:val="28"/>
        </w:rPr>
        <w:t xml:space="preserve">19 milj. </w:t>
      </w:r>
      <w:r w:rsidR="005220D6" w:rsidRPr="00A5358D">
        <w:rPr>
          <w:rFonts w:cs="Times New Roman"/>
          <w:i/>
          <w:sz w:val="28"/>
          <w:szCs w:val="28"/>
        </w:rPr>
        <w:t>euro</w:t>
      </w:r>
      <w:r w:rsidR="006062BA" w:rsidRPr="00A5358D">
        <w:rPr>
          <w:rFonts w:cs="Times New Roman"/>
          <w:i/>
          <w:sz w:val="28"/>
          <w:szCs w:val="28"/>
        </w:rPr>
        <w:t xml:space="preserve"> </w:t>
      </w:r>
      <w:r w:rsidR="006062BA" w:rsidRPr="00A5358D">
        <w:rPr>
          <w:rFonts w:cs="Times New Roman"/>
          <w:sz w:val="28"/>
          <w:szCs w:val="28"/>
        </w:rPr>
        <w:t>un</w:t>
      </w:r>
      <w:r w:rsidR="00E17624">
        <w:rPr>
          <w:rFonts w:cs="Times New Roman"/>
          <w:sz w:val="28"/>
          <w:szCs w:val="28"/>
        </w:rPr>
        <w:t xml:space="preserve"> 712 </w:t>
      </w:r>
      <w:r w:rsidRPr="00A5358D">
        <w:rPr>
          <w:rFonts w:cs="Times New Roman"/>
          <w:sz w:val="28"/>
          <w:szCs w:val="28"/>
        </w:rPr>
        <w:t xml:space="preserve">milj. </w:t>
      </w:r>
      <w:r w:rsidR="005220D6" w:rsidRPr="00A5358D">
        <w:rPr>
          <w:rFonts w:cs="Times New Roman"/>
          <w:i/>
          <w:sz w:val="28"/>
          <w:szCs w:val="28"/>
        </w:rPr>
        <w:t>euro</w:t>
      </w:r>
      <w:r w:rsidR="006062BA" w:rsidRPr="00A5358D">
        <w:rPr>
          <w:rFonts w:cs="Times New Roman"/>
          <w:sz w:val="28"/>
          <w:szCs w:val="28"/>
        </w:rPr>
        <w:t>)</w:t>
      </w:r>
      <w:r w:rsidRPr="00A5358D">
        <w:rPr>
          <w:rFonts w:cs="Times New Roman"/>
          <w:sz w:val="28"/>
          <w:szCs w:val="28"/>
        </w:rPr>
        <w:t>. ES fondu investīcij</w:t>
      </w:r>
      <w:r w:rsidR="001B71D1">
        <w:rPr>
          <w:rFonts w:cs="Times New Roman"/>
          <w:sz w:val="28"/>
          <w:szCs w:val="28"/>
        </w:rPr>
        <w:t>as</w:t>
      </w:r>
      <w:r w:rsidRPr="00A5358D">
        <w:rPr>
          <w:rFonts w:cs="Times New Roman"/>
          <w:sz w:val="28"/>
          <w:szCs w:val="28"/>
        </w:rPr>
        <w:t xml:space="preserve"> </w:t>
      </w:r>
      <w:r w:rsidR="001B71D1">
        <w:rPr>
          <w:rFonts w:cs="Times New Roman"/>
          <w:sz w:val="28"/>
          <w:szCs w:val="28"/>
        </w:rPr>
        <w:t>pozitīvi</w:t>
      </w:r>
      <w:r w:rsidR="001B71D1" w:rsidRPr="00A5358D">
        <w:rPr>
          <w:rFonts w:cs="Times New Roman"/>
          <w:sz w:val="28"/>
          <w:szCs w:val="28"/>
        </w:rPr>
        <w:t xml:space="preserve"> </w:t>
      </w:r>
      <w:r w:rsidRPr="00A5358D">
        <w:rPr>
          <w:rFonts w:cs="Times New Roman"/>
          <w:sz w:val="28"/>
          <w:szCs w:val="28"/>
        </w:rPr>
        <w:t>ietekm</w:t>
      </w:r>
      <w:r w:rsidR="001B71D1">
        <w:rPr>
          <w:rFonts w:cs="Times New Roman"/>
          <w:sz w:val="28"/>
          <w:szCs w:val="28"/>
        </w:rPr>
        <w:t>ējušas</w:t>
      </w:r>
      <w:r w:rsidRPr="00A5358D">
        <w:rPr>
          <w:rFonts w:cs="Times New Roman"/>
          <w:sz w:val="28"/>
          <w:szCs w:val="28"/>
        </w:rPr>
        <w:t xml:space="preserve"> arī nodarbinātības dinamiku, palielinot nodarbināto </w:t>
      </w:r>
      <w:r w:rsidR="00E17624">
        <w:rPr>
          <w:rFonts w:cs="Times New Roman"/>
          <w:sz w:val="28"/>
          <w:szCs w:val="28"/>
        </w:rPr>
        <w:t>skaita pieauguma tempu par 0,21 </w:t>
      </w:r>
      <w:r w:rsidRPr="00A5358D">
        <w:rPr>
          <w:rFonts w:cs="Times New Roman"/>
          <w:sz w:val="28"/>
          <w:szCs w:val="28"/>
        </w:rPr>
        <w:t>procentpunkt</w:t>
      </w:r>
      <w:r w:rsidR="001B71D1">
        <w:rPr>
          <w:rFonts w:cs="Times New Roman"/>
          <w:sz w:val="28"/>
          <w:szCs w:val="28"/>
        </w:rPr>
        <w:t>iem</w:t>
      </w:r>
      <w:r w:rsidRPr="00A5358D">
        <w:rPr>
          <w:rFonts w:cs="Times New Roman"/>
          <w:sz w:val="28"/>
          <w:szCs w:val="28"/>
        </w:rPr>
        <w:t xml:space="preserve"> 2018.</w:t>
      </w:r>
      <w:r w:rsidR="00B6023E" w:rsidRPr="00A5358D">
        <w:rPr>
          <w:rFonts w:cs="Times New Roman"/>
          <w:sz w:val="28"/>
          <w:szCs w:val="28"/>
        </w:rPr>
        <w:t xml:space="preserve"> </w:t>
      </w:r>
      <w:r w:rsidRPr="00A5358D">
        <w:rPr>
          <w:rFonts w:cs="Times New Roman"/>
          <w:sz w:val="28"/>
          <w:szCs w:val="28"/>
        </w:rPr>
        <w:t>gadā un par 0,18 procentpunktiem 2019.</w:t>
      </w:r>
      <w:r w:rsidR="00B6023E" w:rsidRPr="00A5358D">
        <w:rPr>
          <w:rFonts w:cs="Times New Roman"/>
          <w:sz w:val="28"/>
          <w:szCs w:val="28"/>
        </w:rPr>
        <w:t xml:space="preserve"> </w:t>
      </w:r>
      <w:r w:rsidRPr="00A5358D">
        <w:rPr>
          <w:rFonts w:cs="Times New Roman"/>
          <w:sz w:val="28"/>
          <w:szCs w:val="28"/>
        </w:rPr>
        <w:t xml:space="preserve">gadā. </w:t>
      </w:r>
      <w:r w:rsidR="001B71D1">
        <w:rPr>
          <w:rFonts w:cs="Times New Roman"/>
          <w:sz w:val="28"/>
          <w:szCs w:val="28"/>
        </w:rPr>
        <w:t>Vienlaikus</w:t>
      </w:r>
      <w:r w:rsidRPr="00A5358D">
        <w:rPr>
          <w:rFonts w:cs="Times New Roman"/>
          <w:sz w:val="28"/>
          <w:szCs w:val="28"/>
        </w:rPr>
        <w:t xml:space="preserve"> jāatzīmē, ka ES fondu investīcijas palielināja arī patēriņa cenu līmeni, par 0,54 procen</w:t>
      </w:r>
      <w:r w:rsidR="001F38C0" w:rsidRPr="00A5358D">
        <w:rPr>
          <w:rFonts w:cs="Times New Roman"/>
          <w:sz w:val="28"/>
          <w:szCs w:val="28"/>
        </w:rPr>
        <w:t>t</w:t>
      </w:r>
      <w:r w:rsidRPr="00A5358D">
        <w:rPr>
          <w:rFonts w:cs="Times New Roman"/>
          <w:sz w:val="28"/>
          <w:szCs w:val="28"/>
        </w:rPr>
        <w:t>punktiem 2018.</w:t>
      </w:r>
      <w:r w:rsidR="00B6023E" w:rsidRPr="00A5358D">
        <w:rPr>
          <w:rFonts w:cs="Times New Roman"/>
          <w:sz w:val="28"/>
          <w:szCs w:val="28"/>
        </w:rPr>
        <w:t xml:space="preserve"> </w:t>
      </w:r>
      <w:r w:rsidRPr="00A5358D">
        <w:rPr>
          <w:rFonts w:cs="Times New Roman"/>
          <w:sz w:val="28"/>
          <w:szCs w:val="28"/>
        </w:rPr>
        <w:t>gadā un par 0,57 procentpunktiem 2019.</w:t>
      </w:r>
      <w:r w:rsidR="00B6023E" w:rsidRPr="00A5358D">
        <w:rPr>
          <w:rFonts w:cs="Times New Roman"/>
          <w:sz w:val="28"/>
          <w:szCs w:val="28"/>
        </w:rPr>
        <w:t xml:space="preserve"> </w:t>
      </w:r>
      <w:r w:rsidRPr="00A5358D">
        <w:rPr>
          <w:rFonts w:cs="Times New Roman"/>
          <w:sz w:val="28"/>
          <w:szCs w:val="28"/>
        </w:rPr>
        <w:t>gadā.</w:t>
      </w:r>
      <w:r w:rsidR="0033304E" w:rsidRPr="00A5358D">
        <w:rPr>
          <w:rFonts w:cs="Times New Roman"/>
          <w:sz w:val="28"/>
          <w:szCs w:val="28"/>
        </w:rPr>
        <w:t xml:space="preserve"> </w:t>
      </w:r>
    </w:p>
    <w:p w14:paraId="6DEE5F38" w14:textId="28C7037A" w:rsidR="00327A01" w:rsidRPr="00A5358D" w:rsidRDefault="00327A01" w:rsidP="0035321F">
      <w:pPr>
        <w:spacing w:line="276" w:lineRule="auto"/>
        <w:ind w:firstLine="720"/>
        <w:jc w:val="both"/>
        <w:rPr>
          <w:rFonts w:cs="Times New Roman"/>
          <w:sz w:val="28"/>
          <w:szCs w:val="28"/>
        </w:rPr>
      </w:pPr>
      <w:r w:rsidRPr="00A5358D">
        <w:rPr>
          <w:rFonts w:cs="Times New Roman"/>
          <w:sz w:val="28"/>
          <w:szCs w:val="28"/>
        </w:rPr>
        <w:t>Aplūkojot ekonomikas attīstību nozaru griezumā, 2019.</w:t>
      </w:r>
      <w:r w:rsidR="00B6023E" w:rsidRPr="00A5358D">
        <w:rPr>
          <w:rFonts w:cs="Times New Roman"/>
          <w:sz w:val="28"/>
          <w:szCs w:val="28"/>
        </w:rPr>
        <w:t xml:space="preserve"> </w:t>
      </w:r>
      <w:r w:rsidRPr="00A5358D">
        <w:rPr>
          <w:rFonts w:cs="Times New Roman"/>
          <w:sz w:val="28"/>
          <w:szCs w:val="28"/>
        </w:rPr>
        <w:t>gada pirmajos trīs ceturkšņos lielāko devumu kopējā IKP izaugsmē nodrošināja tirdzniecības, lauksaimniecības un mežsaimniecības, kā arī profesionālo pakalpojumu nozares, kas salīdzinājumā ar 2018.</w:t>
      </w:r>
      <w:r w:rsidR="00B6023E" w:rsidRPr="00A5358D">
        <w:rPr>
          <w:rFonts w:cs="Times New Roman"/>
          <w:sz w:val="28"/>
          <w:szCs w:val="28"/>
        </w:rPr>
        <w:t xml:space="preserve"> </w:t>
      </w:r>
      <w:r w:rsidRPr="00A5358D">
        <w:rPr>
          <w:rFonts w:cs="Times New Roman"/>
          <w:sz w:val="28"/>
          <w:szCs w:val="28"/>
        </w:rPr>
        <w:t>gada pirmajiem trim ceturkšņiem palielinājās par 4,8</w:t>
      </w:r>
      <w:r w:rsidR="00BD4D45" w:rsidRPr="00A5358D">
        <w:rPr>
          <w:rFonts w:cs="Times New Roman"/>
          <w:sz w:val="28"/>
          <w:szCs w:val="28"/>
        </w:rPr>
        <w:t> %</w:t>
      </w:r>
      <w:r w:rsidRPr="00A5358D">
        <w:rPr>
          <w:rFonts w:cs="Times New Roman"/>
          <w:sz w:val="28"/>
          <w:szCs w:val="28"/>
        </w:rPr>
        <w:t>, 11,5</w:t>
      </w:r>
      <w:r w:rsidR="00BD4D45" w:rsidRPr="00A5358D">
        <w:rPr>
          <w:rFonts w:cs="Times New Roman"/>
          <w:sz w:val="28"/>
          <w:szCs w:val="28"/>
        </w:rPr>
        <w:t> %</w:t>
      </w:r>
      <w:r w:rsidRPr="00A5358D">
        <w:rPr>
          <w:rFonts w:cs="Times New Roman"/>
          <w:sz w:val="28"/>
          <w:szCs w:val="28"/>
        </w:rPr>
        <w:t xml:space="preserve"> un 6</w:t>
      </w:r>
      <w:r w:rsidR="00BD4D45" w:rsidRPr="00A5358D">
        <w:rPr>
          <w:rFonts w:cs="Times New Roman"/>
          <w:sz w:val="28"/>
          <w:szCs w:val="28"/>
        </w:rPr>
        <w:t> %</w:t>
      </w:r>
      <w:r w:rsidRPr="00A5358D">
        <w:rPr>
          <w:rFonts w:cs="Times New Roman"/>
          <w:sz w:val="28"/>
          <w:szCs w:val="28"/>
        </w:rPr>
        <w:t>. Būvniecības nozares izaugsme 2019.</w:t>
      </w:r>
      <w:r w:rsidR="00B6023E" w:rsidRPr="00A5358D">
        <w:rPr>
          <w:rFonts w:cs="Times New Roman"/>
          <w:sz w:val="28"/>
          <w:szCs w:val="28"/>
        </w:rPr>
        <w:t xml:space="preserve"> </w:t>
      </w:r>
      <w:r w:rsidRPr="00A5358D">
        <w:rPr>
          <w:rFonts w:cs="Times New Roman"/>
          <w:sz w:val="28"/>
          <w:szCs w:val="28"/>
        </w:rPr>
        <w:t>gada pirmajos trīs ceturkšņos palēninājās līdz 3,8</w:t>
      </w:r>
      <w:r w:rsidR="00BD4D45" w:rsidRPr="00A5358D">
        <w:rPr>
          <w:rFonts w:cs="Times New Roman"/>
          <w:sz w:val="28"/>
          <w:szCs w:val="28"/>
        </w:rPr>
        <w:t> %</w:t>
      </w:r>
      <w:r w:rsidRPr="00A5358D">
        <w:rPr>
          <w:rFonts w:cs="Times New Roman"/>
          <w:sz w:val="28"/>
          <w:szCs w:val="28"/>
        </w:rPr>
        <w:t>, salīdzinot ar 2018.</w:t>
      </w:r>
      <w:r w:rsidR="00D354B7">
        <w:rPr>
          <w:rFonts w:cs="Times New Roman"/>
          <w:sz w:val="28"/>
          <w:szCs w:val="28"/>
        </w:rPr>
        <w:t> </w:t>
      </w:r>
      <w:r w:rsidRPr="00A5358D">
        <w:rPr>
          <w:rFonts w:cs="Times New Roman"/>
          <w:sz w:val="28"/>
          <w:szCs w:val="28"/>
        </w:rPr>
        <w:t>gadā sasniegto 17,6</w:t>
      </w:r>
      <w:r w:rsidR="00BD4D45" w:rsidRPr="00A5358D">
        <w:rPr>
          <w:rFonts w:cs="Times New Roman"/>
          <w:sz w:val="28"/>
          <w:szCs w:val="28"/>
        </w:rPr>
        <w:t> %</w:t>
      </w:r>
      <w:r w:rsidRPr="00A5358D">
        <w:rPr>
          <w:rFonts w:cs="Times New Roman"/>
          <w:sz w:val="28"/>
          <w:szCs w:val="28"/>
        </w:rPr>
        <w:t xml:space="preserve"> pieaugumu. Savukārt enerģētikas, gāzes apgādes un ieguves rūpniecības nozarē bijis kritums par 4,6</w:t>
      </w:r>
      <w:r w:rsidR="00BD4D45" w:rsidRPr="00A5358D">
        <w:rPr>
          <w:rFonts w:cs="Times New Roman"/>
          <w:sz w:val="28"/>
          <w:szCs w:val="28"/>
        </w:rPr>
        <w:t> %</w:t>
      </w:r>
      <w:r w:rsidRPr="00A5358D">
        <w:rPr>
          <w:rFonts w:cs="Times New Roman"/>
          <w:sz w:val="28"/>
          <w:szCs w:val="28"/>
        </w:rPr>
        <w:t>, transporta nozarē - par 2,4</w:t>
      </w:r>
      <w:r w:rsidR="00BD4D45" w:rsidRPr="00A5358D">
        <w:rPr>
          <w:rFonts w:cs="Times New Roman"/>
          <w:sz w:val="28"/>
          <w:szCs w:val="28"/>
        </w:rPr>
        <w:t> %</w:t>
      </w:r>
      <w:r w:rsidRPr="00A5358D">
        <w:rPr>
          <w:rFonts w:cs="Times New Roman"/>
          <w:sz w:val="28"/>
          <w:szCs w:val="28"/>
        </w:rPr>
        <w:t xml:space="preserve"> un finanšu pakalpojumu nozarē - par 6</w:t>
      </w:r>
      <w:r w:rsidR="00BD4D45" w:rsidRPr="00A5358D">
        <w:rPr>
          <w:rFonts w:cs="Times New Roman"/>
          <w:sz w:val="28"/>
          <w:szCs w:val="28"/>
        </w:rPr>
        <w:t> %</w:t>
      </w:r>
      <w:r w:rsidRPr="00A5358D">
        <w:rPr>
          <w:rFonts w:cs="Times New Roman"/>
          <w:sz w:val="28"/>
          <w:szCs w:val="28"/>
        </w:rPr>
        <w:t>.</w:t>
      </w:r>
    </w:p>
    <w:p w14:paraId="6CC7DC61" w14:textId="7D5490ED" w:rsidR="00327A01" w:rsidRPr="00A5358D" w:rsidRDefault="00196D39" w:rsidP="0035321F">
      <w:pPr>
        <w:spacing w:line="276" w:lineRule="auto"/>
        <w:ind w:firstLine="720"/>
        <w:jc w:val="both"/>
        <w:rPr>
          <w:rFonts w:cs="Times New Roman"/>
          <w:sz w:val="28"/>
          <w:szCs w:val="28"/>
        </w:rPr>
      </w:pPr>
      <w:r>
        <w:rPr>
          <w:rFonts w:cs="Times New Roman"/>
          <w:sz w:val="28"/>
          <w:szCs w:val="28"/>
        </w:rPr>
        <w:t xml:space="preserve">Vērtējot </w:t>
      </w:r>
      <w:r w:rsidR="00327A01" w:rsidRPr="00A5358D">
        <w:rPr>
          <w:rFonts w:cs="Times New Roman"/>
          <w:sz w:val="28"/>
          <w:szCs w:val="28"/>
        </w:rPr>
        <w:t>izlietojum</w:t>
      </w:r>
      <w:r>
        <w:rPr>
          <w:rFonts w:cs="Times New Roman"/>
          <w:sz w:val="28"/>
          <w:szCs w:val="28"/>
        </w:rPr>
        <w:t xml:space="preserve">u </w:t>
      </w:r>
      <w:r w:rsidR="00327A01" w:rsidRPr="00A5358D">
        <w:rPr>
          <w:rFonts w:cs="Times New Roman"/>
          <w:sz w:val="28"/>
          <w:szCs w:val="28"/>
        </w:rPr>
        <w:t>būtiskākais devums ekonomikas izaugsmē 2019.</w:t>
      </w:r>
      <w:r w:rsidR="00BD4D45" w:rsidRPr="00A5358D">
        <w:rPr>
          <w:rFonts w:cs="Times New Roman"/>
          <w:sz w:val="28"/>
          <w:szCs w:val="28"/>
        </w:rPr>
        <w:t> </w:t>
      </w:r>
      <w:r w:rsidR="00327A01" w:rsidRPr="00A5358D">
        <w:rPr>
          <w:rFonts w:cs="Times New Roman"/>
          <w:sz w:val="28"/>
          <w:szCs w:val="28"/>
        </w:rPr>
        <w:t xml:space="preserve">gada pirmajos trīs ceturkšņos bija privātajam patēriņam, kas salīdzinājumā ar </w:t>
      </w:r>
      <w:r w:rsidR="006062BA" w:rsidRPr="00A5358D">
        <w:rPr>
          <w:rFonts w:cs="Times New Roman"/>
          <w:sz w:val="28"/>
          <w:szCs w:val="28"/>
        </w:rPr>
        <w:t>2018.</w:t>
      </w:r>
      <w:r w:rsidR="00BD4D45" w:rsidRPr="00A5358D">
        <w:rPr>
          <w:rFonts w:cs="Times New Roman"/>
          <w:sz w:val="28"/>
          <w:szCs w:val="28"/>
        </w:rPr>
        <w:t> </w:t>
      </w:r>
      <w:r w:rsidR="00327A01" w:rsidRPr="00A5358D">
        <w:rPr>
          <w:rFonts w:cs="Times New Roman"/>
          <w:sz w:val="28"/>
          <w:szCs w:val="28"/>
        </w:rPr>
        <w:t>gada attiecīgo periodu palielinājās par 3,5</w:t>
      </w:r>
      <w:r w:rsidR="00BD4D45" w:rsidRPr="00A5358D">
        <w:rPr>
          <w:rFonts w:cs="Times New Roman"/>
          <w:sz w:val="28"/>
          <w:szCs w:val="28"/>
        </w:rPr>
        <w:t> %</w:t>
      </w:r>
      <w:r w:rsidR="00327A01" w:rsidRPr="00A5358D">
        <w:rPr>
          <w:rFonts w:cs="Times New Roman"/>
          <w:sz w:val="28"/>
          <w:szCs w:val="28"/>
        </w:rPr>
        <w:t>. Investīcijas, kas 2018.</w:t>
      </w:r>
      <w:r w:rsidR="00BD4D45" w:rsidRPr="00A5358D">
        <w:rPr>
          <w:rFonts w:cs="Times New Roman"/>
          <w:sz w:val="28"/>
          <w:szCs w:val="28"/>
        </w:rPr>
        <w:t> </w:t>
      </w:r>
      <w:r w:rsidR="00327A01" w:rsidRPr="00A5358D">
        <w:rPr>
          <w:rFonts w:cs="Times New Roman"/>
          <w:sz w:val="28"/>
          <w:szCs w:val="28"/>
        </w:rPr>
        <w:t>gadā bija augušas par 15,8</w:t>
      </w:r>
      <w:r w:rsidR="00BD4D45" w:rsidRPr="00A5358D">
        <w:rPr>
          <w:rFonts w:cs="Times New Roman"/>
          <w:sz w:val="28"/>
          <w:szCs w:val="28"/>
        </w:rPr>
        <w:t> %</w:t>
      </w:r>
      <w:r w:rsidR="00327A01" w:rsidRPr="00A5358D">
        <w:rPr>
          <w:rFonts w:cs="Times New Roman"/>
          <w:sz w:val="28"/>
          <w:szCs w:val="28"/>
        </w:rPr>
        <w:t>, 2019.</w:t>
      </w:r>
      <w:r w:rsidR="006062BA" w:rsidRPr="00A5358D">
        <w:rPr>
          <w:rFonts w:cs="Times New Roman"/>
          <w:sz w:val="28"/>
          <w:szCs w:val="28"/>
        </w:rPr>
        <w:t xml:space="preserve"> </w:t>
      </w:r>
      <w:r w:rsidR="00327A01" w:rsidRPr="00A5358D">
        <w:rPr>
          <w:rFonts w:cs="Times New Roman"/>
          <w:sz w:val="28"/>
          <w:szCs w:val="28"/>
        </w:rPr>
        <w:t>gada pirmajos trīs ceturkšņos palielinājās vairs tikai par 5,1</w:t>
      </w:r>
      <w:r w:rsidR="00BD4D45" w:rsidRPr="00A5358D">
        <w:rPr>
          <w:rFonts w:cs="Times New Roman"/>
          <w:sz w:val="28"/>
          <w:szCs w:val="28"/>
        </w:rPr>
        <w:t> %</w:t>
      </w:r>
      <w:r w:rsidR="00327A01" w:rsidRPr="00A5358D">
        <w:rPr>
          <w:rFonts w:cs="Times New Roman"/>
          <w:sz w:val="28"/>
          <w:szCs w:val="28"/>
        </w:rPr>
        <w:t>. Sabiedriskais patēriņš 2019.</w:t>
      </w:r>
      <w:r w:rsidR="00BD4D45" w:rsidRPr="00A5358D">
        <w:rPr>
          <w:rFonts w:cs="Times New Roman"/>
          <w:sz w:val="28"/>
          <w:szCs w:val="28"/>
        </w:rPr>
        <w:t> </w:t>
      </w:r>
      <w:r w:rsidR="00327A01" w:rsidRPr="00A5358D">
        <w:rPr>
          <w:rFonts w:cs="Times New Roman"/>
          <w:sz w:val="28"/>
          <w:szCs w:val="28"/>
        </w:rPr>
        <w:t xml:space="preserve">gada pirmajos trīs ceturkšņos </w:t>
      </w:r>
      <w:r w:rsidR="00327A01" w:rsidRPr="00A5358D">
        <w:rPr>
          <w:rFonts w:cs="Times New Roman"/>
          <w:sz w:val="28"/>
          <w:szCs w:val="28"/>
        </w:rPr>
        <w:lastRenderedPageBreak/>
        <w:t>palielinājās par 2,6</w:t>
      </w:r>
      <w:r w:rsidR="00BD4D45" w:rsidRPr="00A5358D">
        <w:rPr>
          <w:rFonts w:cs="Times New Roman"/>
          <w:sz w:val="28"/>
          <w:szCs w:val="28"/>
        </w:rPr>
        <w:t> %</w:t>
      </w:r>
      <w:r w:rsidR="00327A01" w:rsidRPr="00A5358D">
        <w:rPr>
          <w:rFonts w:cs="Times New Roman"/>
          <w:sz w:val="28"/>
          <w:szCs w:val="28"/>
        </w:rPr>
        <w:t>, bet preču un pakalpojumu eksports pieauga par 2,2</w:t>
      </w:r>
      <w:r w:rsidR="00BD4D45" w:rsidRPr="00A5358D">
        <w:rPr>
          <w:rFonts w:cs="Times New Roman"/>
          <w:sz w:val="28"/>
          <w:szCs w:val="28"/>
        </w:rPr>
        <w:t> %</w:t>
      </w:r>
      <w:r w:rsidR="00327A01" w:rsidRPr="00A5358D">
        <w:rPr>
          <w:rFonts w:cs="Times New Roman"/>
          <w:sz w:val="28"/>
          <w:szCs w:val="28"/>
        </w:rPr>
        <w:t>, nedaudz atpaliekot no importa pieauguma tempa, kas sasniedza 2,9</w:t>
      </w:r>
      <w:r w:rsidR="00BD4D45" w:rsidRPr="00A5358D">
        <w:rPr>
          <w:rFonts w:cs="Times New Roman"/>
          <w:sz w:val="28"/>
          <w:szCs w:val="28"/>
        </w:rPr>
        <w:t> %</w:t>
      </w:r>
      <w:r w:rsidR="00327A01" w:rsidRPr="00A5358D">
        <w:rPr>
          <w:rFonts w:cs="Times New Roman"/>
          <w:sz w:val="28"/>
          <w:szCs w:val="28"/>
        </w:rPr>
        <w:t>.</w:t>
      </w:r>
    </w:p>
    <w:p w14:paraId="4A5E6AF3" w14:textId="7F51B2FC" w:rsidR="00327A01" w:rsidRPr="00A5358D" w:rsidRDefault="00327A01" w:rsidP="0035321F">
      <w:pPr>
        <w:spacing w:line="276" w:lineRule="auto"/>
        <w:ind w:firstLine="720"/>
        <w:jc w:val="both"/>
        <w:rPr>
          <w:rFonts w:cs="Times New Roman"/>
          <w:sz w:val="28"/>
          <w:szCs w:val="28"/>
        </w:rPr>
      </w:pPr>
      <w:r w:rsidRPr="00A5358D">
        <w:rPr>
          <w:rFonts w:cs="Times New Roman"/>
          <w:sz w:val="28"/>
          <w:szCs w:val="28"/>
        </w:rPr>
        <w:t>Latvijas kopējais preču eksports faktiskajās cenās 2019.</w:t>
      </w:r>
      <w:r w:rsidR="006062BA" w:rsidRPr="00A5358D">
        <w:rPr>
          <w:rFonts w:cs="Times New Roman"/>
          <w:sz w:val="28"/>
          <w:szCs w:val="28"/>
        </w:rPr>
        <w:t xml:space="preserve"> </w:t>
      </w:r>
      <w:r w:rsidRPr="00A5358D">
        <w:rPr>
          <w:rFonts w:cs="Times New Roman"/>
          <w:sz w:val="28"/>
          <w:szCs w:val="28"/>
        </w:rPr>
        <w:t>gada vienpadsmit mēnešos, salīdzinot ar iepriekšējā gada attiecīgo periodu, samazinājās par 0,1</w:t>
      </w:r>
      <w:r w:rsidR="00BD4D45" w:rsidRPr="00A5358D">
        <w:rPr>
          <w:rFonts w:cs="Times New Roman"/>
          <w:sz w:val="28"/>
          <w:szCs w:val="28"/>
        </w:rPr>
        <w:t> %</w:t>
      </w:r>
      <w:r w:rsidRPr="00A5358D">
        <w:rPr>
          <w:rFonts w:cs="Times New Roman"/>
          <w:sz w:val="28"/>
          <w:szCs w:val="28"/>
        </w:rPr>
        <w:t>, kamēr 2018.</w:t>
      </w:r>
      <w:r w:rsidR="006062BA" w:rsidRPr="00A5358D">
        <w:rPr>
          <w:rFonts w:cs="Times New Roman"/>
          <w:sz w:val="28"/>
          <w:szCs w:val="28"/>
        </w:rPr>
        <w:t xml:space="preserve"> </w:t>
      </w:r>
      <w:r w:rsidRPr="00A5358D">
        <w:rPr>
          <w:rFonts w:cs="Times New Roman"/>
          <w:sz w:val="28"/>
          <w:szCs w:val="28"/>
        </w:rPr>
        <w:t>gadā preču eksporta pieaugums bija gandrīz 10</w:t>
      </w:r>
      <w:r w:rsidR="00BD4D45" w:rsidRPr="00A5358D">
        <w:rPr>
          <w:rFonts w:cs="Times New Roman"/>
          <w:sz w:val="28"/>
          <w:szCs w:val="28"/>
        </w:rPr>
        <w:t> %</w:t>
      </w:r>
      <w:r w:rsidRPr="00A5358D">
        <w:rPr>
          <w:rFonts w:cs="Times New Roman"/>
          <w:sz w:val="28"/>
          <w:szCs w:val="28"/>
        </w:rPr>
        <w:t>. Preču eksporta dinamiku 2019.</w:t>
      </w:r>
      <w:r w:rsidR="006062BA" w:rsidRPr="00A5358D">
        <w:rPr>
          <w:rFonts w:cs="Times New Roman"/>
          <w:sz w:val="28"/>
          <w:szCs w:val="28"/>
        </w:rPr>
        <w:t xml:space="preserve"> </w:t>
      </w:r>
      <w:r w:rsidRPr="00A5358D">
        <w:rPr>
          <w:rFonts w:cs="Times New Roman"/>
          <w:sz w:val="28"/>
          <w:szCs w:val="28"/>
        </w:rPr>
        <w:t>gadā nelabvēlīgi ietekmēja lēnāka ekonomikas izaugsme galvenajos Latvijas preču noieta tirgos, koka izstrādājumu un naftas produktu cenu kritums, kā arī mehānismu un ierīču reeksporta samazinājums. Lielāko devumu preču eksporta izaugsmē vienpadsmit mēnešos nodrošināja lauksaimniecības un pārtikas preču eksports, kas palielinājās par 13,4</w:t>
      </w:r>
      <w:r w:rsidR="00BD4D45" w:rsidRPr="00A5358D">
        <w:rPr>
          <w:rFonts w:cs="Times New Roman"/>
          <w:sz w:val="28"/>
          <w:szCs w:val="28"/>
        </w:rPr>
        <w:t> %</w:t>
      </w:r>
      <w:r w:rsidRPr="00A5358D">
        <w:rPr>
          <w:rFonts w:cs="Times New Roman"/>
          <w:sz w:val="28"/>
          <w:szCs w:val="28"/>
        </w:rPr>
        <w:t>. Nozīmīgs eksporta kāpums bija fiksēts arī ķīmiskās rūpniecības ražojumiem un tekstilizstrādājumiem, to eksporta vērtībai palielinoties par 10,3</w:t>
      </w:r>
      <w:r w:rsidR="00BD4D45" w:rsidRPr="00A5358D">
        <w:rPr>
          <w:rFonts w:cs="Times New Roman"/>
          <w:sz w:val="28"/>
          <w:szCs w:val="28"/>
        </w:rPr>
        <w:t> %</w:t>
      </w:r>
      <w:r w:rsidRPr="00A5358D">
        <w:rPr>
          <w:rFonts w:cs="Times New Roman"/>
          <w:sz w:val="28"/>
          <w:szCs w:val="28"/>
        </w:rPr>
        <w:t xml:space="preserve"> un 12,7</w:t>
      </w:r>
      <w:r w:rsidR="00BD4D45" w:rsidRPr="00A5358D">
        <w:rPr>
          <w:rFonts w:cs="Times New Roman"/>
          <w:sz w:val="28"/>
          <w:szCs w:val="28"/>
        </w:rPr>
        <w:t> %</w:t>
      </w:r>
      <w:r w:rsidRPr="00A5358D">
        <w:rPr>
          <w:rFonts w:cs="Times New Roman"/>
          <w:sz w:val="28"/>
          <w:szCs w:val="28"/>
        </w:rPr>
        <w:t>. Savukārt mehānismu un ierīču eksports kritās par 12</w:t>
      </w:r>
      <w:r w:rsidR="00BD4D45" w:rsidRPr="00A5358D">
        <w:rPr>
          <w:rFonts w:cs="Times New Roman"/>
          <w:sz w:val="28"/>
          <w:szCs w:val="28"/>
        </w:rPr>
        <w:t> %</w:t>
      </w:r>
      <w:r w:rsidRPr="00A5358D">
        <w:rPr>
          <w:rFonts w:cs="Times New Roman"/>
          <w:sz w:val="28"/>
          <w:szCs w:val="28"/>
        </w:rPr>
        <w:t>, minerālproduktu eksports samazinājās par 12,5</w:t>
      </w:r>
      <w:r w:rsidR="00BD4D45" w:rsidRPr="00A5358D">
        <w:rPr>
          <w:rFonts w:cs="Times New Roman"/>
          <w:sz w:val="28"/>
          <w:szCs w:val="28"/>
        </w:rPr>
        <w:t> %</w:t>
      </w:r>
      <w:r w:rsidRPr="00A5358D">
        <w:rPr>
          <w:rFonts w:cs="Times New Roman"/>
          <w:sz w:val="28"/>
          <w:szCs w:val="28"/>
        </w:rPr>
        <w:t xml:space="preserve"> un koka un koka izstrādājumu eksports – par 2,7</w:t>
      </w:r>
      <w:r w:rsidR="00BD4D45" w:rsidRPr="00A5358D">
        <w:rPr>
          <w:rFonts w:cs="Times New Roman"/>
          <w:sz w:val="28"/>
          <w:szCs w:val="28"/>
        </w:rPr>
        <w:t> %</w:t>
      </w:r>
      <w:r w:rsidRPr="00A5358D">
        <w:rPr>
          <w:rFonts w:cs="Times New Roman"/>
          <w:sz w:val="28"/>
          <w:szCs w:val="28"/>
        </w:rPr>
        <w:t>. Pakalpojumu eksports faktiskajās cenās 2019.</w:t>
      </w:r>
      <w:r w:rsidR="006062BA" w:rsidRPr="00A5358D">
        <w:rPr>
          <w:rFonts w:cs="Times New Roman"/>
          <w:sz w:val="28"/>
          <w:szCs w:val="28"/>
        </w:rPr>
        <w:t xml:space="preserve"> </w:t>
      </w:r>
      <w:r w:rsidRPr="00A5358D">
        <w:rPr>
          <w:rFonts w:cs="Times New Roman"/>
          <w:sz w:val="28"/>
          <w:szCs w:val="28"/>
        </w:rPr>
        <w:t>gada pirmajos trīs ceturkšņos bija par 6,5</w:t>
      </w:r>
      <w:r w:rsidR="00BD4D45" w:rsidRPr="00A5358D">
        <w:rPr>
          <w:rFonts w:cs="Times New Roman"/>
          <w:sz w:val="28"/>
          <w:szCs w:val="28"/>
        </w:rPr>
        <w:t> %</w:t>
      </w:r>
      <w:r w:rsidRPr="00A5358D">
        <w:rPr>
          <w:rFonts w:cs="Times New Roman"/>
          <w:sz w:val="28"/>
          <w:szCs w:val="28"/>
        </w:rPr>
        <w:t xml:space="preserve"> lielāks nekā pirms gada. Tajā skaitā transporta pakalpojumu eksports palielinājās par 4,6</w:t>
      </w:r>
      <w:r w:rsidR="00BD4D45" w:rsidRPr="00A5358D">
        <w:rPr>
          <w:rFonts w:cs="Times New Roman"/>
          <w:sz w:val="28"/>
          <w:szCs w:val="28"/>
        </w:rPr>
        <w:t> %</w:t>
      </w:r>
      <w:r w:rsidRPr="00A5358D">
        <w:rPr>
          <w:rFonts w:cs="Times New Roman"/>
          <w:sz w:val="28"/>
          <w:szCs w:val="28"/>
        </w:rPr>
        <w:t>, datorpakalpojumu eksports – par 12,3</w:t>
      </w:r>
      <w:r w:rsidR="00BD4D45" w:rsidRPr="00A5358D">
        <w:rPr>
          <w:rFonts w:cs="Times New Roman"/>
          <w:sz w:val="28"/>
          <w:szCs w:val="28"/>
        </w:rPr>
        <w:t> %</w:t>
      </w:r>
      <w:r w:rsidRPr="00A5358D">
        <w:rPr>
          <w:rFonts w:cs="Times New Roman"/>
          <w:sz w:val="28"/>
          <w:szCs w:val="28"/>
        </w:rPr>
        <w:t>, telesakaru pakalpojumu eksports – par 9,8</w:t>
      </w:r>
      <w:r w:rsidR="00BD4D45" w:rsidRPr="00A5358D">
        <w:rPr>
          <w:rFonts w:cs="Times New Roman"/>
          <w:sz w:val="28"/>
          <w:szCs w:val="28"/>
        </w:rPr>
        <w:t> %</w:t>
      </w:r>
      <w:r w:rsidRPr="00A5358D">
        <w:rPr>
          <w:rFonts w:cs="Times New Roman"/>
          <w:sz w:val="28"/>
          <w:szCs w:val="28"/>
        </w:rPr>
        <w:t xml:space="preserve"> un būvniecības pakalpojumu eksports - par 20,7</w:t>
      </w:r>
      <w:r w:rsidR="00BD4D45" w:rsidRPr="00A5358D">
        <w:rPr>
          <w:rFonts w:cs="Times New Roman"/>
          <w:sz w:val="28"/>
          <w:szCs w:val="28"/>
        </w:rPr>
        <w:t> %</w:t>
      </w:r>
      <w:r w:rsidRPr="00A5358D">
        <w:rPr>
          <w:rFonts w:cs="Times New Roman"/>
          <w:sz w:val="28"/>
          <w:szCs w:val="28"/>
        </w:rPr>
        <w:t>, bet kritums bija finanšu pakalpojumu eksportā – par 44,3</w:t>
      </w:r>
      <w:r w:rsidR="00BD4D45" w:rsidRPr="00A5358D">
        <w:rPr>
          <w:rFonts w:cs="Times New Roman"/>
          <w:sz w:val="28"/>
          <w:szCs w:val="28"/>
        </w:rPr>
        <w:t> %</w:t>
      </w:r>
      <w:r w:rsidRPr="00A5358D">
        <w:rPr>
          <w:rFonts w:cs="Times New Roman"/>
          <w:sz w:val="28"/>
          <w:szCs w:val="28"/>
        </w:rPr>
        <w:t>.</w:t>
      </w:r>
    </w:p>
    <w:p w14:paraId="2339D3E8" w14:textId="2C2BA41A" w:rsidR="00327A01" w:rsidRPr="00A5358D" w:rsidRDefault="00327A01" w:rsidP="0035321F">
      <w:pPr>
        <w:spacing w:line="276" w:lineRule="auto"/>
        <w:ind w:firstLine="720"/>
        <w:jc w:val="both"/>
        <w:rPr>
          <w:rFonts w:cs="Times New Roman"/>
          <w:sz w:val="28"/>
          <w:szCs w:val="28"/>
        </w:rPr>
      </w:pPr>
      <w:r w:rsidRPr="00A5358D">
        <w:rPr>
          <w:rFonts w:cs="Times New Roman"/>
          <w:sz w:val="28"/>
          <w:szCs w:val="28"/>
        </w:rPr>
        <w:t>Saglabājoties stabilai ekonomikas izaugsmei, bezdarba līmenis pēc darbaspēka apsekojuma datiem 2019.</w:t>
      </w:r>
      <w:r w:rsidR="00D1399C" w:rsidRPr="00A5358D">
        <w:rPr>
          <w:rFonts w:cs="Times New Roman"/>
          <w:sz w:val="28"/>
          <w:szCs w:val="28"/>
        </w:rPr>
        <w:t xml:space="preserve"> </w:t>
      </w:r>
      <w:r w:rsidRPr="00A5358D">
        <w:rPr>
          <w:rFonts w:cs="Times New Roman"/>
          <w:sz w:val="28"/>
          <w:szCs w:val="28"/>
        </w:rPr>
        <w:t>gada pirmajos trīs ceturkšņos samazinājās līdz 6,4</w:t>
      </w:r>
      <w:r w:rsidR="00BD4D45" w:rsidRPr="00A5358D">
        <w:rPr>
          <w:rFonts w:cs="Times New Roman"/>
          <w:sz w:val="28"/>
          <w:szCs w:val="28"/>
        </w:rPr>
        <w:t> %</w:t>
      </w:r>
      <w:r w:rsidRPr="00A5358D">
        <w:rPr>
          <w:rFonts w:cs="Times New Roman"/>
          <w:sz w:val="28"/>
          <w:szCs w:val="28"/>
        </w:rPr>
        <w:t xml:space="preserve"> un bija par 1,2 procentpunktiem zemāks nekā attiecīgajā laika posmā pirms gada. Tautsaimniecībā nodarbināto iedzīvotāju skaits 2019.</w:t>
      </w:r>
      <w:r w:rsidR="00D1399C" w:rsidRPr="00A5358D">
        <w:rPr>
          <w:rFonts w:cs="Times New Roman"/>
          <w:sz w:val="28"/>
          <w:szCs w:val="28"/>
        </w:rPr>
        <w:t xml:space="preserve"> </w:t>
      </w:r>
      <w:r w:rsidRPr="00A5358D">
        <w:rPr>
          <w:rFonts w:cs="Times New Roman"/>
          <w:sz w:val="28"/>
          <w:szCs w:val="28"/>
        </w:rPr>
        <w:t>gada pirmajos trīs ceturkšņos saglabājās iepriekšējā gada attie</w:t>
      </w:r>
      <w:r w:rsidR="00E17624">
        <w:rPr>
          <w:rFonts w:cs="Times New Roman"/>
          <w:sz w:val="28"/>
          <w:szCs w:val="28"/>
        </w:rPr>
        <w:t>cīgā perioda līmenī un bija 909 </w:t>
      </w:r>
      <w:r w:rsidRPr="00A5358D">
        <w:rPr>
          <w:rFonts w:cs="Times New Roman"/>
          <w:sz w:val="28"/>
          <w:szCs w:val="28"/>
        </w:rPr>
        <w:t>tūkst</w:t>
      </w:r>
      <w:r w:rsidR="009F28A3">
        <w:rPr>
          <w:rFonts w:cs="Times New Roman"/>
          <w:sz w:val="28"/>
          <w:szCs w:val="28"/>
        </w:rPr>
        <w:t>.</w:t>
      </w:r>
      <w:r w:rsidRPr="00A5358D">
        <w:rPr>
          <w:rFonts w:cs="Times New Roman"/>
          <w:sz w:val="28"/>
          <w:szCs w:val="28"/>
        </w:rPr>
        <w:t>, kamēr 2018.</w:t>
      </w:r>
      <w:r w:rsidR="00D1399C" w:rsidRPr="00A5358D">
        <w:rPr>
          <w:rFonts w:cs="Times New Roman"/>
          <w:sz w:val="28"/>
          <w:szCs w:val="28"/>
        </w:rPr>
        <w:t xml:space="preserve"> </w:t>
      </w:r>
      <w:r w:rsidRPr="00A5358D">
        <w:rPr>
          <w:rFonts w:cs="Times New Roman"/>
          <w:sz w:val="28"/>
          <w:szCs w:val="28"/>
        </w:rPr>
        <w:t>gadā nodarbināto skaits bija audzis par 1,6</w:t>
      </w:r>
      <w:r w:rsidR="00BD4D45" w:rsidRPr="00A5358D">
        <w:rPr>
          <w:rFonts w:cs="Times New Roman"/>
          <w:sz w:val="28"/>
          <w:szCs w:val="28"/>
        </w:rPr>
        <w:t> %</w:t>
      </w:r>
      <w:r w:rsidRPr="00A5358D">
        <w:rPr>
          <w:rFonts w:cs="Times New Roman"/>
          <w:sz w:val="28"/>
          <w:szCs w:val="28"/>
        </w:rPr>
        <w:t>. Statistika par aizņemtajām darba vietām rāda, ka 2019.</w:t>
      </w:r>
      <w:r w:rsidR="00D1399C" w:rsidRPr="00A5358D">
        <w:rPr>
          <w:rFonts w:cs="Times New Roman"/>
          <w:sz w:val="28"/>
          <w:szCs w:val="28"/>
        </w:rPr>
        <w:t xml:space="preserve"> </w:t>
      </w:r>
      <w:r w:rsidRPr="00A5358D">
        <w:rPr>
          <w:rFonts w:cs="Times New Roman"/>
          <w:sz w:val="28"/>
          <w:szCs w:val="28"/>
        </w:rPr>
        <w:t>gada trešā ceturkšņa beigās, salīdzinot ar attiecīgo ceturksni pirms gada, darba vietu skaits visvairāk palielinājies administratīvo pakalpojumu nozarē - par 4,4</w:t>
      </w:r>
      <w:r w:rsidR="00BD4D45" w:rsidRPr="00A5358D">
        <w:rPr>
          <w:rFonts w:cs="Times New Roman"/>
          <w:sz w:val="28"/>
          <w:szCs w:val="28"/>
        </w:rPr>
        <w:t> %</w:t>
      </w:r>
      <w:r w:rsidRPr="00A5358D">
        <w:rPr>
          <w:rFonts w:cs="Times New Roman"/>
          <w:sz w:val="28"/>
          <w:szCs w:val="28"/>
        </w:rPr>
        <w:t>, veselībā un sociālajā aprūpē - par 3,7</w:t>
      </w:r>
      <w:r w:rsidR="00BD4D45" w:rsidRPr="00A5358D">
        <w:rPr>
          <w:rFonts w:cs="Times New Roman"/>
          <w:sz w:val="28"/>
          <w:szCs w:val="28"/>
        </w:rPr>
        <w:t> %</w:t>
      </w:r>
      <w:r w:rsidRPr="00A5358D">
        <w:rPr>
          <w:rFonts w:cs="Times New Roman"/>
          <w:sz w:val="28"/>
          <w:szCs w:val="28"/>
        </w:rPr>
        <w:t xml:space="preserve"> un lauksaimniecībā un mežsaimniecībā - par 3,3</w:t>
      </w:r>
      <w:r w:rsidR="00BD4D45" w:rsidRPr="00A5358D">
        <w:rPr>
          <w:rFonts w:cs="Times New Roman"/>
          <w:sz w:val="28"/>
          <w:szCs w:val="28"/>
        </w:rPr>
        <w:t> %</w:t>
      </w:r>
      <w:r w:rsidRPr="00A5358D">
        <w:rPr>
          <w:rFonts w:cs="Times New Roman"/>
          <w:sz w:val="28"/>
          <w:szCs w:val="28"/>
        </w:rPr>
        <w:t>. Savukārt būtiskākais darba vietu skaita samazinājums bija valsts pārvaldes un energoapgādes nozarēs - attiecīgi par 3,6</w:t>
      </w:r>
      <w:r w:rsidR="00BD4D45" w:rsidRPr="00A5358D">
        <w:rPr>
          <w:rFonts w:cs="Times New Roman"/>
          <w:sz w:val="28"/>
          <w:szCs w:val="28"/>
        </w:rPr>
        <w:t> %</w:t>
      </w:r>
      <w:r w:rsidRPr="00A5358D">
        <w:rPr>
          <w:rFonts w:cs="Times New Roman"/>
          <w:sz w:val="28"/>
          <w:szCs w:val="28"/>
        </w:rPr>
        <w:t xml:space="preserve"> un 1,1</w:t>
      </w:r>
      <w:r w:rsidR="00BD4D45" w:rsidRPr="00A5358D">
        <w:rPr>
          <w:rFonts w:cs="Times New Roman"/>
          <w:sz w:val="28"/>
          <w:szCs w:val="28"/>
        </w:rPr>
        <w:t> %</w:t>
      </w:r>
      <w:r w:rsidRPr="00A5358D">
        <w:rPr>
          <w:rFonts w:cs="Times New Roman"/>
          <w:sz w:val="28"/>
          <w:szCs w:val="28"/>
        </w:rPr>
        <w:t xml:space="preserve">. </w:t>
      </w:r>
    </w:p>
    <w:p w14:paraId="7C8326C5" w14:textId="26BD97E2" w:rsidR="00327A01" w:rsidRPr="00A5358D" w:rsidRDefault="00327A01" w:rsidP="0035321F">
      <w:pPr>
        <w:spacing w:line="276" w:lineRule="auto"/>
        <w:ind w:firstLine="720"/>
        <w:jc w:val="both"/>
        <w:rPr>
          <w:rFonts w:cs="Times New Roman"/>
          <w:sz w:val="28"/>
          <w:szCs w:val="28"/>
        </w:rPr>
      </w:pPr>
      <w:r w:rsidRPr="00A5358D">
        <w:rPr>
          <w:rFonts w:cs="Times New Roman"/>
          <w:sz w:val="28"/>
          <w:szCs w:val="28"/>
        </w:rPr>
        <w:t>2019.</w:t>
      </w:r>
      <w:r w:rsidR="00D1399C" w:rsidRPr="00A5358D">
        <w:rPr>
          <w:rFonts w:cs="Times New Roman"/>
          <w:sz w:val="28"/>
          <w:szCs w:val="28"/>
        </w:rPr>
        <w:t xml:space="preserve"> </w:t>
      </w:r>
      <w:r w:rsidRPr="00A5358D">
        <w:rPr>
          <w:rFonts w:cs="Times New Roman"/>
          <w:sz w:val="28"/>
          <w:szCs w:val="28"/>
        </w:rPr>
        <w:t>gadā saglabājās straujš vidējās bruto darba samaksas pieaugums</w:t>
      </w:r>
      <w:r w:rsidR="00BF103D">
        <w:rPr>
          <w:rFonts w:cs="Times New Roman"/>
          <w:sz w:val="28"/>
          <w:szCs w:val="28"/>
        </w:rPr>
        <w:t>.</w:t>
      </w:r>
      <w:r w:rsidRPr="00A5358D">
        <w:rPr>
          <w:rFonts w:cs="Times New Roman"/>
          <w:sz w:val="28"/>
          <w:szCs w:val="28"/>
        </w:rPr>
        <w:t xml:space="preserve"> </w:t>
      </w:r>
      <w:r w:rsidR="00BF103D">
        <w:rPr>
          <w:rFonts w:cs="Times New Roman"/>
          <w:sz w:val="28"/>
          <w:szCs w:val="28"/>
        </w:rPr>
        <w:t>G</w:t>
      </w:r>
      <w:r w:rsidRPr="00A5358D">
        <w:rPr>
          <w:rFonts w:cs="Times New Roman"/>
          <w:sz w:val="28"/>
          <w:szCs w:val="28"/>
        </w:rPr>
        <w:t>ada pirmajos trīs ceturkšņos mēneša vidēj</w:t>
      </w:r>
      <w:r w:rsidR="00BF103D">
        <w:rPr>
          <w:rFonts w:cs="Times New Roman"/>
          <w:sz w:val="28"/>
          <w:szCs w:val="28"/>
        </w:rPr>
        <w:t>ā</w:t>
      </w:r>
      <w:r w:rsidRPr="00A5358D">
        <w:rPr>
          <w:rFonts w:cs="Times New Roman"/>
          <w:sz w:val="28"/>
          <w:szCs w:val="28"/>
        </w:rPr>
        <w:t xml:space="preserve"> darba alga salīdzinājumā ar 2018.</w:t>
      </w:r>
      <w:r w:rsidR="00D354B7">
        <w:rPr>
          <w:rFonts w:cs="Times New Roman"/>
          <w:sz w:val="28"/>
          <w:szCs w:val="28"/>
        </w:rPr>
        <w:t> </w:t>
      </w:r>
      <w:r w:rsidRPr="00A5358D">
        <w:rPr>
          <w:rFonts w:cs="Times New Roman"/>
          <w:sz w:val="28"/>
          <w:szCs w:val="28"/>
        </w:rPr>
        <w:t>gada attiecīgo periodu palielin</w:t>
      </w:r>
      <w:r w:rsidR="00BF103D">
        <w:rPr>
          <w:rFonts w:cs="Times New Roman"/>
          <w:sz w:val="28"/>
          <w:szCs w:val="28"/>
        </w:rPr>
        <w:t>ājusies</w:t>
      </w:r>
      <w:r w:rsidRPr="00A5358D">
        <w:rPr>
          <w:rFonts w:cs="Times New Roman"/>
          <w:sz w:val="28"/>
          <w:szCs w:val="28"/>
        </w:rPr>
        <w:t xml:space="preserve"> par 8</w:t>
      </w:r>
      <w:r w:rsidR="00BD4D45" w:rsidRPr="00A5358D">
        <w:rPr>
          <w:rFonts w:cs="Times New Roman"/>
          <w:sz w:val="28"/>
          <w:szCs w:val="28"/>
        </w:rPr>
        <w:t> %</w:t>
      </w:r>
      <w:r w:rsidRPr="00A5358D">
        <w:rPr>
          <w:rFonts w:cs="Times New Roman"/>
          <w:sz w:val="28"/>
          <w:szCs w:val="28"/>
        </w:rPr>
        <w:t xml:space="preserve"> </w:t>
      </w:r>
      <w:r w:rsidR="008E1A7D">
        <w:rPr>
          <w:rFonts w:cs="Times New Roman"/>
          <w:sz w:val="28"/>
          <w:szCs w:val="28"/>
        </w:rPr>
        <w:t>(</w:t>
      </w:r>
      <w:r w:rsidRPr="00A5358D">
        <w:rPr>
          <w:rFonts w:cs="Times New Roman"/>
          <w:sz w:val="28"/>
          <w:szCs w:val="28"/>
        </w:rPr>
        <w:t xml:space="preserve">līdz 1070 </w:t>
      </w:r>
      <w:r w:rsidR="005220D6" w:rsidRPr="00A5358D">
        <w:rPr>
          <w:rFonts w:cs="Times New Roman"/>
          <w:i/>
          <w:sz w:val="28"/>
          <w:szCs w:val="28"/>
        </w:rPr>
        <w:t>euro</w:t>
      </w:r>
      <w:r w:rsidR="00BF103D">
        <w:rPr>
          <w:rFonts w:cs="Times New Roman"/>
          <w:sz w:val="28"/>
          <w:szCs w:val="28"/>
        </w:rPr>
        <w:t>)</w:t>
      </w:r>
      <w:r w:rsidR="006062BA" w:rsidRPr="00A5358D">
        <w:rPr>
          <w:rFonts w:cs="Times New Roman"/>
          <w:i/>
          <w:sz w:val="28"/>
          <w:szCs w:val="28"/>
        </w:rPr>
        <w:t>.</w:t>
      </w:r>
      <w:r w:rsidRPr="00A5358D">
        <w:rPr>
          <w:rFonts w:cs="Times New Roman"/>
          <w:sz w:val="28"/>
          <w:szCs w:val="28"/>
        </w:rPr>
        <w:t xml:space="preserve"> Straujāks darba samaksas pieaugums bija privātajā sektorā – par 8,6</w:t>
      </w:r>
      <w:r w:rsidR="00BD4D45" w:rsidRPr="00A5358D">
        <w:rPr>
          <w:rFonts w:cs="Times New Roman"/>
          <w:sz w:val="28"/>
          <w:szCs w:val="28"/>
        </w:rPr>
        <w:t> %</w:t>
      </w:r>
      <w:r w:rsidRPr="00A5358D">
        <w:rPr>
          <w:rFonts w:cs="Times New Roman"/>
          <w:sz w:val="28"/>
          <w:szCs w:val="28"/>
        </w:rPr>
        <w:t>, kamēr sabiedriskajā sektorā mēneša vidējā darba samaksa palielinājās par 7,1</w:t>
      </w:r>
      <w:r w:rsidR="00BD4D45" w:rsidRPr="00A5358D">
        <w:rPr>
          <w:rFonts w:cs="Times New Roman"/>
          <w:sz w:val="28"/>
          <w:szCs w:val="28"/>
        </w:rPr>
        <w:t> %</w:t>
      </w:r>
      <w:r w:rsidRPr="00A5358D">
        <w:rPr>
          <w:rFonts w:cs="Times New Roman"/>
          <w:sz w:val="28"/>
          <w:szCs w:val="28"/>
        </w:rPr>
        <w:t xml:space="preserve">. Tomēr augstāks vidējās algas līmenis joprojām ir sabiedriskajā sektorā, kur vidējā alga bija </w:t>
      </w:r>
      <w:r w:rsidRPr="00A5358D">
        <w:rPr>
          <w:rFonts w:cs="Times New Roman"/>
          <w:sz w:val="28"/>
          <w:szCs w:val="28"/>
        </w:rPr>
        <w:lastRenderedPageBreak/>
        <w:t>1085</w:t>
      </w:r>
      <w:r w:rsidR="00B37A39">
        <w:rPr>
          <w:rFonts w:cs="Times New Roman"/>
          <w:sz w:val="28"/>
          <w:szCs w:val="28"/>
        </w:rPr>
        <w:t> </w:t>
      </w:r>
      <w:r w:rsidR="005220D6" w:rsidRPr="00A5358D">
        <w:rPr>
          <w:rFonts w:cs="Times New Roman"/>
          <w:i/>
          <w:sz w:val="28"/>
          <w:szCs w:val="28"/>
        </w:rPr>
        <w:t>euro</w:t>
      </w:r>
      <w:r w:rsidRPr="00A5358D">
        <w:rPr>
          <w:rFonts w:cs="Times New Roman"/>
          <w:sz w:val="28"/>
          <w:szCs w:val="28"/>
        </w:rPr>
        <w:t xml:space="preserve">, kamēr privātajā sektorā tā veidoja 1065 </w:t>
      </w:r>
      <w:r w:rsidR="005220D6" w:rsidRPr="00A5358D">
        <w:rPr>
          <w:rFonts w:cs="Times New Roman"/>
          <w:i/>
          <w:sz w:val="28"/>
          <w:szCs w:val="28"/>
        </w:rPr>
        <w:t>euro</w:t>
      </w:r>
      <w:r w:rsidRPr="00A5358D">
        <w:rPr>
          <w:rFonts w:cs="Times New Roman"/>
          <w:sz w:val="28"/>
          <w:szCs w:val="28"/>
        </w:rPr>
        <w:t xml:space="preserve">. </w:t>
      </w:r>
      <w:r w:rsidR="00846F71" w:rsidRPr="00A5358D">
        <w:rPr>
          <w:rFonts w:cs="Times New Roman"/>
          <w:sz w:val="28"/>
          <w:szCs w:val="28"/>
        </w:rPr>
        <w:t>S</w:t>
      </w:r>
      <w:r w:rsidRPr="00A5358D">
        <w:rPr>
          <w:rFonts w:cs="Times New Roman"/>
          <w:sz w:val="28"/>
          <w:szCs w:val="28"/>
        </w:rPr>
        <w:t xml:space="preserve">tarpība starp sabiedriskā un privātā sektora algu līmeni </w:t>
      </w:r>
      <w:r w:rsidR="00BF103D">
        <w:rPr>
          <w:rFonts w:cs="Times New Roman"/>
          <w:sz w:val="28"/>
          <w:szCs w:val="28"/>
        </w:rPr>
        <w:t>turpina</w:t>
      </w:r>
      <w:r w:rsidR="00BF103D" w:rsidRPr="00A5358D">
        <w:rPr>
          <w:rFonts w:cs="Times New Roman"/>
          <w:sz w:val="28"/>
          <w:szCs w:val="28"/>
        </w:rPr>
        <w:t xml:space="preserve"> </w:t>
      </w:r>
      <w:r w:rsidRPr="00A5358D">
        <w:rPr>
          <w:rFonts w:cs="Times New Roman"/>
          <w:sz w:val="28"/>
          <w:szCs w:val="28"/>
        </w:rPr>
        <w:t>samazinā</w:t>
      </w:r>
      <w:r w:rsidR="00BF103D">
        <w:rPr>
          <w:rFonts w:cs="Times New Roman"/>
          <w:sz w:val="28"/>
          <w:szCs w:val="28"/>
        </w:rPr>
        <w:t>ties</w:t>
      </w:r>
      <w:r w:rsidRPr="00A5358D">
        <w:rPr>
          <w:rFonts w:cs="Times New Roman"/>
          <w:sz w:val="28"/>
          <w:szCs w:val="28"/>
        </w:rPr>
        <w:t>.</w:t>
      </w:r>
    </w:p>
    <w:p w14:paraId="3429407A" w14:textId="77360380" w:rsidR="00846F71" w:rsidRPr="00EA005F" w:rsidRDefault="00327A01" w:rsidP="0035321F">
      <w:pPr>
        <w:spacing w:line="276" w:lineRule="auto"/>
        <w:ind w:firstLine="720"/>
        <w:jc w:val="both"/>
        <w:rPr>
          <w:rFonts w:cs="Times New Roman"/>
          <w:sz w:val="28"/>
          <w:szCs w:val="28"/>
        </w:rPr>
      </w:pPr>
      <w:r w:rsidRPr="00A5358D">
        <w:rPr>
          <w:rFonts w:cs="Times New Roman"/>
          <w:sz w:val="28"/>
          <w:szCs w:val="28"/>
        </w:rPr>
        <w:t>Inflācijas līmenis Latvijā 2019.</w:t>
      </w:r>
      <w:r w:rsidR="00D354B7">
        <w:rPr>
          <w:rFonts w:cs="Times New Roman"/>
          <w:sz w:val="28"/>
          <w:szCs w:val="28"/>
        </w:rPr>
        <w:t xml:space="preserve"> gadā nedaudz paaugstinājās</w:t>
      </w:r>
      <w:r w:rsidRPr="00A5358D">
        <w:rPr>
          <w:rFonts w:cs="Times New Roman"/>
          <w:sz w:val="28"/>
          <w:szCs w:val="28"/>
        </w:rPr>
        <w:t xml:space="preserve"> no 2,5</w:t>
      </w:r>
      <w:r w:rsidR="00BD4D45" w:rsidRPr="00A5358D">
        <w:rPr>
          <w:rFonts w:cs="Times New Roman"/>
          <w:sz w:val="28"/>
          <w:szCs w:val="28"/>
        </w:rPr>
        <w:t> %</w:t>
      </w:r>
      <w:r w:rsidRPr="00A5358D">
        <w:rPr>
          <w:rFonts w:cs="Times New Roman"/>
          <w:sz w:val="28"/>
          <w:szCs w:val="28"/>
        </w:rPr>
        <w:t xml:space="preserve"> 2018.</w:t>
      </w:r>
      <w:r w:rsidR="00846F71" w:rsidRPr="00A5358D">
        <w:rPr>
          <w:rFonts w:cs="Times New Roman"/>
          <w:sz w:val="28"/>
          <w:szCs w:val="28"/>
        </w:rPr>
        <w:t> </w:t>
      </w:r>
      <w:r w:rsidRPr="00A5358D">
        <w:rPr>
          <w:rFonts w:cs="Times New Roman"/>
          <w:sz w:val="28"/>
          <w:szCs w:val="28"/>
        </w:rPr>
        <w:t>gadā līdz 2,8</w:t>
      </w:r>
      <w:r w:rsidR="00BD4D45" w:rsidRPr="00A5358D">
        <w:rPr>
          <w:rFonts w:cs="Times New Roman"/>
          <w:sz w:val="28"/>
          <w:szCs w:val="28"/>
        </w:rPr>
        <w:t> %</w:t>
      </w:r>
      <w:r w:rsidRPr="00A5358D">
        <w:rPr>
          <w:rFonts w:cs="Times New Roman"/>
          <w:sz w:val="28"/>
          <w:szCs w:val="28"/>
        </w:rPr>
        <w:t xml:space="preserve"> 2019.</w:t>
      </w:r>
      <w:r w:rsidR="00CB76F4" w:rsidRPr="00A5358D">
        <w:rPr>
          <w:rFonts w:cs="Times New Roman"/>
          <w:sz w:val="28"/>
          <w:szCs w:val="28"/>
        </w:rPr>
        <w:t xml:space="preserve"> </w:t>
      </w:r>
      <w:r w:rsidRPr="00A5358D">
        <w:rPr>
          <w:rFonts w:cs="Times New Roman"/>
          <w:sz w:val="28"/>
          <w:szCs w:val="28"/>
        </w:rPr>
        <w:t>gad</w:t>
      </w:r>
      <w:r w:rsidR="006062BA" w:rsidRPr="00A5358D">
        <w:rPr>
          <w:rFonts w:cs="Times New Roman"/>
          <w:sz w:val="28"/>
          <w:szCs w:val="28"/>
        </w:rPr>
        <w:t>ā</w:t>
      </w:r>
      <w:r w:rsidRPr="00A5358D">
        <w:rPr>
          <w:rFonts w:cs="Times New Roman"/>
          <w:sz w:val="28"/>
          <w:szCs w:val="28"/>
        </w:rPr>
        <w:t xml:space="preserve">. Kopējo cenu pieaugumu visvairāk ietekmēja </w:t>
      </w:r>
      <w:r w:rsidR="006062BA" w:rsidRPr="00A5358D">
        <w:rPr>
          <w:rFonts w:cs="Times New Roman"/>
          <w:sz w:val="28"/>
          <w:szCs w:val="28"/>
        </w:rPr>
        <w:t xml:space="preserve">pārtikas un </w:t>
      </w:r>
      <w:r w:rsidRPr="00A5358D">
        <w:rPr>
          <w:rFonts w:cs="Times New Roman"/>
          <w:sz w:val="28"/>
          <w:szCs w:val="28"/>
        </w:rPr>
        <w:t>ar mājokli saistīto preču un pakalpojumu cenu kāpums. Preču cenas kopumā 2019.</w:t>
      </w:r>
      <w:r w:rsidR="00506B98">
        <w:rPr>
          <w:rFonts w:cs="Times New Roman"/>
          <w:sz w:val="28"/>
          <w:szCs w:val="28"/>
        </w:rPr>
        <w:t xml:space="preserve"> </w:t>
      </w:r>
      <w:r w:rsidRPr="00A5358D">
        <w:rPr>
          <w:rFonts w:cs="Times New Roman"/>
          <w:sz w:val="28"/>
          <w:szCs w:val="28"/>
        </w:rPr>
        <w:t>gadā palielinājās par 2,7</w:t>
      </w:r>
      <w:r w:rsidR="00BD4D45" w:rsidRPr="00A5358D">
        <w:rPr>
          <w:rFonts w:cs="Times New Roman"/>
          <w:sz w:val="28"/>
          <w:szCs w:val="28"/>
        </w:rPr>
        <w:t> %</w:t>
      </w:r>
      <w:r w:rsidRPr="00A5358D">
        <w:rPr>
          <w:rFonts w:cs="Times New Roman"/>
          <w:sz w:val="28"/>
          <w:szCs w:val="28"/>
        </w:rPr>
        <w:t>, bet pakalpojumu cenas pieauga par 3</w:t>
      </w:r>
      <w:r w:rsidR="00BD4D45" w:rsidRPr="00A5358D">
        <w:rPr>
          <w:rFonts w:cs="Times New Roman"/>
          <w:sz w:val="28"/>
          <w:szCs w:val="28"/>
        </w:rPr>
        <w:t> </w:t>
      </w:r>
      <w:r w:rsidR="00BD4D45" w:rsidRPr="00C01290">
        <w:rPr>
          <w:rFonts w:cs="Times New Roman"/>
          <w:sz w:val="28"/>
          <w:szCs w:val="28"/>
        </w:rPr>
        <w:t>%</w:t>
      </w:r>
      <w:r w:rsidRPr="00C01290">
        <w:rPr>
          <w:rFonts w:cs="Times New Roman"/>
          <w:sz w:val="28"/>
          <w:szCs w:val="28"/>
        </w:rPr>
        <w:t>.</w:t>
      </w:r>
      <w:r w:rsidR="00CB76F4" w:rsidRPr="00C01290">
        <w:rPr>
          <w:rStyle w:val="FootnoteReference"/>
          <w:rFonts w:cs="Times New Roman"/>
          <w:sz w:val="28"/>
          <w:szCs w:val="28"/>
        </w:rPr>
        <w:footnoteReference w:id="5"/>
      </w:r>
    </w:p>
    <w:p w14:paraId="7A1B8D05" w14:textId="77777777" w:rsidR="00035B29" w:rsidRDefault="00035B29" w:rsidP="00327A01">
      <w:pPr>
        <w:spacing w:before="120" w:after="120" w:line="276" w:lineRule="auto"/>
        <w:ind w:firstLine="720"/>
        <w:jc w:val="both"/>
        <w:rPr>
          <w:rFonts w:cs="Times New Roman"/>
          <w:sz w:val="28"/>
          <w:szCs w:val="28"/>
        </w:rPr>
      </w:pPr>
    </w:p>
    <w:p w14:paraId="7FE6B1EA" w14:textId="3AAB2483" w:rsidR="00DA115B" w:rsidRPr="00A5358D" w:rsidRDefault="00EC223D" w:rsidP="0090121E">
      <w:pPr>
        <w:pStyle w:val="1lmenis"/>
      </w:pPr>
      <w:bookmarkStart w:id="6" w:name="_Toc33626864"/>
      <w:r w:rsidRPr="00A5358D">
        <w:t>3. 2007. – 2013. gada plānošanas perioda pēcuzraudzība</w:t>
      </w:r>
      <w:bookmarkEnd w:id="6"/>
    </w:p>
    <w:p w14:paraId="04F268A8" w14:textId="03C3CE2C" w:rsidR="00656DED" w:rsidRPr="00A5358D" w:rsidRDefault="006D5AF4" w:rsidP="0035321F">
      <w:pPr>
        <w:spacing w:line="276" w:lineRule="auto"/>
        <w:ind w:firstLine="720"/>
        <w:jc w:val="both"/>
        <w:rPr>
          <w:rFonts w:eastAsia="Calibri"/>
          <w:color w:val="0D0D0D" w:themeColor="text1" w:themeTint="F2"/>
          <w:sz w:val="28"/>
          <w:szCs w:val="28"/>
          <w:lang w:eastAsia="ar-SA"/>
        </w:rPr>
      </w:pPr>
      <w:r w:rsidRPr="00A5358D">
        <w:rPr>
          <w:rFonts w:eastAsia="Calibri"/>
          <w:color w:val="0D0D0D" w:themeColor="text1" w:themeTint="F2"/>
          <w:sz w:val="28"/>
          <w:szCs w:val="28"/>
          <w:lang w:eastAsia="ar-SA"/>
        </w:rPr>
        <w:t xml:space="preserve">2019. gada oktobrī EK ir informējusi Latvijas iestādes, ka paļaujas uz sniegto informāciju par RBP īstenotā Kohēzijas fonda projekta “Infrastruktūras attīstība Krievu salā ostas aktivitāšu pārcelšanai no pilsētas centra” pilnīgu pabeigšanu un mērķu sasniegšanu. Vienlaikus EK aicina </w:t>
      </w:r>
      <w:r w:rsidR="00D354B7">
        <w:rPr>
          <w:rFonts w:eastAsia="Calibri"/>
          <w:color w:val="0D0D0D" w:themeColor="text1" w:themeTint="F2"/>
          <w:sz w:val="28"/>
          <w:szCs w:val="28"/>
          <w:lang w:eastAsia="ar-SA"/>
        </w:rPr>
        <w:t xml:space="preserve">projekta </w:t>
      </w:r>
      <w:r w:rsidRPr="00A5358D">
        <w:rPr>
          <w:rFonts w:eastAsia="Calibri"/>
          <w:color w:val="0D0D0D" w:themeColor="text1" w:themeTint="F2"/>
          <w:sz w:val="28"/>
          <w:szCs w:val="28"/>
          <w:lang w:eastAsia="ar-SA"/>
        </w:rPr>
        <w:t>īstenotāju un kompetentās iestādes turpināt rūpīgu ietekmes uz vidi uzraudzību</w:t>
      </w:r>
      <w:r w:rsidR="00415C27" w:rsidRPr="00A5358D">
        <w:rPr>
          <w:rFonts w:eastAsia="Calibri"/>
          <w:color w:val="0D0D0D" w:themeColor="text1" w:themeTint="F2"/>
          <w:sz w:val="28"/>
          <w:szCs w:val="28"/>
          <w:lang w:eastAsia="ar-SA"/>
        </w:rPr>
        <w:t xml:space="preserve">. </w:t>
      </w:r>
      <w:r w:rsidR="00656DED" w:rsidRPr="00A5358D">
        <w:rPr>
          <w:rFonts w:eastAsia="Calibri"/>
          <w:color w:val="0D0D0D" w:themeColor="text1" w:themeTint="F2"/>
          <w:sz w:val="28"/>
          <w:szCs w:val="28"/>
          <w:lang w:eastAsia="ar-SA"/>
        </w:rPr>
        <w:t xml:space="preserve">Saskaņā ar SM </w:t>
      </w:r>
      <w:r w:rsidR="00415C27" w:rsidRPr="00A5358D">
        <w:rPr>
          <w:rFonts w:eastAsia="Calibri"/>
          <w:color w:val="0D0D0D" w:themeColor="text1" w:themeTint="F2"/>
          <w:sz w:val="28"/>
          <w:szCs w:val="28"/>
          <w:lang w:eastAsia="ar-SA"/>
        </w:rPr>
        <w:t xml:space="preserve">2020. gada janvārī sniegto </w:t>
      </w:r>
      <w:r w:rsidR="00656DED" w:rsidRPr="00A5358D">
        <w:rPr>
          <w:rFonts w:eastAsia="Calibri"/>
          <w:color w:val="0D0D0D" w:themeColor="text1" w:themeTint="F2"/>
          <w:sz w:val="28"/>
          <w:szCs w:val="28"/>
          <w:lang w:eastAsia="ar-SA"/>
        </w:rPr>
        <w:t xml:space="preserve">informāciju </w:t>
      </w:r>
      <w:r w:rsidR="00415C27" w:rsidRPr="00A5358D">
        <w:rPr>
          <w:rFonts w:eastAsia="Calibri"/>
          <w:color w:val="0D0D0D" w:themeColor="text1" w:themeTint="F2"/>
          <w:sz w:val="28"/>
          <w:szCs w:val="28"/>
          <w:lang w:eastAsia="ar-SA"/>
        </w:rPr>
        <w:t xml:space="preserve">par projekta </w:t>
      </w:r>
      <w:r w:rsidR="00656DED" w:rsidRPr="00A5358D">
        <w:rPr>
          <w:rFonts w:eastAsia="Calibri"/>
          <w:color w:val="0D0D0D" w:themeColor="text1" w:themeTint="F2"/>
          <w:sz w:val="28"/>
          <w:szCs w:val="28"/>
          <w:lang w:eastAsia="ar-SA"/>
        </w:rPr>
        <w:t>pēcuzraudzības pasākumiem</w:t>
      </w:r>
      <w:r w:rsidR="00656DED" w:rsidRPr="00A5358D">
        <w:rPr>
          <w:color w:val="0D0D0D" w:themeColor="text1" w:themeTint="F2"/>
          <w:vertAlign w:val="superscript"/>
          <w:lang w:eastAsia="ar-SA"/>
        </w:rPr>
        <w:footnoteReference w:id="6"/>
      </w:r>
      <w:r w:rsidR="00656DED" w:rsidRPr="00A5358D">
        <w:rPr>
          <w:rFonts w:eastAsia="Calibri"/>
          <w:color w:val="0D0D0D" w:themeColor="text1" w:themeTint="F2"/>
          <w:sz w:val="28"/>
          <w:szCs w:val="28"/>
          <w:lang w:eastAsia="ar-SA"/>
        </w:rPr>
        <w:t xml:space="preserve"> ogļu pārkraušanas process un tā rezultātā radītais ogļu piesārņojums tiek nepārtraukti uzraudzīts no kompetento valsts iestāžu, stividoru un RBP puses. Atbilstoši RBP sniegtajai informācijai</w:t>
      </w:r>
      <w:r w:rsidR="00415C27" w:rsidRPr="00A5358D">
        <w:rPr>
          <w:rFonts w:eastAsia="Calibri"/>
          <w:color w:val="0D0D0D" w:themeColor="text1" w:themeTint="F2"/>
          <w:sz w:val="28"/>
          <w:szCs w:val="28"/>
          <w:lang w:eastAsia="ar-SA"/>
        </w:rPr>
        <w:t xml:space="preserve"> ir ieviesti tehnoloģiskie risinājumi, lai vēl vairāk samazinātu ogļu pārkraušanas rezultātā radītos piesārņojuma riskus. </w:t>
      </w:r>
      <w:r w:rsidR="00656DED" w:rsidRPr="00A5358D">
        <w:rPr>
          <w:rFonts w:eastAsia="Calibri"/>
          <w:color w:val="0D0D0D" w:themeColor="text1" w:themeTint="F2"/>
          <w:sz w:val="28"/>
          <w:szCs w:val="28"/>
          <w:lang w:eastAsia="ar-SA"/>
        </w:rPr>
        <w:t>SIA “Rīgas Ogļu Terminālis” papildus esošajām mitrināšanas iekārtām ir uzstādīj</w:t>
      </w:r>
      <w:r w:rsidR="00A03ECE">
        <w:rPr>
          <w:rFonts w:eastAsia="Calibri"/>
          <w:color w:val="0D0D0D" w:themeColor="text1" w:themeTint="F2"/>
          <w:sz w:val="28"/>
          <w:szCs w:val="28"/>
          <w:lang w:eastAsia="ar-SA"/>
        </w:rPr>
        <w:t>usi</w:t>
      </w:r>
      <w:r w:rsidR="00656DED" w:rsidRPr="00A5358D">
        <w:rPr>
          <w:rFonts w:eastAsia="Calibri"/>
          <w:color w:val="0D0D0D" w:themeColor="text1" w:themeTint="F2"/>
          <w:sz w:val="28"/>
          <w:szCs w:val="28"/>
          <w:lang w:eastAsia="ar-SA"/>
        </w:rPr>
        <w:t xml:space="preserve"> specializētas mitrināšanas iekārtas, kuras tiek pielietotas vagonu izkraušanas procesā. Savukārt SIA “STREK” ir pabeigusi slēgtās vagonu izkraušanas stacijas ieregulēšanu un testēšanu darba režīmā, kā arī slēgto lentes konveijeru un slēgto pārbēršanas mezgla ieregulēšanu. Līdz ar to ir uzsākta vagonu izkraušana slēgtajā vagonu izkraušanas stacijā, tālāk ogles novirzot pa slēgto lentes konveijeru uz pārbēršanas mezgliem un kuģu vai ogļu glabāšanas vietām. </w:t>
      </w:r>
      <w:r w:rsidR="00D354B7">
        <w:rPr>
          <w:rFonts w:eastAsia="Calibri"/>
          <w:color w:val="0D0D0D" w:themeColor="text1" w:themeTint="F2"/>
          <w:sz w:val="28"/>
          <w:szCs w:val="28"/>
          <w:lang w:eastAsia="ar-SA"/>
        </w:rPr>
        <w:t>Ievērojot plānotās darbības</w:t>
      </w:r>
      <w:r w:rsidR="00656DED" w:rsidRPr="00A5358D">
        <w:rPr>
          <w:rFonts w:eastAsia="Calibri"/>
          <w:color w:val="0D0D0D" w:themeColor="text1" w:themeTint="F2"/>
          <w:sz w:val="28"/>
          <w:szCs w:val="28"/>
          <w:lang w:eastAsia="ar-SA"/>
        </w:rPr>
        <w:t xml:space="preserve">, ogļu pārkraušanas rezultātā radītie piesārņojuma riski ir būtiski samazināti. </w:t>
      </w:r>
      <w:r w:rsidR="00494BD3" w:rsidRPr="00A5358D">
        <w:rPr>
          <w:rFonts w:eastAsia="Calibri"/>
          <w:color w:val="0D0D0D" w:themeColor="text1" w:themeTint="F2"/>
          <w:sz w:val="28"/>
          <w:szCs w:val="28"/>
          <w:lang w:eastAsia="ar-SA"/>
        </w:rPr>
        <w:t>A</w:t>
      </w:r>
      <w:r w:rsidR="006014E1" w:rsidRPr="00A5358D">
        <w:rPr>
          <w:rFonts w:eastAsia="Calibri"/>
          <w:color w:val="0D0D0D" w:themeColor="text1" w:themeTint="F2"/>
          <w:sz w:val="28"/>
          <w:szCs w:val="28"/>
          <w:lang w:eastAsia="ar-SA"/>
        </w:rPr>
        <w:t xml:space="preserve">tbilstoši </w:t>
      </w:r>
      <w:r w:rsidR="00494BD3" w:rsidRPr="00A5358D">
        <w:rPr>
          <w:rFonts w:eastAsia="Calibri"/>
          <w:color w:val="0D0D0D" w:themeColor="text1" w:themeTint="F2"/>
          <w:sz w:val="28"/>
          <w:szCs w:val="28"/>
          <w:lang w:eastAsia="ar-SA"/>
        </w:rPr>
        <w:t>p</w:t>
      </w:r>
      <w:r w:rsidR="006014E1" w:rsidRPr="00A5358D">
        <w:rPr>
          <w:rFonts w:eastAsia="Calibri"/>
          <w:color w:val="0D0D0D" w:themeColor="text1" w:themeTint="F2"/>
          <w:sz w:val="28"/>
          <w:szCs w:val="28"/>
          <w:lang w:eastAsia="ar-SA"/>
        </w:rPr>
        <w:t>rojekta finansēšanas līgumam</w:t>
      </w:r>
      <w:r w:rsidR="00D354B7">
        <w:rPr>
          <w:rFonts w:eastAsia="Calibri"/>
          <w:color w:val="0D0D0D" w:themeColor="text1" w:themeTint="F2"/>
          <w:sz w:val="28"/>
          <w:szCs w:val="28"/>
          <w:lang w:eastAsia="ar-SA"/>
        </w:rPr>
        <w:t xml:space="preserve"> RBP ir pienākums</w:t>
      </w:r>
      <w:r w:rsidR="00494BD3" w:rsidRPr="00A5358D">
        <w:rPr>
          <w:rFonts w:eastAsia="Calibri"/>
          <w:color w:val="0D0D0D" w:themeColor="text1" w:themeTint="F2"/>
          <w:sz w:val="28"/>
          <w:szCs w:val="28"/>
          <w:lang w:eastAsia="ar-SA"/>
        </w:rPr>
        <w:t xml:space="preserve"> </w:t>
      </w:r>
      <w:r w:rsidR="006014E1" w:rsidRPr="00A5358D">
        <w:rPr>
          <w:rFonts w:eastAsia="Calibri"/>
          <w:color w:val="0D0D0D" w:themeColor="text1" w:themeTint="F2"/>
          <w:sz w:val="28"/>
          <w:szCs w:val="28"/>
          <w:lang w:eastAsia="ar-SA"/>
        </w:rPr>
        <w:t xml:space="preserve">iesniegt </w:t>
      </w:r>
      <w:r w:rsidR="00494BD3" w:rsidRPr="00A5358D">
        <w:rPr>
          <w:rFonts w:eastAsia="Calibri"/>
          <w:color w:val="0D0D0D" w:themeColor="text1" w:themeTint="F2"/>
          <w:sz w:val="28"/>
          <w:szCs w:val="28"/>
          <w:lang w:eastAsia="ar-SA"/>
        </w:rPr>
        <w:t xml:space="preserve">SM kā </w:t>
      </w:r>
      <w:r w:rsidR="00846F71" w:rsidRPr="00A5358D">
        <w:rPr>
          <w:rFonts w:eastAsia="Calibri"/>
          <w:color w:val="0D0D0D" w:themeColor="text1" w:themeTint="F2"/>
          <w:sz w:val="28"/>
          <w:szCs w:val="28"/>
          <w:lang w:eastAsia="ar-SA"/>
        </w:rPr>
        <w:t xml:space="preserve">AI </w:t>
      </w:r>
      <w:r w:rsidR="006014E1" w:rsidRPr="00A5358D">
        <w:rPr>
          <w:rFonts w:eastAsia="Calibri"/>
          <w:color w:val="0D0D0D" w:themeColor="text1" w:themeTint="F2"/>
          <w:sz w:val="28"/>
          <w:szCs w:val="28"/>
          <w:lang w:eastAsia="ar-SA"/>
        </w:rPr>
        <w:t xml:space="preserve">ikgadējo pēc-projekta pārskatu (jāiesniedz </w:t>
      </w:r>
      <w:r w:rsidR="00825F33" w:rsidRPr="00A5358D">
        <w:rPr>
          <w:rFonts w:eastAsia="Calibri"/>
          <w:color w:val="0D0D0D" w:themeColor="text1" w:themeTint="F2"/>
          <w:sz w:val="28"/>
          <w:szCs w:val="28"/>
          <w:lang w:eastAsia="ar-SA"/>
        </w:rPr>
        <w:t>līdz 2020. </w:t>
      </w:r>
      <w:r w:rsidR="006014E1" w:rsidRPr="00A5358D">
        <w:rPr>
          <w:rFonts w:eastAsia="Calibri"/>
          <w:color w:val="0D0D0D" w:themeColor="text1" w:themeTint="F2"/>
          <w:sz w:val="28"/>
          <w:szCs w:val="28"/>
          <w:lang w:eastAsia="ar-SA"/>
        </w:rPr>
        <w:t>gada 1.</w:t>
      </w:r>
      <w:r w:rsidR="00825F33" w:rsidRPr="00A5358D">
        <w:rPr>
          <w:rFonts w:eastAsia="Calibri"/>
          <w:color w:val="0D0D0D" w:themeColor="text1" w:themeTint="F2"/>
          <w:sz w:val="28"/>
          <w:szCs w:val="28"/>
          <w:lang w:eastAsia="ar-SA"/>
        </w:rPr>
        <w:t> </w:t>
      </w:r>
      <w:r w:rsidR="006014E1" w:rsidRPr="00A5358D">
        <w:rPr>
          <w:rFonts w:eastAsia="Calibri"/>
          <w:color w:val="0D0D0D" w:themeColor="text1" w:themeTint="F2"/>
          <w:sz w:val="28"/>
          <w:szCs w:val="28"/>
          <w:lang w:eastAsia="ar-SA"/>
        </w:rPr>
        <w:t>jūnijam), kurā detalizēti tiks atspoguļoti</w:t>
      </w:r>
      <w:r w:rsidR="00782D44">
        <w:rPr>
          <w:rFonts w:eastAsia="Calibri"/>
          <w:color w:val="0D0D0D" w:themeColor="text1" w:themeTint="F2"/>
          <w:sz w:val="28"/>
          <w:szCs w:val="28"/>
          <w:lang w:eastAsia="ar-SA"/>
        </w:rPr>
        <w:t xml:space="preserve"> arī</w:t>
      </w:r>
      <w:r w:rsidR="006014E1" w:rsidRPr="00A5358D">
        <w:rPr>
          <w:rFonts w:eastAsia="Calibri"/>
          <w:color w:val="0D0D0D" w:themeColor="text1" w:themeTint="F2"/>
          <w:sz w:val="28"/>
          <w:szCs w:val="28"/>
          <w:lang w:eastAsia="ar-SA"/>
        </w:rPr>
        <w:t xml:space="preserve"> aktuālie vides monitoringa rezultāti.</w:t>
      </w:r>
    </w:p>
    <w:p w14:paraId="685058A4" w14:textId="6E6E872B" w:rsidR="00A875E6" w:rsidRDefault="00D72C7A" w:rsidP="0035321F">
      <w:pPr>
        <w:spacing w:line="276" w:lineRule="auto"/>
        <w:ind w:firstLine="720"/>
        <w:jc w:val="both"/>
        <w:rPr>
          <w:rFonts w:cs="Times New Roman"/>
          <w:iCs/>
          <w:sz w:val="28"/>
          <w:szCs w:val="28"/>
        </w:rPr>
      </w:pPr>
      <w:r>
        <w:rPr>
          <w:rFonts w:cs="Times New Roman"/>
          <w:sz w:val="28"/>
          <w:szCs w:val="28"/>
        </w:rPr>
        <w:t xml:space="preserve">IKT projektos: </w:t>
      </w:r>
      <w:r w:rsidR="006929E8" w:rsidRPr="00A5358D">
        <w:rPr>
          <w:rFonts w:cs="Times New Roman"/>
          <w:sz w:val="28"/>
          <w:szCs w:val="28"/>
        </w:rPr>
        <w:t>2019.</w:t>
      </w:r>
      <w:r w:rsidR="00825F33" w:rsidRPr="00A5358D">
        <w:rPr>
          <w:rFonts w:cs="Times New Roman"/>
          <w:sz w:val="28"/>
          <w:szCs w:val="28"/>
        </w:rPr>
        <w:t> </w:t>
      </w:r>
      <w:r w:rsidR="006929E8" w:rsidRPr="00A5358D">
        <w:rPr>
          <w:rFonts w:cs="Times New Roman"/>
          <w:sz w:val="28"/>
          <w:szCs w:val="28"/>
        </w:rPr>
        <w:t xml:space="preserve">gadā </w:t>
      </w:r>
      <w:r w:rsidR="0058126E" w:rsidRPr="00A5358D">
        <w:rPr>
          <w:rFonts w:cs="Times New Roman"/>
          <w:sz w:val="28"/>
          <w:szCs w:val="28"/>
        </w:rPr>
        <w:t xml:space="preserve">veiktajās </w:t>
      </w:r>
      <w:r w:rsidR="00D1675F" w:rsidRPr="00A5358D">
        <w:rPr>
          <w:rFonts w:cs="Times New Roman"/>
          <w:sz w:val="28"/>
          <w:szCs w:val="28"/>
        </w:rPr>
        <w:t xml:space="preserve">e-veselības projektu </w:t>
      </w:r>
      <w:r w:rsidR="006929E8" w:rsidRPr="00A5358D">
        <w:rPr>
          <w:rFonts w:cs="Times New Roman"/>
          <w:sz w:val="28"/>
          <w:szCs w:val="28"/>
        </w:rPr>
        <w:t>pārbaud</w:t>
      </w:r>
      <w:r w:rsidR="0058126E" w:rsidRPr="00A5358D">
        <w:rPr>
          <w:rFonts w:cs="Times New Roman"/>
          <w:sz w:val="28"/>
          <w:szCs w:val="28"/>
        </w:rPr>
        <w:t>ē</w:t>
      </w:r>
      <w:r w:rsidR="006929E8" w:rsidRPr="00A5358D">
        <w:rPr>
          <w:rFonts w:cs="Times New Roman"/>
          <w:sz w:val="28"/>
          <w:szCs w:val="28"/>
        </w:rPr>
        <w:t>s</w:t>
      </w:r>
      <w:r w:rsidR="00D1675F" w:rsidRPr="00A5358D">
        <w:rPr>
          <w:rFonts w:cs="Times New Roman"/>
          <w:sz w:val="28"/>
          <w:szCs w:val="28"/>
        </w:rPr>
        <w:t xml:space="preserve"> pēc to ieviešanas CFLA konstatēja vairākas nepilnības un </w:t>
      </w:r>
      <w:r w:rsidR="00782D44" w:rsidRPr="00782D44">
        <w:rPr>
          <w:rFonts w:cs="Times New Roman"/>
          <w:sz w:val="28"/>
          <w:szCs w:val="28"/>
        </w:rPr>
        <w:t xml:space="preserve">līdz 2020. gada aprīlim </w:t>
      </w:r>
      <w:r w:rsidR="00D354B7">
        <w:rPr>
          <w:rFonts w:cs="Times New Roman"/>
          <w:sz w:val="28"/>
          <w:szCs w:val="28"/>
        </w:rPr>
        <w:t>noteica</w:t>
      </w:r>
      <w:r w:rsidR="00D1675F" w:rsidRPr="00A5358D">
        <w:rPr>
          <w:rFonts w:cs="Times New Roman"/>
          <w:sz w:val="28"/>
          <w:szCs w:val="28"/>
        </w:rPr>
        <w:t xml:space="preserve"> NV</w:t>
      </w:r>
      <w:r w:rsidR="008C0F99">
        <w:rPr>
          <w:rFonts w:cs="Times New Roman"/>
          <w:sz w:val="28"/>
          <w:szCs w:val="28"/>
        </w:rPr>
        <w:t>D</w:t>
      </w:r>
      <w:r w:rsidR="00782D44">
        <w:rPr>
          <w:rFonts w:cs="Times New Roman"/>
          <w:sz w:val="28"/>
          <w:szCs w:val="28"/>
        </w:rPr>
        <w:t xml:space="preserve"> </w:t>
      </w:r>
      <w:r w:rsidR="00D1675F" w:rsidRPr="00A5358D">
        <w:rPr>
          <w:rFonts w:cs="Times New Roman"/>
          <w:sz w:val="28"/>
          <w:szCs w:val="28"/>
        </w:rPr>
        <w:t>novērst atkāpes</w:t>
      </w:r>
      <w:r w:rsidR="006929E8" w:rsidRPr="00A5358D">
        <w:rPr>
          <w:rFonts w:cs="Times New Roman"/>
          <w:sz w:val="28"/>
          <w:szCs w:val="28"/>
        </w:rPr>
        <w:t>.</w:t>
      </w:r>
      <w:r w:rsidR="0058126E" w:rsidRPr="00A5358D">
        <w:rPr>
          <w:rFonts w:cs="Times New Roman"/>
          <w:sz w:val="28"/>
          <w:szCs w:val="28"/>
        </w:rPr>
        <w:t xml:space="preserve"> </w:t>
      </w:r>
      <w:r w:rsidR="006929E8" w:rsidRPr="00A5358D">
        <w:rPr>
          <w:rFonts w:cs="Times New Roman"/>
          <w:sz w:val="28"/>
          <w:szCs w:val="28"/>
        </w:rPr>
        <w:t>CFLA veik</w:t>
      </w:r>
      <w:r w:rsidR="005C0C20" w:rsidRPr="00A5358D">
        <w:rPr>
          <w:rFonts w:cs="Times New Roman"/>
          <w:sz w:val="28"/>
          <w:szCs w:val="28"/>
        </w:rPr>
        <w:t>s</w:t>
      </w:r>
      <w:r w:rsidR="006929E8" w:rsidRPr="00A5358D">
        <w:rPr>
          <w:rFonts w:cs="Times New Roman"/>
          <w:sz w:val="28"/>
          <w:szCs w:val="28"/>
        </w:rPr>
        <w:t xml:space="preserve"> atkārtotas e-veselības pēc-projektu pārbaude</w:t>
      </w:r>
      <w:r w:rsidR="00D1675F" w:rsidRPr="00A5358D">
        <w:rPr>
          <w:rFonts w:cs="Times New Roman"/>
          <w:sz w:val="28"/>
          <w:szCs w:val="28"/>
        </w:rPr>
        <w:t>s NVD, lai gūtu pārliecību par trūkumu</w:t>
      </w:r>
      <w:r w:rsidR="006929E8" w:rsidRPr="00A5358D">
        <w:rPr>
          <w:rFonts w:cs="Times New Roman"/>
          <w:sz w:val="28"/>
          <w:szCs w:val="28"/>
        </w:rPr>
        <w:t xml:space="preserve"> faktisko novēršanu.</w:t>
      </w:r>
      <w:r>
        <w:rPr>
          <w:rFonts w:cs="Times New Roman"/>
          <w:sz w:val="28"/>
          <w:szCs w:val="28"/>
        </w:rPr>
        <w:t xml:space="preserve"> Tāpat </w:t>
      </w:r>
      <w:r w:rsidR="00AB17AE">
        <w:rPr>
          <w:rFonts w:cs="Times New Roman"/>
          <w:iCs/>
          <w:sz w:val="28"/>
          <w:szCs w:val="28"/>
        </w:rPr>
        <w:lastRenderedPageBreak/>
        <w:t xml:space="preserve">VARAM </w:t>
      </w:r>
      <w:r>
        <w:rPr>
          <w:rFonts w:cs="Times New Roman"/>
          <w:iCs/>
          <w:sz w:val="28"/>
          <w:szCs w:val="28"/>
        </w:rPr>
        <w:t xml:space="preserve">kā AI investīciju rezultātu sasniegšanas ikgadējās uzraudzības ietvaros </w:t>
      </w:r>
      <w:r w:rsidR="00AB17AE">
        <w:rPr>
          <w:rFonts w:cs="Times New Roman"/>
          <w:iCs/>
          <w:sz w:val="28"/>
          <w:szCs w:val="28"/>
        </w:rPr>
        <w:t>konstatē</w:t>
      </w:r>
      <w:r w:rsidR="003345D5">
        <w:rPr>
          <w:rFonts w:cs="Times New Roman"/>
          <w:iCs/>
          <w:sz w:val="28"/>
          <w:szCs w:val="28"/>
        </w:rPr>
        <w:t>ja</w:t>
      </w:r>
      <w:r w:rsidR="00AB17AE">
        <w:rPr>
          <w:rFonts w:cs="Times New Roman"/>
          <w:iCs/>
          <w:sz w:val="28"/>
          <w:szCs w:val="28"/>
        </w:rPr>
        <w:t>, ka v</w:t>
      </w:r>
      <w:r w:rsidR="00A875E6">
        <w:rPr>
          <w:rFonts w:cs="Times New Roman"/>
          <w:iCs/>
          <w:sz w:val="28"/>
          <w:szCs w:val="28"/>
        </w:rPr>
        <w:t>airāk</w:t>
      </w:r>
      <w:r w:rsidR="00AB17AE">
        <w:rPr>
          <w:rFonts w:cs="Times New Roman"/>
          <w:iCs/>
          <w:sz w:val="28"/>
          <w:szCs w:val="28"/>
        </w:rPr>
        <w:t>os</w:t>
      </w:r>
      <w:r w:rsidR="00A875E6">
        <w:rPr>
          <w:rFonts w:cs="Times New Roman"/>
          <w:iCs/>
          <w:sz w:val="28"/>
          <w:szCs w:val="28"/>
        </w:rPr>
        <w:t xml:space="preserve"> IKT p</w:t>
      </w:r>
      <w:r w:rsidR="00A875E6" w:rsidRPr="00A875E6">
        <w:rPr>
          <w:rFonts w:cs="Times New Roman"/>
          <w:iCs/>
          <w:sz w:val="28"/>
          <w:szCs w:val="28"/>
        </w:rPr>
        <w:t>rojekt</w:t>
      </w:r>
      <w:r w:rsidR="00AB17AE">
        <w:rPr>
          <w:rFonts w:cs="Times New Roman"/>
          <w:iCs/>
          <w:sz w:val="28"/>
          <w:szCs w:val="28"/>
        </w:rPr>
        <w:t xml:space="preserve">os </w:t>
      </w:r>
      <w:r w:rsidR="00AB17AE" w:rsidRPr="00A875E6">
        <w:rPr>
          <w:rFonts w:cs="Times New Roman"/>
          <w:iCs/>
          <w:sz w:val="28"/>
          <w:szCs w:val="28"/>
        </w:rPr>
        <w:t>nav sasniegt</w:t>
      </w:r>
      <w:r w:rsidR="00AB17AE">
        <w:rPr>
          <w:rFonts w:cs="Times New Roman"/>
          <w:iCs/>
          <w:sz w:val="28"/>
          <w:szCs w:val="28"/>
        </w:rPr>
        <w:t>i otrajā gadā pēc projekta īstenošanas</w:t>
      </w:r>
      <w:r w:rsidR="00AB17AE" w:rsidRPr="00A875E6">
        <w:rPr>
          <w:rFonts w:cs="Times New Roman"/>
          <w:iCs/>
          <w:sz w:val="28"/>
          <w:szCs w:val="28"/>
        </w:rPr>
        <w:t xml:space="preserve"> plānot</w:t>
      </w:r>
      <w:r w:rsidR="00AB17AE">
        <w:rPr>
          <w:rFonts w:cs="Times New Roman"/>
          <w:iCs/>
          <w:sz w:val="28"/>
          <w:szCs w:val="28"/>
        </w:rPr>
        <w:t>ie</w:t>
      </w:r>
      <w:r w:rsidR="00AB17AE" w:rsidRPr="00A875E6">
        <w:rPr>
          <w:rFonts w:cs="Times New Roman"/>
          <w:iCs/>
          <w:sz w:val="28"/>
          <w:szCs w:val="28"/>
        </w:rPr>
        <w:t xml:space="preserve"> e</w:t>
      </w:r>
      <w:r w:rsidR="00AB17AE">
        <w:rPr>
          <w:rFonts w:cs="Times New Roman"/>
          <w:iCs/>
          <w:sz w:val="28"/>
          <w:szCs w:val="28"/>
        </w:rPr>
        <w:t>-</w:t>
      </w:r>
      <w:r w:rsidR="00AB17AE" w:rsidRPr="00A875E6">
        <w:rPr>
          <w:rFonts w:cs="Times New Roman"/>
          <w:iCs/>
          <w:sz w:val="28"/>
          <w:szCs w:val="28"/>
        </w:rPr>
        <w:t>pakalpojumu lietošanas apjom</w:t>
      </w:r>
      <w:r w:rsidR="00AB17AE">
        <w:rPr>
          <w:rFonts w:cs="Times New Roman"/>
          <w:iCs/>
          <w:sz w:val="28"/>
          <w:szCs w:val="28"/>
        </w:rPr>
        <w:t xml:space="preserve">i. Tas attiecas uz </w:t>
      </w:r>
      <w:r w:rsidR="00A875E6" w:rsidRPr="00A875E6">
        <w:rPr>
          <w:rFonts w:cs="Times New Roman"/>
          <w:iCs/>
          <w:sz w:val="28"/>
          <w:szCs w:val="28"/>
        </w:rPr>
        <w:t>IZM projekt</w:t>
      </w:r>
      <w:r w:rsidR="00AB17AE">
        <w:rPr>
          <w:rFonts w:cs="Times New Roman"/>
          <w:iCs/>
          <w:sz w:val="28"/>
          <w:szCs w:val="28"/>
        </w:rPr>
        <w:t>u</w:t>
      </w:r>
      <w:r w:rsidR="00A875E6" w:rsidRPr="00A875E6">
        <w:rPr>
          <w:rFonts w:cs="Times New Roman"/>
          <w:iCs/>
          <w:sz w:val="28"/>
          <w:szCs w:val="28"/>
        </w:rPr>
        <w:t xml:space="preserve"> “Valsts izglītības informācijas sistēmas (VIIS) attīstība”,</w:t>
      </w:r>
      <w:r w:rsidR="002331E0">
        <w:rPr>
          <w:rFonts w:cs="Times New Roman"/>
          <w:iCs/>
          <w:sz w:val="28"/>
          <w:szCs w:val="28"/>
        </w:rPr>
        <w:t xml:space="preserve"> </w:t>
      </w:r>
      <w:r w:rsidR="00A875E6" w:rsidRPr="00A875E6">
        <w:rPr>
          <w:rFonts w:cs="Times New Roman"/>
          <w:iCs/>
          <w:sz w:val="28"/>
          <w:szCs w:val="28"/>
        </w:rPr>
        <w:t>SM projekt</w:t>
      </w:r>
      <w:r w:rsidR="00AB17AE">
        <w:rPr>
          <w:rFonts w:cs="Times New Roman"/>
          <w:iCs/>
          <w:sz w:val="28"/>
          <w:szCs w:val="28"/>
        </w:rPr>
        <w:t>u</w:t>
      </w:r>
      <w:r w:rsidR="00A875E6" w:rsidRPr="00A875E6">
        <w:rPr>
          <w:rFonts w:cs="Times New Roman"/>
          <w:iCs/>
          <w:sz w:val="28"/>
          <w:szCs w:val="28"/>
        </w:rPr>
        <w:t xml:space="preserve"> “Starptautiskās kravu loģistikas un ostu informācijas sistēma”,</w:t>
      </w:r>
      <w:r w:rsidR="002331E0">
        <w:rPr>
          <w:rFonts w:cs="Times New Roman"/>
          <w:iCs/>
          <w:sz w:val="28"/>
          <w:szCs w:val="28"/>
        </w:rPr>
        <w:t xml:space="preserve"> </w:t>
      </w:r>
      <w:r w:rsidR="00A875E6" w:rsidRPr="00A875E6">
        <w:rPr>
          <w:rFonts w:cs="Times New Roman"/>
          <w:iCs/>
          <w:sz w:val="28"/>
          <w:szCs w:val="28"/>
        </w:rPr>
        <w:t>LM projekt</w:t>
      </w:r>
      <w:r w:rsidR="00AB17AE">
        <w:rPr>
          <w:rFonts w:cs="Times New Roman"/>
          <w:iCs/>
          <w:sz w:val="28"/>
          <w:szCs w:val="28"/>
        </w:rPr>
        <w:t>u</w:t>
      </w:r>
      <w:r w:rsidR="00A875E6" w:rsidRPr="00A875E6">
        <w:rPr>
          <w:rFonts w:cs="Times New Roman"/>
          <w:iCs/>
          <w:sz w:val="28"/>
          <w:szCs w:val="28"/>
        </w:rPr>
        <w:t xml:space="preserve"> “Vienotās Labklājības informācijas sistēmas (LabIS), nozares centralizēto funkciju informācijas sistēmu un centralizētas IKT infrastruktūras attīstība” un Uzņēmuma reģistra projekt</w:t>
      </w:r>
      <w:r w:rsidR="005570A0">
        <w:rPr>
          <w:rFonts w:cs="Times New Roman"/>
          <w:iCs/>
          <w:sz w:val="28"/>
          <w:szCs w:val="28"/>
        </w:rPr>
        <w:t>u</w:t>
      </w:r>
      <w:r w:rsidR="00A875E6" w:rsidRPr="00A875E6">
        <w:rPr>
          <w:rFonts w:cs="Times New Roman"/>
          <w:iCs/>
          <w:sz w:val="28"/>
          <w:szCs w:val="28"/>
        </w:rPr>
        <w:t xml:space="preserve"> “Uzņēmumu reģistra informācijas sistēmas izveide”.</w:t>
      </w:r>
      <w:r w:rsidR="00A875E6">
        <w:rPr>
          <w:rFonts w:cs="Times New Roman"/>
          <w:iCs/>
          <w:sz w:val="28"/>
          <w:szCs w:val="28"/>
        </w:rPr>
        <w:t xml:space="preserve"> </w:t>
      </w:r>
      <w:r w:rsidR="00AB17AE">
        <w:rPr>
          <w:rFonts w:cs="Times New Roman"/>
          <w:iCs/>
          <w:sz w:val="28"/>
          <w:szCs w:val="28"/>
        </w:rPr>
        <w:t>Lai nodrošinātu projektu efektīvu funkcionēšanu, VARAM uzskata par nepieciešamu s</w:t>
      </w:r>
      <w:r w:rsidR="003103A0">
        <w:rPr>
          <w:rFonts w:cs="Times New Roman"/>
          <w:iCs/>
          <w:sz w:val="28"/>
          <w:szCs w:val="28"/>
        </w:rPr>
        <w:t>ituācijas</w:t>
      </w:r>
      <w:r w:rsidR="00A875E6">
        <w:rPr>
          <w:rFonts w:cs="Times New Roman"/>
          <w:iCs/>
          <w:sz w:val="28"/>
          <w:szCs w:val="28"/>
        </w:rPr>
        <w:t xml:space="preserve"> risinā</w:t>
      </w:r>
      <w:r w:rsidR="003103A0">
        <w:rPr>
          <w:rFonts w:cs="Times New Roman"/>
          <w:iCs/>
          <w:sz w:val="28"/>
          <w:szCs w:val="28"/>
        </w:rPr>
        <w:t>šanai</w:t>
      </w:r>
      <w:r w:rsidR="00A875E6">
        <w:rPr>
          <w:rFonts w:cs="Times New Roman"/>
          <w:iCs/>
          <w:sz w:val="28"/>
          <w:szCs w:val="28"/>
        </w:rPr>
        <w:t xml:space="preserve"> </w:t>
      </w:r>
      <w:r w:rsidR="00AB17AE">
        <w:rPr>
          <w:rFonts w:cs="Times New Roman"/>
          <w:iCs/>
          <w:sz w:val="28"/>
          <w:szCs w:val="28"/>
        </w:rPr>
        <w:t xml:space="preserve">uzdot </w:t>
      </w:r>
      <w:r w:rsidR="00A875E6">
        <w:rPr>
          <w:rFonts w:cs="Times New Roman"/>
          <w:iCs/>
          <w:sz w:val="28"/>
          <w:szCs w:val="28"/>
        </w:rPr>
        <w:t xml:space="preserve">IZM, SM, LM un </w:t>
      </w:r>
      <w:r w:rsidR="00A875E6" w:rsidRPr="00E426EA">
        <w:rPr>
          <w:rFonts w:cs="Times New Roman"/>
          <w:iCs/>
          <w:sz w:val="28"/>
          <w:szCs w:val="28"/>
        </w:rPr>
        <w:t>Uzņēmuma reģistram līdz 2020.</w:t>
      </w:r>
      <w:r w:rsidR="00AB397D">
        <w:rPr>
          <w:rFonts w:cs="Times New Roman"/>
          <w:iCs/>
          <w:sz w:val="28"/>
          <w:szCs w:val="28"/>
        </w:rPr>
        <w:t xml:space="preserve"> </w:t>
      </w:r>
      <w:r w:rsidR="00A875E6" w:rsidRPr="00E426EA">
        <w:rPr>
          <w:rFonts w:cs="Times New Roman"/>
          <w:iCs/>
          <w:sz w:val="28"/>
          <w:szCs w:val="28"/>
        </w:rPr>
        <w:t>gada 1.</w:t>
      </w:r>
      <w:r w:rsidR="00AB397D">
        <w:rPr>
          <w:rFonts w:cs="Times New Roman"/>
          <w:iCs/>
          <w:sz w:val="28"/>
          <w:szCs w:val="28"/>
        </w:rPr>
        <w:t xml:space="preserve"> </w:t>
      </w:r>
      <w:r w:rsidR="00A875E6" w:rsidRPr="00E426EA">
        <w:rPr>
          <w:rFonts w:cs="Times New Roman"/>
          <w:iCs/>
          <w:sz w:val="28"/>
          <w:szCs w:val="28"/>
        </w:rPr>
        <w:t xml:space="preserve">jūnijam </w:t>
      </w:r>
      <w:r w:rsidR="00077391">
        <w:rPr>
          <w:rFonts w:cs="Times New Roman"/>
          <w:iCs/>
          <w:sz w:val="28"/>
          <w:szCs w:val="28"/>
        </w:rPr>
        <w:t>izstrādā</w:t>
      </w:r>
      <w:r w:rsidR="005570A0">
        <w:rPr>
          <w:rFonts w:cs="Times New Roman"/>
          <w:iCs/>
          <w:sz w:val="28"/>
          <w:szCs w:val="28"/>
        </w:rPr>
        <w:t>t</w:t>
      </w:r>
      <w:r w:rsidR="00077391">
        <w:rPr>
          <w:rFonts w:cs="Times New Roman"/>
          <w:iCs/>
          <w:sz w:val="28"/>
          <w:szCs w:val="28"/>
        </w:rPr>
        <w:t xml:space="preserve"> un </w:t>
      </w:r>
      <w:r w:rsidR="00E426EA" w:rsidRPr="00E426EA">
        <w:rPr>
          <w:rFonts w:cs="Times New Roman"/>
          <w:iCs/>
          <w:sz w:val="28"/>
          <w:szCs w:val="28"/>
        </w:rPr>
        <w:t>saskaņo</w:t>
      </w:r>
      <w:r w:rsidR="005570A0">
        <w:rPr>
          <w:rFonts w:cs="Times New Roman"/>
          <w:iCs/>
          <w:sz w:val="28"/>
          <w:szCs w:val="28"/>
        </w:rPr>
        <w:t>t</w:t>
      </w:r>
      <w:r w:rsidR="00E426EA" w:rsidRPr="00E426EA">
        <w:rPr>
          <w:rFonts w:cs="Times New Roman"/>
          <w:iCs/>
          <w:sz w:val="28"/>
          <w:szCs w:val="28"/>
        </w:rPr>
        <w:t xml:space="preserve"> </w:t>
      </w:r>
      <w:r w:rsidR="00A875E6" w:rsidRPr="00E426EA">
        <w:rPr>
          <w:rFonts w:cs="Times New Roman"/>
          <w:iCs/>
          <w:sz w:val="28"/>
          <w:szCs w:val="28"/>
        </w:rPr>
        <w:t xml:space="preserve">ar CFLA </w:t>
      </w:r>
      <w:r w:rsidR="00373CDF">
        <w:rPr>
          <w:rFonts w:cs="Times New Roman"/>
          <w:iCs/>
          <w:sz w:val="28"/>
          <w:szCs w:val="28"/>
        </w:rPr>
        <w:t xml:space="preserve">rīcības </w:t>
      </w:r>
      <w:r w:rsidR="00C961F5">
        <w:rPr>
          <w:rFonts w:cs="Times New Roman"/>
          <w:iCs/>
          <w:sz w:val="28"/>
          <w:szCs w:val="28"/>
        </w:rPr>
        <w:t xml:space="preserve">plānu </w:t>
      </w:r>
      <w:r w:rsidR="00A875E6" w:rsidRPr="00E426EA">
        <w:rPr>
          <w:rFonts w:cs="Times New Roman"/>
          <w:iCs/>
          <w:sz w:val="28"/>
          <w:szCs w:val="28"/>
        </w:rPr>
        <w:t>rādītāju sasniegšan</w:t>
      </w:r>
      <w:r w:rsidR="00373CDF">
        <w:rPr>
          <w:rFonts w:cs="Times New Roman"/>
          <w:iCs/>
          <w:sz w:val="28"/>
          <w:szCs w:val="28"/>
        </w:rPr>
        <w:t>ai</w:t>
      </w:r>
      <w:r w:rsidR="00A875E6" w:rsidRPr="00A875E6">
        <w:rPr>
          <w:rFonts w:cs="Times New Roman"/>
          <w:iCs/>
          <w:sz w:val="28"/>
          <w:szCs w:val="28"/>
        </w:rPr>
        <w:t>.</w:t>
      </w:r>
    </w:p>
    <w:p w14:paraId="57FE5AE7" w14:textId="77777777" w:rsidR="003103A0" w:rsidRPr="00A875E6" w:rsidRDefault="003103A0" w:rsidP="00A875E6">
      <w:pPr>
        <w:pStyle w:val="ListParagraph"/>
        <w:spacing w:before="120" w:after="120" w:line="276" w:lineRule="auto"/>
        <w:ind w:left="0" w:firstLine="709"/>
        <w:jc w:val="both"/>
        <w:rPr>
          <w:rFonts w:cs="Times New Roman"/>
          <w:iCs/>
          <w:sz w:val="28"/>
          <w:szCs w:val="28"/>
        </w:rPr>
      </w:pPr>
    </w:p>
    <w:p w14:paraId="1A36FD40" w14:textId="5398670D" w:rsidR="0035321F" w:rsidRPr="00A5358D" w:rsidRDefault="00EC223D" w:rsidP="0090121E">
      <w:pPr>
        <w:pStyle w:val="1lmenis"/>
      </w:pPr>
      <w:bookmarkStart w:id="7" w:name="_Toc472416142"/>
      <w:bookmarkStart w:id="8" w:name="_Toc472416143"/>
      <w:bookmarkStart w:id="9" w:name="_Toc33626865"/>
      <w:bookmarkEnd w:id="4"/>
      <w:bookmarkEnd w:id="5"/>
      <w:bookmarkEnd w:id="7"/>
      <w:bookmarkEnd w:id="8"/>
      <w:r w:rsidRPr="00A5358D">
        <w:t>4</w:t>
      </w:r>
      <w:r w:rsidR="00393B44" w:rsidRPr="00A5358D">
        <w:t xml:space="preserve">. </w:t>
      </w:r>
      <w:r w:rsidR="006B7246" w:rsidRPr="00A5358D">
        <w:t>2014.</w:t>
      </w:r>
      <w:r w:rsidR="003B0599" w:rsidRPr="00A5358D">
        <w:t> </w:t>
      </w:r>
      <w:r w:rsidR="006B7246" w:rsidRPr="00A5358D">
        <w:t>-</w:t>
      </w:r>
      <w:r w:rsidR="003B0599" w:rsidRPr="00A5358D">
        <w:t> </w:t>
      </w:r>
      <w:r w:rsidR="006B7246" w:rsidRPr="00A5358D">
        <w:t>2020</w:t>
      </w:r>
      <w:r w:rsidR="000870FE" w:rsidRPr="00A5358D">
        <w:t>. gad</w:t>
      </w:r>
      <w:r w:rsidR="006B7246" w:rsidRPr="00A5358D">
        <w:t xml:space="preserve">a plānošanas perioda </w:t>
      </w:r>
      <w:r w:rsidR="009E6563" w:rsidRPr="00A5358D">
        <w:t xml:space="preserve">ES fondu </w:t>
      </w:r>
      <w:r w:rsidR="00A14C1D" w:rsidRPr="00A5358D">
        <w:t xml:space="preserve">investīciju </w:t>
      </w:r>
      <w:r w:rsidR="00174C2B" w:rsidRPr="00A5358D">
        <w:t>aktualitātes</w:t>
      </w:r>
      <w:bookmarkEnd w:id="9"/>
    </w:p>
    <w:p w14:paraId="3D87476C" w14:textId="0BF561DA" w:rsidR="00554BEA" w:rsidRPr="00A5358D" w:rsidRDefault="00554BEA" w:rsidP="0035321F">
      <w:pPr>
        <w:pStyle w:val="ListParagraph"/>
        <w:tabs>
          <w:tab w:val="left" w:pos="720"/>
          <w:tab w:val="left" w:pos="1985"/>
          <w:tab w:val="left" w:pos="2410"/>
          <w:tab w:val="left" w:pos="3119"/>
          <w:tab w:val="left" w:pos="3969"/>
          <w:tab w:val="left" w:pos="5387"/>
          <w:tab w:val="left" w:pos="7655"/>
        </w:tabs>
        <w:suppressAutoHyphens/>
        <w:spacing w:line="276" w:lineRule="auto"/>
        <w:ind w:left="0" w:firstLine="720"/>
        <w:contextualSpacing w:val="0"/>
        <w:jc w:val="both"/>
        <w:rPr>
          <w:rStyle w:val="Strong"/>
          <w:b w:val="0"/>
          <w:sz w:val="28"/>
          <w:szCs w:val="28"/>
        </w:rPr>
      </w:pPr>
      <w:r w:rsidRPr="00A5358D">
        <w:rPr>
          <w:rFonts w:eastAsia="Calibri"/>
          <w:color w:val="0D0D0D" w:themeColor="text1" w:themeTint="F2"/>
          <w:sz w:val="28"/>
          <w:szCs w:val="28"/>
          <w:lang w:eastAsia="ar-SA"/>
        </w:rPr>
        <w:t>MK 2019. gada 11. oktobra sēdē tika pieņemti nozīmīgi lēmumi</w:t>
      </w:r>
      <w:r w:rsidRPr="00A5358D">
        <w:rPr>
          <w:rFonts w:eastAsia="Calibri"/>
          <w:color w:val="0D0D0D" w:themeColor="text1" w:themeTint="F2"/>
          <w:sz w:val="28"/>
          <w:szCs w:val="28"/>
          <w:vertAlign w:val="superscript"/>
          <w:lang w:eastAsia="ar-SA"/>
        </w:rPr>
        <w:footnoteReference w:id="7"/>
      </w:r>
      <w:r w:rsidRPr="00A5358D">
        <w:rPr>
          <w:rFonts w:eastAsia="Calibri"/>
          <w:color w:val="0D0D0D" w:themeColor="text1" w:themeTint="F2"/>
          <w:sz w:val="28"/>
          <w:szCs w:val="28"/>
          <w:lang w:eastAsia="ar-SA"/>
        </w:rPr>
        <w:t xml:space="preserve"> </w:t>
      </w:r>
      <w:r w:rsidR="00235EC4" w:rsidRPr="00A5358D">
        <w:rPr>
          <w:rFonts w:eastAsia="Calibri"/>
          <w:color w:val="0D0D0D" w:themeColor="text1" w:themeTint="F2"/>
          <w:sz w:val="28"/>
          <w:szCs w:val="28"/>
          <w:lang w:eastAsia="ar-SA"/>
        </w:rPr>
        <w:t xml:space="preserve">par </w:t>
      </w:r>
      <w:r w:rsidR="00235EC4" w:rsidRPr="00A5358D">
        <w:rPr>
          <w:rFonts w:cs="Times New Roman"/>
          <w:sz w:val="28"/>
          <w:szCs w:val="28"/>
          <w:lang w:eastAsia="lv-LV"/>
        </w:rPr>
        <w:t>ES fondu finansējuma pārdalēm, snieguma rezerves un atlikumu novirzīšanu ar mērķi maksimāli efektīvi izmantot ES finansējuma iespējas Latvijas interesēs, vienlaikus atslogojot valsts budžeta fiskālo telpu. F</w:t>
      </w:r>
      <w:r w:rsidR="00235EC4" w:rsidRPr="00A5358D">
        <w:rPr>
          <w:rStyle w:val="Strong"/>
          <w:b w:val="0"/>
          <w:sz w:val="28"/>
          <w:szCs w:val="28"/>
        </w:rPr>
        <w:t>inansējuma pārdales paredzētas nacionāli stratēģiski nozīmīgiem projektiem (Stradiņu slimnīcas infrastruktūras A korpusa būvniecības projektam, elektrovilcienu iegādei un deinstitucionalizācijas infrastruktūras projektiem).</w:t>
      </w:r>
      <w:r w:rsidR="00774192" w:rsidRPr="00A5358D">
        <w:rPr>
          <w:rStyle w:val="Strong"/>
          <w:b w:val="0"/>
          <w:sz w:val="28"/>
          <w:szCs w:val="28"/>
        </w:rPr>
        <w:t xml:space="preserve"> </w:t>
      </w:r>
      <w:r w:rsidRPr="00A5358D">
        <w:rPr>
          <w:bCs/>
          <w:sz w:val="28"/>
          <w:szCs w:val="28"/>
        </w:rPr>
        <w:t>20</w:t>
      </w:r>
      <w:r w:rsidR="008F3463" w:rsidRPr="00A5358D">
        <w:rPr>
          <w:bCs/>
          <w:sz w:val="28"/>
          <w:szCs w:val="28"/>
        </w:rPr>
        <w:t>20</w:t>
      </w:r>
      <w:r w:rsidRPr="00A5358D">
        <w:rPr>
          <w:bCs/>
          <w:sz w:val="28"/>
          <w:szCs w:val="28"/>
        </w:rPr>
        <w:t xml:space="preserve">. gada </w:t>
      </w:r>
      <w:r w:rsidR="008F3463" w:rsidRPr="00A5358D">
        <w:rPr>
          <w:bCs/>
          <w:sz w:val="28"/>
          <w:szCs w:val="28"/>
        </w:rPr>
        <w:t>21</w:t>
      </w:r>
      <w:r w:rsidRPr="00A5358D">
        <w:rPr>
          <w:bCs/>
          <w:sz w:val="28"/>
          <w:szCs w:val="28"/>
        </w:rPr>
        <w:t>. </w:t>
      </w:r>
      <w:r w:rsidR="008F3463" w:rsidRPr="00A5358D">
        <w:rPr>
          <w:bCs/>
          <w:sz w:val="28"/>
          <w:szCs w:val="28"/>
        </w:rPr>
        <w:t>janvārī MK sēdē tika apstiprināti</w:t>
      </w:r>
      <w:r w:rsidRPr="00A5358D">
        <w:rPr>
          <w:b/>
          <w:bCs/>
          <w:sz w:val="28"/>
          <w:szCs w:val="28"/>
        </w:rPr>
        <w:t xml:space="preserve"> </w:t>
      </w:r>
      <w:r w:rsidRPr="00A5358D">
        <w:rPr>
          <w:rStyle w:val="Strong"/>
          <w:b w:val="0"/>
          <w:sz w:val="28"/>
          <w:szCs w:val="28"/>
        </w:rPr>
        <w:t>DP grozījumi Nr. 5</w:t>
      </w:r>
      <w:r w:rsidR="00AE4B28">
        <w:rPr>
          <w:rStyle w:val="Strong"/>
          <w:b w:val="0"/>
          <w:sz w:val="28"/>
          <w:szCs w:val="28"/>
        </w:rPr>
        <w:t xml:space="preserve"> un 2020.gada 28. janvārī </w:t>
      </w:r>
      <w:r w:rsidR="00235EC4" w:rsidRPr="00A5358D">
        <w:rPr>
          <w:rStyle w:val="Strong"/>
          <w:b w:val="0"/>
          <w:sz w:val="28"/>
          <w:szCs w:val="28"/>
        </w:rPr>
        <w:t>iesnieg</w:t>
      </w:r>
      <w:r w:rsidR="00AE4B28">
        <w:rPr>
          <w:rStyle w:val="Strong"/>
          <w:b w:val="0"/>
          <w:sz w:val="28"/>
          <w:szCs w:val="28"/>
        </w:rPr>
        <w:t>ti</w:t>
      </w:r>
      <w:r w:rsidR="00235EC4" w:rsidRPr="00A5358D">
        <w:rPr>
          <w:rStyle w:val="Strong"/>
          <w:b w:val="0"/>
          <w:sz w:val="28"/>
          <w:szCs w:val="28"/>
        </w:rPr>
        <w:t xml:space="preserve"> EK</w:t>
      </w:r>
      <w:r w:rsidR="00774192" w:rsidRPr="00A5358D">
        <w:rPr>
          <w:rStyle w:val="Strong"/>
          <w:b w:val="0"/>
          <w:sz w:val="28"/>
          <w:szCs w:val="28"/>
        </w:rPr>
        <w:t xml:space="preserve"> gala lēmuma pieņemšanai</w:t>
      </w:r>
      <w:r w:rsidR="00A03996" w:rsidRPr="00A5358D">
        <w:rPr>
          <w:rStyle w:val="Strong"/>
          <w:b w:val="0"/>
          <w:sz w:val="28"/>
          <w:szCs w:val="28"/>
        </w:rPr>
        <w:t>.</w:t>
      </w:r>
    </w:p>
    <w:p w14:paraId="0CC3123E" w14:textId="0D8B4F21" w:rsidR="0042122A" w:rsidRPr="00A5358D" w:rsidRDefault="00F405FA" w:rsidP="0035321F">
      <w:pPr>
        <w:pStyle w:val="ListParagraph"/>
        <w:tabs>
          <w:tab w:val="left" w:pos="720"/>
          <w:tab w:val="left" w:pos="1985"/>
          <w:tab w:val="left" w:pos="2410"/>
          <w:tab w:val="left" w:pos="3119"/>
          <w:tab w:val="left" w:pos="3969"/>
          <w:tab w:val="left" w:pos="5387"/>
          <w:tab w:val="left" w:pos="7655"/>
        </w:tabs>
        <w:suppressAutoHyphens/>
        <w:spacing w:line="276" w:lineRule="auto"/>
        <w:ind w:left="0" w:firstLine="720"/>
        <w:contextualSpacing w:val="0"/>
        <w:jc w:val="both"/>
        <w:rPr>
          <w:rFonts w:cs="Times New Roman"/>
          <w:sz w:val="28"/>
          <w:szCs w:val="28"/>
        </w:rPr>
      </w:pPr>
      <w:r>
        <w:rPr>
          <w:rFonts w:cs="Times New Roman"/>
          <w:sz w:val="28"/>
          <w:szCs w:val="28"/>
        </w:rPr>
        <w:t>Saskaņā ar min</w:t>
      </w:r>
      <w:r w:rsidR="00970003">
        <w:rPr>
          <w:rFonts w:cs="Times New Roman"/>
          <w:sz w:val="28"/>
          <w:szCs w:val="28"/>
        </w:rPr>
        <w:t>ētās</w:t>
      </w:r>
      <w:r>
        <w:rPr>
          <w:rFonts w:cs="Times New Roman"/>
          <w:sz w:val="28"/>
          <w:szCs w:val="28"/>
        </w:rPr>
        <w:t xml:space="preserve"> </w:t>
      </w:r>
      <w:r w:rsidR="00EE7BDD" w:rsidRPr="00A5358D">
        <w:rPr>
          <w:rFonts w:cs="Times New Roman"/>
          <w:sz w:val="28"/>
          <w:szCs w:val="28"/>
        </w:rPr>
        <w:t>MK 2019. gada 11. oktobra sēd</w:t>
      </w:r>
      <w:r>
        <w:rPr>
          <w:rFonts w:cs="Times New Roman"/>
          <w:sz w:val="28"/>
          <w:szCs w:val="28"/>
        </w:rPr>
        <w:t>es</w:t>
      </w:r>
      <w:r w:rsidR="00E17624">
        <w:rPr>
          <w:rFonts w:cs="Times New Roman"/>
          <w:sz w:val="28"/>
          <w:szCs w:val="28"/>
        </w:rPr>
        <w:t xml:space="preserve"> protokollēmuma 2. </w:t>
      </w:r>
      <w:r w:rsidR="00EE7BDD" w:rsidRPr="00A5358D">
        <w:rPr>
          <w:rFonts w:cs="Times New Roman"/>
          <w:sz w:val="28"/>
          <w:szCs w:val="28"/>
        </w:rPr>
        <w:t xml:space="preserve">punktu </w:t>
      </w:r>
      <w:r w:rsidR="00AA7912">
        <w:rPr>
          <w:rFonts w:cs="Times New Roman"/>
          <w:sz w:val="28"/>
          <w:szCs w:val="28"/>
        </w:rPr>
        <w:t xml:space="preserve">atsevišķos </w:t>
      </w:r>
      <w:r w:rsidR="00EE7BDD" w:rsidRPr="00A5358D">
        <w:rPr>
          <w:rFonts w:eastAsia="Times New Roman"/>
          <w:sz w:val="28"/>
          <w:szCs w:val="20"/>
          <w:lang w:eastAsia="lv-LV"/>
        </w:rPr>
        <w:t>prioritārajos virzienos</w:t>
      </w:r>
      <w:r w:rsidR="00EE7BDD" w:rsidRPr="00A5358D">
        <w:rPr>
          <w:rStyle w:val="FootnoteReference"/>
          <w:rFonts w:cs="Times New Roman"/>
          <w:sz w:val="28"/>
          <w:szCs w:val="28"/>
        </w:rPr>
        <w:footnoteReference w:id="8"/>
      </w:r>
      <w:r w:rsidR="00AA7912">
        <w:rPr>
          <w:rFonts w:eastAsia="Times New Roman"/>
          <w:sz w:val="28"/>
          <w:szCs w:val="20"/>
          <w:lang w:eastAsia="lv-LV"/>
        </w:rPr>
        <w:t xml:space="preserve"> </w:t>
      </w:r>
      <w:r w:rsidR="00EE7BDD" w:rsidRPr="00A5358D">
        <w:rPr>
          <w:rFonts w:eastAsia="Times New Roman"/>
          <w:sz w:val="28"/>
          <w:szCs w:val="20"/>
          <w:lang w:eastAsia="lv-LV"/>
        </w:rPr>
        <w:t>neatbilstoši veikto izdevumu un lauzto vienošanās/līgumu rezultātā atbrīvoto finansējumu, sākot ar 2019. gada 12. oktobri, atstāj neizmantotu</w:t>
      </w:r>
      <w:r w:rsidR="00EE7BDD" w:rsidRPr="001E17AD">
        <w:rPr>
          <w:rFonts w:eastAsia="Times New Roman"/>
          <w:sz w:val="28"/>
          <w:szCs w:val="20"/>
          <w:lang w:eastAsia="lv-LV"/>
        </w:rPr>
        <w:t xml:space="preserve">, nepārdala citiem projektiem vai citām projekta darbībām. </w:t>
      </w:r>
      <w:r w:rsidR="00664482" w:rsidRPr="001E17AD">
        <w:rPr>
          <w:rFonts w:eastAsia="Times New Roman"/>
          <w:sz w:val="28"/>
          <w:szCs w:val="20"/>
          <w:lang w:eastAsia="lv-LV"/>
        </w:rPr>
        <w:t xml:space="preserve">FM regulāri aktualizē </w:t>
      </w:r>
      <w:r w:rsidR="001E17AD" w:rsidRPr="001E17AD">
        <w:rPr>
          <w:rFonts w:eastAsia="Times New Roman"/>
          <w:sz w:val="28"/>
          <w:szCs w:val="20"/>
          <w:lang w:eastAsia="lv-LV"/>
        </w:rPr>
        <w:t>virssaistību kompensēšanas progresu</w:t>
      </w:r>
      <w:r w:rsidR="001E17AD" w:rsidRPr="001E17AD">
        <w:rPr>
          <w:rStyle w:val="FootnoteReference"/>
          <w:rFonts w:cs="Times New Roman"/>
          <w:sz w:val="28"/>
          <w:szCs w:val="28"/>
        </w:rPr>
        <w:footnoteReference w:id="9"/>
      </w:r>
      <w:r w:rsidR="0061371B" w:rsidRPr="001E17AD">
        <w:rPr>
          <w:rFonts w:eastAsia="Times New Roman"/>
          <w:sz w:val="28"/>
          <w:szCs w:val="20"/>
          <w:lang w:eastAsia="lv-LV"/>
        </w:rPr>
        <w:t>.</w:t>
      </w:r>
      <w:r w:rsidR="00664482" w:rsidRPr="001E17AD">
        <w:rPr>
          <w:rFonts w:eastAsia="Times New Roman"/>
          <w:sz w:val="28"/>
          <w:szCs w:val="20"/>
          <w:lang w:eastAsia="lv-LV"/>
        </w:rPr>
        <w:t xml:space="preserve"> </w:t>
      </w:r>
      <w:r w:rsidR="00EE7BDD" w:rsidRPr="001E17AD">
        <w:rPr>
          <w:rFonts w:eastAsia="Times New Roman"/>
          <w:sz w:val="28"/>
          <w:szCs w:val="20"/>
          <w:lang w:eastAsia="lv-LV"/>
        </w:rPr>
        <w:t>2020.</w:t>
      </w:r>
      <w:r w:rsidR="00B37A39">
        <w:rPr>
          <w:rFonts w:eastAsia="Times New Roman"/>
          <w:sz w:val="28"/>
          <w:szCs w:val="20"/>
          <w:lang w:eastAsia="lv-LV"/>
        </w:rPr>
        <w:t> </w:t>
      </w:r>
      <w:r w:rsidR="00EE7BDD" w:rsidRPr="001E17AD">
        <w:rPr>
          <w:rFonts w:eastAsia="Times New Roman"/>
          <w:sz w:val="28"/>
          <w:szCs w:val="20"/>
          <w:lang w:eastAsia="lv-LV"/>
        </w:rPr>
        <w:t>gada</w:t>
      </w:r>
      <w:r w:rsidR="00EE7BDD" w:rsidRPr="00A5358D">
        <w:rPr>
          <w:rFonts w:eastAsia="Times New Roman"/>
          <w:sz w:val="28"/>
          <w:szCs w:val="20"/>
          <w:lang w:eastAsia="lv-LV"/>
        </w:rPr>
        <w:t xml:space="preserve"> </w:t>
      </w:r>
      <w:r w:rsidR="00EE7BDD">
        <w:rPr>
          <w:rFonts w:eastAsia="Times New Roman"/>
          <w:sz w:val="28"/>
          <w:szCs w:val="20"/>
          <w:lang w:eastAsia="lv-LV"/>
        </w:rPr>
        <w:t>1</w:t>
      </w:r>
      <w:r w:rsidR="00D82FD5">
        <w:rPr>
          <w:rFonts w:eastAsia="Times New Roman"/>
          <w:sz w:val="28"/>
          <w:szCs w:val="20"/>
          <w:lang w:eastAsia="lv-LV"/>
        </w:rPr>
        <w:t>4</w:t>
      </w:r>
      <w:r w:rsidR="00EE7BDD">
        <w:rPr>
          <w:rFonts w:eastAsia="Times New Roman"/>
          <w:sz w:val="28"/>
          <w:szCs w:val="20"/>
          <w:lang w:eastAsia="lv-LV"/>
        </w:rPr>
        <w:t>. februārī</w:t>
      </w:r>
      <w:r w:rsidR="00EE7BDD" w:rsidRPr="00A5358D">
        <w:rPr>
          <w:rFonts w:eastAsia="Times New Roman"/>
          <w:sz w:val="28"/>
          <w:szCs w:val="20"/>
          <w:lang w:eastAsia="lv-LV"/>
        </w:rPr>
        <w:t xml:space="preserve"> FM atjaunoja EK pieprasāmo maksājumu rezerves </w:t>
      </w:r>
      <w:r w:rsidR="00EE7BDD" w:rsidRPr="00A5358D">
        <w:rPr>
          <w:rFonts w:eastAsia="Times New Roman"/>
          <w:sz w:val="28"/>
          <w:szCs w:val="20"/>
          <w:lang w:eastAsia="lv-LV"/>
        </w:rPr>
        <w:lastRenderedPageBreak/>
        <w:t>aprēķinu</w:t>
      </w:r>
      <w:r w:rsidR="00EE7BDD" w:rsidRPr="00A5358D">
        <w:rPr>
          <w:rStyle w:val="FootnoteReference"/>
          <w:rFonts w:eastAsia="Times New Roman"/>
          <w:sz w:val="28"/>
          <w:szCs w:val="20"/>
          <w:lang w:eastAsia="lv-LV"/>
        </w:rPr>
        <w:footnoteReference w:id="10"/>
      </w:r>
      <w:r w:rsidR="00F72B40">
        <w:rPr>
          <w:rFonts w:eastAsia="Times New Roman"/>
          <w:sz w:val="28"/>
          <w:szCs w:val="20"/>
          <w:lang w:eastAsia="lv-LV"/>
        </w:rPr>
        <w:t xml:space="preserve">. </w:t>
      </w:r>
      <w:r w:rsidR="004D12CA">
        <w:rPr>
          <w:rFonts w:eastAsia="Times New Roman"/>
          <w:sz w:val="28"/>
          <w:szCs w:val="20"/>
          <w:lang w:eastAsia="lv-LV"/>
        </w:rPr>
        <w:t xml:space="preserve">Ja ņem vērā </w:t>
      </w:r>
      <w:r w:rsidR="00EE7BDD" w:rsidRPr="00A5358D">
        <w:rPr>
          <w:rFonts w:eastAsia="Times New Roman"/>
          <w:sz w:val="28"/>
          <w:szCs w:val="20"/>
          <w:lang w:eastAsia="lv-LV"/>
        </w:rPr>
        <w:t>DP grozījum</w:t>
      </w:r>
      <w:r w:rsidR="0061371B">
        <w:rPr>
          <w:rFonts w:eastAsia="Times New Roman"/>
          <w:sz w:val="28"/>
          <w:szCs w:val="20"/>
          <w:lang w:eastAsia="lv-LV"/>
        </w:rPr>
        <w:t>u</w:t>
      </w:r>
      <w:r w:rsidR="00EE7BDD" w:rsidRPr="00A5358D">
        <w:rPr>
          <w:rFonts w:eastAsia="Times New Roman"/>
          <w:sz w:val="28"/>
          <w:szCs w:val="20"/>
          <w:lang w:eastAsia="lv-LV"/>
        </w:rPr>
        <w:t xml:space="preserve"> Nr. 5 </w:t>
      </w:r>
      <w:r w:rsidR="0061371B">
        <w:rPr>
          <w:rFonts w:eastAsia="Times New Roman"/>
          <w:sz w:val="28"/>
          <w:szCs w:val="20"/>
          <w:lang w:eastAsia="lv-LV"/>
        </w:rPr>
        <w:t xml:space="preserve">projektā </w:t>
      </w:r>
      <w:r w:rsidR="00EE7BDD" w:rsidRPr="00A5358D">
        <w:rPr>
          <w:rFonts w:eastAsia="Times New Roman"/>
          <w:sz w:val="28"/>
          <w:szCs w:val="20"/>
          <w:lang w:eastAsia="lv-LV"/>
        </w:rPr>
        <w:t>ierosinātā</w:t>
      </w:r>
      <w:r w:rsidR="0061371B">
        <w:rPr>
          <w:rFonts w:eastAsia="Times New Roman"/>
          <w:sz w:val="28"/>
          <w:szCs w:val="20"/>
          <w:lang w:eastAsia="lv-LV"/>
        </w:rPr>
        <w:t>s</w:t>
      </w:r>
      <w:r w:rsidR="00EE7BDD" w:rsidRPr="00A5358D">
        <w:rPr>
          <w:rFonts w:eastAsia="Times New Roman"/>
          <w:sz w:val="28"/>
          <w:szCs w:val="20"/>
          <w:lang w:eastAsia="lv-LV"/>
        </w:rPr>
        <w:t xml:space="preserve"> piešķīruma pārdal</w:t>
      </w:r>
      <w:r w:rsidR="0061371B">
        <w:rPr>
          <w:rFonts w:eastAsia="Times New Roman"/>
          <w:sz w:val="28"/>
          <w:szCs w:val="20"/>
          <w:lang w:eastAsia="lv-LV"/>
        </w:rPr>
        <w:t>es</w:t>
      </w:r>
      <w:r w:rsidR="00F72B40">
        <w:rPr>
          <w:rFonts w:eastAsia="Times New Roman"/>
          <w:sz w:val="28"/>
          <w:szCs w:val="20"/>
          <w:lang w:eastAsia="lv-LV"/>
        </w:rPr>
        <w:t>,</w:t>
      </w:r>
      <w:r w:rsidR="00EE7BDD">
        <w:rPr>
          <w:rFonts w:eastAsia="Times New Roman"/>
          <w:sz w:val="28"/>
          <w:szCs w:val="20"/>
          <w:lang w:eastAsia="lv-LV"/>
        </w:rPr>
        <w:t xml:space="preserve"> prognozētā deklarējamo izdevumu rezerve perioda beigās </w:t>
      </w:r>
      <w:r w:rsidR="004D12CA">
        <w:rPr>
          <w:rFonts w:eastAsia="Times New Roman"/>
          <w:sz w:val="28"/>
          <w:szCs w:val="20"/>
          <w:lang w:eastAsia="lv-LV"/>
        </w:rPr>
        <w:t xml:space="preserve">samazinās atsevišķos </w:t>
      </w:r>
      <w:r w:rsidR="004D12CA">
        <w:rPr>
          <w:rFonts w:cs="Times New Roman"/>
          <w:sz w:val="28"/>
          <w:szCs w:val="28"/>
        </w:rPr>
        <w:t>prioritārajos virzienos</w:t>
      </w:r>
      <w:r w:rsidR="004D0839">
        <w:rPr>
          <w:rFonts w:cs="Times New Roman"/>
          <w:sz w:val="28"/>
          <w:szCs w:val="28"/>
        </w:rPr>
        <w:t>.</w:t>
      </w:r>
      <w:r w:rsidR="004D0839" w:rsidRPr="00A5358D">
        <w:rPr>
          <w:rFonts w:cs="Times New Roman"/>
          <w:sz w:val="28"/>
          <w:szCs w:val="28"/>
        </w:rPr>
        <w:t xml:space="preserve"> </w:t>
      </w:r>
      <w:r w:rsidR="0042122A">
        <w:rPr>
          <w:rFonts w:cs="Times New Roman"/>
          <w:sz w:val="28"/>
          <w:szCs w:val="28"/>
        </w:rPr>
        <w:t>Vienlaikus</w:t>
      </w:r>
      <w:r w:rsidR="00846607" w:rsidRPr="00A5358D">
        <w:rPr>
          <w:rFonts w:cs="Times New Roman"/>
          <w:sz w:val="28"/>
          <w:szCs w:val="28"/>
        </w:rPr>
        <w:t xml:space="preserve"> </w:t>
      </w:r>
      <w:r w:rsidR="00B44969">
        <w:rPr>
          <w:rFonts w:cs="Times New Roman"/>
          <w:sz w:val="28"/>
          <w:szCs w:val="28"/>
        </w:rPr>
        <w:t>tikai</w:t>
      </w:r>
      <w:r w:rsidR="00A44B12" w:rsidRPr="00A5358D">
        <w:rPr>
          <w:rFonts w:cs="Times New Roman"/>
          <w:sz w:val="28"/>
          <w:szCs w:val="28"/>
        </w:rPr>
        <w:t xml:space="preserve"> </w:t>
      </w:r>
      <w:r w:rsidR="00825F33" w:rsidRPr="00A5358D">
        <w:rPr>
          <w:rFonts w:cs="Times New Roman"/>
          <w:sz w:val="28"/>
          <w:szCs w:val="28"/>
        </w:rPr>
        <w:t>47 </w:t>
      </w:r>
      <w:r w:rsidR="00A44B12" w:rsidRPr="00A5358D">
        <w:rPr>
          <w:rFonts w:cs="Times New Roman"/>
          <w:sz w:val="28"/>
          <w:szCs w:val="28"/>
        </w:rPr>
        <w:t xml:space="preserve">tūkst. </w:t>
      </w:r>
      <w:r w:rsidR="00A44B12" w:rsidRPr="00A5358D">
        <w:rPr>
          <w:rFonts w:cs="Times New Roman"/>
          <w:i/>
          <w:sz w:val="28"/>
          <w:szCs w:val="28"/>
        </w:rPr>
        <w:t>euro</w:t>
      </w:r>
      <w:r w:rsidR="00846607" w:rsidRPr="00A5358D">
        <w:rPr>
          <w:rFonts w:cs="Times New Roman"/>
          <w:i/>
          <w:sz w:val="28"/>
          <w:szCs w:val="28"/>
        </w:rPr>
        <w:t xml:space="preserve"> </w:t>
      </w:r>
      <w:r w:rsidR="00247CBC" w:rsidRPr="00247CBC">
        <w:rPr>
          <w:rFonts w:cs="Times New Roman"/>
          <w:sz w:val="28"/>
          <w:szCs w:val="28"/>
        </w:rPr>
        <w:t>(0,07 %)</w:t>
      </w:r>
      <w:r w:rsidR="00247CBC">
        <w:rPr>
          <w:rFonts w:cs="Times New Roman"/>
          <w:i/>
          <w:sz w:val="28"/>
          <w:szCs w:val="28"/>
        </w:rPr>
        <w:t xml:space="preserve"> </w:t>
      </w:r>
      <w:r w:rsidR="00846607" w:rsidRPr="00A5358D">
        <w:rPr>
          <w:rFonts w:cs="Times New Roman"/>
          <w:sz w:val="28"/>
          <w:szCs w:val="28"/>
        </w:rPr>
        <w:t>i</w:t>
      </w:r>
      <w:r w:rsidR="00B44969">
        <w:rPr>
          <w:rFonts w:cs="Times New Roman"/>
          <w:sz w:val="28"/>
          <w:szCs w:val="28"/>
        </w:rPr>
        <w:t>r i</w:t>
      </w:r>
      <w:r w:rsidR="00846607" w:rsidRPr="00A5358D">
        <w:rPr>
          <w:rFonts w:cs="Times New Roman"/>
          <w:sz w:val="28"/>
          <w:szCs w:val="28"/>
        </w:rPr>
        <w:t>zmantojami virssaistību</w:t>
      </w:r>
      <w:r w:rsidR="00247CBC">
        <w:rPr>
          <w:rFonts w:cs="Times New Roman"/>
          <w:sz w:val="28"/>
          <w:szCs w:val="28"/>
        </w:rPr>
        <w:t xml:space="preserve"> (66</w:t>
      </w:r>
      <w:r w:rsidR="001F1831">
        <w:rPr>
          <w:rFonts w:cs="Times New Roman"/>
          <w:sz w:val="28"/>
          <w:szCs w:val="28"/>
        </w:rPr>
        <w:t>,3</w:t>
      </w:r>
      <w:r w:rsidR="00E17624">
        <w:rPr>
          <w:rFonts w:cs="Times New Roman"/>
          <w:sz w:val="28"/>
          <w:szCs w:val="28"/>
        </w:rPr>
        <w:t> </w:t>
      </w:r>
      <w:r w:rsidR="00247CBC">
        <w:rPr>
          <w:rFonts w:cs="Times New Roman"/>
          <w:sz w:val="28"/>
          <w:szCs w:val="28"/>
        </w:rPr>
        <w:t>milj</w:t>
      </w:r>
      <w:r w:rsidR="00247CBC" w:rsidRPr="00A5358D">
        <w:rPr>
          <w:rFonts w:cs="Times New Roman"/>
          <w:sz w:val="28"/>
          <w:szCs w:val="28"/>
        </w:rPr>
        <w:t xml:space="preserve">. </w:t>
      </w:r>
      <w:r w:rsidR="00247CBC" w:rsidRPr="00A5358D">
        <w:rPr>
          <w:rFonts w:cs="Times New Roman"/>
          <w:i/>
          <w:sz w:val="28"/>
          <w:szCs w:val="28"/>
        </w:rPr>
        <w:t>euro</w:t>
      </w:r>
      <w:r w:rsidR="00247CBC">
        <w:rPr>
          <w:rFonts w:cs="Times New Roman"/>
          <w:i/>
          <w:sz w:val="28"/>
          <w:szCs w:val="28"/>
        </w:rPr>
        <w:t>)</w:t>
      </w:r>
      <w:r w:rsidR="00846607" w:rsidRPr="00A5358D">
        <w:rPr>
          <w:rFonts w:cs="Times New Roman"/>
          <w:sz w:val="28"/>
          <w:szCs w:val="28"/>
        </w:rPr>
        <w:t xml:space="preserve"> kompensēšanai</w:t>
      </w:r>
      <w:r w:rsidR="00B44969" w:rsidRPr="00A5358D">
        <w:rPr>
          <w:rStyle w:val="FootnoteReference"/>
          <w:rFonts w:cs="Times New Roman"/>
          <w:sz w:val="28"/>
          <w:szCs w:val="28"/>
        </w:rPr>
        <w:footnoteReference w:id="11"/>
      </w:r>
      <w:r w:rsidR="00A44B12" w:rsidRPr="00A5358D">
        <w:rPr>
          <w:rFonts w:cs="Times New Roman"/>
          <w:sz w:val="28"/>
          <w:szCs w:val="28"/>
        </w:rPr>
        <w:t xml:space="preserve">. </w:t>
      </w:r>
      <w:r w:rsidR="00FD5B0E">
        <w:rPr>
          <w:rFonts w:cs="Times New Roman"/>
          <w:sz w:val="28"/>
          <w:szCs w:val="28"/>
        </w:rPr>
        <w:t>Tā kā</w:t>
      </w:r>
      <w:r w:rsidR="0042122A">
        <w:rPr>
          <w:rFonts w:cs="Times New Roman"/>
          <w:sz w:val="28"/>
          <w:szCs w:val="28"/>
        </w:rPr>
        <w:t xml:space="preserve"> EK </w:t>
      </w:r>
      <w:r w:rsidR="00FD5B0E">
        <w:rPr>
          <w:rFonts w:cs="Times New Roman"/>
          <w:sz w:val="28"/>
          <w:szCs w:val="28"/>
        </w:rPr>
        <w:t xml:space="preserve">nav vēl </w:t>
      </w:r>
      <w:r w:rsidR="0042122A">
        <w:rPr>
          <w:rFonts w:cs="Times New Roman"/>
          <w:sz w:val="28"/>
          <w:szCs w:val="28"/>
        </w:rPr>
        <w:t xml:space="preserve">pieņēmusi lēmumu par </w:t>
      </w:r>
      <w:r w:rsidR="0042122A">
        <w:rPr>
          <w:rFonts w:eastAsia="Times New Roman"/>
          <w:sz w:val="28"/>
          <w:szCs w:val="20"/>
          <w:lang w:eastAsia="lv-LV"/>
        </w:rPr>
        <w:t>DP grozījumiem</w:t>
      </w:r>
      <w:r w:rsidR="0042122A" w:rsidRPr="00A5358D">
        <w:rPr>
          <w:rFonts w:eastAsia="Times New Roman"/>
          <w:sz w:val="28"/>
          <w:szCs w:val="20"/>
          <w:lang w:eastAsia="lv-LV"/>
        </w:rPr>
        <w:t xml:space="preserve"> Nr. 5</w:t>
      </w:r>
      <w:r w:rsidR="00FD5B0E">
        <w:rPr>
          <w:rFonts w:eastAsia="Times New Roman"/>
          <w:sz w:val="28"/>
          <w:szCs w:val="20"/>
          <w:lang w:eastAsia="lv-LV"/>
        </w:rPr>
        <w:t xml:space="preserve"> un nav pietiekoši </w:t>
      </w:r>
      <w:r w:rsidR="00FD5B0E">
        <w:rPr>
          <w:rFonts w:cs="Times New Roman"/>
          <w:sz w:val="28"/>
          <w:szCs w:val="28"/>
        </w:rPr>
        <w:t>neitralizēta virssaistību negatīvā fiskālā ietekme</w:t>
      </w:r>
      <w:r w:rsidR="0042122A">
        <w:rPr>
          <w:rFonts w:eastAsia="Times New Roman"/>
          <w:sz w:val="28"/>
          <w:szCs w:val="20"/>
          <w:lang w:eastAsia="lv-LV"/>
        </w:rPr>
        <w:t xml:space="preserve">, šobrīd </w:t>
      </w:r>
      <w:r w:rsidR="00FD5B0E">
        <w:rPr>
          <w:rFonts w:eastAsia="Times New Roman"/>
          <w:sz w:val="28"/>
          <w:szCs w:val="20"/>
          <w:lang w:eastAsia="lv-LV"/>
        </w:rPr>
        <w:t xml:space="preserve">nav pamata pārskatīt </w:t>
      </w:r>
      <w:r w:rsidR="0042122A" w:rsidRPr="00A5358D">
        <w:rPr>
          <w:rFonts w:cs="Times New Roman"/>
          <w:sz w:val="28"/>
          <w:szCs w:val="28"/>
        </w:rPr>
        <w:t>MK 2019. gada 11. oktobra protokollēmuma 2.</w:t>
      </w:r>
      <w:r w:rsidR="0042122A">
        <w:rPr>
          <w:rFonts w:cs="Times New Roman"/>
          <w:sz w:val="28"/>
          <w:szCs w:val="28"/>
        </w:rPr>
        <w:t> </w:t>
      </w:r>
      <w:r w:rsidR="0042122A" w:rsidRPr="00A5358D">
        <w:rPr>
          <w:rFonts w:cs="Times New Roman"/>
          <w:sz w:val="28"/>
          <w:szCs w:val="28"/>
        </w:rPr>
        <w:t>punkt</w:t>
      </w:r>
      <w:r w:rsidR="00FD5B0E">
        <w:rPr>
          <w:rFonts w:cs="Times New Roman"/>
          <w:sz w:val="28"/>
          <w:szCs w:val="28"/>
        </w:rPr>
        <w:t>u.</w:t>
      </w:r>
    </w:p>
    <w:p w14:paraId="5B897753" w14:textId="77777777" w:rsidR="00292BA6" w:rsidRDefault="00774192" w:rsidP="00292BA6">
      <w:pPr>
        <w:pStyle w:val="ListParagraph"/>
        <w:tabs>
          <w:tab w:val="left" w:pos="720"/>
          <w:tab w:val="left" w:pos="1985"/>
          <w:tab w:val="left" w:pos="2410"/>
          <w:tab w:val="left" w:pos="3119"/>
          <w:tab w:val="left" w:pos="3969"/>
          <w:tab w:val="left" w:pos="5387"/>
          <w:tab w:val="left" w:pos="7655"/>
        </w:tabs>
        <w:suppressAutoHyphens/>
        <w:spacing w:line="276" w:lineRule="auto"/>
        <w:ind w:left="0" w:firstLine="720"/>
        <w:contextualSpacing w:val="0"/>
        <w:jc w:val="both"/>
        <w:rPr>
          <w:rFonts w:eastAsia="Calibri"/>
          <w:color w:val="0D0D0D" w:themeColor="text1" w:themeTint="F2"/>
          <w:sz w:val="28"/>
          <w:szCs w:val="28"/>
          <w:lang w:eastAsia="ar-SA"/>
        </w:rPr>
      </w:pPr>
      <w:r w:rsidRPr="00663D11">
        <w:rPr>
          <w:rFonts w:eastAsia="Calibri"/>
          <w:b/>
          <w:color w:val="0D0D0D" w:themeColor="text1" w:themeTint="F2"/>
          <w:sz w:val="28"/>
          <w:szCs w:val="28"/>
          <w:lang w:eastAsia="ar-SA"/>
        </w:rPr>
        <w:t xml:space="preserve">Investīciju progress </w:t>
      </w:r>
      <w:r w:rsidR="00400EC3" w:rsidRPr="00663D11">
        <w:rPr>
          <w:rFonts w:eastAsia="Calibri"/>
          <w:b/>
          <w:color w:val="0D0D0D" w:themeColor="text1" w:themeTint="F2"/>
          <w:sz w:val="28"/>
          <w:szCs w:val="28"/>
          <w:lang w:eastAsia="ar-SA"/>
        </w:rPr>
        <w:t>ir</w:t>
      </w:r>
      <w:r w:rsidRPr="00663D11">
        <w:rPr>
          <w:rFonts w:eastAsia="Calibri"/>
          <w:b/>
          <w:color w:val="0D0D0D" w:themeColor="text1" w:themeTint="F2"/>
          <w:sz w:val="28"/>
          <w:szCs w:val="28"/>
          <w:lang w:eastAsia="ar-SA"/>
        </w:rPr>
        <w:t xml:space="preserve"> stabils</w:t>
      </w:r>
      <w:r w:rsidRPr="00292BA6">
        <w:rPr>
          <w:rFonts w:eastAsia="Calibri"/>
          <w:color w:val="0D0D0D" w:themeColor="text1" w:themeTint="F2"/>
          <w:sz w:val="28"/>
          <w:szCs w:val="28"/>
          <w:lang w:eastAsia="ar-SA"/>
        </w:rPr>
        <w:t xml:space="preserve">. </w:t>
      </w:r>
      <w:r w:rsidR="00D35FC3" w:rsidRPr="00292BA6">
        <w:rPr>
          <w:rFonts w:eastAsia="Calibri"/>
          <w:color w:val="0D0D0D" w:themeColor="text1" w:themeTint="F2"/>
          <w:sz w:val="28"/>
          <w:szCs w:val="28"/>
          <w:lang w:eastAsia="ar-SA"/>
        </w:rPr>
        <w:t>Kumulatīvi</w:t>
      </w:r>
      <w:r w:rsidR="004D3633" w:rsidRPr="00292BA6">
        <w:rPr>
          <w:rFonts w:eastAsia="Calibri"/>
          <w:color w:val="0D0D0D" w:themeColor="text1" w:themeTint="F2"/>
          <w:sz w:val="28"/>
          <w:szCs w:val="28"/>
          <w:lang w:eastAsia="ar-SA"/>
        </w:rPr>
        <w:t xml:space="preserve"> līdz 20</w:t>
      </w:r>
      <w:r w:rsidR="00825F33" w:rsidRPr="00292BA6">
        <w:rPr>
          <w:rFonts w:eastAsia="Calibri"/>
          <w:color w:val="0D0D0D" w:themeColor="text1" w:themeTint="F2"/>
          <w:sz w:val="28"/>
          <w:szCs w:val="28"/>
          <w:lang w:eastAsia="ar-SA"/>
        </w:rPr>
        <w:t>20. gada 1. </w:t>
      </w:r>
      <w:r w:rsidR="00B5259F" w:rsidRPr="00292BA6">
        <w:rPr>
          <w:rFonts w:eastAsia="Calibri"/>
          <w:color w:val="0D0D0D" w:themeColor="text1" w:themeTint="F2"/>
          <w:sz w:val="28"/>
          <w:szCs w:val="28"/>
          <w:lang w:eastAsia="ar-SA"/>
        </w:rPr>
        <w:t xml:space="preserve">februārim </w:t>
      </w:r>
      <w:r w:rsidR="00F40A59" w:rsidRPr="00292BA6">
        <w:rPr>
          <w:rFonts w:eastAsia="Calibri"/>
          <w:color w:val="0D0D0D" w:themeColor="text1" w:themeTint="F2"/>
          <w:sz w:val="28"/>
          <w:szCs w:val="28"/>
          <w:lang w:eastAsia="ar-SA"/>
        </w:rPr>
        <w:t xml:space="preserve">īstenošanā ir </w:t>
      </w:r>
      <w:r w:rsidR="00D35FC3" w:rsidRPr="00292BA6">
        <w:rPr>
          <w:rFonts w:eastAsia="Calibri"/>
          <w:color w:val="0D0D0D" w:themeColor="text1" w:themeTint="F2"/>
          <w:sz w:val="28"/>
          <w:szCs w:val="28"/>
          <w:lang w:eastAsia="ar-SA"/>
        </w:rPr>
        <w:t>17</w:t>
      </w:r>
      <w:r w:rsidR="00F40A59" w:rsidRPr="00292BA6">
        <w:rPr>
          <w:rFonts w:eastAsia="Calibri"/>
          <w:color w:val="0D0D0D" w:themeColor="text1" w:themeTint="F2"/>
          <w:sz w:val="28"/>
          <w:szCs w:val="28"/>
          <w:lang w:eastAsia="ar-SA"/>
        </w:rPr>
        <w:t>20</w:t>
      </w:r>
      <w:r w:rsidR="00D35FC3" w:rsidRPr="00292BA6">
        <w:rPr>
          <w:rFonts w:eastAsia="Calibri"/>
          <w:color w:val="0D0D0D" w:themeColor="text1" w:themeTint="F2"/>
          <w:sz w:val="28"/>
          <w:szCs w:val="28"/>
          <w:lang w:eastAsia="ar-SA"/>
        </w:rPr>
        <w:t xml:space="preserve"> investīciju projekti</w:t>
      </w:r>
      <w:r w:rsidR="004D3633" w:rsidRPr="00292BA6">
        <w:rPr>
          <w:rFonts w:eastAsia="Calibri"/>
          <w:color w:val="0D0D0D" w:themeColor="text1" w:themeTint="F2"/>
          <w:sz w:val="28"/>
          <w:szCs w:val="28"/>
          <w:lang w:eastAsia="ar-SA"/>
        </w:rPr>
        <w:t xml:space="preserve"> par </w:t>
      </w:r>
      <w:r w:rsidR="00D35FC3" w:rsidRPr="00292BA6">
        <w:rPr>
          <w:rFonts w:eastAsia="Calibri"/>
          <w:color w:val="0D0D0D" w:themeColor="text1" w:themeTint="F2"/>
          <w:sz w:val="28"/>
          <w:szCs w:val="28"/>
          <w:lang w:eastAsia="ar-SA"/>
        </w:rPr>
        <w:t>8</w:t>
      </w:r>
      <w:r w:rsidR="00F40A59" w:rsidRPr="00292BA6">
        <w:rPr>
          <w:rFonts w:eastAsia="Calibri"/>
          <w:color w:val="0D0D0D" w:themeColor="text1" w:themeTint="F2"/>
          <w:sz w:val="28"/>
          <w:szCs w:val="28"/>
          <w:lang w:eastAsia="ar-SA"/>
        </w:rPr>
        <w:t>5</w:t>
      </w:r>
      <w:r w:rsidR="00D35FC3" w:rsidRPr="00292BA6">
        <w:rPr>
          <w:rFonts w:eastAsia="Calibri"/>
          <w:color w:val="0D0D0D" w:themeColor="text1" w:themeTint="F2"/>
          <w:sz w:val="28"/>
          <w:szCs w:val="28"/>
          <w:lang w:eastAsia="ar-SA"/>
        </w:rPr>
        <w:t>,</w:t>
      </w:r>
      <w:r w:rsidR="00F40A59" w:rsidRPr="00292BA6">
        <w:rPr>
          <w:rFonts w:eastAsia="Calibri"/>
          <w:color w:val="0D0D0D" w:themeColor="text1" w:themeTint="F2"/>
          <w:sz w:val="28"/>
          <w:szCs w:val="28"/>
          <w:lang w:eastAsia="ar-SA"/>
        </w:rPr>
        <w:t>7</w:t>
      </w:r>
      <w:r w:rsidR="00BD4D45" w:rsidRPr="00292BA6">
        <w:rPr>
          <w:rFonts w:eastAsia="Calibri"/>
          <w:color w:val="0D0D0D" w:themeColor="text1" w:themeTint="F2"/>
          <w:sz w:val="28"/>
          <w:szCs w:val="28"/>
          <w:lang w:eastAsia="ar-SA"/>
        </w:rPr>
        <w:t> %</w:t>
      </w:r>
      <w:r w:rsidR="004D3633" w:rsidRPr="00292BA6">
        <w:rPr>
          <w:rFonts w:eastAsia="Calibri"/>
          <w:color w:val="0D0D0D" w:themeColor="text1" w:themeTint="F2"/>
          <w:sz w:val="28"/>
          <w:szCs w:val="28"/>
          <w:lang w:eastAsia="ar-SA"/>
        </w:rPr>
        <w:t xml:space="preserve"> (3,</w:t>
      </w:r>
      <w:r w:rsidR="00D35FC3" w:rsidRPr="00292BA6">
        <w:rPr>
          <w:rFonts w:eastAsia="Calibri"/>
          <w:color w:val="0D0D0D" w:themeColor="text1" w:themeTint="F2"/>
          <w:sz w:val="28"/>
          <w:szCs w:val="28"/>
          <w:lang w:eastAsia="ar-SA"/>
        </w:rPr>
        <w:t>8</w:t>
      </w:r>
      <w:r w:rsidR="004D3633" w:rsidRPr="00292BA6">
        <w:rPr>
          <w:rFonts w:eastAsia="Calibri"/>
          <w:color w:val="0D0D0D" w:themeColor="text1" w:themeTint="F2"/>
          <w:sz w:val="28"/>
          <w:szCs w:val="28"/>
          <w:lang w:eastAsia="ar-SA"/>
        </w:rPr>
        <w:t> mljrd. </w:t>
      </w:r>
      <w:r w:rsidR="005220D6" w:rsidRPr="00292BA6">
        <w:rPr>
          <w:rFonts w:eastAsia="Calibri"/>
          <w:i/>
          <w:color w:val="0D0D0D" w:themeColor="text1" w:themeTint="F2"/>
          <w:sz w:val="28"/>
          <w:szCs w:val="28"/>
          <w:lang w:eastAsia="ar-SA"/>
        </w:rPr>
        <w:t>euro</w:t>
      </w:r>
      <w:r w:rsidR="004D3633" w:rsidRPr="00292BA6">
        <w:rPr>
          <w:rFonts w:eastAsia="Calibri"/>
          <w:i/>
          <w:color w:val="0D0D0D" w:themeColor="text1" w:themeTint="F2"/>
          <w:sz w:val="28"/>
          <w:szCs w:val="28"/>
          <w:lang w:eastAsia="ar-SA"/>
        </w:rPr>
        <w:t>)</w:t>
      </w:r>
      <w:r w:rsidR="004D3633" w:rsidRPr="00292BA6">
        <w:rPr>
          <w:rFonts w:eastAsia="Calibri"/>
          <w:color w:val="0D0D0D" w:themeColor="text1" w:themeTint="F2"/>
          <w:sz w:val="28"/>
          <w:szCs w:val="28"/>
          <w:lang w:eastAsia="ar-SA"/>
        </w:rPr>
        <w:t xml:space="preserve"> no </w:t>
      </w:r>
      <w:r w:rsidR="00825F33" w:rsidRPr="00292BA6">
        <w:rPr>
          <w:rFonts w:eastAsia="Calibri"/>
          <w:color w:val="0D0D0D" w:themeColor="text1" w:themeTint="F2"/>
          <w:sz w:val="28"/>
          <w:szCs w:val="28"/>
          <w:lang w:eastAsia="ar-SA"/>
        </w:rPr>
        <w:t>kopējā ES finansējuma 4,4 </w:t>
      </w:r>
      <w:r w:rsidR="004D3633" w:rsidRPr="00292BA6">
        <w:rPr>
          <w:rFonts w:eastAsia="Calibri"/>
          <w:color w:val="0D0D0D" w:themeColor="text1" w:themeTint="F2"/>
          <w:sz w:val="28"/>
          <w:szCs w:val="28"/>
          <w:lang w:eastAsia="ar-SA"/>
        </w:rPr>
        <w:t>mljrd. </w:t>
      </w:r>
      <w:r w:rsidR="005220D6" w:rsidRPr="00292BA6">
        <w:rPr>
          <w:rFonts w:eastAsia="Calibri"/>
          <w:i/>
          <w:color w:val="0D0D0D" w:themeColor="text1" w:themeTint="F2"/>
          <w:sz w:val="28"/>
          <w:szCs w:val="28"/>
          <w:lang w:eastAsia="ar-SA"/>
        </w:rPr>
        <w:t>euro</w:t>
      </w:r>
      <w:r w:rsidR="00085FDD" w:rsidRPr="00292BA6">
        <w:rPr>
          <w:rFonts w:eastAsia="Calibri"/>
          <w:color w:val="0D0D0D" w:themeColor="text1" w:themeTint="F2"/>
          <w:sz w:val="28"/>
          <w:szCs w:val="28"/>
          <w:lang w:eastAsia="ar-SA"/>
        </w:rPr>
        <w:t>, t.sk.</w:t>
      </w:r>
      <w:r w:rsidR="002331E0" w:rsidRPr="00292BA6">
        <w:rPr>
          <w:rFonts w:eastAsia="Calibri"/>
          <w:color w:val="0D0D0D" w:themeColor="text1" w:themeTint="F2"/>
          <w:sz w:val="28"/>
          <w:szCs w:val="28"/>
          <w:lang w:eastAsia="ar-SA"/>
        </w:rPr>
        <w:t xml:space="preserve"> </w:t>
      </w:r>
      <w:r w:rsidR="00085FDD" w:rsidRPr="00663D11">
        <w:rPr>
          <w:rFonts w:eastAsia="Calibri"/>
          <w:b/>
          <w:color w:val="0D0D0D" w:themeColor="text1" w:themeTint="F2"/>
          <w:sz w:val="28"/>
          <w:szCs w:val="28"/>
          <w:lang w:eastAsia="ar-SA"/>
        </w:rPr>
        <w:t>1,9 mljrd. </w:t>
      </w:r>
      <w:r w:rsidR="00085FDD" w:rsidRPr="00663D11">
        <w:rPr>
          <w:rFonts w:eastAsia="Calibri"/>
          <w:b/>
          <w:i/>
          <w:color w:val="0D0D0D" w:themeColor="text1" w:themeTint="F2"/>
          <w:sz w:val="28"/>
          <w:szCs w:val="28"/>
          <w:lang w:eastAsia="ar-SA"/>
        </w:rPr>
        <w:t>euro</w:t>
      </w:r>
      <w:r w:rsidR="00085FDD" w:rsidRPr="00663D11">
        <w:rPr>
          <w:rFonts w:eastAsia="Calibri"/>
          <w:b/>
          <w:color w:val="0D0D0D" w:themeColor="text1" w:themeTint="F2"/>
          <w:sz w:val="28"/>
          <w:szCs w:val="28"/>
          <w:lang w:eastAsia="ar-SA"/>
        </w:rPr>
        <w:t xml:space="preserve"> (42,4 %) izmaksāts projektu investīciju atbalstam</w:t>
      </w:r>
      <w:r w:rsidR="00865FC6" w:rsidRPr="00292BA6">
        <w:rPr>
          <w:rFonts w:eastAsia="Calibri"/>
          <w:color w:val="0D0D0D" w:themeColor="text1" w:themeTint="F2"/>
          <w:sz w:val="28"/>
          <w:szCs w:val="28"/>
          <w:lang w:eastAsia="ar-SA"/>
        </w:rPr>
        <w:t>.</w:t>
      </w:r>
      <w:r w:rsidR="00085FDD" w:rsidRPr="00292BA6">
        <w:rPr>
          <w:rFonts w:eastAsia="Calibri"/>
          <w:color w:val="0D0D0D" w:themeColor="text1" w:themeTint="F2"/>
          <w:sz w:val="28"/>
          <w:szCs w:val="28"/>
          <w:lang w:eastAsia="ar-SA"/>
        </w:rPr>
        <w:t xml:space="preserve"> </w:t>
      </w:r>
      <w:r w:rsidR="003A3B9E" w:rsidRPr="00292BA6">
        <w:rPr>
          <w:rFonts w:eastAsia="Calibri"/>
          <w:color w:val="0D0D0D" w:themeColor="text1" w:themeTint="F2"/>
          <w:sz w:val="28"/>
          <w:szCs w:val="28"/>
          <w:lang w:eastAsia="ar-SA"/>
        </w:rPr>
        <w:t>Skatīt ilustrāciju Nr. 1</w:t>
      </w:r>
      <w:r w:rsidR="00865FC6" w:rsidRPr="00292BA6">
        <w:rPr>
          <w:rFonts w:eastAsia="Calibri"/>
          <w:color w:val="0D0D0D" w:themeColor="text1" w:themeTint="F2"/>
          <w:sz w:val="28"/>
          <w:szCs w:val="28"/>
          <w:lang w:eastAsia="ar-SA"/>
        </w:rPr>
        <w:t>,</w:t>
      </w:r>
      <w:r w:rsidR="003A3B9E" w:rsidRPr="00292BA6">
        <w:rPr>
          <w:rFonts w:eastAsia="Calibri"/>
          <w:color w:val="0D0D0D" w:themeColor="text1" w:themeTint="F2"/>
          <w:sz w:val="28"/>
          <w:szCs w:val="28"/>
          <w:lang w:eastAsia="ar-SA"/>
        </w:rPr>
        <w:t xml:space="preserve"> Nr. 2</w:t>
      </w:r>
      <w:r w:rsidR="00865FC6" w:rsidRPr="00292BA6">
        <w:rPr>
          <w:rFonts w:eastAsia="Calibri"/>
          <w:color w:val="0D0D0D" w:themeColor="text1" w:themeTint="F2"/>
          <w:sz w:val="28"/>
          <w:szCs w:val="28"/>
          <w:lang w:eastAsia="ar-SA"/>
        </w:rPr>
        <w:t xml:space="preserve"> un</w:t>
      </w:r>
      <w:r w:rsidR="00FF1ECF" w:rsidRPr="00292BA6">
        <w:rPr>
          <w:rFonts w:eastAsia="Calibri"/>
          <w:color w:val="0D0D0D" w:themeColor="text1" w:themeTint="F2"/>
          <w:sz w:val="28"/>
          <w:szCs w:val="28"/>
          <w:lang w:eastAsia="ar-SA"/>
        </w:rPr>
        <w:t xml:space="preserve"> </w:t>
      </w:r>
      <w:r w:rsidR="002924AE" w:rsidRPr="00292BA6">
        <w:rPr>
          <w:rFonts w:eastAsia="Calibri"/>
          <w:color w:val="0D0D0D" w:themeColor="text1" w:themeTint="F2"/>
          <w:sz w:val="28"/>
          <w:szCs w:val="28"/>
          <w:lang w:eastAsia="ar-SA"/>
        </w:rPr>
        <w:t>detālāk</w:t>
      </w:r>
      <w:r w:rsidR="00FF1ECF" w:rsidRPr="00292BA6">
        <w:rPr>
          <w:rFonts w:eastAsia="Calibri"/>
          <w:color w:val="0D0D0D" w:themeColor="text1" w:themeTint="F2"/>
          <w:sz w:val="28"/>
          <w:szCs w:val="28"/>
          <w:lang w:eastAsia="ar-SA"/>
        </w:rPr>
        <w:t xml:space="preserve"> - pielikumā</w:t>
      </w:r>
      <w:r w:rsidR="002924AE" w:rsidRPr="00292BA6">
        <w:rPr>
          <w:rFonts w:eastAsia="Calibri"/>
          <w:color w:val="0D0D0D" w:themeColor="text1" w:themeTint="F2"/>
          <w:sz w:val="28"/>
          <w:szCs w:val="28"/>
          <w:lang w:eastAsia="ar-SA"/>
        </w:rPr>
        <w:t xml:space="preserve"> </w:t>
      </w:r>
      <w:r w:rsidR="007A5485" w:rsidRPr="00292BA6">
        <w:rPr>
          <w:rFonts w:eastAsia="Calibri"/>
          <w:color w:val="0D0D0D" w:themeColor="text1" w:themeTint="F2"/>
          <w:sz w:val="28"/>
          <w:szCs w:val="28"/>
          <w:lang w:eastAsia="ar-SA"/>
        </w:rPr>
        <w:t xml:space="preserve">Nr. </w:t>
      </w:r>
      <w:r w:rsidR="00635079" w:rsidRPr="00292BA6">
        <w:rPr>
          <w:rFonts w:eastAsia="Calibri"/>
          <w:color w:val="0D0D0D" w:themeColor="text1" w:themeTint="F2"/>
          <w:sz w:val="28"/>
          <w:szCs w:val="28"/>
          <w:lang w:eastAsia="ar-SA"/>
        </w:rPr>
        <w:t>1</w:t>
      </w:r>
      <w:r w:rsidR="007A5485" w:rsidRPr="00292BA6">
        <w:rPr>
          <w:rFonts w:eastAsia="Calibri"/>
          <w:color w:val="0D0D0D" w:themeColor="text1" w:themeTint="F2"/>
          <w:sz w:val="28"/>
          <w:szCs w:val="28"/>
          <w:lang w:eastAsia="ar-SA"/>
        </w:rPr>
        <w:t>.</w:t>
      </w:r>
    </w:p>
    <w:p w14:paraId="29CFCABA" w14:textId="399CCE68" w:rsidR="002775C3" w:rsidRPr="00292BA6" w:rsidRDefault="0069639B" w:rsidP="00292BA6">
      <w:pPr>
        <w:pStyle w:val="ListParagraph"/>
        <w:tabs>
          <w:tab w:val="left" w:pos="720"/>
          <w:tab w:val="left" w:pos="1985"/>
          <w:tab w:val="left" w:pos="2410"/>
          <w:tab w:val="left" w:pos="3119"/>
          <w:tab w:val="left" w:pos="3969"/>
          <w:tab w:val="left" w:pos="5387"/>
          <w:tab w:val="left" w:pos="7655"/>
        </w:tabs>
        <w:suppressAutoHyphens/>
        <w:spacing w:before="120" w:line="276" w:lineRule="auto"/>
        <w:ind w:left="0"/>
        <w:contextualSpacing w:val="0"/>
        <w:jc w:val="both"/>
        <w:rPr>
          <w:rFonts w:eastAsia="Calibri"/>
          <w:i/>
          <w:color w:val="0D0D0D" w:themeColor="text1" w:themeTint="F2"/>
          <w:sz w:val="28"/>
          <w:szCs w:val="28"/>
          <w:lang w:eastAsia="ar-SA"/>
        </w:rPr>
      </w:pPr>
      <w:r w:rsidRPr="00292BA6">
        <w:rPr>
          <w:i/>
          <w:szCs w:val="24"/>
        </w:rPr>
        <w:t>Ilustrācija Nr.</w:t>
      </w:r>
      <w:r w:rsidR="002331E0" w:rsidRPr="00292BA6">
        <w:rPr>
          <w:i/>
          <w:szCs w:val="24"/>
        </w:rPr>
        <w:t xml:space="preserve"> </w:t>
      </w:r>
      <w:r w:rsidRPr="00292BA6">
        <w:rPr>
          <w:i/>
          <w:szCs w:val="24"/>
        </w:rPr>
        <w:fldChar w:fldCharType="begin"/>
      </w:r>
      <w:r w:rsidRPr="00292BA6">
        <w:rPr>
          <w:i/>
          <w:szCs w:val="24"/>
        </w:rPr>
        <w:instrText xml:space="preserve"> SEQ Ilustrācija_Nr._ \* ARABIC </w:instrText>
      </w:r>
      <w:r w:rsidRPr="00292BA6">
        <w:rPr>
          <w:i/>
          <w:szCs w:val="24"/>
        </w:rPr>
        <w:fldChar w:fldCharType="separate"/>
      </w:r>
      <w:r w:rsidR="00546F66">
        <w:rPr>
          <w:i/>
          <w:noProof/>
          <w:szCs w:val="24"/>
        </w:rPr>
        <w:t>1</w:t>
      </w:r>
      <w:r w:rsidRPr="00292BA6">
        <w:rPr>
          <w:i/>
          <w:szCs w:val="24"/>
        </w:rPr>
        <w:fldChar w:fldCharType="end"/>
      </w:r>
      <w:r w:rsidRPr="00292BA6">
        <w:rPr>
          <w:i/>
          <w:szCs w:val="24"/>
        </w:rPr>
        <w:t xml:space="preserve"> “ES fondu projektu ieviešanas statuss līdz 2020. gada 1. </w:t>
      </w:r>
      <w:r w:rsidR="00390C84" w:rsidRPr="00292BA6">
        <w:rPr>
          <w:i/>
          <w:szCs w:val="24"/>
        </w:rPr>
        <w:t>februārim</w:t>
      </w:r>
      <w:r w:rsidRPr="00292BA6">
        <w:rPr>
          <w:i/>
          <w:szCs w:val="24"/>
        </w:rPr>
        <w:t>, milj. euro, % no ES fondu finansējuma; progress pret datiem līdz 2019. gada 1. augustam</w:t>
      </w:r>
      <w:r w:rsidRPr="00292BA6">
        <w:rPr>
          <w:i/>
          <w:noProof/>
          <w:szCs w:val="24"/>
        </w:rPr>
        <w:t>”</w:t>
      </w:r>
      <w:r w:rsidR="00292BA6" w:rsidRPr="00292BA6">
        <w:rPr>
          <w:noProof/>
          <w:lang w:eastAsia="lv-LV"/>
        </w:rPr>
        <w:t xml:space="preserve"> </w:t>
      </w:r>
      <w:r w:rsidR="00292BA6">
        <w:rPr>
          <w:noProof/>
          <w:lang w:eastAsia="lv-LV"/>
        </w:rPr>
        <w:drawing>
          <wp:inline distT="0" distB="0" distL="0" distR="0" wp14:anchorId="1B4DFFBE" wp14:editId="7C8444F3">
            <wp:extent cx="5743575" cy="4169391"/>
            <wp:effectExtent l="0" t="0" r="9525" b="31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18F8457" w14:textId="125739DE" w:rsidR="0069639B" w:rsidRDefault="00292BA6" w:rsidP="00C1237F">
      <w:pPr>
        <w:pStyle w:val="Caption"/>
        <w:keepNext/>
        <w:spacing w:after="0"/>
        <w:rPr>
          <w:color w:val="auto"/>
          <w:sz w:val="24"/>
          <w:szCs w:val="24"/>
        </w:rPr>
      </w:pPr>
      <w:r>
        <w:rPr>
          <w:noProof/>
          <w:color w:val="auto"/>
          <w:sz w:val="24"/>
          <w:szCs w:val="24"/>
          <w:lang w:eastAsia="lv-LV"/>
        </w:rPr>
        <w:lastRenderedPageBreak/>
        <mc:AlternateContent>
          <mc:Choice Requires="wpg">
            <w:drawing>
              <wp:anchor distT="0" distB="0" distL="114300" distR="114300" simplePos="0" relativeHeight="251661824" behindDoc="0" locked="0" layoutInCell="1" allowOverlap="1" wp14:anchorId="53B070A4" wp14:editId="7050C0EF">
                <wp:simplePos x="0" y="0"/>
                <wp:positionH relativeFrom="margin">
                  <wp:align>right</wp:align>
                </wp:positionH>
                <wp:positionV relativeFrom="paragraph">
                  <wp:posOffset>223520</wp:posOffset>
                </wp:positionV>
                <wp:extent cx="5762625" cy="2596515"/>
                <wp:effectExtent l="0" t="0" r="9525" b="13335"/>
                <wp:wrapTopAndBottom/>
                <wp:docPr id="8" name="Group 8"/>
                <wp:cNvGraphicFramePr/>
                <a:graphic xmlns:a="http://schemas.openxmlformats.org/drawingml/2006/main">
                  <a:graphicData uri="http://schemas.microsoft.com/office/word/2010/wordprocessingGroup">
                    <wpg:wgp>
                      <wpg:cNvGrpSpPr/>
                      <wpg:grpSpPr>
                        <a:xfrm>
                          <a:off x="0" y="0"/>
                          <a:ext cx="5762625" cy="2596515"/>
                          <a:chOff x="0" y="0"/>
                          <a:chExt cx="5892000" cy="2596846"/>
                        </a:xfrm>
                      </wpg:grpSpPr>
                      <wpg:graphicFrame>
                        <wpg:cNvPr id="12" name="Chart 12"/>
                        <wpg:cNvFrPr/>
                        <wpg:xfrm>
                          <a:off x="0" y="0"/>
                          <a:ext cx="1964055" cy="2591435"/>
                        </wpg:xfrm>
                        <a:graphic>
                          <a:graphicData uri="http://schemas.openxmlformats.org/drawingml/2006/chart">
                            <c:chart xmlns:c="http://schemas.openxmlformats.org/drawingml/2006/chart" xmlns:r="http://schemas.openxmlformats.org/officeDocument/2006/relationships" r:id="rId23"/>
                          </a:graphicData>
                        </a:graphic>
                      </wpg:graphicFrame>
                      <wpg:graphicFrame>
                        <wpg:cNvPr id="14" name="Chart 14"/>
                        <wpg:cNvFrPr/>
                        <wpg:xfrm>
                          <a:off x="1963973" y="0"/>
                          <a:ext cx="1964055" cy="2591435"/>
                        </wpg:xfrm>
                        <a:graphic>
                          <a:graphicData uri="http://schemas.openxmlformats.org/drawingml/2006/chart">
                            <c:chart xmlns:c="http://schemas.openxmlformats.org/drawingml/2006/chart" xmlns:r="http://schemas.openxmlformats.org/officeDocument/2006/relationships" r:id="rId24"/>
                          </a:graphicData>
                        </a:graphic>
                      </wpg:graphicFrame>
                      <wpg:graphicFrame>
                        <wpg:cNvPr id="15" name="Chart 15"/>
                        <wpg:cNvFrPr/>
                        <wpg:xfrm>
                          <a:off x="3927945" y="7951"/>
                          <a:ext cx="1964055" cy="2588895"/>
                        </wpg:xfrm>
                        <a:graphic>
                          <a:graphicData uri="http://schemas.openxmlformats.org/drawingml/2006/chart">
                            <c:chart xmlns:c="http://schemas.openxmlformats.org/drawingml/2006/chart" xmlns:r="http://schemas.openxmlformats.org/officeDocument/2006/relationships" r:id="rId25"/>
                          </a:graphicData>
                        </a:graphic>
                      </wpg:graphicFrame>
                    </wpg:wgp>
                  </a:graphicData>
                </a:graphic>
                <wp14:sizeRelH relativeFrom="margin">
                  <wp14:pctWidth>0</wp14:pctWidth>
                </wp14:sizeRelH>
                <wp14:sizeRelV relativeFrom="margin">
                  <wp14:pctHeight>0</wp14:pctHeight>
                </wp14:sizeRelV>
              </wp:anchor>
            </w:drawing>
          </mc:Choice>
          <mc:Fallback>
            <w:pict>
              <v:group w14:anchorId="321184C6" id="Group 8" o:spid="_x0000_s1026" style="position:absolute;margin-left:402.55pt;margin-top:17.6pt;width:453.75pt;height:204.45pt;z-index:251661824;mso-position-horizontal:right;mso-position-horizontal-relative:margin;mso-width-relative:margin;mso-height-relative:margin" coordsize="58920,25968" o:gfxdata="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2" o:spid="_x0000_s1027" type="#_x0000_t75" style="position:absolute;left:-62;top:-60;width:19757;height:26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">
                  <v:imagedata r:id="rId26" o:title=""/>
                  <o:lock v:ext="edit" aspectratio="f"/>
                </v:shape>
                <v:shape id="Chart 14" o:spid="_x0000_s1028" type="#_x0000_t75" style="position:absolute;left:19571;top:-60;width:19758;height:26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">
                  <v:imagedata r:id="rId27" o:title=""/>
                  <o:lock v:ext="edit" aspectratio="f"/>
                </v:shape>
                <v:shape id="Chart 15" o:spid="_x0000_s1029" type="#_x0000_t75" style="position:absolute;left:39204;width:19758;height:260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">
                  <v:imagedata r:id="rId28" o:title=""/>
                  <o:lock v:ext="edit" aspectratio="f"/>
                </v:shape>
                <w10:wrap type="topAndBottom" anchorx="margin"/>
              </v:group>
            </w:pict>
          </mc:Fallback>
        </mc:AlternateContent>
      </w:r>
      <w:r w:rsidR="0069639B" w:rsidRPr="0069639B">
        <w:rPr>
          <w:color w:val="auto"/>
          <w:sz w:val="24"/>
          <w:szCs w:val="24"/>
        </w:rPr>
        <w:t>Ilustrācija Nr.</w:t>
      </w:r>
      <w:r w:rsidR="002331E0">
        <w:rPr>
          <w:color w:val="auto"/>
          <w:sz w:val="24"/>
          <w:szCs w:val="24"/>
        </w:rPr>
        <w:t xml:space="preserve"> </w:t>
      </w:r>
      <w:r w:rsidR="0069639B" w:rsidRPr="0069639B">
        <w:rPr>
          <w:color w:val="auto"/>
          <w:sz w:val="24"/>
          <w:szCs w:val="24"/>
        </w:rPr>
        <w:fldChar w:fldCharType="begin"/>
      </w:r>
      <w:r w:rsidR="0069639B" w:rsidRPr="0069639B">
        <w:rPr>
          <w:color w:val="auto"/>
          <w:sz w:val="24"/>
          <w:szCs w:val="24"/>
        </w:rPr>
        <w:instrText xml:space="preserve"> SEQ Ilustrācija_Nr._ \* ARABIC </w:instrText>
      </w:r>
      <w:r w:rsidR="0069639B" w:rsidRPr="0069639B">
        <w:rPr>
          <w:color w:val="auto"/>
          <w:sz w:val="24"/>
          <w:szCs w:val="24"/>
        </w:rPr>
        <w:fldChar w:fldCharType="separate"/>
      </w:r>
      <w:r w:rsidR="00546F66">
        <w:rPr>
          <w:noProof/>
          <w:color w:val="auto"/>
          <w:sz w:val="24"/>
          <w:szCs w:val="24"/>
        </w:rPr>
        <w:t>2</w:t>
      </w:r>
      <w:r w:rsidR="0069639B" w:rsidRPr="0069639B">
        <w:rPr>
          <w:color w:val="auto"/>
          <w:sz w:val="24"/>
          <w:szCs w:val="24"/>
        </w:rPr>
        <w:fldChar w:fldCharType="end"/>
      </w:r>
      <w:r w:rsidR="0069639B" w:rsidRPr="0069639B">
        <w:rPr>
          <w:color w:val="auto"/>
          <w:sz w:val="24"/>
          <w:szCs w:val="24"/>
        </w:rPr>
        <w:t xml:space="preserve"> </w:t>
      </w:r>
      <w:r w:rsidR="0069639B">
        <w:rPr>
          <w:color w:val="auto"/>
          <w:sz w:val="24"/>
          <w:szCs w:val="24"/>
        </w:rPr>
        <w:t>“</w:t>
      </w:r>
      <w:r w:rsidR="0069639B" w:rsidRPr="0069639B">
        <w:rPr>
          <w:color w:val="auto"/>
          <w:sz w:val="24"/>
          <w:szCs w:val="24"/>
        </w:rPr>
        <w:t xml:space="preserve">Tendences līdz 2020. gada 1. </w:t>
      </w:r>
      <w:r w:rsidR="00F757A1">
        <w:rPr>
          <w:color w:val="auto"/>
          <w:sz w:val="24"/>
          <w:szCs w:val="24"/>
        </w:rPr>
        <w:t>februārim</w:t>
      </w:r>
      <w:r w:rsidR="0069639B" w:rsidRPr="0069639B">
        <w:rPr>
          <w:color w:val="auto"/>
          <w:sz w:val="24"/>
          <w:szCs w:val="24"/>
        </w:rPr>
        <w:t xml:space="preserve">, </w:t>
      </w:r>
      <w:r w:rsidR="0069639B">
        <w:rPr>
          <w:color w:val="auto"/>
          <w:sz w:val="24"/>
          <w:szCs w:val="24"/>
        </w:rPr>
        <w:t>ES fondu finansējums</w:t>
      </w:r>
      <w:r w:rsidR="00316D62">
        <w:rPr>
          <w:color w:val="auto"/>
          <w:sz w:val="24"/>
          <w:szCs w:val="24"/>
        </w:rPr>
        <w:t>,</w:t>
      </w:r>
      <w:r w:rsidR="00316D62" w:rsidRPr="00316D62">
        <w:rPr>
          <w:color w:val="auto"/>
          <w:sz w:val="24"/>
          <w:szCs w:val="24"/>
        </w:rPr>
        <w:t xml:space="preserve"> </w:t>
      </w:r>
      <w:r w:rsidR="00316D62" w:rsidRPr="0069639B">
        <w:rPr>
          <w:color w:val="auto"/>
          <w:sz w:val="24"/>
          <w:szCs w:val="24"/>
        </w:rPr>
        <w:t>mi</w:t>
      </w:r>
      <w:r w:rsidR="00316D62">
        <w:rPr>
          <w:color w:val="auto"/>
          <w:sz w:val="24"/>
          <w:szCs w:val="24"/>
        </w:rPr>
        <w:t>lj. euro</w:t>
      </w:r>
      <w:r w:rsidR="0069639B">
        <w:rPr>
          <w:color w:val="auto"/>
          <w:sz w:val="24"/>
          <w:szCs w:val="24"/>
        </w:rPr>
        <w:t>”</w:t>
      </w:r>
    </w:p>
    <w:p w14:paraId="4415613E" w14:textId="3E7E656C" w:rsidR="00F80A7D" w:rsidRPr="002331E0" w:rsidRDefault="00292BA6" w:rsidP="007F6B2D">
      <w:pPr>
        <w:spacing w:before="120" w:line="276" w:lineRule="auto"/>
        <w:ind w:firstLine="720"/>
        <w:jc w:val="both"/>
      </w:pPr>
      <w:r>
        <w:rPr>
          <w:sz w:val="28"/>
          <w:szCs w:val="28"/>
        </w:rPr>
        <w:t>2020. gada 13. </w:t>
      </w:r>
      <w:r w:rsidR="00F80A7D" w:rsidRPr="002331E0">
        <w:rPr>
          <w:sz w:val="28"/>
          <w:szCs w:val="28"/>
        </w:rPr>
        <w:t>februārī Latvija iesniedza EK kārtējos pārskatus par izdevumu atbilstību, t.i. sertifikācijas iestādes sagatavot</w:t>
      </w:r>
      <w:r w:rsidR="0064082A">
        <w:rPr>
          <w:sz w:val="28"/>
          <w:szCs w:val="28"/>
        </w:rPr>
        <w:t>o</w:t>
      </w:r>
      <w:r w:rsidR="00F80A7D" w:rsidRPr="002331E0">
        <w:rPr>
          <w:sz w:val="28"/>
          <w:szCs w:val="28"/>
        </w:rPr>
        <w:t xml:space="preserve"> ikgadēj</w:t>
      </w:r>
      <w:r w:rsidR="0064082A">
        <w:rPr>
          <w:sz w:val="28"/>
          <w:szCs w:val="28"/>
        </w:rPr>
        <w:t>o</w:t>
      </w:r>
      <w:r w:rsidR="00F80A7D" w:rsidRPr="002331E0">
        <w:rPr>
          <w:sz w:val="28"/>
          <w:szCs w:val="28"/>
        </w:rPr>
        <w:t xml:space="preserve"> kontu slēgum</w:t>
      </w:r>
      <w:r w:rsidR="0064082A">
        <w:rPr>
          <w:sz w:val="28"/>
          <w:szCs w:val="28"/>
        </w:rPr>
        <w:t>u</w:t>
      </w:r>
      <w:r w:rsidR="00F80A7D" w:rsidRPr="002331E0">
        <w:rPr>
          <w:sz w:val="28"/>
          <w:szCs w:val="28"/>
        </w:rPr>
        <w:t>, VI sagatavot</w:t>
      </w:r>
      <w:r w:rsidR="0064082A">
        <w:rPr>
          <w:sz w:val="28"/>
          <w:szCs w:val="28"/>
        </w:rPr>
        <w:t>o</w:t>
      </w:r>
      <w:r w:rsidR="00F80A7D" w:rsidRPr="002331E0">
        <w:rPr>
          <w:sz w:val="28"/>
          <w:szCs w:val="28"/>
        </w:rPr>
        <w:t xml:space="preserve"> </w:t>
      </w:r>
      <w:r w:rsidR="00F80A7D" w:rsidRPr="009807A8">
        <w:rPr>
          <w:sz w:val="28"/>
          <w:szCs w:val="28"/>
        </w:rPr>
        <w:t>p</w:t>
      </w:r>
      <w:r w:rsidR="00E44BF5" w:rsidRPr="009807A8">
        <w:rPr>
          <w:sz w:val="28"/>
          <w:szCs w:val="28"/>
        </w:rPr>
        <w:t>ārvaldības deklarācij</w:t>
      </w:r>
      <w:r w:rsidR="0064082A" w:rsidRPr="009807A8">
        <w:rPr>
          <w:sz w:val="28"/>
          <w:szCs w:val="28"/>
        </w:rPr>
        <w:t>u</w:t>
      </w:r>
      <w:r w:rsidR="00E44BF5" w:rsidRPr="009807A8">
        <w:rPr>
          <w:sz w:val="28"/>
          <w:szCs w:val="28"/>
        </w:rPr>
        <w:t xml:space="preserve"> un galīg</w:t>
      </w:r>
      <w:r w:rsidR="0064082A" w:rsidRPr="009807A8">
        <w:rPr>
          <w:sz w:val="28"/>
          <w:szCs w:val="28"/>
        </w:rPr>
        <w:t>o</w:t>
      </w:r>
      <w:r w:rsidR="00E44BF5" w:rsidRPr="009807A8">
        <w:rPr>
          <w:sz w:val="28"/>
          <w:szCs w:val="28"/>
        </w:rPr>
        <w:t xml:space="preserve"> revīzijas ziņojum</w:t>
      </w:r>
      <w:r w:rsidR="0064082A" w:rsidRPr="009807A8">
        <w:rPr>
          <w:sz w:val="28"/>
          <w:szCs w:val="28"/>
        </w:rPr>
        <w:t>u</w:t>
      </w:r>
      <w:r w:rsidR="00F80A7D" w:rsidRPr="009807A8">
        <w:rPr>
          <w:sz w:val="28"/>
          <w:szCs w:val="28"/>
        </w:rPr>
        <w:t xml:space="preserve"> un veikto kontroļu gada kopsavilkum</w:t>
      </w:r>
      <w:r w:rsidR="0064082A" w:rsidRPr="009807A8">
        <w:rPr>
          <w:sz w:val="28"/>
          <w:szCs w:val="28"/>
        </w:rPr>
        <w:t>u</w:t>
      </w:r>
      <w:r w:rsidR="00696C92" w:rsidRPr="009807A8">
        <w:rPr>
          <w:sz w:val="28"/>
          <w:szCs w:val="28"/>
        </w:rPr>
        <w:t>, kā</w:t>
      </w:r>
      <w:r w:rsidR="00696C92">
        <w:rPr>
          <w:sz w:val="28"/>
          <w:szCs w:val="28"/>
        </w:rPr>
        <w:t xml:space="preserve"> arī</w:t>
      </w:r>
      <w:r w:rsidR="00F80A7D" w:rsidRPr="002331E0">
        <w:rPr>
          <w:sz w:val="28"/>
          <w:szCs w:val="28"/>
        </w:rPr>
        <w:t xml:space="preserve"> RI gada kontroles ziņojum</w:t>
      </w:r>
      <w:r w:rsidR="0064082A">
        <w:rPr>
          <w:sz w:val="28"/>
          <w:szCs w:val="28"/>
        </w:rPr>
        <w:t>u</w:t>
      </w:r>
      <w:r w:rsidR="00582434">
        <w:rPr>
          <w:rStyle w:val="FootnoteReference"/>
          <w:sz w:val="28"/>
          <w:szCs w:val="28"/>
        </w:rPr>
        <w:footnoteReference w:id="12"/>
      </w:r>
      <w:r w:rsidR="00F80A7D" w:rsidRPr="002331E0">
        <w:rPr>
          <w:sz w:val="28"/>
          <w:szCs w:val="28"/>
        </w:rPr>
        <w:t xml:space="preserve"> un </w:t>
      </w:r>
      <w:r w:rsidR="00696C92">
        <w:rPr>
          <w:sz w:val="28"/>
          <w:szCs w:val="28"/>
        </w:rPr>
        <w:t xml:space="preserve">RI </w:t>
      </w:r>
      <w:r w:rsidR="00F80A7D" w:rsidRPr="002331E0">
        <w:rPr>
          <w:sz w:val="28"/>
          <w:szCs w:val="28"/>
        </w:rPr>
        <w:t>atzinum</w:t>
      </w:r>
      <w:r w:rsidR="0064082A">
        <w:rPr>
          <w:sz w:val="28"/>
          <w:szCs w:val="28"/>
        </w:rPr>
        <w:t>u</w:t>
      </w:r>
      <w:r w:rsidR="00696C92">
        <w:rPr>
          <w:sz w:val="28"/>
          <w:szCs w:val="28"/>
        </w:rPr>
        <w:t xml:space="preserve"> - </w:t>
      </w:r>
      <w:r w:rsidR="00696C92" w:rsidRPr="002331E0">
        <w:rPr>
          <w:sz w:val="28"/>
          <w:szCs w:val="28"/>
        </w:rPr>
        <w:t>gūta pārliecība, ka kontu slēgumos un pārvaldības deklarācijā sniegtā informācija ir pilnīga, pareiza un patiesa.</w:t>
      </w:r>
      <w:r w:rsidR="00696C92">
        <w:rPr>
          <w:sz w:val="28"/>
          <w:szCs w:val="28"/>
        </w:rPr>
        <w:t xml:space="preserve"> </w:t>
      </w:r>
      <w:r w:rsidR="00F80A7D" w:rsidRPr="002331E0">
        <w:rPr>
          <w:sz w:val="28"/>
          <w:szCs w:val="28"/>
        </w:rPr>
        <w:t>Ar šie</w:t>
      </w:r>
      <w:r w:rsidR="00DC34CC" w:rsidRPr="002331E0">
        <w:rPr>
          <w:sz w:val="28"/>
          <w:szCs w:val="28"/>
        </w:rPr>
        <w:t>m</w:t>
      </w:r>
      <w:r w:rsidR="00F80A7D" w:rsidRPr="002331E0">
        <w:rPr>
          <w:sz w:val="28"/>
          <w:szCs w:val="28"/>
        </w:rPr>
        <w:t xml:space="preserve"> pārskatiem Latvija apliecina piekt</w:t>
      </w:r>
      <w:r w:rsidR="001035DE">
        <w:rPr>
          <w:sz w:val="28"/>
          <w:szCs w:val="28"/>
        </w:rPr>
        <w:t>ajā grāmatvedības gadā (</w:t>
      </w:r>
      <w:r>
        <w:rPr>
          <w:sz w:val="28"/>
          <w:szCs w:val="28"/>
        </w:rPr>
        <w:t>no 2018. </w:t>
      </w:r>
      <w:r w:rsidR="00F80A7D" w:rsidRPr="002331E0">
        <w:rPr>
          <w:sz w:val="28"/>
          <w:szCs w:val="28"/>
        </w:rPr>
        <w:t>gada 1.</w:t>
      </w:r>
      <w:r w:rsidR="00DC34CC" w:rsidRPr="002331E0">
        <w:rPr>
          <w:sz w:val="28"/>
          <w:szCs w:val="28"/>
        </w:rPr>
        <w:t xml:space="preserve"> </w:t>
      </w:r>
      <w:r w:rsidR="00F80A7D" w:rsidRPr="002331E0">
        <w:rPr>
          <w:sz w:val="28"/>
          <w:szCs w:val="28"/>
        </w:rPr>
        <w:t>j</w:t>
      </w:r>
      <w:r>
        <w:rPr>
          <w:sz w:val="28"/>
          <w:szCs w:val="28"/>
        </w:rPr>
        <w:t>ūlija līdz 2019. gada 30. </w:t>
      </w:r>
      <w:r w:rsidR="00F80A7D" w:rsidRPr="002331E0">
        <w:rPr>
          <w:sz w:val="28"/>
          <w:szCs w:val="28"/>
        </w:rPr>
        <w:t>jūnija</w:t>
      </w:r>
      <w:r w:rsidR="00DC34CC" w:rsidRPr="002331E0">
        <w:rPr>
          <w:sz w:val="28"/>
          <w:szCs w:val="28"/>
        </w:rPr>
        <w:t>m</w:t>
      </w:r>
      <w:r w:rsidR="00F80A7D" w:rsidRPr="002331E0">
        <w:rPr>
          <w:sz w:val="28"/>
          <w:szCs w:val="28"/>
        </w:rPr>
        <w:t>) DP ietvaros veikto investīciju izdevumu</w:t>
      </w:r>
      <w:r w:rsidR="002331E0">
        <w:rPr>
          <w:sz w:val="28"/>
          <w:szCs w:val="28"/>
        </w:rPr>
        <w:t xml:space="preserve"> </w:t>
      </w:r>
      <w:r>
        <w:rPr>
          <w:sz w:val="28"/>
          <w:szCs w:val="28"/>
        </w:rPr>
        <w:t>(kopā 847,3 </w:t>
      </w:r>
      <w:r w:rsidR="00F80A7D" w:rsidRPr="002331E0">
        <w:rPr>
          <w:sz w:val="28"/>
          <w:szCs w:val="28"/>
        </w:rPr>
        <w:t xml:space="preserve">milj. </w:t>
      </w:r>
      <w:r w:rsidR="00F80A7D" w:rsidRPr="002331E0">
        <w:rPr>
          <w:i/>
          <w:sz w:val="28"/>
          <w:szCs w:val="28"/>
        </w:rPr>
        <w:t>euro</w:t>
      </w:r>
      <w:r w:rsidR="00F80A7D" w:rsidRPr="002331E0">
        <w:rPr>
          <w:sz w:val="28"/>
          <w:szCs w:val="28"/>
        </w:rPr>
        <w:t>,</w:t>
      </w:r>
      <w:r w:rsidR="002331E0">
        <w:rPr>
          <w:sz w:val="28"/>
          <w:szCs w:val="28"/>
        </w:rPr>
        <w:t xml:space="preserve"> </w:t>
      </w:r>
      <w:r>
        <w:rPr>
          <w:sz w:val="28"/>
          <w:szCs w:val="28"/>
        </w:rPr>
        <w:t>no tā ES fondi 721,3 </w:t>
      </w:r>
      <w:r w:rsidR="00F80A7D" w:rsidRPr="002331E0">
        <w:rPr>
          <w:sz w:val="28"/>
          <w:szCs w:val="28"/>
        </w:rPr>
        <w:t xml:space="preserve">milj. </w:t>
      </w:r>
      <w:r w:rsidR="00F80A7D" w:rsidRPr="002331E0">
        <w:rPr>
          <w:i/>
          <w:sz w:val="28"/>
          <w:szCs w:val="28"/>
        </w:rPr>
        <w:t>euro</w:t>
      </w:r>
      <w:r w:rsidR="00F80A7D" w:rsidRPr="002331E0">
        <w:rPr>
          <w:sz w:val="28"/>
          <w:szCs w:val="28"/>
        </w:rPr>
        <w:t>) atbilstību finanšu pārvaldības prasībām. Piektā grāmatvedības gada laikā EK</w:t>
      </w:r>
      <w:r w:rsidR="001035DE">
        <w:rPr>
          <w:sz w:val="28"/>
          <w:szCs w:val="28"/>
        </w:rPr>
        <w:t xml:space="preserve"> jau</w:t>
      </w:r>
      <w:r w:rsidR="00F80A7D" w:rsidRPr="002331E0">
        <w:rPr>
          <w:sz w:val="28"/>
          <w:szCs w:val="28"/>
        </w:rPr>
        <w:t xml:space="preserve"> ir atmaksājusi L</w:t>
      </w:r>
      <w:r>
        <w:rPr>
          <w:sz w:val="28"/>
          <w:szCs w:val="28"/>
        </w:rPr>
        <w:t>atvijas budžeta ieņēmumos 643,4 </w:t>
      </w:r>
      <w:r w:rsidR="00F80A7D" w:rsidRPr="002331E0">
        <w:rPr>
          <w:sz w:val="28"/>
          <w:szCs w:val="28"/>
        </w:rPr>
        <w:t xml:space="preserve">milj. </w:t>
      </w:r>
      <w:r w:rsidR="00F80A7D" w:rsidRPr="002331E0">
        <w:rPr>
          <w:i/>
          <w:sz w:val="28"/>
          <w:szCs w:val="28"/>
        </w:rPr>
        <w:t>euro</w:t>
      </w:r>
      <w:r w:rsidR="00133469">
        <w:rPr>
          <w:sz w:val="28"/>
          <w:szCs w:val="28"/>
        </w:rPr>
        <w:t>.</w:t>
      </w:r>
    </w:p>
    <w:p w14:paraId="3256D171" w14:textId="3F3B5178" w:rsidR="009C698A" w:rsidRDefault="0006579F" w:rsidP="0035321F">
      <w:pPr>
        <w:spacing w:line="276" w:lineRule="auto"/>
        <w:ind w:firstLine="720"/>
        <w:jc w:val="both"/>
        <w:rPr>
          <w:sz w:val="28"/>
          <w:szCs w:val="28"/>
        </w:rPr>
      </w:pPr>
      <w:r>
        <w:rPr>
          <w:sz w:val="28"/>
          <w:szCs w:val="28"/>
        </w:rPr>
        <w:t>Dinamiskais</w:t>
      </w:r>
      <w:r w:rsidR="001B6CE8">
        <w:rPr>
          <w:sz w:val="28"/>
          <w:szCs w:val="28"/>
        </w:rPr>
        <w:t xml:space="preserve"> </w:t>
      </w:r>
      <w:r w:rsidRPr="001B6CE8">
        <w:rPr>
          <w:sz w:val="28"/>
          <w:szCs w:val="28"/>
        </w:rPr>
        <w:t>E</w:t>
      </w:r>
      <w:r>
        <w:rPr>
          <w:sz w:val="28"/>
          <w:szCs w:val="28"/>
        </w:rPr>
        <w:t>S fondu investīciju</w:t>
      </w:r>
      <w:r w:rsidRPr="001B6CE8">
        <w:rPr>
          <w:sz w:val="28"/>
          <w:szCs w:val="28"/>
        </w:rPr>
        <w:t xml:space="preserve"> </w:t>
      </w:r>
      <w:r w:rsidR="001B6CE8">
        <w:rPr>
          <w:sz w:val="28"/>
          <w:szCs w:val="28"/>
        </w:rPr>
        <w:t>finan</w:t>
      </w:r>
      <w:r>
        <w:rPr>
          <w:sz w:val="28"/>
          <w:szCs w:val="28"/>
        </w:rPr>
        <w:t xml:space="preserve">šu progress </w:t>
      </w:r>
      <w:r w:rsidR="003D2C02" w:rsidRPr="001B6CE8">
        <w:rPr>
          <w:sz w:val="28"/>
          <w:szCs w:val="28"/>
        </w:rPr>
        <w:t xml:space="preserve">sekmē </w:t>
      </w:r>
      <w:r w:rsidR="001F26C4" w:rsidRPr="001B6CE8">
        <w:rPr>
          <w:sz w:val="28"/>
          <w:szCs w:val="28"/>
        </w:rPr>
        <w:t xml:space="preserve">gan </w:t>
      </w:r>
      <w:r w:rsidR="003D2C02" w:rsidRPr="001B6CE8">
        <w:rPr>
          <w:sz w:val="28"/>
          <w:szCs w:val="28"/>
        </w:rPr>
        <w:t>cilvēkkapitāla</w:t>
      </w:r>
      <w:r w:rsidR="001F26C4" w:rsidRPr="00493B16">
        <w:rPr>
          <w:sz w:val="28"/>
          <w:szCs w:val="28"/>
        </w:rPr>
        <w:t>, gan infrastruktūras</w:t>
      </w:r>
      <w:r w:rsidR="003D2C02" w:rsidRPr="00493B16">
        <w:rPr>
          <w:sz w:val="28"/>
          <w:szCs w:val="28"/>
        </w:rPr>
        <w:t xml:space="preserve"> attīstību</w:t>
      </w:r>
      <w:r w:rsidR="001F26C4" w:rsidRPr="00493B16">
        <w:rPr>
          <w:sz w:val="28"/>
          <w:szCs w:val="28"/>
        </w:rPr>
        <w:t>, kopumā</w:t>
      </w:r>
      <w:r w:rsidR="003D2C02" w:rsidRPr="00493B16">
        <w:rPr>
          <w:sz w:val="28"/>
          <w:szCs w:val="28"/>
        </w:rPr>
        <w:t xml:space="preserve"> </w:t>
      </w:r>
      <w:r w:rsidR="001F26C4" w:rsidRPr="00493B16">
        <w:rPr>
          <w:sz w:val="28"/>
          <w:szCs w:val="28"/>
        </w:rPr>
        <w:t xml:space="preserve">nostiprinot un </w:t>
      </w:r>
      <w:r w:rsidR="003D2C02" w:rsidRPr="00493B16">
        <w:rPr>
          <w:sz w:val="28"/>
          <w:szCs w:val="28"/>
        </w:rPr>
        <w:t>papla</w:t>
      </w:r>
      <w:r w:rsidR="001F26C4" w:rsidRPr="00493B16">
        <w:rPr>
          <w:sz w:val="28"/>
          <w:szCs w:val="28"/>
        </w:rPr>
        <w:t>šinot</w:t>
      </w:r>
      <w:r w:rsidR="003D2C02" w:rsidRPr="00493B16">
        <w:rPr>
          <w:sz w:val="28"/>
          <w:szCs w:val="28"/>
        </w:rPr>
        <w:t xml:space="preserve"> tautsaimniecības izaugsmes iespējas. </w:t>
      </w:r>
      <w:r w:rsidR="003D2C02" w:rsidRPr="00493B16">
        <w:rPr>
          <w:rFonts w:eastAsia="Calibri"/>
          <w:color w:val="0D0D0D" w:themeColor="text1" w:themeTint="F2"/>
          <w:sz w:val="28"/>
          <w:szCs w:val="28"/>
          <w:lang w:eastAsia="ar-SA"/>
        </w:rPr>
        <w:t xml:space="preserve">Skatīt </w:t>
      </w:r>
      <w:r>
        <w:rPr>
          <w:rFonts w:eastAsia="Calibri"/>
          <w:color w:val="0D0D0D" w:themeColor="text1" w:themeTint="F2"/>
          <w:sz w:val="28"/>
          <w:szCs w:val="28"/>
          <w:lang w:eastAsia="ar-SA"/>
        </w:rPr>
        <w:t>ieguvumu</w:t>
      </w:r>
      <w:r w:rsidR="001F26C4" w:rsidRPr="00493B16">
        <w:rPr>
          <w:rFonts w:eastAsia="Calibri"/>
          <w:color w:val="0D0D0D" w:themeColor="text1" w:themeTint="F2"/>
          <w:sz w:val="28"/>
          <w:szCs w:val="28"/>
          <w:lang w:eastAsia="ar-SA"/>
        </w:rPr>
        <w:t xml:space="preserve"> piemērus ilustrācijā</w:t>
      </w:r>
      <w:r w:rsidR="003D2C02" w:rsidRPr="00493B16">
        <w:rPr>
          <w:rFonts w:eastAsia="Calibri"/>
          <w:color w:val="0D0D0D" w:themeColor="text1" w:themeTint="F2"/>
          <w:sz w:val="28"/>
          <w:szCs w:val="28"/>
          <w:lang w:eastAsia="ar-SA"/>
        </w:rPr>
        <w:t xml:space="preserve"> Nr. 3.</w:t>
      </w:r>
      <w:r w:rsidR="002331E0">
        <w:rPr>
          <w:rFonts w:eastAsia="Calibri"/>
          <w:color w:val="0D0D0D" w:themeColor="text1" w:themeTint="F2"/>
          <w:sz w:val="28"/>
          <w:szCs w:val="28"/>
          <w:lang w:eastAsia="ar-SA"/>
        </w:rPr>
        <w:t xml:space="preserve"> </w:t>
      </w:r>
    </w:p>
    <w:p w14:paraId="655F1D0B" w14:textId="77777777" w:rsidR="00292BA6" w:rsidRDefault="00292BA6">
      <w:pPr>
        <w:rPr>
          <w:i/>
          <w:szCs w:val="24"/>
        </w:rPr>
      </w:pPr>
      <w:r>
        <w:rPr>
          <w:i/>
          <w:szCs w:val="24"/>
        </w:rPr>
        <w:br w:type="page"/>
      </w:r>
    </w:p>
    <w:p w14:paraId="1C7DE1E4" w14:textId="204CE8C7" w:rsidR="00510A18" w:rsidRPr="009C698A" w:rsidRDefault="00510A18" w:rsidP="00684DE9">
      <w:pPr>
        <w:spacing w:line="276" w:lineRule="auto"/>
        <w:jc w:val="both"/>
        <w:rPr>
          <w:sz w:val="28"/>
          <w:szCs w:val="28"/>
        </w:rPr>
      </w:pPr>
      <w:r w:rsidRPr="0069639B">
        <w:rPr>
          <w:i/>
          <w:szCs w:val="24"/>
        </w:rPr>
        <w:lastRenderedPageBreak/>
        <w:t xml:space="preserve">Ilustrācija Nr. </w:t>
      </w:r>
      <w:r w:rsidR="00CC35C4">
        <w:rPr>
          <w:i/>
          <w:szCs w:val="24"/>
        </w:rPr>
        <w:t xml:space="preserve">3 </w:t>
      </w:r>
      <w:r w:rsidR="003D2C02">
        <w:rPr>
          <w:i/>
          <w:szCs w:val="24"/>
        </w:rPr>
        <w:t>“</w:t>
      </w:r>
      <w:r w:rsidR="00184256">
        <w:rPr>
          <w:i/>
          <w:szCs w:val="24"/>
        </w:rPr>
        <w:t>S</w:t>
      </w:r>
      <w:r w:rsidRPr="0069639B">
        <w:rPr>
          <w:i/>
          <w:szCs w:val="24"/>
        </w:rPr>
        <w:t>asniegum</w:t>
      </w:r>
      <w:r w:rsidR="00252906">
        <w:rPr>
          <w:i/>
          <w:szCs w:val="24"/>
        </w:rPr>
        <w:t>u</w:t>
      </w:r>
      <w:r w:rsidRPr="0069639B">
        <w:rPr>
          <w:i/>
          <w:szCs w:val="24"/>
        </w:rPr>
        <w:t xml:space="preserve"> piemēri ES fondu projekt</w:t>
      </w:r>
      <w:r w:rsidR="00370D22" w:rsidRPr="0069639B">
        <w:rPr>
          <w:i/>
          <w:szCs w:val="24"/>
        </w:rPr>
        <w:t>os līdz 2020. gada 1. janvārim”</w:t>
      </w:r>
    </w:p>
    <w:p w14:paraId="4CEC8EC0" w14:textId="7B366CC8" w:rsidR="00627408" w:rsidRPr="00A5358D" w:rsidRDefault="009C21AC" w:rsidP="00BD79CD">
      <w:pPr>
        <w:pStyle w:val="BodyText"/>
        <w:tabs>
          <w:tab w:val="left" w:pos="0"/>
        </w:tabs>
        <w:suppressAutoHyphens/>
        <w:jc w:val="both"/>
        <w:rPr>
          <w:b w:val="0"/>
          <w:sz w:val="28"/>
          <w:szCs w:val="28"/>
          <w:lang w:val="lv-LV"/>
        </w:rPr>
      </w:pPr>
      <w:r>
        <w:rPr>
          <w:b w:val="0"/>
          <w:sz w:val="28"/>
          <w:szCs w:val="28"/>
          <w:lang w:val="lv-LV"/>
        </w:rPr>
        <w:pict w14:anchorId="789A9C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pt;height:292.3pt">
            <v:imagedata r:id="rId29" o:title="infografika_3"/>
          </v:shape>
        </w:pict>
      </w:r>
    </w:p>
    <w:p w14:paraId="3A2E0B2B" w14:textId="033FD537" w:rsidR="005E4457" w:rsidRPr="00A5358D" w:rsidRDefault="00825F33" w:rsidP="0035321F">
      <w:pPr>
        <w:spacing w:line="276" w:lineRule="auto"/>
        <w:ind w:firstLine="720"/>
        <w:jc w:val="both"/>
        <w:rPr>
          <w:b/>
          <w:sz w:val="28"/>
          <w:szCs w:val="28"/>
        </w:rPr>
      </w:pPr>
      <w:r w:rsidRPr="00A5358D">
        <w:rPr>
          <w:sz w:val="28"/>
        </w:rPr>
        <w:t>Līdz 20</w:t>
      </w:r>
      <w:r w:rsidR="00FF0434" w:rsidRPr="00A5358D">
        <w:rPr>
          <w:sz w:val="28"/>
        </w:rPr>
        <w:t>20</w:t>
      </w:r>
      <w:r w:rsidRPr="00A5358D">
        <w:rPr>
          <w:sz w:val="28"/>
        </w:rPr>
        <w:t>. </w:t>
      </w:r>
      <w:r w:rsidR="005E4457" w:rsidRPr="00A5358D">
        <w:rPr>
          <w:sz w:val="28"/>
        </w:rPr>
        <w:t xml:space="preserve">gada </w:t>
      </w:r>
      <w:r w:rsidR="00517122">
        <w:rPr>
          <w:sz w:val="28"/>
        </w:rPr>
        <w:t>17.</w:t>
      </w:r>
      <w:r w:rsidR="00292BA6">
        <w:rPr>
          <w:sz w:val="28"/>
        </w:rPr>
        <w:t> </w:t>
      </w:r>
      <w:r w:rsidR="00517122">
        <w:rPr>
          <w:sz w:val="28"/>
        </w:rPr>
        <w:t>februārim</w:t>
      </w:r>
      <w:r w:rsidR="005E4457" w:rsidRPr="00A5358D">
        <w:rPr>
          <w:b/>
          <w:sz w:val="28"/>
        </w:rPr>
        <w:t xml:space="preserve"> </w:t>
      </w:r>
      <w:r w:rsidR="00517122">
        <w:rPr>
          <w:sz w:val="28"/>
          <w:szCs w:val="28"/>
        </w:rPr>
        <w:t>pabeigti jau 414</w:t>
      </w:r>
      <w:r w:rsidR="005E4457" w:rsidRPr="00193B52">
        <w:rPr>
          <w:sz w:val="28"/>
          <w:szCs w:val="28"/>
        </w:rPr>
        <w:t xml:space="preserve"> projekti</w:t>
      </w:r>
      <w:r w:rsidR="005E4457" w:rsidRPr="00A5358D">
        <w:rPr>
          <w:sz w:val="28"/>
          <w:szCs w:val="28"/>
        </w:rPr>
        <w:t xml:space="preserve"> par</w:t>
      </w:r>
      <w:r w:rsidR="00517122">
        <w:rPr>
          <w:sz w:val="28"/>
          <w:szCs w:val="28"/>
        </w:rPr>
        <w:t xml:space="preserve"> kopējo ES fondu finansējumu 560,6</w:t>
      </w:r>
      <w:r w:rsidR="005E4457" w:rsidRPr="00A5358D">
        <w:rPr>
          <w:sz w:val="28"/>
          <w:szCs w:val="28"/>
        </w:rPr>
        <w:t xml:space="preserve"> milj. </w:t>
      </w:r>
      <w:r w:rsidR="005E4457" w:rsidRPr="00A5358D">
        <w:rPr>
          <w:i/>
          <w:sz w:val="28"/>
          <w:szCs w:val="28"/>
        </w:rPr>
        <w:t>euro.</w:t>
      </w:r>
      <w:r w:rsidR="005E4457" w:rsidRPr="00A5358D">
        <w:rPr>
          <w:sz w:val="28"/>
          <w:szCs w:val="28"/>
        </w:rPr>
        <w:t xml:space="preserve"> Pabeigto projektu piemēri: </w:t>
      </w:r>
    </w:p>
    <w:p w14:paraId="136F4272" w14:textId="6505C782" w:rsidR="005E4457" w:rsidRPr="00A5358D" w:rsidRDefault="00B927CC" w:rsidP="00292BA6">
      <w:pPr>
        <w:pStyle w:val="ListParagraph"/>
        <w:numPr>
          <w:ilvl w:val="0"/>
          <w:numId w:val="4"/>
        </w:numPr>
        <w:tabs>
          <w:tab w:val="left" w:pos="426"/>
        </w:tabs>
        <w:spacing w:line="276" w:lineRule="auto"/>
        <w:ind w:left="1003" w:hanging="357"/>
        <w:jc w:val="both"/>
        <w:rPr>
          <w:sz w:val="28"/>
          <w:szCs w:val="28"/>
        </w:rPr>
      </w:pPr>
      <w:r>
        <w:rPr>
          <w:sz w:val="28"/>
          <w:szCs w:val="28"/>
        </w:rPr>
        <w:t>N</w:t>
      </w:r>
      <w:r w:rsidR="005E4457" w:rsidRPr="00A5358D">
        <w:rPr>
          <w:sz w:val="28"/>
          <w:szCs w:val="28"/>
        </w:rPr>
        <w:t>odarbināto apmācībās pētniecības, tehnoloģiju attīstības un inovāciju jomā</w:t>
      </w:r>
      <w:r>
        <w:rPr>
          <w:sz w:val="28"/>
          <w:szCs w:val="28"/>
        </w:rPr>
        <w:t xml:space="preserve"> div</w:t>
      </w:r>
      <w:r w:rsidR="00D264D2">
        <w:rPr>
          <w:sz w:val="28"/>
          <w:szCs w:val="28"/>
        </w:rPr>
        <w:t>os</w:t>
      </w:r>
      <w:r>
        <w:rPr>
          <w:sz w:val="28"/>
          <w:szCs w:val="28"/>
        </w:rPr>
        <w:t xml:space="preserve"> projekt</w:t>
      </w:r>
      <w:r w:rsidR="00D264D2">
        <w:rPr>
          <w:sz w:val="28"/>
          <w:szCs w:val="28"/>
        </w:rPr>
        <w:t>os</w:t>
      </w:r>
      <w:r>
        <w:rPr>
          <w:sz w:val="28"/>
          <w:szCs w:val="28"/>
        </w:rPr>
        <w:t xml:space="preserve"> </w:t>
      </w:r>
      <w:r w:rsidR="005E4457" w:rsidRPr="00A5358D">
        <w:rPr>
          <w:sz w:val="28"/>
          <w:szCs w:val="28"/>
        </w:rPr>
        <w:t>atbalst</w:t>
      </w:r>
      <w:r w:rsidR="00D264D2">
        <w:rPr>
          <w:sz w:val="28"/>
          <w:szCs w:val="28"/>
        </w:rPr>
        <w:t>īti</w:t>
      </w:r>
      <w:r w:rsidR="005E4457" w:rsidRPr="00A5358D">
        <w:rPr>
          <w:sz w:val="28"/>
          <w:szCs w:val="28"/>
        </w:rPr>
        <w:t xml:space="preserve"> 170 </w:t>
      </w:r>
      <w:r w:rsidR="00D264D2" w:rsidRPr="00A5358D">
        <w:rPr>
          <w:sz w:val="28"/>
          <w:szCs w:val="28"/>
        </w:rPr>
        <w:t>komersant</w:t>
      </w:r>
      <w:r w:rsidR="00D264D2">
        <w:rPr>
          <w:sz w:val="28"/>
          <w:szCs w:val="28"/>
        </w:rPr>
        <w:t>i</w:t>
      </w:r>
      <w:r w:rsidR="00D264D2" w:rsidRPr="00A5358D">
        <w:rPr>
          <w:sz w:val="28"/>
          <w:szCs w:val="28"/>
        </w:rPr>
        <w:t xml:space="preserve"> </w:t>
      </w:r>
      <w:r w:rsidR="005E4457" w:rsidRPr="00A5358D">
        <w:rPr>
          <w:sz w:val="28"/>
          <w:szCs w:val="28"/>
        </w:rPr>
        <w:t xml:space="preserve">un </w:t>
      </w:r>
      <w:r w:rsidR="00D264D2" w:rsidRPr="00A5358D">
        <w:rPr>
          <w:sz w:val="28"/>
          <w:szCs w:val="28"/>
        </w:rPr>
        <w:t>apmāc</w:t>
      </w:r>
      <w:r w:rsidR="00D264D2">
        <w:rPr>
          <w:sz w:val="28"/>
          <w:szCs w:val="28"/>
        </w:rPr>
        <w:t>īti</w:t>
      </w:r>
      <w:r w:rsidR="00D264D2" w:rsidRPr="00A5358D">
        <w:rPr>
          <w:sz w:val="28"/>
          <w:szCs w:val="28"/>
        </w:rPr>
        <w:t xml:space="preserve"> </w:t>
      </w:r>
      <w:r w:rsidR="00B37A39">
        <w:rPr>
          <w:sz w:val="28"/>
          <w:szCs w:val="28"/>
        </w:rPr>
        <w:t>3 194 </w:t>
      </w:r>
      <w:r w:rsidR="005E4457" w:rsidRPr="00A5358D">
        <w:rPr>
          <w:sz w:val="28"/>
          <w:szCs w:val="28"/>
        </w:rPr>
        <w:t>dalībniek</w:t>
      </w:r>
      <w:r w:rsidR="00D264D2">
        <w:rPr>
          <w:sz w:val="28"/>
          <w:szCs w:val="28"/>
        </w:rPr>
        <w:t>i</w:t>
      </w:r>
      <w:r w:rsidR="00E44BF5">
        <w:rPr>
          <w:sz w:val="28"/>
          <w:szCs w:val="28"/>
        </w:rPr>
        <w:t>;</w:t>
      </w:r>
      <w:r w:rsidR="005E4457" w:rsidRPr="00A5358D">
        <w:rPr>
          <w:sz w:val="28"/>
          <w:szCs w:val="28"/>
        </w:rPr>
        <w:t xml:space="preserve"> </w:t>
      </w:r>
    </w:p>
    <w:p w14:paraId="2E54D061" w14:textId="2E9C0D4E" w:rsidR="005E4457" w:rsidRPr="00A5358D" w:rsidRDefault="005E4457" w:rsidP="00292BA6">
      <w:pPr>
        <w:pStyle w:val="ListParagraph"/>
        <w:numPr>
          <w:ilvl w:val="0"/>
          <w:numId w:val="4"/>
        </w:numPr>
        <w:tabs>
          <w:tab w:val="left" w:pos="426"/>
        </w:tabs>
        <w:spacing w:line="276" w:lineRule="auto"/>
        <w:ind w:left="1003" w:hanging="357"/>
        <w:jc w:val="both"/>
        <w:rPr>
          <w:sz w:val="28"/>
          <w:szCs w:val="28"/>
        </w:rPr>
      </w:pPr>
      <w:r w:rsidRPr="00A5358D">
        <w:rPr>
          <w:sz w:val="28"/>
          <w:szCs w:val="28"/>
        </w:rPr>
        <w:t>energoe</w:t>
      </w:r>
      <w:r w:rsidR="00110E4A">
        <w:rPr>
          <w:sz w:val="28"/>
          <w:szCs w:val="28"/>
        </w:rPr>
        <w:t xml:space="preserve">fektivitātes veicināšanas jomā </w:t>
      </w:r>
      <w:r w:rsidRPr="00A5358D">
        <w:rPr>
          <w:sz w:val="28"/>
          <w:szCs w:val="28"/>
        </w:rPr>
        <w:t xml:space="preserve">lielākā daļa </w:t>
      </w:r>
      <w:r w:rsidR="00110E4A">
        <w:rPr>
          <w:sz w:val="28"/>
          <w:szCs w:val="28"/>
        </w:rPr>
        <w:t xml:space="preserve">pabeigto projektu </w:t>
      </w:r>
      <w:r w:rsidRPr="00A5358D">
        <w:rPr>
          <w:sz w:val="28"/>
          <w:szCs w:val="28"/>
        </w:rPr>
        <w:t xml:space="preserve">ir pašvaldību </w:t>
      </w:r>
      <w:r w:rsidR="00825F33" w:rsidRPr="00A5358D">
        <w:rPr>
          <w:sz w:val="28"/>
          <w:szCs w:val="28"/>
        </w:rPr>
        <w:t>un valsts ēkās. Piemēram, 2019. </w:t>
      </w:r>
      <w:r w:rsidRPr="00A5358D">
        <w:rPr>
          <w:sz w:val="28"/>
          <w:szCs w:val="28"/>
        </w:rPr>
        <w:t xml:space="preserve">gada </w:t>
      </w:r>
      <w:r w:rsidR="004D3B73" w:rsidRPr="00A5358D">
        <w:rPr>
          <w:sz w:val="28"/>
          <w:szCs w:val="28"/>
        </w:rPr>
        <w:t xml:space="preserve">otrajā </w:t>
      </w:r>
      <w:r w:rsidRPr="00A5358D">
        <w:rPr>
          <w:sz w:val="28"/>
          <w:szCs w:val="28"/>
        </w:rPr>
        <w:t>pusgadā ir pabeigti: (1) SIA “Salaspils Siltums” projekt</w:t>
      </w:r>
      <w:r w:rsidR="00110E4A">
        <w:rPr>
          <w:sz w:val="28"/>
          <w:szCs w:val="28"/>
        </w:rPr>
        <w:t>a</w:t>
      </w:r>
      <w:r w:rsidRPr="00A5358D">
        <w:rPr>
          <w:sz w:val="28"/>
          <w:szCs w:val="28"/>
        </w:rPr>
        <w:t xml:space="preserve"> “Siltumavota Miera ielā 31A, Salaspilī, pāreja uz atjaunoj</w:t>
      </w:r>
      <w:r w:rsidR="00110E4A">
        <w:rPr>
          <w:sz w:val="28"/>
          <w:szCs w:val="28"/>
        </w:rPr>
        <w:t xml:space="preserve">amo energoresursu izmantošanu” </w:t>
      </w:r>
      <w:r w:rsidRPr="00A5358D">
        <w:rPr>
          <w:sz w:val="28"/>
          <w:szCs w:val="28"/>
        </w:rPr>
        <w:t>ietvaros Salaspilī izveidota Latvijā pirmā un Austrumeiropā lielākā saules enerģijas centralizētās siltumapgādes sistēma - sešu hektāru platībā uzstādīti 1</w:t>
      </w:r>
      <w:r w:rsidR="004D5D6B">
        <w:rPr>
          <w:sz w:val="28"/>
          <w:szCs w:val="28"/>
        </w:rPr>
        <w:t xml:space="preserve"> </w:t>
      </w:r>
      <w:r w:rsidRPr="00A5358D">
        <w:rPr>
          <w:sz w:val="28"/>
          <w:szCs w:val="28"/>
        </w:rPr>
        <w:t xml:space="preserve">720 saules kolektori </w:t>
      </w:r>
      <w:r w:rsidR="00825F33" w:rsidRPr="00A5358D">
        <w:rPr>
          <w:sz w:val="28"/>
          <w:szCs w:val="28"/>
        </w:rPr>
        <w:t>ar kopējo aktīvo laukumu 21 595 </w:t>
      </w:r>
      <w:r w:rsidRPr="00A5358D">
        <w:rPr>
          <w:sz w:val="28"/>
          <w:szCs w:val="28"/>
        </w:rPr>
        <w:t>m</w:t>
      </w:r>
      <w:r w:rsidRPr="00A5358D">
        <w:rPr>
          <w:sz w:val="28"/>
          <w:szCs w:val="28"/>
          <w:vertAlign w:val="superscript"/>
        </w:rPr>
        <w:t>2</w:t>
      </w:r>
      <w:r w:rsidR="00D264D2">
        <w:rPr>
          <w:sz w:val="28"/>
          <w:szCs w:val="28"/>
        </w:rPr>
        <w:t>,</w:t>
      </w:r>
      <w:r w:rsidR="004D5D6B">
        <w:rPr>
          <w:sz w:val="28"/>
          <w:szCs w:val="28"/>
        </w:rPr>
        <w:t xml:space="preserve"> </w:t>
      </w:r>
      <w:r w:rsidR="00D264D2">
        <w:rPr>
          <w:sz w:val="28"/>
          <w:szCs w:val="28"/>
        </w:rPr>
        <w:t>kas</w:t>
      </w:r>
      <w:r w:rsidR="00B927CC">
        <w:rPr>
          <w:sz w:val="28"/>
          <w:szCs w:val="28"/>
        </w:rPr>
        <w:t xml:space="preserve"> dos</w:t>
      </w:r>
      <w:r w:rsidRPr="00A5358D">
        <w:rPr>
          <w:sz w:val="28"/>
          <w:szCs w:val="28"/>
        </w:rPr>
        <w:t xml:space="preserve"> labumu gan iedzīvotājiem, gan videi, samazinot CO</w:t>
      </w:r>
      <w:r w:rsidRPr="00A5358D">
        <w:rPr>
          <w:sz w:val="28"/>
          <w:szCs w:val="28"/>
          <w:vertAlign w:val="subscript"/>
        </w:rPr>
        <w:t>2</w:t>
      </w:r>
      <w:r w:rsidRPr="00A5358D">
        <w:rPr>
          <w:sz w:val="28"/>
          <w:szCs w:val="28"/>
        </w:rPr>
        <w:t xml:space="preserve"> emisijas. (2) Daugavpils pašvaldības kapitālsabiedrības SIA "Daugavpils bērnu veselības centrs" </w:t>
      </w:r>
      <w:r w:rsidR="00110E4A">
        <w:rPr>
          <w:sz w:val="28"/>
          <w:szCs w:val="28"/>
        </w:rPr>
        <w:t>projekta</w:t>
      </w:r>
      <w:r w:rsidRPr="00A5358D">
        <w:rPr>
          <w:sz w:val="28"/>
          <w:szCs w:val="28"/>
        </w:rPr>
        <w:t xml:space="preserve"> “Energoefektivitātes paaugstināšana Daugavpils pilsētas bērnu veselības centra ēkā 18. novembra ielā 19, Daugavpilī”</w:t>
      </w:r>
      <w:r w:rsidR="00110E4A">
        <w:rPr>
          <w:sz w:val="28"/>
          <w:szCs w:val="28"/>
        </w:rPr>
        <w:t xml:space="preserve"> </w:t>
      </w:r>
      <w:r w:rsidRPr="00A5358D">
        <w:rPr>
          <w:sz w:val="28"/>
          <w:szCs w:val="28"/>
        </w:rPr>
        <w:t>ietvaros samazināts primārās enerģijas patēriņš, sekmējot ilgtermiņā energoefektivitātes paaugstināšanu un pašvaldības izdevumu samazināšanos par siltumapgādi. Daugavpils bērnu veselības centrs ir vienīgā specializētā bērnu ambulatorā veselības a</w:t>
      </w:r>
      <w:r w:rsidR="00E44BF5">
        <w:rPr>
          <w:sz w:val="28"/>
          <w:szCs w:val="28"/>
        </w:rPr>
        <w:t>prūpes iestāde Latgales reģionā;</w:t>
      </w:r>
      <w:r w:rsidRPr="00A5358D">
        <w:rPr>
          <w:sz w:val="28"/>
          <w:szCs w:val="28"/>
        </w:rPr>
        <w:t xml:space="preserve"> </w:t>
      </w:r>
    </w:p>
    <w:p w14:paraId="06CADF3A" w14:textId="1DE98D2F" w:rsidR="005E4457" w:rsidRPr="00A5358D" w:rsidRDefault="00597043" w:rsidP="00292BA6">
      <w:pPr>
        <w:pStyle w:val="ListParagraph"/>
        <w:numPr>
          <w:ilvl w:val="0"/>
          <w:numId w:val="4"/>
        </w:numPr>
        <w:tabs>
          <w:tab w:val="left" w:pos="426"/>
        </w:tabs>
        <w:spacing w:line="276" w:lineRule="auto"/>
        <w:ind w:left="1003" w:hanging="357"/>
        <w:jc w:val="both"/>
        <w:rPr>
          <w:sz w:val="28"/>
          <w:szCs w:val="28"/>
        </w:rPr>
      </w:pPr>
      <w:r>
        <w:rPr>
          <w:sz w:val="28"/>
          <w:szCs w:val="28"/>
        </w:rPr>
        <w:lastRenderedPageBreak/>
        <w:t>S</w:t>
      </w:r>
      <w:r w:rsidRPr="00A5358D">
        <w:rPr>
          <w:sz w:val="28"/>
          <w:szCs w:val="28"/>
        </w:rPr>
        <w:t>āk noslēgties projektu īstenošana arī vides aizsardzības un ūdensapgādes un kanalizācijas sistēmas pakalpojumu kvalitātes attīstības jomā</w:t>
      </w:r>
      <w:r>
        <w:rPr>
          <w:sz w:val="28"/>
          <w:szCs w:val="28"/>
        </w:rPr>
        <w:t xml:space="preserve">. </w:t>
      </w:r>
      <w:r w:rsidR="00317B8D">
        <w:rPr>
          <w:sz w:val="28"/>
          <w:szCs w:val="28"/>
        </w:rPr>
        <w:t>L</w:t>
      </w:r>
      <w:r w:rsidR="00825F33" w:rsidRPr="00A5358D">
        <w:rPr>
          <w:sz w:val="28"/>
          <w:szCs w:val="28"/>
        </w:rPr>
        <w:t>īdz 2019</w:t>
      </w:r>
      <w:r w:rsidR="005421AF" w:rsidRPr="00A5358D">
        <w:rPr>
          <w:sz w:val="28"/>
          <w:szCs w:val="28"/>
        </w:rPr>
        <w:t>.</w:t>
      </w:r>
      <w:r w:rsidR="005421AF">
        <w:rPr>
          <w:sz w:val="28"/>
          <w:szCs w:val="28"/>
        </w:rPr>
        <w:t xml:space="preserve"> </w:t>
      </w:r>
      <w:r w:rsidR="005E4457" w:rsidRPr="00A5358D">
        <w:rPr>
          <w:sz w:val="28"/>
          <w:szCs w:val="28"/>
        </w:rPr>
        <w:t xml:space="preserve">gada beigām pabeigti pirmie divi projekti Olainē un Rojā, </w:t>
      </w:r>
      <w:r w:rsidR="002D34D6">
        <w:rPr>
          <w:sz w:val="28"/>
          <w:szCs w:val="28"/>
        </w:rPr>
        <w:t xml:space="preserve">papildu </w:t>
      </w:r>
      <w:r w:rsidR="002D34D6" w:rsidRPr="00A5358D">
        <w:rPr>
          <w:sz w:val="28"/>
          <w:szCs w:val="28"/>
        </w:rPr>
        <w:t xml:space="preserve">188 iedzīvotājiem </w:t>
      </w:r>
      <w:r w:rsidR="005E4457" w:rsidRPr="00A5358D">
        <w:rPr>
          <w:sz w:val="28"/>
          <w:szCs w:val="28"/>
        </w:rPr>
        <w:t xml:space="preserve">nodrošinot </w:t>
      </w:r>
      <w:r w:rsidR="00317B8D" w:rsidRPr="00A5358D">
        <w:rPr>
          <w:sz w:val="28"/>
          <w:szCs w:val="28"/>
        </w:rPr>
        <w:t>uzlabot</w:t>
      </w:r>
      <w:r w:rsidR="00317B8D">
        <w:rPr>
          <w:sz w:val="28"/>
          <w:szCs w:val="28"/>
        </w:rPr>
        <w:t>u</w:t>
      </w:r>
      <w:r w:rsidR="00317B8D" w:rsidRPr="00A5358D">
        <w:rPr>
          <w:sz w:val="28"/>
          <w:szCs w:val="28"/>
        </w:rPr>
        <w:t xml:space="preserve"> </w:t>
      </w:r>
      <w:r w:rsidR="005E4457" w:rsidRPr="00A5358D">
        <w:rPr>
          <w:sz w:val="28"/>
          <w:szCs w:val="28"/>
        </w:rPr>
        <w:t>notekūdeņu attīrīšanas sistēmu</w:t>
      </w:r>
      <w:r w:rsidR="002D34D6">
        <w:rPr>
          <w:sz w:val="28"/>
          <w:szCs w:val="28"/>
        </w:rPr>
        <w:t xml:space="preserve">, kā arī </w:t>
      </w:r>
      <w:r w:rsidR="002D34D6" w:rsidRPr="0039100F">
        <w:rPr>
          <w:sz w:val="28"/>
          <w:szCs w:val="28"/>
        </w:rPr>
        <w:t>4</w:t>
      </w:r>
      <w:r w:rsidR="002D34D6">
        <w:rPr>
          <w:sz w:val="28"/>
          <w:szCs w:val="28"/>
        </w:rPr>
        <w:t xml:space="preserve"> </w:t>
      </w:r>
      <w:r w:rsidR="002D34D6" w:rsidRPr="0039100F">
        <w:rPr>
          <w:sz w:val="28"/>
          <w:szCs w:val="28"/>
        </w:rPr>
        <w:t>256 iedzīvotāji</w:t>
      </w:r>
      <w:r>
        <w:rPr>
          <w:sz w:val="28"/>
          <w:szCs w:val="28"/>
        </w:rPr>
        <w:t>em</w:t>
      </w:r>
      <w:r w:rsidR="000667CF">
        <w:rPr>
          <w:sz w:val="28"/>
          <w:szCs w:val="28"/>
        </w:rPr>
        <w:t xml:space="preserve"> </w:t>
      </w:r>
      <w:r>
        <w:rPr>
          <w:sz w:val="28"/>
          <w:szCs w:val="28"/>
        </w:rPr>
        <w:t>nodrošināti</w:t>
      </w:r>
      <w:r w:rsidR="000667CF">
        <w:rPr>
          <w:sz w:val="28"/>
          <w:szCs w:val="28"/>
        </w:rPr>
        <w:t xml:space="preserve"> </w:t>
      </w:r>
      <w:r w:rsidR="0039100F" w:rsidRPr="0039100F">
        <w:rPr>
          <w:sz w:val="28"/>
          <w:szCs w:val="28"/>
        </w:rPr>
        <w:t>pieslēgum</w:t>
      </w:r>
      <w:r w:rsidR="000667CF">
        <w:rPr>
          <w:sz w:val="28"/>
          <w:szCs w:val="28"/>
        </w:rPr>
        <w:t>i</w:t>
      </w:r>
      <w:r w:rsidR="0039100F" w:rsidRPr="0039100F">
        <w:rPr>
          <w:sz w:val="28"/>
          <w:szCs w:val="28"/>
        </w:rPr>
        <w:t xml:space="preserve"> central</w:t>
      </w:r>
      <w:r w:rsidR="00E44BF5">
        <w:rPr>
          <w:sz w:val="28"/>
          <w:szCs w:val="28"/>
        </w:rPr>
        <w:t>izētajiem kanalizācijas tīkliem;</w:t>
      </w:r>
    </w:p>
    <w:p w14:paraId="2FE25A36" w14:textId="641A8E29" w:rsidR="005E4457" w:rsidRPr="00A5358D" w:rsidRDefault="000E139A" w:rsidP="00292BA6">
      <w:pPr>
        <w:pStyle w:val="ListParagraph"/>
        <w:numPr>
          <w:ilvl w:val="0"/>
          <w:numId w:val="4"/>
        </w:numPr>
        <w:tabs>
          <w:tab w:val="left" w:pos="426"/>
        </w:tabs>
        <w:spacing w:line="276" w:lineRule="auto"/>
        <w:ind w:left="1003" w:hanging="357"/>
        <w:jc w:val="both"/>
        <w:rPr>
          <w:sz w:val="28"/>
          <w:szCs w:val="28"/>
        </w:rPr>
      </w:pPr>
      <w:r w:rsidRPr="00A5358D">
        <w:rPr>
          <w:sz w:val="28"/>
          <w:szCs w:val="28"/>
        </w:rPr>
        <w:t>2019</w:t>
      </w:r>
      <w:r w:rsidR="005421AF" w:rsidRPr="00A5358D">
        <w:rPr>
          <w:sz w:val="28"/>
          <w:szCs w:val="28"/>
        </w:rPr>
        <w:t>.</w:t>
      </w:r>
      <w:r w:rsidR="005421AF">
        <w:rPr>
          <w:sz w:val="28"/>
          <w:szCs w:val="28"/>
        </w:rPr>
        <w:t xml:space="preserve"> </w:t>
      </w:r>
      <w:r w:rsidR="005421AF" w:rsidRPr="00A5358D">
        <w:rPr>
          <w:sz w:val="28"/>
          <w:szCs w:val="28"/>
        </w:rPr>
        <w:t>gada</w:t>
      </w:r>
      <w:r w:rsidR="005421AF">
        <w:rPr>
          <w:sz w:val="28"/>
          <w:szCs w:val="28"/>
        </w:rPr>
        <w:t xml:space="preserve"> </w:t>
      </w:r>
      <w:r w:rsidR="005421AF" w:rsidRPr="00A5358D">
        <w:rPr>
          <w:sz w:val="28"/>
          <w:szCs w:val="28"/>
        </w:rPr>
        <w:t>otrajā</w:t>
      </w:r>
      <w:r w:rsidR="005421AF">
        <w:rPr>
          <w:sz w:val="28"/>
          <w:szCs w:val="28"/>
        </w:rPr>
        <w:t xml:space="preserve"> </w:t>
      </w:r>
      <w:r w:rsidRPr="00A5358D">
        <w:rPr>
          <w:sz w:val="28"/>
          <w:szCs w:val="28"/>
        </w:rPr>
        <w:t>pusgadā</w:t>
      </w:r>
      <w:r w:rsidR="005421AF">
        <w:rPr>
          <w:sz w:val="28"/>
          <w:szCs w:val="28"/>
        </w:rPr>
        <w:t xml:space="preserve"> </w:t>
      </w:r>
      <w:r w:rsidR="00193B52">
        <w:rPr>
          <w:sz w:val="28"/>
          <w:szCs w:val="28"/>
        </w:rPr>
        <w:t>n</w:t>
      </w:r>
      <w:r w:rsidRPr="00A5358D">
        <w:rPr>
          <w:sz w:val="28"/>
          <w:szCs w:val="28"/>
        </w:rPr>
        <w:t>oslēgusi</w:t>
      </w:r>
      <w:r w:rsidR="005E4457" w:rsidRPr="00A5358D">
        <w:rPr>
          <w:sz w:val="28"/>
          <w:szCs w:val="28"/>
        </w:rPr>
        <w:t>es vairāku valsts galveno un reģionālo autoceļu kvalitātes uzlabošana</w:t>
      </w:r>
      <w:r w:rsidR="000667CF">
        <w:rPr>
          <w:sz w:val="28"/>
          <w:szCs w:val="28"/>
        </w:rPr>
        <w:t xml:space="preserve">. </w:t>
      </w:r>
      <w:r w:rsidR="005E4457" w:rsidRPr="00A5358D">
        <w:rPr>
          <w:sz w:val="28"/>
          <w:szCs w:val="28"/>
        </w:rPr>
        <w:t xml:space="preserve">Rēzeknē pārbūvēts </w:t>
      </w:r>
      <w:r w:rsidR="000667CF" w:rsidRPr="00A5358D">
        <w:rPr>
          <w:sz w:val="28"/>
          <w:szCs w:val="28"/>
        </w:rPr>
        <w:t>1,</w:t>
      </w:r>
      <w:r w:rsidR="000667CF">
        <w:rPr>
          <w:sz w:val="28"/>
          <w:szCs w:val="28"/>
        </w:rPr>
        <w:t>1</w:t>
      </w:r>
      <w:r w:rsidR="000667CF" w:rsidRPr="00A5358D">
        <w:rPr>
          <w:sz w:val="28"/>
          <w:szCs w:val="28"/>
        </w:rPr>
        <w:t xml:space="preserve">7 km </w:t>
      </w:r>
      <w:r w:rsidR="005E4457" w:rsidRPr="00A5358D">
        <w:rPr>
          <w:sz w:val="28"/>
          <w:szCs w:val="28"/>
        </w:rPr>
        <w:t>kravu</w:t>
      </w:r>
      <w:r w:rsidR="000667CF">
        <w:rPr>
          <w:sz w:val="28"/>
          <w:szCs w:val="28"/>
        </w:rPr>
        <w:t xml:space="preserve"> transporta maršruta ceļa posms</w:t>
      </w:r>
      <w:r w:rsidR="005E4457" w:rsidRPr="00A5358D">
        <w:rPr>
          <w:sz w:val="28"/>
          <w:szCs w:val="28"/>
        </w:rPr>
        <w:t>, sasaistot pilsētas infrastruktūru ar TEN-T tīklu. Kravu transporta plūsmas novirzīšana no atslogojamām ielām veicinās ekoloģiskās vides un dzīves kvalitātes uzlabošanos pilsētas iedzīvotājiem, samazinot piesārņojuma apjomu un trokšņ</w:t>
      </w:r>
      <w:r w:rsidR="00E44BF5">
        <w:rPr>
          <w:sz w:val="28"/>
          <w:szCs w:val="28"/>
        </w:rPr>
        <w:t>u līmeni dzīvojamās teritorijās;</w:t>
      </w:r>
      <w:r w:rsidR="005E4457" w:rsidRPr="00A5358D">
        <w:rPr>
          <w:sz w:val="28"/>
          <w:szCs w:val="28"/>
        </w:rPr>
        <w:t xml:space="preserve"> </w:t>
      </w:r>
    </w:p>
    <w:p w14:paraId="74475BDA" w14:textId="1AE1DEFF" w:rsidR="00292BA6" w:rsidRDefault="005E4457" w:rsidP="00292BA6">
      <w:pPr>
        <w:pStyle w:val="ListParagraph"/>
        <w:numPr>
          <w:ilvl w:val="0"/>
          <w:numId w:val="4"/>
        </w:numPr>
        <w:tabs>
          <w:tab w:val="left" w:pos="426"/>
        </w:tabs>
        <w:spacing w:line="276" w:lineRule="auto"/>
        <w:ind w:left="1003" w:hanging="357"/>
        <w:jc w:val="both"/>
        <w:rPr>
          <w:sz w:val="28"/>
          <w:szCs w:val="28"/>
        </w:rPr>
      </w:pPr>
      <w:r w:rsidRPr="00A5358D">
        <w:rPr>
          <w:sz w:val="28"/>
          <w:szCs w:val="28"/>
        </w:rPr>
        <w:t>Noslēgusies vairāku projektu īstenošana veselības infrastruktūras uzlabošanā, t.sk. Jelgavas pilsētas slimnīcā, pārbūvējot C korpusu un Nacionālajā rehabilitācijas centrā „Vaivari”, atjaunojot vai</w:t>
      </w:r>
      <w:r w:rsidR="00825F33" w:rsidRPr="00A5358D">
        <w:rPr>
          <w:sz w:val="28"/>
          <w:szCs w:val="28"/>
        </w:rPr>
        <w:t>rāku nodaļu telpas. Pabeigti 16 </w:t>
      </w:r>
      <w:r w:rsidRPr="00A5358D">
        <w:rPr>
          <w:sz w:val="28"/>
          <w:szCs w:val="28"/>
        </w:rPr>
        <w:t>projekti ģimenes ārstu prakšu attīstībā.</w:t>
      </w:r>
    </w:p>
    <w:p w14:paraId="6DB11489" w14:textId="1CC54887" w:rsidR="0081037F" w:rsidRPr="00292BA6" w:rsidRDefault="00316FB4" w:rsidP="00292BA6">
      <w:pPr>
        <w:tabs>
          <w:tab w:val="left" w:pos="426"/>
        </w:tabs>
        <w:spacing w:before="120" w:after="120"/>
        <w:ind w:firstLine="720"/>
        <w:jc w:val="both"/>
        <w:rPr>
          <w:sz w:val="28"/>
          <w:szCs w:val="28"/>
        </w:rPr>
      </w:pPr>
      <w:r w:rsidRPr="00292BA6">
        <w:rPr>
          <w:sz w:val="28"/>
          <w:szCs w:val="28"/>
        </w:rPr>
        <w:t>DP snieguma ietvar</w:t>
      </w:r>
      <w:r w:rsidR="00145CE2" w:rsidRPr="00292BA6">
        <w:rPr>
          <w:sz w:val="28"/>
          <w:szCs w:val="28"/>
        </w:rPr>
        <w:t>a</w:t>
      </w:r>
      <w:r w:rsidRPr="00292BA6">
        <w:rPr>
          <w:sz w:val="28"/>
          <w:szCs w:val="28"/>
        </w:rPr>
        <w:t xml:space="preserve"> rādītāju</w:t>
      </w:r>
      <w:r w:rsidRPr="00A5358D">
        <w:rPr>
          <w:rStyle w:val="FootnoteReference"/>
          <w:sz w:val="28"/>
          <w:szCs w:val="28"/>
        </w:rPr>
        <w:footnoteReference w:id="13"/>
      </w:r>
      <w:r w:rsidRPr="00292BA6">
        <w:rPr>
          <w:sz w:val="28"/>
          <w:szCs w:val="28"/>
        </w:rPr>
        <w:t xml:space="preserve"> </w:t>
      </w:r>
      <w:r w:rsidR="0081037F" w:rsidRPr="00292BA6">
        <w:rPr>
          <w:sz w:val="28"/>
          <w:szCs w:val="28"/>
        </w:rPr>
        <w:t>progress ir labs</w:t>
      </w:r>
      <w:r w:rsidR="00145CE2" w:rsidRPr="00292BA6">
        <w:rPr>
          <w:sz w:val="28"/>
          <w:szCs w:val="28"/>
        </w:rPr>
        <w:t>. Skatīt</w:t>
      </w:r>
      <w:r w:rsidR="0081037F" w:rsidRPr="00292BA6">
        <w:rPr>
          <w:sz w:val="28"/>
          <w:szCs w:val="28"/>
        </w:rPr>
        <w:t xml:space="preserve"> ilustrācij</w:t>
      </w:r>
      <w:r w:rsidR="00145CE2" w:rsidRPr="00292BA6">
        <w:rPr>
          <w:sz w:val="28"/>
          <w:szCs w:val="28"/>
        </w:rPr>
        <w:t>u</w:t>
      </w:r>
      <w:r w:rsidR="0081037F" w:rsidRPr="00292BA6">
        <w:rPr>
          <w:sz w:val="28"/>
          <w:szCs w:val="28"/>
        </w:rPr>
        <w:t xml:space="preserve"> Nr. 4.</w:t>
      </w:r>
    </w:p>
    <w:p w14:paraId="00EB8ECE" w14:textId="65D774AF" w:rsidR="007B1E42" w:rsidRPr="007B1E42" w:rsidRDefault="007B1E42" w:rsidP="007B1E42">
      <w:pPr>
        <w:pStyle w:val="Caption"/>
        <w:spacing w:after="120"/>
        <w:rPr>
          <w:noProof/>
          <w:color w:val="auto"/>
          <w:sz w:val="24"/>
          <w:szCs w:val="24"/>
        </w:rPr>
      </w:pPr>
      <w:r>
        <w:rPr>
          <w:noProof/>
          <w:sz w:val="28"/>
          <w:szCs w:val="28"/>
          <w:lang w:eastAsia="lv-LV"/>
        </w:rPr>
        <w:drawing>
          <wp:anchor distT="0" distB="0" distL="114300" distR="114300" simplePos="0" relativeHeight="251655680" behindDoc="0" locked="0" layoutInCell="1" allowOverlap="1" wp14:anchorId="6AD5301B" wp14:editId="1182EB3D">
            <wp:simplePos x="0" y="0"/>
            <wp:positionH relativeFrom="margin">
              <wp:align>right</wp:align>
            </wp:positionH>
            <wp:positionV relativeFrom="paragraph">
              <wp:posOffset>391160</wp:posOffset>
            </wp:positionV>
            <wp:extent cx="5750560" cy="3425190"/>
            <wp:effectExtent l="0" t="0" r="2540" b="3810"/>
            <wp:wrapTight wrapText="bothSides">
              <wp:wrapPolygon edited="0">
                <wp:start x="0" y="0"/>
                <wp:lineTo x="0" y="21504"/>
                <wp:lineTo x="21538" y="21504"/>
                <wp:lineTo x="21538" y="0"/>
                <wp:lineTo x="0" y="0"/>
              </wp:wrapPolygon>
            </wp:wrapTight>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Pr="007B1E42">
        <w:rPr>
          <w:color w:val="auto"/>
          <w:sz w:val="24"/>
          <w:szCs w:val="24"/>
        </w:rPr>
        <w:t xml:space="preserve">Ilustrācija Nr. </w:t>
      </w:r>
      <w:r w:rsidR="00CC35C4">
        <w:rPr>
          <w:color w:val="auto"/>
          <w:sz w:val="24"/>
          <w:szCs w:val="24"/>
        </w:rPr>
        <w:t>4</w:t>
      </w:r>
      <w:r w:rsidRPr="007B1E42">
        <w:rPr>
          <w:color w:val="auto"/>
          <w:sz w:val="24"/>
          <w:szCs w:val="24"/>
        </w:rPr>
        <w:t xml:space="preserve"> “Līdz 2020. gada 1. janvārim snieguma ietvara iznākuma rādītāju līgumos plānoto un sasniegto vērtību salīdzinājums (SAM rādītāji)”</w:t>
      </w:r>
    </w:p>
    <w:p w14:paraId="786D4B34" w14:textId="3ABA849A" w:rsidR="00BD79CD" w:rsidRPr="00A5358D" w:rsidRDefault="0081037F" w:rsidP="0035321F">
      <w:pPr>
        <w:spacing w:line="276" w:lineRule="auto"/>
        <w:ind w:firstLine="720"/>
        <w:jc w:val="both"/>
        <w:rPr>
          <w:sz w:val="28"/>
          <w:szCs w:val="28"/>
        </w:rPr>
      </w:pPr>
      <w:r w:rsidRPr="00A5358D">
        <w:rPr>
          <w:sz w:val="28"/>
          <w:szCs w:val="28"/>
        </w:rPr>
        <w:lastRenderedPageBreak/>
        <w:t>G</w:t>
      </w:r>
      <w:r w:rsidR="000E139A" w:rsidRPr="00A5358D">
        <w:rPr>
          <w:sz w:val="28"/>
          <w:szCs w:val="28"/>
        </w:rPr>
        <w:t xml:space="preserve">andrīz puse jeb </w:t>
      </w:r>
      <w:r w:rsidR="00BD79CD" w:rsidRPr="00A5358D">
        <w:rPr>
          <w:sz w:val="28"/>
          <w:szCs w:val="28"/>
        </w:rPr>
        <w:t>14 no 30 iznākuma rādītājiem līdz 2019.</w:t>
      </w:r>
      <w:r w:rsidR="00825F33" w:rsidRPr="00A5358D">
        <w:rPr>
          <w:sz w:val="28"/>
          <w:szCs w:val="28"/>
        </w:rPr>
        <w:t> </w:t>
      </w:r>
      <w:r w:rsidR="00BD79CD" w:rsidRPr="00A5358D">
        <w:rPr>
          <w:sz w:val="28"/>
          <w:szCs w:val="28"/>
        </w:rPr>
        <w:t xml:space="preserve">gada beigām sasniedza </w:t>
      </w:r>
      <w:r w:rsidR="00316FB4" w:rsidRPr="00A5358D">
        <w:rPr>
          <w:sz w:val="28"/>
          <w:szCs w:val="28"/>
        </w:rPr>
        <w:t xml:space="preserve">jau </w:t>
      </w:r>
      <w:r w:rsidR="00BD79CD" w:rsidRPr="00A5358D">
        <w:rPr>
          <w:sz w:val="28"/>
          <w:szCs w:val="28"/>
        </w:rPr>
        <w:t>65</w:t>
      </w:r>
      <w:r w:rsidR="00BD4D45" w:rsidRPr="00A5358D">
        <w:rPr>
          <w:sz w:val="28"/>
          <w:szCs w:val="28"/>
        </w:rPr>
        <w:t> %</w:t>
      </w:r>
      <w:r w:rsidR="0033304E" w:rsidRPr="00A5358D">
        <w:rPr>
          <w:sz w:val="28"/>
          <w:szCs w:val="28"/>
        </w:rPr>
        <w:t xml:space="preserve"> </w:t>
      </w:r>
      <w:r w:rsidR="00BD79CD" w:rsidRPr="00A5358D">
        <w:rPr>
          <w:sz w:val="28"/>
          <w:szCs w:val="28"/>
        </w:rPr>
        <w:t>no 2023.</w:t>
      </w:r>
      <w:r w:rsidR="00825F33" w:rsidRPr="00A5358D">
        <w:rPr>
          <w:sz w:val="28"/>
          <w:szCs w:val="28"/>
        </w:rPr>
        <w:t> </w:t>
      </w:r>
      <w:r w:rsidR="00BD79CD" w:rsidRPr="00A5358D">
        <w:rPr>
          <w:sz w:val="28"/>
          <w:szCs w:val="28"/>
        </w:rPr>
        <w:t>gada mērķa vērtības</w:t>
      </w:r>
      <w:r w:rsidR="00830604" w:rsidRPr="00A5358D">
        <w:rPr>
          <w:sz w:val="28"/>
          <w:szCs w:val="28"/>
        </w:rPr>
        <w:t>.</w:t>
      </w:r>
      <w:r w:rsidR="00BD79CD" w:rsidRPr="00A5358D">
        <w:rPr>
          <w:sz w:val="28"/>
          <w:szCs w:val="28"/>
        </w:rPr>
        <w:t xml:space="preserve"> </w:t>
      </w:r>
      <w:r w:rsidR="00DA54E7">
        <w:rPr>
          <w:sz w:val="28"/>
          <w:szCs w:val="28"/>
        </w:rPr>
        <w:t xml:space="preserve">Vēl </w:t>
      </w:r>
      <w:r w:rsidR="00BD79CD" w:rsidRPr="00A5358D">
        <w:rPr>
          <w:sz w:val="28"/>
          <w:szCs w:val="28"/>
        </w:rPr>
        <w:t xml:space="preserve">13 rādītāji </w:t>
      </w:r>
      <w:r w:rsidR="00E978AF" w:rsidRPr="00A5358D">
        <w:rPr>
          <w:sz w:val="28"/>
          <w:szCs w:val="28"/>
        </w:rPr>
        <w:t xml:space="preserve">var </w:t>
      </w:r>
      <w:r w:rsidR="00227227" w:rsidRPr="00A5358D">
        <w:rPr>
          <w:sz w:val="28"/>
          <w:szCs w:val="28"/>
        </w:rPr>
        <w:t>pārsnieg</w:t>
      </w:r>
      <w:r w:rsidR="00E978AF" w:rsidRPr="00A5358D">
        <w:rPr>
          <w:sz w:val="28"/>
          <w:szCs w:val="28"/>
        </w:rPr>
        <w:t>t</w:t>
      </w:r>
      <w:r w:rsidR="00227227" w:rsidRPr="00A5358D">
        <w:rPr>
          <w:sz w:val="28"/>
          <w:szCs w:val="28"/>
        </w:rPr>
        <w:t xml:space="preserve"> </w:t>
      </w:r>
      <w:r w:rsidR="00BD79CD" w:rsidRPr="00A5358D">
        <w:rPr>
          <w:sz w:val="28"/>
          <w:szCs w:val="28"/>
        </w:rPr>
        <w:t>65</w:t>
      </w:r>
      <w:r w:rsidR="00BD4D45" w:rsidRPr="00A5358D">
        <w:rPr>
          <w:sz w:val="28"/>
          <w:szCs w:val="28"/>
        </w:rPr>
        <w:t> %</w:t>
      </w:r>
      <w:r w:rsidR="00BD79CD" w:rsidRPr="00A5358D">
        <w:rPr>
          <w:sz w:val="28"/>
          <w:szCs w:val="28"/>
        </w:rPr>
        <w:t xml:space="preserve">, ja </w:t>
      </w:r>
      <w:r w:rsidR="00227227" w:rsidRPr="00A5358D">
        <w:rPr>
          <w:sz w:val="28"/>
          <w:szCs w:val="28"/>
        </w:rPr>
        <w:t>veiksmīgi tiks pabeigti īstenošanā esošie</w:t>
      </w:r>
      <w:r w:rsidR="00830604" w:rsidRPr="00A5358D">
        <w:rPr>
          <w:sz w:val="28"/>
          <w:szCs w:val="28"/>
        </w:rPr>
        <w:t xml:space="preserve"> </w:t>
      </w:r>
      <w:r w:rsidR="00BD79CD" w:rsidRPr="00A5358D">
        <w:rPr>
          <w:sz w:val="28"/>
          <w:szCs w:val="28"/>
        </w:rPr>
        <w:t>projekt</w:t>
      </w:r>
      <w:r w:rsidR="00227227" w:rsidRPr="00A5358D">
        <w:rPr>
          <w:sz w:val="28"/>
          <w:szCs w:val="28"/>
        </w:rPr>
        <w:t>i</w:t>
      </w:r>
      <w:r w:rsidRPr="00A5358D">
        <w:rPr>
          <w:sz w:val="28"/>
          <w:szCs w:val="28"/>
        </w:rPr>
        <w:t>.</w:t>
      </w:r>
      <w:r w:rsidR="00BD79CD" w:rsidRPr="00A5358D">
        <w:rPr>
          <w:sz w:val="28"/>
          <w:szCs w:val="28"/>
        </w:rPr>
        <w:t xml:space="preserve"> </w:t>
      </w:r>
      <w:r w:rsidR="00DA54E7">
        <w:rPr>
          <w:sz w:val="28"/>
          <w:szCs w:val="28"/>
        </w:rPr>
        <w:t>T</w:t>
      </w:r>
      <w:r w:rsidR="00825F33" w:rsidRPr="00A5358D">
        <w:rPr>
          <w:sz w:val="28"/>
          <w:szCs w:val="28"/>
        </w:rPr>
        <w:t>rīs</w:t>
      </w:r>
      <w:r w:rsidR="00BD79CD" w:rsidRPr="00A5358D">
        <w:rPr>
          <w:sz w:val="28"/>
          <w:szCs w:val="28"/>
        </w:rPr>
        <w:t xml:space="preserve"> rādītāj</w:t>
      </w:r>
      <w:r w:rsidR="00DA54E7">
        <w:rPr>
          <w:sz w:val="28"/>
          <w:szCs w:val="28"/>
        </w:rPr>
        <w:t>u (</w:t>
      </w:r>
      <w:r w:rsidR="00DA54E7" w:rsidRPr="00A5358D">
        <w:rPr>
          <w:sz w:val="28"/>
          <w:szCs w:val="28"/>
        </w:rPr>
        <w:t>zem</w:t>
      </w:r>
      <w:r w:rsidR="00DA54E7">
        <w:rPr>
          <w:sz w:val="28"/>
          <w:szCs w:val="28"/>
        </w:rPr>
        <w:t>s</w:t>
      </w:r>
      <w:r w:rsidR="00DA54E7" w:rsidRPr="00A5358D">
        <w:rPr>
          <w:sz w:val="28"/>
          <w:szCs w:val="28"/>
        </w:rPr>
        <w:t xml:space="preserve"> progres</w:t>
      </w:r>
      <w:r w:rsidR="00DA54E7">
        <w:rPr>
          <w:sz w:val="28"/>
          <w:szCs w:val="28"/>
        </w:rPr>
        <w:t xml:space="preserve">s) mērķa </w:t>
      </w:r>
      <w:r w:rsidR="00227227" w:rsidRPr="00A5358D">
        <w:rPr>
          <w:sz w:val="28"/>
          <w:szCs w:val="28"/>
        </w:rPr>
        <w:t xml:space="preserve">vērtību sasniegšanu </w:t>
      </w:r>
      <w:r w:rsidRPr="00A5358D">
        <w:rPr>
          <w:sz w:val="28"/>
          <w:szCs w:val="28"/>
        </w:rPr>
        <w:t xml:space="preserve">AI </w:t>
      </w:r>
      <w:r w:rsidR="001F38C0" w:rsidRPr="00A5358D">
        <w:rPr>
          <w:sz w:val="28"/>
          <w:szCs w:val="28"/>
        </w:rPr>
        <w:t>plāno nodrošinā</w:t>
      </w:r>
      <w:r w:rsidR="00227227" w:rsidRPr="00A5358D">
        <w:rPr>
          <w:sz w:val="28"/>
          <w:szCs w:val="28"/>
        </w:rPr>
        <w:t xml:space="preserve">t ar jauniem projektiem </w:t>
      </w:r>
      <w:r w:rsidR="00C913B3">
        <w:rPr>
          <w:sz w:val="28"/>
          <w:szCs w:val="28"/>
        </w:rPr>
        <w:t>vai mainītiem indikatoriem plānošanas dokumentos</w:t>
      </w:r>
      <w:r w:rsidRPr="00A5358D">
        <w:rPr>
          <w:sz w:val="28"/>
          <w:szCs w:val="28"/>
        </w:rPr>
        <w:t>:</w:t>
      </w:r>
    </w:p>
    <w:p w14:paraId="13EB0F1E" w14:textId="59EFDDA5" w:rsidR="00BD79CD" w:rsidRPr="00A5358D" w:rsidRDefault="00BD79CD" w:rsidP="00292BA6">
      <w:pPr>
        <w:pStyle w:val="ListParagraph"/>
        <w:numPr>
          <w:ilvl w:val="0"/>
          <w:numId w:val="4"/>
        </w:numPr>
        <w:tabs>
          <w:tab w:val="left" w:pos="426"/>
        </w:tabs>
        <w:spacing w:line="276" w:lineRule="auto"/>
        <w:ind w:left="1003" w:hanging="357"/>
        <w:jc w:val="both"/>
        <w:rPr>
          <w:b/>
          <w:sz w:val="28"/>
          <w:szCs w:val="28"/>
        </w:rPr>
      </w:pPr>
      <w:r w:rsidRPr="00A5358D">
        <w:rPr>
          <w:sz w:val="28"/>
          <w:szCs w:val="28"/>
        </w:rPr>
        <w:t>iedzīvotāju skaits, kuri piedalās ESF slimības profilakses pasākumos</w:t>
      </w:r>
      <w:r w:rsidR="0081037F" w:rsidRPr="00A5358D">
        <w:rPr>
          <w:rStyle w:val="FootnoteReference"/>
          <w:sz w:val="28"/>
          <w:szCs w:val="28"/>
        </w:rPr>
        <w:footnoteReference w:id="14"/>
      </w:r>
      <w:r w:rsidR="00270ADC">
        <w:rPr>
          <w:sz w:val="28"/>
          <w:szCs w:val="28"/>
        </w:rPr>
        <w:t>-</w:t>
      </w:r>
      <w:r w:rsidRPr="00A5358D">
        <w:rPr>
          <w:sz w:val="28"/>
          <w:szCs w:val="28"/>
        </w:rPr>
        <w:t xml:space="preserve"> </w:t>
      </w:r>
      <w:r w:rsidR="00227227" w:rsidRPr="00A5358D">
        <w:rPr>
          <w:sz w:val="28"/>
          <w:szCs w:val="28"/>
        </w:rPr>
        <w:t xml:space="preserve">ar </w:t>
      </w:r>
      <w:r w:rsidRPr="00A5358D">
        <w:rPr>
          <w:sz w:val="28"/>
          <w:szCs w:val="28"/>
        </w:rPr>
        <w:t xml:space="preserve">DP </w:t>
      </w:r>
      <w:r w:rsidR="00227227" w:rsidRPr="00A5358D">
        <w:rPr>
          <w:sz w:val="28"/>
          <w:szCs w:val="28"/>
        </w:rPr>
        <w:t xml:space="preserve">grozījumiem </w:t>
      </w:r>
      <w:r w:rsidRPr="00A5358D">
        <w:rPr>
          <w:sz w:val="28"/>
          <w:szCs w:val="28"/>
        </w:rPr>
        <w:t xml:space="preserve">Nr.5 </w:t>
      </w:r>
      <w:r w:rsidR="002869FF">
        <w:rPr>
          <w:sz w:val="28"/>
          <w:szCs w:val="28"/>
        </w:rPr>
        <w:t>precizēs</w:t>
      </w:r>
      <w:r w:rsidRPr="00A5358D">
        <w:rPr>
          <w:sz w:val="28"/>
          <w:szCs w:val="28"/>
        </w:rPr>
        <w:t xml:space="preserve"> </w:t>
      </w:r>
      <w:r w:rsidR="00C913B3">
        <w:rPr>
          <w:sz w:val="28"/>
          <w:szCs w:val="28"/>
        </w:rPr>
        <w:t xml:space="preserve">indikatoru un </w:t>
      </w:r>
      <w:r w:rsidRPr="00A5358D">
        <w:rPr>
          <w:sz w:val="28"/>
          <w:szCs w:val="28"/>
        </w:rPr>
        <w:t>mērķa vērtību;</w:t>
      </w:r>
    </w:p>
    <w:p w14:paraId="3BAFA3E0" w14:textId="687DF6D5" w:rsidR="00BD79CD" w:rsidRPr="00A5358D" w:rsidRDefault="00BD79CD" w:rsidP="00292BA6">
      <w:pPr>
        <w:pStyle w:val="ListParagraph"/>
        <w:numPr>
          <w:ilvl w:val="0"/>
          <w:numId w:val="4"/>
        </w:numPr>
        <w:tabs>
          <w:tab w:val="left" w:pos="426"/>
        </w:tabs>
        <w:spacing w:line="276" w:lineRule="auto"/>
        <w:ind w:left="1003" w:hanging="357"/>
        <w:jc w:val="both"/>
        <w:rPr>
          <w:b/>
          <w:sz w:val="28"/>
          <w:szCs w:val="28"/>
        </w:rPr>
      </w:pPr>
      <w:r w:rsidRPr="00A5358D">
        <w:rPr>
          <w:sz w:val="28"/>
          <w:szCs w:val="28"/>
        </w:rPr>
        <w:t>uzlaboto tramvaju līniju kopējais garums</w:t>
      </w:r>
      <w:r w:rsidRPr="00A5358D">
        <w:rPr>
          <w:rStyle w:val="FootnoteReference"/>
          <w:sz w:val="28"/>
          <w:szCs w:val="28"/>
        </w:rPr>
        <w:footnoteReference w:id="15"/>
      </w:r>
      <w:r w:rsidR="00270ADC">
        <w:rPr>
          <w:sz w:val="28"/>
          <w:szCs w:val="28"/>
        </w:rPr>
        <w:t xml:space="preserve"> -</w:t>
      </w:r>
      <w:r w:rsidR="004D5D6B">
        <w:rPr>
          <w:sz w:val="28"/>
          <w:szCs w:val="28"/>
        </w:rPr>
        <w:t xml:space="preserve"> </w:t>
      </w:r>
      <w:r w:rsidR="00227227" w:rsidRPr="00A5358D">
        <w:rPr>
          <w:sz w:val="28"/>
          <w:szCs w:val="28"/>
        </w:rPr>
        <w:t xml:space="preserve">ar </w:t>
      </w:r>
      <w:r w:rsidRPr="00A5358D">
        <w:rPr>
          <w:sz w:val="28"/>
          <w:szCs w:val="28"/>
        </w:rPr>
        <w:t>pārtraukt</w:t>
      </w:r>
      <w:r w:rsidR="00227227" w:rsidRPr="00A5358D">
        <w:rPr>
          <w:sz w:val="28"/>
          <w:szCs w:val="28"/>
        </w:rPr>
        <w:t>ā</w:t>
      </w:r>
      <w:r w:rsidRPr="00A5358D">
        <w:rPr>
          <w:sz w:val="28"/>
          <w:szCs w:val="28"/>
        </w:rPr>
        <w:t xml:space="preserve"> Skanstes tramvaja projekt</w:t>
      </w:r>
      <w:r w:rsidR="00227227" w:rsidRPr="00A5358D">
        <w:rPr>
          <w:sz w:val="28"/>
          <w:szCs w:val="28"/>
        </w:rPr>
        <w:t>a vietā</w:t>
      </w:r>
      <w:r w:rsidRPr="00A5358D">
        <w:rPr>
          <w:sz w:val="28"/>
          <w:szCs w:val="28"/>
        </w:rPr>
        <w:t xml:space="preserve"> mērķa sasniegšanu</w:t>
      </w:r>
      <w:r w:rsidR="001F1751" w:rsidRPr="00A5358D">
        <w:rPr>
          <w:sz w:val="28"/>
          <w:szCs w:val="28"/>
        </w:rPr>
        <w:t xml:space="preserve"> </w:t>
      </w:r>
      <w:r w:rsidR="0081037F" w:rsidRPr="00A5358D">
        <w:rPr>
          <w:sz w:val="28"/>
          <w:szCs w:val="28"/>
        </w:rPr>
        <w:t xml:space="preserve">plānots </w:t>
      </w:r>
      <w:r w:rsidR="001F1751" w:rsidRPr="00A5358D">
        <w:rPr>
          <w:sz w:val="28"/>
          <w:szCs w:val="28"/>
        </w:rPr>
        <w:t>nodrošinā</w:t>
      </w:r>
      <w:r w:rsidR="0081037F" w:rsidRPr="00A5358D">
        <w:rPr>
          <w:sz w:val="28"/>
          <w:szCs w:val="28"/>
        </w:rPr>
        <w:t xml:space="preserve">t ar </w:t>
      </w:r>
      <w:r w:rsidR="00082A1E" w:rsidRPr="00A5358D">
        <w:rPr>
          <w:sz w:val="28"/>
          <w:szCs w:val="28"/>
        </w:rPr>
        <w:t>proje</w:t>
      </w:r>
      <w:r w:rsidR="0081037F" w:rsidRPr="00A5358D">
        <w:rPr>
          <w:sz w:val="28"/>
          <w:szCs w:val="28"/>
        </w:rPr>
        <w:t xml:space="preserve">ktiem </w:t>
      </w:r>
      <w:r w:rsidR="00082A1E" w:rsidRPr="00A5358D">
        <w:rPr>
          <w:sz w:val="28"/>
          <w:szCs w:val="28"/>
        </w:rPr>
        <w:t>Liepājā un Daugavpilī</w:t>
      </w:r>
      <w:r w:rsidR="00365735" w:rsidRPr="00A5358D">
        <w:rPr>
          <w:sz w:val="28"/>
          <w:szCs w:val="28"/>
        </w:rPr>
        <w:t xml:space="preserve"> (tramvaja sliežu rekonstrukcija un jaunu izbūve)</w:t>
      </w:r>
      <w:r w:rsidR="00082A1E" w:rsidRPr="00A5358D">
        <w:rPr>
          <w:sz w:val="28"/>
          <w:szCs w:val="28"/>
        </w:rPr>
        <w:t xml:space="preserve"> pēc MK noteikumu </w:t>
      </w:r>
      <w:r w:rsidR="00AC5635">
        <w:rPr>
          <w:sz w:val="28"/>
          <w:szCs w:val="28"/>
        </w:rPr>
        <w:t xml:space="preserve">Nr. 281 </w:t>
      </w:r>
      <w:r w:rsidR="00082A1E" w:rsidRPr="00A5358D">
        <w:rPr>
          <w:sz w:val="28"/>
          <w:szCs w:val="28"/>
        </w:rPr>
        <w:t>grozīšanas un projektu atlases izsludināšana</w:t>
      </w:r>
      <w:r w:rsidR="00794767" w:rsidRPr="00A5358D">
        <w:rPr>
          <w:sz w:val="28"/>
          <w:szCs w:val="28"/>
        </w:rPr>
        <w:t>s</w:t>
      </w:r>
      <w:r w:rsidRPr="00A5358D">
        <w:rPr>
          <w:sz w:val="28"/>
          <w:szCs w:val="28"/>
        </w:rPr>
        <w:t xml:space="preserve">; </w:t>
      </w:r>
    </w:p>
    <w:p w14:paraId="5C2EA822" w14:textId="5EC481E7" w:rsidR="00BD79CD" w:rsidRPr="00653266" w:rsidRDefault="00BD79CD" w:rsidP="00292BA6">
      <w:pPr>
        <w:pStyle w:val="ListParagraph"/>
        <w:numPr>
          <w:ilvl w:val="0"/>
          <w:numId w:val="4"/>
        </w:numPr>
        <w:tabs>
          <w:tab w:val="left" w:pos="426"/>
        </w:tabs>
        <w:spacing w:line="276" w:lineRule="auto"/>
        <w:ind w:left="1003" w:hanging="357"/>
        <w:jc w:val="both"/>
        <w:rPr>
          <w:b/>
          <w:sz w:val="28"/>
          <w:szCs w:val="28"/>
        </w:rPr>
      </w:pPr>
      <w:r w:rsidRPr="00A5358D">
        <w:rPr>
          <w:sz w:val="28"/>
          <w:szCs w:val="28"/>
        </w:rPr>
        <w:t>ārstniecības iestāžu skaits ar uzlaboto pakalpojumu sniegšanu</w:t>
      </w:r>
      <w:r w:rsidRPr="00A5358D">
        <w:rPr>
          <w:rStyle w:val="FootnoteReference"/>
          <w:sz w:val="28"/>
          <w:szCs w:val="28"/>
        </w:rPr>
        <w:footnoteReference w:id="16"/>
      </w:r>
      <w:r w:rsidR="00270ADC">
        <w:rPr>
          <w:sz w:val="28"/>
          <w:szCs w:val="28"/>
        </w:rPr>
        <w:t xml:space="preserve"> - </w:t>
      </w:r>
      <w:r w:rsidRPr="00A5358D">
        <w:rPr>
          <w:sz w:val="28"/>
          <w:szCs w:val="28"/>
        </w:rPr>
        <w:t>rādītāj</w:t>
      </w:r>
      <w:r w:rsidR="00693666" w:rsidRPr="00A5358D">
        <w:rPr>
          <w:sz w:val="28"/>
          <w:szCs w:val="28"/>
        </w:rPr>
        <w:t>u</w:t>
      </w:r>
      <w:r w:rsidRPr="00A5358D">
        <w:rPr>
          <w:sz w:val="28"/>
          <w:szCs w:val="28"/>
        </w:rPr>
        <w:t xml:space="preserve"> </w:t>
      </w:r>
      <w:r w:rsidR="00227227" w:rsidRPr="00A5358D">
        <w:rPr>
          <w:sz w:val="28"/>
          <w:szCs w:val="28"/>
        </w:rPr>
        <w:t>plāno</w:t>
      </w:r>
      <w:r w:rsidR="0081037F" w:rsidRPr="00A5358D">
        <w:rPr>
          <w:sz w:val="28"/>
          <w:szCs w:val="28"/>
        </w:rPr>
        <w:t>ts</w:t>
      </w:r>
      <w:r w:rsidR="00693666" w:rsidRPr="00A5358D">
        <w:rPr>
          <w:sz w:val="28"/>
          <w:szCs w:val="28"/>
        </w:rPr>
        <w:t xml:space="preserve"> sasniegt</w:t>
      </w:r>
      <w:r w:rsidR="002F6BCB" w:rsidRPr="00A5358D">
        <w:rPr>
          <w:sz w:val="28"/>
          <w:szCs w:val="28"/>
        </w:rPr>
        <w:t>, galvenokārt,</w:t>
      </w:r>
      <w:r w:rsidR="00693666" w:rsidRPr="00A5358D">
        <w:rPr>
          <w:sz w:val="28"/>
          <w:szCs w:val="28"/>
        </w:rPr>
        <w:t xml:space="preserve"> ar </w:t>
      </w:r>
      <w:r w:rsidR="002F6BCB" w:rsidRPr="004D5D6B">
        <w:rPr>
          <w:sz w:val="28"/>
          <w:szCs w:val="28"/>
        </w:rPr>
        <w:t xml:space="preserve">ģimenes ārstu prakšu attīstības </w:t>
      </w:r>
      <w:r w:rsidR="00693666" w:rsidRPr="00A5358D">
        <w:rPr>
          <w:sz w:val="28"/>
          <w:szCs w:val="28"/>
        </w:rPr>
        <w:t>projektiem, kurus</w:t>
      </w:r>
      <w:r w:rsidRPr="00A5358D">
        <w:rPr>
          <w:sz w:val="28"/>
          <w:szCs w:val="28"/>
        </w:rPr>
        <w:t xml:space="preserve"> </w:t>
      </w:r>
      <w:r w:rsidR="00693666" w:rsidRPr="00A5358D">
        <w:rPr>
          <w:sz w:val="28"/>
          <w:szCs w:val="28"/>
        </w:rPr>
        <w:t xml:space="preserve">uzsāks </w:t>
      </w:r>
      <w:r w:rsidR="00825F33" w:rsidRPr="00A5358D">
        <w:rPr>
          <w:sz w:val="28"/>
          <w:szCs w:val="28"/>
        </w:rPr>
        <w:t>2020. </w:t>
      </w:r>
      <w:r w:rsidRPr="00A5358D">
        <w:rPr>
          <w:sz w:val="28"/>
          <w:szCs w:val="28"/>
        </w:rPr>
        <w:t xml:space="preserve">gada </w:t>
      </w:r>
      <w:r w:rsidR="004D3B73" w:rsidRPr="00A5358D">
        <w:rPr>
          <w:sz w:val="28"/>
          <w:szCs w:val="28"/>
        </w:rPr>
        <w:t>pirmajā</w:t>
      </w:r>
      <w:r w:rsidRPr="00A5358D">
        <w:rPr>
          <w:sz w:val="28"/>
          <w:szCs w:val="28"/>
        </w:rPr>
        <w:t xml:space="preserve"> pusgadā.</w:t>
      </w:r>
    </w:p>
    <w:p w14:paraId="4466EA9B" w14:textId="77777777" w:rsidR="00653266" w:rsidRPr="00A5358D" w:rsidRDefault="00653266" w:rsidP="00653266">
      <w:pPr>
        <w:pStyle w:val="ListParagraph"/>
        <w:tabs>
          <w:tab w:val="left" w:pos="426"/>
        </w:tabs>
        <w:spacing w:line="276" w:lineRule="auto"/>
        <w:ind w:left="1003"/>
        <w:jc w:val="both"/>
        <w:rPr>
          <w:b/>
          <w:sz w:val="28"/>
          <w:szCs w:val="28"/>
        </w:rPr>
      </w:pPr>
    </w:p>
    <w:p w14:paraId="7EC5D941" w14:textId="54D9B435" w:rsidR="00F07050" w:rsidRPr="00A5358D" w:rsidRDefault="00F07050" w:rsidP="001A66AB">
      <w:pPr>
        <w:spacing w:before="120" w:after="120" w:line="276" w:lineRule="auto"/>
        <w:ind w:firstLine="720"/>
        <w:jc w:val="both"/>
        <w:rPr>
          <w:rFonts w:cs="Times New Roman"/>
          <w:sz w:val="28"/>
          <w:szCs w:val="28"/>
        </w:rPr>
      </w:pPr>
      <w:r w:rsidRPr="00A5358D">
        <w:rPr>
          <w:rFonts w:cs="Times New Roman"/>
          <w:sz w:val="28"/>
          <w:szCs w:val="28"/>
        </w:rPr>
        <w:t>2019.</w:t>
      </w:r>
      <w:r w:rsidR="00825F33" w:rsidRPr="00A5358D">
        <w:rPr>
          <w:rFonts w:cs="Times New Roman"/>
          <w:sz w:val="28"/>
          <w:szCs w:val="28"/>
        </w:rPr>
        <w:t> </w:t>
      </w:r>
      <w:r w:rsidRPr="00A5358D">
        <w:rPr>
          <w:rFonts w:cs="Times New Roman"/>
          <w:sz w:val="28"/>
          <w:szCs w:val="28"/>
        </w:rPr>
        <w:t xml:space="preserve">gadā ir pabeigti seši </w:t>
      </w:r>
      <w:r w:rsidR="00C913B3" w:rsidRPr="00A5358D">
        <w:rPr>
          <w:rFonts w:cs="Times New Roman"/>
          <w:sz w:val="28"/>
          <w:szCs w:val="28"/>
        </w:rPr>
        <w:t xml:space="preserve">ES fondu investīciju efektivitātes </w:t>
      </w:r>
      <w:r w:rsidRPr="00A5358D">
        <w:rPr>
          <w:rFonts w:cs="Times New Roman"/>
          <w:sz w:val="28"/>
          <w:szCs w:val="28"/>
        </w:rPr>
        <w:t>izvērtējumi</w:t>
      </w:r>
      <w:r w:rsidR="002220DC" w:rsidRPr="00A5358D">
        <w:rPr>
          <w:rStyle w:val="FootnoteReference"/>
          <w:rFonts w:cs="Times New Roman"/>
          <w:sz w:val="28"/>
          <w:szCs w:val="28"/>
        </w:rPr>
        <w:footnoteReference w:id="17"/>
      </w:r>
      <w:r w:rsidRPr="00A5358D">
        <w:rPr>
          <w:rFonts w:cs="Times New Roman"/>
          <w:sz w:val="28"/>
          <w:szCs w:val="28"/>
        </w:rPr>
        <w:t>:</w:t>
      </w:r>
    </w:p>
    <w:p w14:paraId="70D5D6E4" w14:textId="7EFC6A74" w:rsidR="00F07050" w:rsidRPr="00A5358D" w:rsidRDefault="00F07050" w:rsidP="001A66AB">
      <w:pPr>
        <w:pStyle w:val="ListParagraph"/>
        <w:numPr>
          <w:ilvl w:val="0"/>
          <w:numId w:val="9"/>
        </w:numPr>
        <w:spacing w:before="120" w:after="120" w:line="276" w:lineRule="auto"/>
        <w:ind w:left="1134" w:hanging="425"/>
        <w:jc w:val="both"/>
        <w:rPr>
          <w:rFonts w:cs="Times New Roman"/>
          <w:sz w:val="28"/>
          <w:szCs w:val="28"/>
        </w:rPr>
      </w:pPr>
      <w:r w:rsidRPr="00A5358D">
        <w:rPr>
          <w:rFonts w:cs="Times New Roman"/>
          <w:sz w:val="28"/>
          <w:szCs w:val="28"/>
        </w:rPr>
        <w:t xml:space="preserve">ieguldījumu kultūrvides attīstībā ieviešanas efektivitāte; </w:t>
      </w:r>
    </w:p>
    <w:p w14:paraId="526E2017" w14:textId="170FB0AE" w:rsidR="00F07050" w:rsidRPr="00A5358D" w:rsidRDefault="00F07050" w:rsidP="001A66AB">
      <w:pPr>
        <w:pStyle w:val="ListParagraph"/>
        <w:numPr>
          <w:ilvl w:val="0"/>
          <w:numId w:val="9"/>
        </w:numPr>
        <w:spacing w:before="120" w:after="120" w:line="276" w:lineRule="auto"/>
        <w:ind w:left="1134" w:hanging="425"/>
        <w:jc w:val="both"/>
        <w:rPr>
          <w:rFonts w:cs="Times New Roman"/>
          <w:sz w:val="28"/>
          <w:szCs w:val="28"/>
        </w:rPr>
      </w:pPr>
      <w:r w:rsidRPr="00A5358D">
        <w:rPr>
          <w:rFonts w:cs="Times New Roman"/>
          <w:sz w:val="28"/>
          <w:szCs w:val="28"/>
        </w:rPr>
        <w:t xml:space="preserve">vidusposma izvērtējums par horizontālā principa “Vienlīdzīgas iespējas” īstenošanas ietekmi uz dzimumu līdztiesības veicināšanu, personu ar invaliditāti tiesību ievērošanu un iekļaušanu, </w:t>
      </w:r>
      <w:r w:rsidR="00825F33" w:rsidRPr="00A5358D">
        <w:rPr>
          <w:rFonts w:cs="Times New Roman"/>
          <w:sz w:val="28"/>
          <w:szCs w:val="28"/>
        </w:rPr>
        <w:t>diskriminācijas novēršanu 2014. - </w:t>
      </w:r>
      <w:r w:rsidRPr="00A5358D">
        <w:rPr>
          <w:rFonts w:cs="Times New Roman"/>
          <w:sz w:val="28"/>
          <w:szCs w:val="28"/>
        </w:rPr>
        <w:t>2020.</w:t>
      </w:r>
      <w:r w:rsidR="00825F33" w:rsidRPr="00A5358D">
        <w:rPr>
          <w:rFonts w:cs="Times New Roman"/>
          <w:sz w:val="28"/>
          <w:szCs w:val="28"/>
        </w:rPr>
        <w:t> </w:t>
      </w:r>
      <w:r w:rsidRPr="00A5358D">
        <w:rPr>
          <w:rFonts w:cs="Times New Roman"/>
          <w:sz w:val="28"/>
          <w:szCs w:val="28"/>
        </w:rPr>
        <w:t xml:space="preserve">gada ES fondu plānošanas periodā; </w:t>
      </w:r>
    </w:p>
    <w:p w14:paraId="18497DC8" w14:textId="77777777" w:rsidR="0027429D" w:rsidRPr="00A5358D" w:rsidRDefault="00F07050" w:rsidP="001A66AB">
      <w:pPr>
        <w:pStyle w:val="ListParagraph"/>
        <w:numPr>
          <w:ilvl w:val="0"/>
          <w:numId w:val="9"/>
        </w:numPr>
        <w:spacing w:before="120" w:after="120" w:line="276" w:lineRule="auto"/>
        <w:ind w:left="1134" w:hanging="425"/>
        <w:jc w:val="both"/>
        <w:rPr>
          <w:rFonts w:cs="Times New Roman"/>
          <w:sz w:val="28"/>
          <w:szCs w:val="28"/>
        </w:rPr>
      </w:pPr>
      <w:r w:rsidRPr="00A5358D">
        <w:rPr>
          <w:rFonts w:cs="Times New Roman"/>
          <w:sz w:val="28"/>
          <w:szCs w:val="28"/>
        </w:rPr>
        <w:t>noslēguma izvērtējums “ESF atbalsta un īpašā piešķīruma Jauniešu nodarbinātības iniciatīvas, tostarp garantijas jauniešiem shēmas īstenošanai, investīciju lietde</w:t>
      </w:r>
      <w:r w:rsidR="0027429D" w:rsidRPr="00A5358D">
        <w:rPr>
          <w:rFonts w:cs="Times New Roman"/>
          <w:sz w:val="28"/>
          <w:szCs w:val="28"/>
        </w:rPr>
        <w:t>rība, efektivitāte un ietekme”;</w:t>
      </w:r>
    </w:p>
    <w:p w14:paraId="78ACC5C8" w14:textId="77777777" w:rsidR="0027429D" w:rsidRPr="00A5358D" w:rsidRDefault="00F07050" w:rsidP="001A66AB">
      <w:pPr>
        <w:pStyle w:val="ListParagraph"/>
        <w:numPr>
          <w:ilvl w:val="0"/>
          <w:numId w:val="9"/>
        </w:numPr>
        <w:spacing w:before="120" w:after="120" w:line="276" w:lineRule="auto"/>
        <w:ind w:left="1134" w:hanging="425"/>
        <w:jc w:val="both"/>
        <w:rPr>
          <w:rFonts w:cs="Times New Roman"/>
          <w:sz w:val="28"/>
          <w:szCs w:val="28"/>
        </w:rPr>
      </w:pPr>
      <w:r w:rsidRPr="00A5358D">
        <w:rPr>
          <w:rFonts w:cs="Times New Roman"/>
          <w:sz w:val="28"/>
          <w:szCs w:val="28"/>
        </w:rPr>
        <w:t>biotopu un sugu aizsardzības labvēlīga statusa atjaunošanas pasākumu sociāli ekonomiskais novērtējums;</w:t>
      </w:r>
    </w:p>
    <w:p w14:paraId="1B8809C8" w14:textId="7F1429F0" w:rsidR="0027429D" w:rsidRPr="00A5358D" w:rsidRDefault="00F07050" w:rsidP="001A66AB">
      <w:pPr>
        <w:pStyle w:val="ListParagraph"/>
        <w:numPr>
          <w:ilvl w:val="0"/>
          <w:numId w:val="9"/>
        </w:numPr>
        <w:spacing w:before="120" w:after="120" w:line="276" w:lineRule="auto"/>
        <w:ind w:left="1134" w:hanging="425"/>
        <w:jc w:val="both"/>
        <w:rPr>
          <w:rFonts w:cs="Times New Roman"/>
          <w:sz w:val="28"/>
          <w:szCs w:val="28"/>
        </w:rPr>
      </w:pPr>
      <w:r w:rsidRPr="00A5358D">
        <w:rPr>
          <w:rFonts w:cs="Times New Roman"/>
          <w:sz w:val="28"/>
          <w:szCs w:val="28"/>
        </w:rPr>
        <w:t>3.2.2.3.aktivitāte “Elektronisko sakaru pakalpojumu vienlīdzīgas pieejamības nodrošināšana visā valsts teritorijā (platjoslas</w:t>
      </w:r>
      <w:r w:rsidR="00FE24F8">
        <w:rPr>
          <w:rFonts w:cs="Times New Roman"/>
          <w:sz w:val="28"/>
          <w:szCs w:val="28"/>
        </w:rPr>
        <w:t xml:space="preserve"> tīkla attīstība)”</w:t>
      </w:r>
      <w:r w:rsidR="0027429D" w:rsidRPr="00A5358D">
        <w:rPr>
          <w:rFonts w:cs="Times New Roman"/>
          <w:sz w:val="28"/>
          <w:szCs w:val="28"/>
        </w:rPr>
        <w:t>;</w:t>
      </w:r>
    </w:p>
    <w:p w14:paraId="54FE24EE" w14:textId="3E80C734" w:rsidR="0027429D" w:rsidRPr="00A5358D" w:rsidRDefault="00825F33" w:rsidP="001A66AB">
      <w:pPr>
        <w:pStyle w:val="ListParagraph"/>
        <w:numPr>
          <w:ilvl w:val="0"/>
          <w:numId w:val="9"/>
        </w:numPr>
        <w:spacing w:before="120" w:after="120" w:line="276" w:lineRule="auto"/>
        <w:ind w:left="1134" w:hanging="425"/>
        <w:jc w:val="both"/>
        <w:rPr>
          <w:rFonts w:cs="Times New Roman"/>
          <w:sz w:val="28"/>
          <w:szCs w:val="28"/>
        </w:rPr>
      </w:pPr>
      <w:r w:rsidRPr="00A5358D">
        <w:rPr>
          <w:rFonts w:cs="Times New Roman"/>
          <w:sz w:val="28"/>
          <w:szCs w:val="28"/>
        </w:rPr>
        <w:t>ES fondu 2007. – 2013. </w:t>
      </w:r>
      <w:r w:rsidR="00F07050" w:rsidRPr="00A5358D">
        <w:rPr>
          <w:rFonts w:cs="Times New Roman"/>
          <w:sz w:val="28"/>
          <w:szCs w:val="28"/>
        </w:rPr>
        <w:t>gada plānošanas perioda ieguldījumu pilsētvidē liet</w:t>
      </w:r>
      <w:r w:rsidR="004E3735">
        <w:rPr>
          <w:rFonts w:cs="Times New Roman"/>
          <w:sz w:val="28"/>
          <w:szCs w:val="28"/>
        </w:rPr>
        <w:t>derība un ietekme.</w:t>
      </w:r>
    </w:p>
    <w:p w14:paraId="2874D892" w14:textId="2E2409D2" w:rsidR="00F07050" w:rsidRPr="00A5358D" w:rsidRDefault="00825F33" w:rsidP="0027429D">
      <w:pPr>
        <w:spacing w:before="120" w:after="120" w:line="276" w:lineRule="auto"/>
        <w:ind w:firstLine="720"/>
        <w:jc w:val="both"/>
        <w:rPr>
          <w:rFonts w:cs="Times New Roman"/>
          <w:sz w:val="28"/>
          <w:szCs w:val="28"/>
        </w:rPr>
      </w:pPr>
      <w:r w:rsidRPr="00A5358D">
        <w:rPr>
          <w:rFonts w:cs="Times New Roman"/>
          <w:sz w:val="28"/>
          <w:szCs w:val="28"/>
        </w:rPr>
        <w:lastRenderedPageBreak/>
        <w:t>2019. </w:t>
      </w:r>
      <w:r w:rsidR="00F07050" w:rsidRPr="00A5358D">
        <w:rPr>
          <w:rFonts w:cs="Times New Roman"/>
          <w:sz w:val="28"/>
          <w:szCs w:val="28"/>
        </w:rPr>
        <w:t>gada otrajā</w:t>
      </w:r>
      <w:r w:rsidR="003422E5">
        <w:rPr>
          <w:rFonts w:cs="Times New Roman"/>
          <w:sz w:val="28"/>
          <w:szCs w:val="28"/>
        </w:rPr>
        <w:t xml:space="preserve"> pusē uzsākti trīs izvērtējumi</w:t>
      </w:r>
      <w:r w:rsidR="00F07050" w:rsidRPr="00A5358D">
        <w:rPr>
          <w:rFonts w:cs="Times New Roman"/>
          <w:sz w:val="28"/>
          <w:szCs w:val="28"/>
        </w:rPr>
        <w:t xml:space="preserve">: </w:t>
      </w:r>
    </w:p>
    <w:p w14:paraId="25A51F8C" w14:textId="00473AF5" w:rsidR="00F07050" w:rsidRPr="00A5358D" w:rsidRDefault="00F07050" w:rsidP="001A66AB">
      <w:pPr>
        <w:pStyle w:val="ListParagraph"/>
        <w:numPr>
          <w:ilvl w:val="0"/>
          <w:numId w:val="22"/>
        </w:numPr>
        <w:spacing w:before="120" w:after="120" w:line="276" w:lineRule="auto"/>
        <w:ind w:left="1134"/>
        <w:jc w:val="both"/>
        <w:rPr>
          <w:rFonts w:cs="Times New Roman"/>
          <w:sz w:val="28"/>
          <w:szCs w:val="28"/>
        </w:rPr>
      </w:pPr>
      <w:r w:rsidRPr="00A5358D">
        <w:rPr>
          <w:rFonts w:cs="Times New Roman"/>
          <w:sz w:val="28"/>
          <w:szCs w:val="28"/>
        </w:rPr>
        <w:t xml:space="preserve">ESF investīciju efektivitāte un ietekme valsts pārvaldes attīstībā un nodarbināto profesionālajā pilnveidē; </w:t>
      </w:r>
    </w:p>
    <w:p w14:paraId="4AB814C7" w14:textId="43047A2D" w:rsidR="00F07050" w:rsidRPr="00A5358D" w:rsidRDefault="00F07050" w:rsidP="001A66AB">
      <w:pPr>
        <w:pStyle w:val="ListParagraph"/>
        <w:numPr>
          <w:ilvl w:val="0"/>
          <w:numId w:val="22"/>
        </w:numPr>
        <w:spacing w:before="120" w:after="120" w:line="276" w:lineRule="auto"/>
        <w:ind w:left="1134"/>
        <w:jc w:val="both"/>
        <w:rPr>
          <w:rFonts w:cs="Times New Roman"/>
          <w:sz w:val="28"/>
          <w:szCs w:val="28"/>
        </w:rPr>
      </w:pPr>
      <w:r w:rsidRPr="00A5358D">
        <w:rPr>
          <w:rFonts w:cs="Times New Roman"/>
          <w:sz w:val="28"/>
          <w:szCs w:val="28"/>
        </w:rPr>
        <w:t>tirgus nepilnību sākotnējais (ex-a</w:t>
      </w:r>
      <w:r w:rsidR="00825F33" w:rsidRPr="00A5358D">
        <w:rPr>
          <w:rFonts w:cs="Times New Roman"/>
          <w:sz w:val="28"/>
          <w:szCs w:val="28"/>
        </w:rPr>
        <w:t>nte) novērtējums ES fondu 2021. - </w:t>
      </w:r>
      <w:r w:rsidRPr="00A5358D">
        <w:rPr>
          <w:rFonts w:cs="Times New Roman"/>
          <w:sz w:val="28"/>
          <w:szCs w:val="28"/>
        </w:rPr>
        <w:t xml:space="preserve">2027. gada plānošanas perioda atbalstam </w:t>
      </w:r>
      <w:r w:rsidR="000E139A" w:rsidRPr="00A5358D">
        <w:rPr>
          <w:rFonts w:cs="Times New Roman"/>
          <w:sz w:val="28"/>
          <w:szCs w:val="28"/>
        </w:rPr>
        <w:t>FI</w:t>
      </w:r>
      <w:r w:rsidR="003B7576">
        <w:rPr>
          <w:rFonts w:cs="Times New Roman"/>
          <w:sz w:val="28"/>
          <w:szCs w:val="28"/>
        </w:rPr>
        <w:t xml:space="preserve"> veidā;</w:t>
      </w:r>
    </w:p>
    <w:p w14:paraId="1301E4BF" w14:textId="5F231ECE" w:rsidR="00F07050" w:rsidRPr="00A5358D" w:rsidRDefault="00F07050" w:rsidP="001A66AB">
      <w:pPr>
        <w:pStyle w:val="ListParagraph"/>
        <w:numPr>
          <w:ilvl w:val="0"/>
          <w:numId w:val="22"/>
        </w:numPr>
        <w:spacing w:before="120" w:after="120" w:line="276" w:lineRule="auto"/>
        <w:ind w:left="1134"/>
        <w:jc w:val="both"/>
        <w:rPr>
          <w:rFonts w:cs="Times New Roman"/>
          <w:sz w:val="28"/>
          <w:szCs w:val="28"/>
        </w:rPr>
      </w:pPr>
      <w:r w:rsidRPr="00A5358D">
        <w:rPr>
          <w:rFonts w:cs="Times New Roman"/>
          <w:sz w:val="28"/>
          <w:szCs w:val="28"/>
        </w:rPr>
        <w:t>nodarbināto pieaugušo ar zemu kvalifikāciju efektīvākas iesaistes mācībās izvērtējums.</w:t>
      </w:r>
    </w:p>
    <w:p w14:paraId="2FD209F2" w14:textId="28A4BAAF" w:rsidR="00F07050" w:rsidRDefault="00F07050" w:rsidP="0035321F">
      <w:pPr>
        <w:spacing w:line="276" w:lineRule="auto"/>
        <w:ind w:firstLine="720"/>
        <w:jc w:val="both"/>
        <w:rPr>
          <w:rFonts w:cs="Times New Roman"/>
          <w:sz w:val="28"/>
          <w:szCs w:val="28"/>
        </w:rPr>
      </w:pPr>
      <w:r w:rsidRPr="00A5358D">
        <w:rPr>
          <w:rFonts w:cs="Times New Roman"/>
          <w:sz w:val="28"/>
          <w:szCs w:val="28"/>
        </w:rPr>
        <w:t>Uzsākta iepirkuma procedūra izvērtējumam par sabiedrībā balstītu sociālo pakalpojumu saturu, pieejamību un ietekmi uz sociālo atstumtību pirmspensijas un pensijas vecuma personām</w:t>
      </w:r>
      <w:r w:rsidR="003B7576">
        <w:rPr>
          <w:rFonts w:cs="Times New Roman"/>
          <w:sz w:val="28"/>
          <w:szCs w:val="28"/>
        </w:rPr>
        <w:t>,</w:t>
      </w:r>
      <w:r w:rsidRPr="00A5358D">
        <w:rPr>
          <w:rFonts w:cs="Times New Roman"/>
          <w:sz w:val="28"/>
          <w:szCs w:val="28"/>
        </w:rPr>
        <w:t xml:space="preserve"> un personām ar garīga rakstura traucējumiem, lai nodrošinātu 2021. - 2027. gada ES fondu plānošanas perioda ieguldījumu priekšnosacījuma izpildi.</w:t>
      </w:r>
    </w:p>
    <w:p w14:paraId="529A9381" w14:textId="77777777" w:rsidR="00653266" w:rsidRPr="00A5358D" w:rsidRDefault="00653266" w:rsidP="0035321F">
      <w:pPr>
        <w:spacing w:line="276" w:lineRule="auto"/>
        <w:ind w:firstLine="720"/>
        <w:jc w:val="both"/>
        <w:rPr>
          <w:rFonts w:cs="Times New Roman"/>
          <w:sz w:val="28"/>
          <w:szCs w:val="28"/>
        </w:rPr>
      </w:pPr>
    </w:p>
    <w:p w14:paraId="3D4C72DC" w14:textId="11CABB24" w:rsidR="00D83CB1" w:rsidRPr="00A5358D" w:rsidRDefault="00C30F8B" w:rsidP="00EA2191">
      <w:pPr>
        <w:spacing w:before="120" w:after="120" w:line="276" w:lineRule="auto"/>
        <w:jc w:val="both"/>
        <w:rPr>
          <w:b/>
          <w:i/>
          <w:sz w:val="28"/>
          <w:szCs w:val="28"/>
        </w:rPr>
      </w:pPr>
      <w:r w:rsidRPr="00A5358D">
        <w:rPr>
          <w:b/>
          <w:i/>
          <w:sz w:val="28"/>
          <w:szCs w:val="28"/>
        </w:rPr>
        <w:t>P</w:t>
      </w:r>
      <w:r w:rsidR="0008315C" w:rsidRPr="00A5358D">
        <w:rPr>
          <w:b/>
          <w:i/>
          <w:sz w:val="28"/>
          <w:szCs w:val="28"/>
        </w:rPr>
        <w:t>rojektu īstenošanas</w:t>
      </w:r>
      <w:r w:rsidR="00F90BE6" w:rsidRPr="00A5358D">
        <w:rPr>
          <w:b/>
          <w:i/>
          <w:sz w:val="28"/>
          <w:szCs w:val="28"/>
        </w:rPr>
        <w:t xml:space="preserve"> </w:t>
      </w:r>
      <w:r w:rsidRPr="00A5358D">
        <w:rPr>
          <w:b/>
          <w:i/>
          <w:sz w:val="28"/>
          <w:szCs w:val="28"/>
        </w:rPr>
        <w:t>risku pārvaldība</w:t>
      </w:r>
    </w:p>
    <w:p w14:paraId="1E217730" w14:textId="31C70D9A" w:rsidR="00F911CE" w:rsidRDefault="000E139A" w:rsidP="0035321F">
      <w:pPr>
        <w:spacing w:line="276" w:lineRule="auto"/>
        <w:ind w:firstLine="720"/>
        <w:jc w:val="both"/>
        <w:rPr>
          <w:rFonts w:cs="Times New Roman"/>
          <w:sz w:val="28"/>
          <w:szCs w:val="28"/>
          <w:shd w:val="clear" w:color="auto" w:fill="FFFFFF"/>
        </w:rPr>
      </w:pPr>
      <w:r w:rsidRPr="00A5358D">
        <w:rPr>
          <w:rFonts w:cs="Times New Roman"/>
          <w:sz w:val="28"/>
          <w:szCs w:val="28"/>
          <w:shd w:val="clear" w:color="auto" w:fill="FFFFFF"/>
        </w:rPr>
        <w:t>Analizējot saņemtos projektu iesniegumus</w:t>
      </w:r>
      <w:r w:rsidR="00FE514B" w:rsidRPr="00A5358D">
        <w:rPr>
          <w:rFonts w:cs="Times New Roman"/>
          <w:sz w:val="28"/>
          <w:szCs w:val="28"/>
          <w:shd w:val="clear" w:color="auto" w:fill="FFFFFF"/>
        </w:rPr>
        <w:t xml:space="preserve"> </w:t>
      </w:r>
      <w:r w:rsidR="00825F33" w:rsidRPr="00A5358D">
        <w:rPr>
          <w:rFonts w:cs="Times New Roman"/>
          <w:sz w:val="28"/>
          <w:szCs w:val="28"/>
          <w:shd w:val="clear" w:color="auto" w:fill="FFFFFF"/>
        </w:rPr>
        <w:t xml:space="preserve">2019. gada otrajā </w:t>
      </w:r>
      <w:r w:rsidR="00FE514B" w:rsidRPr="00A5358D">
        <w:rPr>
          <w:rFonts w:cs="Times New Roman"/>
          <w:sz w:val="28"/>
          <w:szCs w:val="28"/>
          <w:shd w:val="clear" w:color="auto" w:fill="FFFFFF"/>
        </w:rPr>
        <w:t>pusē CFLA secina</w:t>
      </w:r>
      <w:r w:rsidRPr="00A5358D">
        <w:rPr>
          <w:rFonts w:cs="Times New Roman"/>
          <w:sz w:val="28"/>
          <w:szCs w:val="28"/>
          <w:shd w:val="clear" w:color="auto" w:fill="FFFFFF"/>
        </w:rPr>
        <w:t>, ka</w:t>
      </w:r>
      <w:r w:rsidR="00FE514B" w:rsidRPr="00A5358D">
        <w:rPr>
          <w:rFonts w:cs="Times New Roman"/>
          <w:sz w:val="28"/>
          <w:szCs w:val="28"/>
          <w:shd w:val="clear" w:color="auto" w:fill="FFFFFF"/>
        </w:rPr>
        <w:t xml:space="preserve"> joprojām riski un neskaidrības projektu iesniedzējiem ir par valsts atbalsta kumulācijas (apvienošanas) </w:t>
      </w:r>
      <w:r w:rsidRPr="00A5358D">
        <w:rPr>
          <w:rFonts w:cs="Times New Roman"/>
          <w:sz w:val="28"/>
          <w:szCs w:val="28"/>
          <w:shd w:val="clear" w:color="auto" w:fill="FFFFFF"/>
        </w:rPr>
        <w:t>normu pareizu piemērošanu un</w:t>
      </w:r>
      <w:r w:rsidR="00FE514B" w:rsidRPr="00A5358D">
        <w:rPr>
          <w:rFonts w:cs="Times New Roman"/>
          <w:sz w:val="28"/>
          <w:szCs w:val="28"/>
          <w:shd w:val="clear" w:color="auto" w:fill="FFFFFF"/>
        </w:rPr>
        <w:t xml:space="preserve"> dubultā finansējuma nepieļaušanu. Piemēram, </w:t>
      </w:r>
      <w:r w:rsidR="00816788">
        <w:rPr>
          <w:rFonts w:cs="Times New Roman"/>
          <w:sz w:val="28"/>
          <w:szCs w:val="28"/>
          <w:shd w:val="clear" w:color="auto" w:fill="FFFFFF"/>
        </w:rPr>
        <w:t>projektu iesniegumos</w:t>
      </w:r>
      <w:r w:rsidR="00FE514B" w:rsidRPr="00A5358D">
        <w:rPr>
          <w:rFonts w:cs="Times New Roman"/>
          <w:sz w:val="28"/>
          <w:szCs w:val="28"/>
          <w:shd w:val="clear" w:color="auto" w:fill="FFFFFF"/>
        </w:rPr>
        <w:t xml:space="preserve"> netiek sniegta pilnīga informācija par citiem, saistītajiem proje</w:t>
      </w:r>
      <w:r w:rsidRPr="00A5358D">
        <w:rPr>
          <w:rFonts w:cs="Times New Roman"/>
          <w:sz w:val="28"/>
          <w:szCs w:val="28"/>
          <w:shd w:val="clear" w:color="auto" w:fill="FFFFFF"/>
        </w:rPr>
        <w:t xml:space="preserve">ktiem un </w:t>
      </w:r>
      <w:r w:rsidR="00FE514B" w:rsidRPr="00A5358D">
        <w:rPr>
          <w:rFonts w:cs="Times New Roman"/>
          <w:sz w:val="28"/>
          <w:szCs w:val="28"/>
          <w:shd w:val="clear" w:color="auto" w:fill="FFFFFF"/>
        </w:rPr>
        <w:t xml:space="preserve">sniegto atbalstu, kā rezultātā varētu iestāties “pārkompensācijas risks” par vienām un tām pašām izmaksām vai </w:t>
      </w:r>
      <w:r w:rsidR="00816788">
        <w:rPr>
          <w:rFonts w:cs="Times New Roman"/>
          <w:sz w:val="28"/>
          <w:szCs w:val="28"/>
          <w:shd w:val="clear" w:color="auto" w:fill="FFFFFF"/>
        </w:rPr>
        <w:t xml:space="preserve">atbalsta </w:t>
      </w:r>
      <w:r w:rsidR="00FE514B" w:rsidRPr="00A5358D">
        <w:rPr>
          <w:rFonts w:cs="Times New Roman"/>
          <w:sz w:val="28"/>
          <w:szCs w:val="28"/>
          <w:shd w:val="clear" w:color="auto" w:fill="FFFFFF"/>
        </w:rPr>
        <w:t xml:space="preserve">ierobežojumu pārsniegums. Tāpat CFLA konstatē gadījumus, kad projektu iesniedzējiem joprojām nav pietiekama izpratne par pamatnosacījumiem, uz kādiem tiek izsniegts </w:t>
      </w:r>
      <w:r w:rsidR="008168FB">
        <w:rPr>
          <w:rFonts w:cs="Times New Roman"/>
          <w:sz w:val="28"/>
          <w:szCs w:val="28"/>
          <w:shd w:val="clear" w:color="auto" w:fill="FFFFFF"/>
        </w:rPr>
        <w:t>komercdarbības</w:t>
      </w:r>
      <w:r w:rsidR="00FE514B" w:rsidRPr="00A5358D">
        <w:rPr>
          <w:rFonts w:cs="Times New Roman"/>
          <w:sz w:val="28"/>
          <w:szCs w:val="28"/>
          <w:shd w:val="clear" w:color="auto" w:fill="FFFFFF"/>
        </w:rPr>
        <w:t xml:space="preserve"> atbalsts, t.i.,</w:t>
      </w:r>
      <w:r w:rsidR="00686706">
        <w:rPr>
          <w:rFonts w:cs="Times New Roman"/>
          <w:sz w:val="28"/>
          <w:szCs w:val="28"/>
          <w:shd w:val="clear" w:color="auto" w:fill="FFFFFF"/>
        </w:rPr>
        <w:t xml:space="preserve"> </w:t>
      </w:r>
      <w:r w:rsidR="00FE514B" w:rsidRPr="00A5358D">
        <w:rPr>
          <w:rFonts w:cs="Times New Roman"/>
          <w:sz w:val="28"/>
          <w:szCs w:val="28"/>
          <w:shd w:val="clear" w:color="auto" w:fill="FFFFFF"/>
        </w:rPr>
        <w:t>grūtībās nonākuša uzņēmuma pazīmes, viena vienot</w:t>
      </w:r>
      <w:r w:rsidR="00686706">
        <w:rPr>
          <w:rFonts w:cs="Times New Roman"/>
          <w:sz w:val="28"/>
          <w:szCs w:val="28"/>
          <w:shd w:val="clear" w:color="auto" w:fill="FFFFFF"/>
        </w:rPr>
        <w:t>a</w:t>
      </w:r>
      <w:r w:rsidR="00FE514B" w:rsidRPr="00A5358D">
        <w:rPr>
          <w:rFonts w:cs="Times New Roman"/>
          <w:sz w:val="28"/>
          <w:szCs w:val="28"/>
          <w:shd w:val="clear" w:color="auto" w:fill="FFFFFF"/>
        </w:rPr>
        <w:t xml:space="preserve"> uzņēmum</w:t>
      </w:r>
      <w:r w:rsidR="00686706">
        <w:rPr>
          <w:rFonts w:cs="Times New Roman"/>
          <w:sz w:val="28"/>
          <w:szCs w:val="28"/>
          <w:shd w:val="clear" w:color="auto" w:fill="FFFFFF"/>
        </w:rPr>
        <w:t>a</w:t>
      </w:r>
      <w:r w:rsidR="008168FB">
        <w:rPr>
          <w:rStyle w:val="FootnoteReference"/>
          <w:rFonts w:cs="Times New Roman"/>
          <w:sz w:val="28"/>
          <w:szCs w:val="28"/>
          <w:shd w:val="clear" w:color="auto" w:fill="FFFFFF"/>
        </w:rPr>
        <w:footnoteReference w:id="18"/>
      </w:r>
      <w:r w:rsidR="00686706">
        <w:rPr>
          <w:rFonts w:cs="Times New Roman"/>
          <w:sz w:val="28"/>
          <w:szCs w:val="28"/>
          <w:shd w:val="clear" w:color="auto" w:fill="FFFFFF"/>
        </w:rPr>
        <w:t xml:space="preserve"> noteikšana</w:t>
      </w:r>
      <w:r w:rsidR="00FE514B" w:rsidRPr="00A5358D">
        <w:rPr>
          <w:rFonts w:cs="Times New Roman"/>
          <w:sz w:val="28"/>
          <w:szCs w:val="28"/>
          <w:shd w:val="clear" w:color="auto" w:fill="FFFFFF"/>
        </w:rPr>
        <w:t xml:space="preserve">. CFLA </w:t>
      </w:r>
      <w:r w:rsidR="00816788" w:rsidRPr="00A5358D">
        <w:rPr>
          <w:rFonts w:cs="Times New Roman"/>
          <w:sz w:val="28"/>
          <w:szCs w:val="28"/>
          <w:shd w:val="clear" w:color="auto" w:fill="FFFFFF"/>
        </w:rPr>
        <w:t xml:space="preserve">atbilstoši “konsultē vispirms” principam </w:t>
      </w:r>
      <w:r w:rsidR="00FE514B" w:rsidRPr="00A5358D">
        <w:rPr>
          <w:rFonts w:cs="Times New Roman"/>
          <w:sz w:val="28"/>
          <w:szCs w:val="28"/>
          <w:shd w:val="clear" w:color="auto" w:fill="FFFFFF"/>
        </w:rPr>
        <w:t>sadarbī</w:t>
      </w:r>
      <w:r w:rsidR="00654E5C" w:rsidRPr="00A5358D">
        <w:rPr>
          <w:rFonts w:cs="Times New Roman"/>
          <w:sz w:val="28"/>
          <w:szCs w:val="28"/>
          <w:shd w:val="clear" w:color="auto" w:fill="FFFFFF"/>
        </w:rPr>
        <w:t xml:space="preserve">bā ar </w:t>
      </w:r>
      <w:r w:rsidR="00816788">
        <w:rPr>
          <w:rFonts w:cs="Times New Roman"/>
          <w:sz w:val="28"/>
          <w:szCs w:val="28"/>
          <w:shd w:val="clear" w:color="auto" w:fill="FFFFFF"/>
        </w:rPr>
        <w:t xml:space="preserve">AI, citām </w:t>
      </w:r>
      <w:r w:rsidR="00654E5C" w:rsidRPr="00A5358D">
        <w:rPr>
          <w:rFonts w:cs="Times New Roman"/>
          <w:sz w:val="28"/>
          <w:szCs w:val="28"/>
          <w:shd w:val="clear" w:color="auto" w:fill="FFFFFF"/>
        </w:rPr>
        <w:t>kompetentām iestādēm un e</w:t>
      </w:r>
      <w:r w:rsidR="00FE514B" w:rsidRPr="00A5358D">
        <w:rPr>
          <w:rFonts w:cs="Times New Roman"/>
          <w:sz w:val="28"/>
          <w:szCs w:val="28"/>
          <w:shd w:val="clear" w:color="auto" w:fill="FFFFFF"/>
        </w:rPr>
        <w:t>k</w:t>
      </w:r>
      <w:r w:rsidR="00654E5C" w:rsidRPr="00A5358D">
        <w:rPr>
          <w:rFonts w:cs="Times New Roman"/>
          <w:sz w:val="28"/>
          <w:szCs w:val="28"/>
          <w:shd w:val="clear" w:color="auto" w:fill="FFFFFF"/>
        </w:rPr>
        <w:t>s</w:t>
      </w:r>
      <w:r w:rsidRPr="00A5358D">
        <w:rPr>
          <w:rFonts w:cs="Times New Roman"/>
          <w:sz w:val="28"/>
          <w:szCs w:val="28"/>
          <w:shd w:val="clear" w:color="auto" w:fill="FFFFFF"/>
        </w:rPr>
        <w:t xml:space="preserve">pertiem </w:t>
      </w:r>
      <w:r w:rsidR="00FE514B" w:rsidRPr="00A5358D">
        <w:rPr>
          <w:rFonts w:cs="Times New Roman"/>
          <w:sz w:val="28"/>
          <w:szCs w:val="28"/>
          <w:shd w:val="clear" w:color="auto" w:fill="FFFFFF"/>
        </w:rPr>
        <w:t xml:space="preserve">pēc iespējas proaktīvi informē un metodiski palīdz izprast svarīgos ES fondu ieviešanas nosacījumus klientiem </w:t>
      </w:r>
      <w:r w:rsidR="00FE514B" w:rsidRPr="00F911CE">
        <w:rPr>
          <w:rFonts w:cs="Times New Roman"/>
          <w:sz w:val="28"/>
          <w:szCs w:val="28"/>
          <w:shd w:val="clear" w:color="auto" w:fill="FFFFFF"/>
        </w:rPr>
        <w:t>gan plašākās auditorijās, gan individuāli īpaši par konstatētajiem riska jautājumiem</w:t>
      </w:r>
      <w:r w:rsidR="00816788">
        <w:rPr>
          <w:rFonts w:cs="Times New Roman"/>
          <w:sz w:val="28"/>
          <w:szCs w:val="28"/>
          <w:shd w:val="clear" w:color="auto" w:fill="FFFFFF"/>
        </w:rPr>
        <w:t xml:space="preserve">, t.sk. par </w:t>
      </w:r>
      <w:r w:rsidR="00816788">
        <w:rPr>
          <w:sz w:val="28"/>
          <w:szCs w:val="28"/>
        </w:rPr>
        <w:t>komercdarbības atbalsta jautājumiem (kursi</w:t>
      </w:r>
      <w:r w:rsidR="00F911CE" w:rsidRPr="00F911CE">
        <w:rPr>
          <w:sz w:val="28"/>
          <w:szCs w:val="28"/>
        </w:rPr>
        <w:t>, seminār</w:t>
      </w:r>
      <w:r w:rsidR="00816788">
        <w:rPr>
          <w:sz w:val="28"/>
          <w:szCs w:val="28"/>
        </w:rPr>
        <w:t>i</w:t>
      </w:r>
      <w:r w:rsidR="00F911CE" w:rsidRPr="00F911CE">
        <w:rPr>
          <w:sz w:val="28"/>
          <w:szCs w:val="28"/>
        </w:rPr>
        <w:t>, konsultācijas, rokasgrāmatas, publikācijas)</w:t>
      </w:r>
      <w:r w:rsidR="00686706">
        <w:rPr>
          <w:sz w:val="28"/>
          <w:szCs w:val="28"/>
        </w:rPr>
        <w:t>.</w:t>
      </w:r>
    </w:p>
    <w:p w14:paraId="1CE1A10E" w14:textId="3B958DE3" w:rsidR="00113D51" w:rsidRDefault="00FE514B" w:rsidP="0035321F">
      <w:pPr>
        <w:spacing w:line="276" w:lineRule="auto"/>
        <w:ind w:firstLine="720"/>
        <w:jc w:val="both"/>
        <w:rPr>
          <w:rFonts w:cs="Times New Roman"/>
          <w:sz w:val="28"/>
          <w:szCs w:val="28"/>
          <w:shd w:val="clear" w:color="auto" w:fill="FFFFFF"/>
        </w:rPr>
      </w:pPr>
      <w:r w:rsidRPr="00A5358D">
        <w:rPr>
          <w:rFonts w:cs="Times New Roman"/>
          <w:sz w:val="28"/>
          <w:szCs w:val="28"/>
          <w:shd w:val="clear" w:color="auto" w:fill="FFFFFF"/>
        </w:rPr>
        <w:t>CFLA pieņemto lēmumu par projektu iesniegumiem apstrīdēšanas procesa ietvaros nav konstatēti būtiski pārkāpumi CFLA darbībā</w:t>
      </w:r>
      <w:r w:rsidR="000E139A" w:rsidRPr="00A5358D">
        <w:rPr>
          <w:rFonts w:cs="Times New Roman"/>
          <w:sz w:val="28"/>
          <w:szCs w:val="28"/>
          <w:shd w:val="clear" w:color="auto" w:fill="FFFFFF"/>
        </w:rPr>
        <w:t>. Skatīt tabulu</w:t>
      </w:r>
      <w:r w:rsidR="00340B9A" w:rsidRPr="00A5358D">
        <w:rPr>
          <w:rFonts w:cs="Times New Roman"/>
          <w:sz w:val="28"/>
          <w:szCs w:val="28"/>
          <w:shd w:val="clear" w:color="auto" w:fill="FFFFFF"/>
        </w:rPr>
        <w:t xml:space="preserve"> Nr.1.</w:t>
      </w:r>
    </w:p>
    <w:p w14:paraId="73711E0B" w14:textId="20043768" w:rsidR="008C34B0" w:rsidRDefault="008C34B0" w:rsidP="0035321F">
      <w:pPr>
        <w:spacing w:line="276" w:lineRule="auto"/>
        <w:ind w:firstLine="720"/>
        <w:jc w:val="both"/>
        <w:rPr>
          <w:rFonts w:cs="Times New Roman"/>
          <w:sz w:val="28"/>
          <w:szCs w:val="28"/>
          <w:shd w:val="clear" w:color="auto" w:fill="FFFFFF"/>
        </w:rPr>
      </w:pPr>
    </w:p>
    <w:p w14:paraId="5CCE45D4" w14:textId="77777777" w:rsidR="008C34B0" w:rsidRPr="00515A9D" w:rsidRDefault="008C34B0" w:rsidP="0035321F">
      <w:pPr>
        <w:spacing w:line="276" w:lineRule="auto"/>
        <w:ind w:firstLine="720"/>
        <w:jc w:val="both"/>
        <w:rPr>
          <w:rFonts w:cs="Times New Roman"/>
          <w:sz w:val="28"/>
          <w:szCs w:val="28"/>
          <w:shd w:val="clear" w:color="auto" w:fill="FFFFFF"/>
        </w:rPr>
      </w:pPr>
    </w:p>
    <w:p w14:paraId="4DB9C1CF" w14:textId="015A1759" w:rsidR="00FE514B" w:rsidRDefault="00FE514B" w:rsidP="007F6B2D">
      <w:pPr>
        <w:spacing w:before="120"/>
        <w:rPr>
          <w:rFonts w:cs="Times New Roman"/>
          <w:i/>
          <w:szCs w:val="24"/>
        </w:rPr>
      </w:pPr>
      <w:r w:rsidRPr="00A5358D">
        <w:rPr>
          <w:rFonts w:cs="Times New Roman"/>
          <w:i/>
          <w:szCs w:val="24"/>
        </w:rPr>
        <w:lastRenderedPageBreak/>
        <w:t xml:space="preserve">Tabula Nr.1 “Saņemtie apstrīdēšanas iesniegumi par projektu iesniegumu atlases rezultātiem, dati no 2019. gada 1. jūlija līdz 2020. gada 1. </w:t>
      </w:r>
      <w:r w:rsidR="00AB397D">
        <w:rPr>
          <w:rFonts w:cs="Times New Roman"/>
          <w:i/>
          <w:szCs w:val="24"/>
        </w:rPr>
        <w:t>febru</w:t>
      </w:r>
      <w:r w:rsidRPr="00A5358D">
        <w:rPr>
          <w:rFonts w:cs="Times New Roman"/>
          <w:i/>
          <w:szCs w:val="24"/>
        </w:rPr>
        <w:t>ārim”</w:t>
      </w:r>
    </w:p>
    <w:tbl>
      <w:tblPr>
        <w:tblStyle w:val="TableGrid"/>
        <w:tblW w:w="9067" w:type="dxa"/>
        <w:tblLayout w:type="fixed"/>
        <w:tblLook w:val="04A0" w:firstRow="1" w:lastRow="0" w:firstColumn="1" w:lastColumn="0" w:noHBand="0" w:noVBand="1"/>
      </w:tblPr>
      <w:tblGrid>
        <w:gridCol w:w="1696"/>
        <w:gridCol w:w="709"/>
        <w:gridCol w:w="992"/>
        <w:gridCol w:w="851"/>
        <w:gridCol w:w="851"/>
        <w:gridCol w:w="850"/>
        <w:gridCol w:w="992"/>
        <w:gridCol w:w="851"/>
        <w:gridCol w:w="1275"/>
      </w:tblGrid>
      <w:tr w:rsidR="00AB397D" w:rsidRPr="00A5358D" w14:paraId="7DCC6CBD" w14:textId="77777777" w:rsidTr="0090121E">
        <w:trPr>
          <w:trHeight w:val="387"/>
          <w:tblHeader/>
        </w:trPr>
        <w:tc>
          <w:tcPr>
            <w:tcW w:w="1696" w:type="dxa"/>
            <w:vMerge w:val="restart"/>
            <w:shd w:val="clear" w:color="auto" w:fill="DEEAF6" w:themeFill="accent1" w:themeFillTint="33"/>
            <w:vAlign w:val="center"/>
          </w:tcPr>
          <w:p w14:paraId="6ADE661E" w14:textId="77777777" w:rsidR="00AB397D" w:rsidRPr="00A5358D" w:rsidRDefault="00AB397D" w:rsidP="00AB397D">
            <w:pPr>
              <w:spacing w:before="120" w:after="120" w:line="276" w:lineRule="auto"/>
              <w:jc w:val="center"/>
              <w:rPr>
                <w:rFonts w:cs="Times New Roman"/>
                <w:sz w:val="20"/>
                <w:szCs w:val="20"/>
              </w:rPr>
            </w:pPr>
            <w:r>
              <w:rPr>
                <w:rFonts w:cs="Times New Roman"/>
                <w:sz w:val="20"/>
                <w:szCs w:val="20"/>
              </w:rPr>
              <w:t>P</w:t>
            </w:r>
            <w:r w:rsidRPr="00A5358D">
              <w:rPr>
                <w:rFonts w:cs="Times New Roman"/>
                <w:sz w:val="20"/>
                <w:szCs w:val="20"/>
              </w:rPr>
              <w:t>asākums</w:t>
            </w:r>
          </w:p>
        </w:tc>
        <w:tc>
          <w:tcPr>
            <w:tcW w:w="709" w:type="dxa"/>
            <w:vMerge w:val="restart"/>
            <w:shd w:val="clear" w:color="auto" w:fill="DEEAF6" w:themeFill="accent1" w:themeFillTint="33"/>
            <w:vAlign w:val="center"/>
          </w:tcPr>
          <w:p w14:paraId="71008049" w14:textId="77777777" w:rsidR="00AB397D" w:rsidRPr="00A5358D" w:rsidRDefault="00AB397D" w:rsidP="00AB397D">
            <w:pPr>
              <w:spacing w:before="120" w:after="120" w:line="276" w:lineRule="auto"/>
              <w:jc w:val="center"/>
              <w:rPr>
                <w:rFonts w:cs="Times New Roman"/>
                <w:sz w:val="20"/>
                <w:szCs w:val="20"/>
              </w:rPr>
            </w:pPr>
            <w:r w:rsidRPr="00A5358D">
              <w:rPr>
                <w:rFonts w:cs="Times New Roman"/>
                <w:sz w:val="20"/>
                <w:szCs w:val="20"/>
              </w:rPr>
              <w:t>AI</w:t>
            </w:r>
          </w:p>
        </w:tc>
        <w:tc>
          <w:tcPr>
            <w:tcW w:w="992" w:type="dxa"/>
            <w:vMerge w:val="restart"/>
            <w:shd w:val="clear" w:color="auto" w:fill="DEEAF6" w:themeFill="accent1" w:themeFillTint="33"/>
            <w:vAlign w:val="center"/>
          </w:tcPr>
          <w:p w14:paraId="3B46663C" w14:textId="77777777" w:rsidR="00AB397D" w:rsidRPr="00A5358D" w:rsidRDefault="00AB397D" w:rsidP="00AB397D">
            <w:pPr>
              <w:spacing w:before="120" w:after="120" w:line="276" w:lineRule="auto"/>
              <w:jc w:val="center"/>
              <w:rPr>
                <w:rFonts w:cs="Times New Roman"/>
                <w:sz w:val="20"/>
                <w:szCs w:val="20"/>
              </w:rPr>
            </w:pPr>
            <w:r w:rsidRPr="00A5358D">
              <w:rPr>
                <w:rFonts w:cs="Times New Roman"/>
                <w:sz w:val="20"/>
                <w:szCs w:val="20"/>
              </w:rPr>
              <w:t>Iesniegti</w:t>
            </w:r>
          </w:p>
        </w:tc>
        <w:tc>
          <w:tcPr>
            <w:tcW w:w="851" w:type="dxa"/>
            <w:vMerge w:val="restart"/>
            <w:shd w:val="clear" w:color="auto" w:fill="DEEAF6" w:themeFill="accent1" w:themeFillTint="33"/>
            <w:vAlign w:val="center"/>
          </w:tcPr>
          <w:p w14:paraId="16CCCD10" w14:textId="60E1DFE2" w:rsidR="00AB397D" w:rsidRPr="00A5358D" w:rsidRDefault="00AB397D" w:rsidP="0090121E">
            <w:pPr>
              <w:spacing w:before="120" w:after="120" w:line="276" w:lineRule="auto"/>
              <w:ind w:hanging="111"/>
              <w:jc w:val="center"/>
              <w:rPr>
                <w:rFonts w:cs="Times New Roman"/>
                <w:sz w:val="20"/>
                <w:szCs w:val="20"/>
              </w:rPr>
            </w:pPr>
            <w:r w:rsidRPr="00C73A5B">
              <w:rPr>
                <w:rFonts w:cs="Times New Roman"/>
                <w:sz w:val="20"/>
                <w:szCs w:val="20"/>
              </w:rPr>
              <w:t>Noraidīti</w:t>
            </w:r>
            <w:r w:rsidR="002331E0">
              <w:rPr>
                <w:rFonts w:cs="Times New Roman"/>
                <w:sz w:val="20"/>
                <w:szCs w:val="20"/>
              </w:rPr>
              <w:t xml:space="preserve"> </w:t>
            </w:r>
          </w:p>
        </w:tc>
        <w:tc>
          <w:tcPr>
            <w:tcW w:w="851" w:type="dxa"/>
            <w:vMerge w:val="restart"/>
            <w:shd w:val="clear" w:color="auto" w:fill="DEEAF6" w:themeFill="accent1" w:themeFillTint="33"/>
            <w:vAlign w:val="center"/>
          </w:tcPr>
          <w:p w14:paraId="49E39A4E" w14:textId="77777777" w:rsidR="00AB397D" w:rsidRPr="00A5358D" w:rsidRDefault="00AB397D" w:rsidP="0090121E">
            <w:pPr>
              <w:spacing w:before="120" w:after="120" w:line="276" w:lineRule="auto"/>
              <w:ind w:left="-105" w:right="-112"/>
              <w:jc w:val="center"/>
              <w:rPr>
                <w:rFonts w:cs="Times New Roman"/>
                <w:sz w:val="20"/>
                <w:szCs w:val="20"/>
              </w:rPr>
            </w:pPr>
            <w:r w:rsidRPr="00A5358D">
              <w:rPr>
                <w:rFonts w:cs="Times New Roman"/>
                <w:sz w:val="20"/>
                <w:szCs w:val="20"/>
              </w:rPr>
              <w:t xml:space="preserve">Apstrīdēti </w:t>
            </w:r>
          </w:p>
        </w:tc>
        <w:tc>
          <w:tcPr>
            <w:tcW w:w="2693" w:type="dxa"/>
            <w:gridSpan w:val="3"/>
            <w:shd w:val="clear" w:color="auto" w:fill="DEEAF6" w:themeFill="accent1" w:themeFillTint="33"/>
            <w:vAlign w:val="center"/>
          </w:tcPr>
          <w:p w14:paraId="3BA384B8" w14:textId="77777777" w:rsidR="00AB397D" w:rsidRPr="00A5358D" w:rsidRDefault="00AB397D" w:rsidP="00AB397D">
            <w:pPr>
              <w:spacing w:before="120" w:after="120" w:line="276" w:lineRule="auto"/>
              <w:jc w:val="center"/>
              <w:rPr>
                <w:rFonts w:cs="Times New Roman"/>
                <w:sz w:val="20"/>
                <w:szCs w:val="20"/>
              </w:rPr>
            </w:pPr>
            <w:r w:rsidRPr="00A5358D">
              <w:rPr>
                <w:rFonts w:cs="Times New Roman"/>
                <w:sz w:val="20"/>
                <w:szCs w:val="20"/>
              </w:rPr>
              <w:t>Rezultāts</w:t>
            </w:r>
          </w:p>
        </w:tc>
        <w:tc>
          <w:tcPr>
            <w:tcW w:w="1275" w:type="dxa"/>
            <w:vMerge w:val="restart"/>
            <w:shd w:val="clear" w:color="auto" w:fill="DEEAF6" w:themeFill="accent1" w:themeFillTint="33"/>
            <w:vAlign w:val="center"/>
          </w:tcPr>
          <w:p w14:paraId="0B274D48" w14:textId="77777777" w:rsidR="00AB397D" w:rsidRPr="00A5358D" w:rsidRDefault="00AB397D" w:rsidP="0090121E">
            <w:pPr>
              <w:spacing w:before="120" w:after="120" w:line="276" w:lineRule="auto"/>
              <w:ind w:right="-109" w:hanging="42"/>
              <w:rPr>
                <w:rFonts w:cs="Times New Roman"/>
                <w:sz w:val="20"/>
                <w:szCs w:val="20"/>
              </w:rPr>
            </w:pPr>
            <w:r>
              <w:rPr>
                <w:rFonts w:cs="Times New Roman"/>
                <w:sz w:val="20"/>
                <w:szCs w:val="20"/>
              </w:rPr>
              <w:t>Izskatīšanā</w:t>
            </w:r>
          </w:p>
        </w:tc>
      </w:tr>
      <w:tr w:rsidR="00AB397D" w:rsidRPr="00A5358D" w14:paraId="08296135" w14:textId="77777777" w:rsidTr="0090121E">
        <w:trPr>
          <w:trHeight w:val="1270"/>
          <w:tblHeader/>
        </w:trPr>
        <w:tc>
          <w:tcPr>
            <w:tcW w:w="1696" w:type="dxa"/>
            <w:vMerge/>
            <w:vAlign w:val="center"/>
          </w:tcPr>
          <w:p w14:paraId="26748799" w14:textId="77777777" w:rsidR="00AB397D" w:rsidRPr="00A5358D" w:rsidRDefault="00AB397D" w:rsidP="00AB397D">
            <w:pPr>
              <w:spacing w:before="120" w:after="120" w:line="276" w:lineRule="auto"/>
              <w:rPr>
                <w:rFonts w:cs="Times New Roman"/>
                <w:sz w:val="20"/>
                <w:szCs w:val="20"/>
              </w:rPr>
            </w:pPr>
          </w:p>
        </w:tc>
        <w:tc>
          <w:tcPr>
            <w:tcW w:w="709" w:type="dxa"/>
            <w:vMerge/>
            <w:vAlign w:val="center"/>
          </w:tcPr>
          <w:p w14:paraId="5F82B2A6" w14:textId="77777777" w:rsidR="00AB397D" w:rsidRPr="00A5358D" w:rsidRDefault="00AB397D" w:rsidP="00AB397D">
            <w:pPr>
              <w:spacing w:before="120" w:after="120" w:line="276" w:lineRule="auto"/>
              <w:rPr>
                <w:rFonts w:cs="Times New Roman"/>
                <w:sz w:val="20"/>
                <w:szCs w:val="20"/>
              </w:rPr>
            </w:pPr>
          </w:p>
        </w:tc>
        <w:tc>
          <w:tcPr>
            <w:tcW w:w="992" w:type="dxa"/>
            <w:vMerge/>
            <w:vAlign w:val="center"/>
          </w:tcPr>
          <w:p w14:paraId="340C81BE" w14:textId="77777777" w:rsidR="00AB397D" w:rsidRPr="00A5358D" w:rsidRDefault="00AB397D" w:rsidP="00AB397D">
            <w:pPr>
              <w:spacing w:before="120" w:after="120" w:line="276" w:lineRule="auto"/>
              <w:rPr>
                <w:rFonts w:cs="Times New Roman"/>
                <w:sz w:val="20"/>
                <w:szCs w:val="20"/>
              </w:rPr>
            </w:pPr>
          </w:p>
        </w:tc>
        <w:tc>
          <w:tcPr>
            <w:tcW w:w="851" w:type="dxa"/>
            <w:vMerge/>
            <w:vAlign w:val="center"/>
          </w:tcPr>
          <w:p w14:paraId="5EDA1E07" w14:textId="77777777" w:rsidR="00AB397D" w:rsidRPr="00A5358D" w:rsidRDefault="00AB397D" w:rsidP="00AB397D">
            <w:pPr>
              <w:spacing w:before="120" w:after="120" w:line="276" w:lineRule="auto"/>
              <w:rPr>
                <w:rFonts w:cs="Times New Roman"/>
                <w:sz w:val="20"/>
                <w:szCs w:val="20"/>
              </w:rPr>
            </w:pPr>
          </w:p>
        </w:tc>
        <w:tc>
          <w:tcPr>
            <w:tcW w:w="851" w:type="dxa"/>
            <w:vMerge/>
            <w:vAlign w:val="center"/>
          </w:tcPr>
          <w:p w14:paraId="70BEE1BC" w14:textId="77777777" w:rsidR="00AB397D" w:rsidRPr="00A5358D" w:rsidRDefault="00AB397D" w:rsidP="00AB397D">
            <w:pPr>
              <w:spacing w:before="120" w:after="120" w:line="276" w:lineRule="auto"/>
              <w:rPr>
                <w:rFonts w:cs="Times New Roman"/>
                <w:sz w:val="20"/>
                <w:szCs w:val="20"/>
              </w:rPr>
            </w:pPr>
          </w:p>
        </w:tc>
        <w:tc>
          <w:tcPr>
            <w:tcW w:w="850" w:type="dxa"/>
            <w:shd w:val="clear" w:color="auto" w:fill="DEEAF6" w:themeFill="accent1" w:themeFillTint="33"/>
            <w:vAlign w:val="center"/>
          </w:tcPr>
          <w:p w14:paraId="65E6D86A" w14:textId="6AEA30C6" w:rsidR="00AB397D" w:rsidRPr="00A5358D" w:rsidRDefault="00AB397D" w:rsidP="00C73A5B">
            <w:pPr>
              <w:spacing w:before="120" w:after="120" w:line="276" w:lineRule="auto"/>
              <w:jc w:val="center"/>
              <w:rPr>
                <w:rFonts w:cs="Times New Roman"/>
                <w:sz w:val="20"/>
                <w:szCs w:val="20"/>
              </w:rPr>
            </w:pPr>
            <w:r w:rsidRPr="00A5358D">
              <w:rPr>
                <w:rFonts w:cs="Times New Roman"/>
                <w:sz w:val="20"/>
                <w:szCs w:val="20"/>
              </w:rPr>
              <w:t xml:space="preserve">Atstāts spēkā </w:t>
            </w:r>
            <w:r w:rsidR="00C73A5B">
              <w:rPr>
                <w:rFonts w:cs="Times New Roman"/>
                <w:sz w:val="20"/>
                <w:szCs w:val="20"/>
              </w:rPr>
              <w:t>CFLA</w:t>
            </w:r>
            <w:r w:rsidR="0076746F">
              <w:rPr>
                <w:rFonts w:cs="Times New Roman"/>
                <w:sz w:val="20"/>
                <w:szCs w:val="20"/>
              </w:rPr>
              <w:t xml:space="preserve"> </w:t>
            </w:r>
            <w:r w:rsidRPr="00A5358D">
              <w:rPr>
                <w:rFonts w:cs="Times New Roman"/>
                <w:sz w:val="20"/>
                <w:szCs w:val="20"/>
              </w:rPr>
              <w:t>lēmums</w:t>
            </w:r>
          </w:p>
        </w:tc>
        <w:tc>
          <w:tcPr>
            <w:tcW w:w="992" w:type="dxa"/>
            <w:shd w:val="clear" w:color="auto" w:fill="DEEAF6" w:themeFill="accent1" w:themeFillTint="33"/>
            <w:vAlign w:val="center"/>
          </w:tcPr>
          <w:p w14:paraId="640942BB" w14:textId="77777777" w:rsidR="00AB397D" w:rsidRPr="00A5358D" w:rsidRDefault="00AB397D" w:rsidP="00AB397D">
            <w:pPr>
              <w:spacing w:before="120" w:after="120" w:line="276" w:lineRule="auto"/>
              <w:jc w:val="center"/>
              <w:rPr>
                <w:rFonts w:cs="Times New Roman"/>
                <w:sz w:val="20"/>
                <w:szCs w:val="20"/>
              </w:rPr>
            </w:pPr>
            <w:r w:rsidRPr="00A5358D">
              <w:rPr>
                <w:rFonts w:cs="Times New Roman"/>
                <w:sz w:val="20"/>
                <w:szCs w:val="20"/>
              </w:rPr>
              <w:t>Atgriezts atkārtotai izskatīšanai</w:t>
            </w:r>
          </w:p>
        </w:tc>
        <w:tc>
          <w:tcPr>
            <w:tcW w:w="851" w:type="dxa"/>
            <w:shd w:val="clear" w:color="auto" w:fill="DEEAF6" w:themeFill="accent1" w:themeFillTint="33"/>
          </w:tcPr>
          <w:p w14:paraId="5251F32C" w14:textId="77777777" w:rsidR="00AB397D" w:rsidRDefault="00AB397D" w:rsidP="0090121E">
            <w:pPr>
              <w:spacing w:before="120" w:after="120" w:line="276" w:lineRule="auto"/>
              <w:ind w:right="-233"/>
              <w:rPr>
                <w:rFonts w:cs="Times New Roman"/>
                <w:sz w:val="20"/>
                <w:szCs w:val="20"/>
              </w:rPr>
            </w:pPr>
            <w:r w:rsidRPr="00A5358D">
              <w:rPr>
                <w:rFonts w:cs="Times New Roman"/>
                <w:sz w:val="20"/>
                <w:szCs w:val="20"/>
              </w:rPr>
              <w:t>Izbeigta lieta/</w:t>
            </w:r>
          </w:p>
          <w:p w14:paraId="2CEAC6C3" w14:textId="77777777" w:rsidR="00AB397D" w:rsidRPr="00A5358D" w:rsidRDefault="00AB397D" w:rsidP="00AB397D">
            <w:pPr>
              <w:spacing w:before="120" w:after="120" w:line="276" w:lineRule="auto"/>
              <w:jc w:val="center"/>
              <w:rPr>
                <w:rFonts w:cs="Times New Roman"/>
                <w:sz w:val="20"/>
                <w:szCs w:val="20"/>
              </w:rPr>
            </w:pPr>
            <w:r w:rsidRPr="00A5358D">
              <w:rPr>
                <w:rFonts w:cs="Times New Roman"/>
                <w:sz w:val="20"/>
                <w:szCs w:val="20"/>
              </w:rPr>
              <w:t>atteikts izskatīt</w:t>
            </w:r>
          </w:p>
        </w:tc>
        <w:tc>
          <w:tcPr>
            <w:tcW w:w="1275" w:type="dxa"/>
            <w:vMerge/>
          </w:tcPr>
          <w:p w14:paraId="45D7F045" w14:textId="77777777" w:rsidR="00AB397D" w:rsidRPr="00A5358D" w:rsidRDefault="00AB397D" w:rsidP="00AB397D">
            <w:pPr>
              <w:spacing w:before="120" w:after="120" w:line="276" w:lineRule="auto"/>
              <w:jc w:val="center"/>
              <w:rPr>
                <w:rFonts w:cs="Times New Roman"/>
                <w:sz w:val="20"/>
                <w:szCs w:val="20"/>
              </w:rPr>
            </w:pPr>
          </w:p>
        </w:tc>
      </w:tr>
      <w:tr w:rsidR="00AB397D" w:rsidRPr="00A5358D" w14:paraId="7B25A604" w14:textId="77777777" w:rsidTr="0090121E">
        <w:trPr>
          <w:trHeight w:val="200"/>
        </w:trPr>
        <w:tc>
          <w:tcPr>
            <w:tcW w:w="1696" w:type="dxa"/>
            <w:vAlign w:val="center"/>
          </w:tcPr>
          <w:p w14:paraId="3682F570" w14:textId="77777777" w:rsidR="00AB397D" w:rsidRPr="00A5358D" w:rsidRDefault="00AB397D" w:rsidP="00AB397D">
            <w:pPr>
              <w:spacing w:before="120" w:after="120"/>
              <w:contextualSpacing/>
              <w:rPr>
                <w:rFonts w:cs="Times New Roman"/>
                <w:sz w:val="20"/>
                <w:szCs w:val="20"/>
                <w:highlight w:val="yellow"/>
              </w:rPr>
            </w:pPr>
            <w:r w:rsidRPr="00A5358D">
              <w:rPr>
                <w:rFonts w:cs="Times New Roman"/>
                <w:sz w:val="20"/>
                <w:szCs w:val="20"/>
              </w:rPr>
              <w:t>3.1.1.5 “Atbalsts ieguldījumiem ražošanas telpu un infrastruktūras izveidei vai rekonstrukcija”, otrā kārta</w:t>
            </w:r>
          </w:p>
        </w:tc>
        <w:tc>
          <w:tcPr>
            <w:tcW w:w="709" w:type="dxa"/>
            <w:vAlign w:val="center"/>
          </w:tcPr>
          <w:p w14:paraId="590E9297" w14:textId="77777777" w:rsidR="00AB397D" w:rsidRPr="00A5358D" w:rsidRDefault="00AB397D" w:rsidP="00AB397D">
            <w:pPr>
              <w:spacing w:before="120" w:after="120"/>
              <w:contextualSpacing/>
              <w:rPr>
                <w:rFonts w:cs="Times New Roman"/>
                <w:sz w:val="20"/>
                <w:szCs w:val="20"/>
                <w:highlight w:val="yellow"/>
              </w:rPr>
            </w:pPr>
            <w:r w:rsidRPr="00A5358D">
              <w:rPr>
                <w:rFonts w:cs="Times New Roman"/>
                <w:sz w:val="20"/>
                <w:szCs w:val="20"/>
              </w:rPr>
              <w:t>EM</w:t>
            </w:r>
          </w:p>
        </w:tc>
        <w:tc>
          <w:tcPr>
            <w:tcW w:w="992" w:type="dxa"/>
            <w:vAlign w:val="center"/>
          </w:tcPr>
          <w:p w14:paraId="1F1AA0F2" w14:textId="77777777" w:rsidR="00AB397D" w:rsidRPr="00A5358D" w:rsidRDefault="00AB397D" w:rsidP="00AB397D">
            <w:pPr>
              <w:spacing w:before="120" w:after="120"/>
              <w:contextualSpacing/>
              <w:jc w:val="center"/>
              <w:rPr>
                <w:rFonts w:cs="Times New Roman"/>
                <w:sz w:val="20"/>
                <w:szCs w:val="20"/>
                <w:highlight w:val="yellow"/>
              </w:rPr>
            </w:pPr>
            <w:r w:rsidRPr="00A5358D">
              <w:rPr>
                <w:rFonts w:cs="Times New Roman"/>
                <w:sz w:val="20"/>
                <w:szCs w:val="20"/>
              </w:rPr>
              <w:t>52</w:t>
            </w:r>
          </w:p>
        </w:tc>
        <w:tc>
          <w:tcPr>
            <w:tcW w:w="851" w:type="dxa"/>
            <w:vAlign w:val="center"/>
          </w:tcPr>
          <w:p w14:paraId="5B9D2194" w14:textId="3C6BCA02" w:rsidR="00AB397D" w:rsidRPr="00A5358D" w:rsidRDefault="00AB397D" w:rsidP="00D8446F">
            <w:pPr>
              <w:spacing w:before="120" w:after="120"/>
              <w:contextualSpacing/>
              <w:jc w:val="center"/>
              <w:rPr>
                <w:rFonts w:cs="Times New Roman"/>
                <w:sz w:val="20"/>
                <w:szCs w:val="20"/>
                <w:highlight w:val="yellow"/>
              </w:rPr>
            </w:pPr>
            <w:r>
              <w:rPr>
                <w:rFonts w:cs="Times New Roman"/>
                <w:sz w:val="20"/>
                <w:szCs w:val="20"/>
              </w:rPr>
              <w:t>27</w:t>
            </w:r>
          </w:p>
        </w:tc>
        <w:tc>
          <w:tcPr>
            <w:tcW w:w="851" w:type="dxa"/>
            <w:vAlign w:val="center"/>
          </w:tcPr>
          <w:p w14:paraId="361E176A" w14:textId="77777777" w:rsidR="00AB397D" w:rsidRPr="00A5358D" w:rsidRDefault="00AB397D" w:rsidP="00AB397D">
            <w:pPr>
              <w:spacing w:before="120" w:after="120"/>
              <w:contextualSpacing/>
              <w:jc w:val="center"/>
              <w:rPr>
                <w:rFonts w:cs="Times New Roman"/>
                <w:sz w:val="20"/>
                <w:szCs w:val="20"/>
                <w:highlight w:val="yellow"/>
              </w:rPr>
            </w:pPr>
            <w:r w:rsidRPr="00A5358D">
              <w:rPr>
                <w:rFonts w:cs="Times New Roman"/>
                <w:sz w:val="20"/>
                <w:szCs w:val="20"/>
              </w:rPr>
              <w:t>12</w:t>
            </w:r>
          </w:p>
        </w:tc>
        <w:tc>
          <w:tcPr>
            <w:tcW w:w="850" w:type="dxa"/>
            <w:shd w:val="clear" w:color="auto" w:fill="auto"/>
            <w:vAlign w:val="center"/>
          </w:tcPr>
          <w:p w14:paraId="3B74FF85" w14:textId="77777777" w:rsidR="00AB397D" w:rsidRPr="00A5358D" w:rsidRDefault="00AB397D" w:rsidP="00AB397D">
            <w:pPr>
              <w:spacing w:before="120" w:after="120"/>
              <w:contextualSpacing/>
              <w:jc w:val="center"/>
              <w:rPr>
                <w:rFonts w:cs="Times New Roman"/>
                <w:sz w:val="20"/>
                <w:szCs w:val="20"/>
              </w:rPr>
            </w:pPr>
            <w:r w:rsidRPr="00A5358D">
              <w:rPr>
                <w:rFonts w:cs="Times New Roman"/>
                <w:sz w:val="20"/>
                <w:szCs w:val="20"/>
              </w:rPr>
              <w:t>8</w:t>
            </w:r>
          </w:p>
        </w:tc>
        <w:tc>
          <w:tcPr>
            <w:tcW w:w="992" w:type="dxa"/>
            <w:vAlign w:val="center"/>
          </w:tcPr>
          <w:p w14:paraId="127B6C22" w14:textId="77777777" w:rsidR="00AB397D" w:rsidRPr="00A5358D" w:rsidRDefault="00AB397D" w:rsidP="00AB397D">
            <w:pPr>
              <w:spacing w:before="120" w:after="120"/>
              <w:contextualSpacing/>
              <w:jc w:val="center"/>
              <w:rPr>
                <w:rFonts w:cs="Times New Roman"/>
                <w:sz w:val="20"/>
                <w:szCs w:val="20"/>
              </w:rPr>
            </w:pPr>
            <w:r w:rsidRPr="00A5358D">
              <w:rPr>
                <w:rFonts w:cs="Times New Roman"/>
                <w:sz w:val="20"/>
                <w:szCs w:val="20"/>
              </w:rPr>
              <w:t>3</w:t>
            </w:r>
          </w:p>
        </w:tc>
        <w:tc>
          <w:tcPr>
            <w:tcW w:w="851" w:type="dxa"/>
            <w:vAlign w:val="center"/>
          </w:tcPr>
          <w:p w14:paraId="23F00D86" w14:textId="77777777" w:rsidR="00AB397D" w:rsidRPr="00A5358D" w:rsidRDefault="00AB397D" w:rsidP="00AB397D">
            <w:pPr>
              <w:spacing w:before="120" w:after="120"/>
              <w:contextualSpacing/>
              <w:jc w:val="center"/>
              <w:rPr>
                <w:rFonts w:cs="Times New Roman"/>
                <w:sz w:val="20"/>
                <w:szCs w:val="20"/>
              </w:rPr>
            </w:pPr>
            <w:r w:rsidRPr="00A5358D">
              <w:rPr>
                <w:rFonts w:cs="Times New Roman"/>
                <w:sz w:val="20"/>
                <w:szCs w:val="20"/>
              </w:rPr>
              <w:t>1</w:t>
            </w:r>
          </w:p>
        </w:tc>
        <w:tc>
          <w:tcPr>
            <w:tcW w:w="1275" w:type="dxa"/>
            <w:vAlign w:val="center"/>
          </w:tcPr>
          <w:p w14:paraId="4B4397DC" w14:textId="77777777" w:rsidR="00AB397D" w:rsidRPr="00A5358D" w:rsidRDefault="00AB397D" w:rsidP="00AB397D">
            <w:pPr>
              <w:spacing w:before="120" w:after="120"/>
              <w:contextualSpacing/>
              <w:jc w:val="center"/>
              <w:rPr>
                <w:rFonts w:cs="Times New Roman"/>
                <w:sz w:val="20"/>
                <w:szCs w:val="20"/>
              </w:rPr>
            </w:pPr>
            <w:r>
              <w:rPr>
                <w:rFonts w:cs="Times New Roman"/>
                <w:sz w:val="20"/>
                <w:szCs w:val="20"/>
              </w:rPr>
              <w:t>0</w:t>
            </w:r>
          </w:p>
        </w:tc>
      </w:tr>
      <w:tr w:rsidR="00AB397D" w:rsidRPr="00A5358D" w14:paraId="1DDEA231" w14:textId="77777777" w:rsidTr="0090121E">
        <w:trPr>
          <w:trHeight w:val="200"/>
        </w:trPr>
        <w:tc>
          <w:tcPr>
            <w:tcW w:w="1696" w:type="dxa"/>
            <w:vAlign w:val="center"/>
          </w:tcPr>
          <w:p w14:paraId="6E5ED226" w14:textId="77777777" w:rsidR="00AB397D" w:rsidRPr="00A5358D" w:rsidRDefault="00AB397D" w:rsidP="00AB397D">
            <w:pPr>
              <w:spacing w:before="120" w:after="120"/>
              <w:contextualSpacing/>
              <w:rPr>
                <w:rFonts w:cs="Times New Roman"/>
                <w:sz w:val="20"/>
                <w:szCs w:val="20"/>
              </w:rPr>
            </w:pPr>
            <w:r>
              <w:rPr>
                <w:rFonts w:cs="Times New Roman"/>
                <w:sz w:val="20"/>
                <w:szCs w:val="20"/>
              </w:rPr>
              <w:t>1.1.1.1 “Praktiskie pētījumi”, trešā kārta</w:t>
            </w:r>
          </w:p>
        </w:tc>
        <w:tc>
          <w:tcPr>
            <w:tcW w:w="709" w:type="dxa"/>
            <w:vAlign w:val="center"/>
          </w:tcPr>
          <w:p w14:paraId="46B0EED2" w14:textId="77777777" w:rsidR="00AB397D" w:rsidRPr="00A5358D" w:rsidRDefault="00AB397D" w:rsidP="00AB397D">
            <w:pPr>
              <w:spacing w:before="120" w:after="120"/>
              <w:contextualSpacing/>
              <w:rPr>
                <w:rFonts w:cs="Times New Roman"/>
                <w:sz w:val="20"/>
                <w:szCs w:val="20"/>
              </w:rPr>
            </w:pPr>
            <w:r>
              <w:rPr>
                <w:rFonts w:cs="Times New Roman"/>
                <w:sz w:val="20"/>
                <w:szCs w:val="20"/>
              </w:rPr>
              <w:t>IZM</w:t>
            </w:r>
          </w:p>
        </w:tc>
        <w:tc>
          <w:tcPr>
            <w:tcW w:w="992" w:type="dxa"/>
            <w:vAlign w:val="center"/>
          </w:tcPr>
          <w:p w14:paraId="0CC6C13D" w14:textId="77777777" w:rsidR="00AB397D" w:rsidRPr="00A5358D" w:rsidRDefault="00AB397D" w:rsidP="00AB397D">
            <w:pPr>
              <w:spacing w:before="120" w:after="120"/>
              <w:contextualSpacing/>
              <w:jc w:val="center"/>
              <w:rPr>
                <w:rFonts w:cs="Times New Roman"/>
                <w:sz w:val="20"/>
                <w:szCs w:val="20"/>
              </w:rPr>
            </w:pPr>
            <w:r>
              <w:rPr>
                <w:rFonts w:cs="Times New Roman"/>
                <w:sz w:val="20"/>
                <w:szCs w:val="20"/>
              </w:rPr>
              <w:t>149</w:t>
            </w:r>
          </w:p>
        </w:tc>
        <w:tc>
          <w:tcPr>
            <w:tcW w:w="851" w:type="dxa"/>
            <w:vAlign w:val="center"/>
          </w:tcPr>
          <w:p w14:paraId="3FEFF78F" w14:textId="597C8BD7" w:rsidR="00AB397D" w:rsidRPr="00A5358D" w:rsidRDefault="00AB397D" w:rsidP="00D8446F">
            <w:pPr>
              <w:spacing w:before="120" w:after="120"/>
              <w:contextualSpacing/>
              <w:jc w:val="center"/>
              <w:rPr>
                <w:rFonts w:cs="Times New Roman"/>
                <w:sz w:val="20"/>
                <w:szCs w:val="20"/>
              </w:rPr>
            </w:pPr>
            <w:r>
              <w:rPr>
                <w:rFonts w:cs="Times New Roman"/>
                <w:sz w:val="20"/>
                <w:szCs w:val="20"/>
              </w:rPr>
              <w:t>125</w:t>
            </w:r>
          </w:p>
        </w:tc>
        <w:tc>
          <w:tcPr>
            <w:tcW w:w="851" w:type="dxa"/>
            <w:vAlign w:val="center"/>
          </w:tcPr>
          <w:p w14:paraId="73F8FDD7" w14:textId="77777777" w:rsidR="00AB397D" w:rsidRPr="00A5358D" w:rsidRDefault="00AB397D" w:rsidP="00AB397D">
            <w:pPr>
              <w:spacing w:before="120" w:after="120"/>
              <w:contextualSpacing/>
              <w:jc w:val="center"/>
              <w:rPr>
                <w:rFonts w:cs="Times New Roman"/>
                <w:sz w:val="20"/>
                <w:szCs w:val="20"/>
              </w:rPr>
            </w:pPr>
            <w:r>
              <w:rPr>
                <w:rFonts w:cs="Times New Roman"/>
                <w:sz w:val="20"/>
                <w:szCs w:val="20"/>
              </w:rPr>
              <w:t>2</w:t>
            </w:r>
          </w:p>
        </w:tc>
        <w:tc>
          <w:tcPr>
            <w:tcW w:w="850" w:type="dxa"/>
            <w:shd w:val="clear" w:color="auto" w:fill="auto"/>
            <w:vAlign w:val="center"/>
          </w:tcPr>
          <w:p w14:paraId="322F1997" w14:textId="77777777" w:rsidR="00AB397D" w:rsidRPr="00A5358D" w:rsidRDefault="00AB397D" w:rsidP="00AB397D">
            <w:pPr>
              <w:spacing w:before="120" w:after="120"/>
              <w:contextualSpacing/>
              <w:jc w:val="center"/>
              <w:rPr>
                <w:rFonts w:cs="Times New Roman"/>
                <w:sz w:val="20"/>
                <w:szCs w:val="20"/>
              </w:rPr>
            </w:pPr>
            <w:r>
              <w:rPr>
                <w:rFonts w:cs="Times New Roman"/>
                <w:sz w:val="20"/>
                <w:szCs w:val="20"/>
              </w:rPr>
              <w:t>-</w:t>
            </w:r>
          </w:p>
        </w:tc>
        <w:tc>
          <w:tcPr>
            <w:tcW w:w="992" w:type="dxa"/>
            <w:vAlign w:val="center"/>
          </w:tcPr>
          <w:p w14:paraId="53F592B1" w14:textId="77777777" w:rsidR="00AB397D" w:rsidRPr="00A5358D" w:rsidRDefault="00AB397D" w:rsidP="00AB397D">
            <w:pPr>
              <w:spacing w:before="120" w:after="120"/>
              <w:contextualSpacing/>
              <w:jc w:val="center"/>
              <w:rPr>
                <w:rFonts w:cs="Times New Roman"/>
                <w:sz w:val="20"/>
                <w:szCs w:val="20"/>
              </w:rPr>
            </w:pPr>
            <w:r>
              <w:rPr>
                <w:rFonts w:cs="Times New Roman"/>
                <w:sz w:val="20"/>
                <w:szCs w:val="20"/>
              </w:rPr>
              <w:t>-</w:t>
            </w:r>
          </w:p>
        </w:tc>
        <w:tc>
          <w:tcPr>
            <w:tcW w:w="851" w:type="dxa"/>
            <w:vAlign w:val="center"/>
          </w:tcPr>
          <w:p w14:paraId="0F096C2B" w14:textId="77777777" w:rsidR="00AB397D" w:rsidRPr="00A5358D" w:rsidRDefault="00AB397D" w:rsidP="00AB397D">
            <w:pPr>
              <w:spacing w:before="120" w:after="120"/>
              <w:contextualSpacing/>
              <w:jc w:val="center"/>
              <w:rPr>
                <w:rFonts w:cs="Times New Roman"/>
                <w:sz w:val="20"/>
                <w:szCs w:val="20"/>
              </w:rPr>
            </w:pPr>
            <w:r>
              <w:rPr>
                <w:rFonts w:cs="Times New Roman"/>
                <w:sz w:val="20"/>
                <w:szCs w:val="20"/>
              </w:rPr>
              <w:t>-</w:t>
            </w:r>
          </w:p>
        </w:tc>
        <w:tc>
          <w:tcPr>
            <w:tcW w:w="1275" w:type="dxa"/>
            <w:vAlign w:val="center"/>
          </w:tcPr>
          <w:p w14:paraId="77875541" w14:textId="77777777" w:rsidR="00AB397D" w:rsidRPr="00A5358D" w:rsidRDefault="00AB397D" w:rsidP="00AB397D">
            <w:pPr>
              <w:spacing w:before="120" w:after="120"/>
              <w:contextualSpacing/>
              <w:jc w:val="center"/>
              <w:rPr>
                <w:rFonts w:cs="Times New Roman"/>
                <w:sz w:val="20"/>
                <w:szCs w:val="20"/>
              </w:rPr>
            </w:pPr>
            <w:r>
              <w:rPr>
                <w:rFonts w:cs="Times New Roman"/>
                <w:sz w:val="20"/>
                <w:szCs w:val="20"/>
              </w:rPr>
              <w:t>2</w:t>
            </w:r>
          </w:p>
        </w:tc>
      </w:tr>
      <w:tr w:rsidR="00AB397D" w:rsidRPr="00A5358D" w14:paraId="101C8672" w14:textId="77777777" w:rsidTr="0090121E">
        <w:trPr>
          <w:trHeight w:val="325"/>
        </w:trPr>
        <w:tc>
          <w:tcPr>
            <w:tcW w:w="1696" w:type="dxa"/>
            <w:tcBorders>
              <w:left w:val="nil"/>
              <w:bottom w:val="nil"/>
              <w:right w:val="nil"/>
            </w:tcBorders>
            <w:vAlign w:val="center"/>
          </w:tcPr>
          <w:p w14:paraId="0100E3C8" w14:textId="77777777" w:rsidR="00AB397D" w:rsidRPr="00A5358D" w:rsidRDefault="00AB397D" w:rsidP="00AB397D">
            <w:pPr>
              <w:spacing w:before="120" w:after="120"/>
              <w:contextualSpacing/>
              <w:rPr>
                <w:rFonts w:cs="Times New Roman"/>
                <w:sz w:val="20"/>
                <w:szCs w:val="20"/>
                <w:highlight w:val="yellow"/>
              </w:rPr>
            </w:pPr>
          </w:p>
        </w:tc>
        <w:tc>
          <w:tcPr>
            <w:tcW w:w="709" w:type="dxa"/>
            <w:tcBorders>
              <w:left w:val="nil"/>
              <w:bottom w:val="nil"/>
              <w:right w:val="nil"/>
            </w:tcBorders>
            <w:vAlign w:val="center"/>
          </w:tcPr>
          <w:p w14:paraId="1A2F290E" w14:textId="77777777" w:rsidR="00AB397D" w:rsidRPr="00A5358D" w:rsidRDefault="00AB397D" w:rsidP="00AB397D">
            <w:pPr>
              <w:spacing w:before="120" w:after="120"/>
              <w:contextualSpacing/>
              <w:rPr>
                <w:rFonts w:cs="Times New Roman"/>
                <w:sz w:val="20"/>
                <w:szCs w:val="20"/>
                <w:highlight w:val="yellow"/>
              </w:rPr>
            </w:pPr>
          </w:p>
        </w:tc>
        <w:tc>
          <w:tcPr>
            <w:tcW w:w="992" w:type="dxa"/>
            <w:tcBorders>
              <w:left w:val="nil"/>
              <w:bottom w:val="nil"/>
              <w:right w:val="single" w:sz="12" w:space="0" w:color="auto"/>
            </w:tcBorders>
            <w:vAlign w:val="center"/>
          </w:tcPr>
          <w:p w14:paraId="1E46B6CF" w14:textId="77777777" w:rsidR="00AB397D" w:rsidRPr="00A5358D" w:rsidRDefault="00AB397D" w:rsidP="00AB397D">
            <w:pPr>
              <w:spacing w:before="120" w:after="120"/>
              <w:contextualSpacing/>
              <w:jc w:val="center"/>
              <w:rPr>
                <w:rFonts w:cs="Times New Roman"/>
                <w:sz w:val="20"/>
                <w:szCs w:val="20"/>
                <w:highlight w:val="yellow"/>
              </w:rPr>
            </w:pPr>
          </w:p>
        </w:tc>
        <w:tc>
          <w:tcPr>
            <w:tcW w:w="851"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19DFF570" w14:textId="77777777" w:rsidR="00AB397D" w:rsidRPr="00A5358D" w:rsidRDefault="00AB397D" w:rsidP="00AB397D">
            <w:pPr>
              <w:spacing w:before="120" w:after="120"/>
              <w:contextualSpacing/>
              <w:jc w:val="center"/>
              <w:rPr>
                <w:rFonts w:cs="Times New Roman"/>
                <w:sz w:val="20"/>
                <w:szCs w:val="20"/>
              </w:rPr>
            </w:pPr>
            <w:r w:rsidRPr="00A5358D">
              <w:rPr>
                <w:rFonts w:cs="Times New Roman"/>
                <w:sz w:val="20"/>
                <w:szCs w:val="20"/>
              </w:rPr>
              <w:t>Kopā:</w:t>
            </w:r>
          </w:p>
        </w:tc>
        <w:tc>
          <w:tcPr>
            <w:tcW w:w="851"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3FD7776E" w14:textId="77777777" w:rsidR="00AB397D" w:rsidRPr="00A5358D" w:rsidRDefault="00AB397D" w:rsidP="00AB397D">
            <w:pPr>
              <w:spacing w:before="120" w:after="120"/>
              <w:contextualSpacing/>
              <w:jc w:val="center"/>
              <w:rPr>
                <w:rFonts w:cs="Times New Roman"/>
                <w:sz w:val="20"/>
                <w:szCs w:val="20"/>
              </w:rPr>
            </w:pPr>
            <w:r w:rsidRPr="00A5358D">
              <w:rPr>
                <w:rFonts w:cs="Times New Roman"/>
                <w:sz w:val="20"/>
                <w:szCs w:val="20"/>
              </w:rPr>
              <w:t>1</w:t>
            </w:r>
            <w:r>
              <w:rPr>
                <w:rFonts w:cs="Times New Roman"/>
                <w:sz w:val="20"/>
                <w:szCs w:val="20"/>
              </w:rPr>
              <w:t>4</w:t>
            </w:r>
          </w:p>
        </w:tc>
        <w:tc>
          <w:tcPr>
            <w:tcW w:w="850"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480D9FD3" w14:textId="77777777" w:rsidR="00AB397D" w:rsidRPr="00A5358D" w:rsidRDefault="00AB397D" w:rsidP="00AB397D">
            <w:pPr>
              <w:spacing w:before="120" w:after="120"/>
              <w:contextualSpacing/>
              <w:jc w:val="center"/>
              <w:rPr>
                <w:rFonts w:cs="Times New Roman"/>
                <w:sz w:val="20"/>
                <w:szCs w:val="20"/>
              </w:rPr>
            </w:pPr>
            <w:r w:rsidRPr="00A5358D">
              <w:rPr>
                <w:rFonts w:cs="Times New Roman"/>
                <w:sz w:val="20"/>
                <w:szCs w:val="20"/>
              </w:rPr>
              <w:t>8</w:t>
            </w:r>
          </w:p>
        </w:tc>
        <w:tc>
          <w:tcPr>
            <w:tcW w:w="992"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4DB9302D" w14:textId="77777777" w:rsidR="00AB397D" w:rsidRPr="00A5358D" w:rsidRDefault="00AB397D" w:rsidP="00AB397D">
            <w:pPr>
              <w:spacing w:before="120" w:after="120"/>
              <w:contextualSpacing/>
              <w:jc w:val="center"/>
              <w:rPr>
                <w:rFonts w:cs="Times New Roman"/>
                <w:sz w:val="20"/>
                <w:szCs w:val="20"/>
              </w:rPr>
            </w:pPr>
            <w:r w:rsidRPr="00A5358D">
              <w:rPr>
                <w:rFonts w:cs="Times New Roman"/>
                <w:sz w:val="20"/>
                <w:szCs w:val="20"/>
              </w:rPr>
              <w:t>3</w:t>
            </w:r>
          </w:p>
        </w:tc>
        <w:tc>
          <w:tcPr>
            <w:tcW w:w="851"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547A15F9" w14:textId="77777777" w:rsidR="00AB397D" w:rsidRPr="00A5358D" w:rsidRDefault="00AB397D" w:rsidP="00AB397D">
            <w:pPr>
              <w:spacing w:before="120" w:after="120"/>
              <w:contextualSpacing/>
              <w:jc w:val="center"/>
              <w:rPr>
                <w:rFonts w:cs="Times New Roman"/>
                <w:sz w:val="20"/>
                <w:szCs w:val="20"/>
              </w:rPr>
            </w:pPr>
            <w:r w:rsidRPr="00A5358D">
              <w:rPr>
                <w:rFonts w:cs="Times New Roman"/>
                <w:sz w:val="20"/>
                <w:szCs w:val="20"/>
              </w:rPr>
              <w:t>1</w:t>
            </w:r>
          </w:p>
        </w:tc>
        <w:tc>
          <w:tcPr>
            <w:tcW w:w="1275"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6AA9D350" w14:textId="77777777" w:rsidR="00AB397D" w:rsidRPr="00A5358D" w:rsidRDefault="00AB397D" w:rsidP="00AB397D">
            <w:pPr>
              <w:spacing w:before="120" w:after="120"/>
              <w:contextualSpacing/>
              <w:jc w:val="center"/>
              <w:rPr>
                <w:rFonts w:cs="Times New Roman"/>
                <w:sz w:val="20"/>
                <w:szCs w:val="20"/>
              </w:rPr>
            </w:pPr>
            <w:r>
              <w:rPr>
                <w:rFonts w:cs="Times New Roman"/>
                <w:sz w:val="20"/>
                <w:szCs w:val="20"/>
              </w:rPr>
              <w:t>2</w:t>
            </w:r>
          </w:p>
        </w:tc>
      </w:tr>
    </w:tbl>
    <w:p w14:paraId="5AFF4D4A" w14:textId="33C22044" w:rsidR="00AB397D" w:rsidRDefault="00AB397D" w:rsidP="003F6702">
      <w:pPr>
        <w:rPr>
          <w:rFonts w:cs="Times New Roman"/>
          <w:i/>
          <w:szCs w:val="24"/>
        </w:rPr>
      </w:pPr>
    </w:p>
    <w:p w14:paraId="1AAC99D3" w14:textId="77777777" w:rsidR="00B66E40" w:rsidRDefault="00D674C2" w:rsidP="004658FF">
      <w:pPr>
        <w:pStyle w:val="BodyText"/>
        <w:spacing w:before="0" w:after="0"/>
        <w:ind w:firstLine="720"/>
        <w:jc w:val="both"/>
        <w:rPr>
          <w:rFonts w:eastAsia="Calibri" w:cstheme="minorBidi"/>
          <w:b w:val="0"/>
          <w:color w:val="0D0D0D" w:themeColor="text1" w:themeTint="F2"/>
          <w:sz w:val="28"/>
          <w:szCs w:val="28"/>
          <w:lang w:val="lv-LV" w:eastAsia="ar-SA"/>
        </w:rPr>
      </w:pPr>
      <w:r w:rsidRPr="00D674C2">
        <w:rPr>
          <w:rFonts w:eastAsia="Calibri" w:cstheme="minorBidi"/>
          <w:b w:val="0"/>
          <w:color w:val="0D0D0D" w:themeColor="text1" w:themeTint="F2"/>
          <w:sz w:val="28"/>
          <w:szCs w:val="28"/>
          <w:lang w:val="lv-LV" w:eastAsia="ar-SA"/>
        </w:rPr>
        <w:t xml:space="preserve">Operatīvā risku pārvaldībā </w:t>
      </w:r>
      <w:r w:rsidR="00B66E40">
        <w:rPr>
          <w:rFonts w:eastAsia="Calibri" w:cstheme="minorBidi"/>
          <w:b w:val="0"/>
          <w:color w:val="0D0D0D" w:themeColor="text1" w:themeTint="F2"/>
          <w:sz w:val="28"/>
          <w:szCs w:val="28"/>
          <w:lang w:val="lv-LV" w:eastAsia="ar-SA"/>
        </w:rPr>
        <w:t xml:space="preserve">konstatējams </w:t>
      </w:r>
      <w:r w:rsidR="00B66E40" w:rsidRPr="0096630A">
        <w:rPr>
          <w:rFonts w:eastAsia="Calibri" w:cstheme="minorBidi"/>
          <w:color w:val="0D0D0D" w:themeColor="text1" w:themeTint="F2"/>
          <w:sz w:val="28"/>
          <w:szCs w:val="28"/>
          <w:lang w:val="lv-LV" w:eastAsia="ar-SA"/>
        </w:rPr>
        <w:t>augsts risks</w:t>
      </w:r>
      <w:r w:rsidR="00B66E40" w:rsidRPr="00D674C2">
        <w:rPr>
          <w:rFonts w:eastAsia="Calibri" w:cstheme="minorBidi"/>
          <w:b w:val="0"/>
          <w:color w:val="0D0D0D" w:themeColor="text1" w:themeTint="F2"/>
          <w:sz w:val="28"/>
          <w:szCs w:val="28"/>
          <w:lang w:val="lv-LV" w:eastAsia="ar-SA"/>
        </w:rPr>
        <w:t xml:space="preserve"> </w:t>
      </w:r>
      <w:r w:rsidR="00B66E40">
        <w:rPr>
          <w:rFonts w:eastAsia="Calibri" w:cstheme="minorBidi"/>
          <w:b w:val="0"/>
          <w:color w:val="0D0D0D" w:themeColor="text1" w:themeTint="F2"/>
          <w:sz w:val="28"/>
          <w:szCs w:val="28"/>
          <w:lang w:val="lv-LV" w:eastAsia="ar-SA"/>
        </w:rPr>
        <w:t xml:space="preserve">divus </w:t>
      </w:r>
      <w:r w:rsidR="00B66E40" w:rsidRPr="00D674C2">
        <w:rPr>
          <w:rFonts w:eastAsia="Calibri" w:cstheme="minorBidi"/>
          <w:b w:val="0"/>
          <w:color w:val="0D0D0D" w:themeColor="text1" w:themeTint="F2"/>
          <w:sz w:val="28"/>
          <w:szCs w:val="28"/>
          <w:lang w:val="lv-LV" w:eastAsia="ar-SA"/>
        </w:rPr>
        <w:t>“liel</w:t>
      </w:r>
      <w:r w:rsidR="00B66E40">
        <w:rPr>
          <w:rFonts w:eastAsia="Calibri" w:cstheme="minorBidi"/>
          <w:b w:val="0"/>
          <w:color w:val="0D0D0D" w:themeColor="text1" w:themeTint="F2"/>
          <w:sz w:val="28"/>
          <w:szCs w:val="28"/>
          <w:lang w:val="lv-LV" w:eastAsia="ar-SA"/>
        </w:rPr>
        <w:t>os</w:t>
      </w:r>
      <w:r w:rsidR="00B66E40" w:rsidRPr="00D674C2">
        <w:rPr>
          <w:rFonts w:eastAsia="Calibri" w:cstheme="minorBidi"/>
          <w:b w:val="0"/>
          <w:color w:val="0D0D0D" w:themeColor="text1" w:themeTint="F2"/>
          <w:sz w:val="28"/>
          <w:szCs w:val="28"/>
          <w:lang w:val="lv-LV" w:eastAsia="ar-SA"/>
        </w:rPr>
        <w:t>”</w:t>
      </w:r>
      <w:r w:rsidR="00B66E40">
        <w:rPr>
          <w:rFonts w:eastAsia="Calibri" w:cstheme="minorBidi"/>
          <w:b w:val="0"/>
          <w:color w:val="0D0D0D" w:themeColor="text1" w:themeTint="F2"/>
          <w:sz w:val="28"/>
          <w:szCs w:val="28"/>
          <w:lang w:val="lv-LV" w:eastAsia="ar-SA"/>
        </w:rPr>
        <w:t xml:space="preserve"> projektus</w:t>
      </w:r>
      <w:r w:rsidR="00B66E40" w:rsidRPr="00D674C2">
        <w:rPr>
          <w:rFonts w:eastAsia="Calibri"/>
          <w:b w:val="0"/>
          <w:sz w:val="28"/>
          <w:szCs w:val="28"/>
          <w:vertAlign w:val="superscript"/>
          <w:lang w:val="lv-LV" w:eastAsia="lv-LV"/>
        </w:rPr>
        <w:footnoteReference w:id="19"/>
      </w:r>
      <w:r w:rsidR="00B66E40" w:rsidRPr="00D674C2">
        <w:rPr>
          <w:rFonts w:eastAsia="Calibri"/>
          <w:b w:val="0"/>
          <w:sz w:val="28"/>
          <w:szCs w:val="28"/>
          <w:vertAlign w:val="superscript"/>
          <w:lang w:val="lv-LV" w:eastAsia="lv-LV"/>
        </w:rPr>
        <w:t xml:space="preserve"> </w:t>
      </w:r>
      <w:r w:rsidR="00B66E40" w:rsidRPr="00D674C2">
        <w:rPr>
          <w:rFonts w:eastAsia="Calibri" w:cstheme="minorBidi"/>
          <w:b w:val="0"/>
          <w:color w:val="0D0D0D" w:themeColor="text1" w:themeTint="F2"/>
          <w:sz w:val="28"/>
          <w:szCs w:val="28"/>
          <w:lang w:val="lv-LV" w:eastAsia="ar-SA"/>
        </w:rPr>
        <w:t xml:space="preserve">nepabeigt līdz plānošanas perioda attiecināmo izdevumu </w:t>
      </w:r>
      <w:r w:rsidR="00B66E40">
        <w:rPr>
          <w:rFonts w:eastAsia="Calibri" w:cstheme="minorBidi"/>
          <w:b w:val="0"/>
          <w:color w:val="0D0D0D" w:themeColor="text1" w:themeTint="F2"/>
          <w:sz w:val="28"/>
          <w:szCs w:val="28"/>
          <w:lang w:val="lv-LV" w:eastAsia="ar-SA"/>
        </w:rPr>
        <w:t>termiņam</w:t>
      </w:r>
      <w:r w:rsidR="00B66E40" w:rsidRPr="00D674C2">
        <w:rPr>
          <w:rFonts w:eastAsia="Calibri" w:cstheme="minorBidi"/>
          <w:b w:val="0"/>
          <w:color w:val="0D0D0D" w:themeColor="text1" w:themeTint="F2"/>
          <w:sz w:val="28"/>
          <w:szCs w:val="28"/>
          <w:lang w:val="lv-LV" w:eastAsia="ar-SA"/>
        </w:rPr>
        <w:t xml:space="preserve"> (2023. gada 31. decembris</w:t>
      </w:r>
      <w:r w:rsidR="00B66E40">
        <w:rPr>
          <w:rFonts w:eastAsia="Calibri" w:cstheme="minorBidi"/>
          <w:b w:val="0"/>
          <w:color w:val="0D0D0D" w:themeColor="text1" w:themeTint="F2"/>
          <w:sz w:val="28"/>
          <w:szCs w:val="28"/>
          <w:lang w:val="lv-LV" w:eastAsia="ar-SA"/>
        </w:rPr>
        <w:t>):</w:t>
      </w:r>
    </w:p>
    <w:p w14:paraId="04722AB8" w14:textId="7A4C0452" w:rsidR="00D64FBF" w:rsidRPr="00D64FBF" w:rsidRDefault="00D674C2" w:rsidP="001A66AB">
      <w:pPr>
        <w:pStyle w:val="ListParagraph"/>
        <w:numPr>
          <w:ilvl w:val="0"/>
          <w:numId w:val="4"/>
        </w:numPr>
        <w:tabs>
          <w:tab w:val="left" w:pos="426"/>
        </w:tabs>
        <w:spacing w:line="276" w:lineRule="auto"/>
        <w:ind w:left="1003" w:hanging="357"/>
        <w:jc w:val="both"/>
        <w:rPr>
          <w:rFonts w:eastAsia="Calibri"/>
          <w:color w:val="0D0D0D" w:themeColor="text1" w:themeTint="F2"/>
          <w:sz w:val="28"/>
          <w:szCs w:val="28"/>
          <w:lang w:eastAsia="ar-SA"/>
        </w:rPr>
      </w:pPr>
      <w:r w:rsidRPr="00D71607">
        <w:rPr>
          <w:rFonts w:eastAsia="Calibri"/>
          <w:color w:val="0D0D0D" w:themeColor="text1" w:themeTint="F2"/>
          <w:sz w:val="28"/>
          <w:szCs w:val="28"/>
          <w:u w:val="single"/>
          <w:lang w:eastAsia="ar-SA"/>
        </w:rPr>
        <w:t>LDZ projekt</w:t>
      </w:r>
      <w:r w:rsidR="00B66E40" w:rsidRPr="00D71607">
        <w:rPr>
          <w:rFonts w:eastAsia="Calibri"/>
          <w:color w:val="0D0D0D" w:themeColor="text1" w:themeTint="F2"/>
          <w:sz w:val="28"/>
          <w:szCs w:val="28"/>
          <w:u w:val="single"/>
          <w:lang w:eastAsia="ar-SA"/>
        </w:rPr>
        <w:t>u</w:t>
      </w:r>
      <w:r w:rsidRPr="00D71607">
        <w:rPr>
          <w:rFonts w:eastAsia="Calibri"/>
          <w:color w:val="0D0D0D" w:themeColor="text1" w:themeTint="F2"/>
          <w:sz w:val="28"/>
          <w:szCs w:val="28"/>
          <w:u w:val="single"/>
          <w:lang w:eastAsia="ar-SA"/>
        </w:rPr>
        <w:t xml:space="preserve"> “Latvijas dzelzceļa tīkla elektrifikācija</w:t>
      </w:r>
      <w:r w:rsidRPr="00D674C2">
        <w:rPr>
          <w:rFonts w:eastAsia="Calibri"/>
          <w:color w:val="0D0D0D" w:themeColor="text1" w:themeTint="F2"/>
          <w:sz w:val="28"/>
          <w:szCs w:val="28"/>
          <w:lang w:eastAsia="ar-SA"/>
        </w:rPr>
        <w:t>”</w:t>
      </w:r>
      <w:r w:rsidRPr="00D674C2">
        <w:rPr>
          <w:rFonts w:eastAsia="Calibri"/>
          <w:color w:val="0D0D0D" w:themeColor="text1" w:themeTint="F2"/>
          <w:sz w:val="28"/>
          <w:szCs w:val="28"/>
          <w:vertAlign w:val="superscript"/>
          <w:lang w:eastAsia="ar-SA"/>
        </w:rPr>
        <w:footnoteReference w:id="20"/>
      </w:r>
      <w:r w:rsidRPr="00D674C2">
        <w:rPr>
          <w:rFonts w:eastAsia="Calibri"/>
          <w:color w:val="0D0D0D" w:themeColor="text1" w:themeTint="F2"/>
          <w:sz w:val="28"/>
          <w:szCs w:val="28"/>
          <w:lang w:eastAsia="ar-SA"/>
        </w:rPr>
        <w:t xml:space="preserve"> </w:t>
      </w:r>
      <w:r w:rsidR="00B66E40">
        <w:rPr>
          <w:rFonts w:eastAsia="Calibri"/>
          <w:color w:val="0D0D0D" w:themeColor="text1" w:themeTint="F2"/>
          <w:sz w:val="28"/>
          <w:szCs w:val="28"/>
          <w:lang w:eastAsia="ar-SA"/>
        </w:rPr>
        <w:t>ietekmē ne</w:t>
      </w:r>
      <w:r w:rsidR="00311739">
        <w:rPr>
          <w:rFonts w:eastAsia="Calibri"/>
          <w:color w:val="0D0D0D" w:themeColor="text1" w:themeTint="F2"/>
          <w:sz w:val="28"/>
          <w:szCs w:val="28"/>
          <w:lang w:eastAsia="ar-SA"/>
        </w:rPr>
        <w:t>gatīvie faktori</w:t>
      </w:r>
      <w:r w:rsidR="00FB2B5E" w:rsidRPr="00D674C2">
        <w:rPr>
          <w:rFonts w:eastAsia="Calibri"/>
          <w:color w:val="0D0D0D" w:themeColor="text1" w:themeTint="F2"/>
          <w:sz w:val="28"/>
          <w:szCs w:val="28"/>
          <w:vertAlign w:val="superscript"/>
          <w:lang w:eastAsia="ar-SA"/>
        </w:rPr>
        <w:footnoteReference w:id="21"/>
      </w:r>
      <w:r w:rsidR="00311739">
        <w:rPr>
          <w:rFonts w:eastAsia="Calibri"/>
          <w:color w:val="0D0D0D" w:themeColor="text1" w:themeTint="F2"/>
          <w:sz w:val="28"/>
          <w:szCs w:val="28"/>
          <w:lang w:eastAsia="ar-SA"/>
        </w:rPr>
        <w:t>:</w:t>
      </w:r>
      <w:r w:rsidR="004A7195">
        <w:rPr>
          <w:rFonts w:eastAsia="Calibri"/>
          <w:color w:val="0D0D0D" w:themeColor="text1" w:themeTint="F2"/>
          <w:sz w:val="28"/>
          <w:szCs w:val="28"/>
          <w:lang w:eastAsia="ar-SA"/>
        </w:rPr>
        <w:t xml:space="preserve"> </w:t>
      </w:r>
      <w:r w:rsidR="00311739">
        <w:rPr>
          <w:rFonts w:eastAsia="Calibri"/>
          <w:color w:val="0D0D0D" w:themeColor="text1" w:themeTint="F2"/>
          <w:sz w:val="28"/>
          <w:szCs w:val="28"/>
          <w:lang w:eastAsia="ar-SA"/>
        </w:rPr>
        <w:t xml:space="preserve">(1) </w:t>
      </w:r>
      <w:r w:rsidRPr="00D674C2">
        <w:rPr>
          <w:rFonts w:eastAsia="Calibri"/>
          <w:color w:val="0D0D0D" w:themeColor="text1" w:themeTint="F2"/>
          <w:sz w:val="28"/>
          <w:szCs w:val="28"/>
          <w:lang w:eastAsia="ar-SA"/>
        </w:rPr>
        <w:t xml:space="preserve">LDZ iepirkumu process ir </w:t>
      </w:r>
      <w:r w:rsidR="00311739">
        <w:rPr>
          <w:rFonts w:eastAsia="Calibri"/>
          <w:color w:val="0D0D0D" w:themeColor="text1" w:themeTint="F2"/>
          <w:sz w:val="28"/>
          <w:szCs w:val="28"/>
          <w:lang w:eastAsia="ar-SA"/>
        </w:rPr>
        <w:t xml:space="preserve">ievērojami </w:t>
      </w:r>
      <w:r w:rsidRPr="00D674C2">
        <w:rPr>
          <w:rFonts w:eastAsia="Calibri"/>
          <w:color w:val="0D0D0D" w:themeColor="text1" w:themeTint="F2"/>
          <w:sz w:val="28"/>
          <w:szCs w:val="28"/>
          <w:lang w:eastAsia="ar-SA"/>
        </w:rPr>
        <w:t>ilgāks nekā LDZ plānoja</w:t>
      </w:r>
      <w:r w:rsidR="00FB2B5E">
        <w:rPr>
          <w:rFonts w:eastAsia="Calibri"/>
          <w:color w:val="0D0D0D" w:themeColor="text1" w:themeTint="F2"/>
          <w:sz w:val="28"/>
          <w:szCs w:val="28"/>
          <w:lang w:eastAsia="ar-SA"/>
        </w:rPr>
        <w:t>.</w:t>
      </w:r>
      <w:r w:rsidRPr="00D674C2">
        <w:rPr>
          <w:rFonts w:eastAsia="Calibri"/>
          <w:color w:val="0D0D0D" w:themeColor="text1" w:themeTint="F2"/>
          <w:sz w:val="28"/>
          <w:szCs w:val="28"/>
          <w:vertAlign w:val="superscript"/>
          <w:lang w:eastAsia="ar-SA"/>
        </w:rPr>
        <w:footnoteReference w:id="22"/>
      </w:r>
      <w:r w:rsidR="00B66E40">
        <w:rPr>
          <w:rFonts w:eastAsia="Calibri"/>
          <w:color w:val="0D0D0D" w:themeColor="text1" w:themeTint="F2"/>
          <w:sz w:val="28"/>
          <w:szCs w:val="28"/>
          <w:lang w:eastAsia="ar-SA"/>
        </w:rPr>
        <w:t xml:space="preserve"> </w:t>
      </w:r>
      <w:r w:rsidR="00FB2B5E">
        <w:rPr>
          <w:rFonts w:eastAsia="Calibri"/>
          <w:color w:val="0D0D0D" w:themeColor="text1" w:themeTint="F2"/>
          <w:sz w:val="28"/>
          <w:szCs w:val="28"/>
          <w:lang w:eastAsia="ar-SA"/>
        </w:rPr>
        <w:t xml:space="preserve">Iepirkuma līguma noslēgšana atkarīga arī no finanšu pieejamības. </w:t>
      </w:r>
      <w:r w:rsidR="00D373C9" w:rsidRPr="00D373C9">
        <w:rPr>
          <w:rFonts w:eastAsia="Calibri"/>
          <w:color w:val="0D0D0D" w:themeColor="text1" w:themeTint="F2"/>
          <w:sz w:val="28"/>
          <w:szCs w:val="28"/>
          <w:lang w:eastAsia="ar-SA"/>
        </w:rPr>
        <w:t xml:space="preserve">LDZ </w:t>
      </w:r>
      <w:r w:rsidR="00FB2B5E">
        <w:rPr>
          <w:rFonts w:eastAsia="Calibri"/>
          <w:color w:val="0D0D0D" w:themeColor="text1" w:themeTint="F2"/>
          <w:sz w:val="28"/>
          <w:szCs w:val="28"/>
          <w:lang w:eastAsia="ar-SA"/>
        </w:rPr>
        <w:t>šobrīd plāno, ka</w:t>
      </w:r>
      <w:r w:rsidR="00D373C9" w:rsidRPr="00D373C9">
        <w:rPr>
          <w:rFonts w:eastAsia="Calibri"/>
          <w:color w:val="0D0D0D" w:themeColor="text1" w:themeTint="F2"/>
          <w:sz w:val="28"/>
          <w:szCs w:val="28"/>
          <w:lang w:eastAsia="ar-SA"/>
        </w:rPr>
        <w:t xml:space="preserve"> </w:t>
      </w:r>
      <w:r w:rsidR="00FB2B5E" w:rsidRPr="00D373C9">
        <w:rPr>
          <w:rFonts w:eastAsia="Calibri"/>
          <w:color w:val="0D0D0D" w:themeColor="text1" w:themeTint="F2"/>
          <w:sz w:val="28"/>
          <w:szCs w:val="28"/>
          <w:lang w:eastAsia="ar-SA"/>
        </w:rPr>
        <w:t xml:space="preserve">līdz 2020. gada februāra beigām </w:t>
      </w:r>
      <w:r w:rsidR="00FB2B5E">
        <w:rPr>
          <w:rFonts w:eastAsia="Calibri"/>
          <w:color w:val="0D0D0D" w:themeColor="text1" w:themeTint="F2"/>
          <w:sz w:val="28"/>
          <w:szCs w:val="28"/>
          <w:lang w:eastAsia="ar-SA"/>
        </w:rPr>
        <w:t xml:space="preserve">būs parakstīts līgums </w:t>
      </w:r>
      <w:r w:rsidR="00D373C9" w:rsidRPr="00D373C9">
        <w:rPr>
          <w:rFonts w:eastAsia="Calibri"/>
          <w:color w:val="0D0D0D" w:themeColor="text1" w:themeTint="F2"/>
          <w:sz w:val="28"/>
          <w:szCs w:val="28"/>
          <w:lang w:eastAsia="ar-SA"/>
        </w:rPr>
        <w:t>ar EIB par aizdevumu LDZ projekta pašu līdzfinansējuma nodrošināšanai</w:t>
      </w:r>
      <w:r w:rsidR="00AA5069">
        <w:rPr>
          <w:rFonts w:eastAsia="Calibri"/>
          <w:color w:val="0D0D0D" w:themeColor="text1" w:themeTint="F2"/>
          <w:sz w:val="28"/>
          <w:szCs w:val="28"/>
          <w:lang w:eastAsia="ar-SA"/>
        </w:rPr>
        <w:t>. Šobrīd vēl nezināmais faktors ir iepirkuma piedāvājumu cena</w:t>
      </w:r>
      <w:r w:rsidR="00D84B51">
        <w:rPr>
          <w:rFonts w:eastAsia="Calibri"/>
          <w:color w:val="0D0D0D" w:themeColor="text1" w:themeTint="F2"/>
          <w:sz w:val="28"/>
          <w:szCs w:val="28"/>
          <w:lang w:eastAsia="ar-SA"/>
        </w:rPr>
        <w:t>. LDZ vērtējumā kritiskā robeža iepirkum</w:t>
      </w:r>
      <w:r w:rsidR="0035321F">
        <w:rPr>
          <w:rFonts w:eastAsia="Calibri"/>
          <w:color w:val="0D0D0D" w:themeColor="text1" w:themeTint="F2"/>
          <w:sz w:val="28"/>
          <w:szCs w:val="28"/>
          <w:lang w:eastAsia="ar-SA"/>
        </w:rPr>
        <w:t>a līguma parakstīšanai ir 2020. </w:t>
      </w:r>
      <w:r w:rsidR="00D84B51">
        <w:rPr>
          <w:rFonts w:eastAsia="Calibri"/>
          <w:color w:val="0D0D0D" w:themeColor="text1" w:themeTint="F2"/>
          <w:sz w:val="28"/>
          <w:szCs w:val="28"/>
          <w:lang w:eastAsia="ar-SA"/>
        </w:rPr>
        <w:t>gada beigas</w:t>
      </w:r>
      <w:r w:rsidR="00311739">
        <w:rPr>
          <w:rFonts w:eastAsia="Calibri"/>
          <w:color w:val="0D0D0D" w:themeColor="text1" w:themeTint="F2"/>
          <w:sz w:val="28"/>
          <w:szCs w:val="28"/>
          <w:lang w:eastAsia="ar-SA"/>
        </w:rPr>
        <w:t xml:space="preserve">; (2) </w:t>
      </w:r>
      <w:r w:rsidR="00D84B51">
        <w:rPr>
          <w:rFonts w:eastAsia="Calibri"/>
          <w:color w:val="0D0D0D" w:themeColor="text1" w:themeTint="F2"/>
          <w:sz w:val="28"/>
          <w:szCs w:val="28"/>
          <w:lang w:eastAsia="ar-SA"/>
        </w:rPr>
        <w:t>P</w:t>
      </w:r>
      <w:r w:rsidR="00AA5069">
        <w:rPr>
          <w:rFonts w:eastAsia="Calibri"/>
          <w:color w:val="0D0D0D" w:themeColor="text1" w:themeTint="F2"/>
          <w:sz w:val="28"/>
          <w:szCs w:val="28"/>
          <w:lang w:eastAsia="ar-SA"/>
        </w:rPr>
        <w:t>alielin</w:t>
      </w:r>
      <w:r w:rsidR="00D84B51">
        <w:rPr>
          <w:rFonts w:eastAsia="Calibri"/>
          <w:color w:val="0D0D0D" w:themeColor="text1" w:themeTint="F2"/>
          <w:sz w:val="28"/>
          <w:szCs w:val="28"/>
          <w:lang w:eastAsia="ar-SA"/>
        </w:rPr>
        <w:t>āts</w:t>
      </w:r>
      <w:r w:rsidR="00AA5069">
        <w:rPr>
          <w:rFonts w:eastAsia="Calibri"/>
          <w:color w:val="0D0D0D" w:themeColor="text1" w:themeTint="F2"/>
          <w:sz w:val="28"/>
          <w:szCs w:val="28"/>
          <w:lang w:eastAsia="ar-SA"/>
        </w:rPr>
        <w:t xml:space="preserve"> </w:t>
      </w:r>
      <w:r w:rsidR="00D84B51">
        <w:rPr>
          <w:rFonts w:eastAsia="Calibri"/>
          <w:color w:val="0D0D0D" w:themeColor="text1" w:themeTint="F2"/>
          <w:sz w:val="28"/>
          <w:szCs w:val="28"/>
          <w:lang w:eastAsia="ar-SA"/>
        </w:rPr>
        <w:t>risks</w:t>
      </w:r>
      <w:r w:rsidRPr="00D674C2">
        <w:rPr>
          <w:rFonts w:eastAsia="Calibri"/>
          <w:sz w:val="28"/>
          <w:szCs w:val="28"/>
          <w:lang w:eastAsia="lv-LV"/>
        </w:rPr>
        <w:t xml:space="preserve"> saistībā ar Rail Baltica projekta īstenošanu Rīgas Centrālajā stacijā, kas ietekm</w:t>
      </w:r>
      <w:r w:rsidR="00311739">
        <w:rPr>
          <w:rFonts w:eastAsia="Calibri"/>
          <w:sz w:val="28"/>
          <w:szCs w:val="28"/>
          <w:lang w:eastAsia="lv-LV"/>
        </w:rPr>
        <w:t xml:space="preserve">ēs projekta pabeigšanas termiņu; (3) </w:t>
      </w:r>
      <w:r w:rsidR="00311739">
        <w:rPr>
          <w:rFonts w:eastAsia="Calibri"/>
          <w:color w:val="0D0D0D" w:themeColor="text1" w:themeTint="F2"/>
          <w:sz w:val="28"/>
          <w:szCs w:val="28"/>
          <w:lang w:eastAsia="ar-SA"/>
        </w:rPr>
        <w:t>D</w:t>
      </w:r>
      <w:r w:rsidR="00311739" w:rsidRPr="00D674C2">
        <w:rPr>
          <w:rFonts w:eastAsia="Calibri"/>
          <w:color w:val="0D0D0D" w:themeColor="text1" w:themeTint="F2"/>
          <w:sz w:val="28"/>
          <w:szCs w:val="28"/>
          <w:lang w:eastAsia="ar-SA"/>
        </w:rPr>
        <w:t xml:space="preserve">zelzceļu pārvadāto kravu </w:t>
      </w:r>
      <w:r w:rsidR="00311739">
        <w:rPr>
          <w:rFonts w:eastAsia="Calibri"/>
          <w:color w:val="0D0D0D" w:themeColor="text1" w:themeTint="F2"/>
          <w:sz w:val="28"/>
          <w:szCs w:val="28"/>
          <w:lang w:eastAsia="ar-SA"/>
        </w:rPr>
        <w:t xml:space="preserve">apjoma </w:t>
      </w:r>
      <w:r w:rsidR="00311739" w:rsidRPr="00D674C2">
        <w:rPr>
          <w:rFonts w:eastAsia="Calibri"/>
          <w:color w:val="0D0D0D" w:themeColor="text1" w:themeTint="F2"/>
          <w:sz w:val="28"/>
          <w:szCs w:val="28"/>
          <w:lang w:eastAsia="ar-SA"/>
        </w:rPr>
        <w:t>samazin</w:t>
      </w:r>
      <w:r w:rsidR="00311739">
        <w:rPr>
          <w:rFonts w:eastAsia="Calibri"/>
          <w:color w:val="0D0D0D" w:themeColor="text1" w:themeTint="F2"/>
          <w:sz w:val="28"/>
          <w:szCs w:val="28"/>
          <w:lang w:eastAsia="ar-SA"/>
        </w:rPr>
        <w:t xml:space="preserve">āšanās </w:t>
      </w:r>
      <w:r w:rsidR="00311739" w:rsidRPr="00D674C2">
        <w:rPr>
          <w:rFonts w:eastAsia="Calibri"/>
          <w:color w:val="0D0D0D" w:themeColor="text1" w:themeTint="F2"/>
          <w:sz w:val="28"/>
          <w:szCs w:val="28"/>
          <w:lang w:eastAsia="ar-SA"/>
        </w:rPr>
        <w:t>var ietekmēt LDZ finanšu situāciju</w:t>
      </w:r>
      <w:r w:rsidR="00311739">
        <w:rPr>
          <w:rFonts w:eastAsia="Calibri"/>
          <w:color w:val="0D0D0D" w:themeColor="text1" w:themeTint="F2"/>
          <w:sz w:val="28"/>
          <w:szCs w:val="28"/>
          <w:lang w:eastAsia="ar-SA"/>
        </w:rPr>
        <w:t>.</w:t>
      </w:r>
      <w:r w:rsidRPr="00D674C2">
        <w:rPr>
          <w:rFonts w:eastAsia="Calibri"/>
          <w:sz w:val="28"/>
          <w:szCs w:val="28"/>
          <w:lang w:eastAsia="lv-LV"/>
        </w:rPr>
        <w:t xml:space="preserve"> </w:t>
      </w:r>
      <w:r w:rsidR="00311739">
        <w:rPr>
          <w:rFonts w:eastAsia="Calibri"/>
          <w:sz w:val="28"/>
          <w:szCs w:val="28"/>
          <w:lang w:eastAsia="lv-LV"/>
        </w:rPr>
        <w:t>Ņ</w:t>
      </w:r>
      <w:r w:rsidRPr="00D674C2">
        <w:rPr>
          <w:rFonts w:eastAsia="Calibri"/>
          <w:color w:val="0D0D0D" w:themeColor="text1" w:themeTint="F2"/>
          <w:sz w:val="28"/>
          <w:szCs w:val="28"/>
          <w:lang w:eastAsia="ar-SA"/>
        </w:rPr>
        <w:t xml:space="preserve">emot vērā pašreizējās un prognozējamās starptautisko kravu pārvadājumu tendences un to ietekmi uz LDZ saimnieciskās darbības efektivitāti, SM ir uzdevusi LDZ sagatavot analīzi un informāciju par </w:t>
      </w:r>
      <w:r w:rsidRPr="00357C78">
        <w:rPr>
          <w:rFonts w:eastAsia="Calibri"/>
          <w:color w:val="0D0D0D" w:themeColor="text1" w:themeTint="F2"/>
          <w:sz w:val="28"/>
          <w:szCs w:val="28"/>
          <w:lang w:eastAsia="ar-SA"/>
        </w:rPr>
        <w:t xml:space="preserve">līdzšinējo projekta </w:t>
      </w:r>
      <w:r w:rsidRPr="00357C78">
        <w:rPr>
          <w:rFonts w:eastAsia="Calibri"/>
          <w:color w:val="0D0D0D" w:themeColor="text1" w:themeTint="F2"/>
          <w:sz w:val="28"/>
          <w:szCs w:val="28"/>
          <w:lang w:eastAsia="ar-SA"/>
        </w:rPr>
        <w:lastRenderedPageBreak/>
        <w:t xml:space="preserve">progresu un turpmāko īstenošanu. SM plāno </w:t>
      </w:r>
      <w:r w:rsidR="00E17624" w:rsidRPr="00BD10AC">
        <w:rPr>
          <w:rFonts w:eastAsia="Calibri"/>
          <w:color w:val="0D0D0D" w:themeColor="text1" w:themeTint="F2"/>
          <w:sz w:val="28"/>
          <w:szCs w:val="28"/>
          <w:lang w:eastAsia="ar-SA"/>
        </w:rPr>
        <w:t>līdz 2020. gada 1. </w:t>
      </w:r>
      <w:r w:rsidR="000D34AD" w:rsidRPr="00BD10AC">
        <w:rPr>
          <w:rFonts w:eastAsia="Calibri"/>
          <w:color w:val="0D0D0D" w:themeColor="text1" w:themeTint="F2"/>
          <w:sz w:val="28"/>
          <w:szCs w:val="28"/>
          <w:lang w:eastAsia="ar-SA"/>
        </w:rPr>
        <w:t>maijam</w:t>
      </w:r>
      <w:r w:rsidR="000D34AD" w:rsidRPr="00E11B01">
        <w:rPr>
          <w:rFonts w:eastAsia="Calibri"/>
          <w:color w:val="0D0D0D" w:themeColor="text1" w:themeTint="F2"/>
          <w:sz w:val="28"/>
          <w:szCs w:val="28"/>
          <w:lang w:eastAsia="ar-SA"/>
        </w:rPr>
        <w:t xml:space="preserve"> </w:t>
      </w:r>
      <w:r w:rsidRPr="00E11B01">
        <w:rPr>
          <w:rFonts w:eastAsia="Calibri"/>
          <w:color w:val="0D0D0D" w:themeColor="text1" w:themeTint="F2"/>
          <w:sz w:val="28"/>
          <w:szCs w:val="28"/>
          <w:lang w:eastAsia="ar-SA"/>
        </w:rPr>
        <w:t xml:space="preserve">informēt valdību par situāciju un </w:t>
      </w:r>
      <w:r w:rsidR="00593C2C" w:rsidRPr="00E11B01">
        <w:rPr>
          <w:rFonts w:eastAsia="Calibri"/>
          <w:color w:val="0D0D0D" w:themeColor="text1" w:themeTint="F2"/>
          <w:sz w:val="28"/>
          <w:szCs w:val="28"/>
          <w:lang w:eastAsia="ar-SA"/>
        </w:rPr>
        <w:t xml:space="preserve">turpmāko </w:t>
      </w:r>
      <w:r w:rsidRPr="00E11B01">
        <w:rPr>
          <w:rFonts w:eastAsia="Calibri"/>
          <w:color w:val="0D0D0D" w:themeColor="text1" w:themeTint="F2"/>
          <w:sz w:val="28"/>
          <w:szCs w:val="28"/>
          <w:lang w:eastAsia="ar-SA"/>
        </w:rPr>
        <w:t>rīcību.</w:t>
      </w:r>
    </w:p>
    <w:p w14:paraId="3FBB7032" w14:textId="0ED51D01" w:rsidR="00D51491" w:rsidRPr="002C2CBC" w:rsidRDefault="003E68C4" w:rsidP="001A66AB">
      <w:pPr>
        <w:pStyle w:val="ListParagraph"/>
        <w:numPr>
          <w:ilvl w:val="0"/>
          <w:numId w:val="4"/>
        </w:numPr>
        <w:tabs>
          <w:tab w:val="left" w:pos="426"/>
        </w:tabs>
        <w:spacing w:line="276" w:lineRule="auto"/>
        <w:ind w:left="1003" w:hanging="357"/>
        <w:jc w:val="both"/>
        <w:rPr>
          <w:sz w:val="28"/>
          <w:szCs w:val="28"/>
        </w:rPr>
      </w:pPr>
      <w:r w:rsidRPr="002C2CBC">
        <w:rPr>
          <w:sz w:val="28"/>
          <w:szCs w:val="28"/>
        </w:rPr>
        <w:t xml:space="preserve">Stradiņu slimnīcas </w:t>
      </w:r>
      <w:r w:rsidR="00F9676D" w:rsidRPr="002C2CBC">
        <w:rPr>
          <w:sz w:val="28"/>
          <w:szCs w:val="28"/>
        </w:rPr>
        <w:t>A korpusa būvniecības otrās kārtas</w:t>
      </w:r>
      <w:r w:rsidR="00F9676D" w:rsidRPr="00BD10AC">
        <w:rPr>
          <w:vertAlign w:val="superscript"/>
        </w:rPr>
        <w:footnoteReference w:id="23"/>
      </w:r>
      <w:r w:rsidR="00F9676D" w:rsidRPr="00BD10AC">
        <w:rPr>
          <w:sz w:val="28"/>
          <w:szCs w:val="28"/>
          <w:vertAlign w:val="superscript"/>
        </w:rPr>
        <w:t xml:space="preserve"> </w:t>
      </w:r>
      <w:r w:rsidRPr="002C2CBC">
        <w:rPr>
          <w:sz w:val="28"/>
          <w:szCs w:val="28"/>
        </w:rPr>
        <w:t>“</w:t>
      </w:r>
      <w:r w:rsidR="00F9676D" w:rsidRPr="002C2CBC">
        <w:rPr>
          <w:sz w:val="28"/>
          <w:szCs w:val="28"/>
        </w:rPr>
        <w:t>lielā</w:t>
      </w:r>
      <w:r w:rsidRPr="002C2CBC">
        <w:rPr>
          <w:sz w:val="28"/>
          <w:szCs w:val="28"/>
        </w:rPr>
        <w:t>”</w:t>
      </w:r>
      <w:r w:rsidR="00E42BCC" w:rsidRPr="002C2CBC">
        <w:rPr>
          <w:sz w:val="28"/>
          <w:szCs w:val="28"/>
        </w:rPr>
        <w:t xml:space="preserve"> projekta </w:t>
      </w:r>
      <w:r w:rsidR="00D537E7" w:rsidRPr="002C2CBC">
        <w:rPr>
          <w:sz w:val="28"/>
          <w:szCs w:val="28"/>
        </w:rPr>
        <w:t>darbu iepirkuma</w:t>
      </w:r>
      <w:r w:rsidR="002331E0" w:rsidRPr="002C2CBC">
        <w:rPr>
          <w:sz w:val="28"/>
          <w:szCs w:val="28"/>
        </w:rPr>
        <w:t xml:space="preserve"> </w:t>
      </w:r>
      <w:r w:rsidR="00D537E7" w:rsidRPr="002C2CBC">
        <w:rPr>
          <w:sz w:val="28"/>
          <w:szCs w:val="28"/>
        </w:rPr>
        <w:t>procedūra notiek ilgāk</w:t>
      </w:r>
      <w:r w:rsidR="00E17624" w:rsidRPr="002C2CBC">
        <w:rPr>
          <w:sz w:val="28"/>
          <w:szCs w:val="28"/>
        </w:rPr>
        <w:t xml:space="preserve"> nekā sākotnēji plānots – 2020. </w:t>
      </w:r>
      <w:r w:rsidR="00D537E7" w:rsidRPr="002C2CBC">
        <w:rPr>
          <w:sz w:val="28"/>
          <w:szCs w:val="28"/>
        </w:rPr>
        <w:t xml:space="preserve">gada sākumā PSKUS paredz iepirkuma rezultātu </w:t>
      </w:r>
      <w:r w:rsidR="00F9676D" w:rsidRPr="002C2CBC">
        <w:rPr>
          <w:sz w:val="28"/>
          <w:szCs w:val="28"/>
        </w:rPr>
        <w:t>provizoriski 2020. gada jūnijā. Pirms būvdarbu līguma slēgšanas</w:t>
      </w:r>
      <w:r w:rsidR="004D0A6B" w:rsidRPr="002C2CBC">
        <w:rPr>
          <w:sz w:val="28"/>
          <w:szCs w:val="28"/>
        </w:rPr>
        <w:t xml:space="preserve"> un, ņemot vērā EK </w:t>
      </w:r>
      <w:r w:rsidR="00E6429B" w:rsidRPr="002C2CBC">
        <w:rPr>
          <w:sz w:val="28"/>
          <w:szCs w:val="28"/>
        </w:rPr>
        <w:t>viedokli</w:t>
      </w:r>
      <w:r w:rsidR="00E17624" w:rsidRPr="002C2CBC">
        <w:rPr>
          <w:sz w:val="28"/>
          <w:szCs w:val="28"/>
        </w:rPr>
        <w:t xml:space="preserve"> par DP grozījumiem Nr. </w:t>
      </w:r>
      <w:r w:rsidR="004D0A6B" w:rsidRPr="002C2CBC">
        <w:rPr>
          <w:sz w:val="28"/>
          <w:szCs w:val="28"/>
        </w:rPr>
        <w:t>5,</w:t>
      </w:r>
      <w:r w:rsidR="00F9676D" w:rsidRPr="002C2CBC">
        <w:rPr>
          <w:sz w:val="28"/>
          <w:szCs w:val="28"/>
        </w:rPr>
        <w:t xml:space="preserve"> nepieciešamības gadījumā VM jāinformē MK. </w:t>
      </w:r>
      <w:r w:rsidR="00D84B51" w:rsidRPr="002C2CBC">
        <w:rPr>
          <w:sz w:val="28"/>
          <w:szCs w:val="28"/>
        </w:rPr>
        <w:t xml:space="preserve">Uzsākta sadarbība ar </w:t>
      </w:r>
      <w:r w:rsidR="00E6429B" w:rsidRPr="002C2CBC">
        <w:rPr>
          <w:sz w:val="28"/>
          <w:szCs w:val="28"/>
        </w:rPr>
        <w:t>JASPERS eksperti</w:t>
      </w:r>
      <w:r w:rsidR="00D84B51" w:rsidRPr="002C2CBC">
        <w:rPr>
          <w:sz w:val="28"/>
          <w:szCs w:val="28"/>
        </w:rPr>
        <w:t>em</w:t>
      </w:r>
      <w:r w:rsidR="00F9676D" w:rsidRPr="00BD10AC">
        <w:rPr>
          <w:vertAlign w:val="superscript"/>
        </w:rPr>
        <w:footnoteReference w:id="24"/>
      </w:r>
      <w:r w:rsidR="00E6429B" w:rsidRPr="002C2CBC">
        <w:rPr>
          <w:sz w:val="28"/>
          <w:szCs w:val="28"/>
        </w:rPr>
        <w:t xml:space="preserve">, </w:t>
      </w:r>
      <w:r w:rsidR="00D84B51" w:rsidRPr="002C2CBC">
        <w:rPr>
          <w:sz w:val="28"/>
          <w:szCs w:val="28"/>
        </w:rPr>
        <w:t xml:space="preserve">lai </w:t>
      </w:r>
      <w:r w:rsidR="00F9676D" w:rsidRPr="002C2CBC">
        <w:rPr>
          <w:sz w:val="28"/>
          <w:szCs w:val="28"/>
        </w:rPr>
        <w:t>snie</w:t>
      </w:r>
      <w:r w:rsidR="00D84B51" w:rsidRPr="002C2CBC">
        <w:rPr>
          <w:sz w:val="28"/>
          <w:szCs w:val="28"/>
        </w:rPr>
        <w:t xml:space="preserve">gtu </w:t>
      </w:r>
      <w:r w:rsidR="00F9676D" w:rsidRPr="002C2CBC">
        <w:rPr>
          <w:sz w:val="28"/>
          <w:szCs w:val="28"/>
        </w:rPr>
        <w:t xml:space="preserve">atbalstu </w:t>
      </w:r>
      <w:r w:rsidR="00D84B51" w:rsidRPr="002C2CBC">
        <w:rPr>
          <w:sz w:val="28"/>
          <w:szCs w:val="28"/>
        </w:rPr>
        <w:t xml:space="preserve">PSKUS </w:t>
      </w:r>
      <w:r w:rsidR="00F9676D" w:rsidRPr="002C2CBC">
        <w:rPr>
          <w:sz w:val="28"/>
          <w:szCs w:val="28"/>
        </w:rPr>
        <w:t>pro</w:t>
      </w:r>
      <w:r w:rsidR="00D84B51" w:rsidRPr="002C2CBC">
        <w:rPr>
          <w:sz w:val="28"/>
          <w:szCs w:val="28"/>
        </w:rPr>
        <w:t>jekta grozījumu sagatavošanai</w:t>
      </w:r>
      <w:r w:rsidR="00F9676D" w:rsidRPr="002C2CBC">
        <w:rPr>
          <w:sz w:val="28"/>
          <w:szCs w:val="28"/>
        </w:rPr>
        <w:t>.</w:t>
      </w:r>
      <w:r w:rsidR="0033304E" w:rsidRPr="002C2CBC">
        <w:rPr>
          <w:sz w:val="28"/>
          <w:szCs w:val="28"/>
        </w:rPr>
        <w:t xml:space="preserve"> </w:t>
      </w:r>
    </w:p>
    <w:p w14:paraId="4E35E9E6" w14:textId="77777777" w:rsidR="00351CF1" w:rsidRDefault="00E14255" w:rsidP="004658FF">
      <w:pPr>
        <w:spacing w:line="276" w:lineRule="auto"/>
        <w:ind w:firstLine="720"/>
        <w:jc w:val="both"/>
        <w:rPr>
          <w:sz w:val="28"/>
          <w:szCs w:val="28"/>
        </w:rPr>
      </w:pPr>
      <w:r w:rsidRPr="00C43504">
        <w:rPr>
          <w:sz w:val="28"/>
          <w:szCs w:val="28"/>
        </w:rPr>
        <w:t>Saskaņā ar VARAM sniegto informāciju a</w:t>
      </w:r>
      <w:r w:rsidR="00D71607" w:rsidRPr="00C43504">
        <w:rPr>
          <w:sz w:val="28"/>
          <w:szCs w:val="28"/>
        </w:rPr>
        <w:t xml:space="preserve">tsevišķu projektu risku mazināšanas pasākumi nepieciešami arī </w:t>
      </w:r>
      <w:r w:rsidR="00360C93" w:rsidRPr="00C43504">
        <w:rPr>
          <w:sz w:val="28"/>
          <w:szCs w:val="28"/>
        </w:rPr>
        <w:t>IKT</w:t>
      </w:r>
      <w:r w:rsidR="00D51491" w:rsidRPr="00844399">
        <w:rPr>
          <w:rStyle w:val="FootnoteReference"/>
          <w:sz w:val="28"/>
          <w:szCs w:val="28"/>
        </w:rPr>
        <w:footnoteReference w:id="25"/>
      </w:r>
      <w:r w:rsidR="00D51491" w:rsidRPr="00C43504">
        <w:rPr>
          <w:sz w:val="28"/>
          <w:szCs w:val="28"/>
        </w:rPr>
        <w:t xml:space="preserve"> </w:t>
      </w:r>
      <w:r w:rsidR="003E21D8" w:rsidRPr="00C43504">
        <w:rPr>
          <w:sz w:val="28"/>
          <w:szCs w:val="28"/>
        </w:rPr>
        <w:t>investīciju</w:t>
      </w:r>
      <w:r w:rsidR="00C11625" w:rsidRPr="00C43504">
        <w:rPr>
          <w:sz w:val="28"/>
          <w:szCs w:val="28"/>
        </w:rPr>
        <w:t xml:space="preserve"> jomā</w:t>
      </w:r>
      <w:r w:rsidR="00D71607" w:rsidRPr="00C43504">
        <w:rPr>
          <w:sz w:val="28"/>
          <w:szCs w:val="28"/>
        </w:rPr>
        <w:t>. T</w:t>
      </w:r>
      <w:r w:rsidR="00360C93" w:rsidRPr="00C43504">
        <w:rPr>
          <w:sz w:val="28"/>
          <w:szCs w:val="28"/>
        </w:rPr>
        <w:t xml:space="preserve">rīs </w:t>
      </w:r>
      <w:r w:rsidR="00D71607" w:rsidRPr="00C43504">
        <w:rPr>
          <w:sz w:val="28"/>
          <w:szCs w:val="28"/>
        </w:rPr>
        <w:t xml:space="preserve">pirmās kārtas </w:t>
      </w:r>
      <w:r w:rsidR="00C11625" w:rsidRPr="00C43504">
        <w:rPr>
          <w:sz w:val="28"/>
          <w:szCs w:val="28"/>
        </w:rPr>
        <w:t xml:space="preserve">projekti jau ir noslēgušies. </w:t>
      </w:r>
      <w:r w:rsidR="00D71607" w:rsidRPr="00C43504">
        <w:rPr>
          <w:sz w:val="28"/>
          <w:szCs w:val="28"/>
        </w:rPr>
        <w:t>Visi o</w:t>
      </w:r>
      <w:r w:rsidR="00C11625" w:rsidRPr="00C43504">
        <w:rPr>
          <w:sz w:val="28"/>
          <w:szCs w:val="28"/>
        </w:rPr>
        <w:t>trās</w:t>
      </w:r>
      <w:r w:rsidR="00E42BCC" w:rsidRPr="00C43504">
        <w:rPr>
          <w:sz w:val="28"/>
          <w:szCs w:val="28"/>
        </w:rPr>
        <w:t> </w:t>
      </w:r>
      <w:r w:rsidR="00360C93" w:rsidRPr="00C43504">
        <w:rPr>
          <w:sz w:val="28"/>
          <w:szCs w:val="28"/>
        </w:rPr>
        <w:t xml:space="preserve">kārtas </w:t>
      </w:r>
      <w:r w:rsidR="003E21D8" w:rsidRPr="00C43504">
        <w:rPr>
          <w:sz w:val="28"/>
          <w:szCs w:val="28"/>
        </w:rPr>
        <w:t xml:space="preserve">projektu īstenotāji ir saskaņojuši projektu aprakstus ar </w:t>
      </w:r>
      <w:r w:rsidR="00360C93" w:rsidRPr="00C43504">
        <w:rPr>
          <w:sz w:val="28"/>
          <w:szCs w:val="28"/>
        </w:rPr>
        <w:t>VARAM</w:t>
      </w:r>
      <w:r w:rsidR="003E21D8" w:rsidRPr="00C43504">
        <w:rPr>
          <w:sz w:val="28"/>
          <w:szCs w:val="28"/>
        </w:rPr>
        <w:t>, izņemot Z</w:t>
      </w:r>
      <w:r w:rsidR="005319B7" w:rsidRPr="00C43504">
        <w:rPr>
          <w:sz w:val="28"/>
          <w:szCs w:val="28"/>
        </w:rPr>
        <w:t>M</w:t>
      </w:r>
      <w:r w:rsidR="00360C93" w:rsidRPr="00C43504">
        <w:rPr>
          <w:rStyle w:val="FootnoteReference"/>
          <w:sz w:val="28"/>
          <w:szCs w:val="28"/>
        </w:rPr>
        <w:footnoteReference w:id="26"/>
      </w:r>
      <w:r w:rsidR="00360C93" w:rsidRPr="00C43504">
        <w:rPr>
          <w:sz w:val="28"/>
          <w:szCs w:val="28"/>
        </w:rPr>
        <w:t xml:space="preserve">. VARAM </w:t>
      </w:r>
      <w:r w:rsidR="001224A0" w:rsidRPr="00C43504">
        <w:rPr>
          <w:sz w:val="28"/>
          <w:szCs w:val="28"/>
        </w:rPr>
        <w:t>un</w:t>
      </w:r>
      <w:r w:rsidR="00C11625" w:rsidRPr="00C43504">
        <w:rPr>
          <w:sz w:val="28"/>
          <w:szCs w:val="28"/>
        </w:rPr>
        <w:t xml:space="preserve"> CFLA </w:t>
      </w:r>
      <w:r w:rsidR="001224A0" w:rsidRPr="00C43504">
        <w:rPr>
          <w:sz w:val="28"/>
          <w:szCs w:val="28"/>
        </w:rPr>
        <w:t xml:space="preserve">regulāri vērtē </w:t>
      </w:r>
      <w:r w:rsidR="00360C93" w:rsidRPr="00C43504">
        <w:rPr>
          <w:sz w:val="28"/>
          <w:szCs w:val="28"/>
        </w:rPr>
        <w:t>projektu risku</w:t>
      </w:r>
      <w:r w:rsidR="001224A0" w:rsidRPr="00C43504">
        <w:rPr>
          <w:sz w:val="28"/>
          <w:szCs w:val="28"/>
        </w:rPr>
        <w:t>s,</w:t>
      </w:r>
      <w:r w:rsidR="00360C93" w:rsidRPr="00C43504">
        <w:rPr>
          <w:sz w:val="28"/>
          <w:szCs w:val="28"/>
        </w:rPr>
        <w:t xml:space="preserve"> kā arī komunicē ar projektu īstenotājiem, aicinot veikt nepieciešamās darbības</w:t>
      </w:r>
      <w:r w:rsidR="001224A0" w:rsidRPr="00C43504">
        <w:rPr>
          <w:sz w:val="28"/>
          <w:szCs w:val="28"/>
        </w:rPr>
        <w:t xml:space="preserve"> </w:t>
      </w:r>
      <w:r w:rsidR="00360C93" w:rsidRPr="00C43504">
        <w:rPr>
          <w:sz w:val="28"/>
          <w:szCs w:val="28"/>
        </w:rPr>
        <w:t>projektu sekmīg</w:t>
      </w:r>
      <w:r w:rsidR="001224A0" w:rsidRPr="00C43504">
        <w:rPr>
          <w:sz w:val="28"/>
          <w:szCs w:val="28"/>
        </w:rPr>
        <w:t>ai</w:t>
      </w:r>
      <w:r w:rsidR="00360C93" w:rsidRPr="00C43504">
        <w:rPr>
          <w:sz w:val="28"/>
          <w:szCs w:val="28"/>
        </w:rPr>
        <w:t xml:space="preserve"> īstenošan</w:t>
      </w:r>
      <w:r w:rsidR="001224A0" w:rsidRPr="00C43504">
        <w:rPr>
          <w:sz w:val="28"/>
          <w:szCs w:val="28"/>
        </w:rPr>
        <w:t>ai</w:t>
      </w:r>
      <w:r w:rsidR="00360C93" w:rsidRPr="00C43504">
        <w:rPr>
          <w:sz w:val="28"/>
          <w:szCs w:val="28"/>
        </w:rPr>
        <w:t xml:space="preserve"> un rezultātu sasniegšan</w:t>
      </w:r>
      <w:r w:rsidR="001224A0" w:rsidRPr="00C43504">
        <w:rPr>
          <w:sz w:val="28"/>
          <w:szCs w:val="28"/>
        </w:rPr>
        <w:t xml:space="preserve">ai to plānotajā termiņā. </w:t>
      </w:r>
    </w:p>
    <w:p w14:paraId="30FBF946" w14:textId="748F72C7" w:rsidR="00351CF1" w:rsidRDefault="000B53AD" w:rsidP="004658FF">
      <w:pPr>
        <w:spacing w:line="276" w:lineRule="auto"/>
        <w:ind w:firstLine="720"/>
        <w:jc w:val="both"/>
        <w:rPr>
          <w:sz w:val="28"/>
          <w:szCs w:val="28"/>
        </w:rPr>
      </w:pPr>
      <w:r w:rsidRPr="00351CF1">
        <w:rPr>
          <w:sz w:val="28"/>
          <w:szCs w:val="28"/>
          <w:u w:val="single"/>
        </w:rPr>
        <w:t>K</w:t>
      </w:r>
      <w:r w:rsidR="001224A0" w:rsidRPr="00351CF1">
        <w:rPr>
          <w:sz w:val="28"/>
          <w:szCs w:val="28"/>
          <w:u w:val="single"/>
        </w:rPr>
        <w:t>ritiski augsts ieviešanas risks ir NVD</w:t>
      </w:r>
      <w:r w:rsidR="001224A0" w:rsidRPr="00351CF1">
        <w:rPr>
          <w:rStyle w:val="FootnoteReference"/>
          <w:sz w:val="28"/>
          <w:szCs w:val="28"/>
          <w:u w:val="single"/>
        </w:rPr>
        <w:footnoteReference w:id="27"/>
      </w:r>
      <w:r w:rsidR="001224A0" w:rsidRPr="00351CF1">
        <w:rPr>
          <w:sz w:val="28"/>
          <w:szCs w:val="28"/>
          <w:u w:val="single"/>
        </w:rPr>
        <w:t xml:space="preserve"> projektiem</w:t>
      </w:r>
      <w:r>
        <w:rPr>
          <w:sz w:val="28"/>
          <w:szCs w:val="28"/>
        </w:rPr>
        <w:t xml:space="preserve"> – nav progresa</w:t>
      </w:r>
      <w:r w:rsidR="006B7060">
        <w:rPr>
          <w:sz w:val="28"/>
          <w:szCs w:val="28"/>
        </w:rPr>
        <w:t xml:space="preserve">, bet saskaņā ar projektu ieviešanas līgumiem tie </w:t>
      </w:r>
      <w:r w:rsidR="0035321F">
        <w:rPr>
          <w:sz w:val="28"/>
          <w:szCs w:val="28"/>
        </w:rPr>
        <w:t>jāpabeidz līdz 2021. </w:t>
      </w:r>
      <w:r w:rsidR="006B7060">
        <w:rPr>
          <w:sz w:val="28"/>
          <w:szCs w:val="28"/>
        </w:rPr>
        <w:t>gada</w:t>
      </w:r>
      <w:r w:rsidR="00512DB5">
        <w:rPr>
          <w:sz w:val="28"/>
          <w:szCs w:val="28"/>
        </w:rPr>
        <w:t xml:space="preserve"> oktobra beigām</w:t>
      </w:r>
      <w:r w:rsidR="001224A0" w:rsidRPr="000B53AD">
        <w:rPr>
          <w:sz w:val="28"/>
          <w:szCs w:val="28"/>
        </w:rPr>
        <w:t xml:space="preserve">. </w:t>
      </w:r>
      <w:r w:rsidRPr="000B53AD">
        <w:rPr>
          <w:sz w:val="28"/>
          <w:szCs w:val="28"/>
        </w:rPr>
        <w:t xml:space="preserve">Tādēļ </w:t>
      </w:r>
      <w:r w:rsidR="00C43504" w:rsidRPr="000B53AD">
        <w:rPr>
          <w:sz w:val="28"/>
          <w:szCs w:val="28"/>
        </w:rPr>
        <w:t>F</w:t>
      </w:r>
      <w:r w:rsidR="0035321F">
        <w:rPr>
          <w:sz w:val="28"/>
          <w:szCs w:val="28"/>
        </w:rPr>
        <w:t>M rosina MK uzdot VM līdz 2020. gada 31. </w:t>
      </w:r>
      <w:r w:rsidR="00C43504" w:rsidRPr="000B53AD">
        <w:rPr>
          <w:sz w:val="28"/>
          <w:szCs w:val="28"/>
        </w:rPr>
        <w:t xml:space="preserve">martam </w:t>
      </w:r>
      <w:r w:rsidR="00C43504" w:rsidRPr="00CC7CF2">
        <w:rPr>
          <w:sz w:val="28"/>
          <w:szCs w:val="28"/>
        </w:rPr>
        <w:t xml:space="preserve">iesniegt </w:t>
      </w:r>
      <w:r w:rsidR="00C43504">
        <w:rPr>
          <w:sz w:val="28"/>
          <w:szCs w:val="28"/>
        </w:rPr>
        <w:t xml:space="preserve">MK </w:t>
      </w:r>
      <w:r w:rsidR="00C43504" w:rsidRPr="00CC7CF2">
        <w:rPr>
          <w:sz w:val="28"/>
          <w:szCs w:val="28"/>
        </w:rPr>
        <w:t>informatīvo ziņojumu par projektu progresu, ris</w:t>
      </w:r>
      <w:r w:rsidR="00C43504">
        <w:rPr>
          <w:sz w:val="28"/>
          <w:szCs w:val="28"/>
        </w:rPr>
        <w:t xml:space="preserve">kiem un rīcības plānu situācijas risināšanai, t.sk. par finanšu disciplīnas nosacījumu </w:t>
      </w:r>
      <w:r w:rsidR="007C1187">
        <w:rPr>
          <w:sz w:val="28"/>
          <w:szCs w:val="28"/>
        </w:rPr>
        <w:t xml:space="preserve">ievērošanu </w:t>
      </w:r>
      <w:r w:rsidR="00C43504">
        <w:rPr>
          <w:sz w:val="28"/>
          <w:szCs w:val="28"/>
        </w:rPr>
        <w:t xml:space="preserve">atbilstoši </w:t>
      </w:r>
      <w:r w:rsidR="00C43504" w:rsidRPr="00A046AE">
        <w:rPr>
          <w:sz w:val="28"/>
          <w:szCs w:val="28"/>
        </w:rPr>
        <w:t>MK note</w:t>
      </w:r>
      <w:r w:rsidR="00C43504">
        <w:rPr>
          <w:sz w:val="28"/>
          <w:szCs w:val="28"/>
        </w:rPr>
        <w:t>ikumiem</w:t>
      </w:r>
      <w:r w:rsidR="00C43504" w:rsidRPr="00A046AE">
        <w:rPr>
          <w:sz w:val="28"/>
          <w:szCs w:val="28"/>
        </w:rPr>
        <w:t xml:space="preserve"> Nr.784</w:t>
      </w:r>
      <w:r w:rsidR="00C43504">
        <w:rPr>
          <w:sz w:val="28"/>
          <w:szCs w:val="28"/>
        </w:rPr>
        <w:t>.</w:t>
      </w:r>
      <w:r w:rsidR="007C1187">
        <w:rPr>
          <w:sz w:val="28"/>
          <w:szCs w:val="28"/>
        </w:rPr>
        <w:t xml:space="preserve"> </w:t>
      </w:r>
    </w:p>
    <w:p w14:paraId="476E273F" w14:textId="3BA087A2" w:rsidR="00351CF1" w:rsidRDefault="001224A0" w:rsidP="004658FF">
      <w:pPr>
        <w:spacing w:line="276" w:lineRule="auto"/>
        <w:ind w:firstLine="720"/>
        <w:jc w:val="both"/>
        <w:rPr>
          <w:sz w:val="28"/>
          <w:szCs w:val="28"/>
        </w:rPr>
      </w:pPr>
      <w:r w:rsidRPr="007C1187">
        <w:rPr>
          <w:sz w:val="28"/>
          <w:szCs w:val="28"/>
        </w:rPr>
        <w:t xml:space="preserve">Tāpat paaugstināts </w:t>
      </w:r>
      <w:r w:rsidR="00360C93" w:rsidRPr="007C1187">
        <w:rPr>
          <w:sz w:val="28"/>
          <w:szCs w:val="28"/>
        </w:rPr>
        <w:t xml:space="preserve">risks </w:t>
      </w:r>
      <w:r w:rsidRPr="007C1187">
        <w:rPr>
          <w:sz w:val="28"/>
          <w:szCs w:val="28"/>
        </w:rPr>
        <w:t xml:space="preserve">ir </w:t>
      </w:r>
      <w:r w:rsidR="00360C93" w:rsidRPr="007C1187">
        <w:rPr>
          <w:sz w:val="28"/>
          <w:szCs w:val="28"/>
        </w:rPr>
        <w:t>VM</w:t>
      </w:r>
      <w:r w:rsidR="00727C54" w:rsidRPr="007C1187">
        <w:rPr>
          <w:rStyle w:val="FootnoteReference"/>
          <w:sz w:val="28"/>
          <w:szCs w:val="28"/>
        </w:rPr>
        <w:footnoteReference w:id="28"/>
      </w:r>
      <w:r w:rsidR="00360C93" w:rsidRPr="007C1187">
        <w:rPr>
          <w:sz w:val="28"/>
          <w:szCs w:val="28"/>
        </w:rPr>
        <w:t>, LM</w:t>
      </w:r>
      <w:r w:rsidR="00727C54" w:rsidRPr="007C1187">
        <w:rPr>
          <w:rStyle w:val="FootnoteReference"/>
          <w:sz w:val="28"/>
          <w:szCs w:val="28"/>
        </w:rPr>
        <w:footnoteReference w:id="29"/>
      </w:r>
      <w:r w:rsidR="00360C93" w:rsidRPr="007C1187">
        <w:rPr>
          <w:sz w:val="28"/>
          <w:szCs w:val="28"/>
        </w:rPr>
        <w:t>, EM</w:t>
      </w:r>
      <w:r w:rsidR="00727C54" w:rsidRPr="007C1187">
        <w:rPr>
          <w:rStyle w:val="FootnoteReference"/>
          <w:sz w:val="28"/>
          <w:szCs w:val="28"/>
        </w:rPr>
        <w:footnoteReference w:id="30"/>
      </w:r>
      <w:r w:rsidR="00360C93" w:rsidRPr="007C1187">
        <w:rPr>
          <w:sz w:val="28"/>
          <w:szCs w:val="28"/>
        </w:rPr>
        <w:t xml:space="preserve"> un V</w:t>
      </w:r>
      <w:r w:rsidR="00F8093A" w:rsidRPr="007C1187">
        <w:rPr>
          <w:sz w:val="28"/>
          <w:szCs w:val="28"/>
        </w:rPr>
        <w:t>alsts kancelejas</w:t>
      </w:r>
      <w:r w:rsidR="00727C54" w:rsidRPr="007C1187">
        <w:rPr>
          <w:rStyle w:val="FootnoteReference"/>
          <w:sz w:val="28"/>
          <w:szCs w:val="28"/>
        </w:rPr>
        <w:footnoteReference w:id="31"/>
      </w:r>
      <w:r w:rsidRPr="007C1187">
        <w:rPr>
          <w:sz w:val="28"/>
          <w:szCs w:val="28"/>
        </w:rPr>
        <w:t xml:space="preserve"> projekt</w:t>
      </w:r>
      <w:r w:rsidR="00351CF1">
        <w:rPr>
          <w:sz w:val="28"/>
          <w:szCs w:val="28"/>
        </w:rPr>
        <w:t xml:space="preserve">iem – īstenotājiem </w:t>
      </w:r>
      <w:r w:rsidR="00351CF1" w:rsidRPr="00A5358D">
        <w:rPr>
          <w:sz w:val="28"/>
          <w:szCs w:val="28"/>
        </w:rPr>
        <w:t xml:space="preserve">ir nekavējoši jānodrošina efektīvs risku pārvaldības </w:t>
      </w:r>
      <w:r w:rsidR="00351CF1" w:rsidRPr="00A5358D">
        <w:rPr>
          <w:sz w:val="28"/>
          <w:szCs w:val="28"/>
        </w:rPr>
        <w:lastRenderedPageBreak/>
        <w:t>plāns ar detalizētu informāciju par darbībām laika grafika ietvarā</w:t>
      </w:r>
      <w:r w:rsidR="00351CF1">
        <w:rPr>
          <w:sz w:val="28"/>
          <w:szCs w:val="28"/>
        </w:rPr>
        <w:t xml:space="preserve"> un stingra uzraudzība</w:t>
      </w:r>
      <w:r w:rsidR="00351CF1" w:rsidRPr="00A5358D">
        <w:rPr>
          <w:sz w:val="28"/>
          <w:szCs w:val="28"/>
        </w:rPr>
        <w:t xml:space="preserve">, kā arī atbildīgajām nozares ministrijām jānodrošina plāna </w:t>
      </w:r>
      <w:r w:rsidR="00351CF1">
        <w:rPr>
          <w:sz w:val="28"/>
          <w:szCs w:val="28"/>
        </w:rPr>
        <w:t>virs</w:t>
      </w:r>
      <w:r w:rsidR="00351CF1" w:rsidRPr="00A5358D">
        <w:rPr>
          <w:sz w:val="28"/>
          <w:szCs w:val="28"/>
        </w:rPr>
        <w:t>uzraudzība/kontrole. CFLA un VARAM vērtē</w:t>
      </w:r>
      <w:r w:rsidR="00351CF1">
        <w:rPr>
          <w:sz w:val="28"/>
          <w:szCs w:val="28"/>
        </w:rPr>
        <w:t>s</w:t>
      </w:r>
      <w:r w:rsidR="00351CF1" w:rsidRPr="00A5358D">
        <w:rPr>
          <w:sz w:val="28"/>
          <w:szCs w:val="28"/>
        </w:rPr>
        <w:t xml:space="preserve"> </w:t>
      </w:r>
      <w:r w:rsidR="00351CF1">
        <w:rPr>
          <w:sz w:val="28"/>
          <w:szCs w:val="28"/>
        </w:rPr>
        <w:t xml:space="preserve">rosinātās </w:t>
      </w:r>
      <w:r w:rsidR="00351CF1" w:rsidRPr="00A5358D">
        <w:rPr>
          <w:sz w:val="28"/>
          <w:szCs w:val="28"/>
        </w:rPr>
        <w:t>izmaiņas projektu īstenošan</w:t>
      </w:r>
      <w:r w:rsidR="00351CF1">
        <w:rPr>
          <w:sz w:val="28"/>
          <w:szCs w:val="28"/>
        </w:rPr>
        <w:t>ā, ja attiecināms</w:t>
      </w:r>
      <w:r w:rsidR="00351CF1" w:rsidRPr="00A5358D">
        <w:rPr>
          <w:sz w:val="28"/>
          <w:szCs w:val="28"/>
        </w:rPr>
        <w:t xml:space="preserve">. </w:t>
      </w:r>
    </w:p>
    <w:p w14:paraId="5363354C" w14:textId="3E08E1DD" w:rsidR="00360C93" w:rsidRPr="007C1187" w:rsidRDefault="00602214" w:rsidP="004658FF">
      <w:pPr>
        <w:spacing w:line="276" w:lineRule="auto"/>
        <w:ind w:firstLine="720"/>
        <w:jc w:val="both"/>
        <w:rPr>
          <w:sz w:val="28"/>
          <w:szCs w:val="28"/>
        </w:rPr>
      </w:pPr>
      <w:r w:rsidRPr="007C1187">
        <w:rPr>
          <w:sz w:val="28"/>
          <w:szCs w:val="28"/>
        </w:rPr>
        <w:t xml:space="preserve">VARAM </w:t>
      </w:r>
      <w:r w:rsidR="00351CF1">
        <w:rPr>
          <w:sz w:val="28"/>
          <w:szCs w:val="28"/>
        </w:rPr>
        <w:t>vērtējumā IKT projektu r</w:t>
      </w:r>
      <w:r w:rsidR="00351CF1" w:rsidRPr="007C1187">
        <w:rPr>
          <w:sz w:val="28"/>
          <w:szCs w:val="28"/>
        </w:rPr>
        <w:t xml:space="preserve">iskus ietekmē, galvenokārt, vienlaicīgi uzsāktu un funkcionāli savstarpēji saistītu projektu savstarpējās atkarības, kas prasa īpaši koordinētu un profesionālu projektu vadību, kā arī iepirkumu aizkavēšanās. </w:t>
      </w:r>
      <w:r w:rsidR="00351CF1">
        <w:rPr>
          <w:sz w:val="28"/>
          <w:szCs w:val="28"/>
        </w:rPr>
        <w:t xml:space="preserve">VARAM </w:t>
      </w:r>
      <w:r w:rsidR="00360C93" w:rsidRPr="007C1187">
        <w:rPr>
          <w:sz w:val="28"/>
          <w:szCs w:val="28"/>
        </w:rPr>
        <w:t>identificē</w:t>
      </w:r>
      <w:r w:rsidR="00614C0D" w:rsidRPr="007C1187">
        <w:rPr>
          <w:sz w:val="28"/>
          <w:szCs w:val="28"/>
        </w:rPr>
        <w:t xml:space="preserve"> šādus specifiskus negatīvas ietekmes risku </w:t>
      </w:r>
      <w:r w:rsidRPr="007C1187">
        <w:rPr>
          <w:sz w:val="28"/>
          <w:szCs w:val="28"/>
        </w:rPr>
        <w:t>faktorus</w:t>
      </w:r>
      <w:r w:rsidR="00360C93" w:rsidRPr="007C1187">
        <w:rPr>
          <w:sz w:val="28"/>
          <w:szCs w:val="28"/>
        </w:rPr>
        <w:t>:</w:t>
      </w:r>
    </w:p>
    <w:p w14:paraId="200083C6" w14:textId="77777777" w:rsidR="00360C93" w:rsidRPr="00A5358D" w:rsidRDefault="00360C93" w:rsidP="001A66AB">
      <w:pPr>
        <w:pStyle w:val="ListParagraph"/>
        <w:numPr>
          <w:ilvl w:val="0"/>
          <w:numId w:val="4"/>
        </w:numPr>
        <w:tabs>
          <w:tab w:val="left" w:pos="426"/>
        </w:tabs>
        <w:spacing w:line="276" w:lineRule="auto"/>
        <w:ind w:left="1003" w:hanging="357"/>
        <w:jc w:val="both"/>
        <w:rPr>
          <w:sz w:val="28"/>
          <w:szCs w:val="28"/>
        </w:rPr>
      </w:pPr>
      <w:r w:rsidRPr="007C1187">
        <w:rPr>
          <w:sz w:val="28"/>
          <w:szCs w:val="28"/>
        </w:rPr>
        <w:t>nozares IKT politikas un</w:t>
      </w:r>
      <w:r w:rsidRPr="00A5358D">
        <w:rPr>
          <w:sz w:val="28"/>
          <w:szCs w:val="28"/>
        </w:rPr>
        <w:t xml:space="preserve"> plānu neesamība;</w:t>
      </w:r>
    </w:p>
    <w:p w14:paraId="4ECC0145" w14:textId="77777777" w:rsidR="00360C93" w:rsidRPr="00A5358D" w:rsidRDefault="00360C93" w:rsidP="001A66AB">
      <w:pPr>
        <w:pStyle w:val="ListParagraph"/>
        <w:numPr>
          <w:ilvl w:val="0"/>
          <w:numId w:val="4"/>
        </w:numPr>
        <w:tabs>
          <w:tab w:val="left" w:pos="426"/>
        </w:tabs>
        <w:spacing w:line="276" w:lineRule="auto"/>
        <w:ind w:left="1003" w:hanging="357"/>
        <w:jc w:val="both"/>
        <w:rPr>
          <w:sz w:val="28"/>
          <w:szCs w:val="28"/>
        </w:rPr>
      </w:pPr>
      <w:r w:rsidRPr="00A5358D">
        <w:rPr>
          <w:sz w:val="28"/>
          <w:szCs w:val="28"/>
        </w:rPr>
        <w:t xml:space="preserve">pasūtītāju nepietiekama kompetence un kapacitāte; </w:t>
      </w:r>
    </w:p>
    <w:p w14:paraId="035992B4" w14:textId="77777777" w:rsidR="00360C93" w:rsidRPr="00A5358D" w:rsidRDefault="00360C93" w:rsidP="001A66AB">
      <w:pPr>
        <w:pStyle w:val="ListParagraph"/>
        <w:numPr>
          <w:ilvl w:val="0"/>
          <w:numId w:val="4"/>
        </w:numPr>
        <w:tabs>
          <w:tab w:val="left" w:pos="426"/>
        </w:tabs>
        <w:spacing w:line="276" w:lineRule="auto"/>
        <w:ind w:left="1003" w:hanging="357"/>
        <w:jc w:val="both"/>
        <w:rPr>
          <w:sz w:val="28"/>
          <w:szCs w:val="28"/>
        </w:rPr>
      </w:pPr>
      <w:r w:rsidRPr="00A5358D">
        <w:rPr>
          <w:sz w:val="28"/>
          <w:szCs w:val="28"/>
        </w:rPr>
        <w:t xml:space="preserve">nepietiekama biznesa procesa analīze un projekta tvēruma kontrole; </w:t>
      </w:r>
    </w:p>
    <w:p w14:paraId="1E5DC6AE" w14:textId="77777777" w:rsidR="00360C93" w:rsidRPr="00A5358D" w:rsidRDefault="00360C93" w:rsidP="001A66AB">
      <w:pPr>
        <w:pStyle w:val="ListParagraph"/>
        <w:numPr>
          <w:ilvl w:val="0"/>
          <w:numId w:val="4"/>
        </w:numPr>
        <w:tabs>
          <w:tab w:val="left" w:pos="426"/>
        </w:tabs>
        <w:spacing w:line="276" w:lineRule="auto"/>
        <w:ind w:left="1003" w:hanging="357"/>
        <w:jc w:val="both"/>
        <w:rPr>
          <w:sz w:val="28"/>
          <w:szCs w:val="28"/>
        </w:rPr>
      </w:pPr>
      <w:r w:rsidRPr="00A5358D">
        <w:rPr>
          <w:sz w:val="28"/>
          <w:szCs w:val="28"/>
        </w:rPr>
        <w:t xml:space="preserve">IKT infrastruktūras pakalpojumu nepieejamība vai izmantošanas ierobežojumi; </w:t>
      </w:r>
    </w:p>
    <w:p w14:paraId="0E9BB909" w14:textId="1D382D8F" w:rsidR="00360C93" w:rsidRPr="00A5358D" w:rsidRDefault="00360C93" w:rsidP="001A66AB">
      <w:pPr>
        <w:pStyle w:val="ListParagraph"/>
        <w:numPr>
          <w:ilvl w:val="0"/>
          <w:numId w:val="4"/>
        </w:numPr>
        <w:tabs>
          <w:tab w:val="left" w:pos="426"/>
        </w:tabs>
        <w:spacing w:line="276" w:lineRule="auto"/>
        <w:ind w:left="1003" w:hanging="357"/>
        <w:jc w:val="both"/>
        <w:rPr>
          <w:sz w:val="28"/>
          <w:szCs w:val="28"/>
        </w:rPr>
      </w:pPr>
      <w:r w:rsidRPr="00A5358D">
        <w:rPr>
          <w:sz w:val="28"/>
          <w:szCs w:val="28"/>
        </w:rPr>
        <w:t>lietojumprogrammatūras mantisko autort</w:t>
      </w:r>
      <w:r w:rsidR="001154B7" w:rsidRPr="00A5358D">
        <w:rPr>
          <w:sz w:val="28"/>
          <w:szCs w:val="28"/>
        </w:rPr>
        <w:t>iesību ierobežojumu jautājumi.</w:t>
      </w:r>
      <w:r w:rsidRPr="00A5358D">
        <w:rPr>
          <w:sz w:val="28"/>
          <w:szCs w:val="28"/>
        </w:rPr>
        <w:t xml:space="preserve"> </w:t>
      </w:r>
    </w:p>
    <w:p w14:paraId="07164E1D" w14:textId="191F10A3" w:rsidR="00360C93" w:rsidRPr="00A5358D" w:rsidRDefault="00360C93" w:rsidP="004658FF">
      <w:pPr>
        <w:spacing w:line="276" w:lineRule="auto"/>
        <w:ind w:firstLine="720"/>
        <w:jc w:val="both"/>
        <w:rPr>
          <w:sz w:val="28"/>
          <w:szCs w:val="28"/>
        </w:rPr>
      </w:pPr>
      <w:r w:rsidRPr="00A5358D">
        <w:rPr>
          <w:sz w:val="28"/>
          <w:szCs w:val="28"/>
        </w:rPr>
        <w:t xml:space="preserve">Lai ierobežotu </w:t>
      </w:r>
      <w:r w:rsidR="00983BD8" w:rsidRPr="00A5358D">
        <w:rPr>
          <w:sz w:val="28"/>
          <w:szCs w:val="28"/>
        </w:rPr>
        <w:t xml:space="preserve">risku faktoru </w:t>
      </w:r>
      <w:r w:rsidRPr="00A5358D">
        <w:rPr>
          <w:sz w:val="28"/>
          <w:szCs w:val="28"/>
        </w:rPr>
        <w:t xml:space="preserve">negatīvās ietekmes un veicinātu </w:t>
      </w:r>
      <w:r w:rsidR="001154B7" w:rsidRPr="00A5358D">
        <w:rPr>
          <w:sz w:val="28"/>
          <w:szCs w:val="28"/>
        </w:rPr>
        <w:t xml:space="preserve">projektu veiksmīgu īstenošanu, </w:t>
      </w:r>
      <w:r w:rsidRPr="00A5358D">
        <w:rPr>
          <w:sz w:val="28"/>
          <w:szCs w:val="28"/>
        </w:rPr>
        <w:t>VARAM:</w:t>
      </w:r>
    </w:p>
    <w:p w14:paraId="7DBF58B7" w14:textId="77777777" w:rsidR="00360C93" w:rsidRPr="00A5358D" w:rsidRDefault="00360C93" w:rsidP="001A66AB">
      <w:pPr>
        <w:pStyle w:val="ListParagraph"/>
        <w:numPr>
          <w:ilvl w:val="0"/>
          <w:numId w:val="4"/>
        </w:numPr>
        <w:tabs>
          <w:tab w:val="left" w:pos="426"/>
        </w:tabs>
        <w:spacing w:line="276" w:lineRule="auto"/>
        <w:ind w:left="1003" w:hanging="357"/>
        <w:jc w:val="both"/>
        <w:rPr>
          <w:sz w:val="28"/>
          <w:szCs w:val="28"/>
        </w:rPr>
      </w:pPr>
      <w:r w:rsidRPr="00A5358D">
        <w:rPr>
          <w:sz w:val="28"/>
          <w:szCs w:val="28"/>
        </w:rPr>
        <w:t xml:space="preserve">ir atgādinājusi visām ministrijām par nepieciešamību nostiprināt IKT pārvaldību nozaru ministriju līmenī; </w:t>
      </w:r>
    </w:p>
    <w:p w14:paraId="73EC315F" w14:textId="56CE5733" w:rsidR="00966451" w:rsidRPr="00A5358D" w:rsidRDefault="00614C0D" w:rsidP="001A66AB">
      <w:pPr>
        <w:pStyle w:val="ListParagraph"/>
        <w:numPr>
          <w:ilvl w:val="0"/>
          <w:numId w:val="4"/>
        </w:numPr>
        <w:tabs>
          <w:tab w:val="left" w:pos="426"/>
        </w:tabs>
        <w:spacing w:line="276" w:lineRule="auto"/>
        <w:ind w:left="1003" w:hanging="357"/>
        <w:jc w:val="both"/>
        <w:rPr>
          <w:sz w:val="28"/>
          <w:szCs w:val="28"/>
        </w:rPr>
      </w:pPr>
      <w:r>
        <w:rPr>
          <w:sz w:val="28"/>
          <w:szCs w:val="28"/>
        </w:rPr>
        <w:t xml:space="preserve">ir </w:t>
      </w:r>
      <w:r w:rsidR="00360C93" w:rsidRPr="00A5358D">
        <w:rPr>
          <w:sz w:val="28"/>
          <w:szCs w:val="28"/>
        </w:rPr>
        <w:t>norādījusi, ka IKT risinājumu attīstības projektos ir maksimāli jāizslēdz jebkādu tādu produktu un komponenšu izmantošana, kuru mantiskās autortiesības ir ierobežotas un var radīt papildu izmaksas;</w:t>
      </w:r>
      <w:r w:rsidR="00360C93" w:rsidRPr="00A5358D" w:rsidDel="00FC6416">
        <w:rPr>
          <w:sz w:val="28"/>
          <w:szCs w:val="28"/>
        </w:rPr>
        <w:t xml:space="preserve"> </w:t>
      </w:r>
    </w:p>
    <w:p w14:paraId="053966F2" w14:textId="77777777" w:rsidR="00927BC0" w:rsidRDefault="00360C93" w:rsidP="001A66AB">
      <w:pPr>
        <w:pStyle w:val="ListParagraph"/>
        <w:numPr>
          <w:ilvl w:val="0"/>
          <w:numId w:val="4"/>
        </w:numPr>
        <w:tabs>
          <w:tab w:val="left" w:pos="426"/>
        </w:tabs>
        <w:spacing w:line="276" w:lineRule="auto"/>
        <w:ind w:left="1003" w:hanging="357"/>
        <w:jc w:val="both"/>
        <w:rPr>
          <w:sz w:val="28"/>
          <w:szCs w:val="28"/>
        </w:rPr>
      </w:pPr>
      <w:r w:rsidRPr="00A5358D">
        <w:rPr>
          <w:sz w:val="28"/>
          <w:szCs w:val="28"/>
        </w:rPr>
        <w:t>organizē IKT vadītāju forumu</w:t>
      </w:r>
      <w:r w:rsidR="00C30F8B" w:rsidRPr="00A5358D">
        <w:rPr>
          <w:sz w:val="28"/>
          <w:szCs w:val="28"/>
        </w:rPr>
        <w:t xml:space="preserve">, </w:t>
      </w:r>
      <w:r w:rsidRPr="00A5358D">
        <w:rPr>
          <w:sz w:val="28"/>
          <w:szCs w:val="28"/>
        </w:rPr>
        <w:t>piedalās projektu uzraudzības sanāksmēs</w:t>
      </w:r>
      <w:r w:rsidR="00C30F8B" w:rsidRPr="00A5358D">
        <w:rPr>
          <w:sz w:val="28"/>
          <w:szCs w:val="28"/>
        </w:rPr>
        <w:t xml:space="preserve">, kā arī </w:t>
      </w:r>
      <w:r w:rsidRPr="00A5358D">
        <w:rPr>
          <w:sz w:val="28"/>
          <w:szCs w:val="28"/>
        </w:rPr>
        <w:t>sniedz konsultācijas problēmjautājumu risināšanā</w:t>
      </w:r>
      <w:r w:rsidR="00927BC0">
        <w:rPr>
          <w:sz w:val="28"/>
          <w:szCs w:val="28"/>
        </w:rPr>
        <w:t>;</w:t>
      </w:r>
    </w:p>
    <w:p w14:paraId="5F7F988E" w14:textId="77777777" w:rsidR="00B3568B" w:rsidRDefault="00966451" w:rsidP="001A66AB">
      <w:pPr>
        <w:pStyle w:val="ListParagraph"/>
        <w:numPr>
          <w:ilvl w:val="0"/>
          <w:numId w:val="4"/>
        </w:numPr>
        <w:tabs>
          <w:tab w:val="left" w:pos="426"/>
        </w:tabs>
        <w:spacing w:line="276" w:lineRule="auto"/>
        <w:ind w:left="1003" w:hanging="357"/>
        <w:jc w:val="both"/>
        <w:rPr>
          <w:sz w:val="28"/>
          <w:szCs w:val="28"/>
        </w:rPr>
      </w:pPr>
      <w:r w:rsidRPr="00927BC0">
        <w:rPr>
          <w:sz w:val="28"/>
          <w:szCs w:val="28"/>
        </w:rPr>
        <w:t xml:space="preserve">IKT ieguldījumu stratēģiskam redzējumam nozarēs VARAM aicina nozaru ministrijas atspoguļot nozaru darbības un pārvaldības digitalizācijas un IKT atbalsta aspektus turpmāk izstrādājamos nozaru augstākā līmeņa politikas plānošanas dokumentos (pamatnostādnēs), tādējādi nostiprinot inovāciju un tehnoloģiskā atbalsta aktivitāšu sasaisti ar nozaru attīstības mērķiem un prioritātēm. </w:t>
      </w:r>
    </w:p>
    <w:p w14:paraId="651E91FB" w14:textId="561AB13D" w:rsidR="0020099C" w:rsidRPr="00A5358D" w:rsidRDefault="00EA04AA" w:rsidP="00EA2191">
      <w:pPr>
        <w:spacing w:before="120" w:after="120" w:line="276" w:lineRule="auto"/>
        <w:jc w:val="both"/>
        <w:rPr>
          <w:rFonts w:cs="Times New Roman"/>
          <w:b/>
          <w:i/>
          <w:sz w:val="28"/>
          <w:szCs w:val="24"/>
        </w:rPr>
      </w:pPr>
      <w:r w:rsidRPr="00A5358D">
        <w:rPr>
          <w:rFonts w:cs="Times New Roman"/>
          <w:b/>
          <w:i/>
          <w:sz w:val="28"/>
          <w:szCs w:val="24"/>
        </w:rPr>
        <w:t xml:space="preserve">2019. gada </w:t>
      </w:r>
      <w:r w:rsidR="00D12567" w:rsidRPr="00A5358D">
        <w:rPr>
          <w:rFonts w:cs="Times New Roman"/>
          <w:b/>
          <w:i/>
          <w:sz w:val="28"/>
          <w:szCs w:val="24"/>
        </w:rPr>
        <w:t xml:space="preserve">un turpmāko gadu </w:t>
      </w:r>
      <w:r w:rsidR="00931DCA" w:rsidRPr="00A5358D">
        <w:rPr>
          <w:rFonts w:cs="Times New Roman"/>
          <w:b/>
          <w:i/>
          <w:sz w:val="28"/>
          <w:szCs w:val="24"/>
        </w:rPr>
        <w:t>kopējā investīciju</w:t>
      </w:r>
      <w:r w:rsidRPr="00A5358D">
        <w:rPr>
          <w:rFonts w:cs="Times New Roman"/>
          <w:b/>
          <w:i/>
          <w:sz w:val="28"/>
          <w:szCs w:val="24"/>
        </w:rPr>
        <w:t xml:space="preserve"> prognoze </w:t>
      </w:r>
      <w:r w:rsidR="00D12567" w:rsidRPr="00A5358D">
        <w:rPr>
          <w:rFonts w:cs="Times New Roman"/>
          <w:b/>
          <w:i/>
          <w:sz w:val="28"/>
          <w:szCs w:val="24"/>
        </w:rPr>
        <w:t xml:space="preserve">un </w:t>
      </w:r>
      <w:r w:rsidRPr="00A5358D">
        <w:rPr>
          <w:rFonts w:cs="Times New Roman"/>
          <w:b/>
          <w:i/>
          <w:sz w:val="28"/>
          <w:szCs w:val="24"/>
        </w:rPr>
        <w:t>izpilde</w:t>
      </w:r>
    </w:p>
    <w:p w14:paraId="69CD972C" w14:textId="6F4DA391" w:rsidR="00EA04AA" w:rsidRPr="00A5358D" w:rsidRDefault="005B73D0" w:rsidP="00DF0187">
      <w:pPr>
        <w:pStyle w:val="ListParagraph"/>
        <w:tabs>
          <w:tab w:val="left" w:pos="720"/>
          <w:tab w:val="left" w:pos="1985"/>
          <w:tab w:val="left" w:pos="2410"/>
          <w:tab w:val="left" w:pos="3119"/>
          <w:tab w:val="left" w:pos="3969"/>
          <w:tab w:val="left" w:pos="5387"/>
          <w:tab w:val="left" w:pos="7655"/>
        </w:tabs>
        <w:suppressAutoHyphens/>
        <w:spacing w:line="276" w:lineRule="auto"/>
        <w:ind w:left="0"/>
        <w:contextualSpacing w:val="0"/>
        <w:jc w:val="both"/>
        <w:rPr>
          <w:sz w:val="28"/>
          <w:szCs w:val="28"/>
        </w:rPr>
      </w:pPr>
      <w:r w:rsidRPr="00A5358D">
        <w:rPr>
          <w:sz w:val="28"/>
          <w:szCs w:val="28"/>
        </w:rPr>
        <w:tab/>
      </w:r>
      <w:r w:rsidR="00D32DAC" w:rsidRPr="00A5358D">
        <w:rPr>
          <w:sz w:val="28"/>
          <w:szCs w:val="28"/>
        </w:rPr>
        <w:t xml:space="preserve">2019. gadā budžeta izdevumu temps, līdzīgi kā maksājumi FS, saglabājies 2018. gada līmenī. </w:t>
      </w:r>
      <w:r w:rsidR="009E78AB" w:rsidRPr="00A5358D">
        <w:rPr>
          <w:sz w:val="28"/>
          <w:szCs w:val="28"/>
        </w:rPr>
        <w:t>ES fondu investīcijām 2019. </w:t>
      </w:r>
      <w:r w:rsidR="00A83E48" w:rsidRPr="00A5358D">
        <w:rPr>
          <w:sz w:val="28"/>
          <w:szCs w:val="28"/>
        </w:rPr>
        <w:t>gadā novirzīti 712,2 milj. </w:t>
      </w:r>
      <w:r w:rsidR="00A83E48" w:rsidRPr="00A5358D">
        <w:rPr>
          <w:i/>
          <w:sz w:val="28"/>
          <w:szCs w:val="28"/>
        </w:rPr>
        <w:t>euro</w:t>
      </w:r>
      <w:r w:rsidR="00A83E48" w:rsidRPr="00A5358D">
        <w:rPr>
          <w:sz w:val="28"/>
          <w:szCs w:val="28"/>
        </w:rPr>
        <w:t>, kas ir par 12,2</w:t>
      </w:r>
      <w:r w:rsidR="00530E03">
        <w:rPr>
          <w:sz w:val="28"/>
          <w:szCs w:val="28"/>
        </w:rPr>
        <w:t> </w:t>
      </w:r>
      <w:r w:rsidR="00A83E48" w:rsidRPr="00A5358D">
        <w:rPr>
          <w:sz w:val="28"/>
          <w:szCs w:val="28"/>
        </w:rPr>
        <w:t>milj. </w:t>
      </w:r>
      <w:r w:rsidR="00A83E48" w:rsidRPr="00A5358D">
        <w:rPr>
          <w:i/>
          <w:sz w:val="28"/>
          <w:szCs w:val="28"/>
        </w:rPr>
        <w:t>euro</w:t>
      </w:r>
      <w:r w:rsidR="00A83E48" w:rsidRPr="00A5358D">
        <w:rPr>
          <w:sz w:val="28"/>
          <w:szCs w:val="28"/>
        </w:rPr>
        <w:t xml:space="preserve"> vairāk nekā VI prognozēja. </w:t>
      </w:r>
      <w:r w:rsidR="00EA04AA" w:rsidRPr="00A5358D">
        <w:rPr>
          <w:sz w:val="28"/>
          <w:szCs w:val="28"/>
        </w:rPr>
        <w:t xml:space="preserve">Tuvākajos divos gados budžeta izdevumi varētu saglabāties līdzīgā apmērā. </w:t>
      </w:r>
    </w:p>
    <w:p w14:paraId="698FCE07" w14:textId="320D1165" w:rsidR="00811024" w:rsidRPr="00A5358D" w:rsidRDefault="00DF0187" w:rsidP="00DF0187">
      <w:pPr>
        <w:pStyle w:val="ListParagraph"/>
        <w:tabs>
          <w:tab w:val="left" w:pos="720"/>
          <w:tab w:val="left" w:pos="1985"/>
          <w:tab w:val="left" w:pos="2410"/>
          <w:tab w:val="left" w:pos="3119"/>
          <w:tab w:val="left" w:pos="3969"/>
          <w:tab w:val="left" w:pos="5387"/>
          <w:tab w:val="left" w:pos="7655"/>
        </w:tabs>
        <w:suppressAutoHyphens/>
        <w:spacing w:line="276" w:lineRule="auto"/>
        <w:ind w:left="0"/>
        <w:contextualSpacing w:val="0"/>
        <w:jc w:val="both"/>
        <w:rPr>
          <w:rFonts w:cs="Times New Roman"/>
          <w:sz w:val="28"/>
          <w:szCs w:val="28"/>
          <w:shd w:val="clear" w:color="auto" w:fill="FFFFFF"/>
        </w:rPr>
      </w:pPr>
      <w:r>
        <w:rPr>
          <w:rFonts w:cs="Times New Roman"/>
          <w:sz w:val="28"/>
          <w:szCs w:val="28"/>
          <w:shd w:val="clear" w:color="auto" w:fill="FFFFFF"/>
        </w:rPr>
        <w:tab/>
      </w:r>
      <w:r w:rsidR="00FE514B" w:rsidRPr="00A5358D">
        <w:rPr>
          <w:rFonts w:cs="Times New Roman"/>
          <w:sz w:val="28"/>
          <w:szCs w:val="28"/>
          <w:shd w:val="clear" w:color="auto" w:fill="FFFFFF"/>
        </w:rPr>
        <w:t>2019.</w:t>
      </w:r>
      <w:r w:rsidR="00530E03">
        <w:rPr>
          <w:rFonts w:cs="Times New Roman"/>
          <w:sz w:val="28"/>
          <w:szCs w:val="28"/>
          <w:shd w:val="clear" w:color="auto" w:fill="FFFFFF"/>
        </w:rPr>
        <w:t> </w:t>
      </w:r>
      <w:r w:rsidR="00FE514B" w:rsidRPr="00A5358D">
        <w:rPr>
          <w:rFonts w:cs="Times New Roman"/>
          <w:sz w:val="28"/>
          <w:szCs w:val="28"/>
          <w:shd w:val="clear" w:color="auto" w:fill="FFFFFF"/>
        </w:rPr>
        <w:t xml:space="preserve">gadā </w:t>
      </w:r>
      <w:r w:rsidR="00FE514B" w:rsidRPr="00A5358D">
        <w:rPr>
          <w:sz w:val="28"/>
          <w:szCs w:val="28"/>
        </w:rPr>
        <w:t xml:space="preserve">CFLA spēja paātrināt </w:t>
      </w:r>
      <w:r w:rsidR="00FE514B" w:rsidRPr="00A5358D">
        <w:rPr>
          <w:rFonts w:cs="Times New Roman"/>
          <w:sz w:val="28"/>
          <w:szCs w:val="28"/>
          <w:shd w:val="clear" w:color="auto" w:fill="FFFFFF"/>
        </w:rPr>
        <w:t>gan projektu iesniegumu izvērtēšan</w:t>
      </w:r>
      <w:r w:rsidR="0049069E">
        <w:rPr>
          <w:rFonts w:cs="Times New Roman"/>
          <w:sz w:val="28"/>
          <w:szCs w:val="28"/>
          <w:shd w:val="clear" w:color="auto" w:fill="FFFFFF"/>
        </w:rPr>
        <w:t>u</w:t>
      </w:r>
      <w:r w:rsidR="00FE514B" w:rsidRPr="00A5358D">
        <w:rPr>
          <w:rFonts w:cs="Times New Roman"/>
          <w:sz w:val="28"/>
          <w:szCs w:val="28"/>
          <w:shd w:val="clear" w:color="auto" w:fill="FFFFFF"/>
        </w:rPr>
        <w:t xml:space="preserve"> un līgumu slēgšan</w:t>
      </w:r>
      <w:r w:rsidR="0049069E">
        <w:rPr>
          <w:rFonts w:cs="Times New Roman"/>
          <w:sz w:val="28"/>
          <w:szCs w:val="28"/>
          <w:shd w:val="clear" w:color="auto" w:fill="FFFFFF"/>
        </w:rPr>
        <w:t>u</w:t>
      </w:r>
      <w:r w:rsidR="00FE514B" w:rsidRPr="00A5358D">
        <w:rPr>
          <w:rFonts w:cs="Times New Roman"/>
          <w:sz w:val="28"/>
          <w:szCs w:val="28"/>
          <w:shd w:val="clear" w:color="auto" w:fill="FFFFFF"/>
        </w:rPr>
        <w:t>, gan maksājumu dokument</w:t>
      </w:r>
      <w:r w:rsidR="00F90E37">
        <w:rPr>
          <w:rFonts w:cs="Times New Roman"/>
          <w:sz w:val="28"/>
          <w:szCs w:val="28"/>
          <w:shd w:val="clear" w:color="auto" w:fill="FFFFFF"/>
        </w:rPr>
        <w:t>u</w:t>
      </w:r>
      <w:r w:rsidR="00FE514B" w:rsidRPr="00A5358D">
        <w:rPr>
          <w:rFonts w:cs="Times New Roman"/>
          <w:sz w:val="28"/>
          <w:szCs w:val="28"/>
          <w:shd w:val="clear" w:color="auto" w:fill="FFFFFF"/>
        </w:rPr>
        <w:t xml:space="preserve"> izskatīšan</w:t>
      </w:r>
      <w:r w:rsidR="0049069E">
        <w:rPr>
          <w:rFonts w:cs="Times New Roman"/>
          <w:sz w:val="28"/>
          <w:szCs w:val="28"/>
          <w:shd w:val="clear" w:color="auto" w:fill="FFFFFF"/>
        </w:rPr>
        <w:t>u</w:t>
      </w:r>
      <w:r w:rsidR="00811024" w:rsidRPr="00A5358D">
        <w:rPr>
          <w:rFonts w:cs="Times New Roman"/>
          <w:sz w:val="28"/>
          <w:szCs w:val="28"/>
          <w:shd w:val="clear" w:color="auto" w:fill="FFFFFF"/>
        </w:rPr>
        <w:t>.</w:t>
      </w:r>
      <w:r w:rsidR="00004081" w:rsidRPr="00004081">
        <w:t xml:space="preserve"> </w:t>
      </w:r>
      <w:r w:rsidR="00093CF5" w:rsidRPr="00A5358D">
        <w:rPr>
          <w:rFonts w:cs="Times New Roman"/>
          <w:sz w:val="28"/>
          <w:szCs w:val="28"/>
          <w:shd w:val="clear" w:color="auto" w:fill="FFFFFF"/>
        </w:rPr>
        <w:t>Skatīt ilustrāciju Nr.</w:t>
      </w:r>
      <w:r w:rsidR="00530E03">
        <w:rPr>
          <w:rFonts w:cs="Times New Roman"/>
          <w:sz w:val="28"/>
          <w:szCs w:val="28"/>
          <w:shd w:val="clear" w:color="auto" w:fill="FFFFFF"/>
        </w:rPr>
        <w:t> </w:t>
      </w:r>
      <w:r w:rsidR="00093CF5" w:rsidRPr="00A5358D">
        <w:rPr>
          <w:rFonts w:cs="Times New Roman"/>
          <w:sz w:val="28"/>
          <w:szCs w:val="28"/>
          <w:shd w:val="clear" w:color="auto" w:fill="FFFFFF"/>
        </w:rPr>
        <w:t>5.</w:t>
      </w:r>
    </w:p>
    <w:p w14:paraId="0DB584C8" w14:textId="6536E932" w:rsidR="00510A18" w:rsidRPr="00A5358D" w:rsidRDefault="00510A18" w:rsidP="007B1E42">
      <w:pPr>
        <w:pStyle w:val="Caption"/>
        <w:keepNext/>
        <w:spacing w:after="0"/>
        <w:jc w:val="both"/>
        <w:rPr>
          <w:color w:val="auto"/>
          <w:sz w:val="24"/>
          <w:szCs w:val="24"/>
        </w:rPr>
      </w:pPr>
      <w:r w:rsidRPr="00A5358D">
        <w:rPr>
          <w:color w:val="auto"/>
          <w:sz w:val="24"/>
          <w:szCs w:val="24"/>
        </w:rPr>
        <w:lastRenderedPageBreak/>
        <w:t xml:space="preserve">Ilustrācija Nr. </w:t>
      </w:r>
      <w:r w:rsidR="00CC35C4">
        <w:rPr>
          <w:color w:val="auto"/>
          <w:sz w:val="24"/>
          <w:szCs w:val="24"/>
        </w:rPr>
        <w:t>5</w:t>
      </w:r>
      <w:r w:rsidRPr="00A5358D">
        <w:rPr>
          <w:color w:val="auto"/>
          <w:sz w:val="24"/>
          <w:szCs w:val="24"/>
        </w:rPr>
        <w:t xml:space="preserve"> “Termiņu samazinājums</w:t>
      </w:r>
      <w:r w:rsidR="00A60850">
        <w:rPr>
          <w:color w:val="auto"/>
          <w:sz w:val="24"/>
          <w:szCs w:val="24"/>
        </w:rPr>
        <w:t xml:space="preserve"> (darba dienas)</w:t>
      </w:r>
      <w:r w:rsidRPr="00A5358D">
        <w:rPr>
          <w:color w:val="auto"/>
          <w:sz w:val="24"/>
          <w:szCs w:val="24"/>
        </w:rPr>
        <w:t xml:space="preserve"> 2019. gadā projektu dokumentācijas izskatīšanai attiecībā pret dati</w:t>
      </w:r>
      <w:r w:rsidR="00F677DF" w:rsidRPr="00A5358D">
        <w:rPr>
          <w:color w:val="auto"/>
          <w:sz w:val="24"/>
          <w:szCs w:val="24"/>
        </w:rPr>
        <w:t>em 2018. gadā</w:t>
      </w:r>
      <w:r w:rsidRPr="00A5358D">
        <w:rPr>
          <w:color w:val="auto"/>
          <w:sz w:val="24"/>
          <w:szCs w:val="24"/>
        </w:rPr>
        <w:t>”</w:t>
      </w:r>
    </w:p>
    <w:p w14:paraId="14CA9344" w14:textId="46DF9C4F" w:rsidR="00677A5D" w:rsidRPr="00A5358D" w:rsidRDefault="00FE75A0" w:rsidP="00677A5D">
      <w:pPr>
        <w:pStyle w:val="ListParagraph"/>
        <w:keepNext/>
        <w:tabs>
          <w:tab w:val="left" w:pos="720"/>
          <w:tab w:val="left" w:pos="1985"/>
          <w:tab w:val="left" w:pos="2410"/>
          <w:tab w:val="left" w:pos="3119"/>
          <w:tab w:val="left" w:pos="3969"/>
          <w:tab w:val="left" w:pos="5387"/>
          <w:tab w:val="left" w:pos="7655"/>
        </w:tabs>
        <w:suppressAutoHyphens/>
        <w:spacing w:before="120" w:after="120" w:line="276" w:lineRule="auto"/>
        <w:ind w:left="0"/>
        <w:contextualSpacing w:val="0"/>
        <w:jc w:val="both"/>
      </w:pPr>
      <w:r w:rsidRPr="00A5358D">
        <w:rPr>
          <w:noProof/>
          <w:lang w:eastAsia="lv-LV"/>
        </w:rPr>
        <w:drawing>
          <wp:inline distT="0" distB="0" distL="0" distR="0" wp14:anchorId="72690D0F" wp14:editId="1D558D9E">
            <wp:extent cx="5752214" cy="3312160"/>
            <wp:effectExtent l="0" t="0" r="1270" b="25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CD915D6" w14:textId="54B8DA49" w:rsidR="003D5E13" w:rsidRPr="00A5358D" w:rsidRDefault="003D5E13" w:rsidP="003D5E13">
      <w:pPr>
        <w:pStyle w:val="BodyText"/>
        <w:ind w:firstLine="720"/>
        <w:jc w:val="both"/>
        <w:rPr>
          <w:b w:val="0"/>
          <w:sz w:val="28"/>
          <w:lang w:val="lv-LV"/>
        </w:rPr>
      </w:pPr>
      <w:r w:rsidRPr="00A5358D">
        <w:rPr>
          <w:rFonts w:eastAsia="Calibri"/>
          <w:b w:val="0"/>
          <w:sz w:val="28"/>
          <w:szCs w:val="28"/>
          <w:lang w:val="lv-LV" w:eastAsia="ar-SA"/>
        </w:rPr>
        <w:t>ES fondu maksājumi projektu īstenotājiem 2019.</w:t>
      </w:r>
      <w:r w:rsidR="00530E03">
        <w:rPr>
          <w:rFonts w:eastAsia="Calibri"/>
          <w:b w:val="0"/>
          <w:sz w:val="28"/>
          <w:szCs w:val="28"/>
          <w:lang w:val="lv-LV" w:eastAsia="ar-SA"/>
        </w:rPr>
        <w:t> </w:t>
      </w:r>
      <w:r w:rsidRPr="00A5358D">
        <w:rPr>
          <w:rFonts w:eastAsia="Calibri"/>
          <w:b w:val="0"/>
          <w:sz w:val="28"/>
          <w:szCs w:val="28"/>
          <w:lang w:val="lv-LV" w:eastAsia="ar-SA"/>
        </w:rPr>
        <w:t xml:space="preserve">gadā ir </w:t>
      </w:r>
      <w:r w:rsidR="00530E03">
        <w:rPr>
          <w:rFonts w:eastAsia="Calibri"/>
          <w:b w:val="0"/>
          <w:sz w:val="28"/>
          <w:szCs w:val="28"/>
          <w:lang w:val="lv-LV" w:eastAsia="ar-SA"/>
        </w:rPr>
        <w:t>618,5 </w:t>
      </w:r>
      <w:r w:rsidRPr="00A5358D">
        <w:rPr>
          <w:rFonts w:eastAsia="Calibri"/>
          <w:b w:val="0"/>
          <w:sz w:val="28"/>
          <w:szCs w:val="28"/>
          <w:lang w:val="lv-LV" w:eastAsia="ar-SA"/>
        </w:rPr>
        <w:t>milj. </w:t>
      </w:r>
      <w:r w:rsidRPr="00A5358D">
        <w:rPr>
          <w:rFonts w:eastAsia="Calibri"/>
          <w:b w:val="0"/>
          <w:i/>
          <w:sz w:val="28"/>
          <w:szCs w:val="28"/>
          <w:lang w:val="lv-LV" w:eastAsia="ar-SA"/>
        </w:rPr>
        <w:t xml:space="preserve">euro - </w:t>
      </w:r>
      <w:r w:rsidRPr="00A5358D">
        <w:rPr>
          <w:rFonts w:eastAsia="Calibri"/>
          <w:b w:val="0"/>
          <w:sz w:val="28"/>
          <w:szCs w:val="28"/>
          <w:lang w:val="lv-LV" w:eastAsia="ar-SA"/>
        </w:rPr>
        <w:t>109</w:t>
      </w:r>
      <w:r w:rsidR="00BD4D45" w:rsidRPr="00A5358D">
        <w:rPr>
          <w:rFonts w:eastAsia="Calibri"/>
          <w:b w:val="0"/>
          <w:sz w:val="28"/>
          <w:szCs w:val="28"/>
          <w:lang w:val="lv-LV" w:eastAsia="ar-SA"/>
        </w:rPr>
        <w:t> %</w:t>
      </w:r>
      <w:r w:rsidR="00530E03">
        <w:rPr>
          <w:rFonts w:eastAsia="Calibri"/>
          <w:b w:val="0"/>
          <w:sz w:val="28"/>
          <w:szCs w:val="28"/>
          <w:lang w:val="lv-LV" w:eastAsia="ar-SA"/>
        </w:rPr>
        <w:t xml:space="preserve"> no kopējās prognozes 565 </w:t>
      </w:r>
      <w:r w:rsidRPr="00A5358D">
        <w:rPr>
          <w:rFonts w:eastAsia="Calibri"/>
          <w:b w:val="0"/>
          <w:sz w:val="28"/>
          <w:szCs w:val="28"/>
          <w:lang w:val="lv-LV" w:eastAsia="ar-SA"/>
        </w:rPr>
        <w:t>milj. </w:t>
      </w:r>
      <w:r w:rsidRPr="00A5358D">
        <w:rPr>
          <w:rFonts w:eastAsia="Calibri"/>
          <w:b w:val="0"/>
          <w:i/>
          <w:sz w:val="28"/>
          <w:szCs w:val="28"/>
          <w:lang w:val="lv-LV" w:eastAsia="ar-SA"/>
        </w:rPr>
        <w:t>euro</w:t>
      </w:r>
      <w:r w:rsidRPr="00A5358D">
        <w:rPr>
          <w:rStyle w:val="FootnoteReference"/>
          <w:b w:val="0"/>
          <w:color w:val="0D0D0D" w:themeColor="text1" w:themeTint="F2"/>
          <w:sz w:val="28"/>
          <w:szCs w:val="28"/>
          <w:lang w:val="lv-LV"/>
        </w:rPr>
        <w:footnoteReference w:id="32"/>
      </w:r>
      <w:r w:rsidRPr="00A5358D">
        <w:rPr>
          <w:rFonts w:eastAsia="Calibri"/>
          <w:b w:val="0"/>
          <w:sz w:val="28"/>
          <w:szCs w:val="28"/>
          <w:lang w:val="lv-LV" w:eastAsia="ar-SA"/>
        </w:rPr>
        <w:t xml:space="preserve">, t.i. par 53,6 milj. </w:t>
      </w:r>
      <w:r w:rsidRPr="00A5358D">
        <w:rPr>
          <w:rFonts w:eastAsia="Calibri"/>
          <w:b w:val="0"/>
          <w:i/>
          <w:sz w:val="28"/>
          <w:szCs w:val="28"/>
          <w:lang w:val="lv-LV" w:eastAsia="ar-SA"/>
        </w:rPr>
        <w:t xml:space="preserve">euro </w:t>
      </w:r>
      <w:r w:rsidRPr="00A5358D">
        <w:rPr>
          <w:rFonts w:eastAsia="Calibri"/>
          <w:b w:val="0"/>
          <w:bCs w:val="0"/>
          <w:sz w:val="28"/>
          <w:szCs w:val="28"/>
          <w:lang w:val="lv-LV" w:eastAsia="ar-SA"/>
        </w:rPr>
        <w:t xml:space="preserve">vairāk, t.sk. </w:t>
      </w:r>
      <w:r w:rsidRPr="00A5358D">
        <w:rPr>
          <w:b w:val="0"/>
          <w:color w:val="0D0D0D" w:themeColor="text1" w:themeTint="F2"/>
          <w:sz w:val="28"/>
          <w:szCs w:val="28"/>
          <w:lang w:val="lv-LV"/>
        </w:rPr>
        <w:t xml:space="preserve">2019. gada </w:t>
      </w:r>
      <w:r w:rsidR="004D3B73" w:rsidRPr="00A5358D">
        <w:rPr>
          <w:b w:val="0"/>
          <w:color w:val="0D0D0D" w:themeColor="text1" w:themeTint="F2"/>
          <w:sz w:val="28"/>
          <w:szCs w:val="28"/>
          <w:lang w:val="lv-LV"/>
        </w:rPr>
        <w:t xml:space="preserve">otrajā </w:t>
      </w:r>
      <w:r w:rsidRPr="00A5358D">
        <w:rPr>
          <w:b w:val="0"/>
          <w:color w:val="0D0D0D" w:themeColor="text1" w:themeTint="F2"/>
          <w:sz w:val="28"/>
          <w:szCs w:val="28"/>
          <w:lang w:val="lv-LV"/>
        </w:rPr>
        <w:t>pusgadā - 303,8 milj. </w:t>
      </w:r>
      <w:r w:rsidRPr="00A5358D">
        <w:rPr>
          <w:b w:val="0"/>
          <w:i/>
          <w:color w:val="0D0D0D" w:themeColor="text1" w:themeTint="F2"/>
          <w:sz w:val="28"/>
          <w:szCs w:val="28"/>
          <w:lang w:val="lv-LV"/>
        </w:rPr>
        <w:t>euro.</w:t>
      </w:r>
      <w:r w:rsidRPr="00A5358D">
        <w:rPr>
          <w:b w:val="0"/>
          <w:color w:val="0D0D0D" w:themeColor="text1" w:themeTint="F2"/>
          <w:sz w:val="28"/>
          <w:szCs w:val="28"/>
          <w:lang w:val="lv-LV"/>
        </w:rPr>
        <w:t xml:space="preserve"> </w:t>
      </w:r>
      <w:r w:rsidRPr="00A5358D">
        <w:rPr>
          <w:rFonts w:eastAsia="Calibri"/>
          <w:b w:val="0"/>
          <w:sz w:val="28"/>
          <w:szCs w:val="28"/>
          <w:lang w:val="lv-LV" w:eastAsia="ar-SA"/>
        </w:rPr>
        <w:t>Labo rezultātu var skaidrot gan ar projektu prognozēšanas kvalitāti, gan ar finanšu disciplīnas nosacījumu</w:t>
      </w:r>
      <w:r w:rsidRPr="00A5358D">
        <w:rPr>
          <w:rStyle w:val="FootnoteReference"/>
          <w:rFonts w:eastAsia="Calibri"/>
          <w:b w:val="0"/>
          <w:sz w:val="28"/>
          <w:szCs w:val="28"/>
          <w:lang w:val="lv-LV" w:eastAsia="ar-SA"/>
        </w:rPr>
        <w:footnoteReference w:id="33"/>
      </w:r>
      <w:r w:rsidRPr="00A5358D">
        <w:rPr>
          <w:rFonts w:eastAsia="Calibri"/>
          <w:b w:val="0"/>
          <w:sz w:val="28"/>
          <w:szCs w:val="28"/>
          <w:lang w:val="lv-LV" w:eastAsia="ar-SA"/>
        </w:rPr>
        <w:t xml:space="preserve"> ieviešanu.</w:t>
      </w:r>
      <w:r w:rsidR="00AC7BA0" w:rsidRPr="00A5358D">
        <w:rPr>
          <w:b w:val="0"/>
          <w:color w:val="0D0D0D" w:themeColor="text1" w:themeTint="F2"/>
          <w:sz w:val="28"/>
          <w:szCs w:val="28"/>
          <w:lang w:val="lv-LV"/>
        </w:rPr>
        <w:t xml:space="preserve"> </w:t>
      </w:r>
      <w:r w:rsidR="00530E03">
        <w:rPr>
          <w:b w:val="0"/>
          <w:sz w:val="28"/>
          <w:lang w:val="lv-LV"/>
        </w:rPr>
        <w:t>2019. </w:t>
      </w:r>
      <w:r w:rsidRPr="00A5358D">
        <w:rPr>
          <w:b w:val="0"/>
          <w:sz w:val="28"/>
          <w:lang w:val="lv-LV"/>
        </w:rPr>
        <w:t>gadā turpinājās īpaši aktīvs projektu īstenošanas periods.</w:t>
      </w:r>
      <w:r w:rsidR="00235B9B" w:rsidRPr="00A5358D">
        <w:rPr>
          <w:b w:val="0"/>
          <w:sz w:val="28"/>
          <w:lang w:val="lv-LV"/>
        </w:rPr>
        <w:t xml:space="preserve"> </w:t>
      </w:r>
      <w:r w:rsidRPr="00A5358D">
        <w:rPr>
          <w:rFonts w:eastAsia="Calibri"/>
          <w:b w:val="0"/>
          <w:sz w:val="28"/>
          <w:szCs w:val="28"/>
          <w:lang w:val="lv-LV" w:eastAsia="ar-SA"/>
        </w:rPr>
        <w:t xml:space="preserve">Vislielākais ieguldījums bija tādās jomās kā izglītība (112,5 milj. </w:t>
      </w:r>
      <w:r w:rsidRPr="00A5358D">
        <w:rPr>
          <w:rFonts w:eastAsia="Calibri"/>
          <w:b w:val="0"/>
          <w:i/>
          <w:sz w:val="28"/>
          <w:szCs w:val="28"/>
          <w:lang w:val="lv-LV" w:eastAsia="ar-SA"/>
        </w:rPr>
        <w:t>euro</w:t>
      </w:r>
      <w:r w:rsidRPr="00A5358D">
        <w:rPr>
          <w:rFonts w:eastAsia="Calibri"/>
          <w:b w:val="0"/>
          <w:sz w:val="28"/>
          <w:szCs w:val="28"/>
          <w:lang w:val="lv-LV" w:eastAsia="ar-SA"/>
        </w:rPr>
        <w:t xml:space="preserve">), videi draudzīga ekonomika (82,1 milj. </w:t>
      </w:r>
      <w:r w:rsidRPr="00A5358D">
        <w:rPr>
          <w:rFonts w:eastAsia="Calibri"/>
          <w:b w:val="0"/>
          <w:i/>
          <w:sz w:val="28"/>
          <w:szCs w:val="28"/>
          <w:lang w:val="lv-LV" w:eastAsia="ar-SA"/>
        </w:rPr>
        <w:t>euro</w:t>
      </w:r>
      <w:r w:rsidRPr="00A5358D">
        <w:rPr>
          <w:rFonts w:eastAsia="Calibri"/>
          <w:b w:val="0"/>
          <w:sz w:val="28"/>
          <w:szCs w:val="28"/>
          <w:lang w:val="lv-LV" w:eastAsia="ar-SA"/>
        </w:rPr>
        <w:t xml:space="preserve">), kā arī investīcijas pētniecībā un attīstībā (71,5 milj. </w:t>
      </w:r>
      <w:r w:rsidRPr="00A5358D">
        <w:rPr>
          <w:rFonts w:eastAsia="Calibri"/>
          <w:b w:val="0"/>
          <w:i/>
          <w:sz w:val="28"/>
          <w:szCs w:val="28"/>
          <w:lang w:val="lv-LV" w:eastAsia="ar-SA"/>
        </w:rPr>
        <w:t>euro</w:t>
      </w:r>
      <w:r w:rsidRPr="00A5358D">
        <w:rPr>
          <w:rFonts w:eastAsia="Calibri"/>
          <w:b w:val="0"/>
          <w:sz w:val="28"/>
          <w:szCs w:val="28"/>
          <w:lang w:val="lv-LV" w:eastAsia="ar-SA"/>
        </w:rPr>
        <w:t>)</w:t>
      </w:r>
      <w:r w:rsidRPr="00A5358D">
        <w:rPr>
          <w:rStyle w:val="FootnoteReference"/>
          <w:rFonts w:eastAsia="Calibri"/>
          <w:b w:val="0"/>
          <w:sz w:val="28"/>
          <w:szCs w:val="28"/>
          <w:lang w:val="lv-LV" w:eastAsia="ar-SA"/>
        </w:rPr>
        <w:footnoteReference w:id="34"/>
      </w:r>
      <w:r w:rsidRPr="00A5358D">
        <w:rPr>
          <w:rFonts w:eastAsia="Calibri"/>
          <w:b w:val="0"/>
          <w:sz w:val="28"/>
          <w:szCs w:val="28"/>
          <w:lang w:val="lv-LV" w:eastAsia="ar-SA"/>
        </w:rPr>
        <w:t>.</w:t>
      </w:r>
      <w:r w:rsidRPr="00A5358D">
        <w:rPr>
          <w:rFonts w:eastAsia="Calibri"/>
          <w:b w:val="0"/>
          <w:i/>
          <w:color w:val="FF0000"/>
          <w:sz w:val="28"/>
          <w:szCs w:val="28"/>
          <w:lang w:val="lv-LV" w:eastAsia="ar-SA"/>
        </w:rPr>
        <w:t xml:space="preserve"> </w:t>
      </w:r>
      <w:r w:rsidRPr="00A5358D">
        <w:rPr>
          <w:rFonts w:eastAsia="Calibri" w:cstheme="minorBidi"/>
          <w:b w:val="0"/>
          <w:color w:val="0D0D0D" w:themeColor="text1" w:themeTint="F2"/>
          <w:sz w:val="28"/>
          <w:szCs w:val="28"/>
          <w:lang w:val="lv-LV" w:eastAsia="ar-SA"/>
        </w:rPr>
        <w:t xml:space="preserve">Vienlaikus atsevišķās investīciju jomās maksājumi bija mazākā apmērā nekā prognozēts dažādu faktoru dēļ, t.sk. projektu iepirkumu kavējumi un </w:t>
      </w:r>
      <w:r w:rsidR="00A9197A">
        <w:rPr>
          <w:rFonts w:eastAsia="Calibri" w:cstheme="minorBidi"/>
          <w:b w:val="0"/>
          <w:color w:val="0D0D0D" w:themeColor="text1" w:themeTint="F2"/>
          <w:sz w:val="28"/>
          <w:szCs w:val="28"/>
          <w:lang w:val="lv-LV" w:eastAsia="ar-SA"/>
        </w:rPr>
        <w:t>projektu maksājumu pamatojošās dokumentācijas kvalitāte.</w:t>
      </w:r>
      <w:r w:rsidR="00DF0187">
        <w:rPr>
          <w:rFonts w:eastAsia="Calibri" w:cstheme="minorBidi"/>
          <w:b w:val="0"/>
          <w:color w:val="0D0D0D" w:themeColor="text1" w:themeTint="F2"/>
          <w:sz w:val="28"/>
          <w:szCs w:val="28"/>
          <w:lang w:val="lv-LV" w:eastAsia="ar-SA"/>
        </w:rPr>
        <w:t xml:space="preserve"> Skatīt ilustrāciju Nr. 6.</w:t>
      </w:r>
    </w:p>
    <w:p w14:paraId="05E2D50F" w14:textId="77777777" w:rsidR="00F67AB8" w:rsidRDefault="00F67AB8" w:rsidP="0082094C">
      <w:pPr>
        <w:rPr>
          <w:i/>
          <w:szCs w:val="24"/>
        </w:rPr>
      </w:pPr>
    </w:p>
    <w:p w14:paraId="2C4688A6" w14:textId="77777777" w:rsidR="00F67AB8" w:rsidRDefault="00F67AB8" w:rsidP="0082094C">
      <w:pPr>
        <w:rPr>
          <w:i/>
          <w:szCs w:val="24"/>
        </w:rPr>
      </w:pPr>
    </w:p>
    <w:p w14:paraId="5331535D" w14:textId="77777777" w:rsidR="00F67AB8" w:rsidRDefault="00F67AB8" w:rsidP="0082094C">
      <w:pPr>
        <w:rPr>
          <w:i/>
          <w:szCs w:val="24"/>
        </w:rPr>
      </w:pPr>
    </w:p>
    <w:p w14:paraId="444495A2" w14:textId="77777777" w:rsidR="00F67AB8" w:rsidRDefault="00F67AB8" w:rsidP="0082094C">
      <w:pPr>
        <w:rPr>
          <w:i/>
          <w:szCs w:val="24"/>
        </w:rPr>
      </w:pPr>
    </w:p>
    <w:p w14:paraId="21D935B6" w14:textId="77777777" w:rsidR="00F67AB8" w:rsidRDefault="00F67AB8" w:rsidP="0082094C">
      <w:pPr>
        <w:rPr>
          <w:i/>
          <w:szCs w:val="24"/>
        </w:rPr>
      </w:pPr>
    </w:p>
    <w:p w14:paraId="152809BA" w14:textId="663F17AE" w:rsidR="00510A18" w:rsidRPr="007F6B2D" w:rsidRDefault="00510A18" w:rsidP="0082094C">
      <w:pPr>
        <w:rPr>
          <w:i/>
          <w:szCs w:val="24"/>
        </w:rPr>
      </w:pPr>
      <w:r w:rsidRPr="0082094C">
        <w:rPr>
          <w:i/>
          <w:szCs w:val="24"/>
        </w:rPr>
        <w:lastRenderedPageBreak/>
        <w:t xml:space="preserve">Ilustrācija Nr. </w:t>
      </w:r>
      <w:r w:rsidR="00CC35C4">
        <w:rPr>
          <w:i/>
          <w:szCs w:val="24"/>
        </w:rPr>
        <w:t xml:space="preserve">6 </w:t>
      </w:r>
      <w:r w:rsidRPr="0082094C">
        <w:rPr>
          <w:i/>
          <w:szCs w:val="24"/>
        </w:rPr>
        <w:t>“ES fondu 2014. – 2020. gada plānošanas perioda maksājumu prognožu izpilde investīciju jomu dalījumā 2019. gadā, ES fondu finansējums kumulatīvi, milj. euro”</w:t>
      </w:r>
    </w:p>
    <w:p w14:paraId="7BCAE862" w14:textId="7EF864C2" w:rsidR="002775C3" w:rsidRDefault="00F67AB8" w:rsidP="00EB6EE4">
      <w:pPr>
        <w:pStyle w:val="Default"/>
        <w:tabs>
          <w:tab w:val="left" w:pos="0"/>
        </w:tabs>
        <w:spacing w:line="276" w:lineRule="auto"/>
        <w:rPr>
          <w:sz w:val="28"/>
          <w:szCs w:val="28"/>
        </w:rPr>
      </w:pPr>
      <w:r w:rsidRPr="00A5358D">
        <w:rPr>
          <w:noProof/>
        </w:rPr>
        <w:drawing>
          <wp:inline distT="0" distB="0" distL="0" distR="0" wp14:anchorId="1A3E70CC" wp14:editId="2EF3AA7C">
            <wp:extent cx="5760085" cy="2803525"/>
            <wp:effectExtent l="0" t="0" r="12065" b="1587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5297A09" w14:textId="77777777" w:rsidR="00AA3A06" w:rsidRDefault="00D8446F" w:rsidP="00AA3A06">
      <w:pPr>
        <w:pStyle w:val="Default"/>
        <w:tabs>
          <w:tab w:val="left" w:pos="0"/>
        </w:tabs>
        <w:spacing w:line="276" w:lineRule="auto"/>
        <w:rPr>
          <w:sz w:val="28"/>
        </w:rPr>
      </w:pPr>
      <w:r>
        <w:rPr>
          <w:bCs/>
          <w:color w:val="auto"/>
          <w:sz w:val="28"/>
          <w:szCs w:val="28"/>
        </w:rPr>
        <w:tab/>
      </w:r>
      <w:r w:rsidR="003974DD" w:rsidRPr="00A5358D">
        <w:rPr>
          <w:bCs/>
          <w:color w:val="auto"/>
          <w:sz w:val="28"/>
          <w:szCs w:val="28"/>
        </w:rPr>
        <w:t>2020.</w:t>
      </w:r>
      <w:r w:rsidR="000D7830" w:rsidRPr="00A5358D">
        <w:rPr>
          <w:bCs/>
          <w:color w:val="auto"/>
          <w:sz w:val="28"/>
          <w:szCs w:val="28"/>
        </w:rPr>
        <w:t> </w:t>
      </w:r>
      <w:r w:rsidR="003974DD" w:rsidRPr="00A5358D">
        <w:rPr>
          <w:bCs/>
          <w:color w:val="auto"/>
          <w:sz w:val="28"/>
          <w:szCs w:val="28"/>
        </w:rPr>
        <w:t xml:space="preserve">gada </w:t>
      </w:r>
      <w:r w:rsidR="00B81314">
        <w:rPr>
          <w:bCs/>
          <w:color w:val="auto"/>
          <w:sz w:val="28"/>
          <w:szCs w:val="28"/>
        </w:rPr>
        <w:t>februārī</w:t>
      </w:r>
      <w:r w:rsidR="00B81314" w:rsidRPr="00A5358D">
        <w:rPr>
          <w:bCs/>
          <w:color w:val="auto"/>
          <w:sz w:val="28"/>
          <w:szCs w:val="28"/>
        </w:rPr>
        <w:t xml:space="preserve"> </w:t>
      </w:r>
      <w:r w:rsidR="003974DD" w:rsidRPr="00A5358D">
        <w:rPr>
          <w:bCs/>
          <w:color w:val="auto"/>
          <w:sz w:val="28"/>
          <w:szCs w:val="28"/>
        </w:rPr>
        <w:t xml:space="preserve">CFLA ir aktualizējusi </w:t>
      </w:r>
      <w:r w:rsidR="00BD7104" w:rsidRPr="00A5358D">
        <w:rPr>
          <w:bCs/>
          <w:color w:val="auto"/>
          <w:sz w:val="28"/>
          <w:szCs w:val="28"/>
        </w:rPr>
        <w:t xml:space="preserve">provizorisko </w:t>
      </w:r>
      <w:r w:rsidR="003974DD" w:rsidRPr="00A5358D">
        <w:rPr>
          <w:sz w:val="28"/>
          <w:szCs w:val="28"/>
        </w:rPr>
        <w:t xml:space="preserve">ES fondu investīciju </w:t>
      </w:r>
      <w:r w:rsidR="000D7830" w:rsidRPr="00C038F2">
        <w:rPr>
          <w:sz w:val="28"/>
          <w:szCs w:val="28"/>
        </w:rPr>
        <w:t>prognozi 2020. </w:t>
      </w:r>
      <w:r w:rsidR="003974DD" w:rsidRPr="00C038F2">
        <w:rPr>
          <w:sz w:val="28"/>
          <w:szCs w:val="28"/>
        </w:rPr>
        <w:t>gadam</w:t>
      </w:r>
      <w:r w:rsidR="00BD7104" w:rsidRPr="00A5358D">
        <w:rPr>
          <w:sz w:val="28"/>
          <w:szCs w:val="28"/>
        </w:rPr>
        <w:t xml:space="preserve"> un turpmākiem gadiem</w:t>
      </w:r>
      <w:r w:rsidR="00BD7104" w:rsidRPr="00A5358D">
        <w:rPr>
          <w:rStyle w:val="FootnoteReference"/>
          <w:sz w:val="28"/>
          <w:szCs w:val="28"/>
        </w:rPr>
        <w:footnoteReference w:id="35"/>
      </w:r>
      <w:r w:rsidR="003974DD" w:rsidRPr="00A5358D">
        <w:rPr>
          <w:bCs/>
          <w:color w:val="auto"/>
          <w:sz w:val="28"/>
          <w:szCs w:val="28"/>
        </w:rPr>
        <w:t>.</w:t>
      </w:r>
      <w:r w:rsidR="003974DD" w:rsidRPr="00A5358D">
        <w:rPr>
          <w:sz w:val="28"/>
          <w:szCs w:val="28"/>
        </w:rPr>
        <w:t xml:space="preserve"> </w:t>
      </w:r>
      <w:r w:rsidR="009E78AB" w:rsidRPr="00A5358D">
        <w:rPr>
          <w:sz w:val="28"/>
        </w:rPr>
        <w:t>2020. </w:t>
      </w:r>
      <w:r w:rsidR="003974DD" w:rsidRPr="00A5358D">
        <w:rPr>
          <w:sz w:val="28"/>
        </w:rPr>
        <w:t xml:space="preserve">gadā investīciju </w:t>
      </w:r>
      <w:r w:rsidR="00334D2C">
        <w:rPr>
          <w:sz w:val="28"/>
        </w:rPr>
        <w:t>apjoms</w:t>
      </w:r>
      <w:r w:rsidR="00093CF5" w:rsidRPr="00A5358D">
        <w:rPr>
          <w:sz w:val="28"/>
        </w:rPr>
        <w:t xml:space="preserve"> </w:t>
      </w:r>
      <w:r w:rsidR="00334D2C">
        <w:rPr>
          <w:sz w:val="28"/>
        </w:rPr>
        <w:t>paredzams</w:t>
      </w:r>
      <w:r w:rsidR="00093CF5" w:rsidRPr="00A5358D">
        <w:rPr>
          <w:sz w:val="28"/>
        </w:rPr>
        <w:t xml:space="preserve"> </w:t>
      </w:r>
      <w:r w:rsidR="00334D2C">
        <w:rPr>
          <w:sz w:val="28"/>
        </w:rPr>
        <w:t>nedaudz mazāks nek</w:t>
      </w:r>
      <w:r w:rsidR="009E78AB" w:rsidRPr="00A5358D">
        <w:rPr>
          <w:sz w:val="28"/>
        </w:rPr>
        <w:t>ā 2019. </w:t>
      </w:r>
      <w:r w:rsidR="000377B5" w:rsidRPr="00A5358D">
        <w:rPr>
          <w:sz w:val="28"/>
        </w:rPr>
        <w:t>gadā.</w:t>
      </w:r>
      <w:r w:rsidR="002A21E6">
        <w:rPr>
          <w:sz w:val="28"/>
        </w:rPr>
        <w:t xml:space="preserve"> </w:t>
      </w:r>
      <w:r w:rsidR="00B81314" w:rsidRPr="00A5358D">
        <w:rPr>
          <w:sz w:val="28"/>
        </w:rPr>
        <w:t>Skatīt ilustrācijas Nr. 7 un Nr. 8.</w:t>
      </w:r>
      <w:r w:rsidR="00B81314">
        <w:rPr>
          <w:sz w:val="28"/>
        </w:rPr>
        <w:t xml:space="preserve"> </w:t>
      </w:r>
      <w:r w:rsidR="002A21E6">
        <w:rPr>
          <w:sz w:val="28"/>
        </w:rPr>
        <w:t>20</w:t>
      </w:r>
      <w:r w:rsidR="00526EF8">
        <w:rPr>
          <w:sz w:val="28"/>
        </w:rPr>
        <w:t>20</w:t>
      </w:r>
      <w:r w:rsidR="002A21E6">
        <w:rPr>
          <w:sz w:val="28"/>
        </w:rPr>
        <w:t>.</w:t>
      </w:r>
      <w:r w:rsidR="00526EF8">
        <w:rPr>
          <w:sz w:val="28"/>
        </w:rPr>
        <w:t xml:space="preserve"> </w:t>
      </w:r>
      <w:r w:rsidR="00334D2C">
        <w:rPr>
          <w:sz w:val="28"/>
        </w:rPr>
        <w:t>gada janvārī</w:t>
      </w:r>
      <w:r w:rsidR="002A21E6">
        <w:rPr>
          <w:sz w:val="28"/>
        </w:rPr>
        <w:t xml:space="preserve"> faktiskā izpilde </w:t>
      </w:r>
      <w:r w:rsidR="00526EF8">
        <w:rPr>
          <w:sz w:val="28"/>
        </w:rPr>
        <w:t>ir</w:t>
      </w:r>
      <w:r w:rsidR="002A21E6">
        <w:rPr>
          <w:sz w:val="28"/>
        </w:rPr>
        <w:t xml:space="preserve"> 56 milj. </w:t>
      </w:r>
      <w:r w:rsidR="002A21E6" w:rsidRPr="00E813E9">
        <w:rPr>
          <w:i/>
          <w:sz w:val="28"/>
        </w:rPr>
        <w:t>euro</w:t>
      </w:r>
      <w:r w:rsidR="002A21E6">
        <w:rPr>
          <w:sz w:val="28"/>
        </w:rPr>
        <w:t xml:space="preserve">, </w:t>
      </w:r>
      <w:r w:rsidR="00B81314">
        <w:rPr>
          <w:sz w:val="28"/>
        </w:rPr>
        <w:t>kas</w:t>
      </w:r>
      <w:r w:rsidR="002A21E6">
        <w:rPr>
          <w:sz w:val="28"/>
        </w:rPr>
        <w:t xml:space="preserve"> ir nedaudz </w:t>
      </w:r>
      <w:r w:rsidR="00B81314">
        <w:rPr>
          <w:sz w:val="28"/>
        </w:rPr>
        <w:t>vairāk</w:t>
      </w:r>
      <w:r w:rsidR="002A21E6">
        <w:rPr>
          <w:sz w:val="28"/>
        </w:rPr>
        <w:t xml:space="preserve"> salīdzinājumā ar iepriekšēj</w:t>
      </w:r>
      <w:r w:rsidR="00B81314">
        <w:rPr>
          <w:sz w:val="28"/>
        </w:rPr>
        <w:t>ā</w:t>
      </w:r>
      <w:r w:rsidR="002A21E6">
        <w:rPr>
          <w:sz w:val="28"/>
        </w:rPr>
        <w:t xml:space="preserve"> gad</w:t>
      </w:r>
      <w:r w:rsidR="00B81314">
        <w:rPr>
          <w:sz w:val="28"/>
        </w:rPr>
        <w:t>a vidējo mēne</w:t>
      </w:r>
      <w:r w:rsidR="00334D2C">
        <w:rPr>
          <w:sz w:val="28"/>
        </w:rPr>
        <w:t xml:space="preserve">sī </w:t>
      </w:r>
      <w:r w:rsidR="00B81314">
        <w:rPr>
          <w:sz w:val="28"/>
        </w:rPr>
        <w:t>– 51,5 milj. </w:t>
      </w:r>
      <w:r w:rsidR="00B81314">
        <w:rPr>
          <w:i/>
          <w:sz w:val="28"/>
        </w:rPr>
        <w:t>euro</w:t>
      </w:r>
      <w:r w:rsidR="002A21E6">
        <w:rPr>
          <w:sz w:val="28"/>
        </w:rPr>
        <w:t>.</w:t>
      </w:r>
      <w:r w:rsidR="000377B5" w:rsidRPr="00A5358D">
        <w:rPr>
          <w:sz w:val="28"/>
        </w:rPr>
        <w:t xml:space="preserve"> 2020. gadā apjomīgākie ES fondu maksājumi par veiktām investīcijām </w:t>
      </w:r>
      <w:r w:rsidR="003974DD" w:rsidRPr="00A5358D">
        <w:rPr>
          <w:sz w:val="28"/>
        </w:rPr>
        <w:t xml:space="preserve">prognozēti tādās jomās kā vides aizsardzība un reģionālā </w:t>
      </w:r>
      <w:r w:rsidR="00105E9D">
        <w:rPr>
          <w:sz w:val="28"/>
        </w:rPr>
        <w:t>attīstība (92,2</w:t>
      </w:r>
      <w:r w:rsidR="00105E9D" w:rsidRPr="00A5358D">
        <w:rPr>
          <w:sz w:val="28"/>
        </w:rPr>
        <w:t> milj. </w:t>
      </w:r>
      <w:r w:rsidR="00105E9D" w:rsidRPr="00A5358D">
        <w:rPr>
          <w:i/>
          <w:sz w:val="28"/>
        </w:rPr>
        <w:t>euro</w:t>
      </w:r>
      <w:r w:rsidR="00105E9D">
        <w:rPr>
          <w:sz w:val="28"/>
        </w:rPr>
        <w:t>), izglītība (82,1</w:t>
      </w:r>
      <w:r w:rsidR="00105E9D" w:rsidRPr="00A5358D">
        <w:rPr>
          <w:sz w:val="28"/>
        </w:rPr>
        <w:t> milj. </w:t>
      </w:r>
      <w:r w:rsidR="00105E9D" w:rsidRPr="00A5358D">
        <w:rPr>
          <w:i/>
          <w:sz w:val="28"/>
        </w:rPr>
        <w:t>euro</w:t>
      </w:r>
      <w:r w:rsidR="00105E9D" w:rsidRPr="00A5358D">
        <w:rPr>
          <w:sz w:val="28"/>
        </w:rPr>
        <w:t>),</w:t>
      </w:r>
      <w:r w:rsidR="00105E9D" w:rsidRPr="00A5358D">
        <w:rPr>
          <w:i/>
          <w:sz w:val="28"/>
        </w:rPr>
        <w:t xml:space="preserve"> </w:t>
      </w:r>
      <w:r w:rsidR="00105E9D">
        <w:rPr>
          <w:sz w:val="28"/>
        </w:rPr>
        <w:t>transports (80,2</w:t>
      </w:r>
      <w:r w:rsidR="00105E9D" w:rsidRPr="00A5358D">
        <w:rPr>
          <w:sz w:val="28"/>
        </w:rPr>
        <w:t> milj. </w:t>
      </w:r>
      <w:r w:rsidR="00105E9D" w:rsidRPr="00A5358D">
        <w:rPr>
          <w:i/>
          <w:sz w:val="28"/>
        </w:rPr>
        <w:t>euro</w:t>
      </w:r>
      <w:r w:rsidR="00105E9D" w:rsidRPr="00A5358D">
        <w:rPr>
          <w:sz w:val="28"/>
        </w:rPr>
        <w:t>)</w:t>
      </w:r>
      <w:r w:rsidR="00334D2C">
        <w:rPr>
          <w:sz w:val="28"/>
        </w:rPr>
        <w:t>,</w:t>
      </w:r>
      <w:r w:rsidR="00105E9D" w:rsidRPr="00A5358D">
        <w:rPr>
          <w:sz w:val="28"/>
        </w:rPr>
        <w:t xml:space="preserve"> atbalsts</w:t>
      </w:r>
      <w:r w:rsidR="00105E9D">
        <w:rPr>
          <w:sz w:val="28"/>
        </w:rPr>
        <w:t xml:space="preserve"> pētniecībai un inovācijām (64,8</w:t>
      </w:r>
      <w:r w:rsidR="00105E9D" w:rsidRPr="00A5358D">
        <w:rPr>
          <w:sz w:val="28"/>
        </w:rPr>
        <w:t> milj. </w:t>
      </w:r>
      <w:r w:rsidR="00105E9D" w:rsidRPr="00A5358D">
        <w:rPr>
          <w:i/>
          <w:sz w:val="28"/>
        </w:rPr>
        <w:t>euro</w:t>
      </w:r>
      <w:r w:rsidR="00105E9D" w:rsidRPr="00A5358D">
        <w:rPr>
          <w:sz w:val="28"/>
        </w:rPr>
        <w:t xml:space="preserve">), </w:t>
      </w:r>
      <w:r w:rsidR="00105E9D">
        <w:rPr>
          <w:sz w:val="28"/>
        </w:rPr>
        <w:t>IKT (38</w:t>
      </w:r>
      <w:r w:rsidR="00105E9D" w:rsidRPr="00A5358D">
        <w:rPr>
          <w:sz w:val="28"/>
        </w:rPr>
        <w:t xml:space="preserve"> milj. </w:t>
      </w:r>
      <w:r w:rsidR="00105E9D" w:rsidRPr="00A5358D">
        <w:rPr>
          <w:i/>
          <w:sz w:val="28"/>
        </w:rPr>
        <w:t>euro</w:t>
      </w:r>
      <w:r w:rsidR="00105E9D">
        <w:rPr>
          <w:sz w:val="28"/>
        </w:rPr>
        <w:t>) un nodarbinātība</w:t>
      </w:r>
      <w:r w:rsidR="0044738D">
        <w:rPr>
          <w:sz w:val="28"/>
        </w:rPr>
        <w:t>i</w:t>
      </w:r>
      <w:r w:rsidR="00105E9D">
        <w:rPr>
          <w:sz w:val="28"/>
        </w:rPr>
        <w:t xml:space="preserve"> (12,4</w:t>
      </w:r>
      <w:r w:rsidR="00105E9D" w:rsidRPr="00A5358D">
        <w:rPr>
          <w:sz w:val="28"/>
        </w:rPr>
        <w:t> milj. </w:t>
      </w:r>
      <w:r w:rsidR="00105E9D" w:rsidRPr="00A5358D">
        <w:rPr>
          <w:i/>
          <w:sz w:val="28"/>
        </w:rPr>
        <w:t>euro</w:t>
      </w:r>
      <w:r w:rsidR="00105E9D" w:rsidRPr="00A5358D">
        <w:rPr>
          <w:sz w:val="28"/>
        </w:rPr>
        <w:t>).</w:t>
      </w:r>
    </w:p>
    <w:p w14:paraId="6F9F1109" w14:textId="5C5D46FE" w:rsidR="00510A18" w:rsidRPr="00AA3A06" w:rsidRDefault="00510A18" w:rsidP="00AA3A06">
      <w:pPr>
        <w:pStyle w:val="Default"/>
        <w:tabs>
          <w:tab w:val="left" w:pos="0"/>
        </w:tabs>
        <w:spacing w:line="276" w:lineRule="auto"/>
        <w:rPr>
          <w:i/>
        </w:rPr>
      </w:pPr>
      <w:r w:rsidRPr="00AA3A06">
        <w:rPr>
          <w:i/>
          <w:color w:val="auto"/>
        </w:rPr>
        <w:t xml:space="preserve">Ilustrācija Nr. </w:t>
      </w:r>
      <w:r w:rsidR="00CC35C4">
        <w:rPr>
          <w:i/>
          <w:color w:val="auto"/>
        </w:rPr>
        <w:t xml:space="preserve">7 </w:t>
      </w:r>
      <w:r w:rsidRPr="00AA3A06">
        <w:rPr>
          <w:i/>
          <w:color w:val="auto"/>
        </w:rPr>
        <w:t>“ES fondu 201</w:t>
      </w:r>
      <w:r w:rsidR="0044738D" w:rsidRPr="00AA3A06">
        <w:rPr>
          <w:i/>
          <w:color w:val="auto"/>
        </w:rPr>
        <w:t>4. – 2020. gada plānošanas perio</w:t>
      </w:r>
      <w:r w:rsidRPr="00AA3A06">
        <w:rPr>
          <w:i/>
          <w:color w:val="auto"/>
        </w:rPr>
        <w:t>da maksājumu prognoze 2020. un turpmākajos gados</w:t>
      </w:r>
      <w:r w:rsidR="00894DA9" w:rsidRPr="00AA3A06">
        <w:rPr>
          <w:i/>
          <w:color w:val="auto"/>
        </w:rPr>
        <w:t xml:space="preserve"> (neskaitot virssaistības)</w:t>
      </w:r>
      <w:r w:rsidRPr="00AA3A06">
        <w:rPr>
          <w:i/>
          <w:color w:val="auto"/>
        </w:rPr>
        <w:t>, ES fondu finansējums kumulatīvi, milj. euro”</w:t>
      </w:r>
    </w:p>
    <w:p w14:paraId="14F18461" w14:textId="55654910" w:rsidR="003974DD" w:rsidRPr="00A5358D" w:rsidRDefault="00213257" w:rsidP="003974DD">
      <w:pPr>
        <w:spacing w:before="120" w:after="120" w:line="276" w:lineRule="auto"/>
        <w:jc w:val="both"/>
        <w:rPr>
          <w:rFonts w:cs="Times New Roman"/>
          <w:sz w:val="28"/>
        </w:rPr>
      </w:pPr>
      <w:r>
        <w:rPr>
          <w:rFonts w:cs="Times New Roman"/>
          <w:noProof/>
          <w:sz w:val="28"/>
          <w:lang w:eastAsia="lv-LV"/>
        </w:rPr>
        <w:drawing>
          <wp:inline distT="0" distB="0" distL="0" distR="0" wp14:anchorId="6E49BCFE" wp14:editId="72E57808">
            <wp:extent cx="5695372" cy="1887322"/>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9059" cy="1901799"/>
                    </a:xfrm>
                    <a:prstGeom prst="rect">
                      <a:avLst/>
                    </a:prstGeom>
                    <a:noFill/>
                  </pic:spPr>
                </pic:pic>
              </a:graphicData>
            </a:graphic>
          </wp:inline>
        </w:drawing>
      </w:r>
    </w:p>
    <w:p w14:paraId="1C997869" w14:textId="1506BE71" w:rsidR="00510A18" w:rsidRDefault="00510A18" w:rsidP="007B1E42">
      <w:pPr>
        <w:pStyle w:val="Caption"/>
        <w:keepNext/>
        <w:spacing w:after="0"/>
        <w:jc w:val="both"/>
        <w:rPr>
          <w:color w:val="auto"/>
          <w:sz w:val="24"/>
          <w:szCs w:val="24"/>
        </w:rPr>
      </w:pPr>
      <w:r w:rsidRPr="00A5358D">
        <w:rPr>
          <w:color w:val="auto"/>
          <w:sz w:val="24"/>
          <w:szCs w:val="24"/>
        </w:rPr>
        <w:lastRenderedPageBreak/>
        <w:t xml:space="preserve">Ilustrācija Nr. </w:t>
      </w:r>
      <w:r w:rsidR="00CC35C4">
        <w:rPr>
          <w:color w:val="auto"/>
          <w:sz w:val="24"/>
          <w:szCs w:val="24"/>
        </w:rPr>
        <w:t>8</w:t>
      </w:r>
      <w:r w:rsidRPr="00A5358D">
        <w:rPr>
          <w:color w:val="auto"/>
          <w:sz w:val="24"/>
          <w:szCs w:val="24"/>
        </w:rPr>
        <w:t xml:space="preserve"> “ES fondu 2014. – 2020. gada plānošanas perioda </w:t>
      </w:r>
      <w:r w:rsidR="004B6659">
        <w:rPr>
          <w:color w:val="auto"/>
          <w:sz w:val="24"/>
          <w:szCs w:val="24"/>
        </w:rPr>
        <w:t xml:space="preserve">maksājumi 2019.gadā un </w:t>
      </w:r>
      <w:r w:rsidRPr="00A5358D">
        <w:rPr>
          <w:color w:val="auto"/>
          <w:sz w:val="24"/>
          <w:szCs w:val="24"/>
        </w:rPr>
        <w:t>maksājumu prognoze 2020. gadā, ES fondu finansējums kumulatīvi, milj. euro”</w:t>
      </w:r>
    </w:p>
    <w:p w14:paraId="3CE118F2" w14:textId="1EA891DF" w:rsidR="003974DD" w:rsidRPr="00A5358D" w:rsidRDefault="00213257" w:rsidP="003974DD">
      <w:pPr>
        <w:pStyle w:val="Default"/>
        <w:tabs>
          <w:tab w:val="left" w:pos="0"/>
        </w:tabs>
        <w:spacing w:line="276" w:lineRule="auto"/>
        <w:rPr>
          <w:bCs/>
          <w:sz w:val="28"/>
          <w:szCs w:val="28"/>
        </w:rPr>
      </w:pPr>
      <w:r>
        <w:rPr>
          <w:bCs/>
          <w:noProof/>
          <w:sz w:val="28"/>
          <w:szCs w:val="28"/>
        </w:rPr>
        <w:drawing>
          <wp:inline distT="0" distB="0" distL="0" distR="0" wp14:anchorId="6016BC30" wp14:editId="37CFEF63">
            <wp:extent cx="5715026" cy="2455907"/>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8784" cy="2466117"/>
                    </a:xfrm>
                    <a:prstGeom prst="rect">
                      <a:avLst/>
                    </a:prstGeom>
                    <a:noFill/>
                  </pic:spPr>
                </pic:pic>
              </a:graphicData>
            </a:graphic>
          </wp:inline>
        </w:drawing>
      </w:r>
    </w:p>
    <w:p w14:paraId="565138AD" w14:textId="316BA53D" w:rsidR="00670B74" w:rsidRPr="00A5358D" w:rsidRDefault="00670B74" w:rsidP="00107355">
      <w:pPr>
        <w:spacing w:line="276" w:lineRule="auto"/>
        <w:rPr>
          <w:b/>
          <w:i/>
          <w:sz w:val="28"/>
          <w:szCs w:val="28"/>
        </w:rPr>
      </w:pPr>
      <w:r w:rsidRPr="00A5358D">
        <w:rPr>
          <w:b/>
          <w:i/>
          <w:sz w:val="28"/>
          <w:szCs w:val="28"/>
        </w:rPr>
        <w:t>2019. gada</w:t>
      </w:r>
      <w:r>
        <w:rPr>
          <w:b/>
          <w:i/>
          <w:sz w:val="28"/>
          <w:szCs w:val="28"/>
        </w:rPr>
        <w:t xml:space="preserve"> </w:t>
      </w:r>
      <w:r w:rsidR="00BC4737">
        <w:rPr>
          <w:b/>
          <w:i/>
          <w:sz w:val="28"/>
          <w:szCs w:val="28"/>
        </w:rPr>
        <w:t xml:space="preserve">un </w:t>
      </w:r>
      <w:r>
        <w:rPr>
          <w:b/>
          <w:i/>
          <w:sz w:val="28"/>
          <w:szCs w:val="28"/>
        </w:rPr>
        <w:t xml:space="preserve">2020. gada janvāra </w:t>
      </w:r>
      <w:r w:rsidRPr="00A5358D">
        <w:rPr>
          <w:b/>
          <w:i/>
          <w:sz w:val="28"/>
          <w:szCs w:val="28"/>
        </w:rPr>
        <w:t xml:space="preserve">projektu ieviešanas plānu izpilde </w:t>
      </w:r>
    </w:p>
    <w:p w14:paraId="0894423C" w14:textId="77777777" w:rsidR="00D548F2" w:rsidRDefault="00530E03" w:rsidP="00D548F2">
      <w:pPr>
        <w:spacing w:line="276" w:lineRule="auto"/>
        <w:ind w:firstLine="720"/>
        <w:contextualSpacing/>
        <w:jc w:val="both"/>
        <w:rPr>
          <w:rFonts w:eastAsia="Calibri"/>
          <w:color w:val="000000" w:themeColor="text1"/>
          <w:sz w:val="28"/>
          <w:szCs w:val="28"/>
          <w:lang w:eastAsia="ar-SA"/>
        </w:rPr>
      </w:pPr>
      <w:r>
        <w:rPr>
          <w:rFonts w:eastAsia="Calibri"/>
          <w:color w:val="000000" w:themeColor="text1"/>
          <w:sz w:val="28"/>
          <w:szCs w:val="28"/>
          <w:lang w:eastAsia="ar-SA"/>
        </w:rPr>
        <w:t>2019. </w:t>
      </w:r>
      <w:r w:rsidR="00670B74" w:rsidRPr="006A1F90">
        <w:rPr>
          <w:rFonts w:eastAsia="Calibri"/>
          <w:color w:val="000000" w:themeColor="text1"/>
          <w:sz w:val="28"/>
          <w:szCs w:val="28"/>
          <w:lang w:eastAsia="ar-SA"/>
        </w:rPr>
        <w:t xml:space="preserve">gadā </w:t>
      </w:r>
      <w:r w:rsidR="00780F80" w:rsidRPr="006A1F90">
        <w:rPr>
          <w:rFonts w:eastAsia="Calibri"/>
          <w:color w:val="000000" w:themeColor="text1"/>
          <w:sz w:val="28"/>
          <w:szCs w:val="28"/>
          <w:lang w:eastAsia="ar-SA"/>
        </w:rPr>
        <w:t xml:space="preserve">ierobežotās projektu atlasēs </w:t>
      </w:r>
      <w:r w:rsidR="00D252F6" w:rsidRPr="006A1F90">
        <w:rPr>
          <w:rFonts w:eastAsia="Calibri"/>
          <w:color w:val="000000" w:themeColor="text1"/>
          <w:sz w:val="28"/>
          <w:szCs w:val="28"/>
          <w:lang w:eastAsia="ar-SA"/>
        </w:rPr>
        <w:t>CFLA tika</w:t>
      </w:r>
      <w:r w:rsidR="00670B74" w:rsidRPr="006A1F90">
        <w:rPr>
          <w:rFonts w:eastAsia="Calibri"/>
          <w:color w:val="000000" w:themeColor="text1"/>
          <w:sz w:val="28"/>
          <w:szCs w:val="28"/>
          <w:lang w:eastAsia="ar-SA"/>
        </w:rPr>
        <w:t xml:space="preserve"> iesnie</w:t>
      </w:r>
      <w:r>
        <w:rPr>
          <w:rFonts w:eastAsia="Calibri"/>
          <w:color w:val="000000" w:themeColor="text1"/>
          <w:sz w:val="28"/>
          <w:szCs w:val="28"/>
          <w:lang w:eastAsia="ar-SA"/>
        </w:rPr>
        <w:t>gti 146 projekti (190,5 </w:t>
      </w:r>
      <w:r w:rsidR="00D252F6" w:rsidRPr="006A1F90">
        <w:rPr>
          <w:rFonts w:eastAsia="Calibri"/>
          <w:color w:val="000000" w:themeColor="text1"/>
          <w:sz w:val="28"/>
          <w:szCs w:val="28"/>
          <w:lang w:eastAsia="ar-SA"/>
        </w:rPr>
        <w:t xml:space="preserve">milj. </w:t>
      </w:r>
      <w:r w:rsidR="00D252F6" w:rsidRPr="006A1F90">
        <w:rPr>
          <w:rFonts w:eastAsia="Calibri"/>
          <w:i/>
          <w:color w:val="000000" w:themeColor="text1"/>
          <w:sz w:val="28"/>
          <w:szCs w:val="28"/>
          <w:lang w:eastAsia="ar-SA"/>
        </w:rPr>
        <w:t>euro</w:t>
      </w:r>
      <w:r w:rsidR="00D252F6" w:rsidRPr="006A1F90">
        <w:rPr>
          <w:rFonts w:eastAsia="Calibri"/>
          <w:color w:val="000000" w:themeColor="text1"/>
          <w:sz w:val="28"/>
          <w:szCs w:val="28"/>
          <w:lang w:eastAsia="ar-SA"/>
        </w:rPr>
        <w:t xml:space="preserve">) - </w:t>
      </w:r>
      <w:r w:rsidR="00670B74" w:rsidRPr="006A1F90">
        <w:rPr>
          <w:rFonts w:eastAsia="Calibri"/>
          <w:color w:val="000000" w:themeColor="text1"/>
          <w:sz w:val="28"/>
          <w:szCs w:val="28"/>
          <w:lang w:eastAsia="ar-SA"/>
        </w:rPr>
        <w:t>gandrīz divreiz (264) maz</w:t>
      </w:r>
      <w:r>
        <w:rPr>
          <w:rFonts w:eastAsia="Calibri"/>
          <w:color w:val="000000" w:themeColor="text1"/>
          <w:sz w:val="28"/>
          <w:szCs w:val="28"/>
          <w:lang w:eastAsia="ar-SA"/>
        </w:rPr>
        <w:t>āk projektu par trīsreiz (647,9 </w:t>
      </w:r>
      <w:r w:rsidR="00670B74" w:rsidRPr="006A1F90">
        <w:rPr>
          <w:rFonts w:eastAsia="Calibri"/>
          <w:color w:val="000000" w:themeColor="text1"/>
          <w:sz w:val="28"/>
          <w:szCs w:val="28"/>
          <w:lang w:eastAsia="ar-SA"/>
        </w:rPr>
        <w:t xml:space="preserve">milj. </w:t>
      </w:r>
      <w:r w:rsidR="00670B74" w:rsidRPr="006A1F90">
        <w:rPr>
          <w:rFonts w:eastAsia="Calibri"/>
          <w:i/>
          <w:color w:val="000000" w:themeColor="text1"/>
          <w:sz w:val="28"/>
          <w:szCs w:val="28"/>
          <w:lang w:eastAsia="ar-SA"/>
        </w:rPr>
        <w:t>euro</w:t>
      </w:r>
      <w:r>
        <w:rPr>
          <w:rFonts w:eastAsia="Calibri"/>
          <w:color w:val="000000" w:themeColor="text1"/>
          <w:sz w:val="28"/>
          <w:szCs w:val="28"/>
          <w:lang w:eastAsia="ar-SA"/>
        </w:rPr>
        <w:t>) mazāku finansējumu kā 2018. </w:t>
      </w:r>
      <w:r w:rsidR="00670B74" w:rsidRPr="006A1F90">
        <w:rPr>
          <w:rFonts w:eastAsia="Calibri"/>
          <w:color w:val="000000" w:themeColor="text1"/>
          <w:sz w:val="28"/>
          <w:szCs w:val="28"/>
          <w:lang w:eastAsia="ar-SA"/>
        </w:rPr>
        <w:t xml:space="preserve">gadā. </w:t>
      </w:r>
      <w:r w:rsidR="00670B74" w:rsidRPr="00A5358D">
        <w:rPr>
          <w:rFonts w:eastAsia="Calibri"/>
          <w:color w:val="000000" w:themeColor="text1"/>
          <w:sz w:val="28"/>
          <w:szCs w:val="28"/>
          <w:lang w:eastAsia="ar-SA"/>
        </w:rPr>
        <w:t>2019. gad</w:t>
      </w:r>
      <w:r w:rsidR="00D639D7">
        <w:rPr>
          <w:rFonts w:eastAsia="Calibri"/>
          <w:color w:val="000000" w:themeColor="text1"/>
          <w:sz w:val="28"/>
          <w:szCs w:val="28"/>
          <w:lang w:eastAsia="ar-SA"/>
        </w:rPr>
        <w:t>ā</w:t>
      </w:r>
      <w:r w:rsidR="00670B74" w:rsidRPr="00A5358D">
        <w:rPr>
          <w:rFonts w:eastAsia="Calibri"/>
          <w:color w:val="000000" w:themeColor="text1"/>
          <w:sz w:val="28"/>
          <w:szCs w:val="28"/>
          <w:lang w:eastAsia="ar-SA"/>
        </w:rPr>
        <w:t xml:space="preserve"> noteiktajā termiņā nav iesniegti </w:t>
      </w:r>
      <w:r w:rsidR="00D639D7">
        <w:rPr>
          <w:rFonts w:eastAsia="Calibri"/>
          <w:color w:val="000000" w:themeColor="text1"/>
          <w:sz w:val="28"/>
          <w:szCs w:val="28"/>
          <w:lang w:eastAsia="ar-SA"/>
        </w:rPr>
        <w:t xml:space="preserve">tikai </w:t>
      </w:r>
      <w:r w:rsidR="00670B74" w:rsidRPr="00A5358D">
        <w:rPr>
          <w:rFonts w:eastAsia="Calibri"/>
          <w:color w:val="000000" w:themeColor="text1"/>
          <w:sz w:val="28"/>
          <w:szCs w:val="28"/>
          <w:lang w:eastAsia="ar-SA"/>
        </w:rPr>
        <w:t xml:space="preserve">seši </w:t>
      </w:r>
      <w:r w:rsidR="00D639D7">
        <w:rPr>
          <w:rFonts w:eastAsia="Calibri"/>
          <w:color w:val="000000" w:themeColor="text1"/>
          <w:sz w:val="28"/>
          <w:szCs w:val="28"/>
          <w:lang w:eastAsia="ar-SA"/>
        </w:rPr>
        <w:t>IPIA</w:t>
      </w:r>
      <w:r w:rsidR="00D639D7" w:rsidRPr="00A5358D">
        <w:rPr>
          <w:rFonts w:eastAsia="Calibri"/>
          <w:color w:val="000000" w:themeColor="text1"/>
          <w:sz w:val="28"/>
          <w:szCs w:val="28"/>
          <w:lang w:eastAsia="ar-SA"/>
        </w:rPr>
        <w:t xml:space="preserve"> </w:t>
      </w:r>
      <w:r w:rsidR="006C4573">
        <w:rPr>
          <w:rFonts w:eastAsia="Calibri"/>
          <w:color w:val="000000" w:themeColor="text1"/>
          <w:sz w:val="28"/>
          <w:szCs w:val="28"/>
          <w:lang w:eastAsia="ar-SA"/>
        </w:rPr>
        <w:t>projekti p</w:t>
      </w:r>
      <w:r w:rsidR="00670B74" w:rsidRPr="00A5358D">
        <w:rPr>
          <w:rFonts w:eastAsia="Calibri"/>
          <w:color w:val="000000" w:themeColor="text1"/>
          <w:sz w:val="28"/>
          <w:szCs w:val="28"/>
          <w:lang w:eastAsia="ar-SA"/>
        </w:rPr>
        <w:t xml:space="preserve">ar kopējo ES </w:t>
      </w:r>
      <w:r w:rsidR="006C4573">
        <w:rPr>
          <w:rFonts w:eastAsia="Calibri"/>
          <w:color w:val="000000" w:themeColor="text1"/>
          <w:sz w:val="28"/>
          <w:szCs w:val="28"/>
          <w:lang w:eastAsia="ar-SA"/>
        </w:rPr>
        <w:t>f</w:t>
      </w:r>
      <w:r w:rsidR="00670B74">
        <w:rPr>
          <w:rFonts w:eastAsia="Calibri"/>
          <w:color w:val="000000" w:themeColor="text1"/>
          <w:sz w:val="28"/>
          <w:szCs w:val="28"/>
          <w:lang w:eastAsia="ar-SA"/>
        </w:rPr>
        <w:t>inansējumu</w:t>
      </w:r>
      <w:r w:rsidR="00670B74" w:rsidRPr="00A5358D">
        <w:rPr>
          <w:rFonts w:eastAsia="Calibri"/>
          <w:color w:val="000000" w:themeColor="text1"/>
          <w:sz w:val="28"/>
          <w:szCs w:val="28"/>
          <w:lang w:eastAsia="ar-SA"/>
        </w:rPr>
        <w:t xml:space="preserve"> 6 milj.</w:t>
      </w:r>
      <w:r w:rsidR="00D639D7">
        <w:rPr>
          <w:rFonts w:eastAsia="Calibri"/>
          <w:i/>
          <w:color w:val="000000" w:themeColor="text1"/>
          <w:sz w:val="28"/>
          <w:szCs w:val="28"/>
          <w:lang w:eastAsia="ar-SA"/>
        </w:rPr>
        <w:t xml:space="preserve"> euro - </w:t>
      </w:r>
      <w:r w:rsidR="00670B74" w:rsidRPr="00A5358D">
        <w:rPr>
          <w:rFonts w:eastAsia="Calibri"/>
          <w:color w:val="000000" w:themeColor="text1"/>
          <w:sz w:val="28"/>
          <w:szCs w:val="28"/>
          <w:lang w:eastAsia="ar-SA"/>
        </w:rPr>
        <w:t xml:space="preserve">trīs degradēto </w:t>
      </w:r>
      <w:r>
        <w:rPr>
          <w:rFonts w:eastAsia="Calibri"/>
          <w:color w:val="000000" w:themeColor="text1"/>
          <w:sz w:val="28"/>
          <w:szCs w:val="28"/>
          <w:lang w:eastAsia="ar-SA"/>
        </w:rPr>
        <w:t>teritoriju revitalizācijas (3,6 </w:t>
      </w:r>
      <w:r w:rsidR="00670B74" w:rsidRPr="00A5358D">
        <w:rPr>
          <w:rFonts w:eastAsia="Calibri"/>
          <w:color w:val="000000" w:themeColor="text1"/>
          <w:sz w:val="28"/>
          <w:szCs w:val="28"/>
          <w:lang w:eastAsia="ar-SA"/>
        </w:rPr>
        <w:t xml:space="preserve">milj. </w:t>
      </w:r>
      <w:r w:rsidR="00670B74" w:rsidRPr="00A5358D">
        <w:rPr>
          <w:rFonts w:eastAsia="Calibri"/>
          <w:i/>
          <w:color w:val="000000" w:themeColor="text1"/>
          <w:sz w:val="28"/>
          <w:szCs w:val="28"/>
          <w:lang w:eastAsia="ar-SA"/>
        </w:rPr>
        <w:t>euro</w:t>
      </w:r>
      <w:r w:rsidR="00670B74" w:rsidRPr="00A5358D">
        <w:rPr>
          <w:rFonts w:eastAsia="Calibri"/>
          <w:color w:val="000000" w:themeColor="text1"/>
          <w:sz w:val="28"/>
          <w:szCs w:val="28"/>
          <w:lang w:eastAsia="ar-SA"/>
        </w:rPr>
        <w:t>)</w:t>
      </w:r>
      <w:r w:rsidR="00670B74">
        <w:rPr>
          <w:rFonts w:eastAsia="Calibri"/>
          <w:color w:val="000000" w:themeColor="text1"/>
          <w:sz w:val="28"/>
          <w:szCs w:val="28"/>
          <w:lang w:eastAsia="ar-SA"/>
        </w:rPr>
        <w:t xml:space="preserve"> projekti</w:t>
      </w:r>
      <w:r w:rsidR="00670B74" w:rsidRPr="00A5358D">
        <w:rPr>
          <w:rFonts w:eastAsia="Calibri"/>
          <w:color w:val="000000" w:themeColor="text1"/>
          <w:sz w:val="28"/>
          <w:szCs w:val="28"/>
          <w:lang w:eastAsia="ar-SA"/>
        </w:rPr>
        <w:t xml:space="preserve">, divi publiskās infrastruktūras </w:t>
      </w:r>
      <w:r w:rsidR="001C11A8">
        <w:rPr>
          <w:rFonts w:eastAsia="Calibri"/>
          <w:color w:val="000000" w:themeColor="text1"/>
          <w:sz w:val="28"/>
          <w:szCs w:val="28"/>
          <w:lang w:eastAsia="ar-SA"/>
        </w:rPr>
        <w:t>komersantiem</w:t>
      </w:r>
      <w:r>
        <w:rPr>
          <w:rFonts w:eastAsia="Calibri"/>
          <w:color w:val="000000" w:themeColor="text1"/>
          <w:sz w:val="28"/>
          <w:szCs w:val="28"/>
          <w:lang w:eastAsia="ar-SA"/>
        </w:rPr>
        <w:t xml:space="preserve"> (0,1 </w:t>
      </w:r>
      <w:r w:rsidR="00670B74" w:rsidRPr="00A5358D">
        <w:rPr>
          <w:rFonts w:eastAsia="Calibri"/>
          <w:color w:val="000000" w:themeColor="text1"/>
          <w:sz w:val="28"/>
          <w:szCs w:val="28"/>
          <w:lang w:eastAsia="ar-SA"/>
        </w:rPr>
        <w:t xml:space="preserve">milj. </w:t>
      </w:r>
      <w:r w:rsidR="00670B74" w:rsidRPr="00A5358D">
        <w:rPr>
          <w:rFonts w:eastAsia="Calibri"/>
          <w:i/>
          <w:color w:val="000000" w:themeColor="text1"/>
          <w:sz w:val="28"/>
          <w:szCs w:val="28"/>
          <w:lang w:eastAsia="ar-SA"/>
        </w:rPr>
        <w:t>euro</w:t>
      </w:r>
      <w:r w:rsidR="00670B74" w:rsidRPr="00A5358D">
        <w:rPr>
          <w:rFonts w:eastAsia="Calibri"/>
          <w:color w:val="000000" w:themeColor="text1"/>
          <w:sz w:val="28"/>
          <w:szCs w:val="28"/>
          <w:lang w:eastAsia="ar-SA"/>
        </w:rPr>
        <w:t xml:space="preserve">) </w:t>
      </w:r>
      <w:r w:rsidR="00670B74">
        <w:rPr>
          <w:rFonts w:eastAsia="Calibri"/>
          <w:color w:val="000000" w:themeColor="text1"/>
          <w:sz w:val="28"/>
          <w:szCs w:val="28"/>
          <w:lang w:eastAsia="ar-SA"/>
        </w:rPr>
        <w:t xml:space="preserve">projekti </w:t>
      </w:r>
      <w:r>
        <w:rPr>
          <w:rFonts w:eastAsia="Calibri"/>
          <w:color w:val="000000" w:themeColor="text1"/>
          <w:sz w:val="28"/>
          <w:szCs w:val="28"/>
          <w:lang w:eastAsia="ar-SA"/>
        </w:rPr>
        <w:t>un viens IKT (2,6 </w:t>
      </w:r>
      <w:r w:rsidR="00670B74" w:rsidRPr="00A5358D">
        <w:rPr>
          <w:rFonts w:eastAsia="Calibri"/>
          <w:color w:val="000000" w:themeColor="text1"/>
          <w:sz w:val="28"/>
          <w:szCs w:val="28"/>
          <w:lang w:eastAsia="ar-SA"/>
        </w:rPr>
        <w:t xml:space="preserve">milj. </w:t>
      </w:r>
      <w:r w:rsidR="00670B74" w:rsidRPr="00A5358D">
        <w:rPr>
          <w:rFonts w:eastAsia="Calibri"/>
          <w:i/>
          <w:color w:val="000000" w:themeColor="text1"/>
          <w:sz w:val="28"/>
          <w:szCs w:val="28"/>
          <w:lang w:eastAsia="ar-SA"/>
        </w:rPr>
        <w:t>euro</w:t>
      </w:r>
      <w:r w:rsidR="00670B74" w:rsidRPr="00A5358D">
        <w:rPr>
          <w:rFonts w:eastAsia="Calibri"/>
          <w:color w:val="000000" w:themeColor="text1"/>
          <w:sz w:val="28"/>
          <w:szCs w:val="28"/>
          <w:lang w:eastAsia="ar-SA"/>
        </w:rPr>
        <w:t>) projekts</w:t>
      </w:r>
      <w:r w:rsidR="00D639D7">
        <w:rPr>
          <w:rFonts w:eastAsia="Calibri"/>
          <w:color w:val="000000" w:themeColor="text1"/>
          <w:sz w:val="28"/>
          <w:szCs w:val="28"/>
          <w:lang w:eastAsia="ar-SA"/>
        </w:rPr>
        <w:t xml:space="preserve">. </w:t>
      </w:r>
      <w:r w:rsidR="006C4573">
        <w:rPr>
          <w:rFonts w:eastAsia="Calibri"/>
          <w:color w:val="000000" w:themeColor="text1"/>
          <w:sz w:val="28"/>
          <w:szCs w:val="28"/>
          <w:lang w:eastAsia="ar-SA"/>
        </w:rPr>
        <w:t>I</w:t>
      </w:r>
      <w:r w:rsidR="00D639D7">
        <w:rPr>
          <w:rFonts w:eastAsia="Calibri"/>
          <w:color w:val="000000" w:themeColor="text1"/>
          <w:sz w:val="28"/>
          <w:szCs w:val="28"/>
          <w:lang w:eastAsia="ar-SA"/>
        </w:rPr>
        <w:t>kmēneša plānu</w:t>
      </w:r>
      <w:r w:rsidR="00670B74" w:rsidRPr="00DB0CF9">
        <w:rPr>
          <w:rFonts w:eastAsia="Calibri"/>
          <w:color w:val="000000" w:themeColor="text1"/>
          <w:sz w:val="28"/>
          <w:szCs w:val="28"/>
          <w:lang w:eastAsia="ar-SA"/>
        </w:rPr>
        <w:t xml:space="preserve"> </w:t>
      </w:r>
      <w:r w:rsidR="00D639D7">
        <w:rPr>
          <w:rFonts w:eastAsia="Calibri"/>
          <w:color w:val="000000" w:themeColor="text1"/>
          <w:sz w:val="28"/>
          <w:szCs w:val="28"/>
          <w:lang w:eastAsia="ar-SA"/>
        </w:rPr>
        <w:t>uzraudzības instrument</w:t>
      </w:r>
      <w:r w:rsidR="006C4573">
        <w:rPr>
          <w:rFonts w:eastAsia="Calibri"/>
          <w:color w:val="000000" w:themeColor="text1"/>
          <w:sz w:val="28"/>
          <w:szCs w:val="28"/>
          <w:lang w:eastAsia="ar-SA"/>
        </w:rPr>
        <w:t>s ir vērtīgs risku pārvaldībā</w:t>
      </w:r>
      <w:r w:rsidR="00670B74" w:rsidRPr="00DB0CF9">
        <w:rPr>
          <w:rFonts w:eastAsia="Calibri"/>
          <w:color w:val="000000" w:themeColor="text1"/>
          <w:sz w:val="28"/>
          <w:szCs w:val="28"/>
          <w:lang w:eastAsia="ar-SA"/>
        </w:rPr>
        <w:t>.</w:t>
      </w:r>
      <w:r w:rsidR="001734A3">
        <w:rPr>
          <w:rFonts w:eastAsia="Calibri"/>
          <w:color w:val="000000" w:themeColor="text1"/>
          <w:sz w:val="28"/>
          <w:szCs w:val="28"/>
          <w:lang w:eastAsia="ar-SA"/>
        </w:rPr>
        <w:t xml:space="preserve"> </w:t>
      </w:r>
      <w:r>
        <w:rPr>
          <w:rFonts w:eastAsia="Calibri"/>
          <w:color w:val="000000" w:themeColor="text1"/>
          <w:sz w:val="28"/>
          <w:szCs w:val="28"/>
          <w:lang w:eastAsia="ar-SA"/>
        </w:rPr>
        <w:t>2020. </w:t>
      </w:r>
      <w:r w:rsidR="006C4573">
        <w:rPr>
          <w:rFonts w:eastAsia="Calibri"/>
          <w:color w:val="000000" w:themeColor="text1"/>
          <w:sz w:val="28"/>
          <w:szCs w:val="28"/>
          <w:lang w:eastAsia="ar-SA"/>
        </w:rPr>
        <w:t>gada j</w:t>
      </w:r>
      <w:r w:rsidR="001734A3">
        <w:rPr>
          <w:rFonts w:eastAsia="Calibri"/>
          <w:color w:val="000000" w:themeColor="text1"/>
          <w:sz w:val="28"/>
          <w:szCs w:val="28"/>
          <w:lang w:eastAsia="ar-SA"/>
        </w:rPr>
        <w:t>anvār</w:t>
      </w:r>
      <w:r w:rsidR="00670B74">
        <w:rPr>
          <w:rFonts w:eastAsia="Calibri"/>
          <w:color w:val="000000" w:themeColor="text1"/>
          <w:sz w:val="28"/>
          <w:szCs w:val="28"/>
          <w:lang w:eastAsia="ar-SA"/>
        </w:rPr>
        <w:t>ī atbilstoši plānam iesniegts viens projekts un neiesniegto projektu nav.</w:t>
      </w:r>
      <w:r w:rsidR="00D548F2">
        <w:rPr>
          <w:rFonts w:eastAsia="Calibri"/>
          <w:color w:val="000000" w:themeColor="text1"/>
          <w:sz w:val="28"/>
          <w:szCs w:val="28"/>
          <w:lang w:eastAsia="ar-SA"/>
        </w:rPr>
        <w:t xml:space="preserve"> </w:t>
      </w:r>
      <w:r w:rsidR="00670B74" w:rsidRPr="00A5358D">
        <w:rPr>
          <w:rFonts w:eastAsia="Calibri"/>
          <w:color w:val="000000" w:themeColor="text1"/>
          <w:sz w:val="28"/>
          <w:szCs w:val="28"/>
          <w:lang w:eastAsia="ar-SA"/>
        </w:rPr>
        <w:t xml:space="preserve">2019. gadā projektu īstenotāju </w:t>
      </w:r>
      <w:r w:rsidR="00670B74" w:rsidRPr="00C038F2">
        <w:rPr>
          <w:rFonts w:eastAsia="Calibri"/>
          <w:color w:val="000000" w:themeColor="text1"/>
          <w:sz w:val="28"/>
          <w:szCs w:val="28"/>
          <w:lang w:eastAsia="ar-SA"/>
        </w:rPr>
        <w:t>maksājumu pieprasījumu</w:t>
      </w:r>
      <w:r w:rsidR="00670B74" w:rsidRPr="00A5358D">
        <w:rPr>
          <w:rFonts w:eastAsia="Calibri"/>
          <w:color w:val="000000" w:themeColor="text1"/>
          <w:sz w:val="28"/>
          <w:szCs w:val="28"/>
          <w:lang w:eastAsia="ar-SA"/>
        </w:rPr>
        <w:t xml:space="preserve"> plānu izpilde kopā 1335 projektos ir 102,7 %. Skatīt ilustrāciju Nr. </w:t>
      </w:r>
      <w:r w:rsidR="00670B74" w:rsidRPr="007743FA">
        <w:rPr>
          <w:rFonts w:eastAsia="Calibri"/>
          <w:color w:val="000000" w:themeColor="text1"/>
          <w:sz w:val="28"/>
          <w:szCs w:val="28"/>
          <w:lang w:eastAsia="ar-SA"/>
        </w:rPr>
        <w:t>9</w:t>
      </w:r>
      <w:r w:rsidR="00670B74" w:rsidRPr="007743FA">
        <w:rPr>
          <w:rStyle w:val="CommentReference"/>
          <w:sz w:val="28"/>
          <w:szCs w:val="28"/>
        </w:rPr>
        <w:t>.</w:t>
      </w:r>
      <w:r w:rsidR="002331E0" w:rsidRPr="007743FA">
        <w:rPr>
          <w:rStyle w:val="CommentReference"/>
        </w:rPr>
        <w:t xml:space="preserve"> </w:t>
      </w:r>
      <w:r>
        <w:rPr>
          <w:rFonts w:eastAsia="Calibri"/>
          <w:color w:val="000000" w:themeColor="text1"/>
          <w:sz w:val="28"/>
          <w:szCs w:val="28"/>
          <w:lang w:eastAsia="ar-SA"/>
        </w:rPr>
        <w:t>Savukārt 2020. </w:t>
      </w:r>
      <w:r w:rsidR="006E3A26" w:rsidRPr="007743FA">
        <w:rPr>
          <w:rFonts w:eastAsia="Calibri"/>
          <w:color w:val="000000" w:themeColor="text1"/>
          <w:sz w:val="28"/>
          <w:szCs w:val="28"/>
          <w:lang w:eastAsia="ar-SA"/>
        </w:rPr>
        <w:t>g</w:t>
      </w:r>
      <w:r>
        <w:rPr>
          <w:rFonts w:eastAsia="Calibri"/>
          <w:color w:val="000000" w:themeColor="text1"/>
          <w:sz w:val="28"/>
          <w:szCs w:val="28"/>
          <w:lang w:eastAsia="ar-SA"/>
        </w:rPr>
        <w:t>ada plāns (FS aktualizēts 2020. gada 3. </w:t>
      </w:r>
      <w:r w:rsidR="006E3A26" w:rsidRPr="007743FA">
        <w:rPr>
          <w:rFonts w:eastAsia="Calibri"/>
          <w:color w:val="000000" w:themeColor="text1"/>
          <w:sz w:val="28"/>
          <w:szCs w:val="28"/>
          <w:lang w:eastAsia="ar-SA"/>
        </w:rPr>
        <w:t>februārī) paredz, ka FS iesniegs CFLA ma</w:t>
      </w:r>
      <w:r>
        <w:rPr>
          <w:rFonts w:eastAsia="Calibri"/>
          <w:color w:val="000000" w:themeColor="text1"/>
          <w:sz w:val="28"/>
          <w:szCs w:val="28"/>
          <w:lang w:eastAsia="ar-SA"/>
        </w:rPr>
        <w:t>ksājuma pieprasījumus par 792,1 </w:t>
      </w:r>
      <w:r w:rsidR="006E3A26" w:rsidRPr="007743FA">
        <w:rPr>
          <w:rFonts w:eastAsia="Calibri"/>
          <w:color w:val="000000" w:themeColor="text1"/>
          <w:sz w:val="28"/>
          <w:szCs w:val="28"/>
          <w:lang w:eastAsia="ar-SA"/>
        </w:rPr>
        <w:t xml:space="preserve">milj. </w:t>
      </w:r>
      <w:r w:rsidR="006E3A26" w:rsidRPr="007743FA">
        <w:rPr>
          <w:rFonts w:eastAsia="Calibri"/>
          <w:i/>
          <w:color w:val="000000" w:themeColor="text1"/>
          <w:sz w:val="28"/>
          <w:szCs w:val="28"/>
          <w:lang w:eastAsia="ar-SA"/>
        </w:rPr>
        <w:t>euro</w:t>
      </w:r>
      <w:r w:rsidR="006E3A26" w:rsidRPr="007743FA">
        <w:rPr>
          <w:rFonts w:eastAsia="Calibri"/>
          <w:color w:val="000000" w:themeColor="text1"/>
          <w:sz w:val="28"/>
          <w:szCs w:val="28"/>
          <w:lang w:eastAsia="ar-SA"/>
        </w:rPr>
        <w:t>, t.sk. janv</w:t>
      </w:r>
      <w:r w:rsidR="00315BEC">
        <w:rPr>
          <w:rFonts w:eastAsia="Calibri"/>
          <w:color w:val="000000" w:themeColor="text1"/>
          <w:sz w:val="28"/>
          <w:szCs w:val="28"/>
          <w:lang w:eastAsia="ar-SA"/>
        </w:rPr>
        <w:t xml:space="preserve">ārī </w:t>
      </w:r>
      <w:r w:rsidR="006E3A26" w:rsidRPr="007743FA">
        <w:rPr>
          <w:rFonts w:eastAsia="Calibri"/>
          <w:color w:val="000000" w:themeColor="text1"/>
          <w:sz w:val="28"/>
          <w:szCs w:val="28"/>
          <w:lang w:eastAsia="ar-SA"/>
        </w:rPr>
        <w:t>plāns ir izpildīts par 99</w:t>
      </w:r>
      <w:r>
        <w:rPr>
          <w:rFonts w:eastAsia="Calibri"/>
          <w:color w:val="000000" w:themeColor="text1"/>
          <w:sz w:val="28"/>
          <w:szCs w:val="28"/>
          <w:lang w:eastAsia="ar-SA"/>
        </w:rPr>
        <w:t> </w:t>
      </w:r>
      <w:r w:rsidR="006E3A26" w:rsidRPr="007743FA">
        <w:rPr>
          <w:rFonts w:eastAsia="Calibri"/>
          <w:color w:val="000000" w:themeColor="text1"/>
          <w:sz w:val="28"/>
          <w:szCs w:val="28"/>
          <w:lang w:eastAsia="ar-SA"/>
        </w:rPr>
        <w:t xml:space="preserve">%. </w:t>
      </w:r>
    </w:p>
    <w:p w14:paraId="2A5A882F" w14:textId="7CB402F4" w:rsidR="00670B74" w:rsidRPr="009F3986" w:rsidRDefault="00670B74" w:rsidP="00D548F2">
      <w:pPr>
        <w:spacing w:line="276" w:lineRule="auto"/>
        <w:ind w:firstLine="720"/>
        <w:contextualSpacing/>
        <w:jc w:val="both"/>
        <w:rPr>
          <w:i/>
          <w:szCs w:val="24"/>
        </w:rPr>
      </w:pPr>
      <w:r w:rsidRPr="009F3986">
        <w:rPr>
          <w:i/>
          <w:szCs w:val="24"/>
        </w:rPr>
        <w:t xml:space="preserve">Ilustrācija Nr. </w:t>
      </w:r>
      <w:r w:rsidR="00CC35C4">
        <w:rPr>
          <w:i/>
          <w:szCs w:val="24"/>
        </w:rPr>
        <w:t>9</w:t>
      </w:r>
      <w:r w:rsidRPr="009F3986">
        <w:rPr>
          <w:i/>
          <w:szCs w:val="24"/>
        </w:rPr>
        <w:t xml:space="preserve"> “2019. gada maksājumu pieprasījumu plāns un tā izpilde līdz 2020. gada 1. janvārim, ES fondu un valsts budžeta līdzfinansējums, milj. euro”</w:t>
      </w:r>
    </w:p>
    <w:p w14:paraId="038B6AD1" w14:textId="4DE14283" w:rsidR="00AE45B3" w:rsidRDefault="00AE45B3" w:rsidP="007B1E42">
      <w:pPr>
        <w:spacing w:before="120" w:line="276" w:lineRule="auto"/>
        <w:contextualSpacing/>
        <w:jc w:val="both"/>
        <w:rPr>
          <w:rFonts w:eastAsia="Calibri"/>
          <w:color w:val="000000" w:themeColor="text1"/>
          <w:sz w:val="28"/>
          <w:szCs w:val="28"/>
          <w:lang w:eastAsia="ar-SA"/>
        </w:rPr>
      </w:pPr>
      <w:r>
        <w:rPr>
          <w:rFonts w:eastAsia="Calibri"/>
          <w:noProof/>
          <w:color w:val="000000" w:themeColor="text1"/>
          <w:sz w:val="28"/>
          <w:szCs w:val="28"/>
          <w:lang w:eastAsia="lv-LV"/>
        </w:rPr>
        <w:drawing>
          <wp:inline distT="0" distB="0" distL="0" distR="0" wp14:anchorId="3ED05ACF" wp14:editId="39CAA6F0">
            <wp:extent cx="5752214" cy="23715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4824" cy="2455031"/>
                    </a:xfrm>
                    <a:prstGeom prst="rect">
                      <a:avLst/>
                    </a:prstGeom>
                    <a:noFill/>
                  </pic:spPr>
                </pic:pic>
              </a:graphicData>
            </a:graphic>
          </wp:inline>
        </w:drawing>
      </w:r>
    </w:p>
    <w:p w14:paraId="694BC1DA" w14:textId="0997762E" w:rsidR="00BF0387" w:rsidRDefault="00670B74" w:rsidP="00770C96">
      <w:pPr>
        <w:spacing w:line="276" w:lineRule="auto"/>
        <w:ind w:firstLine="720"/>
        <w:contextualSpacing/>
        <w:jc w:val="both"/>
        <w:rPr>
          <w:rFonts w:eastAsia="Calibri"/>
          <w:color w:val="000000" w:themeColor="text1"/>
          <w:sz w:val="28"/>
          <w:szCs w:val="28"/>
          <w:lang w:eastAsia="ar-SA"/>
        </w:rPr>
      </w:pPr>
      <w:r w:rsidRPr="00A5358D">
        <w:rPr>
          <w:rFonts w:eastAsia="Calibri"/>
          <w:color w:val="000000" w:themeColor="text1"/>
          <w:sz w:val="28"/>
          <w:szCs w:val="28"/>
          <w:lang w:eastAsia="ar-SA"/>
        </w:rPr>
        <w:lastRenderedPageBreak/>
        <w:t xml:space="preserve">2019. gada kopējo labo rezultātu sekmēja 521 projekts, kuros īstenotājiem izdevies iesniegt par 163 milj. </w:t>
      </w:r>
      <w:r w:rsidRPr="00A5358D">
        <w:rPr>
          <w:rFonts w:eastAsia="Calibri"/>
          <w:i/>
          <w:color w:val="000000" w:themeColor="text1"/>
          <w:sz w:val="28"/>
          <w:szCs w:val="28"/>
          <w:lang w:eastAsia="ar-SA"/>
        </w:rPr>
        <w:t xml:space="preserve">euro </w:t>
      </w:r>
      <w:r w:rsidRPr="00A5358D">
        <w:rPr>
          <w:rFonts w:eastAsia="Calibri"/>
          <w:color w:val="000000" w:themeColor="text1"/>
          <w:sz w:val="28"/>
          <w:szCs w:val="28"/>
          <w:lang w:eastAsia="ar-SA"/>
        </w:rPr>
        <w:t xml:space="preserve">apjomīgākus </w:t>
      </w:r>
      <w:r w:rsidRPr="00441BC7">
        <w:rPr>
          <w:rFonts w:eastAsia="Calibri"/>
          <w:color w:val="000000" w:themeColor="text1"/>
          <w:sz w:val="28"/>
          <w:szCs w:val="28"/>
          <w:lang w:eastAsia="ar-SA"/>
        </w:rPr>
        <w:t>maksājumu pieprasījumus</w:t>
      </w:r>
      <w:r w:rsidRPr="00A5358D">
        <w:rPr>
          <w:rFonts w:eastAsia="Calibri"/>
          <w:color w:val="000000" w:themeColor="text1"/>
          <w:sz w:val="28"/>
          <w:szCs w:val="28"/>
          <w:lang w:eastAsia="ar-SA"/>
        </w:rPr>
        <w:t xml:space="preserve"> nekā iepriekš tika plānots.</w:t>
      </w:r>
      <w:r w:rsidR="002331E0">
        <w:rPr>
          <w:rFonts w:eastAsia="Calibri"/>
          <w:color w:val="000000" w:themeColor="text1"/>
          <w:sz w:val="28"/>
          <w:szCs w:val="28"/>
          <w:lang w:eastAsia="ar-SA"/>
        </w:rPr>
        <w:t xml:space="preserve"> </w:t>
      </w:r>
      <w:r>
        <w:rPr>
          <w:rFonts w:eastAsia="Calibri"/>
          <w:color w:val="000000" w:themeColor="text1"/>
          <w:sz w:val="28"/>
          <w:szCs w:val="28"/>
          <w:lang w:eastAsia="ar-SA"/>
        </w:rPr>
        <w:t>169</w:t>
      </w:r>
      <w:r>
        <w:rPr>
          <w:rStyle w:val="FootnoteReference"/>
          <w:rFonts w:eastAsia="Calibri"/>
          <w:color w:val="000000" w:themeColor="text1"/>
          <w:sz w:val="28"/>
          <w:szCs w:val="28"/>
          <w:lang w:eastAsia="ar-SA"/>
        </w:rPr>
        <w:footnoteReference w:id="36"/>
      </w:r>
      <w:r>
        <w:rPr>
          <w:rFonts w:eastAsia="Calibri"/>
          <w:color w:val="000000" w:themeColor="text1"/>
          <w:sz w:val="28"/>
          <w:szCs w:val="28"/>
          <w:lang w:eastAsia="ar-SA"/>
        </w:rPr>
        <w:t xml:space="preserve"> projektos </w:t>
      </w:r>
      <w:r w:rsidR="00530E03">
        <w:rPr>
          <w:rFonts w:eastAsia="Calibri"/>
          <w:color w:val="000000" w:themeColor="text1"/>
          <w:sz w:val="28"/>
          <w:szCs w:val="28"/>
          <w:lang w:eastAsia="ar-SA"/>
        </w:rPr>
        <w:t>(31 </w:t>
      </w:r>
      <w:r w:rsidR="00DD23E1">
        <w:rPr>
          <w:rFonts w:eastAsia="Calibri"/>
          <w:color w:val="000000" w:themeColor="text1"/>
          <w:sz w:val="28"/>
          <w:szCs w:val="28"/>
          <w:lang w:eastAsia="ar-SA"/>
        </w:rPr>
        <w:t xml:space="preserve">%) </w:t>
      </w:r>
      <w:r w:rsidR="00441BC7" w:rsidRPr="00441BC7">
        <w:rPr>
          <w:rFonts w:eastAsia="Calibri"/>
          <w:b/>
          <w:color w:val="000000" w:themeColor="text1"/>
          <w:sz w:val="28"/>
          <w:szCs w:val="28"/>
          <w:lang w:eastAsia="ar-SA"/>
        </w:rPr>
        <w:t xml:space="preserve">maksājumu pieprasījumus </w:t>
      </w:r>
      <w:r w:rsidRPr="00441BC7">
        <w:rPr>
          <w:rFonts w:eastAsia="Calibri"/>
          <w:b/>
          <w:color w:val="000000" w:themeColor="text1"/>
          <w:sz w:val="28"/>
          <w:szCs w:val="28"/>
          <w:lang w:eastAsia="ar-SA"/>
        </w:rPr>
        <w:t>plānu izpilde bija mazāka par 75</w:t>
      </w:r>
      <w:r w:rsidR="00530E03" w:rsidRPr="00441BC7">
        <w:rPr>
          <w:rFonts w:eastAsia="Calibri"/>
          <w:b/>
          <w:color w:val="000000" w:themeColor="text1"/>
          <w:sz w:val="28"/>
          <w:szCs w:val="28"/>
          <w:lang w:eastAsia="ar-SA"/>
        </w:rPr>
        <w:t> %</w:t>
      </w:r>
      <w:r w:rsidR="00530E03">
        <w:rPr>
          <w:rFonts w:eastAsia="Calibri"/>
          <w:color w:val="000000" w:themeColor="text1"/>
          <w:sz w:val="28"/>
          <w:szCs w:val="28"/>
          <w:lang w:eastAsia="ar-SA"/>
        </w:rPr>
        <w:t xml:space="preserve"> (</w:t>
      </w:r>
      <w:r w:rsidR="00530E03">
        <w:rPr>
          <w:rFonts w:eastAsia="Calibri"/>
          <w:color w:val="000000" w:themeColor="text1"/>
          <w:sz w:val="28"/>
          <w:szCs w:val="28"/>
          <w:lang w:eastAsia="ar-SA"/>
        </w:rPr>
        <w:noBreakHyphen/>
        <w:t>109,6 </w:t>
      </w:r>
      <w:r>
        <w:rPr>
          <w:rFonts w:eastAsia="Calibri"/>
          <w:color w:val="000000" w:themeColor="text1"/>
          <w:sz w:val="28"/>
          <w:szCs w:val="28"/>
          <w:lang w:eastAsia="ar-SA"/>
        </w:rPr>
        <w:t xml:space="preserve">mij. </w:t>
      </w:r>
      <w:r w:rsidRPr="008D4B4E">
        <w:rPr>
          <w:rFonts w:eastAsia="Calibri"/>
          <w:i/>
          <w:color w:val="000000" w:themeColor="text1"/>
          <w:sz w:val="28"/>
          <w:szCs w:val="28"/>
          <w:lang w:eastAsia="ar-SA"/>
        </w:rPr>
        <w:t>e</w:t>
      </w:r>
      <w:r>
        <w:rPr>
          <w:rFonts w:eastAsia="Calibri"/>
          <w:i/>
          <w:color w:val="000000" w:themeColor="text1"/>
          <w:sz w:val="28"/>
          <w:szCs w:val="28"/>
          <w:lang w:eastAsia="ar-SA"/>
        </w:rPr>
        <w:t>uro</w:t>
      </w:r>
      <w:r>
        <w:rPr>
          <w:rFonts w:eastAsia="Calibri"/>
          <w:color w:val="000000" w:themeColor="text1"/>
          <w:sz w:val="28"/>
          <w:szCs w:val="28"/>
          <w:lang w:eastAsia="ar-SA"/>
        </w:rPr>
        <w:t>)</w:t>
      </w:r>
      <w:r w:rsidR="00BF0387">
        <w:rPr>
          <w:rFonts w:eastAsia="Calibri"/>
          <w:color w:val="000000" w:themeColor="text1"/>
          <w:sz w:val="28"/>
          <w:szCs w:val="28"/>
          <w:lang w:eastAsia="ar-SA"/>
        </w:rPr>
        <w:t>, no tiem:</w:t>
      </w:r>
    </w:p>
    <w:p w14:paraId="4420EB56" w14:textId="6C35F606" w:rsidR="0043488B" w:rsidRDefault="00780F80" w:rsidP="00770C96">
      <w:pPr>
        <w:pStyle w:val="ListParagraph"/>
        <w:numPr>
          <w:ilvl w:val="0"/>
          <w:numId w:val="23"/>
        </w:numPr>
        <w:spacing w:line="276" w:lineRule="auto"/>
        <w:ind w:left="1134" w:hanging="357"/>
        <w:jc w:val="both"/>
        <w:rPr>
          <w:rFonts w:eastAsia="Calibri"/>
          <w:color w:val="000000" w:themeColor="text1"/>
          <w:sz w:val="28"/>
          <w:szCs w:val="28"/>
          <w:lang w:eastAsia="ar-SA"/>
        </w:rPr>
      </w:pPr>
      <w:r w:rsidRPr="00780F80">
        <w:rPr>
          <w:rFonts w:eastAsia="Calibri"/>
          <w:color w:val="000000" w:themeColor="text1"/>
          <w:sz w:val="28"/>
          <w:szCs w:val="28"/>
          <w:lang w:eastAsia="ar-SA"/>
        </w:rPr>
        <w:t>109</w:t>
      </w:r>
      <w:r w:rsidR="00DD23E1" w:rsidRPr="00780F80">
        <w:rPr>
          <w:rFonts w:eastAsia="Calibri"/>
          <w:color w:val="000000" w:themeColor="text1"/>
          <w:sz w:val="28"/>
          <w:szCs w:val="28"/>
          <w:lang w:eastAsia="ar-SA"/>
        </w:rPr>
        <w:t xml:space="preserve"> projektiem </w:t>
      </w:r>
      <w:r w:rsidR="00DD23E1">
        <w:rPr>
          <w:rFonts w:eastAsia="Calibri"/>
          <w:color w:val="000000" w:themeColor="text1"/>
          <w:sz w:val="28"/>
          <w:szCs w:val="28"/>
          <w:lang w:eastAsia="ar-SA"/>
        </w:rPr>
        <w:t>(</w:t>
      </w:r>
      <w:r w:rsidR="00670B74">
        <w:rPr>
          <w:rFonts w:eastAsia="Calibri"/>
          <w:color w:val="000000" w:themeColor="text1"/>
          <w:sz w:val="28"/>
          <w:szCs w:val="28"/>
          <w:lang w:eastAsia="ar-SA"/>
        </w:rPr>
        <w:t>6</w:t>
      </w:r>
      <w:r>
        <w:rPr>
          <w:rFonts w:eastAsia="Calibri"/>
          <w:color w:val="000000" w:themeColor="text1"/>
          <w:sz w:val="28"/>
          <w:szCs w:val="28"/>
          <w:lang w:eastAsia="ar-SA"/>
        </w:rPr>
        <w:t>4</w:t>
      </w:r>
      <w:r w:rsidR="00530E03">
        <w:rPr>
          <w:rFonts w:eastAsia="Calibri"/>
          <w:color w:val="000000" w:themeColor="text1"/>
          <w:sz w:val="28"/>
          <w:szCs w:val="28"/>
          <w:lang w:eastAsia="ar-SA"/>
        </w:rPr>
        <w:t> </w:t>
      </w:r>
      <w:r w:rsidR="00670B74">
        <w:rPr>
          <w:rFonts w:eastAsia="Calibri"/>
          <w:color w:val="000000" w:themeColor="text1"/>
          <w:sz w:val="28"/>
          <w:szCs w:val="28"/>
          <w:lang w:eastAsia="ar-SA"/>
        </w:rPr>
        <w:t>%</w:t>
      </w:r>
      <w:r w:rsidR="00DD23E1">
        <w:rPr>
          <w:rFonts w:eastAsia="Calibri"/>
          <w:color w:val="000000" w:themeColor="text1"/>
          <w:sz w:val="28"/>
          <w:szCs w:val="28"/>
          <w:lang w:eastAsia="ar-SA"/>
        </w:rPr>
        <w:t>)</w:t>
      </w:r>
      <w:r w:rsidR="0043488B">
        <w:rPr>
          <w:rFonts w:eastAsia="Calibri"/>
          <w:color w:val="000000" w:themeColor="text1"/>
          <w:sz w:val="28"/>
          <w:szCs w:val="28"/>
          <w:lang w:eastAsia="ar-SA"/>
        </w:rPr>
        <w:t xml:space="preserve"> un finanšu apjomā </w:t>
      </w:r>
      <w:r w:rsidR="00670B74">
        <w:rPr>
          <w:rFonts w:eastAsia="Calibri"/>
          <w:color w:val="000000" w:themeColor="text1"/>
          <w:sz w:val="28"/>
          <w:szCs w:val="28"/>
          <w:lang w:eastAsia="ar-SA"/>
        </w:rPr>
        <w:t xml:space="preserve">par </w:t>
      </w:r>
      <w:r w:rsidR="00670B74" w:rsidRPr="00441BC7">
        <w:rPr>
          <w:rFonts w:eastAsia="Calibri"/>
          <w:b/>
          <w:color w:val="000000" w:themeColor="text1"/>
          <w:sz w:val="28"/>
          <w:szCs w:val="28"/>
          <w:lang w:eastAsia="ar-SA"/>
        </w:rPr>
        <w:t>9</w:t>
      </w:r>
      <w:r w:rsidRPr="00441BC7">
        <w:rPr>
          <w:rFonts w:eastAsia="Calibri"/>
          <w:b/>
          <w:color w:val="000000" w:themeColor="text1"/>
          <w:sz w:val="28"/>
          <w:szCs w:val="28"/>
          <w:lang w:eastAsia="ar-SA"/>
        </w:rPr>
        <w:t>5</w:t>
      </w:r>
      <w:r w:rsidR="00530E03" w:rsidRPr="00441BC7">
        <w:rPr>
          <w:rFonts w:eastAsia="Calibri"/>
          <w:b/>
          <w:color w:val="000000" w:themeColor="text1"/>
          <w:sz w:val="28"/>
          <w:szCs w:val="28"/>
          <w:lang w:eastAsia="ar-SA"/>
        </w:rPr>
        <w:t> </w:t>
      </w:r>
      <w:r w:rsidR="00670B74" w:rsidRPr="00441BC7">
        <w:rPr>
          <w:rFonts w:eastAsia="Calibri"/>
          <w:b/>
          <w:color w:val="000000" w:themeColor="text1"/>
          <w:sz w:val="28"/>
          <w:szCs w:val="28"/>
          <w:lang w:eastAsia="ar-SA"/>
        </w:rPr>
        <w:t xml:space="preserve">% </w:t>
      </w:r>
      <w:r w:rsidR="00BF0387" w:rsidRPr="00441BC7">
        <w:rPr>
          <w:rFonts w:eastAsia="Calibri"/>
          <w:b/>
          <w:color w:val="000000" w:themeColor="text1"/>
          <w:sz w:val="28"/>
          <w:szCs w:val="28"/>
          <w:lang w:eastAsia="ar-SA"/>
        </w:rPr>
        <w:t>ir</w:t>
      </w:r>
      <w:r w:rsidR="00377AC2" w:rsidRPr="00441BC7">
        <w:rPr>
          <w:rFonts w:eastAsia="Calibri"/>
          <w:b/>
          <w:color w:val="000000" w:themeColor="text1"/>
          <w:sz w:val="28"/>
          <w:szCs w:val="28"/>
          <w:lang w:eastAsia="ar-SA"/>
        </w:rPr>
        <w:t xml:space="preserve"> objektīvs pamatojums</w:t>
      </w:r>
      <w:r w:rsidR="00377AC2" w:rsidRPr="000735F9">
        <w:rPr>
          <w:rFonts w:eastAsia="Calibri"/>
          <w:color w:val="000000" w:themeColor="text1"/>
          <w:sz w:val="28"/>
          <w:szCs w:val="28"/>
          <w:lang w:eastAsia="ar-SA"/>
        </w:rPr>
        <w:t xml:space="preserve"> kā izņēmums </w:t>
      </w:r>
      <w:r w:rsidR="00670B74" w:rsidRPr="00377AC2">
        <w:rPr>
          <w:rFonts w:eastAsia="Calibri"/>
          <w:color w:val="000000" w:themeColor="text1"/>
          <w:sz w:val="28"/>
          <w:szCs w:val="28"/>
          <w:lang w:eastAsia="ar-SA"/>
        </w:rPr>
        <w:t xml:space="preserve">atbilstoši </w:t>
      </w:r>
      <w:r w:rsidR="00DD23E1" w:rsidRPr="00377AC2">
        <w:rPr>
          <w:rFonts w:eastAsia="Calibri"/>
          <w:color w:val="000000" w:themeColor="text1"/>
          <w:sz w:val="28"/>
          <w:szCs w:val="28"/>
          <w:lang w:eastAsia="ar-SA"/>
        </w:rPr>
        <w:t xml:space="preserve">MK noteikumu </w:t>
      </w:r>
      <w:r w:rsidR="00B7788E">
        <w:rPr>
          <w:rFonts w:eastAsia="Calibri"/>
          <w:color w:val="000000" w:themeColor="text1"/>
          <w:sz w:val="28"/>
          <w:szCs w:val="28"/>
          <w:lang w:eastAsia="ar-SA"/>
        </w:rPr>
        <w:t xml:space="preserve">Nr. </w:t>
      </w:r>
      <w:r w:rsidR="00DD23E1" w:rsidRPr="00377AC2">
        <w:rPr>
          <w:rFonts w:eastAsia="Calibri"/>
          <w:color w:val="000000" w:themeColor="text1"/>
          <w:sz w:val="28"/>
          <w:szCs w:val="28"/>
          <w:lang w:eastAsia="ar-SA"/>
        </w:rPr>
        <w:t xml:space="preserve">784. </w:t>
      </w:r>
      <w:r w:rsidR="0070234E">
        <w:rPr>
          <w:rFonts w:eastAsia="Calibri"/>
          <w:color w:val="000000" w:themeColor="text1"/>
          <w:sz w:val="28"/>
          <w:szCs w:val="28"/>
          <w:lang w:eastAsia="ar-SA"/>
        </w:rPr>
        <w:t>un 51.</w:t>
      </w:r>
      <w:r w:rsidR="0070234E" w:rsidRPr="006A1F90">
        <w:rPr>
          <w:rFonts w:eastAsia="Calibri"/>
          <w:color w:val="000000" w:themeColor="text1"/>
          <w:sz w:val="28"/>
          <w:szCs w:val="28"/>
          <w:vertAlign w:val="superscript"/>
          <w:lang w:eastAsia="ar-SA"/>
        </w:rPr>
        <w:t>1</w:t>
      </w:r>
      <w:r w:rsidR="0070234E">
        <w:rPr>
          <w:rFonts w:eastAsia="Calibri"/>
          <w:color w:val="000000" w:themeColor="text1"/>
          <w:sz w:val="28"/>
          <w:szCs w:val="28"/>
          <w:lang w:eastAsia="ar-SA"/>
        </w:rPr>
        <w:t xml:space="preserve"> punktā un </w:t>
      </w:r>
      <w:r w:rsidR="00DD23E1" w:rsidRPr="00377AC2">
        <w:rPr>
          <w:rFonts w:eastAsia="Calibri"/>
          <w:color w:val="000000" w:themeColor="text1"/>
          <w:sz w:val="28"/>
          <w:szCs w:val="28"/>
          <w:lang w:eastAsia="ar-SA"/>
        </w:rPr>
        <w:t>51.</w:t>
      </w:r>
      <w:r w:rsidR="00DD23E1" w:rsidRPr="00377AC2">
        <w:rPr>
          <w:rFonts w:eastAsia="Calibri"/>
          <w:color w:val="000000" w:themeColor="text1"/>
          <w:sz w:val="28"/>
          <w:szCs w:val="28"/>
          <w:vertAlign w:val="superscript"/>
          <w:lang w:eastAsia="ar-SA"/>
        </w:rPr>
        <w:t>4</w:t>
      </w:r>
      <w:r w:rsidR="001F6320">
        <w:rPr>
          <w:rFonts w:eastAsia="Calibri"/>
          <w:color w:val="000000" w:themeColor="text1"/>
          <w:sz w:val="28"/>
          <w:szCs w:val="28"/>
          <w:lang w:eastAsia="ar-SA"/>
        </w:rPr>
        <w:t xml:space="preserve"> 1. – </w:t>
      </w:r>
      <w:r w:rsidR="00530E03">
        <w:rPr>
          <w:rFonts w:eastAsia="Calibri"/>
          <w:color w:val="000000" w:themeColor="text1"/>
          <w:sz w:val="28"/>
          <w:szCs w:val="28"/>
          <w:lang w:eastAsia="ar-SA"/>
        </w:rPr>
        <w:t>6. </w:t>
      </w:r>
      <w:r w:rsidR="00DD23E1">
        <w:rPr>
          <w:rFonts w:eastAsia="Calibri"/>
          <w:color w:val="000000" w:themeColor="text1"/>
          <w:sz w:val="28"/>
          <w:szCs w:val="28"/>
          <w:lang w:eastAsia="ar-SA"/>
        </w:rPr>
        <w:t>apakš</w:t>
      </w:r>
      <w:r w:rsidR="00DD23E1" w:rsidRPr="00377AC2">
        <w:rPr>
          <w:rFonts w:eastAsia="Calibri"/>
          <w:color w:val="000000" w:themeColor="text1"/>
          <w:sz w:val="28"/>
          <w:szCs w:val="28"/>
          <w:lang w:eastAsia="ar-SA"/>
        </w:rPr>
        <w:t>pu</w:t>
      </w:r>
      <w:r w:rsidR="00DD23E1">
        <w:rPr>
          <w:rFonts w:eastAsia="Calibri"/>
          <w:color w:val="000000" w:themeColor="text1"/>
          <w:sz w:val="28"/>
          <w:szCs w:val="28"/>
          <w:lang w:eastAsia="ar-SA"/>
        </w:rPr>
        <w:t>nkt</w:t>
      </w:r>
      <w:r w:rsidR="0065756D">
        <w:rPr>
          <w:rFonts w:eastAsia="Calibri"/>
          <w:color w:val="000000" w:themeColor="text1"/>
          <w:sz w:val="28"/>
          <w:szCs w:val="28"/>
          <w:lang w:eastAsia="ar-SA"/>
        </w:rPr>
        <w:t>ā</w:t>
      </w:r>
      <w:r w:rsidR="006A1F90">
        <w:rPr>
          <w:rFonts w:eastAsia="Calibri"/>
          <w:color w:val="000000" w:themeColor="text1"/>
          <w:sz w:val="28"/>
          <w:szCs w:val="28"/>
          <w:lang w:eastAsia="ar-SA"/>
        </w:rPr>
        <w:t xml:space="preserve"> </w:t>
      </w:r>
      <w:r w:rsidR="00670B74">
        <w:rPr>
          <w:rFonts w:eastAsia="Calibri"/>
          <w:color w:val="000000" w:themeColor="text1"/>
          <w:sz w:val="28"/>
          <w:szCs w:val="28"/>
          <w:lang w:eastAsia="ar-SA"/>
        </w:rPr>
        <w:t xml:space="preserve">uzskaitītajiem </w:t>
      </w:r>
      <w:r w:rsidR="00441BC7" w:rsidRPr="000735F9">
        <w:rPr>
          <w:rFonts w:eastAsia="Calibri"/>
          <w:color w:val="000000" w:themeColor="text1"/>
          <w:sz w:val="28"/>
          <w:szCs w:val="28"/>
          <w:lang w:eastAsia="ar-SA"/>
        </w:rPr>
        <w:t xml:space="preserve">finanšu disciplīnas </w:t>
      </w:r>
      <w:r w:rsidR="00670B74">
        <w:rPr>
          <w:rFonts w:eastAsia="Calibri"/>
          <w:color w:val="000000" w:themeColor="text1"/>
          <w:sz w:val="28"/>
          <w:szCs w:val="28"/>
          <w:lang w:eastAsia="ar-SA"/>
        </w:rPr>
        <w:t>gadījumiem</w:t>
      </w:r>
      <w:r w:rsidR="001F6320">
        <w:rPr>
          <w:rFonts w:eastAsia="Calibri"/>
          <w:color w:val="000000" w:themeColor="text1"/>
          <w:sz w:val="28"/>
          <w:szCs w:val="28"/>
          <w:lang w:eastAsia="ar-SA"/>
        </w:rPr>
        <w:t xml:space="preserve"> – </w:t>
      </w:r>
      <w:r w:rsidR="0070234E">
        <w:rPr>
          <w:rFonts w:eastAsia="Calibri"/>
          <w:color w:val="000000" w:themeColor="text1"/>
          <w:sz w:val="28"/>
          <w:szCs w:val="28"/>
          <w:lang w:eastAsia="ar-SA"/>
        </w:rPr>
        <w:t xml:space="preserve">nepiemēro MK noteikumu </w:t>
      </w:r>
      <w:r w:rsidR="0070234E" w:rsidRPr="00D6417E">
        <w:rPr>
          <w:rFonts w:eastAsia="Calibri"/>
          <w:color w:val="000000" w:themeColor="text1"/>
          <w:sz w:val="28"/>
          <w:szCs w:val="28"/>
          <w:lang w:eastAsia="ar-SA"/>
        </w:rPr>
        <w:t>Nr. 784 51.</w:t>
      </w:r>
      <w:r w:rsidR="0070234E" w:rsidRPr="00D6417E">
        <w:rPr>
          <w:rFonts w:eastAsia="Calibri"/>
          <w:color w:val="000000" w:themeColor="text1"/>
          <w:sz w:val="28"/>
          <w:szCs w:val="28"/>
          <w:vertAlign w:val="superscript"/>
          <w:lang w:eastAsia="ar-SA"/>
        </w:rPr>
        <w:t>3</w:t>
      </w:r>
      <w:r w:rsidR="00530E03">
        <w:rPr>
          <w:rFonts w:eastAsia="Calibri"/>
          <w:color w:val="000000" w:themeColor="text1"/>
          <w:sz w:val="28"/>
          <w:szCs w:val="28"/>
          <w:lang w:eastAsia="ar-SA"/>
        </w:rPr>
        <w:t> </w:t>
      </w:r>
      <w:r w:rsidR="0070234E" w:rsidRPr="00D6417E">
        <w:rPr>
          <w:rFonts w:eastAsia="Calibri"/>
          <w:color w:val="000000" w:themeColor="text1"/>
          <w:sz w:val="28"/>
          <w:szCs w:val="28"/>
          <w:lang w:eastAsia="ar-SA"/>
        </w:rPr>
        <w:t>punktu</w:t>
      </w:r>
      <w:r w:rsidR="00377AC2">
        <w:rPr>
          <w:rFonts w:eastAsia="Calibri"/>
          <w:color w:val="000000" w:themeColor="text1"/>
          <w:sz w:val="28"/>
          <w:szCs w:val="28"/>
          <w:lang w:eastAsia="ar-SA"/>
        </w:rPr>
        <w:t>. Galvenie ietekmes faktori ir</w:t>
      </w:r>
      <w:r w:rsidR="00670B74">
        <w:rPr>
          <w:rFonts w:eastAsia="Calibri"/>
          <w:color w:val="000000" w:themeColor="text1"/>
          <w:sz w:val="28"/>
          <w:szCs w:val="28"/>
          <w:lang w:eastAsia="ar-SA"/>
        </w:rPr>
        <w:t xml:space="preserve"> iepirkumi</w:t>
      </w:r>
      <w:r w:rsidR="00377AC2">
        <w:rPr>
          <w:rFonts w:eastAsia="Calibri"/>
          <w:color w:val="000000" w:themeColor="text1"/>
          <w:sz w:val="28"/>
          <w:szCs w:val="28"/>
          <w:lang w:eastAsia="ar-SA"/>
        </w:rPr>
        <w:t xml:space="preserve"> bez rezultātiem, izpildītāju termiņu kavējumi vai nekvalitatīvs nodevums, kā arī trešo pušu ietekme un citi apstākļi, ko FS kā rūpīgs saimnieks nevarēja paredz</w:t>
      </w:r>
      <w:r w:rsidR="001A66AB">
        <w:rPr>
          <w:rFonts w:eastAsia="Calibri"/>
          <w:color w:val="000000" w:themeColor="text1"/>
          <w:sz w:val="28"/>
          <w:szCs w:val="28"/>
          <w:lang w:eastAsia="ar-SA"/>
        </w:rPr>
        <w:t>ēt</w:t>
      </w:r>
      <w:r w:rsidR="00D16F8D">
        <w:rPr>
          <w:rFonts w:eastAsia="Calibri"/>
          <w:color w:val="000000" w:themeColor="text1"/>
          <w:sz w:val="28"/>
          <w:szCs w:val="28"/>
          <w:lang w:eastAsia="ar-SA"/>
        </w:rPr>
        <w:t>.</w:t>
      </w:r>
    </w:p>
    <w:p w14:paraId="3DAFDDCA" w14:textId="5A87C52E" w:rsidR="0043488B" w:rsidRDefault="00D22F8C" w:rsidP="00770C96">
      <w:pPr>
        <w:spacing w:line="276" w:lineRule="auto"/>
        <w:ind w:firstLine="720"/>
        <w:contextualSpacing/>
        <w:jc w:val="both"/>
        <w:rPr>
          <w:rFonts w:eastAsia="Calibri"/>
          <w:color w:val="000000" w:themeColor="text1"/>
          <w:sz w:val="28"/>
          <w:szCs w:val="28"/>
          <w:lang w:eastAsia="ar-SA"/>
        </w:rPr>
      </w:pPr>
      <w:r w:rsidRPr="00377AC2">
        <w:rPr>
          <w:rFonts w:eastAsia="Calibri"/>
          <w:color w:val="000000" w:themeColor="text1"/>
          <w:sz w:val="28"/>
          <w:szCs w:val="28"/>
          <w:lang w:eastAsia="ar-SA"/>
        </w:rPr>
        <w:t xml:space="preserve">MK noteikumu </w:t>
      </w:r>
      <w:r w:rsidR="0052158C">
        <w:rPr>
          <w:rFonts w:eastAsia="Calibri"/>
          <w:color w:val="000000" w:themeColor="text1"/>
          <w:sz w:val="28"/>
          <w:szCs w:val="28"/>
          <w:lang w:eastAsia="ar-SA"/>
        </w:rPr>
        <w:t xml:space="preserve">Nr. </w:t>
      </w:r>
      <w:r w:rsidRPr="00377AC2">
        <w:rPr>
          <w:rFonts w:eastAsia="Calibri"/>
          <w:color w:val="000000" w:themeColor="text1"/>
          <w:sz w:val="28"/>
          <w:szCs w:val="28"/>
          <w:lang w:eastAsia="ar-SA"/>
        </w:rPr>
        <w:t>784</w:t>
      </w:r>
      <w:r>
        <w:rPr>
          <w:rFonts w:eastAsia="Calibri"/>
          <w:color w:val="000000" w:themeColor="text1"/>
          <w:sz w:val="28"/>
          <w:szCs w:val="28"/>
          <w:lang w:eastAsia="ar-SA"/>
        </w:rPr>
        <w:t xml:space="preserve"> anotācijā izvērsti skaidrots noteikto finanšu disciplīnas pasākumu mērķis un paredzēto izņēmumu gadījumu </w:t>
      </w:r>
      <w:r w:rsidR="0070234E">
        <w:rPr>
          <w:rFonts w:eastAsia="Calibri"/>
          <w:color w:val="000000" w:themeColor="text1"/>
          <w:sz w:val="28"/>
          <w:szCs w:val="28"/>
          <w:lang w:eastAsia="ar-SA"/>
        </w:rPr>
        <w:t xml:space="preserve">piemērošana </w:t>
      </w:r>
      <w:r w:rsidR="00DB5866">
        <w:rPr>
          <w:rFonts w:eastAsia="Calibri"/>
          <w:color w:val="000000" w:themeColor="text1"/>
          <w:sz w:val="28"/>
          <w:szCs w:val="28"/>
          <w:lang w:eastAsia="ar-SA"/>
        </w:rPr>
        <w:t>pēc</w:t>
      </w:r>
      <w:r>
        <w:rPr>
          <w:rFonts w:eastAsia="Calibri"/>
          <w:color w:val="000000" w:themeColor="text1"/>
          <w:sz w:val="28"/>
          <w:szCs w:val="28"/>
          <w:lang w:eastAsia="ar-SA"/>
        </w:rPr>
        <w:t xml:space="preserve"> būtības un jēgas. Attiecīgi CFLA, saskaņojot pieeju ar VI, </w:t>
      </w:r>
      <w:r w:rsidR="0043488B">
        <w:rPr>
          <w:rFonts w:eastAsia="Calibri"/>
          <w:color w:val="000000" w:themeColor="text1"/>
          <w:sz w:val="28"/>
          <w:szCs w:val="28"/>
          <w:lang w:eastAsia="ar-SA"/>
        </w:rPr>
        <w:t xml:space="preserve">praksē </w:t>
      </w:r>
      <w:r>
        <w:rPr>
          <w:rFonts w:eastAsia="Calibri"/>
          <w:color w:val="000000" w:themeColor="text1"/>
          <w:sz w:val="28"/>
          <w:szCs w:val="28"/>
          <w:lang w:eastAsia="ar-SA"/>
        </w:rPr>
        <w:t xml:space="preserve">līdzīgos gadījumos piemēro MK noteikumu </w:t>
      </w:r>
      <w:r w:rsidR="00B7788E">
        <w:rPr>
          <w:rFonts w:eastAsia="Calibri"/>
          <w:color w:val="000000" w:themeColor="text1"/>
          <w:sz w:val="28"/>
          <w:szCs w:val="28"/>
          <w:lang w:eastAsia="ar-SA"/>
        </w:rPr>
        <w:t xml:space="preserve">Nr. </w:t>
      </w:r>
      <w:r w:rsidRPr="00377AC2">
        <w:rPr>
          <w:rFonts w:eastAsia="Calibri"/>
          <w:color w:val="000000" w:themeColor="text1"/>
          <w:sz w:val="28"/>
          <w:szCs w:val="28"/>
          <w:lang w:eastAsia="ar-SA"/>
        </w:rPr>
        <w:t>784</w:t>
      </w:r>
      <w:r>
        <w:rPr>
          <w:rFonts w:eastAsia="Calibri"/>
          <w:color w:val="000000" w:themeColor="text1"/>
          <w:sz w:val="28"/>
          <w:szCs w:val="28"/>
          <w:lang w:eastAsia="ar-SA"/>
        </w:rPr>
        <w:t xml:space="preserve"> </w:t>
      </w:r>
      <w:r w:rsidR="00DB5866" w:rsidRPr="00377AC2">
        <w:rPr>
          <w:rFonts w:eastAsia="Calibri"/>
          <w:color w:val="000000" w:themeColor="text1"/>
          <w:sz w:val="28"/>
          <w:szCs w:val="28"/>
          <w:lang w:eastAsia="ar-SA"/>
        </w:rPr>
        <w:t>51.</w:t>
      </w:r>
      <w:r w:rsidR="00DB5866" w:rsidRPr="00377AC2">
        <w:rPr>
          <w:rFonts w:eastAsia="Calibri"/>
          <w:color w:val="000000" w:themeColor="text1"/>
          <w:sz w:val="28"/>
          <w:szCs w:val="28"/>
          <w:vertAlign w:val="superscript"/>
          <w:lang w:eastAsia="ar-SA"/>
        </w:rPr>
        <w:t>4</w:t>
      </w:r>
      <w:r w:rsidR="00DB5866" w:rsidRPr="00377AC2">
        <w:rPr>
          <w:rFonts w:eastAsia="Calibri"/>
          <w:color w:val="000000" w:themeColor="text1"/>
          <w:sz w:val="28"/>
          <w:szCs w:val="28"/>
          <w:lang w:eastAsia="ar-SA"/>
        </w:rPr>
        <w:t xml:space="preserve"> </w:t>
      </w:r>
      <w:r w:rsidR="00DB5866">
        <w:rPr>
          <w:rFonts w:eastAsia="Calibri"/>
          <w:color w:val="000000" w:themeColor="text1"/>
          <w:sz w:val="28"/>
          <w:szCs w:val="28"/>
          <w:lang w:eastAsia="ar-SA"/>
        </w:rPr>
        <w:t xml:space="preserve">punkta paplašinātu </w:t>
      </w:r>
      <w:r>
        <w:rPr>
          <w:rFonts w:eastAsia="Calibri"/>
          <w:color w:val="000000" w:themeColor="text1"/>
          <w:sz w:val="28"/>
          <w:szCs w:val="28"/>
          <w:lang w:eastAsia="ar-SA"/>
        </w:rPr>
        <w:t>interpretāciju</w:t>
      </w:r>
      <w:r w:rsidR="00DB5866">
        <w:rPr>
          <w:rFonts w:eastAsia="Calibri"/>
          <w:color w:val="000000" w:themeColor="text1"/>
          <w:sz w:val="28"/>
          <w:szCs w:val="28"/>
          <w:lang w:eastAsia="ar-SA"/>
        </w:rPr>
        <w:t>, lai sasniegtu finanšu disciplīnas mērķi saprātīgā un efektīvā veidā</w:t>
      </w:r>
      <w:r w:rsidR="00A20BF3">
        <w:rPr>
          <w:rFonts w:eastAsia="Calibri"/>
          <w:color w:val="000000" w:themeColor="text1"/>
          <w:sz w:val="28"/>
          <w:szCs w:val="28"/>
          <w:lang w:eastAsia="ar-SA"/>
        </w:rPr>
        <w:t>, piemēram</w:t>
      </w:r>
      <w:r w:rsidR="0043488B">
        <w:rPr>
          <w:rFonts w:eastAsia="Calibri"/>
          <w:color w:val="000000" w:themeColor="text1"/>
          <w:sz w:val="28"/>
          <w:szCs w:val="28"/>
          <w:lang w:eastAsia="ar-SA"/>
        </w:rPr>
        <w:t>:</w:t>
      </w:r>
    </w:p>
    <w:p w14:paraId="1EDC59D7" w14:textId="20BBABF8" w:rsidR="0043488B" w:rsidRPr="00DF0187" w:rsidRDefault="0043488B" w:rsidP="00770C96">
      <w:pPr>
        <w:pStyle w:val="ListParagraph"/>
        <w:numPr>
          <w:ilvl w:val="0"/>
          <w:numId w:val="24"/>
        </w:numPr>
        <w:spacing w:line="276" w:lineRule="auto"/>
        <w:ind w:left="1134" w:hanging="357"/>
        <w:jc w:val="both"/>
        <w:rPr>
          <w:rFonts w:eastAsia="Calibri"/>
          <w:color w:val="000000" w:themeColor="text1"/>
          <w:sz w:val="28"/>
          <w:szCs w:val="28"/>
          <w:lang w:eastAsia="ar-SA"/>
        </w:rPr>
      </w:pPr>
      <w:r w:rsidRPr="00DF0187">
        <w:rPr>
          <w:rFonts w:eastAsia="Calibri"/>
          <w:color w:val="000000" w:themeColor="text1"/>
          <w:sz w:val="28"/>
          <w:szCs w:val="28"/>
          <w:lang w:eastAsia="ar-SA"/>
        </w:rPr>
        <w:t>2. apakšpunkts piemērojams pēc būtības pamatā visos gadījumos, kad iepirkums</w:t>
      </w:r>
      <w:r w:rsidR="00DB5866" w:rsidRPr="00DF0187">
        <w:rPr>
          <w:rFonts w:eastAsia="Calibri"/>
          <w:color w:val="000000" w:themeColor="text1"/>
          <w:sz w:val="28"/>
          <w:szCs w:val="28"/>
          <w:lang w:eastAsia="ar-SA"/>
        </w:rPr>
        <w:t>/darījums</w:t>
      </w:r>
      <w:r w:rsidRPr="00DF0187">
        <w:rPr>
          <w:rFonts w:eastAsia="Calibri"/>
          <w:color w:val="000000" w:themeColor="text1"/>
          <w:sz w:val="28"/>
          <w:szCs w:val="28"/>
          <w:lang w:eastAsia="ar-SA"/>
        </w:rPr>
        <w:t xml:space="preserve"> beidzies bez rezultātiem (ja vien nav FS tieša apzināta vaina);</w:t>
      </w:r>
    </w:p>
    <w:p w14:paraId="066F3D37" w14:textId="5EFC8DFD" w:rsidR="0043488B" w:rsidRPr="00DF0187" w:rsidRDefault="00871915" w:rsidP="00DF0187">
      <w:pPr>
        <w:pStyle w:val="ListParagraph"/>
        <w:numPr>
          <w:ilvl w:val="0"/>
          <w:numId w:val="24"/>
        </w:numPr>
        <w:spacing w:before="240" w:after="240" w:line="276" w:lineRule="auto"/>
        <w:ind w:left="1134"/>
        <w:jc w:val="both"/>
        <w:rPr>
          <w:rFonts w:eastAsia="Calibri"/>
          <w:color w:val="000000" w:themeColor="text1"/>
          <w:sz w:val="28"/>
          <w:szCs w:val="28"/>
          <w:lang w:eastAsia="ar-SA"/>
        </w:rPr>
      </w:pPr>
      <w:r>
        <w:rPr>
          <w:rFonts w:eastAsia="Calibri"/>
          <w:color w:val="000000" w:themeColor="text1"/>
          <w:sz w:val="28"/>
          <w:szCs w:val="28"/>
          <w:lang w:eastAsia="ar-SA"/>
        </w:rPr>
        <w:t xml:space="preserve">5. </w:t>
      </w:r>
      <w:r w:rsidR="0043488B" w:rsidRPr="00DF0187">
        <w:rPr>
          <w:rFonts w:eastAsia="Calibri"/>
          <w:color w:val="000000" w:themeColor="text1"/>
          <w:sz w:val="28"/>
          <w:szCs w:val="28"/>
          <w:lang w:eastAsia="ar-SA"/>
        </w:rPr>
        <w:t>apakšpunkts piemērojams pēc būtības arī gadījumos, kad izpildītāja vainas dēļ kavējas noteiktie termiņi vai apjomi</w:t>
      </w:r>
      <w:r w:rsidR="00A20BF3" w:rsidRPr="00DF0187">
        <w:rPr>
          <w:rFonts w:eastAsia="Calibri"/>
          <w:color w:val="000000" w:themeColor="text1"/>
          <w:sz w:val="28"/>
          <w:szCs w:val="28"/>
          <w:lang w:eastAsia="ar-SA"/>
        </w:rPr>
        <w:t xml:space="preserve"> u.c. apstākļi ārpus FS ietekmes</w:t>
      </w:r>
      <w:r w:rsidR="0043488B" w:rsidRPr="00DF0187">
        <w:rPr>
          <w:rFonts w:eastAsia="Calibri"/>
          <w:color w:val="000000" w:themeColor="text1"/>
          <w:sz w:val="28"/>
          <w:szCs w:val="28"/>
          <w:lang w:eastAsia="ar-SA"/>
        </w:rPr>
        <w:t>, bet FS izvēlas saimnieciski izdevīgāko lēmumu turpināt līgumu ar izpildītāju, vienlaikus piemērojot izpildītājam līgumsodu, ja līgumsods ir paredzēts</w:t>
      </w:r>
      <w:r w:rsidR="00A20BF3" w:rsidRPr="00DF0187">
        <w:rPr>
          <w:rFonts w:eastAsia="Calibri"/>
          <w:color w:val="000000" w:themeColor="text1"/>
          <w:sz w:val="28"/>
          <w:szCs w:val="28"/>
          <w:lang w:eastAsia="ar-SA"/>
        </w:rPr>
        <w:t xml:space="preserve">, </w:t>
      </w:r>
      <w:r w:rsidR="0043488B" w:rsidRPr="00DF0187">
        <w:rPr>
          <w:rFonts w:eastAsia="Calibri"/>
          <w:color w:val="000000" w:themeColor="text1"/>
          <w:sz w:val="28"/>
          <w:szCs w:val="28"/>
          <w:lang w:eastAsia="ar-SA"/>
        </w:rPr>
        <w:t>vai</w:t>
      </w:r>
      <w:r w:rsidR="00A20BF3" w:rsidRPr="00DF0187">
        <w:rPr>
          <w:rFonts w:eastAsia="Calibri"/>
          <w:color w:val="000000" w:themeColor="text1"/>
          <w:sz w:val="28"/>
          <w:szCs w:val="28"/>
          <w:lang w:eastAsia="ar-SA"/>
        </w:rPr>
        <w:t xml:space="preserve"> arī</w:t>
      </w:r>
      <w:r w:rsidR="0043488B" w:rsidRPr="00DF0187">
        <w:rPr>
          <w:rFonts w:eastAsia="Calibri"/>
          <w:color w:val="000000" w:themeColor="text1"/>
          <w:sz w:val="28"/>
          <w:szCs w:val="28"/>
          <w:lang w:eastAsia="ar-SA"/>
        </w:rPr>
        <w:t xml:space="preserve"> </w:t>
      </w:r>
      <w:r w:rsidR="00A20BF3" w:rsidRPr="00DF0187">
        <w:rPr>
          <w:rFonts w:eastAsia="Calibri"/>
          <w:color w:val="000000" w:themeColor="text1"/>
          <w:sz w:val="28"/>
          <w:szCs w:val="28"/>
          <w:lang w:eastAsia="ar-SA"/>
        </w:rPr>
        <w:t>FS</w:t>
      </w:r>
      <w:r w:rsidR="0043488B" w:rsidRPr="00DF0187">
        <w:rPr>
          <w:rFonts w:eastAsia="Calibri"/>
          <w:color w:val="000000" w:themeColor="text1"/>
          <w:sz w:val="28"/>
          <w:szCs w:val="28"/>
          <w:lang w:eastAsia="ar-SA"/>
        </w:rPr>
        <w:t xml:space="preserve"> ir sniedzis pamatotu skaidrojumu, kāpēc attiecīgajā momentā/situācijā sods nav piemērots;</w:t>
      </w:r>
    </w:p>
    <w:p w14:paraId="4D82D0D4" w14:textId="06E9474D" w:rsidR="00C63EFE" w:rsidRPr="00DF0187" w:rsidRDefault="00871915" w:rsidP="00770C96">
      <w:pPr>
        <w:pStyle w:val="ListParagraph"/>
        <w:numPr>
          <w:ilvl w:val="0"/>
          <w:numId w:val="24"/>
        </w:numPr>
        <w:spacing w:line="276" w:lineRule="auto"/>
        <w:ind w:left="1134" w:hanging="357"/>
        <w:jc w:val="both"/>
        <w:rPr>
          <w:rFonts w:eastAsia="Calibri"/>
          <w:color w:val="000000" w:themeColor="text1"/>
          <w:sz w:val="28"/>
          <w:szCs w:val="28"/>
          <w:lang w:eastAsia="ar-SA"/>
        </w:rPr>
      </w:pPr>
      <w:r>
        <w:rPr>
          <w:rFonts w:eastAsia="Calibri"/>
          <w:color w:val="000000" w:themeColor="text1"/>
          <w:sz w:val="28"/>
          <w:szCs w:val="28"/>
          <w:lang w:eastAsia="ar-SA"/>
        </w:rPr>
        <w:t xml:space="preserve">6. </w:t>
      </w:r>
      <w:r w:rsidR="0043488B" w:rsidRPr="00DF0187">
        <w:rPr>
          <w:rFonts w:eastAsia="Calibri"/>
          <w:color w:val="000000" w:themeColor="text1"/>
          <w:sz w:val="28"/>
          <w:szCs w:val="28"/>
          <w:lang w:eastAsia="ar-SA"/>
        </w:rPr>
        <w:t xml:space="preserve">apakšpunkts piemērojams pēc būtības arī atsevišķos gadījumos, ja kavējumus ietekmēja pašvaldībai objektīvi nezināmā informācija par ierobežojumiem aizņēmumiem no Valsts kases, ņemot vērā 2019. gada budžeta likumā noteikto ierobežojumu aizdevumiem tikai ES fondu attiecināmo izmaksu apmērā (iepriekš bija iespēja saņemt aizņēmumu ES fondu projektam, t.sk. neattiecināmām izmaksām), kā arī </w:t>
      </w:r>
      <w:r w:rsidR="00A20BF3" w:rsidRPr="00DF0187">
        <w:rPr>
          <w:rFonts w:eastAsia="Calibri"/>
          <w:color w:val="000000" w:themeColor="text1"/>
          <w:sz w:val="28"/>
          <w:szCs w:val="28"/>
          <w:lang w:eastAsia="ar-SA"/>
        </w:rPr>
        <w:t>citi objektīvi konstatējami apstākļi</w:t>
      </w:r>
      <w:r w:rsidR="0043488B" w:rsidRPr="00DF0187">
        <w:rPr>
          <w:rFonts w:eastAsia="Calibri"/>
          <w:color w:val="000000" w:themeColor="text1"/>
          <w:sz w:val="28"/>
          <w:szCs w:val="28"/>
          <w:lang w:eastAsia="ar-SA"/>
        </w:rPr>
        <w:t xml:space="preserve"> trešo pušu neparedzamas ietekmes rezultātā</w:t>
      </w:r>
      <w:r w:rsidR="00ED2593">
        <w:rPr>
          <w:rFonts w:eastAsia="Calibri"/>
          <w:color w:val="000000" w:themeColor="text1"/>
          <w:sz w:val="28"/>
          <w:szCs w:val="28"/>
          <w:lang w:eastAsia="ar-SA"/>
        </w:rPr>
        <w:t>.</w:t>
      </w:r>
      <w:r w:rsidR="00C63EFE" w:rsidRPr="00DF0187">
        <w:rPr>
          <w:rFonts w:eastAsia="Calibri"/>
          <w:color w:val="000000" w:themeColor="text1"/>
          <w:sz w:val="28"/>
          <w:szCs w:val="28"/>
          <w:lang w:eastAsia="ar-SA"/>
        </w:rPr>
        <w:t xml:space="preserve"> </w:t>
      </w:r>
    </w:p>
    <w:p w14:paraId="0F2009AB" w14:textId="13EA2BB4" w:rsidR="00C63EFE" w:rsidRDefault="004279A5" w:rsidP="00770C96">
      <w:pPr>
        <w:spacing w:line="276" w:lineRule="auto"/>
        <w:ind w:firstLine="720"/>
        <w:contextualSpacing/>
        <w:jc w:val="both"/>
        <w:rPr>
          <w:rFonts w:eastAsia="Calibri"/>
          <w:color w:val="000000" w:themeColor="text1"/>
          <w:sz w:val="28"/>
          <w:szCs w:val="28"/>
          <w:lang w:eastAsia="ar-SA"/>
        </w:rPr>
      </w:pPr>
      <w:r>
        <w:rPr>
          <w:rFonts w:eastAsia="Calibri"/>
          <w:color w:val="000000" w:themeColor="text1"/>
          <w:sz w:val="28"/>
          <w:szCs w:val="28"/>
          <w:lang w:eastAsia="ar-SA"/>
        </w:rPr>
        <w:lastRenderedPageBreak/>
        <w:t xml:space="preserve">MK noteikumu </w:t>
      </w:r>
      <w:r w:rsidR="00D6417E" w:rsidRPr="00D6417E">
        <w:rPr>
          <w:rFonts w:eastAsia="Calibri"/>
          <w:color w:val="000000" w:themeColor="text1"/>
          <w:sz w:val="28"/>
          <w:szCs w:val="28"/>
          <w:lang w:eastAsia="ar-SA"/>
        </w:rPr>
        <w:t>Nr. 784 51.</w:t>
      </w:r>
      <w:r w:rsidR="00D6417E" w:rsidRPr="00D6417E">
        <w:rPr>
          <w:rFonts w:eastAsia="Calibri"/>
          <w:color w:val="000000" w:themeColor="text1"/>
          <w:sz w:val="28"/>
          <w:szCs w:val="28"/>
          <w:vertAlign w:val="superscript"/>
          <w:lang w:eastAsia="ar-SA"/>
        </w:rPr>
        <w:t>3</w:t>
      </w:r>
      <w:r w:rsidR="00D6417E" w:rsidRPr="00D6417E">
        <w:rPr>
          <w:rFonts w:eastAsia="Calibri"/>
          <w:color w:val="000000" w:themeColor="text1"/>
          <w:sz w:val="28"/>
          <w:szCs w:val="28"/>
          <w:lang w:eastAsia="ar-SA"/>
        </w:rPr>
        <w:t xml:space="preserve"> punktu nepiemēro arī gadījumos, kad projekta līguma vai vienošanās īstenošanas termiņš tiek pamatoti pagarināts saskaņā ar 51.</w:t>
      </w:r>
      <w:r w:rsidR="00D6417E" w:rsidRPr="00D6417E">
        <w:rPr>
          <w:rFonts w:eastAsia="Calibri"/>
          <w:color w:val="000000" w:themeColor="text1"/>
          <w:sz w:val="28"/>
          <w:szCs w:val="28"/>
          <w:vertAlign w:val="superscript"/>
          <w:lang w:eastAsia="ar-SA"/>
        </w:rPr>
        <w:t>1</w:t>
      </w:r>
      <w:r w:rsidR="00530E03">
        <w:rPr>
          <w:rFonts w:eastAsia="Calibri"/>
          <w:color w:val="000000" w:themeColor="text1"/>
          <w:sz w:val="28"/>
          <w:szCs w:val="28"/>
          <w:lang w:eastAsia="ar-SA"/>
        </w:rPr>
        <w:t> </w:t>
      </w:r>
      <w:r w:rsidR="00D6417E" w:rsidRPr="00D6417E">
        <w:rPr>
          <w:rFonts w:eastAsia="Calibri"/>
          <w:color w:val="000000" w:themeColor="text1"/>
          <w:sz w:val="28"/>
          <w:szCs w:val="28"/>
          <w:lang w:eastAsia="ar-SA"/>
        </w:rPr>
        <w:t>punktu vai</w:t>
      </w:r>
      <w:r w:rsidR="002331E0">
        <w:rPr>
          <w:rFonts w:eastAsia="Calibri"/>
          <w:color w:val="000000" w:themeColor="text1"/>
          <w:sz w:val="28"/>
          <w:szCs w:val="28"/>
          <w:lang w:eastAsia="ar-SA"/>
        </w:rPr>
        <w:t xml:space="preserve"> </w:t>
      </w:r>
      <w:r w:rsidR="00D6417E" w:rsidRPr="00D6417E">
        <w:rPr>
          <w:rFonts w:eastAsia="Calibri"/>
          <w:color w:val="000000" w:themeColor="text1"/>
          <w:sz w:val="28"/>
          <w:szCs w:val="28"/>
          <w:lang w:eastAsia="ar-SA"/>
        </w:rPr>
        <w:t>51.</w:t>
      </w:r>
      <w:r w:rsidR="00D6417E" w:rsidRPr="00D6417E">
        <w:rPr>
          <w:rFonts w:eastAsia="Calibri"/>
          <w:color w:val="000000" w:themeColor="text1"/>
          <w:sz w:val="28"/>
          <w:szCs w:val="28"/>
          <w:vertAlign w:val="superscript"/>
          <w:lang w:eastAsia="ar-SA"/>
        </w:rPr>
        <w:t>3</w:t>
      </w:r>
      <w:r w:rsidR="00D6417E" w:rsidRPr="00D6417E">
        <w:rPr>
          <w:rFonts w:eastAsia="Calibri"/>
          <w:color w:val="000000" w:themeColor="text1"/>
          <w:sz w:val="28"/>
          <w:szCs w:val="28"/>
          <w:lang w:eastAsia="ar-SA"/>
        </w:rPr>
        <w:t xml:space="preserve"> punktu</w:t>
      </w:r>
      <w:r w:rsidR="00E85D1B">
        <w:rPr>
          <w:rFonts w:eastAsia="Calibri"/>
          <w:color w:val="000000" w:themeColor="text1"/>
          <w:sz w:val="28"/>
          <w:szCs w:val="28"/>
          <w:lang w:eastAsia="ar-SA"/>
        </w:rPr>
        <w:t>, un</w:t>
      </w:r>
      <w:r w:rsidR="00D6417E" w:rsidRPr="00D6417E">
        <w:rPr>
          <w:rFonts w:eastAsia="Calibri"/>
          <w:color w:val="000000" w:themeColor="text1"/>
          <w:sz w:val="28"/>
          <w:szCs w:val="28"/>
          <w:lang w:eastAsia="ar-SA"/>
        </w:rPr>
        <w:t xml:space="preserve"> vienlaikus attiecīgi tiek mainīts arī </w:t>
      </w:r>
      <w:r w:rsidR="0065756D">
        <w:rPr>
          <w:rFonts w:eastAsia="Calibri"/>
          <w:color w:val="000000" w:themeColor="text1"/>
          <w:sz w:val="28"/>
          <w:szCs w:val="28"/>
          <w:lang w:eastAsia="ar-SA"/>
        </w:rPr>
        <w:t>kārtēj</w:t>
      </w:r>
      <w:r w:rsidR="00D6417E" w:rsidRPr="00D6417E">
        <w:rPr>
          <w:rFonts w:eastAsia="Calibri"/>
          <w:color w:val="000000" w:themeColor="text1"/>
          <w:sz w:val="28"/>
          <w:szCs w:val="28"/>
          <w:lang w:eastAsia="ar-SA"/>
        </w:rPr>
        <w:t>ā gada plānoto maksājumu pieprasījumu iesniegšanas grafiks.</w:t>
      </w:r>
    </w:p>
    <w:p w14:paraId="78CCAB36" w14:textId="6A3C33CA" w:rsidR="0000472A" w:rsidRDefault="006A1F90" w:rsidP="001A66AB">
      <w:pPr>
        <w:pStyle w:val="ListParagraph"/>
        <w:numPr>
          <w:ilvl w:val="0"/>
          <w:numId w:val="23"/>
        </w:numPr>
        <w:spacing w:before="120" w:after="120" w:line="276" w:lineRule="auto"/>
        <w:ind w:left="1134"/>
        <w:jc w:val="both"/>
        <w:rPr>
          <w:rFonts w:eastAsia="Calibri"/>
          <w:color w:val="000000" w:themeColor="text1"/>
          <w:sz w:val="28"/>
          <w:szCs w:val="28"/>
          <w:lang w:eastAsia="ar-SA"/>
        </w:rPr>
      </w:pPr>
      <w:r w:rsidRPr="00441BC7">
        <w:rPr>
          <w:rFonts w:eastAsia="Calibri"/>
          <w:b/>
          <w:color w:val="000000" w:themeColor="text1"/>
          <w:sz w:val="28"/>
          <w:szCs w:val="28"/>
          <w:lang w:eastAsia="ar-SA"/>
        </w:rPr>
        <w:t>5</w:t>
      </w:r>
      <w:r w:rsidR="00DC7E21">
        <w:rPr>
          <w:rFonts w:eastAsia="Calibri"/>
          <w:b/>
          <w:color w:val="000000" w:themeColor="text1"/>
          <w:sz w:val="28"/>
          <w:szCs w:val="28"/>
          <w:lang w:eastAsia="ar-SA"/>
        </w:rPr>
        <w:t>5</w:t>
      </w:r>
      <w:r w:rsidR="00670B74" w:rsidRPr="00441BC7">
        <w:rPr>
          <w:rFonts w:eastAsia="Calibri"/>
          <w:b/>
          <w:color w:val="000000" w:themeColor="text1"/>
          <w:sz w:val="28"/>
          <w:szCs w:val="28"/>
          <w:lang w:eastAsia="ar-SA"/>
        </w:rPr>
        <w:t xml:space="preserve"> projekti</w:t>
      </w:r>
      <w:r w:rsidR="008D4B4E" w:rsidRPr="00441BC7">
        <w:rPr>
          <w:rFonts w:eastAsia="Calibri"/>
          <w:b/>
          <w:color w:val="000000" w:themeColor="text1"/>
          <w:sz w:val="28"/>
          <w:szCs w:val="28"/>
          <w:lang w:eastAsia="ar-SA"/>
        </w:rPr>
        <w:t>em</w:t>
      </w:r>
      <w:r w:rsidR="00DD23E1">
        <w:rPr>
          <w:rFonts w:eastAsia="Calibri"/>
          <w:color w:val="000000" w:themeColor="text1"/>
          <w:sz w:val="28"/>
          <w:szCs w:val="28"/>
          <w:lang w:eastAsia="ar-SA"/>
        </w:rPr>
        <w:t xml:space="preserve"> kavējumi nav pamatojami ar </w:t>
      </w:r>
      <w:r w:rsidR="00DD23E1" w:rsidRPr="00377AC2">
        <w:rPr>
          <w:rFonts w:eastAsia="Calibri"/>
          <w:color w:val="000000" w:themeColor="text1"/>
          <w:sz w:val="28"/>
          <w:szCs w:val="28"/>
          <w:lang w:eastAsia="ar-SA"/>
        </w:rPr>
        <w:t xml:space="preserve">MK noteikumu </w:t>
      </w:r>
      <w:r w:rsidR="0052158C">
        <w:rPr>
          <w:rFonts w:eastAsia="Calibri"/>
          <w:color w:val="000000" w:themeColor="text1"/>
          <w:sz w:val="28"/>
          <w:szCs w:val="28"/>
          <w:lang w:eastAsia="ar-SA"/>
        </w:rPr>
        <w:t xml:space="preserve">Nr. </w:t>
      </w:r>
      <w:r w:rsidR="00DD23E1" w:rsidRPr="00377AC2">
        <w:rPr>
          <w:rFonts w:eastAsia="Calibri"/>
          <w:color w:val="000000" w:themeColor="text1"/>
          <w:sz w:val="28"/>
          <w:szCs w:val="28"/>
          <w:lang w:eastAsia="ar-SA"/>
        </w:rPr>
        <w:t>784</w:t>
      </w:r>
      <w:r w:rsidR="005447B0">
        <w:rPr>
          <w:rFonts w:eastAsia="Calibri"/>
          <w:color w:val="000000" w:themeColor="text1"/>
          <w:sz w:val="28"/>
          <w:szCs w:val="28"/>
          <w:lang w:eastAsia="ar-SA"/>
        </w:rPr>
        <w:t xml:space="preserve"> </w:t>
      </w:r>
      <w:r w:rsidR="003B2127">
        <w:rPr>
          <w:rFonts w:eastAsia="Calibri"/>
          <w:color w:val="000000" w:themeColor="text1"/>
          <w:sz w:val="28"/>
          <w:szCs w:val="28"/>
          <w:lang w:eastAsia="ar-SA"/>
        </w:rPr>
        <w:t>51.</w:t>
      </w:r>
      <w:r w:rsidR="003B2127" w:rsidRPr="006A1F90">
        <w:rPr>
          <w:rFonts w:eastAsia="Calibri"/>
          <w:color w:val="000000" w:themeColor="text1"/>
          <w:sz w:val="28"/>
          <w:szCs w:val="28"/>
          <w:vertAlign w:val="superscript"/>
          <w:lang w:eastAsia="ar-SA"/>
        </w:rPr>
        <w:t>1</w:t>
      </w:r>
      <w:r w:rsidR="003B2127">
        <w:rPr>
          <w:rFonts w:eastAsia="Calibri"/>
          <w:color w:val="000000" w:themeColor="text1"/>
          <w:sz w:val="28"/>
          <w:szCs w:val="28"/>
          <w:lang w:eastAsia="ar-SA"/>
        </w:rPr>
        <w:t xml:space="preserve"> punktā un </w:t>
      </w:r>
      <w:r w:rsidR="00DD23E1" w:rsidRPr="00377AC2">
        <w:rPr>
          <w:rFonts w:eastAsia="Calibri"/>
          <w:color w:val="000000" w:themeColor="text1"/>
          <w:sz w:val="28"/>
          <w:szCs w:val="28"/>
          <w:lang w:eastAsia="ar-SA"/>
        </w:rPr>
        <w:t>51.</w:t>
      </w:r>
      <w:r w:rsidR="00DD23E1" w:rsidRPr="00377AC2">
        <w:rPr>
          <w:rFonts w:eastAsia="Calibri"/>
          <w:color w:val="000000" w:themeColor="text1"/>
          <w:sz w:val="28"/>
          <w:szCs w:val="28"/>
          <w:vertAlign w:val="superscript"/>
          <w:lang w:eastAsia="ar-SA"/>
        </w:rPr>
        <w:t>4</w:t>
      </w:r>
      <w:r w:rsidR="00DD23E1" w:rsidRPr="00377AC2">
        <w:rPr>
          <w:rFonts w:eastAsia="Calibri"/>
          <w:color w:val="000000" w:themeColor="text1"/>
          <w:sz w:val="28"/>
          <w:szCs w:val="28"/>
          <w:lang w:eastAsia="ar-SA"/>
        </w:rPr>
        <w:t xml:space="preserve"> </w:t>
      </w:r>
      <w:r w:rsidR="00DD23E1">
        <w:rPr>
          <w:rFonts w:eastAsia="Calibri"/>
          <w:color w:val="000000" w:themeColor="text1"/>
          <w:sz w:val="28"/>
          <w:szCs w:val="28"/>
          <w:lang w:eastAsia="ar-SA"/>
        </w:rPr>
        <w:t>1. - 6. apakš</w:t>
      </w:r>
      <w:r w:rsidR="00DD23E1" w:rsidRPr="00377AC2">
        <w:rPr>
          <w:rFonts w:eastAsia="Calibri"/>
          <w:color w:val="000000" w:themeColor="text1"/>
          <w:sz w:val="28"/>
          <w:szCs w:val="28"/>
          <w:lang w:eastAsia="ar-SA"/>
        </w:rPr>
        <w:t>pu</w:t>
      </w:r>
      <w:r w:rsidR="00DD23E1">
        <w:rPr>
          <w:rFonts w:eastAsia="Calibri"/>
          <w:color w:val="000000" w:themeColor="text1"/>
          <w:sz w:val="28"/>
          <w:szCs w:val="28"/>
          <w:lang w:eastAsia="ar-SA"/>
        </w:rPr>
        <w:t>nkt</w:t>
      </w:r>
      <w:r w:rsidR="00071961">
        <w:rPr>
          <w:rFonts w:eastAsia="Calibri"/>
          <w:color w:val="000000" w:themeColor="text1"/>
          <w:sz w:val="28"/>
          <w:szCs w:val="28"/>
          <w:lang w:eastAsia="ar-SA"/>
        </w:rPr>
        <w:t>ā</w:t>
      </w:r>
      <w:r>
        <w:rPr>
          <w:rFonts w:eastAsia="Calibri"/>
          <w:color w:val="000000" w:themeColor="text1"/>
          <w:sz w:val="28"/>
          <w:szCs w:val="28"/>
          <w:lang w:eastAsia="ar-SA"/>
        </w:rPr>
        <w:t xml:space="preserve"> </w:t>
      </w:r>
      <w:r w:rsidR="00DD23E1">
        <w:rPr>
          <w:rFonts w:eastAsia="Calibri"/>
          <w:color w:val="000000" w:themeColor="text1"/>
          <w:sz w:val="28"/>
          <w:szCs w:val="28"/>
          <w:lang w:eastAsia="ar-SA"/>
        </w:rPr>
        <w:t>uzskaitītajiem gadījumiem</w:t>
      </w:r>
      <w:r w:rsidR="00E85D1B">
        <w:rPr>
          <w:rFonts w:eastAsia="Calibri"/>
          <w:color w:val="000000" w:themeColor="text1"/>
          <w:sz w:val="28"/>
          <w:szCs w:val="28"/>
          <w:lang w:eastAsia="ar-SA"/>
        </w:rPr>
        <w:t xml:space="preserve">. Izskatot situācijas atsevišķi, </w:t>
      </w:r>
      <w:r w:rsidR="0000472A" w:rsidRPr="0051225A">
        <w:rPr>
          <w:rFonts w:eastAsia="Calibri"/>
          <w:color w:val="000000" w:themeColor="text1"/>
          <w:sz w:val="28"/>
          <w:szCs w:val="28"/>
          <w:lang w:eastAsia="ar-SA"/>
        </w:rPr>
        <w:t xml:space="preserve">tiek </w:t>
      </w:r>
      <w:r w:rsidR="00670B74" w:rsidRPr="0051225A">
        <w:rPr>
          <w:rFonts w:eastAsia="Calibri"/>
          <w:color w:val="000000" w:themeColor="text1"/>
          <w:sz w:val="28"/>
          <w:szCs w:val="28"/>
          <w:lang w:eastAsia="ar-SA"/>
        </w:rPr>
        <w:t>ierosinā</w:t>
      </w:r>
      <w:r w:rsidR="0000472A" w:rsidRPr="0051225A">
        <w:rPr>
          <w:rFonts w:eastAsia="Calibri"/>
          <w:color w:val="000000" w:themeColor="text1"/>
          <w:sz w:val="28"/>
          <w:szCs w:val="28"/>
          <w:lang w:eastAsia="ar-SA"/>
        </w:rPr>
        <w:t>ts</w:t>
      </w:r>
      <w:r w:rsidR="00DD23E1" w:rsidRPr="00441BC7">
        <w:rPr>
          <w:rFonts w:eastAsia="Calibri"/>
          <w:b/>
          <w:color w:val="000000" w:themeColor="text1"/>
          <w:sz w:val="28"/>
          <w:szCs w:val="28"/>
          <w:lang w:eastAsia="ar-SA"/>
        </w:rPr>
        <w:t xml:space="preserve"> MK </w:t>
      </w:r>
      <w:r w:rsidR="00670B74" w:rsidRPr="00441BC7">
        <w:rPr>
          <w:rFonts w:eastAsia="Calibri"/>
          <w:b/>
          <w:color w:val="000000" w:themeColor="text1"/>
          <w:sz w:val="28"/>
          <w:szCs w:val="28"/>
          <w:lang w:eastAsia="ar-SA"/>
        </w:rPr>
        <w:t xml:space="preserve">lemt nesamazināt </w:t>
      </w:r>
      <w:r w:rsidR="00670B74" w:rsidRPr="0051225A">
        <w:rPr>
          <w:rFonts w:eastAsia="Calibri"/>
          <w:color w:val="000000" w:themeColor="text1"/>
          <w:sz w:val="28"/>
          <w:szCs w:val="28"/>
          <w:lang w:eastAsia="ar-SA"/>
        </w:rPr>
        <w:t>atbalsta finansējum</w:t>
      </w:r>
      <w:r w:rsidR="0000472A" w:rsidRPr="0051225A">
        <w:rPr>
          <w:rFonts w:eastAsia="Calibri"/>
          <w:color w:val="000000" w:themeColor="text1"/>
          <w:sz w:val="28"/>
          <w:szCs w:val="28"/>
          <w:lang w:eastAsia="ar-SA"/>
        </w:rPr>
        <w:t>u</w:t>
      </w:r>
      <w:r w:rsidR="0000472A">
        <w:rPr>
          <w:rFonts w:eastAsia="Calibri"/>
          <w:color w:val="000000" w:themeColor="text1"/>
          <w:sz w:val="28"/>
          <w:szCs w:val="28"/>
          <w:lang w:eastAsia="ar-SA"/>
        </w:rPr>
        <w:t xml:space="preserve"> saskaņā ar </w:t>
      </w:r>
      <w:r w:rsidR="0000472A" w:rsidRPr="00377AC2">
        <w:rPr>
          <w:rFonts w:eastAsia="Calibri"/>
          <w:color w:val="000000" w:themeColor="text1"/>
          <w:sz w:val="28"/>
          <w:szCs w:val="28"/>
          <w:lang w:eastAsia="ar-SA"/>
        </w:rPr>
        <w:t xml:space="preserve">MK noteikumu </w:t>
      </w:r>
      <w:r w:rsidR="0052158C">
        <w:rPr>
          <w:rFonts w:eastAsia="Calibri"/>
          <w:color w:val="000000" w:themeColor="text1"/>
          <w:sz w:val="28"/>
          <w:szCs w:val="28"/>
          <w:lang w:eastAsia="ar-SA"/>
        </w:rPr>
        <w:t xml:space="preserve">Nr. </w:t>
      </w:r>
      <w:r w:rsidR="0000472A" w:rsidRPr="00377AC2">
        <w:rPr>
          <w:rFonts w:eastAsia="Calibri"/>
          <w:color w:val="000000" w:themeColor="text1"/>
          <w:sz w:val="28"/>
          <w:szCs w:val="28"/>
          <w:lang w:eastAsia="ar-SA"/>
        </w:rPr>
        <w:t>784 51.</w:t>
      </w:r>
      <w:r w:rsidR="0000472A" w:rsidRPr="00377AC2">
        <w:rPr>
          <w:rFonts w:eastAsia="Calibri"/>
          <w:color w:val="000000" w:themeColor="text1"/>
          <w:sz w:val="28"/>
          <w:szCs w:val="28"/>
          <w:vertAlign w:val="superscript"/>
          <w:lang w:eastAsia="ar-SA"/>
        </w:rPr>
        <w:t>4</w:t>
      </w:r>
      <w:r w:rsidR="0000472A" w:rsidRPr="00377AC2">
        <w:rPr>
          <w:rFonts w:eastAsia="Calibri"/>
          <w:color w:val="000000" w:themeColor="text1"/>
          <w:sz w:val="28"/>
          <w:szCs w:val="28"/>
          <w:lang w:eastAsia="ar-SA"/>
        </w:rPr>
        <w:t xml:space="preserve"> </w:t>
      </w:r>
      <w:r w:rsidR="00270ADC">
        <w:rPr>
          <w:rFonts w:eastAsia="Calibri"/>
          <w:color w:val="000000" w:themeColor="text1"/>
          <w:sz w:val="28"/>
          <w:szCs w:val="28"/>
          <w:lang w:eastAsia="ar-SA"/>
        </w:rPr>
        <w:t>7. </w:t>
      </w:r>
      <w:r w:rsidR="0000472A">
        <w:rPr>
          <w:rFonts w:eastAsia="Calibri"/>
          <w:color w:val="000000" w:themeColor="text1"/>
          <w:sz w:val="28"/>
          <w:szCs w:val="28"/>
          <w:lang w:eastAsia="ar-SA"/>
        </w:rPr>
        <w:t>apakš</w:t>
      </w:r>
      <w:r w:rsidR="0000472A" w:rsidRPr="00377AC2">
        <w:rPr>
          <w:rFonts w:eastAsia="Calibri"/>
          <w:color w:val="000000" w:themeColor="text1"/>
          <w:sz w:val="28"/>
          <w:szCs w:val="28"/>
          <w:lang w:eastAsia="ar-SA"/>
        </w:rPr>
        <w:t>pu</w:t>
      </w:r>
      <w:r w:rsidR="0000472A">
        <w:rPr>
          <w:rFonts w:eastAsia="Calibri"/>
          <w:color w:val="000000" w:themeColor="text1"/>
          <w:sz w:val="28"/>
          <w:szCs w:val="28"/>
          <w:lang w:eastAsia="ar-SA"/>
        </w:rPr>
        <w:t xml:space="preserve">nktu, </w:t>
      </w:r>
      <w:r w:rsidR="00E85D1B">
        <w:rPr>
          <w:rFonts w:eastAsia="Calibri"/>
          <w:color w:val="000000" w:themeColor="text1"/>
          <w:sz w:val="28"/>
          <w:szCs w:val="28"/>
          <w:lang w:eastAsia="ar-SA"/>
        </w:rPr>
        <w:t xml:space="preserve">balstoties uz </w:t>
      </w:r>
      <w:r w:rsidR="0000472A">
        <w:rPr>
          <w:rFonts w:eastAsia="Calibri"/>
          <w:color w:val="000000" w:themeColor="text1"/>
          <w:sz w:val="28"/>
          <w:szCs w:val="28"/>
          <w:lang w:eastAsia="ar-SA"/>
        </w:rPr>
        <w:t>AI sniegto viedokli un priekšlikum</w:t>
      </w:r>
      <w:r w:rsidR="00E85D1B">
        <w:rPr>
          <w:rFonts w:eastAsia="Calibri"/>
          <w:color w:val="000000" w:themeColor="text1"/>
          <w:sz w:val="28"/>
          <w:szCs w:val="28"/>
          <w:lang w:eastAsia="ar-SA"/>
        </w:rPr>
        <w:t>iem</w:t>
      </w:r>
      <w:r w:rsidR="0000472A">
        <w:rPr>
          <w:rFonts w:eastAsia="Calibri"/>
          <w:color w:val="000000" w:themeColor="text1"/>
          <w:sz w:val="28"/>
          <w:szCs w:val="28"/>
          <w:lang w:eastAsia="ar-SA"/>
        </w:rPr>
        <w:t xml:space="preserve"> konkrētos gadījumos</w:t>
      </w:r>
      <w:r w:rsidR="00E85D1B">
        <w:rPr>
          <w:rFonts w:eastAsia="Calibri"/>
          <w:color w:val="000000" w:themeColor="text1"/>
          <w:sz w:val="28"/>
          <w:szCs w:val="28"/>
          <w:lang w:eastAsia="ar-SA"/>
        </w:rPr>
        <w:t xml:space="preserve">, </w:t>
      </w:r>
      <w:r w:rsidR="00A50B8D">
        <w:rPr>
          <w:rFonts w:eastAsia="Calibri"/>
          <w:color w:val="000000" w:themeColor="text1"/>
          <w:sz w:val="28"/>
          <w:szCs w:val="28"/>
          <w:lang w:eastAsia="ar-SA"/>
        </w:rPr>
        <w:t>kā arī</w:t>
      </w:r>
      <w:r w:rsidR="004D1A68">
        <w:rPr>
          <w:rFonts w:eastAsia="Calibri"/>
          <w:color w:val="000000" w:themeColor="text1"/>
          <w:sz w:val="28"/>
          <w:szCs w:val="28"/>
          <w:lang w:eastAsia="ar-SA"/>
        </w:rPr>
        <w:t xml:space="preserve"> </w:t>
      </w:r>
      <w:r w:rsidR="00E85D1B">
        <w:rPr>
          <w:rFonts w:eastAsia="Calibri"/>
          <w:color w:val="000000" w:themeColor="text1"/>
          <w:sz w:val="28"/>
          <w:szCs w:val="28"/>
          <w:lang w:eastAsia="ar-SA"/>
        </w:rPr>
        <w:t>četriem projektiem, j</w:t>
      </w:r>
      <w:r w:rsidR="00530E03">
        <w:rPr>
          <w:rFonts w:eastAsia="Calibri"/>
          <w:color w:val="000000" w:themeColor="text1"/>
          <w:sz w:val="28"/>
          <w:szCs w:val="28"/>
          <w:lang w:eastAsia="ar-SA"/>
        </w:rPr>
        <w:t>o ir nebūtisks kavējums – 2019. </w:t>
      </w:r>
      <w:r w:rsidR="00E85D1B">
        <w:rPr>
          <w:rFonts w:eastAsia="Calibri"/>
          <w:color w:val="000000" w:themeColor="text1"/>
          <w:sz w:val="28"/>
          <w:szCs w:val="28"/>
          <w:lang w:eastAsia="ar-SA"/>
        </w:rPr>
        <w:t xml:space="preserve">gada </w:t>
      </w:r>
      <w:r w:rsidR="00530E03">
        <w:rPr>
          <w:rFonts w:eastAsia="Calibri"/>
          <w:color w:val="000000" w:themeColor="text1"/>
          <w:sz w:val="28"/>
          <w:szCs w:val="28"/>
          <w:lang w:eastAsia="ar-SA"/>
        </w:rPr>
        <w:t>plāns izpildīts 2020. </w:t>
      </w:r>
      <w:r w:rsidR="0000472A">
        <w:rPr>
          <w:rFonts w:eastAsia="Calibri"/>
          <w:color w:val="000000" w:themeColor="text1"/>
          <w:sz w:val="28"/>
          <w:szCs w:val="28"/>
          <w:lang w:eastAsia="ar-SA"/>
        </w:rPr>
        <w:t>gada janvārī. Skatīt projektu uzskaitījumu un AI viedokli ziņojuma pielikumā Nr.</w:t>
      </w:r>
      <w:r w:rsidR="00530E03">
        <w:rPr>
          <w:rFonts w:eastAsia="Calibri"/>
          <w:color w:val="000000" w:themeColor="text1"/>
          <w:sz w:val="28"/>
          <w:szCs w:val="28"/>
          <w:lang w:eastAsia="ar-SA"/>
        </w:rPr>
        <w:t> </w:t>
      </w:r>
      <w:r w:rsidR="0000472A">
        <w:rPr>
          <w:rFonts w:eastAsia="Calibri"/>
          <w:color w:val="000000" w:themeColor="text1"/>
          <w:sz w:val="28"/>
          <w:szCs w:val="28"/>
          <w:lang w:eastAsia="ar-SA"/>
        </w:rPr>
        <w:t>2;</w:t>
      </w:r>
    </w:p>
    <w:p w14:paraId="08CEC18D" w14:textId="7C54E23D" w:rsidR="009747C0" w:rsidRDefault="009747C0" w:rsidP="001A66AB">
      <w:pPr>
        <w:pStyle w:val="ListParagraph"/>
        <w:numPr>
          <w:ilvl w:val="0"/>
          <w:numId w:val="23"/>
        </w:numPr>
        <w:spacing w:before="120" w:after="120" w:line="276" w:lineRule="auto"/>
        <w:ind w:left="1134"/>
        <w:jc w:val="both"/>
        <w:rPr>
          <w:rFonts w:eastAsia="Calibri"/>
          <w:color w:val="000000" w:themeColor="text1"/>
          <w:sz w:val="28"/>
          <w:szCs w:val="28"/>
          <w:lang w:eastAsia="ar-SA"/>
        </w:rPr>
      </w:pPr>
      <w:r>
        <w:rPr>
          <w:rFonts w:eastAsia="Calibri"/>
          <w:color w:val="000000" w:themeColor="text1"/>
          <w:sz w:val="28"/>
          <w:szCs w:val="28"/>
          <w:lang w:eastAsia="ar-SA"/>
        </w:rPr>
        <w:t xml:space="preserve">par </w:t>
      </w:r>
      <w:r w:rsidR="00DC7E21">
        <w:rPr>
          <w:rFonts w:eastAsia="Calibri"/>
          <w:color w:val="000000" w:themeColor="text1"/>
          <w:sz w:val="28"/>
          <w:szCs w:val="28"/>
          <w:lang w:eastAsia="ar-SA"/>
        </w:rPr>
        <w:t>četriem</w:t>
      </w:r>
      <w:r w:rsidR="00DC7E21" w:rsidRPr="006A1F90">
        <w:rPr>
          <w:rFonts w:eastAsia="Calibri"/>
          <w:color w:val="000000" w:themeColor="text1"/>
          <w:sz w:val="28"/>
          <w:szCs w:val="28"/>
          <w:lang w:eastAsia="ar-SA"/>
        </w:rPr>
        <w:t xml:space="preserve"> </w:t>
      </w:r>
      <w:r w:rsidRPr="006A1F90">
        <w:rPr>
          <w:rFonts w:eastAsia="Calibri"/>
          <w:color w:val="000000" w:themeColor="text1"/>
          <w:sz w:val="28"/>
          <w:szCs w:val="28"/>
          <w:lang w:eastAsia="ar-SA"/>
        </w:rPr>
        <w:t>projektiem</w:t>
      </w:r>
      <w:r>
        <w:rPr>
          <w:rFonts w:eastAsia="Calibri"/>
          <w:color w:val="000000" w:themeColor="text1"/>
          <w:sz w:val="28"/>
          <w:szCs w:val="28"/>
          <w:lang w:eastAsia="ar-SA"/>
        </w:rPr>
        <w:t xml:space="preserve"> </w:t>
      </w:r>
      <w:r w:rsidRPr="006A1F90">
        <w:rPr>
          <w:rFonts w:eastAsia="Calibri"/>
          <w:color w:val="000000" w:themeColor="text1"/>
          <w:sz w:val="28"/>
          <w:szCs w:val="28"/>
          <w:lang w:eastAsia="ar-SA"/>
        </w:rPr>
        <w:t>ir</w:t>
      </w:r>
      <w:r>
        <w:rPr>
          <w:rFonts w:eastAsia="Calibri"/>
          <w:color w:val="000000" w:themeColor="text1"/>
          <w:sz w:val="28"/>
          <w:szCs w:val="28"/>
          <w:lang w:eastAsia="ar-SA"/>
        </w:rPr>
        <w:t xml:space="preserve"> nepieciešama papildu informācija pamatotai lēmumu pieņemšanai</w:t>
      </w:r>
      <w:r w:rsidR="00441BC7">
        <w:rPr>
          <w:rStyle w:val="FootnoteReference"/>
          <w:rFonts w:eastAsia="Calibri"/>
          <w:color w:val="000000" w:themeColor="text1"/>
          <w:sz w:val="28"/>
          <w:szCs w:val="28"/>
          <w:lang w:eastAsia="ar-SA"/>
        </w:rPr>
        <w:footnoteReference w:id="37"/>
      </w:r>
      <w:r w:rsidR="001A66AB">
        <w:rPr>
          <w:rFonts w:eastAsia="Calibri"/>
          <w:color w:val="000000" w:themeColor="text1"/>
          <w:sz w:val="28"/>
          <w:szCs w:val="28"/>
          <w:lang w:eastAsia="ar-SA"/>
        </w:rPr>
        <w:t>;</w:t>
      </w:r>
    </w:p>
    <w:p w14:paraId="6284E66A" w14:textId="3DB3A8C6" w:rsidR="006E54A7" w:rsidRDefault="006E54A7" w:rsidP="001A66AB">
      <w:pPr>
        <w:pStyle w:val="ListParagraph"/>
        <w:numPr>
          <w:ilvl w:val="0"/>
          <w:numId w:val="23"/>
        </w:numPr>
        <w:spacing w:before="120" w:after="120" w:line="276" w:lineRule="auto"/>
        <w:ind w:left="1134"/>
        <w:jc w:val="both"/>
        <w:rPr>
          <w:rFonts w:eastAsia="Calibri"/>
          <w:color w:val="000000" w:themeColor="text1"/>
          <w:sz w:val="28"/>
          <w:szCs w:val="28"/>
          <w:lang w:eastAsia="ar-SA"/>
        </w:rPr>
      </w:pPr>
      <w:r>
        <w:rPr>
          <w:rFonts w:eastAsia="Calibri"/>
          <w:color w:val="000000" w:themeColor="text1"/>
          <w:sz w:val="28"/>
          <w:szCs w:val="28"/>
          <w:lang w:eastAsia="ar-SA"/>
        </w:rPr>
        <w:t xml:space="preserve">vienam projektam </w:t>
      </w:r>
      <w:r w:rsidR="0051225A">
        <w:rPr>
          <w:rFonts w:eastAsia="Calibri"/>
          <w:color w:val="000000" w:themeColor="text1"/>
          <w:sz w:val="28"/>
          <w:szCs w:val="28"/>
          <w:lang w:eastAsia="ar-SA"/>
        </w:rPr>
        <w:t>CFLA jā</w:t>
      </w:r>
      <w:r w:rsidR="0014148A">
        <w:rPr>
          <w:rFonts w:eastAsia="Calibri"/>
          <w:color w:val="000000" w:themeColor="text1"/>
          <w:sz w:val="28"/>
          <w:szCs w:val="28"/>
          <w:lang w:eastAsia="ar-SA"/>
        </w:rPr>
        <w:t>piemēro</w:t>
      </w:r>
      <w:r>
        <w:rPr>
          <w:rFonts w:eastAsia="Calibri"/>
          <w:color w:val="000000" w:themeColor="text1"/>
          <w:sz w:val="28"/>
          <w:szCs w:val="28"/>
          <w:lang w:eastAsia="ar-SA"/>
        </w:rPr>
        <w:t xml:space="preserve"> </w:t>
      </w:r>
      <w:r w:rsidR="0014148A">
        <w:rPr>
          <w:rFonts w:eastAsia="Calibri"/>
          <w:color w:val="000000" w:themeColor="text1"/>
          <w:sz w:val="28"/>
          <w:szCs w:val="28"/>
          <w:lang w:eastAsia="ar-SA"/>
        </w:rPr>
        <w:t>MK</w:t>
      </w:r>
      <w:r>
        <w:rPr>
          <w:rFonts w:eastAsia="Calibri"/>
          <w:color w:val="000000" w:themeColor="text1"/>
          <w:sz w:val="28"/>
          <w:szCs w:val="28"/>
          <w:lang w:eastAsia="ar-SA"/>
        </w:rPr>
        <w:t xml:space="preserve"> noteikum</w:t>
      </w:r>
      <w:r w:rsidR="0051225A">
        <w:rPr>
          <w:rFonts w:eastAsia="Calibri"/>
          <w:color w:val="000000" w:themeColor="text1"/>
          <w:sz w:val="28"/>
          <w:szCs w:val="28"/>
          <w:lang w:eastAsia="ar-SA"/>
        </w:rPr>
        <w:t>u</w:t>
      </w:r>
      <w:r>
        <w:rPr>
          <w:rFonts w:eastAsia="Calibri"/>
          <w:color w:val="000000" w:themeColor="text1"/>
          <w:sz w:val="28"/>
          <w:szCs w:val="28"/>
          <w:lang w:eastAsia="ar-SA"/>
        </w:rPr>
        <w:t xml:space="preserve"> 784. 51. </w:t>
      </w:r>
      <w:r w:rsidRPr="006E54A7">
        <w:rPr>
          <w:rFonts w:eastAsia="Calibri"/>
          <w:color w:val="000000" w:themeColor="text1"/>
          <w:sz w:val="28"/>
          <w:szCs w:val="28"/>
          <w:vertAlign w:val="superscript"/>
          <w:lang w:eastAsia="ar-SA"/>
        </w:rPr>
        <w:t>3</w:t>
      </w:r>
      <w:r w:rsidR="0014148A">
        <w:rPr>
          <w:rFonts w:eastAsia="Calibri"/>
          <w:color w:val="000000" w:themeColor="text1"/>
          <w:sz w:val="28"/>
          <w:szCs w:val="28"/>
          <w:vertAlign w:val="superscript"/>
          <w:lang w:eastAsia="ar-SA"/>
        </w:rPr>
        <w:t xml:space="preserve"> </w:t>
      </w:r>
      <w:r w:rsidR="0051225A">
        <w:rPr>
          <w:rFonts w:eastAsia="Calibri"/>
          <w:color w:val="000000" w:themeColor="text1"/>
          <w:sz w:val="28"/>
          <w:szCs w:val="28"/>
          <w:lang w:eastAsia="ar-SA"/>
        </w:rPr>
        <w:t>punkts</w:t>
      </w:r>
      <w:r w:rsidR="00E14BF2">
        <w:rPr>
          <w:rFonts w:eastAsia="Calibri"/>
          <w:color w:val="000000" w:themeColor="text1"/>
          <w:sz w:val="28"/>
          <w:szCs w:val="28"/>
          <w:lang w:eastAsia="ar-SA"/>
        </w:rPr>
        <w:t xml:space="preserve"> atbilstoši AI atzinumam</w:t>
      </w:r>
      <w:r w:rsidR="0014148A">
        <w:rPr>
          <w:rFonts w:eastAsia="Calibri"/>
          <w:color w:val="000000" w:themeColor="text1"/>
          <w:sz w:val="28"/>
          <w:szCs w:val="28"/>
          <w:lang w:eastAsia="ar-SA"/>
        </w:rPr>
        <w:t>.</w:t>
      </w:r>
      <w:r>
        <w:rPr>
          <w:rFonts w:eastAsia="Calibri"/>
          <w:color w:val="000000" w:themeColor="text1"/>
          <w:sz w:val="28"/>
          <w:szCs w:val="28"/>
          <w:lang w:eastAsia="ar-SA"/>
        </w:rPr>
        <w:t xml:space="preserve"> </w:t>
      </w:r>
    </w:p>
    <w:p w14:paraId="60CD19EF" w14:textId="41541B03" w:rsidR="009747C0" w:rsidRDefault="004B6BF0" w:rsidP="00770C96">
      <w:pPr>
        <w:spacing w:line="276" w:lineRule="auto"/>
        <w:ind w:firstLine="720"/>
        <w:contextualSpacing/>
        <w:jc w:val="both"/>
        <w:rPr>
          <w:rFonts w:eastAsia="Calibri"/>
          <w:color w:val="000000" w:themeColor="text1"/>
          <w:sz w:val="28"/>
          <w:szCs w:val="28"/>
          <w:lang w:eastAsia="ar-SA"/>
        </w:rPr>
      </w:pPr>
      <w:r>
        <w:rPr>
          <w:rFonts w:eastAsia="Calibri"/>
          <w:color w:val="000000" w:themeColor="text1"/>
          <w:sz w:val="28"/>
          <w:szCs w:val="28"/>
          <w:lang w:eastAsia="ar-SA"/>
        </w:rPr>
        <w:t>A</w:t>
      </w:r>
      <w:r w:rsidRPr="00B3770B">
        <w:rPr>
          <w:rFonts w:eastAsia="Calibri"/>
          <w:color w:val="000000" w:themeColor="text1"/>
          <w:sz w:val="28"/>
          <w:szCs w:val="28"/>
          <w:lang w:eastAsia="ar-SA"/>
        </w:rPr>
        <w:t>tbilstoši MK</w:t>
      </w:r>
      <w:r>
        <w:rPr>
          <w:rFonts w:eastAsia="Calibri"/>
          <w:color w:val="000000" w:themeColor="text1"/>
          <w:sz w:val="28"/>
          <w:szCs w:val="28"/>
          <w:lang w:eastAsia="ar-SA"/>
        </w:rPr>
        <w:t xml:space="preserve"> noteikumiem Nr. 784</w:t>
      </w:r>
      <w:r w:rsidR="009747C0">
        <w:rPr>
          <w:rFonts w:eastAsia="Calibri"/>
          <w:color w:val="000000" w:themeColor="text1"/>
          <w:sz w:val="28"/>
          <w:szCs w:val="28"/>
          <w:lang w:eastAsia="ar-SA"/>
        </w:rPr>
        <w:t>, s</w:t>
      </w:r>
      <w:r w:rsidR="00530E03">
        <w:rPr>
          <w:rFonts w:eastAsia="Calibri"/>
          <w:color w:val="000000" w:themeColor="text1"/>
          <w:sz w:val="28"/>
          <w:szCs w:val="28"/>
          <w:lang w:eastAsia="ar-SA"/>
        </w:rPr>
        <w:t>ākot ar 2018. gada 1. </w:t>
      </w:r>
      <w:r w:rsidR="009747C0" w:rsidRPr="00B3770B">
        <w:rPr>
          <w:rFonts w:eastAsia="Calibri"/>
          <w:color w:val="000000" w:themeColor="text1"/>
          <w:sz w:val="28"/>
          <w:szCs w:val="28"/>
          <w:lang w:eastAsia="ar-SA"/>
        </w:rPr>
        <w:t>septembri</w:t>
      </w:r>
      <w:r>
        <w:rPr>
          <w:rFonts w:eastAsia="Calibri"/>
          <w:color w:val="000000" w:themeColor="text1"/>
          <w:sz w:val="28"/>
          <w:szCs w:val="28"/>
          <w:lang w:eastAsia="ar-SA"/>
        </w:rPr>
        <w:t xml:space="preserve"> </w:t>
      </w:r>
      <w:r w:rsidR="00670B74" w:rsidRPr="00B3770B">
        <w:rPr>
          <w:rFonts w:eastAsia="Calibri"/>
          <w:color w:val="000000" w:themeColor="text1"/>
          <w:sz w:val="28"/>
          <w:szCs w:val="28"/>
          <w:lang w:eastAsia="ar-SA"/>
        </w:rPr>
        <w:t>CFLA vērtē projektu īst</w:t>
      </w:r>
      <w:r w:rsidR="00670B74">
        <w:rPr>
          <w:rFonts w:eastAsia="Calibri"/>
          <w:color w:val="000000" w:themeColor="text1"/>
          <w:sz w:val="28"/>
          <w:szCs w:val="28"/>
          <w:lang w:eastAsia="ar-SA"/>
        </w:rPr>
        <w:t>enošanas termiņu</w:t>
      </w:r>
      <w:r w:rsidR="001754E2">
        <w:rPr>
          <w:rFonts w:eastAsia="Calibri"/>
          <w:color w:val="000000" w:themeColor="text1"/>
          <w:sz w:val="28"/>
          <w:szCs w:val="28"/>
          <w:lang w:eastAsia="ar-SA"/>
        </w:rPr>
        <w:t xml:space="preserve"> pagarināšanas iespējas</w:t>
      </w:r>
      <w:r w:rsidR="00670B74" w:rsidRPr="00B3770B">
        <w:rPr>
          <w:rFonts w:eastAsia="Calibri"/>
          <w:color w:val="000000" w:themeColor="text1"/>
          <w:sz w:val="28"/>
          <w:szCs w:val="28"/>
          <w:lang w:eastAsia="ar-SA"/>
        </w:rPr>
        <w:t xml:space="preserve">. Kopš nosacījuma stāšanās spēkā </w:t>
      </w:r>
      <w:r w:rsidR="00B972D3" w:rsidRPr="00B3770B">
        <w:rPr>
          <w:rFonts w:eastAsia="Calibri"/>
          <w:color w:val="000000" w:themeColor="text1"/>
          <w:sz w:val="28"/>
          <w:szCs w:val="28"/>
          <w:lang w:eastAsia="ar-SA"/>
        </w:rPr>
        <w:t xml:space="preserve">CFLA </w:t>
      </w:r>
      <w:r w:rsidR="00B972D3">
        <w:rPr>
          <w:rFonts w:eastAsia="Calibri"/>
          <w:color w:val="000000" w:themeColor="text1"/>
          <w:sz w:val="28"/>
          <w:szCs w:val="28"/>
          <w:lang w:eastAsia="ar-SA"/>
        </w:rPr>
        <w:t>ir pagarinājusi līgumu</w:t>
      </w:r>
      <w:r w:rsidR="00B972D3" w:rsidRPr="00B3770B">
        <w:rPr>
          <w:rFonts w:eastAsia="Calibri"/>
          <w:color w:val="000000" w:themeColor="text1"/>
          <w:sz w:val="28"/>
          <w:szCs w:val="28"/>
          <w:lang w:eastAsia="ar-SA"/>
        </w:rPr>
        <w:t xml:space="preserve"> </w:t>
      </w:r>
      <w:r w:rsidR="00B972D3">
        <w:rPr>
          <w:rFonts w:eastAsia="Calibri"/>
          <w:color w:val="000000" w:themeColor="text1"/>
          <w:sz w:val="28"/>
          <w:szCs w:val="28"/>
          <w:lang w:eastAsia="ar-SA"/>
        </w:rPr>
        <w:t xml:space="preserve">termiņus: (1) līdz sešiem mēnešiem </w:t>
      </w:r>
      <w:r w:rsidR="0056555A">
        <w:rPr>
          <w:rFonts w:eastAsia="Calibri"/>
          <w:color w:val="000000" w:themeColor="text1"/>
          <w:sz w:val="28"/>
          <w:szCs w:val="28"/>
          <w:lang w:eastAsia="ar-SA"/>
        </w:rPr>
        <w:t>178</w:t>
      </w:r>
      <w:r w:rsidR="00670B74" w:rsidRPr="00B3770B">
        <w:rPr>
          <w:rFonts w:eastAsia="Calibri"/>
          <w:color w:val="000000" w:themeColor="text1"/>
          <w:sz w:val="28"/>
          <w:szCs w:val="28"/>
          <w:lang w:eastAsia="ar-SA"/>
        </w:rPr>
        <w:t xml:space="preserve"> projektos, no kuriem lielākā daļa par tr</w:t>
      </w:r>
      <w:r w:rsidR="00521CE8">
        <w:rPr>
          <w:rFonts w:eastAsia="Calibri"/>
          <w:color w:val="000000" w:themeColor="text1"/>
          <w:sz w:val="28"/>
          <w:szCs w:val="28"/>
          <w:lang w:eastAsia="ar-SA"/>
        </w:rPr>
        <w:t>īs</w:t>
      </w:r>
      <w:r w:rsidR="00670B74" w:rsidRPr="00B3770B">
        <w:rPr>
          <w:rFonts w:eastAsia="Calibri"/>
          <w:color w:val="000000" w:themeColor="text1"/>
          <w:sz w:val="28"/>
          <w:szCs w:val="28"/>
          <w:lang w:eastAsia="ar-SA"/>
        </w:rPr>
        <w:t xml:space="preserve"> līdz sešiem mēnešiem</w:t>
      </w:r>
      <w:r w:rsidR="00B972D3">
        <w:rPr>
          <w:rFonts w:eastAsia="Calibri"/>
          <w:color w:val="000000" w:themeColor="text1"/>
          <w:sz w:val="28"/>
          <w:szCs w:val="28"/>
          <w:lang w:eastAsia="ar-SA"/>
        </w:rPr>
        <w:t xml:space="preserve">; (2) vairāk par </w:t>
      </w:r>
      <w:r w:rsidR="001754E2" w:rsidRPr="00B3770B">
        <w:rPr>
          <w:rFonts w:eastAsia="Calibri"/>
          <w:color w:val="000000" w:themeColor="text1"/>
          <w:sz w:val="28"/>
          <w:szCs w:val="28"/>
          <w:lang w:eastAsia="ar-SA"/>
        </w:rPr>
        <w:t xml:space="preserve">sešiem mēnešiem </w:t>
      </w:r>
      <w:r w:rsidR="00B972D3">
        <w:rPr>
          <w:rFonts w:eastAsia="Calibri"/>
          <w:color w:val="000000" w:themeColor="text1"/>
          <w:sz w:val="28"/>
          <w:szCs w:val="28"/>
          <w:lang w:eastAsia="ar-SA"/>
        </w:rPr>
        <w:t xml:space="preserve">- </w:t>
      </w:r>
      <w:r w:rsidR="00670B74" w:rsidRPr="00B3770B">
        <w:rPr>
          <w:rFonts w:eastAsia="Calibri"/>
          <w:color w:val="000000" w:themeColor="text1"/>
          <w:sz w:val="28"/>
          <w:szCs w:val="28"/>
          <w:lang w:eastAsia="ar-SA"/>
        </w:rPr>
        <w:t xml:space="preserve">36 projektos, </w:t>
      </w:r>
      <w:r w:rsidR="0052158C">
        <w:rPr>
          <w:rFonts w:eastAsia="Calibri"/>
          <w:color w:val="000000" w:themeColor="text1"/>
          <w:sz w:val="28"/>
          <w:szCs w:val="28"/>
          <w:lang w:eastAsia="ar-SA"/>
        </w:rPr>
        <w:t xml:space="preserve">galvenokārt pēc </w:t>
      </w:r>
      <w:r w:rsidR="00670B74" w:rsidRPr="00B3770B">
        <w:rPr>
          <w:rFonts w:eastAsia="Calibri"/>
          <w:color w:val="000000" w:themeColor="text1"/>
          <w:sz w:val="28"/>
          <w:szCs w:val="28"/>
          <w:lang w:eastAsia="ar-SA"/>
        </w:rPr>
        <w:t>MK lēm</w:t>
      </w:r>
      <w:r w:rsidR="0052158C">
        <w:rPr>
          <w:rFonts w:eastAsia="Calibri"/>
          <w:color w:val="000000" w:themeColor="text1"/>
          <w:sz w:val="28"/>
          <w:szCs w:val="28"/>
          <w:lang w:eastAsia="ar-SA"/>
        </w:rPr>
        <w:t>uma</w:t>
      </w:r>
      <w:r w:rsidR="00670B74" w:rsidRPr="00B3770B">
        <w:rPr>
          <w:rFonts w:eastAsia="Calibri"/>
          <w:color w:val="000000" w:themeColor="text1"/>
          <w:sz w:val="28"/>
          <w:szCs w:val="28"/>
          <w:lang w:eastAsia="ar-SA"/>
        </w:rPr>
        <w:t xml:space="preserve"> atļaut pagarināt termiņu</w:t>
      </w:r>
      <w:r w:rsidR="0052158C">
        <w:rPr>
          <w:rFonts w:eastAsia="Calibri"/>
          <w:color w:val="000000" w:themeColor="text1"/>
          <w:sz w:val="28"/>
          <w:szCs w:val="28"/>
          <w:lang w:eastAsia="ar-SA"/>
        </w:rPr>
        <w:t>, kā arī gadījumos</w:t>
      </w:r>
      <w:r w:rsidR="00670B74" w:rsidRPr="00B3770B">
        <w:rPr>
          <w:rFonts w:eastAsia="Calibri"/>
          <w:color w:val="000000" w:themeColor="text1"/>
          <w:sz w:val="28"/>
          <w:szCs w:val="28"/>
          <w:lang w:eastAsia="ar-SA"/>
        </w:rPr>
        <w:t>, kad ie</w:t>
      </w:r>
      <w:r w:rsidR="00670B74">
        <w:rPr>
          <w:rFonts w:eastAsia="Calibri"/>
          <w:color w:val="000000" w:themeColor="text1"/>
          <w:sz w:val="28"/>
          <w:szCs w:val="28"/>
          <w:lang w:eastAsia="ar-SA"/>
        </w:rPr>
        <w:t xml:space="preserve">pirkumi beigušies bez rezultāta. </w:t>
      </w:r>
      <w:r w:rsidR="009747C0" w:rsidRPr="00E85D1B">
        <w:rPr>
          <w:rFonts w:eastAsia="Calibri"/>
          <w:color w:val="000000" w:themeColor="text1"/>
          <w:sz w:val="28"/>
          <w:szCs w:val="28"/>
          <w:u w:val="single"/>
          <w:lang w:eastAsia="ar-SA"/>
        </w:rPr>
        <w:t xml:space="preserve">Par 11 projektiem AI rosina MK </w:t>
      </w:r>
      <w:r w:rsidR="00B972D3">
        <w:rPr>
          <w:rFonts w:eastAsia="Calibri"/>
          <w:color w:val="000000" w:themeColor="text1"/>
          <w:sz w:val="28"/>
          <w:szCs w:val="28"/>
          <w:u w:val="single"/>
          <w:lang w:eastAsia="ar-SA"/>
        </w:rPr>
        <w:t xml:space="preserve">atbalstīt </w:t>
      </w:r>
      <w:r w:rsidR="009747C0" w:rsidRPr="00E85D1B">
        <w:rPr>
          <w:rFonts w:eastAsia="Calibri"/>
          <w:color w:val="000000" w:themeColor="text1"/>
          <w:sz w:val="28"/>
          <w:szCs w:val="28"/>
          <w:u w:val="single"/>
          <w:lang w:eastAsia="ar-SA"/>
        </w:rPr>
        <w:t xml:space="preserve">līgumu </w:t>
      </w:r>
      <w:r w:rsidR="00B972D3">
        <w:rPr>
          <w:rFonts w:eastAsia="Calibri"/>
          <w:color w:val="000000" w:themeColor="text1"/>
          <w:sz w:val="28"/>
          <w:szCs w:val="28"/>
          <w:u w:val="single"/>
          <w:lang w:eastAsia="ar-SA"/>
        </w:rPr>
        <w:t xml:space="preserve">īstenošanas </w:t>
      </w:r>
      <w:r w:rsidR="009747C0" w:rsidRPr="00E85D1B">
        <w:rPr>
          <w:rFonts w:eastAsia="Calibri"/>
          <w:color w:val="000000" w:themeColor="text1"/>
          <w:sz w:val="28"/>
          <w:szCs w:val="28"/>
          <w:u w:val="single"/>
          <w:lang w:eastAsia="ar-SA"/>
        </w:rPr>
        <w:t>termiņu pagarinājum</w:t>
      </w:r>
      <w:r w:rsidR="00B972D3">
        <w:rPr>
          <w:rFonts w:eastAsia="Calibri"/>
          <w:color w:val="000000" w:themeColor="text1"/>
          <w:sz w:val="28"/>
          <w:szCs w:val="28"/>
          <w:u w:val="single"/>
          <w:lang w:eastAsia="ar-SA"/>
        </w:rPr>
        <w:t xml:space="preserve">us </w:t>
      </w:r>
      <w:r w:rsidR="00B972D3">
        <w:rPr>
          <w:rFonts w:eastAsia="Calibri"/>
          <w:color w:val="000000" w:themeColor="text1"/>
          <w:sz w:val="28"/>
          <w:szCs w:val="28"/>
          <w:lang w:eastAsia="ar-SA"/>
        </w:rPr>
        <w:t xml:space="preserve">saskaņā ar </w:t>
      </w:r>
      <w:r w:rsidR="00B972D3" w:rsidRPr="00377AC2">
        <w:rPr>
          <w:rFonts w:eastAsia="Calibri"/>
          <w:color w:val="000000" w:themeColor="text1"/>
          <w:sz w:val="28"/>
          <w:szCs w:val="28"/>
          <w:lang w:eastAsia="ar-SA"/>
        </w:rPr>
        <w:t xml:space="preserve">MK noteikumu </w:t>
      </w:r>
      <w:r w:rsidR="00B972D3">
        <w:rPr>
          <w:rFonts w:eastAsia="Calibri"/>
          <w:color w:val="000000" w:themeColor="text1"/>
          <w:sz w:val="28"/>
          <w:szCs w:val="28"/>
          <w:lang w:eastAsia="ar-SA"/>
        </w:rPr>
        <w:t xml:space="preserve">Nr. </w:t>
      </w:r>
      <w:r w:rsidR="00B972D3" w:rsidRPr="00377AC2">
        <w:rPr>
          <w:rFonts w:eastAsia="Calibri"/>
          <w:color w:val="000000" w:themeColor="text1"/>
          <w:sz w:val="28"/>
          <w:szCs w:val="28"/>
          <w:lang w:eastAsia="ar-SA"/>
        </w:rPr>
        <w:t>784 51.</w:t>
      </w:r>
      <w:r w:rsidR="00B972D3" w:rsidRPr="00377AC2">
        <w:rPr>
          <w:rFonts w:eastAsia="Calibri"/>
          <w:color w:val="000000" w:themeColor="text1"/>
          <w:sz w:val="28"/>
          <w:szCs w:val="28"/>
          <w:vertAlign w:val="superscript"/>
          <w:lang w:eastAsia="ar-SA"/>
        </w:rPr>
        <w:t>4</w:t>
      </w:r>
      <w:r w:rsidR="00B972D3" w:rsidRPr="00377AC2">
        <w:rPr>
          <w:rFonts w:eastAsia="Calibri"/>
          <w:color w:val="000000" w:themeColor="text1"/>
          <w:sz w:val="28"/>
          <w:szCs w:val="28"/>
          <w:lang w:eastAsia="ar-SA"/>
        </w:rPr>
        <w:t xml:space="preserve"> </w:t>
      </w:r>
      <w:r w:rsidR="00530E03">
        <w:rPr>
          <w:rFonts w:eastAsia="Calibri"/>
          <w:color w:val="000000" w:themeColor="text1"/>
          <w:sz w:val="28"/>
          <w:szCs w:val="28"/>
          <w:lang w:eastAsia="ar-SA"/>
        </w:rPr>
        <w:t>7. </w:t>
      </w:r>
      <w:r w:rsidR="00B972D3">
        <w:rPr>
          <w:rFonts w:eastAsia="Calibri"/>
          <w:color w:val="000000" w:themeColor="text1"/>
          <w:sz w:val="28"/>
          <w:szCs w:val="28"/>
          <w:lang w:eastAsia="ar-SA"/>
        </w:rPr>
        <w:t>apakš</w:t>
      </w:r>
      <w:r w:rsidR="00B972D3" w:rsidRPr="00377AC2">
        <w:rPr>
          <w:rFonts w:eastAsia="Calibri"/>
          <w:color w:val="000000" w:themeColor="text1"/>
          <w:sz w:val="28"/>
          <w:szCs w:val="28"/>
          <w:lang w:eastAsia="ar-SA"/>
        </w:rPr>
        <w:t>pu</w:t>
      </w:r>
      <w:r w:rsidR="00B972D3">
        <w:rPr>
          <w:rFonts w:eastAsia="Calibri"/>
          <w:color w:val="000000" w:themeColor="text1"/>
          <w:sz w:val="28"/>
          <w:szCs w:val="28"/>
          <w:lang w:eastAsia="ar-SA"/>
        </w:rPr>
        <w:t>nktu</w:t>
      </w:r>
      <w:r w:rsidR="00FD3C81">
        <w:rPr>
          <w:rStyle w:val="FootnoteReference"/>
          <w:rFonts w:eastAsia="Calibri"/>
          <w:color w:val="000000" w:themeColor="text1"/>
          <w:sz w:val="28"/>
          <w:szCs w:val="28"/>
          <w:lang w:eastAsia="ar-SA"/>
        </w:rPr>
        <w:footnoteReference w:id="38"/>
      </w:r>
      <w:r w:rsidR="009747C0">
        <w:rPr>
          <w:rFonts w:eastAsia="Calibri"/>
          <w:color w:val="000000" w:themeColor="text1"/>
          <w:sz w:val="28"/>
          <w:szCs w:val="28"/>
          <w:lang w:eastAsia="ar-SA"/>
        </w:rPr>
        <w:t>. Skatīt projektu uzskaitījumu un AI viedokli ziņojuma pielikumā Nr.</w:t>
      </w:r>
      <w:r w:rsidR="00530E03">
        <w:rPr>
          <w:rFonts w:eastAsia="Calibri"/>
          <w:color w:val="000000" w:themeColor="text1"/>
          <w:sz w:val="28"/>
          <w:szCs w:val="28"/>
          <w:lang w:eastAsia="ar-SA"/>
        </w:rPr>
        <w:t> </w:t>
      </w:r>
      <w:r w:rsidR="009747C0">
        <w:rPr>
          <w:rFonts w:eastAsia="Calibri"/>
          <w:color w:val="000000" w:themeColor="text1"/>
          <w:sz w:val="28"/>
          <w:szCs w:val="28"/>
          <w:lang w:eastAsia="ar-SA"/>
        </w:rPr>
        <w:t>3.</w:t>
      </w:r>
    </w:p>
    <w:p w14:paraId="144DFCAF" w14:textId="77777777" w:rsidR="003D0B35" w:rsidRPr="00CB6187" w:rsidRDefault="003D0B35" w:rsidP="003D0B35">
      <w:pPr>
        <w:spacing w:line="276" w:lineRule="auto"/>
        <w:ind w:firstLine="720"/>
        <w:jc w:val="both"/>
        <w:rPr>
          <w:sz w:val="28"/>
          <w:szCs w:val="28"/>
        </w:rPr>
      </w:pPr>
      <w:r w:rsidRPr="00CB6187">
        <w:rPr>
          <w:sz w:val="28"/>
          <w:szCs w:val="28"/>
        </w:rPr>
        <w:t>Lai nodrošinātu efektīvu finanšu līdzekļu izlietojumu atbilstoši projekta īstenošanas grafikam, CFLA nodrošin</w:t>
      </w:r>
      <w:r>
        <w:rPr>
          <w:sz w:val="28"/>
          <w:szCs w:val="28"/>
        </w:rPr>
        <w:t>a</w:t>
      </w:r>
      <w:r w:rsidRPr="00CB6187">
        <w:rPr>
          <w:sz w:val="28"/>
          <w:szCs w:val="28"/>
        </w:rPr>
        <w:t>, ka pro</w:t>
      </w:r>
      <w:r>
        <w:rPr>
          <w:sz w:val="28"/>
          <w:szCs w:val="28"/>
        </w:rPr>
        <w:t>jekta īstenotājs, kas iekļauts </w:t>
      </w:r>
      <w:r w:rsidRPr="00CB6187">
        <w:rPr>
          <w:sz w:val="28"/>
          <w:szCs w:val="28"/>
        </w:rPr>
        <w:t>vispārējās valdības sektorā</w:t>
      </w:r>
      <w:r>
        <w:rPr>
          <w:rStyle w:val="FootnoteReference"/>
          <w:sz w:val="28"/>
          <w:szCs w:val="28"/>
        </w:rPr>
        <w:footnoteReference w:id="39"/>
      </w:r>
      <w:r w:rsidRPr="00CB6187">
        <w:rPr>
          <w:sz w:val="28"/>
          <w:szCs w:val="28"/>
        </w:rPr>
        <w:t xml:space="preserve"> saņem projekta avansu apmērā, kas atbilst saimnieciskā gadā apmaksājamam darbu apjomam. Nepieciešamības gadījumā avanss izmaksājams pa daļām, vienlaicīgi nodrošinot projekta pilnīgu saistību izpildi. CFLA informēs projektu īstenotājus par turpmāko rīcību un sadarbību.</w:t>
      </w:r>
    </w:p>
    <w:p w14:paraId="4FBF525A" w14:textId="77777777" w:rsidR="003D0B35" w:rsidRDefault="003D0B35" w:rsidP="00770C96">
      <w:pPr>
        <w:spacing w:line="276" w:lineRule="auto"/>
        <w:ind w:firstLine="720"/>
        <w:contextualSpacing/>
        <w:jc w:val="both"/>
        <w:rPr>
          <w:rFonts w:eastAsia="Calibri"/>
          <w:color w:val="000000" w:themeColor="text1"/>
          <w:sz w:val="28"/>
          <w:szCs w:val="28"/>
          <w:lang w:eastAsia="ar-SA"/>
        </w:rPr>
      </w:pPr>
    </w:p>
    <w:p w14:paraId="6E4DCAFF" w14:textId="77777777" w:rsidR="00B37A39" w:rsidRDefault="00B37A39" w:rsidP="00107355">
      <w:pPr>
        <w:spacing w:before="120" w:after="120" w:line="276" w:lineRule="auto"/>
        <w:jc w:val="both"/>
        <w:rPr>
          <w:b/>
          <w:bCs/>
          <w:i/>
          <w:color w:val="000000" w:themeColor="text1"/>
          <w:sz w:val="28"/>
          <w:szCs w:val="28"/>
        </w:rPr>
      </w:pPr>
    </w:p>
    <w:p w14:paraId="6AA0CB41" w14:textId="5EBC0662" w:rsidR="00E8619D" w:rsidRDefault="00B14692" w:rsidP="00107355">
      <w:pPr>
        <w:spacing w:before="120" w:after="120" w:line="276" w:lineRule="auto"/>
        <w:jc w:val="both"/>
        <w:rPr>
          <w:b/>
          <w:bCs/>
          <w:i/>
          <w:color w:val="000000" w:themeColor="text1"/>
          <w:sz w:val="28"/>
          <w:szCs w:val="28"/>
        </w:rPr>
      </w:pPr>
      <w:r w:rsidRPr="00A5358D">
        <w:rPr>
          <w:b/>
          <w:bCs/>
          <w:i/>
          <w:color w:val="000000" w:themeColor="text1"/>
          <w:sz w:val="28"/>
          <w:szCs w:val="28"/>
        </w:rPr>
        <w:lastRenderedPageBreak/>
        <w:t>Komunikācijas aktivitā</w:t>
      </w:r>
      <w:r w:rsidR="00F24093" w:rsidRPr="00A5358D">
        <w:rPr>
          <w:b/>
          <w:bCs/>
          <w:i/>
          <w:color w:val="000000" w:themeColor="text1"/>
          <w:sz w:val="28"/>
          <w:szCs w:val="28"/>
        </w:rPr>
        <w:t>tes</w:t>
      </w:r>
      <w:r w:rsidRPr="00A5358D">
        <w:rPr>
          <w:b/>
          <w:bCs/>
          <w:i/>
          <w:color w:val="000000" w:themeColor="text1"/>
          <w:sz w:val="28"/>
          <w:szCs w:val="28"/>
        </w:rPr>
        <w:t xml:space="preserve"> 2019. gadā</w:t>
      </w:r>
    </w:p>
    <w:p w14:paraId="3B32B185" w14:textId="6C8661B5" w:rsidR="00E8619D" w:rsidRDefault="000D7830" w:rsidP="00E8619D">
      <w:pPr>
        <w:spacing w:line="276" w:lineRule="auto"/>
        <w:ind w:firstLine="720"/>
        <w:jc w:val="both"/>
        <w:rPr>
          <w:b/>
          <w:bCs/>
          <w:i/>
          <w:color w:val="000000" w:themeColor="text1"/>
          <w:sz w:val="28"/>
          <w:szCs w:val="28"/>
        </w:rPr>
      </w:pPr>
      <w:r w:rsidRPr="00A5358D">
        <w:rPr>
          <w:bCs/>
          <w:sz w:val="28"/>
          <w:szCs w:val="28"/>
        </w:rPr>
        <w:t>2019. </w:t>
      </w:r>
      <w:r w:rsidR="005601FC" w:rsidRPr="00A5358D">
        <w:rPr>
          <w:bCs/>
          <w:sz w:val="28"/>
          <w:szCs w:val="28"/>
        </w:rPr>
        <w:t>gadā</w:t>
      </w:r>
      <w:r w:rsidR="00EF7DC4">
        <w:rPr>
          <w:bCs/>
          <w:sz w:val="28"/>
          <w:szCs w:val="28"/>
        </w:rPr>
        <w:t>,</w:t>
      </w:r>
      <w:r w:rsidR="005601FC" w:rsidRPr="00A5358D">
        <w:rPr>
          <w:bCs/>
          <w:sz w:val="28"/>
          <w:szCs w:val="28"/>
        </w:rPr>
        <w:t xml:space="preserve"> </w:t>
      </w:r>
      <w:r w:rsidR="00F62FFF" w:rsidRPr="00A5358D">
        <w:rPr>
          <w:bCs/>
          <w:sz w:val="28"/>
          <w:szCs w:val="28"/>
        </w:rPr>
        <w:t xml:space="preserve">saskaņā ar </w:t>
      </w:r>
      <w:r w:rsidR="005601FC" w:rsidRPr="00A5358D">
        <w:rPr>
          <w:bCs/>
          <w:sz w:val="28"/>
          <w:szCs w:val="28"/>
        </w:rPr>
        <w:t>E</w:t>
      </w:r>
      <w:r w:rsidR="009B34AD" w:rsidRPr="00A5358D">
        <w:rPr>
          <w:bCs/>
          <w:sz w:val="28"/>
          <w:szCs w:val="28"/>
        </w:rPr>
        <w:t>S fondu Komunikācijas stratēģij</w:t>
      </w:r>
      <w:r w:rsidR="00F62FFF" w:rsidRPr="00A5358D">
        <w:rPr>
          <w:bCs/>
          <w:sz w:val="28"/>
          <w:szCs w:val="28"/>
        </w:rPr>
        <w:t>u</w:t>
      </w:r>
      <w:r w:rsidR="009B34AD" w:rsidRPr="00A5358D">
        <w:rPr>
          <w:bCs/>
          <w:sz w:val="28"/>
          <w:szCs w:val="28"/>
        </w:rPr>
        <w:t xml:space="preserve"> </w:t>
      </w:r>
      <w:r w:rsidR="00AA1BA6" w:rsidRPr="00A5358D">
        <w:rPr>
          <w:bCs/>
          <w:sz w:val="28"/>
          <w:szCs w:val="28"/>
        </w:rPr>
        <w:t>2015. - </w:t>
      </w:r>
      <w:r w:rsidRPr="00A5358D">
        <w:rPr>
          <w:bCs/>
          <w:sz w:val="28"/>
          <w:szCs w:val="28"/>
        </w:rPr>
        <w:t>2023. </w:t>
      </w:r>
      <w:r w:rsidR="005601FC" w:rsidRPr="00A5358D">
        <w:rPr>
          <w:bCs/>
          <w:sz w:val="28"/>
          <w:szCs w:val="28"/>
        </w:rPr>
        <w:t>gadam</w:t>
      </w:r>
      <w:r w:rsidR="00EF7DC4">
        <w:rPr>
          <w:bCs/>
          <w:sz w:val="28"/>
          <w:szCs w:val="28"/>
        </w:rPr>
        <w:t>,</w:t>
      </w:r>
      <w:r w:rsidR="0033304E" w:rsidRPr="00A5358D">
        <w:rPr>
          <w:bCs/>
          <w:sz w:val="28"/>
          <w:szCs w:val="28"/>
        </w:rPr>
        <w:t xml:space="preserve"> </w:t>
      </w:r>
      <w:r w:rsidR="00EF7DC4">
        <w:rPr>
          <w:bCs/>
          <w:sz w:val="28"/>
          <w:szCs w:val="28"/>
        </w:rPr>
        <w:t>AI,</w:t>
      </w:r>
      <w:r w:rsidR="00D65632">
        <w:rPr>
          <w:bCs/>
          <w:sz w:val="28"/>
          <w:szCs w:val="28"/>
        </w:rPr>
        <w:t xml:space="preserve"> CFLA</w:t>
      </w:r>
      <w:r w:rsidR="001E2BBE">
        <w:rPr>
          <w:bCs/>
          <w:sz w:val="28"/>
          <w:szCs w:val="28"/>
        </w:rPr>
        <w:t xml:space="preserve"> un citas iesaistītās institūcijas saskaņoti un pēc savas iniciatīvas</w:t>
      </w:r>
      <w:r w:rsidR="00D65632">
        <w:rPr>
          <w:bCs/>
          <w:sz w:val="28"/>
          <w:szCs w:val="28"/>
        </w:rPr>
        <w:t xml:space="preserve"> </w:t>
      </w:r>
      <w:r w:rsidR="005601FC" w:rsidRPr="00A5358D">
        <w:rPr>
          <w:bCs/>
          <w:sz w:val="28"/>
          <w:szCs w:val="28"/>
        </w:rPr>
        <w:t>nodrošin</w:t>
      </w:r>
      <w:r w:rsidR="00D65632">
        <w:rPr>
          <w:bCs/>
          <w:sz w:val="28"/>
          <w:szCs w:val="28"/>
        </w:rPr>
        <w:t>āja</w:t>
      </w:r>
      <w:r w:rsidR="005601FC" w:rsidRPr="00A5358D">
        <w:rPr>
          <w:bCs/>
          <w:sz w:val="28"/>
          <w:szCs w:val="28"/>
        </w:rPr>
        <w:t xml:space="preserve"> </w:t>
      </w:r>
      <w:r w:rsidR="001E2BBE">
        <w:rPr>
          <w:bCs/>
          <w:sz w:val="28"/>
          <w:szCs w:val="28"/>
        </w:rPr>
        <w:t xml:space="preserve">efektīvu </w:t>
      </w:r>
      <w:r w:rsidR="005601FC" w:rsidRPr="00A5358D">
        <w:rPr>
          <w:bCs/>
          <w:sz w:val="28"/>
          <w:szCs w:val="28"/>
        </w:rPr>
        <w:t>komunikācij</w:t>
      </w:r>
      <w:r w:rsidR="00D65632">
        <w:rPr>
          <w:bCs/>
          <w:sz w:val="28"/>
          <w:szCs w:val="28"/>
        </w:rPr>
        <w:t>u par ES fondu ieguldījumiem</w:t>
      </w:r>
      <w:r w:rsidR="00F62FFF" w:rsidRPr="00A5358D">
        <w:rPr>
          <w:bCs/>
          <w:sz w:val="28"/>
          <w:szCs w:val="28"/>
        </w:rPr>
        <w:t xml:space="preserve"> un </w:t>
      </w:r>
      <w:r w:rsidR="00D65632">
        <w:rPr>
          <w:bCs/>
          <w:sz w:val="28"/>
          <w:szCs w:val="28"/>
        </w:rPr>
        <w:t xml:space="preserve">investīciju atbalsta </w:t>
      </w:r>
      <w:r w:rsidR="00F62FFF" w:rsidRPr="00A5358D">
        <w:rPr>
          <w:bCs/>
          <w:sz w:val="28"/>
          <w:szCs w:val="28"/>
        </w:rPr>
        <w:t>iespējām gan</w:t>
      </w:r>
      <w:r w:rsidR="005601FC" w:rsidRPr="00A5358D">
        <w:rPr>
          <w:bCs/>
          <w:sz w:val="28"/>
          <w:szCs w:val="28"/>
        </w:rPr>
        <w:t xml:space="preserve"> sociālajos tīklos, gan tīmekļa vietnē </w:t>
      </w:r>
      <w:hyperlink r:id="rId36" w:history="1">
        <w:r w:rsidR="00D65632" w:rsidRPr="008446FD">
          <w:rPr>
            <w:rStyle w:val="Hyperlink"/>
            <w:bCs/>
            <w:sz w:val="28"/>
            <w:szCs w:val="28"/>
          </w:rPr>
          <w:t>www.esfondi.lv</w:t>
        </w:r>
      </w:hyperlink>
      <w:r w:rsidR="00EF7DC4">
        <w:rPr>
          <w:bCs/>
          <w:sz w:val="28"/>
          <w:szCs w:val="28"/>
        </w:rPr>
        <w:t>, gan</w:t>
      </w:r>
      <w:r w:rsidR="005601FC" w:rsidRPr="00A5358D">
        <w:rPr>
          <w:bCs/>
          <w:sz w:val="28"/>
          <w:szCs w:val="28"/>
        </w:rPr>
        <w:t xml:space="preserve"> saziņā ar medijiem.</w:t>
      </w:r>
      <w:r w:rsidR="006E3048" w:rsidRPr="00A5358D">
        <w:rPr>
          <w:bCs/>
          <w:sz w:val="28"/>
          <w:szCs w:val="28"/>
        </w:rPr>
        <w:t xml:space="preserve"> </w:t>
      </w:r>
      <w:r w:rsidR="005601FC" w:rsidRPr="00A5358D">
        <w:rPr>
          <w:bCs/>
          <w:sz w:val="28"/>
          <w:szCs w:val="28"/>
        </w:rPr>
        <w:t>2019</w:t>
      </w:r>
      <w:r w:rsidRPr="00A5358D">
        <w:rPr>
          <w:bCs/>
          <w:sz w:val="28"/>
          <w:szCs w:val="28"/>
        </w:rPr>
        <w:t>. </w:t>
      </w:r>
      <w:r w:rsidR="005601FC" w:rsidRPr="00A5358D">
        <w:rPr>
          <w:bCs/>
          <w:sz w:val="28"/>
          <w:szCs w:val="28"/>
        </w:rPr>
        <w:t xml:space="preserve">gada decembrī </w:t>
      </w:r>
      <w:r w:rsidR="00D65632">
        <w:rPr>
          <w:bCs/>
          <w:sz w:val="28"/>
          <w:szCs w:val="28"/>
        </w:rPr>
        <w:t>saņemtā</w:t>
      </w:r>
      <w:r w:rsidR="00DA51BB">
        <w:rPr>
          <w:bCs/>
          <w:sz w:val="28"/>
          <w:szCs w:val="28"/>
        </w:rPr>
        <w:t>s</w:t>
      </w:r>
      <w:r w:rsidR="005601FC" w:rsidRPr="00A5358D">
        <w:rPr>
          <w:bCs/>
          <w:sz w:val="28"/>
          <w:szCs w:val="28"/>
        </w:rPr>
        <w:t xml:space="preserve"> ikgadēj</w:t>
      </w:r>
      <w:r w:rsidR="00D65632">
        <w:rPr>
          <w:bCs/>
          <w:sz w:val="28"/>
          <w:szCs w:val="28"/>
        </w:rPr>
        <w:t>ā</w:t>
      </w:r>
      <w:r w:rsidR="00AD14A0">
        <w:rPr>
          <w:bCs/>
          <w:sz w:val="28"/>
          <w:szCs w:val="28"/>
        </w:rPr>
        <w:t>s</w:t>
      </w:r>
      <w:r w:rsidR="00D65632">
        <w:rPr>
          <w:bCs/>
          <w:sz w:val="28"/>
          <w:szCs w:val="28"/>
        </w:rPr>
        <w:t xml:space="preserve"> sabiedriskās domas aptaujas rezultāti </w:t>
      </w:r>
      <w:r w:rsidR="005601FC" w:rsidRPr="00A5358D">
        <w:rPr>
          <w:bCs/>
          <w:sz w:val="28"/>
          <w:szCs w:val="28"/>
        </w:rPr>
        <w:t xml:space="preserve">liecina, ka </w:t>
      </w:r>
      <w:r w:rsidR="005601FC" w:rsidRPr="00D65632">
        <w:rPr>
          <w:b/>
          <w:bCs/>
          <w:sz w:val="28"/>
          <w:szCs w:val="28"/>
        </w:rPr>
        <w:t>73</w:t>
      </w:r>
      <w:r w:rsidR="00BD4D45" w:rsidRPr="00D65632">
        <w:rPr>
          <w:b/>
          <w:bCs/>
          <w:sz w:val="28"/>
          <w:szCs w:val="28"/>
        </w:rPr>
        <w:t> %</w:t>
      </w:r>
      <w:r w:rsidR="005601FC" w:rsidRPr="00D65632">
        <w:rPr>
          <w:b/>
          <w:bCs/>
          <w:sz w:val="28"/>
          <w:szCs w:val="28"/>
        </w:rPr>
        <w:t xml:space="preserve"> aptaujāto Latvijas iedzīvotāju ES </w:t>
      </w:r>
      <w:r w:rsidR="00D65632">
        <w:rPr>
          <w:b/>
          <w:bCs/>
          <w:sz w:val="28"/>
          <w:szCs w:val="28"/>
        </w:rPr>
        <w:t>fondu investīcijas Latvijā vērtē kā sekmīgas</w:t>
      </w:r>
      <w:r w:rsidR="00D548F2" w:rsidRPr="00546F66">
        <w:rPr>
          <w:bCs/>
          <w:sz w:val="28"/>
          <w:szCs w:val="28"/>
        </w:rPr>
        <w:t>.</w:t>
      </w:r>
      <w:r w:rsidR="005601FC" w:rsidRPr="00A5358D">
        <w:rPr>
          <w:bCs/>
          <w:sz w:val="28"/>
          <w:szCs w:val="28"/>
        </w:rPr>
        <w:t xml:space="preserve"> </w:t>
      </w:r>
      <w:r w:rsidR="00D548F2">
        <w:rPr>
          <w:bCs/>
          <w:sz w:val="28"/>
          <w:szCs w:val="28"/>
        </w:rPr>
        <w:t>T</w:t>
      </w:r>
      <w:r w:rsidR="005601FC" w:rsidRPr="00A5358D">
        <w:rPr>
          <w:bCs/>
          <w:sz w:val="28"/>
          <w:szCs w:val="28"/>
        </w:rPr>
        <w:t>as ir vairāk nekā visās iepriekšējās sabiedriskās domas aptaujās kopš Latvijas iestāšanās ES. 97</w:t>
      </w:r>
      <w:r w:rsidR="00BD4D45" w:rsidRPr="00A5358D">
        <w:rPr>
          <w:bCs/>
          <w:sz w:val="28"/>
          <w:szCs w:val="28"/>
        </w:rPr>
        <w:t> %</w:t>
      </w:r>
      <w:r w:rsidR="005601FC" w:rsidRPr="00A5358D">
        <w:rPr>
          <w:bCs/>
          <w:sz w:val="28"/>
          <w:szCs w:val="28"/>
        </w:rPr>
        <w:t xml:space="preserve"> Latvijas iedzīvotāji ir dzirdējuši par Latvijai pieejami</w:t>
      </w:r>
      <w:r w:rsidR="00D65632">
        <w:rPr>
          <w:bCs/>
          <w:sz w:val="28"/>
          <w:szCs w:val="28"/>
        </w:rPr>
        <w:t>em</w:t>
      </w:r>
      <w:r w:rsidR="005601FC" w:rsidRPr="00A5358D">
        <w:rPr>
          <w:bCs/>
          <w:sz w:val="28"/>
          <w:szCs w:val="28"/>
        </w:rPr>
        <w:t xml:space="preserve"> ES fondu līdzekļi</w:t>
      </w:r>
      <w:r w:rsidR="00D65632">
        <w:rPr>
          <w:bCs/>
          <w:sz w:val="28"/>
          <w:szCs w:val="28"/>
        </w:rPr>
        <w:t>em</w:t>
      </w:r>
      <w:r w:rsidR="005601FC" w:rsidRPr="00A5358D">
        <w:rPr>
          <w:bCs/>
          <w:sz w:val="28"/>
          <w:szCs w:val="28"/>
        </w:rPr>
        <w:t>.</w:t>
      </w:r>
      <w:r w:rsidR="00D65632">
        <w:rPr>
          <w:bCs/>
          <w:sz w:val="28"/>
          <w:szCs w:val="28"/>
        </w:rPr>
        <w:t xml:space="preserve"> </w:t>
      </w:r>
    </w:p>
    <w:p w14:paraId="35436F42" w14:textId="432B7CD5" w:rsidR="00E8619D" w:rsidRDefault="00370E92" w:rsidP="00E8619D">
      <w:pPr>
        <w:spacing w:line="276" w:lineRule="auto"/>
        <w:ind w:firstLine="720"/>
        <w:jc w:val="both"/>
        <w:rPr>
          <w:b/>
          <w:bCs/>
          <w:i/>
          <w:color w:val="000000" w:themeColor="text1"/>
          <w:sz w:val="28"/>
          <w:szCs w:val="28"/>
        </w:rPr>
      </w:pPr>
      <w:r w:rsidRPr="00370E92">
        <w:rPr>
          <w:sz w:val="28"/>
          <w:szCs w:val="28"/>
        </w:rPr>
        <w:t xml:space="preserve">Lai </w:t>
      </w:r>
      <w:r w:rsidR="001E2BBE">
        <w:rPr>
          <w:sz w:val="28"/>
          <w:szCs w:val="28"/>
        </w:rPr>
        <w:t>turpinātu veicināt</w:t>
      </w:r>
      <w:r w:rsidRPr="00370E92">
        <w:rPr>
          <w:sz w:val="28"/>
          <w:szCs w:val="28"/>
        </w:rPr>
        <w:t xml:space="preserve"> sabiedrības izpratni par ES fondu ieguldījumiem, 2019. gada 9. maijā Eiropas dienas ietvaros tika organizēta ES fondu projektu atvērto durvju diena visā valsts pārvaldē</w:t>
      </w:r>
      <w:r w:rsidR="00D548F2">
        <w:rPr>
          <w:sz w:val="28"/>
          <w:szCs w:val="28"/>
        </w:rPr>
        <w:t xml:space="preserve"> - piedalījās</w:t>
      </w:r>
      <w:r w:rsidRPr="00370E92">
        <w:rPr>
          <w:sz w:val="28"/>
          <w:szCs w:val="28"/>
        </w:rPr>
        <w:t xml:space="preserve"> vairāk kā 1</w:t>
      </w:r>
      <w:r>
        <w:rPr>
          <w:sz w:val="28"/>
          <w:szCs w:val="28"/>
        </w:rPr>
        <w:t xml:space="preserve"> </w:t>
      </w:r>
      <w:r w:rsidRPr="00370E92">
        <w:rPr>
          <w:sz w:val="28"/>
          <w:szCs w:val="28"/>
        </w:rPr>
        <w:t>020 dalībnieki, pārsvarā skolēni no dažādiem Latvijas novadiem</w:t>
      </w:r>
      <w:r w:rsidR="00DA51BB">
        <w:rPr>
          <w:sz w:val="28"/>
          <w:szCs w:val="28"/>
        </w:rPr>
        <w:t>,</w:t>
      </w:r>
      <w:r w:rsidRPr="00370E92">
        <w:rPr>
          <w:sz w:val="28"/>
          <w:szCs w:val="28"/>
        </w:rPr>
        <w:t xml:space="preserve"> apmeklēja vairāk nekā 20 ES fondu projektus visā Latvijā.</w:t>
      </w:r>
      <w:r w:rsidR="001E2BBE">
        <w:rPr>
          <w:sz w:val="28"/>
          <w:szCs w:val="28"/>
        </w:rPr>
        <w:t xml:space="preserve"> </w:t>
      </w:r>
      <w:r w:rsidR="009F090C" w:rsidRPr="00B52F96">
        <w:rPr>
          <w:bCs/>
          <w:sz w:val="28"/>
          <w:szCs w:val="28"/>
        </w:rPr>
        <w:t>VI sadarbībā ar Vides filmu studiju atspoguļojusi ES fondu objektus televīzijas raidījumā “Adreses”. Kopumā ES fondu tēmai veltīti 13 raidījumi ar atkārtojumiem (katrs raidījums sasniedzis vismaz 60 000 skatītāju).</w:t>
      </w:r>
      <w:r w:rsidR="001E2BBE">
        <w:rPr>
          <w:bCs/>
          <w:sz w:val="28"/>
          <w:szCs w:val="28"/>
        </w:rPr>
        <w:t xml:space="preserve"> </w:t>
      </w:r>
      <w:r w:rsidR="001951DB">
        <w:rPr>
          <w:bCs/>
          <w:color w:val="000000" w:themeColor="text1"/>
          <w:sz w:val="28"/>
          <w:szCs w:val="28"/>
        </w:rPr>
        <w:t>AI un CFLA</w:t>
      </w:r>
      <w:r w:rsidR="00170AFD" w:rsidRPr="00A5358D">
        <w:rPr>
          <w:bCs/>
          <w:color w:val="000000" w:themeColor="text1"/>
          <w:sz w:val="28"/>
          <w:szCs w:val="28"/>
        </w:rPr>
        <w:t xml:space="preserve"> 2019. </w:t>
      </w:r>
      <w:r w:rsidR="005601FC" w:rsidRPr="00A5358D">
        <w:rPr>
          <w:bCs/>
          <w:color w:val="000000" w:themeColor="text1"/>
          <w:sz w:val="28"/>
          <w:szCs w:val="28"/>
        </w:rPr>
        <w:t>gad</w:t>
      </w:r>
      <w:r w:rsidR="00F24093" w:rsidRPr="00A5358D">
        <w:rPr>
          <w:bCs/>
          <w:color w:val="000000" w:themeColor="text1"/>
          <w:sz w:val="28"/>
          <w:szCs w:val="28"/>
        </w:rPr>
        <w:t>ā</w:t>
      </w:r>
      <w:r w:rsidR="005601FC" w:rsidRPr="00A5358D">
        <w:rPr>
          <w:bCs/>
          <w:color w:val="000000" w:themeColor="text1"/>
          <w:sz w:val="28"/>
          <w:szCs w:val="28"/>
        </w:rPr>
        <w:t xml:space="preserve"> realizējušas </w:t>
      </w:r>
      <w:r w:rsidR="007159F9" w:rsidRPr="00A5358D">
        <w:rPr>
          <w:bCs/>
          <w:color w:val="000000" w:themeColor="text1"/>
          <w:sz w:val="28"/>
          <w:szCs w:val="28"/>
        </w:rPr>
        <w:t>deviņas</w:t>
      </w:r>
      <w:r w:rsidR="005601FC" w:rsidRPr="00A5358D">
        <w:rPr>
          <w:bCs/>
          <w:color w:val="000000" w:themeColor="text1"/>
          <w:sz w:val="28"/>
          <w:szCs w:val="28"/>
        </w:rPr>
        <w:t xml:space="preserve"> komunikācijas kampaņas, </w:t>
      </w:r>
      <w:r w:rsidR="00F24093" w:rsidRPr="00A5358D">
        <w:rPr>
          <w:bCs/>
          <w:color w:val="000000" w:themeColor="text1"/>
          <w:sz w:val="28"/>
          <w:szCs w:val="28"/>
        </w:rPr>
        <w:t xml:space="preserve">aptuveni </w:t>
      </w:r>
      <w:r w:rsidR="005601FC" w:rsidRPr="00A5358D">
        <w:rPr>
          <w:bCs/>
          <w:color w:val="000000" w:themeColor="text1"/>
          <w:sz w:val="28"/>
          <w:szCs w:val="28"/>
        </w:rPr>
        <w:t>295 informatīv</w:t>
      </w:r>
      <w:r w:rsidR="00F24093" w:rsidRPr="00A5358D">
        <w:rPr>
          <w:bCs/>
          <w:color w:val="000000" w:themeColor="text1"/>
          <w:sz w:val="28"/>
          <w:szCs w:val="28"/>
        </w:rPr>
        <w:t>os</w:t>
      </w:r>
      <w:r w:rsidR="005601FC" w:rsidRPr="00A5358D">
        <w:rPr>
          <w:bCs/>
          <w:color w:val="000000" w:themeColor="text1"/>
          <w:sz w:val="28"/>
          <w:szCs w:val="28"/>
        </w:rPr>
        <w:t xml:space="preserve"> pasākum</w:t>
      </w:r>
      <w:r w:rsidR="00F24093" w:rsidRPr="00A5358D">
        <w:rPr>
          <w:bCs/>
          <w:color w:val="000000" w:themeColor="text1"/>
          <w:sz w:val="28"/>
          <w:szCs w:val="28"/>
        </w:rPr>
        <w:t>us</w:t>
      </w:r>
      <w:r w:rsidR="005601FC" w:rsidRPr="00A5358D">
        <w:rPr>
          <w:bCs/>
          <w:color w:val="000000" w:themeColor="text1"/>
          <w:sz w:val="28"/>
          <w:szCs w:val="28"/>
        </w:rPr>
        <w:t xml:space="preserve"> (semināri, konferences, informatīvie pasākumi), 30 video materiāl</w:t>
      </w:r>
      <w:r w:rsidR="00F24093" w:rsidRPr="00A5358D">
        <w:rPr>
          <w:bCs/>
          <w:color w:val="000000" w:themeColor="text1"/>
          <w:sz w:val="28"/>
          <w:szCs w:val="28"/>
        </w:rPr>
        <w:t>us</w:t>
      </w:r>
      <w:r w:rsidR="005601FC" w:rsidRPr="00A5358D">
        <w:rPr>
          <w:bCs/>
          <w:color w:val="000000" w:themeColor="text1"/>
          <w:sz w:val="28"/>
          <w:szCs w:val="28"/>
        </w:rPr>
        <w:t xml:space="preserve"> un 135 informatīvās brošūras, infografikas.</w:t>
      </w:r>
      <w:r w:rsidR="00F07050" w:rsidRPr="00A5358D">
        <w:rPr>
          <w:bCs/>
          <w:color w:val="000000" w:themeColor="text1"/>
          <w:sz w:val="28"/>
          <w:szCs w:val="28"/>
        </w:rPr>
        <w:t xml:space="preserve"> </w:t>
      </w:r>
    </w:p>
    <w:p w14:paraId="5BD4DEA6" w14:textId="77777777" w:rsidR="00E8619D" w:rsidRDefault="00B52F96" w:rsidP="00E8619D">
      <w:pPr>
        <w:spacing w:line="276" w:lineRule="auto"/>
        <w:ind w:firstLine="720"/>
        <w:jc w:val="both"/>
        <w:rPr>
          <w:b/>
          <w:bCs/>
          <w:i/>
          <w:color w:val="000000" w:themeColor="text1"/>
          <w:sz w:val="28"/>
          <w:szCs w:val="28"/>
        </w:rPr>
      </w:pPr>
      <w:r w:rsidRPr="00B52F96">
        <w:rPr>
          <w:bCs/>
          <w:color w:val="000000" w:themeColor="text1"/>
          <w:sz w:val="28"/>
          <w:szCs w:val="28"/>
        </w:rPr>
        <w:t>LM sadarbībā ar VM piedalījās sarunu festivālā “LAMPA”, vēršot uzmanību uz tādām tēmām kā - deinstitucionalizācija, garīga rakstura traucējumi un psihiskā veselība, izdegšana, atkarības un depresija, par atbalstu un palīdzības saņemšanu bērniem ar fu</w:t>
      </w:r>
      <w:r w:rsidR="00530E03">
        <w:rPr>
          <w:bCs/>
          <w:color w:val="000000" w:themeColor="text1"/>
          <w:sz w:val="28"/>
          <w:szCs w:val="28"/>
        </w:rPr>
        <w:t>nkcionāliem traucējumiem. 2019. </w:t>
      </w:r>
      <w:r w:rsidRPr="00B52F96">
        <w:rPr>
          <w:bCs/>
          <w:color w:val="000000" w:themeColor="text1"/>
          <w:sz w:val="28"/>
          <w:szCs w:val="28"/>
        </w:rPr>
        <w:t>gada beigās uzsākta otrā deinstitucionalizācijas komunikācijas sociālā kampaņa, lai veicinātu cilvēku ar garīga rakstura traucējumiem, bērnu ar funkcionāliem traucējumiem un bērnu, kuri palikuši bez ģimeniskas aprūpes iekļaušanos sabiedrībā. LM organizējusi klātienes pasākumus: Atvērto durvju dienu viktorīnas jauniešiem par ES, LM darbu un ES fondu sniegto atbalstu iedzīvotājiem labklājības jomā, semināru “Ieraugi darbinieku”, lai informētu darba devējus un personāla speciālistus par ES fondu piedāvātajiem atbalsta pasākumiem, nodarbinot cilvēkus ar invaliditāti. Izstrādāti videomateriāli un infografikas ar mērķi izglītot pašnodarbinātos par darba drošību strādājot ārpus biroja.</w:t>
      </w:r>
    </w:p>
    <w:p w14:paraId="3EAFA09E" w14:textId="0F4BAC04" w:rsidR="00E8619D" w:rsidRDefault="00B52F96" w:rsidP="00E8619D">
      <w:pPr>
        <w:spacing w:line="276" w:lineRule="auto"/>
        <w:ind w:firstLine="720"/>
        <w:jc w:val="both"/>
        <w:rPr>
          <w:b/>
          <w:bCs/>
          <w:i/>
          <w:color w:val="000000" w:themeColor="text1"/>
          <w:sz w:val="28"/>
          <w:szCs w:val="28"/>
        </w:rPr>
      </w:pPr>
      <w:r w:rsidRPr="00B52F96">
        <w:rPr>
          <w:bCs/>
          <w:color w:val="000000" w:themeColor="text1"/>
          <w:sz w:val="28"/>
          <w:szCs w:val="28"/>
        </w:rPr>
        <w:t xml:space="preserve">EM organizējusi </w:t>
      </w:r>
      <w:r w:rsidR="00DA51BB">
        <w:rPr>
          <w:bCs/>
          <w:color w:val="000000" w:themeColor="text1"/>
          <w:sz w:val="28"/>
          <w:szCs w:val="28"/>
        </w:rPr>
        <w:t xml:space="preserve">27 </w:t>
      </w:r>
      <w:r w:rsidRPr="00B52F96">
        <w:rPr>
          <w:bCs/>
          <w:color w:val="000000" w:themeColor="text1"/>
          <w:sz w:val="28"/>
          <w:szCs w:val="28"/>
        </w:rPr>
        <w:t xml:space="preserve">semināru ciklus par ES fondu piesaistes iespējām daudzdzīvokļu māju energoefektivitātes uzlabošanai un </w:t>
      </w:r>
      <w:r w:rsidR="001E2BBE">
        <w:rPr>
          <w:bCs/>
          <w:color w:val="000000" w:themeColor="text1"/>
          <w:sz w:val="28"/>
          <w:szCs w:val="28"/>
        </w:rPr>
        <w:t xml:space="preserve">par </w:t>
      </w:r>
      <w:r w:rsidRPr="00B52F96">
        <w:rPr>
          <w:bCs/>
          <w:color w:val="000000" w:themeColor="text1"/>
          <w:sz w:val="28"/>
          <w:szCs w:val="28"/>
        </w:rPr>
        <w:t xml:space="preserve">būvniecības kvalitāti, kā arī </w:t>
      </w:r>
      <w:r w:rsidR="009F090C">
        <w:rPr>
          <w:bCs/>
          <w:color w:val="000000" w:themeColor="text1"/>
          <w:sz w:val="28"/>
          <w:szCs w:val="28"/>
        </w:rPr>
        <w:t xml:space="preserve">septiņus </w:t>
      </w:r>
      <w:r w:rsidRPr="00B52F96">
        <w:rPr>
          <w:bCs/>
          <w:color w:val="000000" w:themeColor="text1"/>
          <w:sz w:val="28"/>
          <w:szCs w:val="28"/>
        </w:rPr>
        <w:t>tematiskos seminārus pa</w:t>
      </w:r>
      <w:r w:rsidR="00DA51BB">
        <w:rPr>
          <w:bCs/>
          <w:color w:val="000000" w:themeColor="text1"/>
          <w:sz w:val="28"/>
          <w:szCs w:val="28"/>
        </w:rPr>
        <w:t>r ēku atjaunošanas tehnoloģijām.</w:t>
      </w:r>
      <w:r w:rsidRPr="00B52F96">
        <w:rPr>
          <w:bCs/>
          <w:color w:val="000000" w:themeColor="text1"/>
          <w:sz w:val="28"/>
          <w:szCs w:val="28"/>
        </w:rPr>
        <w:t xml:space="preserve"> </w:t>
      </w:r>
      <w:r w:rsidR="00DA51BB">
        <w:rPr>
          <w:bCs/>
          <w:color w:val="000000" w:themeColor="text1"/>
          <w:sz w:val="28"/>
          <w:szCs w:val="28"/>
        </w:rPr>
        <w:t>P</w:t>
      </w:r>
      <w:r w:rsidRPr="00B52F96">
        <w:rPr>
          <w:bCs/>
          <w:color w:val="000000" w:themeColor="text1"/>
          <w:sz w:val="28"/>
          <w:szCs w:val="28"/>
        </w:rPr>
        <w:t xml:space="preserve">iedalījās izstādē “Māja I 2019” (stends “Dzīvo siltāk”), kā arī organizēja </w:t>
      </w:r>
      <w:r w:rsidRPr="00B52F96">
        <w:rPr>
          <w:bCs/>
          <w:color w:val="000000" w:themeColor="text1"/>
          <w:sz w:val="28"/>
          <w:szCs w:val="28"/>
        </w:rPr>
        <w:lastRenderedPageBreak/>
        <w:t xml:space="preserve">praktisko forumu </w:t>
      </w:r>
      <w:r w:rsidR="001C11A8">
        <w:rPr>
          <w:bCs/>
          <w:color w:val="000000" w:themeColor="text1"/>
          <w:sz w:val="28"/>
          <w:szCs w:val="28"/>
        </w:rPr>
        <w:t>komersantiem</w:t>
      </w:r>
      <w:r w:rsidRPr="00B52F96">
        <w:rPr>
          <w:bCs/>
          <w:color w:val="000000" w:themeColor="text1"/>
          <w:sz w:val="28"/>
          <w:szCs w:val="28"/>
        </w:rPr>
        <w:t xml:space="preserve"> “Vai bizness šodien var atļauties NEbūt energoefektīvs?”</w:t>
      </w:r>
      <w:r w:rsidR="001E2BBE">
        <w:rPr>
          <w:bCs/>
          <w:color w:val="000000" w:themeColor="text1"/>
          <w:sz w:val="28"/>
          <w:szCs w:val="28"/>
        </w:rPr>
        <w:t xml:space="preserve"> un </w:t>
      </w:r>
      <w:r w:rsidRPr="00B52F96">
        <w:rPr>
          <w:bCs/>
          <w:color w:val="000000" w:themeColor="text1"/>
          <w:sz w:val="28"/>
          <w:szCs w:val="28"/>
        </w:rPr>
        <w:t>konkursu “Energoefektīvākā ēka Latvijā 2019”.</w:t>
      </w:r>
    </w:p>
    <w:p w14:paraId="345C7A9F" w14:textId="77777777" w:rsidR="00E8619D" w:rsidRDefault="00B52F96" w:rsidP="00E8619D">
      <w:pPr>
        <w:spacing w:line="276" w:lineRule="auto"/>
        <w:ind w:firstLine="720"/>
        <w:jc w:val="both"/>
        <w:rPr>
          <w:b/>
          <w:bCs/>
          <w:i/>
          <w:color w:val="000000" w:themeColor="text1"/>
          <w:sz w:val="28"/>
          <w:szCs w:val="28"/>
        </w:rPr>
      </w:pPr>
      <w:r w:rsidRPr="00B52F96">
        <w:rPr>
          <w:bCs/>
          <w:color w:val="000000" w:themeColor="text1"/>
          <w:sz w:val="28"/>
          <w:szCs w:val="28"/>
        </w:rPr>
        <w:t xml:space="preserve">IZM </w:t>
      </w:r>
      <w:r w:rsidR="001E2BBE">
        <w:rPr>
          <w:bCs/>
          <w:color w:val="000000" w:themeColor="text1"/>
          <w:sz w:val="28"/>
          <w:szCs w:val="28"/>
        </w:rPr>
        <w:t>izveidojusi</w:t>
      </w:r>
      <w:r w:rsidRPr="00B52F96">
        <w:rPr>
          <w:bCs/>
          <w:color w:val="000000" w:themeColor="text1"/>
          <w:sz w:val="28"/>
          <w:szCs w:val="28"/>
        </w:rPr>
        <w:t xml:space="preserve"> desmit ani</w:t>
      </w:r>
      <w:r w:rsidR="009F090C">
        <w:rPr>
          <w:bCs/>
          <w:color w:val="000000" w:themeColor="text1"/>
          <w:sz w:val="28"/>
          <w:szCs w:val="28"/>
        </w:rPr>
        <w:t>m</w:t>
      </w:r>
      <w:r w:rsidRPr="00B52F96">
        <w:rPr>
          <w:bCs/>
          <w:color w:val="000000" w:themeColor="text1"/>
          <w:sz w:val="28"/>
          <w:szCs w:val="28"/>
        </w:rPr>
        <w:t>ācijas videoklipu</w:t>
      </w:r>
      <w:r w:rsidR="001E2BBE">
        <w:rPr>
          <w:bCs/>
          <w:color w:val="000000" w:themeColor="text1"/>
          <w:sz w:val="28"/>
          <w:szCs w:val="28"/>
        </w:rPr>
        <w:t>s</w:t>
      </w:r>
      <w:r w:rsidRPr="00B52F96">
        <w:rPr>
          <w:bCs/>
          <w:color w:val="000000" w:themeColor="text1"/>
          <w:sz w:val="28"/>
          <w:szCs w:val="28"/>
        </w:rPr>
        <w:t xml:space="preserve"> par ES fondu investīcijām un to radītajām iespējām iedzīvotājiem izglītībā un zinātnē</w:t>
      </w:r>
      <w:r w:rsidR="001E2BBE">
        <w:rPr>
          <w:bCs/>
          <w:color w:val="000000" w:themeColor="text1"/>
          <w:sz w:val="28"/>
          <w:szCs w:val="28"/>
        </w:rPr>
        <w:t xml:space="preserve">, un tie </w:t>
      </w:r>
      <w:r w:rsidRPr="00B52F96">
        <w:rPr>
          <w:bCs/>
          <w:color w:val="000000" w:themeColor="text1"/>
          <w:sz w:val="28"/>
          <w:szCs w:val="28"/>
        </w:rPr>
        <w:t>demonstr</w:t>
      </w:r>
      <w:r w:rsidR="009F090C">
        <w:rPr>
          <w:bCs/>
          <w:color w:val="000000" w:themeColor="text1"/>
          <w:sz w:val="28"/>
          <w:szCs w:val="28"/>
        </w:rPr>
        <w:t>ēt</w:t>
      </w:r>
      <w:r w:rsidR="001E2BBE">
        <w:rPr>
          <w:bCs/>
          <w:color w:val="000000" w:themeColor="text1"/>
          <w:sz w:val="28"/>
          <w:szCs w:val="28"/>
        </w:rPr>
        <w:t>i</w:t>
      </w:r>
      <w:r w:rsidRPr="00B52F96">
        <w:rPr>
          <w:bCs/>
          <w:color w:val="000000" w:themeColor="text1"/>
          <w:sz w:val="28"/>
          <w:szCs w:val="28"/>
        </w:rPr>
        <w:t xml:space="preserve"> </w:t>
      </w:r>
      <w:r w:rsidR="001E2BBE">
        <w:rPr>
          <w:bCs/>
          <w:color w:val="000000" w:themeColor="text1"/>
          <w:sz w:val="28"/>
          <w:szCs w:val="28"/>
        </w:rPr>
        <w:t xml:space="preserve">arī </w:t>
      </w:r>
      <w:r w:rsidRPr="00B52F96">
        <w:rPr>
          <w:bCs/>
          <w:color w:val="000000" w:themeColor="text1"/>
          <w:sz w:val="28"/>
          <w:szCs w:val="28"/>
        </w:rPr>
        <w:t xml:space="preserve">sabiedriskajā transportā. </w:t>
      </w:r>
      <w:r w:rsidR="009F090C">
        <w:rPr>
          <w:bCs/>
          <w:color w:val="000000" w:themeColor="text1"/>
          <w:sz w:val="28"/>
          <w:szCs w:val="28"/>
        </w:rPr>
        <w:t>O</w:t>
      </w:r>
      <w:r w:rsidRPr="00B52F96">
        <w:rPr>
          <w:bCs/>
          <w:color w:val="000000" w:themeColor="text1"/>
          <w:sz w:val="28"/>
          <w:szCs w:val="28"/>
        </w:rPr>
        <w:t>rganizēts publisko diskusiju cikls “Augstākās izglītības pārvaldība: Drosme mainīties”.</w:t>
      </w:r>
    </w:p>
    <w:p w14:paraId="3DAF30EB" w14:textId="77777777" w:rsidR="00E8619D" w:rsidRDefault="00B52F96" w:rsidP="00E8619D">
      <w:pPr>
        <w:spacing w:line="276" w:lineRule="auto"/>
        <w:ind w:firstLine="720"/>
        <w:jc w:val="both"/>
        <w:rPr>
          <w:b/>
          <w:bCs/>
          <w:i/>
          <w:color w:val="000000" w:themeColor="text1"/>
          <w:sz w:val="28"/>
          <w:szCs w:val="28"/>
        </w:rPr>
      </w:pPr>
      <w:r w:rsidRPr="00B52F96">
        <w:rPr>
          <w:bCs/>
          <w:color w:val="000000" w:themeColor="text1"/>
          <w:sz w:val="28"/>
          <w:szCs w:val="28"/>
        </w:rPr>
        <w:t>TM 14 pasākum</w:t>
      </w:r>
      <w:r w:rsidR="00AF16B9">
        <w:rPr>
          <w:bCs/>
          <w:color w:val="000000" w:themeColor="text1"/>
          <w:sz w:val="28"/>
          <w:szCs w:val="28"/>
        </w:rPr>
        <w:t>o</w:t>
      </w:r>
      <w:r w:rsidRPr="00B52F96">
        <w:rPr>
          <w:bCs/>
          <w:color w:val="000000" w:themeColor="text1"/>
          <w:sz w:val="28"/>
          <w:szCs w:val="28"/>
        </w:rPr>
        <w:t>s</w:t>
      </w:r>
      <w:r w:rsidR="00AF16B9">
        <w:rPr>
          <w:bCs/>
          <w:color w:val="000000" w:themeColor="text1"/>
          <w:sz w:val="28"/>
          <w:szCs w:val="28"/>
        </w:rPr>
        <w:t xml:space="preserve"> </w:t>
      </w:r>
      <w:r w:rsidRPr="00B52F96">
        <w:rPr>
          <w:bCs/>
          <w:color w:val="000000" w:themeColor="text1"/>
          <w:sz w:val="28"/>
          <w:szCs w:val="28"/>
        </w:rPr>
        <w:t>informēj</w:t>
      </w:r>
      <w:r w:rsidR="00AF16B9">
        <w:rPr>
          <w:bCs/>
          <w:color w:val="000000" w:themeColor="text1"/>
          <w:sz w:val="28"/>
          <w:szCs w:val="28"/>
        </w:rPr>
        <w:t>a</w:t>
      </w:r>
      <w:r w:rsidRPr="00B52F96">
        <w:rPr>
          <w:bCs/>
          <w:color w:val="000000" w:themeColor="text1"/>
          <w:sz w:val="28"/>
          <w:szCs w:val="28"/>
        </w:rPr>
        <w:t xml:space="preserve"> par ES fondu atb</w:t>
      </w:r>
      <w:r w:rsidR="00530E03">
        <w:rPr>
          <w:bCs/>
          <w:color w:val="000000" w:themeColor="text1"/>
          <w:sz w:val="28"/>
          <w:szCs w:val="28"/>
        </w:rPr>
        <w:t>alstu tieslietu sistēmai. 2019. </w:t>
      </w:r>
      <w:r w:rsidRPr="00B52F96">
        <w:rPr>
          <w:bCs/>
          <w:color w:val="000000" w:themeColor="text1"/>
          <w:sz w:val="28"/>
          <w:szCs w:val="28"/>
        </w:rPr>
        <w:t>gadā pirmo reizi organizēta ar ES fondu atbalstu izveidotā apbalvojuma “Cilvēks-cilvēkam” pasniegšanas ceremonija brīvprātīgajiem</w:t>
      </w:r>
      <w:r w:rsidR="00AF16B9">
        <w:rPr>
          <w:bCs/>
          <w:color w:val="000000" w:themeColor="text1"/>
          <w:sz w:val="28"/>
          <w:szCs w:val="28"/>
        </w:rPr>
        <w:t>,</w:t>
      </w:r>
      <w:r w:rsidRPr="00B52F96">
        <w:rPr>
          <w:bCs/>
          <w:color w:val="000000" w:themeColor="text1"/>
          <w:sz w:val="28"/>
          <w:szCs w:val="28"/>
        </w:rPr>
        <w:t xml:space="preserve"> kuri iesaistījušies darbā kriminālsodu izpildē. TM sagatavojusi vairākas infografikas un video par ES fondu atbalstu, publicēts animāciju cikls “Pirms.Cietums.Pēc”</w:t>
      </w:r>
      <w:r w:rsidR="001E2BBE">
        <w:rPr>
          <w:bCs/>
          <w:color w:val="000000" w:themeColor="text1"/>
          <w:sz w:val="28"/>
          <w:szCs w:val="28"/>
        </w:rPr>
        <w:t xml:space="preserve"> (</w:t>
      </w:r>
      <w:r w:rsidRPr="00B52F96">
        <w:rPr>
          <w:bCs/>
          <w:color w:val="000000" w:themeColor="text1"/>
          <w:sz w:val="28"/>
          <w:szCs w:val="28"/>
        </w:rPr>
        <w:t xml:space="preserve">noskatīts </w:t>
      </w:r>
      <w:r w:rsidR="00AF16B9">
        <w:rPr>
          <w:bCs/>
          <w:color w:val="000000" w:themeColor="text1"/>
          <w:sz w:val="28"/>
          <w:szCs w:val="28"/>
        </w:rPr>
        <w:t xml:space="preserve">ap </w:t>
      </w:r>
      <w:r w:rsidR="00530E03">
        <w:rPr>
          <w:bCs/>
          <w:color w:val="000000" w:themeColor="text1"/>
          <w:sz w:val="28"/>
          <w:szCs w:val="28"/>
        </w:rPr>
        <w:t>18 </w:t>
      </w:r>
      <w:r w:rsidRPr="00B52F96">
        <w:rPr>
          <w:bCs/>
          <w:color w:val="000000" w:themeColor="text1"/>
          <w:sz w:val="28"/>
          <w:szCs w:val="28"/>
        </w:rPr>
        <w:t>tūkst. reižu</w:t>
      </w:r>
      <w:r w:rsidR="001E2BBE">
        <w:rPr>
          <w:bCs/>
          <w:color w:val="000000" w:themeColor="text1"/>
          <w:sz w:val="28"/>
          <w:szCs w:val="28"/>
        </w:rPr>
        <w:t>)</w:t>
      </w:r>
      <w:r w:rsidRPr="00B52F96">
        <w:rPr>
          <w:bCs/>
          <w:color w:val="000000" w:themeColor="text1"/>
          <w:sz w:val="28"/>
          <w:szCs w:val="28"/>
        </w:rPr>
        <w:t>, kā arī publicēts video par brīvprātīgā darba iespējām korekcijas dienestos</w:t>
      </w:r>
      <w:r w:rsidR="001E2BBE">
        <w:rPr>
          <w:bCs/>
          <w:color w:val="000000" w:themeColor="text1"/>
          <w:sz w:val="28"/>
          <w:szCs w:val="28"/>
        </w:rPr>
        <w:t xml:space="preserve"> (</w:t>
      </w:r>
      <w:r w:rsidRPr="00B52F96">
        <w:rPr>
          <w:bCs/>
          <w:color w:val="000000" w:themeColor="text1"/>
          <w:sz w:val="28"/>
          <w:szCs w:val="28"/>
        </w:rPr>
        <w:t xml:space="preserve">noskatīts </w:t>
      </w:r>
      <w:r w:rsidR="00AF16B9">
        <w:rPr>
          <w:bCs/>
          <w:color w:val="000000" w:themeColor="text1"/>
          <w:sz w:val="28"/>
          <w:szCs w:val="28"/>
        </w:rPr>
        <w:t>ap</w:t>
      </w:r>
      <w:r w:rsidR="00530E03">
        <w:rPr>
          <w:bCs/>
          <w:color w:val="000000" w:themeColor="text1"/>
          <w:sz w:val="28"/>
          <w:szCs w:val="28"/>
        </w:rPr>
        <w:t>13 </w:t>
      </w:r>
      <w:r w:rsidRPr="00B52F96">
        <w:rPr>
          <w:bCs/>
          <w:color w:val="000000" w:themeColor="text1"/>
          <w:sz w:val="28"/>
          <w:szCs w:val="28"/>
        </w:rPr>
        <w:t>tūkst. reižu</w:t>
      </w:r>
      <w:r w:rsidR="001E2BBE">
        <w:rPr>
          <w:bCs/>
          <w:color w:val="000000" w:themeColor="text1"/>
          <w:sz w:val="28"/>
          <w:szCs w:val="28"/>
        </w:rPr>
        <w:t>)</w:t>
      </w:r>
      <w:r w:rsidRPr="00B52F96">
        <w:rPr>
          <w:bCs/>
          <w:color w:val="000000" w:themeColor="text1"/>
          <w:sz w:val="28"/>
          <w:szCs w:val="28"/>
        </w:rPr>
        <w:t>.</w:t>
      </w:r>
    </w:p>
    <w:p w14:paraId="4BB23996" w14:textId="2CF7D3D7" w:rsidR="00E8619D" w:rsidRDefault="0097485D" w:rsidP="00E8619D">
      <w:pPr>
        <w:spacing w:line="276" w:lineRule="auto"/>
        <w:ind w:firstLine="720"/>
        <w:jc w:val="both"/>
        <w:rPr>
          <w:b/>
          <w:bCs/>
          <w:i/>
          <w:color w:val="000000" w:themeColor="text1"/>
          <w:sz w:val="28"/>
          <w:szCs w:val="28"/>
        </w:rPr>
      </w:pPr>
      <w:r>
        <w:rPr>
          <w:bCs/>
          <w:color w:val="000000" w:themeColor="text1"/>
          <w:sz w:val="28"/>
          <w:szCs w:val="28"/>
        </w:rPr>
        <w:t>VARAM uzsākusi divas</w:t>
      </w:r>
      <w:r w:rsidR="00B52F96" w:rsidRPr="00B52F96">
        <w:rPr>
          <w:bCs/>
          <w:color w:val="000000" w:themeColor="text1"/>
          <w:sz w:val="28"/>
          <w:szCs w:val="28"/>
        </w:rPr>
        <w:t xml:space="preserve"> komunikācijas kampaņ</w:t>
      </w:r>
      <w:r>
        <w:rPr>
          <w:bCs/>
          <w:color w:val="000000" w:themeColor="text1"/>
          <w:sz w:val="28"/>
          <w:szCs w:val="28"/>
        </w:rPr>
        <w:t>as</w:t>
      </w:r>
      <w:r w:rsidR="00B52F96" w:rsidRPr="00B52F96">
        <w:rPr>
          <w:bCs/>
          <w:color w:val="000000" w:themeColor="text1"/>
          <w:sz w:val="28"/>
          <w:szCs w:val="28"/>
        </w:rPr>
        <w:t xml:space="preserve"> par </w:t>
      </w:r>
      <w:r>
        <w:rPr>
          <w:bCs/>
          <w:color w:val="000000" w:themeColor="text1"/>
          <w:sz w:val="28"/>
          <w:szCs w:val="28"/>
        </w:rPr>
        <w:t xml:space="preserve">nepieciešamību novērst </w:t>
      </w:r>
      <w:r w:rsidR="00B52F96" w:rsidRPr="00B52F96">
        <w:rPr>
          <w:bCs/>
          <w:color w:val="000000" w:themeColor="text1"/>
          <w:sz w:val="28"/>
          <w:szCs w:val="28"/>
        </w:rPr>
        <w:t>atkritumu rašan</w:t>
      </w:r>
      <w:r w:rsidR="00DA51BB">
        <w:rPr>
          <w:bCs/>
          <w:color w:val="000000" w:themeColor="text1"/>
          <w:sz w:val="28"/>
          <w:szCs w:val="28"/>
        </w:rPr>
        <w:t>os,</w:t>
      </w:r>
      <w:r>
        <w:rPr>
          <w:bCs/>
          <w:color w:val="000000" w:themeColor="text1"/>
          <w:sz w:val="28"/>
          <w:szCs w:val="28"/>
        </w:rPr>
        <w:t xml:space="preserve"> popularizējot</w:t>
      </w:r>
      <w:r w:rsidR="00B52F96" w:rsidRPr="00B52F96">
        <w:rPr>
          <w:bCs/>
          <w:color w:val="000000" w:themeColor="text1"/>
          <w:sz w:val="28"/>
          <w:szCs w:val="28"/>
        </w:rPr>
        <w:t xml:space="preserve"> trīs nacionālas nozīmes vides informācijas un izglītības centru</w:t>
      </w:r>
      <w:r>
        <w:rPr>
          <w:bCs/>
          <w:color w:val="000000" w:themeColor="text1"/>
          <w:sz w:val="28"/>
          <w:szCs w:val="28"/>
        </w:rPr>
        <w:t>s</w:t>
      </w:r>
      <w:r w:rsidR="00B52F96" w:rsidRPr="00B52F96">
        <w:rPr>
          <w:bCs/>
          <w:color w:val="000000" w:themeColor="text1"/>
          <w:sz w:val="28"/>
          <w:szCs w:val="28"/>
        </w:rPr>
        <w:t xml:space="preserve">. Organizēti seši semināri un publiski forumi potenciālajiem </w:t>
      </w:r>
      <w:r w:rsidR="00AF16B9" w:rsidRPr="00B52F96">
        <w:rPr>
          <w:bCs/>
          <w:color w:val="000000" w:themeColor="text1"/>
          <w:sz w:val="28"/>
          <w:szCs w:val="28"/>
        </w:rPr>
        <w:t>īstenotājiem</w:t>
      </w:r>
      <w:r w:rsidR="00B52F96" w:rsidRPr="00B52F96">
        <w:rPr>
          <w:bCs/>
          <w:color w:val="000000" w:themeColor="text1"/>
          <w:sz w:val="28"/>
          <w:szCs w:val="28"/>
        </w:rPr>
        <w:t>, četras konferences un semināri digitālajā jomā.</w:t>
      </w:r>
    </w:p>
    <w:p w14:paraId="14BE6240" w14:textId="77777777" w:rsidR="00E8619D" w:rsidRDefault="00B52F96" w:rsidP="00E8619D">
      <w:pPr>
        <w:spacing w:line="276" w:lineRule="auto"/>
        <w:ind w:firstLine="720"/>
        <w:jc w:val="both"/>
        <w:rPr>
          <w:b/>
          <w:bCs/>
          <w:i/>
          <w:color w:val="000000" w:themeColor="text1"/>
          <w:sz w:val="28"/>
          <w:szCs w:val="28"/>
        </w:rPr>
      </w:pPr>
      <w:r w:rsidRPr="00B52F96">
        <w:rPr>
          <w:bCs/>
          <w:color w:val="000000" w:themeColor="text1"/>
          <w:sz w:val="28"/>
          <w:szCs w:val="28"/>
        </w:rPr>
        <w:t>KM organizēj</w:t>
      </w:r>
      <w:r w:rsidR="0031408E">
        <w:rPr>
          <w:bCs/>
          <w:color w:val="000000" w:themeColor="text1"/>
          <w:sz w:val="28"/>
          <w:szCs w:val="28"/>
        </w:rPr>
        <w:t>a</w:t>
      </w:r>
      <w:r w:rsidRPr="00B52F96">
        <w:rPr>
          <w:bCs/>
          <w:color w:val="000000" w:themeColor="text1"/>
          <w:sz w:val="28"/>
          <w:szCs w:val="28"/>
        </w:rPr>
        <w:t xml:space="preserve"> divus pieredzes apmaiņas seminārus sadarbības projektu īstenotājiem</w:t>
      </w:r>
      <w:r w:rsidR="0031408E">
        <w:rPr>
          <w:bCs/>
          <w:color w:val="000000" w:themeColor="text1"/>
          <w:sz w:val="28"/>
          <w:szCs w:val="28"/>
        </w:rPr>
        <w:t>, divus</w:t>
      </w:r>
      <w:r w:rsidRPr="00B52F96">
        <w:rPr>
          <w:bCs/>
          <w:color w:val="000000" w:themeColor="text1"/>
          <w:sz w:val="28"/>
          <w:szCs w:val="28"/>
        </w:rPr>
        <w:t xml:space="preserve"> pasākum</w:t>
      </w:r>
      <w:r w:rsidR="0031408E">
        <w:rPr>
          <w:bCs/>
          <w:color w:val="000000" w:themeColor="text1"/>
          <w:sz w:val="28"/>
          <w:szCs w:val="28"/>
        </w:rPr>
        <w:t>us</w:t>
      </w:r>
      <w:r w:rsidR="00AF16B9">
        <w:rPr>
          <w:bCs/>
          <w:color w:val="000000" w:themeColor="text1"/>
          <w:sz w:val="28"/>
          <w:szCs w:val="28"/>
        </w:rPr>
        <w:t xml:space="preserve"> </w:t>
      </w:r>
      <w:r w:rsidRPr="00B52F96">
        <w:rPr>
          <w:bCs/>
          <w:color w:val="000000" w:themeColor="text1"/>
          <w:sz w:val="28"/>
          <w:szCs w:val="28"/>
        </w:rPr>
        <w:t>skolēnu iesaist</w:t>
      </w:r>
      <w:r w:rsidR="00AF16B9">
        <w:rPr>
          <w:bCs/>
          <w:color w:val="000000" w:themeColor="text1"/>
          <w:sz w:val="28"/>
          <w:szCs w:val="28"/>
        </w:rPr>
        <w:t>e</w:t>
      </w:r>
      <w:r w:rsidRPr="00B52F96">
        <w:rPr>
          <w:bCs/>
          <w:color w:val="000000" w:themeColor="text1"/>
          <w:sz w:val="28"/>
          <w:szCs w:val="28"/>
        </w:rPr>
        <w:t>i un izglītošan</w:t>
      </w:r>
      <w:r w:rsidR="00AF16B9">
        <w:rPr>
          <w:bCs/>
          <w:color w:val="000000" w:themeColor="text1"/>
          <w:sz w:val="28"/>
          <w:szCs w:val="28"/>
        </w:rPr>
        <w:t>ai</w:t>
      </w:r>
      <w:r w:rsidRPr="00B52F96">
        <w:rPr>
          <w:bCs/>
          <w:color w:val="000000" w:themeColor="text1"/>
          <w:sz w:val="28"/>
          <w:szCs w:val="28"/>
        </w:rPr>
        <w:t xml:space="preserve"> - izzinoša ekskursija "Pastaiga radošajiem un drosmīgajiem" par pilsētas degradēto teritoriju revitalizācijas projektiem</w:t>
      </w:r>
      <w:r w:rsidR="0031408E">
        <w:rPr>
          <w:bCs/>
          <w:color w:val="000000" w:themeColor="text1"/>
          <w:sz w:val="28"/>
          <w:szCs w:val="28"/>
        </w:rPr>
        <w:t>, kā arī</w:t>
      </w:r>
      <w:r w:rsidR="002331E0">
        <w:rPr>
          <w:bCs/>
          <w:color w:val="000000" w:themeColor="text1"/>
          <w:sz w:val="28"/>
          <w:szCs w:val="28"/>
        </w:rPr>
        <w:t xml:space="preserve"> </w:t>
      </w:r>
      <w:r w:rsidRPr="00B52F96">
        <w:rPr>
          <w:bCs/>
          <w:color w:val="000000" w:themeColor="text1"/>
          <w:sz w:val="28"/>
          <w:szCs w:val="28"/>
        </w:rPr>
        <w:t>KM atvērto durvju dienu ietvaros</w:t>
      </w:r>
      <w:r w:rsidR="0031408E">
        <w:rPr>
          <w:bCs/>
          <w:color w:val="000000" w:themeColor="text1"/>
          <w:sz w:val="28"/>
          <w:szCs w:val="28"/>
        </w:rPr>
        <w:t xml:space="preserve"> -</w:t>
      </w:r>
      <w:r w:rsidRPr="00B52F96">
        <w:rPr>
          <w:bCs/>
          <w:color w:val="000000" w:themeColor="text1"/>
          <w:sz w:val="28"/>
          <w:szCs w:val="28"/>
        </w:rPr>
        <w:t xml:space="preserve"> divas secīgas muzikālās lekcijas. Sociāl</w:t>
      </w:r>
      <w:r w:rsidR="00AF16B9">
        <w:rPr>
          <w:bCs/>
          <w:color w:val="000000" w:themeColor="text1"/>
          <w:sz w:val="28"/>
          <w:szCs w:val="28"/>
        </w:rPr>
        <w:t>aj</w:t>
      </w:r>
      <w:r w:rsidRPr="00B52F96">
        <w:rPr>
          <w:bCs/>
          <w:color w:val="000000" w:themeColor="text1"/>
          <w:sz w:val="28"/>
          <w:szCs w:val="28"/>
        </w:rPr>
        <w:t>ā kampaņ</w:t>
      </w:r>
      <w:r w:rsidR="00AF16B9">
        <w:rPr>
          <w:bCs/>
          <w:color w:val="000000" w:themeColor="text1"/>
          <w:sz w:val="28"/>
          <w:szCs w:val="28"/>
        </w:rPr>
        <w:t>ā</w:t>
      </w:r>
      <w:r w:rsidRPr="00B52F96">
        <w:rPr>
          <w:bCs/>
          <w:color w:val="000000" w:themeColor="text1"/>
          <w:sz w:val="28"/>
          <w:szCs w:val="28"/>
        </w:rPr>
        <w:t xml:space="preserve"> KM </w:t>
      </w:r>
      <w:r w:rsidRPr="0031408E">
        <w:rPr>
          <w:bCs/>
          <w:i/>
          <w:color w:val="000000" w:themeColor="text1"/>
          <w:sz w:val="28"/>
          <w:szCs w:val="28"/>
        </w:rPr>
        <w:t>facebook</w:t>
      </w:r>
      <w:r w:rsidRPr="00B52F96">
        <w:rPr>
          <w:bCs/>
          <w:color w:val="000000" w:themeColor="text1"/>
          <w:sz w:val="28"/>
          <w:szCs w:val="28"/>
        </w:rPr>
        <w:t xml:space="preserve"> lapā</w:t>
      </w:r>
      <w:r w:rsidR="00AF16B9">
        <w:rPr>
          <w:bCs/>
          <w:color w:val="000000" w:themeColor="text1"/>
          <w:sz w:val="28"/>
          <w:szCs w:val="28"/>
        </w:rPr>
        <w:t xml:space="preserve"> bija </w:t>
      </w:r>
      <w:r w:rsidRPr="00B52F96">
        <w:rPr>
          <w:bCs/>
          <w:color w:val="000000" w:themeColor="text1"/>
          <w:sz w:val="28"/>
          <w:szCs w:val="28"/>
        </w:rPr>
        <w:t xml:space="preserve">jāatpazīst ES fondu atbalstītie kultūras mantojuma objekti visā Latvijā (rezultātā </w:t>
      </w:r>
      <w:r w:rsidR="00530E03">
        <w:rPr>
          <w:bCs/>
          <w:color w:val="000000" w:themeColor="text1"/>
          <w:sz w:val="28"/>
          <w:szCs w:val="28"/>
        </w:rPr>
        <w:t>par 17 </w:t>
      </w:r>
      <w:r w:rsidR="0031408E">
        <w:rPr>
          <w:bCs/>
          <w:color w:val="000000" w:themeColor="text1"/>
          <w:sz w:val="28"/>
          <w:szCs w:val="28"/>
        </w:rPr>
        <w:t xml:space="preserve">% </w:t>
      </w:r>
      <w:r w:rsidRPr="00B52F96">
        <w:rPr>
          <w:bCs/>
          <w:color w:val="000000" w:themeColor="text1"/>
          <w:sz w:val="28"/>
          <w:szCs w:val="28"/>
        </w:rPr>
        <w:t xml:space="preserve">palielinājies </w:t>
      </w:r>
      <w:r w:rsidRPr="0031408E">
        <w:rPr>
          <w:bCs/>
          <w:i/>
          <w:color w:val="000000" w:themeColor="text1"/>
          <w:sz w:val="28"/>
          <w:szCs w:val="28"/>
        </w:rPr>
        <w:t>facebook</w:t>
      </w:r>
      <w:r w:rsidRPr="00B52F96">
        <w:rPr>
          <w:bCs/>
          <w:color w:val="000000" w:themeColor="text1"/>
          <w:sz w:val="28"/>
          <w:szCs w:val="28"/>
        </w:rPr>
        <w:t xml:space="preserve"> lapas sekotāju skaits</w:t>
      </w:r>
      <w:r w:rsidR="0031408E">
        <w:rPr>
          <w:bCs/>
          <w:color w:val="000000" w:themeColor="text1"/>
          <w:sz w:val="28"/>
          <w:szCs w:val="28"/>
        </w:rPr>
        <w:t>).</w:t>
      </w:r>
      <w:r w:rsidRPr="00B52F96">
        <w:rPr>
          <w:bCs/>
          <w:color w:val="000000" w:themeColor="text1"/>
          <w:sz w:val="28"/>
          <w:szCs w:val="28"/>
        </w:rPr>
        <w:t xml:space="preserve"> </w:t>
      </w:r>
    </w:p>
    <w:p w14:paraId="1BEFF3CA" w14:textId="77777777" w:rsidR="00E8619D" w:rsidRDefault="00B52F96" w:rsidP="00E8619D">
      <w:pPr>
        <w:spacing w:line="276" w:lineRule="auto"/>
        <w:ind w:firstLine="720"/>
        <w:jc w:val="both"/>
        <w:rPr>
          <w:b/>
          <w:bCs/>
          <w:i/>
          <w:color w:val="000000" w:themeColor="text1"/>
          <w:sz w:val="28"/>
          <w:szCs w:val="28"/>
        </w:rPr>
      </w:pPr>
      <w:r w:rsidRPr="00B52F96">
        <w:rPr>
          <w:bCs/>
          <w:color w:val="000000" w:themeColor="text1"/>
          <w:sz w:val="28"/>
          <w:szCs w:val="28"/>
        </w:rPr>
        <w:t>SM nodrošinā</w:t>
      </w:r>
      <w:r w:rsidR="0031408E">
        <w:rPr>
          <w:bCs/>
          <w:color w:val="000000" w:themeColor="text1"/>
          <w:sz w:val="28"/>
          <w:szCs w:val="28"/>
        </w:rPr>
        <w:t>ja</w:t>
      </w:r>
      <w:r w:rsidRPr="00B52F96">
        <w:rPr>
          <w:bCs/>
          <w:color w:val="000000" w:themeColor="text1"/>
          <w:sz w:val="28"/>
          <w:szCs w:val="28"/>
        </w:rPr>
        <w:t xml:space="preserve"> Ceļu satiksmes drošības padomes sēžu tiešraides </w:t>
      </w:r>
      <w:r w:rsidRPr="0031408E">
        <w:rPr>
          <w:bCs/>
          <w:i/>
          <w:color w:val="000000" w:themeColor="text1"/>
          <w:sz w:val="28"/>
          <w:szCs w:val="28"/>
        </w:rPr>
        <w:t>facebook</w:t>
      </w:r>
      <w:r w:rsidRPr="00B52F96">
        <w:rPr>
          <w:bCs/>
          <w:color w:val="000000" w:themeColor="text1"/>
          <w:sz w:val="28"/>
          <w:szCs w:val="28"/>
        </w:rPr>
        <w:t xml:space="preserve"> un LETA</w:t>
      </w:r>
      <w:r w:rsidR="0031408E">
        <w:rPr>
          <w:bCs/>
          <w:color w:val="000000" w:themeColor="text1"/>
          <w:sz w:val="28"/>
          <w:szCs w:val="28"/>
        </w:rPr>
        <w:t>, kā arī izveidoti un pārraidīti seši TV sižeti</w:t>
      </w:r>
      <w:r w:rsidRPr="00B52F96">
        <w:rPr>
          <w:bCs/>
          <w:color w:val="000000" w:themeColor="text1"/>
          <w:sz w:val="28"/>
          <w:szCs w:val="28"/>
        </w:rPr>
        <w:t xml:space="preserve"> par tēmu “ES fondu investīcijas un ieguvumi transporta un sakaru nozarē šodien un rīt”.</w:t>
      </w:r>
    </w:p>
    <w:p w14:paraId="22878EF1" w14:textId="77777777" w:rsidR="00E8619D" w:rsidRDefault="00B52F96" w:rsidP="00E8619D">
      <w:pPr>
        <w:spacing w:line="276" w:lineRule="auto"/>
        <w:ind w:firstLine="720"/>
        <w:jc w:val="both"/>
        <w:rPr>
          <w:b/>
          <w:bCs/>
          <w:i/>
          <w:color w:val="000000" w:themeColor="text1"/>
          <w:sz w:val="28"/>
          <w:szCs w:val="28"/>
        </w:rPr>
      </w:pPr>
      <w:r w:rsidRPr="00B52F96">
        <w:rPr>
          <w:bCs/>
          <w:color w:val="000000" w:themeColor="text1"/>
          <w:sz w:val="28"/>
          <w:szCs w:val="28"/>
        </w:rPr>
        <w:t>V</w:t>
      </w:r>
      <w:r w:rsidR="006C7D0B">
        <w:rPr>
          <w:bCs/>
          <w:color w:val="000000" w:themeColor="text1"/>
          <w:sz w:val="28"/>
          <w:szCs w:val="28"/>
        </w:rPr>
        <w:t>alsts kanceleja</w:t>
      </w:r>
      <w:r w:rsidR="00F76850">
        <w:rPr>
          <w:bCs/>
          <w:color w:val="000000" w:themeColor="text1"/>
          <w:sz w:val="28"/>
          <w:szCs w:val="28"/>
        </w:rPr>
        <w:t xml:space="preserve"> realizēja</w:t>
      </w:r>
      <w:r w:rsidRPr="00B52F96">
        <w:rPr>
          <w:bCs/>
          <w:color w:val="000000" w:themeColor="text1"/>
          <w:sz w:val="28"/>
          <w:szCs w:val="28"/>
        </w:rPr>
        <w:t xml:space="preserve"> kampaņu “Zināšanas rada pārmaiņas”</w:t>
      </w:r>
      <w:r w:rsidR="006C7D0B">
        <w:rPr>
          <w:bCs/>
          <w:color w:val="000000" w:themeColor="text1"/>
          <w:sz w:val="28"/>
          <w:szCs w:val="28"/>
        </w:rPr>
        <w:t xml:space="preserve">, kuras </w:t>
      </w:r>
      <w:r w:rsidRPr="00B52F96">
        <w:rPr>
          <w:bCs/>
          <w:color w:val="000000" w:themeColor="text1"/>
          <w:sz w:val="28"/>
          <w:szCs w:val="28"/>
        </w:rPr>
        <w:t>ietvaros veidota video īsfilma “Kolēģi” (tiešsaistē noskatīta 3</w:t>
      </w:r>
      <w:r w:rsidR="006C7D0B">
        <w:rPr>
          <w:bCs/>
          <w:color w:val="000000" w:themeColor="text1"/>
          <w:sz w:val="28"/>
          <w:szCs w:val="28"/>
        </w:rPr>
        <w:t xml:space="preserve"> </w:t>
      </w:r>
      <w:r w:rsidRPr="00B52F96">
        <w:rPr>
          <w:bCs/>
          <w:color w:val="000000" w:themeColor="text1"/>
          <w:sz w:val="28"/>
          <w:szCs w:val="28"/>
        </w:rPr>
        <w:t>206 reizes)</w:t>
      </w:r>
      <w:r w:rsidR="002331E0">
        <w:rPr>
          <w:bCs/>
          <w:color w:val="000000" w:themeColor="text1"/>
          <w:sz w:val="28"/>
          <w:szCs w:val="28"/>
        </w:rPr>
        <w:t xml:space="preserve"> </w:t>
      </w:r>
      <w:r w:rsidRPr="00B52F96">
        <w:rPr>
          <w:bCs/>
          <w:color w:val="000000" w:themeColor="text1"/>
          <w:sz w:val="28"/>
          <w:szCs w:val="28"/>
        </w:rPr>
        <w:t>un organizēta pieredzes stāstu konference valsts pārvaldē nodarbinātajiem “Celmlauzis” (apmeklējuši 170 dalībnieki).</w:t>
      </w:r>
    </w:p>
    <w:p w14:paraId="10985496" w14:textId="43AE5393" w:rsidR="00315C2C" w:rsidRDefault="00F142BA" w:rsidP="00770C96">
      <w:pPr>
        <w:spacing w:line="276" w:lineRule="auto"/>
        <w:ind w:firstLine="720"/>
        <w:jc w:val="both"/>
        <w:rPr>
          <w:bCs/>
          <w:color w:val="000000" w:themeColor="text1"/>
          <w:sz w:val="28"/>
          <w:szCs w:val="28"/>
        </w:rPr>
      </w:pPr>
      <w:r>
        <w:rPr>
          <w:bCs/>
          <w:color w:val="000000" w:themeColor="text1"/>
          <w:sz w:val="28"/>
          <w:szCs w:val="28"/>
        </w:rPr>
        <w:t xml:space="preserve">Saskaņā ar </w:t>
      </w:r>
      <w:r w:rsidRPr="00A5358D">
        <w:rPr>
          <w:bCs/>
          <w:color w:val="000000" w:themeColor="text1"/>
          <w:sz w:val="28"/>
          <w:szCs w:val="28"/>
        </w:rPr>
        <w:t>CFLA klientu ikgadējās aptaujas rezultāti</w:t>
      </w:r>
      <w:r>
        <w:rPr>
          <w:bCs/>
          <w:color w:val="000000" w:themeColor="text1"/>
          <w:sz w:val="28"/>
          <w:szCs w:val="28"/>
        </w:rPr>
        <w:t>em</w:t>
      </w:r>
      <w:r w:rsidRPr="00A5358D">
        <w:rPr>
          <w:bCs/>
          <w:color w:val="000000" w:themeColor="text1"/>
          <w:sz w:val="28"/>
          <w:szCs w:val="28"/>
        </w:rPr>
        <w:t xml:space="preserve"> gandrīz 90 % respondentu pozitīv</w:t>
      </w:r>
      <w:r>
        <w:rPr>
          <w:bCs/>
          <w:color w:val="000000" w:themeColor="text1"/>
          <w:sz w:val="28"/>
          <w:szCs w:val="28"/>
        </w:rPr>
        <w:t>i</w:t>
      </w:r>
      <w:r w:rsidRPr="00A5358D">
        <w:rPr>
          <w:bCs/>
          <w:color w:val="000000" w:themeColor="text1"/>
          <w:sz w:val="28"/>
          <w:szCs w:val="28"/>
        </w:rPr>
        <w:t xml:space="preserve"> novērtēj</w:t>
      </w:r>
      <w:r>
        <w:rPr>
          <w:bCs/>
          <w:color w:val="000000" w:themeColor="text1"/>
          <w:sz w:val="28"/>
          <w:szCs w:val="28"/>
        </w:rPr>
        <w:t>a</w:t>
      </w:r>
      <w:r w:rsidRPr="00A5358D">
        <w:rPr>
          <w:bCs/>
          <w:color w:val="000000" w:themeColor="text1"/>
          <w:sz w:val="28"/>
          <w:szCs w:val="28"/>
        </w:rPr>
        <w:t xml:space="preserve"> sadarbības pieredzi ar CFLA 2019. gadā</w:t>
      </w:r>
      <w:r w:rsidR="00572727">
        <w:rPr>
          <w:bCs/>
          <w:color w:val="000000" w:themeColor="text1"/>
          <w:sz w:val="28"/>
          <w:szCs w:val="28"/>
        </w:rPr>
        <w:t>. I</w:t>
      </w:r>
      <w:r w:rsidRPr="00A5358D">
        <w:rPr>
          <w:bCs/>
          <w:color w:val="000000" w:themeColor="text1"/>
          <w:sz w:val="28"/>
          <w:szCs w:val="28"/>
        </w:rPr>
        <w:t xml:space="preserve">kgadējā </w:t>
      </w:r>
      <w:r w:rsidRPr="00DA51BB">
        <w:rPr>
          <w:bCs/>
          <w:color w:val="000000" w:themeColor="text1"/>
          <w:sz w:val="28"/>
          <w:szCs w:val="28"/>
        </w:rPr>
        <w:t xml:space="preserve">E - indeksa rezultāti CFLA </w:t>
      </w:r>
      <w:r w:rsidR="00181D7B" w:rsidRPr="00DA51BB">
        <w:rPr>
          <w:bCs/>
          <w:color w:val="000000" w:themeColor="text1"/>
          <w:sz w:val="28"/>
          <w:szCs w:val="28"/>
        </w:rPr>
        <w:t>ierindo</w:t>
      </w:r>
      <w:r w:rsidRPr="00DA51BB">
        <w:rPr>
          <w:bCs/>
          <w:color w:val="000000" w:themeColor="text1"/>
          <w:sz w:val="28"/>
          <w:szCs w:val="28"/>
        </w:rPr>
        <w:t xml:space="preserve"> par līderi klientu atbalsta nodrošināšanā</w:t>
      </w:r>
      <w:r w:rsidR="00181D7B" w:rsidRPr="00DA51BB">
        <w:rPr>
          <w:bCs/>
          <w:color w:val="000000" w:themeColor="text1"/>
          <w:sz w:val="28"/>
          <w:szCs w:val="28"/>
        </w:rPr>
        <w:t xml:space="preserve"> - pirmā vieta</w:t>
      </w:r>
      <w:r w:rsidRPr="00DA51BB">
        <w:rPr>
          <w:bCs/>
          <w:color w:val="000000" w:themeColor="text1"/>
          <w:sz w:val="28"/>
          <w:szCs w:val="28"/>
        </w:rPr>
        <w:t xml:space="preserve"> 91 iestādes konkurencē.</w:t>
      </w:r>
      <w:r w:rsidR="00572727">
        <w:rPr>
          <w:bCs/>
          <w:color w:val="000000" w:themeColor="text1"/>
          <w:sz w:val="28"/>
          <w:szCs w:val="28"/>
        </w:rPr>
        <w:t xml:space="preserve"> 2019. gadā </w:t>
      </w:r>
      <w:r w:rsidR="00EB4661" w:rsidRPr="00A5358D">
        <w:rPr>
          <w:bCs/>
          <w:color w:val="000000" w:themeColor="text1"/>
          <w:sz w:val="28"/>
          <w:szCs w:val="28"/>
        </w:rPr>
        <w:t xml:space="preserve">CFLA </w:t>
      </w:r>
      <w:r w:rsidR="00F76850">
        <w:rPr>
          <w:bCs/>
          <w:color w:val="000000" w:themeColor="text1"/>
          <w:sz w:val="28"/>
          <w:szCs w:val="28"/>
        </w:rPr>
        <w:t>nodrošināja informāciju</w:t>
      </w:r>
      <w:r w:rsidR="00F76850" w:rsidRPr="00A5358D">
        <w:rPr>
          <w:bCs/>
          <w:color w:val="000000" w:themeColor="text1"/>
          <w:sz w:val="28"/>
          <w:szCs w:val="28"/>
        </w:rPr>
        <w:t xml:space="preserve"> saistībā ar </w:t>
      </w:r>
      <w:r w:rsidR="00F76850">
        <w:rPr>
          <w:bCs/>
          <w:color w:val="000000" w:themeColor="text1"/>
          <w:sz w:val="28"/>
          <w:szCs w:val="28"/>
        </w:rPr>
        <w:t xml:space="preserve">aktuāliem </w:t>
      </w:r>
      <w:r w:rsidR="00F76850" w:rsidRPr="00A5358D">
        <w:rPr>
          <w:bCs/>
          <w:color w:val="000000" w:themeColor="text1"/>
          <w:sz w:val="28"/>
          <w:szCs w:val="28"/>
        </w:rPr>
        <w:t xml:space="preserve">ES fondu jautājumiem </w:t>
      </w:r>
      <w:r w:rsidR="00270ADC">
        <w:rPr>
          <w:bCs/>
          <w:color w:val="000000" w:themeColor="text1"/>
          <w:sz w:val="28"/>
          <w:szCs w:val="28"/>
        </w:rPr>
        <w:t>170 dažādos pasākumos -</w:t>
      </w:r>
      <w:r w:rsidR="00EB4661" w:rsidRPr="00A5358D">
        <w:rPr>
          <w:bCs/>
          <w:color w:val="000000" w:themeColor="text1"/>
          <w:sz w:val="28"/>
          <w:szCs w:val="28"/>
        </w:rPr>
        <w:t xml:space="preserve"> konferencēs, diskusijās, semināros un līdzīgos pasākumos, </w:t>
      </w:r>
      <w:r w:rsidR="00DF0187">
        <w:rPr>
          <w:bCs/>
          <w:color w:val="000000" w:themeColor="text1"/>
          <w:sz w:val="28"/>
          <w:szCs w:val="28"/>
        </w:rPr>
        <w:t>t.sk.</w:t>
      </w:r>
      <w:r w:rsidR="00EB4661" w:rsidRPr="00A5358D">
        <w:rPr>
          <w:bCs/>
          <w:color w:val="000000" w:themeColor="text1"/>
          <w:sz w:val="28"/>
          <w:szCs w:val="28"/>
        </w:rPr>
        <w:t xml:space="preserve"> CFLA pārstāvji piedalījās kā lektori.</w:t>
      </w:r>
      <w:r w:rsidR="00F07050" w:rsidRPr="00A5358D">
        <w:rPr>
          <w:bCs/>
          <w:color w:val="000000" w:themeColor="text1"/>
          <w:sz w:val="28"/>
          <w:szCs w:val="28"/>
        </w:rPr>
        <w:t xml:space="preserve"> </w:t>
      </w:r>
      <w:r w:rsidR="00EB4661" w:rsidRPr="00A5358D">
        <w:rPr>
          <w:bCs/>
          <w:color w:val="000000" w:themeColor="text1"/>
          <w:sz w:val="28"/>
          <w:szCs w:val="28"/>
        </w:rPr>
        <w:t xml:space="preserve">CFLA </w:t>
      </w:r>
      <w:r w:rsidR="00F24093" w:rsidRPr="00A5358D">
        <w:rPr>
          <w:bCs/>
          <w:color w:val="000000" w:themeColor="text1"/>
          <w:sz w:val="28"/>
          <w:szCs w:val="28"/>
        </w:rPr>
        <w:t xml:space="preserve">organizētajos </w:t>
      </w:r>
      <w:r w:rsidR="00EB4661" w:rsidRPr="00A5358D">
        <w:rPr>
          <w:bCs/>
          <w:color w:val="000000" w:themeColor="text1"/>
          <w:sz w:val="28"/>
          <w:szCs w:val="28"/>
        </w:rPr>
        <w:t xml:space="preserve">pasākumos klātienē piedalījušies vairāk </w:t>
      </w:r>
      <w:r w:rsidR="00EB4661" w:rsidRPr="00A5358D">
        <w:rPr>
          <w:bCs/>
          <w:color w:val="000000" w:themeColor="text1"/>
          <w:sz w:val="28"/>
          <w:szCs w:val="28"/>
        </w:rPr>
        <w:lastRenderedPageBreak/>
        <w:t xml:space="preserve">kā 3500 interesentu. </w:t>
      </w:r>
      <w:r w:rsidR="00572727">
        <w:rPr>
          <w:bCs/>
          <w:color w:val="000000" w:themeColor="text1"/>
          <w:sz w:val="28"/>
          <w:szCs w:val="28"/>
        </w:rPr>
        <w:t xml:space="preserve">Piemēram, </w:t>
      </w:r>
      <w:r w:rsidR="006C7D0B" w:rsidRPr="006C7D0B">
        <w:rPr>
          <w:sz w:val="28"/>
          <w:szCs w:val="28"/>
        </w:rPr>
        <w:t>CFLA īsteno</w:t>
      </w:r>
      <w:r w:rsidR="00572727">
        <w:rPr>
          <w:sz w:val="28"/>
          <w:szCs w:val="28"/>
        </w:rPr>
        <w:t>ja</w:t>
      </w:r>
      <w:r w:rsidR="006C7D0B" w:rsidRPr="006C7D0B">
        <w:rPr>
          <w:sz w:val="28"/>
          <w:szCs w:val="28"/>
        </w:rPr>
        <w:t xml:space="preserve"> kampaņ</w:t>
      </w:r>
      <w:r w:rsidR="00572727">
        <w:rPr>
          <w:sz w:val="28"/>
          <w:szCs w:val="28"/>
        </w:rPr>
        <w:t>u</w:t>
      </w:r>
      <w:r w:rsidR="006C7D0B" w:rsidRPr="006C7D0B">
        <w:rPr>
          <w:sz w:val="28"/>
          <w:szCs w:val="28"/>
        </w:rPr>
        <w:t xml:space="preserve"> “Satiec klātienē ES fondu labos darbus”</w:t>
      </w:r>
      <w:r w:rsidR="00572727">
        <w:rPr>
          <w:sz w:val="28"/>
          <w:szCs w:val="28"/>
        </w:rPr>
        <w:t xml:space="preserve"> - </w:t>
      </w:r>
      <w:r w:rsidR="006C7D0B" w:rsidRPr="006C7D0B">
        <w:rPr>
          <w:sz w:val="28"/>
          <w:szCs w:val="28"/>
        </w:rPr>
        <w:t>Latvijas skolām sniegta iespēja doties ekskursijās gidu pavadībā</w:t>
      </w:r>
      <w:r w:rsidR="00572727">
        <w:rPr>
          <w:sz w:val="28"/>
          <w:szCs w:val="28"/>
        </w:rPr>
        <w:t>, lai</w:t>
      </w:r>
      <w:r w:rsidR="006C7D0B" w:rsidRPr="006C7D0B">
        <w:rPr>
          <w:sz w:val="28"/>
          <w:szCs w:val="28"/>
        </w:rPr>
        <w:t xml:space="preserve"> iepazīt</w:t>
      </w:r>
      <w:r w:rsidR="00572727">
        <w:rPr>
          <w:sz w:val="28"/>
          <w:szCs w:val="28"/>
        </w:rPr>
        <w:t>u</w:t>
      </w:r>
      <w:r w:rsidR="006C7D0B" w:rsidRPr="006C7D0B">
        <w:rPr>
          <w:sz w:val="28"/>
          <w:szCs w:val="28"/>
        </w:rPr>
        <w:t xml:space="preserve"> ES fondu projek</w:t>
      </w:r>
      <w:r w:rsidR="00572727">
        <w:rPr>
          <w:sz w:val="28"/>
          <w:szCs w:val="28"/>
        </w:rPr>
        <w:t>tu objektus, veidotu</w:t>
      </w:r>
      <w:r w:rsidR="006C7D0B" w:rsidRPr="006C7D0B">
        <w:rPr>
          <w:sz w:val="28"/>
          <w:szCs w:val="28"/>
        </w:rPr>
        <w:t xml:space="preserve"> foto un video stāst</w:t>
      </w:r>
      <w:r w:rsidR="00572727">
        <w:rPr>
          <w:sz w:val="28"/>
          <w:szCs w:val="28"/>
        </w:rPr>
        <w:t>us u.c</w:t>
      </w:r>
      <w:r w:rsidR="00F76850">
        <w:rPr>
          <w:sz w:val="28"/>
          <w:szCs w:val="28"/>
        </w:rPr>
        <w:t>.</w:t>
      </w:r>
      <w:r w:rsidR="00F76850">
        <w:rPr>
          <w:bCs/>
          <w:color w:val="000000" w:themeColor="text1"/>
          <w:sz w:val="28"/>
          <w:szCs w:val="28"/>
        </w:rPr>
        <w:t xml:space="preserve"> </w:t>
      </w:r>
      <w:r w:rsidR="00EB4661" w:rsidRPr="00A5358D">
        <w:rPr>
          <w:bCs/>
          <w:color w:val="000000" w:themeColor="text1"/>
          <w:sz w:val="28"/>
          <w:szCs w:val="28"/>
        </w:rPr>
        <w:t xml:space="preserve">Rīgā un visos reģionos </w:t>
      </w:r>
      <w:r w:rsidR="00572727">
        <w:rPr>
          <w:bCs/>
          <w:color w:val="000000" w:themeColor="text1"/>
          <w:sz w:val="28"/>
          <w:szCs w:val="28"/>
        </w:rPr>
        <w:t>CFLA organizēja</w:t>
      </w:r>
      <w:r w:rsidR="00EB4661" w:rsidRPr="00A5358D">
        <w:rPr>
          <w:bCs/>
          <w:color w:val="000000" w:themeColor="text1"/>
          <w:sz w:val="28"/>
          <w:szCs w:val="28"/>
        </w:rPr>
        <w:t xml:space="preserve"> semināru ciklu «Labā prakse ES fondu projektu īstenošanā”</w:t>
      </w:r>
      <w:r w:rsidR="00572727">
        <w:rPr>
          <w:bCs/>
          <w:color w:val="000000" w:themeColor="text1"/>
          <w:sz w:val="28"/>
          <w:szCs w:val="28"/>
        </w:rPr>
        <w:t xml:space="preserve"> - </w:t>
      </w:r>
      <w:r w:rsidR="00EB4661" w:rsidRPr="00A5358D">
        <w:rPr>
          <w:bCs/>
          <w:color w:val="000000" w:themeColor="text1"/>
          <w:sz w:val="28"/>
          <w:szCs w:val="28"/>
        </w:rPr>
        <w:t>satura izstrādē piedalīj</w:t>
      </w:r>
      <w:r w:rsidR="00411590">
        <w:rPr>
          <w:bCs/>
          <w:color w:val="000000" w:themeColor="text1"/>
          <w:sz w:val="28"/>
          <w:szCs w:val="28"/>
        </w:rPr>
        <w:t>ās</w:t>
      </w:r>
      <w:r w:rsidR="00EB4661" w:rsidRPr="00A5358D">
        <w:rPr>
          <w:bCs/>
          <w:color w:val="000000" w:themeColor="text1"/>
          <w:sz w:val="28"/>
          <w:szCs w:val="28"/>
        </w:rPr>
        <w:t xml:space="preserve"> </w:t>
      </w:r>
      <w:r w:rsidR="00B844B3" w:rsidRPr="00A5358D">
        <w:rPr>
          <w:bCs/>
          <w:color w:val="000000" w:themeColor="text1"/>
          <w:sz w:val="28"/>
          <w:szCs w:val="28"/>
        </w:rPr>
        <w:t>EK</w:t>
      </w:r>
      <w:r w:rsidR="0033304E" w:rsidRPr="00A5358D">
        <w:rPr>
          <w:bCs/>
          <w:color w:val="000000" w:themeColor="text1"/>
          <w:sz w:val="28"/>
          <w:szCs w:val="28"/>
        </w:rPr>
        <w:t xml:space="preserve"> </w:t>
      </w:r>
      <w:r w:rsidR="00EB4661" w:rsidRPr="00A5358D">
        <w:rPr>
          <w:bCs/>
          <w:color w:val="000000" w:themeColor="text1"/>
          <w:sz w:val="28"/>
          <w:szCs w:val="28"/>
        </w:rPr>
        <w:t xml:space="preserve">pārstāvniecība Latvijā, </w:t>
      </w:r>
      <w:r w:rsidR="00B844B3" w:rsidRPr="00A5358D">
        <w:rPr>
          <w:bCs/>
          <w:color w:val="000000" w:themeColor="text1"/>
          <w:sz w:val="28"/>
          <w:szCs w:val="28"/>
        </w:rPr>
        <w:t>FM</w:t>
      </w:r>
      <w:r w:rsidR="00EB4661" w:rsidRPr="00A5358D">
        <w:rPr>
          <w:bCs/>
          <w:color w:val="000000" w:themeColor="text1"/>
          <w:sz w:val="28"/>
          <w:szCs w:val="28"/>
        </w:rPr>
        <w:t xml:space="preserve">, </w:t>
      </w:r>
      <w:r w:rsidR="00B844B3" w:rsidRPr="00A5358D">
        <w:rPr>
          <w:bCs/>
          <w:color w:val="000000" w:themeColor="text1"/>
          <w:sz w:val="28"/>
          <w:szCs w:val="28"/>
        </w:rPr>
        <w:t>LM</w:t>
      </w:r>
      <w:r w:rsidR="00EB4661" w:rsidRPr="00A5358D">
        <w:rPr>
          <w:bCs/>
          <w:color w:val="000000" w:themeColor="text1"/>
          <w:sz w:val="28"/>
          <w:szCs w:val="28"/>
        </w:rPr>
        <w:t>, Patērētāju tiesību aizsardzības centr</w:t>
      </w:r>
      <w:r w:rsidR="00572727">
        <w:rPr>
          <w:bCs/>
          <w:color w:val="000000" w:themeColor="text1"/>
          <w:sz w:val="28"/>
          <w:szCs w:val="28"/>
        </w:rPr>
        <w:t>s</w:t>
      </w:r>
      <w:r w:rsidR="00EB4661" w:rsidRPr="00A5358D">
        <w:rPr>
          <w:bCs/>
          <w:color w:val="000000" w:themeColor="text1"/>
          <w:sz w:val="28"/>
          <w:szCs w:val="28"/>
        </w:rPr>
        <w:t>, Finanšu nozares asociācija</w:t>
      </w:r>
      <w:r w:rsidR="00572727">
        <w:rPr>
          <w:bCs/>
          <w:color w:val="000000" w:themeColor="text1"/>
          <w:sz w:val="28"/>
          <w:szCs w:val="28"/>
        </w:rPr>
        <w:t xml:space="preserve"> un </w:t>
      </w:r>
      <w:r w:rsidR="00EB4661" w:rsidRPr="00A5358D">
        <w:rPr>
          <w:bCs/>
          <w:color w:val="000000" w:themeColor="text1"/>
          <w:sz w:val="28"/>
          <w:szCs w:val="28"/>
        </w:rPr>
        <w:t>projektu īstenotāj</w:t>
      </w:r>
      <w:r w:rsidR="00411590">
        <w:rPr>
          <w:bCs/>
          <w:color w:val="000000" w:themeColor="text1"/>
          <w:sz w:val="28"/>
          <w:szCs w:val="28"/>
        </w:rPr>
        <w:t>i</w:t>
      </w:r>
      <w:r w:rsidR="00EB4661" w:rsidRPr="00A5358D">
        <w:rPr>
          <w:bCs/>
          <w:color w:val="000000" w:themeColor="text1"/>
          <w:sz w:val="28"/>
          <w:szCs w:val="28"/>
        </w:rPr>
        <w:t>.</w:t>
      </w:r>
    </w:p>
    <w:p w14:paraId="205C84EB" w14:textId="77777777" w:rsidR="00EE7157" w:rsidRPr="00770C96" w:rsidRDefault="00EE7157" w:rsidP="00770C96">
      <w:pPr>
        <w:spacing w:line="276" w:lineRule="auto"/>
        <w:ind w:firstLine="720"/>
        <w:jc w:val="both"/>
        <w:rPr>
          <w:bCs/>
          <w:color w:val="000000" w:themeColor="text1"/>
          <w:sz w:val="28"/>
          <w:szCs w:val="28"/>
        </w:rPr>
      </w:pPr>
    </w:p>
    <w:p w14:paraId="5D93B479" w14:textId="555281C4" w:rsidR="00315C2C" w:rsidRPr="00FA6F78" w:rsidRDefault="0052780B" w:rsidP="00107355">
      <w:pPr>
        <w:keepNext/>
        <w:keepLines/>
        <w:tabs>
          <w:tab w:val="left" w:pos="0"/>
        </w:tabs>
        <w:spacing w:before="120" w:after="120" w:line="276" w:lineRule="auto"/>
        <w:jc w:val="center"/>
        <w:outlineLvl w:val="0"/>
        <w:rPr>
          <w:rFonts w:eastAsia="Times New Roman" w:cs="Times New Roman"/>
          <w:b/>
          <w:color w:val="000000"/>
          <w:sz w:val="28"/>
          <w:szCs w:val="28"/>
        </w:rPr>
      </w:pPr>
      <w:bookmarkStart w:id="10" w:name="_Toc33626866"/>
      <w:r w:rsidRPr="00A5358D">
        <w:rPr>
          <w:b/>
          <w:sz w:val="28"/>
          <w:szCs w:val="28"/>
        </w:rPr>
        <w:t>5</w:t>
      </w:r>
      <w:r w:rsidRPr="00A5358D">
        <w:rPr>
          <w:b/>
        </w:rPr>
        <w:t>.</w:t>
      </w:r>
      <w:r w:rsidRPr="00A5358D">
        <w:t xml:space="preserve"> </w:t>
      </w:r>
      <w:r w:rsidR="005F6D72" w:rsidRPr="00A5358D">
        <w:rPr>
          <w:rFonts w:eastAsia="Times New Roman" w:cs="Times New Roman"/>
          <w:b/>
          <w:color w:val="000000"/>
          <w:sz w:val="28"/>
          <w:szCs w:val="28"/>
        </w:rPr>
        <w:t>EEZ/Norvēģijas investīciju progress</w:t>
      </w:r>
      <w:r w:rsidR="005F6D72" w:rsidRPr="00A5358D">
        <w:rPr>
          <w:rFonts w:eastAsia="Times New Roman" w:cs="Times New Roman"/>
          <w:b/>
          <w:color w:val="000000"/>
          <w:sz w:val="28"/>
          <w:szCs w:val="28"/>
          <w:vertAlign w:val="superscript"/>
        </w:rPr>
        <w:footnoteReference w:id="40"/>
      </w:r>
      <w:bookmarkEnd w:id="10"/>
    </w:p>
    <w:p w14:paraId="08E23945" w14:textId="16B5F564" w:rsidR="00F96320" w:rsidRPr="00A5358D" w:rsidRDefault="00DB7CEC" w:rsidP="004658FF">
      <w:pPr>
        <w:spacing w:line="276" w:lineRule="auto"/>
        <w:ind w:firstLine="720"/>
        <w:jc w:val="both"/>
        <w:rPr>
          <w:rFonts w:eastAsia="Calibri" w:cs="Times New Roman"/>
          <w:sz w:val="28"/>
          <w:szCs w:val="28"/>
        </w:rPr>
      </w:pPr>
      <w:r>
        <w:rPr>
          <w:rFonts w:eastAsia="Calibri" w:cs="Times New Roman"/>
          <w:sz w:val="28"/>
          <w:szCs w:val="28"/>
        </w:rPr>
        <w:t>EEZ/Norvēģijas</w:t>
      </w:r>
      <w:r w:rsidR="00E36A70" w:rsidRPr="00A5358D">
        <w:rPr>
          <w:rFonts w:eastAsia="Calibri" w:cs="Times New Roman"/>
          <w:bCs/>
          <w:sz w:val="28"/>
          <w:szCs w:val="28"/>
        </w:rPr>
        <w:t xml:space="preserve"> </w:t>
      </w:r>
      <w:r w:rsidR="005F6D72" w:rsidRPr="00A5358D">
        <w:rPr>
          <w:rFonts w:eastAsia="Calibri" w:cs="Times New Roman"/>
          <w:bCs/>
          <w:sz w:val="28"/>
          <w:szCs w:val="28"/>
        </w:rPr>
        <w:t>grant</w:t>
      </w:r>
      <w:r w:rsidR="00315C2C">
        <w:rPr>
          <w:rFonts w:eastAsia="Calibri" w:cs="Times New Roman"/>
          <w:bCs/>
          <w:sz w:val="28"/>
          <w:szCs w:val="28"/>
        </w:rPr>
        <w:t>a</w:t>
      </w:r>
      <w:r w:rsidR="005F6D72" w:rsidRPr="00A5358D">
        <w:rPr>
          <w:rFonts w:eastAsia="Calibri" w:cs="Times New Roman"/>
          <w:bCs/>
          <w:sz w:val="28"/>
          <w:szCs w:val="28"/>
        </w:rPr>
        <w:t xml:space="preserve"> </w:t>
      </w:r>
      <w:r w:rsidR="00315C2C">
        <w:rPr>
          <w:rFonts w:eastAsia="Calibri" w:cs="Times New Roman"/>
          <w:bCs/>
          <w:sz w:val="28"/>
          <w:szCs w:val="28"/>
        </w:rPr>
        <w:t>(</w:t>
      </w:r>
      <w:r w:rsidR="005F6D72" w:rsidRPr="00A5358D">
        <w:rPr>
          <w:rFonts w:eastAsia="Calibri" w:cs="Times New Roman"/>
          <w:bCs/>
          <w:sz w:val="28"/>
          <w:szCs w:val="28"/>
        </w:rPr>
        <w:t>85,4</w:t>
      </w:r>
      <w:r w:rsidR="00790768" w:rsidRPr="00A5358D">
        <w:rPr>
          <w:rFonts w:eastAsia="Calibri" w:cs="Times New Roman"/>
          <w:bCs/>
          <w:sz w:val="28"/>
          <w:szCs w:val="28"/>
        </w:rPr>
        <w:t> </w:t>
      </w:r>
      <w:r w:rsidR="005F6D72" w:rsidRPr="00A5358D">
        <w:rPr>
          <w:rFonts w:eastAsia="Calibri" w:cs="Times New Roman"/>
          <w:bCs/>
          <w:sz w:val="28"/>
          <w:szCs w:val="28"/>
        </w:rPr>
        <w:t xml:space="preserve">milj. </w:t>
      </w:r>
      <w:r w:rsidR="005220D6" w:rsidRPr="00A5358D">
        <w:rPr>
          <w:rFonts w:eastAsia="Calibri" w:cs="Times New Roman"/>
          <w:bCs/>
          <w:i/>
          <w:sz w:val="28"/>
          <w:szCs w:val="28"/>
        </w:rPr>
        <w:t>euro</w:t>
      </w:r>
      <w:r w:rsidR="00974AB7" w:rsidRPr="00A5358D">
        <w:rPr>
          <w:rFonts w:eastAsia="Calibri" w:cs="Times New Roman"/>
          <w:bCs/>
          <w:i/>
          <w:sz w:val="28"/>
          <w:szCs w:val="28"/>
        </w:rPr>
        <w:t>,</w:t>
      </w:r>
      <w:r w:rsidR="005F6D72" w:rsidRPr="00A5358D">
        <w:rPr>
          <w:rFonts w:eastAsia="Calibri" w:cs="Times New Roman"/>
          <w:bCs/>
          <w:i/>
          <w:sz w:val="28"/>
          <w:szCs w:val="28"/>
        </w:rPr>
        <w:t xml:space="preserve"> </w:t>
      </w:r>
      <w:r w:rsidR="005F6D72" w:rsidRPr="00A5358D">
        <w:rPr>
          <w:rFonts w:eastAsia="Calibri" w:cs="Times New Roman"/>
          <w:bCs/>
          <w:sz w:val="28"/>
          <w:szCs w:val="28"/>
        </w:rPr>
        <w:t>t.sk.</w:t>
      </w:r>
      <w:r w:rsidR="005F6D72" w:rsidRPr="00A5358D">
        <w:rPr>
          <w:rFonts w:eastAsia="Calibri" w:cs="Times New Roman"/>
          <w:bCs/>
          <w:i/>
          <w:sz w:val="28"/>
          <w:szCs w:val="28"/>
        </w:rPr>
        <w:t xml:space="preserve"> </w:t>
      </w:r>
      <w:r w:rsidR="005F6D72" w:rsidRPr="00A5358D">
        <w:rPr>
          <w:rFonts w:eastAsia="Calibri" w:cs="Times New Roman"/>
          <w:bCs/>
          <w:sz w:val="28"/>
          <w:szCs w:val="28"/>
        </w:rPr>
        <w:t>Tehniskās palīdzības fondam, Divpusējās sadarbības fondam un rezervei)</w:t>
      </w:r>
      <w:r w:rsidR="005F6D72" w:rsidRPr="00A5358D">
        <w:rPr>
          <w:rFonts w:eastAsia="Calibri" w:cs="Times New Roman"/>
          <w:bCs/>
          <w:i/>
          <w:sz w:val="28"/>
          <w:szCs w:val="28"/>
        </w:rPr>
        <w:t xml:space="preserve"> </w:t>
      </w:r>
      <w:r w:rsidR="005F6D72" w:rsidRPr="00A5358D">
        <w:rPr>
          <w:rFonts w:eastAsia="Calibri" w:cs="Times New Roman"/>
          <w:bCs/>
          <w:sz w:val="28"/>
          <w:szCs w:val="28"/>
        </w:rPr>
        <w:t>sešu programmu ieviešanā</w:t>
      </w:r>
      <w:r w:rsidR="005F6D72" w:rsidRPr="00A5358D">
        <w:rPr>
          <w:rFonts w:eastAsia="Calibri" w:cs="Times New Roman"/>
          <w:sz w:val="28"/>
          <w:szCs w:val="28"/>
        </w:rPr>
        <w:t xml:space="preserve"> 2019. gadā tika izpildīti nozīmīgi uzdevumi. Ar donorvalstīm ir parakstīti četri līgumi programmām - “Korekcijas dienesti”, “Klimata pārmaiņu mazināšana, pielāgošanās tām un vide”, “Pētniecība un izglītība” un “Starptautiskā policijas sadarbība un noziedzības apkarošana”. Līgumu izstrāde un saskaņošana ar donorvalstīm turpinās divās programmās - “Vietējā attīstība, nabadzības mazināšana un kultūras sadarbība” un “Uzņēmējdarbības attīstība, inovācijas un mazie un vidējie uzņēmumi”. 2019.</w:t>
      </w:r>
      <w:r w:rsidR="00790768" w:rsidRPr="00A5358D">
        <w:rPr>
          <w:rFonts w:eastAsia="Calibri" w:cs="Times New Roman"/>
          <w:sz w:val="28"/>
          <w:szCs w:val="28"/>
        </w:rPr>
        <w:t> </w:t>
      </w:r>
      <w:r w:rsidR="005F6D72" w:rsidRPr="00A5358D">
        <w:rPr>
          <w:rFonts w:eastAsia="Calibri" w:cs="Times New Roman"/>
          <w:sz w:val="28"/>
          <w:szCs w:val="28"/>
        </w:rPr>
        <w:t>gadā stājās spēkā TM programmas “Korekcijas dienesti” un IZM programma</w:t>
      </w:r>
      <w:r w:rsidR="00974AB7" w:rsidRPr="00A5358D">
        <w:rPr>
          <w:rFonts w:eastAsia="Calibri" w:cs="Times New Roman"/>
          <w:sz w:val="28"/>
          <w:szCs w:val="28"/>
        </w:rPr>
        <w:t>s</w:t>
      </w:r>
      <w:r w:rsidR="005F6D72" w:rsidRPr="00A5358D">
        <w:rPr>
          <w:rFonts w:eastAsia="Calibri" w:cs="Times New Roman"/>
          <w:sz w:val="28"/>
          <w:szCs w:val="28"/>
        </w:rPr>
        <w:t xml:space="preserve"> “Pētniecība un izglītība” (pirmie no kopā plānotajiem diviem noteikumiem) īstenošanas MK noteikumi, kā arī VARAM programmas “Klimata pārmaiņu mazināšana, pielāgošanās tām un vide” MK noteikumu projekts ir izsludināts VSS. 2019.</w:t>
      </w:r>
      <w:r w:rsidR="00790768" w:rsidRPr="00A5358D">
        <w:rPr>
          <w:rFonts w:eastAsia="Calibri" w:cs="Times New Roman"/>
          <w:sz w:val="28"/>
          <w:szCs w:val="28"/>
        </w:rPr>
        <w:t> </w:t>
      </w:r>
      <w:r w:rsidR="005F6D72" w:rsidRPr="00A5358D">
        <w:rPr>
          <w:rFonts w:eastAsia="Calibri" w:cs="Times New Roman"/>
          <w:sz w:val="28"/>
          <w:szCs w:val="28"/>
        </w:rPr>
        <w:t xml:space="preserve">gada izskaņā tika </w:t>
      </w:r>
      <w:r w:rsidR="005F6D72" w:rsidRPr="00A5358D">
        <w:rPr>
          <w:rFonts w:eastAsia="Calibri" w:cs="Times New Roman"/>
          <w:bCs/>
          <w:sz w:val="28"/>
          <w:szCs w:val="28"/>
        </w:rPr>
        <w:t>izsludināts iepirkuma konkurss par</w:t>
      </w:r>
      <w:r w:rsidR="005F6D72" w:rsidRPr="00A5358D">
        <w:rPr>
          <w:rFonts w:eastAsia="Calibri" w:cs="Times New Roman"/>
          <w:b/>
          <w:bCs/>
          <w:sz w:val="28"/>
          <w:szCs w:val="28"/>
        </w:rPr>
        <w:t xml:space="preserve"> </w:t>
      </w:r>
      <w:r w:rsidR="005F6D72" w:rsidRPr="00A5358D">
        <w:rPr>
          <w:rFonts w:eastAsia="Calibri" w:cs="Times New Roman"/>
          <w:sz w:val="28"/>
          <w:szCs w:val="28"/>
        </w:rPr>
        <w:t xml:space="preserve">TM programmas iepriekš noteiktā projekta </w:t>
      </w:r>
      <w:r w:rsidR="005F6D72" w:rsidRPr="00A5358D">
        <w:rPr>
          <w:rFonts w:eastAsia="Calibri" w:cs="Times New Roman"/>
          <w:bCs/>
          <w:sz w:val="28"/>
          <w:szCs w:val="28"/>
        </w:rPr>
        <w:t>mācību centra ēkas un atklātā cietuma korpusa būvprojekta izstrādi, autoruzraudzību un būvdarbiem</w:t>
      </w:r>
      <w:r w:rsidR="00790768" w:rsidRPr="00A5358D">
        <w:rPr>
          <w:rFonts w:eastAsia="Calibri" w:cs="Times New Roman"/>
          <w:sz w:val="28"/>
          <w:szCs w:val="28"/>
        </w:rPr>
        <w:t>. 2020. </w:t>
      </w:r>
      <w:r w:rsidR="005F6D72" w:rsidRPr="00A5358D">
        <w:rPr>
          <w:rFonts w:eastAsia="Calibri" w:cs="Times New Roman"/>
          <w:sz w:val="28"/>
          <w:szCs w:val="28"/>
        </w:rPr>
        <w:t xml:space="preserve">gada </w:t>
      </w:r>
      <w:r w:rsidR="004D3B73" w:rsidRPr="00A5358D">
        <w:rPr>
          <w:rFonts w:eastAsia="Calibri" w:cs="Times New Roman"/>
          <w:sz w:val="28"/>
          <w:szCs w:val="28"/>
        </w:rPr>
        <w:t xml:space="preserve">pirmajā </w:t>
      </w:r>
      <w:r w:rsidR="005F6D72" w:rsidRPr="00A5358D">
        <w:rPr>
          <w:rFonts w:eastAsia="Calibri" w:cs="Times New Roman"/>
          <w:sz w:val="28"/>
          <w:szCs w:val="28"/>
        </w:rPr>
        <w:t>pusgadā plānots noslēgt atlikušos divus pr</w:t>
      </w:r>
      <w:r w:rsidR="004C62BA" w:rsidRPr="00A5358D">
        <w:rPr>
          <w:rFonts w:eastAsia="Calibri" w:cs="Times New Roman"/>
          <w:sz w:val="28"/>
          <w:szCs w:val="28"/>
        </w:rPr>
        <w:t>ogrammu līgumus ar donorvalstīm un turpināt darbu</w:t>
      </w:r>
      <w:r w:rsidR="005F6D72" w:rsidRPr="00A5358D">
        <w:rPr>
          <w:rFonts w:eastAsia="Calibri" w:cs="Times New Roman"/>
          <w:sz w:val="28"/>
          <w:szCs w:val="28"/>
        </w:rPr>
        <w:t xml:space="preserve"> pie </w:t>
      </w:r>
      <w:r w:rsidR="00572727">
        <w:rPr>
          <w:rFonts w:eastAsia="Calibri" w:cs="Times New Roman"/>
          <w:sz w:val="28"/>
          <w:szCs w:val="28"/>
        </w:rPr>
        <w:t>investīciju</w:t>
      </w:r>
      <w:r w:rsidR="005F6D72" w:rsidRPr="00A5358D">
        <w:rPr>
          <w:rFonts w:eastAsia="Calibri" w:cs="Times New Roman"/>
          <w:sz w:val="28"/>
          <w:szCs w:val="28"/>
        </w:rPr>
        <w:t xml:space="preserve"> tiesiskās bāzes izstrādes, lai attiecīgi varētu uzsākt projektu atlases un </w:t>
      </w:r>
      <w:r w:rsidR="00572727">
        <w:rPr>
          <w:rFonts w:eastAsia="Calibri" w:cs="Times New Roman"/>
          <w:sz w:val="28"/>
          <w:szCs w:val="28"/>
        </w:rPr>
        <w:t>ieviešanu</w:t>
      </w:r>
      <w:r w:rsidR="005F6D72" w:rsidRPr="00A5358D">
        <w:rPr>
          <w:rFonts w:eastAsia="Calibri" w:cs="Times New Roman"/>
          <w:sz w:val="28"/>
          <w:szCs w:val="28"/>
        </w:rPr>
        <w:t xml:space="preserve">. </w:t>
      </w:r>
    </w:p>
    <w:p w14:paraId="591CE0B2" w14:textId="79308270" w:rsidR="00871A5B" w:rsidRPr="00270ADC" w:rsidRDefault="005F6D72" w:rsidP="00270ADC">
      <w:pPr>
        <w:spacing w:line="276" w:lineRule="auto"/>
        <w:ind w:firstLine="720"/>
        <w:jc w:val="both"/>
        <w:rPr>
          <w:rFonts w:eastAsia="Calibri" w:cs="Times New Roman"/>
          <w:sz w:val="28"/>
          <w:szCs w:val="28"/>
        </w:rPr>
      </w:pPr>
      <w:r w:rsidRPr="00A5358D">
        <w:rPr>
          <w:rFonts w:eastAsia="Calibri" w:cs="Times New Roman"/>
          <w:sz w:val="28"/>
          <w:szCs w:val="28"/>
        </w:rPr>
        <w:t>Lai nodrošinātu programmu koncepciju apstiprināšanu, programmu līgumu sagatavošanu, saskaņošanu un parakstīšanu ar donorvalstīm, kā arī veicinātu divpusējo sadar</w:t>
      </w:r>
      <w:r w:rsidR="00790768" w:rsidRPr="00A5358D">
        <w:rPr>
          <w:rFonts w:eastAsia="Calibri" w:cs="Times New Roman"/>
          <w:sz w:val="28"/>
          <w:szCs w:val="28"/>
        </w:rPr>
        <w:t>bību ar donorvalstīm</w:t>
      </w:r>
      <w:r w:rsidR="009B231D">
        <w:rPr>
          <w:rFonts w:eastAsia="Calibri" w:cs="Times New Roman"/>
          <w:sz w:val="28"/>
          <w:szCs w:val="28"/>
        </w:rPr>
        <w:t>,</w:t>
      </w:r>
      <w:r w:rsidR="00790768" w:rsidRPr="00A5358D">
        <w:rPr>
          <w:rFonts w:eastAsia="Calibri" w:cs="Times New Roman"/>
          <w:sz w:val="28"/>
          <w:szCs w:val="28"/>
        </w:rPr>
        <w:t xml:space="preserve"> līdz 2019. gada beigām 1,6 </w:t>
      </w:r>
      <w:r w:rsidRPr="00A5358D">
        <w:rPr>
          <w:rFonts w:eastAsia="Calibri" w:cs="Times New Roman"/>
          <w:sz w:val="28"/>
          <w:szCs w:val="28"/>
        </w:rPr>
        <w:t xml:space="preserve">milj. </w:t>
      </w:r>
      <w:r w:rsidR="005220D6" w:rsidRPr="00A5358D">
        <w:rPr>
          <w:rFonts w:eastAsia="Calibri" w:cs="Times New Roman"/>
          <w:i/>
          <w:sz w:val="28"/>
          <w:szCs w:val="28"/>
        </w:rPr>
        <w:t>euro</w:t>
      </w:r>
      <w:r w:rsidRPr="00A5358D">
        <w:rPr>
          <w:rFonts w:eastAsia="Calibri" w:cs="Times New Roman"/>
          <w:i/>
          <w:sz w:val="28"/>
          <w:szCs w:val="28"/>
        </w:rPr>
        <w:t xml:space="preserve"> </w:t>
      </w:r>
      <w:r w:rsidR="009B231D">
        <w:rPr>
          <w:rFonts w:eastAsia="Calibri" w:cs="Times New Roman"/>
          <w:sz w:val="28"/>
          <w:szCs w:val="28"/>
        </w:rPr>
        <w:t>ir</w:t>
      </w:r>
      <w:r w:rsidRPr="00A5358D">
        <w:rPr>
          <w:rFonts w:eastAsia="Calibri" w:cs="Times New Roman"/>
          <w:sz w:val="28"/>
          <w:szCs w:val="28"/>
        </w:rPr>
        <w:t xml:space="preserve"> priekšfi</w:t>
      </w:r>
      <w:r w:rsidR="00FA6F78">
        <w:rPr>
          <w:rFonts w:eastAsia="Calibri" w:cs="Times New Roman"/>
          <w:sz w:val="28"/>
          <w:szCs w:val="28"/>
        </w:rPr>
        <w:t>nansēts no valsts budžeta (</w:t>
      </w:r>
      <w:r w:rsidR="00DF0187">
        <w:rPr>
          <w:rFonts w:eastAsia="Calibri" w:cs="Times New Roman"/>
          <w:sz w:val="28"/>
          <w:szCs w:val="28"/>
        </w:rPr>
        <w:t>t.sk.</w:t>
      </w:r>
      <w:r w:rsidRPr="00A5358D">
        <w:rPr>
          <w:rFonts w:eastAsia="Calibri" w:cs="Times New Roman"/>
          <w:sz w:val="28"/>
          <w:szCs w:val="28"/>
        </w:rPr>
        <w:t>, 85</w:t>
      </w:r>
      <w:r w:rsidR="00BD4D45" w:rsidRPr="00A5358D">
        <w:rPr>
          <w:rFonts w:eastAsia="Calibri" w:cs="Times New Roman"/>
          <w:sz w:val="28"/>
          <w:szCs w:val="28"/>
        </w:rPr>
        <w:t> %</w:t>
      </w:r>
      <w:r w:rsidR="00790768" w:rsidRPr="00A5358D">
        <w:rPr>
          <w:rFonts w:eastAsia="Calibri" w:cs="Times New Roman"/>
          <w:sz w:val="28"/>
          <w:szCs w:val="28"/>
        </w:rPr>
        <w:t xml:space="preserve"> granta daļa jeb 1,4 </w:t>
      </w:r>
      <w:r w:rsidRPr="00A5358D">
        <w:rPr>
          <w:rFonts w:eastAsia="Calibri" w:cs="Times New Roman"/>
          <w:sz w:val="28"/>
          <w:szCs w:val="28"/>
        </w:rPr>
        <w:t xml:space="preserve">milj. </w:t>
      </w:r>
      <w:r w:rsidR="005220D6" w:rsidRPr="00A5358D">
        <w:rPr>
          <w:rFonts w:eastAsia="Calibri" w:cs="Times New Roman"/>
          <w:i/>
          <w:sz w:val="28"/>
          <w:szCs w:val="28"/>
        </w:rPr>
        <w:t>euro</w:t>
      </w:r>
      <w:r w:rsidRPr="00A5358D">
        <w:rPr>
          <w:rFonts w:eastAsia="Calibri" w:cs="Times New Roman"/>
          <w:i/>
          <w:sz w:val="28"/>
          <w:szCs w:val="28"/>
        </w:rPr>
        <w:t>)</w:t>
      </w:r>
      <w:r w:rsidRPr="00A5358D">
        <w:rPr>
          <w:rFonts w:eastAsia="Calibri" w:cs="Times New Roman"/>
          <w:sz w:val="28"/>
          <w:szCs w:val="28"/>
        </w:rPr>
        <w:t>. Intensīvāka investīc</w:t>
      </w:r>
      <w:r w:rsidR="001951DB">
        <w:rPr>
          <w:rFonts w:eastAsia="Calibri" w:cs="Times New Roman"/>
          <w:sz w:val="28"/>
          <w:szCs w:val="28"/>
        </w:rPr>
        <w:t>iju plūsma paredzama</w:t>
      </w:r>
      <w:r w:rsidRPr="00A5358D">
        <w:rPr>
          <w:rFonts w:eastAsia="Calibri" w:cs="Times New Roman"/>
          <w:sz w:val="28"/>
          <w:szCs w:val="28"/>
        </w:rPr>
        <w:t xml:space="preserve"> sākot</w:t>
      </w:r>
      <w:r w:rsidR="00FA6F78">
        <w:rPr>
          <w:rFonts w:eastAsia="Calibri" w:cs="Times New Roman"/>
          <w:sz w:val="28"/>
          <w:szCs w:val="28"/>
        </w:rPr>
        <w:t>ies</w:t>
      </w:r>
      <w:r w:rsidRPr="00A5358D">
        <w:rPr>
          <w:rFonts w:eastAsia="Calibri" w:cs="Times New Roman"/>
          <w:sz w:val="28"/>
          <w:szCs w:val="28"/>
        </w:rPr>
        <w:t xml:space="preserve"> 2021.</w:t>
      </w:r>
      <w:r w:rsidR="00790768" w:rsidRPr="00A5358D">
        <w:rPr>
          <w:rFonts w:eastAsia="Calibri" w:cs="Times New Roman"/>
          <w:sz w:val="28"/>
          <w:szCs w:val="28"/>
        </w:rPr>
        <w:t> </w:t>
      </w:r>
      <w:r w:rsidRPr="00A5358D">
        <w:rPr>
          <w:rFonts w:eastAsia="Calibri" w:cs="Times New Roman"/>
          <w:sz w:val="28"/>
          <w:szCs w:val="28"/>
        </w:rPr>
        <w:t>gad</w:t>
      </w:r>
      <w:r w:rsidR="00FA6F78">
        <w:rPr>
          <w:rFonts w:eastAsia="Calibri" w:cs="Times New Roman"/>
          <w:sz w:val="28"/>
          <w:szCs w:val="28"/>
        </w:rPr>
        <w:t>am</w:t>
      </w:r>
      <w:r w:rsidRPr="00A5358D">
        <w:rPr>
          <w:rFonts w:eastAsia="Calibri" w:cs="Times New Roman"/>
          <w:sz w:val="28"/>
          <w:szCs w:val="28"/>
        </w:rPr>
        <w:t xml:space="preserve">, kad </w:t>
      </w:r>
      <w:r w:rsidR="00FA6F78">
        <w:rPr>
          <w:rFonts w:eastAsia="Calibri" w:cs="Times New Roman"/>
          <w:sz w:val="28"/>
          <w:szCs w:val="28"/>
        </w:rPr>
        <w:t>tiks</w:t>
      </w:r>
      <w:r w:rsidRPr="00A5358D">
        <w:rPr>
          <w:rFonts w:eastAsia="Calibri" w:cs="Times New Roman"/>
          <w:sz w:val="28"/>
          <w:szCs w:val="28"/>
        </w:rPr>
        <w:t xml:space="preserve"> uzsākt</w:t>
      </w:r>
      <w:r w:rsidR="00974AB7" w:rsidRPr="00A5358D">
        <w:rPr>
          <w:rFonts w:eastAsia="Calibri" w:cs="Times New Roman"/>
          <w:sz w:val="28"/>
          <w:szCs w:val="28"/>
        </w:rPr>
        <w:t>a</w:t>
      </w:r>
      <w:r w:rsidR="00572727">
        <w:rPr>
          <w:rFonts w:eastAsia="Calibri" w:cs="Times New Roman"/>
          <w:sz w:val="28"/>
          <w:szCs w:val="28"/>
        </w:rPr>
        <w:t xml:space="preserve"> </w:t>
      </w:r>
      <w:r w:rsidR="00572727">
        <w:rPr>
          <w:rFonts w:eastAsia="Calibri" w:cs="Times New Roman"/>
          <w:sz w:val="28"/>
          <w:szCs w:val="28"/>
        </w:rPr>
        <w:lastRenderedPageBreak/>
        <w:t>liela</w:t>
      </w:r>
      <w:r w:rsidRPr="00A5358D">
        <w:rPr>
          <w:rFonts w:eastAsia="Calibri" w:cs="Times New Roman"/>
          <w:sz w:val="28"/>
          <w:szCs w:val="28"/>
        </w:rPr>
        <w:t xml:space="preserve"> daļa no </w:t>
      </w:r>
      <w:r w:rsidR="00572727">
        <w:rPr>
          <w:rFonts w:eastAsia="Calibri" w:cs="Times New Roman"/>
          <w:sz w:val="28"/>
          <w:szCs w:val="28"/>
        </w:rPr>
        <w:t>plānoti</w:t>
      </w:r>
      <w:r w:rsidRPr="00A5358D">
        <w:rPr>
          <w:rFonts w:eastAsia="Calibri" w:cs="Times New Roman"/>
          <w:sz w:val="28"/>
          <w:szCs w:val="28"/>
        </w:rPr>
        <w:t xml:space="preserve">em projektiem un izsludinātas projektu atlases. </w:t>
      </w:r>
      <w:r w:rsidR="0086306E">
        <w:rPr>
          <w:rFonts w:eastAsia="Calibri" w:cs="Times New Roman"/>
          <w:sz w:val="28"/>
          <w:szCs w:val="28"/>
        </w:rPr>
        <w:t>Aktualizēts p</w:t>
      </w:r>
      <w:r w:rsidR="0086306E" w:rsidRPr="00A5358D">
        <w:rPr>
          <w:rFonts w:eastAsia="Calibri" w:cs="Times New Roman"/>
          <w:sz w:val="28"/>
          <w:szCs w:val="28"/>
        </w:rPr>
        <w:t>rogrammu MK noteikumu izstrādes, atklāto konkursu izsludināšanas un iepriekš noteikto p</w:t>
      </w:r>
      <w:r w:rsidR="0086306E">
        <w:rPr>
          <w:rFonts w:eastAsia="Calibri" w:cs="Times New Roman"/>
          <w:sz w:val="28"/>
          <w:szCs w:val="28"/>
        </w:rPr>
        <w:t>rojektu indikatīvais laika grafiks</w:t>
      </w:r>
      <w:r w:rsidR="0086306E" w:rsidRPr="00A5358D">
        <w:rPr>
          <w:rFonts w:eastAsia="Calibri" w:cs="Times New Roman"/>
          <w:sz w:val="28"/>
          <w:szCs w:val="28"/>
        </w:rPr>
        <w:t xml:space="preserve"> </w:t>
      </w:r>
      <w:r w:rsidR="00B52A9D">
        <w:rPr>
          <w:rFonts w:eastAsia="Calibri" w:cs="Times New Roman"/>
          <w:sz w:val="28"/>
          <w:szCs w:val="28"/>
        </w:rPr>
        <w:t>iekļauts</w:t>
      </w:r>
      <w:r w:rsidR="0086306E">
        <w:rPr>
          <w:rFonts w:eastAsia="Calibri" w:cs="Times New Roman"/>
          <w:sz w:val="28"/>
          <w:szCs w:val="28"/>
        </w:rPr>
        <w:t xml:space="preserve"> </w:t>
      </w:r>
      <w:r w:rsidR="0086306E" w:rsidRPr="00A5358D">
        <w:rPr>
          <w:rFonts w:eastAsia="Calibri" w:cs="Times New Roman"/>
          <w:sz w:val="28"/>
          <w:szCs w:val="28"/>
        </w:rPr>
        <w:t xml:space="preserve">ziņojuma pielikumā Nr. </w:t>
      </w:r>
      <w:r w:rsidR="0086306E">
        <w:rPr>
          <w:rFonts w:eastAsia="Calibri" w:cs="Times New Roman"/>
          <w:sz w:val="28"/>
          <w:szCs w:val="28"/>
        </w:rPr>
        <w:t>4</w:t>
      </w:r>
      <w:r w:rsidR="0086306E" w:rsidRPr="00A5358D">
        <w:rPr>
          <w:rFonts w:eastAsia="Calibri" w:cs="Times New Roman"/>
          <w:sz w:val="28"/>
          <w:szCs w:val="28"/>
        </w:rPr>
        <w:t>.</w:t>
      </w:r>
      <w:r w:rsidR="0086306E">
        <w:rPr>
          <w:rFonts w:eastAsia="Calibri" w:cs="Times New Roman"/>
          <w:sz w:val="28"/>
          <w:szCs w:val="28"/>
        </w:rPr>
        <w:t xml:space="preserve"> </w:t>
      </w:r>
      <w:r w:rsidR="00B52A9D">
        <w:rPr>
          <w:rFonts w:eastAsia="Calibri" w:cs="Times New Roman"/>
          <w:sz w:val="28"/>
          <w:szCs w:val="28"/>
        </w:rPr>
        <w:t>A</w:t>
      </w:r>
      <w:r w:rsidR="003312C0" w:rsidRPr="00A5358D">
        <w:rPr>
          <w:rFonts w:eastAsia="Calibri" w:cs="Times New Roman"/>
          <w:sz w:val="28"/>
          <w:szCs w:val="28"/>
        </w:rPr>
        <w:t>ktualizēt</w:t>
      </w:r>
      <w:r w:rsidR="00FA6F78">
        <w:rPr>
          <w:rFonts w:eastAsia="Calibri" w:cs="Times New Roman"/>
          <w:sz w:val="28"/>
          <w:szCs w:val="28"/>
        </w:rPr>
        <w:t>o</w:t>
      </w:r>
      <w:r w:rsidR="0086306E">
        <w:rPr>
          <w:rFonts w:eastAsia="Calibri" w:cs="Times New Roman"/>
          <w:sz w:val="28"/>
          <w:szCs w:val="28"/>
        </w:rPr>
        <w:t xml:space="preserve"> </w:t>
      </w:r>
      <w:r w:rsidR="00FA6F78">
        <w:rPr>
          <w:rFonts w:eastAsia="Calibri" w:cs="Times New Roman"/>
          <w:sz w:val="28"/>
          <w:szCs w:val="28"/>
        </w:rPr>
        <w:t>investīciju naudas plūsmu</w:t>
      </w:r>
      <w:r w:rsidR="001734A3">
        <w:rPr>
          <w:rStyle w:val="FootnoteReference"/>
          <w:rFonts w:eastAsia="Calibri" w:cs="Times New Roman"/>
          <w:sz w:val="28"/>
          <w:szCs w:val="28"/>
        </w:rPr>
        <w:footnoteReference w:id="41"/>
      </w:r>
      <w:r w:rsidR="00C76D81" w:rsidRPr="00A5358D">
        <w:rPr>
          <w:rFonts w:eastAsia="Calibri" w:cs="Times New Roman"/>
          <w:sz w:val="28"/>
          <w:szCs w:val="28"/>
        </w:rPr>
        <w:t xml:space="preserve"> </w:t>
      </w:r>
      <w:r w:rsidR="00FA6F78">
        <w:rPr>
          <w:rFonts w:eastAsia="Calibri" w:cs="Times New Roman"/>
          <w:sz w:val="28"/>
          <w:szCs w:val="28"/>
        </w:rPr>
        <w:t xml:space="preserve">skatīt </w:t>
      </w:r>
      <w:r w:rsidR="00C76D81" w:rsidRPr="00A5358D">
        <w:rPr>
          <w:rFonts w:eastAsia="Calibri" w:cs="Times New Roman"/>
          <w:sz w:val="28"/>
          <w:szCs w:val="28"/>
        </w:rPr>
        <w:t>i</w:t>
      </w:r>
      <w:r w:rsidR="00840087" w:rsidRPr="00A5358D">
        <w:rPr>
          <w:rFonts w:eastAsia="Calibri" w:cs="Times New Roman"/>
          <w:sz w:val="28"/>
          <w:szCs w:val="28"/>
        </w:rPr>
        <w:t xml:space="preserve">lustrācijās </w:t>
      </w:r>
      <w:r w:rsidR="00790768" w:rsidRPr="00A5358D">
        <w:rPr>
          <w:rFonts w:eastAsia="Calibri" w:cs="Times New Roman"/>
          <w:sz w:val="28"/>
          <w:szCs w:val="28"/>
        </w:rPr>
        <w:t>Nr. </w:t>
      </w:r>
      <w:r w:rsidR="00235B9B" w:rsidRPr="00A5358D">
        <w:rPr>
          <w:rFonts w:eastAsia="Calibri" w:cs="Times New Roman"/>
          <w:sz w:val="28"/>
          <w:szCs w:val="28"/>
        </w:rPr>
        <w:t>10</w:t>
      </w:r>
      <w:r w:rsidR="003312C0" w:rsidRPr="00A5358D">
        <w:rPr>
          <w:rFonts w:eastAsia="Calibri" w:cs="Times New Roman"/>
          <w:sz w:val="28"/>
          <w:szCs w:val="28"/>
        </w:rPr>
        <w:t>.</w:t>
      </w:r>
      <w:r w:rsidR="00790768" w:rsidRPr="00A5358D">
        <w:rPr>
          <w:rFonts w:eastAsia="Calibri" w:cs="Times New Roman"/>
          <w:sz w:val="28"/>
          <w:szCs w:val="28"/>
        </w:rPr>
        <w:t xml:space="preserve"> un </w:t>
      </w:r>
      <w:r w:rsidR="00FA6F78">
        <w:rPr>
          <w:rFonts w:eastAsia="Calibri" w:cs="Times New Roman"/>
          <w:sz w:val="28"/>
          <w:szCs w:val="28"/>
        </w:rPr>
        <w:t>Nr. </w:t>
      </w:r>
      <w:r w:rsidR="00840087" w:rsidRPr="00A5358D">
        <w:rPr>
          <w:rFonts w:eastAsia="Calibri" w:cs="Times New Roman"/>
          <w:sz w:val="28"/>
          <w:szCs w:val="28"/>
        </w:rPr>
        <w:t>1</w:t>
      </w:r>
      <w:r w:rsidR="00235B9B" w:rsidRPr="00A5358D">
        <w:rPr>
          <w:rFonts w:eastAsia="Calibri" w:cs="Times New Roman"/>
          <w:sz w:val="28"/>
          <w:szCs w:val="28"/>
        </w:rPr>
        <w:t>1</w:t>
      </w:r>
      <w:r w:rsidR="0086306E">
        <w:rPr>
          <w:rFonts w:eastAsia="Calibri" w:cs="Times New Roman"/>
          <w:sz w:val="28"/>
          <w:szCs w:val="28"/>
        </w:rPr>
        <w:t xml:space="preserve">, </w:t>
      </w:r>
      <w:r w:rsidR="0086306E" w:rsidRPr="00A5358D">
        <w:rPr>
          <w:rFonts w:eastAsia="Calibri" w:cs="Times New Roman"/>
          <w:sz w:val="28"/>
          <w:szCs w:val="28"/>
        </w:rPr>
        <w:t>tabulā Nr. 2</w:t>
      </w:r>
      <w:r w:rsidR="00840087" w:rsidRPr="00A5358D">
        <w:rPr>
          <w:rFonts w:eastAsia="Calibri" w:cs="Times New Roman"/>
          <w:sz w:val="28"/>
          <w:szCs w:val="28"/>
        </w:rPr>
        <w:t>.</w:t>
      </w:r>
      <w:r w:rsidR="003312C0" w:rsidRPr="00A5358D">
        <w:rPr>
          <w:rFonts w:eastAsia="Calibri" w:cs="Times New Roman"/>
          <w:sz w:val="28"/>
          <w:szCs w:val="28"/>
        </w:rPr>
        <w:t xml:space="preserve"> </w:t>
      </w:r>
    </w:p>
    <w:p w14:paraId="38827098" w14:textId="486356F5" w:rsidR="005F6D72" w:rsidRPr="00A5358D" w:rsidRDefault="005F6D72" w:rsidP="007B1E42">
      <w:pPr>
        <w:spacing w:before="120"/>
        <w:rPr>
          <w:rFonts w:eastAsia="Calibri" w:cs="Times New Roman"/>
          <w:i/>
          <w:szCs w:val="24"/>
        </w:rPr>
      </w:pPr>
      <w:r w:rsidRPr="00A5358D">
        <w:rPr>
          <w:rFonts w:eastAsia="Calibri" w:cs="Times New Roman"/>
          <w:i/>
          <w:szCs w:val="24"/>
        </w:rPr>
        <w:t>Ilustrācija Nr.</w:t>
      </w:r>
      <w:r w:rsidR="00CC35C4">
        <w:rPr>
          <w:rFonts w:eastAsia="Calibri" w:cs="Times New Roman"/>
          <w:i/>
          <w:szCs w:val="24"/>
        </w:rPr>
        <w:t xml:space="preserve"> 10</w:t>
      </w:r>
      <w:r w:rsidRPr="00A5358D">
        <w:rPr>
          <w:rFonts w:eastAsia="Calibri" w:cs="Times New Roman"/>
          <w:i/>
          <w:szCs w:val="24"/>
        </w:rPr>
        <w:t xml:space="preserve"> “2014.-2021.</w:t>
      </w:r>
      <w:r w:rsidR="000D7830" w:rsidRPr="00A5358D">
        <w:rPr>
          <w:rFonts w:eastAsia="Calibri" w:cs="Times New Roman"/>
          <w:i/>
          <w:szCs w:val="24"/>
        </w:rPr>
        <w:t> </w:t>
      </w:r>
      <w:r w:rsidRPr="00A5358D">
        <w:rPr>
          <w:rFonts w:eastAsia="Calibri" w:cs="Times New Roman"/>
          <w:i/>
          <w:szCs w:val="24"/>
        </w:rPr>
        <w:t xml:space="preserve">gada perioda EEZ/Norvēģijas </w:t>
      </w:r>
      <w:r w:rsidR="00040AE4" w:rsidRPr="00A5358D">
        <w:rPr>
          <w:rFonts w:eastAsia="Calibri" w:cs="Times New Roman"/>
          <w:i/>
          <w:szCs w:val="24"/>
        </w:rPr>
        <w:t xml:space="preserve">investīciju plūsmas kopējais </w:t>
      </w:r>
      <w:r w:rsidRPr="00A5358D">
        <w:rPr>
          <w:rFonts w:eastAsia="Calibri" w:cs="Times New Roman"/>
          <w:i/>
          <w:szCs w:val="24"/>
        </w:rPr>
        <w:t xml:space="preserve">indikatīvais </w:t>
      </w:r>
      <w:r w:rsidR="004D2C99" w:rsidRPr="00A5358D">
        <w:rPr>
          <w:rFonts w:eastAsia="Calibri" w:cs="Times New Roman"/>
          <w:i/>
          <w:szCs w:val="24"/>
        </w:rPr>
        <w:t>plāns 2020.-2025.</w:t>
      </w:r>
      <w:r w:rsidR="000D7830" w:rsidRPr="00A5358D">
        <w:rPr>
          <w:rFonts w:eastAsia="Calibri" w:cs="Times New Roman"/>
          <w:i/>
          <w:szCs w:val="24"/>
        </w:rPr>
        <w:t> </w:t>
      </w:r>
      <w:r w:rsidR="004D2C99" w:rsidRPr="00A5358D">
        <w:rPr>
          <w:rFonts w:eastAsia="Calibri" w:cs="Times New Roman"/>
          <w:i/>
          <w:szCs w:val="24"/>
        </w:rPr>
        <w:t>gadam</w:t>
      </w:r>
      <w:r w:rsidR="00D13ABF">
        <w:rPr>
          <w:rFonts w:eastAsia="Calibri" w:cs="Times New Roman"/>
          <w:i/>
          <w:szCs w:val="24"/>
        </w:rPr>
        <w:t>,</w:t>
      </w:r>
      <w:r w:rsidR="004D2C99" w:rsidRPr="00A5358D">
        <w:rPr>
          <w:rFonts w:eastAsia="Calibri" w:cs="Times New Roman"/>
          <w:i/>
          <w:szCs w:val="24"/>
        </w:rPr>
        <w:t xml:space="preserve"> </w:t>
      </w:r>
      <w:r w:rsidRPr="00A5358D">
        <w:rPr>
          <w:rFonts w:eastAsia="Calibri" w:cs="Times New Roman"/>
          <w:i/>
          <w:szCs w:val="24"/>
        </w:rPr>
        <w:t>milj</w:t>
      </w:r>
      <w:r w:rsidR="004D2C99" w:rsidRPr="00A5358D">
        <w:rPr>
          <w:rFonts w:eastAsia="Calibri" w:cs="Times New Roman"/>
          <w:i/>
          <w:szCs w:val="24"/>
        </w:rPr>
        <w:t xml:space="preserve">. </w:t>
      </w:r>
      <w:r w:rsidR="005220D6" w:rsidRPr="00A5358D">
        <w:rPr>
          <w:rFonts w:eastAsia="Calibri" w:cs="Times New Roman"/>
          <w:i/>
          <w:szCs w:val="24"/>
        </w:rPr>
        <w:t>euro</w:t>
      </w:r>
      <w:r w:rsidRPr="00A5358D">
        <w:rPr>
          <w:rFonts w:eastAsia="Calibri" w:cs="Times New Roman"/>
          <w:i/>
          <w:szCs w:val="24"/>
        </w:rPr>
        <w:t>”</w:t>
      </w:r>
    </w:p>
    <w:p w14:paraId="52D89557" w14:textId="130CB195" w:rsidR="007E4D49" w:rsidRPr="00A5358D" w:rsidRDefault="00871A5B" w:rsidP="005F6D72">
      <w:pPr>
        <w:spacing w:before="120" w:after="120" w:line="276" w:lineRule="auto"/>
        <w:jc w:val="both"/>
        <w:rPr>
          <w:rFonts w:eastAsia="Calibri" w:cs="Times New Roman"/>
          <w:i/>
          <w:szCs w:val="24"/>
        </w:rPr>
      </w:pPr>
      <w:r>
        <w:rPr>
          <w:noProof/>
          <w:lang w:eastAsia="lv-LV"/>
        </w:rPr>
        <w:drawing>
          <wp:inline distT="0" distB="0" distL="0" distR="0" wp14:anchorId="690567B6" wp14:editId="0C2C8296">
            <wp:extent cx="5760085" cy="2343150"/>
            <wp:effectExtent l="0" t="0" r="12065"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44B25C0" w14:textId="70C28536" w:rsidR="0021226B" w:rsidRPr="00B1194D" w:rsidRDefault="0039280B" w:rsidP="007B1E42">
      <w:pPr>
        <w:spacing w:after="120"/>
        <w:jc w:val="both"/>
        <w:rPr>
          <w:rFonts w:eastAsia="Calibri" w:cs="Times New Roman"/>
          <w:i/>
          <w:szCs w:val="24"/>
        </w:rPr>
      </w:pPr>
      <w:r w:rsidRPr="004B6BF0">
        <w:rPr>
          <w:rFonts w:eastAsia="Calibri" w:cs="Times New Roman"/>
          <w:i/>
          <w:szCs w:val="24"/>
        </w:rPr>
        <w:t>Ilustrācija</w:t>
      </w:r>
      <w:r w:rsidRPr="00A5358D">
        <w:rPr>
          <w:rFonts w:eastAsia="Calibri" w:cs="Times New Roman"/>
          <w:i/>
          <w:szCs w:val="24"/>
        </w:rPr>
        <w:t xml:space="preserve"> Nr.</w:t>
      </w:r>
      <w:r w:rsidR="00CC35C4">
        <w:rPr>
          <w:rFonts w:eastAsia="Calibri" w:cs="Times New Roman"/>
          <w:i/>
          <w:szCs w:val="24"/>
        </w:rPr>
        <w:t xml:space="preserve"> 11</w:t>
      </w:r>
      <w:r w:rsidRPr="00A5358D">
        <w:rPr>
          <w:rFonts w:eastAsia="Calibri" w:cs="Times New Roman"/>
          <w:i/>
          <w:szCs w:val="24"/>
        </w:rPr>
        <w:t xml:space="preserve"> “2014.-2021.</w:t>
      </w:r>
      <w:r w:rsidR="000D7830" w:rsidRPr="00A5358D">
        <w:rPr>
          <w:rFonts w:eastAsia="Calibri" w:cs="Times New Roman"/>
          <w:i/>
          <w:szCs w:val="24"/>
        </w:rPr>
        <w:t> </w:t>
      </w:r>
      <w:r w:rsidRPr="00A5358D">
        <w:rPr>
          <w:rFonts w:eastAsia="Calibri" w:cs="Times New Roman"/>
          <w:i/>
          <w:szCs w:val="24"/>
        </w:rPr>
        <w:t>gada perioda EEZ/Norvēģijas programmu indikatīvais investīciju plūsmas plāns</w:t>
      </w:r>
      <w:r w:rsidR="00D13ABF">
        <w:rPr>
          <w:rFonts w:eastAsia="Calibri" w:cs="Times New Roman"/>
          <w:i/>
          <w:szCs w:val="24"/>
        </w:rPr>
        <w:t>,</w:t>
      </w:r>
      <w:r w:rsidRPr="00A5358D">
        <w:rPr>
          <w:rFonts w:eastAsia="Calibri" w:cs="Times New Roman"/>
          <w:i/>
          <w:szCs w:val="24"/>
        </w:rPr>
        <w:t xml:space="preserve"> milj. euro</w:t>
      </w:r>
      <w:r w:rsidR="00F677DF" w:rsidRPr="00A5358D">
        <w:rPr>
          <w:rFonts w:eastAsia="Calibri" w:cs="Times New Roman"/>
          <w:i/>
          <w:szCs w:val="24"/>
        </w:rPr>
        <w:t>”</w:t>
      </w:r>
    </w:p>
    <w:p w14:paraId="5D045A4D" w14:textId="530C64C8" w:rsidR="007E4D49" w:rsidRDefault="00871A5B" w:rsidP="00CD2260">
      <w:pPr>
        <w:rPr>
          <w:rFonts w:eastAsia="Calibri" w:cs="Times New Roman"/>
          <w:szCs w:val="24"/>
        </w:rPr>
      </w:pPr>
      <w:r w:rsidRPr="00A5358D">
        <w:rPr>
          <w:noProof/>
          <w:lang w:eastAsia="lv-LV"/>
        </w:rPr>
        <w:drawing>
          <wp:inline distT="0" distB="0" distL="0" distR="0" wp14:anchorId="1D8329F2" wp14:editId="3FD18E1D">
            <wp:extent cx="5760085" cy="3638550"/>
            <wp:effectExtent l="0" t="0" r="1206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D4F55E8" w14:textId="581604BC" w:rsidR="004658FF" w:rsidRDefault="004658FF" w:rsidP="00CD2260">
      <w:pPr>
        <w:rPr>
          <w:rFonts w:eastAsia="Calibri" w:cs="Times New Roman"/>
          <w:szCs w:val="24"/>
        </w:rPr>
      </w:pPr>
    </w:p>
    <w:p w14:paraId="4B017126" w14:textId="77777777" w:rsidR="00270ADC" w:rsidRDefault="00270ADC">
      <w:pPr>
        <w:rPr>
          <w:rFonts w:eastAsia="Calibri" w:cs="Times New Roman"/>
          <w:i/>
          <w:szCs w:val="24"/>
        </w:rPr>
      </w:pPr>
      <w:r>
        <w:rPr>
          <w:rFonts w:eastAsia="Calibri" w:cs="Times New Roman"/>
          <w:i/>
          <w:szCs w:val="24"/>
        </w:rPr>
        <w:br w:type="page"/>
      </w:r>
    </w:p>
    <w:p w14:paraId="1559CBC4" w14:textId="1CBAF2CD" w:rsidR="003312C0" w:rsidRPr="00A5358D" w:rsidRDefault="003312C0" w:rsidP="00FA6F78">
      <w:pPr>
        <w:spacing w:after="120"/>
        <w:rPr>
          <w:rFonts w:eastAsia="Calibri" w:cs="Times New Roman"/>
          <w:szCs w:val="24"/>
        </w:rPr>
      </w:pPr>
      <w:r w:rsidRPr="00A63BA4">
        <w:rPr>
          <w:rFonts w:eastAsia="Calibri" w:cs="Times New Roman"/>
          <w:i/>
          <w:szCs w:val="24"/>
        </w:rPr>
        <w:lastRenderedPageBreak/>
        <w:t>Tabula</w:t>
      </w:r>
      <w:r w:rsidRPr="00A5358D">
        <w:rPr>
          <w:rFonts w:eastAsia="Calibri" w:cs="Times New Roman"/>
          <w:i/>
          <w:szCs w:val="24"/>
        </w:rPr>
        <w:t xml:space="preserve"> Nr.</w:t>
      </w:r>
      <w:r w:rsidR="00645E56" w:rsidRPr="00A5358D">
        <w:rPr>
          <w:rFonts w:eastAsia="Calibri" w:cs="Times New Roman"/>
          <w:i/>
          <w:szCs w:val="24"/>
        </w:rPr>
        <w:t>2</w:t>
      </w:r>
      <w:r w:rsidRPr="00A5358D">
        <w:rPr>
          <w:rFonts w:eastAsia="Calibri" w:cs="Times New Roman"/>
          <w:i/>
          <w:szCs w:val="24"/>
        </w:rPr>
        <w:t xml:space="preserve"> “2014.-2021.</w:t>
      </w:r>
      <w:r w:rsidR="000D7830" w:rsidRPr="00A5358D">
        <w:rPr>
          <w:rFonts w:eastAsia="Calibri" w:cs="Times New Roman"/>
          <w:i/>
          <w:szCs w:val="24"/>
        </w:rPr>
        <w:t> </w:t>
      </w:r>
      <w:r w:rsidRPr="00A5358D">
        <w:rPr>
          <w:rFonts w:eastAsia="Calibri" w:cs="Times New Roman"/>
          <w:i/>
          <w:szCs w:val="24"/>
        </w:rPr>
        <w:t xml:space="preserve">gada perioda EEZ/Norvēģijas </w:t>
      </w:r>
      <w:r w:rsidR="00945BF7" w:rsidRPr="00A5358D">
        <w:rPr>
          <w:rFonts w:eastAsia="Calibri" w:cs="Times New Roman"/>
          <w:i/>
          <w:szCs w:val="24"/>
        </w:rPr>
        <w:t>investīciju indikatīvais</w:t>
      </w:r>
      <w:r w:rsidRPr="00A5358D">
        <w:rPr>
          <w:rFonts w:eastAsia="Calibri" w:cs="Times New Roman"/>
          <w:i/>
          <w:szCs w:val="24"/>
        </w:rPr>
        <w:t xml:space="preserve"> plūsmas plāns 2020.-2025.</w:t>
      </w:r>
      <w:r w:rsidR="000D7830" w:rsidRPr="00A5358D">
        <w:rPr>
          <w:rFonts w:eastAsia="Calibri" w:cs="Times New Roman"/>
          <w:i/>
          <w:szCs w:val="24"/>
        </w:rPr>
        <w:t> </w:t>
      </w:r>
      <w:r w:rsidRPr="00A5358D">
        <w:rPr>
          <w:rFonts w:eastAsia="Calibri" w:cs="Times New Roman"/>
          <w:i/>
          <w:szCs w:val="24"/>
        </w:rPr>
        <w:t>gadam”</w:t>
      </w:r>
    </w:p>
    <w:tbl>
      <w:tblPr>
        <w:tblW w:w="9028" w:type="dxa"/>
        <w:tblLook w:val="04A0" w:firstRow="1" w:lastRow="0" w:firstColumn="1" w:lastColumn="0" w:noHBand="0" w:noVBand="1"/>
      </w:tblPr>
      <w:tblGrid>
        <w:gridCol w:w="680"/>
        <w:gridCol w:w="2712"/>
        <w:gridCol w:w="680"/>
        <w:gridCol w:w="876"/>
        <w:gridCol w:w="876"/>
        <w:gridCol w:w="876"/>
        <w:gridCol w:w="876"/>
        <w:gridCol w:w="876"/>
        <w:gridCol w:w="576"/>
      </w:tblGrid>
      <w:tr w:rsidR="003312C0" w:rsidRPr="008E4747" w14:paraId="0AA5A880" w14:textId="77777777" w:rsidTr="00EA2191">
        <w:trPr>
          <w:trHeight w:val="404"/>
          <w:tblHeader/>
        </w:trPr>
        <w:tc>
          <w:tcPr>
            <w:tcW w:w="680" w:type="dxa"/>
            <w:vMerge w:val="restart"/>
            <w:tcBorders>
              <w:top w:val="single" w:sz="8" w:space="0" w:color="auto"/>
              <w:left w:val="single" w:sz="8" w:space="0" w:color="auto"/>
              <w:bottom w:val="single" w:sz="8" w:space="0" w:color="000000"/>
              <w:right w:val="single" w:sz="8" w:space="0" w:color="auto"/>
            </w:tcBorders>
            <w:shd w:val="clear" w:color="auto" w:fill="DEEAF6" w:themeFill="accent1" w:themeFillTint="33"/>
            <w:vAlign w:val="center"/>
            <w:hideMark/>
          </w:tcPr>
          <w:p w14:paraId="30EADF2B" w14:textId="77777777" w:rsidR="003312C0" w:rsidRPr="008E4747" w:rsidRDefault="003312C0" w:rsidP="00E36A70">
            <w:pPr>
              <w:jc w:val="center"/>
              <w:rPr>
                <w:rFonts w:eastAsia="Times New Roman" w:cs="Times New Roman"/>
                <w:bCs/>
                <w:color w:val="000000"/>
                <w:sz w:val="18"/>
                <w:szCs w:val="18"/>
                <w:lang w:eastAsia="lv-LV"/>
              </w:rPr>
            </w:pPr>
            <w:r w:rsidRPr="008E4747">
              <w:rPr>
                <w:rFonts w:eastAsia="Times New Roman" w:cs="Times New Roman"/>
                <w:bCs/>
                <w:color w:val="000000"/>
                <w:sz w:val="18"/>
                <w:szCs w:val="18"/>
                <w:lang w:eastAsia="lv-LV"/>
              </w:rPr>
              <w:t>N.p.k.</w:t>
            </w:r>
          </w:p>
        </w:tc>
        <w:tc>
          <w:tcPr>
            <w:tcW w:w="2712" w:type="dxa"/>
            <w:vMerge w:val="restart"/>
            <w:tcBorders>
              <w:top w:val="single" w:sz="8" w:space="0" w:color="auto"/>
              <w:left w:val="single" w:sz="8" w:space="0" w:color="auto"/>
              <w:bottom w:val="single" w:sz="8" w:space="0" w:color="000000"/>
              <w:right w:val="single" w:sz="8" w:space="0" w:color="auto"/>
            </w:tcBorders>
            <w:shd w:val="clear" w:color="auto" w:fill="DEEAF6" w:themeFill="accent1" w:themeFillTint="33"/>
            <w:vAlign w:val="center"/>
            <w:hideMark/>
          </w:tcPr>
          <w:p w14:paraId="3D803A9B" w14:textId="26AEB5AA" w:rsidR="003312C0" w:rsidRPr="008E4747" w:rsidRDefault="003312C0" w:rsidP="00E36A70">
            <w:pPr>
              <w:jc w:val="center"/>
              <w:rPr>
                <w:rFonts w:eastAsia="Times New Roman" w:cs="Times New Roman"/>
                <w:bCs/>
                <w:color w:val="000000"/>
                <w:sz w:val="18"/>
                <w:szCs w:val="18"/>
                <w:lang w:eastAsia="lv-LV"/>
              </w:rPr>
            </w:pPr>
            <w:r w:rsidRPr="008E4747">
              <w:rPr>
                <w:rFonts w:eastAsia="Times New Roman" w:cs="Times New Roman"/>
                <w:bCs/>
                <w:color w:val="000000"/>
                <w:sz w:val="18"/>
                <w:szCs w:val="18"/>
                <w:lang w:eastAsia="lv-LV"/>
              </w:rPr>
              <w:t>Programma/ Programmas apsaimniekotājs/ granta piešķīrums kopā</w:t>
            </w:r>
            <w:r w:rsidR="001734A3" w:rsidRPr="008E4747">
              <w:rPr>
                <w:rFonts w:eastAsia="Times New Roman" w:cs="Times New Roman"/>
                <w:bCs/>
                <w:color w:val="000000"/>
                <w:sz w:val="18"/>
                <w:szCs w:val="18"/>
                <w:lang w:eastAsia="lv-LV"/>
              </w:rPr>
              <w:t>,</w:t>
            </w:r>
            <w:r w:rsidRPr="008E4747">
              <w:rPr>
                <w:rFonts w:eastAsia="Times New Roman" w:cs="Times New Roman"/>
                <w:bCs/>
                <w:color w:val="000000"/>
                <w:sz w:val="18"/>
                <w:szCs w:val="18"/>
                <w:lang w:eastAsia="lv-LV"/>
              </w:rPr>
              <w:t xml:space="preserve"> milj. </w:t>
            </w:r>
            <w:r w:rsidRPr="008E4747">
              <w:rPr>
                <w:rFonts w:eastAsia="Times New Roman" w:cs="Times New Roman"/>
                <w:bCs/>
                <w:i/>
                <w:iCs/>
                <w:color w:val="000000"/>
                <w:sz w:val="18"/>
                <w:szCs w:val="18"/>
                <w:lang w:eastAsia="lv-LV"/>
              </w:rPr>
              <w:t>euro</w:t>
            </w:r>
          </w:p>
        </w:tc>
        <w:tc>
          <w:tcPr>
            <w:tcW w:w="5636" w:type="dxa"/>
            <w:gridSpan w:val="7"/>
            <w:vMerge w:val="restart"/>
            <w:tcBorders>
              <w:top w:val="single" w:sz="8" w:space="0" w:color="auto"/>
              <w:left w:val="single" w:sz="8" w:space="0" w:color="auto"/>
              <w:bottom w:val="single" w:sz="8" w:space="0" w:color="000000"/>
              <w:right w:val="single" w:sz="8" w:space="0" w:color="000000"/>
            </w:tcBorders>
            <w:shd w:val="clear" w:color="auto" w:fill="DEEAF6" w:themeFill="accent1" w:themeFillTint="33"/>
            <w:vAlign w:val="center"/>
            <w:hideMark/>
          </w:tcPr>
          <w:p w14:paraId="7B5518CF" w14:textId="77777777" w:rsidR="003312C0" w:rsidRPr="008E4747" w:rsidRDefault="003312C0" w:rsidP="00E36A70">
            <w:pPr>
              <w:jc w:val="center"/>
              <w:rPr>
                <w:rFonts w:eastAsia="Times New Roman" w:cs="Times New Roman"/>
                <w:bCs/>
                <w:color w:val="000000"/>
                <w:sz w:val="18"/>
                <w:szCs w:val="18"/>
                <w:lang w:eastAsia="lv-LV"/>
              </w:rPr>
            </w:pPr>
            <w:r w:rsidRPr="008E4747">
              <w:rPr>
                <w:rFonts w:eastAsia="Times New Roman" w:cs="Times New Roman"/>
                <w:bCs/>
                <w:color w:val="000000"/>
                <w:sz w:val="18"/>
                <w:szCs w:val="18"/>
                <w:lang w:eastAsia="lv-LV"/>
              </w:rPr>
              <w:t xml:space="preserve">EEZ/Norvēģijas finansējuma plāns, milj. </w:t>
            </w:r>
            <w:r w:rsidRPr="008E4747">
              <w:rPr>
                <w:rFonts w:eastAsia="Times New Roman" w:cs="Times New Roman"/>
                <w:bCs/>
                <w:i/>
                <w:color w:val="000000"/>
                <w:sz w:val="18"/>
                <w:szCs w:val="18"/>
                <w:lang w:eastAsia="lv-LV"/>
              </w:rPr>
              <w:t>euro</w:t>
            </w:r>
            <w:r w:rsidRPr="008E4747">
              <w:rPr>
                <w:rFonts w:eastAsia="Times New Roman" w:cs="Times New Roman"/>
                <w:bCs/>
                <w:color w:val="000000"/>
                <w:sz w:val="18"/>
                <w:szCs w:val="18"/>
                <w:lang w:eastAsia="lv-LV"/>
              </w:rPr>
              <w:br/>
              <w:t>(2020-2025)</w:t>
            </w:r>
          </w:p>
        </w:tc>
      </w:tr>
      <w:tr w:rsidR="003312C0" w:rsidRPr="008E4747" w14:paraId="4FEDA8D6" w14:textId="77777777" w:rsidTr="00EA2191">
        <w:trPr>
          <w:trHeight w:val="458"/>
          <w:tblHeader/>
        </w:trPr>
        <w:tc>
          <w:tcPr>
            <w:tcW w:w="680" w:type="dxa"/>
            <w:vMerge/>
            <w:tcBorders>
              <w:top w:val="single" w:sz="8" w:space="0" w:color="auto"/>
              <w:left w:val="single" w:sz="8" w:space="0" w:color="auto"/>
              <w:bottom w:val="single" w:sz="8" w:space="0" w:color="000000"/>
              <w:right w:val="single" w:sz="8" w:space="0" w:color="auto"/>
            </w:tcBorders>
            <w:shd w:val="clear" w:color="auto" w:fill="DEEAF6" w:themeFill="accent1" w:themeFillTint="33"/>
            <w:vAlign w:val="center"/>
            <w:hideMark/>
          </w:tcPr>
          <w:p w14:paraId="103DEE2D" w14:textId="77777777" w:rsidR="003312C0" w:rsidRPr="008E4747" w:rsidRDefault="003312C0" w:rsidP="00E36A70">
            <w:pPr>
              <w:rPr>
                <w:rFonts w:eastAsia="Times New Roman" w:cs="Times New Roman"/>
                <w:bCs/>
                <w:color w:val="000000"/>
                <w:sz w:val="18"/>
                <w:szCs w:val="18"/>
                <w:lang w:eastAsia="lv-LV"/>
              </w:rPr>
            </w:pPr>
          </w:p>
        </w:tc>
        <w:tc>
          <w:tcPr>
            <w:tcW w:w="2712" w:type="dxa"/>
            <w:vMerge/>
            <w:tcBorders>
              <w:top w:val="single" w:sz="8" w:space="0" w:color="auto"/>
              <w:left w:val="single" w:sz="8" w:space="0" w:color="auto"/>
              <w:bottom w:val="single" w:sz="8" w:space="0" w:color="000000"/>
              <w:right w:val="single" w:sz="8" w:space="0" w:color="auto"/>
            </w:tcBorders>
            <w:shd w:val="clear" w:color="auto" w:fill="DEEAF6" w:themeFill="accent1" w:themeFillTint="33"/>
            <w:vAlign w:val="center"/>
            <w:hideMark/>
          </w:tcPr>
          <w:p w14:paraId="32E6E640" w14:textId="77777777" w:rsidR="003312C0" w:rsidRPr="008E4747" w:rsidRDefault="003312C0" w:rsidP="00E36A70">
            <w:pPr>
              <w:rPr>
                <w:rFonts w:eastAsia="Times New Roman" w:cs="Times New Roman"/>
                <w:bCs/>
                <w:color w:val="000000"/>
                <w:sz w:val="18"/>
                <w:szCs w:val="18"/>
                <w:lang w:eastAsia="lv-LV"/>
              </w:rPr>
            </w:pPr>
          </w:p>
        </w:tc>
        <w:tc>
          <w:tcPr>
            <w:tcW w:w="5636" w:type="dxa"/>
            <w:gridSpan w:val="7"/>
            <w:vMerge/>
            <w:tcBorders>
              <w:top w:val="single" w:sz="8" w:space="0" w:color="auto"/>
              <w:left w:val="single" w:sz="8" w:space="0" w:color="auto"/>
              <w:bottom w:val="single" w:sz="8" w:space="0" w:color="000000"/>
              <w:right w:val="single" w:sz="8" w:space="0" w:color="000000"/>
            </w:tcBorders>
            <w:shd w:val="clear" w:color="auto" w:fill="DEEAF6" w:themeFill="accent1" w:themeFillTint="33"/>
            <w:vAlign w:val="center"/>
            <w:hideMark/>
          </w:tcPr>
          <w:p w14:paraId="5F1BFE0A" w14:textId="77777777" w:rsidR="003312C0" w:rsidRPr="008E4747" w:rsidRDefault="003312C0" w:rsidP="00E36A70">
            <w:pPr>
              <w:rPr>
                <w:rFonts w:eastAsia="Times New Roman" w:cs="Times New Roman"/>
                <w:bCs/>
                <w:color w:val="000000"/>
                <w:sz w:val="18"/>
                <w:szCs w:val="18"/>
                <w:lang w:eastAsia="lv-LV"/>
              </w:rPr>
            </w:pPr>
          </w:p>
        </w:tc>
      </w:tr>
      <w:tr w:rsidR="003312C0" w:rsidRPr="008E4747" w14:paraId="0AC9C7F9" w14:textId="77777777" w:rsidTr="00EA2191">
        <w:trPr>
          <w:trHeight w:val="667"/>
          <w:tblHeader/>
        </w:trPr>
        <w:tc>
          <w:tcPr>
            <w:tcW w:w="680" w:type="dxa"/>
            <w:vMerge/>
            <w:tcBorders>
              <w:top w:val="single" w:sz="8" w:space="0" w:color="auto"/>
              <w:left w:val="single" w:sz="8" w:space="0" w:color="auto"/>
              <w:bottom w:val="single" w:sz="8" w:space="0" w:color="000000"/>
              <w:right w:val="single" w:sz="8" w:space="0" w:color="auto"/>
            </w:tcBorders>
            <w:shd w:val="clear" w:color="auto" w:fill="DEEAF6" w:themeFill="accent1" w:themeFillTint="33"/>
            <w:vAlign w:val="center"/>
            <w:hideMark/>
          </w:tcPr>
          <w:p w14:paraId="6B730676" w14:textId="77777777" w:rsidR="003312C0" w:rsidRPr="008E4747" w:rsidRDefault="003312C0" w:rsidP="00E36A70">
            <w:pPr>
              <w:rPr>
                <w:rFonts w:eastAsia="Times New Roman" w:cs="Times New Roman"/>
                <w:bCs/>
                <w:color w:val="000000"/>
                <w:sz w:val="18"/>
                <w:szCs w:val="18"/>
                <w:lang w:eastAsia="lv-LV"/>
              </w:rPr>
            </w:pPr>
          </w:p>
        </w:tc>
        <w:tc>
          <w:tcPr>
            <w:tcW w:w="2712" w:type="dxa"/>
            <w:vMerge/>
            <w:tcBorders>
              <w:top w:val="single" w:sz="8" w:space="0" w:color="auto"/>
              <w:left w:val="single" w:sz="8" w:space="0" w:color="auto"/>
              <w:bottom w:val="single" w:sz="8" w:space="0" w:color="000000"/>
              <w:right w:val="single" w:sz="8" w:space="0" w:color="auto"/>
            </w:tcBorders>
            <w:shd w:val="clear" w:color="auto" w:fill="DEEAF6" w:themeFill="accent1" w:themeFillTint="33"/>
            <w:vAlign w:val="center"/>
            <w:hideMark/>
          </w:tcPr>
          <w:p w14:paraId="36CBCC36" w14:textId="77777777" w:rsidR="003312C0" w:rsidRPr="008E4747" w:rsidRDefault="003312C0" w:rsidP="00E36A70">
            <w:pPr>
              <w:rPr>
                <w:rFonts w:eastAsia="Times New Roman" w:cs="Times New Roman"/>
                <w:bCs/>
                <w:color w:val="000000"/>
                <w:sz w:val="18"/>
                <w:szCs w:val="18"/>
                <w:lang w:eastAsia="lv-LV"/>
              </w:rPr>
            </w:pPr>
          </w:p>
        </w:tc>
        <w:tc>
          <w:tcPr>
            <w:tcW w:w="680" w:type="dxa"/>
            <w:tcBorders>
              <w:top w:val="nil"/>
              <w:left w:val="nil"/>
              <w:bottom w:val="single" w:sz="8" w:space="0" w:color="auto"/>
              <w:right w:val="single" w:sz="8" w:space="0" w:color="auto"/>
            </w:tcBorders>
            <w:shd w:val="clear" w:color="auto" w:fill="DEEAF6" w:themeFill="accent1" w:themeFillTint="33"/>
            <w:vAlign w:val="center"/>
            <w:hideMark/>
          </w:tcPr>
          <w:p w14:paraId="43660A76" w14:textId="09119588" w:rsidR="003312C0" w:rsidRPr="008E4747" w:rsidRDefault="003312C0" w:rsidP="001734A3">
            <w:pPr>
              <w:jc w:val="center"/>
              <w:rPr>
                <w:rFonts w:eastAsia="Times New Roman" w:cs="Times New Roman"/>
                <w:bCs/>
                <w:color w:val="000000"/>
                <w:sz w:val="18"/>
                <w:szCs w:val="18"/>
                <w:lang w:eastAsia="lv-LV"/>
              </w:rPr>
            </w:pPr>
            <w:r w:rsidRPr="008E4747">
              <w:rPr>
                <w:rFonts w:eastAsia="Times New Roman" w:cs="Times New Roman"/>
                <w:bCs/>
                <w:color w:val="000000"/>
                <w:sz w:val="18"/>
                <w:szCs w:val="18"/>
                <w:lang w:eastAsia="lv-LV"/>
              </w:rPr>
              <w:t>Kopā</w:t>
            </w:r>
          </w:p>
        </w:tc>
        <w:tc>
          <w:tcPr>
            <w:tcW w:w="876" w:type="dxa"/>
            <w:tcBorders>
              <w:top w:val="nil"/>
              <w:left w:val="nil"/>
              <w:bottom w:val="single" w:sz="8" w:space="0" w:color="auto"/>
              <w:right w:val="single" w:sz="8" w:space="0" w:color="auto"/>
            </w:tcBorders>
            <w:shd w:val="clear" w:color="auto" w:fill="DEEAF6" w:themeFill="accent1" w:themeFillTint="33"/>
            <w:vAlign w:val="center"/>
            <w:hideMark/>
          </w:tcPr>
          <w:p w14:paraId="3CAC1859" w14:textId="77777777" w:rsidR="003312C0" w:rsidRPr="008E4747" w:rsidRDefault="003312C0" w:rsidP="00E36A70">
            <w:pPr>
              <w:jc w:val="center"/>
              <w:rPr>
                <w:rFonts w:eastAsia="Times New Roman" w:cs="Times New Roman"/>
                <w:bCs/>
                <w:color w:val="000000"/>
                <w:sz w:val="18"/>
                <w:szCs w:val="18"/>
                <w:lang w:eastAsia="lv-LV"/>
              </w:rPr>
            </w:pPr>
            <w:r w:rsidRPr="008E4747">
              <w:rPr>
                <w:rFonts w:eastAsia="Times New Roman" w:cs="Times New Roman"/>
                <w:bCs/>
                <w:color w:val="000000"/>
                <w:sz w:val="18"/>
                <w:szCs w:val="18"/>
                <w:lang w:eastAsia="lv-LV"/>
              </w:rPr>
              <w:t>2020</w:t>
            </w:r>
          </w:p>
        </w:tc>
        <w:tc>
          <w:tcPr>
            <w:tcW w:w="876" w:type="dxa"/>
            <w:tcBorders>
              <w:top w:val="nil"/>
              <w:left w:val="nil"/>
              <w:bottom w:val="single" w:sz="8" w:space="0" w:color="auto"/>
              <w:right w:val="single" w:sz="8" w:space="0" w:color="auto"/>
            </w:tcBorders>
            <w:shd w:val="clear" w:color="auto" w:fill="DEEAF6" w:themeFill="accent1" w:themeFillTint="33"/>
            <w:vAlign w:val="center"/>
            <w:hideMark/>
          </w:tcPr>
          <w:p w14:paraId="312EF31D" w14:textId="77777777" w:rsidR="003312C0" w:rsidRPr="008E4747" w:rsidRDefault="003312C0" w:rsidP="00E36A70">
            <w:pPr>
              <w:jc w:val="center"/>
              <w:rPr>
                <w:rFonts w:eastAsia="Times New Roman" w:cs="Times New Roman"/>
                <w:bCs/>
                <w:color w:val="000000"/>
                <w:sz w:val="18"/>
                <w:szCs w:val="18"/>
                <w:lang w:eastAsia="lv-LV"/>
              </w:rPr>
            </w:pPr>
            <w:r w:rsidRPr="008E4747">
              <w:rPr>
                <w:rFonts w:eastAsia="Times New Roman" w:cs="Times New Roman"/>
                <w:bCs/>
                <w:color w:val="000000"/>
                <w:sz w:val="18"/>
                <w:szCs w:val="18"/>
                <w:lang w:eastAsia="lv-LV"/>
              </w:rPr>
              <w:t>2021</w:t>
            </w:r>
          </w:p>
        </w:tc>
        <w:tc>
          <w:tcPr>
            <w:tcW w:w="876" w:type="dxa"/>
            <w:tcBorders>
              <w:top w:val="nil"/>
              <w:left w:val="nil"/>
              <w:bottom w:val="single" w:sz="8" w:space="0" w:color="auto"/>
              <w:right w:val="single" w:sz="8" w:space="0" w:color="auto"/>
            </w:tcBorders>
            <w:shd w:val="clear" w:color="auto" w:fill="DEEAF6" w:themeFill="accent1" w:themeFillTint="33"/>
            <w:vAlign w:val="center"/>
            <w:hideMark/>
          </w:tcPr>
          <w:p w14:paraId="71315EC6" w14:textId="77777777" w:rsidR="003312C0" w:rsidRPr="008E4747" w:rsidRDefault="003312C0" w:rsidP="00E36A70">
            <w:pPr>
              <w:jc w:val="center"/>
              <w:rPr>
                <w:rFonts w:eastAsia="Times New Roman" w:cs="Times New Roman"/>
                <w:bCs/>
                <w:color w:val="000000"/>
                <w:sz w:val="18"/>
                <w:szCs w:val="18"/>
                <w:lang w:eastAsia="lv-LV"/>
              </w:rPr>
            </w:pPr>
            <w:r w:rsidRPr="008E4747">
              <w:rPr>
                <w:rFonts w:eastAsia="Times New Roman" w:cs="Times New Roman"/>
                <w:bCs/>
                <w:color w:val="000000"/>
                <w:sz w:val="18"/>
                <w:szCs w:val="18"/>
                <w:lang w:eastAsia="lv-LV"/>
              </w:rPr>
              <w:t>2022</w:t>
            </w:r>
          </w:p>
        </w:tc>
        <w:tc>
          <w:tcPr>
            <w:tcW w:w="876" w:type="dxa"/>
            <w:tcBorders>
              <w:top w:val="nil"/>
              <w:left w:val="nil"/>
              <w:bottom w:val="single" w:sz="8" w:space="0" w:color="auto"/>
              <w:right w:val="single" w:sz="8" w:space="0" w:color="auto"/>
            </w:tcBorders>
            <w:shd w:val="clear" w:color="auto" w:fill="DEEAF6" w:themeFill="accent1" w:themeFillTint="33"/>
            <w:vAlign w:val="center"/>
            <w:hideMark/>
          </w:tcPr>
          <w:p w14:paraId="0E0DB776" w14:textId="77777777" w:rsidR="003312C0" w:rsidRPr="008E4747" w:rsidRDefault="003312C0" w:rsidP="00E36A70">
            <w:pPr>
              <w:jc w:val="center"/>
              <w:rPr>
                <w:rFonts w:eastAsia="Times New Roman" w:cs="Times New Roman"/>
                <w:bCs/>
                <w:color w:val="000000"/>
                <w:sz w:val="18"/>
                <w:szCs w:val="18"/>
                <w:lang w:eastAsia="lv-LV"/>
              </w:rPr>
            </w:pPr>
            <w:r w:rsidRPr="008E4747">
              <w:rPr>
                <w:rFonts w:eastAsia="Times New Roman" w:cs="Times New Roman"/>
                <w:bCs/>
                <w:color w:val="000000"/>
                <w:sz w:val="18"/>
                <w:szCs w:val="18"/>
                <w:lang w:eastAsia="lv-LV"/>
              </w:rPr>
              <w:t>2023</w:t>
            </w:r>
          </w:p>
        </w:tc>
        <w:tc>
          <w:tcPr>
            <w:tcW w:w="876" w:type="dxa"/>
            <w:tcBorders>
              <w:top w:val="nil"/>
              <w:left w:val="nil"/>
              <w:bottom w:val="single" w:sz="8" w:space="0" w:color="auto"/>
              <w:right w:val="single" w:sz="8" w:space="0" w:color="auto"/>
            </w:tcBorders>
            <w:shd w:val="clear" w:color="auto" w:fill="DEEAF6" w:themeFill="accent1" w:themeFillTint="33"/>
            <w:vAlign w:val="center"/>
            <w:hideMark/>
          </w:tcPr>
          <w:p w14:paraId="3F43E224" w14:textId="77777777" w:rsidR="003312C0" w:rsidRPr="008E4747" w:rsidRDefault="003312C0" w:rsidP="00E36A70">
            <w:pPr>
              <w:jc w:val="center"/>
              <w:rPr>
                <w:rFonts w:eastAsia="Times New Roman" w:cs="Times New Roman"/>
                <w:bCs/>
                <w:color w:val="000000"/>
                <w:sz w:val="18"/>
                <w:szCs w:val="18"/>
                <w:lang w:eastAsia="lv-LV"/>
              </w:rPr>
            </w:pPr>
            <w:r w:rsidRPr="008E4747">
              <w:rPr>
                <w:rFonts w:eastAsia="Times New Roman" w:cs="Times New Roman"/>
                <w:bCs/>
                <w:color w:val="000000"/>
                <w:sz w:val="18"/>
                <w:szCs w:val="18"/>
                <w:lang w:eastAsia="lv-LV"/>
              </w:rPr>
              <w:t>2024</w:t>
            </w:r>
          </w:p>
        </w:tc>
        <w:tc>
          <w:tcPr>
            <w:tcW w:w="576" w:type="dxa"/>
            <w:tcBorders>
              <w:top w:val="nil"/>
              <w:left w:val="nil"/>
              <w:bottom w:val="single" w:sz="8" w:space="0" w:color="auto"/>
              <w:right w:val="single" w:sz="8" w:space="0" w:color="auto"/>
            </w:tcBorders>
            <w:shd w:val="clear" w:color="auto" w:fill="DEEAF6" w:themeFill="accent1" w:themeFillTint="33"/>
            <w:vAlign w:val="center"/>
            <w:hideMark/>
          </w:tcPr>
          <w:p w14:paraId="2A47425E" w14:textId="77777777" w:rsidR="003312C0" w:rsidRPr="008E4747" w:rsidRDefault="003312C0" w:rsidP="00E36A70">
            <w:pPr>
              <w:jc w:val="center"/>
              <w:rPr>
                <w:rFonts w:eastAsia="Times New Roman" w:cs="Times New Roman"/>
                <w:bCs/>
                <w:color w:val="000000"/>
                <w:sz w:val="18"/>
                <w:szCs w:val="18"/>
                <w:lang w:eastAsia="lv-LV"/>
              </w:rPr>
            </w:pPr>
            <w:r w:rsidRPr="008E4747">
              <w:rPr>
                <w:rFonts w:eastAsia="Times New Roman" w:cs="Times New Roman"/>
                <w:bCs/>
                <w:color w:val="000000"/>
                <w:sz w:val="18"/>
                <w:szCs w:val="18"/>
                <w:lang w:eastAsia="lv-LV"/>
              </w:rPr>
              <w:t>2025</w:t>
            </w:r>
          </w:p>
        </w:tc>
      </w:tr>
      <w:tr w:rsidR="003312C0" w:rsidRPr="008E4747" w14:paraId="01CCFE7C" w14:textId="77777777" w:rsidTr="00A63BA4">
        <w:trPr>
          <w:trHeight w:val="321"/>
        </w:trPr>
        <w:tc>
          <w:tcPr>
            <w:tcW w:w="680"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7A095B4B" w14:textId="77777777" w:rsidR="003312C0" w:rsidRPr="008E4747" w:rsidRDefault="003312C0" w:rsidP="00E36A70">
            <w:pPr>
              <w:jc w:val="center"/>
              <w:rPr>
                <w:rFonts w:eastAsia="Times New Roman" w:cs="Times New Roman"/>
                <w:color w:val="000000"/>
                <w:sz w:val="18"/>
                <w:szCs w:val="18"/>
                <w:lang w:eastAsia="lv-LV"/>
              </w:rPr>
            </w:pPr>
            <w:r w:rsidRPr="008E4747">
              <w:rPr>
                <w:rFonts w:eastAsia="Times New Roman" w:cs="Times New Roman"/>
                <w:color w:val="000000"/>
                <w:sz w:val="18"/>
                <w:szCs w:val="18"/>
                <w:lang w:eastAsia="lv-LV"/>
              </w:rPr>
              <w:t>1</w:t>
            </w:r>
          </w:p>
        </w:tc>
        <w:tc>
          <w:tcPr>
            <w:tcW w:w="2712" w:type="dxa"/>
            <w:tcBorders>
              <w:top w:val="nil"/>
              <w:left w:val="nil"/>
              <w:bottom w:val="single" w:sz="8" w:space="0" w:color="auto"/>
              <w:right w:val="single" w:sz="8" w:space="0" w:color="auto"/>
            </w:tcBorders>
            <w:shd w:val="clear" w:color="auto" w:fill="DEEAF6" w:themeFill="accent1" w:themeFillTint="33"/>
            <w:vAlign w:val="center"/>
            <w:hideMark/>
          </w:tcPr>
          <w:p w14:paraId="54004328" w14:textId="77777777" w:rsidR="003312C0" w:rsidRPr="008E4747" w:rsidRDefault="003312C0" w:rsidP="00E36A70">
            <w:pPr>
              <w:jc w:val="center"/>
              <w:rPr>
                <w:rFonts w:eastAsia="Times New Roman" w:cs="Times New Roman"/>
                <w:color w:val="000000"/>
                <w:sz w:val="18"/>
                <w:szCs w:val="18"/>
                <w:lang w:eastAsia="lv-LV"/>
              </w:rPr>
            </w:pPr>
            <w:r w:rsidRPr="008E4747">
              <w:rPr>
                <w:rFonts w:eastAsia="Times New Roman" w:cs="Times New Roman"/>
                <w:color w:val="000000"/>
                <w:sz w:val="18"/>
                <w:szCs w:val="18"/>
                <w:lang w:eastAsia="lv-LV"/>
              </w:rPr>
              <w:t>2</w:t>
            </w:r>
          </w:p>
        </w:tc>
        <w:tc>
          <w:tcPr>
            <w:tcW w:w="680" w:type="dxa"/>
            <w:tcBorders>
              <w:top w:val="nil"/>
              <w:left w:val="nil"/>
              <w:bottom w:val="single" w:sz="8" w:space="0" w:color="auto"/>
              <w:right w:val="single" w:sz="8" w:space="0" w:color="auto"/>
            </w:tcBorders>
            <w:shd w:val="clear" w:color="auto" w:fill="DEEAF6" w:themeFill="accent1" w:themeFillTint="33"/>
            <w:vAlign w:val="center"/>
            <w:hideMark/>
          </w:tcPr>
          <w:p w14:paraId="291D3990" w14:textId="77777777" w:rsidR="003312C0" w:rsidRPr="008E4747" w:rsidRDefault="003312C0" w:rsidP="00E36A70">
            <w:pPr>
              <w:jc w:val="center"/>
              <w:rPr>
                <w:rFonts w:eastAsia="Times New Roman" w:cs="Times New Roman"/>
                <w:color w:val="000000"/>
                <w:sz w:val="18"/>
                <w:szCs w:val="18"/>
                <w:lang w:eastAsia="lv-LV"/>
              </w:rPr>
            </w:pPr>
            <w:r w:rsidRPr="008E4747">
              <w:rPr>
                <w:rFonts w:eastAsia="Times New Roman" w:cs="Times New Roman"/>
                <w:color w:val="000000"/>
                <w:sz w:val="18"/>
                <w:szCs w:val="18"/>
                <w:lang w:eastAsia="lv-LV"/>
              </w:rPr>
              <w:t>3</w:t>
            </w:r>
          </w:p>
        </w:tc>
        <w:tc>
          <w:tcPr>
            <w:tcW w:w="876" w:type="dxa"/>
            <w:tcBorders>
              <w:top w:val="nil"/>
              <w:left w:val="nil"/>
              <w:bottom w:val="single" w:sz="8" w:space="0" w:color="auto"/>
              <w:right w:val="single" w:sz="8" w:space="0" w:color="auto"/>
            </w:tcBorders>
            <w:shd w:val="clear" w:color="auto" w:fill="DEEAF6" w:themeFill="accent1" w:themeFillTint="33"/>
            <w:vAlign w:val="center"/>
            <w:hideMark/>
          </w:tcPr>
          <w:p w14:paraId="61360F98" w14:textId="77777777" w:rsidR="003312C0" w:rsidRPr="008E4747" w:rsidRDefault="003312C0" w:rsidP="00E36A70">
            <w:pPr>
              <w:jc w:val="center"/>
              <w:rPr>
                <w:rFonts w:eastAsia="Times New Roman" w:cs="Times New Roman"/>
                <w:color w:val="000000"/>
                <w:sz w:val="18"/>
                <w:szCs w:val="18"/>
                <w:lang w:eastAsia="lv-LV"/>
              </w:rPr>
            </w:pPr>
            <w:r w:rsidRPr="008E4747">
              <w:rPr>
                <w:rFonts w:eastAsia="Times New Roman" w:cs="Times New Roman"/>
                <w:color w:val="000000"/>
                <w:sz w:val="18"/>
                <w:szCs w:val="18"/>
                <w:lang w:eastAsia="lv-LV"/>
              </w:rPr>
              <w:t>4</w:t>
            </w:r>
          </w:p>
        </w:tc>
        <w:tc>
          <w:tcPr>
            <w:tcW w:w="876" w:type="dxa"/>
            <w:tcBorders>
              <w:top w:val="nil"/>
              <w:left w:val="nil"/>
              <w:bottom w:val="single" w:sz="8" w:space="0" w:color="auto"/>
              <w:right w:val="single" w:sz="8" w:space="0" w:color="auto"/>
            </w:tcBorders>
            <w:shd w:val="clear" w:color="auto" w:fill="DEEAF6" w:themeFill="accent1" w:themeFillTint="33"/>
            <w:vAlign w:val="center"/>
            <w:hideMark/>
          </w:tcPr>
          <w:p w14:paraId="72012297" w14:textId="77777777" w:rsidR="003312C0" w:rsidRPr="008E4747" w:rsidRDefault="003312C0" w:rsidP="00E36A70">
            <w:pPr>
              <w:jc w:val="center"/>
              <w:rPr>
                <w:rFonts w:eastAsia="Times New Roman" w:cs="Times New Roman"/>
                <w:color w:val="000000"/>
                <w:sz w:val="18"/>
                <w:szCs w:val="18"/>
                <w:lang w:eastAsia="lv-LV"/>
              </w:rPr>
            </w:pPr>
            <w:r w:rsidRPr="008E4747">
              <w:rPr>
                <w:rFonts w:eastAsia="Times New Roman" w:cs="Times New Roman"/>
                <w:color w:val="000000"/>
                <w:sz w:val="18"/>
                <w:szCs w:val="18"/>
                <w:lang w:eastAsia="lv-LV"/>
              </w:rPr>
              <w:t>5</w:t>
            </w:r>
          </w:p>
        </w:tc>
        <w:tc>
          <w:tcPr>
            <w:tcW w:w="876" w:type="dxa"/>
            <w:tcBorders>
              <w:top w:val="nil"/>
              <w:left w:val="nil"/>
              <w:bottom w:val="single" w:sz="8" w:space="0" w:color="auto"/>
              <w:right w:val="single" w:sz="8" w:space="0" w:color="auto"/>
            </w:tcBorders>
            <w:shd w:val="clear" w:color="auto" w:fill="DEEAF6" w:themeFill="accent1" w:themeFillTint="33"/>
            <w:vAlign w:val="center"/>
            <w:hideMark/>
          </w:tcPr>
          <w:p w14:paraId="3098FC08" w14:textId="77777777" w:rsidR="003312C0" w:rsidRPr="008E4747" w:rsidRDefault="003312C0" w:rsidP="00E36A70">
            <w:pPr>
              <w:jc w:val="center"/>
              <w:rPr>
                <w:rFonts w:eastAsia="Times New Roman" w:cs="Times New Roman"/>
                <w:color w:val="000000"/>
                <w:sz w:val="18"/>
                <w:szCs w:val="18"/>
                <w:lang w:eastAsia="lv-LV"/>
              </w:rPr>
            </w:pPr>
            <w:r w:rsidRPr="008E4747">
              <w:rPr>
                <w:rFonts w:eastAsia="Times New Roman" w:cs="Times New Roman"/>
                <w:color w:val="000000"/>
                <w:sz w:val="18"/>
                <w:szCs w:val="18"/>
                <w:lang w:eastAsia="lv-LV"/>
              </w:rPr>
              <w:t>6</w:t>
            </w:r>
          </w:p>
        </w:tc>
        <w:tc>
          <w:tcPr>
            <w:tcW w:w="876" w:type="dxa"/>
            <w:tcBorders>
              <w:top w:val="nil"/>
              <w:left w:val="nil"/>
              <w:bottom w:val="single" w:sz="8" w:space="0" w:color="auto"/>
              <w:right w:val="single" w:sz="8" w:space="0" w:color="auto"/>
            </w:tcBorders>
            <w:shd w:val="clear" w:color="auto" w:fill="DEEAF6" w:themeFill="accent1" w:themeFillTint="33"/>
            <w:vAlign w:val="center"/>
            <w:hideMark/>
          </w:tcPr>
          <w:p w14:paraId="78099E70" w14:textId="77777777" w:rsidR="003312C0" w:rsidRPr="008E4747" w:rsidRDefault="003312C0" w:rsidP="00E36A70">
            <w:pPr>
              <w:jc w:val="center"/>
              <w:rPr>
                <w:rFonts w:eastAsia="Times New Roman" w:cs="Times New Roman"/>
                <w:color w:val="000000"/>
                <w:sz w:val="18"/>
                <w:szCs w:val="18"/>
                <w:lang w:eastAsia="lv-LV"/>
              </w:rPr>
            </w:pPr>
            <w:r w:rsidRPr="008E4747">
              <w:rPr>
                <w:rFonts w:eastAsia="Times New Roman" w:cs="Times New Roman"/>
                <w:color w:val="000000"/>
                <w:sz w:val="18"/>
                <w:szCs w:val="18"/>
                <w:lang w:eastAsia="lv-LV"/>
              </w:rPr>
              <w:t>7</w:t>
            </w:r>
          </w:p>
        </w:tc>
        <w:tc>
          <w:tcPr>
            <w:tcW w:w="876" w:type="dxa"/>
            <w:tcBorders>
              <w:top w:val="nil"/>
              <w:left w:val="nil"/>
              <w:bottom w:val="single" w:sz="8" w:space="0" w:color="auto"/>
              <w:right w:val="single" w:sz="8" w:space="0" w:color="auto"/>
            </w:tcBorders>
            <w:shd w:val="clear" w:color="auto" w:fill="DEEAF6" w:themeFill="accent1" w:themeFillTint="33"/>
            <w:vAlign w:val="center"/>
            <w:hideMark/>
          </w:tcPr>
          <w:p w14:paraId="24101F3B" w14:textId="77777777" w:rsidR="003312C0" w:rsidRPr="008E4747" w:rsidRDefault="003312C0" w:rsidP="00E36A70">
            <w:pPr>
              <w:jc w:val="center"/>
              <w:rPr>
                <w:rFonts w:eastAsia="Times New Roman" w:cs="Times New Roman"/>
                <w:color w:val="000000"/>
                <w:sz w:val="18"/>
                <w:szCs w:val="18"/>
                <w:lang w:eastAsia="lv-LV"/>
              </w:rPr>
            </w:pPr>
            <w:r w:rsidRPr="008E4747">
              <w:rPr>
                <w:rFonts w:eastAsia="Times New Roman" w:cs="Times New Roman"/>
                <w:color w:val="000000"/>
                <w:sz w:val="18"/>
                <w:szCs w:val="18"/>
                <w:lang w:eastAsia="lv-LV"/>
              </w:rPr>
              <w:t>8</w:t>
            </w:r>
          </w:p>
        </w:tc>
        <w:tc>
          <w:tcPr>
            <w:tcW w:w="576" w:type="dxa"/>
            <w:tcBorders>
              <w:top w:val="nil"/>
              <w:left w:val="nil"/>
              <w:bottom w:val="single" w:sz="4" w:space="0" w:color="auto"/>
              <w:right w:val="single" w:sz="8" w:space="0" w:color="auto"/>
            </w:tcBorders>
            <w:shd w:val="clear" w:color="auto" w:fill="DEEAF6" w:themeFill="accent1" w:themeFillTint="33"/>
            <w:vAlign w:val="center"/>
            <w:hideMark/>
          </w:tcPr>
          <w:p w14:paraId="198AEDAE" w14:textId="77777777" w:rsidR="003312C0" w:rsidRPr="008E4747" w:rsidRDefault="003312C0" w:rsidP="00E36A70">
            <w:pPr>
              <w:jc w:val="center"/>
              <w:rPr>
                <w:rFonts w:eastAsia="Times New Roman" w:cs="Times New Roman"/>
                <w:color w:val="000000"/>
                <w:sz w:val="18"/>
                <w:szCs w:val="18"/>
                <w:lang w:eastAsia="lv-LV"/>
              </w:rPr>
            </w:pPr>
            <w:r w:rsidRPr="008E4747">
              <w:rPr>
                <w:rFonts w:eastAsia="Times New Roman" w:cs="Times New Roman"/>
                <w:color w:val="000000"/>
                <w:sz w:val="18"/>
                <w:szCs w:val="18"/>
                <w:lang w:eastAsia="lv-LV"/>
              </w:rPr>
              <w:t>9</w:t>
            </w:r>
          </w:p>
        </w:tc>
      </w:tr>
      <w:tr w:rsidR="003312C0" w:rsidRPr="00A5358D" w14:paraId="704BC46C" w14:textId="77777777" w:rsidTr="00A63BA4">
        <w:trPr>
          <w:trHeight w:val="424"/>
        </w:trPr>
        <w:tc>
          <w:tcPr>
            <w:tcW w:w="3392" w:type="dxa"/>
            <w:gridSpan w:val="2"/>
            <w:tcBorders>
              <w:top w:val="single" w:sz="8" w:space="0" w:color="auto"/>
              <w:left w:val="single" w:sz="8" w:space="0" w:color="auto"/>
              <w:bottom w:val="single" w:sz="4" w:space="0" w:color="auto"/>
              <w:right w:val="single" w:sz="8" w:space="0" w:color="000000"/>
            </w:tcBorders>
            <w:shd w:val="clear" w:color="auto" w:fill="DEEAF6" w:themeFill="accent1" w:themeFillTint="33"/>
            <w:vAlign w:val="center"/>
            <w:hideMark/>
          </w:tcPr>
          <w:p w14:paraId="304B9F75" w14:textId="77777777" w:rsidR="003312C0" w:rsidRPr="00A5358D" w:rsidRDefault="003312C0" w:rsidP="00E36A70">
            <w:pPr>
              <w:jc w:val="right"/>
              <w:rPr>
                <w:rFonts w:eastAsia="Times New Roman" w:cs="Times New Roman"/>
                <w:b/>
                <w:bCs/>
                <w:color w:val="000000"/>
                <w:sz w:val="18"/>
                <w:szCs w:val="18"/>
                <w:lang w:eastAsia="lv-LV"/>
              </w:rPr>
            </w:pPr>
            <w:r w:rsidRPr="00A5358D">
              <w:rPr>
                <w:rFonts w:eastAsia="Times New Roman" w:cs="Times New Roman"/>
                <w:b/>
                <w:bCs/>
                <w:color w:val="000000"/>
                <w:sz w:val="18"/>
                <w:szCs w:val="18"/>
                <w:lang w:eastAsia="lv-LV"/>
              </w:rPr>
              <w:t>Kopā:</w:t>
            </w:r>
          </w:p>
        </w:tc>
        <w:tc>
          <w:tcPr>
            <w:tcW w:w="680" w:type="dxa"/>
            <w:tcBorders>
              <w:top w:val="nil"/>
              <w:left w:val="nil"/>
              <w:bottom w:val="single" w:sz="4" w:space="0" w:color="auto"/>
              <w:right w:val="single" w:sz="8" w:space="0" w:color="auto"/>
            </w:tcBorders>
            <w:shd w:val="clear" w:color="auto" w:fill="DEEAF6" w:themeFill="accent1" w:themeFillTint="33"/>
            <w:vAlign w:val="center"/>
            <w:hideMark/>
          </w:tcPr>
          <w:p w14:paraId="60311F20" w14:textId="55597ABF" w:rsidR="003312C0" w:rsidRPr="00A5358D" w:rsidRDefault="0020341E" w:rsidP="00E36A70">
            <w:pPr>
              <w:jc w:val="center"/>
              <w:rPr>
                <w:rFonts w:eastAsia="Times New Roman" w:cs="Times New Roman"/>
                <w:b/>
                <w:bCs/>
                <w:color w:val="000000"/>
                <w:sz w:val="18"/>
                <w:szCs w:val="18"/>
                <w:lang w:eastAsia="lv-LV"/>
              </w:rPr>
            </w:pPr>
            <w:r w:rsidRPr="00A5358D">
              <w:rPr>
                <w:rFonts w:eastAsia="Times New Roman" w:cs="Times New Roman"/>
                <w:b/>
                <w:bCs/>
                <w:color w:val="000000"/>
                <w:sz w:val="18"/>
                <w:szCs w:val="18"/>
                <w:lang w:eastAsia="lv-LV"/>
              </w:rPr>
              <w:t>82,5</w:t>
            </w:r>
          </w:p>
        </w:tc>
        <w:tc>
          <w:tcPr>
            <w:tcW w:w="876" w:type="dxa"/>
            <w:tcBorders>
              <w:top w:val="nil"/>
              <w:left w:val="nil"/>
              <w:bottom w:val="single" w:sz="4" w:space="0" w:color="auto"/>
              <w:right w:val="single" w:sz="8" w:space="0" w:color="auto"/>
            </w:tcBorders>
            <w:shd w:val="clear" w:color="auto" w:fill="DEEAF6" w:themeFill="accent1" w:themeFillTint="33"/>
            <w:vAlign w:val="center"/>
            <w:hideMark/>
          </w:tcPr>
          <w:p w14:paraId="5783F460" w14:textId="77777777" w:rsidR="003312C0" w:rsidRPr="00A5358D" w:rsidRDefault="003312C0" w:rsidP="00E36A70">
            <w:pPr>
              <w:jc w:val="center"/>
              <w:rPr>
                <w:rFonts w:eastAsia="Times New Roman" w:cs="Times New Roman"/>
                <w:b/>
                <w:bCs/>
                <w:color w:val="000000"/>
                <w:sz w:val="18"/>
                <w:szCs w:val="18"/>
                <w:lang w:eastAsia="lv-LV"/>
              </w:rPr>
            </w:pPr>
            <w:r w:rsidRPr="00A5358D">
              <w:rPr>
                <w:rFonts w:eastAsia="Times New Roman" w:cs="Times New Roman"/>
                <w:b/>
                <w:bCs/>
                <w:color w:val="000000"/>
                <w:sz w:val="18"/>
                <w:szCs w:val="18"/>
                <w:lang w:eastAsia="lv-LV"/>
              </w:rPr>
              <w:t>2,4</w:t>
            </w:r>
          </w:p>
        </w:tc>
        <w:tc>
          <w:tcPr>
            <w:tcW w:w="876" w:type="dxa"/>
            <w:tcBorders>
              <w:top w:val="nil"/>
              <w:left w:val="nil"/>
              <w:bottom w:val="single" w:sz="4" w:space="0" w:color="auto"/>
              <w:right w:val="single" w:sz="8" w:space="0" w:color="auto"/>
            </w:tcBorders>
            <w:shd w:val="clear" w:color="auto" w:fill="DEEAF6" w:themeFill="accent1" w:themeFillTint="33"/>
            <w:vAlign w:val="center"/>
            <w:hideMark/>
          </w:tcPr>
          <w:p w14:paraId="7C42FA56" w14:textId="77777777" w:rsidR="003312C0" w:rsidRPr="00A5358D" w:rsidRDefault="003312C0" w:rsidP="00E36A70">
            <w:pPr>
              <w:jc w:val="center"/>
              <w:rPr>
                <w:rFonts w:eastAsia="Times New Roman" w:cs="Times New Roman"/>
                <w:b/>
                <w:bCs/>
                <w:color w:val="000000"/>
                <w:sz w:val="18"/>
                <w:szCs w:val="18"/>
                <w:lang w:eastAsia="lv-LV"/>
              </w:rPr>
            </w:pPr>
            <w:r w:rsidRPr="00A5358D">
              <w:rPr>
                <w:rFonts w:eastAsia="Times New Roman" w:cs="Times New Roman"/>
                <w:b/>
                <w:bCs/>
                <w:color w:val="000000"/>
                <w:sz w:val="18"/>
                <w:szCs w:val="18"/>
                <w:lang w:eastAsia="lv-LV"/>
              </w:rPr>
              <w:t>10,0</w:t>
            </w:r>
          </w:p>
        </w:tc>
        <w:tc>
          <w:tcPr>
            <w:tcW w:w="876" w:type="dxa"/>
            <w:tcBorders>
              <w:top w:val="nil"/>
              <w:left w:val="nil"/>
              <w:bottom w:val="single" w:sz="4" w:space="0" w:color="auto"/>
              <w:right w:val="single" w:sz="8" w:space="0" w:color="auto"/>
            </w:tcBorders>
            <w:shd w:val="clear" w:color="auto" w:fill="DEEAF6" w:themeFill="accent1" w:themeFillTint="33"/>
            <w:vAlign w:val="center"/>
            <w:hideMark/>
          </w:tcPr>
          <w:p w14:paraId="308AB1ED" w14:textId="77777777" w:rsidR="003312C0" w:rsidRPr="00A5358D" w:rsidRDefault="003312C0" w:rsidP="00E36A70">
            <w:pPr>
              <w:jc w:val="center"/>
              <w:rPr>
                <w:rFonts w:eastAsia="Times New Roman" w:cs="Times New Roman"/>
                <w:b/>
                <w:bCs/>
                <w:color w:val="000000"/>
                <w:sz w:val="18"/>
                <w:szCs w:val="18"/>
                <w:lang w:eastAsia="lv-LV"/>
              </w:rPr>
            </w:pPr>
            <w:r w:rsidRPr="00A5358D">
              <w:rPr>
                <w:rFonts w:eastAsia="Times New Roman" w:cs="Times New Roman"/>
                <w:b/>
                <w:bCs/>
                <w:color w:val="000000"/>
                <w:sz w:val="18"/>
                <w:szCs w:val="18"/>
                <w:lang w:eastAsia="lv-LV"/>
              </w:rPr>
              <w:t>18,1</w:t>
            </w:r>
          </w:p>
        </w:tc>
        <w:tc>
          <w:tcPr>
            <w:tcW w:w="876" w:type="dxa"/>
            <w:tcBorders>
              <w:top w:val="nil"/>
              <w:left w:val="nil"/>
              <w:bottom w:val="single" w:sz="4" w:space="0" w:color="auto"/>
              <w:right w:val="single" w:sz="8" w:space="0" w:color="auto"/>
            </w:tcBorders>
            <w:shd w:val="clear" w:color="auto" w:fill="DEEAF6" w:themeFill="accent1" w:themeFillTint="33"/>
            <w:vAlign w:val="center"/>
            <w:hideMark/>
          </w:tcPr>
          <w:p w14:paraId="53D88E2A" w14:textId="77777777" w:rsidR="003312C0" w:rsidRPr="00A5358D" w:rsidRDefault="003312C0" w:rsidP="00E36A70">
            <w:pPr>
              <w:jc w:val="center"/>
              <w:rPr>
                <w:rFonts w:eastAsia="Times New Roman" w:cs="Times New Roman"/>
                <w:b/>
                <w:bCs/>
                <w:color w:val="000000"/>
                <w:sz w:val="18"/>
                <w:szCs w:val="18"/>
                <w:lang w:eastAsia="lv-LV"/>
              </w:rPr>
            </w:pPr>
            <w:r w:rsidRPr="00A5358D">
              <w:rPr>
                <w:rFonts w:eastAsia="Times New Roman" w:cs="Times New Roman"/>
                <w:b/>
                <w:bCs/>
                <w:color w:val="000000"/>
                <w:sz w:val="18"/>
                <w:szCs w:val="18"/>
                <w:lang w:eastAsia="lv-LV"/>
              </w:rPr>
              <w:t>28,1</w:t>
            </w:r>
          </w:p>
        </w:tc>
        <w:tc>
          <w:tcPr>
            <w:tcW w:w="876" w:type="dxa"/>
            <w:tcBorders>
              <w:top w:val="nil"/>
              <w:left w:val="nil"/>
              <w:bottom w:val="single" w:sz="4" w:space="0" w:color="auto"/>
              <w:right w:val="single" w:sz="4" w:space="0" w:color="auto"/>
            </w:tcBorders>
            <w:shd w:val="clear" w:color="auto" w:fill="DEEAF6" w:themeFill="accent1" w:themeFillTint="33"/>
            <w:vAlign w:val="center"/>
            <w:hideMark/>
          </w:tcPr>
          <w:p w14:paraId="35D2BC85" w14:textId="77777777" w:rsidR="003312C0" w:rsidRPr="00A5358D" w:rsidRDefault="003312C0" w:rsidP="00E36A70">
            <w:pPr>
              <w:jc w:val="center"/>
              <w:rPr>
                <w:rFonts w:eastAsia="Times New Roman" w:cs="Times New Roman"/>
                <w:b/>
                <w:bCs/>
                <w:color w:val="000000"/>
                <w:sz w:val="18"/>
                <w:szCs w:val="18"/>
                <w:lang w:eastAsia="lv-LV"/>
              </w:rPr>
            </w:pPr>
            <w:r w:rsidRPr="00A5358D">
              <w:rPr>
                <w:rFonts w:eastAsia="Times New Roman" w:cs="Times New Roman"/>
                <w:b/>
                <w:bCs/>
                <w:color w:val="000000"/>
                <w:sz w:val="18"/>
                <w:szCs w:val="18"/>
                <w:lang w:eastAsia="lv-LV"/>
              </w:rPr>
              <w:t>19,2</w:t>
            </w:r>
          </w:p>
        </w:tc>
        <w:tc>
          <w:tcPr>
            <w:tcW w:w="5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0971D4B" w14:textId="77777777" w:rsidR="003312C0" w:rsidRPr="00A5358D" w:rsidRDefault="003312C0" w:rsidP="00E36A70">
            <w:pPr>
              <w:jc w:val="center"/>
              <w:rPr>
                <w:rFonts w:eastAsia="Times New Roman" w:cs="Times New Roman"/>
                <w:b/>
                <w:bCs/>
                <w:color w:val="000000"/>
                <w:sz w:val="18"/>
                <w:szCs w:val="18"/>
                <w:lang w:eastAsia="lv-LV"/>
              </w:rPr>
            </w:pPr>
            <w:r w:rsidRPr="00A5358D">
              <w:rPr>
                <w:rFonts w:eastAsia="Times New Roman" w:cs="Times New Roman"/>
                <w:b/>
                <w:bCs/>
                <w:color w:val="000000"/>
                <w:sz w:val="18"/>
                <w:szCs w:val="18"/>
                <w:lang w:eastAsia="lv-LV"/>
              </w:rPr>
              <w:t>4,7</w:t>
            </w:r>
          </w:p>
        </w:tc>
      </w:tr>
      <w:tr w:rsidR="003312C0" w:rsidRPr="00A5358D" w14:paraId="49E6F59A" w14:textId="77777777" w:rsidTr="00A63BA4">
        <w:trPr>
          <w:trHeight w:val="667"/>
        </w:trPr>
        <w:tc>
          <w:tcPr>
            <w:tcW w:w="68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5BB5EF1" w14:textId="29760E55" w:rsidR="003312C0" w:rsidRPr="00997891" w:rsidRDefault="003312C0" w:rsidP="00D73098">
            <w:pPr>
              <w:pStyle w:val="ListParagraph"/>
              <w:numPr>
                <w:ilvl w:val="0"/>
                <w:numId w:val="25"/>
              </w:numPr>
              <w:jc w:val="center"/>
              <w:rPr>
                <w:rFonts w:eastAsia="Times New Roman" w:cs="Times New Roman"/>
                <w:color w:val="000000"/>
                <w:sz w:val="18"/>
                <w:szCs w:val="18"/>
                <w:lang w:eastAsia="lv-LV"/>
              </w:rPr>
            </w:pPr>
          </w:p>
        </w:tc>
        <w:tc>
          <w:tcPr>
            <w:tcW w:w="2712" w:type="dxa"/>
            <w:tcBorders>
              <w:top w:val="single" w:sz="4" w:space="0" w:color="auto"/>
              <w:left w:val="nil"/>
              <w:bottom w:val="single" w:sz="4" w:space="0" w:color="auto"/>
              <w:right w:val="single" w:sz="8" w:space="0" w:color="auto"/>
            </w:tcBorders>
            <w:shd w:val="clear" w:color="auto" w:fill="auto"/>
            <w:vAlign w:val="center"/>
            <w:hideMark/>
          </w:tcPr>
          <w:p w14:paraId="20361932" w14:textId="77777777" w:rsidR="003312C0" w:rsidRPr="00A5358D" w:rsidRDefault="003312C0" w:rsidP="00E36A70">
            <w:pPr>
              <w:rPr>
                <w:rFonts w:eastAsia="Times New Roman" w:cs="Times New Roman"/>
                <w:color w:val="000000"/>
                <w:sz w:val="18"/>
                <w:szCs w:val="18"/>
                <w:lang w:eastAsia="lv-LV"/>
              </w:rPr>
            </w:pPr>
            <w:r w:rsidRPr="00A5358D">
              <w:rPr>
                <w:rFonts w:eastAsia="Times New Roman" w:cs="Times New Roman"/>
                <w:color w:val="000000"/>
                <w:sz w:val="18"/>
                <w:szCs w:val="18"/>
                <w:lang w:eastAsia="lv-LV"/>
              </w:rPr>
              <w:t xml:space="preserve">Starptautiskā policijas sadarbība un noziedzības apkarošana/ </w:t>
            </w:r>
            <w:r w:rsidRPr="00A5358D">
              <w:rPr>
                <w:rFonts w:eastAsia="Times New Roman" w:cs="Times New Roman"/>
                <w:i/>
                <w:iCs/>
                <w:color w:val="000000"/>
                <w:sz w:val="18"/>
                <w:szCs w:val="18"/>
                <w:lang w:eastAsia="lv-LV"/>
              </w:rPr>
              <w:t xml:space="preserve">IEM/ </w:t>
            </w:r>
            <w:r w:rsidRPr="00A5358D">
              <w:rPr>
                <w:rFonts w:eastAsia="Times New Roman" w:cs="Times New Roman"/>
                <w:color w:val="000000"/>
                <w:sz w:val="18"/>
                <w:szCs w:val="18"/>
                <w:lang w:eastAsia="lv-LV"/>
              </w:rPr>
              <w:t>15,0</w:t>
            </w:r>
          </w:p>
        </w:tc>
        <w:tc>
          <w:tcPr>
            <w:tcW w:w="680" w:type="dxa"/>
            <w:tcBorders>
              <w:top w:val="single" w:sz="4" w:space="0" w:color="auto"/>
              <w:left w:val="nil"/>
              <w:bottom w:val="single" w:sz="4" w:space="0" w:color="auto"/>
              <w:right w:val="single" w:sz="8" w:space="0" w:color="auto"/>
            </w:tcBorders>
            <w:shd w:val="clear" w:color="auto" w:fill="DEEAF6" w:themeFill="accent1" w:themeFillTint="33"/>
            <w:vAlign w:val="center"/>
            <w:hideMark/>
          </w:tcPr>
          <w:p w14:paraId="56715E3E" w14:textId="77777777" w:rsidR="003312C0" w:rsidRPr="00A5358D" w:rsidRDefault="003312C0" w:rsidP="00E36A70">
            <w:pPr>
              <w:jc w:val="center"/>
              <w:rPr>
                <w:rFonts w:eastAsia="Times New Roman" w:cs="Times New Roman"/>
                <w:b/>
                <w:bCs/>
                <w:color w:val="000000"/>
                <w:sz w:val="18"/>
                <w:szCs w:val="18"/>
                <w:lang w:eastAsia="lv-LV"/>
              </w:rPr>
            </w:pPr>
            <w:r w:rsidRPr="00A5358D">
              <w:rPr>
                <w:rFonts w:eastAsia="Times New Roman" w:cs="Times New Roman"/>
                <w:b/>
                <w:bCs/>
                <w:color w:val="000000"/>
                <w:sz w:val="18"/>
                <w:szCs w:val="18"/>
                <w:lang w:eastAsia="lv-LV"/>
              </w:rPr>
              <w:t>15,0</w:t>
            </w:r>
          </w:p>
        </w:tc>
        <w:tc>
          <w:tcPr>
            <w:tcW w:w="876" w:type="dxa"/>
            <w:tcBorders>
              <w:top w:val="single" w:sz="4" w:space="0" w:color="auto"/>
              <w:left w:val="nil"/>
              <w:bottom w:val="single" w:sz="4" w:space="0" w:color="auto"/>
              <w:right w:val="single" w:sz="8" w:space="0" w:color="auto"/>
            </w:tcBorders>
            <w:shd w:val="clear" w:color="auto" w:fill="auto"/>
            <w:vAlign w:val="center"/>
            <w:hideMark/>
          </w:tcPr>
          <w:p w14:paraId="56394A83"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0,3</w:t>
            </w:r>
          </w:p>
        </w:tc>
        <w:tc>
          <w:tcPr>
            <w:tcW w:w="876" w:type="dxa"/>
            <w:tcBorders>
              <w:top w:val="single" w:sz="4" w:space="0" w:color="auto"/>
              <w:left w:val="nil"/>
              <w:bottom w:val="single" w:sz="4" w:space="0" w:color="auto"/>
              <w:right w:val="single" w:sz="8" w:space="0" w:color="auto"/>
            </w:tcBorders>
            <w:shd w:val="clear" w:color="auto" w:fill="auto"/>
            <w:vAlign w:val="center"/>
            <w:hideMark/>
          </w:tcPr>
          <w:p w14:paraId="6EEC6332"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1,5</w:t>
            </w:r>
          </w:p>
        </w:tc>
        <w:tc>
          <w:tcPr>
            <w:tcW w:w="876" w:type="dxa"/>
            <w:tcBorders>
              <w:top w:val="single" w:sz="4" w:space="0" w:color="auto"/>
              <w:left w:val="nil"/>
              <w:bottom w:val="single" w:sz="4" w:space="0" w:color="auto"/>
              <w:right w:val="single" w:sz="8" w:space="0" w:color="auto"/>
            </w:tcBorders>
            <w:shd w:val="clear" w:color="auto" w:fill="auto"/>
            <w:vAlign w:val="center"/>
            <w:hideMark/>
          </w:tcPr>
          <w:p w14:paraId="7DA66CAC"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2,5</w:t>
            </w:r>
          </w:p>
        </w:tc>
        <w:tc>
          <w:tcPr>
            <w:tcW w:w="876" w:type="dxa"/>
            <w:tcBorders>
              <w:top w:val="single" w:sz="4" w:space="0" w:color="auto"/>
              <w:left w:val="nil"/>
              <w:bottom w:val="single" w:sz="4" w:space="0" w:color="auto"/>
              <w:right w:val="single" w:sz="8" w:space="0" w:color="auto"/>
            </w:tcBorders>
            <w:shd w:val="clear" w:color="auto" w:fill="auto"/>
            <w:vAlign w:val="center"/>
            <w:hideMark/>
          </w:tcPr>
          <w:p w14:paraId="74A3F7E5"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4,9</w:t>
            </w:r>
          </w:p>
        </w:tc>
        <w:tc>
          <w:tcPr>
            <w:tcW w:w="876" w:type="dxa"/>
            <w:tcBorders>
              <w:top w:val="single" w:sz="4" w:space="0" w:color="auto"/>
              <w:left w:val="nil"/>
              <w:bottom w:val="single" w:sz="4" w:space="0" w:color="auto"/>
              <w:right w:val="single" w:sz="8" w:space="0" w:color="auto"/>
            </w:tcBorders>
            <w:shd w:val="clear" w:color="auto" w:fill="auto"/>
            <w:vAlign w:val="center"/>
            <w:hideMark/>
          </w:tcPr>
          <w:p w14:paraId="5169FE4E" w14:textId="20D62FB0" w:rsidR="003312C0" w:rsidRPr="00A5358D" w:rsidRDefault="00E36A7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4,5</w:t>
            </w:r>
          </w:p>
        </w:tc>
        <w:tc>
          <w:tcPr>
            <w:tcW w:w="576" w:type="dxa"/>
            <w:tcBorders>
              <w:top w:val="nil"/>
              <w:left w:val="nil"/>
              <w:bottom w:val="single" w:sz="4" w:space="0" w:color="auto"/>
              <w:right w:val="single" w:sz="8" w:space="0" w:color="auto"/>
            </w:tcBorders>
            <w:shd w:val="clear" w:color="auto" w:fill="auto"/>
            <w:vAlign w:val="center"/>
            <w:hideMark/>
          </w:tcPr>
          <w:p w14:paraId="6A4DE8C0"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1,3</w:t>
            </w:r>
          </w:p>
        </w:tc>
      </w:tr>
      <w:tr w:rsidR="003312C0" w:rsidRPr="00A5358D" w14:paraId="6F5C60A8" w14:textId="77777777" w:rsidTr="00997891">
        <w:trPr>
          <w:trHeight w:val="424"/>
        </w:trPr>
        <w:tc>
          <w:tcPr>
            <w:tcW w:w="680" w:type="dxa"/>
            <w:tcBorders>
              <w:top w:val="single" w:sz="4" w:space="0" w:color="auto"/>
              <w:left w:val="single" w:sz="8" w:space="0" w:color="auto"/>
              <w:bottom w:val="nil"/>
              <w:right w:val="single" w:sz="8" w:space="0" w:color="auto"/>
            </w:tcBorders>
            <w:shd w:val="clear" w:color="auto" w:fill="auto"/>
            <w:vAlign w:val="center"/>
          </w:tcPr>
          <w:p w14:paraId="3C68E558" w14:textId="468BE2AD" w:rsidR="003312C0" w:rsidRPr="00997891" w:rsidRDefault="003312C0" w:rsidP="00D73098">
            <w:pPr>
              <w:pStyle w:val="ListParagraph"/>
              <w:numPr>
                <w:ilvl w:val="0"/>
                <w:numId w:val="25"/>
              </w:numPr>
              <w:jc w:val="center"/>
              <w:rPr>
                <w:rFonts w:eastAsia="Times New Roman" w:cs="Times New Roman"/>
                <w:color w:val="000000"/>
                <w:sz w:val="18"/>
                <w:szCs w:val="18"/>
                <w:lang w:eastAsia="lv-LV"/>
              </w:rPr>
            </w:pPr>
          </w:p>
        </w:tc>
        <w:tc>
          <w:tcPr>
            <w:tcW w:w="2712" w:type="dxa"/>
            <w:tcBorders>
              <w:top w:val="single" w:sz="4" w:space="0" w:color="auto"/>
              <w:left w:val="nil"/>
              <w:bottom w:val="nil"/>
              <w:right w:val="single" w:sz="8" w:space="0" w:color="auto"/>
            </w:tcBorders>
            <w:shd w:val="clear" w:color="auto" w:fill="auto"/>
            <w:vAlign w:val="center"/>
            <w:hideMark/>
          </w:tcPr>
          <w:p w14:paraId="1F3336FD" w14:textId="77777777" w:rsidR="003312C0" w:rsidRPr="00A5358D" w:rsidRDefault="003312C0" w:rsidP="00E36A70">
            <w:pPr>
              <w:rPr>
                <w:rFonts w:eastAsia="Times New Roman" w:cs="Times New Roman"/>
                <w:color w:val="000000"/>
                <w:sz w:val="18"/>
                <w:szCs w:val="18"/>
                <w:lang w:eastAsia="lv-LV"/>
              </w:rPr>
            </w:pPr>
            <w:r w:rsidRPr="00A5358D">
              <w:rPr>
                <w:rFonts w:eastAsia="Times New Roman" w:cs="Times New Roman"/>
                <w:color w:val="000000"/>
                <w:sz w:val="18"/>
                <w:szCs w:val="18"/>
                <w:lang w:eastAsia="lv-LV"/>
              </w:rPr>
              <w:t xml:space="preserve">Pētniecība un izglītība/ </w:t>
            </w:r>
            <w:r w:rsidRPr="00A5358D">
              <w:rPr>
                <w:rFonts w:eastAsia="Times New Roman" w:cs="Times New Roman"/>
                <w:i/>
                <w:iCs/>
                <w:color w:val="000000"/>
                <w:sz w:val="18"/>
                <w:szCs w:val="18"/>
                <w:lang w:eastAsia="lv-LV"/>
              </w:rPr>
              <w:t xml:space="preserve">IZM/ </w:t>
            </w:r>
            <w:r w:rsidRPr="00A5358D">
              <w:rPr>
                <w:rFonts w:eastAsia="Times New Roman" w:cs="Times New Roman"/>
                <w:color w:val="000000"/>
                <w:sz w:val="18"/>
                <w:szCs w:val="18"/>
                <w:lang w:eastAsia="lv-LV"/>
              </w:rPr>
              <w:t>14,5</w:t>
            </w:r>
          </w:p>
        </w:tc>
        <w:tc>
          <w:tcPr>
            <w:tcW w:w="680" w:type="dxa"/>
            <w:tcBorders>
              <w:top w:val="single" w:sz="4" w:space="0" w:color="auto"/>
              <w:left w:val="nil"/>
              <w:bottom w:val="single" w:sz="8" w:space="0" w:color="auto"/>
              <w:right w:val="single" w:sz="8" w:space="0" w:color="auto"/>
            </w:tcBorders>
            <w:shd w:val="clear" w:color="auto" w:fill="DEEAF6" w:themeFill="accent1" w:themeFillTint="33"/>
            <w:vAlign w:val="center"/>
            <w:hideMark/>
          </w:tcPr>
          <w:p w14:paraId="0AD14F78" w14:textId="77777777" w:rsidR="003312C0" w:rsidRPr="00A5358D" w:rsidRDefault="003312C0" w:rsidP="00E36A70">
            <w:pPr>
              <w:jc w:val="center"/>
              <w:rPr>
                <w:rFonts w:eastAsia="Times New Roman" w:cs="Times New Roman"/>
                <w:b/>
                <w:bCs/>
                <w:color w:val="000000"/>
                <w:sz w:val="18"/>
                <w:szCs w:val="18"/>
                <w:lang w:eastAsia="lv-LV"/>
              </w:rPr>
            </w:pPr>
            <w:r w:rsidRPr="00A5358D">
              <w:rPr>
                <w:rFonts w:eastAsia="Times New Roman" w:cs="Times New Roman"/>
                <w:b/>
                <w:bCs/>
                <w:color w:val="000000"/>
                <w:sz w:val="18"/>
                <w:szCs w:val="18"/>
                <w:lang w:eastAsia="lv-LV"/>
              </w:rPr>
              <w:t>14,5</w:t>
            </w:r>
          </w:p>
        </w:tc>
        <w:tc>
          <w:tcPr>
            <w:tcW w:w="876" w:type="dxa"/>
            <w:tcBorders>
              <w:top w:val="single" w:sz="4" w:space="0" w:color="auto"/>
              <w:left w:val="nil"/>
              <w:bottom w:val="single" w:sz="8" w:space="0" w:color="auto"/>
              <w:right w:val="single" w:sz="8" w:space="0" w:color="auto"/>
            </w:tcBorders>
            <w:shd w:val="clear" w:color="auto" w:fill="auto"/>
            <w:vAlign w:val="center"/>
            <w:hideMark/>
          </w:tcPr>
          <w:p w14:paraId="1AE273FB"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1,2</w:t>
            </w:r>
          </w:p>
        </w:tc>
        <w:tc>
          <w:tcPr>
            <w:tcW w:w="876" w:type="dxa"/>
            <w:tcBorders>
              <w:top w:val="single" w:sz="4" w:space="0" w:color="auto"/>
              <w:left w:val="nil"/>
              <w:bottom w:val="nil"/>
              <w:right w:val="single" w:sz="8" w:space="0" w:color="auto"/>
            </w:tcBorders>
            <w:shd w:val="clear" w:color="auto" w:fill="auto"/>
            <w:vAlign w:val="center"/>
            <w:hideMark/>
          </w:tcPr>
          <w:p w14:paraId="7C881F4C"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2,2</w:t>
            </w:r>
          </w:p>
        </w:tc>
        <w:tc>
          <w:tcPr>
            <w:tcW w:w="876" w:type="dxa"/>
            <w:tcBorders>
              <w:top w:val="single" w:sz="4" w:space="0" w:color="auto"/>
              <w:left w:val="nil"/>
              <w:bottom w:val="nil"/>
              <w:right w:val="single" w:sz="8" w:space="0" w:color="auto"/>
            </w:tcBorders>
            <w:shd w:val="clear" w:color="auto" w:fill="auto"/>
            <w:vAlign w:val="center"/>
            <w:hideMark/>
          </w:tcPr>
          <w:p w14:paraId="0D25B2E1"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2,9</w:t>
            </w:r>
          </w:p>
        </w:tc>
        <w:tc>
          <w:tcPr>
            <w:tcW w:w="876" w:type="dxa"/>
            <w:tcBorders>
              <w:top w:val="single" w:sz="4" w:space="0" w:color="auto"/>
              <w:left w:val="nil"/>
              <w:bottom w:val="nil"/>
              <w:right w:val="single" w:sz="8" w:space="0" w:color="auto"/>
            </w:tcBorders>
            <w:shd w:val="clear" w:color="auto" w:fill="auto"/>
            <w:vAlign w:val="center"/>
            <w:hideMark/>
          </w:tcPr>
          <w:p w14:paraId="7A4C1669"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4,4</w:t>
            </w:r>
          </w:p>
        </w:tc>
        <w:tc>
          <w:tcPr>
            <w:tcW w:w="876" w:type="dxa"/>
            <w:tcBorders>
              <w:top w:val="single" w:sz="4" w:space="0" w:color="auto"/>
              <w:left w:val="nil"/>
              <w:bottom w:val="nil"/>
              <w:right w:val="single" w:sz="8" w:space="0" w:color="auto"/>
            </w:tcBorders>
            <w:shd w:val="clear" w:color="auto" w:fill="auto"/>
            <w:vAlign w:val="center"/>
            <w:hideMark/>
          </w:tcPr>
          <w:p w14:paraId="5404AE95"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3,2</w:t>
            </w:r>
          </w:p>
        </w:tc>
        <w:tc>
          <w:tcPr>
            <w:tcW w:w="576" w:type="dxa"/>
            <w:tcBorders>
              <w:top w:val="single" w:sz="4" w:space="0" w:color="auto"/>
              <w:left w:val="nil"/>
              <w:bottom w:val="nil"/>
              <w:right w:val="single" w:sz="8" w:space="0" w:color="auto"/>
            </w:tcBorders>
            <w:shd w:val="clear" w:color="auto" w:fill="auto"/>
            <w:vAlign w:val="center"/>
            <w:hideMark/>
          </w:tcPr>
          <w:p w14:paraId="52AA6E75"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0,6</w:t>
            </w:r>
          </w:p>
        </w:tc>
      </w:tr>
      <w:tr w:rsidR="003312C0" w:rsidRPr="00A5358D" w14:paraId="0F0E0EEF" w14:textId="77777777" w:rsidTr="00997891">
        <w:trPr>
          <w:trHeight w:val="990"/>
        </w:trPr>
        <w:tc>
          <w:tcPr>
            <w:tcW w:w="680" w:type="dxa"/>
            <w:tcBorders>
              <w:top w:val="single" w:sz="8" w:space="0" w:color="auto"/>
              <w:left w:val="single" w:sz="8" w:space="0" w:color="auto"/>
              <w:bottom w:val="nil"/>
              <w:right w:val="single" w:sz="8" w:space="0" w:color="auto"/>
            </w:tcBorders>
            <w:shd w:val="clear" w:color="auto" w:fill="auto"/>
            <w:vAlign w:val="center"/>
          </w:tcPr>
          <w:p w14:paraId="45F50B49" w14:textId="7F83F07E" w:rsidR="003312C0" w:rsidRPr="00997891" w:rsidRDefault="003312C0" w:rsidP="00D73098">
            <w:pPr>
              <w:pStyle w:val="ListParagraph"/>
              <w:numPr>
                <w:ilvl w:val="0"/>
                <w:numId w:val="25"/>
              </w:numPr>
              <w:jc w:val="center"/>
              <w:rPr>
                <w:rFonts w:eastAsia="Times New Roman" w:cs="Times New Roman"/>
                <w:color w:val="000000"/>
                <w:sz w:val="18"/>
                <w:szCs w:val="18"/>
                <w:lang w:eastAsia="lv-LV"/>
              </w:rPr>
            </w:pPr>
          </w:p>
        </w:tc>
        <w:tc>
          <w:tcPr>
            <w:tcW w:w="2712" w:type="dxa"/>
            <w:tcBorders>
              <w:top w:val="single" w:sz="8" w:space="0" w:color="auto"/>
              <w:left w:val="nil"/>
              <w:bottom w:val="nil"/>
              <w:right w:val="single" w:sz="8" w:space="0" w:color="auto"/>
            </w:tcBorders>
            <w:shd w:val="clear" w:color="auto" w:fill="auto"/>
            <w:vAlign w:val="center"/>
            <w:hideMark/>
          </w:tcPr>
          <w:p w14:paraId="64BECBE7" w14:textId="77777777" w:rsidR="003312C0" w:rsidRPr="00A5358D" w:rsidRDefault="003312C0" w:rsidP="00E36A70">
            <w:pPr>
              <w:rPr>
                <w:rFonts w:eastAsia="Times New Roman" w:cs="Times New Roman"/>
                <w:color w:val="000000"/>
                <w:sz w:val="18"/>
                <w:szCs w:val="18"/>
                <w:lang w:eastAsia="lv-LV"/>
              </w:rPr>
            </w:pPr>
            <w:r w:rsidRPr="00A5358D">
              <w:rPr>
                <w:rFonts w:eastAsia="Times New Roman" w:cs="Times New Roman"/>
                <w:color w:val="000000"/>
                <w:sz w:val="18"/>
                <w:szCs w:val="18"/>
                <w:lang w:eastAsia="lv-LV"/>
              </w:rPr>
              <w:t xml:space="preserve">Klimata pārmaiņu mazināšana, pielāgošanās tām un vide/ </w:t>
            </w:r>
            <w:r w:rsidRPr="00A5358D">
              <w:rPr>
                <w:rFonts w:eastAsia="Times New Roman" w:cs="Times New Roman"/>
                <w:i/>
                <w:iCs/>
                <w:color w:val="000000"/>
                <w:sz w:val="18"/>
                <w:szCs w:val="18"/>
                <w:lang w:eastAsia="lv-LV"/>
              </w:rPr>
              <w:t xml:space="preserve">VARAM/ </w:t>
            </w:r>
            <w:r w:rsidRPr="00A5358D">
              <w:rPr>
                <w:rFonts w:eastAsia="Times New Roman" w:cs="Times New Roman"/>
                <w:color w:val="000000"/>
                <w:sz w:val="18"/>
                <w:szCs w:val="18"/>
                <w:lang w:eastAsia="lv-LV"/>
              </w:rPr>
              <w:t>14,0</w:t>
            </w:r>
          </w:p>
        </w:tc>
        <w:tc>
          <w:tcPr>
            <w:tcW w:w="680" w:type="dxa"/>
            <w:tcBorders>
              <w:top w:val="nil"/>
              <w:left w:val="nil"/>
              <w:bottom w:val="single" w:sz="8" w:space="0" w:color="auto"/>
              <w:right w:val="single" w:sz="8" w:space="0" w:color="auto"/>
            </w:tcBorders>
            <w:shd w:val="clear" w:color="auto" w:fill="DEEAF6" w:themeFill="accent1" w:themeFillTint="33"/>
            <w:vAlign w:val="center"/>
            <w:hideMark/>
          </w:tcPr>
          <w:p w14:paraId="06A15BB3" w14:textId="77777777" w:rsidR="003312C0" w:rsidRPr="00A5358D" w:rsidRDefault="003312C0" w:rsidP="00E36A70">
            <w:pPr>
              <w:jc w:val="center"/>
              <w:rPr>
                <w:rFonts w:eastAsia="Times New Roman" w:cs="Times New Roman"/>
                <w:b/>
                <w:bCs/>
                <w:color w:val="000000"/>
                <w:sz w:val="18"/>
                <w:szCs w:val="18"/>
                <w:lang w:eastAsia="lv-LV"/>
              </w:rPr>
            </w:pPr>
            <w:r w:rsidRPr="00A5358D">
              <w:rPr>
                <w:rFonts w:eastAsia="Times New Roman" w:cs="Times New Roman"/>
                <w:b/>
                <w:bCs/>
                <w:color w:val="000000"/>
                <w:sz w:val="18"/>
                <w:szCs w:val="18"/>
                <w:lang w:eastAsia="lv-LV"/>
              </w:rPr>
              <w:t>14,0</w:t>
            </w:r>
          </w:p>
        </w:tc>
        <w:tc>
          <w:tcPr>
            <w:tcW w:w="876" w:type="dxa"/>
            <w:tcBorders>
              <w:top w:val="nil"/>
              <w:left w:val="nil"/>
              <w:bottom w:val="nil"/>
              <w:right w:val="single" w:sz="8" w:space="0" w:color="auto"/>
            </w:tcBorders>
            <w:shd w:val="clear" w:color="auto" w:fill="auto"/>
            <w:vAlign w:val="center"/>
            <w:hideMark/>
          </w:tcPr>
          <w:p w14:paraId="7747A263"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0,1</w:t>
            </w:r>
          </w:p>
        </w:tc>
        <w:tc>
          <w:tcPr>
            <w:tcW w:w="876" w:type="dxa"/>
            <w:tcBorders>
              <w:top w:val="single" w:sz="8" w:space="0" w:color="auto"/>
              <w:left w:val="nil"/>
              <w:bottom w:val="nil"/>
              <w:right w:val="single" w:sz="8" w:space="0" w:color="auto"/>
            </w:tcBorders>
            <w:shd w:val="clear" w:color="auto" w:fill="auto"/>
            <w:vAlign w:val="center"/>
            <w:hideMark/>
          </w:tcPr>
          <w:p w14:paraId="122DB14B"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1,8</w:t>
            </w:r>
          </w:p>
        </w:tc>
        <w:tc>
          <w:tcPr>
            <w:tcW w:w="876" w:type="dxa"/>
            <w:tcBorders>
              <w:top w:val="single" w:sz="8" w:space="0" w:color="auto"/>
              <w:left w:val="nil"/>
              <w:bottom w:val="nil"/>
              <w:right w:val="single" w:sz="8" w:space="0" w:color="auto"/>
            </w:tcBorders>
            <w:shd w:val="clear" w:color="auto" w:fill="auto"/>
            <w:vAlign w:val="center"/>
            <w:hideMark/>
          </w:tcPr>
          <w:p w14:paraId="7DF75180"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3,4</w:t>
            </w:r>
          </w:p>
        </w:tc>
        <w:tc>
          <w:tcPr>
            <w:tcW w:w="876" w:type="dxa"/>
            <w:tcBorders>
              <w:top w:val="single" w:sz="8" w:space="0" w:color="auto"/>
              <w:left w:val="nil"/>
              <w:bottom w:val="nil"/>
              <w:right w:val="single" w:sz="8" w:space="0" w:color="auto"/>
            </w:tcBorders>
            <w:shd w:val="clear" w:color="auto" w:fill="auto"/>
            <w:vAlign w:val="center"/>
            <w:hideMark/>
          </w:tcPr>
          <w:p w14:paraId="13FE91BD"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4,9</w:t>
            </w:r>
          </w:p>
        </w:tc>
        <w:tc>
          <w:tcPr>
            <w:tcW w:w="876" w:type="dxa"/>
            <w:tcBorders>
              <w:top w:val="single" w:sz="8" w:space="0" w:color="auto"/>
              <w:left w:val="nil"/>
              <w:bottom w:val="nil"/>
              <w:right w:val="single" w:sz="8" w:space="0" w:color="auto"/>
            </w:tcBorders>
            <w:shd w:val="clear" w:color="auto" w:fill="auto"/>
            <w:vAlign w:val="center"/>
            <w:hideMark/>
          </w:tcPr>
          <w:p w14:paraId="2829CB6A"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3,3</w:t>
            </w:r>
          </w:p>
        </w:tc>
        <w:tc>
          <w:tcPr>
            <w:tcW w:w="576" w:type="dxa"/>
            <w:tcBorders>
              <w:top w:val="single" w:sz="8" w:space="0" w:color="auto"/>
              <w:left w:val="nil"/>
              <w:bottom w:val="nil"/>
              <w:right w:val="single" w:sz="8" w:space="0" w:color="auto"/>
            </w:tcBorders>
            <w:shd w:val="clear" w:color="auto" w:fill="auto"/>
            <w:vAlign w:val="center"/>
            <w:hideMark/>
          </w:tcPr>
          <w:p w14:paraId="666D6D7C"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0,5</w:t>
            </w:r>
          </w:p>
        </w:tc>
      </w:tr>
      <w:tr w:rsidR="003312C0" w:rsidRPr="00A5358D" w14:paraId="7BE9F17F" w14:textId="77777777" w:rsidTr="00997891">
        <w:trPr>
          <w:trHeight w:val="424"/>
        </w:trPr>
        <w:tc>
          <w:tcPr>
            <w:tcW w:w="680" w:type="dxa"/>
            <w:tcBorders>
              <w:top w:val="single" w:sz="8" w:space="0" w:color="auto"/>
              <w:left w:val="single" w:sz="8" w:space="0" w:color="auto"/>
              <w:bottom w:val="nil"/>
              <w:right w:val="single" w:sz="8" w:space="0" w:color="auto"/>
            </w:tcBorders>
            <w:shd w:val="clear" w:color="auto" w:fill="auto"/>
            <w:vAlign w:val="center"/>
          </w:tcPr>
          <w:p w14:paraId="295F94FB" w14:textId="03AE1653" w:rsidR="003312C0" w:rsidRPr="00997891" w:rsidRDefault="003312C0" w:rsidP="00D73098">
            <w:pPr>
              <w:pStyle w:val="ListParagraph"/>
              <w:numPr>
                <w:ilvl w:val="0"/>
                <w:numId w:val="25"/>
              </w:numPr>
              <w:jc w:val="center"/>
              <w:rPr>
                <w:rFonts w:eastAsia="Times New Roman" w:cs="Times New Roman"/>
                <w:color w:val="000000"/>
                <w:sz w:val="18"/>
                <w:szCs w:val="18"/>
                <w:lang w:eastAsia="lv-LV"/>
              </w:rPr>
            </w:pPr>
          </w:p>
        </w:tc>
        <w:tc>
          <w:tcPr>
            <w:tcW w:w="2712" w:type="dxa"/>
            <w:tcBorders>
              <w:top w:val="single" w:sz="8" w:space="0" w:color="auto"/>
              <w:left w:val="nil"/>
              <w:bottom w:val="nil"/>
              <w:right w:val="single" w:sz="8" w:space="0" w:color="auto"/>
            </w:tcBorders>
            <w:shd w:val="clear" w:color="auto" w:fill="auto"/>
            <w:vAlign w:val="center"/>
            <w:hideMark/>
          </w:tcPr>
          <w:p w14:paraId="52E336D3" w14:textId="77777777" w:rsidR="003312C0" w:rsidRPr="00A5358D" w:rsidRDefault="003312C0" w:rsidP="00E36A70">
            <w:pPr>
              <w:rPr>
                <w:rFonts w:eastAsia="Times New Roman" w:cs="Times New Roman"/>
                <w:color w:val="000000"/>
                <w:sz w:val="18"/>
                <w:szCs w:val="18"/>
                <w:lang w:eastAsia="lv-LV"/>
              </w:rPr>
            </w:pPr>
            <w:r w:rsidRPr="00A5358D">
              <w:rPr>
                <w:rFonts w:eastAsia="Times New Roman" w:cs="Times New Roman"/>
                <w:color w:val="000000"/>
                <w:sz w:val="18"/>
                <w:szCs w:val="18"/>
                <w:lang w:eastAsia="lv-LV"/>
              </w:rPr>
              <w:t xml:space="preserve">Korekcijas dienesti/ </w:t>
            </w:r>
            <w:r w:rsidRPr="00A5358D">
              <w:rPr>
                <w:rFonts w:eastAsia="Times New Roman" w:cs="Times New Roman"/>
                <w:i/>
                <w:iCs/>
                <w:color w:val="000000"/>
                <w:sz w:val="18"/>
                <w:szCs w:val="18"/>
                <w:lang w:eastAsia="lv-LV"/>
              </w:rPr>
              <w:t xml:space="preserve">TM/ </w:t>
            </w:r>
            <w:r w:rsidRPr="00A5358D">
              <w:rPr>
                <w:rFonts w:eastAsia="Times New Roman" w:cs="Times New Roman"/>
                <w:color w:val="000000"/>
                <w:sz w:val="18"/>
                <w:szCs w:val="18"/>
                <w:lang w:eastAsia="lv-LV"/>
              </w:rPr>
              <w:t>13,0</w:t>
            </w:r>
          </w:p>
        </w:tc>
        <w:tc>
          <w:tcPr>
            <w:tcW w:w="680" w:type="dxa"/>
            <w:tcBorders>
              <w:top w:val="nil"/>
              <w:left w:val="nil"/>
              <w:bottom w:val="single" w:sz="8" w:space="0" w:color="auto"/>
              <w:right w:val="single" w:sz="8" w:space="0" w:color="auto"/>
            </w:tcBorders>
            <w:shd w:val="clear" w:color="auto" w:fill="DEEAF6" w:themeFill="accent1" w:themeFillTint="33"/>
            <w:vAlign w:val="center"/>
            <w:hideMark/>
          </w:tcPr>
          <w:p w14:paraId="71BB2E17" w14:textId="77777777" w:rsidR="003312C0" w:rsidRPr="00A5358D" w:rsidRDefault="003312C0" w:rsidP="00E36A70">
            <w:pPr>
              <w:jc w:val="center"/>
              <w:rPr>
                <w:rFonts w:eastAsia="Times New Roman" w:cs="Times New Roman"/>
                <w:b/>
                <w:bCs/>
                <w:color w:val="000000"/>
                <w:sz w:val="18"/>
                <w:szCs w:val="18"/>
                <w:lang w:eastAsia="lv-LV"/>
              </w:rPr>
            </w:pPr>
            <w:r w:rsidRPr="00A5358D">
              <w:rPr>
                <w:rFonts w:eastAsia="Times New Roman" w:cs="Times New Roman"/>
                <w:b/>
                <w:bCs/>
                <w:color w:val="000000"/>
                <w:sz w:val="18"/>
                <w:szCs w:val="18"/>
                <w:lang w:eastAsia="lv-LV"/>
              </w:rPr>
              <w:t>12,8</w:t>
            </w:r>
          </w:p>
        </w:tc>
        <w:tc>
          <w:tcPr>
            <w:tcW w:w="876" w:type="dxa"/>
            <w:tcBorders>
              <w:top w:val="single" w:sz="8" w:space="0" w:color="auto"/>
              <w:left w:val="nil"/>
              <w:bottom w:val="nil"/>
              <w:right w:val="single" w:sz="8" w:space="0" w:color="auto"/>
            </w:tcBorders>
            <w:shd w:val="clear" w:color="auto" w:fill="auto"/>
            <w:vAlign w:val="center"/>
            <w:hideMark/>
          </w:tcPr>
          <w:p w14:paraId="34E428B5"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0,2</w:t>
            </w:r>
          </w:p>
        </w:tc>
        <w:tc>
          <w:tcPr>
            <w:tcW w:w="876" w:type="dxa"/>
            <w:tcBorders>
              <w:top w:val="single" w:sz="8" w:space="0" w:color="auto"/>
              <w:left w:val="nil"/>
              <w:bottom w:val="nil"/>
              <w:right w:val="single" w:sz="8" w:space="0" w:color="auto"/>
            </w:tcBorders>
            <w:shd w:val="clear" w:color="auto" w:fill="auto"/>
            <w:vAlign w:val="center"/>
            <w:hideMark/>
          </w:tcPr>
          <w:p w14:paraId="2FFA8770"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1,4</w:t>
            </w:r>
          </w:p>
        </w:tc>
        <w:tc>
          <w:tcPr>
            <w:tcW w:w="876" w:type="dxa"/>
            <w:tcBorders>
              <w:top w:val="single" w:sz="8" w:space="0" w:color="auto"/>
              <w:left w:val="nil"/>
              <w:bottom w:val="nil"/>
              <w:right w:val="single" w:sz="8" w:space="0" w:color="auto"/>
            </w:tcBorders>
            <w:shd w:val="clear" w:color="auto" w:fill="auto"/>
            <w:vAlign w:val="center"/>
            <w:hideMark/>
          </w:tcPr>
          <w:p w14:paraId="392AABCE"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4,1</w:t>
            </w:r>
          </w:p>
        </w:tc>
        <w:tc>
          <w:tcPr>
            <w:tcW w:w="876" w:type="dxa"/>
            <w:tcBorders>
              <w:top w:val="single" w:sz="8" w:space="0" w:color="auto"/>
              <w:left w:val="nil"/>
              <w:bottom w:val="nil"/>
              <w:right w:val="single" w:sz="8" w:space="0" w:color="auto"/>
            </w:tcBorders>
            <w:shd w:val="clear" w:color="auto" w:fill="auto"/>
            <w:vAlign w:val="center"/>
            <w:hideMark/>
          </w:tcPr>
          <w:p w14:paraId="350DC8B1"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5,9</w:t>
            </w:r>
          </w:p>
        </w:tc>
        <w:tc>
          <w:tcPr>
            <w:tcW w:w="876" w:type="dxa"/>
            <w:tcBorders>
              <w:top w:val="single" w:sz="8" w:space="0" w:color="auto"/>
              <w:left w:val="nil"/>
              <w:bottom w:val="nil"/>
              <w:right w:val="single" w:sz="8" w:space="0" w:color="auto"/>
            </w:tcBorders>
            <w:shd w:val="clear" w:color="auto" w:fill="auto"/>
            <w:vAlign w:val="center"/>
            <w:hideMark/>
          </w:tcPr>
          <w:p w14:paraId="6CD8F362"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1,0</w:t>
            </w:r>
          </w:p>
        </w:tc>
        <w:tc>
          <w:tcPr>
            <w:tcW w:w="576" w:type="dxa"/>
            <w:tcBorders>
              <w:top w:val="single" w:sz="8" w:space="0" w:color="auto"/>
              <w:left w:val="nil"/>
              <w:bottom w:val="nil"/>
              <w:right w:val="single" w:sz="8" w:space="0" w:color="auto"/>
            </w:tcBorders>
            <w:shd w:val="clear" w:color="auto" w:fill="auto"/>
            <w:vAlign w:val="center"/>
            <w:hideMark/>
          </w:tcPr>
          <w:p w14:paraId="59FDE292"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0,2</w:t>
            </w:r>
          </w:p>
        </w:tc>
      </w:tr>
      <w:tr w:rsidR="003312C0" w:rsidRPr="00A5358D" w14:paraId="5FD3FE77" w14:textId="77777777" w:rsidTr="00997891">
        <w:trPr>
          <w:trHeight w:val="990"/>
        </w:trPr>
        <w:tc>
          <w:tcPr>
            <w:tcW w:w="680" w:type="dxa"/>
            <w:tcBorders>
              <w:top w:val="single" w:sz="8" w:space="0" w:color="auto"/>
              <w:left w:val="single" w:sz="8" w:space="0" w:color="auto"/>
              <w:bottom w:val="nil"/>
              <w:right w:val="single" w:sz="8" w:space="0" w:color="auto"/>
            </w:tcBorders>
            <w:shd w:val="clear" w:color="auto" w:fill="auto"/>
            <w:vAlign w:val="center"/>
          </w:tcPr>
          <w:p w14:paraId="58E29C02" w14:textId="489B2E11" w:rsidR="003312C0" w:rsidRPr="00997891" w:rsidRDefault="003312C0" w:rsidP="00D73098">
            <w:pPr>
              <w:pStyle w:val="ListParagraph"/>
              <w:numPr>
                <w:ilvl w:val="0"/>
                <w:numId w:val="25"/>
              </w:numPr>
              <w:jc w:val="center"/>
              <w:rPr>
                <w:rFonts w:eastAsia="Times New Roman" w:cs="Times New Roman"/>
                <w:color w:val="000000"/>
                <w:sz w:val="18"/>
                <w:szCs w:val="18"/>
                <w:lang w:eastAsia="lv-LV"/>
              </w:rPr>
            </w:pPr>
          </w:p>
        </w:tc>
        <w:tc>
          <w:tcPr>
            <w:tcW w:w="2712" w:type="dxa"/>
            <w:tcBorders>
              <w:top w:val="single" w:sz="8" w:space="0" w:color="auto"/>
              <w:left w:val="nil"/>
              <w:bottom w:val="nil"/>
              <w:right w:val="single" w:sz="8" w:space="0" w:color="auto"/>
            </w:tcBorders>
            <w:shd w:val="clear" w:color="auto" w:fill="auto"/>
            <w:vAlign w:val="center"/>
            <w:hideMark/>
          </w:tcPr>
          <w:p w14:paraId="0887D0C5" w14:textId="77777777" w:rsidR="003312C0" w:rsidRPr="00A5358D" w:rsidRDefault="003312C0" w:rsidP="00E36A70">
            <w:pPr>
              <w:rPr>
                <w:rFonts w:eastAsia="Times New Roman" w:cs="Times New Roman"/>
                <w:color w:val="000000"/>
                <w:sz w:val="18"/>
                <w:szCs w:val="18"/>
                <w:lang w:eastAsia="lv-LV"/>
              </w:rPr>
            </w:pPr>
            <w:r w:rsidRPr="00A5358D">
              <w:rPr>
                <w:rFonts w:eastAsia="Times New Roman" w:cs="Times New Roman"/>
                <w:color w:val="000000"/>
                <w:sz w:val="18"/>
                <w:szCs w:val="18"/>
                <w:lang w:eastAsia="lv-LV"/>
              </w:rPr>
              <w:t xml:space="preserve">Uzņēmējdarbības attīstība, inovācijas un mazie un vidējie uzņēmumi/ </w:t>
            </w:r>
            <w:r w:rsidRPr="00A5358D">
              <w:rPr>
                <w:rFonts w:eastAsia="Times New Roman" w:cs="Times New Roman"/>
                <w:i/>
                <w:iCs/>
                <w:color w:val="000000"/>
                <w:sz w:val="18"/>
                <w:szCs w:val="18"/>
                <w:lang w:eastAsia="lv-LV"/>
              </w:rPr>
              <w:t xml:space="preserve">LIAA/ </w:t>
            </w:r>
            <w:r w:rsidRPr="00A5358D">
              <w:rPr>
                <w:rFonts w:eastAsia="Times New Roman" w:cs="Times New Roman"/>
                <w:color w:val="000000"/>
                <w:sz w:val="18"/>
                <w:szCs w:val="18"/>
                <w:lang w:eastAsia="lv-LV"/>
              </w:rPr>
              <w:t>12,5</w:t>
            </w:r>
          </w:p>
        </w:tc>
        <w:tc>
          <w:tcPr>
            <w:tcW w:w="680" w:type="dxa"/>
            <w:tcBorders>
              <w:top w:val="nil"/>
              <w:left w:val="nil"/>
              <w:bottom w:val="single" w:sz="8" w:space="0" w:color="auto"/>
              <w:right w:val="single" w:sz="8" w:space="0" w:color="auto"/>
            </w:tcBorders>
            <w:shd w:val="clear" w:color="auto" w:fill="DEEAF6" w:themeFill="accent1" w:themeFillTint="33"/>
            <w:vAlign w:val="center"/>
            <w:hideMark/>
          </w:tcPr>
          <w:p w14:paraId="5D60D973" w14:textId="77777777" w:rsidR="003312C0" w:rsidRPr="00A5358D" w:rsidRDefault="003312C0" w:rsidP="00E36A70">
            <w:pPr>
              <w:jc w:val="center"/>
              <w:rPr>
                <w:rFonts w:eastAsia="Times New Roman" w:cs="Times New Roman"/>
                <w:b/>
                <w:bCs/>
                <w:color w:val="000000"/>
                <w:sz w:val="18"/>
                <w:szCs w:val="18"/>
                <w:lang w:eastAsia="lv-LV"/>
              </w:rPr>
            </w:pPr>
            <w:r w:rsidRPr="00A5358D">
              <w:rPr>
                <w:rFonts w:eastAsia="Times New Roman" w:cs="Times New Roman"/>
                <w:b/>
                <w:bCs/>
                <w:color w:val="000000"/>
                <w:sz w:val="18"/>
                <w:szCs w:val="18"/>
                <w:lang w:eastAsia="lv-LV"/>
              </w:rPr>
              <w:t>12,5</w:t>
            </w:r>
          </w:p>
        </w:tc>
        <w:tc>
          <w:tcPr>
            <w:tcW w:w="876" w:type="dxa"/>
            <w:tcBorders>
              <w:top w:val="single" w:sz="8" w:space="0" w:color="auto"/>
              <w:left w:val="nil"/>
              <w:bottom w:val="nil"/>
              <w:right w:val="single" w:sz="8" w:space="0" w:color="auto"/>
            </w:tcBorders>
            <w:shd w:val="clear" w:color="auto" w:fill="auto"/>
            <w:vAlign w:val="center"/>
            <w:hideMark/>
          </w:tcPr>
          <w:p w14:paraId="67830058"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0,1</w:t>
            </w:r>
          </w:p>
        </w:tc>
        <w:tc>
          <w:tcPr>
            <w:tcW w:w="876" w:type="dxa"/>
            <w:tcBorders>
              <w:top w:val="single" w:sz="8" w:space="0" w:color="auto"/>
              <w:left w:val="nil"/>
              <w:bottom w:val="nil"/>
              <w:right w:val="single" w:sz="8" w:space="0" w:color="auto"/>
            </w:tcBorders>
            <w:shd w:val="clear" w:color="auto" w:fill="auto"/>
            <w:vAlign w:val="center"/>
            <w:hideMark/>
          </w:tcPr>
          <w:p w14:paraId="27B11B91"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1,5</w:t>
            </w:r>
          </w:p>
        </w:tc>
        <w:tc>
          <w:tcPr>
            <w:tcW w:w="876" w:type="dxa"/>
            <w:tcBorders>
              <w:top w:val="single" w:sz="8" w:space="0" w:color="auto"/>
              <w:left w:val="nil"/>
              <w:bottom w:val="nil"/>
              <w:right w:val="single" w:sz="8" w:space="0" w:color="auto"/>
            </w:tcBorders>
            <w:shd w:val="clear" w:color="auto" w:fill="auto"/>
            <w:vAlign w:val="center"/>
            <w:hideMark/>
          </w:tcPr>
          <w:p w14:paraId="507B5D38"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2,0</w:t>
            </w:r>
          </w:p>
        </w:tc>
        <w:tc>
          <w:tcPr>
            <w:tcW w:w="876" w:type="dxa"/>
            <w:tcBorders>
              <w:top w:val="single" w:sz="8" w:space="0" w:color="auto"/>
              <w:left w:val="nil"/>
              <w:bottom w:val="nil"/>
              <w:right w:val="single" w:sz="8" w:space="0" w:color="auto"/>
            </w:tcBorders>
            <w:shd w:val="clear" w:color="auto" w:fill="auto"/>
            <w:vAlign w:val="center"/>
            <w:hideMark/>
          </w:tcPr>
          <w:p w14:paraId="27B41B7D"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3,3</w:t>
            </w:r>
          </w:p>
        </w:tc>
        <w:tc>
          <w:tcPr>
            <w:tcW w:w="876" w:type="dxa"/>
            <w:tcBorders>
              <w:top w:val="single" w:sz="8" w:space="0" w:color="auto"/>
              <w:left w:val="nil"/>
              <w:bottom w:val="nil"/>
              <w:right w:val="single" w:sz="8" w:space="0" w:color="auto"/>
            </w:tcBorders>
            <w:shd w:val="clear" w:color="auto" w:fill="auto"/>
            <w:vAlign w:val="center"/>
            <w:hideMark/>
          </w:tcPr>
          <w:p w14:paraId="438F64B3"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4,3</w:t>
            </w:r>
          </w:p>
        </w:tc>
        <w:tc>
          <w:tcPr>
            <w:tcW w:w="576" w:type="dxa"/>
            <w:tcBorders>
              <w:top w:val="single" w:sz="8" w:space="0" w:color="auto"/>
              <w:left w:val="nil"/>
              <w:bottom w:val="nil"/>
              <w:right w:val="single" w:sz="8" w:space="0" w:color="auto"/>
            </w:tcBorders>
            <w:shd w:val="clear" w:color="auto" w:fill="auto"/>
            <w:vAlign w:val="center"/>
            <w:hideMark/>
          </w:tcPr>
          <w:p w14:paraId="6F16FC25"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1,3</w:t>
            </w:r>
          </w:p>
        </w:tc>
      </w:tr>
      <w:tr w:rsidR="003312C0" w:rsidRPr="00A5358D" w14:paraId="2A8196ED" w14:textId="77777777" w:rsidTr="00997891">
        <w:trPr>
          <w:trHeight w:val="990"/>
        </w:trPr>
        <w:tc>
          <w:tcPr>
            <w:tcW w:w="680" w:type="dxa"/>
            <w:tcBorders>
              <w:top w:val="single" w:sz="8" w:space="0" w:color="auto"/>
              <w:left w:val="single" w:sz="8" w:space="0" w:color="auto"/>
              <w:bottom w:val="single" w:sz="4" w:space="0" w:color="auto"/>
              <w:right w:val="single" w:sz="8" w:space="0" w:color="auto"/>
            </w:tcBorders>
            <w:shd w:val="clear" w:color="auto" w:fill="auto"/>
            <w:vAlign w:val="center"/>
          </w:tcPr>
          <w:p w14:paraId="62D61224" w14:textId="044319B2" w:rsidR="003312C0" w:rsidRPr="00997891" w:rsidRDefault="003312C0" w:rsidP="00D73098">
            <w:pPr>
              <w:pStyle w:val="ListParagraph"/>
              <w:numPr>
                <w:ilvl w:val="0"/>
                <w:numId w:val="25"/>
              </w:numPr>
              <w:jc w:val="center"/>
              <w:rPr>
                <w:rFonts w:eastAsia="Times New Roman" w:cs="Times New Roman"/>
                <w:color w:val="000000"/>
                <w:sz w:val="18"/>
                <w:szCs w:val="18"/>
                <w:lang w:eastAsia="lv-LV"/>
              </w:rPr>
            </w:pPr>
          </w:p>
        </w:tc>
        <w:tc>
          <w:tcPr>
            <w:tcW w:w="2712" w:type="dxa"/>
            <w:tcBorders>
              <w:top w:val="single" w:sz="8" w:space="0" w:color="auto"/>
              <w:left w:val="nil"/>
              <w:bottom w:val="single" w:sz="4" w:space="0" w:color="auto"/>
              <w:right w:val="single" w:sz="8" w:space="0" w:color="auto"/>
            </w:tcBorders>
            <w:shd w:val="clear" w:color="auto" w:fill="auto"/>
            <w:vAlign w:val="center"/>
            <w:hideMark/>
          </w:tcPr>
          <w:p w14:paraId="4982D308" w14:textId="77777777" w:rsidR="003312C0" w:rsidRPr="00A5358D" w:rsidRDefault="003312C0" w:rsidP="00E36A70">
            <w:pPr>
              <w:rPr>
                <w:rFonts w:eastAsia="Times New Roman" w:cs="Times New Roman"/>
                <w:color w:val="000000"/>
                <w:sz w:val="18"/>
                <w:szCs w:val="18"/>
                <w:lang w:eastAsia="lv-LV"/>
              </w:rPr>
            </w:pPr>
            <w:r w:rsidRPr="00A5358D">
              <w:rPr>
                <w:rFonts w:eastAsia="Times New Roman" w:cs="Times New Roman"/>
                <w:color w:val="000000"/>
                <w:sz w:val="18"/>
                <w:szCs w:val="18"/>
                <w:lang w:eastAsia="lv-LV"/>
              </w:rPr>
              <w:t xml:space="preserve">Vietējā attīstība, nabadzības mazināšana un kultūras sadarbība/ </w:t>
            </w:r>
            <w:r w:rsidRPr="00A5358D">
              <w:rPr>
                <w:rFonts w:eastAsia="Times New Roman" w:cs="Times New Roman"/>
                <w:i/>
                <w:iCs/>
                <w:color w:val="000000"/>
                <w:sz w:val="18"/>
                <w:szCs w:val="18"/>
                <w:lang w:eastAsia="lv-LV"/>
              </w:rPr>
              <w:t xml:space="preserve">VARAM/ </w:t>
            </w:r>
            <w:r w:rsidRPr="00A5358D">
              <w:rPr>
                <w:rFonts w:eastAsia="Times New Roman" w:cs="Times New Roman"/>
                <w:color w:val="000000"/>
                <w:sz w:val="18"/>
                <w:szCs w:val="18"/>
                <w:lang w:eastAsia="lv-LV"/>
              </w:rPr>
              <w:t>10,0</w:t>
            </w:r>
            <w:r w:rsidRPr="00A5358D">
              <w:rPr>
                <w:rFonts w:eastAsia="Times New Roman" w:cs="Times New Roman"/>
                <w:i/>
                <w:iCs/>
                <w:color w:val="000000"/>
                <w:sz w:val="18"/>
                <w:szCs w:val="18"/>
                <w:lang w:eastAsia="lv-LV"/>
              </w:rPr>
              <w:t xml:space="preserve"> </w:t>
            </w:r>
          </w:p>
        </w:tc>
        <w:tc>
          <w:tcPr>
            <w:tcW w:w="680" w:type="dxa"/>
            <w:tcBorders>
              <w:top w:val="nil"/>
              <w:left w:val="nil"/>
              <w:bottom w:val="single" w:sz="4" w:space="0" w:color="auto"/>
              <w:right w:val="single" w:sz="8" w:space="0" w:color="auto"/>
            </w:tcBorders>
            <w:shd w:val="clear" w:color="auto" w:fill="DEEAF6" w:themeFill="accent1" w:themeFillTint="33"/>
            <w:vAlign w:val="center"/>
            <w:hideMark/>
          </w:tcPr>
          <w:p w14:paraId="3AE6BF96" w14:textId="77777777" w:rsidR="003312C0" w:rsidRPr="00A5358D" w:rsidRDefault="003312C0" w:rsidP="00E36A70">
            <w:pPr>
              <w:jc w:val="center"/>
              <w:rPr>
                <w:rFonts w:eastAsia="Times New Roman" w:cs="Times New Roman"/>
                <w:b/>
                <w:bCs/>
                <w:color w:val="000000"/>
                <w:sz w:val="18"/>
                <w:szCs w:val="18"/>
                <w:lang w:eastAsia="lv-LV"/>
              </w:rPr>
            </w:pPr>
            <w:r w:rsidRPr="00A5358D">
              <w:rPr>
                <w:rFonts w:eastAsia="Times New Roman" w:cs="Times New Roman"/>
                <w:b/>
                <w:bCs/>
                <w:color w:val="000000"/>
                <w:sz w:val="18"/>
                <w:szCs w:val="18"/>
                <w:lang w:eastAsia="lv-LV"/>
              </w:rPr>
              <w:t>10,0</w:t>
            </w:r>
          </w:p>
        </w:tc>
        <w:tc>
          <w:tcPr>
            <w:tcW w:w="876" w:type="dxa"/>
            <w:tcBorders>
              <w:top w:val="single" w:sz="8" w:space="0" w:color="auto"/>
              <w:left w:val="nil"/>
              <w:bottom w:val="single" w:sz="4" w:space="0" w:color="auto"/>
              <w:right w:val="single" w:sz="8" w:space="0" w:color="auto"/>
            </w:tcBorders>
            <w:shd w:val="clear" w:color="auto" w:fill="auto"/>
            <w:vAlign w:val="center"/>
            <w:hideMark/>
          </w:tcPr>
          <w:p w14:paraId="4150A3A0"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0,1</w:t>
            </w:r>
          </w:p>
        </w:tc>
        <w:tc>
          <w:tcPr>
            <w:tcW w:w="876" w:type="dxa"/>
            <w:tcBorders>
              <w:top w:val="single" w:sz="8" w:space="0" w:color="auto"/>
              <w:left w:val="nil"/>
              <w:bottom w:val="single" w:sz="4" w:space="0" w:color="auto"/>
              <w:right w:val="single" w:sz="8" w:space="0" w:color="auto"/>
            </w:tcBorders>
            <w:shd w:val="clear" w:color="auto" w:fill="auto"/>
            <w:vAlign w:val="center"/>
            <w:hideMark/>
          </w:tcPr>
          <w:p w14:paraId="4DA20B90"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0,8</w:t>
            </w:r>
          </w:p>
        </w:tc>
        <w:tc>
          <w:tcPr>
            <w:tcW w:w="876" w:type="dxa"/>
            <w:tcBorders>
              <w:top w:val="single" w:sz="8" w:space="0" w:color="auto"/>
              <w:left w:val="nil"/>
              <w:bottom w:val="single" w:sz="4" w:space="0" w:color="auto"/>
              <w:right w:val="single" w:sz="8" w:space="0" w:color="auto"/>
            </w:tcBorders>
            <w:shd w:val="clear" w:color="auto" w:fill="auto"/>
            <w:vAlign w:val="center"/>
            <w:hideMark/>
          </w:tcPr>
          <w:p w14:paraId="5CA2765E"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2,3</w:t>
            </w:r>
          </w:p>
        </w:tc>
        <w:tc>
          <w:tcPr>
            <w:tcW w:w="876" w:type="dxa"/>
            <w:tcBorders>
              <w:top w:val="single" w:sz="8" w:space="0" w:color="auto"/>
              <w:left w:val="nil"/>
              <w:bottom w:val="single" w:sz="4" w:space="0" w:color="auto"/>
              <w:right w:val="single" w:sz="8" w:space="0" w:color="auto"/>
            </w:tcBorders>
            <w:shd w:val="clear" w:color="auto" w:fill="auto"/>
            <w:vAlign w:val="center"/>
            <w:hideMark/>
          </w:tcPr>
          <w:p w14:paraId="5FA3D2EE"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3,9</w:t>
            </w:r>
          </w:p>
        </w:tc>
        <w:tc>
          <w:tcPr>
            <w:tcW w:w="876" w:type="dxa"/>
            <w:tcBorders>
              <w:top w:val="single" w:sz="8" w:space="0" w:color="auto"/>
              <w:left w:val="nil"/>
              <w:bottom w:val="single" w:sz="4" w:space="0" w:color="auto"/>
              <w:right w:val="single" w:sz="8" w:space="0" w:color="auto"/>
            </w:tcBorders>
            <w:shd w:val="clear" w:color="auto" w:fill="auto"/>
            <w:vAlign w:val="center"/>
            <w:hideMark/>
          </w:tcPr>
          <w:p w14:paraId="2ADFEC0C"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2,3</w:t>
            </w:r>
          </w:p>
        </w:tc>
        <w:tc>
          <w:tcPr>
            <w:tcW w:w="576" w:type="dxa"/>
            <w:tcBorders>
              <w:top w:val="single" w:sz="8" w:space="0" w:color="auto"/>
              <w:left w:val="nil"/>
              <w:bottom w:val="single" w:sz="4" w:space="0" w:color="auto"/>
              <w:right w:val="single" w:sz="8" w:space="0" w:color="auto"/>
            </w:tcBorders>
            <w:shd w:val="clear" w:color="auto" w:fill="auto"/>
            <w:vAlign w:val="center"/>
            <w:hideMark/>
          </w:tcPr>
          <w:p w14:paraId="6B6F5E4D"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0,6</w:t>
            </w:r>
          </w:p>
        </w:tc>
      </w:tr>
      <w:tr w:rsidR="003312C0" w:rsidRPr="00A5358D" w14:paraId="58E6B22C" w14:textId="77777777" w:rsidTr="00997891">
        <w:trPr>
          <w:trHeight w:val="667"/>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4887CBC1" w14:textId="1D3D7B23" w:rsidR="003312C0" w:rsidRPr="00997891" w:rsidRDefault="003312C0" w:rsidP="00D73098">
            <w:pPr>
              <w:pStyle w:val="ListParagraph"/>
              <w:numPr>
                <w:ilvl w:val="0"/>
                <w:numId w:val="25"/>
              </w:numPr>
              <w:jc w:val="center"/>
              <w:rPr>
                <w:rFonts w:eastAsia="Times New Roman" w:cs="Times New Roman"/>
                <w:color w:val="000000"/>
                <w:sz w:val="18"/>
                <w:szCs w:val="18"/>
                <w:lang w:eastAsia="lv-LV"/>
              </w:rPr>
            </w:pPr>
          </w:p>
        </w:tc>
        <w:tc>
          <w:tcPr>
            <w:tcW w:w="27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073CC" w14:textId="77777777" w:rsidR="003312C0" w:rsidRPr="00A5358D" w:rsidRDefault="003312C0" w:rsidP="00E36A70">
            <w:pPr>
              <w:rPr>
                <w:rFonts w:eastAsia="Times New Roman" w:cs="Times New Roman"/>
                <w:color w:val="000000"/>
                <w:sz w:val="18"/>
                <w:szCs w:val="18"/>
                <w:lang w:eastAsia="lv-LV"/>
              </w:rPr>
            </w:pPr>
            <w:r w:rsidRPr="00A5358D">
              <w:rPr>
                <w:rFonts w:eastAsia="Times New Roman" w:cs="Times New Roman"/>
                <w:color w:val="000000"/>
                <w:sz w:val="18"/>
                <w:szCs w:val="18"/>
                <w:lang w:eastAsia="lv-LV"/>
              </w:rPr>
              <w:t xml:space="preserve">Divpusējās sadarbības fonds/ </w:t>
            </w:r>
            <w:r w:rsidRPr="00A5358D">
              <w:rPr>
                <w:rFonts w:eastAsia="Times New Roman" w:cs="Times New Roman"/>
                <w:i/>
                <w:iCs/>
                <w:color w:val="000000"/>
                <w:sz w:val="18"/>
                <w:szCs w:val="18"/>
                <w:lang w:eastAsia="lv-LV"/>
              </w:rPr>
              <w:t xml:space="preserve">FM/ </w:t>
            </w:r>
            <w:r w:rsidRPr="00A5358D">
              <w:rPr>
                <w:rFonts w:eastAsia="Times New Roman" w:cs="Times New Roman"/>
                <w:color w:val="000000"/>
                <w:sz w:val="18"/>
                <w:szCs w:val="18"/>
                <w:lang w:eastAsia="lv-LV"/>
              </w:rPr>
              <w:t>2,4</w:t>
            </w:r>
          </w:p>
        </w:tc>
        <w:tc>
          <w:tcPr>
            <w:tcW w:w="68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28713ED" w14:textId="77777777" w:rsidR="003312C0" w:rsidRPr="00A5358D" w:rsidRDefault="003312C0" w:rsidP="00E36A70">
            <w:pPr>
              <w:jc w:val="center"/>
              <w:rPr>
                <w:rFonts w:eastAsia="Times New Roman" w:cs="Times New Roman"/>
                <w:b/>
                <w:bCs/>
                <w:color w:val="000000"/>
                <w:sz w:val="18"/>
                <w:szCs w:val="18"/>
                <w:lang w:eastAsia="lv-LV"/>
              </w:rPr>
            </w:pPr>
            <w:r w:rsidRPr="00A5358D">
              <w:rPr>
                <w:rFonts w:eastAsia="Times New Roman" w:cs="Times New Roman"/>
                <w:b/>
                <w:bCs/>
                <w:color w:val="000000"/>
                <w:sz w:val="18"/>
                <w:szCs w:val="18"/>
                <w:lang w:eastAsia="lv-LV"/>
              </w:rPr>
              <w:t>2,4</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45B7E"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0,2</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B5EE"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0,5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7E5E67"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0,6</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F86152"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0,5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A60B4"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0,4</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CB208"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0,2</w:t>
            </w:r>
          </w:p>
        </w:tc>
      </w:tr>
      <w:tr w:rsidR="003312C0" w:rsidRPr="00A5358D" w14:paraId="05ED168C" w14:textId="77777777" w:rsidTr="00997891">
        <w:trPr>
          <w:trHeight w:val="424"/>
        </w:trPr>
        <w:tc>
          <w:tcPr>
            <w:tcW w:w="680" w:type="dxa"/>
            <w:tcBorders>
              <w:top w:val="single" w:sz="4" w:space="0" w:color="auto"/>
              <w:left w:val="single" w:sz="8" w:space="0" w:color="auto"/>
              <w:bottom w:val="single" w:sz="8" w:space="0" w:color="auto"/>
              <w:right w:val="single" w:sz="8" w:space="0" w:color="auto"/>
            </w:tcBorders>
            <w:shd w:val="clear" w:color="auto" w:fill="auto"/>
            <w:vAlign w:val="center"/>
          </w:tcPr>
          <w:p w14:paraId="254E36F3" w14:textId="5AA9AD67" w:rsidR="003312C0" w:rsidRPr="00997891" w:rsidRDefault="003312C0" w:rsidP="00D73098">
            <w:pPr>
              <w:pStyle w:val="ListParagraph"/>
              <w:numPr>
                <w:ilvl w:val="0"/>
                <w:numId w:val="25"/>
              </w:numPr>
              <w:jc w:val="center"/>
              <w:rPr>
                <w:rFonts w:eastAsia="Times New Roman" w:cs="Times New Roman"/>
                <w:color w:val="000000"/>
                <w:sz w:val="18"/>
                <w:szCs w:val="18"/>
                <w:lang w:eastAsia="lv-LV"/>
              </w:rPr>
            </w:pPr>
          </w:p>
        </w:tc>
        <w:tc>
          <w:tcPr>
            <w:tcW w:w="2712" w:type="dxa"/>
            <w:tcBorders>
              <w:top w:val="single" w:sz="4" w:space="0" w:color="auto"/>
              <w:left w:val="nil"/>
              <w:bottom w:val="single" w:sz="8" w:space="0" w:color="auto"/>
              <w:right w:val="single" w:sz="8" w:space="0" w:color="auto"/>
            </w:tcBorders>
            <w:shd w:val="clear" w:color="auto" w:fill="auto"/>
            <w:vAlign w:val="center"/>
            <w:hideMark/>
          </w:tcPr>
          <w:p w14:paraId="449ED082" w14:textId="77777777" w:rsidR="003312C0" w:rsidRPr="00A5358D" w:rsidRDefault="003312C0" w:rsidP="00E36A70">
            <w:pPr>
              <w:rPr>
                <w:rFonts w:eastAsia="Times New Roman" w:cs="Times New Roman"/>
                <w:color w:val="000000"/>
                <w:sz w:val="18"/>
                <w:szCs w:val="18"/>
                <w:lang w:eastAsia="lv-LV"/>
              </w:rPr>
            </w:pPr>
            <w:r w:rsidRPr="00A5358D">
              <w:rPr>
                <w:rFonts w:eastAsia="Times New Roman" w:cs="Times New Roman"/>
                <w:color w:val="000000"/>
                <w:sz w:val="18"/>
                <w:szCs w:val="18"/>
                <w:lang w:eastAsia="lv-LV"/>
              </w:rPr>
              <w:t xml:space="preserve">Tehniskās palīdzības fonds/ </w:t>
            </w:r>
            <w:r w:rsidRPr="00A5358D">
              <w:rPr>
                <w:rFonts w:eastAsia="Times New Roman" w:cs="Times New Roman"/>
                <w:i/>
                <w:iCs/>
                <w:color w:val="000000"/>
                <w:sz w:val="18"/>
                <w:szCs w:val="18"/>
                <w:lang w:eastAsia="lv-LV"/>
              </w:rPr>
              <w:t xml:space="preserve">FM/ </w:t>
            </w:r>
            <w:r w:rsidRPr="00A5358D">
              <w:rPr>
                <w:rFonts w:eastAsia="Times New Roman" w:cs="Times New Roman"/>
                <w:color w:val="000000"/>
                <w:sz w:val="18"/>
                <w:szCs w:val="18"/>
                <w:lang w:eastAsia="lv-LV"/>
              </w:rPr>
              <w:t>1,5</w:t>
            </w:r>
          </w:p>
        </w:tc>
        <w:tc>
          <w:tcPr>
            <w:tcW w:w="680" w:type="dxa"/>
            <w:tcBorders>
              <w:top w:val="single" w:sz="4" w:space="0" w:color="auto"/>
              <w:left w:val="nil"/>
              <w:bottom w:val="single" w:sz="8" w:space="0" w:color="auto"/>
              <w:right w:val="single" w:sz="8" w:space="0" w:color="auto"/>
            </w:tcBorders>
            <w:shd w:val="clear" w:color="auto" w:fill="DEEAF6" w:themeFill="accent1" w:themeFillTint="33"/>
            <w:vAlign w:val="center"/>
            <w:hideMark/>
          </w:tcPr>
          <w:p w14:paraId="1BB1E8F7" w14:textId="77777777" w:rsidR="003312C0" w:rsidRPr="00A5358D" w:rsidRDefault="003312C0" w:rsidP="00E36A70">
            <w:pPr>
              <w:jc w:val="center"/>
              <w:rPr>
                <w:rFonts w:eastAsia="Times New Roman" w:cs="Times New Roman"/>
                <w:b/>
                <w:bCs/>
                <w:color w:val="000000"/>
                <w:sz w:val="18"/>
                <w:szCs w:val="18"/>
                <w:lang w:eastAsia="lv-LV"/>
              </w:rPr>
            </w:pPr>
            <w:r w:rsidRPr="00A5358D">
              <w:rPr>
                <w:rFonts w:eastAsia="Times New Roman" w:cs="Times New Roman"/>
                <w:b/>
                <w:bCs/>
                <w:color w:val="000000"/>
                <w:sz w:val="18"/>
                <w:szCs w:val="18"/>
                <w:lang w:eastAsia="lv-LV"/>
              </w:rPr>
              <w:t>1,3</w:t>
            </w:r>
          </w:p>
        </w:tc>
        <w:tc>
          <w:tcPr>
            <w:tcW w:w="876" w:type="dxa"/>
            <w:tcBorders>
              <w:top w:val="single" w:sz="4" w:space="0" w:color="auto"/>
              <w:left w:val="nil"/>
              <w:bottom w:val="single" w:sz="8" w:space="0" w:color="auto"/>
              <w:right w:val="single" w:sz="8" w:space="0" w:color="auto"/>
            </w:tcBorders>
            <w:shd w:val="clear" w:color="auto" w:fill="auto"/>
            <w:vAlign w:val="center"/>
            <w:hideMark/>
          </w:tcPr>
          <w:p w14:paraId="13430820"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0,2</w:t>
            </w:r>
          </w:p>
        </w:tc>
        <w:tc>
          <w:tcPr>
            <w:tcW w:w="876" w:type="dxa"/>
            <w:tcBorders>
              <w:top w:val="single" w:sz="4" w:space="0" w:color="auto"/>
              <w:left w:val="nil"/>
              <w:bottom w:val="single" w:sz="8" w:space="0" w:color="auto"/>
              <w:right w:val="single" w:sz="8" w:space="0" w:color="auto"/>
            </w:tcBorders>
            <w:shd w:val="clear" w:color="auto" w:fill="auto"/>
            <w:vAlign w:val="center"/>
            <w:hideMark/>
          </w:tcPr>
          <w:p w14:paraId="0D9B768A"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0,3</w:t>
            </w:r>
          </w:p>
        </w:tc>
        <w:tc>
          <w:tcPr>
            <w:tcW w:w="876" w:type="dxa"/>
            <w:tcBorders>
              <w:top w:val="single" w:sz="4" w:space="0" w:color="auto"/>
              <w:left w:val="nil"/>
              <w:bottom w:val="single" w:sz="8" w:space="0" w:color="auto"/>
              <w:right w:val="single" w:sz="8" w:space="0" w:color="auto"/>
            </w:tcBorders>
            <w:shd w:val="clear" w:color="auto" w:fill="auto"/>
            <w:vAlign w:val="center"/>
            <w:hideMark/>
          </w:tcPr>
          <w:p w14:paraId="201F477A"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0,3</w:t>
            </w:r>
          </w:p>
        </w:tc>
        <w:tc>
          <w:tcPr>
            <w:tcW w:w="876" w:type="dxa"/>
            <w:tcBorders>
              <w:top w:val="single" w:sz="4" w:space="0" w:color="auto"/>
              <w:left w:val="nil"/>
              <w:bottom w:val="single" w:sz="8" w:space="0" w:color="auto"/>
              <w:right w:val="single" w:sz="8" w:space="0" w:color="auto"/>
            </w:tcBorders>
            <w:shd w:val="clear" w:color="auto" w:fill="auto"/>
            <w:vAlign w:val="center"/>
            <w:hideMark/>
          </w:tcPr>
          <w:p w14:paraId="6B05E7C3"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0,3</w:t>
            </w:r>
          </w:p>
        </w:tc>
        <w:tc>
          <w:tcPr>
            <w:tcW w:w="876" w:type="dxa"/>
            <w:tcBorders>
              <w:top w:val="single" w:sz="4" w:space="0" w:color="auto"/>
              <w:left w:val="nil"/>
              <w:bottom w:val="single" w:sz="8" w:space="0" w:color="auto"/>
              <w:right w:val="single" w:sz="8" w:space="0" w:color="auto"/>
            </w:tcBorders>
            <w:shd w:val="clear" w:color="auto" w:fill="auto"/>
            <w:vAlign w:val="center"/>
            <w:hideMark/>
          </w:tcPr>
          <w:p w14:paraId="5C9918E0"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0,2</w:t>
            </w:r>
          </w:p>
        </w:tc>
        <w:tc>
          <w:tcPr>
            <w:tcW w:w="576" w:type="dxa"/>
            <w:tcBorders>
              <w:top w:val="single" w:sz="4" w:space="0" w:color="auto"/>
              <w:left w:val="nil"/>
              <w:bottom w:val="single" w:sz="8" w:space="0" w:color="auto"/>
              <w:right w:val="single" w:sz="8" w:space="0" w:color="auto"/>
            </w:tcBorders>
            <w:shd w:val="clear" w:color="auto" w:fill="auto"/>
            <w:vAlign w:val="center"/>
            <w:hideMark/>
          </w:tcPr>
          <w:p w14:paraId="785C3F16" w14:textId="77777777" w:rsidR="003312C0" w:rsidRPr="00A5358D" w:rsidRDefault="003312C0" w:rsidP="00E36A70">
            <w:pPr>
              <w:jc w:val="right"/>
              <w:rPr>
                <w:rFonts w:eastAsia="Times New Roman" w:cs="Times New Roman"/>
                <w:color w:val="000000"/>
                <w:sz w:val="18"/>
                <w:szCs w:val="18"/>
                <w:lang w:eastAsia="lv-LV"/>
              </w:rPr>
            </w:pPr>
            <w:r w:rsidRPr="00A5358D">
              <w:rPr>
                <w:rFonts w:eastAsia="Times New Roman" w:cs="Times New Roman"/>
                <w:color w:val="000000"/>
                <w:sz w:val="18"/>
                <w:szCs w:val="18"/>
                <w:lang w:eastAsia="lv-LV"/>
              </w:rPr>
              <w:t>0,0</w:t>
            </w:r>
          </w:p>
        </w:tc>
      </w:tr>
    </w:tbl>
    <w:p w14:paraId="2DF8F2E0" w14:textId="10765111" w:rsidR="009F1368" w:rsidRDefault="00F23049" w:rsidP="00B1194D">
      <w:pPr>
        <w:spacing w:before="120" w:line="276" w:lineRule="auto"/>
        <w:ind w:firstLine="720"/>
        <w:jc w:val="both"/>
        <w:rPr>
          <w:rFonts w:eastAsia="Calibri" w:cs="Times New Roman"/>
          <w:sz w:val="28"/>
          <w:szCs w:val="28"/>
        </w:rPr>
      </w:pPr>
      <w:r w:rsidRPr="00A5358D">
        <w:rPr>
          <w:rFonts w:eastAsia="Calibri" w:cs="Times New Roman"/>
          <w:sz w:val="28"/>
          <w:szCs w:val="28"/>
        </w:rPr>
        <w:t xml:space="preserve">EEZ saprašanās memoranda </w:t>
      </w:r>
      <w:r w:rsidR="000207EA">
        <w:rPr>
          <w:rFonts w:eastAsia="Calibri" w:cs="Times New Roman"/>
          <w:sz w:val="28"/>
          <w:szCs w:val="28"/>
        </w:rPr>
        <w:t>B</w:t>
      </w:r>
      <w:r w:rsidR="00790768" w:rsidRPr="00A5358D">
        <w:rPr>
          <w:rFonts w:eastAsia="Calibri" w:cs="Times New Roman"/>
          <w:sz w:val="28"/>
          <w:szCs w:val="28"/>
        </w:rPr>
        <w:t> </w:t>
      </w:r>
      <w:r w:rsidRPr="00A5358D">
        <w:rPr>
          <w:rFonts w:eastAsia="Calibri" w:cs="Times New Roman"/>
          <w:sz w:val="28"/>
          <w:szCs w:val="28"/>
        </w:rPr>
        <w:t>pielikuma 2.</w:t>
      </w:r>
      <w:r w:rsidR="00790768" w:rsidRPr="00A5358D">
        <w:rPr>
          <w:rFonts w:eastAsia="Calibri" w:cs="Times New Roman"/>
          <w:sz w:val="28"/>
          <w:szCs w:val="28"/>
        </w:rPr>
        <w:t> </w:t>
      </w:r>
      <w:r w:rsidRPr="00A5358D">
        <w:rPr>
          <w:rFonts w:eastAsia="Calibri" w:cs="Times New Roman"/>
          <w:sz w:val="28"/>
          <w:szCs w:val="28"/>
        </w:rPr>
        <w:t>punktā</w:t>
      </w:r>
      <w:r w:rsidR="005F6D72" w:rsidRPr="00A5358D">
        <w:rPr>
          <w:rFonts w:eastAsia="Calibri" w:cs="Times New Roman"/>
          <w:sz w:val="28"/>
          <w:szCs w:val="28"/>
          <w:vertAlign w:val="superscript"/>
        </w:rPr>
        <w:footnoteReference w:id="42"/>
      </w:r>
      <w:r w:rsidR="005F6D72" w:rsidRPr="00A5358D">
        <w:rPr>
          <w:rFonts w:eastAsia="Calibri" w:cs="Times New Roman"/>
          <w:sz w:val="28"/>
          <w:szCs w:val="28"/>
        </w:rPr>
        <w:t xml:space="preserve"> </w:t>
      </w:r>
      <w:r w:rsidRPr="00A5358D">
        <w:rPr>
          <w:rFonts w:eastAsia="Calibri" w:cs="Times New Roman"/>
          <w:sz w:val="28"/>
          <w:szCs w:val="28"/>
        </w:rPr>
        <w:t>ir</w:t>
      </w:r>
      <w:r w:rsidR="005F6D72" w:rsidRPr="00A5358D">
        <w:rPr>
          <w:rFonts w:eastAsia="Calibri" w:cs="Times New Roman"/>
          <w:sz w:val="28"/>
          <w:szCs w:val="28"/>
        </w:rPr>
        <w:t xml:space="preserve"> </w:t>
      </w:r>
      <w:r w:rsidR="00BD5C1B">
        <w:rPr>
          <w:rFonts w:eastAsia="Calibri" w:cs="Times New Roman"/>
          <w:sz w:val="28"/>
          <w:szCs w:val="28"/>
        </w:rPr>
        <w:t>paredzēta</w:t>
      </w:r>
      <w:r w:rsidR="005F6D72" w:rsidRPr="00A5358D">
        <w:rPr>
          <w:rFonts w:eastAsia="Calibri" w:cs="Times New Roman"/>
          <w:sz w:val="28"/>
          <w:szCs w:val="28"/>
        </w:rPr>
        <w:t xml:space="preserve"> </w:t>
      </w:r>
      <w:r w:rsidR="00790768" w:rsidRPr="00EB7471">
        <w:rPr>
          <w:rFonts w:eastAsia="Calibri" w:cs="Times New Roman"/>
          <w:b/>
          <w:sz w:val="28"/>
          <w:szCs w:val="28"/>
        </w:rPr>
        <w:t>2,45 </w:t>
      </w:r>
      <w:r w:rsidR="005F6D72" w:rsidRPr="00EB7471">
        <w:rPr>
          <w:rFonts w:eastAsia="Calibri" w:cs="Times New Roman"/>
          <w:b/>
          <w:sz w:val="28"/>
          <w:szCs w:val="28"/>
        </w:rPr>
        <w:t xml:space="preserve">milj. </w:t>
      </w:r>
      <w:r w:rsidR="005220D6" w:rsidRPr="00EB7471">
        <w:rPr>
          <w:rFonts w:eastAsia="Calibri" w:cs="Times New Roman"/>
          <w:b/>
          <w:i/>
          <w:sz w:val="28"/>
          <w:szCs w:val="28"/>
        </w:rPr>
        <w:t>euro</w:t>
      </w:r>
      <w:r w:rsidR="00FA6F78">
        <w:rPr>
          <w:rFonts w:eastAsia="Calibri" w:cs="Times New Roman"/>
          <w:b/>
          <w:i/>
          <w:sz w:val="28"/>
          <w:szCs w:val="28"/>
        </w:rPr>
        <w:t xml:space="preserve"> </w:t>
      </w:r>
      <w:r w:rsidR="00FA6F78" w:rsidRPr="00FA6F78">
        <w:rPr>
          <w:rFonts w:eastAsia="Calibri" w:cs="Times New Roman"/>
          <w:b/>
          <w:sz w:val="28"/>
          <w:szCs w:val="28"/>
        </w:rPr>
        <w:t>rezerve</w:t>
      </w:r>
      <w:r w:rsidR="00FA6F78">
        <w:rPr>
          <w:rFonts w:eastAsia="Calibri" w:cs="Times New Roman"/>
          <w:sz w:val="28"/>
          <w:szCs w:val="28"/>
        </w:rPr>
        <w:t>,</w:t>
      </w:r>
      <w:r w:rsidRPr="001951DB">
        <w:rPr>
          <w:rFonts w:eastAsia="Calibri" w:cs="Times New Roman"/>
          <w:sz w:val="28"/>
          <w:szCs w:val="28"/>
        </w:rPr>
        <w:t xml:space="preserve"> </w:t>
      </w:r>
      <w:r w:rsidRPr="00A5358D">
        <w:rPr>
          <w:rFonts w:eastAsia="Calibri" w:cs="Times New Roman"/>
          <w:sz w:val="28"/>
          <w:szCs w:val="28"/>
        </w:rPr>
        <w:t>ar specifisk</w:t>
      </w:r>
      <w:r w:rsidR="00BD5C1B">
        <w:rPr>
          <w:rFonts w:eastAsia="Calibri" w:cs="Times New Roman"/>
          <w:sz w:val="28"/>
          <w:szCs w:val="28"/>
        </w:rPr>
        <w:t xml:space="preserve">u nosacījumu </w:t>
      </w:r>
      <w:r w:rsidRPr="00A5358D">
        <w:rPr>
          <w:rFonts w:eastAsia="Calibri" w:cs="Times New Roman"/>
          <w:sz w:val="28"/>
          <w:szCs w:val="28"/>
        </w:rPr>
        <w:t>do</w:t>
      </w:r>
      <w:r w:rsidR="00BD5C1B">
        <w:rPr>
          <w:rFonts w:eastAsia="Calibri" w:cs="Times New Roman"/>
          <w:sz w:val="28"/>
          <w:szCs w:val="28"/>
        </w:rPr>
        <w:t>t</w:t>
      </w:r>
      <w:r w:rsidRPr="00A5358D">
        <w:rPr>
          <w:rFonts w:eastAsia="Calibri" w:cs="Times New Roman"/>
          <w:sz w:val="28"/>
          <w:szCs w:val="28"/>
        </w:rPr>
        <w:t xml:space="preserve"> priekšrok</w:t>
      </w:r>
      <w:r w:rsidR="00DA2833">
        <w:rPr>
          <w:rFonts w:eastAsia="Calibri" w:cs="Times New Roman"/>
          <w:sz w:val="28"/>
          <w:szCs w:val="28"/>
        </w:rPr>
        <w:t>u</w:t>
      </w:r>
      <w:r w:rsidRPr="00A5358D">
        <w:rPr>
          <w:rFonts w:eastAsia="Calibri" w:cs="Times New Roman"/>
          <w:sz w:val="28"/>
          <w:szCs w:val="28"/>
        </w:rPr>
        <w:t xml:space="preserve"> stratēģiski pamatotiem priekšlikumiem programmā “Starptautiskā policijas sadarbība un noziedzības apkarošana”, kuru apsaimnieko IeM (</w:t>
      </w:r>
      <w:r w:rsidR="00790768" w:rsidRPr="00A5358D">
        <w:rPr>
          <w:rFonts w:eastAsia="Calibri" w:cs="Times New Roman"/>
          <w:sz w:val="28"/>
          <w:szCs w:val="28"/>
        </w:rPr>
        <w:t>šobrīd piešķīrums programmai 15 </w:t>
      </w:r>
      <w:r w:rsidRPr="00A5358D">
        <w:rPr>
          <w:rFonts w:eastAsia="Calibri" w:cs="Times New Roman"/>
          <w:sz w:val="28"/>
          <w:szCs w:val="28"/>
        </w:rPr>
        <w:t xml:space="preserve">milj. </w:t>
      </w:r>
      <w:r w:rsidRPr="00A5358D">
        <w:rPr>
          <w:rFonts w:eastAsia="Calibri" w:cs="Times New Roman"/>
          <w:i/>
          <w:sz w:val="28"/>
          <w:szCs w:val="28"/>
        </w:rPr>
        <w:t>euro</w:t>
      </w:r>
      <w:r w:rsidRPr="00A5358D">
        <w:rPr>
          <w:rFonts w:eastAsia="Calibri" w:cs="Times New Roman"/>
          <w:sz w:val="28"/>
          <w:szCs w:val="28"/>
        </w:rPr>
        <w:t xml:space="preserve">). </w:t>
      </w:r>
      <w:r w:rsidR="00790768" w:rsidRPr="00A5358D">
        <w:rPr>
          <w:rFonts w:eastAsia="Calibri" w:cs="Times New Roman"/>
          <w:sz w:val="28"/>
          <w:szCs w:val="28"/>
        </w:rPr>
        <w:t>Atbilstoši MK 2017. </w:t>
      </w:r>
      <w:r w:rsidR="005F6D72" w:rsidRPr="00A5358D">
        <w:rPr>
          <w:rFonts w:eastAsia="Calibri" w:cs="Times New Roman"/>
          <w:sz w:val="28"/>
          <w:szCs w:val="28"/>
        </w:rPr>
        <w:t xml:space="preserve">gada 5. decembra </w:t>
      </w:r>
      <w:r w:rsidR="00974AB7" w:rsidRPr="00A5358D">
        <w:rPr>
          <w:rFonts w:eastAsia="Calibri" w:cs="Times New Roman"/>
          <w:sz w:val="28"/>
          <w:szCs w:val="28"/>
        </w:rPr>
        <w:t xml:space="preserve">sēdes </w:t>
      </w:r>
      <w:r w:rsidR="005F6D72" w:rsidRPr="00A5358D">
        <w:rPr>
          <w:rFonts w:eastAsia="Calibri" w:cs="Times New Roman"/>
          <w:sz w:val="28"/>
          <w:szCs w:val="28"/>
        </w:rPr>
        <w:t>protokola Nr.</w:t>
      </w:r>
      <w:r w:rsidR="00790768" w:rsidRPr="00A5358D">
        <w:rPr>
          <w:rFonts w:eastAsia="Calibri" w:cs="Times New Roman"/>
          <w:sz w:val="28"/>
          <w:szCs w:val="28"/>
        </w:rPr>
        <w:t> </w:t>
      </w:r>
      <w:r w:rsidR="005F6D72" w:rsidRPr="00A5358D">
        <w:rPr>
          <w:rFonts w:eastAsia="Calibri" w:cs="Times New Roman"/>
          <w:sz w:val="28"/>
          <w:szCs w:val="28"/>
        </w:rPr>
        <w:t>60, 23.</w:t>
      </w:r>
      <w:r w:rsidR="00270ADC">
        <w:rPr>
          <w:rFonts w:eastAsia="Calibri" w:cs="Times New Roman"/>
          <w:sz w:val="28"/>
          <w:szCs w:val="28"/>
        </w:rPr>
        <w:t> </w:t>
      </w:r>
      <w:r w:rsidR="005F6D72" w:rsidRPr="00A5358D">
        <w:rPr>
          <w:rFonts w:eastAsia="Calibri" w:cs="Times New Roman"/>
          <w:sz w:val="28"/>
          <w:szCs w:val="28"/>
        </w:rPr>
        <w:t>un 24.§,</w:t>
      </w:r>
      <w:r w:rsidR="0033304E" w:rsidRPr="00A5358D">
        <w:rPr>
          <w:rFonts w:eastAsia="Calibri" w:cs="Times New Roman"/>
          <w:sz w:val="28"/>
          <w:szCs w:val="28"/>
        </w:rPr>
        <w:t xml:space="preserve"> </w:t>
      </w:r>
      <w:r w:rsidR="00530E03">
        <w:rPr>
          <w:rFonts w:eastAsia="Calibri" w:cs="Times New Roman"/>
          <w:sz w:val="28"/>
          <w:szCs w:val="28"/>
        </w:rPr>
        <w:t>11. </w:t>
      </w:r>
      <w:r w:rsidR="005F6D72" w:rsidRPr="00A5358D">
        <w:rPr>
          <w:rFonts w:eastAsia="Calibri" w:cs="Times New Roman"/>
          <w:sz w:val="28"/>
          <w:szCs w:val="28"/>
        </w:rPr>
        <w:t xml:space="preserve">punktam par rezerves izlietojumu </w:t>
      </w:r>
      <w:r w:rsidR="00DA2833">
        <w:rPr>
          <w:rFonts w:eastAsia="Calibri" w:cs="Times New Roman"/>
          <w:sz w:val="28"/>
          <w:szCs w:val="28"/>
        </w:rPr>
        <w:t xml:space="preserve">FM </w:t>
      </w:r>
      <w:r w:rsidR="00251FD2" w:rsidRPr="00A5358D">
        <w:rPr>
          <w:rFonts w:eastAsia="Calibri" w:cs="Times New Roman"/>
          <w:sz w:val="28"/>
          <w:szCs w:val="28"/>
        </w:rPr>
        <w:t>līdz 2020. gada 15. decembrim</w:t>
      </w:r>
      <w:r w:rsidR="00251FD2">
        <w:rPr>
          <w:rFonts w:eastAsia="Calibri" w:cs="Times New Roman"/>
          <w:sz w:val="28"/>
          <w:szCs w:val="28"/>
        </w:rPr>
        <w:t xml:space="preserve"> </w:t>
      </w:r>
      <w:r w:rsidR="00DA2833">
        <w:rPr>
          <w:rFonts w:eastAsia="Calibri" w:cs="Times New Roman"/>
          <w:sz w:val="28"/>
          <w:szCs w:val="28"/>
        </w:rPr>
        <w:t>jāiesniedz MK priekšlikums lēmum</w:t>
      </w:r>
      <w:r w:rsidR="00251FD2">
        <w:rPr>
          <w:rFonts w:eastAsia="Calibri" w:cs="Times New Roman"/>
          <w:sz w:val="28"/>
          <w:szCs w:val="28"/>
        </w:rPr>
        <w:t>a pieņemšanai</w:t>
      </w:r>
      <w:r w:rsidR="00B625CB">
        <w:rPr>
          <w:rFonts w:eastAsia="Calibri" w:cs="Times New Roman"/>
          <w:sz w:val="28"/>
          <w:szCs w:val="28"/>
        </w:rPr>
        <w:t>. A</w:t>
      </w:r>
      <w:r w:rsidR="0049767C" w:rsidRPr="00A5358D">
        <w:rPr>
          <w:rFonts w:eastAsia="Calibri" w:cs="Times New Roman"/>
          <w:sz w:val="28"/>
          <w:szCs w:val="28"/>
        </w:rPr>
        <w:t>tbilstoši saprašanās memoranda</w:t>
      </w:r>
      <w:r w:rsidR="005F6D72" w:rsidRPr="00A5358D">
        <w:rPr>
          <w:rFonts w:eastAsia="Calibri" w:cs="Times New Roman"/>
          <w:sz w:val="28"/>
          <w:szCs w:val="28"/>
        </w:rPr>
        <w:t xml:space="preserve"> 11.</w:t>
      </w:r>
      <w:r w:rsidR="00E86D4D" w:rsidRPr="00A5358D">
        <w:rPr>
          <w:rFonts w:eastAsia="Calibri" w:cs="Times New Roman"/>
          <w:sz w:val="28"/>
          <w:szCs w:val="28"/>
        </w:rPr>
        <w:t xml:space="preserve"> </w:t>
      </w:r>
      <w:r w:rsidR="005F6D72" w:rsidRPr="00A5358D">
        <w:rPr>
          <w:rFonts w:eastAsia="Calibri" w:cs="Times New Roman"/>
          <w:sz w:val="28"/>
          <w:szCs w:val="28"/>
        </w:rPr>
        <w:t>panta 4.</w:t>
      </w:r>
      <w:r w:rsidR="00E86D4D" w:rsidRPr="00A5358D">
        <w:rPr>
          <w:rFonts w:eastAsia="Calibri" w:cs="Times New Roman"/>
          <w:sz w:val="28"/>
          <w:szCs w:val="28"/>
        </w:rPr>
        <w:t xml:space="preserve"> </w:t>
      </w:r>
      <w:r w:rsidR="005F6D72" w:rsidRPr="00A5358D">
        <w:rPr>
          <w:rFonts w:eastAsia="Calibri" w:cs="Times New Roman"/>
          <w:sz w:val="28"/>
          <w:szCs w:val="28"/>
        </w:rPr>
        <w:t xml:space="preserve">punktam ne vēlāk kā </w:t>
      </w:r>
      <w:r w:rsidR="00FA6F78">
        <w:rPr>
          <w:rFonts w:eastAsia="Calibri" w:cs="Times New Roman"/>
          <w:sz w:val="28"/>
          <w:szCs w:val="28"/>
        </w:rPr>
        <w:t xml:space="preserve">līdz </w:t>
      </w:r>
      <w:r w:rsidR="005F6D72" w:rsidRPr="00A5358D">
        <w:rPr>
          <w:rFonts w:eastAsia="Calibri" w:cs="Times New Roman"/>
          <w:sz w:val="28"/>
          <w:szCs w:val="28"/>
        </w:rPr>
        <w:t>2020.</w:t>
      </w:r>
      <w:r w:rsidR="00790768" w:rsidRPr="00A5358D">
        <w:rPr>
          <w:rFonts w:eastAsia="Calibri" w:cs="Times New Roman"/>
          <w:sz w:val="28"/>
          <w:szCs w:val="28"/>
        </w:rPr>
        <w:t> </w:t>
      </w:r>
      <w:r w:rsidR="005F6D72" w:rsidRPr="00A5358D">
        <w:rPr>
          <w:rFonts w:eastAsia="Calibri" w:cs="Times New Roman"/>
          <w:sz w:val="28"/>
          <w:szCs w:val="28"/>
        </w:rPr>
        <w:t>gada 31.</w:t>
      </w:r>
      <w:r w:rsidR="00166E11" w:rsidRPr="00A5358D">
        <w:rPr>
          <w:rFonts w:eastAsia="Calibri" w:cs="Times New Roman"/>
          <w:sz w:val="28"/>
          <w:szCs w:val="28"/>
        </w:rPr>
        <w:t> </w:t>
      </w:r>
      <w:r w:rsidR="005F6D72" w:rsidRPr="00A5358D">
        <w:rPr>
          <w:rFonts w:eastAsia="Calibri" w:cs="Times New Roman"/>
          <w:sz w:val="28"/>
          <w:szCs w:val="28"/>
        </w:rPr>
        <w:t xml:space="preserve">decembrim FM jāiesniedz priekšlikums donorvalstīm par rezerves izlietojumu. </w:t>
      </w:r>
      <w:r w:rsidR="0049767C" w:rsidRPr="00A5358D">
        <w:rPr>
          <w:rFonts w:eastAsia="Calibri" w:cs="Times New Roman"/>
          <w:sz w:val="28"/>
          <w:szCs w:val="28"/>
        </w:rPr>
        <w:t>L</w:t>
      </w:r>
      <w:r w:rsidRPr="00A5358D">
        <w:rPr>
          <w:rFonts w:eastAsia="Calibri" w:cs="Times New Roman"/>
          <w:sz w:val="28"/>
          <w:szCs w:val="28"/>
        </w:rPr>
        <w:t>ai efektīvi izmantotu don</w:t>
      </w:r>
      <w:r w:rsidR="00A5358D">
        <w:rPr>
          <w:rFonts w:eastAsia="Calibri" w:cs="Times New Roman"/>
          <w:sz w:val="28"/>
          <w:szCs w:val="28"/>
        </w:rPr>
        <w:t>o</w:t>
      </w:r>
      <w:r w:rsidRPr="00A5358D">
        <w:rPr>
          <w:rFonts w:eastAsia="Calibri" w:cs="Times New Roman"/>
          <w:sz w:val="28"/>
          <w:szCs w:val="28"/>
        </w:rPr>
        <w:t>rvalstu atbalsta finansējuma iespējas un savlaicīgi sagatavotu un MK apstiprinātu Latvij</w:t>
      </w:r>
      <w:r w:rsidR="00E94B0B" w:rsidRPr="00A5358D">
        <w:rPr>
          <w:rFonts w:eastAsia="Calibri" w:cs="Times New Roman"/>
          <w:sz w:val="28"/>
          <w:szCs w:val="28"/>
        </w:rPr>
        <w:t>a</w:t>
      </w:r>
      <w:r w:rsidRPr="00A5358D">
        <w:rPr>
          <w:rFonts w:eastAsia="Calibri" w:cs="Times New Roman"/>
          <w:sz w:val="28"/>
          <w:szCs w:val="28"/>
        </w:rPr>
        <w:t xml:space="preserve">s priekšlikumu, FM </w:t>
      </w:r>
      <w:r w:rsidR="00790768" w:rsidRPr="00A5358D">
        <w:rPr>
          <w:rFonts w:eastAsia="Calibri" w:cs="Times New Roman"/>
          <w:sz w:val="28"/>
          <w:szCs w:val="28"/>
        </w:rPr>
        <w:t xml:space="preserve">līdz </w:t>
      </w:r>
      <w:r w:rsidR="00790768" w:rsidRPr="00A5358D">
        <w:rPr>
          <w:rFonts w:eastAsia="Calibri" w:cs="Times New Roman"/>
          <w:sz w:val="28"/>
          <w:szCs w:val="28"/>
        </w:rPr>
        <w:lastRenderedPageBreak/>
        <w:t>2020. </w:t>
      </w:r>
      <w:r w:rsidR="00AD011B" w:rsidRPr="00A5358D">
        <w:rPr>
          <w:rFonts w:eastAsia="Calibri" w:cs="Times New Roman"/>
          <w:sz w:val="28"/>
          <w:szCs w:val="28"/>
        </w:rPr>
        <w:t>gada 15</w:t>
      </w:r>
      <w:r w:rsidR="00166E11" w:rsidRPr="00A5358D">
        <w:rPr>
          <w:rFonts w:eastAsia="Calibri" w:cs="Times New Roman"/>
          <w:sz w:val="28"/>
          <w:szCs w:val="28"/>
        </w:rPr>
        <w:t>. </w:t>
      </w:r>
      <w:r w:rsidR="005F6D72" w:rsidRPr="00A5358D">
        <w:rPr>
          <w:rFonts w:eastAsia="Calibri" w:cs="Times New Roman"/>
          <w:sz w:val="28"/>
          <w:szCs w:val="28"/>
        </w:rPr>
        <w:t xml:space="preserve">jūnijam sagaida no IeM </w:t>
      </w:r>
      <w:r w:rsidR="00BD5B61">
        <w:rPr>
          <w:rFonts w:eastAsia="Calibri" w:cs="Times New Roman"/>
          <w:sz w:val="28"/>
          <w:szCs w:val="28"/>
        </w:rPr>
        <w:t xml:space="preserve">sadarbībā ar citām institūcijām, ja nepieciešams (VM ir iesniegusi FM lūgumu būt iesaistītai), </w:t>
      </w:r>
      <w:r w:rsidR="005F6D72" w:rsidRPr="00A5358D">
        <w:rPr>
          <w:rFonts w:eastAsia="Calibri" w:cs="Times New Roman"/>
          <w:sz w:val="28"/>
          <w:szCs w:val="28"/>
        </w:rPr>
        <w:t xml:space="preserve">stratēģiski pamatotu priekšlikumu par rezerves finansējuma izlietojumu </w:t>
      </w:r>
      <w:r w:rsidR="00974AB7" w:rsidRPr="00A5358D">
        <w:rPr>
          <w:rFonts w:eastAsia="Calibri" w:cs="Times New Roman"/>
          <w:sz w:val="28"/>
          <w:szCs w:val="28"/>
        </w:rPr>
        <w:t xml:space="preserve">minētajā </w:t>
      </w:r>
      <w:r w:rsidR="005F6D72" w:rsidRPr="00A5358D">
        <w:rPr>
          <w:rFonts w:eastAsia="Calibri" w:cs="Times New Roman"/>
          <w:sz w:val="28"/>
          <w:szCs w:val="28"/>
        </w:rPr>
        <w:t>programmā</w:t>
      </w:r>
      <w:r w:rsidR="00BD5B61">
        <w:rPr>
          <w:rFonts w:eastAsia="Calibri" w:cs="Times New Roman"/>
          <w:sz w:val="28"/>
          <w:szCs w:val="28"/>
        </w:rPr>
        <w:t xml:space="preserve">. </w:t>
      </w:r>
      <w:r w:rsidR="005F6D72" w:rsidRPr="00A5358D">
        <w:rPr>
          <w:rFonts w:eastAsia="Calibri" w:cs="Times New Roman"/>
          <w:sz w:val="28"/>
          <w:szCs w:val="28"/>
        </w:rPr>
        <w:t>2020.</w:t>
      </w:r>
      <w:r w:rsidR="00790768" w:rsidRPr="00A5358D">
        <w:rPr>
          <w:rFonts w:eastAsia="Calibri" w:cs="Times New Roman"/>
          <w:sz w:val="28"/>
          <w:szCs w:val="28"/>
        </w:rPr>
        <w:t> </w:t>
      </w:r>
      <w:r w:rsidR="005F6D72" w:rsidRPr="00A5358D">
        <w:rPr>
          <w:rFonts w:eastAsia="Calibri" w:cs="Times New Roman"/>
          <w:sz w:val="28"/>
          <w:szCs w:val="28"/>
        </w:rPr>
        <w:t xml:space="preserve">gada rudenī šo priekšlikumu </w:t>
      </w:r>
      <w:r w:rsidR="00BD5B61">
        <w:rPr>
          <w:rFonts w:eastAsia="Calibri" w:cs="Times New Roman"/>
          <w:sz w:val="28"/>
          <w:szCs w:val="28"/>
        </w:rPr>
        <w:t>FM plāno iesniegt MK k</w:t>
      </w:r>
      <w:r w:rsidR="005F6D72" w:rsidRPr="00A5358D">
        <w:rPr>
          <w:rFonts w:eastAsia="Calibri" w:cs="Times New Roman"/>
          <w:sz w:val="28"/>
          <w:szCs w:val="28"/>
        </w:rPr>
        <w:t xml:space="preserve">opā ar </w:t>
      </w:r>
      <w:r w:rsidR="00BD5B61">
        <w:rPr>
          <w:rFonts w:eastAsia="Calibri" w:cs="Times New Roman"/>
          <w:sz w:val="28"/>
          <w:szCs w:val="28"/>
        </w:rPr>
        <w:t xml:space="preserve">kārtējo </w:t>
      </w:r>
      <w:r w:rsidR="005F6D72" w:rsidRPr="00A5358D">
        <w:rPr>
          <w:rFonts w:eastAsia="Calibri" w:cs="Times New Roman"/>
          <w:sz w:val="28"/>
          <w:szCs w:val="28"/>
        </w:rPr>
        <w:t>FM</w:t>
      </w:r>
      <w:r w:rsidR="00BD5B61">
        <w:rPr>
          <w:rFonts w:eastAsia="Calibri" w:cs="Times New Roman"/>
          <w:sz w:val="28"/>
          <w:szCs w:val="28"/>
        </w:rPr>
        <w:t xml:space="preserve"> pusgada </w:t>
      </w:r>
      <w:r w:rsidR="005F6D72" w:rsidRPr="00A5358D">
        <w:rPr>
          <w:rFonts w:eastAsia="Calibri" w:cs="Times New Roman"/>
          <w:sz w:val="28"/>
          <w:szCs w:val="28"/>
        </w:rPr>
        <w:t xml:space="preserve">ziņojumu par ES fondu </w:t>
      </w:r>
      <w:r w:rsidR="00BD5B61">
        <w:rPr>
          <w:rFonts w:eastAsia="Calibri" w:cs="Times New Roman"/>
          <w:sz w:val="28"/>
          <w:szCs w:val="28"/>
        </w:rPr>
        <w:t>aktualitātēm</w:t>
      </w:r>
      <w:r w:rsidR="005F6D72" w:rsidRPr="00A5358D">
        <w:rPr>
          <w:rFonts w:eastAsia="Calibri" w:cs="Times New Roman"/>
          <w:sz w:val="28"/>
          <w:szCs w:val="28"/>
        </w:rPr>
        <w:t>.</w:t>
      </w:r>
    </w:p>
    <w:p w14:paraId="7573B56D" w14:textId="079E7DF6" w:rsidR="005F6D72" w:rsidRPr="009F1368" w:rsidRDefault="005F6D72" w:rsidP="004658FF">
      <w:pPr>
        <w:spacing w:line="276" w:lineRule="auto"/>
        <w:ind w:firstLine="720"/>
        <w:jc w:val="both"/>
        <w:rPr>
          <w:rFonts w:eastAsia="Calibri" w:cs="Times New Roman"/>
          <w:sz w:val="28"/>
          <w:szCs w:val="28"/>
        </w:rPr>
      </w:pPr>
      <w:r w:rsidRPr="00A5358D">
        <w:rPr>
          <w:rFonts w:eastAsia="Calibri" w:cs="Times New Roman"/>
          <w:sz w:val="28"/>
          <w:szCs w:val="28"/>
        </w:rPr>
        <w:t>DSF konsultatīvajā darba grupā</w:t>
      </w:r>
      <w:r w:rsidRPr="00A5358D">
        <w:rPr>
          <w:rFonts w:eastAsia="Calibri" w:cs="Times New Roman"/>
          <w:sz w:val="28"/>
          <w:szCs w:val="28"/>
          <w:vertAlign w:val="superscript"/>
        </w:rPr>
        <w:footnoteReference w:id="43"/>
      </w:r>
      <w:r w:rsidRPr="00A5358D">
        <w:rPr>
          <w:rFonts w:eastAsia="Calibri" w:cs="Times New Roman"/>
          <w:sz w:val="28"/>
          <w:szCs w:val="28"/>
        </w:rPr>
        <w:t xml:space="preserve"> un DSF komitejā</w:t>
      </w:r>
      <w:r w:rsidRPr="00A5358D">
        <w:rPr>
          <w:rFonts w:eastAsia="Calibri" w:cs="Times New Roman"/>
          <w:sz w:val="28"/>
          <w:szCs w:val="28"/>
          <w:vertAlign w:val="superscript"/>
        </w:rPr>
        <w:footnoteReference w:id="44"/>
      </w:r>
      <w:r w:rsidRPr="00A5358D">
        <w:rPr>
          <w:rFonts w:eastAsia="Calibri" w:cs="Times New Roman"/>
          <w:sz w:val="28"/>
          <w:szCs w:val="28"/>
        </w:rPr>
        <w:t xml:space="preserve"> rakstisko procedūru ietvaros</w:t>
      </w:r>
      <w:r w:rsidRPr="00A5358D">
        <w:rPr>
          <w:rFonts w:eastAsia="Calibri" w:cs="Times New Roman"/>
          <w:sz w:val="28"/>
          <w:szCs w:val="28"/>
          <w:vertAlign w:val="superscript"/>
        </w:rPr>
        <w:footnoteReference w:id="45"/>
      </w:r>
      <w:r w:rsidR="0049767C" w:rsidRPr="00A5358D">
        <w:rPr>
          <w:rFonts w:eastAsia="Calibri" w:cs="Times New Roman"/>
          <w:sz w:val="28"/>
          <w:szCs w:val="28"/>
        </w:rPr>
        <w:t xml:space="preserve"> tika </w:t>
      </w:r>
      <w:r w:rsidRPr="00A5358D">
        <w:rPr>
          <w:rFonts w:eastAsia="Calibri" w:cs="Times New Roman"/>
          <w:sz w:val="28"/>
          <w:szCs w:val="28"/>
        </w:rPr>
        <w:t>nolemts</w:t>
      </w:r>
      <w:r w:rsidR="002927BD">
        <w:rPr>
          <w:rFonts w:eastAsia="Calibri" w:cs="Times New Roman"/>
          <w:sz w:val="28"/>
          <w:szCs w:val="28"/>
        </w:rPr>
        <w:t xml:space="preserve"> konceptuāli atbalstīt šād</w:t>
      </w:r>
      <w:r w:rsidR="0049767C" w:rsidRPr="00A5358D">
        <w:rPr>
          <w:rFonts w:eastAsia="Calibri" w:cs="Times New Roman"/>
          <w:sz w:val="28"/>
          <w:szCs w:val="28"/>
        </w:rPr>
        <w:t>as iniciatīvas</w:t>
      </w:r>
      <w:r w:rsidR="00B409AD" w:rsidRPr="00D73098">
        <w:rPr>
          <w:rFonts w:eastAsia="Calibri" w:cs="Times New Roman"/>
          <w:color w:val="000000"/>
          <w:sz w:val="28"/>
          <w:szCs w:val="28"/>
          <w:vertAlign w:val="superscript"/>
        </w:rPr>
        <w:footnoteReference w:id="46"/>
      </w:r>
      <w:r w:rsidR="00B409AD" w:rsidRPr="00A5358D">
        <w:rPr>
          <w:rFonts w:eastAsia="Calibri" w:cs="Times New Roman"/>
          <w:color w:val="000000"/>
          <w:sz w:val="28"/>
          <w:szCs w:val="28"/>
        </w:rPr>
        <w:t xml:space="preserve"> </w:t>
      </w:r>
      <w:r w:rsidR="000207EA" w:rsidRPr="000207EA">
        <w:rPr>
          <w:rFonts w:eastAsia="Calibri" w:cs="Times New Roman"/>
          <w:sz w:val="28"/>
          <w:szCs w:val="28"/>
        </w:rPr>
        <w:t>ar 100 % donorvalstu finansējumu</w:t>
      </w:r>
      <w:r w:rsidR="00B409AD">
        <w:rPr>
          <w:rFonts w:eastAsia="Calibri" w:cs="Times New Roman"/>
          <w:sz w:val="28"/>
          <w:szCs w:val="28"/>
        </w:rPr>
        <w:t xml:space="preserve"> – attiecīg</w:t>
      </w:r>
      <w:r w:rsidR="0083326C">
        <w:rPr>
          <w:rFonts w:eastAsia="Calibri" w:cs="Times New Roman"/>
          <w:sz w:val="28"/>
          <w:szCs w:val="28"/>
        </w:rPr>
        <w:t>i</w:t>
      </w:r>
      <w:r w:rsidR="00B409AD">
        <w:rPr>
          <w:rFonts w:eastAsia="Calibri" w:cs="Times New Roman"/>
          <w:sz w:val="28"/>
          <w:szCs w:val="28"/>
        </w:rPr>
        <w:t xml:space="preserve"> ar šo ziņojumu </w:t>
      </w:r>
      <w:r w:rsidR="0049767C" w:rsidRPr="00A5358D">
        <w:rPr>
          <w:rFonts w:eastAsia="Calibri" w:cs="Times New Roman"/>
          <w:sz w:val="28"/>
          <w:szCs w:val="28"/>
        </w:rPr>
        <w:t xml:space="preserve">tiek </w:t>
      </w:r>
      <w:r w:rsidR="00B409AD">
        <w:rPr>
          <w:rFonts w:eastAsia="Calibri" w:cs="Times New Roman"/>
          <w:sz w:val="28"/>
          <w:szCs w:val="28"/>
        </w:rPr>
        <w:t>rosināts MK</w:t>
      </w:r>
      <w:r w:rsidRPr="00A5358D">
        <w:rPr>
          <w:rFonts w:eastAsia="Calibri" w:cs="Times New Roman"/>
          <w:sz w:val="28"/>
          <w:szCs w:val="28"/>
        </w:rPr>
        <w:t xml:space="preserve"> atbal</w:t>
      </w:r>
      <w:r w:rsidR="00B409AD">
        <w:rPr>
          <w:rFonts w:eastAsia="Calibri" w:cs="Times New Roman"/>
          <w:sz w:val="28"/>
          <w:szCs w:val="28"/>
        </w:rPr>
        <w:t>stīt</w:t>
      </w:r>
      <w:r w:rsidRPr="00A5358D">
        <w:rPr>
          <w:rFonts w:eastAsia="Calibri" w:cs="Times New Roman"/>
          <w:sz w:val="28"/>
          <w:szCs w:val="28"/>
        </w:rPr>
        <w:t>:</w:t>
      </w:r>
    </w:p>
    <w:p w14:paraId="73040BB5" w14:textId="6C237B78" w:rsidR="005F6D72" w:rsidRPr="00A5358D" w:rsidRDefault="005F6D72" w:rsidP="00B1194D">
      <w:pPr>
        <w:numPr>
          <w:ilvl w:val="0"/>
          <w:numId w:val="6"/>
        </w:numPr>
        <w:spacing w:before="120" w:after="120" w:line="276" w:lineRule="auto"/>
        <w:ind w:left="1134" w:hanging="425"/>
        <w:contextualSpacing/>
        <w:jc w:val="both"/>
        <w:rPr>
          <w:rFonts w:ascii="Calibri" w:eastAsia="Calibri" w:hAnsi="Calibri" w:cs="Calibri"/>
          <w:sz w:val="22"/>
          <w:lang w:eastAsia="lv-LV"/>
        </w:rPr>
      </w:pPr>
      <w:r w:rsidRPr="00A5358D">
        <w:rPr>
          <w:rFonts w:eastAsia="Calibri" w:cs="Times New Roman"/>
          <w:color w:val="000000"/>
          <w:sz w:val="28"/>
          <w:szCs w:val="28"/>
        </w:rPr>
        <w:t>programmas</w:t>
      </w:r>
      <w:r w:rsidR="0033304E" w:rsidRPr="00A5358D">
        <w:rPr>
          <w:rFonts w:eastAsia="Calibri" w:cs="Times New Roman"/>
          <w:color w:val="000000"/>
          <w:sz w:val="28"/>
          <w:szCs w:val="28"/>
        </w:rPr>
        <w:t xml:space="preserve"> </w:t>
      </w:r>
      <w:r w:rsidRPr="00A5358D">
        <w:rPr>
          <w:rFonts w:eastAsia="Calibri" w:cs="Times New Roman"/>
          <w:color w:val="000000"/>
          <w:sz w:val="28"/>
          <w:szCs w:val="28"/>
        </w:rPr>
        <w:t xml:space="preserve">jomas iniciatīvu </w:t>
      </w:r>
      <w:r w:rsidRPr="00A5358D">
        <w:rPr>
          <w:rFonts w:eastAsia="Calibri" w:cs="Times New Roman"/>
          <w:i/>
          <w:color w:val="000000"/>
          <w:sz w:val="28"/>
          <w:szCs w:val="28"/>
        </w:rPr>
        <w:t>“Starptautisku konferenču cikls ar Norvēģijas un Latvijas ekspertu dalību par korekcijas dienestiem aktuāliem jautājumiem”</w:t>
      </w:r>
      <w:r w:rsidR="00790768" w:rsidRPr="00A5358D">
        <w:rPr>
          <w:rFonts w:eastAsia="Calibri" w:cs="Times New Roman"/>
          <w:color w:val="000000"/>
          <w:sz w:val="28"/>
          <w:szCs w:val="28"/>
        </w:rPr>
        <w:t xml:space="preserve"> (īstenotājs – TM) 98,7 </w:t>
      </w:r>
      <w:r w:rsidRPr="00A5358D">
        <w:rPr>
          <w:rFonts w:eastAsia="Calibri" w:cs="Times New Roman"/>
          <w:color w:val="000000"/>
          <w:sz w:val="28"/>
          <w:szCs w:val="28"/>
        </w:rPr>
        <w:t xml:space="preserve">tūkst. </w:t>
      </w:r>
      <w:r w:rsidR="005220D6" w:rsidRPr="00A5358D">
        <w:rPr>
          <w:rFonts w:eastAsia="Calibri" w:cs="Times New Roman"/>
          <w:i/>
          <w:color w:val="000000"/>
          <w:sz w:val="28"/>
          <w:szCs w:val="28"/>
        </w:rPr>
        <w:t>euro</w:t>
      </w:r>
      <w:r w:rsidRPr="00A5358D">
        <w:rPr>
          <w:rFonts w:eastAsia="Calibri" w:cs="Times New Roman"/>
          <w:color w:val="000000"/>
          <w:sz w:val="28"/>
          <w:szCs w:val="28"/>
        </w:rPr>
        <w:t xml:space="preserve">. </w:t>
      </w:r>
      <w:r w:rsidR="00B409AD">
        <w:rPr>
          <w:rFonts w:eastAsia="Calibri" w:cs="Times New Roman"/>
          <w:color w:val="000000"/>
          <w:sz w:val="28"/>
          <w:szCs w:val="28"/>
        </w:rPr>
        <w:t>M</w:t>
      </w:r>
      <w:r w:rsidRPr="00A5358D">
        <w:rPr>
          <w:rFonts w:eastAsia="Calibri" w:cs="Times New Roman"/>
          <w:color w:val="000000"/>
          <w:sz w:val="28"/>
          <w:szCs w:val="28"/>
        </w:rPr>
        <w:t>ērķis ir stiprināt divpusējo sadarbību starp Norvēģijas un Latvijas korekcijas dienestu sistēmu institūcijām ārpus programmas "Korekcijas dienesti" darbības jomām. Turpinot nodrošināt sinerģiju starp saņēmējvalstīm</w:t>
      </w:r>
      <w:r w:rsidR="00B409AD">
        <w:rPr>
          <w:rFonts w:eastAsia="Calibri" w:cs="Times New Roman"/>
          <w:color w:val="000000"/>
          <w:sz w:val="28"/>
          <w:szCs w:val="28"/>
        </w:rPr>
        <w:t xml:space="preserve"> ar līdzīgām</w:t>
      </w:r>
      <w:r w:rsidRPr="00A5358D">
        <w:rPr>
          <w:rFonts w:eastAsia="Calibri" w:cs="Times New Roman"/>
          <w:color w:val="000000"/>
          <w:sz w:val="28"/>
          <w:szCs w:val="28"/>
        </w:rPr>
        <w:t xml:space="preserve"> programm</w:t>
      </w:r>
      <w:r w:rsidR="00B409AD">
        <w:rPr>
          <w:rFonts w:eastAsia="Calibri" w:cs="Times New Roman"/>
          <w:color w:val="000000"/>
          <w:sz w:val="28"/>
          <w:szCs w:val="28"/>
        </w:rPr>
        <w:t>ām</w:t>
      </w:r>
      <w:r w:rsidRPr="00A5358D">
        <w:rPr>
          <w:rFonts w:eastAsia="Calibri" w:cs="Times New Roman"/>
          <w:color w:val="000000"/>
          <w:sz w:val="28"/>
          <w:szCs w:val="28"/>
        </w:rPr>
        <w:t xml:space="preserve">, šīs iniciatīvas </w:t>
      </w:r>
      <w:r w:rsidR="00B409AD">
        <w:rPr>
          <w:rFonts w:eastAsia="Calibri" w:cs="Times New Roman"/>
          <w:color w:val="000000"/>
          <w:sz w:val="28"/>
          <w:szCs w:val="28"/>
        </w:rPr>
        <w:t>iecere</w:t>
      </w:r>
      <w:r w:rsidRPr="00A5358D">
        <w:rPr>
          <w:rFonts w:eastAsia="Calibri" w:cs="Times New Roman"/>
          <w:color w:val="000000"/>
          <w:sz w:val="28"/>
          <w:szCs w:val="28"/>
        </w:rPr>
        <w:t xml:space="preserve"> ir radīt vienotu pieeju starp</w:t>
      </w:r>
      <w:r w:rsidR="00B409AD">
        <w:rPr>
          <w:rFonts w:eastAsia="Calibri" w:cs="Times New Roman"/>
          <w:color w:val="000000"/>
          <w:sz w:val="28"/>
          <w:szCs w:val="28"/>
        </w:rPr>
        <w:t xml:space="preserve">tautisku pasākumu organizēšanā un </w:t>
      </w:r>
      <w:r w:rsidRPr="00A5358D">
        <w:rPr>
          <w:rFonts w:eastAsia="Calibri" w:cs="Times New Roman"/>
          <w:color w:val="000000"/>
          <w:sz w:val="28"/>
          <w:szCs w:val="28"/>
        </w:rPr>
        <w:t>nodrošināt kopīgu Latvijas un Norvēģijas ekspertu dalību citās saņēmējvalstīs (Lietuvā, Polijā, Čehijā, Bulgārijā un Rumānijā), paceļot sadarbību starp Latviju un Norvēģiju jaunā, plašākā līmenī;</w:t>
      </w:r>
    </w:p>
    <w:p w14:paraId="7D421B5B" w14:textId="3A45B7D8" w:rsidR="005F6D72" w:rsidRPr="00A5358D" w:rsidRDefault="005F6D72" w:rsidP="00B1194D">
      <w:pPr>
        <w:numPr>
          <w:ilvl w:val="0"/>
          <w:numId w:val="6"/>
        </w:numPr>
        <w:spacing w:before="120" w:after="120" w:line="276" w:lineRule="auto"/>
        <w:ind w:left="1134" w:hanging="425"/>
        <w:contextualSpacing/>
        <w:jc w:val="both"/>
        <w:rPr>
          <w:rFonts w:ascii="Calibri" w:eastAsia="Calibri" w:hAnsi="Calibri" w:cs="Calibri"/>
          <w:sz w:val="22"/>
          <w:lang w:eastAsia="lv-LV"/>
        </w:rPr>
      </w:pPr>
      <w:r w:rsidRPr="00A5358D">
        <w:rPr>
          <w:rFonts w:eastAsia="Calibri" w:cs="Times New Roman"/>
          <w:color w:val="000000"/>
          <w:sz w:val="28"/>
          <w:szCs w:val="28"/>
        </w:rPr>
        <w:t xml:space="preserve">stratēģisko donorvalstu iniciatīvu </w:t>
      </w:r>
      <w:r w:rsidRPr="00A5358D">
        <w:rPr>
          <w:rFonts w:eastAsia="Calibri" w:cs="Times New Roman"/>
          <w:i/>
          <w:color w:val="000000"/>
          <w:sz w:val="28"/>
          <w:szCs w:val="28"/>
        </w:rPr>
        <w:t>“Sabiedrības noturības veidošana, izmantojot pārbaudītus zināšanu avotus: Latvijas-Norvēģijas enciklopēdijas pieeja”</w:t>
      </w:r>
      <w:r w:rsidR="00DC5445">
        <w:rPr>
          <w:rFonts w:eastAsia="Calibri" w:cs="Times New Roman"/>
          <w:i/>
          <w:color w:val="000000"/>
          <w:sz w:val="28"/>
          <w:szCs w:val="28"/>
        </w:rPr>
        <w:t xml:space="preserve"> </w:t>
      </w:r>
      <w:r w:rsidRPr="00A5358D">
        <w:rPr>
          <w:rFonts w:eastAsia="Calibri" w:cs="Times New Roman"/>
          <w:color w:val="000000"/>
          <w:sz w:val="28"/>
          <w:szCs w:val="28"/>
        </w:rPr>
        <w:t>(īstenotājs - Latv</w:t>
      </w:r>
      <w:r w:rsidR="00790768" w:rsidRPr="00A5358D">
        <w:rPr>
          <w:rFonts w:eastAsia="Calibri" w:cs="Times New Roman"/>
          <w:color w:val="000000"/>
          <w:sz w:val="28"/>
          <w:szCs w:val="28"/>
        </w:rPr>
        <w:t>ijas Nacionālā bibliotēka) 52,8 </w:t>
      </w:r>
      <w:r w:rsidRPr="00A5358D">
        <w:rPr>
          <w:rFonts w:eastAsia="Calibri" w:cs="Times New Roman"/>
          <w:color w:val="000000"/>
          <w:sz w:val="28"/>
          <w:szCs w:val="28"/>
        </w:rPr>
        <w:t xml:space="preserve">tūkst. </w:t>
      </w:r>
      <w:r w:rsidR="005220D6" w:rsidRPr="00A5358D">
        <w:rPr>
          <w:rFonts w:eastAsia="Calibri" w:cs="Times New Roman"/>
          <w:i/>
          <w:color w:val="000000"/>
          <w:sz w:val="28"/>
          <w:szCs w:val="28"/>
        </w:rPr>
        <w:t>euro</w:t>
      </w:r>
      <w:r w:rsidRPr="00A5358D">
        <w:rPr>
          <w:rFonts w:eastAsia="Calibri" w:cs="Times New Roman"/>
          <w:color w:val="000000"/>
          <w:sz w:val="28"/>
          <w:szCs w:val="28"/>
        </w:rPr>
        <w:t xml:space="preserve">. </w:t>
      </w:r>
      <w:r w:rsidR="00B409AD">
        <w:rPr>
          <w:rFonts w:eastAsia="Calibri" w:cs="Times New Roman"/>
          <w:color w:val="000000"/>
          <w:sz w:val="28"/>
          <w:szCs w:val="28"/>
        </w:rPr>
        <w:t>M</w:t>
      </w:r>
      <w:r w:rsidRPr="00A5358D">
        <w:rPr>
          <w:rFonts w:eastAsia="Calibri" w:cs="Times New Roman"/>
          <w:color w:val="000000"/>
          <w:sz w:val="28"/>
          <w:szCs w:val="28"/>
        </w:rPr>
        <w:t xml:space="preserve">ērķis ir padarīt </w:t>
      </w:r>
      <w:r w:rsidR="00B23171">
        <w:rPr>
          <w:rFonts w:eastAsia="Calibri" w:cs="Times New Roman"/>
          <w:color w:val="000000"/>
          <w:sz w:val="28"/>
          <w:szCs w:val="28"/>
        </w:rPr>
        <w:t>vieglāk pieejamas,</w:t>
      </w:r>
      <w:r w:rsidR="00B409AD" w:rsidRPr="00A5358D">
        <w:rPr>
          <w:rFonts w:eastAsia="Calibri" w:cs="Times New Roman"/>
          <w:color w:val="000000"/>
          <w:sz w:val="28"/>
          <w:szCs w:val="28"/>
        </w:rPr>
        <w:t xml:space="preserve"> plašākai sabiedrībai Latvijā un Norvēģijā</w:t>
      </w:r>
      <w:r w:rsidR="00B23171">
        <w:rPr>
          <w:rFonts w:eastAsia="Calibri" w:cs="Times New Roman"/>
          <w:color w:val="000000"/>
          <w:sz w:val="28"/>
          <w:szCs w:val="28"/>
        </w:rPr>
        <w:t>,</w:t>
      </w:r>
      <w:r w:rsidR="00B409AD" w:rsidRPr="00A5358D">
        <w:rPr>
          <w:rFonts w:eastAsia="Calibri" w:cs="Times New Roman"/>
          <w:color w:val="000000"/>
          <w:sz w:val="28"/>
          <w:szCs w:val="28"/>
        </w:rPr>
        <w:t xml:space="preserve"> </w:t>
      </w:r>
      <w:r w:rsidRPr="00A5358D">
        <w:rPr>
          <w:rFonts w:eastAsia="Calibri" w:cs="Times New Roman"/>
          <w:color w:val="000000"/>
          <w:sz w:val="28"/>
          <w:szCs w:val="28"/>
        </w:rPr>
        <w:t>pārbaudītas zināšanas un saprotamu vispārīgu interešu informāciju dezinformācijas, viltus ziņu un propagandas kontekstā. Tas ietver redakcionālo politiku, darbplūsmas metožu, labākās prakses un tehnisko risinājumu apmaiņu, kā arī paaugstinātu izpratnes līmeni par katras valsts vēsturisko, sociālo, politisko un izglītības kontekstu. Nacionālā enciklopēdija sniedz papildu stimulu nodrošināt telpu mazākām valodām, sabiedrībai, kuras dzimtā valoda nav angļu valoda, uz zināšanām balstītā vidē</w:t>
      </w:r>
      <w:r w:rsidR="00B23171">
        <w:rPr>
          <w:rFonts w:eastAsia="Calibri" w:cs="Times New Roman"/>
          <w:color w:val="000000"/>
          <w:sz w:val="28"/>
          <w:szCs w:val="28"/>
        </w:rPr>
        <w:t>,</w:t>
      </w:r>
      <w:r w:rsidRPr="00A5358D">
        <w:rPr>
          <w:rFonts w:eastAsia="Calibri" w:cs="Times New Roman"/>
          <w:color w:val="000000"/>
          <w:sz w:val="28"/>
          <w:szCs w:val="28"/>
        </w:rPr>
        <w:t xml:space="preserve"> izmantojot </w:t>
      </w:r>
      <w:r w:rsidRPr="00A5358D">
        <w:rPr>
          <w:rFonts w:eastAsia="Calibri" w:cs="Times New Roman"/>
          <w:color w:val="000000"/>
          <w:sz w:val="28"/>
          <w:szCs w:val="28"/>
        </w:rPr>
        <w:lastRenderedPageBreak/>
        <w:t>akadēmiskus resursus uzticamas informācijas nodrošināšanā vispārējai auditorijai tās dzimtajā valodā;</w:t>
      </w:r>
    </w:p>
    <w:p w14:paraId="11C0C04B" w14:textId="1A194CB1" w:rsidR="00DC5445" w:rsidRPr="007D1ECB" w:rsidRDefault="005F6D72" w:rsidP="00B1194D">
      <w:pPr>
        <w:numPr>
          <w:ilvl w:val="0"/>
          <w:numId w:val="6"/>
        </w:numPr>
        <w:spacing w:before="120" w:after="120" w:line="276" w:lineRule="auto"/>
        <w:ind w:left="1134" w:hanging="425"/>
        <w:contextualSpacing/>
        <w:jc w:val="both"/>
        <w:rPr>
          <w:rFonts w:ascii="Calibri" w:eastAsia="Calibri" w:hAnsi="Calibri" w:cs="Calibri"/>
          <w:sz w:val="22"/>
          <w:lang w:eastAsia="lv-LV"/>
        </w:rPr>
      </w:pPr>
      <w:r w:rsidRPr="00A5358D">
        <w:rPr>
          <w:rFonts w:eastAsia="Calibri" w:cs="Times New Roman"/>
          <w:color w:val="000000"/>
          <w:sz w:val="28"/>
          <w:szCs w:val="28"/>
        </w:rPr>
        <w:t xml:space="preserve">stratēģisko donorvalstu iniciatīvu </w:t>
      </w:r>
      <w:r w:rsidRPr="00A5358D">
        <w:rPr>
          <w:rFonts w:eastAsia="Calibri" w:cs="Times New Roman"/>
          <w:i/>
          <w:color w:val="000000"/>
          <w:sz w:val="28"/>
          <w:szCs w:val="28"/>
        </w:rPr>
        <w:t>“Tiltu veidošana starp Latvijas un Norvēģijas demokrātijas festivāliem un pašvaldībām”</w:t>
      </w:r>
      <w:r w:rsidRPr="00A5358D">
        <w:rPr>
          <w:rFonts w:eastAsia="Calibri" w:cs="Times New Roman"/>
          <w:color w:val="000000"/>
          <w:sz w:val="28"/>
          <w:szCs w:val="28"/>
        </w:rPr>
        <w:t xml:space="preserve"> (īstenotājs - Fonds atvērtai sabiedrībai “DOTS”, sarunu fes</w:t>
      </w:r>
      <w:r w:rsidR="00790768" w:rsidRPr="00A5358D">
        <w:rPr>
          <w:rFonts w:eastAsia="Calibri" w:cs="Times New Roman"/>
          <w:color w:val="000000"/>
          <w:sz w:val="28"/>
          <w:szCs w:val="28"/>
        </w:rPr>
        <w:t>tivāla LAMPA organizētājs) 56,2 </w:t>
      </w:r>
      <w:r w:rsidRPr="00A5358D">
        <w:rPr>
          <w:rFonts w:eastAsia="Calibri" w:cs="Times New Roman"/>
          <w:color w:val="000000"/>
          <w:sz w:val="28"/>
          <w:szCs w:val="28"/>
        </w:rPr>
        <w:t xml:space="preserve">tūkst. </w:t>
      </w:r>
      <w:r w:rsidR="005220D6" w:rsidRPr="00A5358D">
        <w:rPr>
          <w:rFonts w:eastAsia="Calibri" w:cs="Times New Roman"/>
          <w:i/>
          <w:color w:val="000000"/>
          <w:sz w:val="28"/>
          <w:szCs w:val="28"/>
        </w:rPr>
        <w:t>euro</w:t>
      </w:r>
      <w:r w:rsidRPr="00A5358D">
        <w:rPr>
          <w:rFonts w:eastAsia="Calibri" w:cs="Times New Roman"/>
          <w:color w:val="000000"/>
          <w:sz w:val="28"/>
          <w:szCs w:val="28"/>
        </w:rPr>
        <w:t xml:space="preserve">. </w:t>
      </w:r>
      <w:r w:rsidR="00DC5445">
        <w:rPr>
          <w:rFonts w:eastAsia="Calibri" w:cs="Times New Roman"/>
          <w:color w:val="000000"/>
          <w:sz w:val="28"/>
          <w:szCs w:val="28"/>
        </w:rPr>
        <w:t>M</w:t>
      </w:r>
      <w:r w:rsidRPr="00A5358D">
        <w:rPr>
          <w:rFonts w:eastAsia="Calibri" w:cs="Times New Roman"/>
          <w:color w:val="000000"/>
          <w:sz w:val="28"/>
          <w:szCs w:val="28"/>
        </w:rPr>
        <w:t>ērķis ir sekmēt ciešāku sadarbību starp Latviju un Norvēģiju, pieredzes apmaiņu starp Sarunu festivālu LAMPA un festivālu Arendalsuka, Cēsu novada un Ārendāles pašvaldībām</w:t>
      </w:r>
      <w:r w:rsidR="00B23171">
        <w:rPr>
          <w:rFonts w:eastAsia="Calibri" w:cs="Times New Roman"/>
          <w:color w:val="000000"/>
          <w:sz w:val="28"/>
          <w:szCs w:val="28"/>
        </w:rPr>
        <w:t>,</w:t>
      </w:r>
      <w:r w:rsidRPr="00A5358D">
        <w:rPr>
          <w:rFonts w:eastAsia="Calibri" w:cs="Times New Roman"/>
          <w:color w:val="000000"/>
          <w:sz w:val="28"/>
          <w:szCs w:val="28"/>
        </w:rPr>
        <w:t xml:space="preserve"> un paplašināt, padziļināt Latvijā un Norvēģijā izpratni par aktuālajiem jautājumiem </w:t>
      </w:r>
      <w:r w:rsidR="00011247" w:rsidRPr="00A5358D">
        <w:rPr>
          <w:rFonts w:eastAsia="Calibri" w:cs="Times New Roman"/>
          <w:color w:val="000000"/>
          <w:sz w:val="28"/>
          <w:szCs w:val="28"/>
        </w:rPr>
        <w:t>Ei</w:t>
      </w:r>
      <w:r w:rsidR="005220D6" w:rsidRPr="00A5358D">
        <w:rPr>
          <w:rFonts w:eastAsia="Calibri" w:cs="Times New Roman"/>
          <w:color w:val="000000"/>
          <w:sz w:val="28"/>
          <w:szCs w:val="28"/>
        </w:rPr>
        <w:t>ro</w:t>
      </w:r>
      <w:r w:rsidRPr="00A5358D">
        <w:rPr>
          <w:rFonts w:eastAsia="Calibri" w:cs="Times New Roman"/>
          <w:color w:val="000000"/>
          <w:sz w:val="28"/>
          <w:szCs w:val="28"/>
        </w:rPr>
        <w:t xml:space="preserve">pas, valsts, pašvaldības un festivālu līmeņos. Sadarbība starp festivāliem un pašvaldībām paplašinās Latvijas un Norvēģijas savstarpējās mijiedarbības iespējas plašākā sabiedrībā - starp privātpersonām, NVO, </w:t>
      </w:r>
      <w:r w:rsidR="00D64FBF">
        <w:rPr>
          <w:rFonts w:eastAsia="Calibri" w:cs="Times New Roman"/>
          <w:color w:val="000000"/>
          <w:sz w:val="28"/>
          <w:szCs w:val="28"/>
        </w:rPr>
        <w:t>komersantiem</w:t>
      </w:r>
      <w:r w:rsidRPr="00A5358D">
        <w:rPr>
          <w:rFonts w:eastAsia="Calibri" w:cs="Times New Roman"/>
          <w:color w:val="000000"/>
          <w:sz w:val="28"/>
          <w:szCs w:val="28"/>
        </w:rPr>
        <w:t xml:space="preserve"> un citiem interesentiem, nodrošinot platformu kopīgi veidotiem pa</w:t>
      </w:r>
      <w:r w:rsidR="00933F26" w:rsidRPr="00A5358D">
        <w:rPr>
          <w:rFonts w:eastAsia="Calibri" w:cs="Times New Roman"/>
          <w:color w:val="000000"/>
          <w:sz w:val="28"/>
          <w:szCs w:val="28"/>
        </w:rPr>
        <w:t>sākumiem abos festivālos.</w:t>
      </w:r>
    </w:p>
    <w:p w14:paraId="579FDBC5" w14:textId="2973C482" w:rsidR="007D1ECB" w:rsidRDefault="007D1ECB" w:rsidP="00D73098">
      <w:pPr>
        <w:spacing w:before="120" w:after="120" w:line="276" w:lineRule="auto"/>
        <w:ind w:firstLine="709"/>
        <w:contextualSpacing/>
        <w:jc w:val="both"/>
        <w:rPr>
          <w:rFonts w:ascii="Calibri" w:eastAsia="Calibri" w:hAnsi="Calibri" w:cs="Calibri"/>
          <w:sz w:val="22"/>
          <w:lang w:eastAsia="lv-LV"/>
        </w:rPr>
      </w:pPr>
      <w:r>
        <w:rPr>
          <w:rFonts w:eastAsia="Calibri" w:cs="Times New Roman"/>
          <w:color w:val="000000"/>
          <w:sz w:val="28"/>
          <w:szCs w:val="28"/>
        </w:rPr>
        <w:t xml:space="preserve">Savukārt Valsts kancelejas </w:t>
      </w:r>
      <w:r>
        <w:rPr>
          <w:rFonts w:eastAsia="Calibri" w:cs="Times New Roman"/>
          <w:sz w:val="28"/>
          <w:szCs w:val="28"/>
        </w:rPr>
        <w:t>nacionālā</w:t>
      </w:r>
      <w:r w:rsidRPr="00A5358D">
        <w:rPr>
          <w:rFonts w:eastAsia="Calibri" w:cs="Times New Roman"/>
          <w:sz w:val="28"/>
          <w:szCs w:val="28"/>
        </w:rPr>
        <w:t xml:space="preserve"> ini</w:t>
      </w:r>
      <w:r>
        <w:rPr>
          <w:rFonts w:eastAsia="Calibri" w:cs="Times New Roman"/>
          <w:sz w:val="28"/>
          <w:szCs w:val="28"/>
        </w:rPr>
        <w:t xml:space="preserve">ciatīva </w:t>
      </w:r>
      <w:r w:rsidRPr="00DC5445">
        <w:rPr>
          <w:rFonts w:eastAsia="Calibri" w:cs="Times New Roman"/>
          <w:i/>
          <w:color w:val="000000"/>
          <w:sz w:val="28"/>
          <w:szCs w:val="28"/>
        </w:rPr>
        <w:t xml:space="preserve">“Sabiedrības līdzdalība </w:t>
      </w:r>
      <w:r w:rsidR="00270ADC">
        <w:rPr>
          <w:rFonts w:eastAsia="Calibri" w:cs="Times New Roman"/>
          <w:i/>
          <w:color w:val="000000"/>
          <w:sz w:val="28"/>
          <w:szCs w:val="28"/>
        </w:rPr>
        <w:t>-</w:t>
      </w:r>
      <w:r w:rsidRPr="00DC5445">
        <w:rPr>
          <w:rFonts w:eastAsia="Calibri" w:cs="Times New Roman"/>
          <w:i/>
          <w:color w:val="000000"/>
          <w:sz w:val="28"/>
          <w:szCs w:val="28"/>
        </w:rPr>
        <w:t xml:space="preserve"> atslēga demokrātijas nākotnei”</w:t>
      </w:r>
      <w:r>
        <w:rPr>
          <w:rFonts w:eastAsia="Calibri" w:cs="Times New Roman"/>
          <w:i/>
          <w:color w:val="000000"/>
          <w:sz w:val="28"/>
          <w:szCs w:val="28"/>
        </w:rPr>
        <w:t xml:space="preserve"> </w:t>
      </w:r>
      <w:r w:rsidRPr="007D1ECB">
        <w:rPr>
          <w:rFonts w:eastAsia="Calibri" w:cs="Times New Roman"/>
          <w:color w:val="000000"/>
          <w:sz w:val="28"/>
          <w:szCs w:val="28"/>
        </w:rPr>
        <w:t>(</w:t>
      </w:r>
      <w:r>
        <w:rPr>
          <w:rFonts w:eastAsia="Calibri" w:cs="Times New Roman"/>
          <w:color w:val="000000"/>
          <w:sz w:val="28"/>
          <w:szCs w:val="28"/>
        </w:rPr>
        <w:t>gandrīz 50</w:t>
      </w:r>
      <w:r w:rsidRPr="00DC5445">
        <w:rPr>
          <w:rFonts w:eastAsia="Calibri" w:cs="Times New Roman"/>
          <w:color w:val="000000"/>
          <w:sz w:val="28"/>
          <w:szCs w:val="28"/>
        </w:rPr>
        <w:t xml:space="preserve"> tūkst. </w:t>
      </w:r>
      <w:r w:rsidRPr="00DC5445">
        <w:rPr>
          <w:rFonts w:eastAsia="Calibri" w:cs="Times New Roman"/>
          <w:i/>
          <w:color w:val="000000"/>
          <w:sz w:val="28"/>
          <w:szCs w:val="28"/>
        </w:rPr>
        <w:t>euro</w:t>
      </w:r>
      <w:r w:rsidRPr="007D1ECB">
        <w:rPr>
          <w:rFonts w:eastAsia="Calibri" w:cs="Times New Roman"/>
          <w:color w:val="000000"/>
          <w:sz w:val="28"/>
          <w:szCs w:val="28"/>
        </w:rPr>
        <w:t>)</w:t>
      </w:r>
      <w:r>
        <w:rPr>
          <w:rFonts w:eastAsia="Calibri" w:cs="Times New Roman"/>
          <w:sz w:val="28"/>
          <w:szCs w:val="28"/>
        </w:rPr>
        <w:t xml:space="preserve"> konceptuāli atbalstīta</w:t>
      </w:r>
      <w:r w:rsidRPr="00A5358D">
        <w:rPr>
          <w:rFonts w:eastAsia="Calibri" w:cs="Times New Roman"/>
          <w:sz w:val="28"/>
          <w:szCs w:val="28"/>
        </w:rPr>
        <w:t xml:space="preserve"> DSF konsultatīvās darba grupas rakstiskajā procedūrā</w:t>
      </w:r>
      <w:r w:rsidRPr="00A5358D">
        <w:rPr>
          <w:rStyle w:val="FootnoteReference"/>
          <w:rFonts w:eastAsia="Calibri" w:cs="Times New Roman"/>
          <w:sz w:val="28"/>
          <w:szCs w:val="28"/>
        </w:rPr>
        <w:footnoteReference w:id="47"/>
      </w:r>
      <w:r w:rsidRPr="00A5358D">
        <w:rPr>
          <w:rFonts w:eastAsia="Calibri" w:cs="Times New Roman"/>
          <w:sz w:val="28"/>
          <w:szCs w:val="28"/>
        </w:rPr>
        <w:t xml:space="preserve"> un, ja s</w:t>
      </w:r>
      <w:r w:rsidR="00A70D7C">
        <w:rPr>
          <w:rFonts w:eastAsia="Calibri" w:cs="Times New Roman"/>
          <w:sz w:val="28"/>
          <w:szCs w:val="28"/>
        </w:rPr>
        <w:t>aņems MK atbalstu, tiks virzīta</w:t>
      </w:r>
      <w:r w:rsidRPr="00A5358D">
        <w:rPr>
          <w:rFonts w:eastAsia="Calibri" w:cs="Times New Roman"/>
          <w:sz w:val="28"/>
          <w:szCs w:val="28"/>
        </w:rPr>
        <w:t xml:space="preserve"> izskatīšanai DSF komitejā</w:t>
      </w:r>
      <w:r>
        <w:rPr>
          <w:rFonts w:eastAsia="Calibri" w:cs="Times New Roman"/>
          <w:sz w:val="28"/>
          <w:szCs w:val="28"/>
        </w:rPr>
        <w:t>. Iniciatīvas mērķis</w:t>
      </w:r>
      <w:r w:rsidRPr="007D1ECB">
        <w:rPr>
          <w:rFonts w:eastAsia="Calibri" w:cs="Times New Roman"/>
          <w:color w:val="000000"/>
          <w:sz w:val="28"/>
          <w:szCs w:val="28"/>
        </w:rPr>
        <w:t xml:space="preserve"> </w:t>
      </w:r>
      <w:r w:rsidRPr="00DC5445">
        <w:rPr>
          <w:rFonts w:eastAsia="Calibri" w:cs="Times New Roman"/>
          <w:color w:val="000000"/>
          <w:sz w:val="28"/>
          <w:szCs w:val="28"/>
        </w:rPr>
        <w:t xml:space="preserve">ir stiprināt divpusējās attiecības starp Latviju un donorvalsti – Īslandi, sekmējot labās prakses pārņemšanu inovatīvas un efektīvas sabiedrības līdzdalības veicināšanā, valsts pārvaldes un nevalstisko organizāciju sadarbības uzlabošanā, </w:t>
      </w:r>
      <w:r>
        <w:rPr>
          <w:rFonts w:eastAsia="Calibri" w:cs="Times New Roman"/>
          <w:color w:val="000000"/>
          <w:sz w:val="28"/>
          <w:szCs w:val="28"/>
        </w:rPr>
        <w:t>sekmējot</w:t>
      </w:r>
      <w:r w:rsidRPr="00DC5445">
        <w:rPr>
          <w:rFonts w:eastAsia="Calibri" w:cs="Times New Roman"/>
          <w:color w:val="000000"/>
          <w:sz w:val="28"/>
          <w:szCs w:val="28"/>
        </w:rPr>
        <w:t xml:space="preserve"> nākotnes demokrātiskas valsts tālāku</w:t>
      </w:r>
      <w:r>
        <w:rPr>
          <w:rFonts w:eastAsia="Calibri" w:cs="Times New Roman"/>
          <w:color w:val="000000"/>
          <w:sz w:val="28"/>
          <w:szCs w:val="28"/>
        </w:rPr>
        <w:t xml:space="preserve"> attīstību.</w:t>
      </w:r>
    </w:p>
    <w:p w14:paraId="5FA0887C" w14:textId="72C0C188" w:rsidR="00477C73" w:rsidRDefault="00B154A8" w:rsidP="00D73098">
      <w:pPr>
        <w:spacing w:before="120" w:after="120" w:line="276" w:lineRule="auto"/>
        <w:ind w:firstLine="709"/>
        <w:jc w:val="both"/>
        <w:rPr>
          <w:rFonts w:eastAsia="Calibri" w:cs="Times New Roman"/>
          <w:sz w:val="28"/>
          <w:szCs w:val="28"/>
        </w:rPr>
      </w:pPr>
      <w:r w:rsidRPr="00A5358D">
        <w:rPr>
          <w:rFonts w:eastAsia="Calibri" w:cs="Times New Roman"/>
          <w:sz w:val="28"/>
          <w:szCs w:val="28"/>
        </w:rPr>
        <w:t>Atlikušais finansējums jaunām DSF iniciatīvām ir 0,</w:t>
      </w:r>
      <w:r w:rsidR="005C3584">
        <w:rPr>
          <w:rFonts w:eastAsia="Calibri" w:cs="Times New Roman"/>
          <w:sz w:val="28"/>
          <w:szCs w:val="28"/>
        </w:rPr>
        <w:t>6</w:t>
      </w:r>
      <w:r>
        <w:rPr>
          <w:rFonts w:eastAsia="Calibri" w:cs="Times New Roman"/>
          <w:sz w:val="28"/>
          <w:szCs w:val="28"/>
        </w:rPr>
        <w:t>8</w:t>
      </w:r>
      <w:r w:rsidRPr="00A5358D">
        <w:rPr>
          <w:rFonts w:eastAsia="Calibri" w:cs="Times New Roman"/>
          <w:sz w:val="28"/>
          <w:szCs w:val="28"/>
        </w:rPr>
        <w:t xml:space="preserve"> milj. </w:t>
      </w:r>
      <w:r w:rsidRPr="00A5358D">
        <w:rPr>
          <w:rFonts w:eastAsia="Calibri" w:cs="Times New Roman"/>
          <w:i/>
          <w:sz w:val="28"/>
          <w:szCs w:val="28"/>
        </w:rPr>
        <w:t>euro</w:t>
      </w:r>
      <w:r w:rsidRPr="00A5358D">
        <w:rPr>
          <w:rFonts w:eastAsia="Calibri" w:cs="Times New Roman"/>
          <w:sz w:val="28"/>
          <w:szCs w:val="28"/>
        </w:rPr>
        <w:t>.</w:t>
      </w:r>
      <w:r w:rsidR="008A3F35">
        <w:rPr>
          <w:rFonts w:eastAsia="Calibri" w:cs="Times New Roman"/>
          <w:sz w:val="28"/>
          <w:szCs w:val="28"/>
        </w:rPr>
        <w:t xml:space="preserve"> </w:t>
      </w:r>
    </w:p>
    <w:p w14:paraId="7AE46D85" w14:textId="77777777" w:rsidR="004658FF" w:rsidRPr="00A5358D" w:rsidRDefault="004658FF" w:rsidP="004658FF">
      <w:pPr>
        <w:spacing w:line="276" w:lineRule="auto"/>
        <w:ind w:firstLine="720"/>
        <w:jc w:val="both"/>
        <w:rPr>
          <w:rFonts w:eastAsia="Calibri" w:cs="Times New Roman"/>
          <w:sz w:val="28"/>
          <w:szCs w:val="28"/>
        </w:rPr>
      </w:pPr>
    </w:p>
    <w:p w14:paraId="027E4B9D" w14:textId="67193B28" w:rsidR="00C22314" w:rsidRPr="00C97447" w:rsidRDefault="00EC223D" w:rsidP="0090121E">
      <w:pPr>
        <w:pStyle w:val="1lmenis"/>
      </w:pPr>
      <w:bookmarkStart w:id="12" w:name="_Toc33626867"/>
      <w:r w:rsidRPr="00A5358D">
        <w:t>6</w:t>
      </w:r>
      <w:r w:rsidR="00B0511C" w:rsidRPr="00A5358D">
        <w:t>. P</w:t>
      </w:r>
      <w:r w:rsidR="00514C36" w:rsidRPr="00A5358D">
        <w:t>rojektos konstatētie pārkāpumi ar finansiālu ietekmi</w:t>
      </w:r>
      <w:r w:rsidR="00514C36" w:rsidRPr="00C97447">
        <w:rPr>
          <w:vertAlign w:val="superscript"/>
        </w:rPr>
        <w:footnoteReference w:id="48"/>
      </w:r>
      <w:bookmarkStart w:id="13" w:name="_Toc472690743"/>
      <w:bookmarkEnd w:id="12"/>
    </w:p>
    <w:p w14:paraId="118343E3" w14:textId="4288CA61" w:rsidR="008E4884" w:rsidRPr="00A5358D" w:rsidRDefault="008E4884" w:rsidP="00C82710">
      <w:pPr>
        <w:spacing w:before="120" w:line="276" w:lineRule="auto"/>
        <w:ind w:firstLine="720"/>
        <w:jc w:val="both"/>
        <w:rPr>
          <w:sz w:val="28"/>
          <w:szCs w:val="28"/>
        </w:rPr>
      </w:pPr>
      <w:r w:rsidRPr="00A5358D">
        <w:rPr>
          <w:sz w:val="28"/>
          <w:szCs w:val="28"/>
        </w:rPr>
        <w:t>2019.</w:t>
      </w:r>
      <w:r w:rsidR="000D7830" w:rsidRPr="00A5358D">
        <w:rPr>
          <w:sz w:val="28"/>
          <w:szCs w:val="28"/>
        </w:rPr>
        <w:t> </w:t>
      </w:r>
      <w:r w:rsidRPr="00A5358D">
        <w:rPr>
          <w:sz w:val="28"/>
          <w:szCs w:val="28"/>
        </w:rPr>
        <w:t xml:space="preserve">gada </w:t>
      </w:r>
      <w:r w:rsidR="004D3B73" w:rsidRPr="00A5358D">
        <w:rPr>
          <w:sz w:val="28"/>
          <w:szCs w:val="28"/>
        </w:rPr>
        <w:t xml:space="preserve">otrajā </w:t>
      </w:r>
      <w:r w:rsidRPr="00A5358D">
        <w:rPr>
          <w:sz w:val="28"/>
          <w:szCs w:val="28"/>
        </w:rPr>
        <w:t>pusgadā kopā konstatētas 111 neatbilstības</w:t>
      </w:r>
      <w:r w:rsidR="00790768" w:rsidRPr="00A5358D">
        <w:rPr>
          <w:rFonts w:eastAsia="Times New Roman"/>
          <w:bCs/>
          <w:sz w:val="28"/>
          <w:szCs w:val="28"/>
        </w:rPr>
        <w:t xml:space="preserve"> 10,7 </w:t>
      </w:r>
      <w:r w:rsidRPr="00A5358D">
        <w:rPr>
          <w:rFonts w:eastAsia="Times New Roman"/>
          <w:bCs/>
          <w:sz w:val="28"/>
          <w:szCs w:val="28"/>
        </w:rPr>
        <w:t xml:space="preserve">milj. </w:t>
      </w:r>
      <w:r w:rsidRPr="00A5358D">
        <w:rPr>
          <w:rFonts w:eastAsia="Times New Roman"/>
          <w:bCs/>
          <w:i/>
          <w:sz w:val="28"/>
          <w:szCs w:val="28"/>
        </w:rPr>
        <w:t>euro</w:t>
      </w:r>
      <w:r w:rsidRPr="00A5358D">
        <w:rPr>
          <w:rFonts w:eastAsia="Times New Roman"/>
          <w:bCs/>
          <w:sz w:val="28"/>
          <w:szCs w:val="28"/>
        </w:rPr>
        <w:t xml:space="preserve"> </w:t>
      </w:r>
      <w:r w:rsidRPr="00A5358D">
        <w:rPr>
          <w:sz w:val="28"/>
          <w:szCs w:val="28"/>
        </w:rPr>
        <w:t xml:space="preserve">publiskā finansējuma, kas </w:t>
      </w:r>
      <w:r w:rsidR="00790768" w:rsidRPr="00A5358D">
        <w:rPr>
          <w:sz w:val="28"/>
          <w:szCs w:val="28"/>
        </w:rPr>
        <w:t>ir par 8,6 </w:t>
      </w:r>
      <w:r w:rsidR="00E331AC" w:rsidRPr="00A5358D">
        <w:rPr>
          <w:sz w:val="28"/>
          <w:szCs w:val="28"/>
        </w:rPr>
        <w:t xml:space="preserve">milj. </w:t>
      </w:r>
      <w:r w:rsidR="00E331AC" w:rsidRPr="00A5358D">
        <w:rPr>
          <w:i/>
          <w:sz w:val="28"/>
          <w:szCs w:val="28"/>
        </w:rPr>
        <w:t>euro</w:t>
      </w:r>
      <w:r w:rsidR="00E331AC" w:rsidRPr="00A5358D">
        <w:rPr>
          <w:sz w:val="28"/>
          <w:szCs w:val="28"/>
        </w:rPr>
        <w:t xml:space="preserve"> vairāk, nekā tika konstatēts </w:t>
      </w:r>
      <w:r w:rsidRPr="00A5358D">
        <w:rPr>
          <w:sz w:val="28"/>
          <w:szCs w:val="28"/>
        </w:rPr>
        <w:t>2019.</w:t>
      </w:r>
      <w:r w:rsidR="00BD586A" w:rsidRPr="00A5358D">
        <w:rPr>
          <w:sz w:val="28"/>
          <w:szCs w:val="28"/>
        </w:rPr>
        <w:t> </w:t>
      </w:r>
      <w:r w:rsidRPr="00A5358D">
        <w:rPr>
          <w:sz w:val="28"/>
          <w:szCs w:val="28"/>
        </w:rPr>
        <w:t xml:space="preserve">gada </w:t>
      </w:r>
      <w:r w:rsidR="004D3B73" w:rsidRPr="00A5358D">
        <w:rPr>
          <w:sz w:val="28"/>
          <w:szCs w:val="28"/>
        </w:rPr>
        <w:t xml:space="preserve">pirmajā </w:t>
      </w:r>
      <w:r w:rsidRPr="00A5358D">
        <w:rPr>
          <w:sz w:val="28"/>
          <w:szCs w:val="28"/>
        </w:rPr>
        <w:t>pusgad</w:t>
      </w:r>
      <w:r w:rsidR="00E331AC" w:rsidRPr="00A5358D">
        <w:rPr>
          <w:sz w:val="28"/>
          <w:szCs w:val="28"/>
        </w:rPr>
        <w:t>ā</w:t>
      </w:r>
      <w:r w:rsidR="00851962" w:rsidRPr="00A5358D">
        <w:rPr>
          <w:sz w:val="28"/>
          <w:szCs w:val="28"/>
        </w:rPr>
        <w:t>.</w:t>
      </w:r>
      <w:r w:rsidRPr="00A5358D">
        <w:rPr>
          <w:sz w:val="28"/>
          <w:szCs w:val="28"/>
        </w:rPr>
        <w:t xml:space="preserve"> </w:t>
      </w:r>
      <w:r w:rsidR="000E7579" w:rsidRPr="00A5358D">
        <w:rPr>
          <w:rFonts w:eastAsia="Times New Roman"/>
          <w:bCs/>
          <w:sz w:val="28"/>
          <w:szCs w:val="28"/>
        </w:rPr>
        <w:t>Attiecīgi no plāno</w:t>
      </w:r>
      <w:r w:rsidR="00BD586A" w:rsidRPr="00A5358D">
        <w:rPr>
          <w:rFonts w:eastAsia="Times New Roman"/>
          <w:bCs/>
          <w:sz w:val="28"/>
          <w:szCs w:val="28"/>
        </w:rPr>
        <w:t>šanas perioda sākuma līdz 2019. </w:t>
      </w:r>
      <w:r w:rsidR="000E7579" w:rsidRPr="00A5358D">
        <w:rPr>
          <w:rFonts w:eastAsia="Times New Roman"/>
          <w:bCs/>
          <w:sz w:val="28"/>
          <w:szCs w:val="28"/>
        </w:rPr>
        <w:t>gada 31. decembrim kopumā k</w:t>
      </w:r>
      <w:r w:rsidR="000E7579" w:rsidRPr="00A5358D">
        <w:rPr>
          <w:sz w:val="28"/>
          <w:szCs w:val="28"/>
        </w:rPr>
        <w:t>onstatēti nea</w:t>
      </w:r>
      <w:r w:rsidR="00BD586A" w:rsidRPr="00A5358D">
        <w:rPr>
          <w:sz w:val="28"/>
          <w:szCs w:val="28"/>
        </w:rPr>
        <w:t>tbilstoši veiktie izdevumi 21,1 </w:t>
      </w:r>
      <w:r w:rsidR="000E7579" w:rsidRPr="00A5358D">
        <w:rPr>
          <w:sz w:val="28"/>
          <w:szCs w:val="28"/>
        </w:rPr>
        <w:t xml:space="preserve">milj. </w:t>
      </w:r>
      <w:r w:rsidR="000E7579" w:rsidRPr="00A5358D">
        <w:rPr>
          <w:i/>
          <w:sz w:val="28"/>
          <w:szCs w:val="28"/>
        </w:rPr>
        <w:t xml:space="preserve">euro </w:t>
      </w:r>
      <w:r w:rsidR="000E7579" w:rsidRPr="00A5358D">
        <w:rPr>
          <w:sz w:val="28"/>
          <w:szCs w:val="28"/>
        </w:rPr>
        <w:t>publisk</w:t>
      </w:r>
      <w:r w:rsidR="00A408CA">
        <w:rPr>
          <w:sz w:val="28"/>
          <w:szCs w:val="28"/>
        </w:rPr>
        <w:t>ā</w:t>
      </w:r>
      <w:r w:rsidR="000E7579" w:rsidRPr="00A5358D">
        <w:rPr>
          <w:sz w:val="28"/>
          <w:szCs w:val="28"/>
        </w:rPr>
        <w:t xml:space="preserve"> finansējum</w:t>
      </w:r>
      <w:r w:rsidR="00A408CA">
        <w:rPr>
          <w:sz w:val="28"/>
          <w:szCs w:val="28"/>
        </w:rPr>
        <w:t>a</w:t>
      </w:r>
      <w:r w:rsidR="000E7579" w:rsidRPr="00A5358D">
        <w:rPr>
          <w:sz w:val="28"/>
          <w:szCs w:val="28"/>
        </w:rPr>
        <w:t>, no tiem atgūti 10,4 milj.</w:t>
      </w:r>
      <w:r w:rsidR="000E7579" w:rsidRPr="00A5358D">
        <w:rPr>
          <w:i/>
          <w:sz w:val="28"/>
          <w:szCs w:val="28"/>
        </w:rPr>
        <w:t xml:space="preserve"> euro. </w:t>
      </w:r>
      <w:r w:rsidR="00173980" w:rsidRPr="001929C7">
        <w:rPr>
          <w:sz w:val="28"/>
          <w:szCs w:val="28"/>
        </w:rPr>
        <w:t>S</w:t>
      </w:r>
      <w:r w:rsidR="000E7579" w:rsidRPr="00A5358D">
        <w:rPr>
          <w:sz w:val="28"/>
          <w:szCs w:val="28"/>
        </w:rPr>
        <w:t xml:space="preserve">askaņā ar </w:t>
      </w:r>
      <w:r w:rsidR="000E7579" w:rsidRPr="00A5358D">
        <w:rPr>
          <w:sz w:val="28"/>
          <w:szCs w:val="28"/>
        </w:rPr>
        <w:lastRenderedPageBreak/>
        <w:t>RI veikto darbību revīziju rezultātiem identificētais kopējais kļūdu īpatsvars ir 0,</w:t>
      </w:r>
      <w:r w:rsidR="00535333">
        <w:rPr>
          <w:sz w:val="28"/>
          <w:szCs w:val="28"/>
        </w:rPr>
        <w:t>53</w:t>
      </w:r>
      <w:r w:rsidR="00BD4D45" w:rsidRPr="00A5358D">
        <w:rPr>
          <w:sz w:val="28"/>
          <w:szCs w:val="28"/>
        </w:rPr>
        <w:t> %</w:t>
      </w:r>
      <w:r w:rsidR="000E7579" w:rsidRPr="00A5358D">
        <w:rPr>
          <w:rStyle w:val="FootnoteReference"/>
          <w:sz w:val="28"/>
          <w:szCs w:val="28"/>
        </w:rPr>
        <w:footnoteReference w:id="49"/>
      </w:r>
      <w:r w:rsidR="000E7579" w:rsidRPr="00A5358D">
        <w:rPr>
          <w:sz w:val="28"/>
          <w:szCs w:val="28"/>
        </w:rPr>
        <w:t>, kas ir zem būtiskuma līmeņa (2</w:t>
      </w:r>
      <w:r w:rsidR="00BD4D45" w:rsidRPr="00A5358D">
        <w:rPr>
          <w:sz w:val="28"/>
          <w:szCs w:val="28"/>
        </w:rPr>
        <w:t> %</w:t>
      </w:r>
      <w:r w:rsidR="000E7579" w:rsidRPr="00A5358D">
        <w:rPr>
          <w:sz w:val="28"/>
          <w:szCs w:val="28"/>
        </w:rPr>
        <w:t xml:space="preserve">). </w:t>
      </w:r>
    </w:p>
    <w:p w14:paraId="2FEE3069" w14:textId="3FFC62C0" w:rsidR="00904C88" w:rsidRPr="00A5358D" w:rsidRDefault="00790768" w:rsidP="005952F4">
      <w:pPr>
        <w:spacing w:line="276" w:lineRule="auto"/>
        <w:ind w:firstLine="720"/>
        <w:jc w:val="both"/>
        <w:rPr>
          <w:b/>
          <w:sz w:val="28"/>
          <w:szCs w:val="28"/>
        </w:rPr>
      </w:pPr>
      <w:r w:rsidRPr="00A5358D">
        <w:rPr>
          <w:rFonts w:eastAsia="Times New Roman" w:cs="Times New Roman"/>
          <w:bCs/>
          <w:color w:val="000000"/>
          <w:sz w:val="28"/>
          <w:szCs w:val="28"/>
          <w:lang w:eastAsia="lv-LV"/>
        </w:rPr>
        <w:t>2019. </w:t>
      </w:r>
      <w:r w:rsidR="00704B75" w:rsidRPr="00A5358D">
        <w:rPr>
          <w:rFonts w:eastAsia="Times New Roman" w:cs="Times New Roman"/>
          <w:bCs/>
          <w:color w:val="000000"/>
          <w:sz w:val="28"/>
          <w:szCs w:val="28"/>
          <w:lang w:eastAsia="lv-LV"/>
        </w:rPr>
        <w:t>gada</w:t>
      </w:r>
      <w:r w:rsidR="008E4884" w:rsidRPr="00A5358D">
        <w:rPr>
          <w:rFonts w:eastAsia="Times New Roman" w:cs="Times New Roman"/>
          <w:bCs/>
          <w:color w:val="000000"/>
          <w:sz w:val="28"/>
          <w:szCs w:val="28"/>
          <w:lang w:eastAsia="lv-LV"/>
        </w:rPr>
        <w:t xml:space="preserve"> </w:t>
      </w:r>
      <w:r w:rsidR="004D3B73" w:rsidRPr="00A5358D">
        <w:rPr>
          <w:rFonts w:eastAsia="Times New Roman" w:cs="Times New Roman"/>
          <w:bCs/>
          <w:color w:val="000000"/>
          <w:sz w:val="28"/>
          <w:szCs w:val="28"/>
          <w:lang w:eastAsia="lv-LV"/>
        </w:rPr>
        <w:t xml:space="preserve">otrajā </w:t>
      </w:r>
      <w:r w:rsidR="00471077" w:rsidRPr="00A5358D">
        <w:rPr>
          <w:rFonts w:eastAsia="Times New Roman" w:cs="Times New Roman"/>
          <w:bCs/>
          <w:color w:val="000000"/>
          <w:sz w:val="28"/>
          <w:szCs w:val="28"/>
          <w:lang w:eastAsia="lv-LV"/>
        </w:rPr>
        <w:t xml:space="preserve">pusgadā </w:t>
      </w:r>
      <w:r w:rsidR="00672E16">
        <w:rPr>
          <w:rFonts w:eastAsia="Times New Roman" w:cs="Times New Roman"/>
          <w:sz w:val="28"/>
          <w:szCs w:val="28"/>
          <w:lang w:eastAsia="lv-LV"/>
        </w:rPr>
        <w:t>8</w:t>
      </w:r>
      <w:r w:rsidR="005751F1" w:rsidRPr="00A5358D">
        <w:rPr>
          <w:rFonts w:eastAsia="Times New Roman" w:cs="Times New Roman"/>
          <w:sz w:val="28"/>
          <w:szCs w:val="28"/>
          <w:lang w:eastAsia="lv-LV"/>
        </w:rPr>
        <w:t>7</w:t>
      </w:r>
      <w:r w:rsidR="00BD4D45" w:rsidRPr="00A5358D">
        <w:rPr>
          <w:rFonts w:eastAsia="Times New Roman" w:cs="Times New Roman"/>
          <w:sz w:val="28"/>
          <w:szCs w:val="28"/>
          <w:lang w:eastAsia="lv-LV"/>
        </w:rPr>
        <w:t> %</w:t>
      </w:r>
      <w:r w:rsidR="005751F1" w:rsidRPr="00A5358D">
        <w:rPr>
          <w:rFonts w:eastAsia="Times New Roman" w:cs="Times New Roman"/>
          <w:sz w:val="28"/>
          <w:szCs w:val="28"/>
          <w:lang w:eastAsia="lv-LV"/>
        </w:rPr>
        <w:t xml:space="preserve"> no </w:t>
      </w:r>
      <w:r w:rsidR="001D161A">
        <w:rPr>
          <w:rFonts w:eastAsia="Times New Roman" w:cs="Times New Roman"/>
          <w:sz w:val="28"/>
          <w:szCs w:val="28"/>
          <w:lang w:eastAsia="lv-LV"/>
        </w:rPr>
        <w:t>visām</w:t>
      </w:r>
      <w:r w:rsidR="00672E16">
        <w:rPr>
          <w:rFonts w:eastAsia="Times New Roman" w:cs="Times New Roman"/>
          <w:sz w:val="28"/>
          <w:szCs w:val="28"/>
          <w:lang w:eastAsia="lv-LV"/>
        </w:rPr>
        <w:t xml:space="preserve"> </w:t>
      </w:r>
      <w:r w:rsidR="005751F1" w:rsidRPr="00A5358D">
        <w:rPr>
          <w:rFonts w:eastAsia="Times New Roman" w:cs="Times New Roman"/>
          <w:sz w:val="28"/>
          <w:szCs w:val="28"/>
          <w:lang w:eastAsia="lv-LV"/>
        </w:rPr>
        <w:t xml:space="preserve">neatbilstībām </w:t>
      </w:r>
      <w:r w:rsidR="001D161A">
        <w:rPr>
          <w:rFonts w:eastAsia="Times New Roman" w:cs="Times New Roman"/>
          <w:sz w:val="28"/>
          <w:szCs w:val="28"/>
          <w:lang w:eastAsia="lv-LV"/>
        </w:rPr>
        <w:t>konstatētas</w:t>
      </w:r>
      <w:r w:rsidR="00672E16">
        <w:rPr>
          <w:rFonts w:eastAsia="Times New Roman" w:cs="Times New Roman"/>
          <w:sz w:val="28"/>
          <w:szCs w:val="28"/>
          <w:lang w:eastAsia="lv-LV"/>
        </w:rPr>
        <w:t xml:space="preserve"> </w:t>
      </w:r>
      <w:r w:rsidR="005751F1" w:rsidRPr="00A5358D">
        <w:rPr>
          <w:rFonts w:eastAsia="Times New Roman" w:cs="Times New Roman"/>
          <w:sz w:val="28"/>
          <w:szCs w:val="28"/>
          <w:lang w:eastAsia="lv-LV"/>
        </w:rPr>
        <w:t xml:space="preserve">valsts iestāžu projektos un </w:t>
      </w:r>
      <w:r w:rsidR="00672E16">
        <w:rPr>
          <w:rFonts w:eastAsia="Times New Roman" w:cs="Times New Roman"/>
          <w:sz w:val="28"/>
          <w:szCs w:val="28"/>
          <w:lang w:eastAsia="lv-LV"/>
        </w:rPr>
        <w:t>84</w:t>
      </w:r>
      <w:r w:rsidR="00BD4D45" w:rsidRPr="00A5358D">
        <w:rPr>
          <w:rFonts w:eastAsia="Times New Roman" w:cs="Times New Roman"/>
          <w:sz w:val="28"/>
          <w:szCs w:val="28"/>
          <w:lang w:eastAsia="lv-LV"/>
        </w:rPr>
        <w:t> %</w:t>
      </w:r>
      <w:r w:rsidR="005751F1" w:rsidRPr="00A5358D">
        <w:rPr>
          <w:rFonts w:eastAsia="Times New Roman" w:cs="Times New Roman"/>
          <w:sz w:val="28"/>
          <w:szCs w:val="28"/>
          <w:lang w:eastAsia="lv-LV"/>
        </w:rPr>
        <w:t xml:space="preserve"> </w:t>
      </w:r>
      <w:r w:rsidR="00904C88" w:rsidRPr="00A5358D">
        <w:rPr>
          <w:rFonts w:eastAsia="Times New Roman" w:cs="Times New Roman"/>
          <w:sz w:val="28"/>
          <w:szCs w:val="28"/>
          <w:lang w:eastAsia="lv-LV"/>
        </w:rPr>
        <w:t>(</w:t>
      </w:r>
      <w:r w:rsidR="004863D6" w:rsidRPr="00A5358D">
        <w:rPr>
          <w:rFonts w:eastAsia="Times New Roman" w:cs="Times New Roman"/>
          <w:sz w:val="28"/>
          <w:szCs w:val="28"/>
          <w:lang w:eastAsia="lv-LV"/>
        </w:rPr>
        <w:t>9 </w:t>
      </w:r>
      <w:r w:rsidR="00904C88" w:rsidRPr="00A5358D">
        <w:rPr>
          <w:rFonts w:eastAsia="Times New Roman" w:cs="Times New Roman"/>
          <w:bCs/>
          <w:color w:val="000000"/>
          <w:sz w:val="28"/>
          <w:szCs w:val="28"/>
          <w:lang w:eastAsia="lv-LV"/>
        </w:rPr>
        <w:t xml:space="preserve">milj. </w:t>
      </w:r>
      <w:r w:rsidR="00904C88" w:rsidRPr="00A5358D">
        <w:rPr>
          <w:rFonts w:eastAsia="Times New Roman" w:cs="Times New Roman"/>
          <w:bCs/>
          <w:i/>
          <w:color w:val="000000"/>
          <w:sz w:val="28"/>
          <w:szCs w:val="28"/>
          <w:lang w:eastAsia="lv-LV"/>
        </w:rPr>
        <w:t xml:space="preserve">euro) </w:t>
      </w:r>
      <w:r w:rsidR="005751F1" w:rsidRPr="00A5358D">
        <w:rPr>
          <w:rFonts w:eastAsia="Times New Roman" w:cs="Times New Roman"/>
          <w:sz w:val="28"/>
          <w:szCs w:val="28"/>
          <w:lang w:eastAsia="lv-LV"/>
        </w:rPr>
        <w:t xml:space="preserve">no visām neatbilstībām </w:t>
      </w:r>
      <w:r w:rsidR="001D161A">
        <w:rPr>
          <w:rFonts w:eastAsia="Times New Roman" w:cs="Times New Roman"/>
          <w:bCs/>
          <w:color w:val="000000"/>
          <w:sz w:val="28"/>
          <w:szCs w:val="28"/>
          <w:lang w:eastAsia="lv-LV"/>
        </w:rPr>
        <w:t xml:space="preserve">ir </w:t>
      </w:r>
      <w:r w:rsidR="00672E16" w:rsidRPr="00A5358D">
        <w:rPr>
          <w:rFonts w:eastAsia="Times New Roman" w:cs="Times New Roman"/>
          <w:sz w:val="28"/>
          <w:szCs w:val="28"/>
          <w:lang w:eastAsia="lv-LV"/>
        </w:rPr>
        <w:t>“Aizdomas par krāpšanu vai organizēto noziedzību”</w:t>
      </w:r>
      <w:r w:rsidR="00672E16">
        <w:rPr>
          <w:rFonts w:eastAsia="Times New Roman" w:cs="Times New Roman"/>
          <w:sz w:val="28"/>
          <w:szCs w:val="28"/>
          <w:lang w:eastAsia="lv-LV"/>
        </w:rPr>
        <w:t xml:space="preserve"> </w:t>
      </w:r>
      <w:r w:rsidR="008E4884" w:rsidRPr="00A5358D">
        <w:rPr>
          <w:rFonts w:eastAsia="Times New Roman" w:cs="Times New Roman"/>
          <w:sz w:val="28"/>
          <w:szCs w:val="28"/>
          <w:lang w:eastAsia="lv-LV"/>
        </w:rPr>
        <w:t>profesionālās</w:t>
      </w:r>
      <w:r w:rsidR="00BD586A" w:rsidRPr="00A5358D">
        <w:rPr>
          <w:rFonts w:eastAsia="Times New Roman" w:cs="Times New Roman"/>
          <w:sz w:val="28"/>
          <w:szCs w:val="28"/>
          <w:lang w:eastAsia="lv-LV"/>
        </w:rPr>
        <w:t xml:space="preserve"> izglītības kompetences centra “Ventspils Mūzikas vidusskola”</w:t>
      </w:r>
      <w:r w:rsidR="008E4884" w:rsidRPr="00A5358D">
        <w:rPr>
          <w:rFonts w:eastAsia="Times New Roman" w:cs="Times New Roman"/>
          <w:sz w:val="28"/>
          <w:szCs w:val="28"/>
          <w:lang w:eastAsia="lv-LV"/>
        </w:rPr>
        <w:t xml:space="preserve"> projektā “Valsts Ventspils Mūzikas vidusskolas infrastruktūras attīstība”</w:t>
      </w:r>
      <w:r w:rsidR="00672E16">
        <w:rPr>
          <w:rFonts w:eastAsia="Times New Roman" w:cs="Times New Roman"/>
          <w:sz w:val="28"/>
          <w:szCs w:val="28"/>
          <w:lang w:eastAsia="lv-LV"/>
        </w:rPr>
        <w:t xml:space="preserve"> </w:t>
      </w:r>
      <w:r w:rsidR="00904C88" w:rsidRPr="00A5358D">
        <w:rPr>
          <w:rFonts w:eastAsia="Times New Roman" w:cs="Times New Roman"/>
          <w:color w:val="000000"/>
          <w:sz w:val="28"/>
          <w:szCs w:val="28"/>
          <w:lang w:eastAsia="lv-LV"/>
        </w:rPr>
        <w:t xml:space="preserve">līdz izmeklēšanas pabeigšanai un krimināllietas apstākļu pilnīgai noskaidrošanai (gala lēmums par neatbilstoši veiktiem izdevumiem iespējams pēc lietas izmeklēšanas). </w:t>
      </w:r>
      <w:r w:rsidR="00904C88" w:rsidRPr="00A5358D">
        <w:rPr>
          <w:rFonts w:eastAsia="Times New Roman" w:cs="Times New Roman"/>
          <w:bCs/>
          <w:color w:val="000000"/>
          <w:sz w:val="28"/>
          <w:szCs w:val="28"/>
          <w:lang w:eastAsia="lv-LV"/>
        </w:rPr>
        <w:t xml:space="preserve">Attiecībā uz pārējām </w:t>
      </w:r>
      <w:r w:rsidRPr="00A5358D">
        <w:rPr>
          <w:rFonts w:eastAsia="Times New Roman" w:cs="Times New Roman"/>
          <w:bCs/>
          <w:color w:val="000000"/>
          <w:sz w:val="28"/>
          <w:szCs w:val="28"/>
          <w:lang w:eastAsia="lv-LV"/>
        </w:rPr>
        <w:t>2019. </w:t>
      </w:r>
      <w:r w:rsidR="00EE531C" w:rsidRPr="00A5358D">
        <w:rPr>
          <w:rFonts w:eastAsia="Times New Roman" w:cs="Times New Roman"/>
          <w:bCs/>
          <w:color w:val="000000"/>
          <w:sz w:val="28"/>
          <w:szCs w:val="28"/>
          <w:lang w:eastAsia="lv-LV"/>
        </w:rPr>
        <w:t xml:space="preserve">gada </w:t>
      </w:r>
      <w:r w:rsidR="004D3B73" w:rsidRPr="00A5358D">
        <w:rPr>
          <w:rFonts w:eastAsia="Times New Roman" w:cs="Times New Roman"/>
          <w:bCs/>
          <w:color w:val="000000"/>
          <w:sz w:val="28"/>
          <w:szCs w:val="28"/>
          <w:lang w:eastAsia="lv-LV"/>
        </w:rPr>
        <w:t xml:space="preserve">otrajā </w:t>
      </w:r>
      <w:r w:rsidR="00904C88" w:rsidRPr="00A5358D">
        <w:rPr>
          <w:rFonts w:eastAsia="Times New Roman" w:cs="Times New Roman"/>
          <w:bCs/>
          <w:color w:val="000000"/>
          <w:sz w:val="28"/>
          <w:szCs w:val="28"/>
          <w:lang w:eastAsia="lv-LV"/>
        </w:rPr>
        <w:t xml:space="preserve">pusgadā konstatētajām neatbilstībām – 107 no 111 neatbilstībām konstatējusi CFLA, galvenokārt veicot FS iesniegto maksājumu pieprasījumu un to pamatojošo dokumentu pārbaudes. </w:t>
      </w:r>
    </w:p>
    <w:p w14:paraId="2FB55FF2" w14:textId="004CCB74" w:rsidR="009672AE" w:rsidRPr="00A5358D" w:rsidRDefault="009672AE" w:rsidP="005952F4">
      <w:pPr>
        <w:spacing w:line="276" w:lineRule="auto"/>
        <w:ind w:firstLine="720"/>
        <w:jc w:val="both"/>
        <w:rPr>
          <w:rFonts w:cs="Times New Roman"/>
          <w:sz w:val="28"/>
          <w:szCs w:val="28"/>
        </w:rPr>
      </w:pPr>
      <w:r w:rsidRPr="00A5358D">
        <w:rPr>
          <w:rFonts w:cs="Times New Roman"/>
          <w:sz w:val="28"/>
          <w:szCs w:val="28"/>
        </w:rPr>
        <w:t xml:space="preserve">Latvijas iestādes īpaši </w:t>
      </w:r>
      <w:r w:rsidR="00005056">
        <w:rPr>
          <w:rFonts w:cs="Times New Roman"/>
          <w:sz w:val="28"/>
          <w:szCs w:val="28"/>
        </w:rPr>
        <w:t>pievērš uzmanību gadījumiem, kuros</w:t>
      </w:r>
      <w:r w:rsidR="00B971EB" w:rsidRPr="00A5358D">
        <w:rPr>
          <w:rFonts w:cs="Times New Roman"/>
          <w:sz w:val="28"/>
          <w:szCs w:val="28"/>
        </w:rPr>
        <w:t xml:space="preserve"> </w:t>
      </w:r>
      <w:r w:rsidR="001D161A">
        <w:rPr>
          <w:rFonts w:cs="Times New Roman"/>
          <w:sz w:val="28"/>
          <w:szCs w:val="28"/>
        </w:rPr>
        <w:t>ir</w:t>
      </w:r>
      <w:r w:rsidRPr="00A5358D">
        <w:rPr>
          <w:rFonts w:cs="Times New Roman"/>
          <w:sz w:val="28"/>
          <w:szCs w:val="28"/>
        </w:rPr>
        <w:t xml:space="preserve"> aizdomas par krāpšan</w:t>
      </w:r>
      <w:r w:rsidR="00904C88" w:rsidRPr="00A5358D">
        <w:rPr>
          <w:rFonts w:cs="Times New Roman"/>
          <w:sz w:val="28"/>
          <w:szCs w:val="28"/>
        </w:rPr>
        <w:t>u vai citām nelikumībām</w:t>
      </w:r>
      <w:r w:rsidRPr="00A5358D">
        <w:rPr>
          <w:rFonts w:cs="Times New Roman"/>
          <w:sz w:val="28"/>
          <w:szCs w:val="28"/>
        </w:rPr>
        <w:t>. Latvijas VKS balstās uz drošu finanšu pārvaldību un fokusētu</w:t>
      </w:r>
      <w:r w:rsidR="00005056">
        <w:rPr>
          <w:rFonts w:cs="Times New Roman"/>
          <w:sz w:val="28"/>
          <w:szCs w:val="28"/>
        </w:rPr>
        <w:t xml:space="preserve"> investīciju risku vadību, </w:t>
      </w:r>
      <w:r w:rsidR="00DF0187">
        <w:rPr>
          <w:rFonts w:cs="Times New Roman"/>
          <w:sz w:val="28"/>
          <w:szCs w:val="28"/>
        </w:rPr>
        <w:t>t.sk.</w:t>
      </w:r>
      <w:r w:rsidR="00005056">
        <w:rPr>
          <w:rFonts w:cs="Times New Roman"/>
          <w:sz w:val="28"/>
          <w:szCs w:val="28"/>
        </w:rPr>
        <w:t>,</w:t>
      </w:r>
      <w:r w:rsidRPr="00A5358D">
        <w:rPr>
          <w:rFonts w:cs="Times New Roman"/>
          <w:sz w:val="28"/>
          <w:szCs w:val="28"/>
        </w:rPr>
        <w:t xml:space="preserve"> publisko investīciju pārvaldībā ir nulles tolerance pret publisko līdzekļu izkrāpšanu un korupciju. Tāpēc tajos projektos, kuros ir zināma inf</w:t>
      </w:r>
      <w:r w:rsidR="001D161A">
        <w:rPr>
          <w:rFonts w:cs="Times New Roman"/>
          <w:sz w:val="28"/>
          <w:szCs w:val="28"/>
        </w:rPr>
        <w:t>ormācija par iespējamu krāpšanu</w:t>
      </w:r>
      <w:r w:rsidRPr="00A5358D">
        <w:rPr>
          <w:rFonts w:cs="Times New Roman"/>
          <w:sz w:val="28"/>
          <w:szCs w:val="28"/>
        </w:rPr>
        <w:t xml:space="preserve"> un notiek tiesībsargājošo iestāžu izmeklēšana, </w:t>
      </w:r>
      <w:r w:rsidR="00B971EB" w:rsidRPr="00A5358D">
        <w:rPr>
          <w:rFonts w:cs="Times New Roman"/>
          <w:sz w:val="28"/>
          <w:szCs w:val="28"/>
        </w:rPr>
        <w:t>tiek pieņemts lēmums par ne</w:t>
      </w:r>
      <w:r w:rsidR="00BD586A" w:rsidRPr="00A5358D">
        <w:rPr>
          <w:rFonts w:cs="Times New Roman"/>
          <w:sz w:val="28"/>
          <w:szCs w:val="28"/>
        </w:rPr>
        <w:t>atbi</w:t>
      </w:r>
      <w:r w:rsidR="00B971EB" w:rsidRPr="00A5358D">
        <w:rPr>
          <w:rFonts w:cs="Times New Roman"/>
          <w:sz w:val="28"/>
          <w:szCs w:val="28"/>
        </w:rPr>
        <w:t>l</w:t>
      </w:r>
      <w:r w:rsidR="00BD586A" w:rsidRPr="00A5358D">
        <w:rPr>
          <w:rFonts w:cs="Times New Roman"/>
          <w:sz w:val="28"/>
          <w:szCs w:val="28"/>
        </w:rPr>
        <w:t>s</w:t>
      </w:r>
      <w:r w:rsidR="00005056">
        <w:rPr>
          <w:rFonts w:cs="Times New Roman"/>
          <w:sz w:val="28"/>
          <w:szCs w:val="28"/>
        </w:rPr>
        <w:t>tību -</w:t>
      </w:r>
      <w:r w:rsidR="00B971EB" w:rsidRPr="00A5358D">
        <w:rPr>
          <w:rFonts w:cs="Times New Roman"/>
          <w:sz w:val="28"/>
          <w:szCs w:val="28"/>
        </w:rPr>
        <w:t xml:space="preserve"> tiek apturēti maksājumi un izdevumu deklarēšana </w:t>
      </w:r>
      <w:r w:rsidRPr="00A5358D">
        <w:rPr>
          <w:rFonts w:cs="Times New Roman"/>
          <w:sz w:val="28"/>
          <w:szCs w:val="28"/>
        </w:rPr>
        <w:t>EK, līdz pilnīgas pārliecības gū</w:t>
      </w:r>
      <w:r w:rsidR="00005056">
        <w:rPr>
          <w:rFonts w:cs="Times New Roman"/>
          <w:sz w:val="28"/>
          <w:szCs w:val="28"/>
        </w:rPr>
        <w:t xml:space="preserve">šanai par risku neesamību, </w:t>
      </w:r>
      <w:r w:rsidR="00DF0187">
        <w:rPr>
          <w:rFonts w:cs="Times New Roman"/>
          <w:sz w:val="28"/>
          <w:szCs w:val="28"/>
        </w:rPr>
        <w:t>t.sk.</w:t>
      </w:r>
      <w:r w:rsidR="00005056">
        <w:rPr>
          <w:rFonts w:cs="Times New Roman"/>
          <w:sz w:val="28"/>
          <w:szCs w:val="28"/>
        </w:rPr>
        <w:t>,</w:t>
      </w:r>
      <w:r w:rsidRPr="00A5358D">
        <w:rPr>
          <w:rFonts w:cs="Times New Roman"/>
          <w:sz w:val="28"/>
          <w:szCs w:val="28"/>
        </w:rPr>
        <w:t xml:space="preserve"> tiesībsargājošo iestāžu gala lēmumam. </w:t>
      </w:r>
    </w:p>
    <w:p w14:paraId="05DB3AE2" w14:textId="64200B64" w:rsidR="00CB0356" w:rsidRPr="00A5358D" w:rsidRDefault="00904C88" w:rsidP="00B1194D">
      <w:pPr>
        <w:spacing w:after="120" w:line="276" w:lineRule="auto"/>
        <w:ind w:firstLine="720"/>
        <w:jc w:val="both"/>
        <w:rPr>
          <w:rFonts w:eastAsia="Times New Roman" w:cs="Times New Roman"/>
          <w:bCs/>
          <w:color w:val="000000"/>
          <w:sz w:val="28"/>
          <w:szCs w:val="28"/>
          <w:lang w:eastAsia="lv-LV"/>
        </w:rPr>
      </w:pPr>
      <w:r w:rsidRPr="00A5358D">
        <w:rPr>
          <w:rFonts w:eastAsia="Times New Roman" w:cs="Times New Roman"/>
          <w:bCs/>
          <w:color w:val="000000"/>
          <w:sz w:val="28"/>
          <w:szCs w:val="28"/>
          <w:lang w:eastAsia="lv-LV"/>
        </w:rPr>
        <w:t xml:space="preserve">Konstatēto </w:t>
      </w:r>
      <w:r w:rsidR="008E4884" w:rsidRPr="00A5358D">
        <w:rPr>
          <w:rFonts w:eastAsia="Times New Roman" w:cs="Times New Roman"/>
          <w:bCs/>
          <w:color w:val="000000"/>
          <w:sz w:val="28"/>
          <w:szCs w:val="28"/>
          <w:lang w:eastAsia="lv-LV"/>
        </w:rPr>
        <w:t>neatbilstoši veikto izdevumu sadalījumu pa neatbilstību veidiem un proje</w:t>
      </w:r>
      <w:r w:rsidR="00005056">
        <w:rPr>
          <w:rFonts w:eastAsia="Times New Roman" w:cs="Times New Roman"/>
          <w:bCs/>
          <w:color w:val="000000"/>
          <w:sz w:val="28"/>
          <w:szCs w:val="28"/>
          <w:lang w:eastAsia="lv-LV"/>
        </w:rPr>
        <w:t>ktu iesniedzēju grupām</w:t>
      </w:r>
      <w:r w:rsidR="008E4884" w:rsidRPr="00A5358D">
        <w:rPr>
          <w:rFonts w:eastAsia="Times New Roman" w:cs="Times New Roman"/>
          <w:bCs/>
          <w:color w:val="000000"/>
          <w:sz w:val="28"/>
          <w:szCs w:val="28"/>
          <w:lang w:eastAsia="lv-LV"/>
        </w:rPr>
        <w:t xml:space="preserve"> skatīt ilustrācijā </w:t>
      </w:r>
      <w:r w:rsidR="00471077" w:rsidRPr="00A5358D">
        <w:rPr>
          <w:rFonts w:eastAsia="Times New Roman" w:cs="Times New Roman"/>
          <w:bCs/>
          <w:color w:val="000000"/>
          <w:sz w:val="28"/>
          <w:szCs w:val="28"/>
          <w:lang w:eastAsia="lv-LV"/>
        </w:rPr>
        <w:t>Nr.</w:t>
      </w:r>
      <w:r w:rsidR="00790768" w:rsidRPr="00A5358D">
        <w:rPr>
          <w:rFonts w:eastAsia="Times New Roman" w:cs="Times New Roman"/>
          <w:bCs/>
          <w:color w:val="000000"/>
          <w:sz w:val="28"/>
          <w:szCs w:val="28"/>
          <w:lang w:eastAsia="lv-LV"/>
        </w:rPr>
        <w:t> </w:t>
      </w:r>
      <w:r w:rsidR="00EC7477" w:rsidRPr="00A5358D">
        <w:rPr>
          <w:rFonts w:eastAsia="Times New Roman" w:cs="Times New Roman"/>
          <w:bCs/>
          <w:color w:val="000000"/>
          <w:sz w:val="28"/>
          <w:szCs w:val="28"/>
          <w:lang w:eastAsia="lv-LV"/>
        </w:rPr>
        <w:t>1</w:t>
      </w:r>
      <w:r w:rsidR="00235B9B" w:rsidRPr="00A5358D">
        <w:rPr>
          <w:rFonts w:eastAsia="Times New Roman" w:cs="Times New Roman"/>
          <w:bCs/>
          <w:color w:val="000000"/>
          <w:sz w:val="28"/>
          <w:szCs w:val="28"/>
          <w:lang w:eastAsia="lv-LV"/>
        </w:rPr>
        <w:t>2</w:t>
      </w:r>
      <w:r w:rsidR="008E4884" w:rsidRPr="00A5358D">
        <w:rPr>
          <w:rFonts w:eastAsia="Times New Roman" w:cs="Times New Roman"/>
          <w:bCs/>
          <w:color w:val="000000"/>
          <w:sz w:val="28"/>
          <w:szCs w:val="28"/>
          <w:lang w:eastAsia="lv-LV"/>
        </w:rPr>
        <w:t xml:space="preserve"> un </w:t>
      </w:r>
      <w:r w:rsidR="00471077" w:rsidRPr="00A5358D">
        <w:rPr>
          <w:rFonts w:eastAsia="Times New Roman" w:cs="Times New Roman"/>
          <w:bCs/>
          <w:color w:val="000000"/>
          <w:sz w:val="28"/>
          <w:szCs w:val="28"/>
          <w:lang w:eastAsia="lv-LV"/>
        </w:rPr>
        <w:t>Nr.</w:t>
      </w:r>
      <w:r w:rsidR="00EC7477" w:rsidRPr="00A5358D">
        <w:rPr>
          <w:rFonts w:eastAsia="Times New Roman" w:cs="Times New Roman"/>
          <w:bCs/>
          <w:color w:val="000000"/>
          <w:sz w:val="28"/>
          <w:szCs w:val="28"/>
          <w:lang w:eastAsia="lv-LV"/>
        </w:rPr>
        <w:t>1</w:t>
      </w:r>
      <w:r w:rsidR="00235B9B" w:rsidRPr="00A5358D">
        <w:rPr>
          <w:rFonts w:eastAsia="Times New Roman" w:cs="Times New Roman"/>
          <w:bCs/>
          <w:color w:val="000000"/>
          <w:sz w:val="28"/>
          <w:szCs w:val="28"/>
          <w:lang w:eastAsia="lv-LV"/>
        </w:rPr>
        <w:t>3</w:t>
      </w:r>
      <w:r w:rsidR="001D161A">
        <w:rPr>
          <w:rFonts w:eastAsia="Times New Roman" w:cs="Times New Roman"/>
          <w:bCs/>
          <w:color w:val="000000"/>
          <w:sz w:val="28"/>
          <w:szCs w:val="28"/>
          <w:lang w:eastAsia="lv-LV"/>
        </w:rPr>
        <w:t>.</w:t>
      </w:r>
    </w:p>
    <w:p w14:paraId="57F9CC0C" w14:textId="5D3E8B3E" w:rsidR="008E4884" w:rsidRDefault="008E4884" w:rsidP="00C21F9B">
      <w:pPr>
        <w:spacing w:after="120"/>
        <w:rPr>
          <w:rFonts w:eastAsia="Calibri" w:cs="Times New Roman"/>
          <w:i/>
          <w:szCs w:val="24"/>
        </w:rPr>
      </w:pPr>
      <w:r w:rsidRPr="00A5358D">
        <w:rPr>
          <w:rFonts w:eastAsia="Calibri" w:cs="Times New Roman"/>
          <w:i/>
          <w:szCs w:val="24"/>
        </w:rPr>
        <w:t>Ilustrācija Nr.</w:t>
      </w:r>
      <w:r w:rsidR="00CC35C4">
        <w:rPr>
          <w:rFonts w:eastAsia="Calibri" w:cs="Times New Roman"/>
          <w:i/>
          <w:szCs w:val="24"/>
        </w:rPr>
        <w:t xml:space="preserve"> 12</w:t>
      </w:r>
      <w:r w:rsidR="000E7579" w:rsidRPr="00A5358D">
        <w:rPr>
          <w:rFonts w:eastAsia="Calibri" w:cs="Times New Roman"/>
          <w:i/>
          <w:szCs w:val="24"/>
        </w:rPr>
        <w:t xml:space="preserve"> </w:t>
      </w:r>
      <w:r w:rsidR="00C21F9B" w:rsidRPr="00A5358D">
        <w:rPr>
          <w:rFonts w:eastAsia="Calibri" w:cs="Times New Roman"/>
          <w:i/>
          <w:szCs w:val="24"/>
        </w:rPr>
        <w:t>“</w:t>
      </w:r>
      <w:r w:rsidR="000E7579" w:rsidRPr="00A5358D">
        <w:rPr>
          <w:rFonts w:eastAsia="Calibri" w:cs="Times New Roman"/>
          <w:i/>
          <w:szCs w:val="24"/>
        </w:rPr>
        <w:t xml:space="preserve">Neatbilstoši veiktie izdevumi </w:t>
      </w:r>
      <w:r w:rsidR="00C97447" w:rsidRPr="00A5358D">
        <w:rPr>
          <w:rFonts w:eastAsia="Calibri" w:cs="Times New Roman"/>
          <w:i/>
          <w:szCs w:val="24"/>
        </w:rPr>
        <w:t>kumulatīvi no plānošanas perioda sākuma līdz 20</w:t>
      </w:r>
      <w:r w:rsidR="00C97447">
        <w:rPr>
          <w:rFonts w:eastAsia="Calibri" w:cs="Times New Roman"/>
          <w:i/>
          <w:szCs w:val="24"/>
        </w:rPr>
        <w:t>20</w:t>
      </w:r>
      <w:r w:rsidR="00C97447" w:rsidRPr="00A5358D">
        <w:rPr>
          <w:rFonts w:eastAsia="Calibri" w:cs="Times New Roman"/>
          <w:i/>
          <w:szCs w:val="24"/>
        </w:rPr>
        <w:t>. gada 1. janvārim</w:t>
      </w:r>
      <w:r w:rsidR="00C97447">
        <w:rPr>
          <w:rFonts w:eastAsia="Calibri" w:cs="Times New Roman"/>
          <w:i/>
          <w:szCs w:val="24"/>
        </w:rPr>
        <w:t>, t.sk.</w:t>
      </w:r>
      <w:r w:rsidR="00C97447" w:rsidRPr="00A5358D">
        <w:rPr>
          <w:rFonts w:eastAsia="Calibri" w:cs="Times New Roman"/>
          <w:i/>
          <w:szCs w:val="24"/>
        </w:rPr>
        <w:t xml:space="preserve"> 2019. gada otrajā pusgadā</w:t>
      </w:r>
      <w:r w:rsidR="00C97447">
        <w:rPr>
          <w:rFonts w:eastAsia="Calibri" w:cs="Times New Roman"/>
          <w:i/>
          <w:szCs w:val="24"/>
        </w:rPr>
        <w:t>, pa neatbilstību veidiem,</w:t>
      </w:r>
      <w:r w:rsidR="000E7579" w:rsidRPr="00A5358D">
        <w:rPr>
          <w:rFonts w:eastAsia="Calibri" w:cs="Times New Roman"/>
          <w:i/>
          <w:szCs w:val="24"/>
        </w:rPr>
        <w:t xml:space="preserve"> publiskais finansējums, euro</w:t>
      </w:r>
      <w:r w:rsidR="00C21F9B" w:rsidRPr="00A5358D">
        <w:rPr>
          <w:rFonts w:eastAsia="Calibri" w:cs="Times New Roman"/>
          <w:i/>
          <w:szCs w:val="24"/>
        </w:rPr>
        <w:t>”</w:t>
      </w:r>
    </w:p>
    <w:p w14:paraId="538B2FB6" w14:textId="767BE3CC" w:rsidR="009F3688" w:rsidRPr="00A5358D" w:rsidRDefault="00A40CCB" w:rsidP="00C21F9B">
      <w:pPr>
        <w:spacing w:after="120"/>
        <w:rPr>
          <w:rFonts w:eastAsia="Times New Roman" w:cs="Times New Roman"/>
          <w:bCs/>
          <w:i/>
          <w:color w:val="000000"/>
          <w:sz w:val="28"/>
          <w:szCs w:val="28"/>
          <w:lang w:eastAsia="lv-LV"/>
        </w:rPr>
      </w:pPr>
      <w:r>
        <w:rPr>
          <w:noProof/>
          <w:lang w:eastAsia="lv-LV"/>
        </w:rPr>
        <w:drawing>
          <wp:inline distT="0" distB="0" distL="0" distR="0" wp14:anchorId="09DEED71" wp14:editId="13552AE8">
            <wp:extent cx="5760085" cy="2809875"/>
            <wp:effectExtent l="0" t="0" r="1206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5D597B5" w14:textId="3222245C" w:rsidR="00405DCC" w:rsidRDefault="008E4884" w:rsidP="00CB0356">
      <w:pPr>
        <w:spacing w:before="240" w:after="120"/>
        <w:rPr>
          <w:rFonts w:eastAsia="Calibri" w:cs="Times New Roman"/>
          <w:i/>
          <w:szCs w:val="24"/>
        </w:rPr>
      </w:pPr>
      <w:r w:rsidRPr="00A5358D">
        <w:rPr>
          <w:rFonts w:eastAsia="Calibri" w:cs="Times New Roman"/>
          <w:i/>
          <w:szCs w:val="24"/>
        </w:rPr>
        <w:lastRenderedPageBreak/>
        <w:t>Ilustrācija Nr.</w:t>
      </w:r>
      <w:r w:rsidR="00CC35C4">
        <w:rPr>
          <w:rFonts w:eastAsia="Calibri" w:cs="Times New Roman"/>
          <w:i/>
          <w:szCs w:val="24"/>
        </w:rPr>
        <w:t xml:space="preserve"> 13</w:t>
      </w:r>
      <w:r w:rsidRPr="00A5358D">
        <w:rPr>
          <w:rFonts w:eastAsia="Calibri" w:cs="Times New Roman"/>
          <w:i/>
          <w:szCs w:val="24"/>
        </w:rPr>
        <w:t xml:space="preserve"> </w:t>
      </w:r>
      <w:r w:rsidR="00C21F9B" w:rsidRPr="00A5358D">
        <w:rPr>
          <w:rFonts w:eastAsia="Calibri" w:cs="Times New Roman"/>
          <w:i/>
          <w:szCs w:val="24"/>
        </w:rPr>
        <w:t>“</w:t>
      </w:r>
      <w:r w:rsidR="000E7579" w:rsidRPr="00A5358D">
        <w:rPr>
          <w:rFonts w:eastAsia="Calibri" w:cs="Times New Roman"/>
          <w:i/>
          <w:szCs w:val="24"/>
        </w:rPr>
        <w:t>Projektu iesniedzēju grupās konstatētie neatbilstoši veiktie izdevumi - kumulatīvi no plānošanas perioda sākuma līdz 20</w:t>
      </w:r>
      <w:r w:rsidR="00C97447">
        <w:rPr>
          <w:rFonts w:eastAsia="Calibri" w:cs="Times New Roman"/>
          <w:i/>
          <w:szCs w:val="24"/>
        </w:rPr>
        <w:t>20</w:t>
      </w:r>
      <w:r w:rsidR="000E7579" w:rsidRPr="00A5358D">
        <w:rPr>
          <w:rFonts w:eastAsia="Calibri" w:cs="Times New Roman"/>
          <w:i/>
          <w:szCs w:val="24"/>
        </w:rPr>
        <w:t>.</w:t>
      </w:r>
      <w:r w:rsidR="000D7830" w:rsidRPr="00A5358D">
        <w:rPr>
          <w:rFonts w:eastAsia="Calibri" w:cs="Times New Roman"/>
          <w:i/>
          <w:szCs w:val="24"/>
        </w:rPr>
        <w:t> </w:t>
      </w:r>
      <w:r w:rsidR="000E7579" w:rsidRPr="00A5358D">
        <w:rPr>
          <w:rFonts w:eastAsia="Calibri" w:cs="Times New Roman"/>
          <w:i/>
          <w:szCs w:val="24"/>
        </w:rPr>
        <w:t xml:space="preserve">gada </w:t>
      </w:r>
      <w:r w:rsidR="00654E5C" w:rsidRPr="00A5358D">
        <w:rPr>
          <w:rFonts w:eastAsia="Calibri" w:cs="Times New Roman"/>
          <w:i/>
          <w:szCs w:val="24"/>
        </w:rPr>
        <w:t>1. jan</w:t>
      </w:r>
      <w:r w:rsidR="00B630D4" w:rsidRPr="00A5358D">
        <w:rPr>
          <w:rFonts w:eastAsia="Calibri" w:cs="Times New Roman"/>
          <w:i/>
          <w:szCs w:val="24"/>
        </w:rPr>
        <w:t>vārim</w:t>
      </w:r>
      <w:r w:rsidR="00005056">
        <w:rPr>
          <w:rFonts w:eastAsia="Calibri" w:cs="Times New Roman"/>
          <w:i/>
          <w:szCs w:val="24"/>
        </w:rPr>
        <w:t xml:space="preserve">, </w:t>
      </w:r>
      <w:r w:rsidR="00DF0187">
        <w:rPr>
          <w:rFonts w:eastAsia="Calibri" w:cs="Times New Roman"/>
          <w:i/>
          <w:szCs w:val="24"/>
        </w:rPr>
        <w:t>t.sk.</w:t>
      </w:r>
      <w:r w:rsidR="000D7830" w:rsidRPr="00A5358D">
        <w:rPr>
          <w:rFonts w:eastAsia="Calibri" w:cs="Times New Roman"/>
          <w:i/>
          <w:szCs w:val="24"/>
        </w:rPr>
        <w:t xml:space="preserve"> 2019. </w:t>
      </w:r>
      <w:r w:rsidR="000E7579" w:rsidRPr="00A5358D">
        <w:rPr>
          <w:rFonts w:eastAsia="Calibri" w:cs="Times New Roman"/>
          <w:i/>
          <w:szCs w:val="24"/>
        </w:rPr>
        <w:t xml:space="preserve">gada </w:t>
      </w:r>
      <w:r w:rsidR="004D3B73" w:rsidRPr="00A5358D">
        <w:rPr>
          <w:rFonts w:eastAsia="Calibri" w:cs="Times New Roman"/>
          <w:i/>
          <w:szCs w:val="24"/>
        </w:rPr>
        <w:t xml:space="preserve">otrajā </w:t>
      </w:r>
      <w:r w:rsidR="000E7579" w:rsidRPr="00A5358D">
        <w:rPr>
          <w:rFonts w:eastAsia="Calibri" w:cs="Times New Roman"/>
          <w:i/>
          <w:szCs w:val="24"/>
        </w:rPr>
        <w:t>pusgadā</w:t>
      </w:r>
      <w:r w:rsidR="00C97447">
        <w:rPr>
          <w:rFonts w:eastAsia="Calibri" w:cs="Times New Roman"/>
          <w:i/>
          <w:szCs w:val="24"/>
        </w:rPr>
        <w:t>,</w:t>
      </w:r>
      <w:r w:rsidR="00C21F9B" w:rsidRPr="00A5358D">
        <w:rPr>
          <w:rFonts w:eastAsia="Calibri" w:cs="Times New Roman"/>
          <w:i/>
          <w:szCs w:val="24"/>
        </w:rPr>
        <w:t xml:space="preserve"> publiskais fi</w:t>
      </w:r>
      <w:r w:rsidR="00F677DF" w:rsidRPr="00A5358D">
        <w:rPr>
          <w:rFonts w:eastAsia="Calibri" w:cs="Times New Roman"/>
          <w:i/>
          <w:szCs w:val="24"/>
        </w:rPr>
        <w:t>nansējums, euro</w:t>
      </w:r>
      <w:r w:rsidR="00C21F9B" w:rsidRPr="00A5358D">
        <w:rPr>
          <w:rFonts w:eastAsia="Calibri" w:cs="Times New Roman"/>
          <w:i/>
          <w:szCs w:val="24"/>
        </w:rPr>
        <w:t>”</w:t>
      </w:r>
    </w:p>
    <w:p w14:paraId="65AFD26F" w14:textId="64B15F2F" w:rsidR="00A40CCB" w:rsidRDefault="00A40CCB" w:rsidP="00CB0356">
      <w:pPr>
        <w:spacing w:before="240" w:after="120"/>
        <w:rPr>
          <w:noProof/>
          <w:lang w:eastAsia="lv-LV"/>
        </w:rPr>
      </w:pPr>
      <w:r>
        <w:rPr>
          <w:noProof/>
          <w:lang w:eastAsia="lv-LV"/>
        </w:rPr>
        <w:drawing>
          <wp:inline distT="0" distB="0" distL="0" distR="0" wp14:anchorId="039D8A16" wp14:editId="1344DA6B">
            <wp:extent cx="5760085" cy="2257425"/>
            <wp:effectExtent l="0" t="0" r="12065"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E83FC3C" w14:textId="2BE0A808" w:rsidR="00E31053" w:rsidRPr="00A5358D" w:rsidRDefault="00425565" w:rsidP="005952F4">
      <w:pPr>
        <w:spacing w:before="240" w:line="276" w:lineRule="auto"/>
        <w:ind w:firstLine="720"/>
        <w:jc w:val="both"/>
        <w:rPr>
          <w:bCs/>
          <w:color w:val="000000" w:themeColor="text1"/>
          <w:sz w:val="28"/>
          <w:szCs w:val="28"/>
        </w:rPr>
      </w:pPr>
      <w:r>
        <w:rPr>
          <w:bCs/>
          <w:color w:val="000000" w:themeColor="text1"/>
          <w:sz w:val="28"/>
          <w:szCs w:val="28"/>
        </w:rPr>
        <w:t>Ku</w:t>
      </w:r>
      <w:r w:rsidR="009501DE" w:rsidRPr="00A5358D">
        <w:rPr>
          <w:bCs/>
          <w:color w:val="000000" w:themeColor="text1"/>
          <w:sz w:val="28"/>
          <w:szCs w:val="28"/>
        </w:rPr>
        <w:t>mulatīvi no plānošanas perioda sākuma līdz 20</w:t>
      </w:r>
      <w:r w:rsidR="00706831" w:rsidRPr="00A5358D">
        <w:rPr>
          <w:bCs/>
          <w:color w:val="000000" w:themeColor="text1"/>
          <w:sz w:val="28"/>
          <w:szCs w:val="28"/>
        </w:rPr>
        <w:t>20</w:t>
      </w:r>
      <w:r w:rsidR="009501DE" w:rsidRPr="00A5358D">
        <w:rPr>
          <w:bCs/>
          <w:color w:val="000000" w:themeColor="text1"/>
          <w:sz w:val="28"/>
          <w:szCs w:val="28"/>
        </w:rPr>
        <w:t xml:space="preserve">. gada </w:t>
      </w:r>
      <w:r w:rsidR="00706831" w:rsidRPr="00A5358D">
        <w:rPr>
          <w:bCs/>
          <w:color w:val="000000" w:themeColor="text1"/>
          <w:sz w:val="28"/>
          <w:szCs w:val="28"/>
        </w:rPr>
        <w:t>janvār</w:t>
      </w:r>
      <w:r w:rsidR="009501DE" w:rsidRPr="00A5358D">
        <w:rPr>
          <w:bCs/>
          <w:color w:val="000000" w:themeColor="text1"/>
          <w:sz w:val="28"/>
          <w:szCs w:val="28"/>
        </w:rPr>
        <w:t>im</w:t>
      </w:r>
      <w:r w:rsidR="00790768" w:rsidRPr="00A5358D">
        <w:rPr>
          <w:bCs/>
          <w:color w:val="000000" w:themeColor="text1"/>
          <w:sz w:val="28"/>
          <w:szCs w:val="28"/>
        </w:rPr>
        <w:t xml:space="preserve"> </w:t>
      </w:r>
      <w:r w:rsidR="00E31053" w:rsidRPr="00A5358D">
        <w:rPr>
          <w:bCs/>
          <w:color w:val="000000" w:themeColor="text1"/>
          <w:sz w:val="28"/>
          <w:szCs w:val="28"/>
        </w:rPr>
        <w:t>75</w:t>
      </w:r>
      <w:r w:rsidR="00BD4D45" w:rsidRPr="00A5358D">
        <w:rPr>
          <w:bCs/>
          <w:color w:val="000000" w:themeColor="text1"/>
          <w:sz w:val="28"/>
          <w:szCs w:val="28"/>
        </w:rPr>
        <w:t> %</w:t>
      </w:r>
      <w:r w:rsidR="00E31053" w:rsidRPr="00A5358D">
        <w:rPr>
          <w:bCs/>
          <w:color w:val="000000" w:themeColor="text1"/>
          <w:sz w:val="28"/>
          <w:szCs w:val="28"/>
        </w:rPr>
        <w:t xml:space="preserve"> no neatbils</w:t>
      </w:r>
      <w:r w:rsidR="00654E5C" w:rsidRPr="00A5358D">
        <w:rPr>
          <w:bCs/>
          <w:color w:val="000000" w:themeColor="text1"/>
          <w:sz w:val="28"/>
          <w:szCs w:val="28"/>
        </w:rPr>
        <w:t>t</w:t>
      </w:r>
      <w:r w:rsidR="00E31053" w:rsidRPr="00A5358D">
        <w:rPr>
          <w:bCs/>
          <w:color w:val="000000" w:themeColor="text1"/>
          <w:sz w:val="28"/>
          <w:szCs w:val="28"/>
        </w:rPr>
        <w:t>oši veik</w:t>
      </w:r>
      <w:r w:rsidR="00654E5C" w:rsidRPr="00A5358D">
        <w:rPr>
          <w:bCs/>
          <w:color w:val="000000" w:themeColor="text1"/>
          <w:sz w:val="28"/>
          <w:szCs w:val="28"/>
        </w:rPr>
        <w:t>t</w:t>
      </w:r>
      <w:r w:rsidR="00E31053" w:rsidRPr="00A5358D">
        <w:rPr>
          <w:bCs/>
          <w:color w:val="000000" w:themeColor="text1"/>
          <w:sz w:val="28"/>
          <w:szCs w:val="28"/>
        </w:rPr>
        <w:t xml:space="preserve">ajiem izdevumiem </w:t>
      </w:r>
      <w:r w:rsidR="00535333">
        <w:rPr>
          <w:bCs/>
          <w:color w:val="000000" w:themeColor="text1"/>
          <w:sz w:val="28"/>
          <w:szCs w:val="28"/>
        </w:rPr>
        <w:t>konstatēti</w:t>
      </w:r>
      <w:r w:rsidR="00E31053" w:rsidRPr="00A5358D">
        <w:rPr>
          <w:bCs/>
          <w:color w:val="000000" w:themeColor="text1"/>
          <w:sz w:val="28"/>
          <w:szCs w:val="28"/>
        </w:rPr>
        <w:t xml:space="preserve"> valsts iestāžu </w:t>
      </w:r>
      <w:r w:rsidR="00535333">
        <w:rPr>
          <w:bCs/>
          <w:color w:val="000000" w:themeColor="text1"/>
          <w:sz w:val="28"/>
          <w:szCs w:val="28"/>
        </w:rPr>
        <w:t>projektos</w:t>
      </w:r>
      <w:r w:rsidR="00790768" w:rsidRPr="00A5358D">
        <w:rPr>
          <w:bCs/>
          <w:color w:val="000000" w:themeColor="text1"/>
          <w:sz w:val="28"/>
          <w:szCs w:val="28"/>
        </w:rPr>
        <w:t xml:space="preserve">, </w:t>
      </w:r>
      <w:r w:rsidR="00E31053" w:rsidRPr="00A5358D">
        <w:rPr>
          <w:bCs/>
          <w:color w:val="000000" w:themeColor="text1"/>
          <w:sz w:val="28"/>
          <w:szCs w:val="28"/>
        </w:rPr>
        <w:t>15</w:t>
      </w:r>
      <w:r w:rsidR="00BD4D45" w:rsidRPr="00A5358D">
        <w:rPr>
          <w:bCs/>
          <w:color w:val="000000" w:themeColor="text1"/>
          <w:sz w:val="28"/>
          <w:szCs w:val="28"/>
        </w:rPr>
        <w:t> %</w:t>
      </w:r>
      <w:r w:rsidR="00E31053" w:rsidRPr="00A5358D">
        <w:rPr>
          <w:bCs/>
          <w:color w:val="000000" w:themeColor="text1"/>
          <w:sz w:val="28"/>
          <w:szCs w:val="28"/>
        </w:rPr>
        <w:t xml:space="preserve"> </w:t>
      </w:r>
      <w:r w:rsidR="00270ADC">
        <w:rPr>
          <w:bCs/>
          <w:color w:val="000000" w:themeColor="text1"/>
          <w:sz w:val="28"/>
          <w:szCs w:val="28"/>
        </w:rPr>
        <w:t>-</w:t>
      </w:r>
      <w:r w:rsidR="00535333">
        <w:rPr>
          <w:bCs/>
          <w:color w:val="000000" w:themeColor="text1"/>
          <w:sz w:val="28"/>
          <w:szCs w:val="28"/>
        </w:rPr>
        <w:t xml:space="preserve"> </w:t>
      </w:r>
      <w:r w:rsidR="00E31053" w:rsidRPr="00A5358D">
        <w:rPr>
          <w:bCs/>
          <w:color w:val="000000" w:themeColor="text1"/>
          <w:sz w:val="28"/>
          <w:szCs w:val="28"/>
        </w:rPr>
        <w:t>paš</w:t>
      </w:r>
      <w:r w:rsidR="00790768" w:rsidRPr="00A5358D">
        <w:rPr>
          <w:bCs/>
          <w:color w:val="000000" w:themeColor="text1"/>
          <w:sz w:val="28"/>
          <w:szCs w:val="28"/>
        </w:rPr>
        <w:t>valdību projektos,</w:t>
      </w:r>
      <w:r w:rsidR="002331E0">
        <w:rPr>
          <w:bCs/>
          <w:color w:val="000000" w:themeColor="text1"/>
          <w:sz w:val="28"/>
          <w:szCs w:val="28"/>
        </w:rPr>
        <w:t xml:space="preserve"> </w:t>
      </w:r>
      <w:r w:rsidR="00E31053" w:rsidRPr="00A5358D">
        <w:rPr>
          <w:bCs/>
          <w:color w:val="000000" w:themeColor="text1"/>
          <w:sz w:val="28"/>
          <w:szCs w:val="28"/>
        </w:rPr>
        <w:t xml:space="preserve">komersantu </w:t>
      </w:r>
      <w:r w:rsidR="00535333">
        <w:rPr>
          <w:bCs/>
          <w:color w:val="000000" w:themeColor="text1"/>
          <w:sz w:val="28"/>
          <w:szCs w:val="28"/>
        </w:rPr>
        <w:t xml:space="preserve">un </w:t>
      </w:r>
      <w:r w:rsidR="00535333" w:rsidRPr="00A5358D">
        <w:rPr>
          <w:bCs/>
          <w:color w:val="000000" w:themeColor="text1"/>
          <w:sz w:val="28"/>
          <w:szCs w:val="28"/>
        </w:rPr>
        <w:t>NVO projektos</w:t>
      </w:r>
      <w:r w:rsidR="00535333">
        <w:rPr>
          <w:bCs/>
          <w:color w:val="000000" w:themeColor="text1"/>
          <w:sz w:val="28"/>
          <w:szCs w:val="28"/>
        </w:rPr>
        <w:t xml:space="preserve"> – attiecīgi </w:t>
      </w:r>
      <w:r w:rsidR="00535333" w:rsidRPr="00A5358D">
        <w:rPr>
          <w:bCs/>
          <w:color w:val="000000" w:themeColor="text1"/>
          <w:sz w:val="28"/>
          <w:szCs w:val="28"/>
        </w:rPr>
        <w:t>9 %</w:t>
      </w:r>
      <w:r w:rsidR="00535333">
        <w:rPr>
          <w:bCs/>
          <w:color w:val="000000" w:themeColor="text1"/>
          <w:sz w:val="28"/>
          <w:szCs w:val="28"/>
        </w:rPr>
        <w:t xml:space="preserve"> un </w:t>
      </w:r>
      <w:r w:rsidR="00E31053" w:rsidRPr="00A5358D">
        <w:rPr>
          <w:bCs/>
          <w:color w:val="000000" w:themeColor="text1"/>
          <w:sz w:val="28"/>
          <w:szCs w:val="28"/>
        </w:rPr>
        <w:t>1</w:t>
      </w:r>
      <w:r w:rsidR="00BD4D45" w:rsidRPr="00A5358D">
        <w:rPr>
          <w:bCs/>
          <w:color w:val="000000" w:themeColor="text1"/>
          <w:sz w:val="28"/>
          <w:szCs w:val="28"/>
        </w:rPr>
        <w:t> %</w:t>
      </w:r>
      <w:r w:rsidR="003500CE">
        <w:rPr>
          <w:bCs/>
          <w:color w:val="000000" w:themeColor="text1"/>
          <w:sz w:val="28"/>
          <w:szCs w:val="28"/>
        </w:rPr>
        <w:t>:</w:t>
      </w:r>
    </w:p>
    <w:p w14:paraId="7AB2D86B" w14:textId="77777777" w:rsidR="003500CE" w:rsidRDefault="003500CE" w:rsidP="00C4044C">
      <w:pPr>
        <w:numPr>
          <w:ilvl w:val="0"/>
          <w:numId w:val="4"/>
        </w:numPr>
        <w:tabs>
          <w:tab w:val="left" w:pos="426"/>
        </w:tabs>
        <w:spacing w:before="120" w:after="120" w:line="276" w:lineRule="auto"/>
        <w:ind w:left="1134" w:hanging="425"/>
        <w:jc w:val="both"/>
        <w:rPr>
          <w:bCs/>
          <w:color w:val="000000" w:themeColor="text1"/>
          <w:sz w:val="28"/>
          <w:szCs w:val="28"/>
        </w:rPr>
      </w:pPr>
      <w:r w:rsidRPr="003500CE">
        <w:rPr>
          <w:bCs/>
          <w:color w:val="000000" w:themeColor="text1"/>
          <w:sz w:val="28"/>
          <w:szCs w:val="28"/>
        </w:rPr>
        <w:t>V</w:t>
      </w:r>
      <w:r w:rsidR="004E5339" w:rsidRPr="003500CE">
        <w:rPr>
          <w:bCs/>
          <w:color w:val="000000" w:themeColor="text1"/>
          <w:sz w:val="28"/>
          <w:szCs w:val="28"/>
        </w:rPr>
        <w:t>alsts iestāžu grupā 57</w:t>
      </w:r>
      <w:r w:rsidR="00BD4D45" w:rsidRPr="003500CE">
        <w:rPr>
          <w:bCs/>
          <w:color w:val="000000" w:themeColor="text1"/>
          <w:sz w:val="28"/>
          <w:szCs w:val="28"/>
        </w:rPr>
        <w:t> %</w:t>
      </w:r>
      <w:r w:rsidR="004E5339" w:rsidRPr="003500CE">
        <w:rPr>
          <w:bCs/>
          <w:color w:val="000000" w:themeColor="text1"/>
          <w:sz w:val="28"/>
          <w:szCs w:val="28"/>
        </w:rPr>
        <w:t xml:space="preserve"> (9 milj. </w:t>
      </w:r>
      <w:r w:rsidR="004E5339" w:rsidRPr="003500CE">
        <w:rPr>
          <w:bCs/>
          <w:i/>
          <w:color w:val="000000" w:themeColor="text1"/>
          <w:sz w:val="28"/>
          <w:szCs w:val="28"/>
        </w:rPr>
        <w:t>euro</w:t>
      </w:r>
      <w:r w:rsidR="00790768" w:rsidRPr="003500CE">
        <w:rPr>
          <w:bCs/>
          <w:color w:val="000000" w:themeColor="text1"/>
          <w:sz w:val="28"/>
          <w:szCs w:val="28"/>
        </w:rPr>
        <w:t>) 2019. </w:t>
      </w:r>
      <w:r w:rsidR="004E5339" w:rsidRPr="003500CE">
        <w:rPr>
          <w:bCs/>
          <w:color w:val="000000" w:themeColor="text1"/>
          <w:sz w:val="28"/>
          <w:szCs w:val="28"/>
        </w:rPr>
        <w:t xml:space="preserve">gada </w:t>
      </w:r>
      <w:r w:rsidR="00A04A00" w:rsidRPr="003500CE">
        <w:rPr>
          <w:bCs/>
          <w:color w:val="000000" w:themeColor="text1"/>
          <w:sz w:val="28"/>
          <w:szCs w:val="28"/>
        </w:rPr>
        <w:t xml:space="preserve">otrajā </w:t>
      </w:r>
      <w:r w:rsidR="004E5339" w:rsidRPr="003500CE">
        <w:rPr>
          <w:bCs/>
          <w:color w:val="000000" w:themeColor="text1"/>
          <w:sz w:val="28"/>
          <w:szCs w:val="28"/>
        </w:rPr>
        <w:t>pusgadā konstatēt</w:t>
      </w:r>
      <w:r w:rsidR="00535333" w:rsidRPr="003500CE">
        <w:rPr>
          <w:bCs/>
          <w:color w:val="000000" w:themeColor="text1"/>
          <w:sz w:val="28"/>
          <w:szCs w:val="28"/>
        </w:rPr>
        <w:t>i</w:t>
      </w:r>
      <w:r w:rsidR="004E5339" w:rsidRPr="003500CE">
        <w:rPr>
          <w:bCs/>
          <w:color w:val="000000" w:themeColor="text1"/>
          <w:sz w:val="28"/>
          <w:szCs w:val="28"/>
        </w:rPr>
        <w:t xml:space="preserve"> </w:t>
      </w:r>
      <w:r w:rsidR="00223143" w:rsidRPr="003500CE">
        <w:rPr>
          <w:bCs/>
          <w:color w:val="000000" w:themeColor="text1"/>
          <w:sz w:val="28"/>
          <w:szCs w:val="28"/>
        </w:rPr>
        <w:t>jau minēt</w:t>
      </w:r>
      <w:r w:rsidR="00535333" w:rsidRPr="003500CE">
        <w:rPr>
          <w:bCs/>
          <w:color w:val="000000" w:themeColor="text1"/>
          <w:sz w:val="28"/>
          <w:szCs w:val="28"/>
        </w:rPr>
        <w:t>aj</w:t>
      </w:r>
      <w:r w:rsidR="00223143" w:rsidRPr="003500CE">
        <w:rPr>
          <w:bCs/>
          <w:color w:val="000000" w:themeColor="text1"/>
          <w:sz w:val="28"/>
          <w:szCs w:val="28"/>
        </w:rPr>
        <w:t xml:space="preserve">ā </w:t>
      </w:r>
      <w:r w:rsidR="004E5339" w:rsidRPr="003500CE">
        <w:rPr>
          <w:bCs/>
          <w:color w:val="000000" w:themeColor="text1"/>
          <w:sz w:val="28"/>
          <w:szCs w:val="28"/>
        </w:rPr>
        <w:t>Ventspils Mūzikas vidusskola</w:t>
      </w:r>
      <w:r w:rsidR="00223143" w:rsidRPr="003500CE">
        <w:rPr>
          <w:bCs/>
          <w:color w:val="000000" w:themeColor="text1"/>
          <w:sz w:val="28"/>
          <w:szCs w:val="28"/>
        </w:rPr>
        <w:t>s</w:t>
      </w:r>
      <w:r w:rsidR="003F7FBD" w:rsidRPr="003500CE">
        <w:rPr>
          <w:bCs/>
          <w:color w:val="000000" w:themeColor="text1"/>
          <w:sz w:val="28"/>
          <w:szCs w:val="28"/>
        </w:rPr>
        <w:t xml:space="preserve"> projektā, bet 38</w:t>
      </w:r>
      <w:r w:rsidR="00BD4D45" w:rsidRPr="003500CE">
        <w:rPr>
          <w:bCs/>
          <w:color w:val="000000" w:themeColor="text1"/>
          <w:sz w:val="28"/>
          <w:szCs w:val="28"/>
        </w:rPr>
        <w:t> %</w:t>
      </w:r>
      <w:r w:rsidR="003F7FBD" w:rsidRPr="003500CE">
        <w:rPr>
          <w:bCs/>
          <w:color w:val="000000" w:themeColor="text1"/>
          <w:sz w:val="28"/>
          <w:szCs w:val="28"/>
        </w:rPr>
        <w:t xml:space="preserve"> (6 milj. </w:t>
      </w:r>
      <w:r w:rsidR="004E5339" w:rsidRPr="003500CE">
        <w:rPr>
          <w:bCs/>
          <w:i/>
          <w:color w:val="000000" w:themeColor="text1"/>
          <w:sz w:val="28"/>
          <w:szCs w:val="28"/>
        </w:rPr>
        <w:t>euro</w:t>
      </w:r>
      <w:r w:rsidR="004E5339" w:rsidRPr="003500CE">
        <w:rPr>
          <w:bCs/>
          <w:color w:val="000000" w:themeColor="text1"/>
          <w:sz w:val="28"/>
          <w:szCs w:val="28"/>
        </w:rPr>
        <w:t xml:space="preserve">) ir </w:t>
      </w:r>
      <w:r w:rsidR="00223143" w:rsidRPr="003500CE">
        <w:rPr>
          <w:bCs/>
          <w:color w:val="000000" w:themeColor="text1"/>
          <w:sz w:val="28"/>
          <w:szCs w:val="28"/>
        </w:rPr>
        <w:t>SM</w:t>
      </w:r>
      <w:r w:rsidR="004E5339" w:rsidRPr="003500CE">
        <w:rPr>
          <w:bCs/>
          <w:color w:val="000000" w:themeColor="text1"/>
          <w:sz w:val="28"/>
          <w:szCs w:val="28"/>
        </w:rPr>
        <w:t xml:space="preserve"> pārraudzībā esošo projektu neatbilstības un lielākā daļa (95</w:t>
      </w:r>
      <w:r w:rsidR="00BD4D45" w:rsidRPr="003500CE">
        <w:rPr>
          <w:bCs/>
          <w:color w:val="000000" w:themeColor="text1"/>
          <w:sz w:val="28"/>
          <w:szCs w:val="28"/>
        </w:rPr>
        <w:t> %</w:t>
      </w:r>
      <w:r w:rsidR="004E5339" w:rsidRPr="003500CE">
        <w:rPr>
          <w:bCs/>
          <w:color w:val="000000" w:themeColor="text1"/>
          <w:sz w:val="28"/>
          <w:szCs w:val="28"/>
        </w:rPr>
        <w:t xml:space="preserve">) no tām ir </w:t>
      </w:r>
      <w:r w:rsidR="0065460C" w:rsidRPr="003500CE">
        <w:rPr>
          <w:bCs/>
          <w:color w:val="000000" w:themeColor="text1"/>
          <w:sz w:val="28"/>
          <w:szCs w:val="28"/>
        </w:rPr>
        <w:t>2016. </w:t>
      </w:r>
      <w:r w:rsidR="00223143" w:rsidRPr="003500CE">
        <w:rPr>
          <w:bCs/>
          <w:color w:val="000000" w:themeColor="text1"/>
          <w:sz w:val="28"/>
          <w:szCs w:val="28"/>
        </w:rPr>
        <w:t xml:space="preserve">gadā </w:t>
      </w:r>
      <w:r w:rsidR="008C0BB6" w:rsidRPr="003500CE">
        <w:rPr>
          <w:bCs/>
          <w:color w:val="000000" w:themeColor="text1"/>
          <w:sz w:val="28"/>
          <w:szCs w:val="28"/>
        </w:rPr>
        <w:t xml:space="preserve">projektos </w:t>
      </w:r>
      <w:r w:rsidR="00223143" w:rsidRPr="003500CE">
        <w:rPr>
          <w:bCs/>
          <w:color w:val="000000" w:themeColor="text1"/>
          <w:sz w:val="28"/>
          <w:szCs w:val="28"/>
        </w:rPr>
        <w:t xml:space="preserve">piemērotā finanšu korekcija </w:t>
      </w:r>
      <w:r w:rsidR="008C0BB6" w:rsidRPr="003500CE">
        <w:rPr>
          <w:bCs/>
          <w:color w:val="000000" w:themeColor="text1"/>
          <w:sz w:val="28"/>
          <w:szCs w:val="28"/>
        </w:rPr>
        <w:t>5</w:t>
      </w:r>
      <w:r w:rsidR="00BD4D45" w:rsidRPr="003500CE">
        <w:rPr>
          <w:bCs/>
          <w:color w:val="000000" w:themeColor="text1"/>
          <w:sz w:val="28"/>
          <w:szCs w:val="28"/>
        </w:rPr>
        <w:t> %</w:t>
      </w:r>
      <w:r w:rsidR="008C0BB6" w:rsidRPr="003500CE">
        <w:rPr>
          <w:bCs/>
          <w:color w:val="000000" w:themeColor="text1"/>
          <w:sz w:val="28"/>
          <w:szCs w:val="28"/>
        </w:rPr>
        <w:t xml:space="preserve"> </w:t>
      </w:r>
      <w:r w:rsidR="00223143" w:rsidRPr="003500CE">
        <w:rPr>
          <w:bCs/>
          <w:color w:val="000000" w:themeColor="text1"/>
          <w:sz w:val="28"/>
          <w:szCs w:val="28"/>
        </w:rPr>
        <w:t>sa</w:t>
      </w:r>
      <w:r w:rsidR="004B4D99" w:rsidRPr="003500CE">
        <w:rPr>
          <w:bCs/>
          <w:color w:val="000000" w:themeColor="text1"/>
          <w:sz w:val="28"/>
          <w:szCs w:val="28"/>
        </w:rPr>
        <w:t>karā</w:t>
      </w:r>
      <w:r w:rsidR="00223143" w:rsidRPr="003500CE">
        <w:rPr>
          <w:bCs/>
          <w:color w:val="000000" w:themeColor="text1"/>
          <w:sz w:val="28"/>
          <w:szCs w:val="28"/>
        </w:rPr>
        <w:t xml:space="preserve"> ar </w:t>
      </w:r>
      <w:r w:rsidR="008C0BB6" w:rsidRPr="003500CE">
        <w:rPr>
          <w:bCs/>
          <w:color w:val="000000" w:themeColor="text1"/>
          <w:sz w:val="28"/>
          <w:szCs w:val="28"/>
        </w:rPr>
        <w:t>EK auditā</w:t>
      </w:r>
      <w:r w:rsidR="00223143" w:rsidRPr="003500CE">
        <w:rPr>
          <w:bCs/>
          <w:color w:val="000000" w:themeColor="text1"/>
          <w:sz w:val="28"/>
          <w:szCs w:val="28"/>
        </w:rPr>
        <w:t xml:space="preserve"> </w:t>
      </w:r>
      <w:r w:rsidR="004E5339" w:rsidRPr="003500CE">
        <w:rPr>
          <w:bCs/>
          <w:color w:val="000000" w:themeColor="text1"/>
          <w:sz w:val="28"/>
          <w:szCs w:val="28"/>
        </w:rPr>
        <w:t>konstatē</w:t>
      </w:r>
      <w:r w:rsidR="008C0BB6" w:rsidRPr="003500CE">
        <w:rPr>
          <w:bCs/>
          <w:color w:val="000000" w:themeColor="text1"/>
          <w:sz w:val="28"/>
          <w:szCs w:val="28"/>
        </w:rPr>
        <w:t>jumu par nepamatotu</w:t>
      </w:r>
      <w:r w:rsidR="00235478" w:rsidRPr="003500CE">
        <w:rPr>
          <w:bCs/>
          <w:color w:val="000000" w:themeColor="text1"/>
          <w:sz w:val="28"/>
          <w:szCs w:val="28"/>
        </w:rPr>
        <w:t xml:space="preserve"> </w:t>
      </w:r>
      <w:r w:rsidR="008C0BB6" w:rsidRPr="003500CE">
        <w:rPr>
          <w:bCs/>
          <w:color w:val="000000" w:themeColor="text1"/>
          <w:sz w:val="28"/>
          <w:szCs w:val="28"/>
        </w:rPr>
        <w:t>prasību ārvalstu speciālistu profesionālās kvalifikācijas</w:t>
      </w:r>
      <w:r w:rsidR="00654E5C" w:rsidRPr="003500CE">
        <w:rPr>
          <w:bCs/>
          <w:color w:val="000000" w:themeColor="text1"/>
          <w:sz w:val="28"/>
          <w:szCs w:val="28"/>
        </w:rPr>
        <w:t xml:space="preserve"> </w:t>
      </w:r>
      <w:r w:rsidR="008C0BB6" w:rsidRPr="003500CE">
        <w:rPr>
          <w:bCs/>
          <w:color w:val="000000" w:themeColor="text1"/>
          <w:sz w:val="28"/>
          <w:szCs w:val="28"/>
        </w:rPr>
        <w:t>atzīšanai Latvijā</w:t>
      </w:r>
      <w:r>
        <w:rPr>
          <w:bCs/>
          <w:color w:val="000000" w:themeColor="text1"/>
          <w:sz w:val="28"/>
          <w:szCs w:val="28"/>
        </w:rPr>
        <w:t>;</w:t>
      </w:r>
    </w:p>
    <w:p w14:paraId="7728DCA6" w14:textId="5F1423F9" w:rsidR="003500CE" w:rsidRDefault="004E5339" w:rsidP="00C4044C">
      <w:pPr>
        <w:numPr>
          <w:ilvl w:val="0"/>
          <w:numId w:val="4"/>
        </w:numPr>
        <w:tabs>
          <w:tab w:val="left" w:pos="426"/>
        </w:tabs>
        <w:spacing w:before="120" w:after="120" w:line="276" w:lineRule="auto"/>
        <w:ind w:left="1134" w:hanging="425"/>
        <w:jc w:val="both"/>
        <w:rPr>
          <w:bCs/>
          <w:color w:val="000000" w:themeColor="text1"/>
          <w:sz w:val="28"/>
          <w:szCs w:val="28"/>
        </w:rPr>
      </w:pPr>
      <w:r w:rsidRPr="003500CE">
        <w:rPr>
          <w:bCs/>
          <w:color w:val="000000" w:themeColor="text1"/>
          <w:sz w:val="28"/>
          <w:szCs w:val="28"/>
        </w:rPr>
        <w:t xml:space="preserve">No 3,3 milj. </w:t>
      </w:r>
      <w:r w:rsidRPr="003500CE">
        <w:rPr>
          <w:bCs/>
          <w:i/>
          <w:color w:val="000000" w:themeColor="text1"/>
          <w:sz w:val="28"/>
          <w:szCs w:val="28"/>
        </w:rPr>
        <w:t>euro</w:t>
      </w:r>
      <w:r w:rsidRPr="003500CE">
        <w:rPr>
          <w:bCs/>
          <w:color w:val="000000" w:themeColor="text1"/>
          <w:sz w:val="28"/>
          <w:szCs w:val="28"/>
        </w:rPr>
        <w:t xml:space="preserve"> pašvaldību </w:t>
      </w:r>
      <w:r w:rsidR="003500CE">
        <w:rPr>
          <w:bCs/>
          <w:color w:val="000000" w:themeColor="text1"/>
          <w:sz w:val="28"/>
          <w:szCs w:val="28"/>
        </w:rPr>
        <w:t>grupā</w:t>
      </w:r>
      <w:r w:rsidRPr="003500CE">
        <w:rPr>
          <w:bCs/>
          <w:color w:val="000000" w:themeColor="text1"/>
          <w:sz w:val="28"/>
          <w:szCs w:val="28"/>
        </w:rPr>
        <w:t xml:space="preserve"> </w:t>
      </w:r>
      <w:r w:rsidR="005D24BB" w:rsidRPr="003500CE">
        <w:rPr>
          <w:bCs/>
          <w:color w:val="000000" w:themeColor="text1"/>
          <w:sz w:val="28"/>
          <w:szCs w:val="28"/>
        </w:rPr>
        <w:t>37</w:t>
      </w:r>
      <w:r w:rsidR="00BD4D45" w:rsidRPr="003500CE">
        <w:rPr>
          <w:bCs/>
          <w:color w:val="000000" w:themeColor="text1"/>
          <w:sz w:val="28"/>
          <w:szCs w:val="28"/>
        </w:rPr>
        <w:t> %</w:t>
      </w:r>
      <w:r w:rsidR="005D24BB" w:rsidRPr="003500CE">
        <w:rPr>
          <w:bCs/>
          <w:color w:val="000000" w:themeColor="text1"/>
          <w:sz w:val="28"/>
          <w:szCs w:val="28"/>
        </w:rPr>
        <w:t xml:space="preserve"> (1,2 </w:t>
      </w:r>
      <w:r w:rsidRPr="003500CE">
        <w:rPr>
          <w:bCs/>
          <w:color w:val="000000" w:themeColor="text1"/>
          <w:sz w:val="28"/>
          <w:szCs w:val="28"/>
        </w:rPr>
        <w:t xml:space="preserve">milj. </w:t>
      </w:r>
      <w:r w:rsidRPr="003500CE">
        <w:rPr>
          <w:bCs/>
          <w:i/>
          <w:color w:val="000000" w:themeColor="text1"/>
          <w:sz w:val="28"/>
          <w:szCs w:val="28"/>
        </w:rPr>
        <w:t>euro</w:t>
      </w:r>
      <w:r w:rsidRPr="003500CE">
        <w:rPr>
          <w:bCs/>
          <w:color w:val="000000" w:themeColor="text1"/>
          <w:sz w:val="28"/>
          <w:szCs w:val="28"/>
        </w:rPr>
        <w:t xml:space="preserve">) </w:t>
      </w:r>
      <w:r w:rsidR="004B4D99" w:rsidRPr="003500CE">
        <w:rPr>
          <w:bCs/>
          <w:color w:val="000000" w:themeColor="text1"/>
          <w:sz w:val="28"/>
          <w:szCs w:val="28"/>
        </w:rPr>
        <w:t>ir</w:t>
      </w:r>
      <w:r w:rsidR="008C0BB6" w:rsidRPr="003500CE">
        <w:rPr>
          <w:bCs/>
          <w:color w:val="000000" w:themeColor="text1"/>
          <w:sz w:val="28"/>
          <w:szCs w:val="28"/>
        </w:rPr>
        <w:t xml:space="preserve"> </w:t>
      </w:r>
      <w:r w:rsidRPr="003500CE">
        <w:rPr>
          <w:bCs/>
          <w:color w:val="000000" w:themeColor="text1"/>
          <w:sz w:val="28"/>
          <w:szCs w:val="28"/>
        </w:rPr>
        <w:t>Rīgas pilsētas pašvaldības projekt</w:t>
      </w:r>
      <w:r w:rsidR="008C0BB6" w:rsidRPr="003500CE">
        <w:rPr>
          <w:bCs/>
          <w:color w:val="000000" w:themeColor="text1"/>
          <w:sz w:val="28"/>
          <w:szCs w:val="28"/>
        </w:rPr>
        <w:t>os</w:t>
      </w:r>
      <w:r w:rsidR="00790768" w:rsidRPr="003500CE">
        <w:rPr>
          <w:bCs/>
          <w:color w:val="000000" w:themeColor="text1"/>
          <w:sz w:val="28"/>
          <w:szCs w:val="28"/>
        </w:rPr>
        <w:t>, no kuriem lielākā daļa (1,1 </w:t>
      </w:r>
      <w:r w:rsidRPr="003500CE">
        <w:rPr>
          <w:bCs/>
          <w:color w:val="000000" w:themeColor="text1"/>
          <w:sz w:val="28"/>
          <w:szCs w:val="28"/>
        </w:rPr>
        <w:t xml:space="preserve">milj. </w:t>
      </w:r>
      <w:r w:rsidRPr="003500CE">
        <w:rPr>
          <w:bCs/>
          <w:i/>
          <w:color w:val="000000" w:themeColor="text1"/>
          <w:sz w:val="28"/>
          <w:szCs w:val="28"/>
        </w:rPr>
        <w:t>euro</w:t>
      </w:r>
      <w:r w:rsidRPr="003500CE">
        <w:rPr>
          <w:bCs/>
          <w:color w:val="000000" w:themeColor="text1"/>
          <w:sz w:val="28"/>
          <w:szCs w:val="28"/>
        </w:rPr>
        <w:t>) ir</w:t>
      </w:r>
      <w:r w:rsidR="00E31053" w:rsidRPr="003500CE">
        <w:rPr>
          <w:bCs/>
          <w:color w:val="000000" w:themeColor="text1"/>
          <w:sz w:val="28"/>
          <w:szCs w:val="28"/>
        </w:rPr>
        <w:t xml:space="preserve"> </w:t>
      </w:r>
      <w:r w:rsidR="00790768" w:rsidRPr="003500CE">
        <w:rPr>
          <w:bCs/>
          <w:color w:val="000000" w:themeColor="text1"/>
          <w:sz w:val="28"/>
          <w:szCs w:val="28"/>
        </w:rPr>
        <w:t>2018. </w:t>
      </w:r>
      <w:r w:rsidR="00235478" w:rsidRPr="003500CE">
        <w:rPr>
          <w:bCs/>
          <w:color w:val="000000" w:themeColor="text1"/>
          <w:sz w:val="28"/>
          <w:szCs w:val="28"/>
        </w:rPr>
        <w:t>gadā konstatētie</w:t>
      </w:r>
      <w:r w:rsidRPr="003500CE">
        <w:rPr>
          <w:bCs/>
          <w:color w:val="000000" w:themeColor="text1"/>
          <w:sz w:val="28"/>
          <w:szCs w:val="28"/>
        </w:rPr>
        <w:t xml:space="preserve"> iepirkumu normu pārkāpumi projektos “Salu tilta kompleksa at</w:t>
      </w:r>
      <w:r w:rsidR="00706831" w:rsidRPr="003500CE">
        <w:rPr>
          <w:bCs/>
          <w:color w:val="000000" w:themeColor="text1"/>
          <w:sz w:val="28"/>
          <w:szCs w:val="28"/>
        </w:rPr>
        <w:t xml:space="preserve">jaunošana, pārbūve un izbūve, pirmā </w:t>
      </w:r>
      <w:r w:rsidRPr="003500CE">
        <w:rPr>
          <w:bCs/>
          <w:color w:val="000000" w:themeColor="text1"/>
          <w:sz w:val="28"/>
          <w:szCs w:val="28"/>
        </w:rPr>
        <w:t>kārta” un “VEF Kultūras pils rekonstrukcija”. 18</w:t>
      </w:r>
      <w:r w:rsidR="00BD4D45" w:rsidRPr="003500CE">
        <w:rPr>
          <w:bCs/>
          <w:color w:val="000000" w:themeColor="text1"/>
          <w:sz w:val="28"/>
          <w:szCs w:val="28"/>
        </w:rPr>
        <w:t> %</w:t>
      </w:r>
      <w:r w:rsidR="00530E03">
        <w:rPr>
          <w:bCs/>
          <w:color w:val="000000" w:themeColor="text1"/>
          <w:sz w:val="28"/>
          <w:szCs w:val="28"/>
        </w:rPr>
        <w:t xml:space="preserve"> (593 </w:t>
      </w:r>
      <w:r w:rsidRPr="003500CE">
        <w:rPr>
          <w:bCs/>
          <w:color w:val="000000" w:themeColor="text1"/>
          <w:sz w:val="28"/>
          <w:szCs w:val="28"/>
        </w:rPr>
        <w:t xml:space="preserve">tūkst. </w:t>
      </w:r>
      <w:r w:rsidRPr="003500CE">
        <w:rPr>
          <w:bCs/>
          <w:i/>
          <w:color w:val="000000" w:themeColor="text1"/>
          <w:sz w:val="28"/>
          <w:szCs w:val="28"/>
        </w:rPr>
        <w:t>euro</w:t>
      </w:r>
      <w:r w:rsidRPr="003500CE">
        <w:rPr>
          <w:bCs/>
          <w:color w:val="000000" w:themeColor="text1"/>
          <w:sz w:val="28"/>
          <w:szCs w:val="28"/>
        </w:rPr>
        <w:t xml:space="preserve">) </w:t>
      </w:r>
      <w:r w:rsidR="004B4D99" w:rsidRPr="003500CE">
        <w:rPr>
          <w:bCs/>
          <w:color w:val="000000" w:themeColor="text1"/>
          <w:sz w:val="28"/>
          <w:szCs w:val="28"/>
        </w:rPr>
        <w:t xml:space="preserve">neatbilstību </w:t>
      </w:r>
      <w:r w:rsidR="00235478" w:rsidRPr="003500CE">
        <w:rPr>
          <w:bCs/>
          <w:color w:val="000000" w:themeColor="text1"/>
          <w:sz w:val="28"/>
          <w:szCs w:val="28"/>
        </w:rPr>
        <w:t>tika</w:t>
      </w:r>
      <w:r w:rsidRPr="003500CE">
        <w:rPr>
          <w:bCs/>
          <w:color w:val="000000" w:themeColor="text1"/>
          <w:sz w:val="28"/>
          <w:szCs w:val="28"/>
        </w:rPr>
        <w:t xml:space="preserve"> konstatētas Jelgavas n</w:t>
      </w:r>
      <w:r w:rsidR="005D24BB" w:rsidRPr="003500CE">
        <w:rPr>
          <w:bCs/>
          <w:color w:val="000000" w:themeColor="text1"/>
          <w:sz w:val="28"/>
          <w:szCs w:val="28"/>
        </w:rPr>
        <w:t xml:space="preserve">ovada </w:t>
      </w:r>
      <w:r w:rsidR="000D7830" w:rsidRPr="003500CE">
        <w:rPr>
          <w:bCs/>
          <w:color w:val="000000" w:themeColor="text1"/>
          <w:sz w:val="28"/>
          <w:szCs w:val="28"/>
        </w:rPr>
        <w:t>administrētajos projektos 2019. </w:t>
      </w:r>
      <w:r w:rsidR="005D24BB" w:rsidRPr="003500CE">
        <w:rPr>
          <w:bCs/>
          <w:color w:val="000000" w:themeColor="text1"/>
          <w:sz w:val="28"/>
          <w:szCs w:val="28"/>
        </w:rPr>
        <w:t xml:space="preserve">gada </w:t>
      </w:r>
      <w:r w:rsidR="00A04A00" w:rsidRPr="003500CE">
        <w:rPr>
          <w:bCs/>
          <w:color w:val="000000" w:themeColor="text1"/>
          <w:sz w:val="28"/>
          <w:szCs w:val="28"/>
        </w:rPr>
        <w:t>pirmajā</w:t>
      </w:r>
      <w:r w:rsidR="00005056">
        <w:rPr>
          <w:bCs/>
          <w:color w:val="000000" w:themeColor="text1"/>
          <w:sz w:val="28"/>
          <w:szCs w:val="28"/>
        </w:rPr>
        <w:t xml:space="preserve"> pusgadā;</w:t>
      </w:r>
    </w:p>
    <w:p w14:paraId="01F31268" w14:textId="1755782C" w:rsidR="008B0883" w:rsidRPr="003500CE" w:rsidRDefault="004E5339" w:rsidP="00C4044C">
      <w:pPr>
        <w:numPr>
          <w:ilvl w:val="0"/>
          <w:numId w:val="4"/>
        </w:numPr>
        <w:tabs>
          <w:tab w:val="left" w:pos="426"/>
        </w:tabs>
        <w:spacing w:before="120" w:after="120" w:line="276" w:lineRule="auto"/>
        <w:ind w:left="1134" w:hanging="425"/>
        <w:jc w:val="both"/>
        <w:rPr>
          <w:bCs/>
          <w:color w:val="000000" w:themeColor="text1"/>
          <w:sz w:val="28"/>
          <w:szCs w:val="28"/>
        </w:rPr>
      </w:pPr>
      <w:r w:rsidRPr="003500CE">
        <w:rPr>
          <w:bCs/>
          <w:color w:val="000000" w:themeColor="text1"/>
          <w:sz w:val="28"/>
          <w:szCs w:val="28"/>
        </w:rPr>
        <w:t xml:space="preserve">No 1,8 milj. </w:t>
      </w:r>
      <w:r w:rsidRPr="003500CE">
        <w:rPr>
          <w:bCs/>
          <w:i/>
          <w:color w:val="000000" w:themeColor="text1"/>
          <w:sz w:val="28"/>
          <w:szCs w:val="28"/>
        </w:rPr>
        <w:t xml:space="preserve">euro </w:t>
      </w:r>
      <w:r w:rsidRPr="003500CE">
        <w:rPr>
          <w:bCs/>
          <w:color w:val="000000" w:themeColor="text1"/>
          <w:sz w:val="28"/>
          <w:szCs w:val="28"/>
        </w:rPr>
        <w:t xml:space="preserve">komersantu </w:t>
      </w:r>
      <w:r w:rsidR="003500CE">
        <w:rPr>
          <w:bCs/>
          <w:color w:val="000000" w:themeColor="text1"/>
          <w:sz w:val="28"/>
          <w:szCs w:val="28"/>
        </w:rPr>
        <w:t>grupā</w:t>
      </w:r>
      <w:r w:rsidR="008B0883" w:rsidRPr="003500CE">
        <w:rPr>
          <w:bCs/>
          <w:color w:val="000000" w:themeColor="text1"/>
          <w:sz w:val="28"/>
          <w:szCs w:val="28"/>
        </w:rPr>
        <w:t xml:space="preserve"> 57</w:t>
      </w:r>
      <w:r w:rsidR="00BD4D45" w:rsidRPr="003500CE">
        <w:rPr>
          <w:bCs/>
          <w:color w:val="000000" w:themeColor="text1"/>
          <w:sz w:val="28"/>
          <w:szCs w:val="28"/>
        </w:rPr>
        <w:t> %</w:t>
      </w:r>
      <w:r w:rsidR="00790768" w:rsidRPr="003500CE">
        <w:rPr>
          <w:bCs/>
          <w:color w:val="000000" w:themeColor="text1"/>
          <w:sz w:val="28"/>
          <w:szCs w:val="28"/>
        </w:rPr>
        <w:t xml:space="preserve"> (1 </w:t>
      </w:r>
      <w:r w:rsidR="008B0883" w:rsidRPr="003500CE">
        <w:rPr>
          <w:bCs/>
          <w:color w:val="000000" w:themeColor="text1"/>
          <w:sz w:val="28"/>
          <w:szCs w:val="28"/>
        </w:rPr>
        <w:t xml:space="preserve">milj. </w:t>
      </w:r>
      <w:r w:rsidR="008B0883" w:rsidRPr="003500CE">
        <w:rPr>
          <w:bCs/>
          <w:i/>
          <w:color w:val="000000" w:themeColor="text1"/>
          <w:sz w:val="28"/>
          <w:szCs w:val="28"/>
        </w:rPr>
        <w:t>euro</w:t>
      </w:r>
      <w:r w:rsidR="008B0883" w:rsidRPr="003500CE">
        <w:rPr>
          <w:bCs/>
          <w:color w:val="000000" w:themeColor="text1"/>
          <w:sz w:val="28"/>
          <w:szCs w:val="28"/>
        </w:rPr>
        <w:t>)</w:t>
      </w:r>
      <w:r w:rsidR="00530E03">
        <w:rPr>
          <w:bCs/>
          <w:color w:val="000000" w:themeColor="text1"/>
          <w:sz w:val="28"/>
          <w:szCs w:val="28"/>
        </w:rPr>
        <w:t xml:space="preserve"> ir 2019. </w:t>
      </w:r>
      <w:r w:rsidR="003500CE">
        <w:rPr>
          <w:bCs/>
          <w:color w:val="000000" w:themeColor="text1"/>
          <w:sz w:val="28"/>
          <w:szCs w:val="28"/>
        </w:rPr>
        <w:t>gada otrā pusgadā konstatēts SIA “Ķekavas nami” projektā</w:t>
      </w:r>
      <w:r w:rsidR="008B0883" w:rsidRPr="003500CE">
        <w:rPr>
          <w:bCs/>
          <w:color w:val="000000" w:themeColor="text1"/>
          <w:sz w:val="28"/>
          <w:szCs w:val="28"/>
        </w:rPr>
        <w:t xml:space="preserve">. </w:t>
      </w:r>
    </w:p>
    <w:p w14:paraId="01F4503C" w14:textId="78AC20A2" w:rsidR="00B971EB" w:rsidRDefault="00B971EB" w:rsidP="005952F4">
      <w:pPr>
        <w:spacing w:line="276" w:lineRule="auto"/>
        <w:ind w:firstLine="720"/>
        <w:jc w:val="both"/>
        <w:rPr>
          <w:rFonts w:cs="Times New Roman"/>
          <w:sz w:val="28"/>
          <w:szCs w:val="28"/>
        </w:rPr>
      </w:pPr>
      <w:r w:rsidRPr="00A5358D">
        <w:rPr>
          <w:rFonts w:cs="Times New Roman"/>
          <w:sz w:val="28"/>
          <w:szCs w:val="28"/>
        </w:rPr>
        <w:t xml:space="preserve">Lai iespējami mazinātu neatbilstību skaitu, CFLA nodrošina </w:t>
      </w:r>
      <w:r w:rsidR="009A14C2" w:rsidRPr="00A5358D">
        <w:rPr>
          <w:rFonts w:cs="Times New Roman"/>
          <w:sz w:val="28"/>
          <w:szCs w:val="28"/>
        </w:rPr>
        <w:t xml:space="preserve">proaktīvu sadarbību ar </w:t>
      </w:r>
      <w:r w:rsidRPr="00A5358D">
        <w:rPr>
          <w:rFonts w:cs="Times New Roman"/>
          <w:sz w:val="28"/>
          <w:szCs w:val="28"/>
        </w:rPr>
        <w:t>projektu īstenotājiem</w:t>
      </w:r>
      <w:r w:rsidR="009A14C2" w:rsidRPr="00A5358D">
        <w:rPr>
          <w:rFonts w:cs="Times New Roman"/>
          <w:sz w:val="28"/>
          <w:szCs w:val="28"/>
        </w:rPr>
        <w:t>,</w:t>
      </w:r>
      <w:r w:rsidRPr="00A5358D">
        <w:rPr>
          <w:rFonts w:cs="Times New Roman"/>
          <w:sz w:val="28"/>
          <w:szCs w:val="28"/>
        </w:rPr>
        <w:t xml:space="preserve"> </w:t>
      </w:r>
      <w:r w:rsidR="009A14C2" w:rsidRPr="00A5358D">
        <w:rPr>
          <w:rFonts w:cs="Times New Roman"/>
          <w:sz w:val="28"/>
          <w:szCs w:val="28"/>
        </w:rPr>
        <w:t xml:space="preserve">sniedzot </w:t>
      </w:r>
      <w:r w:rsidRPr="00A5358D">
        <w:rPr>
          <w:rFonts w:cs="Times New Roman"/>
          <w:sz w:val="28"/>
          <w:szCs w:val="28"/>
        </w:rPr>
        <w:t>individuālas konsultācijas, skaidrojumus un praktisku palīdzību, organizē seminārus. Tāpat IUB vadībā darbojas Iepirkumu pirmspārbaužu darba grupa, kurā izvērtē iepirkumu pirmspārbaužu veikšanas j</w:t>
      </w:r>
      <w:r w:rsidR="00654E5C" w:rsidRPr="00A5358D">
        <w:rPr>
          <w:rFonts w:cs="Times New Roman"/>
          <w:sz w:val="28"/>
          <w:szCs w:val="28"/>
        </w:rPr>
        <w:t>a</w:t>
      </w:r>
      <w:r w:rsidRPr="00A5358D">
        <w:rPr>
          <w:rFonts w:cs="Times New Roman"/>
          <w:sz w:val="28"/>
          <w:szCs w:val="28"/>
        </w:rPr>
        <w:t xml:space="preserve">utājumus un sniedz priekšlikumus konstatēto </w:t>
      </w:r>
      <w:r w:rsidRPr="00A5358D">
        <w:rPr>
          <w:rFonts w:cs="Times New Roman"/>
          <w:sz w:val="28"/>
          <w:szCs w:val="28"/>
        </w:rPr>
        <w:lastRenderedPageBreak/>
        <w:t xml:space="preserve">problēmu risināšanai. </w:t>
      </w:r>
      <w:r w:rsidR="009A14C2" w:rsidRPr="00A5358D">
        <w:rPr>
          <w:rFonts w:eastAsia="Calibri" w:cs="Times New Roman"/>
          <w:sz w:val="28"/>
          <w:szCs w:val="24"/>
        </w:rPr>
        <w:t xml:space="preserve">ES fondu vadībā iesaistītās iestādes kopumā turpina uzturēt efektīvu investīciju ieviešanas risku pārvaldību. Gadījumos, kad programmas vai projektu ieviešanā konstatēti sarežģījumi vai problēmas, </w:t>
      </w:r>
      <w:r w:rsidR="00DF0187">
        <w:rPr>
          <w:rFonts w:eastAsia="Calibri" w:cs="Times New Roman"/>
          <w:sz w:val="28"/>
          <w:szCs w:val="24"/>
        </w:rPr>
        <w:t>t.sk.</w:t>
      </w:r>
      <w:r w:rsidR="009A14C2" w:rsidRPr="00A5358D">
        <w:rPr>
          <w:rFonts w:eastAsia="Calibri" w:cs="Times New Roman"/>
          <w:sz w:val="28"/>
          <w:szCs w:val="24"/>
        </w:rPr>
        <w:t xml:space="preserve"> aizdomas par neatbilstošu vai apšaubāmu likumību, vai lietderību publisko līdzekļu izmantošanā, situācijas tiek izskatītas ar pienācīgu rūpību, pieņemot attiecīgus lēmumus. </w:t>
      </w:r>
      <w:r w:rsidR="007D722B" w:rsidRPr="00A5358D">
        <w:rPr>
          <w:rFonts w:cs="Times New Roman"/>
          <w:sz w:val="28"/>
          <w:szCs w:val="28"/>
        </w:rPr>
        <w:t>Lai</w:t>
      </w:r>
      <w:r w:rsidRPr="00A5358D">
        <w:rPr>
          <w:rFonts w:cs="Times New Roman"/>
          <w:sz w:val="28"/>
          <w:szCs w:val="28"/>
        </w:rPr>
        <w:t xml:space="preserve"> iespējami mazinātu krāpšanās gadī</w:t>
      </w:r>
      <w:r w:rsidR="00AF1D37">
        <w:rPr>
          <w:rFonts w:cs="Times New Roman"/>
          <w:sz w:val="28"/>
          <w:szCs w:val="28"/>
        </w:rPr>
        <w:t>jumus ES fondu projektos</w:t>
      </w:r>
      <w:r w:rsidR="00904982">
        <w:rPr>
          <w:rFonts w:cs="Times New Roman"/>
          <w:sz w:val="28"/>
          <w:szCs w:val="28"/>
        </w:rPr>
        <w:t xml:space="preserve"> un</w:t>
      </w:r>
      <w:r w:rsidR="00AF1D37">
        <w:rPr>
          <w:rFonts w:cs="Times New Roman"/>
          <w:sz w:val="28"/>
          <w:szCs w:val="28"/>
        </w:rPr>
        <w:t>,</w:t>
      </w:r>
      <w:r w:rsidRPr="00A5358D">
        <w:rPr>
          <w:rFonts w:cs="Times New Roman"/>
          <w:sz w:val="28"/>
          <w:szCs w:val="28"/>
        </w:rPr>
        <w:t xml:space="preserve"> lai jebkāds šāda veida gadījums būtu zināms ES fondu administrēšanā</w:t>
      </w:r>
      <w:r w:rsidR="009A14C2" w:rsidRPr="00A5358D">
        <w:rPr>
          <w:rFonts w:cs="Times New Roman"/>
          <w:sz w:val="28"/>
          <w:szCs w:val="28"/>
        </w:rPr>
        <w:t xml:space="preserve"> un</w:t>
      </w:r>
      <w:r w:rsidRPr="00A5358D">
        <w:rPr>
          <w:rFonts w:cs="Times New Roman"/>
          <w:sz w:val="28"/>
          <w:szCs w:val="28"/>
        </w:rPr>
        <w:t xml:space="preserve"> tiesībsargājošām iestādēm, </w:t>
      </w:r>
      <w:r w:rsidR="004B4D99">
        <w:rPr>
          <w:rFonts w:cs="Times New Roman"/>
          <w:sz w:val="28"/>
          <w:szCs w:val="28"/>
        </w:rPr>
        <w:t>CFLA</w:t>
      </w:r>
      <w:r w:rsidRPr="00A5358D">
        <w:rPr>
          <w:rFonts w:cs="Times New Roman"/>
          <w:sz w:val="28"/>
          <w:szCs w:val="28"/>
        </w:rPr>
        <w:t xml:space="preserve"> savā tīmekļa vietnē aicina jebkuru personu ziņot par nelikumīgā</w:t>
      </w:r>
      <w:r w:rsidR="00482277">
        <w:rPr>
          <w:rFonts w:cs="Times New Roman"/>
          <w:sz w:val="28"/>
          <w:szCs w:val="28"/>
        </w:rPr>
        <w:t xml:space="preserve">m vai aizdomīgām darbībām, </w:t>
      </w:r>
      <w:r w:rsidR="00DF0187">
        <w:rPr>
          <w:rFonts w:cs="Times New Roman"/>
          <w:sz w:val="28"/>
          <w:szCs w:val="28"/>
        </w:rPr>
        <w:t>t.sk.</w:t>
      </w:r>
      <w:r w:rsidRPr="00A5358D">
        <w:rPr>
          <w:rFonts w:cs="Times New Roman"/>
          <w:sz w:val="28"/>
          <w:szCs w:val="28"/>
        </w:rPr>
        <w:t xml:space="preserve"> par pārkāpumiem vai aizdomām par korupcijas un krāpšanas gadījumiem ES fondu projektu īstenošanā (</w:t>
      </w:r>
      <w:hyperlink r:id="rId41" w:history="1">
        <w:r w:rsidRPr="00A5358D">
          <w:rPr>
            <w:rStyle w:val="Hyperlink"/>
            <w:rFonts w:cs="Times New Roman"/>
            <w:sz w:val="28"/>
            <w:szCs w:val="28"/>
          </w:rPr>
          <w:t>https://www.cfla.gov.lv/lv/es-fondi-2014-2020/krapsanas-apkarosana</w:t>
        </w:r>
      </w:hyperlink>
      <w:r w:rsidR="005D24BB" w:rsidRPr="00A5358D">
        <w:rPr>
          <w:rFonts w:cs="Times New Roman"/>
          <w:sz w:val="28"/>
          <w:szCs w:val="28"/>
        </w:rPr>
        <w:t>).</w:t>
      </w:r>
    </w:p>
    <w:p w14:paraId="574F5667" w14:textId="4BAA2567" w:rsidR="00E8619D" w:rsidRDefault="00BC348B" w:rsidP="00C4044C">
      <w:pPr>
        <w:pStyle w:val="Default"/>
        <w:spacing w:before="0" w:after="0" w:line="276" w:lineRule="auto"/>
        <w:ind w:firstLine="720"/>
        <w:rPr>
          <w:sz w:val="28"/>
          <w:szCs w:val="28"/>
        </w:rPr>
      </w:pPr>
      <w:r w:rsidRPr="001E664C">
        <w:rPr>
          <w:sz w:val="28"/>
          <w:szCs w:val="28"/>
        </w:rPr>
        <w:t xml:space="preserve">Atsaucoties uz informatīvā ziņojuma par </w:t>
      </w:r>
      <w:r w:rsidR="005166FC">
        <w:rPr>
          <w:sz w:val="28"/>
          <w:szCs w:val="28"/>
        </w:rPr>
        <w:t>ES</w:t>
      </w:r>
      <w:r w:rsidRPr="001E664C">
        <w:rPr>
          <w:sz w:val="28"/>
          <w:szCs w:val="28"/>
        </w:rPr>
        <w:t xml:space="preserve"> fondu investīciju aktualitātēm līdz 2019. gada augustam</w:t>
      </w:r>
      <w:r w:rsidRPr="001E664C">
        <w:rPr>
          <w:rStyle w:val="FootnoteReference"/>
          <w:sz w:val="28"/>
          <w:szCs w:val="28"/>
        </w:rPr>
        <w:footnoteReference w:id="50"/>
      </w:r>
      <w:r w:rsidRPr="001E664C">
        <w:rPr>
          <w:sz w:val="28"/>
          <w:szCs w:val="28"/>
        </w:rPr>
        <w:t xml:space="preserve"> 5. sadaļā iekļauto informāciju un </w:t>
      </w:r>
      <w:r w:rsidR="005166FC">
        <w:rPr>
          <w:sz w:val="28"/>
          <w:szCs w:val="28"/>
        </w:rPr>
        <w:t>MK</w:t>
      </w:r>
      <w:r w:rsidRPr="001E664C">
        <w:rPr>
          <w:sz w:val="28"/>
          <w:szCs w:val="28"/>
        </w:rPr>
        <w:t xml:space="preserve"> 2019. gada 29. oktobra sēdes protokola Nr. 50</w:t>
      </w:r>
      <w:r w:rsidRPr="001E664C">
        <w:rPr>
          <w:rStyle w:val="FootnoteReference"/>
          <w:sz w:val="28"/>
          <w:szCs w:val="28"/>
        </w:rPr>
        <w:footnoteReference w:id="51"/>
      </w:r>
      <w:r w:rsidRPr="001E664C">
        <w:rPr>
          <w:sz w:val="28"/>
          <w:szCs w:val="28"/>
        </w:rPr>
        <w:t xml:space="preserve"> </w:t>
      </w:r>
      <w:r w:rsidRPr="001E664C">
        <w:rPr>
          <w:bCs/>
          <w:sz w:val="28"/>
          <w:szCs w:val="28"/>
        </w:rPr>
        <w:t xml:space="preserve">27.§ 3. punktu, </w:t>
      </w:r>
      <w:r w:rsidR="005166FC">
        <w:rPr>
          <w:bCs/>
          <w:sz w:val="28"/>
          <w:szCs w:val="28"/>
        </w:rPr>
        <w:t>SM</w:t>
      </w:r>
      <w:r w:rsidRPr="001E664C">
        <w:rPr>
          <w:bCs/>
          <w:sz w:val="28"/>
          <w:szCs w:val="28"/>
        </w:rPr>
        <w:t xml:space="preserve"> informē, ka </w:t>
      </w:r>
      <w:r w:rsidR="00530E03">
        <w:rPr>
          <w:bCs/>
          <w:sz w:val="28"/>
          <w:szCs w:val="28"/>
        </w:rPr>
        <w:t>2020. </w:t>
      </w:r>
      <w:r w:rsidR="009E16E9">
        <w:rPr>
          <w:bCs/>
          <w:sz w:val="28"/>
          <w:szCs w:val="28"/>
        </w:rPr>
        <w:t>gada 12.</w:t>
      </w:r>
      <w:r w:rsidR="00613D1D">
        <w:rPr>
          <w:bCs/>
          <w:sz w:val="28"/>
          <w:szCs w:val="28"/>
        </w:rPr>
        <w:t xml:space="preserve"> </w:t>
      </w:r>
      <w:r w:rsidR="009E16E9">
        <w:rPr>
          <w:bCs/>
          <w:sz w:val="28"/>
          <w:szCs w:val="28"/>
        </w:rPr>
        <w:t xml:space="preserve">februārī </w:t>
      </w:r>
      <w:r w:rsidRPr="001E664C">
        <w:rPr>
          <w:sz w:val="28"/>
          <w:szCs w:val="28"/>
        </w:rPr>
        <w:t>komersants, kas ir veicis projekta būvniecības darbu</w:t>
      </w:r>
      <w:r w:rsidR="00C145A1">
        <w:rPr>
          <w:sz w:val="28"/>
          <w:szCs w:val="28"/>
        </w:rPr>
        <w:t>s</w:t>
      </w:r>
      <w:r w:rsidRPr="001E664C">
        <w:rPr>
          <w:sz w:val="28"/>
          <w:szCs w:val="28"/>
        </w:rPr>
        <w:t xml:space="preserve"> VAS “Latvijas Valsts ceļi” īstenotajā projektā </w:t>
      </w:r>
      <w:r w:rsidR="00530E03">
        <w:rPr>
          <w:sz w:val="28"/>
          <w:szCs w:val="28"/>
        </w:rPr>
        <w:t>Nr. </w:t>
      </w:r>
      <w:r w:rsidRPr="001E664C">
        <w:rPr>
          <w:sz w:val="28"/>
          <w:szCs w:val="28"/>
        </w:rPr>
        <w:t>6.1.5.0/15/I/009 “Valsts galvenā autoceļa A13 Krievijas robeža (Grebņeva) – Rēzekne – Daugavpils – Lietuvas robeža (Medumi), km 113,12-134,70 segas pārbūve”</w:t>
      </w:r>
      <w:r w:rsidR="009E16E9">
        <w:rPr>
          <w:sz w:val="28"/>
          <w:szCs w:val="28"/>
        </w:rPr>
        <w:t xml:space="preserve">, pamatojoties uz </w:t>
      </w:r>
      <w:r w:rsidR="00613D1D" w:rsidRPr="001E664C">
        <w:rPr>
          <w:sz w:val="28"/>
          <w:szCs w:val="28"/>
        </w:rPr>
        <w:t xml:space="preserve">VAS “Latvijas Valsts ceļi” </w:t>
      </w:r>
      <w:r w:rsidR="009E16E9" w:rsidRPr="009E16E9">
        <w:rPr>
          <w:sz w:val="28"/>
          <w:szCs w:val="28"/>
        </w:rPr>
        <w:t xml:space="preserve">pirmstiesas brīdinājumu, </w:t>
      </w:r>
      <w:r w:rsidRPr="001E664C">
        <w:rPr>
          <w:sz w:val="28"/>
          <w:szCs w:val="28"/>
        </w:rPr>
        <w:t xml:space="preserve">ir atmaksājis </w:t>
      </w:r>
      <w:r w:rsidR="009E16E9">
        <w:rPr>
          <w:sz w:val="28"/>
          <w:szCs w:val="28"/>
        </w:rPr>
        <w:t xml:space="preserve">pieprasītos zaudējumus </w:t>
      </w:r>
      <w:r w:rsidR="00270ADC">
        <w:rPr>
          <w:sz w:val="28"/>
          <w:szCs w:val="28"/>
        </w:rPr>
        <w:t>14 </w:t>
      </w:r>
      <w:r w:rsidRPr="001E664C">
        <w:rPr>
          <w:sz w:val="28"/>
          <w:szCs w:val="28"/>
        </w:rPr>
        <w:t xml:space="preserve">859,11 </w:t>
      </w:r>
      <w:r w:rsidRPr="00613D1D">
        <w:rPr>
          <w:i/>
          <w:sz w:val="28"/>
          <w:szCs w:val="28"/>
        </w:rPr>
        <w:t>euro</w:t>
      </w:r>
      <w:r w:rsidR="00C4044C">
        <w:rPr>
          <w:sz w:val="28"/>
          <w:szCs w:val="28"/>
        </w:rPr>
        <w:t>.</w:t>
      </w:r>
    </w:p>
    <w:p w14:paraId="7803CFB0" w14:textId="77777777" w:rsidR="003D0870" w:rsidRDefault="003D0870" w:rsidP="00C4044C">
      <w:pPr>
        <w:pStyle w:val="Default"/>
        <w:spacing w:before="0" w:after="0" w:line="276" w:lineRule="auto"/>
        <w:ind w:firstLine="720"/>
        <w:rPr>
          <w:sz w:val="28"/>
          <w:szCs w:val="28"/>
        </w:rPr>
      </w:pPr>
    </w:p>
    <w:p w14:paraId="422EF721" w14:textId="3A011A00" w:rsidR="007D722B" w:rsidRPr="00A5358D" w:rsidRDefault="007D722B" w:rsidP="00107355">
      <w:pPr>
        <w:spacing w:before="120" w:after="120"/>
        <w:rPr>
          <w:b/>
          <w:bCs/>
          <w:i/>
          <w:color w:val="000000" w:themeColor="text1"/>
          <w:sz w:val="28"/>
          <w:szCs w:val="28"/>
        </w:rPr>
      </w:pPr>
      <w:r w:rsidRPr="00A5358D">
        <w:rPr>
          <w:b/>
          <w:bCs/>
          <w:i/>
          <w:color w:val="000000" w:themeColor="text1"/>
          <w:sz w:val="28"/>
          <w:szCs w:val="28"/>
        </w:rPr>
        <w:t xml:space="preserve">CFLA lēmumu </w:t>
      </w:r>
      <w:r w:rsidR="00904982">
        <w:rPr>
          <w:b/>
          <w:bCs/>
          <w:i/>
          <w:color w:val="000000" w:themeColor="text1"/>
          <w:sz w:val="28"/>
          <w:szCs w:val="28"/>
        </w:rPr>
        <w:t xml:space="preserve">par </w:t>
      </w:r>
      <w:r w:rsidR="00904982" w:rsidRPr="00A5358D">
        <w:rPr>
          <w:b/>
          <w:bCs/>
          <w:i/>
          <w:color w:val="000000" w:themeColor="text1"/>
          <w:sz w:val="28"/>
          <w:szCs w:val="28"/>
        </w:rPr>
        <w:t>neatbilstīb</w:t>
      </w:r>
      <w:r w:rsidR="00904982">
        <w:rPr>
          <w:b/>
          <w:bCs/>
          <w:i/>
          <w:color w:val="000000" w:themeColor="text1"/>
          <w:sz w:val="28"/>
          <w:szCs w:val="28"/>
        </w:rPr>
        <w:t>ām</w:t>
      </w:r>
      <w:r w:rsidR="00904982" w:rsidRPr="00A5358D">
        <w:rPr>
          <w:b/>
          <w:bCs/>
          <w:i/>
          <w:color w:val="000000" w:themeColor="text1"/>
          <w:sz w:val="28"/>
          <w:szCs w:val="28"/>
        </w:rPr>
        <w:t xml:space="preserve"> </w:t>
      </w:r>
      <w:r w:rsidRPr="00A5358D">
        <w:rPr>
          <w:b/>
          <w:bCs/>
          <w:i/>
          <w:color w:val="000000" w:themeColor="text1"/>
          <w:sz w:val="28"/>
          <w:szCs w:val="28"/>
        </w:rPr>
        <w:t>pārskatīšana</w:t>
      </w:r>
      <w:r w:rsidR="00184D91" w:rsidRPr="003D0870">
        <w:rPr>
          <w:rStyle w:val="FootnoteReference"/>
          <w:bCs/>
          <w:color w:val="000000" w:themeColor="text1"/>
          <w:sz w:val="28"/>
          <w:szCs w:val="28"/>
        </w:rPr>
        <w:footnoteReference w:id="52"/>
      </w:r>
    </w:p>
    <w:p w14:paraId="5606C48C" w14:textId="39F8D32D" w:rsidR="00850141" w:rsidRPr="00A5358D" w:rsidRDefault="00790768" w:rsidP="005952F4">
      <w:pPr>
        <w:spacing w:before="120" w:after="120" w:line="276" w:lineRule="auto"/>
        <w:ind w:firstLine="720"/>
        <w:jc w:val="both"/>
        <w:rPr>
          <w:bCs/>
          <w:color w:val="000000" w:themeColor="text1"/>
          <w:sz w:val="28"/>
          <w:szCs w:val="28"/>
        </w:rPr>
      </w:pPr>
      <w:r w:rsidRPr="00A5358D">
        <w:rPr>
          <w:bCs/>
          <w:color w:val="000000" w:themeColor="text1"/>
          <w:sz w:val="28"/>
          <w:szCs w:val="28"/>
        </w:rPr>
        <w:t>2017. </w:t>
      </w:r>
      <w:r w:rsidR="00530E03">
        <w:rPr>
          <w:bCs/>
          <w:color w:val="000000" w:themeColor="text1"/>
          <w:sz w:val="28"/>
          <w:szCs w:val="28"/>
        </w:rPr>
        <w:t>gada 12. </w:t>
      </w:r>
      <w:r w:rsidR="00850141" w:rsidRPr="00A5358D">
        <w:rPr>
          <w:bCs/>
          <w:color w:val="000000" w:themeColor="text1"/>
          <w:sz w:val="28"/>
          <w:szCs w:val="28"/>
        </w:rPr>
        <w:t>decembrī CFLA</w:t>
      </w:r>
      <w:r w:rsidR="006D617B">
        <w:rPr>
          <w:bCs/>
          <w:color w:val="000000" w:themeColor="text1"/>
          <w:sz w:val="28"/>
          <w:szCs w:val="28"/>
        </w:rPr>
        <w:t>,</w:t>
      </w:r>
      <w:r w:rsidR="00850141" w:rsidRPr="00A5358D">
        <w:rPr>
          <w:bCs/>
          <w:color w:val="000000" w:themeColor="text1"/>
          <w:sz w:val="28"/>
          <w:szCs w:val="28"/>
        </w:rPr>
        <w:t xml:space="preserve"> </w:t>
      </w:r>
      <w:r w:rsidR="006D617B">
        <w:rPr>
          <w:bCs/>
          <w:color w:val="000000" w:themeColor="text1"/>
          <w:sz w:val="28"/>
          <w:szCs w:val="28"/>
        </w:rPr>
        <w:t>konstatējot</w:t>
      </w:r>
      <w:r w:rsidR="006D617B" w:rsidRPr="00A5358D">
        <w:rPr>
          <w:bCs/>
          <w:color w:val="000000" w:themeColor="text1"/>
          <w:sz w:val="28"/>
          <w:szCs w:val="28"/>
        </w:rPr>
        <w:t xml:space="preserve"> </w:t>
      </w:r>
      <w:r w:rsidR="006D617B">
        <w:rPr>
          <w:bCs/>
          <w:color w:val="000000" w:themeColor="text1"/>
          <w:sz w:val="28"/>
          <w:szCs w:val="28"/>
        </w:rPr>
        <w:t>vienlīdzīgas attieksmes principa</w:t>
      </w:r>
      <w:r w:rsidR="006D617B" w:rsidRPr="00A5358D">
        <w:rPr>
          <w:bCs/>
          <w:color w:val="000000" w:themeColor="text1"/>
          <w:sz w:val="28"/>
          <w:szCs w:val="28"/>
        </w:rPr>
        <w:t xml:space="preserve"> </w:t>
      </w:r>
      <w:r w:rsidR="006D617B">
        <w:rPr>
          <w:bCs/>
          <w:color w:val="000000" w:themeColor="text1"/>
          <w:sz w:val="28"/>
          <w:szCs w:val="28"/>
        </w:rPr>
        <w:t>pārkāpumu,</w:t>
      </w:r>
      <w:r w:rsidR="006D617B" w:rsidRPr="00A5358D">
        <w:rPr>
          <w:bCs/>
          <w:color w:val="000000" w:themeColor="text1"/>
          <w:sz w:val="28"/>
          <w:szCs w:val="28"/>
        </w:rPr>
        <w:t xml:space="preserve"> piemēro</w:t>
      </w:r>
      <w:r w:rsidR="006D617B">
        <w:rPr>
          <w:bCs/>
          <w:color w:val="000000" w:themeColor="text1"/>
          <w:sz w:val="28"/>
          <w:szCs w:val="28"/>
        </w:rPr>
        <w:t>ja</w:t>
      </w:r>
      <w:r w:rsidR="006D617B" w:rsidRPr="00A5358D">
        <w:rPr>
          <w:bCs/>
          <w:color w:val="000000" w:themeColor="text1"/>
          <w:sz w:val="28"/>
          <w:szCs w:val="28"/>
        </w:rPr>
        <w:t xml:space="preserve"> 25 % finanšu korekcij</w:t>
      </w:r>
      <w:r w:rsidR="006D617B">
        <w:rPr>
          <w:bCs/>
          <w:color w:val="000000" w:themeColor="text1"/>
          <w:sz w:val="28"/>
          <w:szCs w:val="28"/>
        </w:rPr>
        <w:t>u</w:t>
      </w:r>
      <w:r w:rsidR="006D617B" w:rsidRPr="00A5358D">
        <w:rPr>
          <w:bCs/>
          <w:color w:val="000000" w:themeColor="text1"/>
          <w:vertAlign w:val="superscript"/>
        </w:rPr>
        <w:footnoteReference w:id="53"/>
      </w:r>
      <w:r w:rsidR="006D617B" w:rsidRPr="00A5358D">
        <w:rPr>
          <w:bCs/>
          <w:color w:val="000000" w:themeColor="text1"/>
          <w:sz w:val="28"/>
          <w:szCs w:val="28"/>
        </w:rPr>
        <w:t xml:space="preserve"> </w:t>
      </w:r>
      <w:r w:rsidR="00850141" w:rsidRPr="00A5358D">
        <w:rPr>
          <w:bCs/>
          <w:color w:val="000000" w:themeColor="text1"/>
          <w:sz w:val="28"/>
          <w:szCs w:val="28"/>
        </w:rPr>
        <w:t>divos NVA projektos (Nr.</w:t>
      </w:r>
      <w:r w:rsidR="00AF1D37">
        <w:rPr>
          <w:bCs/>
          <w:color w:val="000000" w:themeColor="text1"/>
          <w:sz w:val="28"/>
          <w:szCs w:val="28"/>
        </w:rPr>
        <w:t> </w:t>
      </w:r>
      <w:r w:rsidR="00850141" w:rsidRPr="00A5358D">
        <w:rPr>
          <w:bCs/>
          <w:color w:val="000000" w:themeColor="text1"/>
          <w:sz w:val="28"/>
          <w:szCs w:val="28"/>
        </w:rPr>
        <w:t>7.2.1.1/15/I/001 “Jauniešu garantijas”</w:t>
      </w:r>
      <w:r w:rsidR="0033304E" w:rsidRPr="00A5358D">
        <w:rPr>
          <w:bCs/>
          <w:color w:val="000000" w:themeColor="text1"/>
          <w:sz w:val="28"/>
          <w:szCs w:val="28"/>
        </w:rPr>
        <w:t xml:space="preserve"> </w:t>
      </w:r>
      <w:r w:rsidR="00850141" w:rsidRPr="00A5358D">
        <w:rPr>
          <w:bCs/>
          <w:color w:val="000000" w:themeColor="text1"/>
          <w:sz w:val="28"/>
          <w:szCs w:val="28"/>
        </w:rPr>
        <w:t xml:space="preserve">un </w:t>
      </w:r>
      <w:r w:rsidR="00AF1D37">
        <w:rPr>
          <w:bCs/>
          <w:color w:val="000000" w:themeColor="text1"/>
          <w:sz w:val="28"/>
          <w:szCs w:val="28"/>
        </w:rPr>
        <w:t>Nr. </w:t>
      </w:r>
      <w:r w:rsidR="00850141" w:rsidRPr="00A5358D">
        <w:rPr>
          <w:bCs/>
          <w:color w:val="000000" w:themeColor="text1"/>
          <w:sz w:val="28"/>
          <w:szCs w:val="28"/>
        </w:rPr>
        <w:t>7.1.1.0/15/I/001</w:t>
      </w:r>
      <w:r w:rsidR="0033304E" w:rsidRPr="00A5358D">
        <w:rPr>
          <w:bCs/>
          <w:color w:val="000000" w:themeColor="text1"/>
          <w:sz w:val="28"/>
          <w:szCs w:val="28"/>
        </w:rPr>
        <w:t xml:space="preserve"> </w:t>
      </w:r>
      <w:r w:rsidR="00850141" w:rsidRPr="00A5358D">
        <w:rPr>
          <w:bCs/>
          <w:color w:val="000000" w:themeColor="text1"/>
          <w:sz w:val="28"/>
          <w:szCs w:val="28"/>
        </w:rPr>
        <w:t>“Atbalsts bezdarbnieku izglītībai”)</w:t>
      </w:r>
      <w:r w:rsidR="006D617B">
        <w:rPr>
          <w:bCs/>
          <w:color w:val="000000" w:themeColor="text1"/>
          <w:sz w:val="28"/>
          <w:szCs w:val="28"/>
        </w:rPr>
        <w:t>.</w:t>
      </w:r>
      <w:r w:rsidR="00904982">
        <w:rPr>
          <w:bCs/>
          <w:color w:val="000000" w:themeColor="text1"/>
          <w:sz w:val="28"/>
          <w:szCs w:val="28"/>
        </w:rPr>
        <w:t xml:space="preserve"> CFLA pagarinātā pārbaudes laikā </w:t>
      </w:r>
      <w:r w:rsidR="0001516B" w:rsidRPr="00A5358D">
        <w:rPr>
          <w:bCs/>
          <w:color w:val="000000" w:themeColor="text1"/>
          <w:sz w:val="28"/>
          <w:szCs w:val="28"/>
        </w:rPr>
        <w:t xml:space="preserve">NVA </w:t>
      </w:r>
      <w:r w:rsidR="00904982">
        <w:rPr>
          <w:bCs/>
          <w:color w:val="000000" w:themeColor="text1"/>
          <w:sz w:val="28"/>
          <w:szCs w:val="28"/>
        </w:rPr>
        <w:t>nenodrošināja pietiekamus pierādījumus/pamatojumu atbilstībai</w:t>
      </w:r>
      <w:r w:rsidR="00904982" w:rsidRPr="00A5358D">
        <w:rPr>
          <w:bCs/>
          <w:color w:val="000000" w:themeColor="text1"/>
          <w:sz w:val="28"/>
          <w:szCs w:val="28"/>
        </w:rPr>
        <w:t xml:space="preserve"> visām iepirkuma nolikuma prasībām</w:t>
      </w:r>
      <w:r w:rsidR="00904982">
        <w:rPr>
          <w:bCs/>
          <w:color w:val="000000" w:themeColor="text1"/>
          <w:sz w:val="28"/>
          <w:szCs w:val="28"/>
        </w:rPr>
        <w:t xml:space="preserve"> saistībā ar </w:t>
      </w:r>
      <w:r w:rsidR="0001516B" w:rsidRPr="00A5358D">
        <w:rPr>
          <w:bCs/>
          <w:color w:val="000000" w:themeColor="text1"/>
          <w:sz w:val="28"/>
          <w:szCs w:val="28"/>
        </w:rPr>
        <w:t>iepirkuma</w:t>
      </w:r>
      <w:r w:rsidR="00904982">
        <w:rPr>
          <w:bCs/>
          <w:color w:val="000000" w:themeColor="text1"/>
          <w:sz w:val="28"/>
          <w:szCs w:val="28"/>
        </w:rPr>
        <w:t xml:space="preserve"> uzvarētāja</w:t>
      </w:r>
      <w:r w:rsidR="004C5AAA" w:rsidRPr="00A5358D">
        <w:rPr>
          <w:bCs/>
          <w:color w:val="000000" w:themeColor="text1"/>
          <w:sz w:val="28"/>
          <w:szCs w:val="28"/>
        </w:rPr>
        <w:t xml:space="preserve"> </w:t>
      </w:r>
      <w:r w:rsidR="00850141" w:rsidRPr="00A5358D">
        <w:rPr>
          <w:bCs/>
          <w:color w:val="000000" w:themeColor="text1"/>
          <w:sz w:val="28"/>
          <w:szCs w:val="28"/>
        </w:rPr>
        <w:t>tie</w:t>
      </w:r>
      <w:r w:rsidR="0001516B" w:rsidRPr="00A5358D">
        <w:rPr>
          <w:bCs/>
          <w:color w:val="000000" w:themeColor="text1"/>
          <w:sz w:val="28"/>
          <w:szCs w:val="28"/>
        </w:rPr>
        <w:t>sīb</w:t>
      </w:r>
      <w:r w:rsidR="00904982">
        <w:rPr>
          <w:bCs/>
          <w:color w:val="000000" w:themeColor="text1"/>
          <w:sz w:val="28"/>
          <w:szCs w:val="28"/>
        </w:rPr>
        <w:t>u</w:t>
      </w:r>
      <w:r w:rsidR="0001516B" w:rsidRPr="00A5358D">
        <w:rPr>
          <w:bCs/>
          <w:color w:val="000000" w:themeColor="text1"/>
          <w:sz w:val="28"/>
          <w:szCs w:val="28"/>
        </w:rPr>
        <w:t xml:space="preserve"> un pienākumu </w:t>
      </w:r>
      <w:r w:rsidR="00904982">
        <w:rPr>
          <w:bCs/>
          <w:color w:val="000000" w:themeColor="text1"/>
          <w:sz w:val="28"/>
          <w:szCs w:val="28"/>
        </w:rPr>
        <w:t>nodošanu</w:t>
      </w:r>
      <w:r w:rsidR="0001516B" w:rsidRPr="00A5358D">
        <w:rPr>
          <w:bCs/>
          <w:color w:val="000000" w:themeColor="text1"/>
          <w:sz w:val="28"/>
          <w:szCs w:val="28"/>
        </w:rPr>
        <w:t xml:space="preserve"> </w:t>
      </w:r>
      <w:r w:rsidR="00904982">
        <w:rPr>
          <w:bCs/>
          <w:color w:val="000000" w:themeColor="text1"/>
          <w:sz w:val="28"/>
          <w:szCs w:val="28"/>
        </w:rPr>
        <w:t>citam</w:t>
      </w:r>
      <w:r w:rsidR="001929C7">
        <w:rPr>
          <w:bCs/>
          <w:color w:val="000000" w:themeColor="text1"/>
          <w:sz w:val="28"/>
          <w:szCs w:val="28"/>
        </w:rPr>
        <w:t xml:space="preserve"> </w:t>
      </w:r>
      <w:r w:rsidR="00850141" w:rsidRPr="00A5358D">
        <w:rPr>
          <w:bCs/>
          <w:color w:val="000000" w:themeColor="text1"/>
          <w:sz w:val="28"/>
          <w:szCs w:val="28"/>
        </w:rPr>
        <w:t>komersantam, kas nepiedalījās iepirkumā un</w:t>
      </w:r>
      <w:r w:rsidR="00D6285E">
        <w:rPr>
          <w:bCs/>
          <w:color w:val="000000" w:themeColor="text1"/>
          <w:sz w:val="28"/>
          <w:szCs w:val="28"/>
        </w:rPr>
        <w:t>,</w:t>
      </w:r>
      <w:r w:rsidR="00850141" w:rsidRPr="00A5358D">
        <w:rPr>
          <w:bCs/>
          <w:color w:val="000000" w:themeColor="text1"/>
          <w:sz w:val="28"/>
          <w:szCs w:val="28"/>
        </w:rPr>
        <w:t xml:space="preserve"> </w:t>
      </w:r>
      <w:r w:rsidR="00904982">
        <w:rPr>
          <w:bCs/>
          <w:color w:val="000000" w:themeColor="text1"/>
          <w:sz w:val="28"/>
          <w:szCs w:val="28"/>
        </w:rPr>
        <w:t xml:space="preserve">kas </w:t>
      </w:r>
      <w:r w:rsidR="00850141" w:rsidRPr="00A5358D">
        <w:rPr>
          <w:bCs/>
          <w:color w:val="000000" w:themeColor="text1"/>
          <w:sz w:val="28"/>
          <w:szCs w:val="28"/>
        </w:rPr>
        <w:t xml:space="preserve">nav </w:t>
      </w:r>
      <w:r w:rsidR="001929C7">
        <w:rPr>
          <w:bCs/>
          <w:color w:val="000000" w:themeColor="text1"/>
          <w:sz w:val="28"/>
          <w:szCs w:val="28"/>
        </w:rPr>
        <w:t>iepirkuma uzvarētāja</w:t>
      </w:r>
      <w:r w:rsidR="00850141" w:rsidRPr="00A5358D">
        <w:rPr>
          <w:bCs/>
          <w:color w:val="000000" w:themeColor="text1"/>
          <w:sz w:val="28"/>
          <w:szCs w:val="28"/>
        </w:rPr>
        <w:t xml:space="preserve"> tiesību </w:t>
      </w:r>
      <w:r w:rsidR="00850141" w:rsidRPr="00A5358D">
        <w:rPr>
          <w:bCs/>
          <w:color w:val="000000" w:themeColor="text1"/>
          <w:sz w:val="28"/>
          <w:szCs w:val="28"/>
        </w:rPr>
        <w:lastRenderedPageBreak/>
        <w:t>un pienākumu pārņēmējs K</w:t>
      </w:r>
      <w:r w:rsidR="0001516B" w:rsidRPr="00A5358D">
        <w:rPr>
          <w:bCs/>
          <w:color w:val="000000" w:themeColor="text1"/>
          <w:sz w:val="28"/>
          <w:szCs w:val="28"/>
        </w:rPr>
        <w:t>omerclikuma 334.</w:t>
      </w:r>
      <w:r w:rsidR="00530E03">
        <w:rPr>
          <w:bCs/>
          <w:color w:val="000000" w:themeColor="text1"/>
          <w:sz w:val="28"/>
          <w:szCs w:val="28"/>
        </w:rPr>
        <w:t> </w:t>
      </w:r>
      <w:r w:rsidR="0001516B" w:rsidRPr="00A5358D">
        <w:rPr>
          <w:bCs/>
          <w:color w:val="000000" w:themeColor="text1"/>
          <w:sz w:val="28"/>
          <w:szCs w:val="28"/>
        </w:rPr>
        <w:t>panta izpratnē</w:t>
      </w:r>
      <w:r w:rsidR="00904982">
        <w:rPr>
          <w:bCs/>
          <w:color w:val="000000" w:themeColor="text1"/>
          <w:sz w:val="28"/>
          <w:szCs w:val="28"/>
        </w:rPr>
        <w:t xml:space="preserve">. </w:t>
      </w:r>
      <w:r w:rsidR="00850141" w:rsidRPr="00A5358D">
        <w:rPr>
          <w:bCs/>
          <w:color w:val="000000" w:themeColor="text1"/>
          <w:sz w:val="28"/>
          <w:szCs w:val="28"/>
        </w:rPr>
        <w:t xml:space="preserve">NVA </w:t>
      </w:r>
      <w:r w:rsidR="00904982">
        <w:rPr>
          <w:bCs/>
          <w:color w:val="000000" w:themeColor="text1"/>
          <w:sz w:val="28"/>
          <w:szCs w:val="28"/>
        </w:rPr>
        <w:t xml:space="preserve">ilgstošā laikā periodā (gandrīz gadu) </w:t>
      </w:r>
      <w:r w:rsidR="00C2650B">
        <w:rPr>
          <w:bCs/>
          <w:color w:val="000000" w:themeColor="text1"/>
          <w:sz w:val="28"/>
          <w:szCs w:val="28"/>
        </w:rPr>
        <w:t>turpināja komunicēt ar CFLA un citām kompetentām iestādēm un</w:t>
      </w:r>
      <w:r w:rsidR="002331E0">
        <w:rPr>
          <w:bCs/>
          <w:color w:val="000000" w:themeColor="text1"/>
          <w:sz w:val="28"/>
          <w:szCs w:val="28"/>
        </w:rPr>
        <w:t xml:space="preserve"> </w:t>
      </w:r>
      <w:r w:rsidR="00C2650B">
        <w:rPr>
          <w:bCs/>
          <w:color w:val="000000" w:themeColor="text1"/>
          <w:sz w:val="28"/>
          <w:szCs w:val="28"/>
        </w:rPr>
        <w:t xml:space="preserve">rezultātā </w:t>
      </w:r>
      <w:r w:rsidR="00850141" w:rsidRPr="00A5358D">
        <w:rPr>
          <w:bCs/>
          <w:color w:val="000000" w:themeColor="text1"/>
          <w:sz w:val="28"/>
          <w:szCs w:val="28"/>
        </w:rPr>
        <w:t>iesniedz</w:t>
      </w:r>
      <w:r w:rsidR="00C2650B">
        <w:rPr>
          <w:bCs/>
          <w:color w:val="000000" w:themeColor="text1"/>
          <w:sz w:val="28"/>
          <w:szCs w:val="28"/>
        </w:rPr>
        <w:t>a CFLA vērā ņemamus</w:t>
      </w:r>
      <w:r w:rsidR="00850141" w:rsidRPr="00A5358D">
        <w:rPr>
          <w:bCs/>
          <w:color w:val="000000" w:themeColor="text1"/>
          <w:sz w:val="28"/>
          <w:szCs w:val="28"/>
        </w:rPr>
        <w:t xml:space="preserve"> pierādījumus tam, ka līguma nodošanas brīdī </w:t>
      </w:r>
      <w:r w:rsidR="00C2650B">
        <w:rPr>
          <w:bCs/>
          <w:color w:val="000000" w:themeColor="text1"/>
          <w:sz w:val="28"/>
          <w:szCs w:val="28"/>
        </w:rPr>
        <w:t>komersants</w:t>
      </w:r>
      <w:r w:rsidR="001929C7">
        <w:rPr>
          <w:bCs/>
          <w:color w:val="000000" w:themeColor="text1"/>
          <w:sz w:val="28"/>
          <w:szCs w:val="28"/>
        </w:rPr>
        <w:t>, kurš pārņēma iepirkuma uzvarētāja tiesības un pienākumus</w:t>
      </w:r>
      <w:r w:rsidR="00AF1D37">
        <w:rPr>
          <w:bCs/>
          <w:color w:val="000000" w:themeColor="text1"/>
          <w:sz w:val="28"/>
          <w:szCs w:val="28"/>
        </w:rPr>
        <w:t>,</w:t>
      </w:r>
      <w:r w:rsidR="001929C7" w:rsidRPr="00A5358D">
        <w:rPr>
          <w:bCs/>
          <w:color w:val="000000" w:themeColor="text1"/>
          <w:sz w:val="28"/>
          <w:szCs w:val="28"/>
        </w:rPr>
        <w:t xml:space="preserve"> </w:t>
      </w:r>
      <w:r w:rsidR="00850141" w:rsidRPr="00A5358D">
        <w:rPr>
          <w:bCs/>
          <w:color w:val="000000" w:themeColor="text1"/>
          <w:sz w:val="28"/>
          <w:szCs w:val="28"/>
        </w:rPr>
        <w:t>atbilda visām iepirkuma nolikumā noteiktajām prasībām</w:t>
      </w:r>
      <w:r w:rsidR="00D6285E">
        <w:rPr>
          <w:bCs/>
          <w:color w:val="000000" w:themeColor="text1"/>
          <w:sz w:val="28"/>
          <w:szCs w:val="28"/>
        </w:rPr>
        <w:t>,</w:t>
      </w:r>
      <w:r w:rsidR="00850141" w:rsidRPr="00A5358D">
        <w:rPr>
          <w:bCs/>
          <w:color w:val="000000" w:themeColor="text1"/>
          <w:sz w:val="28"/>
          <w:szCs w:val="28"/>
        </w:rPr>
        <w:t xml:space="preserve"> un uz to neattiecās </w:t>
      </w:r>
      <w:r w:rsidR="00720C58" w:rsidRPr="00A5358D">
        <w:rPr>
          <w:bCs/>
          <w:color w:val="000000" w:themeColor="text1"/>
          <w:sz w:val="28"/>
          <w:szCs w:val="28"/>
        </w:rPr>
        <w:t>PIL</w:t>
      </w:r>
      <w:r w:rsidR="00850141" w:rsidRPr="00A5358D">
        <w:rPr>
          <w:bCs/>
          <w:color w:val="000000" w:themeColor="text1"/>
          <w:sz w:val="28"/>
          <w:szCs w:val="28"/>
        </w:rPr>
        <w:t xml:space="preserve"> no</w:t>
      </w:r>
      <w:r w:rsidR="006D269D" w:rsidRPr="00A5358D">
        <w:rPr>
          <w:bCs/>
          <w:color w:val="000000" w:themeColor="text1"/>
          <w:sz w:val="28"/>
          <w:szCs w:val="28"/>
        </w:rPr>
        <w:t>teiktie izslēgšanas nosacījumi</w:t>
      </w:r>
      <w:r w:rsidR="00C2650B">
        <w:rPr>
          <w:bCs/>
          <w:color w:val="000000" w:themeColor="text1"/>
          <w:sz w:val="28"/>
          <w:szCs w:val="28"/>
        </w:rPr>
        <w:t>. L</w:t>
      </w:r>
      <w:r w:rsidR="00850141" w:rsidRPr="00A5358D">
        <w:rPr>
          <w:bCs/>
          <w:color w:val="000000" w:themeColor="text1"/>
          <w:sz w:val="28"/>
          <w:szCs w:val="28"/>
        </w:rPr>
        <w:t>īdz ar to</w:t>
      </w:r>
      <w:r w:rsidR="00C2650B">
        <w:rPr>
          <w:bCs/>
          <w:color w:val="000000" w:themeColor="text1"/>
          <w:sz w:val="28"/>
          <w:szCs w:val="28"/>
        </w:rPr>
        <w:t xml:space="preserve">, balstoties uz NVA lūgumu </w:t>
      </w:r>
      <w:r w:rsidR="00C2650B" w:rsidRPr="00A5358D">
        <w:rPr>
          <w:bCs/>
          <w:color w:val="000000" w:themeColor="text1"/>
          <w:sz w:val="28"/>
          <w:szCs w:val="28"/>
        </w:rPr>
        <w:t>pārskatīt pieņemto lēmumu,</w:t>
      </w:r>
      <w:r w:rsidR="00850141" w:rsidRPr="00A5358D">
        <w:rPr>
          <w:bCs/>
          <w:color w:val="000000" w:themeColor="text1"/>
          <w:sz w:val="28"/>
          <w:szCs w:val="28"/>
        </w:rPr>
        <w:t xml:space="preserve"> CFLA </w:t>
      </w:r>
      <w:r w:rsidR="00C2650B" w:rsidRPr="00A5358D">
        <w:rPr>
          <w:bCs/>
          <w:color w:val="000000" w:themeColor="text1"/>
          <w:sz w:val="28"/>
          <w:szCs w:val="28"/>
        </w:rPr>
        <w:t>samazinā</w:t>
      </w:r>
      <w:r w:rsidR="00C2650B">
        <w:rPr>
          <w:bCs/>
          <w:color w:val="000000" w:themeColor="text1"/>
          <w:sz w:val="28"/>
          <w:szCs w:val="28"/>
        </w:rPr>
        <w:t>ja</w:t>
      </w:r>
      <w:r w:rsidR="00C2650B" w:rsidRPr="00A5358D">
        <w:rPr>
          <w:bCs/>
          <w:color w:val="000000" w:themeColor="text1"/>
          <w:sz w:val="28"/>
          <w:szCs w:val="28"/>
        </w:rPr>
        <w:t xml:space="preserve"> finanšu korekciju</w:t>
      </w:r>
      <w:r w:rsidR="00C2650B">
        <w:rPr>
          <w:bCs/>
          <w:color w:val="000000" w:themeColor="text1"/>
          <w:sz w:val="28"/>
          <w:szCs w:val="28"/>
        </w:rPr>
        <w:t xml:space="preserve"> līdz</w:t>
      </w:r>
      <w:r w:rsidR="00D6285E">
        <w:rPr>
          <w:bCs/>
          <w:color w:val="000000" w:themeColor="text1"/>
          <w:sz w:val="28"/>
          <w:szCs w:val="28"/>
        </w:rPr>
        <w:t xml:space="preserve"> 5 </w:t>
      </w:r>
      <w:r w:rsidR="00C2650B" w:rsidRPr="00A5358D">
        <w:rPr>
          <w:bCs/>
          <w:color w:val="000000" w:themeColor="text1"/>
          <w:sz w:val="28"/>
          <w:szCs w:val="28"/>
        </w:rPr>
        <w:t xml:space="preserve">% </w:t>
      </w:r>
      <w:r w:rsidR="00530E03">
        <w:rPr>
          <w:bCs/>
          <w:color w:val="000000" w:themeColor="text1"/>
          <w:sz w:val="28"/>
          <w:szCs w:val="28"/>
        </w:rPr>
        <w:t>2018. gada 23. </w:t>
      </w:r>
      <w:r w:rsidR="00C2650B">
        <w:rPr>
          <w:bCs/>
          <w:color w:val="000000" w:themeColor="text1"/>
          <w:sz w:val="28"/>
          <w:szCs w:val="28"/>
        </w:rPr>
        <w:t xml:space="preserve">augustā </w:t>
      </w:r>
      <w:r w:rsidR="00530E03">
        <w:rPr>
          <w:bCs/>
          <w:color w:val="000000" w:themeColor="text1"/>
          <w:sz w:val="28"/>
          <w:szCs w:val="28"/>
        </w:rPr>
        <w:t>projektā Nr. </w:t>
      </w:r>
      <w:r w:rsidR="00E0267B" w:rsidRPr="00A5358D">
        <w:rPr>
          <w:bCs/>
          <w:color w:val="000000" w:themeColor="text1"/>
          <w:sz w:val="28"/>
          <w:szCs w:val="28"/>
        </w:rPr>
        <w:t>7.1.1.0/15/I/001 “Atbalsts bezdarbnieku izglītībai”</w:t>
      </w:r>
      <w:r w:rsidR="00EB4C6D" w:rsidRPr="00A5358D">
        <w:rPr>
          <w:bCs/>
          <w:color w:val="000000" w:themeColor="text1"/>
          <w:sz w:val="28"/>
          <w:szCs w:val="28"/>
        </w:rPr>
        <w:t xml:space="preserve"> </w:t>
      </w:r>
      <w:r w:rsidR="00E0267B" w:rsidRPr="00A5358D">
        <w:rPr>
          <w:bCs/>
          <w:color w:val="000000" w:themeColor="text1"/>
          <w:sz w:val="28"/>
          <w:szCs w:val="28"/>
        </w:rPr>
        <w:t>un 2018.</w:t>
      </w:r>
      <w:r w:rsidR="00530E03">
        <w:rPr>
          <w:bCs/>
          <w:color w:val="000000" w:themeColor="text1"/>
          <w:sz w:val="28"/>
          <w:szCs w:val="28"/>
        </w:rPr>
        <w:t> gada 24. </w:t>
      </w:r>
      <w:r w:rsidR="00C2650B">
        <w:rPr>
          <w:bCs/>
          <w:color w:val="000000" w:themeColor="text1"/>
          <w:sz w:val="28"/>
          <w:szCs w:val="28"/>
        </w:rPr>
        <w:t xml:space="preserve">augustā </w:t>
      </w:r>
      <w:r w:rsidR="00EB4C6D" w:rsidRPr="00A5358D">
        <w:rPr>
          <w:bCs/>
          <w:color w:val="000000" w:themeColor="text1"/>
          <w:sz w:val="28"/>
          <w:szCs w:val="28"/>
        </w:rPr>
        <w:t>projektā Nr. </w:t>
      </w:r>
      <w:r w:rsidR="00E0267B" w:rsidRPr="00A5358D">
        <w:rPr>
          <w:bCs/>
          <w:color w:val="000000" w:themeColor="text1"/>
          <w:sz w:val="28"/>
          <w:szCs w:val="28"/>
        </w:rPr>
        <w:t>7.2.1.1/15/I/001 “Jauniešu garantijas”</w:t>
      </w:r>
      <w:r w:rsidR="00184D91">
        <w:rPr>
          <w:bCs/>
          <w:color w:val="000000" w:themeColor="text1"/>
          <w:sz w:val="28"/>
          <w:szCs w:val="28"/>
        </w:rPr>
        <w:t xml:space="preserve">, </w:t>
      </w:r>
      <w:r w:rsidR="00266EEE">
        <w:rPr>
          <w:bCs/>
          <w:color w:val="000000" w:themeColor="text1"/>
          <w:sz w:val="28"/>
          <w:szCs w:val="28"/>
        </w:rPr>
        <w:t>atzīstot par atbilstoši veiktiem izdevumiem attiecīgi</w:t>
      </w:r>
      <w:r w:rsidR="00A13F92">
        <w:rPr>
          <w:bCs/>
          <w:color w:val="000000" w:themeColor="text1"/>
          <w:sz w:val="28"/>
          <w:szCs w:val="28"/>
        </w:rPr>
        <w:t xml:space="preserve"> </w:t>
      </w:r>
      <w:r w:rsidR="0053234D">
        <w:rPr>
          <w:bCs/>
          <w:color w:val="000000" w:themeColor="text1"/>
          <w:sz w:val="28"/>
          <w:szCs w:val="28"/>
        </w:rPr>
        <w:t>18 700,70</w:t>
      </w:r>
      <w:r w:rsidR="00A13F92" w:rsidRPr="00A5358D">
        <w:rPr>
          <w:bCs/>
          <w:color w:val="000000" w:themeColor="text1"/>
          <w:sz w:val="28"/>
          <w:szCs w:val="28"/>
        </w:rPr>
        <w:t xml:space="preserve"> </w:t>
      </w:r>
      <w:r w:rsidR="00A13F92" w:rsidRPr="00A5358D">
        <w:rPr>
          <w:bCs/>
          <w:i/>
          <w:color w:val="000000" w:themeColor="text1"/>
          <w:sz w:val="28"/>
          <w:szCs w:val="28"/>
        </w:rPr>
        <w:t>euro</w:t>
      </w:r>
      <w:r w:rsidR="00A13F92" w:rsidRPr="00A13F92">
        <w:rPr>
          <w:bCs/>
          <w:color w:val="000000" w:themeColor="text1"/>
          <w:sz w:val="28"/>
          <w:szCs w:val="28"/>
        </w:rPr>
        <w:t xml:space="preserve"> un</w:t>
      </w:r>
      <w:r w:rsidR="00266EEE">
        <w:rPr>
          <w:bCs/>
          <w:color w:val="000000" w:themeColor="text1"/>
          <w:sz w:val="28"/>
          <w:szCs w:val="28"/>
        </w:rPr>
        <w:t xml:space="preserve"> </w:t>
      </w:r>
      <w:r w:rsidR="0053234D">
        <w:rPr>
          <w:bCs/>
          <w:color w:val="000000" w:themeColor="text1"/>
          <w:sz w:val="28"/>
          <w:szCs w:val="28"/>
        </w:rPr>
        <w:t>5 722,</w:t>
      </w:r>
      <w:r w:rsidR="004A29C0">
        <w:rPr>
          <w:bCs/>
          <w:color w:val="000000" w:themeColor="text1"/>
          <w:sz w:val="28"/>
          <w:szCs w:val="28"/>
        </w:rPr>
        <w:t>5</w:t>
      </w:r>
      <w:r w:rsidR="0053234D">
        <w:rPr>
          <w:bCs/>
          <w:color w:val="000000" w:themeColor="text1"/>
          <w:sz w:val="28"/>
          <w:szCs w:val="28"/>
        </w:rPr>
        <w:t>4</w:t>
      </w:r>
      <w:r w:rsidR="00266EEE" w:rsidRPr="00A5358D">
        <w:rPr>
          <w:bCs/>
          <w:color w:val="000000" w:themeColor="text1"/>
          <w:sz w:val="28"/>
          <w:szCs w:val="28"/>
        </w:rPr>
        <w:t xml:space="preserve"> </w:t>
      </w:r>
      <w:r w:rsidR="00266EEE" w:rsidRPr="00A5358D">
        <w:rPr>
          <w:bCs/>
          <w:i/>
          <w:color w:val="000000" w:themeColor="text1"/>
          <w:sz w:val="28"/>
          <w:szCs w:val="28"/>
        </w:rPr>
        <w:t>euro</w:t>
      </w:r>
      <w:r w:rsidR="00720C58" w:rsidRPr="00A5358D">
        <w:rPr>
          <w:bCs/>
          <w:color w:val="000000" w:themeColor="text1"/>
          <w:sz w:val="28"/>
          <w:szCs w:val="28"/>
        </w:rPr>
        <w:t>.</w:t>
      </w:r>
    </w:p>
    <w:p w14:paraId="43467D2E" w14:textId="34642119" w:rsidR="00850141" w:rsidRDefault="004C5AAA" w:rsidP="005952F4">
      <w:pPr>
        <w:spacing w:line="276" w:lineRule="auto"/>
        <w:ind w:firstLine="720"/>
        <w:jc w:val="both"/>
        <w:rPr>
          <w:bCs/>
          <w:color w:val="000000" w:themeColor="text1"/>
          <w:sz w:val="28"/>
          <w:szCs w:val="28"/>
        </w:rPr>
      </w:pPr>
      <w:r w:rsidRPr="00A5358D">
        <w:rPr>
          <w:bCs/>
          <w:color w:val="000000" w:themeColor="text1"/>
          <w:sz w:val="28"/>
          <w:szCs w:val="28"/>
        </w:rPr>
        <w:t xml:space="preserve">CFLA </w:t>
      </w:r>
      <w:r w:rsidR="00530E03">
        <w:rPr>
          <w:bCs/>
          <w:color w:val="000000" w:themeColor="text1"/>
          <w:sz w:val="28"/>
          <w:szCs w:val="28"/>
        </w:rPr>
        <w:t>2019. gada 26. </w:t>
      </w:r>
      <w:r w:rsidR="00BC348B">
        <w:rPr>
          <w:bCs/>
          <w:color w:val="000000" w:themeColor="text1"/>
          <w:sz w:val="28"/>
          <w:szCs w:val="28"/>
        </w:rPr>
        <w:t xml:space="preserve">martā </w:t>
      </w:r>
      <w:r w:rsidR="00850141" w:rsidRPr="00A5358D">
        <w:rPr>
          <w:bCs/>
          <w:color w:val="000000" w:themeColor="text1"/>
          <w:sz w:val="28"/>
          <w:szCs w:val="28"/>
        </w:rPr>
        <w:t xml:space="preserve">konstatēja </w:t>
      </w:r>
      <w:r w:rsidR="007E2332" w:rsidRPr="00A5358D">
        <w:rPr>
          <w:bCs/>
          <w:color w:val="000000" w:themeColor="text1"/>
          <w:sz w:val="28"/>
          <w:szCs w:val="28"/>
        </w:rPr>
        <w:t>vienlīdzīgas attieksmes principa pārkāpumu un piemēroja 10 %</w:t>
      </w:r>
      <w:r w:rsidR="007E2332">
        <w:rPr>
          <w:bCs/>
          <w:color w:val="000000" w:themeColor="text1"/>
          <w:sz w:val="28"/>
          <w:szCs w:val="28"/>
        </w:rPr>
        <w:t xml:space="preserve"> </w:t>
      </w:r>
      <w:r w:rsidR="007E2332" w:rsidRPr="00A5358D">
        <w:rPr>
          <w:bCs/>
          <w:color w:val="000000" w:themeColor="text1"/>
          <w:sz w:val="28"/>
          <w:szCs w:val="28"/>
        </w:rPr>
        <w:t>finanšu korekciju</w:t>
      </w:r>
      <w:r w:rsidR="007E2332" w:rsidRPr="00A5358D">
        <w:rPr>
          <w:bCs/>
          <w:color w:val="000000" w:themeColor="text1"/>
          <w:vertAlign w:val="superscript"/>
        </w:rPr>
        <w:footnoteReference w:id="54"/>
      </w:r>
      <w:r w:rsidR="007E2332" w:rsidRPr="00A5358D">
        <w:rPr>
          <w:bCs/>
          <w:color w:val="000000" w:themeColor="text1"/>
          <w:sz w:val="28"/>
          <w:szCs w:val="28"/>
        </w:rPr>
        <w:t xml:space="preserve"> </w:t>
      </w:r>
      <w:r w:rsidR="00AF1D37">
        <w:rPr>
          <w:bCs/>
          <w:color w:val="000000" w:themeColor="text1"/>
          <w:sz w:val="28"/>
          <w:szCs w:val="28"/>
        </w:rPr>
        <w:t>akciju sabiedrības “Daugavpils satiksme”</w:t>
      </w:r>
      <w:r w:rsidR="00850141" w:rsidRPr="00A5358D">
        <w:rPr>
          <w:bCs/>
          <w:color w:val="000000" w:themeColor="text1"/>
          <w:sz w:val="28"/>
          <w:szCs w:val="28"/>
        </w:rPr>
        <w:t xml:space="preserve"> projektā Nr.</w:t>
      </w:r>
      <w:r w:rsidR="00AF1D37">
        <w:rPr>
          <w:bCs/>
          <w:color w:val="000000" w:themeColor="text1"/>
          <w:sz w:val="28"/>
          <w:szCs w:val="28"/>
        </w:rPr>
        <w:t> </w:t>
      </w:r>
      <w:r w:rsidR="00850141" w:rsidRPr="00A5358D">
        <w:rPr>
          <w:bCs/>
          <w:color w:val="000000" w:themeColor="text1"/>
          <w:sz w:val="28"/>
          <w:szCs w:val="28"/>
        </w:rPr>
        <w:t>4.5.1.1/16/I/003 “Videi draudzīga sabiedriskā transport</w:t>
      </w:r>
      <w:r w:rsidRPr="00A5358D">
        <w:rPr>
          <w:bCs/>
          <w:color w:val="000000" w:themeColor="text1"/>
          <w:sz w:val="28"/>
          <w:szCs w:val="28"/>
        </w:rPr>
        <w:t xml:space="preserve">a attīstība </w:t>
      </w:r>
      <w:r w:rsidR="006D269D" w:rsidRPr="00A5358D">
        <w:rPr>
          <w:bCs/>
          <w:color w:val="000000" w:themeColor="text1"/>
          <w:sz w:val="28"/>
          <w:szCs w:val="28"/>
        </w:rPr>
        <w:t>Daugavpils pilsētā”</w:t>
      </w:r>
      <w:r w:rsidR="00D6285E">
        <w:rPr>
          <w:bCs/>
          <w:color w:val="000000" w:themeColor="text1"/>
          <w:sz w:val="28"/>
          <w:szCs w:val="28"/>
        </w:rPr>
        <w:t>. U</w:t>
      </w:r>
      <w:r w:rsidR="00850141" w:rsidRPr="00A5358D">
        <w:rPr>
          <w:bCs/>
          <w:color w:val="000000" w:themeColor="text1"/>
          <w:sz w:val="28"/>
          <w:szCs w:val="28"/>
        </w:rPr>
        <w:t>zvarējušais pretendents</w:t>
      </w:r>
      <w:r w:rsidR="00266EEE">
        <w:rPr>
          <w:bCs/>
          <w:color w:val="000000" w:themeColor="text1"/>
          <w:sz w:val="28"/>
          <w:szCs w:val="28"/>
        </w:rPr>
        <w:t xml:space="preserve"> iepirkumā </w:t>
      </w:r>
      <w:r w:rsidR="00850141" w:rsidRPr="00A5358D">
        <w:rPr>
          <w:bCs/>
          <w:color w:val="000000" w:themeColor="text1"/>
          <w:sz w:val="28"/>
          <w:szCs w:val="28"/>
        </w:rPr>
        <w:t xml:space="preserve">bija balstījies uz </w:t>
      </w:r>
      <w:r w:rsidR="001929C7">
        <w:rPr>
          <w:bCs/>
          <w:color w:val="000000" w:themeColor="text1"/>
          <w:sz w:val="28"/>
          <w:szCs w:val="28"/>
        </w:rPr>
        <w:t>apakšuzņēmēja</w:t>
      </w:r>
      <w:r w:rsidR="00850141" w:rsidRPr="00A5358D">
        <w:rPr>
          <w:bCs/>
          <w:color w:val="000000" w:themeColor="text1"/>
          <w:sz w:val="28"/>
          <w:szCs w:val="28"/>
        </w:rPr>
        <w:t xml:space="preserve"> pieredzi un plānojis ta</w:t>
      </w:r>
      <w:r w:rsidR="001929C7">
        <w:rPr>
          <w:bCs/>
          <w:color w:val="000000" w:themeColor="text1"/>
          <w:sz w:val="28"/>
          <w:szCs w:val="28"/>
        </w:rPr>
        <w:t>m</w:t>
      </w:r>
      <w:r w:rsidR="00850141" w:rsidRPr="00A5358D">
        <w:rPr>
          <w:bCs/>
          <w:color w:val="000000" w:themeColor="text1"/>
          <w:sz w:val="28"/>
          <w:szCs w:val="28"/>
        </w:rPr>
        <w:t xml:space="preserve"> nodot darbus 40</w:t>
      </w:r>
      <w:r w:rsidR="00BD4D45" w:rsidRPr="00A5358D">
        <w:rPr>
          <w:bCs/>
          <w:color w:val="000000" w:themeColor="text1"/>
          <w:sz w:val="28"/>
          <w:szCs w:val="28"/>
        </w:rPr>
        <w:t> %</w:t>
      </w:r>
      <w:r w:rsidR="00850141" w:rsidRPr="00A5358D">
        <w:rPr>
          <w:bCs/>
          <w:color w:val="000000" w:themeColor="text1"/>
          <w:sz w:val="28"/>
          <w:szCs w:val="28"/>
        </w:rPr>
        <w:t xml:space="preserve"> no līguma vērtības, taču faktiski nepiesaist</w:t>
      </w:r>
      <w:r w:rsidR="005E2BF1">
        <w:rPr>
          <w:bCs/>
          <w:color w:val="000000" w:themeColor="text1"/>
          <w:sz w:val="28"/>
          <w:szCs w:val="28"/>
        </w:rPr>
        <w:t>īja</w:t>
      </w:r>
      <w:r w:rsidR="00850141" w:rsidRPr="00A5358D">
        <w:rPr>
          <w:bCs/>
          <w:color w:val="000000" w:themeColor="text1"/>
          <w:sz w:val="28"/>
          <w:szCs w:val="28"/>
        </w:rPr>
        <w:t xml:space="preserve"> </w:t>
      </w:r>
      <w:r w:rsidR="0025173E">
        <w:rPr>
          <w:bCs/>
          <w:color w:val="000000" w:themeColor="text1"/>
          <w:sz w:val="28"/>
          <w:szCs w:val="28"/>
        </w:rPr>
        <w:t>apakšuzņēmēju</w:t>
      </w:r>
      <w:r w:rsidR="006D269D" w:rsidRPr="00A5358D">
        <w:rPr>
          <w:bCs/>
          <w:color w:val="000000" w:themeColor="text1"/>
          <w:sz w:val="28"/>
          <w:szCs w:val="28"/>
        </w:rPr>
        <w:t>.</w:t>
      </w:r>
      <w:r w:rsidR="00850141" w:rsidRPr="00A5358D">
        <w:rPr>
          <w:bCs/>
          <w:color w:val="000000" w:themeColor="text1"/>
          <w:sz w:val="28"/>
          <w:szCs w:val="28"/>
        </w:rPr>
        <w:t xml:space="preserve"> </w:t>
      </w:r>
      <w:r w:rsidR="00184D91">
        <w:rPr>
          <w:bCs/>
          <w:color w:val="000000" w:themeColor="text1"/>
          <w:sz w:val="28"/>
          <w:szCs w:val="28"/>
        </w:rPr>
        <w:t xml:space="preserve">Pēc ilgstoša laika perioda </w:t>
      </w:r>
      <w:r w:rsidR="00C82710">
        <w:rPr>
          <w:bCs/>
          <w:color w:val="000000" w:themeColor="text1"/>
          <w:sz w:val="28"/>
          <w:szCs w:val="28"/>
        </w:rPr>
        <w:t>akciju sabiedrība “</w:t>
      </w:r>
      <w:r w:rsidR="00850141" w:rsidRPr="00A5358D">
        <w:rPr>
          <w:bCs/>
          <w:color w:val="000000" w:themeColor="text1"/>
          <w:sz w:val="28"/>
          <w:szCs w:val="28"/>
        </w:rPr>
        <w:t>Daugavpils satiksme</w:t>
      </w:r>
      <w:r w:rsidR="00C82710">
        <w:rPr>
          <w:bCs/>
          <w:color w:val="000000" w:themeColor="text1"/>
          <w:sz w:val="28"/>
          <w:szCs w:val="28"/>
        </w:rPr>
        <w:t>”</w:t>
      </w:r>
      <w:r w:rsidR="00850141" w:rsidRPr="00A5358D">
        <w:rPr>
          <w:bCs/>
          <w:color w:val="000000" w:themeColor="text1"/>
          <w:sz w:val="28"/>
          <w:szCs w:val="28"/>
        </w:rPr>
        <w:t xml:space="preserve"> lūdza </w:t>
      </w:r>
      <w:r w:rsidR="00184D91">
        <w:rPr>
          <w:bCs/>
          <w:color w:val="000000" w:themeColor="text1"/>
          <w:sz w:val="28"/>
          <w:szCs w:val="28"/>
        </w:rPr>
        <w:t xml:space="preserve">CFLA </w:t>
      </w:r>
      <w:r w:rsidR="00850141" w:rsidRPr="00A5358D">
        <w:rPr>
          <w:bCs/>
          <w:color w:val="000000" w:themeColor="text1"/>
          <w:sz w:val="28"/>
          <w:szCs w:val="28"/>
        </w:rPr>
        <w:t>pārskatīt pi</w:t>
      </w:r>
      <w:r w:rsidRPr="00A5358D">
        <w:rPr>
          <w:bCs/>
          <w:color w:val="000000" w:themeColor="text1"/>
          <w:sz w:val="28"/>
          <w:szCs w:val="28"/>
        </w:rPr>
        <w:t>eņemto lēmumu, iesniedzot</w:t>
      </w:r>
      <w:r w:rsidR="00850141" w:rsidRPr="00A5358D">
        <w:rPr>
          <w:bCs/>
          <w:color w:val="000000" w:themeColor="text1"/>
          <w:sz w:val="28"/>
          <w:szCs w:val="28"/>
        </w:rPr>
        <w:t xml:space="preserve"> pierādījumus tam, ka </w:t>
      </w:r>
      <w:r w:rsidR="0025173E">
        <w:rPr>
          <w:bCs/>
          <w:color w:val="000000" w:themeColor="text1"/>
          <w:sz w:val="28"/>
          <w:szCs w:val="28"/>
        </w:rPr>
        <w:t>uzvarējušajam pretendentam</w:t>
      </w:r>
      <w:r w:rsidR="00850141" w:rsidRPr="00A5358D">
        <w:rPr>
          <w:bCs/>
          <w:color w:val="000000" w:themeColor="text1"/>
          <w:sz w:val="28"/>
          <w:szCs w:val="28"/>
        </w:rPr>
        <w:t xml:space="preserve"> bija iepirkuma nolikuma prasībām atbilstoša pieredze, tāpēc bija tiesīg</w:t>
      </w:r>
      <w:r w:rsidR="0025173E">
        <w:rPr>
          <w:bCs/>
          <w:color w:val="000000" w:themeColor="text1"/>
          <w:sz w:val="28"/>
          <w:szCs w:val="28"/>
        </w:rPr>
        <w:t>s</w:t>
      </w:r>
      <w:r w:rsidR="00850141" w:rsidRPr="00A5358D">
        <w:rPr>
          <w:bCs/>
          <w:color w:val="000000" w:themeColor="text1"/>
          <w:sz w:val="28"/>
          <w:szCs w:val="28"/>
        </w:rPr>
        <w:t xml:space="preserve"> nepiesaistī</w:t>
      </w:r>
      <w:r w:rsidRPr="00A5358D">
        <w:rPr>
          <w:bCs/>
          <w:color w:val="000000" w:themeColor="text1"/>
          <w:sz w:val="28"/>
          <w:szCs w:val="28"/>
        </w:rPr>
        <w:t>t līguma izpildē apakšuzņēmēju</w:t>
      </w:r>
      <w:r w:rsidR="00184D91">
        <w:rPr>
          <w:bCs/>
          <w:color w:val="000000" w:themeColor="text1"/>
          <w:sz w:val="28"/>
          <w:szCs w:val="28"/>
        </w:rPr>
        <w:t xml:space="preserve">. </w:t>
      </w:r>
      <w:r w:rsidR="00FB6EAF">
        <w:rPr>
          <w:bCs/>
          <w:color w:val="000000" w:themeColor="text1"/>
          <w:sz w:val="28"/>
          <w:szCs w:val="28"/>
        </w:rPr>
        <w:t>L</w:t>
      </w:r>
      <w:r w:rsidR="00850141" w:rsidRPr="00A5358D">
        <w:rPr>
          <w:bCs/>
          <w:color w:val="000000" w:themeColor="text1"/>
          <w:sz w:val="28"/>
          <w:szCs w:val="28"/>
        </w:rPr>
        <w:t xml:space="preserve">īdz ar to CFLA </w:t>
      </w:r>
      <w:r w:rsidR="00530E03">
        <w:rPr>
          <w:bCs/>
          <w:color w:val="000000" w:themeColor="text1"/>
          <w:sz w:val="28"/>
          <w:szCs w:val="28"/>
        </w:rPr>
        <w:t>ar 2019. gada 21. </w:t>
      </w:r>
      <w:r w:rsidR="00EB4C6D" w:rsidRPr="00A5358D">
        <w:rPr>
          <w:bCs/>
          <w:color w:val="000000" w:themeColor="text1"/>
          <w:sz w:val="28"/>
          <w:szCs w:val="28"/>
        </w:rPr>
        <w:t>jū</w:t>
      </w:r>
      <w:r w:rsidR="00A5358D">
        <w:rPr>
          <w:bCs/>
          <w:color w:val="000000" w:themeColor="text1"/>
          <w:sz w:val="28"/>
          <w:szCs w:val="28"/>
        </w:rPr>
        <w:t>n</w:t>
      </w:r>
      <w:r w:rsidR="00EB4C6D" w:rsidRPr="00A5358D">
        <w:rPr>
          <w:bCs/>
          <w:color w:val="000000" w:themeColor="text1"/>
          <w:sz w:val="28"/>
          <w:szCs w:val="28"/>
        </w:rPr>
        <w:t xml:space="preserve">ija vēstuli </w:t>
      </w:r>
      <w:r w:rsidRPr="00A5358D">
        <w:rPr>
          <w:bCs/>
          <w:color w:val="000000" w:themeColor="text1"/>
          <w:sz w:val="28"/>
          <w:szCs w:val="28"/>
        </w:rPr>
        <w:t>atcēla</w:t>
      </w:r>
      <w:r w:rsidR="00850141" w:rsidRPr="00A5358D">
        <w:rPr>
          <w:bCs/>
          <w:color w:val="000000" w:themeColor="text1"/>
          <w:sz w:val="28"/>
          <w:szCs w:val="28"/>
        </w:rPr>
        <w:t xml:space="preserve"> piemēro</w:t>
      </w:r>
      <w:r w:rsidRPr="00A5358D">
        <w:rPr>
          <w:bCs/>
          <w:color w:val="000000" w:themeColor="text1"/>
          <w:sz w:val="28"/>
          <w:szCs w:val="28"/>
        </w:rPr>
        <w:t>to finanšu korekciju un a</w:t>
      </w:r>
      <w:r w:rsidR="00EB4C6D" w:rsidRPr="00A5358D">
        <w:rPr>
          <w:bCs/>
          <w:color w:val="000000" w:themeColor="text1"/>
          <w:sz w:val="28"/>
          <w:szCs w:val="28"/>
        </w:rPr>
        <w:t xml:space="preserve">tmaksāja </w:t>
      </w:r>
      <w:r w:rsidR="00C82710">
        <w:rPr>
          <w:bCs/>
          <w:color w:val="000000" w:themeColor="text1"/>
          <w:sz w:val="28"/>
          <w:szCs w:val="28"/>
        </w:rPr>
        <w:t>akciju sabiedrībai “</w:t>
      </w:r>
      <w:r w:rsidR="00EB4C6D" w:rsidRPr="00A5358D">
        <w:rPr>
          <w:bCs/>
          <w:color w:val="000000" w:themeColor="text1"/>
          <w:sz w:val="28"/>
          <w:szCs w:val="28"/>
        </w:rPr>
        <w:t>Daugavpils satiksmei</w:t>
      </w:r>
      <w:r w:rsidR="00C82710">
        <w:rPr>
          <w:bCs/>
          <w:color w:val="000000" w:themeColor="text1"/>
          <w:sz w:val="28"/>
          <w:szCs w:val="28"/>
        </w:rPr>
        <w:t>”</w:t>
      </w:r>
      <w:r w:rsidR="00EB4C6D" w:rsidRPr="00A5358D">
        <w:rPr>
          <w:bCs/>
          <w:color w:val="000000" w:themeColor="text1"/>
          <w:sz w:val="28"/>
          <w:szCs w:val="28"/>
        </w:rPr>
        <w:t xml:space="preserve"> </w:t>
      </w:r>
      <w:r w:rsidR="0025173E">
        <w:rPr>
          <w:bCs/>
          <w:color w:val="000000" w:themeColor="text1"/>
          <w:sz w:val="28"/>
          <w:szCs w:val="28"/>
        </w:rPr>
        <w:t>17</w:t>
      </w:r>
      <w:r w:rsidR="00BC348B">
        <w:rPr>
          <w:bCs/>
          <w:color w:val="000000" w:themeColor="text1"/>
          <w:sz w:val="28"/>
          <w:szCs w:val="28"/>
        </w:rPr>
        <w:t> </w:t>
      </w:r>
      <w:r w:rsidR="0025173E">
        <w:rPr>
          <w:bCs/>
          <w:color w:val="000000" w:themeColor="text1"/>
          <w:sz w:val="28"/>
          <w:szCs w:val="28"/>
        </w:rPr>
        <w:t>756,27</w:t>
      </w:r>
      <w:r w:rsidR="005166FC">
        <w:rPr>
          <w:bCs/>
          <w:color w:val="000000" w:themeColor="text1"/>
          <w:sz w:val="28"/>
          <w:szCs w:val="28"/>
        </w:rPr>
        <w:t> </w:t>
      </w:r>
      <w:r w:rsidR="005220D6" w:rsidRPr="00A5358D">
        <w:rPr>
          <w:bCs/>
          <w:i/>
          <w:color w:val="000000" w:themeColor="text1"/>
          <w:sz w:val="28"/>
          <w:szCs w:val="28"/>
        </w:rPr>
        <w:t>euro</w:t>
      </w:r>
      <w:r w:rsidR="00850141" w:rsidRPr="00A5358D">
        <w:rPr>
          <w:bCs/>
          <w:color w:val="000000" w:themeColor="text1"/>
          <w:sz w:val="28"/>
          <w:szCs w:val="28"/>
        </w:rPr>
        <w:t>.</w:t>
      </w:r>
    </w:p>
    <w:p w14:paraId="00193ECF" w14:textId="562F19EE" w:rsidR="00662E21" w:rsidRDefault="005E0DCF" w:rsidP="005952F4">
      <w:pPr>
        <w:spacing w:line="276" w:lineRule="auto"/>
        <w:ind w:firstLine="720"/>
        <w:jc w:val="both"/>
        <w:rPr>
          <w:sz w:val="28"/>
          <w:szCs w:val="28"/>
        </w:rPr>
      </w:pPr>
      <w:r>
        <w:rPr>
          <w:sz w:val="28"/>
          <w:szCs w:val="28"/>
        </w:rPr>
        <w:t>V</w:t>
      </w:r>
      <w:r w:rsidR="00CE7FFA" w:rsidRPr="00CE7FFA">
        <w:rPr>
          <w:sz w:val="28"/>
          <w:szCs w:val="28"/>
        </w:rPr>
        <w:t>isos gadījumos pirms lēmuma pieņemšanas</w:t>
      </w:r>
      <w:r w:rsidR="009B6886">
        <w:rPr>
          <w:sz w:val="28"/>
          <w:szCs w:val="28"/>
        </w:rPr>
        <w:t xml:space="preserve"> </w:t>
      </w:r>
      <w:r w:rsidR="00CE7FFA" w:rsidRPr="00CE7FFA">
        <w:rPr>
          <w:sz w:val="28"/>
          <w:szCs w:val="28"/>
        </w:rPr>
        <w:t>CFLA lūdz</w:t>
      </w:r>
      <w:r w:rsidR="00CE7FFA">
        <w:rPr>
          <w:sz w:val="28"/>
          <w:szCs w:val="28"/>
        </w:rPr>
        <w:t>a</w:t>
      </w:r>
      <w:r w:rsidR="00CE7FFA" w:rsidRPr="00CE7FFA">
        <w:rPr>
          <w:sz w:val="28"/>
          <w:szCs w:val="28"/>
        </w:rPr>
        <w:t xml:space="preserve"> </w:t>
      </w:r>
      <w:r w:rsidR="00FB6EAF">
        <w:rPr>
          <w:sz w:val="28"/>
          <w:szCs w:val="28"/>
        </w:rPr>
        <w:t>projektu īstenotājus</w:t>
      </w:r>
      <w:r>
        <w:rPr>
          <w:sz w:val="28"/>
          <w:szCs w:val="28"/>
        </w:rPr>
        <w:t xml:space="preserve"> sniegt </w:t>
      </w:r>
      <w:r w:rsidR="00CE7FFA" w:rsidRPr="00CE7FFA">
        <w:rPr>
          <w:sz w:val="28"/>
          <w:szCs w:val="28"/>
        </w:rPr>
        <w:t>skaidrojumus par konstatētajiem pārkāpumiem, dodot iespēju iesniegt visu to rīcībā esošo informāciju</w:t>
      </w:r>
      <w:r w:rsidR="009B6886">
        <w:rPr>
          <w:sz w:val="28"/>
          <w:szCs w:val="28"/>
        </w:rPr>
        <w:t xml:space="preserve">. </w:t>
      </w:r>
      <w:r>
        <w:rPr>
          <w:sz w:val="28"/>
          <w:szCs w:val="28"/>
        </w:rPr>
        <w:t xml:space="preserve">Tā kā </w:t>
      </w:r>
      <w:r w:rsidR="00CE7FFA" w:rsidRPr="00CE7FFA">
        <w:rPr>
          <w:sz w:val="28"/>
          <w:szCs w:val="28"/>
        </w:rPr>
        <w:t>maksājuma pieprasījuma izskatī</w:t>
      </w:r>
      <w:r w:rsidR="009B6886">
        <w:rPr>
          <w:sz w:val="28"/>
          <w:szCs w:val="28"/>
        </w:rPr>
        <w:t xml:space="preserve">šanas laikā </w:t>
      </w:r>
      <w:r w:rsidR="00FB6EAF">
        <w:rPr>
          <w:sz w:val="28"/>
          <w:szCs w:val="28"/>
        </w:rPr>
        <w:t>projektu īstenotā</w:t>
      </w:r>
      <w:r w:rsidR="009B6886">
        <w:rPr>
          <w:sz w:val="28"/>
          <w:szCs w:val="28"/>
        </w:rPr>
        <w:t>ji</w:t>
      </w:r>
      <w:r w:rsidR="00CE7FFA" w:rsidRPr="00CE7FFA">
        <w:rPr>
          <w:sz w:val="28"/>
          <w:szCs w:val="28"/>
        </w:rPr>
        <w:t xml:space="preserve"> </w:t>
      </w:r>
      <w:r w:rsidR="009B6886">
        <w:rPr>
          <w:sz w:val="28"/>
          <w:szCs w:val="28"/>
        </w:rPr>
        <w:t xml:space="preserve">neiesniedza papildu informāciju, </w:t>
      </w:r>
      <w:r w:rsidR="00CE7FFA" w:rsidRPr="00CE7FFA">
        <w:rPr>
          <w:sz w:val="28"/>
          <w:szCs w:val="28"/>
        </w:rPr>
        <w:t xml:space="preserve">CFLA </w:t>
      </w:r>
      <w:r w:rsidR="009B6886">
        <w:rPr>
          <w:sz w:val="28"/>
          <w:szCs w:val="28"/>
        </w:rPr>
        <w:t>pieņēma</w:t>
      </w:r>
      <w:r w:rsidR="00CE7FFA" w:rsidRPr="00CE7FFA">
        <w:rPr>
          <w:sz w:val="28"/>
          <w:szCs w:val="28"/>
        </w:rPr>
        <w:t xml:space="preserve"> lēmum</w:t>
      </w:r>
      <w:r w:rsidR="00FB6EAF">
        <w:rPr>
          <w:sz w:val="28"/>
          <w:szCs w:val="28"/>
        </w:rPr>
        <w:t>u</w:t>
      </w:r>
      <w:r w:rsidR="00CE7FFA" w:rsidRPr="00CE7FFA">
        <w:rPr>
          <w:sz w:val="28"/>
          <w:szCs w:val="28"/>
        </w:rPr>
        <w:t xml:space="preserve"> par neatbilstības konstatēšanu un finanšu korekcijas piemērošanu, balstoties uz tās rīcībā esošo informācij</w:t>
      </w:r>
      <w:r w:rsidR="00560CB5">
        <w:rPr>
          <w:sz w:val="28"/>
          <w:szCs w:val="28"/>
        </w:rPr>
        <w:t xml:space="preserve">u. Tikai pēc lēmuma pieņemšanas, pēc vairākiem mēnešiem, </w:t>
      </w:r>
      <w:r w:rsidR="00FB6EAF">
        <w:rPr>
          <w:sz w:val="28"/>
          <w:szCs w:val="28"/>
        </w:rPr>
        <w:t>projektu īstenotāji</w:t>
      </w:r>
      <w:r w:rsidR="00CE7FFA" w:rsidRPr="00CE7FFA">
        <w:rPr>
          <w:sz w:val="28"/>
          <w:szCs w:val="28"/>
        </w:rPr>
        <w:t xml:space="preserve"> </w:t>
      </w:r>
      <w:r w:rsidR="009B6886">
        <w:rPr>
          <w:sz w:val="28"/>
          <w:szCs w:val="28"/>
        </w:rPr>
        <w:t>iesniedza</w:t>
      </w:r>
      <w:r w:rsidR="00CE7FFA" w:rsidRPr="00CE7FFA">
        <w:rPr>
          <w:sz w:val="28"/>
          <w:szCs w:val="28"/>
        </w:rPr>
        <w:t xml:space="preserve"> pierādījumus tam, ka CFLA konstatētajiem pār</w:t>
      </w:r>
      <w:r w:rsidR="00560CB5">
        <w:rPr>
          <w:sz w:val="28"/>
          <w:szCs w:val="28"/>
        </w:rPr>
        <w:t>kāpumiem nav tik būtiskas sekas</w:t>
      </w:r>
      <w:r w:rsidR="00CE7FFA" w:rsidRPr="00CE7FFA">
        <w:rPr>
          <w:sz w:val="28"/>
          <w:szCs w:val="28"/>
        </w:rPr>
        <w:t xml:space="preserve">. </w:t>
      </w:r>
      <w:r w:rsidR="00560CB5">
        <w:rPr>
          <w:sz w:val="28"/>
          <w:szCs w:val="28"/>
        </w:rPr>
        <w:t>P</w:t>
      </w:r>
      <w:r w:rsidR="00FB6EAF">
        <w:rPr>
          <w:sz w:val="28"/>
          <w:szCs w:val="28"/>
        </w:rPr>
        <w:t>rojektu īstenotāju</w:t>
      </w:r>
      <w:r w:rsidR="00CE7FFA" w:rsidRPr="00CE7FFA">
        <w:rPr>
          <w:sz w:val="28"/>
          <w:szCs w:val="28"/>
        </w:rPr>
        <w:t xml:space="preserve"> </w:t>
      </w:r>
      <w:r w:rsidR="009B6886">
        <w:rPr>
          <w:sz w:val="28"/>
          <w:szCs w:val="28"/>
        </w:rPr>
        <w:t xml:space="preserve">aktīvāka </w:t>
      </w:r>
      <w:r w:rsidR="00CE7FFA" w:rsidRPr="00CE7FFA">
        <w:rPr>
          <w:sz w:val="28"/>
          <w:szCs w:val="28"/>
        </w:rPr>
        <w:t>rīcība</w:t>
      </w:r>
      <w:r w:rsidR="009B6886">
        <w:rPr>
          <w:sz w:val="28"/>
          <w:szCs w:val="28"/>
        </w:rPr>
        <w:t>, savlaicīgi ie</w:t>
      </w:r>
      <w:r w:rsidR="00CE7FFA" w:rsidRPr="00CE7FFA">
        <w:rPr>
          <w:sz w:val="28"/>
          <w:szCs w:val="28"/>
        </w:rPr>
        <w:t>sniedzot to rīcībā esošo informāciju</w:t>
      </w:r>
      <w:r w:rsidR="009B6886">
        <w:rPr>
          <w:sz w:val="28"/>
          <w:szCs w:val="28"/>
        </w:rPr>
        <w:t>, ļautu izvairīties no tā, ka CFLA jāpārskata iepriekš pieņemtie neatbilstību lēmumi.</w:t>
      </w:r>
    </w:p>
    <w:p w14:paraId="7FF927D4" w14:textId="2F53DF04" w:rsidR="008F4A72" w:rsidRDefault="00CA58C6" w:rsidP="005952F4">
      <w:pPr>
        <w:spacing w:line="276" w:lineRule="auto"/>
        <w:ind w:firstLine="720"/>
        <w:jc w:val="both"/>
        <w:rPr>
          <w:bCs/>
          <w:color w:val="000000" w:themeColor="text1"/>
          <w:sz w:val="28"/>
          <w:szCs w:val="28"/>
        </w:rPr>
      </w:pPr>
      <w:r>
        <w:rPr>
          <w:bCs/>
          <w:color w:val="000000" w:themeColor="text1"/>
          <w:sz w:val="28"/>
          <w:szCs w:val="28"/>
        </w:rPr>
        <w:t>Visos</w:t>
      </w:r>
      <w:r w:rsidR="0025173E" w:rsidRPr="00A5358D">
        <w:rPr>
          <w:bCs/>
          <w:color w:val="000000" w:themeColor="text1"/>
          <w:sz w:val="28"/>
          <w:szCs w:val="28"/>
        </w:rPr>
        <w:t xml:space="preserve"> </w:t>
      </w:r>
      <w:r w:rsidR="00850141" w:rsidRPr="00A5358D">
        <w:rPr>
          <w:bCs/>
          <w:color w:val="000000" w:themeColor="text1"/>
          <w:sz w:val="28"/>
          <w:szCs w:val="28"/>
        </w:rPr>
        <w:t xml:space="preserve">gadījumos </w:t>
      </w:r>
      <w:r w:rsidR="00494311" w:rsidRPr="00A5358D">
        <w:rPr>
          <w:bCs/>
          <w:color w:val="000000" w:themeColor="text1"/>
          <w:sz w:val="28"/>
          <w:szCs w:val="28"/>
        </w:rPr>
        <w:t xml:space="preserve">atkārtotā lēmuma pieņemšanas brīdī </w:t>
      </w:r>
      <w:r w:rsidR="00850141" w:rsidRPr="00A5358D">
        <w:rPr>
          <w:bCs/>
          <w:color w:val="000000" w:themeColor="text1"/>
          <w:sz w:val="28"/>
          <w:szCs w:val="28"/>
        </w:rPr>
        <w:t>par neatbilstoši veiktiem izdevumi</w:t>
      </w:r>
      <w:r w:rsidR="00494311" w:rsidRPr="00A5358D">
        <w:rPr>
          <w:bCs/>
          <w:color w:val="000000" w:themeColor="text1"/>
          <w:sz w:val="28"/>
          <w:szCs w:val="28"/>
        </w:rPr>
        <w:t>em</w:t>
      </w:r>
      <w:r w:rsidR="00850141" w:rsidRPr="00A5358D">
        <w:rPr>
          <w:bCs/>
          <w:color w:val="000000" w:themeColor="text1"/>
          <w:sz w:val="28"/>
          <w:szCs w:val="28"/>
        </w:rPr>
        <w:t xml:space="preserve"> jau bija </w:t>
      </w:r>
      <w:r w:rsidR="00494311" w:rsidRPr="00A5358D">
        <w:rPr>
          <w:bCs/>
          <w:color w:val="000000" w:themeColor="text1"/>
          <w:sz w:val="28"/>
          <w:szCs w:val="28"/>
        </w:rPr>
        <w:t>samazināti deklarētie izdevumi</w:t>
      </w:r>
      <w:r w:rsidR="009E73C5" w:rsidRPr="00A5358D">
        <w:rPr>
          <w:bCs/>
          <w:color w:val="000000" w:themeColor="text1"/>
          <w:sz w:val="28"/>
          <w:szCs w:val="28"/>
        </w:rPr>
        <w:t xml:space="preserve"> EK</w:t>
      </w:r>
      <w:r>
        <w:rPr>
          <w:bCs/>
          <w:color w:val="000000" w:themeColor="text1"/>
          <w:sz w:val="28"/>
          <w:szCs w:val="28"/>
        </w:rPr>
        <w:t>. S</w:t>
      </w:r>
      <w:r w:rsidR="00494311" w:rsidRPr="00A5358D">
        <w:rPr>
          <w:bCs/>
          <w:color w:val="000000" w:themeColor="text1"/>
          <w:sz w:val="28"/>
          <w:szCs w:val="28"/>
        </w:rPr>
        <w:t xml:space="preserve">askaņā ar EK </w:t>
      </w:r>
      <w:r w:rsidR="00494311" w:rsidRPr="00A5358D">
        <w:rPr>
          <w:bCs/>
          <w:color w:val="000000" w:themeColor="text1"/>
          <w:sz w:val="28"/>
          <w:szCs w:val="28"/>
        </w:rPr>
        <w:lastRenderedPageBreak/>
        <w:t xml:space="preserve">vadlīniju 3.1. </w:t>
      </w:r>
      <w:r w:rsidR="009A0201">
        <w:rPr>
          <w:bCs/>
          <w:color w:val="000000" w:themeColor="text1"/>
          <w:sz w:val="28"/>
          <w:szCs w:val="28"/>
        </w:rPr>
        <w:t>apakš</w:t>
      </w:r>
      <w:r w:rsidR="00494311" w:rsidRPr="00A5358D">
        <w:rPr>
          <w:bCs/>
          <w:color w:val="000000" w:themeColor="text1"/>
          <w:sz w:val="28"/>
          <w:szCs w:val="28"/>
        </w:rPr>
        <w:t>punktu</w:t>
      </w:r>
      <w:r w:rsidR="009A0201">
        <w:rPr>
          <w:rStyle w:val="FootnoteReference"/>
          <w:bCs/>
          <w:color w:val="000000" w:themeColor="text1"/>
          <w:sz w:val="28"/>
          <w:szCs w:val="28"/>
        </w:rPr>
        <w:footnoteReference w:id="55"/>
      </w:r>
      <w:r w:rsidR="009E73C5" w:rsidRPr="00A5358D">
        <w:rPr>
          <w:bCs/>
          <w:color w:val="000000" w:themeColor="text1"/>
          <w:sz w:val="28"/>
          <w:szCs w:val="28"/>
        </w:rPr>
        <w:t xml:space="preserve"> </w:t>
      </w:r>
      <w:r w:rsidR="00662E21">
        <w:rPr>
          <w:bCs/>
          <w:color w:val="000000" w:themeColor="text1"/>
          <w:sz w:val="28"/>
          <w:szCs w:val="28"/>
        </w:rPr>
        <w:t xml:space="preserve">iepriekš minētajos gadījumos </w:t>
      </w:r>
      <w:r w:rsidR="009A0201" w:rsidRPr="00A5358D">
        <w:rPr>
          <w:bCs/>
          <w:color w:val="000000" w:themeColor="text1"/>
          <w:sz w:val="28"/>
          <w:szCs w:val="28"/>
        </w:rPr>
        <w:t xml:space="preserve">vairs nav iespējams </w:t>
      </w:r>
      <w:r w:rsidR="009A0201">
        <w:rPr>
          <w:bCs/>
          <w:color w:val="000000" w:themeColor="text1"/>
          <w:sz w:val="28"/>
          <w:szCs w:val="28"/>
        </w:rPr>
        <w:t>kā atbilstīgos izdevumus</w:t>
      </w:r>
      <w:r w:rsidR="009A0201" w:rsidRPr="00A5358D">
        <w:rPr>
          <w:bCs/>
          <w:color w:val="000000" w:themeColor="text1"/>
          <w:sz w:val="28"/>
          <w:szCs w:val="28"/>
        </w:rPr>
        <w:t xml:space="preserve"> deklarēt</w:t>
      </w:r>
      <w:r w:rsidR="009A0201">
        <w:rPr>
          <w:bCs/>
          <w:color w:val="000000" w:themeColor="text1"/>
          <w:sz w:val="28"/>
          <w:szCs w:val="28"/>
        </w:rPr>
        <w:t xml:space="preserve"> </w:t>
      </w:r>
      <w:r w:rsidR="00662E21">
        <w:rPr>
          <w:bCs/>
          <w:color w:val="000000" w:themeColor="text1"/>
          <w:sz w:val="28"/>
          <w:szCs w:val="28"/>
        </w:rPr>
        <w:t xml:space="preserve">EK. Attiecīgi šajos gadījumos </w:t>
      </w:r>
      <w:r w:rsidR="00662E21">
        <w:rPr>
          <w:sz w:val="28"/>
          <w:szCs w:val="28"/>
        </w:rPr>
        <w:t>neatbilstības korekcija kopā 19 871 </w:t>
      </w:r>
      <w:r w:rsidR="00662E21" w:rsidRPr="0091605D">
        <w:rPr>
          <w:i/>
          <w:sz w:val="28"/>
          <w:szCs w:val="28"/>
        </w:rPr>
        <w:t>euro</w:t>
      </w:r>
      <w:r w:rsidR="00662E21">
        <w:rPr>
          <w:sz w:val="28"/>
          <w:szCs w:val="28"/>
        </w:rPr>
        <w:t xml:space="preserve">, </w:t>
      </w:r>
      <w:r w:rsidR="00DF0187">
        <w:rPr>
          <w:sz w:val="28"/>
          <w:szCs w:val="28"/>
        </w:rPr>
        <w:t>t.sk.</w:t>
      </w:r>
      <w:r w:rsidR="00662E21">
        <w:rPr>
          <w:sz w:val="28"/>
          <w:szCs w:val="28"/>
        </w:rPr>
        <w:t xml:space="preserve"> 17 140 </w:t>
      </w:r>
      <w:r w:rsidR="00662E21">
        <w:rPr>
          <w:i/>
          <w:sz w:val="28"/>
          <w:szCs w:val="28"/>
        </w:rPr>
        <w:t xml:space="preserve">euro </w:t>
      </w:r>
      <w:r w:rsidR="00662E21">
        <w:rPr>
          <w:sz w:val="28"/>
          <w:szCs w:val="28"/>
        </w:rPr>
        <w:t>ES</w:t>
      </w:r>
      <w:r w:rsidR="00D37045">
        <w:rPr>
          <w:sz w:val="28"/>
          <w:szCs w:val="28"/>
        </w:rPr>
        <w:t xml:space="preserve"> </w:t>
      </w:r>
      <w:r w:rsidR="00662E21">
        <w:rPr>
          <w:sz w:val="28"/>
          <w:szCs w:val="28"/>
        </w:rPr>
        <w:t>līdzfinansējums būtu</w:t>
      </w:r>
      <w:r w:rsidR="00662E21" w:rsidRPr="0091605D">
        <w:rPr>
          <w:i/>
          <w:sz w:val="28"/>
          <w:szCs w:val="28"/>
        </w:rPr>
        <w:t xml:space="preserve"> </w:t>
      </w:r>
      <w:r w:rsidR="00662E21">
        <w:rPr>
          <w:sz w:val="28"/>
          <w:szCs w:val="28"/>
        </w:rPr>
        <w:t>attiecinām</w:t>
      </w:r>
      <w:r w:rsidR="00D37045">
        <w:rPr>
          <w:sz w:val="28"/>
          <w:szCs w:val="28"/>
        </w:rPr>
        <w:t>i</w:t>
      </w:r>
      <w:r w:rsidR="00662E21" w:rsidRPr="0091605D">
        <w:rPr>
          <w:sz w:val="28"/>
          <w:szCs w:val="28"/>
        </w:rPr>
        <w:t xml:space="preserve"> uz </w:t>
      </w:r>
      <w:r w:rsidR="00662E21">
        <w:rPr>
          <w:sz w:val="28"/>
          <w:szCs w:val="28"/>
        </w:rPr>
        <w:t>ES</w:t>
      </w:r>
      <w:r w:rsidR="00662E21" w:rsidRPr="00B1098D">
        <w:rPr>
          <w:sz w:val="28"/>
          <w:szCs w:val="28"/>
        </w:rPr>
        <w:t xml:space="preserve"> fondu </w:t>
      </w:r>
      <w:r w:rsidR="00662E21">
        <w:rPr>
          <w:sz w:val="28"/>
          <w:szCs w:val="28"/>
        </w:rPr>
        <w:t>2014. </w:t>
      </w:r>
      <w:r w:rsidR="00662E21" w:rsidRPr="005A3E1E">
        <w:rPr>
          <w:sz w:val="28"/>
          <w:szCs w:val="28"/>
        </w:rPr>
        <w:t>- 2020.</w:t>
      </w:r>
      <w:r w:rsidR="00662E21">
        <w:rPr>
          <w:sz w:val="28"/>
          <w:szCs w:val="28"/>
        </w:rPr>
        <w:t> </w:t>
      </w:r>
      <w:r w:rsidR="00662E21" w:rsidRPr="005A3E1E">
        <w:rPr>
          <w:sz w:val="28"/>
          <w:szCs w:val="28"/>
        </w:rPr>
        <w:t>gada plānošanas perioda</w:t>
      </w:r>
      <w:r w:rsidR="00662E21" w:rsidRPr="00B1098D">
        <w:rPr>
          <w:sz w:val="28"/>
          <w:szCs w:val="28"/>
        </w:rPr>
        <w:t xml:space="preserve"> virssaistībām</w:t>
      </w:r>
      <w:r w:rsidR="00D37045">
        <w:rPr>
          <w:sz w:val="28"/>
          <w:szCs w:val="28"/>
        </w:rPr>
        <w:t>,</w:t>
      </w:r>
      <w:r w:rsidR="00662E21">
        <w:rPr>
          <w:sz w:val="28"/>
          <w:szCs w:val="28"/>
        </w:rPr>
        <w:t xml:space="preserve"> un</w:t>
      </w:r>
      <w:r w:rsidR="00D37045">
        <w:rPr>
          <w:sz w:val="28"/>
          <w:szCs w:val="28"/>
        </w:rPr>
        <w:t xml:space="preserve">, lai neitralizētu negatīvu fiskālo ietekmi, 17 140 </w:t>
      </w:r>
      <w:r w:rsidR="00D37045">
        <w:rPr>
          <w:i/>
          <w:sz w:val="28"/>
          <w:szCs w:val="28"/>
        </w:rPr>
        <w:t xml:space="preserve">euro </w:t>
      </w:r>
      <w:r w:rsidR="00D37045">
        <w:rPr>
          <w:sz w:val="28"/>
          <w:szCs w:val="28"/>
        </w:rPr>
        <w:t>jāatstāj neizmantoti</w:t>
      </w:r>
      <w:r w:rsidR="00662E21">
        <w:rPr>
          <w:sz w:val="28"/>
          <w:szCs w:val="28"/>
        </w:rPr>
        <w:t>, nepārdalīt</w:t>
      </w:r>
      <w:r w:rsidR="00D37045">
        <w:rPr>
          <w:sz w:val="28"/>
          <w:szCs w:val="28"/>
        </w:rPr>
        <w:t>i</w:t>
      </w:r>
      <w:r w:rsidR="00662E21">
        <w:rPr>
          <w:sz w:val="28"/>
          <w:szCs w:val="28"/>
        </w:rPr>
        <w:t xml:space="preserve"> citiem projektiem vai citām projekta darbībām</w:t>
      </w:r>
      <w:r w:rsidR="00D37045">
        <w:rPr>
          <w:sz w:val="28"/>
          <w:szCs w:val="28"/>
        </w:rPr>
        <w:t xml:space="preserve"> </w:t>
      </w:r>
      <w:r w:rsidR="00F42754">
        <w:rPr>
          <w:bCs/>
          <w:color w:val="000000" w:themeColor="text1"/>
          <w:sz w:val="28"/>
          <w:szCs w:val="28"/>
        </w:rPr>
        <w:t>LM</w:t>
      </w:r>
      <w:r w:rsidR="00242947">
        <w:rPr>
          <w:bCs/>
          <w:color w:val="000000" w:themeColor="text1"/>
          <w:sz w:val="28"/>
          <w:szCs w:val="28"/>
        </w:rPr>
        <w:t xml:space="preserve"> pārziņā esošajā</w:t>
      </w:r>
      <w:r w:rsidR="009F6650">
        <w:rPr>
          <w:bCs/>
          <w:color w:val="000000" w:themeColor="text1"/>
          <w:sz w:val="28"/>
          <w:szCs w:val="28"/>
        </w:rPr>
        <w:t xml:space="preserve"> 7.</w:t>
      </w:r>
      <w:r w:rsidR="00F42754">
        <w:rPr>
          <w:bCs/>
          <w:color w:val="000000" w:themeColor="text1"/>
          <w:sz w:val="28"/>
          <w:szCs w:val="28"/>
        </w:rPr>
        <w:t> </w:t>
      </w:r>
      <w:r w:rsidR="009F6650">
        <w:rPr>
          <w:bCs/>
          <w:color w:val="000000" w:themeColor="text1"/>
          <w:sz w:val="28"/>
          <w:szCs w:val="28"/>
        </w:rPr>
        <w:t xml:space="preserve">prioritārajā virzienā “Nodarbinātība un darba spēka mobilitāte” </w:t>
      </w:r>
      <w:r w:rsidR="00D37045">
        <w:rPr>
          <w:bCs/>
          <w:color w:val="000000" w:themeColor="text1"/>
          <w:sz w:val="28"/>
          <w:szCs w:val="28"/>
        </w:rPr>
        <w:t>(</w:t>
      </w:r>
      <w:r w:rsidR="009F6650">
        <w:rPr>
          <w:bCs/>
          <w:color w:val="000000" w:themeColor="text1"/>
          <w:sz w:val="28"/>
          <w:szCs w:val="28"/>
        </w:rPr>
        <w:t>12 89</w:t>
      </w:r>
      <w:r w:rsidR="007E54D7">
        <w:rPr>
          <w:bCs/>
          <w:color w:val="000000" w:themeColor="text1"/>
          <w:sz w:val="28"/>
          <w:szCs w:val="28"/>
        </w:rPr>
        <w:t>4</w:t>
      </w:r>
      <w:r w:rsidR="009F6650">
        <w:rPr>
          <w:bCs/>
          <w:color w:val="000000" w:themeColor="text1"/>
          <w:sz w:val="28"/>
          <w:szCs w:val="28"/>
        </w:rPr>
        <w:t xml:space="preserve"> </w:t>
      </w:r>
      <w:r w:rsidR="009F6650">
        <w:rPr>
          <w:bCs/>
          <w:i/>
          <w:color w:val="000000" w:themeColor="text1"/>
          <w:sz w:val="28"/>
          <w:szCs w:val="28"/>
        </w:rPr>
        <w:t>euro</w:t>
      </w:r>
      <w:r w:rsidR="00D37045">
        <w:rPr>
          <w:bCs/>
          <w:i/>
          <w:color w:val="000000" w:themeColor="text1"/>
          <w:sz w:val="28"/>
          <w:szCs w:val="28"/>
        </w:rPr>
        <w:t>)</w:t>
      </w:r>
      <w:r w:rsidR="00D37045">
        <w:rPr>
          <w:bCs/>
          <w:color w:val="000000" w:themeColor="text1"/>
          <w:sz w:val="28"/>
          <w:szCs w:val="28"/>
        </w:rPr>
        <w:t xml:space="preserve"> un </w:t>
      </w:r>
      <w:r w:rsidR="00F42754">
        <w:rPr>
          <w:bCs/>
          <w:color w:val="000000" w:themeColor="text1"/>
          <w:sz w:val="28"/>
          <w:szCs w:val="28"/>
        </w:rPr>
        <w:t>SM</w:t>
      </w:r>
      <w:r w:rsidR="009F6650">
        <w:rPr>
          <w:bCs/>
          <w:color w:val="000000" w:themeColor="text1"/>
          <w:sz w:val="28"/>
          <w:szCs w:val="28"/>
        </w:rPr>
        <w:t xml:space="preserve"> pārziņā esošajā </w:t>
      </w:r>
      <w:r w:rsidR="00F42754">
        <w:rPr>
          <w:bCs/>
          <w:color w:val="000000" w:themeColor="text1"/>
          <w:sz w:val="28"/>
          <w:szCs w:val="28"/>
        </w:rPr>
        <w:t>KF</w:t>
      </w:r>
      <w:r w:rsidR="009F6650">
        <w:rPr>
          <w:bCs/>
          <w:color w:val="000000" w:themeColor="text1"/>
          <w:sz w:val="28"/>
          <w:szCs w:val="28"/>
        </w:rPr>
        <w:t xml:space="preserve"> 4.</w:t>
      </w:r>
      <w:r w:rsidR="00F42754">
        <w:rPr>
          <w:bCs/>
          <w:color w:val="000000" w:themeColor="text1"/>
          <w:sz w:val="28"/>
          <w:szCs w:val="28"/>
        </w:rPr>
        <w:t> </w:t>
      </w:r>
      <w:r w:rsidR="009F6650">
        <w:rPr>
          <w:bCs/>
          <w:color w:val="000000" w:themeColor="text1"/>
          <w:sz w:val="28"/>
          <w:szCs w:val="28"/>
        </w:rPr>
        <w:t>prioritārajā virzienā “Pāreja uz ekonomiku ar zemu oglekļa emisiju līmeni visās nozarēs”</w:t>
      </w:r>
      <w:r w:rsidR="00861D07">
        <w:rPr>
          <w:bCs/>
          <w:color w:val="000000" w:themeColor="text1"/>
          <w:sz w:val="28"/>
          <w:szCs w:val="28"/>
        </w:rPr>
        <w:t xml:space="preserve"> </w:t>
      </w:r>
      <w:r w:rsidR="00D37045">
        <w:rPr>
          <w:bCs/>
          <w:color w:val="000000" w:themeColor="text1"/>
          <w:sz w:val="28"/>
          <w:szCs w:val="28"/>
        </w:rPr>
        <w:t>(</w:t>
      </w:r>
      <w:r w:rsidR="00861D07">
        <w:rPr>
          <w:bCs/>
          <w:color w:val="000000" w:themeColor="text1"/>
          <w:sz w:val="28"/>
          <w:szCs w:val="28"/>
        </w:rPr>
        <w:t>4 24</w:t>
      </w:r>
      <w:r w:rsidR="007E54D7">
        <w:rPr>
          <w:bCs/>
          <w:color w:val="000000" w:themeColor="text1"/>
          <w:sz w:val="28"/>
          <w:szCs w:val="28"/>
        </w:rPr>
        <w:t>6</w:t>
      </w:r>
      <w:r w:rsidR="00861D07">
        <w:rPr>
          <w:bCs/>
          <w:color w:val="000000" w:themeColor="text1"/>
          <w:sz w:val="28"/>
          <w:szCs w:val="28"/>
        </w:rPr>
        <w:t xml:space="preserve"> </w:t>
      </w:r>
      <w:r w:rsidR="00861D07">
        <w:rPr>
          <w:bCs/>
          <w:i/>
          <w:color w:val="000000" w:themeColor="text1"/>
          <w:sz w:val="28"/>
          <w:szCs w:val="28"/>
        </w:rPr>
        <w:t>euro</w:t>
      </w:r>
      <w:r w:rsidR="00D37045">
        <w:rPr>
          <w:bCs/>
          <w:i/>
          <w:color w:val="000000" w:themeColor="text1"/>
          <w:sz w:val="28"/>
          <w:szCs w:val="28"/>
        </w:rPr>
        <w:t>)</w:t>
      </w:r>
      <w:r w:rsidR="00F42754">
        <w:rPr>
          <w:bCs/>
          <w:color w:val="000000" w:themeColor="text1"/>
          <w:sz w:val="28"/>
          <w:szCs w:val="28"/>
        </w:rPr>
        <w:t>.</w:t>
      </w:r>
      <w:r w:rsidR="00F44FA2">
        <w:rPr>
          <w:bCs/>
          <w:color w:val="000000" w:themeColor="text1"/>
          <w:sz w:val="28"/>
          <w:szCs w:val="28"/>
        </w:rPr>
        <w:t xml:space="preserve"> VI aicinās </w:t>
      </w:r>
      <w:r w:rsidR="008F4A72">
        <w:rPr>
          <w:bCs/>
          <w:color w:val="000000" w:themeColor="text1"/>
          <w:sz w:val="28"/>
          <w:szCs w:val="28"/>
        </w:rPr>
        <w:t>LM un SM</w:t>
      </w:r>
      <w:r w:rsidR="00F44FA2">
        <w:rPr>
          <w:bCs/>
          <w:color w:val="000000" w:themeColor="text1"/>
          <w:sz w:val="28"/>
          <w:szCs w:val="28"/>
        </w:rPr>
        <w:t xml:space="preserve"> </w:t>
      </w:r>
      <w:r w:rsidR="008F4A72">
        <w:rPr>
          <w:bCs/>
          <w:color w:val="000000" w:themeColor="text1"/>
          <w:sz w:val="28"/>
          <w:szCs w:val="28"/>
        </w:rPr>
        <w:t>informē</w:t>
      </w:r>
      <w:r w:rsidR="00F44FA2">
        <w:rPr>
          <w:bCs/>
          <w:color w:val="000000" w:themeColor="text1"/>
          <w:sz w:val="28"/>
          <w:szCs w:val="28"/>
        </w:rPr>
        <w:t>t</w:t>
      </w:r>
      <w:r w:rsidR="008F4A72">
        <w:rPr>
          <w:bCs/>
          <w:color w:val="000000" w:themeColor="text1"/>
          <w:sz w:val="28"/>
          <w:szCs w:val="28"/>
        </w:rPr>
        <w:t xml:space="preserve"> VI un CFLA par SAM, SAMP vai konkrētiem projektiem, </w:t>
      </w:r>
      <w:r w:rsidR="00560CB5">
        <w:rPr>
          <w:bCs/>
          <w:color w:val="000000" w:themeColor="text1"/>
          <w:sz w:val="28"/>
          <w:szCs w:val="28"/>
        </w:rPr>
        <w:t>uz kuriem tas attiecas</w:t>
      </w:r>
      <w:r w:rsidR="008F4A72">
        <w:rPr>
          <w:bCs/>
          <w:color w:val="000000" w:themeColor="text1"/>
          <w:sz w:val="28"/>
          <w:szCs w:val="28"/>
        </w:rPr>
        <w:t>.</w:t>
      </w:r>
    </w:p>
    <w:p w14:paraId="7FB2D76D" w14:textId="60B8F039" w:rsidR="00850141" w:rsidRDefault="00850141" w:rsidP="005952F4">
      <w:pPr>
        <w:spacing w:line="276" w:lineRule="auto"/>
        <w:ind w:firstLine="720"/>
        <w:jc w:val="both"/>
        <w:rPr>
          <w:bCs/>
          <w:color w:val="000000" w:themeColor="text1"/>
          <w:sz w:val="28"/>
          <w:szCs w:val="28"/>
        </w:rPr>
      </w:pPr>
      <w:r w:rsidRPr="00A5358D">
        <w:rPr>
          <w:bCs/>
          <w:color w:val="000000" w:themeColor="text1"/>
          <w:sz w:val="28"/>
          <w:szCs w:val="28"/>
        </w:rPr>
        <w:t xml:space="preserve">Lai turpmāk novērstu situācijas, kad ES fondu </w:t>
      </w:r>
      <w:r w:rsidR="009F28A3">
        <w:rPr>
          <w:bCs/>
          <w:color w:val="000000" w:themeColor="text1"/>
          <w:sz w:val="28"/>
          <w:szCs w:val="28"/>
        </w:rPr>
        <w:t>FS</w:t>
      </w:r>
      <w:r w:rsidRPr="00A5358D">
        <w:rPr>
          <w:bCs/>
          <w:color w:val="000000" w:themeColor="text1"/>
          <w:sz w:val="28"/>
          <w:szCs w:val="28"/>
        </w:rPr>
        <w:t xml:space="preserve"> labvēlīga lēmuma rezultātā tiek mainīts neatbilstoši veikto izdevumu apmērs, taču to vairs nav iespējams segt no projekta līdzekļiem, CFLA ir ieviesusi kārtību, ka</w:t>
      </w:r>
      <w:r w:rsidR="00C8766A">
        <w:rPr>
          <w:bCs/>
          <w:color w:val="000000" w:themeColor="text1"/>
          <w:sz w:val="28"/>
          <w:szCs w:val="28"/>
        </w:rPr>
        <w:t>d</w:t>
      </w:r>
      <w:r w:rsidRPr="00A5358D">
        <w:rPr>
          <w:bCs/>
          <w:color w:val="000000" w:themeColor="text1"/>
          <w:sz w:val="28"/>
          <w:szCs w:val="28"/>
        </w:rPr>
        <w:t xml:space="preserve"> </w:t>
      </w:r>
      <w:r w:rsidR="009F28A3">
        <w:rPr>
          <w:bCs/>
          <w:color w:val="000000" w:themeColor="text1"/>
          <w:sz w:val="28"/>
          <w:szCs w:val="28"/>
        </w:rPr>
        <w:t xml:space="preserve">FS </w:t>
      </w:r>
      <w:r w:rsidRPr="00A5358D">
        <w:rPr>
          <w:bCs/>
          <w:color w:val="000000" w:themeColor="text1"/>
          <w:sz w:val="28"/>
          <w:szCs w:val="28"/>
        </w:rPr>
        <w:t xml:space="preserve">tiek dota iespēja pirms lēmuma spēkā stāšanās </w:t>
      </w:r>
      <w:r w:rsidR="00C8766A">
        <w:rPr>
          <w:bCs/>
          <w:color w:val="000000" w:themeColor="text1"/>
          <w:sz w:val="28"/>
          <w:szCs w:val="28"/>
        </w:rPr>
        <w:t xml:space="preserve">stingri ierobežotā termiņā </w:t>
      </w:r>
      <w:r w:rsidRPr="00A5358D">
        <w:rPr>
          <w:bCs/>
          <w:color w:val="000000" w:themeColor="text1"/>
          <w:sz w:val="28"/>
          <w:szCs w:val="28"/>
        </w:rPr>
        <w:t xml:space="preserve">iesniegt tā rīcībā esošo papildu informāciju, </w:t>
      </w:r>
      <w:r w:rsidR="007D722B" w:rsidRPr="00A5358D">
        <w:rPr>
          <w:bCs/>
          <w:color w:val="000000" w:themeColor="text1"/>
          <w:sz w:val="28"/>
          <w:szCs w:val="28"/>
        </w:rPr>
        <w:t xml:space="preserve">kas netika iesniegta iepriekš. </w:t>
      </w:r>
      <w:r w:rsidRPr="00A5358D">
        <w:rPr>
          <w:bCs/>
          <w:color w:val="000000" w:themeColor="text1"/>
          <w:sz w:val="28"/>
          <w:szCs w:val="28"/>
        </w:rPr>
        <w:t>CFLA turpmāk</w:t>
      </w:r>
      <w:r w:rsidR="0033304E" w:rsidRPr="00A5358D">
        <w:rPr>
          <w:bCs/>
          <w:color w:val="000000" w:themeColor="text1"/>
          <w:sz w:val="28"/>
          <w:szCs w:val="28"/>
        </w:rPr>
        <w:t xml:space="preserve"> </w:t>
      </w:r>
      <w:r w:rsidR="00EA7DBA">
        <w:rPr>
          <w:bCs/>
          <w:color w:val="000000" w:themeColor="text1"/>
          <w:sz w:val="28"/>
          <w:szCs w:val="28"/>
        </w:rPr>
        <w:t>novēlotu FS jaunu argumentāciju nepieņems un nepārskatīs iepriekš pieņemtos lēmumus, nepieciešamības gadījumā</w:t>
      </w:r>
      <w:r w:rsidR="001C3450">
        <w:rPr>
          <w:bCs/>
          <w:color w:val="000000" w:themeColor="text1"/>
          <w:sz w:val="28"/>
          <w:szCs w:val="28"/>
        </w:rPr>
        <w:t xml:space="preserve"> konsultēsies </w:t>
      </w:r>
      <w:r w:rsidRPr="00A5358D">
        <w:rPr>
          <w:bCs/>
          <w:color w:val="000000" w:themeColor="text1"/>
          <w:sz w:val="28"/>
          <w:szCs w:val="28"/>
        </w:rPr>
        <w:t xml:space="preserve">ar </w:t>
      </w:r>
      <w:r w:rsidR="00AD5046" w:rsidRPr="00A5358D">
        <w:rPr>
          <w:bCs/>
          <w:color w:val="000000" w:themeColor="text1"/>
          <w:sz w:val="28"/>
          <w:szCs w:val="28"/>
        </w:rPr>
        <w:t>VI</w:t>
      </w:r>
      <w:r w:rsidRPr="00A5358D">
        <w:rPr>
          <w:bCs/>
          <w:color w:val="000000" w:themeColor="text1"/>
          <w:sz w:val="28"/>
          <w:szCs w:val="28"/>
        </w:rPr>
        <w:t>.</w:t>
      </w:r>
    </w:p>
    <w:p w14:paraId="31E4A0C3" w14:textId="77777777" w:rsidR="003D0870" w:rsidRPr="00A5358D" w:rsidRDefault="003D0870" w:rsidP="005952F4">
      <w:pPr>
        <w:spacing w:line="276" w:lineRule="auto"/>
        <w:ind w:firstLine="720"/>
        <w:jc w:val="both"/>
        <w:rPr>
          <w:bCs/>
          <w:color w:val="000000" w:themeColor="text1"/>
          <w:sz w:val="28"/>
          <w:szCs w:val="28"/>
        </w:rPr>
      </w:pPr>
    </w:p>
    <w:p w14:paraId="7DF1EF44" w14:textId="60D87B72" w:rsidR="00FA2590" w:rsidRPr="00A5358D" w:rsidRDefault="00FA2590" w:rsidP="00107355">
      <w:pPr>
        <w:spacing w:before="120" w:after="120" w:line="276" w:lineRule="auto"/>
        <w:rPr>
          <w:b/>
          <w:i/>
          <w:sz w:val="28"/>
        </w:rPr>
      </w:pPr>
      <w:r w:rsidRPr="00A5358D">
        <w:rPr>
          <w:b/>
          <w:i/>
          <w:sz w:val="28"/>
        </w:rPr>
        <w:t>Lēmumu par neatbilstībām apstrīdēšana VI</w:t>
      </w:r>
    </w:p>
    <w:p w14:paraId="50AA8814" w14:textId="109B4974" w:rsidR="005E3BB3" w:rsidRPr="00A5358D" w:rsidRDefault="005869F6" w:rsidP="005952F4">
      <w:pPr>
        <w:spacing w:line="276" w:lineRule="auto"/>
        <w:ind w:firstLine="720"/>
        <w:jc w:val="both"/>
        <w:rPr>
          <w:rFonts w:eastAsia="Calibri" w:cs="Times New Roman"/>
          <w:sz w:val="28"/>
          <w:szCs w:val="28"/>
          <w:highlight w:val="yellow"/>
        </w:rPr>
      </w:pPr>
      <w:r>
        <w:rPr>
          <w:sz w:val="28"/>
        </w:rPr>
        <w:t>P</w:t>
      </w:r>
      <w:r w:rsidR="005E3BB3" w:rsidRPr="00A5358D">
        <w:rPr>
          <w:sz w:val="28"/>
        </w:rPr>
        <w:t>ubliska persona</w:t>
      </w:r>
      <w:r>
        <w:rPr>
          <w:sz w:val="28"/>
        </w:rPr>
        <w:t xml:space="preserve"> kā FS</w:t>
      </w:r>
      <w:r w:rsidR="005E3BB3" w:rsidRPr="00A5358D">
        <w:rPr>
          <w:sz w:val="28"/>
        </w:rPr>
        <w:t xml:space="preserve"> var apstrīdēt </w:t>
      </w:r>
      <w:r w:rsidR="007743FA">
        <w:rPr>
          <w:sz w:val="28"/>
        </w:rPr>
        <w:t>CFLA</w:t>
      </w:r>
      <w:r w:rsidR="005E3BB3" w:rsidRPr="00A5358D">
        <w:rPr>
          <w:sz w:val="28"/>
        </w:rPr>
        <w:t xml:space="preserve"> pieņemto lēmumu VI par piešķirto finanšu līdzekļu izmaksāšanu, izmaksāšanas turpināšanu vai citu lēmumu, ja vienošanās nav panākta sarunu ceļā. </w:t>
      </w:r>
      <w:r w:rsidR="00747931">
        <w:rPr>
          <w:sz w:val="28"/>
        </w:rPr>
        <w:t xml:space="preserve">No </w:t>
      </w:r>
      <w:r w:rsidR="000D7830" w:rsidRPr="00A5358D">
        <w:rPr>
          <w:sz w:val="28"/>
          <w:szCs w:val="28"/>
        </w:rPr>
        <w:t>2019. </w:t>
      </w:r>
      <w:r w:rsidR="004D3B73" w:rsidRPr="00A5358D">
        <w:rPr>
          <w:sz w:val="28"/>
          <w:szCs w:val="28"/>
        </w:rPr>
        <w:t xml:space="preserve">gada </w:t>
      </w:r>
      <w:r w:rsidR="002F3D70">
        <w:rPr>
          <w:sz w:val="28"/>
          <w:szCs w:val="28"/>
        </w:rPr>
        <w:t>1. jūlija līdz 2020. </w:t>
      </w:r>
      <w:r w:rsidR="00747931">
        <w:rPr>
          <w:sz w:val="28"/>
          <w:szCs w:val="28"/>
        </w:rPr>
        <w:t>gada 1</w:t>
      </w:r>
      <w:r w:rsidR="002F3D70">
        <w:rPr>
          <w:sz w:val="28"/>
          <w:szCs w:val="28"/>
        </w:rPr>
        <w:t>. </w:t>
      </w:r>
      <w:r w:rsidR="00747931">
        <w:rPr>
          <w:sz w:val="28"/>
          <w:szCs w:val="28"/>
        </w:rPr>
        <w:t>februārim</w:t>
      </w:r>
      <w:r w:rsidR="00790768" w:rsidRPr="00A5358D">
        <w:rPr>
          <w:sz w:val="28"/>
          <w:szCs w:val="28"/>
        </w:rPr>
        <w:t xml:space="preserve"> VI ir saņemti </w:t>
      </w:r>
      <w:r w:rsidR="00747931">
        <w:rPr>
          <w:sz w:val="28"/>
          <w:szCs w:val="28"/>
        </w:rPr>
        <w:t>pieci</w:t>
      </w:r>
      <w:r w:rsidR="005E3BB3" w:rsidRPr="00A5358D">
        <w:rPr>
          <w:sz w:val="28"/>
          <w:szCs w:val="28"/>
        </w:rPr>
        <w:t xml:space="preserve"> apstrīdēšanas iesniegumi. </w:t>
      </w:r>
      <w:r w:rsidR="00D6285E">
        <w:rPr>
          <w:rFonts w:eastAsia="Calibri" w:cs="Times New Roman"/>
          <w:sz w:val="28"/>
          <w:szCs w:val="28"/>
        </w:rPr>
        <w:t>Skatīt</w:t>
      </w:r>
      <w:r w:rsidR="005E3BB3" w:rsidRPr="00A5358D">
        <w:rPr>
          <w:rFonts w:eastAsia="Calibri" w:cs="Times New Roman"/>
          <w:sz w:val="28"/>
          <w:szCs w:val="28"/>
        </w:rPr>
        <w:t xml:space="preserve"> </w:t>
      </w:r>
      <w:r w:rsidR="00790768" w:rsidRPr="00A5358D">
        <w:rPr>
          <w:rFonts w:eastAsia="Calibri" w:cs="Times New Roman"/>
          <w:sz w:val="28"/>
          <w:szCs w:val="28"/>
        </w:rPr>
        <w:t>tabulā Nr. </w:t>
      </w:r>
      <w:r w:rsidR="00645E56" w:rsidRPr="00A5358D">
        <w:rPr>
          <w:rFonts w:eastAsia="Calibri" w:cs="Times New Roman"/>
          <w:sz w:val="28"/>
          <w:szCs w:val="28"/>
        </w:rPr>
        <w:t>3</w:t>
      </w:r>
      <w:r w:rsidR="005E3BB3" w:rsidRPr="00A5358D">
        <w:rPr>
          <w:rFonts w:eastAsia="Calibri" w:cs="Times New Roman"/>
          <w:sz w:val="28"/>
          <w:szCs w:val="28"/>
        </w:rPr>
        <w:t>.</w:t>
      </w:r>
    </w:p>
    <w:p w14:paraId="1C44D5CA" w14:textId="77777777" w:rsidR="00721AFD" w:rsidRDefault="00721AFD">
      <w:pPr>
        <w:rPr>
          <w:rFonts w:eastAsia="Calibri" w:cs="Times New Roman"/>
          <w:i/>
          <w:szCs w:val="24"/>
        </w:rPr>
      </w:pPr>
      <w:r>
        <w:rPr>
          <w:rFonts w:eastAsia="Calibri" w:cs="Times New Roman"/>
          <w:i/>
          <w:szCs w:val="24"/>
        </w:rPr>
        <w:br w:type="page"/>
      </w:r>
    </w:p>
    <w:p w14:paraId="39333C9C" w14:textId="281DDA1A" w:rsidR="005E3BB3" w:rsidRPr="00EF7A44" w:rsidRDefault="005E3BB3" w:rsidP="00D6285E">
      <w:pPr>
        <w:spacing w:after="120"/>
        <w:rPr>
          <w:rFonts w:eastAsia="Calibri" w:cs="Times New Roman"/>
          <w:i/>
          <w:szCs w:val="24"/>
        </w:rPr>
      </w:pPr>
      <w:r w:rsidRPr="00A5358D">
        <w:rPr>
          <w:rFonts w:eastAsia="Calibri" w:cs="Times New Roman"/>
          <w:i/>
          <w:szCs w:val="24"/>
        </w:rPr>
        <w:lastRenderedPageBreak/>
        <w:t>Tabula Nr.</w:t>
      </w:r>
      <w:r w:rsidR="00481C38" w:rsidRPr="00A5358D">
        <w:rPr>
          <w:rFonts w:eastAsia="Calibri" w:cs="Times New Roman"/>
          <w:i/>
          <w:szCs w:val="24"/>
        </w:rPr>
        <w:t xml:space="preserve"> </w:t>
      </w:r>
      <w:r w:rsidR="00645E56" w:rsidRPr="00A5358D">
        <w:rPr>
          <w:rFonts w:eastAsia="Calibri" w:cs="Times New Roman"/>
          <w:i/>
          <w:szCs w:val="24"/>
        </w:rPr>
        <w:t>3</w:t>
      </w:r>
      <w:r w:rsidRPr="00A5358D">
        <w:rPr>
          <w:rFonts w:eastAsia="Calibri" w:cs="Times New Roman"/>
          <w:i/>
          <w:szCs w:val="24"/>
        </w:rPr>
        <w:t xml:space="preserve"> “Saņemtie apstrīdēšanas iesniegumi par neatbilstību lēmumiem, dati no 2019. gada 1. jūlija līdz 20</w:t>
      </w:r>
      <w:r w:rsidR="00D00CEB" w:rsidRPr="00A5358D">
        <w:rPr>
          <w:rFonts w:eastAsia="Calibri" w:cs="Times New Roman"/>
          <w:i/>
          <w:szCs w:val="24"/>
        </w:rPr>
        <w:t>20</w:t>
      </w:r>
      <w:r w:rsidRPr="00A5358D">
        <w:rPr>
          <w:rFonts w:eastAsia="Calibri" w:cs="Times New Roman"/>
          <w:i/>
          <w:szCs w:val="24"/>
        </w:rPr>
        <w:t xml:space="preserve">. gada </w:t>
      </w:r>
      <w:r w:rsidR="00D00CEB" w:rsidRPr="00A5358D">
        <w:rPr>
          <w:rFonts w:eastAsia="Calibri" w:cs="Times New Roman"/>
          <w:i/>
          <w:szCs w:val="24"/>
        </w:rPr>
        <w:t xml:space="preserve">1. </w:t>
      </w:r>
      <w:r w:rsidR="00747931">
        <w:rPr>
          <w:rFonts w:eastAsia="Calibri" w:cs="Times New Roman"/>
          <w:i/>
          <w:szCs w:val="24"/>
        </w:rPr>
        <w:t>febru</w:t>
      </w:r>
      <w:r w:rsidR="00D00CEB" w:rsidRPr="00A5358D">
        <w:rPr>
          <w:rFonts w:eastAsia="Calibri" w:cs="Times New Roman"/>
          <w:i/>
          <w:szCs w:val="24"/>
        </w:rPr>
        <w:t>ārim</w:t>
      </w:r>
      <w:r w:rsidRPr="00A5358D">
        <w:rPr>
          <w:rFonts w:eastAsia="Calibri" w:cs="Times New Roman"/>
          <w:i/>
          <w:szCs w:val="24"/>
        </w:rPr>
        <w:t>”</w:t>
      </w:r>
      <w:r w:rsidR="00C21F9B" w:rsidRPr="00A5358D">
        <w:rPr>
          <w:rFonts w:eastAsia="Calibri" w:cs="Times New Roman"/>
          <w:i/>
          <w:szCs w:val="24"/>
        </w:rPr>
        <w:t>.</w:t>
      </w:r>
    </w:p>
    <w:tbl>
      <w:tblPr>
        <w:tblStyle w:val="TableGrid"/>
        <w:tblW w:w="8926" w:type="dxa"/>
        <w:tblLayout w:type="fixed"/>
        <w:tblLook w:val="04A0" w:firstRow="1" w:lastRow="0" w:firstColumn="1" w:lastColumn="0" w:noHBand="0" w:noVBand="1"/>
      </w:tblPr>
      <w:tblGrid>
        <w:gridCol w:w="3114"/>
        <w:gridCol w:w="709"/>
        <w:gridCol w:w="1134"/>
        <w:gridCol w:w="1134"/>
        <w:gridCol w:w="1276"/>
        <w:gridCol w:w="1559"/>
      </w:tblGrid>
      <w:tr w:rsidR="00747931" w:rsidRPr="00A5358D" w14:paraId="2038C5BA" w14:textId="77777777" w:rsidTr="008E4747">
        <w:trPr>
          <w:trHeight w:val="70"/>
          <w:tblHeader/>
        </w:trPr>
        <w:tc>
          <w:tcPr>
            <w:tcW w:w="3114" w:type="dxa"/>
            <w:vMerge w:val="restart"/>
            <w:shd w:val="clear" w:color="auto" w:fill="DEEAF6" w:themeFill="accent1" w:themeFillTint="33"/>
            <w:vAlign w:val="center"/>
          </w:tcPr>
          <w:p w14:paraId="2D4AED1B" w14:textId="77777777" w:rsidR="00747931" w:rsidRPr="00A5358D" w:rsidRDefault="00747931" w:rsidP="00C97447">
            <w:pPr>
              <w:spacing w:before="120" w:after="120" w:line="276" w:lineRule="auto"/>
              <w:jc w:val="center"/>
              <w:rPr>
                <w:rFonts w:cs="Times New Roman"/>
                <w:sz w:val="20"/>
                <w:szCs w:val="24"/>
              </w:rPr>
            </w:pPr>
            <w:r w:rsidRPr="00A5358D">
              <w:rPr>
                <w:rFonts w:cs="Times New Roman"/>
                <w:sz w:val="20"/>
                <w:szCs w:val="24"/>
              </w:rPr>
              <w:t>SAM/</w:t>
            </w:r>
          </w:p>
          <w:p w14:paraId="2E76F5CF" w14:textId="77777777" w:rsidR="00747931" w:rsidRPr="00A5358D" w:rsidRDefault="00747931" w:rsidP="00C97447">
            <w:pPr>
              <w:spacing w:before="120" w:after="120" w:line="276" w:lineRule="auto"/>
              <w:jc w:val="center"/>
              <w:rPr>
                <w:rFonts w:cs="Times New Roman"/>
                <w:szCs w:val="24"/>
              </w:rPr>
            </w:pPr>
            <w:r w:rsidRPr="00A5358D">
              <w:rPr>
                <w:rFonts w:cs="Times New Roman"/>
                <w:sz w:val="20"/>
                <w:szCs w:val="24"/>
              </w:rPr>
              <w:t>pasākums</w:t>
            </w:r>
          </w:p>
        </w:tc>
        <w:tc>
          <w:tcPr>
            <w:tcW w:w="709" w:type="dxa"/>
            <w:vMerge w:val="restart"/>
            <w:shd w:val="clear" w:color="auto" w:fill="DEEAF6" w:themeFill="accent1" w:themeFillTint="33"/>
            <w:vAlign w:val="center"/>
          </w:tcPr>
          <w:p w14:paraId="24C0C73D" w14:textId="77777777" w:rsidR="00747931" w:rsidRPr="00A5358D" w:rsidRDefault="00747931" w:rsidP="00C97447">
            <w:pPr>
              <w:spacing w:before="120" w:after="120" w:line="276" w:lineRule="auto"/>
              <w:jc w:val="center"/>
              <w:rPr>
                <w:rFonts w:cs="Times New Roman"/>
                <w:szCs w:val="24"/>
              </w:rPr>
            </w:pPr>
            <w:r w:rsidRPr="00A5358D">
              <w:rPr>
                <w:rFonts w:cs="Times New Roman"/>
                <w:szCs w:val="24"/>
              </w:rPr>
              <w:t>AI</w:t>
            </w:r>
          </w:p>
        </w:tc>
        <w:tc>
          <w:tcPr>
            <w:tcW w:w="1134" w:type="dxa"/>
            <w:vMerge w:val="restart"/>
            <w:shd w:val="clear" w:color="auto" w:fill="DEEAF6" w:themeFill="accent1" w:themeFillTint="33"/>
            <w:vAlign w:val="center"/>
          </w:tcPr>
          <w:p w14:paraId="12A83C1D" w14:textId="77777777" w:rsidR="00747931" w:rsidRPr="00A5358D" w:rsidRDefault="00747931" w:rsidP="00C97447">
            <w:pPr>
              <w:spacing w:before="120" w:after="120" w:line="276" w:lineRule="auto"/>
              <w:jc w:val="center"/>
              <w:rPr>
                <w:rFonts w:cs="Times New Roman"/>
                <w:sz w:val="20"/>
                <w:szCs w:val="24"/>
              </w:rPr>
            </w:pPr>
            <w:r w:rsidRPr="00A5358D">
              <w:rPr>
                <w:rFonts w:cs="Times New Roman"/>
                <w:sz w:val="20"/>
                <w:szCs w:val="24"/>
              </w:rPr>
              <w:t>Apstrīdēto SI lēmumu skaits</w:t>
            </w:r>
          </w:p>
        </w:tc>
        <w:tc>
          <w:tcPr>
            <w:tcW w:w="1134" w:type="dxa"/>
            <w:vMerge w:val="restart"/>
            <w:shd w:val="clear" w:color="auto" w:fill="DEEAF6" w:themeFill="accent1" w:themeFillTint="33"/>
            <w:vAlign w:val="center"/>
          </w:tcPr>
          <w:p w14:paraId="5B16ECEA" w14:textId="77777777" w:rsidR="00747931" w:rsidRPr="00A5358D" w:rsidRDefault="00747931" w:rsidP="00C97447">
            <w:pPr>
              <w:spacing w:before="120" w:after="120" w:line="276" w:lineRule="auto"/>
              <w:jc w:val="center"/>
              <w:rPr>
                <w:rFonts w:cs="Times New Roman"/>
                <w:sz w:val="20"/>
                <w:szCs w:val="24"/>
              </w:rPr>
            </w:pPr>
            <w:r w:rsidRPr="00A5358D">
              <w:rPr>
                <w:rFonts w:cs="Times New Roman"/>
                <w:sz w:val="20"/>
                <w:szCs w:val="24"/>
              </w:rPr>
              <w:t>Izskatīšanā</w:t>
            </w:r>
          </w:p>
        </w:tc>
        <w:tc>
          <w:tcPr>
            <w:tcW w:w="2835" w:type="dxa"/>
            <w:gridSpan w:val="2"/>
            <w:shd w:val="clear" w:color="auto" w:fill="DEEAF6" w:themeFill="accent1" w:themeFillTint="33"/>
            <w:vAlign w:val="center"/>
          </w:tcPr>
          <w:p w14:paraId="198BB8AF" w14:textId="77777777" w:rsidR="00747931" w:rsidRPr="00A5358D" w:rsidRDefault="00747931" w:rsidP="00C97447">
            <w:pPr>
              <w:spacing w:before="120" w:after="120" w:line="276" w:lineRule="auto"/>
              <w:jc w:val="center"/>
              <w:rPr>
                <w:rFonts w:cs="Times New Roman"/>
                <w:sz w:val="20"/>
                <w:szCs w:val="24"/>
              </w:rPr>
            </w:pPr>
            <w:r w:rsidRPr="00A5358D">
              <w:rPr>
                <w:rFonts w:cs="Times New Roman"/>
                <w:sz w:val="20"/>
                <w:szCs w:val="24"/>
              </w:rPr>
              <w:t>Rezultāts</w:t>
            </w:r>
          </w:p>
        </w:tc>
      </w:tr>
      <w:tr w:rsidR="00747931" w:rsidRPr="00A5358D" w14:paraId="42746EC8" w14:textId="77777777" w:rsidTr="008E4747">
        <w:trPr>
          <w:trHeight w:val="758"/>
          <w:tblHeader/>
        </w:trPr>
        <w:tc>
          <w:tcPr>
            <w:tcW w:w="3114" w:type="dxa"/>
            <w:vMerge/>
            <w:shd w:val="clear" w:color="auto" w:fill="DEEAF6" w:themeFill="accent1" w:themeFillTint="33"/>
            <w:vAlign w:val="center"/>
          </w:tcPr>
          <w:p w14:paraId="3D06343B" w14:textId="77777777" w:rsidR="00747931" w:rsidRPr="00A5358D" w:rsidRDefault="00747931" w:rsidP="00C97447">
            <w:pPr>
              <w:spacing w:before="120" w:after="120" w:line="276" w:lineRule="auto"/>
              <w:rPr>
                <w:rFonts w:cs="Times New Roman"/>
                <w:szCs w:val="24"/>
              </w:rPr>
            </w:pPr>
          </w:p>
        </w:tc>
        <w:tc>
          <w:tcPr>
            <w:tcW w:w="709" w:type="dxa"/>
            <w:vMerge/>
            <w:shd w:val="clear" w:color="auto" w:fill="DEEAF6" w:themeFill="accent1" w:themeFillTint="33"/>
            <w:vAlign w:val="center"/>
          </w:tcPr>
          <w:p w14:paraId="320E9619" w14:textId="77777777" w:rsidR="00747931" w:rsidRPr="00A5358D" w:rsidRDefault="00747931" w:rsidP="00C97447">
            <w:pPr>
              <w:spacing w:before="120" w:after="120" w:line="276" w:lineRule="auto"/>
              <w:rPr>
                <w:rFonts w:cs="Times New Roman"/>
                <w:szCs w:val="24"/>
              </w:rPr>
            </w:pPr>
          </w:p>
        </w:tc>
        <w:tc>
          <w:tcPr>
            <w:tcW w:w="1134" w:type="dxa"/>
            <w:vMerge/>
            <w:shd w:val="clear" w:color="auto" w:fill="DEEAF6" w:themeFill="accent1" w:themeFillTint="33"/>
            <w:vAlign w:val="center"/>
          </w:tcPr>
          <w:p w14:paraId="74A10EAD" w14:textId="77777777" w:rsidR="00747931" w:rsidRPr="00A5358D" w:rsidRDefault="00747931" w:rsidP="00C97447">
            <w:pPr>
              <w:spacing w:before="120" w:after="120" w:line="276" w:lineRule="auto"/>
              <w:rPr>
                <w:rFonts w:cs="Times New Roman"/>
                <w:sz w:val="20"/>
                <w:szCs w:val="24"/>
              </w:rPr>
            </w:pPr>
          </w:p>
        </w:tc>
        <w:tc>
          <w:tcPr>
            <w:tcW w:w="1134" w:type="dxa"/>
            <w:vMerge/>
            <w:shd w:val="clear" w:color="auto" w:fill="DEEAF6" w:themeFill="accent1" w:themeFillTint="33"/>
            <w:vAlign w:val="center"/>
          </w:tcPr>
          <w:p w14:paraId="61BCFBA1" w14:textId="77777777" w:rsidR="00747931" w:rsidRPr="00A5358D" w:rsidRDefault="00747931" w:rsidP="00C97447">
            <w:pPr>
              <w:spacing w:before="120" w:after="120" w:line="276" w:lineRule="auto"/>
              <w:jc w:val="center"/>
              <w:rPr>
                <w:rFonts w:cs="Times New Roman"/>
                <w:sz w:val="20"/>
                <w:szCs w:val="24"/>
              </w:rPr>
            </w:pPr>
          </w:p>
        </w:tc>
        <w:tc>
          <w:tcPr>
            <w:tcW w:w="1276" w:type="dxa"/>
            <w:shd w:val="clear" w:color="auto" w:fill="DEEAF6" w:themeFill="accent1" w:themeFillTint="33"/>
            <w:vAlign w:val="center"/>
          </w:tcPr>
          <w:p w14:paraId="2A0E4833" w14:textId="77777777" w:rsidR="00747931" w:rsidRPr="00A5358D" w:rsidRDefault="00747931" w:rsidP="00C97447">
            <w:pPr>
              <w:spacing w:before="120" w:after="120" w:line="276" w:lineRule="auto"/>
              <w:jc w:val="center"/>
              <w:rPr>
                <w:rFonts w:cs="Times New Roman"/>
                <w:sz w:val="20"/>
                <w:szCs w:val="24"/>
              </w:rPr>
            </w:pPr>
            <w:r w:rsidRPr="00A5358D">
              <w:rPr>
                <w:rFonts w:cs="Times New Roman"/>
                <w:sz w:val="20"/>
                <w:szCs w:val="24"/>
              </w:rPr>
              <w:t>Atstāts spēkā SI lēmums</w:t>
            </w:r>
          </w:p>
        </w:tc>
        <w:tc>
          <w:tcPr>
            <w:tcW w:w="1559" w:type="dxa"/>
            <w:shd w:val="clear" w:color="auto" w:fill="DEEAF6" w:themeFill="accent1" w:themeFillTint="33"/>
          </w:tcPr>
          <w:p w14:paraId="00F497E9" w14:textId="77777777" w:rsidR="00747931" w:rsidRPr="00A5358D" w:rsidRDefault="00747931" w:rsidP="00C97447">
            <w:pPr>
              <w:spacing w:before="120" w:after="120" w:line="276" w:lineRule="auto"/>
              <w:jc w:val="center"/>
              <w:rPr>
                <w:rFonts w:cs="Times New Roman"/>
                <w:sz w:val="20"/>
                <w:szCs w:val="24"/>
              </w:rPr>
            </w:pPr>
            <w:r w:rsidRPr="00A5358D">
              <w:rPr>
                <w:rFonts w:cs="Times New Roman"/>
                <w:sz w:val="20"/>
                <w:szCs w:val="24"/>
              </w:rPr>
              <w:t>Atgriezts atkārtotai izskatīšanai</w:t>
            </w:r>
          </w:p>
        </w:tc>
      </w:tr>
      <w:tr w:rsidR="00747931" w:rsidRPr="00A5358D" w14:paraId="5B3C20C8" w14:textId="77777777" w:rsidTr="00C97447">
        <w:trPr>
          <w:trHeight w:val="626"/>
        </w:trPr>
        <w:tc>
          <w:tcPr>
            <w:tcW w:w="3114" w:type="dxa"/>
            <w:vAlign w:val="center"/>
          </w:tcPr>
          <w:p w14:paraId="49971074" w14:textId="77777777" w:rsidR="00747931" w:rsidRPr="00A5358D" w:rsidRDefault="00747931" w:rsidP="00C97447">
            <w:pPr>
              <w:spacing w:before="120" w:after="120" w:line="276" w:lineRule="auto"/>
              <w:rPr>
                <w:rFonts w:cs="Times New Roman"/>
                <w:sz w:val="20"/>
                <w:szCs w:val="20"/>
              </w:rPr>
            </w:pPr>
            <w:r w:rsidRPr="00A5358D">
              <w:rPr>
                <w:rFonts w:cs="Times New Roman"/>
                <w:sz w:val="20"/>
                <w:szCs w:val="20"/>
              </w:rPr>
              <w:t>1.1.1.1 Praktiskas ievirzes pētījumi</w:t>
            </w:r>
          </w:p>
        </w:tc>
        <w:tc>
          <w:tcPr>
            <w:tcW w:w="709" w:type="dxa"/>
            <w:vAlign w:val="center"/>
          </w:tcPr>
          <w:p w14:paraId="435F0071" w14:textId="77777777" w:rsidR="00747931" w:rsidRPr="00A5358D" w:rsidRDefault="00747931" w:rsidP="00C97447">
            <w:pPr>
              <w:spacing w:before="120" w:after="120" w:line="276" w:lineRule="auto"/>
              <w:jc w:val="center"/>
              <w:rPr>
                <w:rFonts w:cs="Times New Roman"/>
                <w:sz w:val="20"/>
                <w:szCs w:val="20"/>
              </w:rPr>
            </w:pPr>
            <w:r w:rsidRPr="00A5358D">
              <w:rPr>
                <w:rFonts w:cs="Times New Roman"/>
                <w:sz w:val="20"/>
                <w:szCs w:val="20"/>
              </w:rPr>
              <w:t>IZM</w:t>
            </w:r>
          </w:p>
        </w:tc>
        <w:tc>
          <w:tcPr>
            <w:tcW w:w="1134" w:type="dxa"/>
            <w:vAlign w:val="center"/>
          </w:tcPr>
          <w:p w14:paraId="2EA0C1C6" w14:textId="77777777" w:rsidR="00747931" w:rsidRPr="00A5358D" w:rsidRDefault="00747931" w:rsidP="00C97447">
            <w:pPr>
              <w:spacing w:before="120" w:after="120" w:line="276" w:lineRule="auto"/>
              <w:jc w:val="center"/>
              <w:rPr>
                <w:rFonts w:cs="Times New Roman"/>
                <w:sz w:val="20"/>
                <w:szCs w:val="20"/>
              </w:rPr>
            </w:pPr>
            <w:r w:rsidRPr="00A5358D">
              <w:rPr>
                <w:rFonts w:cs="Times New Roman"/>
                <w:sz w:val="20"/>
                <w:szCs w:val="20"/>
              </w:rPr>
              <w:t>1</w:t>
            </w:r>
          </w:p>
        </w:tc>
        <w:tc>
          <w:tcPr>
            <w:tcW w:w="1134" w:type="dxa"/>
            <w:shd w:val="clear" w:color="auto" w:fill="D9D9D9" w:themeFill="background1" w:themeFillShade="D9"/>
            <w:vAlign w:val="center"/>
          </w:tcPr>
          <w:p w14:paraId="683690C9" w14:textId="77777777" w:rsidR="00747931" w:rsidRPr="00A5358D" w:rsidRDefault="00747931" w:rsidP="00C97447">
            <w:pPr>
              <w:spacing w:before="120" w:after="120" w:line="276" w:lineRule="auto"/>
              <w:jc w:val="center"/>
              <w:rPr>
                <w:rFonts w:cs="Times New Roman"/>
                <w:sz w:val="20"/>
                <w:szCs w:val="20"/>
              </w:rPr>
            </w:pPr>
            <w:r>
              <w:rPr>
                <w:rFonts w:cs="Times New Roman"/>
                <w:sz w:val="20"/>
                <w:szCs w:val="20"/>
              </w:rPr>
              <w:t>0</w:t>
            </w:r>
          </w:p>
        </w:tc>
        <w:tc>
          <w:tcPr>
            <w:tcW w:w="1276" w:type="dxa"/>
            <w:vAlign w:val="center"/>
          </w:tcPr>
          <w:p w14:paraId="105D5048" w14:textId="77777777" w:rsidR="00747931" w:rsidRPr="00A5358D" w:rsidRDefault="00747931" w:rsidP="00C97447">
            <w:pPr>
              <w:spacing w:before="120" w:after="120" w:line="276" w:lineRule="auto"/>
              <w:jc w:val="center"/>
              <w:rPr>
                <w:rFonts w:cs="Times New Roman"/>
                <w:sz w:val="20"/>
                <w:szCs w:val="20"/>
              </w:rPr>
            </w:pPr>
            <w:r>
              <w:rPr>
                <w:rFonts w:cs="Times New Roman"/>
                <w:sz w:val="20"/>
                <w:szCs w:val="20"/>
              </w:rPr>
              <w:t>1</w:t>
            </w:r>
          </w:p>
        </w:tc>
        <w:tc>
          <w:tcPr>
            <w:tcW w:w="1559" w:type="dxa"/>
            <w:vAlign w:val="center"/>
          </w:tcPr>
          <w:p w14:paraId="66DD84CA" w14:textId="77777777" w:rsidR="00747931" w:rsidRPr="00A5358D" w:rsidRDefault="00747931" w:rsidP="00C97447">
            <w:pPr>
              <w:spacing w:before="120" w:after="120" w:line="276" w:lineRule="auto"/>
              <w:jc w:val="center"/>
              <w:rPr>
                <w:rFonts w:cs="Times New Roman"/>
                <w:sz w:val="20"/>
                <w:szCs w:val="20"/>
              </w:rPr>
            </w:pPr>
            <w:r w:rsidRPr="00A5358D">
              <w:rPr>
                <w:rFonts w:cs="Times New Roman"/>
                <w:sz w:val="20"/>
                <w:szCs w:val="20"/>
              </w:rPr>
              <w:t>0</w:t>
            </w:r>
          </w:p>
        </w:tc>
      </w:tr>
      <w:tr w:rsidR="00747931" w:rsidRPr="00A5358D" w14:paraId="4E8A6CAE" w14:textId="77777777" w:rsidTr="00C97447">
        <w:trPr>
          <w:trHeight w:val="695"/>
        </w:trPr>
        <w:tc>
          <w:tcPr>
            <w:tcW w:w="3114" w:type="dxa"/>
            <w:tcBorders>
              <w:bottom w:val="single" w:sz="4" w:space="0" w:color="auto"/>
            </w:tcBorders>
            <w:vAlign w:val="center"/>
          </w:tcPr>
          <w:p w14:paraId="2CC28BF9" w14:textId="77777777" w:rsidR="00747931" w:rsidRPr="00A5358D" w:rsidRDefault="00747931" w:rsidP="00C97447">
            <w:pPr>
              <w:spacing w:before="120" w:after="120" w:line="276" w:lineRule="auto"/>
              <w:rPr>
                <w:rFonts w:cs="Times New Roman"/>
                <w:sz w:val="20"/>
                <w:szCs w:val="20"/>
              </w:rPr>
            </w:pPr>
            <w:r w:rsidRPr="00A5358D">
              <w:rPr>
                <w:rFonts w:cs="Times New Roman"/>
                <w:sz w:val="20"/>
                <w:szCs w:val="20"/>
              </w:rPr>
              <w:t>1.2.2.2 Inovāciju motivācijas programma/</w:t>
            </w:r>
          </w:p>
          <w:p w14:paraId="3E8097D7" w14:textId="3EECD39C" w:rsidR="00747931" w:rsidRPr="00A5358D" w:rsidRDefault="00747931" w:rsidP="00C97447">
            <w:pPr>
              <w:spacing w:before="120" w:after="120" w:line="276" w:lineRule="auto"/>
              <w:rPr>
                <w:rFonts w:cs="Times New Roman"/>
                <w:sz w:val="20"/>
                <w:szCs w:val="20"/>
              </w:rPr>
            </w:pPr>
            <w:r w:rsidRPr="00A5358D">
              <w:rPr>
                <w:rFonts w:cs="Times New Roman"/>
                <w:sz w:val="20"/>
                <w:szCs w:val="20"/>
              </w:rPr>
              <w:t>1.2.1.2 Atbalsts tehnoloģiju pārneses sistēmas pilnveidošanai</w:t>
            </w:r>
            <w:r w:rsidR="00FA7F4F">
              <w:rPr>
                <w:rStyle w:val="FootnoteReference"/>
                <w:rFonts w:cs="Times New Roman"/>
                <w:sz w:val="20"/>
                <w:szCs w:val="20"/>
              </w:rPr>
              <w:footnoteReference w:id="56"/>
            </w:r>
          </w:p>
        </w:tc>
        <w:tc>
          <w:tcPr>
            <w:tcW w:w="709" w:type="dxa"/>
            <w:tcBorders>
              <w:bottom w:val="single" w:sz="4" w:space="0" w:color="auto"/>
            </w:tcBorders>
            <w:vAlign w:val="center"/>
          </w:tcPr>
          <w:p w14:paraId="664DD86A" w14:textId="77777777" w:rsidR="00747931" w:rsidRPr="00A5358D" w:rsidRDefault="00747931" w:rsidP="00C97447">
            <w:pPr>
              <w:spacing w:before="120" w:after="120" w:line="276" w:lineRule="auto"/>
              <w:jc w:val="center"/>
              <w:rPr>
                <w:rFonts w:cs="Times New Roman"/>
                <w:sz w:val="20"/>
                <w:szCs w:val="20"/>
              </w:rPr>
            </w:pPr>
            <w:r w:rsidRPr="00A5358D">
              <w:rPr>
                <w:rFonts w:cs="Times New Roman"/>
                <w:sz w:val="20"/>
                <w:szCs w:val="20"/>
              </w:rPr>
              <w:t>EM</w:t>
            </w:r>
          </w:p>
        </w:tc>
        <w:tc>
          <w:tcPr>
            <w:tcW w:w="1134" w:type="dxa"/>
            <w:tcBorders>
              <w:bottom w:val="single" w:sz="4" w:space="0" w:color="auto"/>
            </w:tcBorders>
            <w:vAlign w:val="center"/>
          </w:tcPr>
          <w:p w14:paraId="53743505" w14:textId="77777777" w:rsidR="00747931" w:rsidRPr="00A5358D" w:rsidRDefault="00747931" w:rsidP="00C97447">
            <w:pPr>
              <w:spacing w:before="120" w:after="120" w:line="276" w:lineRule="auto"/>
              <w:jc w:val="center"/>
              <w:rPr>
                <w:rFonts w:cs="Times New Roman"/>
                <w:sz w:val="20"/>
                <w:szCs w:val="20"/>
              </w:rPr>
            </w:pPr>
            <w:r w:rsidRPr="00A5358D">
              <w:rPr>
                <w:rFonts w:cs="Times New Roman"/>
                <w:sz w:val="20"/>
                <w:szCs w:val="20"/>
              </w:rPr>
              <w:t>1</w:t>
            </w:r>
          </w:p>
        </w:tc>
        <w:tc>
          <w:tcPr>
            <w:tcW w:w="1134" w:type="dxa"/>
            <w:tcBorders>
              <w:bottom w:val="single" w:sz="4" w:space="0" w:color="auto"/>
            </w:tcBorders>
            <w:shd w:val="clear" w:color="auto" w:fill="D9D9D9" w:themeFill="background1" w:themeFillShade="D9"/>
            <w:vAlign w:val="center"/>
          </w:tcPr>
          <w:p w14:paraId="2C22EAD7" w14:textId="77777777" w:rsidR="00747931" w:rsidRPr="00A5358D" w:rsidRDefault="00747931" w:rsidP="00C97447">
            <w:pPr>
              <w:spacing w:before="120" w:after="120" w:line="276" w:lineRule="auto"/>
              <w:jc w:val="center"/>
              <w:rPr>
                <w:rFonts w:cs="Times New Roman"/>
                <w:sz w:val="20"/>
                <w:szCs w:val="20"/>
              </w:rPr>
            </w:pPr>
            <w:r w:rsidRPr="00A5358D">
              <w:rPr>
                <w:rFonts w:cs="Times New Roman"/>
                <w:sz w:val="20"/>
                <w:szCs w:val="20"/>
              </w:rPr>
              <w:t>1</w:t>
            </w:r>
          </w:p>
        </w:tc>
        <w:tc>
          <w:tcPr>
            <w:tcW w:w="1276" w:type="dxa"/>
            <w:tcBorders>
              <w:bottom w:val="single" w:sz="4" w:space="0" w:color="auto"/>
            </w:tcBorders>
            <w:vAlign w:val="center"/>
          </w:tcPr>
          <w:p w14:paraId="529814C5" w14:textId="77777777" w:rsidR="00747931" w:rsidRPr="00A5358D" w:rsidRDefault="00747931" w:rsidP="00C97447">
            <w:pPr>
              <w:spacing w:before="120" w:after="120" w:line="276" w:lineRule="auto"/>
              <w:jc w:val="center"/>
              <w:rPr>
                <w:rFonts w:cs="Times New Roman"/>
                <w:sz w:val="20"/>
                <w:szCs w:val="20"/>
              </w:rPr>
            </w:pPr>
            <w:r w:rsidRPr="00A5358D">
              <w:rPr>
                <w:rFonts w:cs="Times New Roman"/>
                <w:sz w:val="20"/>
                <w:szCs w:val="20"/>
              </w:rPr>
              <w:t>0</w:t>
            </w:r>
          </w:p>
        </w:tc>
        <w:tc>
          <w:tcPr>
            <w:tcW w:w="1559" w:type="dxa"/>
            <w:tcBorders>
              <w:bottom w:val="single" w:sz="4" w:space="0" w:color="auto"/>
            </w:tcBorders>
            <w:vAlign w:val="center"/>
          </w:tcPr>
          <w:p w14:paraId="2F619B2A" w14:textId="77777777" w:rsidR="00747931" w:rsidRPr="00A5358D" w:rsidRDefault="00747931" w:rsidP="00C97447">
            <w:pPr>
              <w:spacing w:before="120" w:after="120" w:line="276" w:lineRule="auto"/>
              <w:jc w:val="center"/>
              <w:rPr>
                <w:rFonts w:cs="Times New Roman"/>
                <w:sz w:val="20"/>
                <w:szCs w:val="20"/>
              </w:rPr>
            </w:pPr>
            <w:r w:rsidRPr="00A5358D">
              <w:rPr>
                <w:rFonts w:cs="Times New Roman"/>
                <w:sz w:val="20"/>
                <w:szCs w:val="20"/>
              </w:rPr>
              <w:t>0</w:t>
            </w:r>
          </w:p>
        </w:tc>
      </w:tr>
      <w:tr w:rsidR="00747931" w:rsidRPr="00A5358D" w14:paraId="0B8F8B13" w14:textId="77777777" w:rsidTr="00C97447">
        <w:trPr>
          <w:trHeight w:val="695"/>
        </w:trPr>
        <w:tc>
          <w:tcPr>
            <w:tcW w:w="3114" w:type="dxa"/>
            <w:tcBorders>
              <w:bottom w:val="single" w:sz="4" w:space="0" w:color="auto"/>
            </w:tcBorders>
            <w:vAlign w:val="center"/>
          </w:tcPr>
          <w:p w14:paraId="2F78218F" w14:textId="77777777" w:rsidR="00747931" w:rsidRPr="00A5358D" w:rsidRDefault="00747931" w:rsidP="00C97447">
            <w:pPr>
              <w:spacing w:before="120" w:after="120" w:line="276" w:lineRule="auto"/>
              <w:rPr>
                <w:rFonts w:cs="Times New Roman"/>
                <w:sz w:val="20"/>
                <w:szCs w:val="20"/>
              </w:rPr>
            </w:pPr>
            <w:r>
              <w:rPr>
                <w:rFonts w:cs="Times New Roman"/>
                <w:sz w:val="20"/>
                <w:szCs w:val="20"/>
              </w:rPr>
              <w:t xml:space="preserve">4.2.1.2 </w:t>
            </w:r>
            <w:r w:rsidRPr="00D431B9">
              <w:rPr>
                <w:rFonts w:cs="Times New Roman"/>
                <w:sz w:val="20"/>
                <w:szCs w:val="20"/>
              </w:rPr>
              <w:t>Veicināt energoefektivitātes paaugstināšanu valsts ēkās</w:t>
            </w:r>
          </w:p>
        </w:tc>
        <w:tc>
          <w:tcPr>
            <w:tcW w:w="709" w:type="dxa"/>
            <w:tcBorders>
              <w:bottom w:val="single" w:sz="4" w:space="0" w:color="auto"/>
            </w:tcBorders>
            <w:vAlign w:val="center"/>
          </w:tcPr>
          <w:p w14:paraId="2EAC3654" w14:textId="77777777" w:rsidR="00747931" w:rsidRPr="00A5358D" w:rsidRDefault="00747931" w:rsidP="00C97447">
            <w:pPr>
              <w:spacing w:before="120" w:after="120" w:line="276" w:lineRule="auto"/>
              <w:jc w:val="center"/>
              <w:rPr>
                <w:rFonts w:cs="Times New Roman"/>
                <w:sz w:val="20"/>
                <w:szCs w:val="20"/>
              </w:rPr>
            </w:pPr>
            <w:r>
              <w:rPr>
                <w:rFonts w:cs="Times New Roman"/>
                <w:sz w:val="20"/>
                <w:szCs w:val="20"/>
              </w:rPr>
              <w:t>EM</w:t>
            </w:r>
          </w:p>
        </w:tc>
        <w:tc>
          <w:tcPr>
            <w:tcW w:w="1134" w:type="dxa"/>
            <w:tcBorders>
              <w:bottom w:val="single" w:sz="4" w:space="0" w:color="auto"/>
            </w:tcBorders>
            <w:vAlign w:val="center"/>
          </w:tcPr>
          <w:p w14:paraId="1FAD0404" w14:textId="77777777" w:rsidR="00747931" w:rsidRPr="00A5358D" w:rsidRDefault="00747931" w:rsidP="00C97447">
            <w:pPr>
              <w:spacing w:before="120" w:after="120" w:line="276" w:lineRule="auto"/>
              <w:jc w:val="center"/>
              <w:rPr>
                <w:rFonts w:cs="Times New Roman"/>
                <w:sz w:val="20"/>
                <w:szCs w:val="20"/>
              </w:rPr>
            </w:pPr>
            <w:r>
              <w:rPr>
                <w:rFonts w:cs="Times New Roman"/>
                <w:sz w:val="20"/>
                <w:szCs w:val="20"/>
              </w:rPr>
              <w:t>1</w:t>
            </w:r>
          </w:p>
        </w:tc>
        <w:tc>
          <w:tcPr>
            <w:tcW w:w="1134" w:type="dxa"/>
            <w:tcBorders>
              <w:bottom w:val="single" w:sz="4" w:space="0" w:color="auto"/>
            </w:tcBorders>
            <w:shd w:val="clear" w:color="auto" w:fill="D9D9D9" w:themeFill="background1" w:themeFillShade="D9"/>
            <w:vAlign w:val="center"/>
          </w:tcPr>
          <w:p w14:paraId="4B7FDC94" w14:textId="77777777" w:rsidR="00747931" w:rsidRPr="00A5358D" w:rsidRDefault="00747931" w:rsidP="00C97447">
            <w:pPr>
              <w:spacing w:before="120" w:after="120" w:line="276" w:lineRule="auto"/>
              <w:jc w:val="center"/>
              <w:rPr>
                <w:rFonts w:cs="Times New Roman"/>
                <w:sz w:val="20"/>
                <w:szCs w:val="20"/>
              </w:rPr>
            </w:pPr>
            <w:r>
              <w:rPr>
                <w:rFonts w:cs="Times New Roman"/>
                <w:sz w:val="20"/>
                <w:szCs w:val="20"/>
              </w:rPr>
              <w:t>0</w:t>
            </w:r>
          </w:p>
        </w:tc>
        <w:tc>
          <w:tcPr>
            <w:tcW w:w="1276" w:type="dxa"/>
            <w:tcBorders>
              <w:bottom w:val="single" w:sz="4" w:space="0" w:color="auto"/>
            </w:tcBorders>
            <w:vAlign w:val="center"/>
          </w:tcPr>
          <w:p w14:paraId="033DEC6A" w14:textId="77777777" w:rsidR="00747931" w:rsidRPr="00A5358D" w:rsidRDefault="00747931" w:rsidP="00C97447">
            <w:pPr>
              <w:spacing w:before="120" w:after="120" w:line="276" w:lineRule="auto"/>
              <w:jc w:val="center"/>
              <w:rPr>
                <w:rFonts w:cs="Times New Roman"/>
                <w:sz w:val="20"/>
                <w:szCs w:val="20"/>
              </w:rPr>
            </w:pPr>
            <w:r>
              <w:rPr>
                <w:rFonts w:cs="Times New Roman"/>
                <w:sz w:val="20"/>
                <w:szCs w:val="20"/>
              </w:rPr>
              <w:t>1</w:t>
            </w:r>
          </w:p>
        </w:tc>
        <w:tc>
          <w:tcPr>
            <w:tcW w:w="1559" w:type="dxa"/>
            <w:tcBorders>
              <w:bottom w:val="single" w:sz="4" w:space="0" w:color="auto"/>
            </w:tcBorders>
            <w:vAlign w:val="center"/>
          </w:tcPr>
          <w:p w14:paraId="79A35F64" w14:textId="77777777" w:rsidR="00747931" w:rsidRPr="00A5358D" w:rsidRDefault="00747931" w:rsidP="00C97447">
            <w:pPr>
              <w:spacing w:before="120" w:after="120" w:line="276" w:lineRule="auto"/>
              <w:jc w:val="center"/>
              <w:rPr>
                <w:rFonts w:cs="Times New Roman"/>
                <w:sz w:val="20"/>
                <w:szCs w:val="20"/>
              </w:rPr>
            </w:pPr>
            <w:r>
              <w:rPr>
                <w:rFonts w:cs="Times New Roman"/>
                <w:sz w:val="20"/>
                <w:szCs w:val="20"/>
              </w:rPr>
              <w:t>0</w:t>
            </w:r>
          </w:p>
        </w:tc>
      </w:tr>
      <w:tr w:rsidR="00747931" w:rsidRPr="00A5358D" w14:paraId="20D20D93" w14:textId="77777777" w:rsidTr="00C97447">
        <w:trPr>
          <w:trHeight w:val="695"/>
        </w:trPr>
        <w:tc>
          <w:tcPr>
            <w:tcW w:w="3114" w:type="dxa"/>
            <w:tcBorders>
              <w:bottom w:val="single" w:sz="4" w:space="0" w:color="auto"/>
            </w:tcBorders>
            <w:vAlign w:val="center"/>
          </w:tcPr>
          <w:p w14:paraId="1CD7192B" w14:textId="77777777" w:rsidR="00747931" w:rsidRPr="00A5358D" w:rsidRDefault="00747931" w:rsidP="00C97447">
            <w:pPr>
              <w:spacing w:before="120" w:after="120" w:line="276" w:lineRule="auto"/>
              <w:rPr>
                <w:rFonts w:cs="Times New Roman"/>
                <w:sz w:val="20"/>
                <w:szCs w:val="20"/>
              </w:rPr>
            </w:pPr>
            <w:r w:rsidRPr="00AA71E6">
              <w:rPr>
                <w:rFonts w:cs="Times New Roman"/>
                <w:sz w:val="20"/>
                <w:szCs w:val="20"/>
              </w:rPr>
              <w:t>8.2.2.</w:t>
            </w:r>
            <w:r>
              <w:rPr>
                <w:rFonts w:cs="Times New Roman"/>
                <w:sz w:val="20"/>
                <w:szCs w:val="20"/>
              </w:rPr>
              <w:t xml:space="preserve"> </w:t>
            </w:r>
            <w:r w:rsidRPr="00AA71E6">
              <w:rPr>
                <w:rFonts w:cs="Times New Roman"/>
                <w:sz w:val="20"/>
                <w:szCs w:val="20"/>
              </w:rPr>
              <w:t>Stiprināt augstākās izglītības institūciju akadēmisko personālu stratēģiskās specializācijas jomās</w:t>
            </w:r>
          </w:p>
        </w:tc>
        <w:tc>
          <w:tcPr>
            <w:tcW w:w="709" w:type="dxa"/>
            <w:tcBorders>
              <w:bottom w:val="single" w:sz="4" w:space="0" w:color="auto"/>
            </w:tcBorders>
            <w:vAlign w:val="center"/>
          </w:tcPr>
          <w:p w14:paraId="02ED421E" w14:textId="77777777" w:rsidR="00747931" w:rsidRPr="00A5358D" w:rsidRDefault="00747931" w:rsidP="00C97447">
            <w:pPr>
              <w:spacing w:before="120" w:after="120" w:line="276" w:lineRule="auto"/>
              <w:jc w:val="center"/>
              <w:rPr>
                <w:rFonts w:cs="Times New Roman"/>
                <w:sz w:val="20"/>
                <w:szCs w:val="20"/>
              </w:rPr>
            </w:pPr>
            <w:r>
              <w:rPr>
                <w:rFonts w:cs="Times New Roman"/>
                <w:sz w:val="20"/>
                <w:szCs w:val="20"/>
              </w:rPr>
              <w:t>IZM</w:t>
            </w:r>
          </w:p>
        </w:tc>
        <w:tc>
          <w:tcPr>
            <w:tcW w:w="1134" w:type="dxa"/>
            <w:tcBorders>
              <w:bottom w:val="single" w:sz="4" w:space="0" w:color="auto"/>
            </w:tcBorders>
            <w:vAlign w:val="center"/>
          </w:tcPr>
          <w:p w14:paraId="630E34EA" w14:textId="77777777" w:rsidR="00747931" w:rsidRPr="00A5358D" w:rsidRDefault="00747931" w:rsidP="00C97447">
            <w:pPr>
              <w:spacing w:before="120" w:after="120" w:line="276" w:lineRule="auto"/>
              <w:jc w:val="center"/>
              <w:rPr>
                <w:rFonts w:cs="Times New Roman"/>
                <w:sz w:val="20"/>
                <w:szCs w:val="20"/>
              </w:rPr>
            </w:pPr>
            <w:r>
              <w:rPr>
                <w:rFonts w:cs="Times New Roman"/>
                <w:sz w:val="20"/>
                <w:szCs w:val="20"/>
              </w:rPr>
              <w:t>1</w:t>
            </w:r>
          </w:p>
        </w:tc>
        <w:tc>
          <w:tcPr>
            <w:tcW w:w="1134" w:type="dxa"/>
            <w:tcBorders>
              <w:bottom w:val="single" w:sz="4" w:space="0" w:color="auto"/>
            </w:tcBorders>
            <w:shd w:val="clear" w:color="auto" w:fill="D9D9D9" w:themeFill="background1" w:themeFillShade="D9"/>
            <w:vAlign w:val="center"/>
          </w:tcPr>
          <w:p w14:paraId="3310E1CF" w14:textId="77777777" w:rsidR="00747931" w:rsidRPr="00A5358D" w:rsidRDefault="00747931" w:rsidP="00C97447">
            <w:pPr>
              <w:spacing w:before="120" w:after="120" w:line="276" w:lineRule="auto"/>
              <w:jc w:val="center"/>
              <w:rPr>
                <w:rFonts w:cs="Times New Roman"/>
                <w:sz w:val="20"/>
                <w:szCs w:val="20"/>
              </w:rPr>
            </w:pPr>
            <w:r>
              <w:rPr>
                <w:rFonts w:cs="Times New Roman"/>
                <w:sz w:val="20"/>
                <w:szCs w:val="20"/>
              </w:rPr>
              <w:t>0</w:t>
            </w:r>
          </w:p>
        </w:tc>
        <w:tc>
          <w:tcPr>
            <w:tcW w:w="1276" w:type="dxa"/>
            <w:tcBorders>
              <w:bottom w:val="single" w:sz="4" w:space="0" w:color="auto"/>
            </w:tcBorders>
            <w:vAlign w:val="center"/>
          </w:tcPr>
          <w:p w14:paraId="29B382CA" w14:textId="77777777" w:rsidR="00747931" w:rsidRPr="00A5358D" w:rsidRDefault="00747931" w:rsidP="00C97447">
            <w:pPr>
              <w:spacing w:before="120" w:after="120" w:line="276" w:lineRule="auto"/>
              <w:jc w:val="center"/>
              <w:rPr>
                <w:rFonts w:cs="Times New Roman"/>
                <w:sz w:val="20"/>
                <w:szCs w:val="20"/>
              </w:rPr>
            </w:pPr>
            <w:r>
              <w:rPr>
                <w:rFonts w:cs="Times New Roman"/>
                <w:sz w:val="20"/>
                <w:szCs w:val="20"/>
              </w:rPr>
              <w:t>1</w:t>
            </w:r>
          </w:p>
        </w:tc>
        <w:tc>
          <w:tcPr>
            <w:tcW w:w="1559" w:type="dxa"/>
            <w:tcBorders>
              <w:bottom w:val="single" w:sz="4" w:space="0" w:color="auto"/>
            </w:tcBorders>
            <w:vAlign w:val="center"/>
          </w:tcPr>
          <w:p w14:paraId="66AD48E3" w14:textId="77777777" w:rsidR="00747931" w:rsidRPr="00A5358D" w:rsidRDefault="00747931" w:rsidP="00C97447">
            <w:pPr>
              <w:spacing w:before="120" w:after="120" w:line="276" w:lineRule="auto"/>
              <w:jc w:val="center"/>
              <w:rPr>
                <w:rFonts w:cs="Times New Roman"/>
                <w:sz w:val="20"/>
                <w:szCs w:val="20"/>
              </w:rPr>
            </w:pPr>
            <w:r>
              <w:rPr>
                <w:rFonts w:cs="Times New Roman"/>
                <w:sz w:val="20"/>
                <w:szCs w:val="20"/>
              </w:rPr>
              <w:t>0</w:t>
            </w:r>
          </w:p>
        </w:tc>
      </w:tr>
      <w:tr w:rsidR="00BF38D9" w:rsidRPr="00A5358D" w14:paraId="5CCAE815" w14:textId="77777777" w:rsidTr="00C97447">
        <w:trPr>
          <w:trHeight w:val="695"/>
        </w:trPr>
        <w:tc>
          <w:tcPr>
            <w:tcW w:w="3114" w:type="dxa"/>
            <w:tcBorders>
              <w:bottom w:val="single" w:sz="4" w:space="0" w:color="auto"/>
            </w:tcBorders>
            <w:vAlign w:val="center"/>
          </w:tcPr>
          <w:p w14:paraId="2A81E730" w14:textId="4DC0A230" w:rsidR="00BF38D9" w:rsidRPr="00AA71E6" w:rsidRDefault="00BF38D9" w:rsidP="00BF38D9">
            <w:pPr>
              <w:spacing w:before="120" w:after="120" w:line="276" w:lineRule="auto"/>
              <w:rPr>
                <w:rFonts w:cs="Times New Roman"/>
                <w:sz w:val="20"/>
                <w:szCs w:val="20"/>
              </w:rPr>
            </w:pPr>
            <w:r w:rsidRPr="00A5358D">
              <w:rPr>
                <w:rFonts w:cs="Times New Roman"/>
                <w:sz w:val="20"/>
                <w:szCs w:val="20"/>
              </w:rPr>
              <w:t>8.3.5 Uzlabot pieeju karjeras atbalstam izglītojamajiem vispārējās un profesionālās izglītības iestādēs</w:t>
            </w:r>
          </w:p>
        </w:tc>
        <w:tc>
          <w:tcPr>
            <w:tcW w:w="709" w:type="dxa"/>
            <w:tcBorders>
              <w:bottom w:val="single" w:sz="4" w:space="0" w:color="auto"/>
            </w:tcBorders>
            <w:vAlign w:val="center"/>
          </w:tcPr>
          <w:p w14:paraId="548EDF93" w14:textId="721AE8A5" w:rsidR="00BF38D9" w:rsidRDefault="00BF38D9" w:rsidP="00BF38D9">
            <w:pPr>
              <w:spacing w:before="120" w:after="120" w:line="276" w:lineRule="auto"/>
              <w:jc w:val="center"/>
              <w:rPr>
                <w:rFonts w:cs="Times New Roman"/>
                <w:sz w:val="20"/>
                <w:szCs w:val="20"/>
              </w:rPr>
            </w:pPr>
            <w:r w:rsidRPr="00A5358D">
              <w:rPr>
                <w:rFonts w:cs="Times New Roman"/>
                <w:sz w:val="20"/>
                <w:szCs w:val="20"/>
              </w:rPr>
              <w:t>IZM</w:t>
            </w:r>
          </w:p>
        </w:tc>
        <w:tc>
          <w:tcPr>
            <w:tcW w:w="1134" w:type="dxa"/>
            <w:tcBorders>
              <w:bottom w:val="single" w:sz="4" w:space="0" w:color="auto"/>
            </w:tcBorders>
            <w:vAlign w:val="center"/>
          </w:tcPr>
          <w:p w14:paraId="0823DAA7" w14:textId="0D5C00A6" w:rsidR="00BF38D9" w:rsidRDefault="00BF38D9" w:rsidP="00BF38D9">
            <w:pPr>
              <w:spacing w:before="120" w:after="120" w:line="276" w:lineRule="auto"/>
              <w:jc w:val="center"/>
              <w:rPr>
                <w:rFonts w:cs="Times New Roman"/>
                <w:sz w:val="20"/>
                <w:szCs w:val="20"/>
              </w:rPr>
            </w:pPr>
            <w:r w:rsidRPr="00A5358D">
              <w:rPr>
                <w:rFonts w:cs="Times New Roman"/>
                <w:sz w:val="20"/>
                <w:szCs w:val="20"/>
              </w:rPr>
              <w:t>1</w:t>
            </w:r>
          </w:p>
        </w:tc>
        <w:tc>
          <w:tcPr>
            <w:tcW w:w="1134" w:type="dxa"/>
            <w:tcBorders>
              <w:bottom w:val="single" w:sz="4" w:space="0" w:color="auto"/>
            </w:tcBorders>
            <w:shd w:val="clear" w:color="auto" w:fill="D9D9D9" w:themeFill="background1" w:themeFillShade="D9"/>
            <w:vAlign w:val="center"/>
          </w:tcPr>
          <w:p w14:paraId="628800BF" w14:textId="1D9199C7" w:rsidR="00BF38D9" w:rsidRDefault="00BF38D9" w:rsidP="00BF38D9">
            <w:pPr>
              <w:spacing w:before="120" w:after="120" w:line="276" w:lineRule="auto"/>
              <w:jc w:val="center"/>
              <w:rPr>
                <w:rFonts w:cs="Times New Roman"/>
                <w:sz w:val="20"/>
                <w:szCs w:val="20"/>
              </w:rPr>
            </w:pPr>
            <w:r w:rsidRPr="00A5358D">
              <w:rPr>
                <w:rFonts w:cs="Times New Roman"/>
                <w:sz w:val="20"/>
                <w:szCs w:val="20"/>
              </w:rPr>
              <w:t>0</w:t>
            </w:r>
          </w:p>
        </w:tc>
        <w:tc>
          <w:tcPr>
            <w:tcW w:w="1276" w:type="dxa"/>
            <w:tcBorders>
              <w:bottom w:val="single" w:sz="4" w:space="0" w:color="auto"/>
            </w:tcBorders>
            <w:vAlign w:val="center"/>
          </w:tcPr>
          <w:p w14:paraId="1691958D" w14:textId="75C526FB" w:rsidR="00BF38D9" w:rsidRDefault="00BF38D9" w:rsidP="00BF38D9">
            <w:pPr>
              <w:spacing w:before="120" w:after="120" w:line="276" w:lineRule="auto"/>
              <w:jc w:val="center"/>
              <w:rPr>
                <w:rFonts w:cs="Times New Roman"/>
                <w:sz w:val="20"/>
                <w:szCs w:val="20"/>
              </w:rPr>
            </w:pPr>
            <w:r w:rsidRPr="00A5358D">
              <w:rPr>
                <w:rFonts w:cs="Times New Roman"/>
                <w:sz w:val="20"/>
                <w:szCs w:val="20"/>
              </w:rPr>
              <w:t>1</w:t>
            </w:r>
          </w:p>
        </w:tc>
        <w:tc>
          <w:tcPr>
            <w:tcW w:w="1559" w:type="dxa"/>
            <w:tcBorders>
              <w:bottom w:val="single" w:sz="4" w:space="0" w:color="auto"/>
            </w:tcBorders>
            <w:vAlign w:val="center"/>
          </w:tcPr>
          <w:p w14:paraId="6A2306DB" w14:textId="27755429" w:rsidR="00BF38D9" w:rsidRDefault="00BF38D9" w:rsidP="00BF38D9">
            <w:pPr>
              <w:spacing w:before="120" w:after="120" w:line="276" w:lineRule="auto"/>
              <w:jc w:val="center"/>
              <w:rPr>
                <w:rFonts w:cs="Times New Roman"/>
                <w:sz w:val="20"/>
                <w:szCs w:val="20"/>
              </w:rPr>
            </w:pPr>
            <w:r w:rsidRPr="00A5358D">
              <w:rPr>
                <w:rFonts w:cs="Times New Roman"/>
                <w:sz w:val="20"/>
                <w:szCs w:val="20"/>
              </w:rPr>
              <w:t>0</w:t>
            </w:r>
          </w:p>
        </w:tc>
      </w:tr>
      <w:tr w:rsidR="00BF38D9" w:rsidRPr="00A5358D" w14:paraId="710D4958" w14:textId="77777777" w:rsidTr="008E4747">
        <w:trPr>
          <w:trHeight w:val="365"/>
        </w:trPr>
        <w:tc>
          <w:tcPr>
            <w:tcW w:w="3114" w:type="dxa"/>
            <w:tcBorders>
              <w:top w:val="single" w:sz="4" w:space="0" w:color="auto"/>
              <w:left w:val="nil"/>
              <w:bottom w:val="nil"/>
              <w:right w:val="nil"/>
            </w:tcBorders>
            <w:vAlign w:val="center"/>
          </w:tcPr>
          <w:p w14:paraId="355F8377" w14:textId="77777777" w:rsidR="00BF38D9" w:rsidRPr="00A5358D" w:rsidRDefault="00BF38D9" w:rsidP="00BF38D9">
            <w:pPr>
              <w:spacing w:before="120" w:after="120" w:line="276" w:lineRule="auto"/>
              <w:rPr>
                <w:rFonts w:cs="Times New Roman"/>
                <w:sz w:val="20"/>
                <w:szCs w:val="20"/>
              </w:rPr>
            </w:pPr>
          </w:p>
        </w:tc>
        <w:tc>
          <w:tcPr>
            <w:tcW w:w="709" w:type="dxa"/>
            <w:tcBorders>
              <w:top w:val="single" w:sz="4" w:space="0" w:color="auto"/>
              <w:left w:val="nil"/>
              <w:bottom w:val="nil"/>
              <w:right w:val="nil"/>
            </w:tcBorders>
            <w:vAlign w:val="center"/>
          </w:tcPr>
          <w:p w14:paraId="2C433583" w14:textId="77777777" w:rsidR="00BF38D9" w:rsidRPr="00A5358D" w:rsidRDefault="00BF38D9" w:rsidP="00BF38D9">
            <w:pPr>
              <w:spacing w:before="120" w:after="120" w:line="276" w:lineRule="auto"/>
              <w:rPr>
                <w:rFonts w:cs="Times New Roman"/>
                <w:sz w:val="20"/>
                <w:szCs w:val="20"/>
              </w:rPr>
            </w:pPr>
          </w:p>
        </w:tc>
        <w:tc>
          <w:tcPr>
            <w:tcW w:w="1134" w:type="dxa"/>
            <w:tcBorders>
              <w:top w:val="single" w:sz="4" w:space="0" w:color="auto"/>
              <w:left w:val="single" w:sz="12" w:space="0" w:color="auto"/>
              <w:bottom w:val="single" w:sz="12" w:space="0" w:color="auto"/>
              <w:right w:val="single" w:sz="12" w:space="0" w:color="auto"/>
            </w:tcBorders>
            <w:shd w:val="clear" w:color="auto" w:fill="DEEAF6" w:themeFill="accent1" w:themeFillTint="33"/>
            <w:vAlign w:val="center"/>
          </w:tcPr>
          <w:p w14:paraId="2968AECB" w14:textId="77777777" w:rsidR="00BF38D9" w:rsidRPr="00A5358D" w:rsidRDefault="00BF38D9" w:rsidP="00BF38D9">
            <w:pPr>
              <w:spacing w:before="120" w:after="120" w:line="276" w:lineRule="auto"/>
              <w:jc w:val="center"/>
              <w:rPr>
                <w:rFonts w:cs="Times New Roman"/>
                <w:sz w:val="20"/>
                <w:szCs w:val="20"/>
              </w:rPr>
            </w:pPr>
            <w:r>
              <w:rPr>
                <w:rFonts w:cs="Times New Roman"/>
                <w:sz w:val="20"/>
                <w:szCs w:val="20"/>
              </w:rPr>
              <w:t>5</w:t>
            </w:r>
          </w:p>
        </w:tc>
        <w:tc>
          <w:tcPr>
            <w:tcW w:w="1134" w:type="dxa"/>
            <w:tcBorders>
              <w:top w:val="single" w:sz="4" w:space="0" w:color="auto"/>
              <w:left w:val="single" w:sz="12" w:space="0" w:color="auto"/>
              <w:bottom w:val="single" w:sz="12" w:space="0" w:color="auto"/>
              <w:right w:val="single" w:sz="12" w:space="0" w:color="auto"/>
            </w:tcBorders>
            <w:shd w:val="clear" w:color="auto" w:fill="DEEAF6" w:themeFill="accent1" w:themeFillTint="33"/>
            <w:vAlign w:val="center"/>
          </w:tcPr>
          <w:p w14:paraId="3006712C" w14:textId="77777777" w:rsidR="00BF38D9" w:rsidRPr="00A5358D" w:rsidRDefault="00BF38D9" w:rsidP="00BF38D9">
            <w:pPr>
              <w:spacing w:before="120" w:after="120" w:line="276" w:lineRule="auto"/>
              <w:jc w:val="center"/>
              <w:rPr>
                <w:rFonts w:cs="Times New Roman"/>
                <w:sz w:val="20"/>
                <w:szCs w:val="20"/>
              </w:rPr>
            </w:pPr>
            <w:r>
              <w:rPr>
                <w:rFonts w:cs="Times New Roman"/>
                <w:sz w:val="20"/>
                <w:szCs w:val="20"/>
              </w:rPr>
              <w:t>1</w:t>
            </w:r>
          </w:p>
        </w:tc>
        <w:tc>
          <w:tcPr>
            <w:tcW w:w="1276" w:type="dxa"/>
            <w:tcBorders>
              <w:top w:val="single" w:sz="4" w:space="0" w:color="auto"/>
              <w:left w:val="single" w:sz="12" w:space="0" w:color="auto"/>
              <w:bottom w:val="single" w:sz="12" w:space="0" w:color="auto"/>
              <w:right w:val="single" w:sz="12" w:space="0" w:color="auto"/>
            </w:tcBorders>
            <w:shd w:val="clear" w:color="auto" w:fill="DEEAF6" w:themeFill="accent1" w:themeFillTint="33"/>
            <w:vAlign w:val="center"/>
          </w:tcPr>
          <w:p w14:paraId="02306D25" w14:textId="77777777" w:rsidR="00BF38D9" w:rsidRPr="00A5358D" w:rsidRDefault="00BF38D9" w:rsidP="00BF38D9">
            <w:pPr>
              <w:spacing w:before="120" w:after="120" w:line="276" w:lineRule="auto"/>
              <w:jc w:val="center"/>
              <w:rPr>
                <w:rFonts w:cs="Times New Roman"/>
                <w:sz w:val="20"/>
                <w:szCs w:val="20"/>
              </w:rPr>
            </w:pPr>
            <w:r>
              <w:rPr>
                <w:rFonts w:cs="Times New Roman"/>
                <w:sz w:val="20"/>
                <w:szCs w:val="20"/>
              </w:rPr>
              <w:t>4</w:t>
            </w:r>
          </w:p>
        </w:tc>
        <w:tc>
          <w:tcPr>
            <w:tcW w:w="1559" w:type="dxa"/>
            <w:tcBorders>
              <w:top w:val="single" w:sz="4" w:space="0" w:color="auto"/>
              <w:left w:val="single" w:sz="12" w:space="0" w:color="auto"/>
              <w:bottom w:val="single" w:sz="12" w:space="0" w:color="auto"/>
              <w:right w:val="single" w:sz="12" w:space="0" w:color="auto"/>
            </w:tcBorders>
            <w:shd w:val="clear" w:color="auto" w:fill="DEEAF6" w:themeFill="accent1" w:themeFillTint="33"/>
            <w:vAlign w:val="center"/>
          </w:tcPr>
          <w:p w14:paraId="16D7D4D9" w14:textId="77777777" w:rsidR="00BF38D9" w:rsidRPr="00A5358D" w:rsidRDefault="00BF38D9" w:rsidP="00BF38D9">
            <w:pPr>
              <w:spacing w:before="120" w:after="120" w:line="276" w:lineRule="auto"/>
              <w:jc w:val="center"/>
              <w:rPr>
                <w:rFonts w:cs="Times New Roman"/>
                <w:sz w:val="20"/>
                <w:szCs w:val="20"/>
              </w:rPr>
            </w:pPr>
            <w:r w:rsidRPr="00A5358D">
              <w:rPr>
                <w:rFonts w:cs="Times New Roman"/>
                <w:sz w:val="20"/>
                <w:szCs w:val="20"/>
              </w:rPr>
              <w:t>0</w:t>
            </w:r>
          </w:p>
        </w:tc>
      </w:tr>
    </w:tbl>
    <w:p w14:paraId="1C5DE400" w14:textId="3D3AEFB3" w:rsidR="005E3BB3" w:rsidRPr="00A5358D" w:rsidRDefault="005E3BB3" w:rsidP="00D6285E">
      <w:pPr>
        <w:spacing w:before="120" w:line="276" w:lineRule="auto"/>
        <w:ind w:firstLine="720"/>
        <w:jc w:val="both"/>
        <w:rPr>
          <w:sz w:val="28"/>
          <w:szCs w:val="28"/>
        </w:rPr>
      </w:pPr>
      <w:r w:rsidRPr="00A5358D">
        <w:rPr>
          <w:sz w:val="28"/>
          <w:szCs w:val="28"/>
        </w:rPr>
        <w:t xml:space="preserve">Apstrīdēšanas procesa ietvaros nav konstatēti pārkāpumi CFLA darbībā - </w:t>
      </w:r>
      <w:r w:rsidR="007743FA">
        <w:rPr>
          <w:sz w:val="28"/>
          <w:szCs w:val="28"/>
        </w:rPr>
        <w:t>tās</w:t>
      </w:r>
      <w:r w:rsidRPr="00A5358D">
        <w:rPr>
          <w:sz w:val="28"/>
          <w:szCs w:val="28"/>
        </w:rPr>
        <w:t xml:space="preserve"> pieņemtie lēmumi ir tiesiski un pamatoti.</w:t>
      </w:r>
    </w:p>
    <w:p w14:paraId="0085DC1B" w14:textId="77777777" w:rsidR="0052780B" w:rsidRPr="00A5358D" w:rsidRDefault="0052780B" w:rsidP="005E3BB3">
      <w:pPr>
        <w:jc w:val="both"/>
        <w:rPr>
          <w:sz w:val="28"/>
          <w:szCs w:val="28"/>
        </w:rPr>
      </w:pPr>
    </w:p>
    <w:p w14:paraId="45CA5FDF" w14:textId="1B3E6535" w:rsidR="009C0862" w:rsidRPr="00A5358D" w:rsidRDefault="00EC223D" w:rsidP="0090121E">
      <w:pPr>
        <w:pStyle w:val="1lmenis"/>
      </w:pPr>
      <w:bookmarkStart w:id="14" w:name="_Toc33626868"/>
      <w:bookmarkEnd w:id="13"/>
      <w:r w:rsidRPr="00A5358D">
        <w:t>7</w:t>
      </w:r>
      <w:r w:rsidR="00D76642" w:rsidRPr="00A5358D">
        <w:t xml:space="preserve">. </w:t>
      </w:r>
      <w:r w:rsidR="009C0862" w:rsidRPr="00A5358D">
        <w:t>ES fondu vadības</w:t>
      </w:r>
      <w:r w:rsidR="00D76642" w:rsidRPr="00A5358D">
        <w:t xml:space="preserve"> un </w:t>
      </w:r>
      <w:r w:rsidR="009C0862" w:rsidRPr="00A5358D">
        <w:t>kontroles sistēma</w:t>
      </w:r>
      <w:r w:rsidR="00503151" w:rsidRPr="003D0870">
        <w:rPr>
          <w:rStyle w:val="FootnoteReference"/>
          <w:b w:val="0"/>
        </w:rPr>
        <w:footnoteReference w:id="57"/>
      </w:r>
      <w:bookmarkEnd w:id="14"/>
      <w:r w:rsidR="00787823" w:rsidRPr="003D0870">
        <w:rPr>
          <w:b w:val="0"/>
        </w:rPr>
        <w:t xml:space="preserve"> </w:t>
      </w:r>
    </w:p>
    <w:p w14:paraId="72994B97" w14:textId="0544ACDA" w:rsidR="00C52AE2" w:rsidRPr="00A5358D" w:rsidRDefault="004D3B73" w:rsidP="005952F4">
      <w:pPr>
        <w:autoSpaceDE w:val="0"/>
        <w:autoSpaceDN w:val="0"/>
        <w:adjustRightInd w:val="0"/>
        <w:spacing w:line="276" w:lineRule="auto"/>
        <w:ind w:firstLine="720"/>
        <w:jc w:val="both"/>
        <w:rPr>
          <w:rStyle w:val="Hyperlink"/>
          <w:rFonts w:cs="Times New Roman"/>
          <w:color w:val="auto"/>
          <w:sz w:val="28"/>
          <w:szCs w:val="28"/>
          <w:highlight w:val="yellow"/>
          <w:u w:val="none"/>
        </w:rPr>
      </w:pPr>
      <w:r w:rsidRPr="00A5358D">
        <w:rPr>
          <w:rFonts w:cs="Times New Roman"/>
          <w:bCs/>
          <w:sz w:val="28"/>
          <w:szCs w:val="28"/>
        </w:rPr>
        <w:t xml:space="preserve">2019. gada </w:t>
      </w:r>
      <w:r w:rsidR="00A04A00" w:rsidRPr="00A5358D">
        <w:rPr>
          <w:rFonts w:cs="Times New Roman"/>
          <w:bCs/>
          <w:sz w:val="28"/>
          <w:szCs w:val="28"/>
        </w:rPr>
        <w:t>otrajā</w:t>
      </w:r>
      <w:r w:rsidR="00DA46F0" w:rsidRPr="00A5358D">
        <w:rPr>
          <w:rFonts w:cs="Times New Roman"/>
          <w:bCs/>
          <w:sz w:val="28"/>
          <w:szCs w:val="28"/>
        </w:rPr>
        <w:t xml:space="preserve"> pusgadā VI</w:t>
      </w:r>
      <w:r w:rsidR="00DA46F0" w:rsidRPr="00A5358D">
        <w:rPr>
          <w:rFonts w:cs="Times New Roman"/>
          <w:b/>
          <w:bCs/>
          <w:sz w:val="28"/>
          <w:szCs w:val="28"/>
        </w:rPr>
        <w:t xml:space="preserve"> </w:t>
      </w:r>
      <w:r w:rsidR="00DA46F0" w:rsidRPr="00A5358D">
        <w:rPr>
          <w:rStyle w:val="Hyperlink"/>
          <w:rFonts w:cs="Times New Roman"/>
          <w:color w:val="auto"/>
          <w:sz w:val="28"/>
          <w:szCs w:val="28"/>
          <w:u w:val="none"/>
        </w:rPr>
        <w:t xml:space="preserve">kopumā ir veikusi 34 deleģēto funkciju pārbaudes, izmantojot uz risku balstītu pieeju, lai gūtu pārliecību par starpniekinstitūcijai deleģēto funkciju (projektu iesniegumu vērtēšana, līgumu slēgšana/ līgumu grozījumu izvērtēšana, iepirkumu pirmspārbaudes, maksājumu pieprasījumu pārbaudes, neatbilstību administrēšana, pārbaudes projektu īstenošanas vietās, KPVIS administrēšana) atbilstošu nodrošināšanu, </w:t>
      </w:r>
      <w:r w:rsidR="00DF0187">
        <w:rPr>
          <w:rStyle w:val="Hyperlink"/>
          <w:rFonts w:cs="Times New Roman"/>
          <w:color w:val="auto"/>
          <w:sz w:val="28"/>
          <w:szCs w:val="28"/>
          <w:u w:val="none"/>
        </w:rPr>
        <w:t>t.sk.</w:t>
      </w:r>
      <w:r w:rsidR="00DA46F0" w:rsidRPr="00A5358D">
        <w:rPr>
          <w:rStyle w:val="Hyperlink"/>
          <w:rFonts w:cs="Times New Roman"/>
          <w:color w:val="auto"/>
          <w:sz w:val="28"/>
          <w:szCs w:val="28"/>
          <w:u w:val="none"/>
        </w:rPr>
        <w:t xml:space="preserve"> veiktas četras </w:t>
      </w:r>
      <w:r w:rsidR="00AD5046" w:rsidRPr="00A5358D">
        <w:rPr>
          <w:rStyle w:val="Hyperlink"/>
          <w:rFonts w:cs="Times New Roman"/>
          <w:color w:val="auto"/>
          <w:sz w:val="28"/>
          <w:szCs w:val="28"/>
          <w:u w:val="none"/>
        </w:rPr>
        <w:t>FI</w:t>
      </w:r>
      <w:r w:rsidR="00DA46F0" w:rsidRPr="00A5358D">
        <w:rPr>
          <w:rStyle w:val="Hyperlink"/>
          <w:rFonts w:cs="Times New Roman"/>
          <w:color w:val="auto"/>
          <w:sz w:val="28"/>
          <w:szCs w:val="28"/>
          <w:u w:val="none"/>
        </w:rPr>
        <w:t xml:space="preserve"> uzraudzības virspārbaudes un divas pēcpārbaudes. Papildus citiem aspektiem tika vērtēts, </w:t>
      </w:r>
      <w:r w:rsidR="005869F6">
        <w:rPr>
          <w:rStyle w:val="Hyperlink"/>
          <w:rFonts w:cs="Times New Roman"/>
          <w:color w:val="auto"/>
          <w:sz w:val="28"/>
          <w:szCs w:val="28"/>
          <w:u w:val="none"/>
        </w:rPr>
        <w:t>kā starpniekinstitūcijas vērtē k</w:t>
      </w:r>
      <w:r w:rsidR="00DA46F0" w:rsidRPr="00A5358D">
        <w:rPr>
          <w:rStyle w:val="Hyperlink"/>
          <w:rFonts w:cs="Times New Roman"/>
          <w:color w:val="auto"/>
          <w:sz w:val="28"/>
          <w:szCs w:val="28"/>
          <w:u w:val="none"/>
        </w:rPr>
        <w:t xml:space="preserve">omercdarbības atbalsta prasības, Sankciju likuma u.c. specifiskās prasības projektu iesniegumu apstiprināšanas un projektu ieviešanas laikā. </w:t>
      </w:r>
      <w:r w:rsidR="00197197" w:rsidRPr="00A5358D">
        <w:rPr>
          <w:rStyle w:val="Hyperlink"/>
          <w:rFonts w:cs="Times New Roman"/>
          <w:color w:val="auto"/>
          <w:sz w:val="28"/>
          <w:szCs w:val="28"/>
          <w:u w:val="none"/>
        </w:rPr>
        <w:t xml:space="preserve">Papildus VI ir sagatavojusi ziņojumu </w:t>
      </w:r>
      <w:r w:rsidR="00197197" w:rsidRPr="00A5358D">
        <w:rPr>
          <w:rStyle w:val="Hyperlink"/>
          <w:rFonts w:cs="Times New Roman"/>
          <w:color w:val="auto"/>
          <w:sz w:val="28"/>
          <w:szCs w:val="28"/>
          <w:u w:val="none"/>
        </w:rPr>
        <w:lastRenderedPageBreak/>
        <w:t xml:space="preserve">par </w:t>
      </w:r>
      <w:r w:rsidR="003655BD" w:rsidRPr="00A5358D">
        <w:rPr>
          <w:rStyle w:val="Hyperlink"/>
          <w:rFonts w:cs="Times New Roman"/>
          <w:color w:val="auto"/>
          <w:sz w:val="28"/>
          <w:szCs w:val="28"/>
          <w:u w:val="none"/>
        </w:rPr>
        <w:t>2019.</w:t>
      </w:r>
      <w:r w:rsidR="002F3D70">
        <w:rPr>
          <w:rStyle w:val="Hyperlink"/>
          <w:rFonts w:cs="Times New Roman"/>
          <w:color w:val="auto"/>
          <w:sz w:val="28"/>
          <w:szCs w:val="28"/>
          <w:u w:val="none"/>
        </w:rPr>
        <w:t> </w:t>
      </w:r>
      <w:r w:rsidR="003655BD" w:rsidRPr="00A5358D">
        <w:rPr>
          <w:rStyle w:val="Hyperlink"/>
          <w:rFonts w:cs="Times New Roman"/>
          <w:color w:val="auto"/>
          <w:sz w:val="28"/>
          <w:szCs w:val="28"/>
          <w:u w:val="none"/>
        </w:rPr>
        <w:t>gadā</w:t>
      </w:r>
      <w:r w:rsidR="00197197" w:rsidRPr="00A5358D">
        <w:rPr>
          <w:rStyle w:val="Hyperlink"/>
          <w:rFonts w:cs="Times New Roman"/>
          <w:color w:val="auto"/>
          <w:sz w:val="28"/>
          <w:szCs w:val="28"/>
          <w:u w:val="none"/>
        </w:rPr>
        <w:t xml:space="preserve"> deleģēto funkciju pārbaudes ietvaros konstatēto atkāpju VI un IUB iepirkumu virspārbaudēs un pēcpārbaudēs analīzi, kas tiek nodota zināšanai</w:t>
      </w:r>
      <w:r w:rsidR="003655BD" w:rsidRPr="00A5358D">
        <w:rPr>
          <w:rStyle w:val="Hyperlink"/>
          <w:rFonts w:cs="Times New Roman"/>
          <w:color w:val="auto"/>
          <w:sz w:val="28"/>
          <w:szCs w:val="28"/>
          <w:u w:val="none"/>
        </w:rPr>
        <w:t xml:space="preserve"> un darbam</w:t>
      </w:r>
      <w:r w:rsidR="00197197" w:rsidRPr="00A5358D">
        <w:rPr>
          <w:rStyle w:val="Hyperlink"/>
          <w:rFonts w:cs="Times New Roman"/>
          <w:color w:val="auto"/>
          <w:sz w:val="28"/>
          <w:szCs w:val="28"/>
          <w:u w:val="none"/>
        </w:rPr>
        <w:t xml:space="preserve"> starpniekinstitūcijai.</w:t>
      </w:r>
      <w:r w:rsidR="005869F6">
        <w:rPr>
          <w:rStyle w:val="Hyperlink"/>
          <w:rFonts w:cs="Times New Roman"/>
          <w:color w:val="auto"/>
          <w:sz w:val="28"/>
          <w:szCs w:val="28"/>
          <w:u w:val="none"/>
        </w:rPr>
        <w:t xml:space="preserve"> </w:t>
      </w:r>
      <w:r w:rsidR="00D6285E">
        <w:rPr>
          <w:rStyle w:val="Hyperlink"/>
          <w:rFonts w:cs="Times New Roman"/>
          <w:color w:val="auto"/>
          <w:sz w:val="28"/>
          <w:szCs w:val="28"/>
          <w:u w:val="none"/>
        </w:rPr>
        <w:t>Trūkumiem, kas</w:t>
      </w:r>
      <w:r w:rsidR="00DA46F0" w:rsidRPr="00A5358D">
        <w:rPr>
          <w:rStyle w:val="Hyperlink"/>
          <w:rFonts w:cs="Times New Roman"/>
          <w:color w:val="auto"/>
          <w:sz w:val="28"/>
          <w:szCs w:val="28"/>
          <w:u w:val="none"/>
        </w:rPr>
        <w:t xml:space="preserve"> konstatēti deleģēto funkciju pārbaudēs, kopumā nav būtiskas ietekmes uz kopējo deleģēto funkciju izpildes kvalitāti, kā arī tie nav ar tādām pazīmēm, kas varētu ietekmēt atbilstošu </w:t>
      </w:r>
      <w:r w:rsidR="00AD5046" w:rsidRPr="00A5358D">
        <w:rPr>
          <w:rStyle w:val="Hyperlink"/>
          <w:rFonts w:cs="Times New Roman"/>
          <w:color w:val="auto"/>
          <w:sz w:val="28"/>
          <w:szCs w:val="28"/>
          <w:u w:val="none"/>
        </w:rPr>
        <w:t>VKS</w:t>
      </w:r>
      <w:r w:rsidR="00DA46F0" w:rsidRPr="00A5358D">
        <w:rPr>
          <w:rStyle w:val="Hyperlink"/>
          <w:rFonts w:cs="Times New Roman"/>
          <w:color w:val="auto"/>
          <w:sz w:val="28"/>
          <w:szCs w:val="28"/>
          <w:u w:val="none"/>
        </w:rPr>
        <w:t xml:space="preserve"> darbību. Par konstatēto trūkumu novēršanu ir sagatavoti rīcības plāni, kas tiek pildīti, ievērojot saskaņotos termiņus</w:t>
      </w:r>
      <w:r w:rsidR="00AF59ED">
        <w:rPr>
          <w:rStyle w:val="Hyperlink"/>
          <w:rFonts w:cs="Times New Roman"/>
          <w:color w:val="auto"/>
          <w:sz w:val="28"/>
          <w:szCs w:val="28"/>
          <w:u w:val="none"/>
        </w:rPr>
        <w:t xml:space="preserve">, </w:t>
      </w:r>
      <w:r w:rsidR="00AF59ED" w:rsidRPr="00AF59ED">
        <w:rPr>
          <w:rStyle w:val="Hyperlink"/>
          <w:rFonts w:cs="Times New Roman"/>
          <w:color w:val="auto"/>
          <w:sz w:val="28"/>
          <w:szCs w:val="28"/>
          <w:u w:val="none"/>
        </w:rPr>
        <w:t>kā arī vērsta pilsētu pašvaldību uzmanība uz riskiem, ko rada nobīdes projektu iesniegumu atlases termiņos</w:t>
      </w:r>
      <w:r w:rsidR="00DA46F0" w:rsidRPr="00A5358D">
        <w:rPr>
          <w:rStyle w:val="Hyperlink"/>
          <w:rFonts w:cs="Times New Roman"/>
          <w:color w:val="auto"/>
          <w:sz w:val="28"/>
          <w:szCs w:val="28"/>
          <w:u w:val="none"/>
        </w:rPr>
        <w:t xml:space="preserve">. VI ir guvusi pārliecību, ka kopumā starpniekinstitūcija deleģētās funkcijas pilda pietiekamā kvalitātē, t.sk. </w:t>
      </w:r>
      <w:r w:rsidR="00AD5046" w:rsidRPr="00A5358D">
        <w:rPr>
          <w:rStyle w:val="Hyperlink"/>
          <w:rFonts w:cs="Times New Roman"/>
          <w:color w:val="auto"/>
          <w:sz w:val="28"/>
          <w:szCs w:val="28"/>
          <w:u w:val="none"/>
        </w:rPr>
        <w:t>VKS</w:t>
      </w:r>
      <w:r w:rsidR="00DA46F0" w:rsidRPr="00A5358D">
        <w:rPr>
          <w:rStyle w:val="Hyperlink"/>
          <w:rFonts w:cs="Times New Roman"/>
          <w:color w:val="auto"/>
          <w:sz w:val="28"/>
          <w:szCs w:val="28"/>
          <w:u w:val="none"/>
        </w:rPr>
        <w:t xml:space="preserve"> kopumā darbojas atbilstoši. VI pēc pieprasījuma sniedz metodisko un skaidrojošo informāciju, </w:t>
      </w:r>
      <w:r w:rsidR="00DF0187">
        <w:rPr>
          <w:rStyle w:val="Hyperlink"/>
          <w:rFonts w:cs="Times New Roman"/>
          <w:color w:val="auto"/>
          <w:sz w:val="28"/>
          <w:szCs w:val="28"/>
          <w:u w:val="none"/>
        </w:rPr>
        <w:t>t.sk.</w:t>
      </w:r>
      <w:r w:rsidR="00DA46F0" w:rsidRPr="00A5358D">
        <w:rPr>
          <w:rStyle w:val="Hyperlink"/>
          <w:rFonts w:cs="Times New Roman"/>
          <w:color w:val="auto"/>
          <w:sz w:val="28"/>
          <w:szCs w:val="28"/>
          <w:u w:val="none"/>
        </w:rPr>
        <w:t xml:space="preserve"> pēc nepieciešamības tiek precizētas un papildin</w:t>
      </w:r>
      <w:r w:rsidR="000848F9">
        <w:rPr>
          <w:rStyle w:val="Hyperlink"/>
          <w:rFonts w:cs="Times New Roman"/>
          <w:color w:val="auto"/>
          <w:sz w:val="28"/>
          <w:szCs w:val="28"/>
          <w:u w:val="none"/>
        </w:rPr>
        <w:t>ātas jau izstrādātās vadlīnijas</w:t>
      </w:r>
      <w:r w:rsidR="00DA46F0" w:rsidRPr="00A5358D">
        <w:rPr>
          <w:rStyle w:val="Hyperlink"/>
          <w:rFonts w:cs="Times New Roman"/>
          <w:color w:val="auto"/>
          <w:sz w:val="28"/>
          <w:szCs w:val="28"/>
          <w:u w:val="none"/>
        </w:rPr>
        <w:t xml:space="preserve"> ar mērķi veicināt vienotu izpratni par procesiem un mazināt neatbilstoši veikto izdevumu rašanās risku.</w:t>
      </w:r>
      <w:r w:rsidR="005869F6">
        <w:rPr>
          <w:rStyle w:val="Hyperlink"/>
          <w:rFonts w:cs="Times New Roman"/>
          <w:color w:val="auto"/>
          <w:sz w:val="28"/>
          <w:szCs w:val="28"/>
          <w:u w:val="none"/>
        </w:rPr>
        <w:t xml:space="preserve"> </w:t>
      </w:r>
      <w:r w:rsidR="00C52AE2" w:rsidRPr="00A5358D">
        <w:rPr>
          <w:rStyle w:val="Hyperlink"/>
          <w:rFonts w:cs="Times New Roman"/>
          <w:color w:val="auto"/>
          <w:sz w:val="28"/>
          <w:szCs w:val="28"/>
          <w:u w:val="none"/>
        </w:rPr>
        <w:t>Papildus VI nodro</w:t>
      </w:r>
      <w:r w:rsidR="00FC6665" w:rsidRPr="00A5358D">
        <w:rPr>
          <w:rStyle w:val="Hyperlink"/>
          <w:rFonts w:cs="Times New Roman"/>
          <w:color w:val="auto"/>
          <w:sz w:val="28"/>
          <w:szCs w:val="28"/>
          <w:u w:val="none"/>
        </w:rPr>
        <w:t>šina</w:t>
      </w:r>
      <w:r w:rsidR="00C52AE2" w:rsidRPr="00A5358D">
        <w:rPr>
          <w:rStyle w:val="Hyperlink"/>
          <w:rFonts w:cs="Times New Roman"/>
          <w:color w:val="auto"/>
          <w:sz w:val="28"/>
          <w:szCs w:val="28"/>
          <w:u w:val="none"/>
        </w:rPr>
        <w:t xml:space="preserve"> RI </w:t>
      </w:r>
      <w:r w:rsidR="00AD5046" w:rsidRPr="00A5358D">
        <w:rPr>
          <w:rStyle w:val="Hyperlink"/>
          <w:rFonts w:cs="Times New Roman"/>
          <w:color w:val="auto"/>
          <w:sz w:val="28"/>
          <w:szCs w:val="28"/>
          <w:u w:val="none"/>
        </w:rPr>
        <w:t>VKS</w:t>
      </w:r>
      <w:r w:rsidR="00593889" w:rsidRPr="00A5358D">
        <w:rPr>
          <w:rStyle w:val="Hyperlink"/>
          <w:rFonts w:cs="Times New Roman"/>
          <w:color w:val="auto"/>
          <w:sz w:val="28"/>
          <w:szCs w:val="28"/>
          <w:u w:val="none"/>
        </w:rPr>
        <w:t xml:space="preserve"> </w:t>
      </w:r>
      <w:r w:rsidR="00FC6665" w:rsidRPr="00A5358D">
        <w:rPr>
          <w:rStyle w:val="Hyperlink"/>
          <w:rFonts w:cs="Times New Roman"/>
          <w:color w:val="auto"/>
          <w:sz w:val="28"/>
          <w:szCs w:val="28"/>
          <w:u w:val="none"/>
        </w:rPr>
        <w:t xml:space="preserve">auditos </w:t>
      </w:r>
      <w:r w:rsidR="00C52AE2" w:rsidRPr="00A5358D">
        <w:rPr>
          <w:rStyle w:val="Hyperlink"/>
          <w:rFonts w:cs="Times New Roman"/>
          <w:color w:val="auto"/>
          <w:sz w:val="28"/>
          <w:szCs w:val="28"/>
          <w:u w:val="none"/>
        </w:rPr>
        <w:t>starpniekinstitūcijām</w:t>
      </w:r>
      <w:r w:rsidR="00593889" w:rsidRPr="00A5358D">
        <w:rPr>
          <w:rStyle w:val="Hyperlink"/>
          <w:rFonts w:cs="Times New Roman"/>
          <w:color w:val="auto"/>
          <w:sz w:val="28"/>
          <w:szCs w:val="28"/>
          <w:u w:val="none"/>
        </w:rPr>
        <w:t xml:space="preserve"> un darbību revīzijās</w:t>
      </w:r>
      <w:r w:rsidR="00C52AE2" w:rsidRPr="00A5358D">
        <w:rPr>
          <w:rStyle w:val="Hyperlink"/>
          <w:rFonts w:cs="Times New Roman"/>
          <w:color w:val="auto"/>
          <w:sz w:val="28"/>
          <w:szCs w:val="28"/>
          <w:u w:val="none"/>
        </w:rPr>
        <w:t xml:space="preserve"> izteikto ieteikumu uzraudz</w:t>
      </w:r>
      <w:r w:rsidR="000848F9">
        <w:rPr>
          <w:rStyle w:val="Hyperlink"/>
          <w:rFonts w:cs="Times New Roman"/>
          <w:color w:val="auto"/>
          <w:sz w:val="28"/>
          <w:szCs w:val="28"/>
          <w:u w:val="none"/>
        </w:rPr>
        <w:t>ību</w:t>
      </w:r>
      <w:r w:rsidR="005941B1" w:rsidRPr="00A5358D">
        <w:rPr>
          <w:rStyle w:val="Hyperlink"/>
          <w:rFonts w:cs="Times New Roman"/>
          <w:color w:val="auto"/>
          <w:sz w:val="28"/>
          <w:szCs w:val="28"/>
          <w:u w:val="none"/>
        </w:rPr>
        <w:t xml:space="preserve"> atbilstoši MK </w:t>
      </w:r>
      <w:r w:rsidR="00C04470" w:rsidRPr="00A5358D">
        <w:rPr>
          <w:rStyle w:val="Hyperlink"/>
          <w:rFonts w:cs="Times New Roman"/>
          <w:color w:val="auto"/>
          <w:sz w:val="28"/>
          <w:szCs w:val="28"/>
          <w:u w:val="none"/>
        </w:rPr>
        <w:t xml:space="preserve">noteikumu </w:t>
      </w:r>
      <w:r w:rsidR="00790768" w:rsidRPr="00A5358D">
        <w:rPr>
          <w:rStyle w:val="Hyperlink"/>
          <w:rFonts w:cs="Times New Roman"/>
          <w:color w:val="auto"/>
          <w:sz w:val="28"/>
          <w:szCs w:val="28"/>
          <w:u w:val="none"/>
        </w:rPr>
        <w:t>Nr. </w:t>
      </w:r>
      <w:r w:rsidR="005941B1" w:rsidRPr="00A5358D">
        <w:rPr>
          <w:rStyle w:val="Hyperlink"/>
          <w:rFonts w:cs="Times New Roman"/>
          <w:color w:val="auto"/>
          <w:sz w:val="28"/>
          <w:szCs w:val="28"/>
          <w:u w:val="none"/>
        </w:rPr>
        <w:t>714 21.</w:t>
      </w:r>
      <w:r w:rsidR="00790768" w:rsidRPr="00A5358D">
        <w:rPr>
          <w:rStyle w:val="Hyperlink"/>
          <w:rFonts w:cs="Times New Roman"/>
          <w:color w:val="auto"/>
          <w:sz w:val="28"/>
          <w:szCs w:val="28"/>
          <w:u w:val="none"/>
        </w:rPr>
        <w:t> </w:t>
      </w:r>
      <w:r w:rsidR="005941B1" w:rsidRPr="00A5358D">
        <w:rPr>
          <w:rStyle w:val="Hyperlink"/>
          <w:rFonts w:cs="Times New Roman"/>
          <w:color w:val="auto"/>
          <w:sz w:val="28"/>
          <w:szCs w:val="28"/>
          <w:u w:val="none"/>
        </w:rPr>
        <w:t>punktam.</w:t>
      </w:r>
    </w:p>
    <w:p w14:paraId="50E77857" w14:textId="68455070" w:rsidR="00EB4661" w:rsidRPr="00A5358D" w:rsidRDefault="00EB4661" w:rsidP="005952F4">
      <w:pPr>
        <w:spacing w:line="276" w:lineRule="auto"/>
        <w:ind w:firstLine="709"/>
        <w:jc w:val="both"/>
        <w:rPr>
          <w:rFonts w:cs="Times New Roman"/>
          <w:sz w:val="28"/>
          <w:szCs w:val="28"/>
        </w:rPr>
      </w:pPr>
      <w:r w:rsidRPr="00A5358D">
        <w:rPr>
          <w:rFonts w:cs="Times New Roman"/>
          <w:sz w:val="28"/>
          <w:szCs w:val="28"/>
        </w:rPr>
        <w:t>CFLA turpin</w:t>
      </w:r>
      <w:r w:rsidR="004A42F3">
        <w:rPr>
          <w:rFonts w:cs="Times New Roman"/>
          <w:sz w:val="28"/>
          <w:szCs w:val="28"/>
        </w:rPr>
        <w:t>a</w:t>
      </w:r>
      <w:r w:rsidRPr="00A5358D">
        <w:rPr>
          <w:rFonts w:cs="Times New Roman"/>
          <w:sz w:val="28"/>
          <w:szCs w:val="28"/>
        </w:rPr>
        <w:t xml:space="preserve"> darbu pie </w:t>
      </w:r>
      <w:r w:rsidR="007E647F">
        <w:rPr>
          <w:rFonts w:cs="Times New Roman"/>
          <w:sz w:val="28"/>
          <w:szCs w:val="28"/>
        </w:rPr>
        <w:t xml:space="preserve">KPVIS </w:t>
      </w:r>
      <w:r w:rsidRPr="00A5358D">
        <w:rPr>
          <w:rFonts w:cs="Times New Roman"/>
          <w:sz w:val="28"/>
          <w:szCs w:val="28"/>
        </w:rPr>
        <w:t>"Ziņojuma dēļa" (</w:t>
      </w:r>
      <w:r w:rsidRPr="00AE2BA2">
        <w:rPr>
          <w:rFonts w:cs="Times New Roman"/>
          <w:i/>
          <w:sz w:val="28"/>
          <w:szCs w:val="28"/>
        </w:rPr>
        <w:t>dashboard</w:t>
      </w:r>
      <w:r w:rsidRPr="00A5358D">
        <w:rPr>
          <w:rFonts w:cs="Times New Roman"/>
          <w:sz w:val="28"/>
          <w:szCs w:val="28"/>
        </w:rPr>
        <w:t xml:space="preserve">) izstrādes, kas atvieglo projekta administrēšanas procesu darbiniekiem un </w:t>
      </w:r>
      <w:r w:rsidR="00205587" w:rsidRPr="00A5358D">
        <w:rPr>
          <w:rFonts w:cs="Times New Roman"/>
          <w:sz w:val="28"/>
          <w:szCs w:val="28"/>
        </w:rPr>
        <w:t>FS</w:t>
      </w:r>
      <w:r w:rsidRPr="00A5358D">
        <w:rPr>
          <w:rFonts w:cs="Times New Roman"/>
          <w:sz w:val="28"/>
          <w:szCs w:val="28"/>
        </w:rPr>
        <w:t xml:space="preserve">, </w:t>
      </w:r>
      <w:r w:rsidR="005869F6">
        <w:rPr>
          <w:rFonts w:cs="Times New Roman"/>
          <w:sz w:val="28"/>
          <w:szCs w:val="28"/>
        </w:rPr>
        <w:t>iekļaujot</w:t>
      </w:r>
      <w:r w:rsidRPr="00A5358D">
        <w:rPr>
          <w:rFonts w:cs="Times New Roman"/>
          <w:sz w:val="28"/>
          <w:szCs w:val="28"/>
        </w:rPr>
        <w:t xml:space="preserve"> aktuālo informāciju par darba procesiem, </w:t>
      </w:r>
      <w:r w:rsidR="00DF0187">
        <w:rPr>
          <w:rFonts w:cs="Times New Roman"/>
          <w:sz w:val="28"/>
          <w:szCs w:val="28"/>
        </w:rPr>
        <w:t>t.sk.</w:t>
      </w:r>
      <w:r w:rsidRPr="00A5358D">
        <w:rPr>
          <w:rFonts w:cs="Times New Roman"/>
          <w:sz w:val="28"/>
          <w:szCs w:val="28"/>
        </w:rPr>
        <w:t xml:space="preserve"> plānotajiem un faktiskajiem izpildes termiņiem. “Ziņojumu dēlī” iekļauto procesu saraksts ir papildināts ar risku izvērtēšanu, savukārt izstrādē </w:t>
      </w:r>
      <w:r w:rsidR="005869F6">
        <w:rPr>
          <w:rFonts w:cs="Times New Roman"/>
          <w:sz w:val="28"/>
          <w:szCs w:val="28"/>
        </w:rPr>
        <w:t xml:space="preserve">projekta iesniegšanas un vērtēšanas saistītie procesi. </w:t>
      </w:r>
      <w:r w:rsidR="00D6285E">
        <w:rPr>
          <w:rFonts w:cs="Times New Roman"/>
          <w:sz w:val="28"/>
          <w:szCs w:val="28"/>
        </w:rPr>
        <w:t>K</w:t>
      </w:r>
      <w:r w:rsidR="000848F9">
        <w:rPr>
          <w:rFonts w:cs="Times New Roman"/>
          <w:sz w:val="28"/>
          <w:szCs w:val="28"/>
        </w:rPr>
        <w:t>ā būtisks KP</w:t>
      </w:r>
      <w:r w:rsidRPr="00A5358D">
        <w:rPr>
          <w:rFonts w:cs="Times New Roman"/>
          <w:sz w:val="28"/>
          <w:szCs w:val="28"/>
        </w:rPr>
        <w:t>VIS uzlabojums jāizceļ uzdevums “Pārbaudes lapas un “konstruktora” prototipa izveide, ņemot vērā biznesa vajadzības”</w:t>
      </w:r>
      <w:r w:rsidR="005869F6">
        <w:rPr>
          <w:rFonts w:cs="Times New Roman"/>
          <w:sz w:val="28"/>
          <w:szCs w:val="28"/>
        </w:rPr>
        <w:t xml:space="preserve"> – pēc </w:t>
      </w:r>
      <w:r w:rsidR="005869F6" w:rsidRPr="00A5358D">
        <w:rPr>
          <w:rFonts w:cs="Times New Roman"/>
          <w:sz w:val="28"/>
          <w:szCs w:val="28"/>
        </w:rPr>
        <w:t>padziļināta</w:t>
      </w:r>
      <w:r w:rsidR="005869F6">
        <w:rPr>
          <w:rFonts w:cs="Times New Roman"/>
          <w:sz w:val="28"/>
          <w:szCs w:val="28"/>
        </w:rPr>
        <w:t>s</w:t>
      </w:r>
      <w:r w:rsidR="005869F6" w:rsidRPr="00A5358D">
        <w:rPr>
          <w:rFonts w:cs="Times New Roman"/>
          <w:sz w:val="28"/>
          <w:szCs w:val="28"/>
        </w:rPr>
        <w:t xml:space="preserve"> procesu izpēte</w:t>
      </w:r>
      <w:r w:rsidR="005869F6">
        <w:rPr>
          <w:rFonts w:cs="Times New Roman"/>
          <w:sz w:val="28"/>
          <w:szCs w:val="28"/>
        </w:rPr>
        <w:t>s</w:t>
      </w:r>
      <w:r w:rsidR="005869F6" w:rsidRPr="00A5358D">
        <w:rPr>
          <w:rFonts w:cs="Times New Roman"/>
          <w:sz w:val="28"/>
          <w:szCs w:val="28"/>
        </w:rPr>
        <w:t xml:space="preserve"> </w:t>
      </w:r>
      <w:r w:rsidRPr="00A5358D">
        <w:rPr>
          <w:rFonts w:cs="Times New Roman"/>
          <w:sz w:val="28"/>
          <w:szCs w:val="28"/>
        </w:rPr>
        <w:t>tika iestrādātas maksājuma pieprasījuma pārbaudes lapas</w:t>
      </w:r>
      <w:r w:rsidR="005869F6">
        <w:rPr>
          <w:rFonts w:cs="Times New Roman"/>
          <w:sz w:val="28"/>
          <w:szCs w:val="28"/>
        </w:rPr>
        <w:t xml:space="preserve"> un p</w:t>
      </w:r>
      <w:r w:rsidR="0033304E" w:rsidRPr="00A5358D">
        <w:rPr>
          <w:rFonts w:cs="Times New Roman"/>
          <w:sz w:val="28"/>
          <w:szCs w:val="28"/>
        </w:rPr>
        <w:t>ārbaužu lapu konstruktors ļauj</w:t>
      </w:r>
      <w:r w:rsidRPr="00A5358D">
        <w:rPr>
          <w:rFonts w:cs="Times New Roman"/>
          <w:sz w:val="28"/>
          <w:szCs w:val="28"/>
        </w:rPr>
        <w:t xml:space="preserve"> </w:t>
      </w:r>
      <w:r w:rsidR="005869F6">
        <w:rPr>
          <w:rFonts w:cs="Times New Roman"/>
          <w:sz w:val="28"/>
          <w:szCs w:val="28"/>
        </w:rPr>
        <w:t xml:space="preserve">tās </w:t>
      </w:r>
      <w:r w:rsidRPr="00A5358D">
        <w:rPr>
          <w:rFonts w:cs="Times New Roman"/>
          <w:sz w:val="28"/>
          <w:szCs w:val="28"/>
        </w:rPr>
        <w:t>konfigurēt</w:t>
      </w:r>
      <w:r w:rsidR="000848F9">
        <w:rPr>
          <w:rFonts w:cs="Times New Roman"/>
          <w:sz w:val="28"/>
          <w:szCs w:val="28"/>
        </w:rPr>
        <w:t>,</w:t>
      </w:r>
      <w:r w:rsidRPr="00A5358D">
        <w:rPr>
          <w:rFonts w:cs="Times New Roman"/>
          <w:sz w:val="28"/>
          <w:szCs w:val="28"/>
        </w:rPr>
        <w:t xml:space="preserve"> ņemot vērā atsevišķu SAM/SAMP ieviešanas noteikumu prasības. </w:t>
      </w:r>
      <w:r w:rsidR="005869F6">
        <w:rPr>
          <w:rFonts w:cs="Times New Roman"/>
          <w:sz w:val="28"/>
          <w:szCs w:val="28"/>
        </w:rPr>
        <w:t xml:space="preserve">Papildus ieviestas </w:t>
      </w:r>
      <w:r w:rsidRPr="00A5358D">
        <w:rPr>
          <w:rFonts w:cs="Times New Roman"/>
          <w:sz w:val="28"/>
          <w:szCs w:val="28"/>
        </w:rPr>
        <w:t xml:space="preserve">izmaiņas </w:t>
      </w:r>
      <w:r w:rsidR="00AE2BA2">
        <w:rPr>
          <w:rFonts w:cs="Times New Roman"/>
          <w:sz w:val="28"/>
          <w:szCs w:val="28"/>
        </w:rPr>
        <w:t>MPEK</w:t>
      </w:r>
      <w:r w:rsidRPr="00A5358D">
        <w:rPr>
          <w:rFonts w:cs="Times New Roman"/>
          <w:sz w:val="28"/>
          <w:szCs w:val="28"/>
        </w:rPr>
        <w:t xml:space="preserve"> algoritmā, ņemot vērā EK vadlīnijas</w:t>
      </w:r>
      <w:r w:rsidR="004A42F3">
        <w:rPr>
          <w:rStyle w:val="FootnoteReference"/>
          <w:rFonts w:cs="Times New Roman"/>
          <w:sz w:val="28"/>
          <w:szCs w:val="28"/>
        </w:rPr>
        <w:footnoteReference w:id="58"/>
      </w:r>
      <w:r w:rsidRPr="00A5358D">
        <w:rPr>
          <w:rFonts w:cs="Times New Roman"/>
          <w:sz w:val="28"/>
          <w:szCs w:val="28"/>
        </w:rPr>
        <w:t xml:space="preserve">, kuras ļaus Valsts Kasei pēc nepieciešamības iekļaut anulētās neatbilstības deklarējamo izdevumu apjomā. </w:t>
      </w:r>
      <w:r w:rsidR="003D0870">
        <w:rPr>
          <w:rFonts w:cs="Times New Roman"/>
          <w:sz w:val="28"/>
          <w:szCs w:val="28"/>
        </w:rPr>
        <w:t>FI</w:t>
      </w:r>
      <w:r w:rsidRPr="00A5358D">
        <w:rPr>
          <w:rFonts w:cs="Times New Roman"/>
          <w:sz w:val="28"/>
          <w:szCs w:val="28"/>
        </w:rPr>
        <w:t xml:space="preserve"> sadaļa</w:t>
      </w:r>
      <w:r w:rsidR="000848F9">
        <w:rPr>
          <w:rFonts w:cs="Times New Roman"/>
          <w:sz w:val="28"/>
          <w:szCs w:val="28"/>
        </w:rPr>
        <w:t xml:space="preserve"> tika papildināta ar iespēju m</w:t>
      </w:r>
      <w:r w:rsidRPr="00A5358D">
        <w:rPr>
          <w:rFonts w:cs="Times New Roman"/>
          <w:sz w:val="28"/>
          <w:szCs w:val="28"/>
        </w:rPr>
        <w:t>aksājuma pieprasījumā impo</w:t>
      </w:r>
      <w:r w:rsidR="000848F9">
        <w:rPr>
          <w:rFonts w:cs="Times New Roman"/>
          <w:sz w:val="28"/>
          <w:szCs w:val="28"/>
        </w:rPr>
        <w:t xml:space="preserve">rtēt datus no </w:t>
      </w:r>
      <w:r w:rsidR="000848F9" w:rsidRPr="004A42F3">
        <w:rPr>
          <w:rFonts w:cs="Times New Roman"/>
          <w:i/>
          <w:sz w:val="28"/>
          <w:szCs w:val="28"/>
        </w:rPr>
        <w:t>Excel</w:t>
      </w:r>
      <w:r w:rsidR="000848F9">
        <w:rPr>
          <w:rFonts w:cs="Times New Roman"/>
          <w:sz w:val="28"/>
          <w:szCs w:val="28"/>
        </w:rPr>
        <w:t xml:space="preserve"> dokumenta (m</w:t>
      </w:r>
      <w:r w:rsidRPr="00A5358D">
        <w:rPr>
          <w:rFonts w:cs="Times New Roman"/>
          <w:sz w:val="28"/>
          <w:szCs w:val="28"/>
        </w:rPr>
        <w:t>aksājumi dzīvokļu īpašniekiem ar pilnvaroto personu starpniecību pārskata periodā) un sadaļu “Plānotos maksājuma pieprasījuma iesniegšanas grafiks”.</w:t>
      </w:r>
    </w:p>
    <w:p w14:paraId="7CD61F6A" w14:textId="6D504B0A" w:rsidR="00EB4661" w:rsidRPr="00A5358D" w:rsidRDefault="00EB4661" w:rsidP="005952F4">
      <w:pPr>
        <w:spacing w:line="276" w:lineRule="auto"/>
        <w:ind w:firstLine="709"/>
        <w:jc w:val="both"/>
        <w:rPr>
          <w:rFonts w:cs="Times New Roman"/>
          <w:sz w:val="28"/>
          <w:szCs w:val="28"/>
        </w:rPr>
      </w:pPr>
      <w:r w:rsidRPr="00A5358D">
        <w:rPr>
          <w:rFonts w:cs="Times New Roman"/>
          <w:sz w:val="28"/>
          <w:szCs w:val="28"/>
        </w:rPr>
        <w:t xml:space="preserve">Turpinot ieviest sistēmiskus uzlabojumus un iniciatīvas ES fondu līdzekļu efektīvā un mērķtiecīgā investēšanā, </w:t>
      </w:r>
      <w:r w:rsidR="007E2A41">
        <w:rPr>
          <w:rFonts w:cs="Times New Roman"/>
          <w:sz w:val="28"/>
          <w:szCs w:val="28"/>
        </w:rPr>
        <w:t>CFLA ir veikusi</w:t>
      </w:r>
      <w:r w:rsidRPr="00A5358D">
        <w:rPr>
          <w:rFonts w:cs="Times New Roman"/>
          <w:sz w:val="28"/>
          <w:szCs w:val="28"/>
        </w:rPr>
        <w:t xml:space="preserve"> projektu iekšējās kontroles sistēmas un pasākumu izvērtējum</w:t>
      </w:r>
      <w:r w:rsidR="007E2A41">
        <w:rPr>
          <w:rFonts w:cs="Times New Roman"/>
          <w:sz w:val="28"/>
          <w:szCs w:val="28"/>
        </w:rPr>
        <w:t>u</w:t>
      </w:r>
      <w:r w:rsidRPr="00A5358D">
        <w:rPr>
          <w:rFonts w:cs="Times New Roman"/>
          <w:sz w:val="28"/>
          <w:szCs w:val="28"/>
        </w:rPr>
        <w:t xml:space="preserve">, kuru rezultātā CFLA identificēja un fiksēja tos projektus, kuriem ir jāveic iekšējās kontroles sistēmas pārbaudes, pārbaudes pie sadarbības partneriem un pārbaudes pasākumu īstenošanas vietās, kā arī </w:t>
      </w:r>
      <w:r w:rsidRPr="00A5358D">
        <w:rPr>
          <w:rFonts w:cs="Times New Roman"/>
          <w:sz w:val="28"/>
          <w:szCs w:val="28"/>
        </w:rPr>
        <w:lastRenderedPageBreak/>
        <w:t>noteica pasākumu pārbaužu veikšanas apjomus. Veiktie pasākumi rezultējušies ar efek</w:t>
      </w:r>
      <w:r w:rsidR="00D6285E">
        <w:rPr>
          <w:rFonts w:cs="Times New Roman"/>
          <w:sz w:val="28"/>
          <w:szCs w:val="28"/>
        </w:rPr>
        <w:t xml:space="preserve">tīvāku pārbaužu plānošanu, </w:t>
      </w:r>
      <w:r w:rsidR="00DF0187">
        <w:rPr>
          <w:rFonts w:cs="Times New Roman"/>
          <w:sz w:val="28"/>
          <w:szCs w:val="28"/>
        </w:rPr>
        <w:t>t.sk.</w:t>
      </w:r>
      <w:r w:rsidRPr="00A5358D">
        <w:rPr>
          <w:rFonts w:cs="Times New Roman"/>
          <w:sz w:val="28"/>
          <w:szCs w:val="28"/>
        </w:rPr>
        <w:t>, atslogojot pārbaudēm nepieciešamos resursus jomās, kur gūta pilnīga pārliecība par iekšējās kontroles sistēmas atbilstību, un novirzot tos projektiem un jomām, kur tas visvairāk nepieciešams. Tādējādi sekmē</w:t>
      </w:r>
      <w:r w:rsidR="00723A29">
        <w:rPr>
          <w:rFonts w:cs="Times New Roman"/>
          <w:sz w:val="28"/>
          <w:szCs w:val="28"/>
        </w:rPr>
        <w:t>ta</w:t>
      </w:r>
      <w:r w:rsidRPr="00A5358D">
        <w:rPr>
          <w:rFonts w:cs="Times New Roman"/>
          <w:sz w:val="28"/>
          <w:szCs w:val="28"/>
        </w:rPr>
        <w:t xml:space="preserve"> preventīvu kļūdu un risku novēršan</w:t>
      </w:r>
      <w:r w:rsidR="00723A29">
        <w:rPr>
          <w:rFonts w:cs="Times New Roman"/>
          <w:sz w:val="28"/>
          <w:szCs w:val="28"/>
        </w:rPr>
        <w:t>a</w:t>
      </w:r>
      <w:r w:rsidRPr="00A5358D">
        <w:rPr>
          <w:rFonts w:cs="Times New Roman"/>
          <w:sz w:val="28"/>
          <w:szCs w:val="28"/>
        </w:rPr>
        <w:t>, t.sk., mazinot iespējamos finansiālos riskus neatbilstību veidā.</w:t>
      </w:r>
    </w:p>
    <w:p w14:paraId="4C3E94E6" w14:textId="258CD6BD" w:rsidR="00EB4661" w:rsidRPr="00A5358D" w:rsidRDefault="00EB4661" w:rsidP="005952F4">
      <w:pPr>
        <w:spacing w:line="276" w:lineRule="auto"/>
        <w:ind w:firstLine="709"/>
        <w:jc w:val="both"/>
        <w:rPr>
          <w:rFonts w:cs="Times New Roman"/>
          <w:sz w:val="28"/>
          <w:szCs w:val="28"/>
          <w:highlight w:val="yellow"/>
        </w:rPr>
      </w:pPr>
      <w:r w:rsidRPr="00A5358D">
        <w:rPr>
          <w:rFonts w:cs="Times New Roman"/>
          <w:sz w:val="28"/>
          <w:szCs w:val="28"/>
        </w:rPr>
        <w:t>CFLA iekšējai lietošanai ir izveidots jauns reģistrs, kurā vienkopus atrodamas CFLA veiktās p</w:t>
      </w:r>
      <w:r w:rsidR="007E2A41">
        <w:rPr>
          <w:rFonts w:cs="Times New Roman"/>
          <w:sz w:val="28"/>
          <w:szCs w:val="28"/>
        </w:rPr>
        <w:t xml:space="preserve">ārbaudes un to rezultāti, </w:t>
      </w:r>
      <w:r w:rsidRPr="00A5358D">
        <w:rPr>
          <w:rFonts w:cs="Times New Roman"/>
          <w:sz w:val="28"/>
          <w:szCs w:val="28"/>
        </w:rPr>
        <w:t>kas ļau</w:t>
      </w:r>
      <w:r w:rsidR="007E2A41">
        <w:rPr>
          <w:rFonts w:cs="Times New Roman"/>
          <w:sz w:val="28"/>
          <w:szCs w:val="28"/>
        </w:rPr>
        <w:t>j</w:t>
      </w:r>
      <w:r w:rsidRPr="00A5358D">
        <w:rPr>
          <w:rFonts w:cs="Times New Roman"/>
          <w:sz w:val="28"/>
          <w:szCs w:val="28"/>
        </w:rPr>
        <w:t xml:space="preserve"> strukturēti, vienkopus un visaptveroši pārskatīt informāciju un mērķēti lemt par turpmākajām darbībām, sistēmiskiem pilnveidojumiem, piemēram, kādu jomu pārbaužu stiprināšanu vai atteikšanos no pārbaudēm, kur tās nav lietderīgas.</w:t>
      </w:r>
      <w:r w:rsidR="007E2A41">
        <w:rPr>
          <w:rFonts w:cs="Times New Roman"/>
          <w:sz w:val="28"/>
          <w:szCs w:val="28"/>
        </w:rPr>
        <w:t xml:space="preserve"> </w:t>
      </w:r>
      <w:r w:rsidRPr="00A5358D">
        <w:rPr>
          <w:rFonts w:cs="Times New Roman"/>
          <w:sz w:val="28"/>
          <w:szCs w:val="28"/>
        </w:rPr>
        <w:t>Sadarbībā ar IUB tika pārskatīt</w:t>
      </w:r>
      <w:r w:rsidR="00723A29">
        <w:rPr>
          <w:rFonts w:cs="Times New Roman"/>
          <w:sz w:val="28"/>
          <w:szCs w:val="28"/>
        </w:rPr>
        <w:t>i</w:t>
      </w:r>
      <w:r w:rsidRPr="00A5358D">
        <w:rPr>
          <w:rFonts w:cs="Times New Roman"/>
          <w:sz w:val="28"/>
          <w:szCs w:val="28"/>
        </w:rPr>
        <w:t xml:space="preserve"> IUB iepirkumu pirmspārbaužu metodikas pielikumi, kuros pārskata periodā apstiprināti grozījumi, atsakoties no nebūtiskiem un ak</w:t>
      </w:r>
      <w:r w:rsidR="0033304E" w:rsidRPr="00A5358D">
        <w:rPr>
          <w:rFonts w:cs="Times New Roman"/>
          <w:sz w:val="28"/>
          <w:szCs w:val="28"/>
        </w:rPr>
        <w:t xml:space="preserve">tualitāti zaudējušiem pārbaužu </w:t>
      </w:r>
      <w:r w:rsidRPr="00A5358D">
        <w:rPr>
          <w:rFonts w:cs="Times New Roman"/>
          <w:sz w:val="28"/>
          <w:szCs w:val="28"/>
        </w:rPr>
        <w:t>jautājumiem. Rezultātā ievērojami mazināts administratīvais slogs iepirkumu pirmspārbaužu veikšanai.</w:t>
      </w:r>
      <w:r w:rsidR="00D6285E">
        <w:rPr>
          <w:rFonts w:cs="Times New Roman"/>
          <w:sz w:val="28"/>
          <w:szCs w:val="28"/>
        </w:rPr>
        <w:t xml:space="preserve"> I</w:t>
      </w:r>
      <w:r w:rsidRPr="00A5358D">
        <w:rPr>
          <w:rFonts w:cs="Times New Roman"/>
          <w:sz w:val="28"/>
          <w:szCs w:val="28"/>
        </w:rPr>
        <w:t>evērojot Sankciju likumā noteikto</w:t>
      </w:r>
      <w:r w:rsidR="007E2A41">
        <w:rPr>
          <w:rFonts w:cs="Times New Roman"/>
          <w:sz w:val="28"/>
          <w:szCs w:val="28"/>
        </w:rPr>
        <w:t>,</w:t>
      </w:r>
      <w:r w:rsidRPr="00A5358D">
        <w:rPr>
          <w:rFonts w:cs="Times New Roman"/>
          <w:sz w:val="28"/>
          <w:szCs w:val="28"/>
        </w:rPr>
        <w:t xml:space="preserve"> ir pastiprin</w:t>
      </w:r>
      <w:r w:rsidR="0033304E" w:rsidRPr="00A5358D">
        <w:rPr>
          <w:rFonts w:cs="Times New Roman"/>
          <w:sz w:val="28"/>
          <w:szCs w:val="28"/>
        </w:rPr>
        <w:t xml:space="preserve">ātas </w:t>
      </w:r>
      <w:r w:rsidRPr="00A5358D">
        <w:rPr>
          <w:rFonts w:cs="Times New Roman"/>
          <w:sz w:val="28"/>
          <w:szCs w:val="28"/>
        </w:rPr>
        <w:t xml:space="preserve">kontroles </w:t>
      </w:r>
      <w:r w:rsidR="000848F9">
        <w:rPr>
          <w:rFonts w:cs="Times New Roman"/>
          <w:sz w:val="28"/>
          <w:szCs w:val="28"/>
        </w:rPr>
        <w:t xml:space="preserve">ES </w:t>
      </w:r>
      <w:r w:rsidRPr="00A5358D">
        <w:rPr>
          <w:rFonts w:cs="Times New Roman"/>
          <w:sz w:val="28"/>
          <w:szCs w:val="28"/>
        </w:rPr>
        <w:t xml:space="preserve">fondu projektos, </w:t>
      </w:r>
      <w:r w:rsidR="00DF0187">
        <w:rPr>
          <w:rFonts w:cs="Times New Roman"/>
          <w:sz w:val="28"/>
          <w:szCs w:val="28"/>
        </w:rPr>
        <w:t>t.sk.</w:t>
      </w:r>
      <w:r w:rsidRPr="00A5358D">
        <w:rPr>
          <w:rFonts w:cs="Times New Roman"/>
          <w:sz w:val="28"/>
          <w:szCs w:val="28"/>
        </w:rPr>
        <w:t xml:space="preserve"> projektu atlasē. Šo normu ievērošanas prasība ir papildu priekšnosacījums līgumu noslēgšanai.</w:t>
      </w:r>
      <w:r w:rsidR="002F3D70">
        <w:rPr>
          <w:rFonts w:cs="Times New Roman"/>
          <w:sz w:val="28"/>
          <w:szCs w:val="28"/>
        </w:rPr>
        <w:t xml:space="preserve"> 2019. </w:t>
      </w:r>
      <w:r w:rsidR="007E2A41">
        <w:rPr>
          <w:rFonts w:cs="Times New Roman"/>
          <w:sz w:val="28"/>
          <w:szCs w:val="28"/>
        </w:rPr>
        <w:t xml:space="preserve">gadā atzīmējama </w:t>
      </w:r>
      <w:r w:rsidRPr="00A5358D">
        <w:rPr>
          <w:rFonts w:cs="Times New Roman"/>
          <w:i/>
          <w:sz w:val="28"/>
          <w:szCs w:val="28"/>
        </w:rPr>
        <w:t>De minimis</w:t>
      </w:r>
      <w:r w:rsidR="00632849" w:rsidRPr="003D0870">
        <w:rPr>
          <w:rStyle w:val="FootnoteReference"/>
          <w:rFonts w:cs="Times New Roman"/>
          <w:sz w:val="28"/>
          <w:szCs w:val="28"/>
        </w:rPr>
        <w:footnoteReference w:id="59"/>
      </w:r>
      <w:r w:rsidRPr="00A5358D">
        <w:rPr>
          <w:rFonts w:cs="Times New Roman"/>
          <w:sz w:val="28"/>
          <w:szCs w:val="28"/>
        </w:rPr>
        <w:t xml:space="preserve"> sistēmas ieviešana – šis rīks valsts atbalsta jomā atzīmējams kā pozitīvs ieguvums valstī kopumā.</w:t>
      </w:r>
    </w:p>
    <w:p w14:paraId="033EE4CF" w14:textId="4EA2B372" w:rsidR="00AF5750" w:rsidRDefault="000D7830" w:rsidP="005952F4">
      <w:pPr>
        <w:spacing w:line="276" w:lineRule="auto"/>
        <w:ind w:firstLine="709"/>
        <w:jc w:val="both"/>
        <w:rPr>
          <w:rFonts w:cs="Times New Roman"/>
          <w:sz w:val="28"/>
          <w:szCs w:val="28"/>
        </w:rPr>
      </w:pPr>
      <w:r w:rsidRPr="00A5358D">
        <w:rPr>
          <w:rFonts w:cs="Times New Roman"/>
          <w:sz w:val="28"/>
          <w:szCs w:val="28"/>
        </w:rPr>
        <w:t>2019. </w:t>
      </w:r>
      <w:r w:rsidR="002F3D70">
        <w:rPr>
          <w:rFonts w:cs="Times New Roman"/>
          <w:sz w:val="28"/>
          <w:szCs w:val="28"/>
        </w:rPr>
        <w:t>gada 28. </w:t>
      </w:r>
      <w:r w:rsidR="009E3F0B" w:rsidRPr="00A5358D">
        <w:rPr>
          <w:rFonts w:cs="Times New Roman"/>
          <w:sz w:val="28"/>
          <w:szCs w:val="28"/>
        </w:rPr>
        <w:t xml:space="preserve">augustā tika apstiprināts “Pasākumu plāns krāpšanas un korupcijas risku mazināšanai </w:t>
      </w:r>
      <w:r w:rsidR="00011247" w:rsidRPr="00A5358D">
        <w:rPr>
          <w:rFonts w:cs="Times New Roman"/>
          <w:sz w:val="28"/>
          <w:szCs w:val="28"/>
        </w:rPr>
        <w:t>ESF</w:t>
      </w:r>
      <w:r w:rsidR="009E3F0B" w:rsidRPr="00A5358D">
        <w:rPr>
          <w:rFonts w:cs="Times New Roman"/>
          <w:sz w:val="28"/>
          <w:szCs w:val="28"/>
        </w:rPr>
        <w:t xml:space="preserve">, </w:t>
      </w:r>
      <w:r w:rsidR="00011247" w:rsidRPr="00A5358D">
        <w:rPr>
          <w:rFonts w:cs="Times New Roman"/>
          <w:sz w:val="28"/>
          <w:szCs w:val="28"/>
        </w:rPr>
        <w:t>ERAF</w:t>
      </w:r>
      <w:r w:rsidR="009E3F0B" w:rsidRPr="00A5358D">
        <w:rPr>
          <w:rFonts w:cs="Times New Roman"/>
          <w:sz w:val="28"/>
          <w:szCs w:val="28"/>
        </w:rPr>
        <w:t xml:space="preserve"> un </w:t>
      </w:r>
      <w:r w:rsidR="00011247" w:rsidRPr="00A5358D">
        <w:rPr>
          <w:rFonts w:cs="Times New Roman"/>
          <w:sz w:val="28"/>
          <w:szCs w:val="28"/>
        </w:rPr>
        <w:t>KF</w:t>
      </w:r>
      <w:r w:rsidRPr="00A5358D">
        <w:rPr>
          <w:rFonts w:cs="Times New Roman"/>
          <w:sz w:val="28"/>
          <w:szCs w:val="28"/>
        </w:rPr>
        <w:t xml:space="preserve"> 2014. - 2020. </w:t>
      </w:r>
      <w:r w:rsidR="009E3F0B" w:rsidRPr="00A5358D">
        <w:rPr>
          <w:rFonts w:cs="Times New Roman"/>
          <w:sz w:val="28"/>
          <w:szCs w:val="28"/>
        </w:rPr>
        <w:t>gada plānošanas periodā”</w:t>
      </w:r>
      <w:r w:rsidR="007E2A41" w:rsidRPr="00A5358D">
        <w:rPr>
          <w:rStyle w:val="FootnoteReference"/>
          <w:rFonts w:cs="Times New Roman"/>
          <w:sz w:val="28"/>
          <w:szCs w:val="28"/>
        </w:rPr>
        <w:footnoteReference w:id="60"/>
      </w:r>
      <w:r w:rsidR="009E3F0B" w:rsidRPr="00A5358D">
        <w:rPr>
          <w:rFonts w:cs="Times New Roman"/>
          <w:sz w:val="28"/>
          <w:szCs w:val="28"/>
        </w:rPr>
        <w:t>, kur analizēti krāpšanai un korupcijai visvairāk pakļautajos ES fondu ieviešanas posmos</w:t>
      </w:r>
      <w:r w:rsidR="009E3F0B" w:rsidRPr="00A5358D">
        <w:rPr>
          <w:rFonts w:cs="Times New Roman"/>
          <w:vertAlign w:val="superscript"/>
        </w:rPr>
        <w:footnoteReference w:id="61"/>
      </w:r>
      <w:r w:rsidR="009E3F0B" w:rsidRPr="00A5358D">
        <w:rPr>
          <w:rFonts w:cs="Times New Roman"/>
          <w:sz w:val="28"/>
          <w:szCs w:val="28"/>
        </w:rPr>
        <w:t xml:space="preserve"> apzinātie riski un paredzēti atsevišķi risku pārvaldības pasākumi saistībā ar konkrēto ES fondu vadības funkciju izpildi. </w:t>
      </w:r>
    </w:p>
    <w:p w14:paraId="52CAF414" w14:textId="77777777" w:rsidR="00C4044C" w:rsidRPr="00A5358D" w:rsidRDefault="00C4044C" w:rsidP="005952F4">
      <w:pPr>
        <w:spacing w:line="276" w:lineRule="auto"/>
        <w:ind w:firstLine="709"/>
        <w:jc w:val="both"/>
      </w:pPr>
    </w:p>
    <w:p w14:paraId="26A0A72D" w14:textId="41AEAA99" w:rsidR="00616D7C" w:rsidRPr="00A5358D" w:rsidRDefault="00EC223D" w:rsidP="0090121E">
      <w:pPr>
        <w:pStyle w:val="1lmenis"/>
      </w:pPr>
      <w:bookmarkStart w:id="15" w:name="_Toc33626869"/>
      <w:r w:rsidRPr="004E63DF">
        <w:t>8</w:t>
      </w:r>
      <w:r w:rsidR="00616D7C" w:rsidRPr="004E63DF">
        <w:t>.</w:t>
      </w:r>
      <w:r w:rsidR="002331E0" w:rsidRPr="004E63DF">
        <w:t xml:space="preserve"> </w:t>
      </w:r>
      <w:r w:rsidR="00727F85" w:rsidRPr="004E63DF">
        <w:t>ES fondu</w:t>
      </w:r>
      <w:r w:rsidR="002331E0" w:rsidRPr="004E63DF">
        <w:t xml:space="preserve"> </w:t>
      </w:r>
      <w:r w:rsidR="00FE1C7A" w:rsidRPr="004E63DF">
        <w:t>2021.</w:t>
      </w:r>
      <w:r w:rsidR="00606269" w:rsidRPr="004E63DF">
        <w:t>–</w:t>
      </w:r>
      <w:r w:rsidR="00616D7C" w:rsidRPr="004E63DF">
        <w:t>2027. gada plānošanas periods</w:t>
      </w:r>
      <w:bookmarkEnd w:id="15"/>
    </w:p>
    <w:p w14:paraId="2E394BFA" w14:textId="7ACBFF3F" w:rsidR="001C1A5C" w:rsidRDefault="00CA7B66" w:rsidP="005952F4">
      <w:pPr>
        <w:spacing w:line="276" w:lineRule="auto"/>
        <w:ind w:firstLine="709"/>
        <w:jc w:val="both"/>
        <w:rPr>
          <w:sz w:val="28"/>
          <w:szCs w:val="28"/>
        </w:rPr>
      </w:pPr>
      <w:bookmarkStart w:id="16" w:name="_Toc346541587"/>
      <w:bookmarkStart w:id="17" w:name="_Toc348033089"/>
      <w:r w:rsidRPr="00A5358D">
        <w:rPr>
          <w:sz w:val="28"/>
          <w:szCs w:val="28"/>
        </w:rPr>
        <w:t>2019.</w:t>
      </w:r>
      <w:r w:rsidR="00C3745F" w:rsidRPr="00A5358D">
        <w:rPr>
          <w:sz w:val="28"/>
          <w:szCs w:val="28"/>
        </w:rPr>
        <w:t> </w:t>
      </w:r>
      <w:r w:rsidRPr="00A5358D">
        <w:rPr>
          <w:sz w:val="28"/>
          <w:szCs w:val="28"/>
        </w:rPr>
        <w:t xml:space="preserve">gada otrajā pusgadā </w:t>
      </w:r>
      <w:r w:rsidR="00114763" w:rsidRPr="00A5358D">
        <w:rPr>
          <w:sz w:val="28"/>
          <w:szCs w:val="28"/>
        </w:rPr>
        <w:t>FM</w:t>
      </w:r>
      <w:r w:rsidRPr="00A5358D">
        <w:rPr>
          <w:sz w:val="28"/>
          <w:szCs w:val="28"/>
        </w:rPr>
        <w:t xml:space="preserve"> ir</w:t>
      </w:r>
      <w:r w:rsidR="00114763" w:rsidRPr="00A5358D">
        <w:rPr>
          <w:sz w:val="28"/>
          <w:szCs w:val="28"/>
        </w:rPr>
        <w:t xml:space="preserve"> turpin</w:t>
      </w:r>
      <w:r w:rsidRPr="00A5358D">
        <w:rPr>
          <w:sz w:val="28"/>
          <w:szCs w:val="28"/>
        </w:rPr>
        <w:t>ājusi</w:t>
      </w:r>
      <w:r w:rsidR="00114763" w:rsidRPr="00A5358D">
        <w:rPr>
          <w:sz w:val="28"/>
          <w:szCs w:val="28"/>
        </w:rPr>
        <w:t xml:space="preserve"> aizstāvēt Latvijas intereses ES Padomes darba grupās, kurās izskata Kohēzijas politikas regulējumu un saistītos ES daudzgadu budžeta jautājumus. </w:t>
      </w:r>
      <w:r w:rsidRPr="00A5358D">
        <w:rPr>
          <w:sz w:val="28"/>
          <w:szCs w:val="28"/>
        </w:rPr>
        <w:t xml:space="preserve">Somijas prezidentūras ietvaros tika atklātas trialogu sarunas starp EK, ES Padomi un </w:t>
      </w:r>
      <w:r w:rsidR="00011247" w:rsidRPr="00A5358D">
        <w:rPr>
          <w:sz w:val="28"/>
          <w:szCs w:val="28"/>
        </w:rPr>
        <w:t>Eiropa</w:t>
      </w:r>
      <w:r w:rsidRPr="00A5358D">
        <w:rPr>
          <w:sz w:val="28"/>
          <w:szCs w:val="28"/>
        </w:rPr>
        <w:t>s Parlamentu. Som</w:t>
      </w:r>
      <w:r w:rsidR="0033304E" w:rsidRPr="00A5358D">
        <w:rPr>
          <w:sz w:val="28"/>
          <w:szCs w:val="28"/>
        </w:rPr>
        <w:t xml:space="preserve">ijas prezidentūras ietvaros ir </w:t>
      </w:r>
      <w:r w:rsidRPr="00A5358D">
        <w:rPr>
          <w:sz w:val="28"/>
          <w:szCs w:val="28"/>
        </w:rPr>
        <w:t>panākti vairāki būtiski kompromisi attiecībā uz kop</w:t>
      </w:r>
      <w:r w:rsidR="001C1A5C" w:rsidRPr="00A5358D">
        <w:rPr>
          <w:sz w:val="28"/>
          <w:szCs w:val="28"/>
        </w:rPr>
        <w:t>īgo noteikumu regulā iekļautajiem</w:t>
      </w:r>
      <w:r w:rsidRPr="00A5358D">
        <w:rPr>
          <w:sz w:val="28"/>
          <w:szCs w:val="28"/>
        </w:rPr>
        <w:t xml:space="preserve"> plānošanas noteikumiem, snieguma ietvaru un ieviešanas priekšnosacījumiem, kā arī vadības un kontroles sist</w:t>
      </w:r>
      <w:r w:rsidR="001C1A5C" w:rsidRPr="00A5358D">
        <w:rPr>
          <w:sz w:val="28"/>
          <w:szCs w:val="28"/>
        </w:rPr>
        <w:t>ēmā</w:t>
      </w:r>
      <w:r w:rsidRPr="00A5358D">
        <w:rPr>
          <w:sz w:val="28"/>
          <w:szCs w:val="28"/>
        </w:rPr>
        <w:t>m</w:t>
      </w:r>
      <w:r w:rsidR="00114763" w:rsidRPr="00A5358D">
        <w:rPr>
          <w:sz w:val="28"/>
          <w:szCs w:val="28"/>
        </w:rPr>
        <w:t>.</w:t>
      </w:r>
      <w:r w:rsidR="00175452">
        <w:rPr>
          <w:sz w:val="28"/>
          <w:szCs w:val="28"/>
        </w:rPr>
        <w:t xml:space="preserve"> </w:t>
      </w:r>
      <w:r w:rsidR="001C1A5C" w:rsidRPr="00A5358D">
        <w:rPr>
          <w:sz w:val="28"/>
          <w:szCs w:val="28"/>
        </w:rPr>
        <w:t xml:space="preserve">Lai </w:t>
      </w:r>
      <w:r w:rsidR="001C1A5C" w:rsidRPr="00A5358D">
        <w:rPr>
          <w:sz w:val="28"/>
          <w:szCs w:val="28"/>
        </w:rPr>
        <w:lastRenderedPageBreak/>
        <w:t xml:space="preserve">nodrošinātu laicīgu ES fondu plānošanas dokumentu izstrādi FM ir uzsākusi tehniska līmeņa konsultācijas ar </w:t>
      </w:r>
      <w:r w:rsidR="00B844B3" w:rsidRPr="00A5358D">
        <w:rPr>
          <w:sz w:val="28"/>
          <w:szCs w:val="28"/>
        </w:rPr>
        <w:t>EK</w:t>
      </w:r>
      <w:r w:rsidR="001C1A5C" w:rsidRPr="00A5358D">
        <w:rPr>
          <w:sz w:val="28"/>
          <w:szCs w:val="28"/>
        </w:rPr>
        <w:t xml:space="preserve">, pārrunājot horizontālus jautājumus </w:t>
      </w:r>
      <w:r w:rsidR="00C3745F" w:rsidRPr="00A5358D">
        <w:rPr>
          <w:sz w:val="28"/>
          <w:szCs w:val="28"/>
        </w:rPr>
        <w:t>par 2021.</w:t>
      </w:r>
      <w:r w:rsidR="002F3D70">
        <w:rPr>
          <w:sz w:val="28"/>
          <w:szCs w:val="28"/>
        </w:rPr>
        <w:t> - </w:t>
      </w:r>
      <w:r w:rsidR="00C3745F" w:rsidRPr="00A5358D">
        <w:rPr>
          <w:sz w:val="28"/>
          <w:szCs w:val="28"/>
        </w:rPr>
        <w:t>2027. </w:t>
      </w:r>
      <w:r w:rsidR="001C1A5C" w:rsidRPr="00A5358D">
        <w:rPr>
          <w:sz w:val="28"/>
          <w:szCs w:val="28"/>
        </w:rPr>
        <w:t>gada plānošanas perioda ieviešanas sistēmu, kā arī kopējo ieguldījumu stratēģiju atsevišķos politikas mērķos.</w:t>
      </w:r>
    </w:p>
    <w:p w14:paraId="0EE12A83" w14:textId="54575A4E" w:rsidR="00443577" w:rsidRDefault="0015437D" w:rsidP="005952F4">
      <w:pPr>
        <w:spacing w:line="276" w:lineRule="auto"/>
        <w:ind w:firstLine="709"/>
        <w:jc w:val="both"/>
        <w:rPr>
          <w:bCs/>
          <w:i/>
          <w:szCs w:val="24"/>
        </w:rPr>
      </w:pPr>
      <w:r>
        <w:rPr>
          <w:bCs/>
          <w:sz w:val="28"/>
          <w:szCs w:val="28"/>
        </w:rPr>
        <w:t>Ņemot vērā</w:t>
      </w:r>
      <w:r w:rsidRPr="00723A29">
        <w:rPr>
          <w:bCs/>
          <w:sz w:val="28"/>
          <w:szCs w:val="28"/>
        </w:rPr>
        <w:t xml:space="preserve"> līdzšinējo </w:t>
      </w:r>
      <w:r>
        <w:rPr>
          <w:bCs/>
          <w:sz w:val="28"/>
          <w:szCs w:val="28"/>
        </w:rPr>
        <w:t xml:space="preserve">progresu </w:t>
      </w:r>
      <w:r w:rsidRPr="00A5358D">
        <w:rPr>
          <w:sz w:val="28"/>
          <w:szCs w:val="28"/>
        </w:rPr>
        <w:t xml:space="preserve">Kohēzijas politikas </w:t>
      </w:r>
      <w:r w:rsidRPr="00723A29">
        <w:rPr>
          <w:bCs/>
          <w:sz w:val="28"/>
          <w:szCs w:val="28"/>
        </w:rPr>
        <w:t>regul</w:t>
      </w:r>
      <w:r w:rsidRPr="00606269">
        <w:rPr>
          <w:bCs/>
          <w:sz w:val="28"/>
          <w:szCs w:val="28"/>
        </w:rPr>
        <w:t>ējuma izstr</w:t>
      </w:r>
      <w:r>
        <w:rPr>
          <w:bCs/>
          <w:sz w:val="28"/>
          <w:szCs w:val="28"/>
        </w:rPr>
        <w:t>ā</w:t>
      </w:r>
      <w:r w:rsidRPr="00443577">
        <w:rPr>
          <w:bCs/>
          <w:sz w:val="28"/>
          <w:szCs w:val="28"/>
        </w:rPr>
        <w:t>d</w:t>
      </w:r>
      <w:r>
        <w:rPr>
          <w:bCs/>
          <w:sz w:val="28"/>
          <w:szCs w:val="28"/>
        </w:rPr>
        <w:t>ē</w:t>
      </w:r>
      <w:r w:rsidRPr="00443577">
        <w:rPr>
          <w:bCs/>
          <w:sz w:val="28"/>
          <w:szCs w:val="28"/>
        </w:rPr>
        <w:t xml:space="preserve"> un sarun</w:t>
      </w:r>
      <w:r>
        <w:rPr>
          <w:bCs/>
          <w:sz w:val="28"/>
          <w:szCs w:val="28"/>
        </w:rPr>
        <w:t>ās</w:t>
      </w:r>
      <w:r w:rsidRPr="00723A29">
        <w:rPr>
          <w:bCs/>
          <w:sz w:val="28"/>
          <w:szCs w:val="28"/>
        </w:rPr>
        <w:t xml:space="preserve"> par </w:t>
      </w:r>
      <w:r>
        <w:rPr>
          <w:bCs/>
          <w:sz w:val="28"/>
          <w:szCs w:val="28"/>
        </w:rPr>
        <w:t xml:space="preserve">ES </w:t>
      </w:r>
      <w:r w:rsidRPr="00723A29">
        <w:rPr>
          <w:bCs/>
          <w:sz w:val="28"/>
          <w:szCs w:val="28"/>
        </w:rPr>
        <w:t xml:space="preserve">daudzgadu budžetu, </w:t>
      </w:r>
      <w:r>
        <w:rPr>
          <w:bCs/>
          <w:sz w:val="28"/>
          <w:szCs w:val="28"/>
        </w:rPr>
        <w:t xml:space="preserve">secināms, ka </w:t>
      </w:r>
      <w:r>
        <w:rPr>
          <w:sz w:val="28"/>
          <w:szCs w:val="28"/>
        </w:rPr>
        <w:t xml:space="preserve">nacionālie normatīvie akti </w:t>
      </w:r>
      <w:r w:rsidRPr="003964C6">
        <w:rPr>
          <w:sz w:val="28"/>
          <w:szCs w:val="28"/>
        </w:rPr>
        <w:t xml:space="preserve">(likums un tam pakārtotie </w:t>
      </w:r>
      <w:r>
        <w:rPr>
          <w:sz w:val="28"/>
          <w:szCs w:val="28"/>
        </w:rPr>
        <w:t>MK</w:t>
      </w:r>
      <w:r w:rsidRPr="003964C6">
        <w:rPr>
          <w:sz w:val="28"/>
          <w:szCs w:val="28"/>
        </w:rPr>
        <w:t xml:space="preserve"> noteikumi), kas regulē </w:t>
      </w:r>
      <w:r>
        <w:rPr>
          <w:sz w:val="28"/>
          <w:szCs w:val="28"/>
        </w:rPr>
        <w:t>SAM</w:t>
      </w:r>
      <w:r w:rsidRPr="003964C6">
        <w:rPr>
          <w:sz w:val="28"/>
          <w:szCs w:val="28"/>
        </w:rPr>
        <w:t xml:space="preserve"> ieviešanu, varētu </w:t>
      </w:r>
      <w:r>
        <w:rPr>
          <w:sz w:val="28"/>
          <w:szCs w:val="28"/>
        </w:rPr>
        <w:t xml:space="preserve">tikt pieņemti un </w:t>
      </w:r>
      <w:r w:rsidRPr="003964C6">
        <w:rPr>
          <w:sz w:val="28"/>
          <w:szCs w:val="28"/>
        </w:rPr>
        <w:t>stāties spēkā tikai 2021.</w:t>
      </w:r>
      <w:r>
        <w:rPr>
          <w:sz w:val="28"/>
          <w:szCs w:val="28"/>
        </w:rPr>
        <w:t> </w:t>
      </w:r>
      <w:r w:rsidRPr="003964C6">
        <w:rPr>
          <w:sz w:val="28"/>
          <w:szCs w:val="28"/>
        </w:rPr>
        <w:t>gada otrajā pus</w:t>
      </w:r>
      <w:r>
        <w:rPr>
          <w:sz w:val="28"/>
          <w:szCs w:val="28"/>
        </w:rPr>
        <w:t>gadā</w:t>
      </w:r>
      <w:r w:rsidRPr="003964C6">
        <w:rPr>
          <w:sz w:val="28"/>
          <w:szCs w:val="28"/>
        </w:rPr>
        <w:t xml:space="preserve">. </w:t>
      </w:r>
      <w:r w:rsidRPr="00344DFB">
        <w:rPr>
          <w:bCs/>
          <w:sz w:val="28"/>
          <w:szCs w:val="28"/>
        </w:rPr>
        <w:t xml:space="preserve">FM </w:t>
      </w:r>
      <w:r>
        <w:rPr>
          <w:bCs/>
          <w:sz w:val="28"/>
          <w:szCs w:val="28"/>
        </w:rPr>
        <w:t>ir analizējusi</w:t>
      </w:r>
      <w:r w:rsidRPr="00344DFB">
        <w:rPr>
          <w:bCs/>
          <w:sz w:val="28"/>
          <w:szCs w:val="28"/>
        </w:rPr>
        <w:t xml:space="preserve"> iespējam</w:t>
      </w:r>
      <w:r>
        <w:rPr>
          <w:bCs/>
          <w:sz w:val="28"/>
          <w:szCs w:val="28"/>
        </w:rPr>
        <w:t xml:space="preserve">o </w:t>
      </w:r>
      <w:r w:rsidRPr="00344DFB">
        <w:rPr>
          <w:bCs/>
          <w:sz w:val="28"/>
          <w:szCs w:val="28"/>
        </w:rPr>
        <w:t>investīciju pārrāvum</w:t>
      </w:r>
      <w:r>
        <w:rPr>
          <w:bCs/>
          <w:sz w:val="28"/>
          <w:szCs w:val="28"/>
        </w:rPr>
        <w:t>u</w:t>
      </w:r>
      <w:r w:rsidRPr="00344DFB">
        <w:rPr>
          <w:bCs/>
          <w:sz w:val="28"/>
          <w:szCs w:val="28"/>
        </w:rPr>
        <w:t xml:space="preserve"> starp plānošanas periodiem</w:t>
      </w:r>
      <w:r>
        <w:rPr>
          <w:bCs/>
          <w:sz w:val="28"/>
          <w:szCs w:val="28"/>
        </w:rPr>
        <w:t xml:space="preserve"> un prognozi investīciju plūsmas “N+2”</w:t>
      </w:r>
      <w:r w:rsidR="00175452">
        <w:rPr>
          <w:rStyle w:val="FootnoteReference"/>
          <w:bCs/>
          <w:sz w:val="28"/>
          <w:szCs w:val="28"/>
        </w:rPr>
        <w:footnoteReference w:id="62"/>
      </w:r>
      <w:r>
        <w:rPr>
          <w:bCs/>
          <w:sz w:val="28"/>
          <w:szCs w:val="28"/>
        </w:rPr>
        <w:t xml:space="preserve"> nosacījuma izpildei</w:t>
      </w:r>
      <w:r w:rsidRPr="00344DFB">
        <w:rPr>
          <w:bCs/>
          <w:sz w:val="28"/>
          <w:szCs w:val="28"/>
        </w:rPr>
        <w:t xml:space="preserve">. </w:t>
      </w:r>
      <w:r>
        <w:rPr>
          <w:bCs/>
          <w:sz w:val="28"/>
          <w:szCs w:val="28"/>
        </w:rPr>
        <w:t>Vienmērīgai investīciju plūsmai nepieciešamais valsts budžeta izdevumu apmērs būtu vismaz 10</w:t>
      </w:r>
      <w:r w:rsidR="002F3D70">
        <w:rPr>
          <w:bCs/>
          <w:sz w:val="28"/>
          <w:szCs w:val="28"/>
        </w:rPr>
        <w:t>0 </w:t>
      </w:r>
      <w:r>
        <w:rPr>
          <w:bCs/>
          <w:sz w:val="28"/>
          <w:szCs w:val="28"/>
        </w:rPr>
        <w:t>milj. </w:t>
      </w:r>
      <w:r w:rsidRPr="00723A29">
        <w:rPr>
          <w:bCs/>
          <w:i/>
          <w:sz w:val="28"/>
          <w:szCs w:val="28"/>
        </w:rPr>
        <w:t xml:space="preserve">euro </w:t>
      </w:r>
      <w:r w:rsidR="002F3D70">
        <w:rPr>
          <w:bCs/>
          <w:sz w:val="28"/>
          <w:szCs w:val="28"/>
        </w:rPr>
        <w:t>2021. gadā un 150 </w:t>
      </w:r>
      <w:r>
        <w:rPr>
          <w:bCs/>
          <w:sz w:val="28"/>
          <w:szCs w:val="28"/>
        </w:rPr>
        <w:t>milj. </w:t>
      </w:r>
      <w:r w:rsidRPr="00723A29">
        <w:rPr>
          <w:bCs/>
          <w:i/>
          <w:sz w:val="28"/>
          <w:szCs w:val="28"/>
        </w:rPr>
        <w:t xml:space="preserve">euro </w:t>
      </w:r>
      <w:r>
        <w:rPr>
          <w:bCs/>
          <w:sz w:val="28"/>
          <w:szCs w:val="28"/>
        </w:rPr>
        <w:t>2020. gadā. Tas nozīmē, ka ir būtiski nodrošināt projektu ieviešanas u</w:t>
      </w:r>
      <w:r w:rsidR="002F3D70">
        <w:rPr>
          <w:bCs/>
          <w:sz w:val="28"/>
          <w:szCs w:val="28"/>
        </w:rPr>
        <w:t>zsākšanu jau 2021. gada sākumā . Skatīt ilustrāciju Nr.14</w:t>
      </w:r>
      <w:r>
        <w:rPr>
          <w:bCs/>
          <w:sz w:val="28"/>
          <w:szCs w:val="28"/>
        </w:rPr>
        <w:t>.</w:t>
      </w:r>
    </w:p>
    <w:p w14:paraId="4690BFB1" w14:textId="69318F67" w:rsidR="002E3167" w:rsidRPr="00723A29" w:rsidRDefault="002E3167" w:rsidP="002E3167">
      <w:pPr>
        <w:spacing w:before="120" w:after="120" w:line="276" w:lineRule="auto"/>
        <w:jc w:val="both"/>
        <w:rPr>
          <w:bCs/>
          <w:i/>
          <w:szCs w:val="24"/>
        </w:rPr>
      </w:pPr>
      <w:r w:rsidRPr="00723A29">
        <w:rPr>
          <w:bCs/>
          <w:i/>
          <w:szCs w:val="24"/>
        </w:rPr>
        <w:t>Ilustrācija Nr.</w:t>
      </w:r>
      <w:r w:rsidR="00CC35C4">
        <w:rPr>
          <w:bCs/>
          <w:i/>
          <w:szCs w:val="24"/>
        </w:rPr>
        <w:t xml:space="preserve"> 14</w:t>
      </w:r>
      <w:r w:rsidRPr="00723A29">
        <w:rPr>
          <w:bCs/>
          <w:i/>
          <w:szCs w:val="24"/>
        </w:rPr>
        <w:t xml:space="preserve"> </w:t>
      </w:r>
      <w:r>
        <w:rPr>
          <w:bCs/>
          <w:i/>
          <w:szCs w:val="24"/>
        </w:rPr>
        <w:t>“</w:t>
      </w:r>
      <w:r w:rsidRPr="00723A29">
        <w:rPr>
          <w:bCs/>
          <w:i/>
          <w:szCs w:val="24"/>
        </w:rPr>
        <w:t>Finanšu plūsmas prognoze “N+2” nosacījuma izpildei</w:t>
      </w:r>
      <w:r>
        <w:rPr>
          <w:bCs/>
          <w:i/>
          <w:szCs w:val="24"/>
        </w:rPr>
        <w:t>”</w:t>
      </w:r>
    </w:p>
    <w:p w14:paraId="5B544595" w14:textId="4DC87CD9" w:rsidR="007E4D49" w:rsidRDefault="005D4816" w:rsidP="007E4D49">
      <w:pPr>
        <w:spacing w:before="120" w:after="120" w:line="276" w:lineRule="auto"/>
        <w:jc w:val="both"/>
        <w:rPr>
          <w:sz w:val="28"/>
          <w:szCs w:val="28"/>
        </w:rPr>
      </w:pPr>
      <w:r>
        <w:rPr>
          <w:noProof/>
          <w:sz w:val="28"/>
          <w:szCs w:val="28"/>
          <w:lang w:eastAsia="lv-LV"/>
        </w:rPr>
        <w:drawing>
          <wp:inline distT="0" distB="0" distL="0" distR="0" wp14:anchorId="42C469C6" wp14:editId="4A9176A7">
            <wp:extent cx="5715000" cy="3561715"/>
            <wp:effectExtent l="19050" t="19050" r="19050"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4035" cy="3573578"/>
                    </a:xfrm>
                    <a:prstGeom prst="rect">
                      <a:avLst/>
                    </a:prstGeom>
                    <a:noFill/>
                    <a:ln>
                      <a:solidFill>
                        <a:schemeClr val="accent3">
                          <a:lumMod val="60000"/>
                          <a:lumOff val="40000"/>
                        </a:schemeClr>
                      </a:solidFill>
                    </a:ln>
                  </pic:spPr>
                </pic:pic>
              </a:graphicData>
            </a:graphic>
          </wp:inline>
        </w:drawing>
      </w:r>
    </w:p>
    <w:p w14:paraId="0DC5C232" w14:textId="1AA7728F" w:rsidR="004F3B26" w:rsidRDefault="00606269" w:rsidP="005952F4">
      <w:pPr>
        <w:spacing w:line="276" w:lineRule="auto"/>
        <w:ind w:firstLine="709"/>
        <w:jc w:val="both"/>
        <w:rPr>
          <w:sz w:val="28"/>
          <w:szCs w:val="28"/>
        </w:rPr>
      </w:pPr>
      <w:r w:rsidRPr="005952F4">
        <w:rPr>
          <w:bCs/>
          <w:sz w:val="28"/>
          <w:szCs w:val="28"/>
        </w:rPr>
        <w:t>Līdzīgi kā 2014.–2020.</w:t>
      </w:r>
      <w:r w:rsidR="002022C6" w:rsidRPr="005952F4">
        <w:rPr>
          <w:bCs/>
          <w:sz w:val="28"/>
          <w:szCs w:val="28"/>
        </w:rPr>
        <w:t> </w:t>
      </w:r>
      <w:r w:rsidRPr="005952F4">
        <w:rPr>
          <w:bCs/>
          <w:sz w:val="28"/>
          <w:szCs w:val="28"/>
        </w:rPr>
        <w:t xml:space="preserve">gada plānošanas periodā, </w:t>
      </w:r>
      <w:r w:rsidRPr="0015437D">
        <w:rPr>
          <w:bCs/>
          <w:sz w:val="28"/>
          <w:szCs w:val="28"/>
        </w:rPr>
        <w:t>valdība var</w:t>
      </w:r>
      <w:r w:rsidR="00BB4272">
        <w:rPr>
          <w:bCs/>
          <w:sz w:val="28"/>
          <w:szCs w:val="28"/>
        </w:rPr>
        <w:t>ētu</w:t>
      </w:r>
      <w:r w:rsidRPr="0015437D">
        <w:rPr>
          <w:bCs/>
          <w:sz w:val="28"/>
          <w:szCs w:val="28"/>
        </w:rPr>
        <w:t xml:space="preserve"> lemt par </w:t>
      </w:r>
      <w:r w:rsidR="002E3167">
        <w:rPr>
          <w:bCs/>
          <w:sz w:val="28"/>
          <w:szCs w:val="28"/>
        </w:rPr>
        <w:t>atsevišķu SAM</w:t>
      </w:r>
      <w:r w:rsidRPr="0015437D">
        <w:rPr>
          <w:bCs/>
          <w:sz w:val="28"/>
          <w:szCs w:val="28"/>
        </w:rPr>
        <w:t xml:space="preserve"> </w:t>
      </w:r>
      <w:r w:rsidR="002E3167">
        <w:rPr>
          <w:bCs/>
          <w:sz w:val="28"/>
          <w:szCs w:val="28"/>
        </w:rPr>
        <w:t xml:space="preserve">ātrāku </w:t>
      </w:r>
      <w:r w:rsidRPr="0015437D">
        <w:rPr>
          <w:bCs/>
          <w:sz w:val="28"/>
          <w:szCs w:val="28"/>
        </w:rPr>
        <w:t>ieviešanu</w:t>
      </w:r>
      <w:r w:rsidR="0015437D">
        <w:rPr>
          <w:bCs/>
          <w:sz w:val="28"/>
          <w:szCs w:val="28"/>
        </w:rPr>
        <w:t xml:space="preserve"> ierobežotās projektu iesniegumu atlasēs</w:t>
      </w:r>
      <w:r w:rsidRPr="00443577">
        <w:rPr>
          <w:sz w:val="28"/>
          <w:szCs w:val="28"/>
        </w:rPr>
        <w:t>,</w:t>
      </w:r>
      <w:r w:rsidRPr="00606269">
        <w:rPr>
          <w:sz w:val="28"/>
          <w:szCs w:val="28"/>
        </w:rPr>
        <w:t xml:space="preserve"> vienojoties par skaidriem stratēģiskiem nosacījumiem.</w:t>
      </w:r>
      <w:r w:rsidR="002E3167">
        <w:rPr>
          <w:sz w:val="28"/>
          <w:szCs w:val="28"/>
        </w:rPr>
        <w:t xml:space="preserve"> Būtiskākie riski</w:t>
      </w:r>
      <w:r w:rsidR="00443577">
        <w:rPr>
          <w:sz w:val="28"/>
          <w:szCs w:val="28"/>
        </w:rPr>
        <w:t>/</w:t>
      </w:r>
      <w:r w:rsidR="002E3167">
        <w:rPr>
          <w:sz w:val="28"/>
          <w:szCs w:val="28"/>
        </w:rPr>
        <w:t xml:space="preserve"> priekšnosacījumi ātrāk uzsākamo SAM ieviešanai ir</w:t>
      </w:r>
      <w:r w:rsidR="0055084C">
        <w:rPr>
          <w:sz w:val="28"/>
          <w:szCs w:val="28"/>
        </w:rPr>
        <w:t>:</w:t>
      </w:r>
      <w:r w:rsidR="002E3167">
        <w:rPr>
          <w:sz w:val="28"/>
          <w:szCs w:val="28"/>
        </w:rPr>
        <w:t xml:space="preserve"> </w:t>
      </w:r>
    </w:p>
    <w:p w14:paraId="44C048B1" w14:textId="77777777" w:rsidR="0015437D" w:rsidRDefault="0015437D" w:rsidP="00C4044C">
      <w:pPr>
        <w:pStyle w:val="ListParagraph"/>
        <w:numPr>
          <w:ilvl w:val="0"/>
          <w:numId w:val="10"/>
        </w:numPr>
        <w:spacing w:before="120" w:after="120" w:line="276" w:lineRule="auto"/>
        <w:ind w:left="1134" w:hanging="425"/>
        <w:jc w:val="both"/>
        <w:rPr>
          <w:sz w:val="28"/>
          <w:szCs w:val="28"/>
        </w:rPr>
      </w:pPr>
      <w:r w:rsidRPr="0015437D">
        <w:rPr>
          <w:sz w:val="28"/>
          <w:szCs w:val="28"/>
        </w:rPr>
        <w:t xml:space="preserve">nepieciešams politisks lēmums uzņemties izdevumu attiecināmības un fiskālo risku; </w:t>
      </w:r>
    </w:p>
    <w:p w14:paraId="1FB18020" w14:textId="5BABFBD1" w:rsidR="0015437D" w:rsidRDefault="0015437D" w:rsidP="00C4044C">
      <w:pPr>
        <w:pStyle w:val="ListParagraph"/>
        <w:numPr>
          <w:ilvl w:val="0"/>
          <w:numId w:val="10"/>
        </w:numPr>
        <w:spacing w:before="120" w:after="120" w:line="276" w:lineRule="auto"/>
        <w:ind w:left="1134" w:hanging="425"/>
        <w:jc w:val="both"/>
        <w:rPr>
          <w:sz w:val="28"/>
          <w:szCs w:val="28"/>
        </w:rPr>
      </w:pPr>
      <w:r>
        <w:rPr>
          <w:sz w:val="28"/>
          <w:szCs w:val="28"/>
        </w:rPr>
        <w:lastRenderedPageBreak/>
        <w:t xml:space="preserve">īstenojami ir tikai </w:t>
      </w:r>
      <w:r w:rsidRPr="0015437D">
        <w:rPr>
          <w:sz w:val="28"/>
          <w:szCs w:val="28"/>
        </w:rPr>
        <w:t>augstas gatavības projekti;</w:t>
      </w:r>
    </w:p>
    <w:p w14:paraId="778D0C96" w14:textId="6EB34330" w:rsidR="0015437D" w:rsidRDefault="0015437D" w:rsidP="00C4044C">
      <w:pPr>
        <w:pStyle w:val="ListParagraph"/>
        <w:numPr>
          <w:ilvl w:val="0"/>
          <w:numId w:val="10"/>
        </w:numPr>
        <w:spacing w:before="120" w:after="120" w:line="276" w:lineRule="auto"/>
        <w:ind w:left="1134" w:hanging="425"/>
        <w:jc w:val="both"/>
        <w:rPr>
          <w:sz w:val="28"/>
          <w:szCs w:val="28"/>
        </w:rPr>
      </w:pPr>
      <w:r w:rsidRPr="0015437D">
        <w:rPr>
          <w:sz w:val="28"/>
          <w:szCs w:val="28"/>
        </w:rPr>
        <w:t xml:space="preserve">nozares stratēģijai jābūt saskaņotai ar EK </w:t>
      </w:r>
      <w:r w:rsidR="005332A1">
        <w:rPr>
          <w:sz w:val="28"/>
          <w:szCs w:val="28"/>
        </w:rPr>
        <w:t>(ieguldījumu</w:t>
      </w:r>
      <w:r w:rsidRPr="0015437D">
        <w:rPr>
          <w:sz w:val="28"/>
          <w:szCs w:val="28"/>
        </w:rPr>
        <w:t xml:space="preserve"> </w:t>
      </w:r>
      <w:r w:rsidR="005332A1">
        <w:rPr>
          <w:sz w:val="28"/>
          <w:szCs w:val="28"/>
        </w:rPr>
        <w:t>priekš</w:t>
      </w:r>
      <w:r w:rsidRPr="0015437D">
        <w:rPr>
          <w:sz w:val="28"/>
          <w:szCs w:val="28"/>
        </w:rPr>
        <w:t xml:space="preserve">nosacījumu izpilde); </w:t>
      </w:r>
    </w:p>
    <w:p w14:paraId="2072F7D3" w14:textId="6E258C3C" w:rsidR="0015437D" w:rsidRPr="0015437D" w:rsidRDefault="0015437D" w:rsidP="00C4044C">
      <w:pPr>
        <w:pStyle w:val="ListParagraph"/>
        <w:numPr>
          <w:ilvl w:val="0"/>
          <w:numId w:val="10"/>
        </w:numPr>
        <w:spacing w:before="120" w:after="120" w:line="276" w:lineRule="auto"/>
        <w:ind w:left="1134" w:hanging="425"/>
        <w:jc w:val="both"/>
        <w:rPr>
          <w:sz w:val="28"/>
          <w:szCs w:val="28"/>
        </w:rPr>
      </w:pPr>
      <w:r w:rsidRPr="0015437D">
        <w:rPr>
          <w:sz w:val="28"/>
          <w:szCs w:val="28"/>
        </w:rPr>
        <w:t xml:space="preserve">jābūt saprotamam, pamatotam un </w:t>
      </w:r>
      <w:r w:rsidR="00E8480A">
        <w:rPr>
          <w:sz w:val="28"/>
          <w:szCs w:val="28"/>
        </w:rPr>
        <w:t xml:space="preserve">ar </w:t>
      </w:r>
      <w:r w:rsidRPr="0015437D">
        <w:rPr>
          <w:sz w:val="28"/>
          <w:szCs w:val="28"/>
        </w:rPr>
        <w:t xml:space="preserve">EK </w:t>
      </w:r>
      <w:r w:rsidR="00E8480A">
        <w:rPr>
          <w:sz w:val="28"/>
          <w:szCs w:val="28"/>
        </w:rPr>
        <w:t>saskaņotam</w:t>
      </w:r>
      <w:r w:rsidRPr="0015437D">
        <w:rPr>
          <w:sz w:val="28"/>
          <w:szCs w:val="28"/>
        </w:rPr>
        <w:t xml:space="preserve"> ieviešanas mehānismam. </w:t>
      </w:r>
    </w:p>
    <w:p w14:paraId="02EB2D70" w14:textId="3A37EFC7" w:rsidR="00606269" w:rsidRPr="00A5358D" w:rsidRDefault="00443577" w:rsidP="005952F4">
      <w:pPr>
        <w:spacing w:line="276" w:lineRule="auto"/>
        <w:ind w:firstLine="709"/>
        <w:jc w:val="both"/>
        <w:rPr>
          <w:sz w:val="28"/>
          <w:szCs w:val="28"/>
        </w:rPr>
      </w:pPr>
      <w:r>
        <w:rPr>
          <w:sz w:val="28"/>
          <w:szCs w:val="28"/>
        </w:rPr>
        <w:t>V</w:t>
      </w:r>
      <w:r w:rsidR="002022C6">
        <w:rPr>
          <w:sz w:val="28"/>
          <w:szCs w:val="28"/>
        </w:rPr>
        <w:t xml:space="preserve">ērtējot minētos aspektus, faktisko ieviešanas progresu, investīciju pārrāvuma riskus, kā arī </w:t>
      </w:r>
      <w:r w:rsidR="002022C6" w:rsidRPr="002022C6">
        <w:rPr>
          <w:sz w:val="28"/>
          <w:szCs w:val="28"/>
        </w:rPr>
        <w:t>2014.</w:t>
      </w:r>
      <w:r w:rsidR="00723A29">
        <w:rPr>
          <w:sz w:val="28"/>
          <w:szCs w:val="28"/>
        </w:rPr>
        <w:t xml:space="preserve"> </w:t>
      </w:r>
      <w:r w:rsidR="002022C6" w:rsidRPr="002022C6">
        <w:rPr>
          <w:sz w:val="28"/>
          <w:szCs w:val="28"/>
        </w:rPr>
        <w:t>–2020.</w:t>
      </w:r>
      <w:r w:rsidR="002022C6">
        <w:rPr>
          <w:sz w:val="28"/>
          <w:szCs w:val="28"/>
        </w:rPr>
        <w:t> </w:t>
      </w:r>
      <w:r w:rsidR="002022C6" w:rsidRPr="002022C6">
        <w:rPr>
          <w:sz w:val="28"/>
          <w:szCs w:val="28"/>
        </w:rPr>
        <w:t>gada plānošanas</w:t>
      </w:r>
      <w:r w:rsidR="002022C6">
        <w:rPr>
          <w:sz w:val="28"/>
          <w:szCs w:val="28"/>
        </w:rPr>
        <w:t xml:space="preserve"> perioda pieredzi, FM ieskatā potenciāli ātrāk uzsākamas</w:t>
      </w:r>
      <w:r w:rsidR="00D8190D">
        <w:rPr>
          <w:sz w:val="28"/>
          <w:szCs w:val="28"/>
        </w:rPr>
        <w:t xml:space="preserve"> ir</w:t>
      </w:r>
      <w:r w:rsidR="002022C6">
        <w:rPr>
          <w:sz w:val="28"/>
          <w:szCs w:val="28"/>
        </w:rPr>
        <w:t xml:space="preserve"> investīcijas valsts un reģionālās nozīmes ceļu kvalitātes uzlabošanai</w:t>
      </w:r>
      <w:r w:rsidR="002022C6">
        <w:rPr>
          <w:rStyle w:val="FootnoteReference"/>
          <w:sz w:val="28"/>
          <w:szCs w:val="28"/>
        </w:rPr>
        <w:footnoteReference w:id="63"/>
      </w:r>
      <w:r w:rsidR="00D6285E">
        <w:rPr>
          <w:sz w:val="28"/>
          <w:szCs w:val="28"/>
        </w:rPr>
        <w:t>. Ņ</w:t>
      </w:r>
      <w:r w:rsidR="002022C6">
        <w:rPr>
          <w:sz w:val="28"/>
          <w:szCs w:val="28"/>
        </w:rPr>
        <w:t xml:space="preserve">emot vērā </w:t>
      </w:r>
      <w:r w:rsidR="00BB4272">
        <w:rPr>
          <w:sz w:val="28"/>
          <w:szCs w:val="28"/>
        </w:rPr>
        <w:t>salīdzinoši dinamisko</w:t>
      </w:r>
      <w:r w:rsidR="002022C6">
        <w:rPr>
          <w:sz w:val="28"/>
          <w:szCs w:val="28"/>
        </w:rPr>
        <w:t xml:space="preserve"> ieviešanas progresu</w:t>
      </w:r>
      <w:r w:rsidR="00D6285E">
        <w:rPr>
          <w:sz w:val="28"/>
          <w:szCs w:val="28"/>
        </w:rPr>
        <w:t xml:space="preserve"> ir</w:t>
      </w:r>
      <w:r w:rsidR="002022C6">
        <w:rPr>
          <w:sz w:val="28"/>
          <w:szCs w:val="28"/>
        </w:rPr>
        <w:t xml:space="preserve"> </w:t>
      </w:r>
      <w:r w:rsidR="00BB4272">
        <w:rPr>
          <w:sz w:val="28"/>
          <w:szCs w:val="28"/>
        </w:rPr>
        <w:t xml:space="preserve">iespēja novērst vai mazināt </w:t>
      </w:r>
      <w:r w:rsidR="002022C6">
        <w:rPr>
          <w:sz w:val="28"/>
          <w:szCs w:val="28"/>
        </w:rPr>
        <w:t>ceļu nozares investīcij</w:t>
      </w:r>
      <w:r w:rsidR="00BB4272">
        <w:rPr>
          <w:sz w:val="28"/>
          <w:szCs w:val="28"/>
        </w:rPr>
        <w:t>u</w:t>
      </w:r>
      <w:r w:rsidR="002022C6" w:rsidRPr="002022C6">
        <w:rPr>
          <w:sz w:val="28"/>
          <w:szCs w:val="28"/>
        </w:rPr>
        <w:t xml:space="preserve"> pārrāvuma risk</w:t>
      </w:r>
      <w:r w:rsidR="00BB4272">
        <w:rPr>
          <w:sz w:val="28"/>
          <w:szCs w:val="28"/>
        </w:rPr>
        <w:t>a iestāšanos</w:t>
      </w:r>
      <w:r w:rsidR="00D6285E">
        <w:rPr>
          <w:sz w:val="28"/>
          <w:szCs w:val="28"/>
        </w:rPr>
        <w:t>. Līdztekus</w:t>
      </w:r>
      <w:r w:rsidR="00BB4272">
        <w:rPr>
          <w:sz w:val="28"/>
          <w:szCs w:val="28"/>
        </w:rPr>
        <w:t xml:space="preserve"> </w:t>
      </w:r>
      <w:r w:rsidR="002022C6">
        <w:rPr>
          <w:sz w:val="28"/>
          <w:szCs w:val="28"/>
        </w:rPr>
        <w:t>pausta</w:t>
      </w:r>
      <w:r w:rsidR="002022C6" w:rsidRPr="002022C6">
        <w:rPr>
          <w:sz w:val="28"/>
          <w:szCs w:val="28"/>
        </w:rPr>
        <w:t xml:space="preserve"> augsta nozares gat</w:t>
      </w:r>
      <w:r w:rsidR="002022C6">
        <w:rPr>
          <w:sz w:val="28"/>
          <w:szCs w:val="28"/>
        </w:rPr>
        <w:t xml:space="preserve">avība </w:t>
      </w:r>
      <w:r w:rsidR="00BB4272">
        <w:rPr>
          <w:sz w:val="28"/>
          <w:szCs w:val="28"/>
        </w:rPr>
        <w:t xml:space="preserve">ceļu </w:t>
      </w:r>
      <w:r w:rsidR="00F427DB">
        <w:rPr>
          <w:sz w:val="28"/>
          <w:szCs w:val="28"/>
        </w:rPr>
        <w:t>projektus</w:t>
      </w:r>
      <w:r w:rsidR="002022C6">
        <w:rPr>
          <w:sz w:val="28"/>
          <w:szCs w:val="28"/>
        </w:rPr>
        <w:t xml:space="preserve"> uzsākt ātrāk. </w:t>
      </w:r>
      <w:r w:rsidR="00BB4272">
        <w:rPr>
          <w:sz w:val="28"/>
          <w:szCs w:val="28"/>
        </w:rPr>
        <w:t>L</w:t>
      </w:r>
      <w:r w:rsidR="00326B11">
        <w:rPr>
          <w:sz w:val="28"/>
          <w:szCs w:val="28"/>
        </w:rPr>
        <w:t xml:space="preserve">ai varētu </w:t>
      </w:r>
      <w:r w:rsidR="00F427DB">
        <w:rPr>
          <w:sz w:val="28"/>
          <w:szCs w:val="28"/>
        </w:rPr>
        <w:t xml:space="preserve">konceptuāli </w:t>
      </w:r>
      <w:r w:rsidR="00326B11">
        <w:rPr>
          <w:sz w:val="28"/>
          <w:szCs w:val="28"/>
        </w:rPr>
        <w:t xml:space="preserve">atbalstīt ātrāku SAM uzsākšanu, </w:t>
      </w:r>
      <w:r w:rsidR="002022C6" w:rsidRPr="002022C6">
        <w:rPr>
          <w:sz w:val="28"/>
          <w:szCs w:val="28"/>
        </w:rPr>
        <w:t xml:space="preserve">SM </w:t>
      </w:r>
      <w:r w:rsidR="00326B11">
        <w:rPr>
          <w:sz w:val="28"/>
          <w:szCs w:val="28"/>
        </w:rPr>
        <w:t xml:space="preserve">ir jānodrošina savlaicīga </w:t>
      </w:r>
      <w:r w:rsidR="005332A1">
        <w:rPr>
          <w:sz w:val="28"/>
          <w:szCs w:val="28"/>
        </w:rPr>
        <w:t>ieguldījumu</w:t>
      </w:r>
      <w:r w:rsidR="00326B11">
        <w:rPr>
          <w:sz w:val="28"/>
          <w:szCs w:val="28"/>
        </w:rPr>
        <w:t xml:space="preserve"> priekšnosacījuma izpilde</w:t>
      </w:r>
      <w:r w:rsidR="002F3D70">
        <w:rPr>
          <w:sz w:val="28"/>
          <w:szCs w:val="28"/>
        </w:rPr>
        <w:t xml:space="preserve"> </w:t>
      </w:r>
      <w:r w:rsidR="00D6285E">
        <w:rPr>
          <w:sz w:val="28"/>
          <w:szCs w:val="28"/>
        </w:rPr>
        <w:t xml:space="preserve">- </w:t>
      </w:r>
      <w:r w:rsidR="002F3D70">
        <w:rPr>
          <w:sz w:val="28"/>
          <w:szCs w:val="28"/>
        </w:rPr>
        <w:t>līdz 2020. gada 30. </w:t>
      </w:r>
      <w:r w:rsidR="00BB4272">
        <w:rPr>
          <w:sz w:val="28"/>
          <w:szCs w:val="28"/>
        </w:rPr>
        <w:t>jūnijam</w:t>
      </w:r>
      <w:r w:rsidR="00326B11">
        <w:rPr>
          <w:rStyle w:val="FootnoteReference"/>
          <w:sz w:val="28"/>
          <w:szCs w:val="28"/>
        </w:rPr>
        <w:footnoteReference w:id="64"/>
      </w:r>
      <w:r w:rsidR="00BB4272">
        <w:rPr>
          <w:sz w:val="28"/>
          <w:szCs w:val="28"/>
        </w:rPr>
        <w:t xml:space="preserve">. </w:t>
      </w:r>
      <w:r w:rsidR="00687F44">
        <w:rPr>
          <w:sz w:val="28"/>
          <w:szCs w:val="28"/>
        </w:rPr>
        <w:t xml:space="preserve">Pēc MK apstiprināta nepieciešamā plānošanas dokumenta </w:t>
      </w:r>
      <w:r w:rsidR="00BB4272">
        <w:rPr>
          <w:sz w:val="28"/>
          <w:szCs w:val="28"/>
        </w:rPr>
        <w:t>SM jānodrošina minēto priekšnosacījumu saskaņošana ar EK</w:t>
      </w:r>
      <w:r w:rsidR="002F3D70">
        <w:rPr>
          <w:sz w:val="28"/>
          <w:szCs w:val="28"/>
        </w:rPr>
        <w:t xml:space="preserve"> līdz 2020. </w:t>
      </w:r>
      <w:r w:rsidR="00687F44">
        <w:rPr>
          <w:sz w:val="28"/>
          <w:szCs w:val="28"/>
        </w:rPr>
        <w:t>gada beigām</w:t>
      </w:r>
      <w:r w:rsidR="00D6285E">
        <w:rPr>
          <w:sz w:val="28"/>
          <w:szCs w:val="28"/>
        </w:rPr>
        <w:t>. P</w:t>
      </w:r>
      <w:r w:rsidR="00BB4272">
        <w:rPr>
          <w:sz w:val="28"/>
          <w:szCs w:val="28"/>
        </w:rPr>
        <w:t>ēc MK atbalsta saņemšanas</w:t>
      </w:r>
      <w:r w:rsidR="009F3186">
        <w:rPr>
          <w:sz w:val="28"/>
          <w:szCs w:val="28"/>
        </w:rPr>
        <w:t>,</w:t>
      </w:r>
      <w:r w:rsidR="00BB4272">
        <w:rPr>
          <w:sz w:val="28"/>
          <w:szCs w:val="28"/>
        </w:rPr>
        <w:t xml:space="preserve"> SM </w:t>
      </w:r>
      <w:r>
        <w:rPr>
          <w:sz w:val="28"/>
          <w:szCs w:val="28"/>
        </w:rPr>
        <w:t xml:space="preserve">pirms </w:t>
      </w:r>
      <w:r w:rsidR="00F427DB">
        <w:rPr>
          <w:sz w:val="28"/>
          <w:szCs w:val="28"/>
        </w:rPr>
        <w:t>investīciju uzsākšanas</w:t>
      </w:r>
      <w:r>
        <w:rPr>
          <w:sz w:val="28"/>
          <w:szCs w:val="28"/>
        </w:rPr>
        <w:t xml:space="preserve"> </w:t>
      </w:r>
      <w:r w:rsidR="00D068A7">
        <w:rPr>
          <w:sz w:val="28"/>
          <w:szCs w:val="28"/>
        </w:rPr>
        <w:t xml:space="preserve">jāizstrādā </w:t>
      </w:r>
      <w:r w:rsidR="00F427DB">
        <w:rPr>
          <w:sz w:val="28"/>
          <w:szCs w:val="28"/>
        </w:rPr>
        <w:t xml:space="preserve">arī </w:t>
      </w:r>
      <w:r w:rsidR="00D068A7">
        <w:rPr>
          <w:sz w:val="28"/>
          <w:szCs w:val="28"/>
        </w:rPr>
        <w:t>pagaidu regul</w:t>
      </w:r>
      <w:r w:rsidR="00D8190D">
        <w:rPr>
          <w:sz w:val="28"/>
          <w:szCs w:val="28"/>
        </w:rPr>
        <w:t>ējums ātrāk uzsākamajiem SAM</w:t>
      </w:r>
      <w:r w:rsidR="00D8190D">
        <w:rPr>
          <w:rStyle w:val="FootnoteReference"/>
          <w:sz w:val="28"/>
          <w:szCs w:val="28"/>
        </w:rPr>
        <w:footnoteReference w:id="65"/>
      </w:r>
      <w:r>
        <w:rPr>
          <w:sz w:val="28"/>
          <w:szCs w:val="28"/>
        </w:rPr>
        <w:t>.</w:t>
      </w:r>
      <w:r w:rsidR="00D8190D">
        <w:rPr>
          <w:sz w:val="28"/>
          <w:szCs w:val="28"/>
        </w:rPr>
        <w:t xml:space="preserve"> </w:t>
      </w:r>
      <w:r w:rsidR="003E2F03">
        <w:rPr>
          <w:sz w:val="28"/>
          <w:szCs w:val="28"/>
        </w:rPr>
        <w:t>P</w:t>
      </w:r>
      <w:r w:rsidR="001460F2" w:rsidRPr="001460F2">
        <w:rPr>
          <w:sz w:val="28"/>
          <w:szCs w:val="28"/>
        </w:rPr>
        <w:t xml:space="preserve">aralēli </w:t>
      </w:r>
      <w:r w:rsidR="003E2F03">
        <w:rPr>
          <w:sz w:val="28"/>
          <w:szCs w:val="28"/>
        </w:rPr>
        <w:t xml:space="preserve">iepriekš minētām darbībām </w:t>
      </w:r>
      <w:r w:rsidR="001460F2" w:rsidRPr="001460F2">
        <w:rPr>
          <w:sz w:val="28"/>
          <w:szCs w:val="28"/>
        </w:rPr>
        <w:t xml:space="preserve">SM sadarbībā ar </w:t>
      </w:r>
      <w:r w:rsidR="001460F2">
        <w:rPr>
          <w:sz w:val="28"/>
          <w:szCs w:val="28"/>
        </w:rPr>
        <w:t xml:space="preserve">projektu </w:t>
      </w:r>
      <w:r w:rsidR="001460F2" w:rsidRPr="001460F2">
        <w:rPr>
          <w:sz w:val="28"/>
          <w:szCs w:val="28"/>
        </w:rPr>
        <w:t xml:space="preserve">īstenotāju jānodrošina </w:t>
      </w:r>
      <w:r w:rsidR="001460F2">
        <w:rPr>
          <w:sz w:val="28"/>
          <w:szCs w:val="28"/>
        </w:rPr>
        <w:t>augstas gatavības projekti</w:t>
      </w:r>
      <w:r w:rsidR="001460F2" w:rsidRPr="001460F2">
        <w:rPr>
          <w:sz w:val="28"/>
          <w:szCs w:val="28"/>
        </w:rPr>
        <w:t>, lai bū</w:t>
      </w:r>
      <w:r w:rsidR="001460F2">
        <w:rPr>
          <w:sz w:val="28"/>
          <w:szCs w:val="28"/>
        </w:rPr>
        <w:t xml:space="preserve">tu iespējams </w:t>
      </w:r>
      <w:r w:rsidR="003E2F03">
        <w:rPr>
          <w:sz w:val="28"/>
          <w:szCs w:val="28"/>
        </w:rPr>
        <w:t>uzsākt</w:t>
      </w:r>
      <w:r w:rsidR="001460F2">
        <w:rPr>
          <w:sz w:val="28"/>
          <w:szCs w:val="28"/>
        </w:rPr>
        <w:t xml:space="preserve"> faktisko</w:t>
      </w:r>
      <w:r w:rsidR="001460F2" w:rsidRPr="001460F2">
        <w:rPr>
          <w:sz w:val="28"/>
          <w:szCs w:val="28"/>
        </w:rPr>
        <w:t xml:space="preserve"> izdevumu plūsmu jau </w:t>
      </w:r>
      <w:r w:rsidR="001460F2">
        <w:rPr>
          <w:sz w:val="28"/>
          <w:szCs w:val="28"/>
        </w:rPr>
        <w:t>no 2021. gada sākuma</w:t>
      </w:r>
      <w:r w:rsidR="003E2F03">
        <w:rPr>
          <w:rStyle w:val="FootnoteReference"/>
          <w:sz w:val="28"/>
          <w:szCs w:val="28"/>
        </w:rPr>
        <w:footnoteReference w:id="66"/>
      </w:r>
      <w:r w:rsidR="001460F2" w:rsidRPr="001460F2">
        <w:rPr>
          <w:sz w:val="28"/>
          <w:szCs w:val="28"/>
        </w:rPr>
        <w:t>.</w:t>
      </w:r>
      <w:r w:rsidR="003E2F03">
        <w:rPr>
          <w:sz w:val="28"/>
          <w:szCs w:val="28"/>
        </w:rPr>
        <w:t xml:space="preserve"> </w:t>
      </w:r>
    </w:p>
    <w:p w14:paraId="4BA87651" w14:textId="77777777" w:rsidR="009672AE" w:rsidRPr="00A5358D" w:rsidRDefault="009672AE" w:rsidP="00114763">
      <w:pPr>
        <w:spacing w:before="120" w:after="120" w:line="276" w:lineRule="auto"/>
        <w:ind w:firstLine="720"/>
        <w:jc w:val="both"/>
        <w:rPr>
          <w:sz w:val="28"/>
          <w:szCs w:val="28"/>
        </w:rPr>
      </w:pPr>
    </w:p>
    <w:bookmarkEnd w:id="16"/>
    <w:bookmarkEnd w:id="17"/>
    <w:p w14:paraId="094DE0C1" w14:textId="77777777" w:rsidR="00270ADC" w:rsidRDefault="00270ADC" w:rsidP="00F8287B">
      <w:pPr>
        <w:tabs>
          <w:tab w:val="right" w:pos="8647"/>
        </w:tabs>
        <w:rPr>
          <w:rFonts w:cs="Times New Roman"/>
          <w:spacing w:val="6"/>
          <w:sz w:val="28"/>
          <w:szCs w:val="28"/>
        </w:rPr>
      </w:pPr>
    </w:p>
    <w:p w14:paraId="42577C0B" w14:textId="2898CF1A" w:rsidR="00F302E5" w:rsidRPr="00A5358D" w:rsidRDefault="00CB72DC" w:rsidP="00F8287B">
      <w:pPr>
        <w:tabs>
          <w:tab w:val="right" w:pos="8647"/>
        </w:tabs>
        <w:rPr>
          <w:rFonts w:cs="Times New Roman"/>
          <w:spacing w:val="6"/>
          <w:sz w:val="28"/>
          <w:szCs w:val="28"/>
        </w:rPr>
      </w:pPr>
      <w:r w:rsidRPr="00A5358D">
        <w:rPr>
          <w:rFonts w:cs="Times New Roman"/>
          <w:spacing w:val="6"/>
          <w:sz w:val="28"/>
          <w:szCs w:val="28"/>
        </w:rPr>
        <w:t>Finanšu ministrs</w:t>
      </w:r>
      <w:r w:rsidRPr="00A5358D">
        <w:rPr>
          <w:rFonts w:cs="Times New Roman"/>
          <w:spacing w:val="6"/>
          <w:sz w:val="28"/>
          <w:szCs w:val="28"/>
        </w:rPr>
        <w:tab/>
        <w:t>J. Reirs</w:t>
      </w:r>
    </w:p>
    <w:p w14:paraId="07D0435C" w14:textId="77777777" w:rsidR="00893103" w:rsidRPr="00A5358D" w:rsidRDefault="00893103" w:rsidP="00916CD9">
      <w:pPr>
        <w:tabs>
          <w:tab w:val="right" w:pos="8647"/>
        </w:tabs>
        <w:rPr>
          <w:rFonts w:cs="Times New Roman"/>
          <w:spacing w:val="6"/>
          <w:szCs w:val="24"/>
        </w:rPr>
      </w:pPr>
    </w:p>
    <w:p w14:paraId="72469F7B" w14:textId="77777777" w:rsidR="00213459" w:rsidRPr="00A5358D" w:rsidRDefault="00213459" w:rsidP="00916CD9">
      <w:pPr>
        <w:tabs>
          <w:tab w:val="right" w:pos="8647"/>
        </w:tabs>
        <w:rPr>
          <w:rFonts w:cs="Times New Roman"/>
          <w:spacing w:val="6"/>
          <w:sz w:val="20"/>
          <w:szCs w:val="24"/>
        </w:rPr>
      </w:pPr>
    </w:p>
    <w:p w14:paraId="4C70DF18" w14:textId="77777777" w:rsidR="00213459" w:rsidRPr="00A5358D" w:rsidRDefault="00213459" w:rsidP="00916CD9">
      <w:pPr>
        <w:tabs>
          <w:tab w:val="right" w:pos="8647"/>
        </w:tabs>
        <w:rPr>
          <w:rFonts w:cs="Times New Roman"/>
          <w:spacing w:val="6"/>
          <w:sz w:val="20"/>
          <w:szCs w:val="24"/>
        </w:rPr>
      </w:pPr>
    </w:p>
    <w:p w14:paraId="1FEB5645" w14:textId="77777777" w:rsidR="00270ADC" w:rsidRDefault="00270ADC" w:rsidP="00916CD9">
      <w:pPr>
        <w:tabs>
          <w:tab w:val="right" w:pos="8647"/>
        </w:tabs>
        <w:rPr>
          <w:rFonts w:cs="Times New Roman"/>
          <w:spacing w:val="6"/>
          <w:sz w:val="20"/>
          <w:szCs w:val="24"/>
        </w:rPr>
      </w:pPr>
    </w:p>
    <w:p w14:paraId="43B72882" w14:textId="77777777" w:rsidR="00270ADC" w:rsidRDefault="00270ADC" w:rsidP="00916CD9">
      <w:pPr>
        <w:tabs>
          <w:tab w:val="right" w:pos="8647"/>
        </w:tabs>
        <w:rPr>
          <w:rFonts w:cs="Times New Roman"/>
          <w:spacing w:val="6"/>
          <w:sz w:val="20"/>
          <w:szCs w:val="24"/>
        </w:rPr>
      </w:pPr>
    </w:p>
    <w:p w14:paraId="525DB2CD" w14:textId="3022D7A2" w:rsidR="00916CD9" w:rsidRPr="00A5358D" w:rsidRDefault="00893103" w:rsidP="00916CD9">
      <w:pPr>
        <w:tabs>
          <w:tab w:val="right" w:pos="8647"/>
        </w:tabs>
        <w:rPr>
          <w:rFonts w:cs="Times New Roman"/>
          <w:spacing w:val="6"/>
          <w:sz w:val="20"/>
          <w:szCs w:val="24"/>
        </w:rPr>
      </w:pPr>
      <w:r w:rsidRPr="00A5358D">
        <w:rPr>
          <w:rFonts w:cs="Times New Roman"/>
          <w:spacing w:val="6"/>
          <w:sz w:val="20"/>
          <w:szCs w:val="24"/>
        </w:rPr>
        <w:t>R</w:t>
      </w:r>
      <w:r w:rsidR="00916CD9" w:rsidRPr="00A5358D">
        <w:rPr>
          <w:rFonts w:cs="Times New Roman"/>
          <w:spacing w:val="6"/>
          <w:sz w:val="20"/>
          <w:szCs w:val="24"/>
        </w:rPr>
        <w:t>ūdolfa 67083925</w:t>
      </w:r>
    </w:p>
    <w:p w14:paraId="299E9FA4" w14:textId="4704065E" w:rsidR="00942AB5" w:rsidRDefault="00546F66" w:rsidP="00916CD9">
      <w:pPr>
        <w:tabs>
          <w:tab w:val="right" w:pos="8647"/>
        </w:tabs>
        <w:rPr>
          <w:rFonts w:cs="Times New Roman"/>
          <w:spacing w:val="6"/>
          <w:sz w:val="20"/>
          <w:szCs w:val="24"/>
        </w:rPr>
      </w:pPr>
      <w:hyperlink r:id="rId43" w:history="1">
        <w:r w:rsidR="00516413" w:rsidRPr="000C2C3B">
          <w:rPr>
            <w:rStyle w:val="Hyperlink"/>
            <w:rFonts w:cs="Times New Roman"/>
            <w:spacing w:val="6"/>
            <w:sz w:val="20"/>
            <w:szCs w:val="24"/>
          </w:rPr>
          <w:t>Astra.Rudolfa@fm.gov.lv</w:t>
        </w:r>
      </w:hyperlink>
    </w:p>
    <w:p w14:paraId="732B8CFB" w14:textId="4D1A530C" w:rsidR="00516413" w:rsidRDefault="00516413" w:rsidP="00916CD9">
      <w:pPr>
        <w:tabs>
          <w:tab w:val="right" w:pos="8647"/>
        </w:tabs>
        <w:rPr>
          <w:rFonts w:cs="Times New Roman"/>
          <w:spacing w:val="6"/>
          <w:sz w:val="20"/>
          <w:szCs w:val="24"/>
        </w:rPr>
      </w:pPr>
    </w:p>
    <w:sectPr w:rsidR="00516413" w:rsidSect="004E63DF">
      <w:headerReference w:type="default" r:id="rId44"/>
      <w:footerReference w:type="default" r:id="rId45"/>
      <w:pgSz w:w="11906" w:h="16838" w:code="9"/>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F01EF4" w14:textId="77777777" w:rsidR="00546F66" w:rsidRDefault="00546F66" w:rsidP="009C0862">
      <w:r>
        <w:separator/>
      </w:r>
    </w:p>
  </w:endnote>
  <w:endnote w:type="continuationSeparator" w:id="0">
    <w:p w14:paraId="436BBF2C" w14:textId="77777777" w:rsidR="00546F66" w:rsidRDefault="00546F66" w:rsidP="009C0862">
      <w:r>
        <w:continuationSeparator/>
      </w:r>
    </w:p>
  </w:endnote>
  <w:endnote w:type="continuationNotice" w:id="1">
    <w:p w14:paraId="4FE67C9A" w14:textId="77777777" w:rsidR="00546F66" w:rsidRDefault="00546F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3" w:usb2="00000009" w:usb3="00000000" w:csb0="000001FF" w:csb1="00000000"/>
  </w:font>
  <w:font w:name="Calibri">
    <w:panose1 w:val="020F0502020204030204"/>
    <w:charset w:val="BA"/>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kChampa">
    <w:altName w:val="Times New Roman"/>
    <w:charset w:val="00"/>
    <w:family w:val="swiss"/>
    <w:pitch w:val="variable"/>
    <w:sig w:usb0="03000003" w:usb1="00000000" w:usb2="00000000" w:usb3="00000000" w:csb0="00010001" w:csb1="00000000"/>
  </w:font>
  <w:font w:name="Calibri Light">
    <w:panose1 w:val="020F0302020204030204"/>
    <w:charset w:val="BA"/>
    <w:family w:val="swiss"/>
    <w:pitch w:val="variable"/>
    <w:sig w:usb0="A0002AEF" w:usb1="4000207B" w:usb2="00000000" w:usb3="00000000" w:csb0="000001FF" w:csb1="00000000"/>
  </w:font>
  <w:font w:name="Segoe UI">
    <w:panose1 w:val="020B0502040204020203"/>
    <w:charset w:val="BA"/>
    <w:family w:val="swiss"/>
    <w:pitch w:val="variable"/>
    <w:sig w:usb0="E4002EFF" w:usb1="C000E47F"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EUAlbertina-Bold-Identity-H">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5AE8D" w14:textId="437CA3DD" w:rsidR="00546F66" w:rsidRPr="00163323" w:rsidRDefault="00546F66" w:rsidP="00163323">
    <w:pPr>
      <w:pStyle w:val="Footer"/>
    </w:pPr>
    <w:fldSimple w:instr=" FILENAME   \* MERGEFORMAT ">
      <w:r>
        <w:rPr>
          <w:noProof/>
        </w:rPr>
        <w:t>FMzin_25022020_ES_fondi.docx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E156C9" w14:textId="77777777" w:rsidR="00546F66" w:rsidRDefault="00546F66" w:rsidP="009C0862">
      <w:r>
        <w:separator/>
      </w:r>
    </w:p>
  </w:footnote>
  <w:footnote w:type="continuationSeparator" w:id="0">
    <w:p w14:paraId="75134979" w14:textId="77777777" w:rsidR="00546F66" w:rsidRDefault="00546F66" w:rsidP="009C0862">
      <w:r>
        <w:continuationSeparator/>
      </w:r>
    </w:p>
  </w:footnote>
  <w:footnote w:type="continuationNotice" w:id="1">
    <w:p w14:paraId="353B18D9" w14:textId="77777777" w:rsidR="00546F66" w:rsidRDefault="00546F66"/>
  </w:footnote>
  <w:footnote w:id="2">
    <w:p w14:paraId="21261171" w14:textId="77777777" w:rsidR="00546F66" w:rsidRDefault="00546F66" w:rsidP="000716B0">
      <w:pPr>
        <w:jc w:val="both"/>
      </w:pPr>
      <w:r>
        <w:rPr>
          <w:rStyle w:val="FootnoteReference"/>
        </w:rPr>
        <w:footnoteRef/>
      </w:r>
      <w:r>
        <w:t xml:space="preserve"> </w:t>
      </w:r>
      <w:r w:rsidRPr="00F15D01">
        <w:rPr>
          <w:sz w:val="20"/>
          <w:szCs w:val="20"/>
        </w:rPr>
        <w:t>Ziņojums sagatavots s</w:t>
      </w:r>
      <w:r w:rsidRPr="00F15D01">
        <w:rPr>
          <w:rFonts w:eastAsia="Calibri" w:cs="Times New Roman"/>
          <w:sz w:val="20"/>
          <w:szCs w:val="20"/>
        </w:rPr>
        <w:t>askaņā ar Regulas Nr. 1303/2013 53. pantu</w:t>
      </w:r>
      <w:r w:rsidRPr="00F15D01">
        <w:rPr>
          <w:sz w:val="20"/>
          <w:szCs w:val="20"/>
        </w:rPr>
        <w:t xml:space="preserve"> </w:t>
      </w:r>
      <w:r w:rsidRPr="00F15D01">
        <w:rPr>
          <w:rFonts w:eastAsia="Calibri" w:cs="Times New Roman"/>
          <w:sz w:val="20"/>
          <w:szCs w:val="20"/>
        </w:rPr>
        <w:t>un nodots apspriešanai Eiropas Parlamentam, Padomei, Eiropas Ekonomikas un sociālo lietu komitejai un Reģionu komitejai.</w:t>
      </w:r>
    </w:p>
  </w:footnote>
  <w:footnote w:id="3">
    <w:p w14:paraId="42D3AFD8" w14:textId="2EC4B660" w:rsidR="00546F66" w:rsidRDefault="00546F66" w:rsidP="00235855">
      <w:pPr>
        <w:pStyle w:val="FootnoteText"/>
        <w:jc w:val="both"/>
      </w:pPr>
      <w:r>
        <w:rPr>
          <w:rStyle w:val="FootnoteReference"/>
        </w:rPr>
        <w:footnoteRef/>
      </w:r>
      <w:r>
        <w:t xml:space="preserve"> </w:t>
      </w:r>
      <w:r w:rsidRPr="00F038D1">
        <w:t>“Latvijas Fakti” vei</w:t>
      </w:r>
      <w:r>
        <w:t xml:space="preserve">kts pētījums </w:t>
      </w:r>
      <w:r w:rsidRPr="00F038D1">
        <w:t>“Iedzīvotāju informētība un izpratne par Eiropas Savienības fondiem 2019.</w:t>
      </w:r>
      <w:r>
        <w:t xml:space="preserve"> </w:t>
      </w:r>
      <w:r w:rsidRPr="00F038D1">
        <w:t>gadā”.</w:t>
      </w:r>
      <w:r>
        <w:t xml:space="preserve"> Aptauja pieejama: </w:t>
      </w:r>
      <w:hyperlink r:id="rId1" w:history="1">
        <w:r w:rsidRPr="001C0E1C">
          <w:rPr>
            <w:rStyle w:val="Hyperlink"/>
          </w:rPr>
          <w:t>https://www.esfondi.lv/sabiedribas-informetiba</w:t>
        </w:r>
      </w:hyperlink>
    </w:p>
  </w:footnote>
  <w:footnote w:id="4">
    <w:p w14:paraId="143F2E0E" w14:textId="6417C4E7" w:rsidR="00546F66" w:rsidRPr="00624459" w:rsidRDefault="00546F66" w:rsidP="00B17E47">
      <w:pPr>
        <w:jc w:val="both"/>
      </w:pPr>
      <w:r>
        <w:rPr>
          <w:rStyle w:val="FootnoteReference"/>
        </w:rPr>
        <w:footnoteRef/>
      </w:r>
      <w:r>
        <w:rPr>
          <w:rFonts w:cs="Times New Roman"/>
          <w:sz w:val="20"/>
          <w:szCs w:val="20"/>
        </w:rPr>
        <w:t xml:space="preserve"> </w:t>
      </w:r>
      <w:r w:rsidRPr="00327A01">
        <w:rPr>
          <w:rFonts w:cs="Times New Roman"/>
          <w:sz w:val="20"/>
          <w:szCs w:val="20"/>
        </w:rPr>
        <w:t>Ziņojumā ir apskats par makroekonomiskās situācijas attīstību, ietverot 2019.</w:t>
      </w:r>
      <w:r>
        <w:rPr>
          <w:rFonts w:cs="Times New Roman"/>
          <w:sz w:val="20"/>
          <w:szCs w:val="20"/>
        </w:rPr>
        <w:t xml:space="preserve"> </w:t>
      </w:r>
      <w:r w:rsidRPr="00327A01">
        <w:rPr>
          <w:rFonts w:cs="Times New Roman"/>
          <w:sz w:val="20"/>
          <w:szCs w:val="20"/>
        </w:rPr>
        <w:t>gada pirmos trīs ceturkšņus un pēdējos pieejamos datus par 2019.</w:t>
      </w:r>
      <w:r>
        <w:rPr>
          <w:rFonts w:cs="Times New Roman"/>
          <w:sz w:val="20"/>
          <w:szCs w:val="20"/>
        </w:rPr>
        <w:t xml:space="preserve"> </w:t>
      </w:r>
      <w:r w:rsidRPr="00327A01">
        <w:rPr>
          <w:rFonts w:cs="Times New Roman"/>
          <w:sz w:val="20"/>
          <w:szCs w:val="20"/>
        </w:rPr>
        <w:t>gada ceturto ceturksni. ES fondu ietekmes analīze balstās uz 2010.</w:t>
      </w:r>
      <w:r>
        <w:rPr>
          <w:rFonts w:cs="Times New Roman"/>
          <w:sz w:val="20"/>
          <w:szCs w:val="20"/>
        </w:rPr>
        <w:t xml:space="preserve"> </w:t>
      </w:r>
      <w:r w:rsidRPr="00327A01">
        <w:rPr>
          <w:rFonts w:cs="Times New Roman"/>
          <w:sz w:val="20"/>
          <w:szCs w:val="20"/>
        </w:rPr>
        <w:t>gada salīdzināmajām cenām un veikta ar FM modeli, uz SIA “Projektu un kvalitātes vadība” pētījuma par izspiešanas efektu un publiskā kapitāla el</w:t>
      </w:r>
      <w:r>
        <w:rPr>
          <w:rFonts w:cs="Times New Roman"/>
          <w:sz w:val="20"/>
          <w:szCs w:val="20"/>
        </w:rPr>
        <w:t xml:space="preserve">astību Latvijā rezultātu pamata. </w:t>
      </w:r>
      <w:r>
        <w:rPr>
          <w:rStyle w:val="Hyperlink"/>
          <w:rFonts w:cs="Times New Roman"/>
          <w:color w:val="auto"/>
          <w:sz w:val="20"/>
          <w:szCs w:val="20"/>
          <w:u w:val="none"/>
        </w:rPr>
        <w:t xml:space="preserve">Pētījums pieejams: </w:t>
      </w:r>
      <w:hyperlink r:id="rId2" w:history="1">
        <w:r w:rsidRPr="001C0E1C">
          <w:rPr>
            <w:rStyle w:val="Hyperlink"/>
            <w:rFonts w:cs="Times New Roman"/>
            <w:sz w:val="20"/>
            <w:szCs w:val="20"/>
          </w:rPr>
          <w:t>http://www.esfondi.lv/page.php?id=1104</w:t>
        </w:r>
      </w:hyperlink>
      <w:r>
        <w:rPr>
          <w:rFonts w:cs="Times New Roman"/>
          <w:sz w:val="20"/>
          <w:szCs w:val="20"/>
        </w:rPr>
        <w:t xml:space="preserve"> .</w:t>
      </w:r>
      <w:r w:rsidRPr="00624459">
        <w:rPr>
          <w:rStyle w:val="Hyperlink"/>
          <w:rFonts w:cs="Times New Roman"/>
          <w:color w:val="auto"/>
          <w:sz w:val="20"/>
          <w:szCs w:val="20"/>
          <w:u w:val="none"/>
        </w:rPr>
        <w:t xml:space="preserve">Tāpat minēti makroekonomiskas ietekmes riski. </w:t>
      </w:r>
    </w:p>
  </w:footnote>
  <w:footnote w:id="5">
    <w:p w14:paraId="3C3F8CA7" w14:textId="0240C410" w:rsidR="00546F66" w:rsidRDefault="00546F66" w:rsidP="002F32B0">
      <w:pPr>
        <w:pStyle w:val="FootnoteText"/>
      </w:pPr>
      <w:r>
        <w:rPr>
          <w:rStyle w:val="FootnoteReference"/>
        </w:rPr>
        <w:footnoteRef/>
      </w:r>
      <w:r>
        <w:t xml:space="preserve"> Plašākā informācija par cenu patēriņa līmeni: </w:t>
      </w:r>
      <w:hyperlink r:id="rId3" w:history="1">
        <w:r w:rsidRPr="002F6141">
          <w:rPr>
            <w:rStyle w:val="Hyperlink"/>
          </w:rPr>
          <w:t>https://www.fm.gov.lv/lv/aktualitates/jaunumi/makroekonomika/61530-fm-gada-videja-inflacija-pern-bija-28</w:t>
        </w:r>
      </w:hyperlink>
      <w:r>
        <w:t xml:space="preserve"> </w:t>
      </w:r>
    </w:p>
  </w:footnote>
  <w:footnote w:id="6">
    <w:p w14:paraId="6C39A933" w14:textId="2BE00CB8" w:rsidR="00546F66" w:rsidRDefault="00546F66" w:rsidP="00656DED">
      <w:pPr>
        <w:jc w:val="both"/>
      </w:pPr>
      <w:r w:rsidRPr="00656DED">
        <w:rPr>
          <w:rStyle w:val="FootnoteReference"/>
          <w:sz w:val="20"/>
          <w:szCs w:val="20"/>
        </w:rPr>
        <w:footnoteRef/>
      </w:r>
      <w:r w:rsidRPr="00656DED">
        <w:rPr>
          <w:sz w:val="20"/>
          <w:szCs w:val="20"/>
        </w:rPr>
        <w:t xml:space="preserve"> Atbilstoši </w:t>
      </w:r>
      <w:r>
        <w:rPr>
          <w:sz w:val="20"/>
          <w:szCs w:val="20"/>
        </w:rPr>
        <w:t xml:space="preserve">SM un RBP </w:t>
      </w:r>
      <w:r w:rsidRPr="00656DED">
        <w:rPr>
          <w:sz w:val="20"/>
          <w:szCs w:val="20"/>
        </w:rPr>
        <w:t>līguma</w:t>
      </w:r>
      <w:r>
        <w:rPr>
          <w:sz w:val="20"/>
          <w:szCs w:val="20"/>
        </w:rPr>
        <w:t>m</w:t>
      </w:r>
      <w:r w:rsidRPr="00656DED">
        <w:rPr>
          <w:sz w:val="20"/>
          <w:szCs w:val="20"/>
        </w:rPr>
        <w:t xml:space="preserve"> par </w:t>
      </w:r>
      <w:r>
        <w:rPr>
          <w:sz w:val="20"/>
          <w:szCs w:val="20"/>
        </w:rPr>
        <w:t>p</w:t>
      </w:r>
      <w:r w:rsidRPr="00656DED">
        <w:rPr>
          <w:sz w:val="20"/>
          <w:szCs w:val="20"/>
        </w:rPr>
        <w:t xml:space="preserve">rojekta ieviešanu </w:t>
      </w:r>
      <w:r>
        <w:rPr>
          <w:sz w:val="20"/>
          <w:szCs w:val="20"/>
        </w:rPr>
        <w:t>p</w:t>
      </w:r>
      <w:r w:rsidRPr="00656DED">
        <w:rPr>
          <w:sz w:val="20"/>
          <w:szCs w:val="20"/>
        </w:rPr>
        <w:t>rojekta pēcuzraudzības period</w:t>
      </w:r>
      <w:r>
        <w:rPr>
          <w:sz w:val="20"/>
          <w:szCs w:val="20"/>
        </w:rPr>
        <w:t xml:space="preserve">s saskaņā ar KF nosacījumiem ir </w:t>
      </w:r>
      <w:r w:rsidRPr="00656DED">
        <w:rPr>
          <w:sz w:val="20"/>
          <w:szCs w:val="20"/>
        </w:rPr>
        <w:t xml:space="preserve">piecus gadus </w:t>
      </w:r>
      <w:r>
        <w:rPr>
          <w:sz w:val="20"/>
          <w:szCs w:val="20"/>
        </w:rPr>
        <w:t xml:space="preserve">no projekta pabeigšanas </w:t>
      </w:r>
      <w:r w:rsidRPr="00656DED">
        <w:rPr>
          <w:sz w:val="20"/>
          <w:szCs w:val="20"/>
        </w:rPr>
        <w:t>2</w:t>
      </w:r>
      <w:r>
        <w:rPr>
          <w:sz w:val="20"/>
          <w:szCs w:val="20"/>
        </w:rPr>
        <w:t xml:space="preserve">019. gada 11. martā </w:t>
      </w:r>
      <w:r w:rsidRPr="00656DED">
        <w:rPr>
          <w:sz w:val="20"/>
          <w:szCs w:val="20"/>
        </w:rPr>
        <w:t xml:space="preserve">līdz 2024. </w:t>
      </w:r>
      <w:r>
        <w:rPr>
          <w:sz w:val="20"/>
          <w:szCs w:val="20"/>
        </w:rPr>
        <w:t>gada 11. martam.</w:t>
      </w:r>
    </w:p>
  </w:footnote>
  <w:footnote w:id="7">
    <w:p w14:paraId="1D10396E" w14:textId="2D020F75" w:rsidR="00546F66" w:rsidRPr="00D40229" w:rsidRDefault="00546F66" w:rsidP="00554BEA">
      <w:pPr>
        <w:pStyle w:val="FootnoteText"/>
        <w:jc w:val="both"/>
      </w:pPr>
      <w:r w:rsidRPr="00D40229">
        <w:rPr>
          <w:rStyle w:val="FootnoteReference"/>
        </w:rPr>
        <w:footnoteRef/>
      </w:r>
      <w:r w:rsidRPr="00D40229">
        <w:t xml:space="preserve"> MK 2019. </w:t>
      </w:r>
      <w:r>
        <w:t xml:space="preserve">gada 11. oktobra </w:t>
      </w:r>
      <w:r w:rsidRPr="00D40229">
        <w:t>sēdes protokola Nr.47 3.§.</w:t>
      </w:r>
    </w:p>
  </w:footnote>
  <w:footnote w:id="8">
    <w:p w14:paraId="38EFD518" w14:textId="7B77DA38" w:rsidR="00546F66" w:rsidRPr="00D40229" w:rsidRDefault="00546F66" w:rsidP="00D40229">
      <w:pPr>
        <w:jc w:val="both"/>
        <w:rPr>
          <w:sz w:val="20"/>
          <w:szCs w:val="20"/>
        </w:rPr>
      </w:pPr>
      <w:r w:rsidRPr="00D40229">
        <w:rPr>
          <w:rStyle w:val="FootnoteReference"/>
          <w:sz w:val="20"/>
          <w:szCs w:val="20"/>
        </w:rPr>
        <w:footnoteRef/>
      </w:r>
      <w:r w:rsidRPr="00D40229">
        <w:rPr>
          <w:sz w:val="20"/>
          <w:szCs w:val="20"/>
        </w:rPr>
        <w:t xml:space="preserve"> DP prioritārajos virzienos: 2.1. ERAF 3.prioritārajā virzienā "Mazo un vidējo komersantu konkurētspēja"; 2.2. ERAF 5.prioritārajā virzienā "Vides aizsardzība un resursu izmantošanas efektivitāte"; 2.3. ERAF 8.prioritārajā virzienā "Izglītība, prasmes un mūžizglītība"; 2.4. ERAF 9.prioritārajā virzienā "Sociālā iekļaušana un nabadzības apkarošana"; 2.5. ESF 9.prioritārajā virzienā "Sociālā iekļaušana un nabadzības apkarošana" ietvaros; 2.6. KF 6.prioritārajā virzienā "Ilgtspējīga transporta sistēma".</w:t>
      </w:r>
    </w:p>
  </w:footnote>
  <w:footnote w:id="9">
    <w:p w14:paraId="543CE353" w14:textId="64EBD03D" w:rsidR="00546F66" w:rsidRPr="006801C5" w:rsidRDefault="00546F66" w:rsidP="001E17AD">
      <w:pPr>
        <w:pStyle w:val="FootnoteText"/>
        <w:jc w:val="both"/>
      </w:pPr>
      <w:r w:rsidRPr="00D40229">
        <w:rPr>
          <w:rStyle w:val="FootnoteReference"/>
        </w:rPr>
        <w:footnoteRef/>
      </w:r>
      <w:r w:rsidRPr="00D40229">
        <w:t xml:space="preserve"> MK 2019. </w:t>
      </w:r>
      <w:r>
        <w:t xml:space="preserve">gada 11. oktobra </w:t>
      </w:r>
      <w:r w:rsidRPr="00D40229">
        <w:t>sēdes pro</w:t>
      </w:r>
      <w:r>
        <w:t>to</w:t>
      </w:r>
      <w:r w:rsidRPr="00D40229">
        <w:t>kollēmuma Nr.47 3.§ 4. punkts “FM, iesniedzot noteiktā kārtībā MK (līdz 1.martam un līdz 1.septembrim) pusgada informatīvo ziņojumu par Kohēzijas politikas ES fondu investīciju aktualitātēm, iekļaut minētajā informatīvajā ziņojumā kopsavilkumu par šī protokollēmuma 2.punktā minētā uzdevuma izpildes statusu attiecībā uz virssaistību kompensēšanu no ES fondu atbrīvotā finansējuma un nepieciešamības gadījumā sniegt priekšlikumus izmaiņām</w:t>
      </w:r>
      <w:r w:rsidRPr="006801C5">
        <w:t xml:space="preserve"> atbrīvotā finansējuma izmantošanas kārtībā.”</w:t>
      </w:r>
    </w:p>
  </w:footnote>
  <w:footnote w:id="10">
    <w:p w14:paraId="63CED0DC" w14:textId="27A38EBC" w:rsidR="00546F66" w:rsidRPr="0042122A" w:rsidRDefault="00546F66" w:rsidP="00AB397D">
      <w:pPr>
        <w:pStyle w:val="FootnoteText"/>
        <w:jc w:val="both"/>
      </w:pPr>
      <w:r>
        <w:rPr>
          <w:rStyle w:val="FootnoteReference"/>
        </w:rPr>
        <w:footnoteRef/>
      </w:r>
      <w:r>
        <w:t xml:space="preserve"> </w:t>
      </w:r>
      <w:r w:rsidRPr="005A6AAE">
        <w:t xml:space="preserve">Detāla </w:t>
      </w:r>
      <w:r>
        <w:t>EK pieprasāmo maksājumu rezerves informācija pieejama ES fondu tīmekļa vietnē sadaļā</w:t>
      </w:r>
      <w:r w:rsidRPr="005A6AAE">
        <w:t xml:space="preserve"> ES fondi 2014 - 2020 → Ieviešana → Ieviešanas plāni un to izpilde</w:t>
      </w:r>
      <w:r>
        <w:t xml:space="preserve"> </w:t>
      </w:r>
      <w:r w:rsidRPr="005A6AAE">
        <w:t>→</w:t>
      </w:r>
      <w:r>
        <w:t xml:space="preserve"> 2020.gads </w:t>
      </w:r>
      <w:r w:rsidRPr="005A6AAE">
        <w:t>→</w:t>
      </w:r>
      <w:r>
        <w:t xml:space="preserve"> </w:t>
      </w:r>
      <w:r w:rsidRPr="00302ED8">
        <w:t xml:space="preserve">1. Maksājumu finansējuma saņēmējiem un </w:t>
      </w:r>
      <w:r w:rsidRPr="0042122A">
        <w:t xml:space="preserve">deklarējamo izdevumu plāni, izpilde un prognozes: </w:t>
      </w:r>
      <w:hyperlink r:id="rId4" w:history="1">
        <w:r w:rsidRPr="0042122A">
          <w:rPr>
            <w:rStyle w:val="Hyperlink"/>
          </w:rPr>
          <w:t>https://www.esfondi.lv/2020.gads</w:t>
        </w:r>
      </w:hyperlink>
    </w:p>
  </w:footnote>
  <w:footnote w:id="11">
    <w:p w14:paraId="7494D6B4" w14:textId="12755BD4" w:rsidR="00546F66" w:rsidRPr="0042122A" w:rsidRDefault="00546F66" w:rsidP="00B44969">
      <w:pPr>
        <w:pStyle w:val="FootnoteText"/>
        <w:jc w:val="both"/>
        <w:rPr>
          <w:rFonts w:cs="Times New Roman"/>
        </w:rPr>
      </w:pPr>
      <w:r w:rsidRPr="0042122A">
        <w:rPr>
          <w:rStyle w:val="FootnoteReference"/>
          <w:rFonts w:cs="Times New Roman"/>
        </w:rPr>
        <w:footnoteRef/>
      </w:r>
      <w:r w:rsidRPr="0042122A">
        <w:rPr>
          <w:rFonts w:cs="Times New Roman"/>
        </w:rPr>
        <w:t xml:space="preserve"> 2020. gada janvārī kopējais izsludināto atlašu neizlietotais finansējums, t.sk. neatbilstoši veikto izdevumu, lauzto līgumu atbrīvotais un potenciāli brīvais finansējums ir 418,1 milj. </w:t>
      </w:r>
      <w:r w:rsidRPr="0042122A">
        <w:rPr>
          <w:rFonts w:cs="Times New Roman"/>
          <w:i/>
        </w:rPr>
        <w:t>euro</w:t>
      </w:r>
      <w:r w:rsidRPr="0042122A">
        <w:rPr>
          <w:rFonts w:cs="Times New Roman"/>
        </w:rPr>
        <w:t>.</w:t>
      </w:r>
    </w:p>
  </w:footnote>
  <w:footnote w:id="12">
    <w:p w14:paraId="72AF49E3" w14:textId="58CEF7A1" w:rsidR="00546F66" w:rsidRDefault="00546F66" w:rsidP="00582434">
      <w:pPr>
        <w:jc w:val="both"/>
        <w:rPr>
          <w:rFonts w:cs="Times New Roman"/>
          <w:lang w:val="en-GB"/>
        </w:rPr>
      </w:pPr>
      <w:r w:rsidRPr="00AC5635">
        <w:rPr>
          <w:rStyle w:val="FootnoteReference"/>
          <w:rFonts w:cs="Times New Roman"/>
          <w:sz w:val="20"/>
          <w:szCs w:val="20"/>
        </w:rPr>
        <w:footnoteRef/>
      </w:r>
      <w:r w:rsidRPr="00AC5635">
        <w:rPr>
          <w:rFonts w:cs="Times New Roman"/>
          <w:sz w:val="20"/>
          <w:szCs w:val="20"/>
        </w:rPr>
        <w:t xml:space="preserve"> RI gada kontroles ziņojums un atzinums pieejams: </w:t>
      </w:r>
      <w:hyperlink r:id="rId5" w:history="1">
        <w:r w:rsidRPr="00AC5635">
          <w:rPr>
            <w:rStyle w:val="Hyperlink"/>
            <w:rFonts w:cs="Times New Roman"/>
            <w:sz w:val="20"/>
            <w:szCs w:val="20"/>
            <w:lang w:val="en-GB"/>
          </w:rPr>
          <w:t>https://www.esfondi.lv/gada-kontroles-zinojumi-2014--2020</w:t>
        </w:r>
      </w:hyperlink>
      <w:r>
        <w:rPr>
          <w:rFonts w:cs="Times New Roman"/>
          <w:lang w:val="en-GB"/>
        </w:rPr>
        <w:t xml:space="preserve"> </w:t>
      </w:r>
    </w:p>
    <w:p w14:paraId="190823F5" w14:textId="21D8AD2E" w:rsidR="00546F66" w:rsidRPr="00582434" w:rsidRDefault="00546F66" w:rsidP="00582434">
      <w:pPr>
        <w:jc w:val="both"/>
        <w:rPr>
          <w:rFonts w:cs="Times New Roman"/>
          <w:szCs w:val="24"/>
        </w:rPr>
      </w:pPr>
      <w:r w:rsidRPr="00582434">
        <w:rPr>
          <w:rFonts w:cs="Times New Roman"/>
          <w:szCs w:val="24"/>
        </w:rPr>
        <w:t xml:space="preserve"> </w:t>
      </w:r>
    </w:p>
    <w:p w14:paraId="60F2A194" w14:textId="0B589C8C" w:rsidR="00546F66" w:rsidRDefault="00546F66">
      <w:pPr>
        <w:pStyle w:val="FootnoteText"/>
      </w:pPr>
    </w:p>
  </w:footnote>
  <w:footnote w:id="13">
    <w:p w14:paraId="6FA49627" w14:textId="755B469D" w:rsidR="00546F66" w:rsidRPr="00830604" w:rsidRDefault="00546F66" w:rsidP="00316FB4">
      <w:pPr>
        <w:pStyle w:val="FootnoteText"/>
        <w:jc w:val="both"/>
      </w:pPr>
      <w:r w:rsidRPr="00830604">
        <w:rPr>
          <w:rStyle w:val="FootnoteReference"/>
        </w:rPr>
        <w:footnoteRef/>
      </w:r>
      <w:r w:rsidRPr="00830604">
        <w:t xml:space="preserve"> </w:t>
      </w:r>
      <w:r>
        <w:t xml:space="preserve">Īpaši uzraugāmi, jo </w:t>
      </w:r>
      <w:r w:rsidRPr="00830604">
        <w:t>EK var piemērot finanšu korekciju</w:t>
      </w:r>
      <w:r>
        <w:t>, j</w:t>
      </w:r>
      <w:r w:rsidRPr="00830604">
        <w:t>a perioda beigās rādītājs tiks sasniegts mazāk kā par 65</w:t>
      </w:r>
      <w:r>
        <w:t> %</w:t>
      </w:r>
      <w:r w:rsidRPr="00830604">
        <w:t xml:space="preserve">. </w:t>
      </w:r>
    </w:p>
  </w:footnote>
  <w:footnote w:id="14">
    <w:p w14:paraId="44A87E84" w14:textId="100D1898" w:rsidR="00546F66" w:rsidRPr="00F759A1" w:rsidRDefault="00546F66" w:rsidP="0081037F">
      <w:pPr>
        <w:pStyle w:val="FootnoteText"/>
        <w:jc w:val="both"/>
      </w:pPr>
      <w:r w:rsidRPr="00F759A1">
        <w:rPr>
          <w:rStyle w:val="FootnoteReference"/>
        </w:rPr>
        <w:footnoteRef/>
      </w:r>
      <w:r>
        <w:t xml:space="preserve"> Rādītājs i.</w:t>
      </w:r>
      <w:r w:rsidRPr="00F759A1">
        <w:t>9.2.4.a “Iedzīvotāju skaits, kas iekļaujas mērķa grupās un</w:t>
      </w:r>
      <w:r>
        <w:t>,</w:t>
      </w:r>
      <w:r w:rsidRPr="00F759A1">
        <w:t xml:space="preserve"> kas piedalījušies ESF slimību profilakses pasākumos”</w:t>
      </w:r>
    </w:p>
  </w:footnote>
  <w:footnote w:id="15">
    <w:p w14:paraId="6228D1D7" w14:textId="492E30FB" w:rsidR="00546F66" w:rsidRPr="00F759A1" w:rsidRDefault="00546F66" w:rsidP="0052780B">
      <w:pPr>
        <w:pStyle w:val="FootnoteText"/>
        <w:jc w:val="both"/>
      </w:pPr>
      <w:r w:rsidRPr="00F759A1">
        <w:rPr>
          <w:rStyle w:val="FootnoteReference"/>
        </w:rPr>
        <w:footnoteRef/>
      </w:r>
      <w:r>
        <w:t xml:space="preserve"> Rādītājs</w:t>
      </w:r>
      <w:r w:rsidRPr="00F759A1">
        <w:t xml:space="preserve"> i.4.5.1.ak (CO15) “Jaunuzbūvēto vai uzlaboto tramvaja un metro līniju kopējais garums”</w:t>
      </w:r>
    </w:p>
  </w:footnote>
  <w:footnote w:id="16">
    <w:p w14:paraId="53071B0B" w14:textId="213EA962" w:rsidR="00546F66" w:rsidRPr="00F759A1" w:rsidRDefault="00546F66" w:rsidP="0052780B">
      <w:pPr>
        <w:pStyle w:val="FootnoteText"/>
        <w:jc w:val="both"/>
      </w:pPr>
      <w:r w:rsidRPr="00F759A1">
        <w:rPr>
          <w:rStyle w:val="FootnoteReference"/>
        </w:rPr>
        <w:footnoteRef/>
      </w:r>
      <w:r>
        <w:t xml:space="preserve"> Rādītājs</w:t>
      </w:r>
      <w:r w:rsidRPr="00F759A1">
        <w:t xml:space="preserve"> i.9.3.2.a “Atbalstīto ārstniecības iestāžu skaits, kurās veikti ieguldījumi veselības aprūpes pakalpojumu sniegšanas uzlabošanai”</w:t>
      </w:r>
    </w:p>
  </w:footnote>
  <w:footnote w:id="17">
    <w:p w14:paraId="0DAC5A04" w14:textId="4E01313E" w:rsidR="00546F66" w:rsidRDefault="00546F66">
      <w:pPr>
        <w:pStyle w:val="FootnoteText"/>
      </w:pPr>
      <w:r>
        <w:rPr>
          <w:rStyle w:val="FootnoteReference"/>
        </w:rPr>
        <w:footnoteRef/>
      </w:r>
      <w:r>
        <w:t xml:space="preserve"> </w:t>
      </w:r>
      <w:r w:rsidRPr="002220DC">
        <w:t xml:space="preserve">Plašāka informācija par izvērtējumiem pieejama: </w:t>
      </w:r>
      <w:hyperlink r:id="rId6" w:history="1">
        <w:r w:rsidRPr="008446FD">
          <w:rPr>
            <w:rStyle w:val="Hyperlink"/>
          </w:rPr>
          <w:t>https://www.esfondi.lv/izvertejumi-1</w:t>
        </w:r>
      </w:hyperlink>
      <w:r>
        <w:t xml:space="preserve"> </w:t>
      </w:r>
    </w:p>
  </w:footnote>
  <w:footnote w:id="18">
    <w:p w14:paraId="3C619C12" w14:textId="1AA51C9A" w:rsidR="00546F66" w:rsidRPr="003D52A3" w:rsidRDefault="00546F66" w:rsidP="003D52A3">
      <w:pPr>
        <w:jc w:val="both"/>
        <w:rPr>
          <w:rFonts w:cs="Times New Roman"/>
          <w:sz w:val="20"/>
          <w:szCs w:val="20"/>
        </w:rPr>
      </w:pPr>
      <w:r w:rsidRPr="003D52A3">
        <w:rPr>
          <w:rStyle w:val="FootnoteReference"/>
          <w:sz w:val="20"/>
          <w:szCs w:val="20"/>
        </w:rPr>
        <w:footnoteRef/>
      </w:r>
      <w:r w:rsidRPr="003D52A3">
        <w:rPr>
          <w:sz w:val="20"/>
          <w:szCs w:val="20"/>
        </w:rPr>
        <w:t xml:space="preserve"> </w:t>
      </w:r>
      <w:r w:rsidRPr="003D52A3">
        <w:rPr>
          <w:rFonts w:cs="Times New Roman"/>
          <w:bCs/>
          <w:sz w:val="20"/>
          <w:szCs w:val="20"/>
        </w:rPr>
        <w:t xml:space="preserve">Termins “uzņēmums” lietots atbilstoši komercdarbības atbalsta kontroles likumā </w:t>
      </w:r>
      <w:r w:rsidRPr="003D52A3">
        <w:rPr>
          <w:rFonts w:eastAsia="Times New Roman" w:cs="Times New Roman"/>
          <w:bCs/>
          <w:sz w:val="20"/>
          <w:szCs w:val="20"/>
          <w:lang w:eastAsia="lv-LV"/>
        </w:rPr>
        <w:t>un citos ar komercdarbības atbalstu saistītos ES un Latvijas dokumentos lietotiem terminiem</w:t>
      </w:r>
      <w:r w:rsidRPr="003D52A3">
        <w:rPr>
          <w:rFonts w:cs="Times New Roman"/>
          <w:bCs/>
          <w:sz w:val="20"/>
          <w:szCs w:val="20"/>
        </w:rPr>
        <w:t xml:space="preserve">. </w:t>
      </w:r>
      <w:hyperlink r:id="rId7" w:history="1">
        <w:r w:rsidRPr="003D52A3">
          <w:rPr>
            <w:rStyle w:val="Hyperlink"/>
            <w:rFonts w:cs="Times New Roman"/>
            <w:bCs/>
            <w:sz w:val="20"/>
            <w:szCs w:val="20"/>
          </w:rPr>
          <w:t>https://www.fm.gov.lv/lv/sadalas/komercdarbibas_atbalsta_kontrole/</w:t>
        </w:r>
      </w:hyperlink>
      <w:r w:rsidRPr="003D52A3">
        <w:rPr>
          <w:rFonts w:cs="Times New Roman"/>
          <w:bCs/>
          <w:color w:val="414142"/>
          <w:sz w:val="20"/>
          <w:szCs w:val="20"/>
        </w:rPr>
        <w:t xml:space="preserve"> </w:t>
      </w:r>
    </w:p>
  </w:footnote>
  <w:footnote w:id="19">
    <w:p w14:paraId="3ACACB2E" w14:textId="77777777" w:rsidR="00546F66" w:rsidRPr="00F759A1" w:rsidRDefault="00546F66" w:rsidP="003D52A3">
      <w:pPr>
        <w:jc w:val="both"/>
        <w:rPr>
          <w:sz w:val="20"/>
          <w:szCs w:val="20"/>
        </w:rPr>
      </w:pPr>
      <w:r w:rsidRPr="00B5259F">
        <w:rPr>
          <w:sz w:val="20"/>
          <w:szCs w:val="20"/>
          <w:vertAlign w:val="superscript"/>
        </w:rPr>
        <w:footnoteRef/>
      </w:r>
      <w:r w:rsidRPr="00B5259F">
        <w:rPr>
          <w:sz w:val="20"/>
          <w:szCs w:val="20"/>
          <w:vertAlign w:val="superscript"/>
        </w:rPr>
        <w:t xml:space="preserve"> </w:t>
      </w:r>
      <w:r>
        <w:rPr>
          <w:sz w:val="20"/>
          <w:szCs w:val="20"/>
        </w:rPr>
        <w:t>“Lielais projekts” - p</w:t>
      </w:r>
      <w:r w:rsidRPr="00F759A1">
        <w:rPr>
          <w:sz w:val="20"/>
          <w:szCs w:val="20"/>
        </w:rPr>
        <w:t xml:space="preserve">rojekta attiecināmās izmaksas lielākas par 50 milj. </w:t>
      </w:r>
      <w:r w:rsidRPr="00F759A1">
        <w:rPr>
          <w:i/>
          <w:sz w:val="20"/>
          <w:szCs w:val="20"/>
        </w:rPr>
        <w:t>euro</w:t>
      </w:r>
      <w:r w:rsidRPr="00F759A1">
        <w:rPr>
          <w:sz w:val="20"/>
          <w:szCs w:val="20"/>
        </w:rPr>
        <w:t xml:space="preserve"> un gala lēmumu pieņem EK</w:t>
      </w:r>
      <w:r>
        <w:rPr>
          <w:sz w:val="20"/>
          <w:szCs w:val="20"/>
        </w:rPr>
        <w:t xml:space="preserve">. </w:t>
      </w:r>
    </w:p>
  </w:footnote>
  <w:footnote w:id="20">
    <w:p w14:paraId="1A18D00E" w14:textId="34A4E921" w:rsidR="00546F66" w:rsidRPr="00E02BC0" w:rsidRDefault="00546F66" w:rsidP="003D52A3">
      <w:pPr>
        <w:pStyle w:val="FootnoteText"/>
        <w:jc w:val="both"/>
      </w:pPr>
      <w:r w:rsidRPr="00C24822">
        <w:rPr>
          <w:rStyle w:val="FootnoteReference"/>
        </w:rPr>
        <w:footnoteRef/>
      </w:r>
      <w:r w:rsidRPr="00C24822">
        <w:t xml:space="preserve"> </w:t>
      </w:r>
      <w:r w:rsidRPr="00E02BC0">
        <w:t>Projekta attiecināmās izmaksas 439,7 milj. </w:t>
      </w:r>
      <w:r w:rsidRPr="00E02BC0">
        <w:rPr>
          <w:i/>
        </w:rPr>
        <w:t>euro</w:t>
      </w:r>
      <w:r w:rsidRPr="00E02BC0">
        <w:t xml:space="preserve">, t.sk. KF 318,6 milj. </w:t>
      </w:r>
      <w:r w:rsidRPr="00E02BC0">
        <w:rPr>
          <w:i/>
        </w:rPr>
        <w:t xml:space="preserve">euro </w:t>
      </w:r>
      <w:r w:rsidRPr="00E02BC0">
        <w:t xml:space="preserve">un </w:t>
      </w:r>
      <w:r>
        <w:t>snieguma</w:t>
      </w:r>
      <w:r w:rsidRPr="00E02BC0">
        <w:t xml:space="preserve"> rezerve 28,1 milj.</w:t>
      </w:r>
      <w:r w:rsidRPr="00E02BC0">
        <w:rPr>
          <w:i/>
        </w:rPr>
        <w:t xml:space="preserve"> euro.</w:t>
      </w:r>
    </w:p>
  </w:footnote>
  <w:footnote w:id="21">
    <w:p w14:paraId="4FEA3708" w14:textId="11568048" w:rsidR="00546F66" w:rsidRPr="00C24822" w:rsidRDefault="00546F66" w:rsidP="003D52A3">
      <w:pPr>
        <w:pStyle w:val="FootnoteText"/>
        <w:jc w:val="both"/>
      </w:pPr>
      <w:r w:rsidRPr="0039171D">
        <w:rPr>
          <w:rStyle w:val="FootnoteReference"/>
          <w:color w:val="000000" w:themeColor="text1"/>
        </w:rPr>
        <w:footnoteRef/>
      </w:r>
      <w:r w:rsidRPr="0039171D">
        <w:rPr>
          <w:color w:val="000000" w:themeColor="text1"/>
        </w:rPr>
        <w:t xml:space="preserve"> </w:t>
      </w:r>
      <w:r w:rsidRPr="003A6365">
        <w:rPr>
          <w:color w:val="000000" w:themeColor="text1"/>
          <w:lang w:eastAsia="ar-SA"/>
        </w:rPr>
        <w:t>LDZ</w:t>
      </w:r>
      <w:r>
        <w:rPr>
          <w:color w:val="000000" w:themeColor="text1"/>
          <w:lang w:eastAsia="ar-SA"/>
        </w:rPr>
        <w:t xml:space="preserve"> ikmēneša projekta progresa un risku pārskats; </w:t>
      </w:r>
      <w:r w:rsidRPr="003A6365">
        <w:rPr>
          <w:lang w:eastAsia="ar-SA"/>
        </w:rPr>
        <w:t xml:space="preserve">LDZ </w:t>
      </w:r>
      <w:r>
        <w:rPr>
          <w:lang w:eastAsia="ar-SA"/>
        </w:rPr>
        <w:t>informācija</w:t>
      </w:r>
      <w:r w:rsidRPr="003A6365">
        <w:rPr>
          <w:lang w:eastAsia="ar-SA"/>
        </w:rPr>
        <w:t xml:space="preserve"> SM organizētā</w:t>
      </w:r>
      <w:r>
        <w:rPr>
          <w:lang w:eastAsia="ar-SA"/>
        </w:rPr>
        <w:t>s</w:t>
      </w:r>
      <w:r w:rsidRPr="003A6365">
        <w:rPr>
          <w:lang w:eastAsia="ar-SA"/>
        </w:rPr>
        <w:t xml:space="preserve"> starpinstitucionālās</w:t>
      </w:r>
      <w:r>
        <w:rPr>
          <w:lang w:eastAsia="ar-SA"/>
        </w:rPr>
        <w:t xml:space="preserve"> </w:t>
      </w:r>
      <w:r w:rsidRPr="0039171D">
        <w:rPr>
          <w:lang w:eastAsia="ar-SA"/>
        </w:rPr>
        <w:t xml:space="preserve">darba grupas sanāksmē 2020. </w:t>
      </w:r>
      <w:r>
        <w:rPr>
          <w:lang w:eastAsia="ar-SA"/>
        </w:rPr>
        <w:t>gada 10. janvārī.</w:t>
      </w:r>
    </w:p>
  </w:footnote>
  <w:footnote w:id="22">
    <w:p w14:paraId="24034D63" w14:textId="3F07D89C" w:rsidR="00546F66" w:rsidRPr="00F661D8" w:rsidRDefault="00546F66" w:rsidP="003D52A3">
      <w:pPr>
        <w:pStyle w:val="FootnoteText"/>
        <w:jc w:val="both"/>
        <w:rPr>
          <w:color w:val="0D0D0D" w:themeColor="text1" w:themeTint="F2"/>
          <w:lang w:eastAsia="ar-SA"/>
        </w:rPr>
      </w:pPr>
      <w:r w:rsidRPr="00550E3E">
        <w:rPr>
          <w:rStyle w:val="FootnoteReference"/>
        </w:rPr>
        <w:footnoteRef/>
      </w:r>
      <w:r w:rsidRPr="00550E3E">
        <w:t xml:space="preserve"> </w:t>
      </w:r>
      <w:r w:rsidRPr="00F661D8">
        <w:rPr>
          <w:color w:val="0D0D0D" w:themeColor="text1" w:themeTint="F2"/>
          <w:lang w:eastAsia="ar-SA"/>
        </w:rPr>
        <w:t>2019.</w:t>
      </w:r>
      <w:r>
        <w:rPr>
          <w:color w:val="0D0D0D" w:themeColor="text1" w:themeTint="F2"/>
          <w:lang w:eastAsia="ar-SA"/>
        </w:rPr>
        <w:t xml:space="preserve"> gada 5. decembrī pozitīvs</w:t>
      </w:r>
      <w:r w:rsidRPr="006708FA">
        <w:rPr>
          <w:color w:val="0D0D0D" w:themeColor="text1" w:themeTint="F2"/>
          <w:lang w:eastAsia="ar-SA"/>
        </w:rPr>
        <w:t xml:space="preserve"> </w:t>
      </w:r>
      <w:r>
        <w:rPr>
          <w:color w:val="0D0D0D" w:themeColor="text1" w:themeTint="F2"/>
          <w:lang w:eastAsia="ar-SA"/>
        </w:rPr>
        <w:t>IUB</w:t>
      </w:r>
      <w:r w:rsidRPr="006708FA">
        <w:rPr>
          <w:color w:val="0D0D0D" w:themeColor="text1" w:themeTint="F2"/>
          <w:lang w:eastAsia="ar-SA"/>
        </w:rPr>
        <w:t xml:space="preserve"> atzin</w:t>
      </w:r>
      <w:r>
        <w:rPr>
          <w:color w:val="0D0D0D" w:themeColor="text1" w:themeTint="F2"/>
          <w:lang w:eastAsia="ar-SA"/>
        </w:rPr>
        <w:t xml:space="preserve">ums par būvniecības iepirkuma pirmās </w:t>
      </w:r>
      <w:r w:rsidRPr="006708FA">
        <w:rPr>
          <w:color w:val="0D0D0D" w:themeColor="text1" w:themeTint="F2"/>
          <w:lang w:eastAsia="ar-SA"/>
        </w:rPr>
        <w:t>kārtas (</w:t>
      </w:r>
      <w:r>
        <w:rPr>
          <w:color w:val="0D0D0D" w:themeColor="text1" w:themeTint="F2"/>
          <w:lang w:eastAsia="ar-SA"/>
        </w:rPr>
        <w:t>kandidātu</w:t>
      </w:r>
      <w:r w:rsidRPr="006708FA">
        <w:rPr>
          <w:color w:val="0D0D0D" w:themeColor="text1" w:themeTint="F2"/>
          <w:lang w:eastAsia="ar-SA"/>
        </w:rPr>
        <w:t xml:space="preserve"> atlase) rezultātiem</w:t>
      </w:r>
      <w:r>
        <w:rPr>
          <w:color w:val="0D0D0D" w:themeColor="text1" w:themeTint="F2"/>
          <w:lang w:eastAsia="ar-SA"/>
        </w:rPr>
        <w:t xml:space="preserve">. 2020. gada 10. februārī LDZ valde pieņēma lēmumu par pirmās </w:t>
      </w:r>
      <w:r w:rsidRPr="006708FA">
        <w:rPr>
          <w:color w:val="0D0D0D" w:themeColor="text1" w:themeTint="F2"/>
          <w:lang w:eastAsia="ar-SA"/>
        </w:rPr>
        <w:t>kārtas rezultātiem</w:t>
      </w:r>
      <w:r>
        <w:rPr>
          <w:color w:val="0D0D0D" w:themeColor="text1" w:themeTint="F2"/>
          <w:lang w:eastAsia="ar-SA"/>
        </w:rPr>
        <w:t xml:space="preserve"> un otro kārtu (piedāvājumu iesniegšana) plāno uzsākt 2020. gada februārī</w:t>
      </w:r>
      <w:r w:rsidRPr="006708FA">
        <w:rPr>
          <w:color w:val="0D0D0D" w:themeColor="text1" w:themeTint="F2"/>
          <w:lang w:eastAsia="ar-SA"/>
        </w:rPr>
        <w:t>.</w:t>
      </w:r>
    </w:p>
  </w:footnote>
  <w:footnote w:id="23">
    <w:p w14:paraId="3DB667F9" w14:textId="65A52BAF" w:rsidR="00546F66" w:rsidRPr="00D537E7" w:rsidRDefault="00546F66" w:rsidP="00F8093A">
      <w:pPr>
        <w:jc w:val="both"/>
        <w:rPr>
          <w:rFonts w:cs="Times New Roman"/>
          <w:i/>
          <w:sz w:val="20"/>
          <w:szCs w:val="20"/>
        </w:rPr>
      </w:pPr>
      <w:r w:rsidRPr="00493B16">
        <w:rPr>
          <w:rFonts w:cs="Times New Roman"/>
          <w:sz w:val="20"/>
          <w:szCs w:val="20"/>
          <w:vertAlign w:val="superscript"/>
        </w:rPr>
        <w:footnoteRef/>
      </w:r>
      <w:r w:rsidRPr="00D537E7">
        <w:rPr>
          <w:rFonts w:cs="Times New Roman"/>
          <w:sz w:val="20"/>
          <w:szCs w:val="20"/>
        </w:rPr>
        <w:t xml:space="preserve"> Projekta kopējās attiecināmās izmaksas 91,1 milj. </w:t>
      </w:r>
      <w:r w:rsidRPr="00D537E7">
        <w:rPr>
          <w:rFonts w:cs="Times New Roman"/>
          <w:i/>
          <w:sz w:val="20"/>
          <w:szCs w:val="20"/>
        </w:rPr>
        <w:t>euro</w:t>
      </w:r>
      <w:r w:rsidRPr="00D537E7">
        <w:rPr>
          <w:rFonts w:cs="Times New Roman"/>
          <w:sz w:val="20"/>
          <w:szCs w:val="20"/>
        </w:rPr>
        <w:t xml:space="preserve">, t.sk. ERAF 64,3 milj. </w:t>
      </w:r>
      <w:r w:rsidRPr="00D537E7">
        <w:rPr>
          <w:rFonts w:cs="Times New Roman"/>
          <w:i/>
          <w:sz w:val="20"/>
          <w:szCs w:val="20"/>
        </w:rPr>
        <w:t>euro.</w:t>
      </w:r>
      <w:r>
        <w:rPr>
          <w:rFonts w:cs="Times New Roman"/>
          <w:i/>
          <w:sz w:val="20"/>
          <w:szCs w:val="20"/>
        </w:rPr>
        <w:t xml:space="preserve"> </w:t>
      </w:r>
      <w:r>
        <w:rPr>
          <w:sz w:val="20"/>
          <w:szCs w:val="20"/>
          <w:shd w:val="clear" w:color="auto" w:fill="FFFFFF"/>
        </w:rPr>
        <w:t>PSKUS informācija</w:t>
      </w:r>
      <w:r w:rsidRPr="00D537E7">
        <w:rPr>
          <w:sz w:val="20"/>
          <w:szCs w:val="20"/>
          <w:shd w:val="clear" w:color="auto" w:fill="FFFFFF"/>
        </w:rPr>
        <w:t xml:space="preserve"> ikmēneša pārskatā 2020. gada janvārī</w:t>
      </w:r>
      <w:r>
        <w:rPr>
          <w:sz w:val="20"/>
          <w:szCs w:val="20"/>
          <w:shd w:val="clear" w:color="auto" w:fill="FFFFFF"/>
        </w:rPr>
        <w:t>.</w:t>
      </w:r>
    </w:p>
  </w:footnote>
  <w:footnote w:id="24">
    <w:p w14:paraId="19BF894F" w14:textId="50170BC3" w:rsidR="00546F66" w:rsidRPr="00D537E7" w:rsidRDefault="00546F66" w:rsidP="00360C93">
      <w:pPr>
        <w:pStyle w:val="FootnoteText"/>
        <w:jc w:val="both"/>
        <w:rPr>
          <w:rFonts w:cs="Times New Roman"/>
        </w:rPr>
      </w:pPr>
      <w:r w:rsidRPr="00493B16">
        <w:rPr>
          <w:rFonts w:cs="Times New Roman"/>
          <w:vertAlign w:val="superscript"/>
        </w:rPr>
        <w:footnoteRef/>
      </w:r>
      <w:r w:rsidRPr="00493B16">
        <w:rPr>
          <w:rFonts w:cs="Times New Roman"/>
          <w:vertAlign w:val="superscript"/>
        </w:rPr>
        <w:t xml:space="preserve"> </w:t>
      </w:r>
      <w:r w:rsidRPr="00D537E7">
        <w:rPr>
          <w:rFonts w:cs="Times New Roman"/>
          <w:iCs/>
          <w:shd w:val="clear" w:color="auto" w:fill="FFFFFF"/>
        </w:rPr>
        <w:t>EK un EIB eksperti –</w:t>
      </w:r>
      <w:r>
        <w:rPr>
          <w:rFonts w:cs="Times New Roman"/>
          <w:iCs/>
          <w:shd w:val="clear" w:color="auto" w:fill="FFFFFF"/>
        </w:rPr>
        <w:t xml:space="preserve"> </w:t>
      </w:r>
      <w:r w:rsidRPr="00D537E7">
        <w:rPr>
          <w:rFonts w:cs="Times New Roman"/>
        </w:rPr>
        <w:t xml:space="preserve">JASPERS </w:t>
      </w:r>
      <w:r w:rsidRPr="00D537E7">
        <w:rPr>
          <w:rFonts w:cs="Times New Roman"/>
          <w:iCs/>
          <w:shd w:val="clear" w:color="auto" w:fill="FFFFFF"/>
        </w:rPr>
        <w:t>konsultanti</w:t>
      </w:r>
      <w:r w:rsidRPr="00D537E7">
        <w:rPr>
          <w:rFonts w:cs="Times New Roman"/>
          <w:b/>
          <w:iCs/>
          <w:shd w:val="clear" w:color="auto" w:fill="FFFFFF"/>
        </w:rPr>
        <w:t xml:space="preserve"> </w:t>
      </w:r>
      <w:r w:rsidRPr="00D537E7">
        <w:rPr>
          <w:rFonts w:cs="Times New Roman"/>
        </w:rPr>
        <w:t>un JASPERS neatkarīgie eksperti (IQR</w:t>
      </w:r>
      <w:r>
        <w:rPr>
          <w:rFonts w:cs="Times New Roman"/>
        </w:rPr>
        <w:t>).</w:t>
      </w:r>
    </w:p>
  </w:footnote>
  <w:footnote w:id="25">
    <w:p w14:paraId="120CD7FF" w14:textId="63FE15C5" w:rsidR="00546F66" w:rsidRPr="00D537E7" w:rsidRDefault="00546F66" w:rsidP="00D51491">
      <w:pPr>
        <w:pStyle w:val="FootnoteText"/>
        <w:jc w:val="both"/>
      </w:pPr>
      <w:r w:rsidRPr="00D537E7">
        <w:rPr>
          <w:rStyle w:val="FootnoteReference"/>
          <w:rFonts w:cs="Times New Roman"/>
        </w:rPr>
        <w:footnoteRef/>
      </w:r>
      <w:r w:rsidRPr="00D537E7">
        <w:rPr>
          <w:rFonts w:cs="Times New Roman"/>
        </w:rPr>
        <w:t xml:space="preserve"> SAM 2.2.1. “Nodrošināt publisko datu atkalizmantošanas pieaugumu un efektīvu publiskās pārvaldes un privātā sektora mijiedarbību”.</w:t>
      </w:r>
    </w:p>
  </w:footnote>
  <w:footnote w:id="26">
    <w:p w14:paraId="51CC471C" w14:textId="15E21503" w:rsidR="00546F66" w:rsidRPr="00D537E7" w:rsidRDefault="00546F66" w:rsidP="00360C93">
      <w:pPr>
        <w:pStyle w:val="FootnoteText"/>
        <w:jc w:val="both"/>
      </w:pPr>
      <w:r w:rsidRPr="00D537E7">
        <w:rPr>
          <w:rStyle w:val="FootnoteReference"/>
        </w:rPr>
        <w:footnoteRef/>
      </w:r>
      <w:r w:rsidRPr="00D537E7">
        <w:t xml:space="preserve"> ZM projekts “Zemkopības ministrijas un tās pakļautībā esošo iestāžu informācijas un komunikācijas tehnoloģiju attīstība (otrā kārta)”, kopējās izmaksas – 3 </w:t>
      </w:r>
      <w:r>
        <w:t>milj.</w:t>
      </w:r>
      <w:r w:rsidRPr="00D537E7">
        <w:t xml:space="preserve"> </w:t>
      </w:r>
      <w:r w:rsidRPr="004E5FCA">
        <w:rPr>
          <w:i/>
        </w:rPr>
        <w:t>euro</w:t>
      </w:r>
      <w:r w:rsidRPr="004E5FCA">
        <w:rPr>
          <w:rFonts w:cs="Times New Roman"/>
        </w:rPr>
        <w:t>, t.sk. ERAF 2,6 milj.</w:t>
      </w:r>
      <w:r w:rsidRPr="00D537E7">
        <w:rPr>
          <w:rFonts w:cs="Times New Roman"/>
        </w:rPr>
        <w:t xml:space="preserve"> </w:t>
      </w:r>
      <w:r w:rsidRPr="00D537E7">
        <w:rPr>
          <w:rFonts w:cs="Times New Roman"/>
          <w:i/>
        </w:rPr>
        <w:t>euro</w:t>
      </w:r>
      <w:r w:rsidRPr="00D537E7">
        <w:t xml:space="preserve">. </w:t>
      </w:r>
      <w:r w:rsidRPr="00D537E7">
        <w:rPr>
          <w:rFonts w:cs="Times New Roman"/>
        </w:rPr>
        <w:t>VARAM komunicē ar ZM</w:t>
      </w:r>
      <w:r>
        <w:rPr>
          <w:rFonts w:cs="Times New Roman"/>
        </w:rPr>
        <w:t xml:space="preserve"> p</w:t>
      </w:r>
      <w:r w:rsidRPr="00D537E7">
        <w:rPr>
          <w:rFonts w:cs="Times New Roman"/>
        </w:rPr>
        <w:t>ar termiņiem.</w:t>
      </w:r>
    </w:p>
  </w:footnote>
  <w:footnote w:id="27">
    <w:p w14:paraId="56DB8BF2" w14:textId="50B7D493" w:rsidR="00546F66" w:rsidRDefault="00546F66" w:rsidP="001224A0">
      <w:pPr>
        <w:pStyle w:val="FootnoteText"/>
        <w:jc w:val="both"/>
      </w:pPr>
      <w:r>
        <w:rPr>
          <w:rStyle w:val="FootnoteReference"/>
        </w:rPr>
        <w:footnoteRef/>
      </w:r>
      <w:r>
        <w:t xml:space="preserve"> </w:t>
      </w:r>
      <w:r w:rsidRPr="00AC7F70">
        <w:t>VM informējusi</w:t>
      </w:r>
      <w:r>
        <w:t xml:space="preserve"> CFLA, VARAM, FM</w:t>
      </w:r>
      <w:r w:rsidRPr="00AC7F70">
        <w:t xml:space="preserve">, ka gatavo informatīvo ziņojumu </w:t>
      </w:r>
      <w:r>
        <w:t xml:space="preserve">iesniegšanai </w:t>
      </w:r>
      <w:r w:rsidRPr="00AC7F70">
        <w:t xml:space="preserve">MK par </w:t>
      </w:r>
      <w:r>
        <w:t xml:space="preserve">divu </w:t>
      </w:r>
      <w:r w:rsidRPr="00AC7F70">
        <w:t>NVD IKT projektu turpmāku īstenošanu</w:t>
      </w:r>
      <w:r>
        <w:t>: (1) Nr.</w:t>
      </w:r>
      <w:r w:rsidRPr="00836961">
        <w:t xml:space="preserve"> 2.2.1.1/17/I/030</w:t>
      </w:r>
      <w:r>
        <w:t xml:space="preserve"> “</w:t>
      </w:r>
      <w:r w:rsidRPr="00836961">
        <w:t xml:space="preserve">Vienotās veselības nozares </w:t>
      </w:r>
      <w:r w:rsidRPr="004E5FCA">
        <w:t xml:space="preserve">elektroniskās informācijas sistēmas tālāka pilnveidošana, sasaistot to ar personas identifikāciju” – 5 milj. </w:t>
      </w:r>
      <w:r w:rsidRPr="004E5FCA">
        <w:rPr>
          <w:rFonts w:cs="Times New Roman"/>
          <w:i/>
        </w:rPr>
        <w:t>euro</w:t>
      </w:r>
      <w:r w:rsidRPr="004E5FCA">
        <w:rPr>
          <w:rFonts w:cs="Times New Roman"/>
        </w:rPr>
        <w:t xml:space="preserve">, t.sk. ERAF 4,3 milj. </w:t>
      </w:r>
      <w:r w:rsidRPr="004E5FCA">
        <w:rPr>
          <w:rFonts w:cs="Times New Roman"/>
          <w:i/>
        </w:rPr>
        <w:t>euro</w:t>
      </w:r>
      <w:r w:rsidRPr="004E5FCA">
        <w:t xml:space="preserve">; (2) Nr. 2.2.1.1/18/I/001 “Veselības nozares informācijas sistēmu (reģistri) modernizācija, attīstība un integrācija ar e-veselības informācijas sistēmu” – 5 milj. </w:t>
      </w:r>
      <w:r w:rsidRPr="004E5FCA">
        <w:rPr>
          <w:rFonts w:cs="Times New Roman"/>
          <w:i/>
        </w:rPr>
        <w:t>euro</w:t>
      </w:r>
      <w:r w:rsidRPr="004E5FCA">
        <w:rPr>
          <w:rFonts w:cs="Times New Roman"/>
        </w:rPr>
        <w:t xml:space="preserve">, t.sk. ERAF 4,3 milj. </w:t>
      </w:r>
      <w:r w:rsidRPr="004E5FCA">
        <w:rPr>
          <w:rFonts w:cs="Times New Roman"/>
          <w:i/>
        </w:rPr>
        <w:t>euro</w:t>
      </w:r>
      <w:r w:rsidRPr="004E5FCA">
        <w:t>.</w:t>
      </w:r>
    </w:p>
  </w:footnote>
  <w:footnote w:id="28">
    <w:p w14:paraId="3ECB8D9A" w14:textId="1C2D3BFE" w:rsidR="00546F66" w:rsidRDefault="00546F66" w:rsidP="00811024">
      <w:pPr>
        <w:pStyle w:val="FootnoteText"/>
        <w:jc w:val="both"/>
      </w:pPr>
      <w:r>
        <w:rPr>
          <w:rStyle w:val="FootnoteReference"/>
        </w:rPr>
        <w:footnoteRef/>
      </w:r>
      <w:r>
        <w:t xml:space="preserve"> Projekts Nr.</w:t>
      </w:r>
      <w:r w:rsidRPr="00836961">
        <w:t xml:space="preserve"> 2.2.1.1/17/I/028</w:t>
      </w:r>
      <w:r>
        <w:t xml:space="preserve"> “</w:t>
      </w:r>
      <w:r w:rsidRPr="00836961">
        <w:t>Veselības ministrijas un padotības iestāžu IKT centralizācijas atbalsts</w:t>
      </w:r>
      <w:r>
        <w:t xml:space="preserve">” , kopējās izmaksas ir </w:t>
      </w:r>
      <w:r w:rsidRPr="004E5FCA">
        <w:t xml:space="preserve">3,5 milj. </w:t>
      </w:r>
      <w:r w:rsidRPr="004E5FCA">
        <w:rPr>
          <w:rFonts w:cs="Times New Roman"/>
          <w:i/>
        </w:rPr>
        <w:t>euro</w:t>
      </w:r>
      <w:r w:rsidRPr="004E5FCA">
        <w:rPr>
          <w:rFonts w:cs="Times New Roman"/>
        </w:rPr>
        <w:t>, t.sk. ERAF 3 milj.</w:t>
      </w:r>
      <w:r w:rsidRPr="00D537E7">
        <w:rPr>
          <w:rFonts w:cs="Times New Roman"/>
        </w:rPr>
        <w:t xml:space="preserve"> </w:t>
      </w:r>
      <w:r w:rsidRPr="00D537E7">
        <w:rPr>
          <w:rFonts w:cs="Times New Roman"/>
          <w:i/>
        </w:rPr>
        <w:t>euro</w:t>
      </w:r>
      <w:r>
        <w:t>.</w:t>
      </w:r>
    </w:p>
  </w:footnote>
  <w:footnote w:id="29">
    <w:p w14:paraId="6DF20CA6" w14:textId="046513B1" w:rsidR="00546F66" w:rsidRDefault="00546F66" w:rsidP="007027FF">
      <w:pPr>
        <w:pStyle w:val="FootnoteText"/>
        <w:jc w:val="both"/>
      </w:pPr>
      <w:r>
        <w:rPr>
          <w:rStyle w:val="FootnoteReference"/>
        </w:rPr>
        <w:footnoteRef/>
      </w:r>
      <w:r>
        <w:t xml:space="preserve"> Projekti (1) Nr. </w:t>
      </w:r>
      <w:r w:rsidRPr="00836961">
        <w:t>2.2.1.1/16/I/003</w:t>
      </w:r>
      <w:r>
        <w:t xml:space="preserve"> “</w:t>
      </w:r>
      <w:r w:rsidRPr="00836961">
        <w:t>Deinstitucionalizāci</w:t>
      </w:r>
      <w:r>
        <w:t xml:space="preserve">jas procesu atbalsta sistēma (pirmā </w:t>
      </w:r>
      <w:r w:rsidRPr="00836961">
        <w:t>kārta)</w:t>
      </w:r>
      <w:r>
        <w:t xml:space="preserve">”– 1,7 milj. </w:t>
      </w:r>
      <w:r w:rsidRPr="00E02BC0">
        <w:rPr>
          <w:rFonts w:cs="Times New Roman"/>
          <w:i/>
        </w:rPr>
        <w:t>euro</w:t>
      </w:r>
      <w:r w:rsidRPr="00D537E7">
        <w:rPr>
          <w:rFonts w:cs="Times New Roman"/>
        </w:rPr>
        <w:t xml:space="preserve">, </w:t>
      </w:r>
      <w:r w:rsidRPr="004E5FCA">
        <w:rPr>
          <w:rFonts w:cs="Times New Roman"/>
        </w:rPr>
        <w:t xml:space="preserve">t.sk. ERAF 1,4 milj. </w:t>
      </w:r>
      <w:r w:rsidRPr="004E5FCA">
        <w:rPr>
          <w:rFonts w:cs="Times New Roman"/>
          <w:i/>
        </w:rPr>
        <w:t>euro</w:t>
      </w:r>
      <w:r w:rsidRPr="004E5FCA">
        <w:t xml:space="preserve">. (2) 2.2.1.1/17/I/007 “Labklājības nozares informācijas un komunikācijas tehnoloģiju centralizācija” – 2 milj. </w:t>
      </w:r>
      <w:r w:rsidRPr="004E5FCA">
        <w:rPr>
          <w:rFonts w:cs="Times New Roman"/>
          <w:i/>
        </w:rPr>
        <w:t>euro</w:t>
      </w:r>
      <w:r w:rsidRPr="004E5FCA">
        <w:rPr>
          <w:rFonts w:cs="Times New Roman"/>
        </w:rPr>
        <w:t>, t.sk. ERAF 1,7 milj.</w:t>
      </w:r>
      <w:r w:rsidRPr="00D537E7">
        <w:rPr>
          <w:rFonts w:cs="Times New Roman"/>
        </w:rPr>
        <w:t xml:space="preserve"> </w:t>
      </w:r>
      <w:r w:rsidRPr="00D537E7">
        <w:rPr>
          <w:rFonts w:cs="Times New Roman"/>
          <w:i/>
        </w:rPr>
        <w:t>euro</w:t>
      </w:r>
      <w:r>
        <w:t>.</w:t>
      </w:r>
    </w:p>
  </w:footnote>
  <w:footnote w:id="30">
    <w:p w14:paraId="35079AE2" w14:textId="4CA174E4" w:rsidR="00546F66" w:rsidRDefault="00546F66" w:rsidP="00811024">
      <w:pPr>
        <w:pStyle w:val="FootnoteText"/>
        <w:jc w:val="both"/>
      </w:pPr>
      <w:r>
        <w:rPr>
          <w:rStyle w:val="FootnoteReference"/>
        </w:rPr>
        <w:footnoteRef/>
      </w:r>
      <w:r>
        <w:t xml:space="preserve"> Projekts Nr</w:t>
      </w:r>
      <w:r w:rsidRPr="004E5FCA">
        <w:t xml:space="preserve">. 2.2.1.1/17/I/031 “Vienotās darba vides izveide visā Ekonomikas ministrijas resorā” – 2,5 milj. </w:t>
      </w:r>
      <w:r w:rsidRPr="004E5FCA">
        <w:rPr>
          <w:rFonts w:cs="Times New Roman"/>
          <w:i/>
        </w:rPr>
        <w:t>euro</w:t>
      </w:r>
      <w:r w:rsidRPr="004E5FCA">
        <w:rPr>
          <w:rFonts w:cs="Times New Roman"/>
        </w:rPr>
        <w:t xml:space="preserve">, t.sk. ERAF 2,1 milj. </w:t>
      </w:r>
      <w:r w:rsidRPr="004E5FCA">
        <w:rPr>
          <w:rFonts w:cs="Times New Roman"/>
          <w:i/>
        </w:rPr>
        <w:t>euro</w:t>
      </w:r>
      <w:r w:rsidRPr="004E5FCA">
        <w:t>.</w:t>
      </w:r>
    </w:p>
  </w:footnote>
  <w:footnote w:id="31">
    <w:p w14:paraId="0843B50B" w14:textId="18E43B44" w:rsidR="00546F66" w:rsidRDefault="00546F66" w:rsidP="00811024">
      <w:pPr>
        <w:pStyle w:val="FootnoteText"/>
        <w:jc w:val="both"/>
      </w:pPr>
      <w:r>
        <w:rPr>
          <w:rStyle w:val="FootnoteReference"/>
        </w:rPr>
        <w:footnoteRef/>
      </w:r>
      <w:r>
        <w:t xml:space="preserve"> Projekts </w:t>
      </w:r>
      <w:r w:rsidRPr="00836961">
        <w:t>2.2.1.1/17/I/018</w:t>
      </w:r>
      <w:r>
        <w:t xml:space="preserve"> “</w:t>
      </w:r>
      <w:r w:rsidRPr="00EA3A08">
        <w:t>Personāla vadības platformas projekts</w:t>
      </w:r>
      <w:r>
        <w:t xml:space="preserve">” – 2 milj. </w:t>
      </w:r>
      <w:r w:rsidRPr="00E02BC0">
        <w:rPr>
          <w:rFonts w:cs="Times New Roman"/>
          <w:i/>
        </w:rPr>
        <w:t>euro</w:t>
      </w:r>
      <w:r w:rsidRPr="004E5FCA">
        <w:rPr>
          <w:rFonts w:cs="Times New Roman"/>
        </w:rPr>
        <w:t xml:space="preserve">, t.sk. ERAF 1,7 milj. </w:t>
      </w:r>
      <w:r w:rsidRPr="004E5FCA">
        <w:rPr>
          <w:rFonts w:cs="Times New Roman"/>
          <w:i/>
        </w:rPr>
        <w:t>euro</w:t>
      </w:r>
      <w:r>
        <w:t>.</w:t>
      </w:r>
    </w:p>
  </w:footnote>
  <w:footnote w:id="32">
    <w:p w14:paraId="51D43A81" w14:textId="7769F0D5" w:rsidR="00546F66" w:rsidRDefault="00546F66" w:rsidP="003D5E13">
      <w:pPr>
        <w:pStyle w:val="FootnoteText"/>
        <w:jc w:val="both"/>
      </w:pPr>
      <w:r>
        <w:rPr>
          <w:rStyle w:val="FootnoteReference"/>
        </w:rPr>
        <w:footnoteRef/>
      </w:r>
      <w:r>
        <w:t xml:space="preserve"> CFLA prognoze ES fondu atbalsta maksājumiem FS, ņemot vērā risku vērtējumu konkrētās investīciju jomās. </w:t>
      </w:r>
      <w:r w:rsidRPr="005A6AAE">
        <w:t xml:space="preserve">Detāla </w:t>
      </w:r>
      <w:r>
        <w:t>maksājumu prognožu informācija</w:t>
      </w:r>
      <w:r w:rsidRPr="005A6AAE">
        <w:t xml:space="preserve"> </w:t>
      </w:r>
      <w:r>
        <w:t>SAM pasākumu</w:t>
      </w:r>
      <w:r w:rsidRPr="005A6AAE">
        <w:t xml:space="preserve"> l</w:t>
      </w:r>
      <w:r>
        <w:t>īmenī pieejama sadaļā</w:t>
      </w:r>
      <w:r w:rsidRPr="005A6AAE">
        <w:t xml:space="preserve"> ES fondi 2014 - 2020 → Ieviešana → Ieviešanas plāni un to izpilde</w:t>
      </w:r>
      <w:r>
        <w:t xml:space="preserve"> </w:t>
      </w:r>
      <w:r w:rsidRPr="005A6AAE">
        <w:t>→</w:t>
      </w:r>
      <w:r>
        <w:t xml:space="preserve"> 2019.gads </w:t>
      </w:r>
      <w:r w:rsidRPr="005A6AAE">
        <w:t>→</w:t>
      </w:r>
      <w:r>
        <w:t xml:space="preserve"> </w:t>
      </w:r>
      <w:r w:rsidRPr="00302ED8">
        <w:t>1. Maksājumu finansējuma saņēmējiem un deklarējamo izdevumu plāni, izpilde un prognozes</w:t>
      </w:r>
      <w:r w:rsidRPr="005A6AAE">
        <w:t xml:space="preserve">: </w:t>
      </w:r>
      <w:hyperlink r:id="rId8" w:history="1">
        <w:r w:rsidRPr="00624FC1">
          <w:rPr>
            <w:rStyle w:val="Hyperlink"/>
          </w:rPr>
          <w:t>https://www.esfondi.lv/2019</w:t>
        </w:r>
        <w:r w:rsidRPr="00F07FB4">
          <w:rPr>
            <w:rStyle w:val="Hyperlink"/>
          </w:rPr>
          <w:t>.gads</w:t>
        </w:r>
      </w:hyperlink>
    </w:p>
  </w:footnote>
  <w:footnote w:id="33">
    <w:p w14:paraId="4A009810" w14:textId="3C3F1031" w:rsidR="00546F66" w:rsidRDefault="00546F66" w:rsidP="003D5E13">
      <w:pPr>
        <w:pStyle w:val="FootnoteText"/>
        <w:jc w:val="both"/>
      </w:pPr>
      <w:r>
        <w:rPr>
          <w:rStyle w:val="FootnoteReference"/>
        </w:rPr>
        <w:footnoteRef/>
      </w:r>
      <w:r>
        <w:t xml:space="preserve"> </w:t>
      </w:r>
      <w:r w:rsidRPr="00F53DAF">
        <w:t xml:space="preserve">MK noteikumu Nr.784 </w:t>
      </w:r>
      <w:r>
        <w:t>51.</w:t>
      </w:r>
      <w:r w:rsidRPr="006708FA">
        <w:rPr>
          <w:vertAlign w:val="superscript"/>
        </w:rPr>
        <w:t xml:space="preserve">1 </w:t>
      </w:r>
      <w:r>
        <w:t>- 51.</w:t>
      </w:r>
      <w:r>
        <w:rPr>
          <w:vertAlign w:val="superscript"/>
        </w:rPr>
        <w:t>5</w:t>
      </w:r>
      <w:r w:rsidRPr="00BB3BAB">
        <w:rPr>
          <w:vertAlign w:val="superscript"/>
        </w:rPr>
        <w:t xml:space="preserve"> </w:t>
      </w:r>
      <w:r>
        <w:t>apakšpunktā definētie nosacījumi</w:t>
      </w:r>
    </w:p>
  </w:footnote>
  <w:footnote w:id="34">
    <w:p w14:paraId="13D67329" w14:textId="77777777" w:rsidR="00546F66" w:rsidRPr="00714FC6" w:rsidRDefault="00546F66" w:rsidP="003D5E13">
      <w:pPr>
        <w:pStyle w:val="FootnoteText"/>
        <w:jc w:val="both"/>
        <w:rPr>
          <w:color w:val="000000" w:themeColor="text1"/>
        </w:rPr>
      </w:pPr>
      <w:r>
        <w:rPr>
          <w:rStyle w:val="FootnoteReference"/>
        </w:rPr>
        <w:footnoteRef/>
      </w:r>
      <w:r>
        <w:t xml:space="preserve"> 8.1.2. SAM “</w:t>
      </w:r>
      <w:r w:rsidRPr="003F0238">
        <w:t>Uzlabot vispārējās izglītības iestāžu mācību vidi</w:t>
      </w:r>
      <w:r>
        <w:t>”; 4.2.1.1. SAM pasākums “</w:t>
      </w:r>
      <w:r w:rsidRPr="003F0238">
        <w:t xml:space="preserve">Veicināt </w:t>
      </w:r>
      <w:r w:rsidRPr="00C24822">
        <w:t xml:space="preserve">energoefektivitātes paaugstināšanu dzīvojamās ēkās”; 1.1.1.4. SAM pasākums “P&amp;A infrastruktūras attīstīšana </w:t>
      </w:r>
      <w:r w:rsidRPr="00714FC6">
        <w:rPr>
          <w:color w:val="000000" w:themeColor="text1"/>
        </w:rPr>
        <w:t>Viedās specializācijas jomās un zinātnisko institūciju institucionālās kapacitātes stiprināšana”</w:t>
      </w:r>
    </w:p>
  </w:footnote>
  <w:footnote w:id="35">
    <w:p w14:paraId="5D74A21C" w14:textId="0A755701" w:rsidR="00546F66" w:rsidRDefault="00546F66" w:rsidP="00F90E37">
      <w:pPr>
        <w:pStyle w:val="FootnoteText"/>
        <w:jc w:val="both"/>
      </w:pPr>
      <w:r w:rsidRPr="00BD7104">
        <w:rPr>
          <w:rStyle w:val="FootnoteReference"/>
        </w:rPr>
        <w:footnoteRef/>
      </w:r>
      <w:r w:rsidRPr="00BD7104">
        <w:t xml:space="preserve"> </w:t>
      </w:r>
      <w:r>
        <w:t>Prognoze i</w:t>
      </w:r>
      <w:r w:rsidRPr="00BD7104">
        <w:t xml:space="preserve">zstrādāta </w:t>
      </w:r>
      <w:r>
        <w:t>saskaņā ar MK noteikumu Nr. 108 11. punktu, t</w:t>
      </w:r>
      <w:r w:rsidRPr="00A53C1D">
        <w:t xml:space="preserve">.sk. ņemot vērā FS līdz </w:t>
      </w:r>
      <w:r>
        <w:t>2020</w:t>
      </w:r>
      <w:r w:rsidRPr="00A53C1D">
        <w:t xml:space="preserve">. </w:t>
      </w:r>
      <w:r>
        <w:t xml:space="preserve">gada 3. februārim </w:t>
      </w:r>
      <w:r w:rsidRPr="00A53C1D">
        <w:t>atjaunotos maksājumu pieprasījumu iesniegšanas plānus.</w:t>
      </w:r>
      <w:r>
        <w:t xml:space="preserve"> </w:t>
      </w:r>
      <w:r w:rsidRPr="003A7AF4">
        <w:t>Detāla maksājumu prognožu informācija SAM pasākumu līmenī pieejama sadaļā ES fondi 2014 - 2020 →</w:t>
      </w:r>
      <w:r w:rsidRPr="005A6AAE">
        <w:t xml:space="preserve"> Ieviešana → Ieviešanas plāni un to izpilde</w:t>
      </w:r>
      <w:r>
        <w:t xml:space="preserve"> </w:t>
      </w:r>
      <w:r w:rsidRPr="005A6AAE">
        <w:t>→</w:t>
      </w:r>
      <w:r>
        <w:t xml:space="preserve"> 2020.gads </w:t>
      </w:r>
      <w:r w:rsidRPr="005A6AAE">
        <w:t>→</w:t>
      </w:r>
      <w:r>
        <w:t xml:space="preserve"> </w:t>
      </w:r>
      <w:r w:rsidRPr="00302ED8">
        <w:t>1. Maksājumu finansējuma saņēmējiem un deklarējamo izdevumu plāni, izpilde un prognozes</w:t>
      </w:r>
      <w:r w:rsidRPr="005A6AAE">
        <w:t xml:space="preserve">: </w:t>
      </w:r>
      <w:hyperlink r:id="rId9" w:history="1">
        <w:r w:rsidRPr="0090026A">
          <w:rPr>
            <w:rStyle w:val="Hyperlink"/>
          </w:rPr>
          <w:t>https://www.esfondi.lv/2020.gads</w:t>
        </w:r>
      </w:hyperlink>
      <w:r w:rsidRPr="005A6AAE">
        <w:t xml:space="preserve"> </w:t>
      </w:r>
    </w:p>
    <w:p w14:paraId="66054C2E" w14:textId="65855FF8" w:rsidR="00546F66" w:rsidRPr="00A53C1D" w:rsidRDefault="00546F66" w:rsidP="003A7AF4">
      <w:pPr>
        <w:pStyle w:val="FootnoteText"/>
        <w:jc w:val="both"/>
      </w:pPr>
    </w:p>
  </w:footnote>
  <w:footnote w:id="36">
    <w:p w14:paraId="3C18789A" w14:textId="1BC05B29" w:rsidR="00546F66" w:rsidRDefault="00546F66" w:rsidP="00F25EDC">
      <w:pPr>
        <w:pStyle w:val="FootnoteText"/>
        <w:jc w:val="both"/>
      </w:pPr>
      <w:r>
        <w:rPr>
          <w:rStyle w:val="FootnoteReference"/>
        </w:rPr>
        <w:footnoteRef/>
      </w:r>
      <w:r>
        <w:t xml:space="preserve"> Detāla informācija ar AI, CFLA un VI, kur attiecināms, komentāriem, pamatojumiem par katru projektu (t.sk. ziņojumā minētā maksājumu pieprasījumu plānu neizpildes iedalījumā) ir pieejama ES fondu tīmekļa vietnē </w:t>
      </w:r>
      <w:r w:rsidRPr="006A1F90">
        <w:rPr>
          <w:rFonts w:eastAsia="EUAlbertina-Bold-Identity-H" w:cs="Times New Roman"/>
          <w:color w:val="000000"/>
          <w:szCs w:val="28"/>
          <w:lang w:eastAsia="lv-LV"/>
        </w:rPr>
        <w:t>ES fondi 2014 - 2020 → Ieviešana → Ieviešanas plāni un to izpilde → 2019→”2. Projektu iesniegšanas plānu izpilde ierobežotas projektu iesniegšanas atlašu projektiem un maksājumu pieprasījumu iesniegšanas plānu izpilde” →</w:t>
      </w:r>
      <w:r>
        <w:rPr>
          <w:rFonts w:eastAsia="EUAlbertina-Bold-Identity-H" w:cs="Times New Roman"/>
          <w:color w:val="000000"/>
          <w:szCs w:val="28"/>
          <w:lang w:eastAsia="lv-LV"/>
        </w:rPr>
        <w:t xml:space="preserve"> XII mēnesis </w:t>
      </w:r>
      <w:r w:rsidRPr="006A1F90">
        <w:rPr>
          <w:rFonts w:eastAsia="EUAlbertina-Bold-Identity-H" w:cs="Times New Roman"/>
          <w:color w:val="000000"/>
          <w:szCs w:val="28"/>
          <w:lang w:eastAsia="lv-LV"/>
        </w:rPr>
        <w:t>→</w:t>
      </w:r>
      <w:r>
        <w:rPr>
          <w:rFonts w:eastAsia="EUAlbertina-Bold-Identity-H" w:cs="Times New Roman"/>
          <w:color w:val="000000"/>
          <w:szCs w:val="28"/>
          <w:lang w:eastAsia="lv-LV"/>
        </w:rPr>
        <w:t xml:space="preserve"> ”Slēgums”</w:t>
      </w:r>
      <w:r w:rsidRPr="006A1F90">
        <w:rPr>
          <w:rFonts w:eastAsia="EUAlbertina-Bold-Identity-H" w:cs="Times New Roman"/>
          <w:color w:val="000000"/>
          <w:szCs w:val="28"/>
          <w:lang w:eastAsia="lv-LV"/>
        </w:rPr>
        <w:t xml:space="preserve"> →</w:t>
      </w:r>
      <w:r>
        <w:rPr>
          <w:rFonts w:eastAsia="EUAlbertina-Bold-Identity-H" w:cs="Times New Roman"/>
          <w:color w:val="000000"/>
          <w:szCs w:val="28"/>
          <w:lang w:eastAsia="lv-LV"/>
        </w:rPr>
        <w:t xml:space="preserve"> </w:t>
      </w:r>
      <w:hyperlink r:id="rId10" w:history="1">
        <w:r w:rsidRPr="00576E65">
          <w:rPr>
            <w:rStyle w:val="Hyperlink"/>
            <w:rFonts w:eastAsia="EUAlbertina-Bold-Identity-H" w:cs="Times New Roman"/>
            <w:szCs w:val="28"/>
            <w:lang w:eastAsia="lv-LV"/>
          </w:rPr>
          <w:t>https://www.esfondi.lv/2019.gads</w:t>
        </w:r>
      </w:hyperlink>
      <w:r>
        <w:rPr>
          <w:rFonts w:eastAsia="EUAlbertina-Bold-Identity-H" w:cs="Times New Roman"/>
          <w:color w:val="000000"/>
          <w:szCs w:val="28"/>
          <w:lang w:eastAsia="lv-LV"/>
        </w:rPr>
        <w:t xml:space="preserve"> </w:t>
      </w:r>
    </w:p>
    <w:p w14:paraId="74DC3B6A" w14:textId="1FCDFABA" w:rsidR="00546F66" w:rsidRDefault="00546F66" w:rsidP="00670B74">
      <w:pPr>
        <w:pStyle w:val="FootnoteText"/>
      </w:pPr>
    </w:p>
  </w:footnote>
  <w:footnote w:id="37">
    <w:p w14:paraId="34A16B24" w14:textId="55AFD6B0" w:rsidR="00546F66" w:rsidRPr="00441BC7" w:rsidRDefault="00546F66">
      <w:pPr>
        <w:pStyle w:val="FootnoteText"/>
      </w:pPr>
      <w:r w:rsidRPr="00441BC7">
        <w:rPr>
          <w:rStyle w:val="FootnoteReference"/>
        </w:rPr>
        <w:footnoteRef/>
      </w:r>
      <w:r w:rsidRPr="00441BC7">
        <w:t xml:space="preserve"> </w:t>
      </w:r>
      <w:r w:rsidRPr="00441BC7">
        <w:rPr>
          <w:rFonts w:eastAsia="Calibri"/>
          <w:color w:val="000000" w:themeColor="text1"/>
          <w:lang w:eastAsia="ar-SA"/>
        </w:rPr>
        <w:t>Nepieciešamības gadījumā priekšlikumi MK lēmumiem tiks iekļa</w:t>
      </w:r>
      <w:r>
        <w:rPr>
          <w:rFonts w:eastAsia="Calibri"/>
          <w:color w:val="000000" w:themeColor="text1"/>
          <w:lang w:eastAsia="ar-SA"/>
        </w:rPr>
        <w:t>uti kārtējā FM pusgada ziņojumā.</w:t>
      </w:r>
    </w:p>
  </w:footnote>
  <w:footnote w:id="38">
    <w:p w14:paraId="2736A1B2" w14:textId="7B7463DD" w:rsidR="00546F66" w:rsidRPr="00FD3C81" w:rsidRDefault="00546F66" w:rsidP="00FD3C81">
      <w:pPr>
        <w:pStyle w:val="FootnoteText"/>
        <w:jc w:val="both"/>
      </w:pPr>
      <w:r>
        <w:rPr>
          <w:rStyle w:val="FootnoteReference"/>
        </w:rPr>
        <w:footnoteRef/>
      </w:r>
      <w:r>
        <w:t xml:space="preserve"> N</w:t>
      </w:r>
      <w:r w:rsidRPr="00FD3C81">
        <w:rPr>
          <w:rFonts w:eastAsia="Calibri"/>
          <w:color w:val="000000" w:themeColor="text1"/>
          <w:lang w:eastAsia="ar-SA"/>
        </w:rPr>
        <w:t>av pamatojami ar MK noteikumu Nr. 784. 51.</w:t>
      </w:r>
      <w:r w:rsidRPr="00FD3C81">
        <w:rPr>
          <w:rFonts w:eastAsia="Calibri"/>
          <w:color w:val="000000" w:themeColor="text1"/>
          <w:vertAlign w:val="superscript"/>
          <w:lang w:eastAsia="ar-SA"/>
        </w:rPr>
        <w:t>1</w:t>
      </w:r>
      <w:r w:rsidRPr="00FD3C81">
        <w:rPr>
          <w:rFonts w:eastAsia="Calibri"/>
          <w:color w:val="000000" w:themeColor="text1"/>
          <w:lang w:eastAsia="ar-SA"/>
        </w:rPr>
        <w:t xml:space="preserve"> punktā </w:t>
      </w:r>
      <w:r>
        <w:rPr>
          <w:rFonts w:eastAsia="Calibri"/>
          <w:color w:val="000000" w:themeColor="text1"/>
          <w:lang w:eastAsia="ar-SA"/>
        </w:rPr>
        <w:t xml:space="preserve">un </w:t>
      </w:r>
      <w:r w:rsidRPr="00FD3C81">
        <w:rPr>
          <w:rFonts w:eastAsia="Calibri"/>
          <w:color w:val="000000" w:themeColor="text1"/>
          <w:lang w:eastAsia="ar-SA"/>
        </w:rPr>
        <w:t>51.</w:t>
      </w:r>
      <w:r w:rsidRPr="00FD3C81">
        <w:rPr>
          <w:rFonts w:eastAsia="Calibri"/>
          <w:color w:val="000000" w:themeColor="text1"/>
          <w:vertAlign w:val="superscript"/>
          <w:lang w:eastAsia="ar-SA"/>
        </w:rPr>
        <w:t>4</w:t>
      </w:r>
      <w:r w:rsidRPr="00FD3C81">
        <w:rPr>
          <w:rFonts w:eastAsia="Calibri"/>
          <w:color w:val="000000" w:themeColor="text1"/>
          <w:lang w:eastAsia="ar-SA"/>
        </w:rPr>
        <w:t xml:space="preserve"> 1. - 6. apakšpunkt</w:t>
      </w:r>
      <w:r>
        <w:rPr>
          <w:rFonts w:eastAsia="Calibri"/>
          <w:color w:val="000000" w:themeColor="text1"/>
          <w:lang w:eastAsia="ar-SA"/>
        </w:rPr>
        <w:t xml:space="preserve">ā </w:t>
      </w:r>
      <w:r w:rsidRPr="00FD3C81">
        <w:rPr>
          <w:rFonts w:eastAsia="Calibri"/>
          <w:color w:val="000000" w:themeColor="text1"/>
          <w:lang w:eastAsia="ar-SA"/>
        </w:rPr>
        <w:t>uzskaitītajiem gadījumiem</w:t>
      </w:r>
      <w:r>
        <w:rPr>
          <w:rFonts w:eastAsia="Calibri"/>
          <w:color w:val="000000" w:themeColor="text1"/>
          <w:lang w:eastAsia="ar-SA"/>
        </w:rPr>
        <w:t>.</w:t>
      </w:r>
    </w:p>
  </w:footnote>
  <w:footnote w:id="39">
    <w:p w14:paraId="4B8A4CA6" w14:textId="77777777" w:rsidR="00546F66" w:rsidRPr="00CB6187" w:rsidRDefault="00546F66" w:rsidP="003D0B35">
      <w:pPr>
        <w:pStyle w:val="FootnoteText"/>
        <w:rPr>
          <w:rFonts w:cs="Times New Roman"/>
        </w:rPr>
      </w:pPr>
      <w:r>
        <w:rPr>
          <w:rStyle w:val="FootnoteReference"/>
        </w:rPr>
        <w:footnoteRef/>
      </w:r>
      <w:r>
        <w:t xml:space="preserve"> </w:t>
      </w:r>
      <w:r w:rsidRPr="00CB6187">
        <w:rPr>
          <w:rFonts w:cs="Times New Roman"/>
        </w:rPr>
        <w:t xml:space="preserve">Institucionālo sektoru klasifikācija (nacionālā) pieejama CSP tīmekļa vietnē: </w:t>
      </w:r>
      <w:hyperlink r:id="rId11" w:history="1">
        <w:r w:rsidRPr="00CB6187">
          <w:rPr>
            <w:rStyle w:val="Hyperlink"/>
            <w:rFonts w:cs="Times New Roman"/>
          </w:rPr>
          <w:t>https://www.csb.gov.lv/lv/statistika/klasifikacijas/institucionalo-sektoru-klasifikacija/kodi</w:t>
        </w:r>
      </w:hyperlink>
    </w:p>
  </w:footnote>
  <w:footnote w:id="40">
    <w:p w14:paraId="2A041666" w14:textId="38CC7A19" w:rsidR="00546F66" w:rsidRPr="005D791B" w:rsidRDefault="00546F66" w:rsidP="005F6D72">
      <w:pPr>
        <w:pStyle w:val="FootnoteText"/>
        <w:jc w:val="both"/>
        <w:rPr>
          <w:color w:val="000000"/>
        </w:rPr>
      </w:pPr>
      <w:r>
        <w:rPr>
          <w:rStyle w:val="FootnoteReference"/>
        </w:rPr>
        <w:footnoteRef/>
      </w:r>
      <w:r>
        <w:rPr>
          <w:rFonts w:eastAsia="Calibri" w:cs="Times New Roman"/>
          <w:color w:val="000000"/>
        </w:rPr>
        <w:t xml:space="preserve"> (1) Aktuālā EEZ/Norvēgijas investīciju informācija un saistošie dokumenti, t.sk. </w:t>
      </w:r>
      <w:r w:rsidRPr="007917EE">
        <w:rPr>
          <w:rFonts w:eastAsia="Calibri" w:cs="Times New Roman"/>
          <w:color w:val="000000"/>
        </w:rPr>
        <w:t xml:space="preserve">parakstītie programmu līgumi un apstiprinātie programmu MK noteikumi pieejami: </w:t>
      </w:r>
      <w:hyperlink r:id="rId12" w:history="1">
        <w:r w:rsidRPr="007917EE">
          <w:rPr>
            <w:rStyle w:val="Hyperlink"/>
            <w:rFonts w:eastAsia="Calibri"/>
          </w:rPr>
          <w:t>https://www.e</w:t>
        </w:r>
        <w:r w:rsidRPr="007917EE">
          <w:rPr>
            <w:rStyle w:val="Hyperlink"/>
            <w:rFonts w:eastAsia="Calibri"/>
          </w:rPr>
          <w:t>e</w:t>
        </w:r>
        <w:r w:rsidRPr="007917EE">
          <w:rPr>
            <w:rStyle w:val="Hyperlink"/>
            <w:rFonts w:eastAsia="Calibri"/>
          </w:rPr>
          <w:t>agrants.lv/?id=96</w:t>
        </w:r>
      </w:hyperlink>
      <w:r w:rsidRPr="007917EE">
        <w:rPr>
          <w:rFonts w:eastAsia="Calibri" w:cs="Times New Roman"/>
        </w:rPr>
        <w:t xml:space="preserve">; programmu progresa informācija pieejama tīmekļa vietnē </w:t>
      </w:r>
      <w:hyperlink r:id="rId13" w:history="1">
        <w:r w:rsidRPr="007917EE">
          <w:rPr>
            <w:rStyle w:val="Hyperlink"/>
          </w:rPr>
          <w:t>https://www.eea</w:t>
        </w:r>
        <w:bookmarkStart w:id="11" w:name="_GoBack"/>
        <w:bookmarkEnd w:id="11"/>
        <w:r w:rsidRPr="007917EE">
          <w:rPr>
            <w:rStyle w:val="Hyperlink"/>
          </w:rPr>
          <w:t>g</w:t>
        </w:r>
        <w:r w:rsidRPr="007917EE">
          <w:rPr>
            <w:rStyle w:val="Hyperlink"/>
          </w:rPr>
          <w:t>rants.lv/?id=98</w:t>
        </w:r>
      </w:hyperlink>
      <w:r w:rsidRPr="007917EE">
        <w:t xml:space="preserve"> sadaļā “Programmas”.</w:t>
      </w:r>
      <w:r>
        <w:t xml:space="preserve"> (2) </w:t>
      </w:r>
      <w:r w:rsidRPr="005D791B">
        <w:rPr>
          <w:rFonts w:eastAsia="Calibri" w:cs="Times New Roman"/>
          <w:b/>
        </w:rPr>
        <w:t>Šveices</w:t>
      </w:r>
      <w:r w:rsidRPr="005D791B">
        <w:rPr>
          <w:rFonts w:eastAsia="Calibri" w:cs="Times New Roman"/>
        </w:rPr>
        <w:t xml:space="preserve"> kompetentās iestādes 2020. gada sākumā informēja FM, ka 2020.</w:t>
      </w:r>
      <w:r w:rsidRPr="005D791B">
        <w:t> </w:t>
      </w:r>
      <w:r w:rsidRPr="005D791B">
        <w:rPr>
          <w:rFonts w:eastAsia="Calibri" w:cs="Times New Roman"/>
        </w:rPr>
        <w:t>gadā atsāksies izpētes sarunas ar saņēmējvalstīm par iespējamo Šveices programmas turpinājumu. Tiklīdz būs konkrētāka informācija FM organizēs efektīvu nacionālā investīciju priekšlikuma izstrādi un iesniegšanu apstiprināšanai MK pirms oficiālām sarunām ar donorvalsti</w:t>
      </w:r>
      <w:r>
        <w:rPr>
          <w:rFonts w:eastAsia="Calibri" w:cs="Times New Roman"/>
        </w:rPr>
        <w:t>, kā arī FM plašāk informēs šajos pusgada ziņojumos MK.</w:t>
      </w:r>
    </w:p>
  </w:footnote>
  <w:footnote w:id="41">
    <w:p w14:paraId="27A5098A" w14:textId="4350C16C" w:rsidR="00546F66" w:rsidRDefault="00546F66">
      <w:pPr>
        <w:pStyle w:val="FootnoteText"/>
      </w:pPr>
      <w:r>
        <w:rPr>
          <w:rStyle w:val="FootnoteReference"/>
        </w:rPr>
        <w:footnoteRef/>
      </w:r>
      <w:r>
        <w:t xml:space="preserve"> P</w:t>
      </w:r>
      <w:r w:rsidRPr="00945BF7">
        <w:t xml:space="preserve">amatojoties uz 2019. </w:t>
      </w:r>
      <w:r>
        <w:t xml:space="preserve">gada 20. novembrī </w:t>
      </w:r>
      <w:r w:rsidRPr="00945BF7">
        <w:t xml:space="preserve">FIB iesniegto </w:t>
      </w:r>
      <w:r>
        <w:t>maksājumu pieprasījumu prognozi</w:t>
      </w:r>
      <w:r w:rsidRPr="00945BF7">
        <w:t xml:space="preserve"> 2020.-2025.gad</w:t>
      </w:r>
      <w:r>
        <w:t>am.</w:t>
      </w:r>
    </w:p>
  </w:footnote>
  <w:footnote w:id="42">
    <w:p w14:paraId="4B577412" w14:textId="464B8D0B" w:rsidR="00546F66" w:rsidRDefault="00546F66" w:rsidP="005F6D72">
      <w:pPr>
        <w:pStyle w:val="FootnoteText"/>
        <w:jc w:val="both"/>
      </w:pPr>
      <w:r>
        <w:rPr>
          <w:rStyle w:val="FootnoteReference"/>
        </w:rPr>
        <w:footnoteRef/>
      </w:r>
      <w:r>
        <w:t xml:space="preserve"> Saprašanās memorands</w:t>
      </w:r>
      <w:r w:rsidRPr="006F6F03">
        <w:t xml:space="preserve"> par EEZ </w:t>
      </w:r>
      <w:r>
        <w:t>gra</w:t>
      </w:r>
      <w:r w:rsidRPr="006F6F03">
        <w:t>nta ieviešanu 2014. – 2021. gadā</w:t>
      </w:r>
      <w:r>
        <w:t xml:space="preserve">, kura ietvaros Latvijai pieejami </w:t>
      </w:r>
      <w:r w:rsidRPr="00700AAF">
        <w:t>46,4</w:t>
      </w:r>
      <w:r>
        <w:t xml:space="preserve"> milj.</w:t>
      </w:r>
      <w:r w:rsidRPr="006F6F03">
        <w:rPr>
          <w:i/>
        </w:rPr>
        <w:t xml:space="preserve"> euro</w:t>
      </w:r>
      <w:r>
        <w:t xml:space="preserve">, t.sk. 2,28 milj. </w:t>
      </w:r>
      <w:r w:rsidRPr="006F6F03">
        <w:rPr>
          <w:i/>
        </w:rPr>
        <w:t>eu</w:t>
      </w:r>
      <w:r>
        <w:rPr>
          <w:i/>
        </w:rPr>
        <w:t>r</w:t>
      </w:r>
      <w:r w:rsidRPr="006F6F03">
        <w:rPr>
          <w:i/>
        </w:rPr>
        <w:t>o</w:t>
      </w:r>
      <w:r>
        <w:t xml:space="preserve"> rezerve. Saprašanās memorands</w:t>
      </w:r>
      <w:r w:rsidRPr="006F6F03">
        <w:t xml:space="preserve"> par </w:t>
      </w:r>
      <w:r>
        <w:t>Norvēģijas granta</w:t>
      </w:r>
      <w:r w:rsidRPr="006F6F03">
        <w:t xml:space="preserve"> ieviešanu 2014. – 2021. gadā</w:t>
      </w:r>
      <w:r>
        <w:t>, kura ietvaros Latvijai pieejami 48 milj.</w:t>
      </w:r>
      <w:r w:rsidRPr="006F6F03">
        <w:rPr>
          <w:i/>
        </w:rPr>
        <w:t xml:space="preserve"> euro</w:t>
      </w:r>
      <w:r>
        <w:t xml:space="preserve">, t.sk. 0,17 milj. </w:t>
      </w:r>
      <w:r w:rsidRPr="006F6F03">
        <w:rPr>
          <w:i/>
        </w:rPr>
        <w:t>euro</w:t>
      </w:r>
      <w:r>
        <w:t xml:space="preserve"> rezerve.</w:t>
      </w:r>
    </w:p>
  </w:footnote>
  <w:footnote w:id="43">
    <w:p w14:paraId="02BD6C14" w14:textId="6D717384" w:rsidR="00546F66" w:rsidRPr="001843C5" w:rsidRDefault="00546F66" w:rsidP="005F6D72">
      <w:pPr>
        <w:pStyle w:val="FootnoteText"/>
        <w:jc w:val="both"/>
      </w:pPr>
      <w:r w:rsidRPr="001843C5">
        <w:rPr>
          <w:rStyle w:val="FootnoteReference"/>
        </w:rPr>
        <w:footnoteRef/>
      </w:r>
      <w:r w:rsidRPr="001843C5">
        <w:t xml:space="preserve"> Lai nacionālā līmenī nodrošinātu DSF iniciatīvu pārskatāmu un pareizas finanšu pārvaldības principiem atbilstošu apspriešanu ar sociāliem un sadarbības partneriem</w:t>
      </w:r>
      <w:r w:rsidRPr="001843C5" w:rsidDel="00020555">
        <w:t xml:space="preserve"> </w:t>
      </w:r>
      <w:r w:rsidRPr="001843C5">
        <w:t xml:space="preserve">pirms to iesniegšanas DSF komitejā, VI saskaņā ar </w:t>
      </w:r>
      <w:r w:rsidRPr="001843C5">
        <w:rPr>
          <w:rFonts w:eastAsia="Calibri" w:cs="Times New Roman"/>
        </w:rPr>
        <w:t xml:space="preserve">MK noteikumiem Nr.683 </w:t>
      </w:r>
      <w:r>
        <w:rPr>
          <w:rFonts w:eastAsia="Calibri" w:cs="Times New Roman"/>
        </w:rPr>
        <w:t>2018.</w:t>
      </w:r>
      <w:r w:rsidRPr="001843C5">
        <w:rPr>
          <w:rFonts w:eastAsia="Calibri" w:cs="Times New Roman"/>
        </w:rPr>
        <w:t xml:space="preserve"> </w:t>
      </w:r>
      <w:r>
        <w:rPr>
          <w:rFonts w:eastAsia="Calibri" w:cs="Times New Roman"/>
        </w:rPr>
        <w:t xml:space="preserve">gada 27. novembrī </w:t>
      </w:r>
      <w:r w:rsidRPr="001843C5">
        <w:t>izveidoja DSF konsultatīvo darba grupu, kuras sastāvā ir pārstāvji no VI,</w:t>
      </w:r>
      <w:r>
        <w:t xml:space="preserve"> Valsts kancelejas,</w:t>
      </w:r>
      <w:r w:rsidRPr="001843C5">
        <w:t xml:space="preserve"> visām nozaru ministrijām, t.sk. programmu apsaimniekotājiem, sociāliem un sadarbības partneriem (lielākās darba devēju, darba ņēmēju, </w:t>
      </w:r>
      <w:r>
        <w:t>komersantu</w:t>
      </w:r>
      <w:r w:rsidRPr="001843C5">
        <w:t xml:space="preserve"> un pašvaldības pārstāvošās nevalstiskās organizācijas)</w:t>
      </w:r>
    </w:p>
  </w:footnote>
  <w:footnote w:id="44">
    <w:p w14:paraId="37E7ED18" w14:textId="7C24A9E4" w:rsidR="00546F66" w:rsidRDefault="00546F66" w:rsidP="005F6D72">
      <w:pPr>
        <w:pStyle w:val="FootnoteText"/>
        <w:jc w:val="both"/>
      </w:pPr>
      <w:r>
        <w:rPr>
          <w:rStyle w:val="FootnoteReference"/>
        </w:rPr>
        <w:footnoteRef/>
      </w:r>
      <w:r>
        <w:t xml:space="preserve"> A</w:t>
      </w:r>
      <w:r w:rsidRPr="00DF363C">
        <w:t xml:space="preserve">tbilstoši donorvalstu noteikumu par EEZ/Norvēģijas </w:t>
      </w:r>
      <w:r>
        <w:t>investīciju</w:t>
      </w:r>
      <w:r w:rsidRPr="00DF363C">
        <w:t xml:space="preserve"> ieviešanu 2014. – 2021.</w:t>
      </w:r>
      <w:r>
        <w:t xml:space="preserve"> </w:t>
      </w:r>
      <w:r w:rsidRPr="00DF363C">
        <w:t>gadā 4.2.pantam tika izveidota DSF komiteja, kur lemj par DSF finansējuma piešķiršanu bilaterālajām iniciatīvām</w:t>
      </w:r>
    </w:p>
  </w:footnote>
  <w:footnote w:id="45">
    <w:p w14:paraId="577F838B" w14:textId="209B91A1" w:rsidR="00546F66" w:rsidRDefault="00546F66" w:rsidP="005F6D72">
      <w:pPr>
        <w:pStyle w:val="FootnoteText"/>
      </w:pPr>
      <w:r w:rsidRPr="001843C5">
        <w:rPr>
          <w:rStyle w:val="FootnoteReference"/>
        </w:rPr>
        <w:footnoteRef/>
      </w:r>
      <w:r w:rsidRPr="001843C5">
        <w:t xml:space="preserve"> DSF konsultatīvās darba</w:t>
      </w:r>
      <w:r>
        <w:t xml:space="preserve"> grupas rakstiskās procedūras notika 2019. gada 5. jūlijā un 2019. gada 17. decembrī</w:t>
      </w:r>
    </w:p>
    <w:p w14:paraId="51E64376" w14:textId="095D9123" w:rsidR="00546F66" w:rsidRDefault="00546F66" w:rsidP="005F6D72">
      <w:pPr>
        <w:pStyle w:val="FootnoteText"/>
      </w:pPr>
      <w:r>
        <w:t>DSF komitejas rakstiskās procedūras notika 2019. gada 2. septembrī un 2019. gada 13. decembrī</w:t>
      </w:r>
    </w:p>
  </w:footnote>
  <w:footnote w:id="46">
    <w:p w14:paraId="5BC80B33" w14:textId="11D43A4D" w:rsidR="00546F66" w:rsidRDefault="00546F66" w:rsidP="00B409AD">
      <w:pPr>
        <w:pStyle w:val="FootnoteText"/>
      </w:pPr>
      <w:r>
        <w:rPr>
          <w:rStyle w:val="FootnoteReference"/>
        </w:rPr>
        <w:footnoteRef/>
      </w:r>
      <w:r>
        <w:t xml:space="preserve"> Iniciatīvas pieteikums pieejams </w:t>
      </w:r>
      <w:hyperlink r:id="rId14" w:history="1">
        <w:r w:rsidRPr="00582858">
          <w:rPr>
            <w:rStyle w:val="Hyperlink"/>
          </w:rPr>
          <w:t>https://www.eeagrants.lv/?id=134</w:t>
        </w:r>
      </w:hyperlink>
      <w:r>
        <w:t xml:space="preserve"> sadaļā “Divpusējās sadarbības fonds”</w:t>
      </w:r>
    </w:p>
  </w:footnote>
  <w:footnote w:id="47">
    <w:p w14:paraId="2AB4645A" w14:textId="4D511AAB" w:rsidR="00546F66" w:rsidRDefault="00546F66" w:rsidP="007D1ECB">
      <w:pPr>
        <w:pStyle w:val="FootnoteText"/>
      </w:pPr>
      <w:r>
        <w:rPr>
          <w:rStyle w:val="FootnoteReference"/>
        </w:rPr>
        <w:footnoteRef/>
      </w:r>
      <w:r>
        <w:t xml:space="preserve"> DSF konsultatīvās darba grupas rakstiskā procedūra notika 2020. gada 15. janvārī</w:t>
      </w:r>
    </w:p>
  </w:footnote>
  <w:footnote w:id="48">
    <w:p w14:paraId="390CB19A" w14:textId="0DDEA08B" w:rsidR="00546F66" w:rsidRPr="00535333" w:rsidRDefault="00546F66" w:rsidP="00535333">
      <w:pPr>
        <w:jc w:val="both"/>
        <w:rPr>
          <w:sz w:val="20"/>
          <w:szCs w:val="20"/>
        </w:rPr>
      </w:pPr>
      <w:r w:rsidRPr="00503151">
        <w:rPr>
          <w:rStyle w:val="FootnoteReference"/>
          <w:sz w:val="20"/>
          <w:szCs w:val="20"/>
        </w:rPr>
        <w:footnoteRef/>
      </w:r>
      <w:r w:rsidRPr="00503151">
        <w:rPr>
          <w:sz w:val="20"/>
          <w:szCs w:val="20"/>
        </w:rPr>
        <w:t xml:space="preserve"> ES fondu 2014. – 2020. gada plānošanas period</w:t>
      </w:r>
      <w:r>
        <w:rPr>
          <w:sz w:val="20"/>
          <w:szCs w:val="20"/>
        </w:rPr>
        <w:t>ā lī</w:t>
      </w:r>
      <w:r w:rsidRPr="00503151">
        <w:rPr>
          <w:sz w:val="20"/>
          <w:szCs w:val="20"/>
        </w:rPr>
        <w:t>dz 2019. gada 30.</w:t>
      </w:r>
      <w:r>
        <w:rPr>
          <w:sz w:val="20"/>
          <w:szCs w:val="20"/>
        </w:rPr>
        <w:t xml:space="preserve"> jūnijam s</w:t>
      </w:r>
      <w:r w:rsidRPr="00DC5445">
        <w:rPr>
          <w:sz w:val="20"/>
          <w:szCs w:val="20"/>
        </w:rPr>
        <w:t>askaņā</w:t>
      </w:r>
      <w:r w:rsidRPr="003C32D5">
        <w:rPr>
          <w:sz w:val="20"/>
          <w:szCs w:val="20"/>
        </w:rPr>
        <w:t xml:space="preserve"> ar Regulas Nr.1303/2013 </w:t>
      </w:r>
      <w:r>
        <w:rPr>
          <w:sz w:val="20"/>
          <w:szCs w:val="20"/>
        </w:rPr>
        <w:t xml:space="preserve">2.panta </w:t>
      </w:r>
      <w:r w:rsidRPr="003C32D5">
        <w:rPr>
          <w:sz w:val="20"/>
          <w:szCs w:val="20"/>
        </w:rPr>
        <w:t xml:space="preserve">36.punktu. Metodoloģiskā un cita neatbilstību informācija pieejama tīmekļa vietnē: sadaļā </w:t>
      </w:r>
      <w:hyperlink r:id="rId15" w:history="1">
        <w:r w:rsidRPr="003C32D5">
          <w:rPr>
            <w:rStyle w:val="Hyperlink"/>
            <w:sz w:val="20"/>
            <w:szCs w:val="20"/>
          </w:rPr>
          <w:t>http://www.esfondi.lv/vadlinijas--skaidrojumi</w:t>
        </w:r>
      </w:hyperlink>
      <w:r w:rsidRPr="003C32D5">
        <w:rPr>
          <w:rStyle w:val="Hyperlink"/>
          <w:sz w:val="20"/>
          <w:szCs w:val="20"/>
        </w:rPr>
        <w:t xml:space="preserve"> un </w:t>
      </w:r>
      <w:hyperlink r:id="rId16" w:history="1">
        <w:r w:rsidRPr="003C32D5">
          <w:rPr>
            <w:rStyle w:val="Hyperlink"/>
            <w:sz w:val="20"/>
            <w:szCs w:val="20"/>
          </w:rPr>
          <w:t>http://www.esfondi.lv/konstatetas-neatbilstibas</w:t>
        </w:r>
      </w:hyperlink>
      <w:r w:rsidRPr="003C32D5">
        <w:rPr>
          <w:sz w:val="20"/>
          <w:szCs w:val="20"/>
        </w:rPr>
        <w:t xml:space="preserve">. </w:t>
      </w:r>
      <w:r w:rsidRPr="003C32D5">
        <w:rPr>
          <w:rFonts w:eastAsia="Times New Roman" w:cs="Times New Roman"/>
          <w:sz w:val="20"/>
          <w:szCs w:val="20"/>
        </w:rPr>
        <w:t>Ziņojumā analizēti pārkāpumi (neatbilstības) ar finansiālu ietekmi (</w:t>
      </w:r>
      <w:r w:rsidRPr="003C32D5">
        <w:rPr>
          <w:sz w:val="20"/>
          <w:szCs w:val="20"/>
        </w:rPr>
        <w:t>publiskais finansējums (ES fondu finansējums, valsts budžeta daļa un valsts budžeta dotācijas)</w:t>
      </w:r>
      <w:r w:rsidRPr="003C32D5">
        <w:rPr>
          <w:rFonts w:eastAsia="Times New Roman" w:cs="Times New Roman"/>
          <w:sz w:val="20"/>
          <w:szCs w:val="20"/>
        </w:rPr>
        <w:t xml:space="preserve">, kuru rezultātā </w:t>
      </w:r>
      <w:r>
        <w:rPr>
          <w:rFonts w:eastAsia="Times New Roman" w:cs="Times New Roman"/>
          <w:sz w:val="20"/>
          <w:szCs w:val="20"/>
        </w:rPr>
        <w:t>ir</w:t>
      </w:r>
      <w:r w:rsidRPr="003C32D5">
        <w:rPr>
          <w:rFonts w:eastAsia="Times New Roman" w:cs="Times New Roman"/>
          <w:sz w:val="20"/>
          <w:szCs w:val="20"/>
        </w:rPr>
        <w:t xml:space="preserve"> neatbilstoši izdevumi</w:t>
      </w:r>
      <w:r>
        <w:rPr>
          <w:rFonts w:eastAsia="Times New Roman" w:cs="Times New Roman"/>
          <w:sz w:val="20"/>
          <w:szCs w:val="20"/>
        </w:rPr>
        <w:t xml:space="preserve"> un kas tiek atgūti </w:t>
      </w:r>
      <w:r w:rsidRPr="003C32D5">
        <w:rPr>
          <w:rFonts w:eastAsia="Times New Roman" w:cs="Times New Roman"/>
          <w:sz w:val="20"/>
          <w:szCs w:val="20"/>
        </w:rPr>
        <w:t xml:space="preserve">(piemēram, izdevumu ieturēšana no kārtējā vai nākamā maksājuma pieprasījuma, </w:t>
      </w:r>
      <w:r w:rsidRPr="00535333">
        <w:rPr>
          <w:rFonts w:eastAsia="Times New Roman" w:cs="Times New Roman"/>
          <w:sz w:val="20"/>
          <w:szCs w:val="20"/>
        </w:rPr>
        <w:t>atprasīšana, norakstīšana u.c.).</w:t>
      </w:r>
    </w:p>
  </w:footnote>
  <w:footnote w:id="49">
    <w:p w14:paraId="64DCE7F6" w14:textId="6C579862" w:rsidR="00546F66" w:rsidRPr="001F4324" w:rsidRDefault="00546F66" w:rsidP="001F4324">
      <w:pPr>
        <w:pStyle w:val="Default"/>
        <w:spacing w:before="0" w:after="0" w:line="240" w:lineRule="auto"/>
        <w:rPr>
          <w:rFonts w:eastAsiaTheme="minorHAnsi"/>
          <w:sz w:val="20"/>
          <w:szCs w:val="20"/>
          <w:lang w:eastAsia="en-US"/>
        </w:rPr>
      </w:pPr>
      <w:r w:rsidRPr="00535333">
        <w:rPr>
          <w:rStyle w:val="FootnoteReference"/>
          <w:sz w:val="20"/>
          <w:szCs w:val="20"/>
        </w:rPr>
        <w:footnoteRef/>
      </w:r>
      <w:r w:rsidRPr="00535333">
        <w:rPr>
          <w:sz w:val="20"/>
          <w:szCs w:val="20"/>
        </w:rPr>
        <w:t xml:space="preserve"> Saskaņā ar RI gada kontroles ziņojum</w:t>
      </w:r>
      <w:r>
        <w:rPr>
          <w:sz w:val="20"/>
          <w:szCs w:val="20"/>
        </w:rPr>
        <w:t>u, kas iesniegts EK 2020. gada 13. februārī.</w:t>
      </w:r>
    </w:p>
  </w:footnote>
  <w:footnote w:id="50">
    <w:p w14:paraId="2A5A56EB" w14:textId="008F9BF9" w:rsidR="00546F66" w:rsidRDefault="00546F66" w:rsidP="00BC348B">
      <w:pPr>
        <w:pStyle w:val="FootnoteText"/>
      </w:pPr>
      <w:r w:rsidRPr="00BC348B">
        <w:rPr>
          <w:rStyle w:val="FootnoteReference"/>
        </w:rPr>
        <w:footnoteRef/>
      </w:r>
      <w:r w:rsidRPr="00BC348B">
        <w:t xml:space="preserve"> Informatīvais ziņojums par Kohēzijas politikas Eiropas Savienības fondu investīciju aktualitātēm līdz 2019. gada augustam </w:t>
      </w:r>
      <w:hyperlink r:id="rId17" w:history="1">
        <w:r w:rsidRPr="005E6D73">
          <w:rPr>
            <w:rStyle w:val="Hyperlink"/>
          </w:rPr>
          <w:t>https://www.esfondi.lv/upload/Zinojumi/informativais-zinojums-par-kohezijas-politikas-eiropas-savienibas-fondu-investiciju-aktualitatem-lidz-2019.-gada-augustam-pusgada-zinojums.pdf</w:t>
        </w:r>
      </w:hyperlink>
    </w:p>
  </w:footnote>
  <w:footnote w:id="51">
    <w:p w14:paraId="3920CBF0" w14:textId="29E82B1F" w:rsidR="00546F66" w:rsidRPr="009F592D" w:rsidRDefault="00546F66" w:rsidP="009F592D">
      <w:pPr>
        <w:pStyle w:val="FootnoteText"/>
        <w:jc w:val="both"/>
        <w:rPr>
          <w:rFonts w:cs="Times New Roman"/>
        </w:rPr>
      </w:pPr>
      <w:r>
        <w:rPr>
          <w:rStyle w:val="FootnoteReference"/>
        </w:rPr>
        <w:footnoteRef/>
      </w:r>
      <w:r>
        <w:t xml:space="preserve"> </w:t>
      </w:r>
      <w:r w:rsidRPr="009F592D">
        <w:rPr>
          <w:rFonts w:cs="Times New Roman"/>
        </w:rPr>
        <w:t>MK 2019. </w:t>
      </w:r>
      <w:r>
        <w:rPr>
          <w:rFonts w:cs="Times New Roman"/>
        </w:rPr>
        <w:t xml:space="preserve">gada 29.oktobra </w:t>
      </w:r>
      <w:r w:rsidRPr="009F592D">
        <w:rPr>
          <w:rFonts w:cs="Times New Roman"/>
        </w:rPr>
        <w:t xml:space="preserve">sēdes protokols Nr. 50 </w:t>
      </w:r>
      <w:r w:rsidRPr="009F592D">
        <w:rPr>
          <w:rFonts w:cs="Times New Roman"/>
          <w:bCs/>
        </w:rPr>
        <w:t xml:space="preserve">27.§ 3.2.punkts </w:t>
      </w:r>
      <w:r>
        <w:rPr>
          <w:rFonts w:cs="Times New Roman"/>
          <w:bCs/>
        </w:rPr>
        <w:t>uzdod</w:t>
      </w:r>
      <w:r w:rsidRPr="009F592D">
        <w:rPr>
          <w:rFonts w:cs="Times New Roman"/>
        </w:rPr>
        <w:t xml:space="preserve"> SM veikt nepieciešamos pasākumus, lai nodrošinātu valsts budžetam radīto zaudējumu atlīdzību un atmaksu valsts budžeta ieņēmumos, kas saistīti ar neatbilstību </w:t>
      </w:r>
      <w:r w:rsidRPr="00613D1D">
        <w:rPr>
          <w:rFonts w:cs="Times New Roman"/>
        </w:rPr>
        <w:t>(</w:t>
      </w:r>
      <w:r w:rsidRPr="00613D1D">
        <w:t xml:space="preserve">14 859,11 </w:t>
      </w:r>
      <w:r w:rsidRPr="00613D1D">
        <w:rPr>
          <w:i/>
        </w:rPr>
        <w:t>euro)</w:t>
      </w:r>
      <w:r w:rsidRPr="009F592D">
        <w:rPr>
          <w:rFonts w:cs="Times New Roman"/>
        </w:rPr>
        <w:t xml:space="preserve"> VAS "Latvijas Valsts ceļi" projektā 6.1.5.0/15/I/009 "Valsts galvenā autoceļa A13 Krievijas robeža (Grebņeva) – Rēzekne – Daugavpils – Lietuvas robeža (Medumi), km 113,12-134,70 segas pārbūve". </w:t>
      </w:r>
      <w:hyperlink r:id="rId18" w:history="1">
        <w:r w:rsidRPr="009F592D">
          <w:rPr>
            <w:rStyle w:val="Hyperlink"/>
            <w:rFonts w:cs="Times New Roman"/>
          </w:rPr>
          <w:t>https://www.esfondi.lv/upload/Zinojumi/mk_29.10.2019.-sedes-protokola-nr.50_27izraksts.pdf</w:t>
        </w:r>
      </w:hyperlink>
      <w:r w:rsidRPr="009F592D">
        <w:rPr>
          <w:rStyle w:val="Hyperlink"/>
          <w:rFonts w:cs="Times New Roman"/>
        </w:rPr>
        <w:t xml:space="preserve">. </w:t>
      </w:r>
    </w:p>
  </w:footnote>
  <w:footnote w:id="52">
    <w:p w14:paraId="1455B728" w14:textId="164FA7DF" w:rsidR="00546F66" w:rsidRPr="00184D91" w:rsidRDefault="00546F66">
      <w:pPr>
        <w:pStyle w:val="FootnoteText"/>
      </w:pPr>
      <w:r>
        <w:rPr>
          <w:rStyle w:val="FootnoteReference"/>
        </w:rPr>
        <w:footnoteRef/>
      </w:r>
      <w:r>
        <w:t xml:space="preserve"> </w:t>
      </w:r>
      <w:r w:rsidRPr="00184D91">
        <w:rPr>
          <w:bCs/>
          <w:color w:val="000000" w:themeColor="text1"/>
        </w:rPr>
        <w:t>Detalizētāk skatīt ziņojuma pielikumā Nr. 5.</w:t>
      </w:r>
    </w:p>
  </w:footnote>
  <w:footnote w:id="53">
    <w:p w14:paraId="0D51B806" w14:textId="77777777" w:rsidR="00546F66" w:rsidRDefault="00546F66" w:rsidP="006D617B">
      <w:pPr>
        <w:pStyle w:val="FootnoteText"/>
        <w:jc w:val="both"/>
      </w:pPr>
      <w:r>
        <w:rPr>
          <w:rStyle w:val="FootnoteReference"/>
        </w:rPr>
        <w:footnoteRef/>
      </w:r>
      <w:r>
        <w:t xml:space="preserve"> Atbilstoši FM vadlīniju Nr. 2.7. “Vadlīnijas par finanšu korekciju piemērošanu, ziņošanu par Eiropas Savienības fondu ieviešanā konstatētajām neatbilstībām, neatbilstoši veikto izdevumu atgūšanu 2014.-2020. gada plānošanas periodā” 41. punktam; </w:t>
      </w:r>
      <w:hyperlink r:id="rId19" w:history="1">
        <w:r>
          <w:rPr>
            <w:rStyle w:val="Hyperlink"/>
          </w:rPr>
          <w:t>http://www.esfondi.lv/upload/00-vadlinijas/neatbilstibu-vl-nr.2.7._19.12.2018.zip</w:t>
        </w:r>
      </w:hyperlink>
    </w:p>
  </w:footnote>
  <w:footnote w:id="54">
    <w:p w14:paraId="26238066" w14:textId="72FF0223" w:rsidR="00546F66" w:rsidRDefault="00546F66" w:rsidP="007E2332">
      <w:pPr>
        <w:pStyle w:val="FootnoteText"/>
        <w:jc w:val="both"/>
      </w:pPr>
      <w:r>
        <w:rPr>
          <w:rStyle w:val="FootnoteReference"/>
        </w:rPr>
        <w:footnoteRef/>
      </w:r>
      <w:r>
        <w:t xml:space="preserve"> Atbilstoši FM vadlīniju Nr. 2.7. 20. punktam. </w:t>
      </w:r>
    </w:p>
  </w:footnote>
  <w:footnote w:id="55">
    <w:p w14:paraId="413D3D6E" w14:textId="45F1564F" w:rsidR="00546F66" w:rsidRDefault="00546F66" w:rsidP="001C0E1C">
      <w:pPr>
        <w:pStyle w:val="FootnoteText"/>
        <w:jc w:val="both"/>
      </w:pPr>
      <w:r>
        <w:rPr>
          <w:rStyle w:val="FootnoteReference"/>
        </w:rPr>
        <w:footnoteRef/>
      </w:r>
      <w:r>
        <w:t xml:space="preserve"> EK 2018. gada 3. decembra vadlīniju</w:t>
      </w:r>
      <w:r w:rsidRPr="00DE4A73">
        <w:t xml:space="preserve"> </w:t>
      </w:r>
      <w:r w:rsidRPr="00D53DB4">
        <w:t xml:space="preserve">“Norādījumi dalībvalstīm par atsauktajām, atgūtajām, atgūstamajām un neatgūstamajām summām” </w:t>
      </w:r>
      <w:r w:rsidRPr="00D53DB4">
        <w:rPr>
          <w:bCs/>
          <w:color w:val="000000" w:themeColor="text1"/>
        </w:rPr>
        <w:t>3.1.apakšpunkts</w:t>
      </w:r>
      <w:r w:rsidRPr="009A0201">
        <w:rPr>
          <w:bCs/>
          <w:color w:val="000000" w:themeColor="text1"/>
        </w:rPr>
        <w:t xml:space="preserve"> skaidro, ka neatbilstoši veiktie izdevumi, par kuriem ir samazināti starpposma maksājuma pieteikumi EK, tiek uzskatīti par galīgiem un šos izdevumus nevajadzētu atkārtoti iekļaut nevienā no turpmākiem starpposma maksājumu pieteikumiem EK</w:t>
      </w:r>
      <w:r>
        <w:rPr>
          <w:bCs/>
          <w:color w:val="000000" w:themeColor="text1"/>
        </w:rPr>
        <w:t xml:space="preserve">, </w:t>
      </w:r>
      <w:r w:rsidRPr="009A0201">
        <w:rPr>
          <w:bCs/>
          <w:color w:val="000000" w:themeColor="text1"/>
        </w:rPr>
        <w:t xml:space="preserve">izņēmums ir gadījumi, </w:t>
      </w:r>
      <w:r>
        <w:rPr>
          <w:bCs/>
          <w:color w:val="000000" w:themeColor="text1"/>
        </w:rPr>
        <w:t>kas saistīti ar tiesas vai citu tiesu sistēmas struktūru </w:t>
      </w:r>
      <w:r w:rsidRPr="009A0201">
        <w:rPr>
          <w:bCs/>
          <w:color w:val="000000" w:themeColor="text1"/>
        </w:rPr>
        <w:t>lēmumiem.</w:t>
      </w:r>
      <w:r>
        <w:rPr>
          <w:bCs/>
          <w:color w:val="000000" w:themeColor="text1"/>
        </w:rPr>
        <w:t xml:space="preserve"> Vadlīnijas pieejamas: </w:t>
      </w:r>
      <w:hyperlink r:id="rId20" w:history="1">
        <w:r w:rsidRPr="00094716">
          <w:rPr>
            <w:rStyle w:val="Hyperlink"/>
          </w:rPr>
          <w:t>https://ec.</w:t>
        </w:r>
        <w:r>
          <w:rPr>
            <w:rStyle w:val="Hyperlink"/>
          </w:rPr>
          <w:t>Eiropa</w:t>
        </w:r>
        <w:r w:rsidRPr="00094716">
          <w:rPr>
            <w:rStyle w:val="Hyperlink"/>
          </w:rPr>
          <w:t>.eu/regional_policy/sources/docgener/informat/2014/guidance_withdrawals_recoveries_en.pdf</w:t>
        </w:r>
      </w:hyperlink>
      <w:r>
        <w:t xml:space="preserve"> </w:t>
      </w:r>
    </w:p>
    <w:p w14:paraId="0CBB6ABC" w14:textId="47F3E1EB" w:rsidR="00546F66" w:rsidRPr="009A0201" w:rsidRDefault="00546F66" w:rsidP="00483845">
      <w:pPr>
        <w:pStyle w:val="Default"/>
        <w:spacing w:before="0" w:after="0" w:line="240" w:lineRule="auto"/>
        <w:rPr>
          <w:bCs/>
          <w:color w:val="000000" w:themeColor="text1"/>
          <w:sz w:val="28"/>
          <w:szCs w:val="28"/>
        </w:rPr>
      </w:pPr>
    </w:p>
  </w:footnote>
  <w:footnote w:id="56">
    <w:p w14:paraId="1E7EE39C" w14:textId="7192DF38" w:rsidR="00546F66" w:rsidRDefault="00546F66" w:rsidP="00503151">
      <w:pPr>
        <w:pStyle w:val="FootnoteText"/>
      </w:pPr>
      <w:r>
        <w:rPr>
          <w:rStyle w:val="FootnoteReference"/>
        </w:rPr>
        <w:footnoteRef/>
      </w:r>
      <w:r>
        <w:t xml:space="preserve"> Neatbilstību lēmums pieņemts sakarā ar pārkāpumiem vienā iepirkumā, kas veikts divu projektu īstenošanai</w:t>
      </w:r>
    </w:p>
  </w:footnote>
  <w:footnote w:id="57">
    <w:p w14:paraId="43BD6D2F" w14:textId="5C8F7F8D" w:rsidR="00546F66" w:rsidRDefault="00546F66" w:rsidP="00503151">
      <w:pPr>
        <w:autoSpaceDE w:val="0"/>
        <w:autoSpaceDN w:val="0"/>
        <w:adjustRightInd w:val="0"/>
        <w:jc w:val="both"/>
      </w:pPr>
      <w:r w:rsidRPr="00503151">
        <w:rPr>
          <w:rStyle w:val="FootnoteReference"/>
          <w:sz w:val="20"/>
          <w:szCs w:val="20"/>
        </w:rPr>
        <w:footnoteRef/>
      </w:r>
      <w:r w:rsidRPr="00503151">
        <w:rPr>
          <w:sz w:val="20"/>
          <w:szCs w:val="20"/>
        </w:rPr>
        <w:t xml:space="preserve"> </w:t>
      </w:r>
      <w:r w:rsidRPr="00503151">
        <w:rPr>
          <w:rFonts w:cs="Times New Roman"/>
          <w:bCs/>
          <w:sz w:val="20"/>
          <w:szCs w:val="20"/>
        </w:rPr>
        <w:t>ES fondu 2014. – 2020. gada plānošanas periods</w:t>
      </w:r>
    </w:p>
  </w:footnote>
  <w:footnote w:id="58">
    <w:p w14:paraId="191F0B1E" w14:textId="1E17A3FB" w:rsidR="00546F66" w:rsidRDefault="00546F66" w:rsidP="007E2A41">
      <w:pPr>
        <w:pStyle w:val="FootnoteText"/>
        <w:jc w:val="both"/>
      </w:pPr>
      <w:r>
        <w:rPr>
          <w:rStyle w:val="FootnoteReference"/>
        </w:rPr>
        <w:footnoteRef/>
      </w:r>
      <w:r>
        <w:t xml:space="preserve"> EK 2018. gada 3. decem</w:t>
      </w:r>
      <w:r w:rsidRPr="00D53DB4">
        <w:t>bra vadlīnijas “Norādījumi dalībvalstīm par atsauktajām, atgūtajām, atgūstamajām un neatgūstamajām summām”</w:t>
      </w:r>
    </w:p>
  </w:footnote>
  <w:footnote w:id="59">
    <w:p w14:paraId="38F7F3DD" w14:textId="267D7594" w:rsidR="00546F66" w:rsidRDefault="00546F66" w:rsidP="00CE3BD9">
      <w:pPr>
        <w:jc w:val="both"/>
      </w:pPr>
      <w:r w:rsidRPr="00E4223F">
        <w:rPr>
          <w:rStyle w:val="FootnoteReference"/>
          <w:sz w:val="20"/>
          <w:szCs w:val="20"/>
        </w:rPr>
        <w:footnoteRef/>
      </w:r>
      <w:r>
        <w:t xml:space="preserve"> </w:t>
      </w:r>
      <w:r w:rsidRPr="00CE3BD9">
        <w:rPr>
          <w:rFonts w:eastAsia="Calibri" w:cs="Times New Roman"/>
          <w:i/>
          <w:sz w:val="20"/>
          <w:szCs w:val="20"/>
        </w:rPr>
        <w:t>De minimis</w:t>
      </w:r>
      <w:r w:rsidRPr="00CE3BD9">
        <w:rPr>
          <w:rFonts w:eastAsia="Calibri" w:cs="Times New Roman"/>
          <w:sz w:val="20"/>
          <w:szCs w:val="20"/>
        </w:rPr>
        <w:t xml:space="preserve"> atbalsta jēdziens, kas nosaka, ka atbalsta projekti par mazām summām, kuriem faktiski nav ietekmes uz konkurenci un tirdzniecību starp dalībvalstīm, netiek pakļauti vispārējām komercdarbības atbalsta kontroles prasībām. Par </w:t>
      </w:r>
      <w:r w:rsidRPr="00CE3BD9">
        <w:rPr>
          <w:rFonts w:eastAsia="Calibri" w:cs="Times New Roman"/>
          <w:i/>
          <w:sz w:val="20"/>
          <w:szCs w:val="20"/>
        </w:rPr>
        <w:t>de minimis</w:t>
      </w:r>
      <w:r w:rsidRPr="00CE3BD9">
        <w:rPr>
          <w:rFonts w:eastAsia="Calibri" w:cs="Times New Roman"/>
          <w:sz w:val="20"/>
          <w:szCs w:val="20"/>
        </w:rPr>
        <w:t xml:space="preserve"> atbalstu tiek uzskatīts atbalsts, kas nepārsniedz 200 000 </w:t>
      </w:r>
      <w:r w:rsidRPr="00CE3BD9">
        <w:rPr>
          <w:rFonts w:eastAsia="Calibri" w:cs="Times New Roman"/>
          <w:i/>
          <w:sz w:val="20"/>
          <w:szCs w:val="20"/>
        </w:rPr>
        <w:t>euro</w:t>
      </w:r>
      <w:r w:rsidRPr="00CE3BD9">
        <w:rPr>
          <w:rFonts w:eastAsia="Calibri" w:cs="Times New Roman"/>
          <w:sz w:val="20"/>
          <w:szCs w:val="20"/>
        </w:rPr>
        <w:t xml:space="preserve"> trīs fiskālo gadu laika posmā.</w:t>
      </w:r>
    </w:p>
  </w:footnote>
  <w:footnote w:id="60">
    <w:p w14:paraId="51A67EDA" w14:textId="517CC34A" w:rsidR="00546F66" w:rsidRDefault="00546F66" w:rsidP="007E2A41">
      <w:pPr>
        <w:pStyle w:val="FootnoteText"/>
      </w:pPr>
      <w:r>
        <w:rPr>
          <w:rStyle w:val="FootnoteReference"/>
        </w:rPr>
        <w:footnoteRef/>
      </w:r>
      <w:r>
        <w:t xml:space="preserve"> </w:t>
      </w:r>
      <w:r w:rsidRPr="000D7830">
        <w:t xml:space="preserve">Pasākumu plāns krāpšanas un korupcijas risku mazināšanai </w:t>
      </w:r>
      <w:r>
        <w:t xml:space="preserve">pieejams: </w:t>
      </w:r>
      <w:hyperlink r:id="rId21" w:history="1">
        <w:r w:rsidRPr="001C0E1C">
          <w:rPr>
            <w:rStyle w:val="Hyperlink"/>
          </w:rPr>
          <w:t>https://www.esfondi.lv/risku-parvaldiba</w:t>
        </w:r>
      </w:hyperlink>
    </w:p>
  </w:footnote>
  <w:footnote w:id="61">
    <w:p w14:paraId="7DD89B6F" w14:textId="45793282" w:rsidR="00546F66" w:rsidRPr="00175452" w:rsidRDefault="00546F66" w:rsidP="00CE3BD9">
      <w:pPr>
        <w:pStyle w:val="FootnoteText"/>
        <w:jc w:val="both"/>
      </w:pPr>
      <w:r>
        <w:rPr>
          <w:rStyle w:val="FootnoteReference"/>
        </w:rPr>
        <w:footnoteRef/>
      </w:r>
      <w:r>
        <w:t xml:space="preserve"> Projektu iesniedzēju (pretendentu) atlase, projektu ieviešana un uzraudzība (īpaša uzmanība pievērsta </w:t>
      </w:r>
      <w:r w:rsidRPr="00175452">
        <w:t>iepirkumiem), maksājumu veikšana un izdevumu deklarēšana.</w:t>
      </w:r>
    </w:p>
  </w:footnote>
  <w:footnote w:id="62">
    <w:p w14:paraId="6400EA4D" w14:textId="46C42BF3" w:rsidR="00546F66" w:rsidRPr="00175452" w:rsidRDefault="00546F66">
      <w:pPr>
        <w:pStyle w:val="FootnoteText"/>
      </w:pPr>
      <w:r w:rsidRPr="00175452">
        <w:rPr>
          <w:rStyle w:val="FootnoteReference"/>
        </w:rPr>
        <w:footnoteRef/>
      </w:r>
      <w:r w:rsidRPr="00175452">
        <w:t xml:space="preserve"> </w:t>
      </w:r>
      <w:r>
        <w:rPr>
          <w:bCs/>
        </w:rPr>
        <w:t>I</w:t>
      </w:r>
      <w:r w:rsidRPr="00175452">
        <w:rPr>
          <w:bCs/>
        </w:rPr>
        <w:t>kgadējie maksājumu mērķi, kurus nesasniedzot, valsts proporcionāli zaudē ES finansējumu</w:t>
      </w:r>
      <w:r>
        <w:rPr>
          <w:bCs/>
        </w:rPr>
        <w:t>.</w:t>
      </w:r>
    </w:p>
  </w:footnote>
  <w:footnote w:id="63">
    <w:p w14:paraId="0AA13BC9" w14:textId="5E922B29" w:rsidR="00546F66" w:rsidRDefault="00546F66" w:rsidP="00723A29">
      <w:pPr>
        <w:pStyle w:val="FootnoteText"/>
        <w:jc w:val="both"/>
      </w:pPr>
      <w:r>
        <w:rPr>
          <w:rStyle w:val="FootnoteReference"/>
        </w:rPr>
        <w:footnoteRef/>
      </w:r>
      <w:r>
        <w:t xml:space="preserve"> </w:t>
      </w:r>
      <w:r w:rsidRPr="002022C6">
        <w:t>2014.–2020. gada plānošanas period</w:t>
      </w:r>
      <w:r>
        <w:t>ā veiksmīgi ātrāk tika uzsāktas investīcijas 6.3.1. SAM “</w:t>
      </w:r>
      <w:r w:rsidRPr="002022C6">
        <w:t>Palielināt reģionālo mobilitāti, uzlabojot valsts reģionālo autoceļu kvalitāti</w:t>
      </w:r>
      <w:r>
        <w:t>” un 6.1.5. SAM “</w:t>
      </w:r>
      <w:r w:rsidRPr="002022C6">
        <w:t>Valsts galveno autoceļu segu pā</w:t>
      </w:r>
      <w:r>
        <w:t xml:space="preserve">rbūve, nestspējas palielināšana”. </w:t>
      </w:r>
    </w:p>
  </w:footnote>
  <w:footnote w:id="64">
    <w:p w14:paraId="1EC2943C" w14:textId="1629071E" w:rsidR="00546F66" w:rsidRDefault="00546F66" w:rsidP="00723A29">
      <w:pPr>
        <w:pStyle w:val="FootnoteText"/>
        <w:jc w:val="both"/>
      </w:pPr>
      <w:r>
        <w:rPr>
          <w:rStyle w:val="FootnoteReference"/>
        </w:rPr>
        <w:footnoteRef/>
      </w:r>
      <w:r>
        <w:t xml:space="preserve"> MK 2019. gada 20. augusta sēdes protokollēmuma Nr.35, 19.§ “Informatīvais ziņojums “Par Eiropas Reģionālās attīstības fonda, Eiropas Sociālā fonda plus un Kohēzijas fonda ieviešanu 2021.–2027. gadā Latvijā”” 4. punkts paredz, ka priekšnosacījumi ir jāizpilda līdz 2020. gada 30. jūnijam.</w:t>
      </w:r>
    </w:p>
  </w:footnote>
  <w:footnote w:id="65">
    <w:p w14:paraId="729D58C4" w14:textId="22CD6243" w:rsidR="00546F66" w:rsidRPr="003E2F03" w:rsidRDefault="00546F66" w:rsidP="00723A29">
      <w:pPr>
        <w:pStyle w:val="FootnoteText"/>
        <w:jc w:val="both"/>
      </w:pPr>
      <w:r>
        <w:rPr>
          <w:rStyle w:val="FootnoteReference"/>
        </w:rPr>
        <w:footnoteRef/>
      </w:r>
      <w:r>
        <w:t xml:space="preserve"> </w:t>
      </w:r>
      <w:r w:rsidRPr="00D8190D">
        <w:t>Priekšlikumu konkrētam mehānismam un pagaidu regulējuma saturam</w:t>
      </w:r>
      <w:r>
        <w:t xml:space="preserve"> FM iesn</w:t>
      </w:r>
      <w:r w:rsidRPr="00443577">
        <w:t>ie</w:t>
      </w:r>
      <w:r>
        <w:t>gs</w:t>
      </w:r>
      <w:r w:rsidRPr="00443577">
        <w:t xml:space="preserve"> MK </w:t>
      </w:r>
      <w:r>
        <w:t xml:space="preserve">ar </w:t>
      </w:r>
      <w:r w:rsidRPr="00443577">
        <w:t xml:space="preserve">informatīvo ziņojumu </w:t>
      </w:r>
      <w:r w:rsidRPr="003E2F03">
        <w:t>par VKS un normatīvo regulējumu (līdz 2020. gada aprīlim).</w:t>
      </w:r>
    </w:p>
  </w:footnote>
  <w:footnote w:id="66">
    <w:p w14:paraId="307DE863" w14:textId="146B4E13" w:rsidR="00546F66" w:rsidRPr="003E2F03" w:rsidRDefault="00546F66" w:rsidP="00191FE0">
      <w:pPr>
        <w:pStyle w:val="FootnoteText"/>
        <w:jc w:val="both"/>
      </w:pPr>
      <w:r w:rsidRPr="003E2F03">
        <w:rPr>
          <w:rStyle w:val="FootnoteReference"/>
        </w:rPr>
        <w:footnoteRef/>
      </w:r>
      <w:r w:rsidRPr="003E2F03">
        <w:t xml:space="preserve"> Gadījumā, ja citas </w:t>
      </w:r>
      <w:r>
        <w:t>AI</w:t>
      </w:r>
      <w:r w:rsidRPr="003E2F03">
        <w:t xml:space="preserve"> identificē nozīmīgus investīciju pārrāvumu riskus, ir iespējams vērtēt arī citu SAM ātrāku uzsākšanu.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8284081"/>
      <w:docPartObj>
        <w:docPartGallery w:val="Page Numbers (Top of Page)"/>
        <w:docPartUnique/>
      </w:docPartObj>
    </w:sdtPr>
    <w:sdtEndPr>
      <w:rPr>
        <w:noProof/>
      </w:rPr>
    </w:sdtEndPr>
    <w:sdtContent>
      <w:p w14:paraId="11098D96" w14:textId="6208B1C3" w:rsidR="00546F66" w:rsidRDefault="00546F66" w:rsidP="00F302E5">
        <w:pPr>
          <w:pStyle w:val="Header"/>
          <w:tabs>
            <w:tab w:val="left" w:pos="1407"/>
            <w:tab w:val="center" w:pos="4450"/>
          </w:tabs>
          <w:jc w:val="center"/>
        </w:pPr>
        <w:r>
          <w:fldChar w:fldCharType="begin"/>
        </w:r>
        <w:r>
          <w:instrText xml:space="preserve"> PAGE   \* MERGEFORMAT </w:instrText>
        </w:r>
        <w:r>
          <w:fldChar w:fldCharType="separate"/>
        </w:r>
        <w:r w:rsidR="009A1725">
          <w:rPr>
            <w:noProof/>
          </w:rPr>
          <w:t>23</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11DF2"/>
    <w:multiLevelType w:val="hybridMultilevel"/>
    <w:tmpl w:val="691837E4"/>
    <w:lvl w:ilvl="0" w:tplc="9C98FAB4">
      <w:start w:val="1"/>
      <w:numFmt w:val="decimal"/>
      <w:lvlText w:val="%1)"/>
      <w:lvlJc w:val="left"/>
      <w:pPr>
        <w:ind w:left="720" w:hanging="360"/>
      </w:pPr>
      <w:rPr>
        <w:rFonts w:ascii="Times New Roman" w:eastAsiaTheme="minorHAnsi" w:hAnsi="Times New Roman" w:cs="Times New Roman"/>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530324A"/>
    <w:multiLevelType w:val="hybridMultilevel"/>
    <w:tmpl w:val="691837E4"/>
    <w:lvl w:ilvl="0" w:tplc="9C98FAB4">
      <w:start w:val="1"/>
      <w:numFmt w:val="decimal"/>
      <w:lvlText w:val="%1)"/>
      <w:lvlJc w:val="left"/>
      <w:pPr>
        <w:ind w:left="720" w:hanging="360"/>
      </w:pPr>
      <w:rPr>
        <w:rFonts w:ascii="Times New Roman" w:eastAsiaTheme="minorHAnsi" w:hAnsi="Times New Roman" w:cs="Times New Roman"/>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F7E0C41"/>
    <w:multiLevelType w:val="hybridMultilevel"/>
    <w:tmpl w:val="B6AA5098"/>
    <w:lvl w:ilvl="0" w:tplc="04260001">
      <w:start w:val="1"/>
      <w:numFmt w:val="bullet"/>
      <w:lvlText w:val=""/>
      <w:lvlJc w:val="left"/>
      <w:pPr>
        <w:ind w:left="1429" w:hanging="360"/>
      </w:pPr>
      <w:rPr>
        <w:rFonts w:ascii="Symbol" w:hAnsi="Symbol" w:hint="default"/>
      </w:r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3" w15:restartNumberingAfterBreak="0">
    <w:nsid w:val="116B701A"/>
    <w:multiLevelType w:val="hybridMultilevel"/>
    <w:tmpl w:val="C6E85728"/>
    <w:lvl w:ilvl="0" w:tplc="CC902D92">
      <w:start w:val="1"/>
      <w:numFmt w:val="bullet"/>
      <w:lvlText w:val=""/>
      <w:lvlJc w:val="left"/>
      <w:pPr>
        <w:ind w:left="1004" w:hanging="360"/>
      </w:pPr>
      <w:rPr>
        <w:rFonts w:ascii="Symbol" w:hAnsi="Symbol" w:hint="default"/>
        <w:color w:val="auto"/>
      </w:rPr>
    </w:lvl>
    <w:lvl w:ilvl="1" w:tplc="04260003">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4" w15:restartNumberingAfterBreak="0">
    <w:nsid w:val="11743713"/>
    <w:multiLevelType w:val="hybridMultilevel"/>
    <w:tmpl w:val="02E2F09A"/>
    <w:lvl w:ilvl="0" w:tplc="04260011">
      <w:start w:val="1"/>
      <w:numFmt w:val="decimal"/>
      <w:lvlText w:val="%1)"/>
      <w:lvlJc w:val="left"/>
      <w:pPr>
        <w:ind w:left="1800" w:hanging="360"/>
      </w:pPr>
      <w:rPr>
        <w:rFonts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5" w15:restartNumberingAfterBreak="0">
    <w:nsid w:val="12F91480"/>
    <w:multiLevelType w:val="multilevel"/>
    <w:tmpl w:val="7B747DA2"/>
    <w:lvl w:ilvl="0">
      <w:start w:val="1"/>
      <w:numFmt w:val="decimal"/>
      <w:lvlText w:val="%1."/>
      <w:lvlJc w:val="left"/>
      <w:pPr>
        <w:ind w:left="360" w:hanging="360"/>
      </w:pPr>
      <w:rPr>
        <w:rFonts w:ascii="Times New Roman" w:hAnsi="Times New Roman" w:hint="default"/>
        <w:sz w:val="24"/>
      </w:rPr>
    </w:lvl>
    <w:lvl w:ilvl="1">
      <w:start w:val="1"/>
      <w:numFmt w:val="decimal"/>
      <w:pStyle w:val="FDUKam"/>
      <w:isLgl/>
      <w:lvlText w:val="%1.%2."/>
      <w:lvlJc w:val="left"/>
      <w:pPr>
        <w:ind w:left="502" w:hanging="360"/>
      </w:pPr>
      <w:rPr>
        <w:rFonts w:ascii="Times New Roman" w:hAnsi="Times New Roman" w:cs="Times New Roman" w:hint="default"/>
        <w:b w:val="0"/>
        <w:sz w:val="22"/>
        <w:szCs w:val="22"/>
      </w:rPr>
    </w:lvl>
    <w:lvl w:ilvl="2">
      <w:start w:val="1"/>
      <w:numFmt w:val="decimal"/>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59B05FF"/>
    <w:multiLevelType w:val="hybridMultilevel"/>
    <w:tmpl w:val="7684138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15:restartNumberingAfterBreak="0">
    <w:nsid w:val="16AF5B9E"/>
    <w:multiLevelType w:val="hybridMultilevel"/>
    <w:tmpl w:val="4BC88840"/>
    <w:lvl w:ilvl="0" w:tplc="0E10D698">
      <w:start w:val="1"/>
      <w:numFmt w:val="decimal"/>
      <w:lvlText w:val="%1."/>
      <w:lvlJc w:val="left"/>
      <w:pPr>
        <w:ind w:left="435" w:hanging="435"/>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8" w15:restartNumberingAfterBreak="0">
    <w:nsid w:val="1C74372C"/>
    <w:multiLevelType w:val="hybridMultilevel"/>
    <w:tmpl w:val="36DE47F0"/>
    <w:lvl w:ilvl="0" w:tplc="B9F225D8">
      <w:start w:val="2020"/>
      <w:numFmt w:val="decimal"/>
      <w:lvlText w:val="%1."/>
      <w:lvlJc w:val="left"/>
      <w:pPr>
        <w:ind w:left="900" w:hanging="54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ECA57DF"/>
    <w:multiLevelType w:val="hybridMultilevel"/>
    <w:tmpl w:val="691837E4"/>
    <w:lvl w:ilvl="0" w:tplc="9C98FAB4">
      <w:start w:val="1"/>
      <w:numFmt w:val="decimal"/>
      <w:lvlText w:val="%1)"/>
      <w:lvlJc w:val="left"/>
      <w:pPr>
        <w:ind w:left="720" w:hanging="360"/>
      </w:pPr>
      <w:rPr>
        <w:rFonts w:ascii="Times New Roman" w:eastAsiaTheme="minorHAnsi" w:hAnsi="Times New Roman" w:cs="Times New Roman"/>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24B51A3"/>
    <w:multiLevelType w:val="multilevel"/>
    <w:tmpl w:val="C97E7336"/>
    <w:lvl w:ilvl="0">
      <w:start w:val="1"/>
      <w:numFmt w:val="decimal"/>
      <w:lvlText w:val="%1."/>
      <w:lvlJc w:val="left"/>
      <w:pPr>
        <w:ind w:left="5606" w:hanging="360"/>
      </w:pPr>
    </w:lvl>
    <w:lvl w:ilvl="1">
      <w:start w:val="1"/>
      <w:numFmt w:val="decimal"/>
      <w:isLgl/>
      <w:lvlText w:val="%1.%2."/>
      <w:lvlJc w:val="left"/>
      <w:pPr>
        <w:ind w:left="1440" w:hanging="360"/>
      </w:pPr>
      <w:rPr>
        <w:rFonts w:hint="default"/>
        <w:b/>
      </w:rPr>
    </w:lvl>
    <w:lvl w:ilvl="2">
      <w:start w:val="1"/>
      <w:numFmt w:val="decimal"/>
      <w:pStyle w:val="3lmenis"/>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1" w15:restartNumberingAfterBreak="0">
    <w:nsid w:val="3CE432DF"/>
    <w:multiLevelType w:val="hybridMultilevel"/>
    <w:tmpl w:val="1166CF2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44495F38"/>
    <w:multiLevelType w:val="hybridMultilevel"/>
    <w:tmpl w:val="8432EA0E"/>
    <w:lvl w:ilvl="0" w:tplc="04260001">
      <w:start w:val="1"/>
      <w:numFmt w:val="bullet"/>
      <w:lvlText w:val=""/>
      <w:lvlJc w:val="left"/>
      <w:pPr>
        <w:ind w:left="1571" w:hanging="360"/>
      </w:pPr>
      <w:rPr>
        <w:rFonts w:ascii="Symbol" w:hAnsi="Symbol"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13" w15:restartNumberingAfterBreak="0">
    <w:nsid w:val="4A0F55E6"/>
    <w:multiLevelType w:val="hybridMultilevel"/>
    <w:tmpl w:val="8CC874D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551C6800"/>
    <w:multiLevelType w:val="hybridMultilevel"/>
    <w:tmpl w:val="5B86A662"/>
    <w:lvl w:ilvl="0" w:tplc="96B4E52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5" w15:restartNumberingAfterBreak="0">
    <w:nsid w:val="597943E5"/>
    <w:multiLevelType w:val="multilevel"/>
    <w:tmpl w:val="8528DD10"/>
    <w:styleLink w:val="WWNum1"/>
    <w:lvl w:ilvl="0">
      <w:start w:val="1"/>
      <w:numFmt w:val="decimal"/>
      <w:lvlText w:val="%1."/>
      <w:lvlJc w:val="left"/>
      <w:pPr>
        <w:ind w:left="360" w:hanging="360"/>
      </w:pPr>
      <w:rPr>
        <w:b/>
        <w:i w:val="0"/>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6" w15:restartNumberingAfterBreak="0">
    <w:nsid w:val="638F416F"/>
    <w:multiLevelType w:val="hybridMultilevel"/>
    <w:tmpl w:val="1C58CC5C"/>
    <w:lvl w:ilvl="0" w:tplc="04260001">
      <w:start w:val="1"/>
      <w:numFmt w:val="bullet"/>
      <w:lvlText w:val=""/>
      <w:lvlJc w:val="left"/>
      <w:pPr>
        <w:ind w:left="1429" w:hanging="360"/>
      </w:pPr>
      <w:rPr>
        <w:rFonts w:ascii="Symbol" w:hAnsi="Symbol" w:hint="default"/>
      </w:r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17" w15:restartNumberingAfterBreak="0">
    <w:nsid w:val="65664826"/>
    <w:multiLevelType w:val="hybridMultilevel"/>
    <w:tmpl w:val="0A50130C"/>
    <w:lvl w:ilvl="0" w:tplc="2E746752">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6D10586B"/>
    <w:multiLevelType w:val="hybridMultilevel"/>
    <w:tmpl w:val="D3B2CDD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6E4F2DD0"/>
    <w:multiLevelType w:val="hybridMultilevel"/>
    <w:tmpl w:val="CF5EC5A2"/>
    <w:lvl w:ilvl="0" w:tplc="5120D174">
      <w:start w:val="2020"/>
      <w:numFmt w:val="decimal"/>
      <w:lvlText w:val="%1."/>
      <w:lvlJc w:val="left"/>
      <w:pPr>
        <w:ind w:left="900" w:hanging="54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73AD0EDC"/>
    <w:multiLevelType w:val="multilevel"/>
    <w:tmpl w:val="E57692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3F5558C"/>
    <w:multiLevelType w:val="hybridMultilevel"/>
    <w:tmpl w:val="41085104"/>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22" w15:restartNumberingAfterBreak="0">
    <w:nsid w:val="77A67E44"/>
    <w:multiLevelType w:val="hybridMultilevel"/>
    <w:tmpl w:val="8F68EB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79CE2EFC"/>
    <w:multiLevelType w:val="hybridMultilevel"/>
    <w:tmpl w:val="68CCEC4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7BBF2438"/>
    <w:multiLevelType w:val="hybridMultilevel"/>
    <w:tmpl w:val="7F685076"/>
    <w:lvl w:ilvl="0" w:tplc="55AC0466">
      <w:start w:val="1"/>
      <w:numFmt w:val="decimal"/>
      <w:lvlText w:val="%1)"/>
      <w:lvlJc w:val="left"/>
      <w:pPr>
        <w:ind w:left="720" w:hanging="360"/>
      </w:pPr>
      <w:rPr>
        <w:rFonts w:ascii="Times New Roman" w:eastAsiaTheme="minorHAnsi" w:hAnsi="Times New Roman" w:cstheme="minorBidi"/>
        <w:color w:val="000000"/>
        <w:sz w:val="28"/>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5"/>
  </w:num>
  <w:num w:numId="2">
    <w:abstractNumId w:val="15"/>
  </w:num>
  <w:num w:numId="3">
    <w:abstractNumId w:val="10"/>
  </w:num>
  <w:num w:numId="4">
    <w:abstractNumId w:val="3"/>
  </w:num>
  <w:num w:numId="5">
    <w:abstractNumId w:val="17"/>
  </w:num>
  <w:num w:numId="6">
    <w:abstractNumId w:val="24"/>
  </w:num>
  <w:num w:numId="7">
    <w:abstractNumId w:val="11"/>
  </w:num>
  <w:num w:numId="8">
    <w:abstractNumId w:val="4"/>
  </w:num>
  <w:num w:numId="9">
    <w:abstractNumId w:val="9"/>
  </w:num>
  <w:num w:numId="10">
    <w:abstractNumId w:val="14"/>
  </w:num>
  <w:num w:numId="11">
    <w:abstractNumId w:val="7"/>
  </w:num>
  <w:num w:numId="12">
    <w:abstractNumId w:val="22"/>
  </w:num>
  <w:num w:numId="13">
    <w:abstractNumId w:val="21"/>
  </w:num>
  <w:num w:numId="14">
    <w:abstractNumId w:val="16"/>
  </w:num>
  <w:num w:numId="15">
    <w:abstractNumId w:val="2"/>
  </w:num>
  <w:num w:numId="16">
    <w:abstractNumId w:val="12"/>
  </w:num>
  <w:num w:numId="17">
    <w:abstractNumId w:val="20"/>
  </w:num>
  <w:num w:numId="18">
    <w:abstractNumId w:val="19"/>
  </w:num>
  <w:num w:numId="19">
    <w:abstractNumId w:val="13"/>
  </w:num>
  <w:num w:numId="20">
    <w:abstractNumId w:val="18"/>
  </w:num>
  <w:num w:numId="21">
    <w:abstractNumId w:val="8"/>
  </w:num>
  <w:num w:numId="22">
    <w:abstractNumId w:val="1"/>
  </w:num>
  <w:num w:numId="23">
    <w:abstractNumId w:val="0"/>
  </w:num>
  <w:num w:numId="24">
    <w:abstractNumId w:val="6"/>
  </w:num>
  <w:num w:numId="25">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1"/>
  <w:defaultTabStop w:val="720"/>
  <w:characterSpacingControl w:val="doNotCompress"/>
  <w:hdrShapeDefaults>
    <o:shapedefaults v:ext="edit" spidmax="11489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862"/>
    <w:rsid w:val="00000052"/>
    <w:rsid w:val="000000B6"/>
    <w:rsid w:val="00000174"/>
    <w:rsid w:val="0000025B"/>
    <w:rsid w:val="00000307"/>
    <w:rsid w:val="0000057D"/>
    <w:rsid w:val="00000687"/>
    <w:rsid w:val="00000A3A"/>
    <w:rsid w:val="00000BE1"/>
    <w:rsid w:val="00000F72"/>
    <w:rsid w:val="0000116D"/>
    <w:rsid w:val="000011A7"/>
    <w:rsid w:val="000012E8"/>
    <w:rsid w:val="00001327"/>
    <w:rsid w:val="00001357"/>
    <w:rsid w:val="00001444"/>
    <w:rsid w:val="00001730"/>
    <w:rsid w:val="000017CC"/>
    <w:rsid w:val="000017D9"/>
    <w:rsid w:val="000019E3"/>
    <w:rsid w:val="0000208A"/>
    <w:rsid w:val="0000223B"/>
    <w:rsid w:val="000022B9"/>
    <w:rsid w:val="0000240D"/>
    <w:rsid w:val="0000244C"/>
    <w:rsid w:val="0000286F"/>
    <w:rsid w:val="00002A10"/>
    <w:rsid w:val="00002A9F"/>
    <w:rsid w:val="00002AC0"/>
    <w:rsid w:val="00002F4F"/>
    <w:rsid w:val="000039EE"/>
    <w:rsid w:val="00004081"/>
    <w:rsid w:val="00004530"/>
    <w:rsid w:val="0000470D"/>
    <w:rsid w:val="0000472A"/>
    <w:rsid w:val="00004824"/>
    <w:rsid w:val="00004F82"/>
    <w:rsid w:val="00005056"/>
    <w:rsid w:val="00005C2A"/>
    <w:rsid w:val="00005D12"/>
    <w:rsid w:val="00005D75"/>
    <w:rsid w:val="00006CA1"/>
    <w:rsid w:val="00007030"/>
    <w:rsid w:val="0001025F"/>
    <w:rsid w:val="000102B2"/>
    <w:rsid w:val="00010450"/>
    <w:rsid w:val="00010998"/>
    <w:rsid w:val="00010D16"/>
    <w:rsid w:val="00011247"/>
    <w:rsid w:val="00011355"/>
    <w:rsid w:val="000113A9"/>
    <w:rsid w:val="00011530"/>
    <w:rsid w:val="0001174E"/>
    <w:rsid w:val="00011970"/>
    <w:rsid w:val="00011D1C"/>
    <w:rsid w:val="00012284"/>
    <w:rsid w:val="000125A8"/>
    <w:rsid w:val="000126D4"/>
    <w:rsid w:val="00012872"/>
    <w:rsid w:val="000128E6"/>
    <w:rsid w:val="00012974"/>
    <w:rsid w:val="00012C98"/>
    <w:rsid w:val="000130C6"/>
    <w:rsid w:val="000133E5"/>
    <w:rsid w:val="0001358C"/>
    <w:rsid w:val="000135A6"/>
    <w:rsid w:val="00013895"/>
    <w:rsid w:val="00013A2A"/>
    <w:rsid w:val="00013C1B"/>
    <w:rsid w:val="00013C64"/>
    <w:rsid w:val="00013DEE"/>
    <w:rsid w:val="000142F0"/>
    <w:rsid w:val="00014916"/>
    <w:rsid w:val="00014E1F"/>
    <w:rsid w:val="00014F49"/>
    <w:rsid w:val="00015069"/>
    <w:rsid w:val="0001516B"/>
    <w:rsid w:val="000151DB"/>
    <w:rsid w:val="00015503"/>
    <w:rsid w:val="00015B93"/>
    <w:rsid w:val="00015CBD"/>
    <w:rsid w:val="00015D1F"/>
    <w:rsid w:val="00015DAF"/>
    <w:rsid w:val="00015F2E"/>
    <w:rsid w:val="000160E1"/>
    <w:rsid w:val="0001658A"/>
    <w:rsid w:val="00016F64"/>
    <w:rsid w:val="0001742F"/>
    <w:rsid w:val="00017609"/>
    <w:rsid w:val="0001782F"/>
    <w:rsid w:val="00017A8D"/>
    <w:rsid w:val="00017BF5"/>
    <w:rsid w:val="00017E92"/>
    <w:rsid w:val="000207EA"/>
    <w:rsid w:val="00020C34"/>
    <w:rsid w:val="00020E6E"/>
    <w:rsid w:val="00020ECC"/>
    <w:rsid w:val="0002110F"/>
    <w:rsid w:val="00021A13"/>
    <w:rsid w:val="00021CB8"/>
    <w:rsid w:val="00021CEC"/>
    <w:rsid w:val="00021D6A"/>
    <w:rsid w:val="00021EC5"/>
    <w:rsid w:val="00022418"/>
    <w:rsid w:val="00022A98"/>
    <w:rsid w:val="00022C20"/>
    <w:rsid w:val="0002302E"/>
    <w:rsid w:val="000230A2"/>
    <w:rsid w:val="0002320F"/>
    <w:rsid w:val="0002380F"/>
    <w:rsid w:val="00023A82"/>
    <w:rsid w:val="00023BE6"/>
    <w:rsid w:val="0002427C"/>
    <w:rsid w:val="00024684"/>
    <w:rsid w:val="00024979"/>
    <w:rsid w:val="00024C13"/>
    <w:rsid w:val="00024C37"/>
    <w:rsid w:val="00024E43"/>
    <w:rsid w:val="00024EBB"/>
    <w:rsid w:val="000252DB"/>
    <w:rsid w:val="00025360"/>
    <w:rsid w:val="00025BAB"/>
    <w:rsid w:val="00025CDB"/>
    <w:rsid w:val="00026347"/>
    <w:rsid w:val="00026A38"/>
    <w:rsid w:val="00026B09"/>
    <w:rsid w:val="00026B4A"/>
    <w:rsid w:val="00026E33"/>
    <w:rsid w:val="00027C90"/>
    <w:rsid w:val="00027F93"/>
    <w:rsid w:val="00027FC5"/>
    <w:rsid w:val="000300A2"/>
    <w:rsid w:val="000304ED"/>
    <w:rsid w:val="0003079B"/>
    <w:rsid w:val="00030D6F"/>
    <w:rsid w:val="00030E49"/>
    <w:rsid w:val="00031001"/>
    <w:rsid w:val="00031127"/>
    <w:rsid w:val="0003117C"/>
    <w:rsid w:val="00031D79"/>
    <w:rsid w:val="00031FB5"/>
    <w:rsid w:val="00032236"/>
    <w:rsid w:val="0003254D"/>
    <w:rsid w:val="00032662"/>
    <w:rsid w:val="00032760"/>
    <w:rsid w:val="00032C94"/>
    <w:rsid w:val="00032DF9"/>
    <w:rsid w:val="00033009"/>
    <w:rsid w:val="00033507"/>
    <w:rsid w:val="000335DB"/>
    <w:rsid w:val="00033C56"/>
    <w:rsid w:val="00033D4E"/>
    <w:rsid w:val="00033E4C"/>
    <w:rsid w:val="000343B7"/>
    <w:rsid w:val="00034464"/>
    <w:rsid w:val="000346B2"/>
    <w:rsid w:val="00034BD9"/>
    <w:rsid w:val="00034E77"/>
    <w:rsid w:val="000353E9"/>
    <w:rsid w:val="0003569F"/>
    <w:rsid w:val="000359A5"/>
    <w:rsid w:val="00035B29"/>
    <w:rsid w:val="00035FAB"/>
    <w:rsid w:val="0003684E"/>
    <w:rsid w:val="000368BE"/>
    <w:rsid w:val="00036DE2"/>
    <w:rsid w:val="00036E4D"/>
    <w:rsid w:val="00037124"/>
    <w:rsid w:val="00037334"/>
    <w:rsid w:val="00037500"/>
    <w:rsid w:val="000377B5"/>
    <w:rsid w:val="00037B3D"/>
    <w:rsid w:val="00037B9A"/>
    <w:rsid w:val="0004000D"/>
    <w:rsid w:val="0004010B"/>
    <w:rsid w:val="00040666"/>
    <w:rsid w:val="000407EC"/>
    <w:rsid w:val="00040AE4"/>
    <w:rsid w:val="00040BFD"/>
    <w:rsid w:val="00040EE8"/>
    <w:rsid w:val="00041730"/>
    <w:rsid w:val="00041735"/>
    <w:rsid w:val="000419C6"/>
    <w:rsid w:val="00041EBF"/>
    <w:rsid w:val="0004233C"/>
    <w:rsid w:val="0004237B"/>
    <w:rsid w:val="00042740"/>
    <w:rsid w:val="00042745"/>
    <w:rsid w:val="00042948"/>
    <w:rsid w:val="00042F51"/>
    <w:rsid w:val="00043111"/>
    <w:rsid w:val="00043231"/>
    <w:rsid w:val="00043533"/>
    <w:rsid w:val="00043DBE"/>
    <w:rsid w:val="00044035"/>
    <w:rsid w:val="0004464B"/>
    <w:rsid w:val="000449BC"/>
    <w:rsid w:val="00044ADA"/>
    <w:rsid w:val="00044AEE"/>
    <w:rsid w:val="00044C89"/>
    <w:rsid w:val="00044EEC"/>
    <w:rsid w:val="00044F03"/>
    <w:rsid w:val="0004512A"/>
    <w:rsid w:val="0004566C"/>
    <w:rsid w:val="00045E3A"/>
    <w:rsid w:val="0004664A"/>
    <w:rsid w:val="000468E1"/>
    <w:rsid w:val="00046913"/>
    <w:rsid w:val="00046EAF"/>
    <w:rsid w:val="00047A0C"/>
    <w:rsid w:val="00050059"/>
    <w:rsid w:val="00050500"/>
    <w:rsid w:val="00050A74"/>
    <w:rsid w:val="0005123E"/>
    <w:rsid w:val="00051626"/>
    <w:rsid w:val="00051CD5"/>
    <w:rsid w:val="00051E3B"/>
    <w:rsid w:val="00052752"/>
    <w:rsid w:val="000527DC"/>
    <w:rsid w:val="00053D69"/>
    <w:rsid w:val="00053DF5"/>
    <w:rsid w:val="000541CB"/>
    <w:rsid w:val="000543DC"/>
    <w:rsid w:val="0005470F"/>
    <w:rsid w:val="0005473D"/>
    <w:rsid w:val="0005487E"/>
    <w:rsid w:val="00054C21"/>
    <w:rsid w:val="00055097"/>
    <w:rsid w:val="00055A14"/>
    <w:rsid w:val="000564A3"/>
    <w:rsid w:val="0005662C"/>
    <w:rsid w:val="00056705"/>
    <w:rsid w:val="00056769"/>
    <w:rsid w:val="00056EC4"/>
    <w:rsid w:val="0005711D"/>
    <w:rsid w:val="00057D45"/>
    <w:rsid w:val="00057E3C"/>
    <w:rsid w:val="00057EE1"/>
    <w:rsid w:val="00060183"/>
    <w:rsid w:val="00060855"/>
    <w:rsid w:val="00060A20"/>
    <w:rsid w:val="00060CC3"/>
    <w:rsid w:val="00060CD6"/>
    <w:rsid w:val="0006141A"/>
    <w:rsid w:val="00061793"/>
    <w:rsid w:val="0006196A"/>
    <w:rsid w:val="00062126"/>
    <w:rsid w:val="0006280B"/>
    <w:rsid w:val="00062C02"/>
    <w:rsid w:val="00062EEB"/>
    <w:rsid w:val="0006309F"/>
    <w:rsid w:val="00063619"/>
    <w:rsid w:val="00063916"/>
    <w:rsid w:val="0006391F"/>
    <w:rsid w:val="00063C59"/>
    <w:rsid w:val="000648C7"/>
    <w:rsid w:val="00064BC1"/>
    <w:rsid w:val="00064CEE"/>
    <w:rsid w:val="00064EEC"/>
    <w:rsid w:val="00064F0A"/>
    <w:rsid w:val="0006579F"/>
    <w:rsid w:val="000658A7"/>
    <w:rsid w:val="000659C3"/>
    <w:rsid w:val="00066056"/>
    <w:rsid w:val="00066468"/>
    <w:rsid w:val="00066537"/>
    <w:rsid w:val="00066680"/>
    <w:rsid w:val="000667CF"/>
    <w:rsid w:val="00066BC5"/>
    <w:rsid w:val="00066CF3"/>
    <w:rsid w:val="000672C1"/>
    <w:rsid w:val="00067CA5"/>
    <w:rsid w:val="0007077A"/>
    <w:rsid w:val="0007094C"/>
    <w:rsid w:val="00070961"/>
    <w:rsid w:val="00070B60"/>
    <w:rsid w:val="00071043"/>
    <w:rsid w:val="0007163F"/>
    <w:rsid w:val="000716B0"/>
    <w:rsid w:val="000718E2"/>
    <w:rsid w:val="00071961"/>
    <w:rsid w:val="00071AF5"/>
    <w:rsid w:val="00071E8C"/>
    <w:rsid w:val="0007217D"/>
    <w:rsid w:val="000723AE"/>
    <w:rsid w:val="0007251A"/>
    <w:rsid w:val="000726FC"/>
    <w:rsid w:val="00072B8B"/>
    <w:rsid w:val="00072D47"/>
    <w:rsid w:val="00072EEC"/>
    <w:rsid w:val="00072F04"/>
    <w:rsid w:val="00073283"/>
    <w:rsid w:val="000734FA"/>
    <w:rsid w:val="000735F9"/>
    <w:rsid w:val="000735FC"/>
    <w:rsid w:val="00073CCD"/>
    <w:rsid w:val="0007423E"/>
    <w:rsid w:val="000742BC"/>
    <w:rsid w:val="00074472"/>
    <w:rsid w:val="00074F74"/>
    <w:rsid w:val="0007530A"/>
    <w:rsid w:val="00075B1B"/>
    <w:rsid w:val="0007613B"/>
    <w:rsid w:val="0007627D"/>
    <w:rsid w:val="0007636C"/>
    <w:rsid w:val="000764DB"/>
    <w:rsid w:val="00076B99"/>
    <w:rsid w:val="00076E4C"/>
    <w:rsid w:val="00077391"/>
    <w:rsid w:val="00077420"/>
    <w:rsid w:val="0007797F"/>
    <w:rsid w:val="000779C6"/>
    <w:rsid w:val="00077BFD"/>
    <w:rsid w:val="00077DD0"/>
    <w:rsid w:val="00077F2C"/>
    <w:rsid w:val="00080087"/>
    <w:rsid w:val="00080137"/>
    <w:rsid w:val="000801B7"/>
    <w:rsid w:val="0008084F"/>
    <w:rsid w:val="00080B73"/>
    <w:rsid w:val="00080F80"/>
    <w:rsid w:val="000810A3"/>
    <w:rsid w:val="00081525"/>
    <w:rsid w:val="0008177F"/>
    <w:rsid w:val="0008254B"/>
    <w:rsid w:val="00082754"/>
    <w:rsid w:val="00082977"/>
    <w:rsid w:val="00082A1E"/>
    <w:rsid w:val="00082CB9"/>
    <w:rsid w:val="00082E7F"/>
    <w:rsid w:val="0008315C"/>
    <w:rsid w:val="00083235"/>
    <w:rsid w:val="00083328"/>
    <w:rsid w:val="0008336A"/>
    <w:rsid w:val="0008354E"/>
    <w:rsid w:val="00083E7E"/>
    <w:rsid w:val="00084025"/>
    <w:rsid w:val="0008459D"/>
    <w:rsid w:val="000848F9"/>
    <w:rsid w:val="00084DB1"/>
    <w:rsid w:val="00085744"/>
    <w:rsid w:val="00085E60"/>
    <w:rsid w:val="00085FDD"/>
    <w:rsid w:val="00086054"/>
    <w:rsid w:val="0008641F"/>
    <w:rsid w:val="0008664D"/>
    <w:rsid w:val="0008696D"/>
    <w:rsid w:val="000870FE"/>
    <w:rsid w:val="000873A8"/>
    <w:rsid w:val="00087414"/>
    <w:rsid w:val="0008783F"/>
    <w:rsid w:val="000878A3"/>
    <w:rsid w:val="00090423"/>
    <w:rsid w:val="00090561"/>
    <w:rsid w:val="0009099A"/>
    <w:rsid w:val="00090AB1"/>
    <w:rsid w:val="00090ACE"/>
    <w:rsid w:val="00090F78"/>
    <w:rsid w:val="000910CF"/>
    <w:rsid w:val="000913A8"/>
    <w:rsid w:val="00091609"/>
    <w:rsid w:val="000917C8"/>
    <w:rsid w:val="00091DE7"/>
    <w:rsid w:val="00091FCF"/>
    <w:rsid w:val="000920A7"/>
    <w:rsid w:val="000922D1"/>
    <w:rsid w:val="00092406"/>
    <w:rsid w:val="0009279D"/>
    <w:rsid w:val="00092989"/>
    <w:rsid w:val="000929F0"/>
    <w:rsid w:val="00092A56"/>
    <w:rsid w:val="00092E89"/>
    <w:rsid w:val="000931FD"/>
    <w:rsid w:val="0009320C"/>
    <w:rsid w:val="00093CF5"/>
    <w:rsid w:val="00094190"/>
    <w:rsid w:val="00094233"/>
    <w:rsid w:val="00094BC4"/>
    <w:rsid w:val="000952CB"/>
    <w:rsid w:val="00095B25"/>
    <w:rsid w:val="0009605A"/>
    <w:rsid w:val="000960C0"/>
    <w:rsid w:val="00096202"/>
    <w:rsid w:val="00096354"/>
    <w:rsid w:val="000966CA"/>
    <w:rsid w:val="00096FA4"/>
    <w:rsid w:val="00097044"/>
    <w:rsid w:val="000973D8"/>
    <w:rsid w:val="000974B0"/>
    <w:rsid w:val="000976EF"/>
    <w:rsid w:val="00097978"/>
    <w:rsid w:val="00097B4B"/>
    <w:rsid w:val="00097E5C"/>
    <w:rsid w:val="000A0895"/>
    <w:rsid w:val="000A098A"/>
    <w:rsid w:val="000A0CB3"/>
    <w:rsid w:val="000A0F2E"/>
    <w:rsid w:val="000A105C"/>
    <w:rsid w:val="000A1528"/>
    <w:rsid w:val="000A17D6"/>
    <w:rsid w:val="000A2114"/>
    <w:rsid w:val="000A2174"/>
    <w:rsid w:val="000A21CC"/>
    <w:rsid w:val="000A255B"/>
    <w:rsid w:val="000A2999"/>
    <w:rsid w:val="000A2ACC"/>
    <w:rsid w:val="000A2CBF"/>
    <w:rsid w:val="000A2E1C"/>
    <w:rsid w:val="000A325A"/>
    <w:rsid w:val="000A32CB"/>
    <w:rsid w:val="000A358E"/>
    <w:rsid w:val="000A3942"/>
    <w:rsid w:val="000A3DE9"/>
    <w:rsid w:val="000A3FCD"/>
    <w:rsid w:val="000A45E4"/>
    <w:rsid w:val="000A4653"/>
    <w:rsid w:val="000A471D"/>
    <w:rsid w:val="000A50BC"/>
    <w:rsid w:val="000A5257"/>
    <w:rsid w:val="000A5510"/>
    <w:rsid w:val="000A573F"/>
    <w:rsid w:val="000A5900"/>
    <w:rsid w:val="000A5B2E"/>
    <w:rsid w:val="000A5CEF"/>
    <w:rsid w:val="000A6200"/>
    <w:rsid w:val="000A6266"/>
    <w:rsid w:val="000A6AEA"/>
    <w:rsid w:val="000A6EE7"/>
    <w:rsid w:val="000A723F"/>
    <w:rsid w:val="000A770C"/>
    <w:rsid w:val="000A7801"/>
    <w:rsid w:val="000A7A39"/>
    <w:rsid w:val="000A7FFC"/>
    <w:rsid w:val="000B068D"/>
    <w:rsid w:val="000B0AF4"/>
    <w:rsid w:val="000B0D1C"/>
    <w:rsid w:val="000B0DD2"/>
    <w:rsid w:val="000B13A1"/>
    <w:rsid w:val="000B1ABA"/>
    <w:rsid w:val="000B1F8B"/>
    <w:rsid w:val="000B225F"/>
    <w:rsid w:val="000B2492"/>
    <w:rsid w:val="000B2764"/>
    <w:rsid w:val="000B2914"/>
    <w:rsid w:val="000B2919"/>
    <w:rsid w:val="000B3027"/>
    <w:rsid w:val="000B355C"/>
    <w:rsid w:val="000B3654"/>
    <w:rsid w:val="000B39B6"/>
    <w:rsid w:val="000B3C71"/>
    <w:rsid w:val="000B3CAB"/>
    <w:rsid w:val="000B3D19"/>
    <w:rsid w:val="000B4A58"/>
    <w:rsid w:val="000B53AD"/>
    <w:rsid w:val="000B5717"/>
    <w:rsid w:val="000B574D"/>
    <w:rsid w:val="000B5809"/>
    <w:rsid w:val="000B620C"/>
    <w:rsid w:val="000B6351"/>
    <w:rsid w:val="000B64A7"/>
    <w:rsid w:val="000B6A8E"/>
    <w:rsid w:val="000B6EF0"/>
    <w:rsid w:val="000B6F9E"/>
    <w:rsid w:val="000B700B"/>
    <w:rsid w:val="000B7A05"/>
    <w:rsid w:val="000B7F2C"/>
    <w:rsid w:val="000C0697"/>
    <w:rsid w:val="000C0850"/>
    <w:rsid w:val="000C1234"/>
    <w:rsid w:val="000C1951"/>
    <w:rsid w:val="000C20F8"/>
    <w:rsid w:val="000C22D6"/>
    <w:rsid w:val="000C249D"/>
    <w:rsid w:val="000C2D2A"/>
    <w:rsid w:val="000C3013"/>
    <w:rsid w:val="000C3511"/>
    <w:rsid w:val="000C3AA1"/>
    <w:rsid w:val="000C3EEA"/>
    <w:rsid w:val="000C4479"/>
    <w:rsid w:val="000C4B8A"/>
    <w:rsid w:val="000C4BA6"/>
    <w:rsid w:val="000C4E54"/>
    <w:rsid w:val="000C611F"/>
    <w:rsid w:val="000C6821"/>
    <w:rsid w:val="000C686F"/>
    <w:rsid w:val="000C6C99"/>
    <w:rsid w:val="000C76F1"/>
    <w:rsid w:val="000C79DA"/>
    <w:rsid w:val="000C7CAB"/>
    <w:rsid w:val="000C7ECA"/>
    <w:rsid w:val="000D0732"/>
    <w:rsid w:val="000D0F3A"/>
    <w:rsid w:val="000D10BA"/>
    <w:rsid w:val="000D12B1"/>
    <w:rsid w:val="000D15AD"/>
    <w:rsid w:val="000D16CB"/>
    <w:rsid w:val="000D1C84"/>
    <w:rsid w:val="000D1CD9"/>
    <w:rsid w:val="000D1F6E"/>
    <w:rsid w:val="000D27E2"/>
    <w:rsid w:val="000D2887"/>
    <w:rsid w:val="000D2991"/>
    <w:rsid w:val="000D2C8E"/>
    <w:rsid w:val="000D2E21"/>
    <w:rsid w:val="000D31DF"/>
    <w:rsid w:val="000D34AD"/>
    <w:rsid w:val="000D356C"/>
    <w:rsid w:val="000D35DD"/>
    <w:rsid w:val="000D3772"/>
    <w:rsid w:val="000D38F2"/>
    <w:rsid w:val="000D3B56"/>
    <w:rsid w:val="000D3D83"/>
    <w:rsid w:val="000D46EF"/>
    <w:rsid w:val="000D49FA"/>
    <w:rsid w:val="000D4C68"/>
    <w:rsid w:val="000D4D31"/>
    <w:rsid w:val="000D52E6"/>
    <w:rsid w:val="000D5828"/>
    <w:rsid w:val="000D58CC"/>
    <w:rsid w:val="000D5CB2"/>
    <w:rsid w:val="000D6617"/>
    <w:rsid w:val="000D6C9B"/>
    <w:rsid w:val="000D6F01"/>
    <w:rsid w:val="000D7342"/>
    <w:rsid w:val="000D74A4"/>
    <w:rsid w:val="000D7830"/>
    <w:rsid w:val="000D7922"/>
    <w:rsid w:val="000D796E"/>
    <w:rsid w:val="000D7B8A"/>
    <w:rsid w:val="000E028B"/>
    <w:rsid w:val="000E0998"/>
    <w:rsid w:val="000E0CA0"/>
    <w:rsid w:val="000E0D68"/>
    <w:rsid w:val="000E0F2E"/>
    <w:rsid w:val="000E139A"/>
    <w:rsid w:val="000E1574"/>
    <w:rsid w:val="000E160D"/>
    <w:rsid w:val="000E1878"/>
    <w:rsid w:val="000E2108"/>
    <w:rsid w:val="000E24D2"/>
    <w:rsid w:val="000E24D7"/>
    <w:rsid w:val="000E271D"/>
    <w:rsid w:val="000E33B8"/>
    <w:rsid w:val="000E34EC"/>
    <w:rsid w:val="000E3757"/>
    <w:rsid w:val="000E3E7B"/>
    <w:rsid w:val="000E4155"/>
    <w:rsid w:val="000E41DC"/>
    <w:rsid w:val="000E449A"/>
    <w:rsid w:val="000E4859"/>
    <w:rsid w:val="000E49B4"/>
    <w:rsid w:val="000E49D1"/>
    <w:rsid w:val="000E5169"/>
    <w:rsid w:val="000E55D7"/>
    <w:rsid w:val="000E58CE"/>
    <w:rsid w:val="000E5A94"/>
    <w:rsid w:val="000E5D48"/>
    <w:rsid w:val="000E6614"/>
    <w:rsid w:val="000E681A"/>
    <w:rsid w:val="000E6BCF"/>
    <w:rsid w:val="000E6E31"/>
    <w:rsid w:val="000E7338"/>
    <w:rsid w:val="000E7579"/>
    <w:rsid w:val="000E78D2"/>
    <w:rsid w:val="000E7A9D"/>
    <w:rsid w:val="000E7C83"/>
    <w:rsid w:val="000F0596"/>
    <w:rsid w:val="000F0CC2"/>
    <w:rsid w:val="000F107A"/>
    <w:rsid w:val="000F1CDD"/>
    <w:rsid w:val="000F1D58"/>
    <w:rsid w:val="000F1F95"/>
    <w:rsid w:val="000F22FC"/>
    <w:rsid w:val="000F26F4"/>
    <w:rsid w:val="000F2756"/>
    <w:rsid w:val="000F29D6"/>
    <w:rsid w:val="000F2E9A"/>
    <w:rsid w:val="000F3444"/>
    <w:rsid w:val="000F3545"/>
    <w:rsid w:val="000F38A8"/>
    <w:rsid w:val="000F3BC7"/>
    <w:rsid w:val="000F3EBA"/>
    <w:rsid w:val="000F3F0B"/>
    <w:rsid w:val="000F403C"/>
    <w:rsid w:val="000F4446"/>
    <w:rsid w:val="000F4449"/>
    <w:rsid w:val="000F4FC7"/>
    <w:rsid w:val="000F5489"/>
    <w:rsid w:val="000F578C"/>
    <w:rsid w:val="000F5A16"/>
    <w:rsid w:val="000F5AC8"/>
    <w:rsid w:val="000F5C62"/>
    <w:rsid w:val="000F5D2F"/>
    <w:rsid w:val="000F6DC6"/>
    <w:rsid w:val="000F6E03"/>
    <w:rsid w:val="000F6EA8"/>
    <w:rsid w:val="000F701A"/>
    <w:rsid w:val="000F7204"/>
    <w:rsid w:val="000F744F"/>
    <w:rsid w:val="000F79BB"/>
    <w:rsid w:val="000F79DA"/>
    <w:rsid w:val="000F7E6B"/>
    <w:rsid w:val="001005C3"/>
    <w:rsid w:val="00100BC4"/>
    <w:rsid w:val="001022CB"/>
    <w:rsid w:val="00102559"/>
    <w:rsid w:val="001027D7"/>
    <w:rsid w:val="00102885"/>
    <w:rsid w:val="00102FA8"/>
    <w:rsid w:val="00103434"/>
    <w:rsid w:val="001035DE"/>
    <w:rsid w:val="0010387C"/>
    <w:rsid w:val="001039CE"/>
    <w:rsid w:val="00104001"/>
    <w:rsid w:val="0010417B"/>
    <w:rsid w:val="00104B78"/>
    <w:rsid w:val="00104DA8"/>
    <w:rsid w:val="00105155"/>
    <w:rsid w:val="001059D8"/>
    <w:rsid w:val="00105A2D"/>
    <w:rsid w:val="00105E9D"/>
    <w:rsid w:val="00106905"/>
    <w:rsid w:val="00106F3A"/>
    <w:rsid w:val="00107088"/>
    <w:rsid w:val="001071AE"/>
    <w:rsid w:val="00107355"/>
    <w:rsid w:val="001074E4"/>
    <w:rsid w:val="00107737"/>
    <w:rsid w:val="00110681"/>
    <w:rsid w:val="00110E4A"/>
    <w:rsid w:val="00110F74"/>
    <w:rsid w:val="0011128E"/>
    <w:rsid w:val="001115EE"/>
    <w:rsid w:val="0011163C"/>
    <w:rsid w:val="001119A3"/>
    <w:rsid w:val="00111AE0"/>
    <w:rsid w:val="00111BC9"/>
    <w:rsid w:val="00111DD3"/>
    <w:rsid w:val="0011225B"/>
    <w:rsid w:val="00112416"/>
    <w:rsid w:val="00112578"/>
    <w:rsid w:val="0011279F"/>
    <w:rsid w:val="00112970"/>
    <w:rsid w:val="00112AEE"/>
    <w:rsid w:val="00112E1D"/>
    <w:rsid w:val="00112FCE"/>
    <w:rsid w:val="001138A4"/>
    <w:rsid w:val="00113A7E"/>
    <w:rsid w:val="00113C8B"/>
    <w:rsid w:val="00113D51"/>
    <w:rsid w:val="00113F03"/>
    <w:rsid w:val="00114078"/>
    <w:rsid w:val="001140C0"/>
    <w:rsid w:val="00114572"/>
    <w:rsid w:val="00114763"/>
    <w:rsid w:val="001148F7"/>
    <w:rsid w:val="00114D66"/>
    <w:rsid w:val="001153F9"/>
    <w:rsid w:val="0011543C"/>
    <w:rsid w:val="001154B7"/>
    <w:rsid w:val="0011563A"/>
    <w:rsid w:val="00115E00"/>
    <w:rsid w:val="00115E35"/>
    <w:rsid w:val="00115EEA"/>
    <w:rsid w:val="00116087"/>
    <w:rsid w:val="001160CE"/>
    <w:rsid w:val="00116209"/>
    <w:rsid w:val="00116564"/>
    <w:rsid w:val="0011666F"/>
    <w:rsid w:val="00116672"/>
    <w:rsid w:val="00116BB1"/>
    <w:rsid w:val="00116CF8"/>
    <w:rsid w:val="00117267"/>
    <w:rsid w:val="00117D96"/>
    <w:rsid w:val="00117E15"/>
    <w:rsid w:val="00120427"/>
    <w:rsid w:val="00120492"/>
    <w:rsid w:val="001207F2"/>
    <w:rsid w:val="00120933"/>
    <w:rsid w:val="001209EE"/>
    <w:rsid w:val="001212EA"/>
    <w:rsid w:val="00121369"/>
    <w:rsid w:val="0012147E"/>
    <w:rsid w:val="0012174B"/>
    <w:rsid w:val="001217B8"/>
    <w:rsid w:val="0012180E"/>
    <w:rsid w:val="00121C73"/>
    <w:rsid w:val="00121DE8"/>
    <w:rsid w:val="001224A0"/>
    <w:rsid w:val="00122D8C"/>
    <w:rsid w:val="00122E95"/>
    <w:rsid w:val="0012328A"/>
    <w:rsid w:val="00123472"/>
    <w:rsid w:val="00123EB1"/>
    <w:rsid w:val="00123F39"/>
    <w:rsid w:val="00123FD6"/>
    <w:rsid w:val="001240C5"/>
    <w:rsid w:val="00124165"/>
    <w:rsid w:val="0012419D"/>
    <w:rsid w:val="001241BD"/>
    <w:rsid w:val="001242E0"/>
    <w:rsid w:val="001243EF"/>
    <w:rsid w:val="0012455A"/>
    <w:rsid w:val="001247CF"/>
    <w:rsid w:val="00124E04"/>
    <w:rsid w:val="00125146"/>
    <w:rsid w:val="00125401"/>
    <w:rsid w:val="001254DC"/>
    <w:rsid w:val="0012571D"/>
    <w:rsid w:val="00125C71"/>
    <w:rsid w:val="001261D7"/>
    <w:rsid w:val="001265BB"/>
    <w:rsid w:val="00126665"/>
    <w:rsid w:val="0012680B"/>
    <w:rsid w:val="0012695E"/>
    <w:rsid w:val="00126EDF"/>
    <w:rsid w:val="001273CC"/>
    <w:rsid w:val="001276F1"/>
    <w:rsid w:val="00127769"/>
    <w:rsid w:val="00127C74"/>
    <w:rsid w:val="00127DD9"/>
    <w:rsid w:val="00127F6E"/>
    <w:rsid w:val="001304AA"/>
    <w:rsid w:val="00130836"/>
    <w:rsid w:val="00130D7C"/>
    <w:rsid w:val="00130FCD"/>
    <w:rsid w:val="00131549"/>
    <w:rsid w:val="00131E9B"/>
    <w:rsid w:val="0013261D"/>
    <w:rsid w:val="001329B1"/>
    <w:rsid w:val="00132D5D"/>
    <w:rsid w:val="0013344E"/>
    <w:rsid w:val="00133469"/>
    <w:rsid w:val="001336ED"/>
    <w:rsid w:val="001338BD"/>
    <w:rsid w:val="00133A1A"/>
    <w:rsid w:val="00133A41"/>
    <w:rsid w:val="0013439B"/>
    <w:rsid w:val="001344B6"/>
    <w:rsid w:val="001344DE"/>
    <w:rsid w:val="0013456E"/>
    <w:rsid w:val="001350E3"/>
    <w:rsid w:val="0013510F"/>
    <w:rsid w:val="00135300"/>
    <w:rsid w:val="00135974"/>
    <w:rsid w:val="001359A8"/>
    <w:rsid w:val="00135A7F"/>
    <w:rsid w:val="00135B21"/>
    <w:rsid w:val="001366F7"/>
    <w:rsid w:val="00136F2E"/>
    <w:rsid w:val="00136FBB"/>
    <w:rsid w:val="00137281"/>
    <w:rsid w:val="001373D5"/>
    <w:rsid w:val="00137789"/>
    <w:rsid w:val="00137F8E"/>
    <w:rsid w:val="001401EF"/>
    <w:rsid w:val="001407F6"/>
    <w:rsid w:val="0014087C"/>
    <w:rsid w:val="00140961"/>
    <w:rsid w:val="001409D5"/>
    <w:rsid w:val="00140DBE"/>
    <w:rsid w:val="0014148A"/>
    <w:rsid w:val="00141D21"/>
    <w:rsid w:val="00141E05"/>
    <w:rsid w:val="0014212F"/>
    <w:rsid w:val="0014214E"/>
    <w:rsid w:val="00142288"/>
    <w:rsid w:val="001422AE"/>
    <w:rsid w:val="00142A2F"/>
    <w:rsid w:val="00142D04"/>
    <w:rsid w:val="00142D53"/>
    <w:rsid w:val="00142DFB"/>
    <w:rsid w:val="00142E3E"/>
    <w:rsid w:val="00142FF7"/>
    <w:rsid w:val="001432F8"/>
    <w:rsid w:val="00143C4A"/>
    <w:rsid w:val="00143F7E"/>
    <w:rsid w:val="00144298"/>
    <w:rsid w:val="00144311"/>
    <w:rsid w:val="00144867"/>
    <w:rsid w:val="00144AB6"/>
    <w:rsid w:val="00144F0C"/>
    <w:rsid w:val="00144F2E"/>
    <w:rsid w:val="0014506D"/>
    <w:rsid w:val="00145086"/>
    <w:rsid w:val="001450E4"/>
    <w:rsid w:val="00145799"/>
    <w:rsid w:val="001459CC"/>
    <w:rsid w:val="00145B95"/>
    <w:rsid w:val="00145BFE"/>
    <w:rsid w:val="00145CE2"/>
    <w:rsid w:val="001460F2"/>
    <w:rsid w:val="00147092"/>
    <w:rsid w:val="0014747F"/>
    <w:rsid w:val="001474E3"/>
    <w:rsid w:val="00147ED0"/>
    <w:rsid w:val="001503A2"/>
    <w:rsid w:val="00150741"/>
    <w:rsid w:val="0015100B"/>
    <w:rsid w:val="001512A9"/>
    <w:rsid w:val="00151481"/>
    <w:rsid w:val="00151B6D"/>
    <w:rsid w:val="00151C4B"/>
    <w:rsid w:val="00151FF7"/>
    <w:rsid w:val="00152013"/>
    <w:rsid w:val="001520E1"/>
    <w:rsid w:val="00152257"/>
    <w:rsid w:val="00152600"/>
    <w:rsid w:val="0015277B"/>
    <w:rsid w:val="00152BCC"/>
    <w:rsid w:val="00152E7B"/>
    <w:rsid w:val="001530F4"/>
    <w:rsid w:val="00153110"/>
    <w:rsid w:val="00153570"/>
    <w:rsid w:val="00153F5E"/>
    <w:rsid w:val="00154212"/>
    <w:rsid w:val="0015437D"/>
    <w:rsid w:val="001543DF"/>
    <w:rsid w:val="001545CE"/>
    <w:rsid w:val="001546CB"/>
    <w:rsid w:val="001556FB"/>
    <w:rsid w:val="0015574B"/>
    <w:rsid w:val="00155AC6"/>
    <w:rsid w:val="0015627B"/>
    <w:rsid w:val="001562D3"/>
    <w:rsid w:val="00157095"/>
    <w:rsid w:val="00157731"/>
    <w:rsid w:val="00157851"/>
    <w:rsid w:val="00157A93"/>
    <w:rsid w:val="00157C3A"/>
    <w:rsid w:val="00157DBD"/>
    <w:rsid w:val="00157FA9"/>
    <w:rsid w:val="0016061B"/>
    <w:rsid w:val="00160CF9"/>
    <w:rsid w:val="001611FA"/>
    <w:rsid w:val="0016135D"/>
    <w:rsid w:val="001613DD"/>
    <w:rsid w:val="001614BF"/>
    <w:rsid w:val="00161F83"/>
    <w:rsid w:val="00162833"/>
    <w:rsid w:val="001630AE"/>
    <w:rsid w:val="00163323"/>
    <w:rsid w:val="00163489"/>
    <w:rsid w:val="00163901"/>
    <w:rsid w:val="0016453B"/>
    <w:rsid w:val="00164AB2"/>
    <w:rsid w:val="00164DD8"/>
    <w:rsid w:val="001656DA"/>
    <w:rsid w:val="001667EE"/>
    <w:rsid w:val="00166E11"/>
    <w:rsid w:val="001672FE"/>
    <w:rsid w:val="0016752C"/>
    <w:rsid w:val="00167574"/>
    <w:rsid w:val="0017000F"/>
    <w:rsid w:val="00170134"/>
    <w:rsid w:val="00170374"/>
    <w:rsid w:val="00170610"/>
    <w:rsid w:val="0017082E"/>
    <w:rsid w:val="00170855"/>
    <w:rsid w:val="001708A1"/>
    <w:rsid w:val="00170A9E"/>
    <w:rsid w:val="00170AFD"/>
    <w:rsid w:val="00170CE7"/>
    <w:rsid w:val="00171449"/>
    <w:rsid w:val="0017157D"/>
    <w:rsid w:val="0017160F"/>
    <w:rsid w:val="00171696"/>
    <w:rsid w:val="001719D2"/>
    <w:rsid w:val="00171BE7"/>
    <w:rsid w:val="00172ABE"/>
    <w:rsid w:val="00173073"/>
    <w:rsid w:val="00173436"/>
    <w:rsid w:val="001734A3"/>
    <w:rsid w:val="001737D3"/>
    <w:rsid w:val="00173980"/>
    <w:rsid w:val="00173CF9"/>
    <w:rsid w:val="00173D1C"/>
    <w:rsid w:val="00173D64"/>
    <w:rsid w:val="00173E22"/>
    <w:rsid w:val="00173E9F"/>
    <w:rsid w:val="001742AB"/>
    <w:rsid w:val="00174491"/>
    <w:rsid w:val="001744A6"/>
    <w:rsid w:val="00174C2B"/>
    <w:rsid w:val="00174D2F"/>
    <w:rsid w:val="00175316"/>
    <w:rsid w:val="00175433"/>
    <w:rsid w:val="00175452"/>
    <w:rsid w:val="001754E2"/>
    <w:rsid w:val="0017568B"/>
    <w:rsid w:val="0017586A"/>
    <w:rsid w:val="00175ED9"/>
    <w:rsid w:val="00175F66"/>
    <w:rsid w:val="001760E7"/>
    <w:rsid w:val="00176291"/>
    <w:rsid w:val="0017638C"/>
    <w:rsid w:val="00176B21"/>
    <w:rsid w:val="00176EFE"/>
    <w:rsid w:val="001772A9"/>
    <w:rsid w:val="0017734F"/>
    <w:rsid w:val="00177745"/>
    <w:rsid w:val="00177B2E"/>
    <w:rsid w:val="00177DD3"/>
    <w:rsid w:val="00180424"/>
    <w:rsid w:val="001808EC"/>
    <w:rsid w:val="00180D53"/>
    <w:rsid w:val="00180D5E"/>
    <w:rsid w:val="00181071"/>
    <w:rsid w:val="00181751"/>
    <w:rsid w:val="00181A14"/>
    <w:rsid w:val="00181B75"/>
    <w:rsid w:val="00181D7B"/>
    <w:rsid w:val="00182114"/>
    <w:rsid w:val="001829B8"/>
    <w:rsid w:val="00182D0B"/>
    <w:rsid w:val="00183150"/>
    <w:rsid w:val="001833C2"/>
    <w:rsid w:val="00183781"/>
    <w:rsid w:val="00184256"/>
    <w:rsid w:val="001847AA"/>
    <w:rsid w:val="00184884"/>
    <w:rsid w:val="00184D91"/>
    <w:rsid w:val="00185026"/>
    <w:rsid w:val="001854D7"/>
    <w:rsid w:val="00185846"/>
    <w:rsid w:val="00185E05"/>
    <w:rsid w:val="00185F5D"/>
    <w:rsid w:val="0018623F"/>
    <w:rsid w:val="001867B8"/>
    <w:rsid w:val="00186DBE"/>
    <w:rsid w:val="001870F3"/>
    <w:rsid w:val="00187A30"/>
    <w:rsid w:val="00187DA6"/>
    <w:rsid w:val="00190973"/>
    <w:rsid w:val="00190DE1"/>
    <w:rsid w:val="0019100E"/>
    <w:rsid w:val="00191026"/>
    <w:rsid w:val="0019112C"/>
    <w:rsid w:val="0019128C"/>
    <w:rsid w:val="001913EC"/>
    <w:rsid w:val="001914D2"/>
    <w:rsid w:val="00191CB1"/>
    <w:rsid w:val="00191FE0"/>
    <w:rsid w:val="00192033"/>
    <w:rsid w:val="00192492"/>
    <w:rsid w:val="001929C7"/>
    <w:rsid w:val="00192C2E"/>
    <w:rsid w:val="00192C6C"/>
    <w:rsid w:val="00192E25"/>
    <w:rsid w:val="0019328F"/>
    <w:rsid w:val="001938C7"/>
    <w:rsid w:val="00193B1C"/>
    <w:rsid w:val="00193B52"/>
    <w:rsid w:val="00193E86"/>
    <w:rsid w:val="0019471C"/>
    <w:rsid w:val="00195048"/>
    <w:rsid w:val="001951DB"/>
    <w:rsid w:val="00195517"/>
    <w:rsid w:val="00195C84"/>
    <w:rsid w:val="00195D02"/>
    <w:rsid w:val="00196160"/>
    <w:rsid w:val="00196595"/>
    <w:rsid w:val="001966F8"/>
    <w:rsid w:val="00196AFC"/>
    <w:rsid w:val="00196D39"/>
    <w:rsid w:val="00197197"/>
    <w:rsid w:val="001975ED"/>
    <w:rsid w:val="00197775"/>
    <w:rsid w:val="00197A3B"/>
    <w:rsid w:val="00197CE8"/>
    <w:rsid w:val="001A0489"/>
    <w:rsid w:val="001A04EB"/>
    <w:rsid w:val="001A241A"/>
    <w:rsid w:val="001A2518"/>
    <w:rsid w:val="001A261F"/>
    <w:rsid w:val="001A271A"/>
    <w:rsid w:val="001A2D84"/>
    <w:rsid w:val="001A2EA4"/>
    <w:rsid w:val="001A31C3"/>
    <w:rsid w:val="001A3BF4"/>
    <w:rsid w:val="001A3F80"/>
    <w:rsid w:val="001A4599"/>
    <w:rsid w:val="001A45CC"/>
    <w:rsid w:val="001A4683"/>
    <w:rsid w:val="001A4AFE"/>
    <w:rsid w:val="001A513A"/>
    <w:rsid w:val="001A5AF0"/>
    <w:rsid w:val="001A5C3E"/>
    <w:rsid w:val="001A5C70"/>
    <w:rsid w:val="001A5E6D"/>
    <w:rsid w:val="001A605D"/>
    <w:rsid w:val="001A60C3"/>
    <w:rsid w:val="001A66AB"/>
    <w:rsid w:val="001A67AD"/>
    <w:rsid w:val="001A6802"/>
    <w:rsid w:val="001A70DF"/>
    <w:rsid w:val="001A724F"/>
    <w:rsid w:val="001A7326"/>
    <w:rsid w:val="001A7881"/>
    <w:rsid w:val="001A7EE6"/>
    <w:rsid w:val="001B00CB"/>
    <w:rsid w:val="001B0137"/>
    <w:rsid w:val="001B0EF1"/>
    <w:rsid w:val="001B198E"/>
    <w:rsid w:val="001B1E40"/>
    <w:rsid w:val="001B211E"/>
    <w:rsid w:val="001B2186"/>
    <w:rsid w:val="001B25A3"/>
    <w:rsid w:val="001B2DD7"/>
    <w:rsid w:val="001B2EF6"/>
    <w:rsid w:val="001B3012"/>
    <w:rsid w:val="001B304A"/>
    <w:rsid w:val="001B32E6"/>
    <w:rsid w:val="001B4163"/>
    <w:rsid w:val="001B43C8"/>
    <w:rsid w:val="001B4526"/>
    <w:rsid w:val="001B4B55"/>
    <w:rsid w:val="001B4CAB"/>
    <w:rsid w:val="001B4D58"/>
    <w:rsid w:val="001B4F3B"/>
    <w:rsid w:val="001B5041"/>
    <w:rsid w:val="001B51F4"/>
    <w:rsid w:val="001B5DE7"/>
    <w:rsid w:val="001B6011"/>
    <w:rsid w:val="001B60C5"/>
    <w:rsid w:val="001B613A"/>
    <w:rsid w:val="001B6CE8"/>
    <w:rsid w:val="001B6D49"/>
    <w:rsid w:val="001B71D1"/>
    <w:rsid w:val="001B742A"/>
    <w:rsid w:val="001B791D"/>
    <w:rsid w:val="001C08BD"/>
    <w:rsid w:val="001C0E00"/>
    <w:rsid w:val="001C0E1C"/>
    <w:rsid w:val="001C11A8"/>
    <w:rsid w:val="001C16A2"/>
    <w:rsid w:val="001C171B"/>
    <w:rsid w:val="001C1A5C"/>
    <w:rsid w:val="001C21E1"/>
    <w:rsid w:val="001C22CC"/>
    <w:rsid w:val="001C2499"/>
    <w:rsid w:val="001C2A71"/>
    <w:rsid w:val="001C2BBC"/>
    <w:rsid w:val="001C3026"/>
    <w:rsid w:val="001C3450"/>
    <w:rsid w:val="001C3960"/>
    <w:rsid w:val="001C3B75"/>
    <w:rsid w:val="001C430D"/>
    <w:rsid w:val="001C44EB"/>
    <w:rsid w:val="001C4A9A"/>
    <w:rsid w:val="001C4BD9"/>
    <w:rsid w:val="001C4D78"/>
    <w:rsid w:val="001C5347"/>
    <w:rsid w:val="001C59F1"/>
    <w:rsid w:val="001C5AF9"/>
    <w:rsid w:val="001C604E"/>
    <w:rsid w:val="001C6420"/>
    <w:rsid w:val="001C6D42"/>
    <w:rsid w:val="001C6FA1"/>
    <w:rsid w:val="001C7264"/>
    <w:rsid w:val="001C761A"/>
    <w:rsid w:val="001C77C7"/>
    <w:rsid w:val="001D00E2"/>
    <w:rsid w:val="001D064A"/>
    <w:rsid w:val="001D0EE8"/>
    <w:rsid w:val="001D161A"/>
    <w:rsid w:val="001D1B1B"/>
    <w:rsid w:val="001D1D31"/>
    <w:rsid w:val="001D2150"/>
    <w:rsid w:val="001D24C5"/>
    <w:rsid w:val="001D25AE"/>
    <w:rsid w:val="001D294A"/>
    <w:rsid w:val="001D2C8E"/>
    <w:rsid w:val="001D2E93"/>
    <w:rsid w:val="001D3237"/>
    <w:rsid w:val="001D34E8"/>
    <w:rsid w:val="001D3A8F"/>
    <w:rsid w:val="001D3B78"/>
    <w:rsid w:val="001D3ECB"/>
    <w:rsid w:val="001D44CD"/>
    <w:rsid w:val="001D48F5"/>
    <w:rsid w:val="001D49C4"/>
    <w:rsid w:val="001D4EEE"/>
    <w:rsid w:val="001D5359"/>
    <w:rsid w:val="001D548D"/>
    <w:rsid w:val="001D5948"/>
    <w:rsid w:val="001D5CF2"/>
    <w:rsid w:val="001D5E52"/>
    <w:rsid w:val="001D6218"/>
    <w:rsid w:val="001D6540"/>
    <w:rsid w:val="001D6622"/>
    <w:rsid w:val="001D6651"/>
    <w:rsid w:val="001D66F5"/>
    <w:rsid w:val="001D67F2"/>
    <w:rsid w:val="001D6B9A"/>
    <w:rsid w:val="001D723B"/>
    <w:rsid w:val="001D75C7"/>
    <w:rsid w:val="001D75DE"/>
    <w:rsid w:val="001D7D3C"/>
    <w:rsid w:val="001D7F0F"/>
    <w:rsid w:val="001E082F"/>
    <w:rsid w:val="001E09F0"/>
    <w:rsid w:val="001E158A"/>
    <w:rsid w:val="001E17AD"/>
    <w:rsid w:val="001E1814"/>
    <w:rsid w:val="001E182C"/>
    <w:rsid w:val="001E197A"/>
    <w:rsid w:val="001E20BF"/>
    <w:rsid w:val="001E2315"/>
    <w:rsid w:val="001E247D"/>
    <w:rsid w:val="001E255C"/>
    <w:rsid w:val="001E2656"/>
    <w:rsid w:val="001E273A"/>
    <w:rsid w:val="001E275C"/>
    <w:rsid w:val="001E2BBE"/>
    <w:rsid w:val="001E2E9F"/>
    <w:rsid w:val="001E3100"/>
    <w:rsid w:val="001E35DC"/>
    <w:rsid w:val="001E3866"/>
    <w:rsid w:val="001E430D"/>
    <w:rsid w:val="001E466C"/>
    <w:rsid w:val="001E4929"/>
    <w:rsid w:val="001E499E"/>
    <w:rsid w:val="001E4C59"/>
    <w:rsid w:val="001E4F53"/>
    <w:rsid w:val="001E5389"/>
    <w:rsid w:val="001E550B"/>
    <w:rsid w:val="001E5635"/>
    <w:rsid w:val="001E5725"/>
    <w:rsid w:val="001E5E03"/>
    <w:rsid w:val="001E5F50"/>
    <w:rsid w:val="001E6128"/>
    <w:rsid w:val="001E615A"/>
    <w:rsid w:val="001E630B"/>
    <w:rsid w:val="001E6328"/>
    <w:rsid w:val="001E68B5"/>
    <w:rsid w:val="001E6A6D"/>
    <w:rsid w:val="001E6E0C"/>
    <w:rsid w:val="001E714F"/>
    <w:rsid w:val="001E7385"/>
    <w:rsid w:val="001E7D6E"/>
    <w:rsid w:val="001F020B"/>
    <w:rsid w:val="001F0498"/>
    <w:rsid w:val="001F05C3"/>
    <w:rsid w:val="001F0980"/>
    <w:rsid w:val="001F0AF6"/>
    <w:rsid w:val="001F0CE5"/>
    <w:rsid w:val="001F0FCB"/>
    <w:rsid w:val="001F101D"/>
    <w:rsid w:val="001F1215"/>
    <w:rsid w:val="001F148E"/>
    <w:rsid w:val="001F1635"/>
    <w:rsid w:val="001F1751"/>
    <w:rsid w:val="001F1831"/>
    <w:rsid w:val="001F1ACC"/>
    <w:rsid w:val="001F1B2A"/>
    <w:rsid w:val="001F20DF"/>
    <w:rsid w:val="001F21F8"/>
    <w:rsid w:val="001F23A7"/>
    <w:rsid w:val="001F26C4"/>
    <w:rsid w:val="001F2827"/>
    <w:rsid w:val="001F29BB"/>
    <w:rsid w:val="001F2E07"/>
    <w:rsid w:val="001F324C"/>
    <w:rsid w:val="001F3389"/>
    <w:rsid w:val="001F38C0"/>
    <w:rsid w:val="001F38C1"/>
    <w:rsid w:val="001F3F60"/>
    <w:rsid w:val="001F4324"/>
    <w:rsid w:val="001F499C"/>
    <w:rsid w:val="001F4B2B"/>
    <w:rsid w:val="001F4BBA"/>
    <w:rsid w:val="001F4DBA"/>
    <w:rsid w:val="001F50A2"/>
    <w:rsid w:val="001F5157"/>
    <w:rsid w:val="001F5860"/>
    <w:rsid w:val="001F6320"/>
    <w:rsid w:val="001F6E1B"/>
    <w:rsid w:val="001F70D5"/>
    <w:rsid w:val="001F7759"/>
    <w:rsid w:val="001F781B"/>
    <w:rsid w:val="001F7A2B"/>
    <w:rsid w:val="001F7BCC"/>
    <w:rsid w:val="00200112"/>
    <w:rsid w:val="0020071B"/>
    <w:rsid w:val="0020099C"/>
    <w:rsid w:val="00200D49"/>
    <w:rsid w:val="00200E71"/>
    <w:rsid w:val="002010EA"/>
    <w:rsid w:val="002015BF"/>
    <w:rsid w:val="002016F2"/>
    <w:rsid w:val="00202078"/>
    <w:rsid w:val="0020221E"/>
    <w:rsid w:val="002022C6"/>
    <w:rsid w:val="00202349"/>
    <w:rsid w:val="002026CD"/>
    <w:rsid w:val="00203350"/>
    <w:rsid w:val="0020341E"/>
    <w:rsid w:val="00203920"/>
    <w:rsid w:val="00203FC7"/>
    <w:rsid w:val="00204057"/>
    <w:rsid w:val="00204097"/>
    <w:rsid w:val="002043EA"/>
    <w:rsid w:val="00204472"/>
    <w:rsid w:val="0020469C"/>
    <w:rsid w:val="002046BD"/>
    <w:rsid w:val="00204762"/>
    <w:rsid w:val="00204EE7"/>
    <w:rsid w:val="00205587"/>
    <w:rsid w:val="00205967"/>
    <w:rsid w:val="00205E4E"/>
    <w:rsid w:val="0020618B"/>
    <w:rsid w:val="00206429"/>
    <w:rsid w:val="00206562"/>
    <w:rsid w:val="00206CC6"/>
    <w:rsid w:val="00206D5C"/>
    <w:rsid w:val="002071FF"/>
    <w:rsid w:val="00207260"/>
    <w:rsid w:val="0020735B"/>
    <w:rsid w:val="0020750A"/>
    <w:rsid w:val="0020794D"/>
    <w:rsid w:val="00210133"/>
    <w:rsid w:val="0021014D"/>
    <w:rsid w:val="002105E5"/>
    <w:rsid w:val="00210F21"/>
    <w:rsid w:val="002110E9"/>
    <w:rsid w:val="002111A3"/>
    <w:rsid w:val="0021165F"/>
    <w:rsid w:val="00211766"/>
    <w:rsid w:val="002118E5"/>
    <w:rsid w:val="00211DF4"/>
    <w:rsid w:val="0021226B"/>
    <w:rsid w:val="00212634"/>
    <w:rsid w:val="002126A3"/>
    <w:rsid w:val="00212E67"/>
    <w:rsid w:val="00213257"/>
    <w:rsid w:val="00213459"/>
    <w:rsid w:val="002134E8"/>
    <w:rsid w:val="00213635"/>
    <w:rsid w:val="002137D3"/>
    <w:rsid w:val="00213849"/>
    <w:rsid w:val="00214236"/>
    <w:rsid w:val="0021431B"/>
    <w:rsid w:val="00214BED"/>
    <w:rsid w:val="002153CF"/>
    <w:rsid w:val="00215482"/>
    <w:rsid w:val="0021564B"/>
    <w:rsid w:val="0021576B"/>
    <w:rsid w:val="00215A61"/>
    <w:rsid w:val="00215C24"/>
    <w:rsid w:val="00216112"/>
    <w:rsid w:val="00216A5F"/>
    <w:rsid w:val="00216B7A"/>
    <w:rsid w:val="00216BAC"/>
    <w:rsid w:val="00216C61"/>
    <w:rsid w:val="00216F68"/>
    <w:rsid w:val="00217376"/>
    <w:rsid w:val="0021742F"/>
    <w:rsid w:val="00217599"/>
    <w:rsid w:val="002176A7"/>
    <w:rsid w:val="00217851"/>
    <w:rsid w:val="00217C6F"/>
    <w:rsid w:val="00217F5E"/>
    <w:rsid w:val="0022055E"/>
    <w:rsid w:val="002205F8"/>
    <w:rsid w:val="00220687"/>
    <w:rsid w:val="00220A88"/>
    <w:rsid w:val="00220E4D"/>
    <w:rsid w:val="0022146B"/>
    <w:rsid w:val="002214B0"/>
    <w:rsid w:val="002217D6"/>
    <w:rsid w:val="00221B42"/>
    <w:rsid w:val="002220DC"/>
    <w:rsid w:val="00222121"/>
    <w:rsid w:val="00222C67"/>
    <w:rsid w:val="00222EDD"/>
    <w:rsid w:val="00223143"/>
    <w:rsid w:val="002235B9"/>
    <w:rsid w:val="00223975"/>
    <w:rsid w:val="002242E4"/>
    <w:rsid w:val="00224567"/>
    <w:rsid w:val="002245AB"/>
    <w:rsid w:val="00224A38"/>
    <w:rsid w:val="00224C47"/>
    <w:rsid w:val="00224EA2"/>
    <w:rsid w:val="002251F1"/>
    <w:rsid w:val="00225BC6"/>
    <w:rsid w:val="00225C55"/>
    <w:rsid w:val="00225F97"/>
    <w:rsid w:val="002267E1"/>
    <w:rsid w:val="00226AF0"/>
    <w:rsid w:val="00227227"/>
    <w:rsid w:val="0022780A"/>
    <w:rsid w:val="00227817"/>
    <w:rsid w:val="002279BA"/>
    <w:rsid w:val="00227A9D"/>
    <w:rsid w:val="00227CAA"/>
    <w:rsid w:val="00227EE8"/>
    <w:rsid w:val="0023012A"/>
    <w:rsid w:val="0023017A"/>
    <w:rsid w:val="002302C9"/>
    <w:rsid w:val="00230BCE"/>
    <w:rsid w:val="00230CF5"/>
    <w:rsid w:val="00230E91"/>
    <w:rsid w:val="00230E9B"/>
    <w:rsid w:val="00231561"/>
    <w:rsid w:val="00231732"/>
    <w:rsid w:val="002317A4"/>
    <w:rsid w:val="00231B7F"/>
    <w:rsid w:val="00231B89"/>
    <w:rsid w:val="00231DD2"/>
    <w:rsid w:val="00231E12"/>
    <w:rsid w:val="00231E86"/>
    <w:rsid w:val="00231FAC"/>
    <w:rsid w:val="0023235D"/>
    <w:rsid w:val="00232563"/>
    <w:rsid w:val="00232CC5"/>
    <w:rsid w:val="00232D13"/>
    <w:rsid w:val="0023314E"/>
    <w:rsid w:val="002331E0"/>
    <w:rsid w:val="0023324F"/>
    <w:rsid w:val="00233D29"/>
    <w:rsid w:val="00234AF7"/>
    <w:rsid w:val="002350C0"/>
    <w:rsid w:val="00235478"/>
    <w:rsid w:val="00235819"/>
    <w:rsid w:val="00235855"/>
    <w:rsid w:val="00235B9B"/>
    <w:rsid w:val="00235EC4"/>
    <w:rsid w:val="00236184"/>
    <w:rsid w:val="00236AE4"/>
    <w:rsid w:val="00236CB7"/>
    <w:rsid w:val="0023714E"/>
    <w:rsid w:val="002400EA"/>
    <w:rsid w:val="00240451"/>
    <w:rsid w:val="002404DB"/>
    <w:rsid w:val="0024161E"/>
    <w:rsid w:val="00241CC3"/>
    <w:rsid w:val="00241D60"/>
    <w:rsid w:val="00242947"/>
    <w:rsid w:val="00242C2D"/>
    <w:rsid w:val="00242F73"/>
    <w:rsid w:val="00242FCD"/>
    <w:rsid w:val="0024338E"/>
    <w:rsid w:val="00243D3C"/>
    <w:rsid w:val="00243D8F"/>
    <w:rsid w:val="00243F54"/>
    <w:rsid w:val="002448F0"/>
    <w:rsid w:val="00244A16"/>
    <w:rsid w:val="00245887"/>
    <w:rsid w:val="0024632F"/>
    <w:rsid w:val="00246475"/>
    <w:rsid w:val="0024653A"/>
    <w:rsid w:val="00246789"/>
    <w:rsid w:val="00246887"/>
    <w:rsid w:val="002468F5"/>
    <w:rsid w:val="00246C8D"/>
    <w:rsid w:val="00246F48"/>
    <w:rsid w:val="002470F5"/>
    <w:rsid w:val="002471B7"/>
    <w:rsid w:val="00247450"/>
    <w:rsid w:val="002476E0"/>
    <w:rsid w:val="0024778B"/>
    <w:rsid w:val="00247AC7"/>
    <w:rsid w:val="00247CBC"/>
    <w:rsid w:val="00247D86"/>
    <w:rsid w:val="00247D95"/>
    <w:rsid w:val="00247E8C"/>
    <w:rsid w:val="00250614"/>
    <w:rsid w:val="00250660"/>
    <w:rsid w:val="00250882"/>
    <w:rsid w:val="00250E0F"/>
    <w:rsid w:val="00250EAB"/>
    <w:rsid w:val="002510D0"/>
    <w:rsid w:val="0025127C"/>
    <w:rsid w:val="0025173E"/>
    <w:rsid w:val="00251B61"/>
    <w:rsid w:val="00251F13"/>
    <w:rsid w:val="00251FD2"/>
    <w:rsid w:val="002520B1"/>
    <w:rsid w:val="00252864"/>
    <w:rsid w:val="00252906"/>
    <w:rsid w:val="00252B6F"/>
    <w:rsid w:val="00252D1A"/>
    <w:rsid w:val="00252D82"/>
    <w:rsid w:val="00252DED"/>
    <w:rsid w:val="00252E28"/>
    <w:rsid w:val="002531CD"/>
    <w:rsid w:val="0025328C"/>
    <w:rsid w:val="002534AC"/>
    <w:rsid w:val="002535ED"/>
    <w:rsid w:val="002538AE"/>
    <w:rsid w:val="00253ABC"/>
    <w:rsid w:val="00253C64"/>
    <w:rsid w:val="0025436D"/>
    <w:rsid w:val="002543D1"/>
    <w:rsid w:val="00254404"/>
    <w:rsid w:val="00254C21"/>
    <w:rsid w:val="002552DA"/>
    <w:rsid w:val="00255B07"/>
    <w:rsid w:val="00255B18"/>
    <w:rsid w:val="002571DE"/>
    <w:rsid w:val="002572A5"/>
    <w:rsid w:val="002603D2"/>
    <w:rsid w:val="002606F5"/>
    <w:rsid w:val="00260F87"/>
    <w:rsid w:val="002615BB"/>
    <w:rsid w:val="00261677"/>
    <w:rsid w:val="0026198E"/>
    <w:rsid w:val="002629F7"/>
    <w:rsid w:val="00262A6F"/>
    <w:rsid w:val="00262CA5"/>
    <w:rsid w:val="00262E72"/>
    <w:rsid w:val="00262F71"/>
    <w:rsid w:val="0026308B"/>
    <w:rsid w:val="00263178"/>
    <w:rsid w:val="0026357A"/>
    <w:rsid w:val="002635D1"/>
    <w:rsid w:val="0026363B"/>
    <w:rsid w:val="00263A8F"/>
    <w:rsid w:val="00263B41"/>
    <w:rsid w:val="00263CF3"/>
    <w:rsid w:val="00263D13"/>
    <w:rsid w:val="00263D31"/>
    <w:rsid w:val="002640A5"/>
    <w:rsid w:val="002640F4"/>
    <w:rsid w:val="002643C9"/>
    <w:rsid w:val="002645D6"/>
    <w:rsid w:val="00265029"/>
    <w:rsid w:val="002651EF"/>
    <w:rsid w:val="002653F4"/>
    <w:rsid w:val="00265B41"/>
    <w:rsid w:val="00265CEB"/>
    <w:rsid w:val="00265F73"/>
    <w:rsid w:val="00266123"/>
    <w:rsid w:val="002665EC"/>
    <w:rsid w:val="00266A52"/>
    <w:rsid w:val="00266ED2"/>
    <w:rsid w:val="00266EEE"/>
    <w:rsid w:val="00266F5C"/>
    <w:rsid w:val="0026781B"/>
    <w:rsid w:val="00267873"/>
    <w:rsid w:val="002701D0"/>
    <w:rsid w:val="002703F0"/>
    <w:rsid w:val="00270616"/>
    <w:rsid w:val="00270646"/>
    <w:rsid w:val="00270688"/>
    <w:rsid w:val="002709A7"/>
    <w:rsid w:val="002709E0"/>
    <w:rsid w:val="00270ADC"/>
    <w:rsid w:val="00271414"/>
    <w:rsid w:val="002717AC"/>
    <w:rsid w:val="002718EF"/>
    <w:rsid w:val="00271E1A"/>
    <w:rsid w:val="00272038"/>
    <w:rsid w:val="0027227D"/>
    <w:rsid w:val="00272462"/>
    <w:rsid w:val="002724AF"/>
    <w:rsid w:val="00272C25"/>
    <w:rsid w:val="00272CFE"/>
    <w:rsid w:val="00272F28"/>
    <w:rsid w:val="002735F4"/>
    <w:rsid w:val="00273870"/>
    <w:rsid w:val="00273A96"/>
    <w:rsid w:val="00273B89"/>
    <w:rsid w:val="00273F6A"/>
    <w:rsid w:val="0027401C"/>
    <w:rsid w:val="002741F8"/>
    <w:rsid w:val="0027429D"/>
    <w:rsid w:val="002743F5"/>
    <w:rsid w:val="00274A4F"/>
    <w:rsid w:val="00275521"/>
    <w:rsid w:val="0027574C"/>
    <w:rsid w:val="00275801"/>
    <w:rsid w:val="00276085"/>
    <w:rsid w:val="00276290"/>
    <w:rsid w:val="00276429"/>
    <w:rsid w:val="002771C7"/>
    <w:rsid w:val="0027722B"/>
    <w:rsid w:val="00277299"/>
    <w:rsid w:val="002775C3"/>
    <w:rsid w:val="002778A4"/>
    <w:rsid w:val="002802FC"/>
    <w:rsid w:val="00280BC9"/>
    <w:rsid w:val="00281281"/>
    <w:rsid w:val="002812BF"/>
    <w:rsid w:val="00281DCD"/>
    <w:rsid w:val="002820FB"/>
    <w:rsid w:val="0028227F"/>
    <w:rsid w:val="00282C26"/>
    <w:rsid w:val="00283328"/>
    <w:rsid w:val="00283BDC"/>
    <w:rsid w:val="002845AF"/>
    <w:rsid w:val="00284736"/>
    <w:rsid w:val="00284DDB"/>
    <w:rsid w:val="00285085"/>
    <w:rsid w:val="00285484"/>
    <w:rsid w:val="002855E3"/>
    <w:rsid w:val="00286096"/>
    <w:rsid w:val="00286694"/>
    <w:rsid w:val="002867DD"/>
    <w:rsid w:val="002869FF"/>
    <w:rsid w:val="00286AC3"/>
    <w:rsid w:val="00286DDC"/>
    <w:rsid w:val="00286F2F"/>
    <w:rsid w:val="00287551"/>
    <w:rsid w:val="00287596"/>
    <w:rsid w:val="002878D1"/>
    <w:rsid w:val="00287A3C"/>
    <w:rsid w:val="00287ABA"/>
    <w:rsid w:val="00290BDB"/>
    <w:rsid w:val="00290E09"/>
    <w:rsid w:val="00291696"/>
    <w:rsid w:val="00291EAA"/>
    <w:rsid w:val="00292422"/>
    <w:rsid w:val="002924AE"/>
    <w:rsid w:val="00292580"/>
    <w:rsid w:val="00292627"/>
    <w:rsid w:val="002927BD"/>
    <w:rsid w:val="0029281A"/>
    <w:rsid w:val="00292BA6"/>
    <w:rsid w:val="00292E0F"/>
    <w:rsid w:val="00293052"/>
    <w:rsid w:val="002933E7"/>
    <w:rsid w:val="00293844"/>
    <w:rsid w:val="00293BEF"/>
    <w:rsid w:val="00293D6B"/>
    <w:rsid w:val="00293D7E"/>
    <w:rsid w:val="00293DF2"/>
    <w:rsid w:val="00293E14"/>
    <w:rsid w:val="002945BC"/>
    <w:rsid w:val="002946D5"/>
    <w:rsid w:val="0029497E"/>
    <w:rsid w:val="00294A6C"/>
    <w:rsid w:val="00294F8C"/>
    <w:rsid w:val="002954EE"/>
    <w:rsid w:val="0029581A"/>
    <w:rsid w:val="002960C4"/>
    <w:rsid w:val="0029612C"/>
    <w:rsid w:val="00296696"/>
    <w:rsid w:val="00296DA7"/>
    <w:rsid w:val="00297103"/>
    <w:rsid w:val="002971EC"/>
    <w:rsid w:val="0029722A"/>
    <w:rsid w:val="0029754A"/>
    <w:rsid w:val="0029791D"/>
    <w:rsid w:val="002979BD"/>
    <w:rsid w:val="002A004B"/>
    <w:rsid w:val="002A0148"/>
    <w:rsid w:val="002A04A5"/>
    <w:rsid w:val="002A06A5"/>
    <w:rsid w:val="002A08C0"/>
    <w:rsid w:val="002A0B23"/>
    <w:rsid w:val="002A10B3"/>
    <w:rsid w:val="002A10C9"/>
    <w:rsid w:val="002A1288"/>
    <w:rsid w:val="002A13CF"/>
    <w:rsid w:val="002A1BC1"/>
    <w:rsid w:val="002A1CA8"/>
    <w:rsid w:val="002A1EB4"/>
    <w:rsid w:val="002A1EFA"/>
    <w:rsid w:val="002A21E6"/>
    <w:rsid w:val="002A2845"/>
    <w:rsid w:val="002A2F29"/>
    <w:rsid w:val="002A331B"/>
    <w:rsid w:val="002A3A41"/>
    <w:rsid w:val="002A3E62"/>
    <w:rsid w:val="002A4318"/>
    <w:rsid w:val="002A4513"/>
    <w:rsid w:val="002A456D"/>
    <w:rsid w:val="002A4605"/>
    <w:rsid w:val="002A4DC7"/>
    <w:rsid w:val="002A60DC"/>
    <w:rsid w:val="002A650D"/>
    <w:rsid w:val="002A681E"/>
    <w:rsid w:val="002A6A57"/>
    <w:rsid w:val="002A6F37"/>
    <w:rsid w:val="002A704F"/>
    <w:rsid w:val="002A71B1"/>
    <w:rsid w:val="002A749F"/>
    <w:rsid w:val="002A7A2D"/>
    <w:rsid w:val="002A7C03"/>
    <w:rsid w:val="002A7E7F"/>
    <w:rsid w:val="002B0BAF"/>
    <w:rsid w:val="002B0E3B"/>
    <w:rsid w:val="002B15B2"/>
    <w:rsid w:val="002B18DC"/>
    <w:rsid w:val="002B1F88"/>
    <w:rsid w:val="002B209C"/>
    <w:rsid w:val="002B2A2E"/>
    <w:rsid w:val="002B36A8"/>
    <w:rsid w:val="002B3744"/>
    <w:rsid w:val="002B3B6B"/>
    <w:rsid w:val="002B3D3A"/>
    <w:rsid w:val="002B44AF"/>
    <w:rsid w:val="002B46FF"/>
    <w:rsid w:val="002B4AEB"/>
    <w:rsid w:val="002B4C3A"/>
    <w:rsid w:val="002B4E05"/>
    <w:rsid w:val="002B5051"/>
    <w:rsid w:val="002B54CF"/>
    <w:rsid w:val="002B5C10"/>
    <w:rsid w:val="002B5DEB"/>
    <w:rsid w:val="002B6111"/>
    <w:rsid w:val="002B6525"/>
    <w:rsid w:val="002B69A1"/>
    <w:rsid w:val="002B731B"/>
    <w:rsid w:val="002B77EA"/>
    <w:rsid w:val="002B78D9"/>
    <w:rsid w:val="002B7A34"/>
    <w:rsid w:val="002C01C1"/>
    <w:rsid w:val="002C035C"/>
    <w:rsid w:val="002C0654"/>
    <w:rsid w:val="002C095D"/>
    <w:rsid w:val="002C0CD7"/>
    <w:rsid w:val="002C0F13"/>
    <w:rsid w:val="002C10BF"/>
    <w:rsid w:val="002C13D7"/>
    <w:rsid w:val="002C15A6"/>
    <w:rsid w:val="002C171C"/>
    <w:rsid w:val="002C17D0"/>
    <w:rsid w:val="002C190F"/>
    <w:rsid w:val="002C2789"/>
    <w:rsid w:val="002C2A24"/>
    <w:rsid w:val="002C2C6C"/>
    <w:rsid w:val="002C2CBC"/>
    <w:rsid w:val="002C2E49"/>
    <w:rsid w:val="002C31F1"/>
    <w:rsid w:val="002C3766"/>
    <w:rsid w:val="002C3AE0"/>
    <w:rsid w:val="002C3E5C"/>
    <w:rsid w:val="002C4086"/>
    <w:rsid w:val="002C408D"/>
    <w:rsid w:val="002C4537"/>
    <w:rsid w:val="002C4935"/>
    <w:rsid w:val="002C4CD3"/>
    <w:rsid w:val="002C4D1E"/>
    <w:rsid w:val="002C4EAB"/>
    <w:rsid w:val="002C5163"/>
    <w:rsid w:val="002C51C2"/>
    <w:rsid w:val="002C558D"/>
    <w:rsid w:val="002C55B6"/>
    <w:rsid w:val="002C55C0"/>
    <w:rsid w:val="002C5B0C"/>
    <w:rsid w:val="002C66B0"/>
    <w:rsid w:val="002C682A"/>
    <w:rsid w:val="002C6A3A"/>
    <w:rsid w:val="002C6D33"/>
    <w:rsid w:val="002C6E59"/>
    <w:rsid w:val="002C6F65"/>
    <w:rsid w:val="002C70C2"/>
    <w:rsid w:val="002C7AAC"/>
    <w:rsid w:val="002C7BFA"/>
    <w:rsid w:val="002C7D0C"/>
    <w:rsid w:val="002C7E01"/>
    <w:rsid w:val="002C7F4C"/>
    <w:rsid w:val="002D0083"/>
    <w:rsid w:val="002D0088"/>
    <w:rsid w:val="002D0487"/>
    <w:rsid w:val="002D04AA"/>
    <w:rsid w:val="002D1011"/>
    <w:rsid w:val="002D196B"/>
    <w:rsid w:val="002D24A4"/>
    <w:rsid w:val="002D2554"/>
    <w:rsid w:val="002D2C37"/>
    <w:rsid w:val="002D2E97"/>
    <w:rsid w:val="002D2F24"/>
    <w:rsid w:val="002D310B"/>
    <w:rsid w:val="002D3187"/>
    <w:rsid w:val="002D3351"/>
    <w:rsid w:val="002D33C2"/>
    <w:rsid w:val="002D34D6"/>
    <w:rsid w:val="002D379F"/>
    <w:rsid w:val="002D3B33"/>
    <w:rsid w:val="002D4515"/>
    <w:rsid w:val="002D4632"/>
    <w:rsid w:val="002D4934"/>
    <w:rsid w:val="002D4A49"/>
    <w:rsid w:val="002D4B40"/>
    <w:rsid w:val="002D4FAD"/>
    <w:rsid w:val="002D590D"/>
    <w:rsid w:val="002D5D79"/>
    <w:rsid w:val="002D5DC9"/>
    <w:rsid w:val="002D5E28"/>
    <w:rsid w:val="002D6352"/>
    <w:rsid w:val="002D675F"/>
    <w:rsid w:val="002D692C"/>
    <w:rsid w:val="002D6DE3"/>
    <w:rsid w:val="002D6F7B"/>
    <w:rsid w:val="002D7D55"/>
    <w:rsid w:val="002D7ED7"/>
    <w:rsid w:val="002D7F24"/>
    <w:rsid w:val="002E063F"/>
    <w:rsid w:val="002E067F"/>
    <w:rsid w:val="002E072A"/>
    <w:rsid w:val="002E075B"/>
    <w:rsid w:val="002E079C"/>
    <w:rsid w:val="002E0A28"/>
    <w:rsid w:val="002E0A8F"/>
    <w:rsid w:val="002E197B"/>
    <w:rsid w:val="002E2292"/>
    <w:rsid w:val="002E244F"/>
    <w:rsid w:val="002E2618"/>
    <w:rsid w:val="002E2708"/>
    <w:rsid w:val="002E2ACF"/>
    <w:rsid w:val="002E2B47"/>
    <w:rsid w:val="002E2D17"/>
    <w:rsid w:val="002E3167"/>
    <w:rsid w:val="002E34C3"/>
    <w:rsid w:val="002E37A0"/>
    <w:rsid w:val="002E3940"/>
    <w:rsid w:val="002E3CE5"/>
    <w:rsid w:val="002E4099"/>
    <w:rsid w:val="002E40E0"/>
    <w:rsid w:val="002E41BA"/>
    <w:rsid w:val="002E440B"/>
    <w:rsid w:val="002E4447"/>
    <w:rsid w:val="002E4473"/>
    <w:rsid w:val="002E4503"/>
    <w:rsid w:val="002E46A1"/>
    <w:rsid w:val="002E47F6"/>
    <w:rsid w:val="002E4A71"/>
    <w:rsid w:val="002E4AF1"/>
    <w:rsid w:val="002E4D75"/>
    <w:rsid w:val="002E5185"/>
    <w:rsid w:val="002E5F75"/>
    <w:rsid w:val="002E5F9A"/>
    <w:rsid w:val="002E604E"/>
    <w:rsid w:val="002E6092"/>
    <w:rsid w:val="002E64D3"/>
    <w:rsid w:val="002E6624"/>
    <w:rsid w:val="002E6641"/>
    <w:rsid w:val="002E6710"/>
    <w:rsid w:val="002E6874"/>
    <w:rsid w:val="002E6AA4"/>
    <w:rsid w:val="002E6EE3"/>
    <w:rsid w:val="002E6F49"/>
    <w:rsid w:val="002E7138"/>
    <w:rsid w:val="002E7CBE"/>
    <w:rsid w:val="002E7E79"/>
    <w:rsid w:val="002F03ED"/>
    <w:rsid w:val="002F044C"/>
    <w:rsid w:val="002F04D3"/>
    <w:rsid w:val="002F09BF"/>
    <w:rsid w:val="002F0A14"/>
    <w:rsid w:val="002F0A48"/>
    <w:rsid w:val="002F0A64"/>
    <w:rsid w:val="002F0AF0"/>
    <w:rsid w:val="002F179F"/>
    <w:rsid w:val="002F1C18"/>
    <w:rsid w:val="002F24CE"/>
    <w:rsid w:val="002F25C6"/>
    <w:rsid w:val="002F2928"/>
    <w:rsid w:val="002F2A14"/>
    <w:rsid w:val="002F2A69"/>
    <w:rsid w:val="002F2E0F"/>
    <w:rsid w:val="002F32B0"/>
    <w:rsid w:val="002F3369"/>
    <w:rsid w:val="002F36D2"/>
    <w:rsid w:val="002F3841"/>
    <w:rsid w:val="002F3D70"/>
    <w:rsid w:val="002F3E4B"/>
    <w:rsid w:val="002F4166"/>
    <w:rsid w:val="002F41F1"/>
    <w:rsid w:val="002F4509"/>
    <w:rsid w:val="002F48F4"/>
    <w:rsid w:val="002F5460"/>
    <w:rsid w:val="002F58D7"/>
    <w:rsid w:val="002F5B68"/>
    <w:rsid w:val="002F600E"/>
    <w:rsid w:val="002F63A6"/>
    <w:rsid w:val="002F6B40"/>
    <w:rsid w:val="002F6B78"/>
    <w:rsid w:val="002F6BCB"/>
    <w:rsid w:val="002F6CFF"/>
    <w:rsid w:val="002F7608"/>
    <w:rsid w:val="002F780A"/>
    <w:rsid w:val="002F784D"/>
    <w:rsid w:val="002F7AB7"/>
    <w:rsid w:val="002F7E4B"/>
    <w:rsid w:val="003002B2"/>
    <w:rsid w:val="00300659"/>
    <w:rsid w:val="003006AD"/>
    <w:rsid w:val="00300862"/>
    <w:rsid w:val="00300976"/>
    <w:rsid w:val="00300B58"/>
    <w:rsid w:val="00300F11"/>
    <w:rsid w:val="003016DF"/>
    <w:rsid w:val="00301A3B"/>
    <w:rsid w:val="00301F94"/>
    <w:rsid w:val="00301FA2"/>
    <w:rsid w:val="00302293"/>
    <w:rsid w:val="00302DA2"/>
    <w:rsid w:val="00303595"/>
    <w:rsid w:val="003036C8"/>
    <w:rsid w:val="003036F8"/>
    <w:rsid w:val="003039EE"/>
    <w:rsid w:val="00304389"/>
    <w:rsid w:val="0030457F"/>
    <w:rsid w:val="003048C8"/>
    <w:rsid w:val="00304CC9"/>
    <w:rsid w:val="00304D85"/>
    <w:rsid w:val="0030592B"/>
    <w:rsid w:val="00305C77"/>
    <w:rsid w:val="00305F7F"/>
    <w:rsid w:val="00306639"/>
    <w:rsid w:val="00306CF2"/>
    <w:rsid w:val="00307126"/>
    <w:rsid w:val="00307DCB"/>
    <w:rsid w:val="003103A0"/>
    <w:rsid w:val="00310B1B"/>
    <w:rsid w:val="00310E14"/>
    <w:rsid w:val="00311226"/>
    <w:rsid w:val="00311739"/>
    <w:rsid w:val="00311A1C"/>
    <w:rsid w:val="00311A25"/>
    <w:rsid w:val="00311AD2"/>
    <w:rsid w:val="00311D2E"/>
    <w:rsid w:val="00311EDA"/>
    <w:rsid w:val="0031207D"/>
    <w:rsid w:val="00312A3E"/>
    <w:rsid w:val="00312F89"/>
    <w:rsid w:val="0031344B"/>
    <w:rsid w:val="00313C67"/>
    <w:rsid w:val="00313E60"/>
    <w:rsid w:val="0031408E"/>
    <w:rsid w:val="00314560"/>
    <w:rsid w:val="00314984"/>
    <w:rsid w:val="00314AAE"/>
    <w:rsid w:val="00314E3F"/>
    <w:rsid w:val="0031554A"/>
    <w:rsid w:val="00315698"/>
    <w:rsid w:val="00315BEC"/>
    <w:rsid w:val="00315C2C"/>
    <w:rsid w:val="00315D79"/>
    <w:rsid w:val="00315E5B"/>
    <w:rsid w:val="00315FAC"/>
    <w:rsid w:val="00316065"/>
    <w:rsid w:val="0031617A"/>
    <w:rsid w:val="0031660D"/>
    <w:rsid w:val="003167D9"/>
    <w:rsid w:val="003168C5"/>
    <w:rsid w:val="00316C68"/>
    <w:rsid w:val="00316C81"/>
    <w:rsid w:val="00316D62"/>
    <w:rsid w:val="00316FB4"/>
    <w:rsid w:val="0031746C"/>
    <w:rsid w:val="00317B1F"/>
    <w:rsid w:val="00317B8D"/>
    <w:rsid w:val="00317EBE"/>
    <w:rsid w:val="0032001C"/>
    <w:rsid w:val="00320640"/>
    <w:rsid w:val="00320793"/>
    <w:rsid w:val="00320936"/>
    <w:rsid w:val="003210F5"/>
    <w:rsid w:val="003211E7"/>
    <w:rsid w:val="003212E7"/>
    <w:rsid w:val="00321555"/>
    <w:rsid w:val="00321792"/>
    <w:rsid w:val="00321BBA"/>
    <w:rsid w:val="00321BDD"/>
    <w:rsid w:val="00321C16"/>
    <w:rsid w:val="00321CE9"/>
    <w:rsid w:val="0032208E"/>
    <w:rsid w:val="00322990"/>
    <w:rsid w:val="00323040"/>
    <w:rsid w:val="0032304A"/>
    <w:rsid w:val="003230F6"/>
    <w:rsid w:val="003231DF"/>
    <w:rsid w:val="0032330E"/>
    <w:rsid w:val="0032358E"/>
    <w:rsid w:val="00324724"/>
    <w:rsid w:val="00324865"/>
    <w:rsid w:val="00324CC5"/>
    <w:rsid w:val="00324E00"/>
    <w:rsid w:val="0032549A"/>
    <w:rsid w:val="00325675"/>
    <w:rsid w:val="00325711"/>
    <w:rsid w:val="00325C50"/>
    <w:rsid w:val="00325DDD"/>
    <w:rsid w:val="00325DED"/>
    <w:rsid w:val="00325E00"/>
    <w:rsid w:val="00326016"/>
    <w:rsid w:val="00326190"/>
    <w:rsid w:val="003262F6"/>
    <w:rsid w:val="003267DF"/>
    <w:rsid w:val="00326AFA"/>
    <w:rsid w:val="00326B11"/>
    <w:rsid w:val="00326B87"/>
    <w:rsid w:val="00326F16"/>
    <w:rsid w:val="00326FEE"/>
    <w:rsid w:val="003278E2"/>
    <w:rsid w:val="00327A01"/>
    <w:rsid w:val="00327EC8"/>
    <w:rsid w:val="00330768"/>
    <w:rsid w:val="003307CE"/>
    <w:rsid w:val="00330876"/>
    <w:rsid w:val="00330C5A"/>
    <w:rsid w:val="00330CF8"/>
    <w:rsid w:val="00330DC5"/>
    <w:rsid w:val="00330E9A"/>
    <w:rsid w:val="00331055"/>
    <w:rsid w:val="003312C0"/>
    <w:rsid w:val="003312CB"/>
    <w:rsid w:val="003313A6"/>
    <w:rsid w:val="00331B8D"/>
    <w:rsid w:val="00331B95"/>
    <w:rsid w:val="00331E39"/>
    <w:rsid w:val="00331EBB"/>
    <w:rsid w:val="00332777"/>
    <w:rsid w:val="003327B3"/>
    <w:rsid w:val="0033296A"/>
    <w:rsid w:val="00332F17"/>
    <w:rsid w:val="00332FA7"/>
    <w:rsid w:val="0033304E"/>
    <w:rsid w:val="003333A8"/>
    <w:rsid w:val="003336B3"/>
    <w:rsid w:val="00333773"/>
    <w:rsid w:val="00333B15"/>
    <w:rsid w:val="00333E6E"/>
    <w:rsid w:val="00333F1B"/>
    <w:rsid w:val="003340F5"/>
    <w:rsid w:val="003342B4"/>
    <w:rsid w:val="003345D5"/>
    <w:rsid w:val="00334AD9"/>
    <w:rsid w:val="00334CD4"/>
    <w:rsid w:val="00334D2C"/>
    <w:rsid w:val="00335439"/>
    <w:rsid w:val="003355F9"/>
    <w:rsid w:val="003357A6"/>
    <w:rsid w:val="00335B7A"/>
    <w:rsid w:val="0033609C"/>
    <w:rsid w:val="003360CA"/>
    <w:rsid w:val="00336615"/>
    <w:rsid w:val="00336E7A"/>
    <w:rsid w:val="003375E5"/>
    <w:rsid w:val="00337617"/>
    <w:rsid w:val="003376AA"/>
    <w:rsid w:val="00340633"/>
    <w:rsid w:val="00340A09"/>
    <w:rsid w:val="00340B9A"/>
    <w:rsid w:val="00341344"/>
    <w:rsid w:val="00341362"/>
    <w:rsid w:val="00341782"/>
    <w:rsid w:val="00341999"/>
    <w:rsid w:val="00341CC4"/>
    <w:rsid w:val="00341EB2"/>
    <w:rsid w:val="003422E5"/>
    <w:rsid w:val="0034254F"/>
    <w:rsid w:val="003425BD"/>
    <w:rsid w:val="00342A4A"/>
    <w:rsid w:val="00342A55"/>
    <w:rsid w:val="003430AD"/>
    <w:rsid w:val="0034326B"/>
    <w:rsid w:val="003433C9"/>
    <w:rsid w:val="003446AF"/>
    <w:rsid w:val="00344813"/>
    <w:rsid w:val="00344DF1"/>
    <w:rsid w:val="0034641E"/>
    <w:rsid w:val="003466CA"/>
    <w:rsid w:val="00346B34"/>
    <w:rsid w:val="00346F4E"/>
    <w:rsid w:val="00346F73"/>
    <w:rsid w:val="00347718"/>
    <w:rsid w:val="00347F13"/>
    <w:rsid w:val="00347F3A"/>
    <w:rsid w:val="0035008F"/>
    <w:rsid w:val="003500CE"/>
    <w:rsid w:val="003503E7"/>
    <w:rsid w:val="003504A6"/>
    <w:rsid w:val="003504A8"/>
    <w:rsid w:val="00350726"/>
    <w:rsid w:val="003507F2"/>
    <w:rsid w:val="003509B0"/>
    <w:rsid w:val="00350D78"/>
    <w:rsid w:val="003510B5"/>
    <w:rsid w:val="003515F1"/>
    <w:rsid w:val="003516BD"/>
    <w:rsid w:val="0035198D"/>
    <w:rsid w:val="00351B80"/>
    <w:rsid w:val="00351CC9"/>
    <w:rsid w:val="00351CDE"/>
    <w:rsid w:val="00351CF1"/>
    <w:rsid w:val="00351D04"/>
    <w:rsid w:val="00351F0E"/>
    <w:rsid w:val="003523F1"/>
    <w:rsid w:val="00352853"/>
    <w:rsid w:val="0035297C"/>
    <w:rsid w:val="00352B4D"/>
    <w:rsid w:val="00352BA4"/>
    <w:rsid w:val="00352FC3"/>
    <w:rsid w:val="0035321F"/>
    <w:rsid w:val="00353A04"/>
    <w:rsid w:val="00354567"/>
    <w:rsid w:val="00354DFD"/>
    <w:rsid w:val="003551F1"/>
    <w:rsid w:val="003553A9"/>
    <w:rsid w:val="003557BB"/>
    <w:rsid w:val="00355BC0"/>
    <w:rsid w:val="00355C93"/>
    <w:rsid w:val="003560FD"/>
    <w:rsid w:val="003562A8"/>
    <w:rsid w:val="003569C9"/>
    <w:rsid w:val="003575DB"/>
    <w:rsid w:val="00357C78"/>
    <w:rsid w:val="00357DF7"/>
    <w:rsid w:val="00357E01"/>
    <w:rsid w:val="00357E94"/>
    <w:rsid w:val="0036098D"/>
    <w:rsid w:val="00360C93"/>
    <w:rsid w:val="00361550"/>
    <w:rsid w:val="003618FC"/>
    <w:rsid w:val="00361990"/>
    <w:rsid w:val="00361A10"/>
    <w:rsid w:val="003628F1"/>
    <w:rsid w:val="00362B2F"/>
    <w:rsid w:val="00362B6E"/>
    <w:rsid w:val="00362B8D"/>
    <w:rsid w:val="00362BEA"/>
    <w:rsid w:val="00362CBE"/>
    <w:rsid w:val="00362DE2"/>
    <w:rsid w:val="00363E0D"/>
    <w:rsid w:val="0036429A"/>
    <w:rsid w:val="00364338"/>
    <w:rsid w:val="003645C0"/>
    <w:rsid w:val="00364730"/>
    <w:rsid w:val="00364A6D"/>
    <w:rsid w:val="003655BD"/>
    <w:rsid w:val="00365735"/>
    <w:rsid w:val="00365786"/>
    <w:rsid w:val="00365995"/>
    <w:rsid w:val="003659B7"/>
    <w:rsid w:val="00365DA8"/>
    <w:rsid w:val="00365FF2"/>
    <w:rsid w:val="00366148"/>
    <w:rsid w:val="003662DC"/>
    <w:rsid w:val="0036644D"/>
    <w:rsid w:val="003665E7"/>
    <w:rsid w:val="00366C08"/>
    <w:rsid w:val="00366D77"/>
    <w:rsid w:val="00366F7C"/>
    <w:rsid w:val="00367480"/>
    <w:rsid w:val="00367519"/>
    <w:rsid w:val="00367B7A"/>
    <w:rsid w:val="00367E6F"/>
    <w:rsid w:val="003702CA"/>
    <w:rsid w:val="003703A9"/>
    <w:rsid w:val="00370720"/>
    <w:rsid w:val="003707AE"/>
    <w:rsid w:val="003709AD"/>
    <w:rsid w:val="00370BC7"/>
    <w:rsid w:val="00370BD2"/>
    <w:rsid w:val="00370D22"/>
    <w:rsid w:val="00370E92"/>
    <w:rsid w:val="00370ED7"/>
    <w:rsid w:val="003711A6"/>
    <w:rsid w:val="00371476"/>
    <w:rsid w:val="0037162D"/>
    <w:rsid w:val="0037197D"/>
    <w:rsid w:val="0037272C"/>
    <w:rsid w:val="00372A99"/>
    <w:rsid w:val="003732B2"/>
    <w:rsid w:val="00373913"/>
    <w:rsid w:val="00373CDF"/>
    <w:rsid w:val="00373F0A"/>
    <w:rsid w:val="0037443E"/>
    <w:rsid w:val="00374470"/>
    <w:rsid w:val="00374DC9"/>
    <w:rsid w:val="003758EF"/>
    <w:rsid w:val="00375AC2"/>
    <w:rsid w:val="00375FC5"/>
    <w:rsid w:val="00376946"/>
    <w:rsid w:val="00376A31"/>
    <w:rsid w:val="00376C9E"/>
    <w:rsid w:val="0037702B"/>
    <w:rsid w:val="0037731C"/>
    <w:rsid w:val="003774A8"/>
    <w:rsid w:val="0037756D"/>
    <w:rsid w:val="00377A2A"/>
    <w:rsid w:val="00377AC2"/>
    <w:rsid w:val="00377AC3"/>
    <w:rsid w:val="00377BF2"/>
    <w:rsid w:val="00377E26"/>
    <w:rsid w:val="00377E39"/>
    <w:rsid w:val="00380F8D"/>
    <w:rsid w:val="003810B0"/>
    <w:rsid w:val="0038143D"/>
    <w:rsid w:val="00381540"/>
    <w:rsid w:val="0038168C"/>
    <w:rsid w:val="00381841"/>
    <w:rsid w:val="00381995"/>
    <w:rsid w:val="003819BD"/>
    <w:rsid w:val="003820FA"/>
    <w:rsid w:val="003826FD"/>
    <w:rsid w:val="003827EB"/>
    <w:rsid w:val="00382B8C"/>
    <w:rsid w:val="00382C61"/>
    <w:rsid w:val="00382DF0"/>
    <w:rsid w:val="00382E07"/>
    <w:rsid w:val="00382F07"/>
    <w:rsid w:val="00383EC8"/>
    <w:rsid w:val="00384902"/>
    <w:rsid w:val="00384CE5"/>
    <w:rsid w:val="00384D1B"/>
    <w:rsid w:val="00384D44"/>
    <w:rsid w:val="00385233"/>
    <w:rsid w:val="00385383"/>
    <w:rsid w:val="00385596"/>
    <w:rsid w:val="003856AA"/>
    <w:rsid w:val="00385B09"/>
    <w:rsid w:val="00385EBA"/>
    <w:rsid w:val="003861A0"/>
    <w:rsid w:val="00386629"/>
    <w:rsid w:val="00386805"/>
    <w:rsid w:val="00386CA8"/>
    <w:rsid w:val="00386D25"/>
    <w:rsid w:val="0039007B"/>
    <w:rsid w:val="003900FE"/>
    <w:rsid w:val="00390723"/>
    <w:rsid w:val="003908AE"/>
    <w:rsid w:val="00390C84"/>
    <w:rsid w:val="00390F56"/>
    <w:rsid w:val="0039100F"/>
    <w:rsid w:val="00392314"/>
    <w:rsid w:val="003923E6"/>
    <w:rsid w:val="0039280B"/>
    <w:rsid w:val="00392A9E"/>
    <w:rsid w:val="00392D1F"/>
    <w:rsid w:val="00392E5B"/>
    <w:rsid w:val="00392E91"/>
    <w:rsid w:val="00393B44"/>
    <w:rsid w:val="00393E8F"/>
    <w:rsid w:val="003943A4"/>
    <w:rsid w:val="00394B40"/>
    <w:rsid w:val="00394FF8"/>
    <w:rsid w:val="00395039"/>
    <w:rsid w:val="00395341"/>
    <w:rsid w:val="00395522"/>
    <w:rsid w:val="0039694B"/>
    <w:rsid w:val="00396B72"/>
    <w:rsid w:val="00396C55"/>
    <w:rsid w:val="003974DD"/>
    <w:rsid w:val="00397BBE"/>
    <w:rsid w:val="00397C77"/>
    <w:rsid w:val="00397CB0"/>
    <w:rsid w:val="003A04CB"/>
    <w:rsid w:val="003A0A82"/>
    <w:rsid w:val="003A1158"/>
    <w:rsid w:val="003A1244"/>
    <w:rsid w:val="003A19D3"/>
    <w:rsid w:val="003A1ACB"/>
    <w:rsid w:val="003A1ECF"/>
    <w:rsid w:val="003A2440"/>
    <w:rsid w:val="003A282D"/>
    <w:rsid w:val="003A3216"/>
    <w:rsid w:val="003A3B1D"/>
    <w:rsid w:val="003A3B4F"/>
    <w:rsid w:val="003A3B9E"/>
    <w:rsid w:val="003A4199"/>
    <w:rsid w:val="003A4682"/>
    <w:rsid w:val="003A4871"/>
    <w:rsid w:val="003A495E"/>
    <w:rsid w:val="003A55A9"/>
    <w:rsid w:val="003A578A"/>
    <w:rsid w:val="003A57D5"/>
    <w:rsid w:val="003A5FCA"/>
    <w:rsid w:val="003A67EE"/>
    <w:rsid w:val="003A685D"/>
    <w:rsid w:val="003A6A6D"/>
    <w:rsid w:val="003A6C8B"/>
    <w:rsid w:val="003A7071"/>
    <w:rsid w:val="003A73FE"/>
    <w:rsid w:val="003A7618"/>
    <w:rsid w:val="003A7974"/>
    <w:rsid w:val="003A7AA2"/>
    <w:rsid w:val="003A7AF4"/>
    <w:rsid w:val="003A7CDE"/>
    <w:rsid w:val="003A7E94"/>
    <w:rsid w:val="003B0599"/>
    <w:rsid w:val="003B063F"/>
    <w:rsid w:val="003B0B3F"/>
    <w:rsid w:val="003B0D15"/>
    <w:rsid w:val="003B0FF3"/>
    <w:rsid w:val="003B1001"/>
    <w:rsid w:val="003B107A"/>
    <w:rsid w:val="003B1A59"/>
    <w:rsid w:val="003B2127"/>
    <w:rsid w:val="003B25E0"/>
    <w:rsid w:val="003B263B"/>
    <w:rsid w:val="003B2D18"/>
    <w:rsid w:val="003B2EAB"/>
    <w:rsid w:val="003B3BA0"/>
    <w:rsid w:val="003B43F8"/>
    <w:rsid w:val="003B45DC"/>
    <w:rsid w:val="003B47AC"/>
    <w:rsid w:val="003B4B8B"/>
    <w:rsid w:val="003B50DB"/>
    <w:rsid w:val="003B5107"/>
    <w:rsid w:val="003B54D8"/>
    <w:rsid w:val="003B56EC"/>
    <w:rsid w:val="003B5E15"/>
    <w:rsid w:val="003B5F19"/>
    <w:rsid w:val="003B605E"/>
    <w:rsid w:val="003B6074"/>
    <w:rsid w:val="003B658D"/>
    <w:rsid w:val="003B6CBB"/>
    <w:rsid w:val="003B6FD9"/>
    <w:rsid w:val="003B70D7"/>
    <w:rsid w:val="003B71C1"/>
    <w:rsid w:val="003B7576"/>
    <w:rsid w:val="003B762F"/>
    <w:rsid w:val="003B7A84"/>
    <w:rsid w:val="003B7BD4"/>
    <w:rsid w:val="003B7DE4"/>
    <w:rsid w:val="003B7DF6"/>
    <w:rsid w:val="003B7F86"/>
    <w:rsid w:val="003B7F90"/>
    <w:rsid w:val="003C066F"/>
    <w:rsid w:val="003C06E4"/>
    <w:rsid w:val="003C0884"/>
    <w:rsid w:val="003C0921"/>
    <w:rsid w:val="003C0A8F"/>
    <w:rsid w:val="003C0B7B"/>
    <w:rsid w:val="003C0BDC"/>
    <w:rsid w:val="003C12CF"/>
    <w:rsid w:val="003C1658"/>
    <w:rsid w:val="003C1770"/>
    <w:rsid w:val="003C180D"/>
    <w:rsid w:val="003C1B19"/>
    <w:rsid w:val="003C1E99"/>
    <w:rsid w:val="003C2495"/>
    <w:rsid w:val="003C2569"/>
    <w:rsid w:val="003C2722"/>
    <w:rsid w:val="003C27C5"/>
    <w:rsid w:val="003C32D5"/>
    <w:rsid w:val="003C3374"/>
    <w:rsid w:val="003C3903"/>
    <w:rsid w:val="003C3B39"/>
    <w:rsid w:val="003C3BAE"/>
    <w:rsid w:val="003C493C"/>
    <w:rsid w:val="003C4D3E"/>
    <w:rsid w:val="003C5C46"/>
    <w:rsid w:val="003C6120"/>
    <w:rsid w:val="003C62B0"/>
    <w:rsid w:val="003C66A0"/>
    <w:rsid w:val="003C6937"/>
    <w:rsid w:val="003C6BF9"/>
    <w:rsid w:val="003C6D1A"/>
    <w:rsid w:val="003C73C7"/>
    <w:rsid w:val="003C7914"/>
    <w:rsid w:val="003D0179"/>
    <w:rsid w:val="003D0870"/>
    <w:rsid w:val="003D0A3D"/>
    <w:rsid w:val="003D0B35"/>
    <w:rsid w:val="003D0D52"/>
    <w:rsid w:val="003D1370"/>
    <w:rsid w:val="003D1A99"/>
    <w:rsid w:val="003D1AAF"/>
    <w:rsid w:val="003D1E71"/>
    <w:rsid w:val="003D1EDE"/>
    <w:rsid w:val="003D2C02"/>
    <w:rsid w:val="003D2E83"/>
    <w:rsid w:val="003D2F44"/>
    <w:rsid w:val="003D30F1"/>
    <w:rsid w:val="003D3D3E"/>
    <w:rsid w:val="003D3F60"/>
    <w:rsid w:val="003D423D"/>
    <w:rsid w:val="003D4242"/>
    <w:rsid w:val="003D438C"/>
    <w:rsid w:val="003D4393"/>
    <w:rsid w:val="003D4555"/>
    <w:rsid w:val="003D52A3"/>
    <w:rsid w:val="003D567D"/>
    <w:rsid w:val="003D5875"/>
    <w:rsid w:val="003D58E7"/>
    <w:rsid w:val="003D5A0A"/>
    <w:rsid w:val="003D5C2B"/>
    <w:rsid w:val="003D5C3B"/>
    <w:rsid w:val="003D5C75"/>
    <w:rsid w:val="003D5C9B"/>
    <w:rsid w:val="003D5DF9"/>
    <w:rsid w:val="003D5E13"/>
    <w:rsid w:val="003D6215"/>
    <w:rsid w:val="003D6492"/>
    <w:rsid w:val="003D6526"/>
    <w:rsid w:val="003D6650"/>
    <w:rsid w:val="003D677C"/>
    <w:rsid w:val="003D68B0"/>
    <w:rsid w:val="003D7074"/>
    <w:rsid w:val="003D70A3"/>
    <w:rsid w:val="003D7467"/>
    <w:rsid w:val="003D7739"/>
    <w:rsid w:val="003D7B6A"/>
    <w:rsid w:val="003E02E3"/>
    <w:rsid w:val="003E03B3"/>
    <w:rsid w:val="003E09C2"/>
    <w:rsid w:val="003E0CF6"/>
    <w:rsid w:val="003E0E26"/>
    <w:rsid w:val="003E1949"/>
    <w:rsid w:val="003E1FF6"/>
    <w:rsid w:val="003E21D8"/>
    <w:rsid w:val="003E29B4"/>
    <w:rsid w:val="003E2F03"/>
    <w:rsid w:val="003E2FDC"/>
    <w:rsid w:val="003E309B"/>
    <w:rsid w:val="003E323B"/>
    <w:rsid w:val="003E32CF"/>
    <w:rsid w:val="003E3524"/>
    <w:rsid w:val="003E3667"/>
    <w:rsid w:val="003E4027"/>
    <w:rsid w:val="003E405C"/>
    <w:rsid w:val="003E4758"/>
    <w:rsid w:val="003E50BF"/>
    <w:rsid w:val="003E5182"/>
    <w:rsid w:val="003E53E4"/>
    <w:rsid w:val="003E566F"/>
    <w:rsid w:val="003E58B9"/>
    <w:rsid w:val="003E5B8E"/>
    <w:rsid w:val="003E5C3B"/>
    <w:rsid w:val="003E5CFA"/>
    <w:rsid w:val="003E5DD7"/>
    <w:rsid w:val="003E6377"/>
    <w:rsid w:val="003E6493"/>
    <w:rsid w:val="003E6540"/>
    <w:rsid w:val="003E65D5"/>
    <w:rsid w:val="003E6827"/>
    <w:rsid w:val="003E68C4"/>
    <w:rsid w:val="003E6938"/>
    <w:rsid w:val="003E6B47"/>
    <w:rsid w:val="003E6BAB"/>
    <w:rsid w:val="003E6E98"/>
    <w:rsid w:val="003E6FAC"/>
    <w:rsid w:val="003E7124"/>
    <w:rsid w:val="003E7493"/>
    <w:rsid w:val="003E77CD"/>
    <w:rsid w:val="003E77F4"/>
    <w:rsid w:val="003E7930"/>
    <w:rsid w:val="003E79C4"/>
    <w:rsid w:val="003E7E4D"/>
    <w:rsid w:val="003F0134"/>
    <w:rsid w:val="003F03D8"/>
    <w:rsid w:val="003F06CE"/>
    <w:rsid w:val="003F07F2"/>
    <w:rsid w:val="003F0B78"/>
    <w:rsid w:val="003F1685"/>
    <w:rsid w:val="003F1828"/>
    <w:rsid w:val="003F20BB"/>
    <w:rsid w:val="003F252E"/>
    <w:rsid w:val="003F27D6"/>
    <w:rsid w:val="003F2B43"/>
    <w:rsid w:val="003F318B"/>
    <w:rsid w:val="003F3636"/>
    <w:rsid w:val="003F3815"/>
    <w:rsid w:val="003F3A07"/>
    <w:rsid w:val="003F3C0A"/>
    <w:rsid w:val="003F3D21"/>
    <w:rsid w:val="003F4B75"/>
    <w:rsid w:val="003F4E9C"/>
    <w:rsid w:val="003F4FEA"/>
    <w:rsid w:val="003F50C1"/>
    <w:rsid w:val="003F525B"/>
    <w:rsid w:val="003F5C00"/>
    <w:rsid w:val="003F5C65"/>
    <w:rsid w:val="003F6222"/>
    <w:rsid w:val="003F62BB"/>
    <w:rsid w:val="003F6702"/>
    <w:rsid w:val="003F688A"/>
    <w:rsid w:val="003F6AC2"/>
    <w:rsid w:val="003F6D13"/>
    <w:rsid w:val="003F6FA7"/>
    <w:rsid w:val="003F757F"/>
    <w:rsid w:val="003F76BB"/>
    <w:rsid w:val="003F79DF"/>
    <w:rsid w:val="003F7FBD"/>
    <w:rsid w:val="00400037"/>
    <w:rsid w:val="00400217"/>
    <w:rsid w:val="004002B5"/>
    <w:rsid w:val="004003A3"/>
    <w:rsid w:val="00400714"/>
    <w:rsid w:val="00400853"/>
    <w:rsid w:val="004008EE"/>
    <w:rsid w:val="00400A29"/>
    <w:rsid w:val="00400AA9"/>
    <w:rsid w:val="00400EC3"/>
    <w:rsid w:val="00400F33"/>
    <w:rsid w:val="0040128C"/>
    <w:rsid w:val="00401491"/>
    <w:rsid w:val="00401F7C"/>
    <w:rsid w:val="00402199"/>
    <w:rsid w:val="0040260E"/>
    <w:rsid w:val="004030FF"/>
    <w:rsid w:val="0040354E"/>
    <w:rsid w:val="0040358F"/>
    <w:rsid w:val="00403774"/>
    <w:rsid w:val="0040377E"/>
    <w:rsid w:val="00403948"/>
    <w:rsid w:val="00403C26"/>
    <w:rsid w:val="00403CB1"/>
    <w:rsid w:val="00404200"/>
    <w:rsid w:val="0040427B"/>
    <w:rsid w:val="004045F7"/>
    <w:rsid w:val="00404636"/>
    <w:rsid w:val="004047EA"/>
    <w:rsid w:val="00404856"/>
    <w:rsid w:val="00404A61"/>
    <w:rsid w:val="00404B3F"/>
    <w:rsid w:val="00404F9B"/>
    <w:rsid w:val="0040569A"/>
    <w:rsid w:val="004056A9"/>
    <w:rsid w:val="004056D0"/>
    <w:rsid w:val="00405866"/>
    <w:rsid w:val="00405894"/>
    <w:rsid w:val="00405BE3"/>
    <w:rsid w:val="00405DCC"/>
    <w:rsid w:val="00406229"/>
    <w:rsid w:val="0040653E"/>
    <w:rsid w:val="004068CE"/>
    <w:rsid w:val="00406C53"/>
    <w:rsid w:val="00406E1A"/>
    <w:rsid w:val="00407042"/>
    <w:rsid w:val="00407186"/>
    <w:rsid w:val="004071BA"/>
    <w:rsid w:val="0040766D"/>
    <w:rsid w:val="0040775C"/>
    <w:rsid w:val="00407788"/>
    <w:rsid w:val="004078D0"/>
    <w:rsid w:val="00410237"/>
    <w:rsid w:val="004106CB"/>
    <w:rsid w:val="00411590"/>
    <w:rsid w:val="0041186B"/>
    <w:rsid w:val="004118FA"/>
    <w:rsid w:val="00412158"/>
    <w:rsid w:val="004122DD"/>
    <w:rsid w:val="004124E8"/>
    <w:rsid w:val="00412851"/>
    <w:rsid w:val="00412A3D"/>
    <w:rsid w:val="00412EC4"/>
    <w:rsid w:val="004131BB"/>
    <w:rsid w:val="0041339E"/>
    <w:rsid w:val="004133E4"/>
    <w:rsid w:val="004133FA"/>
    <w:rsid w:val="00413503"/>
    <w:rsid w:val="00413C83"/>
    <w:rsid w:val="00413E81"/>
    <w:rsid w:val="004145C0"/>
    <w:rsid w:val="00414662"/>
    <w:rsid w:val="004146B3"/>
    <w:rsid w:val="004146E9"/>
    <w:rsid w:val="00414973"/>
    <w:rsid w:val="00414BAA"/>
    <w:rsid w:val="00415210"/>
    <w:rsid w:val="00415220"/>
    <w:rsid w:val="004155DB"/>
    <w:rsid w:val="00415785"/>
    <w:rsid w:val="00415A3D"/>
    <w:rsid w:val="00415A87"/>
    <w:rsid w:val="00415C0E"/>
    <w:rsid w:val="00415C27"/>
    <w:rsid w:val="00415E1E"/>
    <w:rsid w:val="00416300"/>
    <w:rsid w:val="004163A8"/>
    <w:rsid w:val="004167C8"/>
    <w:rsid w:val="004167FD"/>
    <w:rsid w:val="004168ED"/>
    <w:rsid w:val="00416A5D"/>
    <w:rsid w:val="00416E15"/>
    <w:rsid w:val="0041705E"/>
    <w:rsid w:val="004175B5"/>
    <w:rsid w:val="004176E2"/>
    <w:rsid w:val="0041774F"/>
    <w:rsid w:val="00417796"/>
    <w:rsid w:val="00417C46"/>
    <w:rsid w:val="004203FA"/>
    <w:rsid w:val="00420660"/>
    <w:rsid w:val="00420C0B"/>
    <w:rsid w:val="0042122A"/>
    <w:rsid w:val="00421544"/>
    <w:rsid w:val="00421A0C"/>
    <w:rsid w:val="00422702"/>
    <w:rsid w:val="00422863"/>
    <w:rsid w:val="00422DDC"/>
    <w:rsid w:val="004231BA"/>
    <w:rsid w:val="004232BF"/>
    <w:rsid w:val="0042331A"/>
    <w:rsid w:val="004233A9"/>
    <w:rsid w:val="004234F8"/>
    <w:rsid w:val="0042357C"/>
    <w:rsid w:val="004238FC"/>
    <w:rsid w:val="00423965"/>
    <w:rsid w:val="00423A0B"/>
    <w:rsid w:val="00423D9F"/>
    <w:rsid w:val="00423E28"/>
    <w:rsid w:val="0042409D"/>
    <w:rsid w:val="004243E2"/>
    <w:rsid w:val="004246A3"/>
    <w:rsid w:val="00424BC1"/>
    <w:rsid w:val="00424CD8"/>
    <w:rsid w:val="00424DA6"/>
    <w:rsid w:val="00424E12"/>
    <w:rsid w:val="00425306"/>
    <w:rsid w:val="00425541"/>
    <w:rsid w:val="00425565"/>
    <w:rsid w:val="0042592E"/>
    <w:rsid w:val="00425B1D"/>
    <w:rsid w:val="00425BC0"/>
    <w:rsid w:val="00425D6A"/>
    <w:rsid w:val="00425FFE"/>
    <w:rsid w:val="00426258"/>
    <w:rsid w:val="004262E9"/>
    <w:rsid w:val="00426694"/>
    <w:rsid w:val="004266D0"/>
    <w:rsid w:val="004266DC"/>
    <w:rsid w:val="00426F13"/>
    <w:rsid w:val="00427844"/>
    <w:rsid w:val="004279A5"/>
    <w:rsid w:val="00427BD8"/>
    <w:rsid w:val="00427C9F"/>
    <w:rsid w:val="00430030"/>
    <w:rsid w:val="00430273"/>
    <w:rsid w:val="0043037F"/>
    <w:rsid w:val="00430422"/>
    <w:rsid w:val="0043054F"/>
    <w:rsid w:val="00430F04"/>
    <w:rsid w:val="0043111A"/>
    <w:rsid w:val="00431BD2"/>
    <w:rsid w:val="0043229A"/>
    <w:rsid w:val="00432649"/>
    <w:rsid w:val="0043265B"/>
    <w:rsid w:val="004329C6"/>
    <w:rsid w:val="00432C30"/>
    <w:rsid w:val="00432DA7"/>
    <w:rsid w:val="004330A6"/>
    <w:rsid w:val="00433418"/>
    <w:rsid w:val="00433527"/>
    <w:rsid w:val="00433923"/>
    <w:rsid w:val="00433B3F"/>
    <w:rsid w:val="00433F8D"/>
    <w:rsid w:val="0043482E"/>
    <w:rsid w:val="0043488B"/>
    <w:rsid w:val="00434D92"/>
    <w:rsid w:val="00434FA2"/>
    <w:rsid w:val="00435529"/>
    <w:rsid w:val="0043572B"/>
    <w:rsid w:val="00435B14"/>
    <w:rsid w:val="00435B37"/>
    <w:rsid w:val="00435E90"/>
    <w:rsid w:val="004361F1"/>
    <w:rsid w:val="0043620C"/>
    <w:rsid w:val="004363B0"/>
    <w:rsid w:val="004363BF"/>
    <w:rsid w:val="004367B7"/>
    <w:rsid w:val="004369E7"/>
    <w:rsid w:val="00436F68"/>
    <w:rsid w:val="004373F7"/>
    <w:rsid w:val="004378CA"/>
    <w:rsid w:val="00437C2D"/>
    <w:rsid w:val="00437F1B"/>
    <w:rsid w:val="00440A8F"/>
    <w:rsid w:val="004410E3"/>
    <w:rsid w:val="0044179F"/>
    <w:rsid w:val="00441ABA"/>
    <w:rsid w:val="00441BC7"/>
    <w:rsid w:val="00441BE3"/>
    <w:rsid w:val="00441D92"/>
    <w:rsid w:val="00441E19"/>
    <w:rsid w:val="00442157"/>
    <w:rsid w:val="0044240B"/>
    <w:rsid w:val="00442412"/>
    <w:rsid w:val="004430D9"/>
    <w:rsid w:val="00443577"/>
    <w:rsid w:val="004436DC"/>
    <w:rsid w:val="00443CD1"/>
    <w:rsid w:val="0044408C"/>
    <w:rsid w:val="0044446E"/>
    <w:rsid w:val="00445063"/>
    <w:rsid w:val="00445A31"/>
    <w:rsid w:val="00445DA3"/>
    <w:rsid w:val="004461B1"/>
    <w:rsid w:val="00446491"/>
    <w:rsid w:val="00446547"/>
    <w:rsid w:val="0044679F"/>
    <w:rsid w:val="00447218"/>
    <w:rsid w:val="0044738D"/>
    <w:rsid w:val="00447608"/>
    <w:rsid w:val="00450292"/>
    <w:rsid w:val="00450A2E"/>
    <w:rsid w:val="00450AC0"/>
    <w:rsid w:val="00451254"/>
    <w:rsid w:val="00451D1C"/>
    <w:rsid w:val="00451D7B"/>
    <w:rsid w:val="00451DC0"/>
    <w:rsid w:val="004520B2"/>
    <w:rsid w:val="004522E3"/>
    <w:rsid w:val="004527E1"/>
    <w:rsid w:val="00452957"/>
    <w:rsid w:val="00452B7B"/>
    <w:rsid w:val="00452C55"/>
    <w:rsid w:val="00452CD2"/>
    <w:rsid w:val="00452D64"/>
    <w:rsid w:val="004532DA"/>
    <w:rsid w:val="00453340"/>
    <w:rsid w:val="0045354A"/>
    <w:rsid w:val="004538A1"/>
    <w:rsid w:val="00453F9B"/>
    <w:rsid w:val="00454359"/>
    <w:rsid w:val="00454699"/>
    <w:rsid w:val="00454BFA"/>
    <w:rsid w:val="00454EB0"/>
    <w:rsid w:val="0045505A"/>
    <w:rsid w:val="00455109"/>
    <w:rsid w:val="004551DC"/>
    <w:rsid w:val="004553AA"/>
    <w:rsid w:val="004559F2"/>
    <w:rsid w:val="00455B95"/>
    <w:rsid w:val="00455CB1"/>
    <w:rsid w:val="00455F42"/>
    <w:rsid w:val="004563CC"/>
    <w:rsid w:val="00456491"/>
    <w:rsid w:val="00456B5A"/>
    <w:rsid w:val="0045721A"/>
    <w:rsid w:val="004576C4"/>
    <w:rsid w:val="00457CE8"/>
    <w:rsid w:val="00457D7C"/>
    <w:rsid w:val="004600A8"/>
    <w:rsid w:val="004600B7"/>
    <w:rsid w:val="00460211"/>
    <w:rsid w:val="004603BD"/>
    <w:rsid w:val="004605E1"/>
    <w:rsid w:val="00460B0D"/>
    <w:rsid w:val="004613D6"/>
    <w:rsid w:val="004618BD"/>
    <w:rsid w:val="00461DA3"/>
    <w:rsid w:val="004620E9"/>
    <w:rsid w:val="004621E4"/>
    <w:rsid w:val="00462308"/>
    <w:rsid w:val="004623C3"/>
    <w:rsid w:val="00462C9F"/>
    <w:rsid w:val="00463401"/>
    <w:rsid w:val="00463630"/>
    <w:rsid w:val="0046379D"/>
    <w:rsid w:val="00463983"/>
    <w:rsid w:val="00464072"/>
    <w:rsid w:val="004643AB"/>
    <w:rsid w:val="004646C4"/>
    <w:rsid w:val="0046495F"/>
    <w:rsid w:val="00464DAB"/>
    <w:rsid w:val="00465336"/>
    <w:rsid w:val="004655DA"/>
    <w:rsid w:val="00465733"/>
    <w:rsid w:val="00465758"/>
    <w:rsid w:val="004658FF"/>
    <w:rsid w:val="00465BDF"/>
    <w:rsid w:val="004660E9"/>
    <w:rsid w:val="004665B6"/>
    <w:rsid w:val="0046663B"/>
    <w:rsid w:val="004666D8"/>
    <w:rsid w:val="00466966"/>
    <w:rsid w:val="00467065"/>
    <w:rsid w:val="00467261"/>
    <w:rsid w:val="00467329"/>
    <w:rsid w:val="0046746E"/>
    <w:rsid w:val="004674DE"/>
    <w:rsid w:val="0046793F"/>
    <w:rsid w:val="004700BD"/>
    <w:rsid w:val="00470A62"/>
    <w:rsid w:val="00470C97"/>
    <w:rsid w:val="00471077"/>
    <w:rsid w:val="0047145B"/>
    <w:rsid w:val="004719FA"/>
    <w:rsid w:val="00471F52"/>
    <w:rsid w:val="00471FEA"/>
    <w:rsid w:val="00472051"/>
    <w:rsid w:val="0047257B"/>
    <w:rsid w:val="00472615"/>
    <w:rsid w:val="00472C00"/>
    <w:rsid w:val="00472EEB"/>
    <w:rsid w:val="00472F5E"/>
    <w:rsid w:val="0047311E"/>
    <w:rsid w:val="0047354F"/>
    <w:rsid w:val="004748C6"/>
    <w:rsid w:val="004748F8"/>
    <w:rsid w:val="00475142"/>
    <w:rsid w:val="004756D1"/>
    <w:rsid w:val="004757A6"/>
    <w:rsid w:val="00475F1E"/>
    <w:rsid w:val="0047600E"/>
    <w:rsid w:val="00476436"/>
    <w:rsid w:val="004766DD"/>
    <w:rsid w:val="0047671F"/>
    <w:rsid w:val="00476854"/>
    <w:rsid w:val="00476E90"/>
    <w:rsid w:val="00476EDF"/>
    <w:rsid w:val="00476EFF"/>
    <w:rsid w:val="00476F94"/>
    <w:rsid w:val="00477235"/>
    <w:rsid w:val="0047770A"/>
    <w:rsid w:val="00477774"/>
    <w:rsid w:val="00477A0D"/>
    <w:rsid w:val="00477C73"/>
    <w:rsid w:val="004800C7"/>
    <w:rsid w:val="004806E2"/>
    <w:rsid w:val="0048099C"/>
    <w:rsid w:val="004815E8"/>
    <w:rsid w:val="00481980"/>
    <w:rsid w:val="00481C38"/>
    <w:rsid w:val="00481FBD"/>
    <w:rsid w:val="004820D9"/>
    <w:rsid w:val="00482277"/>
    <w:rsid w:val="00482BF4"/>
    <w:rsid w:val="00482C6A"/>
    <w:rsid w:val="00482F74"/>
    <w:rsid w:val="004835B8"/>
    <w:rsid w:val="00483845"/>
    <w:rsid w:val="00483AF2"/>
    <w:rsid w:val="0048421A"/>
    <w:rsid w:val="0048428D"/>
    <w:rsid w:val="00484B7F"/>
    <w:rsid w:val="00485580"/>
    <w:rsid w:val="00485C5C"/>
    <w:rsid w:val="00485D62"/>
    <w:rsid w:val="004863D6"/>
    <w:rsid w:val="00486497"/>
    <w:rsid w:val="004869D8"/>
    <w:rsid w:val="00486A78"/>
    <w:rsid w:val="00487096"/>
    <w:rsid w:val="004872A3"/>
    <w:rsid w:val="00487748"/>
    <w:rsid w:val="00487829"/>
    <w:rsid w:val="00487B9F"/>
    <w:rsid w:val="004903E2"/>
    <w:rsid w:val="0049069E"/>
    <w:rsid w:val="004906B7"/>
    <w:rsid w:val="0049187F"/>
    <w:rsid w:val="00491B63"/>
    <w:rsid w:val="00491D44"/>
    <w:rsid w:val="00492401"/>
    <w:rsid w:val="00492449"/>
    <w:rsid w:val="0049246C"/>
    <w:rsid w:val="00492D8E"/>
    <w:rsid w:val="00492E0F"/>
    <w:rsid w:val="004930AB"/>
    <w:rsid w:val="00493B16"/>
    <w:rsid w:val="004941DD"/>
    <w:rsid w:val="00494311"/>
    <w:rsid w:val="004946B5"/>
    <w:rsid w:val="004947CC"/>
    <w:rsid w:val="00494BD3"/>
    <w:rsid w:val="00494EF0"/>
    <w:rsid w:val="004963EF"/>
    <w:rsid w:val="0049670C"/>
    <w:rsid w:val="004974AE"/>
    <w:rsid w:val="00497611"/>
    <w:rsid w:val="0049767C"/>
    <w:rsid w:val="00497E70"/>
    <w:rsid w:val="00497FE4"/>
    <w:rsid w:val="004A07B0"/>
    <w:rsid w:val="004A0BA2"/>
    <w:rsid w:val="004A0F26"/>
    <w:rsid w:val="004A0F76"/>
    <w:rsid w:val="004A1653"/>
    <w:rsid w:val="004A1849"/>
    <w:rsid w:val="004A1A37"/>
    <w:rsid w:val="004A1BEF"/>
    <w:rsid w:val="004A1F02"/>
    <w:rsid w:val="004A1F6B"/>
    <w:rsid w:val="004A1F8F"/>
    <w:rsid w:val="004A24FE"/>
    <w:rsid w:val="004A250B"/>
    <w:rsid w:val="004A29C0"/>
    <w:rsid w:val="004A31DE"/>
    <w:rsid w:val="004A3517"/>
    <w:rsid w:val="004A3549"/>
    <w:rsid w:val="004A39BC"/>
    <w:rsid w:val="004A3E72"/>
    <w:rsid w:val="004A4005"/>
    <w:rsid w:val="004A41FD"/>
    <w:rsid w:val="004A42F3"/>
    <w:rsid w:val="004A44BD"/>
    <w:rsid w:val="004A44C9"/>
    <w:rsid w:val="004A4B76"/>
    <w:rsid w:val="004A4CE7"/>
    <w:rsid w:val="004A4DA7"/>
    <w:rsid w:val="004A4E4C"/>
    <w:rsid w:val="004A51F3"/>
    <w:rsid w:val="004A52DB"/>
    <w:rsid w:val="004A5359"/>
    <w:rsid w:val="004A57F7"/>
    <w:rsid w:val="004A5B91"/>
    <w:rsid w:val="004A5C59"/>
    <w:rsid w:val="004A6332"/>
    <w:rsid w:val="004A67BA"/>
    <w:rsid w:val="004A6901"/>
    <w:rsid w:val="004A6A2F"/>
    <w:rsid w:val="004A6AB9"/>
    <w:rsid w:val="004A6D40"/>
    <w:rsid w:val="004A7193"/>
    <w:rsid w:val="004A7195"/>
    <w:rsid w:val="004A755A"/>
    <w:rsid w:val="004B0036"/>
    <w:rsid w:val="004B02C5"/>
    <w:rsid w:val="004B0BE6"/>
    <w:rsid w:val="004B2169"/>
    <w:rsid w:val="004B25E3"/>
    <w:rsid w:val="004B280B"/>
    <w:rsid w:val="004B2862"/>
    <w:rsid w:val="004B2A4B"/>
    <w:rsid w:val="004B2EBC"/>
    <w:rsid w:val="004B307F"/>
    <w:rsid w:val="004B3088"/>
    <w:rsid w:val="004B38B6"/>
    <w:rsid w:val="004B3BAE"/>
    <w:rsid w:val="004B43CD"/>
    <w:rsid w:val="004B459E"/>
    <w:rsid w:val="004B48C3"/>
    <w:rsid w:val="004B4D99"/>
    <w:rsid w:val="004B4DC9"/>
    <w:rsid w:val="004B523F"/>
    <w:rsid w:val="004B52E2"/>
    <w:rsid w:val="004B5596"/>
    <w:rsid w:val="004B5960"/>
    <w:rsid w:val="004B5990"/>
    <w:rsid w:val="004B60F2"/>
    <w:rsid w:val="004B6447"/>
    <w:rsid w:val="004B6659"/>
    <w:rsid w:val="004B68B4"/>
    <w:rsid w:val="004B6B1D"/>
    <w:rsid w:val="004B6B46"/>
    <w:rsid w:val="004B6BF0"/>
    <w:rsid w:val="004B6EE9"/>
    <w:rsid w:val="004B6FB0"/>
    <w:rsid w:val="004B7500"/>
    <w:rsid w:val="004B78FD"/>
    <w:rsid w:val="004C0200"/>
    <w:rsid w:val="004C0AA1"/>
    <w:rsid w:val="004C10F9"/>
    <w:rsid w:val="004C1334"/>
    <w:rsid w:val="004C14BC"/>
    <w:rsid w:val="004C15EF"/>
    <w:rsid w:val="004C17CE"/>
    <w:rsid w:val="004C1820"/>
    <w:rsid w:val="004C18F7"/>
    <w:rsid w:val="004C1DB6"/>
    <w:rsid w:val="004C1E1F"/>
    <w:rsid w:val="004C1E25"/>
    <w:rsid w:val="004C229C"/>
    <w:rsid w:val="004C23FC"/>
    <w:rsid w:val="004C2789"/>
    <w:rsid w:val="004C2A07"/>
    <w:rsid w:val="004C30E9"/>
    <w:rsid w:val="004C31A4"/>
    <w:rsid w:val="004C3498"/>
    <w:rsid w:val="004C3735"/>
    <w:rsid w:val="004C3F22"/>
    <w:rsid w:val="004C47C8"/>
    <w:rsid w:val="004C5196"/>
    <w:rsid w:val="004C5227"/>
    <w:rsid w:val="004C52BC"/>
    <w:rsid w:val="004C52EE"/>
    <w:rsid w:val="004C55A6"/>
    <w:rsid w:val="004C56BF"/>
    <w:rsid w:val="004C5936"/>
    <w:rsid w:val="004C5AAA"/>
    <w:rsid w:val="004C5C0B"/>
    <w:rsid w:val="004C5DF4"/>
    <w:rsid w:val="004C5DFE"/>
    <w:rsid w:val="004C60F2"/>
    <w:rsid w:val="004C62BA"/>
    <w:rsid w:val="004C6431"/>
    <w:rsid w:val="004C6643"/>
    <w:rsid w:val="004C6AC4"/>
    <w:rsid w:val="004C6CBD"/>
    <w:rsid w:val="004C6EF3"/>
    <w:rsid w:val="004C7C66"/>
    <w:rsid w:val="004D01B2"/>
    <w:rsid w:val="004D0305"/>
    <w:rsid w:val="004D0839"/>
    <w:rsid w:val="004D0A39"/>
    <w:rsid w:val="004D0A6B"/>
    <w:rsid w:val="004D12CA"/>
    <w:rsid w:val="004D147C"/>
    <w:rsid w:val="004D1514"/>
    <w:rsid w:val="004D1823"/>
    <w:rsid w:val="004D1849"/>
    <w:rsid w:val="004D1A68"/>
    <w:rsid w:val="004D226B"/>
    <w:rsid w:val="004D2909"/>
    <w:rsid w:val="004D2938"/>
    <w:rsid w:val="004D2C99"/>
    <w:rsid w:val="004D2D8B"/>
    <w:rsid w:val="004D3224"/>
    <w:rsid w:val="004D331B"/>
    <w:rsid w:val="004D3633"/>
    <w:rsid w:val="004D37E3"/>
    <w:rsid w:val="004D396A"/>
    <w:rsid w:val="004D3B73"/>
    <w:rsid w:val="004D4608"/>
    <w:rsid w:val="004D4696"/>
    <w:rsid w:val="004D4939"/>
    <w:rsid w:val="004D4A7A"/>
    <w:rsid w:val="004D50E9"/>
    <w:rsid w:val="004D515A"/>
    <w:rsid w:val="004D53F6"/>
    <w:rsid w:val="004D5717"/>
    <w:rsid w:val="004D5D6B"/>
    <w:rsid w:val="004D601A"/>
    <w:rsid w:val="004D6108"/>
    <w:rsid w:val="004D68C3"/>
    <w:rsid w:val="004D7409"/>
    <w:rsid w:val="004D77EC"/>
    <w:rsid w:val="004E018C"/>
    <w:rsid w:val="004E0368"/>
    <w:rsid w:val="004E03BD"/>
    <w:rsid w:val="004E059F"/>
    <w:rsid w:val="004E0CF1"/>
    <w:rsid w:val="004E128E"/>
    <w:rsid w:val="004E1531"/>
    <w:rsid w:val="004E180E"/>
    <w:rsid w:val="004E199E"/>
    <w:rsid w:val="004E1BCF"/>
    <w:rsid w:val="004E23EC"/>
    <w:rsid w:val="004E2646"/>
    <w:rsid w:val="004E284C"/>
    <w:rsid w:val="004E2B01"/>
    <w:rsid w:val="004E2C70"/>
    <w:rsid w:val="004E357E"/>
    <w:rsid w:val="004E3735"/>
    <w:rsid w:val="004E412E"/>
    <w:rsid w:val="004E4220"/>
    <w:rsid w:val="004E445B"/>
    <w:rsid w:val="004E45D2"/>
    <w:rsid w:val="004E45D7"/>
    <w:rsid w:val="004E4BD3"/>
    <w:rsid w:val="004E52C4"/>
    <w:rsid w:val="004E5339"/>
    <w:rsid w:val="004E56F4"/>
    <w:rsid w:val="004E5C58"/>
    <w:rsid w:val="004E5E2C"/>
    <w:rsid w:val="004E5EB6"/>
    <w:rsid w:val="004E5F95"/>
    <w:rsid w:val="004E5FA9"/>
    <w:rsid w:val="004E5FCA"/>
    <w:rsid w:val="004E6004"/>
    <w:rsid w:val="004E63DF"/>
    <w:rsid w:val="004E6542"/>
    <w:rsid w:val="004E6D1D"/>
    <w:rsid w:val="004E73C2"/>
    <w:rsid w:val="004E7725"/>
    <w:rsid w:val="004E7920"/>
    <w:rsid w:val="004E79E9"/>
    <w:rsid w:val="004E79F6"/>
    <w:rsid w:val="004E7EFB"/>
    <w:rsid w:val="004E7F2C"/>
    <w:rsid w:val="004F01FE"/>
    <w:rsid w:val="004F0661"/>
    <w:rsid w:val="004F0913"/>
    <w:rsid w:val="004F0B7C"/>
    <w:rsid w:val="004F0BC8"/>
    <w:rsid w:val="004F0C66"/>
    <w:rsid w:val="004F0F4D"/>
    <w:rsid w:val="004F136D"/>
    <w:rsid w:val="004F1492"/>
    <w:rsid w:val="004F14B7"/>
    <w:rsid w:val="004F166A"/>
    <w:rsid w:val="004F1BFE"/>
    <w:rsid w:val="004F1CD7"/>
    <w:rsid w:val="004F2501"/>
    <w:rsid w:val="004F28CA"/>
    <w:rsid w:val="004F2F0C"/>
    <w:rsid w:val="004F3721"/>
    <w:rsid w:val="004F388C"/>
    <w:rsid w:val="004F3AA8"/>
    <w:rsid w:val="004F3B26"/>
    <w:rsid w:val="004F43BE"/>
    <w:rsid w:val="004F576A"/>
    <w:rsid w:val="004F5CF5"/>
    <w:rsid w:val="004F5E4B"/>
    <w:rsid w:val="004F5EA1"/>
    <w:rsid w:val="004F67AF"/>
    <w:rsid w:val="004F6A64"/>
    <w:rsid w:val="004F7125"/>
    <w:rsid w:val="004F7B5C"/>
    <w:rsid w:val="0050019D"/>
    <w:rsid w:val="005007D4"/>
    <w:rsid w:val="00500813"/>
    <w:rsid w:val="00500B20"/>
    <w:rsid w:val="00500D00"/>
    <w:rsid w:val="00500D07"/>
    <w:rsid w:val="00501120"/>
    <w:rsid w:val="00501290"/>
    <w:rsid w:val="0050173B"/>
    <w:rsid w:val="00501D53"/>
    <w:rsid w:val="00501E1E"/>
    <w:rsid w:val="00502109"/>
    <w:rsid w:val="0050240C"/>
    <w:rsid w:val="005026FB"/>
    <w:rsid w:val="00502A3B"/>
    <w:rsid w:val="00502DB5"/>
    <w:rsid w:val="00502DF9"/>
    <w:rsid w:val="005030AA"/>
    <w:rsid w:val="00503151"/>
    <w:rsid w:val="00503380"/>
    <w:rsid w:val="005037B5"/>
    <w:rsid w:val="0050394A"/>
    <w:rsid w:val="00503D1D"/>
    <w:rsid w:val="00504425"/>
    <w:rsid w:val="005045B0"/>
    <w:rsid w:val="00504A75"/>
    <w:rsid w:val="00504DF5"/>
    <w:rsid w:val="005056B5"/>
    <w:rsid w:val="00505708"/>
    <w:rsid w:val="005059B5"/>
    <w:rsid w:val="00505B92"/>
    <w:rsid w:val="00505CF1"/>
    <w:rsid w:val="00506173"/>
    <w:rsid w:val="00506460"/>
    <w:rsid w:val="0050661E"/>
    <w:rsid w:val="00506B98"/>
    <w:rsid w:val="00507029"/>
    <w:rsid w:val="0050772C"/>
    <w:rsid w:val="00507D42"/>
    <w:rsid w:val="00510524"/>
    <w:rsid w:val="00510A18"/>
    <w:rsid w:val="0051161D"/>
    <w:rsid w:val="00511F60"/>
    <w:rsid w:val="00512010"/>
    <w:rsid w:val="0051225A"/>
    <w:rsid w:val="005122ED"/>
    <w:rsid w:val="00512A5F"/>
    <w:rsid w:val="00512B8C"/>
    <w:rsid w:val="00512DB5"/>
    <w:rsid w:val="005130C4"/>
    <w:rsid w:val="00513920"/>
    <w:rsid w:val="00513BE7"/>
    <w:rsid w:val="00513C95"/>
    <w:rsid w:val="00513FD3"/>
    <w:rsid w:val="00514050"/>
    <w:rsid w:val="00514ACB"/>
    <w:rsid w:val="00514C36"/>
    <w:rsid w:val="00514E70"/>
    <w:rsid w:val="00514F7A"/>
    <w:rsid w:val="00514FBC"/>
    <w:rsid w:val="005151B8"/>
    <w:rsid w:val="005152D3"/>
    <w:rsid w:val="005153C0"/>
    <w:rsid w:val="0051560F"/>
    <w:rsid w:val="00515903"/>
    <w:rsid w:val="00515A9D"/>
    <w:rsid w:val="00515BFB"/>
    <w:rsid w:val="00515F1E"/>
    <w:rsid w:val="005160F6"/>
    <w:rsid w:val="00516413"/>
    <w:rsid w:val="005166FC"/>
    <w:rsid w:val="00516F20"/>
    <w:rsid w:val="0051703F"/>
    <w:rsid w:val="00517122"/>
    <w:rsid w:val="005177AD"/>
    <w:rsid w:val="0051795D"/>
    <w:rsid w:val="005200EC"/>
    <w:rsid w:val="005203A0"/>
    <w:rsid w:val="00520580"/>
    <w:rsid w:val="00520AF5"/>
    <w:rsid w:val="00520B18"/>
    <w:rsid w:val="00520C0D"/>
    <w:rsid w:val="00520DA8"/>
    <w:rsid w:val="00520DDD"/>
    <w:rsid w:val="0052124F"/>
    <w:rsid w:val="00521355"/>
    <w:rsid w:val="00521370"/>
    <w:rsid w:val="0052151A"/>
    <w:rsid w:val="0052158C"/>
    <w:rsid w:val="005219CE"/>
    <w:rsid w:val="00521CE8"/>
    <w:rsid w:val="00521DA1"/>
    <w:rsid w:val="00521E43"/>
    <w:rsid w:val="005220D6"/>
    <w:rsid w:val="005224E5"/>
    <w:rsid w:val="0052257B"/>
    <w:rsid w:val="00522970"/>
    <w:rsid w:val="00522C0D"/>
    <w:rsid w:val="00523728"/>
    <w:rsid w:val="005238BC"/>
    <w:rsid w:val="005238D1"/>
    <w:rsid w:val="00523E58"/>
    <w:rsid w:val="00523E8B"/>
    <w:rsid w:val="00523EB4"/>
    <w:rsid w:val="005240D2"/>
    <w:rsid w:val="00524431"/>
    <w:rsid w:val="00524673"/>
    <w:rsid w:val="00524737"/>
    <w:rsid w:val="00524751"/>
    <w:rsid w:val="00525044"/>
    <w:rsid w:val="00525534"/>
    <w:rsid w:val="005256E0"/>
    <w:rsid w:val="00525AF6"/>
    <w:rsid w:val="00525B98"/>
    <w:rsid w:val="00525E4B"/>
    <w:rsid w:val="00525F05"/>
    <w:rsid w:val="0052654B"/>
    <w:rsid w:val="0052680C"/>
    <w:rsid w:val="00526B4D"/>
    <w:rsid w:val="00526EF8"/>
    <w:rsid w:val="00527065"/>
    <w:rsid w:val="00527590"/>
    <w:rsid w:val="0052770B"/>
    <w:rsid w:val="0052780B"/>
    <w:rsid w:val="0052784B"/>
    <w:rsid w:val="005278CE"/>
    <w:rsid w:val="00527961"/>
    <w:rsid w:val="00527C0E"/>
    <w:rsid w:val="005307E4"/>
    <w:rsid w:val="00530A44"/>
    <w:rsid w:val="00530A73"/>
    <w:rsid w:val="00530ACD"/>
    <w:rsid w:val="00530C5E"/>
    <w:rsid w:val="00530CAA"/>
    <w:rsid w:val="00530DED"/>
    <w:rsid w:val="00530E03"/>
    <w:rsid w:val="005310DE"/>
    <w:rsid w:val="005319B7"/>
    <w:rsid w:val="00531A0C"/>
    <w:rsid w:val="00531ED9"/>
    <w:rsid w:val="00532274"/>
    <w:rsid w:val="0053234D"/>
    <w:rsid w:val="00532738"/>
    <w:rsid w:val="0053281E"/>
    <w:rsid w:val="005332A1"/>
    <w:rsid w:val="0053368E"/>
    <w:rsid w:val="0053381B"/>
    <w:rsid w:val="00533CB0"/>
    <w:rsid w:val="00533D8F"/>
    <w:rsid w:val="00533DE8"/>
    <w:rsid w:val="00533EA1"/>
    <w:rsid w:val="00534361"/>
    <w:rsid w:val="005345C9"/>
    <w:rsid w:val="005348FE"/>
    <w:rsid w:val="00534984"/>
    <w:rsid w:val="00534AC3"/>
    <w:rsid w:val="00534B52"/>
    <w:rsid w:val="00535333"/>
    <w:rsid w:val="00535479"/>
    <w:rsid w:val="00535FFB"/>
    <w:rsid w:val="00536317"/>
    <w:rsid w:val="0053643B"/>
    <w:rsid w:val="005365A5"/>
    <w:rsid w:val="00536626"/>
    <w:rsid w:val="00536789"/>
    <w:rsid w:val="00536849"/>
    <w:rsid w:val="00537040"/>
    <w:rsid w:val="00537063"/>
    <w:rsid w:val="005370B0"/>
    <w:rsid w:val="00537329"/>
    <w:rsid w:val="005403DD"/>
    <w:rsid w:val="0054078D"/>
    <w:rsid w:val="00540E44"/>
    <w:rsid w:val="00540F94"/>
    <w:rsid w:val="0054143D"/>
    <w:rsid w:val="005416E8"/>
    <w:rsid w:val="005421AF"/>
    <w:rsid w:val="00542560"/>
    <w:rsid w:val="0054298E"/>
    <w:rsid w:val="00542CB3"/>
    <w:rsid w:val="00543199"/>
    <w:rsid w:val="00543EB7"/>
    <w:rsid w:val="00543FA5"/>
    <w:rsid w:val="005447B0"/>
    <w:rsid w:val="00544C50"/>
    <w:rsid w:val="00544D34"/>
    <w:rsid w:val="00545074"/>
    <w:rsid w:val="005451F9"/>
    <w:rsid w:val="00545675"/>
    <w:rsid w:val="00545B50"/>
    <w:rsid w:val="00546489"/>
    <w:rsid w:val="005468C8"/>
    <w:rsid w:val="00546A4C"/>
    <w:rsid w:val="00546B57"/>
    <w:rsid w:val="00546C5F"/>
    <w:rsid w:val="00546F66"/>
    <w:rsid w:val="00547894"/>
    <w:rsid w:val="005505D3"/>
    <w:rsid w:val="00550781"/>
    <w:rsid w:val="005507D3"/>
    <w:rsid w:val="0055084C"/>
    <w:rsid w:val="00550A0F"/>
    <w:rsid w:val="00550B8A"/>
    <w:rsid w:val="00550C1E"/>
    <w:rsid w:val="00551668"/>
    <w:rsid w:val="00551693"/>
    <w:rsid w:val="00551C54"/>
    <w:rsid w:val="00552026"/>
    <w:rsid w:val="00552089"/>
    <w:rsid w:val="0055214B"/>
    <w:rsid w:val="00552351"/>
    <w:rsid w:val="00552806"/>
    <w:rsid w:val="005528E9"/>
    <w:rsid w:val="00552B05"/>
    <w:rsid w:val="00552BCB"/>
    <w:rsid w:val="00552C3E"/>
    <w:rsid w:val="00552F29"/>
    <w:rsid w:val="00553264"/>
    <w:rsid w:val="00553557"/>
    <w:rsid w:val="00553973"/>
    <w:rsid w:val="0055452C"/>
    <w:rsid w:val="00554BEA"/>
    <w:rsid w:val="00554F4D"/>
    <w:rsid w:val="00555231"/>
    <w:rsid w:val="005552C9"/>
    <w:rsid w:val="005555F6"/>
    <w:rsid w:val="005557A5"/>
    <w:rsid w:val="00555C80"/>
    <w:rsid w:val="00555D76"/>
    <w:rsid w:val="00555FDD"/>
    <w:rsid w:val="0055601E"/>
    <w:rsid w:val="00556246"/>
    <w:rsid w:val="0055653E"/>
    <w:rsid w:val="00556A49"/>
    <w:rsid w:val="005570A0"/>
    <w:rsid w:val="00557897"/>
    <w:rsid w:val="00557987"/>
    <w:rsid w:val="005579DC"/>
    <w:rsid w:val="00557CEA"/>
    <w:rsid w:val="0056004F"/>
    <w:rsid w:val="005601FC"/>
    <w:rsid w:val="00560CB5"/>
    <w:rsid w:val="005614E0"/>
    <w:rsid w:val="00561552"/>
    <w:rsid w:val="005619A1"/>
    <w:rsid w:val="00561B26"/>
    <w:rsid w:val="005621D2"/>
    <w:rsid w:val="005628FB"/>
    <w:rsid w:val="005630C7"/>
    <w:rsid w:val="0056385E"/>
    <w:rsid w:val="00564047"/>
    <w:rsid w:val="00564087"/>
    <w:rsid w:val="0056478E"/>
    <w:rsid w:val="00564B1D"/>
    <w:rsid w:val="00564E89"/>
    <w:rsid w:val="00564EA8"/>
    <w:rsid w:val="00565160"/>
    <w:rsid w:val="005652C4"/>
    <w:rsid w:val="00565309"/>
    <w:rsid w:val="0056555A"/>
    <w:rsid w:val="00565FE9"/>
    <w:rsid w:val="0056617D"/>
    <w:rsid w:val="005661BF"/>
    <w:rsid w:val="00566937"/>
    <w:rsid w:val="00566FAF"/>
    <w:rsid w:val="00567006"/>
    <w:rsid w:val="005670CA"/>
    <w:rsid w:val="0056731E"/>
    <w:rsid w:val="00567455"/>
    <w:rsid w:val="005677AB"/>
    <w:rsid w:val="00567FAA"/>
    <w:rsid w:val="0057046D"/>
    <w:rsid w:val="005705B3"/>
    <w:rsid w:val="0057066A"/>
    <w:rsid w:val="0057089C"/>
    <w:rsid w:val="00570A38"/>
    <w:rsid w:val="00570A9C"/>
    <w:rsid w:val="00570D49"/>
    <w:rsid w:val="00570D87"/>
    <w:rsid w:val="0057120D"/>
    <w:rsid w:val="0057124F"/>
    <w:rsid w:val="005716F5"/>
    <w:rsid w:val="00571B93"/>
    <w:rsid w:val="00571CF3"/>
    <w:rsid w:val="00572372"/>
    <w:rsid w:val="005725DC"/>
    <w:rsid w:val="00572727"/>
    <w:rsid w:val="005729B1"/>
    <w:rsid w:val="005738E9"/>
    <w:rsid w:val="00573BA2"/>
    <w:rsid w:val="005751F1"/>
    <w:rsid w:val="0057600A"/>
    <w:rsid w:val="005768DB"/>
    <w:rsid w:val="00577025"/>
    <w:rsid w:val="00577059"/>
    <w:rsid w:val="0057706B"/>
    <w:rsid w:val="00577207"/>
    <w:rsid w:val="00580C07"/>
    <w:rsid w:val="00580D6D"/>
    <w:rsid w:val="00580EBF"/>
    <w:rsid w:val="00581140"/>
    <w:rsid w:val="0058126E"/>
    <w:rsid w:val="00582434"/>
    <w:rsid w:val="0058288C"/>
    <w:rsid w:val="00582AD9"/>
    <w:rsid w:val="00582D5B"/>
    <w:rsid w:val="0058317B"/>
    <w:rsid w:val="00583E2C"/>
    <w:rsid w:val="0058405A"/>
    <w:rsid w:val="00584256"/>
    <w:rsid w:val="005844B1"/>
    <w:rsid w:val="005846EA"/>
    <w:rsid w:val="005848FB"/>
    <w:rsid w:val="00584D76"/>
    <w:rsid w:val="00584D7F"/>
    <w:rsid w:val="00585467"/>
    <w:rsid w:val="005857A8"/>
    <w:rsid w:val="00585850"/>
    <w:rsid w:val="005859CC"/>
    <w:rsid w:val="00585B72"/>
    <w:rsid w:val="005869D4"/>
    <w:rsid w:val="005869F6"/>
    <w:rsid w:val="00586B29"/>
    <w:rsid w:val="00586D0C"/>
    <w:rsid w:val="005872D8"/>
    <w:rsid w:val="00587D2A"/>
    <w:rsid w:val="00587EB2"/>
    <w:rsid w:val="00587F7E"/>
    <w:rsid w:val="0059077E"/>
    <w:rsid w:val="00590933"/>
    <w:rsid w:val="00590B03"/>
    <w:rsid w:val="00591319"/>
    <w:rsid w:val="00591574"/>
    <w:rsid w:val="00591DB4"/>
    <w:rsid w:val="0059212B"/>
    <w:rsid w:val="005924F5"/>
    <w:rsid w:val="00592504"/>
    <w:rsid w:val="00593889"/>
    <w:rsid w:val="00593949"/>
    <w:rsid w:val="00593C2C"/>
    <w:rsid w:val="005941B1"/>
    <w:rsid w:val="00594A91"/>
    <w:rsid w:val="00594B9D"/>
    <w:rsid w:val="005952F4"/>
    <w:rsid w:val="005955E1"/>
    <w:rsid w:val="00595684"/>
    <w:rsid w:val="005968E3"/>
    <w:rsid w:val="00596944"/>
    <w:rsid w:val="00596C88"/>
    <w:rsid w:val="00596CA8"/>
    <w:rsid w:val="00596DC9"/>
    <w:rsid w:val="00597043"/>
    <w:rsid w:val="00597044"/>
    <w:rsid w:val="00597049"/>
    <w:rsid w:val="00597179"/>
    <w:rsid w:val="0059745C"/>
    <w:rsid w:val="005975D7"/>
    <w:rsid w:val="0059778F"/>
    <w:rsid w:val="00597CE4"/>
    <w:rsid w:val="00597EF9"/>
    <w:rsid w:val="00597EFE"/>
    <w:rsid w:val="00597F31"/>
    <w:rsid w:val="005A0889"/>
    <w:rsid w:val="005A13D7"/>
    <w:rsid w:val="005A1895"/>
    <w:rsid w:val="005A1B44"/>
    <w:rsid w:val="005A1C15"/>
    <w:rsid w:val="005A2159"/>
    <w:rsid w:val="005A31DC"/>
    <w:rsid w:val="005A3695"/>
    <w:rsid w:val="005A38D6"/>
    <w:rsid w:val="005A3D8A"/>
    <w:rsid w:val="005A3E1E"/>
    <w:rsid w:val="005A404F"/>
    <w:rsid w:val="005A4794"/>
    <w:rsid w:val="005A47A8"/>
    <w:rsid w:val="005A4ABE"/>
    <w:rsid w:val="005A4BBE"/>
    <w:rsid w:val="005A4C52"/>
    <w:rsid w:val="005A5447"/>
    <w:rsid w:val="005A5833"/>
    <w:rsid w:val="005A598B"/>
    <w:rsid w:val="005A5F49"/>
    <w:rsid w:val="005A6118"/>
    <w:rsid w:val="005A614D"/>
    <w:rsid w:val="005A6723"/>
    <w:rsid w:val="005A6C73"/>
    <w:rsid w:val="005A6E62"/>
    <w:rsid w:val="005A7060"/>
    <w:rsid w:val="005A7DF4"/>
    <w:rsid w:val="005B0437"/>
    <w:rsid w:val="005B0671"/>
    <w:rsid w:val="005B0919"/>
    <w:rsid w:val="005B0BA9"/>
    <w:rsid w:val="005B1017"/>
    <w:rsid w:val="005B1059"/>
    <w:rsid w:val="005B11F4"/>
    <w:rsid w:val="005B16D4"/>
    <w:rsid w:val="005B19F4"/>
    <w:rsid w:val="005B25CF"/>
    <w:rsid w:val="005B2783"/>
    <w:rsid w:val="005B2FAC"/>
    <w:rsid w:val="005B327B"/>
    <w:rsid w:val="005B3340"/>
    <w:rsid w:val="005B33D9"/>
    <w:rsid w:val="005B34CA"/>
    <w:rsid w:val="005B3876"/>
    <w:rsid w:val="005B3B2C"/>
    <w:rsid w:val="005B4445"/>
    <w:rsid w:val="005B45E0"/>
    <w:rsid w:val="005B46B7"/>
    <w:rsid w:val="005B4818"/>
    <w:rsid w:val="005B4966"/>
    <w:rsid w:val="005B49E8"/>
    <w:rsid w:val="005B5033"/>
    <w:rsid w:val="005B51B3"/>
    <w:rsid w:val="005B52ED"/>
    <w:rsid w:val="005B55FF"/>
    <w:rsid w:val="005B5804"/>
    <w:rsid w:val="005B5A7A"/>
    <w:rsid w:val="005B5B2B"/>
    <w:rsid w:val="005B5B39"/>
    <w:rsid w:val="005B5D9C"/>
    <w:rsid w:val="005B5DEA"/>
    <w:rsid w:val="005B5FA8"/>
    <w:rsid w:val="005B6170"/>
    <w:rsid w:val="005B686C"/>
    <w:rsid w:val="005B68A4"/>
    <w:rsid w:val="005B6B68"/>
    <w:rsid w:val="005B6B9A"/>
    <w:rsid w:val="005B6DF1"/>
    <w:rsid w:val="005B6E85"/>
    <w:rsid w:val="005B6F1A"/>
    <w:rsid w:val="005B6F41"/>
    <w:rsid w:val="005B6F4D"/>
    <w:rsid w:val="005B73D0"/>
    <w:rsid w:val="005B7420"/>
    <w:rsid w:val="005B7526"/>
    <w:rsid w:val="005B7C34"/>
    <w:rsid w:val="005C0005"/>
    <w:rsid w:val="005C025F"/>
    <w:rsid w:val="005C0C20"/>
    <w:rsid w:val="005C15F2"/>
    <w:rsid w:val="005C1C53"/>
    <w:rsid w:val="005C1DAB"/>
    <w:rsid w:val="005C1E35"/>
    <w:rsid w:val="005C1E93"/>
    <w:rsid w:val="005C1F14"/>
    <w:rsid w:val="005C2001"/>
    <w:rsid w:val="005C2481"/>
    <w:rsid w:val="005C2651"/>
    <w:rsid w:val="005C345E"/>
    <w:rsid w:val="005C3584"/>
    <w:rsid w:val="005C37CF"/>
    <w:rsid w:val="005C3DA4"/>
    <w:rsid w:val="005C4306"/>
    <w:rsid w:val="005C448D"/>
    <w:rsid w:val="005C481B"/>
    <w:rsid w:val="005C4AFE"/>
    <w:rsid w:val="005C4C4B"/>
    <w:rsid w:val="005C581F"/>
    <w:rsid w:val="005C5EE9"/>
    <w:rsid w:val="005C5F51"/>
    <w:rsid w:val="005C6840"/>
    <w:rsid w:val="005C6A93"/>
    <w:rsid w:val="005C6F23"/>
    <w:rsid w:val="005C70E0"/>
    <w:rsid w:val="005C7161"/>
    <w:rsid w:val="005C7175"/>
    <w:rsid w:val="005C7390"/>
    <w:rsid w:val="005C78EC"/>
    <w:rsid w:val="005D0427"/>
    <w:rsid w:val="005D0684"/>
    <w:rsid w:val="005D0889"/>
    <w:rsid w:val="005D0905"/>
    <w:rsid w:val="005D0D8D"/>
    <w:rsid w:val="005D0EB8"/>
    <w:rsid w:val="005D13FA"/>
    <w:rsid w:val="005D144A"/>
    <w:rsid w:val="005D15B2"/>
    <w:rsid w:val="005D16C7"/>
    <w:rsid w:val="005D1706"/>
    <w:rsid w:val="005D184B"/>
    <w:rsid w:val="005D24BB"/>
    <w:rsid w:val="005D2828"/>
    <w:rsid w:val="005D2867"/>
    <w:rsid w:val="005D3704"/>
    <w:rsid w:val="005D3EE1"/>
    <w:rsid w:val="005D45FC"/>
    <w:rsid w:val="005D4816"/>
    <w:rsid w:val="005D4EFB"/>
    <w:rsid w:val="005D55BB"/>
    <w:rsid w:val="005D60B4"/>
    <w:rsid w:val="005D639B"/>
    <w:rsid w:val="005D6A69"/>
    <w:rsid w:val="005D6CDB"/>
    <w:rsid w:val="005D742D"/>
    <w:rsid w:val="005D78B3"/>
    <w:rsid w:val="005D791B"/>
    <w:rsid w:val="005E00AB"/>
    <w:rsid w:val="005E01D9"/>
    <w:rsid w:val="005E03D0"/>
    <w:rsid w:val="005E049A"/>
    <w:rsid w:val="005E0DCF"/>
    <w:rsid w:val="005E0F89"/>
    <w:rsid w:val="005E0FA3"/>
    <w:rsid w:val="005E1CE2"/>
    <w:rsid w:val="005E1F00"/>
    <w:rsid w:val="005E205F"/>
    <w:rsid w:val="005E20C2"/>
    <w:rsid w:val="005E2466"/>
    <w:rsid w:val="005E2566"/>
    <w:rsid w:val="005E286C"/>
    <w:rsid w:val="005E2BF1"/>
    <w:rsid w:val="005E3BB3"/>
    <w:rsid w:val="005E3CEE"/>
    <w:rsid w:val="005E4457"/>
    <w:rsid w:val="005E46ED"/>
    <w:rsid w:val="005E4CB0"/>
    <w:rsid w:val="005E56CE"/>
    <w:rsid w:val="005E57A1"/>
    <w:rsid w:val="005E5961"/>
    <w:rsid w:val="005E5D64"/>
    <w:rsid w:val="005E5E33"/>
    <w:rsid w:val="005E5F9F"/>
    <w:rsid w:val="005E6AFC"/>
    <w:rsid w:val="005E7238"/>
    <w:rsid w:val="005E7EEF"/>
    <w:rsid w:val="005E7F21"/>
    <w:rsid w:val="005F0179"/>
    <w:rsid w:val="005F01DD"/>
    <w:rsid w:val="005F06AE"/>
    <w:rsid w:val="005F0C4D"/>
    <w:rsid w:val="005F0F20"/>
    <w:rsid w:val="005F1032"/>
    <w:rsid w:val="005F19A9"/>
    <w:rsid w:val="005F2081"/>
    <w:rsid w:val="005F2504"/>
    <w:rsid w:val="005F2CEF"/>
    <w:rsid w:val="005F2DDB"/>
    <w:rsid w:val="005F3A6E"/>
    <w:rsid w:val="005F43C1"/>
    <w:rsid w:val="005F44CC"/>
    <w:rsid w:val="005F47F5"/>
    <w:rsid w:val="005F4F8C"/>
    <w:rsid w:val="005F5080"/>
    <w:rsid w:val="005F50E8"/>
    <w:rsid w:val="005F5465"/>
    <w:rsid w:val="005F5540"/>
    <w:rsid w:val="005F5B12"/>
    <w:rsid w:val="005F5C8A"/>
    <w:rsid w:val="005F67CE"/>
    <w:rsid w:val="005F696F"/>
    <w:rsid w:val="005F6D72"/>
    <w:rsid w:val="005F7379"/>
    <w:rsid w:val="005F7653"/>
    <w:rsid w:val="005F7B33"/>
    <w:rsid w:val="005F7CB0"/>
    <w:rsid w:val="005F7F26"/>
    <w:rsid w:val="00600AE0"/>
    <w:rsid w:val="00600B4F"/>
    <w:rsid w:val="006014E1"/>
    <w:rsid w:val="0060183C"/>
    <w:rsid w:val="00601F72"/>
    <w:rsid w:val="00601F7C"/>
    <w:rsid w:val="00602214"/>
    <w:rsid w:val="006023AA"/>
    <w:rsid w:val="006024F5"/>
    <w:rsid w:val="006028AC"/>
    <w:rsid w:val="00602B45"/>
    <w:rsid w:val="00602D03"/>
    <w:rsid w:val="00602D52"/>
    <w:rsid w:val="00603085"/>
    <w:rsid w:val="0060327F"/>
    <w:rsid w:val="00603B0F"/>
    <w:rsid w:val="00603C3B"/>
    <w:rsid w:val="00603DF8"/>
    <w:rsid w:val="00603F80"/>
    <w:rsid w:val="0060451B"/>
    <w:rsid w:val="006048B2"/>
    <w:rsid w:val="00604AEA"/>
    <w:rsid w:val="00604BA7"/>
    <w:rsid w:val="006051B6"/>
    <w:rsid w:val="0060520A"/>
    <w:rsid w:val="00605A19"/>
    <w:rsid w:val="00605B98"/>
    <w:rsid w:val="006060BB"/>
    <w:rsid w:val="0060615D"/>
    <w:rsid w:val="0060619E"/>
    <w:rsid w:val="00606269"/>
    <w:rsid w:val="006062BA"/>
    <w:rsid w:val="006064BD"/>
    <w:rsid w:val="00606554"/>
    <w:rsid w:val="006068B2"/>
    <w:rsid w:val="00606C3B"/>
    <w:rsid w:val="00607325"/>
    <w:rsid w:val="0060794D"/>
    <w:rsid w:val="00607AF0"/>
    <w:rsid w:val="00607D95"/>
    <w:rsid w:val="006105DA"/>
    <w:rsid w:val="00610D4F"/>
    <w:rsid w:val="00611045"/>
    <w:rsid w:val="00611492"/>
    <w:rsid w:val="00611625"/>
    <w:rsid w:val="00611735"/>
    <w:rsid w:val="00611755"/>
    <w:rsid w:val="006118E7"/>
    <w:rsid w:val="00611C88"/>
    <w:rsid w:val="00611D7F"/>
    <w:rsid w:val="0061213E"/>
    <w:rsid w:val="00612179"/>
    <w:rsid w:val="006123B0"/>
    <w:rsid w:val="00612691"/>
    <w:rsid w:val="00613168"/>
    <w:rsid w:val="00613296"/>
    <w:rsid w:val="0061348A"/>
    <w:rsid w:val="0061371B"/>
    <w:rsid w:val="00613C47"/>
    <w:rsid w:val="00613CD8"/>
    <w:rsid w:val="00613D1D"/>
    <w:rsid w:val="00613DFC"/>
    <w:rsid w:val="00613E8D"/>
    <w:rsid w:val="006144BD"/>
    <w:rsid w:val="00614A44"/>
    <w:rsid w:val="00614C0D"/>
    <w:rsid w:val="006150C9"/>
    <w:rsid w:val="0061512A"/>
    <w:rsid w:val="00615189"/>
    <w:rsid w:val="0061586D"/>
    <w:rsid w:val="00615D83"/>
    <w:rsid w:val="00616D7C"/>
    <w:rsid w:val="006170C4"/>
    <w:rsid w:val="006173A8"/>
    <w:rsid w:val="0061753F"/>
    <w:rsid w:val="00617916"/>
    <w:rsid w:val="00617F31"/>
    <w:rsid w:val="00617F82"/>
    <w:rsid w:val="00617FAD"/>
    <w:rsid w:val="006201DD"/>
    <w:rsid w:val="006203F6"/>
    <w:rsid w:val="00620625"/>
    <w:rsid w:val="00620659"/>
    <w:rsid w:val="00620C67"/>
    <w:rsid w:val="00620EFB"/>
    <w:rsid w:val="00620F59"/>
    <w:rsid w:val="006219BA"/>
    <w:rsid w:val="00621F6C"/>
    <w:rsid w:val="00622087"/>
    <w:rsid w:val="006220A5"/>
    <w:rsid w:val="0062255B"/>
    <w:rsid w:val="00622773"/>
    <w:rsid w:val="00622981"/>
    <w:rsid w:val="00622FA2"/>
    <w:rsid w:val="0062303A"/>
    <w:rsid w:val="006231FD"/>
    <w:rsid w:val="006233DD"/>
    <w:rsid w:val="00623A1D"/>
    <w:rsid w:val="00623FC5"/>
    <w:rsid w:val="00624222"/>
    <w:rsid w:val="00624261"/>
    <w:rsid w:val="00624459"/>
    <w:rsid w:val="006247C1"/>
    <w:rsid w:val="00624862"/>
    <w:rsid w:val="00624C1D"/>
    <w:rsid w:val="00624FC1"/>
    <w:rsid w:val="006251E4"/>
    <w:rsid w:val="006253D8"/>
    <w:rsid w:val="006258D7"/>
    <w:rsid w:val="00625918"/>
    <w:rsid w:val="00625A29"/>
    <w:rsid w:val="00625A69"/>
    <w:rsid w:val="00625D42"/>
    <w:rsid w:val="00626C65"/>
    <w:rsid w:val="006270D7"/>
    <w:rsid w:val="006271E9"/>
    <w:rsid w:val="00627203"/>
    <w:rsid w:val="006272CD"/>
    <w:rsid w:val="006273A8"/>
    <w:rsid w:val="006273E4"/>
    <w:rsid w:val="00627408"/>
    <w:rsid w:val="00627A1D"/>
    <w:rsid w:val="00627A21"/>
    <w:rsid w:val="00627C51"/>
    <w:rsid w:val="00627E79"/>
    <w:rsid w:val="0063044D"/>
    <w:rsid w:val="00630506"/>
    <w:rsid w:val="006305EB"/>
    <w:rsid w:val="006306DB"/>
    <w:rsid w:val="00630DC4"/>
    <w:rsid w:val="00631109"/>
    <w:rsid w:val="006313B8"/>
    <w:rsid w:val="0063141F"/>
    <w:rsid w:val="0063155D"/>
    <w:rsid w:val="00631F21"/>
    <w:rsid w:val="006324C3"/>
    <w:rsid w:val="00632609"/>
    <w:rsid w:val="00632849"/>
    <w:rsid w:val="006333C8"/>
    <w:rsid w:val="00633829"/>
    <w:rsid w:val="006339C6"/>
    <w:rsid w:val="006339D5"/>
    <w:rsid w:val="006343AF"/>
    <w:rsid w:val="00634B29"/>
    <w:rsid w:val="00634C98"/>
    <w:rsid w:val="00634FC2"/>
    <w:rsid w:val="00635079"/>
    <w:rsid w:val="00635464"/>
    <w:rsid w:val="00635603"/>
    <w:rsid w:val="00635896"/>
    <w:rsid w:val="00635B00"/>
    <w:rsid w:val="00635CA9"/>
    <w:rsid w:val="00635CC8"/>
    <w:rsid w:val="006362ED"/>
    <w:rsid w:val="006364C4"/>
    <w:rsid w:val="006366B5"/>
    <w:rsid w:val="006369B9"/>
    <w:rsid w:val="00636B4D"/>
    <w:rsid w:val="006373CB"/>
    <w:rsid w:val="00637BB3"/>
    <w:rsid w:val="00637D25"/>
    <w:rsid w:val="006400FA"/>
    <w:rsid w:val="006401AA"/>
    <w:rsid w:val="0064036C"/>
    <w:rsid w:val="0064082A"/>
    <w:rsid w:val="0064099A"/>
    <w:rsid w:val="00640B5C"/>
    <w:rsid w:val="00640F9F"/>
    <w:rsid w:val="0064120C"/>
    <w:rsid w:val="0064124A"/>
    <w:rsid w:val="00642041"/>
    <w:rsid w:val="00642AF1"/>
    <w:rsid w:val="00642BB4"/>
    <w:rsid w:val="00642D0C"/>
    <w:rsid w:val="00642F82"/>
    <w:rsid w:val="006430C3"/>
    <w:rsid w:val="0064346D"/>
    <w:rsid w:val="00643918"/>
    <w:rsid w:val="00643B56"/>
    <w:rsid w:val="00643D50"/>
    <w:rsid w:val="00643DDF"/>
    <w:rsid w:val="00644700"/>
    <w:rsid w:val="00644712"/>
    <w:rsid w:val="00645CCF"/>
    <w:rsid w:val="00645E56"/>
    <w:rsid w:val="00646419"/>
    <w:rsid w:val="006467C2"/>
    <w:rsid w:val="006467D0"/>
    <w:rsid w:val="00646802"/>
    <w:rsid w:val="00646B8F"/>
    <w:rsid w:val="00646EAC"/>
    <w:rsid w:val="00646FA1"/>
    <w:rsid w:val="0064709A"/>
    <w:rsid w:val="00647189"/>
    <w:rsid w:val="00647707"/>
    <w:rsid w:val="00647747"/>
    <w:rsid w:val="00647B4A"/>
    <w:rsid w:val="00647F1C"/>
    <w:rsid w:val="006505B2"/>
    <w:rsid w:val="00650D48"/>
    <w:rsid w:val="00650EC2"/>
    <w:rsid w:val="0065157E"/>
    <w:rsid w:val="006515BC"/>
    <w:rsid w:val="00651890"/>
    <w:rsid w:val="00651F6A"/>
    <w:rsid w:val="00652157"/>
    <w:rsid w:val="0065230E"/>
    <w:rsid w:val="00652ADC"/>
    <w:rsid w:val="00652CBD"/>
    <w:rsid w:val="006531E3"/>
    <w:rsid w:val="00653266"/>
    <w:rsid w:val="006535D7"/>
    <w:rsid w:val="00653AF8"/>
    <w:rsid w:val="00654168"/>
    <w:rsid w:val="006541D6"/>
    <w:rsid w:val="0065436D"/>
    <w:rsid w:val="0065455B"/>
    <w:rsid w:val="0065460C"/>
    <w:rsid w:val="00654B42"/>
    <w:rsid w:val="00654C63"/>
    <w:rsid w:val="00654D0F"/>
    <w:rsid w:val="00654E5C"/>
    <w:rsid w:val="00654E6C"/>
    <w:rsid w:val="006555E6"/>
    <w:rsid w:val="00655909"/>
    <w:rsid w:val="00655B3F"/>
    <w:rsid w:val="00655D5A"/>
    <w:rsid w:val="00655D5F"/>
    <w:rsid w:val="0065680C"/>
    <w:rsid w:val="00656BA6"/>
    <w:rsid w:val="00656BC2"/>
    <w:rsid w:val="00656BD5"/>
    <w:rsid w:val="00656DED"/>
    <w:rsid w:val="00657007"/>
    <w:rsid w:val="00657047"/>
    <w:rsid w:val="0065707B"/>
    <w:rsid w:val="006572B2"/>
    <w:rsid w:val="006574EF"/>
    <w:rsid w:val="0065756D"/>
    <w:rsid w:val="00657BB4"/>
    <w:rsid w:val="00657F7D"/>
    <w:rsid w:val="00660340"/>
    <w:rsid w:val="006604F8"/>
    <w:rsid w:val="00660804"/>
    <w:rsid w:val="006609FB"/>
    <w:rsid w:val="00660B93"/>
    <w:rsid w:val="00661022"/>
    <w:rsid w:val="00661B6A"/>
    <w:rsid w:val="00661EEA"/>
    <w:rsid w:val="00662125"/>
    <w:rsid w:val="0066232D"/>
    <w:rsid w:val="0066260A"/>
    <w:rsid w:val="00662D5E"/>
    <w:rsid w:val="00662E21"/>
    <w:rsid w:val="00662E63"/>
    <w:rsid w:val="00663088"/>
    <w:rsid w:val="006632D0"/>
    <w:rsid w:val="00663356"/>
    <w:rsid w:val="00663790"/>
    <w:rsid w:val="00663812"/>
    <w:rsid w:val="0066381A"/>
    <w:rsid w:val="00663D11"/>
    <w:rsid w:val="00663F22"/>
    <w:rsid w:val="0066423B"/>
    <w:rsid w:val="006642AE"/>
    <w:rsid w:val="00664482"/>
    <w:rsid w:val="0066463F"/>
    <w:rsid w:val="00665376"/>
    <w:rsid w:val="006654E0"/>
    <w:rsid w:val="006654E1"/>
    <w:rsid w:val="00665DFC"/>
    <w:rsid w:val="0066604A"/>
    <w:rsid w:val="00666361"/>
    <w:rsid w:val="006669E6"/>
    <w:rsid w:val="00666AE8"/>
    <w:rsid w:val="00666AFB"/>
    <w:rsid w:val="00666CEE"/>
    <w:rsid w:val="006670C4"/>
    <w:rsid w:val="006675A0"/>
    <w:rsid w:val="00667655"/>
    <w:rsid w:val="006676AF"/>
    <w:rsid w:val="00667861"/>
    <w:rsid w:val="00667A5F"/>
    <w:rsid w:val="00670ADC"/>
    <w:rsid w:val="00670B74"/>
    <w:rsid w:val="00670D9B"/>
    <w:rsid w:val="00670E85"/>
    <w:rsid w:val="006710E2"/>
    <w:rsid w:val="0067161F"/>
    <w:rsid w:val="00672325"/>
    <w:rsid w:val="0067284F"/>
    <w:rsid w:val="0067295C"/>
    <w:rsid w:val="00672A23"/>
    <w:rsid w:val="00672E16"/>
    <w:rsid w:val="00673414"/>
    <w:rsid w:val="006734FA"/>
    <w:rsid w:val="006735D3"/>
    <w:rsid w:val="00674134"/>
    <w:rsid w:val="0067418D"/>
    <w:rsid w:val="00674C28"/>
    <w:rsid w:val="00675024"/>
    <w:rsid w:val="00675189"/>
    <w:rsid w:val="0067521F"/>
    <w:rsid w:val="006752E2"/>
    <w:rsid w:val="006754FB"/>
    <w:rsid w:val="00675A0E"/>
    <w:rsid w:val="006760A1"/>
    <w:rsid w:val="006763CD"/>
    <w:rsid w:val="006765B0"/>
    <w:rsid w:val="00676B10"/>
    <w:rsid w:val="00677294"/>
    <w:rsid w:val="00677669"/>
    <w:rsid w:val="0067788E"/>
    <w:rsid w:val="006779A8"/>
    <w:rsid w:val="00677A5D"/>
    <w:rsid w:val="00677B5A"/>
    <w:rsid w:val="00677CD7"/>
    <w:rsid w:val="00677E58"/>
    <w:rsid w:val="006801C5"/>
    <w:rsid w:val="0068095F"/>
    <w:rsid w:val="00680CD7"/>
    <w:rsid w:val="00680DC8"/>
    <w:rsid w:val="00680E34"/>
    <w:rsid w:val="00680EA4"/>
    <w:rsid w:val="00681055"/>
    <w:rsid w:val="006813A2"/>
    <w:rsid w:val="00681474"/>
    <w:rsid w:val="006815C0"/>
    <w:rsid w:val="006816E2"/>
    <w:rsid w:val="00681A9B"/>
    <w:rsid w:val="00681C6E"/>
    <w:rsid w:val="006821C9"/>
    <w:rsid w:val="00682222"/>
    <w:rsid w:val="00682295"/>
    <w:rsid w:val="0068315B"/>
    <w:rsid w:val="006831F3"/>
    <w:rsid w:val="00683295"/>
    <w:rsid w:val="00683FC4"/>
    <w:rsid w:val="006841EE"/>
    <w:rsid w:val="006844B5"/>
    <w:rsid w:val="006846C9"/>
    <w:rsid w:val="00684DE9"/>
    <w:rsid w:val="00685186"/>
    <w:rsid w:val="006855F0"/>
    <w:rsid w:val="00685AD5"/>
    <w:rsid w:val="00685BC9"/>
    <w:rsid w:val="00686552"/>
    <w:rsid w:val="00686706"/>
    <w:rsid w:val="00686707"/>
    <w:rsid w:val="00686A62"/>
    <w:rsid w:val="00686C4C"/>
    <w:rsid w:val="00686F0E"/>
    <w:rsid w:val="006875C2"/>
    <w:rsid w:val="006876E7"/>
    <w:rsid w:val="006878BC"/>
    <w:rsid w:val="00687F44"/>
    <w:rsid w:val="006901AB"/>
    <w:rsid w:val="00690551"/>
    <w:rsid w:val="00690819"/>
    <w:rsid w:val="00690CFA"/>
    <w:rsid w:val="00690D2F"/>
    <w:rsid w:val="0069136A"/>
    <w:rsid w:val="006923CC"/>
    <w:rsid w:val="006924D6"/>
    <w:rsid w:val="006929E8"/>
    <w:rsid w:val="00692EAC"/>
    <w:rsid w:val="00692EDD"/>
    <w:rsid w:val="00692EFB"/>
    <w:rsid w:val="0069328E"/>
    <w:rsid w:val="0069333C"/>
    <w:rsid w:val="00693666"/>
    <w:rsid w:val="006939A5"/>
    <w:rsid w:val="006939F5"/>
    <w:rsid w:val="00693C85"/>
    <w:rsid w:val="00693C8E"/>
    <w:rsid w:val="00694157"/>
    <w:rsid w:val="00694516"/>
    <w:rsid w:val="0069455F"/>
    <w:rsid w:val="0069456D"/>
    <w:rsid w:val="006945ED"/>
    <w:rsid w:val="006959F6"/>
    <w:rsid w:val="0069639B"/>
    <w:rsid w:val="006968DA"/>
    <w:rsid w:val="00696C92"/>
    <w:rsid w:val="00697062"/>
    <w:rsid w:val="0069733A"/>
    <w:rsid w:val="0069748C"/>
    <w:rsid w:val="006A04CD"/>
    <w:rsid w:val="006A0B8C"/>
    <w:rsid w:val="006A0EE9"/>
    <w:rsid w:val="006A10E4"/>
    <w:rsid w:val="006A124E"/>
    <w:rsid w:val="006A1605"/>
    <w:rsid w:val="006A16D7"/>
    <w:rsid w:val="006A1BF8"/>
    <w:rsid w:val="006A1BFA"/>
    <w:rsid w:val="006A1D73"/>
    <w:rsid w:val="006A1F90"/>
    <w:rsid w:val="006A21AE"/>
    <w:rsid w:val="006A21BD"/>
    <w:rsid w:val="006A25C9"/>
    <w:rsid w:val="006A2CDC"/>
    <w:rsid w:val="006A2D86"/>
    <w:rsid w:val="006A2E68"/>
    <w:rsid w:val="006A31C1"/>
    <w:rsid w:val="006A32EE"/>
    <w:rsid w:val="006A3785"/>
    <w:rsid w:val="006A3BA4"/>
    <w:rsid w:val="006A4ACC"/>
    <w:rsid w:val="006A4B06"/>
    <w:rsid w:val="006A4B11"/>
    <w:rsid w:val="006A4BFD"/>
    <w:rsid w:val="006A4DE3"/>
    <w:rsid w:val="006A502F"/>
    <w:rsid w:val="006A5A45"/>
    <w:rsid w:val="006A5E40"/>
    <w:rsid w:val="006A61A1"/>
    <w:rsid w:val="006A62EC"/>
    <w:rsid w:val="006A6804"/>
    <w:rsid w:val="006A6875"/>
    <w:rsid w:val="006A6DA3"/>
    <w:rsid w:val="006A6DE0"/>
    <w:rsid w:val="006A6F04"/>
    <w:rsid w:val="006A7116"/>
    <w:rsid w:val="006A74D1"/>
    <w:rsid w:val="006A777A"/>
    <w:rsid w:val="006A79AD"/>
    <w:rsid w:val="006A79F0"/>
    <w:rsid w:val="006B0437"/>
    <w:rsid w:val="006B0447"/>
    <w:rsid w:val="006B0AC8"/>
    <w:rsid w:val="006B0BF6"/>
    <w:rsid w:val="006B0CD9"/>
    <w:rsid w:val="006B0F50"/>
    <w:rsid w:val="006B14EA"/>
    <w:rsid w:val="006B14F3"/>
    <w:rsid w:val="006B204C"/>
    <w:rsid w:val="006B21A5"/>
    <w:rsid w:val="006B284C"/>
    <w:rsid w:val="006B2C39"/>
    <w:rsid w:val="006B31C6"/>
    <w:rsid w:val="006B3253"/>
    <w:rsid w:val="006B3311"/>
    <w:rsid w:val="006B36E8"/>
    <w:rsid w:val="006B3BFE"/>
    <w:rsid w:val="006B46F0"/>
    <w:rsid w:val="006B4C6F"/>
    <w:rsid w:val="006B4F9C"/>
    <w:rsid w:val="006B55D4"/>
    <w:rsid w:val="006B65F7"/>
    <w:rsid w:val="006B675B"/>
    <w:rsid w:val="006B6792"/>
    <w:rsid w:val="006B6BAF"/>
    <w:rsid w:val="006B6DDD"/>
    <w:rsid w:val="006B7060"/>
    <w:rsid w:val="006B7246"/>
    <w:rsid w:val="006B7E57"/>
    <w:rsid w:val="006B7F03"/>
    <w:rsid w:val="006C02DC"/>
    <w:rsid w:val="006C0644"/>
    <w:rsid w:val="006C0C5B"/>
    <w:rsid w:val="006C0E83"/>
    <w:rsid w:val="006C1124"/>
    <w:rsid w:val="006C1394"/>
    <w:rsid w:val="006C1720"/>
    <w:rsid w:val="006C1812"/>
    <w:rsid w:val="006C1E44"/>
    <w:rsid w:val="006C20CF"/>
    <w:rsid w:val="006C22BA"/>
    <w:rsid w:val="006C2316"/>
    <w:rsid w:val="006C24D6"/>
    <w:rsid w:val="006C254B"/>
    <w:rsid w:val="006C2563"/>
    <w:rsid w:val="006C2A06"/>
    <w:rsid w:val="006C2CA7"/>
    <w:rsid w:val="006C319B"/>
    <w:rsid w:val="006C3484"/>
    <w:rsid w:val="006C3562"/>
    <w:rsid w:val="006C35D5"/>
    <w:rsid w:val="006C3627"/>
    <w:rsid w:val="006C3672"/>
    <w:rsid w:val="006C3681"/>
    <w:rsid w:val="006C3DEA"/>
    <w:rsid w:val="006C3FEB"/>
    <w:rsid w:val="006C3FF8"/>
    <w:rsid w:val="006C4372"/>
    <w:rsid w:val="006C4543"/>
    <w:rsid w:val="006C4573"/>
    <w:rsid w:val="006C4991"/>
    <w:rsid w:val="006C4A21"/>
    <w:rsid w:val="006C506B"/>
    <w:rsid w:val="006C50B1"/>
    <w:rsid w:val="006C5469"/>
    <w:rsid w:val="006C54F0"/>
    <w:rsid w:val="006C5811"/>
    <w:rsid w:val="006C5D72"/>
    <w:rsid w:val="006C5D9D"/>
    <w:rsid w:val="006C6526"/>
    <w:rsid w:val="006C6870"/>
    <w:rsid w:val="006C6A55"/>
    <w:rsid w:val="006C6BF8"/>
    <w:rsid w:val="006C70C6"/>
    <w:rsid w:val="006C782C"/>
    <w:rsid w:val="006C7CB9"/>
    <w:rsid w:val="006C7D0B"/>
    <w:rsid w:val="006D0280"/>
    <w:rsid w:val="006D0418"/>
    <w:rsid w:val="006D0AA2"/>
    <w:rsid w:val="006D0BC5"/>
    <w:rsid w:val="006D0C0C"/>
    <w:rsid w:val="006D0FBA"/>
    <w:rsid w:val="006D15AE"/>
    <w:rsid w:val="006D19F7"/>
    <w:rsid w:val="006D1D50"/>
    <w:rsid w:val="006D269D"/>
    <w:rsid w:val="006D26C9"/>
    <w:rsid w:val="006D2E3D"/>
    <w:rsid w:val="006D2E53"/>
    <w:rsid w:val="006D308E"/>
    <w:rsid w:val="006D332C"/>
    <w:rsid w:val="006D338E"/>
    <w:rsid w:val="006D3A4D"/>
    <w:rsid w:val="006D3A73"/>
    <w:rsid w:val="006D3C8C"/>
    <w:rsid w:val="006D46FF"/>
    <w:rsid w:val="006D48EF"/>
    <w:rsid w:val="006D5328"/>
    <w:rsid w:val="006D547B"/>
    <w:rsid w:val="006D5929"/>
    <w:rsid w:val="006D5AF4"/>
    <w:rsid w:val="006D617B"/>
    <w:rsid w:val="006D644B"/>
    <w:rsid w:val="006D6BCB"/>
    <w:rsid w:val="006D6C75"/>
    <w:rsid w:val="006D6E79"/>
    <w:rsid w:val="006E0445"/>
    <w:rsid w:val="006E0900"/>
    <w:rsid w:val="006E090E"/>
    <w:rsid w:val="006E0B73"/>
    <w:rsid w:val="006E0FA2"/>
    <w:rsid w:val="006E10D0"/>
    <w:rsid w:val="006E1525"/>
    <w:rsid w:val="006E1C98"/>
    <w:rsid w:val="006E1F2C"/>
    <w:rsid w:val="006E26B0"/>
    <w:rsid w:val="006E27C3"/>
    <w:rsid w:val="006E29C4"/>
    <w:rsid w:val="006E2B31"/>
    <w:rsid w:val="006E2CBA"/>
    <w:rsid w:val="006E2D50"/>
    <w:rsid w:val="006E3048"/>
    <w:rsid w:val="006E3196"/>
    <w:rsid w:val="006E344B"/>
    <w:rsid w:val="006E3629"/>
    <w:rsid w:val="006E36B5"/>
    <w:rsid w:val="006E36F6"/>
    <w:rsid w:val="006E3882"/>
    <w:rsid w:val="006E3A26"/>
    <w:rsid w:val="006E3CAA"/>
    <w:rsid w:val="006E4112"/>
    <w:rsid w:val="006E4560"/>
    <w:rsid w:val="006E49D4"/>
    <w:rsid w:val="006E4BF8"/>
    <w:rsid w:val="006E54A7"/>
    <w:rsid w:val="006E54D3"/>
    <w:rsid w:val="006E55CA"/>
    <w:rsid w:val="006E55E5"/>
    <w:rsid w:val="006E56F1"/>
    <w:rsid w:val="006E5B74"/>
    <w:rsid w:val="006E6057"/>
    <w:rsid w:val="006E67F5"/>
    <w:rsid w:val="006E6FBF"/>
    <w:rsid w:val="006E6FE2"/>
    <w:rsid w:val="006E710F"/>
    <w:rsid w:val="006E7308"/>
    <w:rsid w:val="006E73E8"/>
    <w:rsid w:val="006E7495"/>
    <w:rsid w:val="006E76A0"/>
    <w:rsid w:val="006E778A"/>
    <w:rsid w:val="006E786B"/>
    <w:rsid w:val="006E791D"/>
    <w:rsid w:val="006E7EBE"/>
    <w:rsid w:val="006F0234"/>
    <w:rsid w:val="006F0393"/>
    <w:rsid w:val="006F07FA"/>
    <w:rsid w:val="006F0A73"/>
    <w:rsid w:val="006F0B4E"/>
    <w:rsid w:val="006F0B6D"/>
    <w:rsid w:val="006F0CE2"/>
    <w:rsid w:val="006F0F37"/>
    <w:rsid w:val="006F12FB"/>
    <w:rsid w:val="006F1390"/>
    <w:rsid w:val="006F169E"/>
    <w:rsid w:val="006F207D"/>
    <w:rsid w:val="006F227A"/>
    <w:rsid w:val="006F2DB3"/>
    <w:rsid w:val="006F2FFA"/>
    <w:rsid w:val="006F3128"/>
    <w:rsid w:val="006F3307"/>
    <w:rsid w:val="006F36F3"/>
    <w:rsid w:val="006F379D"/>
    <w:rsid w:val="006F3A64"/>
    <w:rsid w:val="006F3CE3"/>
    <w:rsid w:val="006F3F74"/>
    <w:rsid w:val="006F43E6"/>
    <w:rsid w:val="006F442D"/>
    <w:rsid w:val="006F4721"/>
    <w:rsid w:val="006F492D"/>
    <w:rsid w:val="006F4B85"/>
    <w:rsid w:val="006F514B"/>
    <w:rsid w:val="006F579A"/>
    <w:rsid w:val="006F5E49"/>
    <w:rsid w:val="006F6007"/>
    <w:rsid w:val="006F6625"/>
    <w:rsid w:val="006F6876"/>
    <w:rsid w:val="006F6B35"/>
    <w:rsid w:val="006F6BC2"/>
    <w:rsid w:val="006F6F54"/>
    <w:rsid w:val="006F6FF4"/>
    <w:rsid w:val="006F754E"/>
    <w:rsid w:val="006F79BF"/>
    <w:rsid w:val="006F7B50"/>
    <w:rsid w:val="0070033E"/>
    <w:rsid w:val="007004CA"/>
    <w:rsid w:val="007007BA"/>
    <w:rsid w:val="00701451"/>
    <w:rsid w:val="00701463"/>
    <w:rsid w:val="00701BEE"/>
    <w:rsid w:val="00701CFA"/>
    <w:rsid w:val="0070234E"/>
    <w:rsid w:val="00702630"/>
    <w:rsid w:val="007027FF"/>
    <w:rsid w:val="00702A6E"/>
    <w:rsid w:val="00702B90"/>
    <w:rsid w:val="00703C9A"/>
    <w:rsid w:val="00703FA8"/>
    <w:rsid w:val="00703FAD"/>
    <w:rsid w:val="00704325"/>
    <w:rsid w:val="00704B75"/>
    <w:rsid w:val="00704BF3"/>
    <w:rsid w:val="007051B9"/>
    <w:rsid w:val="007051DE"/>
    <w:rsid w:val="00705B4F"/>
    <w:rsid w:val="00705C23"/>
    <w:rsid w:val="007063D0"/>
    <w:rsid w:val="00706831"/>
    <w:rsid w:val="00706894"/>
    <w:rsid w:val="00706DB4"/>
    <w:rsid w:val="00707200"/>
    <w:rsid w:val="007072C8"/>
    <w:rsid w:val="00707B63"/>
    <w:rsid w:val="00707BDB"/>
    <w:rsid w:val="00710944"/>
    <w:rsid w:val="00710EA3"/>
    <w:rsid w:val="00711279"/>
    <w:rsid w:val="0071145D"/>
    <w:rsid w:val="0071148D"/>
    <w:rsid w:val="00711730"/>
    <w:rsid w:val="00711A85"/>
    <w:rsid w:val="00711D72"/>
    <w:rsid w:val="00712497"/>
    <w:rsid w:val="00712895"/>
    <w:rsid w:val="00712A28"/>
    <w:rsid w:val="00712BC4"/>
    <w:rsid w:val="00712FA4"/>
    <w:rsid w:val="007135B6"/>
    <w:rsid w:val="007136AD"/>
    <w:rsid w:val="00713770"/>
    <w:rsid w:val="007141FA"/>
    <w:rsid w:val="00714312"/>
    <w:rsid w:val="00714ABE"/>
    <w:rsid w:val="00714B3E"/>
    <w:rsid w:val="00714CFE"/>
    <w:rsid w:val="007150D1"/>
    <w:rsid w:val="007159F9"/>
    <w:rsid w:val="00715BBB"/>
    <w:rsid w:val="007160FE"/>
    <w:rsid w:val="00716223"/>
    <w:rsid w:val="00716602"/>
    <w:rsid w:val="00716F3E"/>
    <w:rsid w:val="007204F4"/>
    <w:rsid w:val="007207B4"/>
    <w:rsid w:val="007207E7"/>
    <w:rsid w:val="00720C58"/>
    <w:rsid w:val="00720E9B"/>
    <w:rsid w:val="00721683"/>
    <w:rsid w:val="007218D9"/>
    <w:rsid w:val="00721AFD"/>
    <w:rsid w:val="00721CA4"/>
    <w:rsid w:val="00721CDF"/>
    <w:rsid w:val="00721EC5"/>
    <w:rsid w:val="0072211E"/>
    <w:rsid w:val="00722157"/>
    <w:rsid w:val="0072260F"/>
    <w:rsid w:val="0072296C"/>
    <w:rsid w:val="00722A72"/>
    <w:rsid w:val="00722B24"/>
    <w:rsid w:val="00722BA2"/>
    <w:rsid w:val="00722D9C"/>
    <w:rsid w:val="0072312A"/>
    <w:rsid w:val="00723193"/>
    <w:rsid w:val="00723529"/>
    <w:rsid w:val="0072358F"/>
    <w:rsid w:val="00723762"/>
    <w:rsid w:val="007239BF"/>
    <w:rsid w:val="00723A29"/>
    <w:rsid w:val="00724488"/>
    <w:rsid w:val="007245F8"/>
    <w:rsid w:val="007248AA"/>
    <w:rsid w:val="00724AB8"/>
    <w:rsid w:val="00724C8C"/>
    <w:rsid w:val="0072549E"/>
    <w:rsid w:val="00725D87"/>
    <w:rsid w:val="00725F7F"/>
    <w:rsid w:val="00726360"/>
    <w:rsid w:val="0072646D"/>
    <w:rsid w:val="007265AA"/>
    <w:rsid w:val="007266FE"/>
    <w:rsid w:val="007267F0"/>
    <w:rsid w:val="00726824"/>
    <w:rsid w:val="0072685C"/>
    <w:rsid w:val="00726BFC"/>
    <w:rsid w:val="00726C2F"/>
    <w:rsid w:val="00726EC3"/>
    <w:rsid w:val="00726FF0"/>
    <w:rsid w:val="00727735"/>
    <w:rsid w:val="00727800"/>
    <w:rsid w:val="007278E6"/>
    <w:rsid w:val="00727C54"/>
    <w:rsid w:val="00727DA4"/>
    <w:rsid w:val="00727F85"/>
    <w:rsid w:val="00727F91"/>
    <w:rsid w:val="007303E9"/>
    <w:rsid w:val="00730444"/>
    <w:rsid w:val="00730E89"/>
    <w:rsid w:val="00731036"/>
    <w:rsid w:val="00731A7B"/>
    <w:rsid w:val="00731B3B"/>
    <w:rsid w:val="00731BA9"/>
    <w:rsid w:val="00731CAB"/>
    <w:rsid w:val="0073208D"/>
    <w:rsid w:val="007321E2"/>
    <w:rsid w:val="0073255B"/>
    <w:rsid w:val="007325C8"/>
    <w:rsid w:val="00732F26"/>
    <w:rsid w:val="00733336"/>
    <w:rsid w:val="0073334C"/>
    <w:rsid w:val="0073348F"/>
    <w:rsid w:val="0073349A"/>
    <w:rsid w:val="00733548"/>
    <w:rsid w:val="007337A7"/>
    <w:rsid w:val="00733847"/>
    <w:rsid w:val="00733E17"/>
    <w:rsid w:val="00734364"/>
    <w:rsid w:val="0073438D"/>
    <w:rsid w:val="00735160"/>
    <w:rsid w:val="0073519F"/>
    <w:rsid w:val="00735218"/>
    <w:rsid w:val="00735683"/>
    <w:rsid w:val="007358FF"/>
    <w:rsid w:val="00735A16"/>
    <w:rsid w:val="00736117"/>
    <w:rsid w:val="00736163"/>
    <w:rsid w:val="0073621C"/>
    <w:rsid w:val="00736274"/>
    <w:rsid w:val="00736762"/>
    <w:rsid w:val="00736FD2"/>
    <w:rsid w:val="007371D4"/>
    <w:rsid w:val="007378D8"/>
    <w:rsid w:val="007378FB"/>
    <w:rsid w:val="00737B58"/>
    <w:rsid w:val="00737DBA"/>
    <w:rsid w:val="00737E0B"/>
    <w:rsid w:val="00740852"/>
    <w:rsid w:val="00740F6F"/>
    <w:rsid w:val="00741322"/>
    <w:rsid w:val="00741335"/>
    <w:rsid w:val="007417BF"/>
    <w:rsid w:val="007424E0"/>
    <w:rsid w:val="007426D9"/>
    <w:rsid w:val="00742706"/>
    <w:rsid w:val="0074286A"/>
    <w:rsid w:val="00742D5E"/>
    <w:rsid w:val="00743868"/>
    <w:rsid w:val="007439FA"/>
    <w:rsid w:val="00743C4E"/>
    <w:rsid w:val="00743C5D"/>
    <w:rsid w:val="007440A5"/>
    <w:rsid w:val="00744CB8"/>
    <w:rsid w:val="00744EA0"/>
    <w:rsid w:val="007451AD"/>
    <w:rsid w:val="007452D2"/>
    <w:rsid w:val="00745A2B"/>
    <w:rsid w:val="00745ACE"/>
    <w:rsid w:val="00745AFF"/>
    <w:rsid w:val="00745DD2"/>
    <w:rsid w:val="007469E1"/>
    <w:rsid w:val="00746A61"/>
    <w:rsid w:val="00746B96"/>
    <w:rsid w:val="00746E6E"/>
    <w:rsid w:val="00746E90"/>
    <w:rsid w:val="007471FD"/>
    <w:rsid w:val="0074741E"/>
    <w:rsid w:val="007475FD"/>
    <w:rsid w:val="00747731"/>
    <w:rsid w:val="00747931"/>
    <w:rsid w:val="00747D59"/>
    <w:rsid w:val="00747F4B"/>
    <w:rsid w:val="00750411"/>
    <w:rsid w:val="00750A1A"/>
    <w:rsid w:val="00750C67"/>
    <w:rsid w:val="00750ECC"/>
    <w:rsid w:val="007512E0"/>
    <w:rsid w:val="007514A3"/>
    <w:rsid w:val="007514F4"/>
    <w:rsid w:val="00751527"/>
    <w:rsid w:val="00751BE2"/>
    <w:rsid w:val="00752990"/>
    <w:rsid w:val="00752F15"/>
    <w:rsid w:val="00752FEA"/>
    <w:rsid w:val="0075302D"/>
    <w:rsid w:val="0075345E"/>
    <w:rsid w:val="00753A70"/>
    <w:rsid w:val="00753BB6"/>
    <w:rsid w:val="00753DA9"/>
    <w:rsid w:val="007543E2"/>
    <w:rsid w:val="00754506"/>
    <w:rsid w:val="00754BB6"/>
    <w:rsid w:val="0075544B"/>
    <w:rsid w:val="007557A8"/>
    <w:rsid w:val="00755A22"/>
    <w:rsid w:val="007562E4"/>
    <w:rsid w:val="007565EC"/>
    <w:rsid w:val="0075666F"/>
    <w:rsid w:val="007568E9"/>
    <w:rsid w:val="00756BF2"/>
    <w:rsid w:val="00756FFC"/>
    <w:rsid w:val="00757474"/>
    <w:rsid w:val="00757FF9"/>
    <w:rsid w:val="007608EA"/>
    <w:rsid w:val="00760CC6"/>
    <w:rsid w:val="00760D52"/>
    <w:rsid w:val="007617D8"/>
    <w:rsid w:val="00761D01"/>
    <w:rsid w:val="00762778"/>
    <w:rsid w:val="007627E7"/>
    <w:rsid w:val="0076281F"/>
    <w:rsid w:val="00762AD9"/>
    <w:rsid w:val="00762D78"/>
    <w:rsid w:val="0076327B"/>
    <w:rsid w:val="0076331E"/>
    <w:rsid w:val="00763778"/>
    <w:rsid w:val="007637FE"/>
    <w:rsid w:val="007639AC"/>
    <w:rsid w:val="00763BDC"/>
    <w:rsid w:val="00763D15"/>
    <w:rsid w:val="007641BF"/>
    <w:rsid w:val="00764366"/>
    <w:rsid w:val="007644E8"/>
    <w:rsid w:val="00764DC7"/>
    <w:rsid w:val="0076563A"/>
    <w:rsid w:val="00765CDD"/>
    <w:rsid w:val="00765D72"/>
    <w:rsid w:val="00765EA8"/>
    <w:rsid w:val="00766572"/>
    <w:rsid w:val="0076746F"/>
    <w:rsid w:val="007702C9"/>
    <w:rsid w:val="0077056D"/>
    <w:rsid w:val="007705E6"/>
    <w:rsid w:val="007708F0"/>
    <w:rsid w:val="00770A3D"/>
    <w:rsid w:val="00770A5E"/>
    <w:rsid w:val="00770C59"/>
    <w:rsid w:val="00770C96"/>
    <w:rsid w:val="00770C9C"/>
    <w:rsid w:val="00771289"/>
    <w:rsid w:val="007713A8"/>
    <w:rsid w:val="00771603"/>
    <w:rsid w:val="00771631"/>
    <w:rsid w:val="00771660"/>
    <w:rsid w:val="00771BA0"/>
    <w:rsid w:val="00771FF0"/>
    <w:rsid w:val="0077239A"/>
    <w:rsid w:val="00772449"/>
    <w:rsid w:val="00772DC6"/>
    <w:rsid w:val="00773064"/>
    <w:rsid w:val="007738CF"/>
    <w:rsid w:val="00773EEB"/>
    <w:rsid w:val="00773F85"/>
    <w:rsid w:val="00774192"/>
    <w:rsid w:val="007743FA"/>
    <w:rsid w:val="0077452B"/>
    <w:rsid w:val="00774605"/>
    <w:rsid w:val="007747B3"/>
    <w:rsid w:val="00774881"/>
    <w:rsid w:val="00774A2B"/>
    <w:rsid w:val="00774A4A"/>
    <w:rsid w:val="00774C92"/>
    <w:rsid w:val="00775266"/>
    <w:rsid w:val="00775D89"/>
    <w:rsid w:val="00776283"/>
    <w:rsid w:val="0077660F"/>
    <w:rsid w:val="00776843"/>
    <w:rsid w:val="00776D04"/>
    <w:rsid w:val="00776F18"/>
    <w:rsid w:val="007772C8"/>
    <w:rsid w:val="00777867"/>
    <w:rsid w:val="00777908"/>
    <w:rsid w:val="007779BF"/>
    <w:rsid w:val="00780238"/>
    <w:rsid w:val="007806FD"/>
    <w:rsid w:val="00780933"/>
    <w:rsid w:val="00780D9C"/>
    <w:rsid w:val="00780DB4"/>
    <w:rsid w:val="00780F80"/>
    <w:rsid w:val="00781426"/>
    <w:rsid w:val="00781627"/>
    <w:rsid w:val="007819D9"/>
    <w:rsid w:val="00781C6C"/>
    <w:rsid w:val="00781D41"/>
    <w:rsid w:val="00781F28"/>
    <w:rsid w:val="00782262"/>
    <w:rsid w:val="00782396"/>
    <w:rsid w:val="00782AC4"/>
    <w:rsid w:val="00782D44"/>
    <w:rsid w:val="00782EFE"/>
    <w:rsid w:val="00783668"/>
    <w:rsid w:val="007839A9"/>
    <w:rsid w:val="00783F1D"/>
    <w:rsid w:val="00784033"/>
    <w:rsid w:val="00784678"/>
    <w:rsid w:val="00784A21"/>
    <w:rsid w:val="0078527C"/>
    <w:rsid w:val="0078547F"/>
    <w:rsid w:val="007857A2"/>
    <w:rsid w:val="00785BD7"/>
    <w:rsid w:val="0078671D"/>
    <w:rsid w:val="0078684B"/>
    <w:rsid w:val="00786F8D"/>
    <w:rsid w:val="007871C4"/>
    <w:rsid w:val="0078750D"/>
    <w:rsid w:val="007875D2"/>
    <w:rsid w:val="00787690"/>
    <w:rsid w:val="007877A7"/>
    <w:rsid w:val="00787823"/>
    <w:rsid w:val="00787AF1"/>
    <w:rsid w:val="00787DFE"/>
    <w:rsid w:val="007904E2"/>
    <w:rsid w:val="00790564"/>
    <w:rsid w:val="0079061C"/>
    <w:rsid w:val="00790768"/>
    <w:rsid w:val="00791041"/>
    <w:rsid w:val="0079127E"/>
    <w:rsid w:val="00791328"/>
    <w:rsid w:val="007913E6"/>
    <w:rsid w:val="007917EE"/>
    <w:rsid w:val="007918D5"/>
    <w:rsid w:val="007919E2"/>
    <w:rsid w:val="00791E59"/>
    <w:rsid w:val="00792124"/>
    <w:rsid w:val="00792CCF"/>
    <w:rsid w:val="00792D88"/>
    <w:rsid w:val="00792E28"/>
    <w:rsid w:val="00793036"/>
    <w:rsid w:val="00793339"/>
    <w:rsid w:val="0079366D"/>
    <w:rsid w:val="007936D5"/>
    <w:rsid w:val="00793A0E"/>
    <w:rsid w:val="00794206"/>
    <w:rsid w:val="007942F8"/>
    <w:rsid w:val="0079452C"/>
    <w:rsid w:val="00794767"/>
    <w:rsid w:val="00794AE8"/>
    <w:rsid w:val="00794EBD"/>
    <w:rsid w:val="00794F26"/>
    <w:rsid w:val="007955FF"/>
    <w:rsid w:val="007958BA"/>
    <w:rsid w:val="0079636B"/>
    <w:rsid w:val="007965E4"/>
    <w:rsid w:val="007966DD"/>
    <w:rsid w:val="00796B39"/>
    <w:rsid w:val="00796C61"/>
    <w:rsid w:val="0079724B"/>
    <w:rsid w:val="00797560"/>
    <w:rsid w:val="00797660"/>
    <w:rsid w:val="007A0ACA"/>
    <w:rsid w:val="007A0DA5"/>
    <w:rsid w:val="007A1331"/>
    <w:rsid w:val="007A14FF"/>
    <w:rsid w:val="007A1568"/>
    <w:rsid w:val="007A19E1"/>
    <w:rsid w:val="007A1A5E"/>
    <w:rsid w:val="007A1B2F"/>
    <w:rsid w:val="007A21FC"/>
    <w:rsid w:val="007A224E"/>
    <w:rsid w:val="007A265F"/>
    <w:rsid w:val="007A27DC"/>
    <w:rsid w:val="007A2DBD"/>
    <w:rsid w:val="007A2DF6"/>
    <w:rsid w:val="007A2ED1"/>
    <w:rsid w:val="007A39CA"/>
    <w:rsid w:val="007A39FA"/>
    <w:rsid w:val="007A4B2D"/>
    <w:rsid w:val="007A4E98"/>
    <w:rsid w:val="007A5485"/>
    <w:rsid w:val="007A54BA"/>
    <w:rsid w:val="007A587B"/>
    <w:rsid w:val="007A5E67"/>
    <w:rsid w:val="007A6705"/>
    <w:rsid w:val="007A675E"/>
    <w:rsid w:val="007A6929"/>
    <w:rsid w:val="007A6B8D"/>
    <w:rsid w:val="007A724A"/>
    <w:rsid w:val="007A74E5"/>
    <w:rsid w:val="007A7727"/>
    <w:rsid w:val="007B0239"/>
    <w:rsid w:val="007B09B2"/>
    <w:rsid w:val="007B0ADF"/>
    <w:rsid w:val="007B0BE0"/>
    <w:rsid w:val="007B0C5E"/>
    <w:rsid w:val="007B10D9"/>
    <w:rsid w:val="007B1814"/>
    <w:rsid w:val="007B182B"/>
    <w:rsid w:val="007B1B21"/>
    <w:rsid w:val="007B1E42"/>
    <w:rsid w:val="007B2133"/>
    <w:rsid w:val="007B2393"/>
    <w:rsid w:val="007B2A8B"/>
    <w:rsid w:val="007B2D93"/>
    <w:rsid w:val="007B3077"/>
    <w:rsid w:val="007B3A99"/>
    <w:rsid w:val="007B3AF8"/>
    <w:rsid w:val="007B40B8"/>
    <w:rsid w:val="007B412C"/>
    <w:rsid w:val="007B42AD"/>
    <w:rsid w:val="007B43CF"/>
    <w:rsid w:val="007B47F2"/>
    <w:rsid w:val="007B4979"/>
    <w:rsid w:val="007B4D0E"/>
    <w:rsid w:val="007B533B"/>
    <w:rsid w:val="007B5A27"/>
    <w:rsid w:val="007B6021"/>
    <w:rsid w:val="007B63A4"/>
    <w:rsid w:val="007B70C2"/>
    <w:rsid w:val="007B7326"/>
    <w:rsid w:val="007B7537"/>
    <w:rsid w:val="007B75DE"/>
    <w:rsid w:val="007B79E4"/>
    <w:rsid w:val="007B7DBF"/>
    <w:rsid w:val="007B7EDC"/>
    <w:rsid w:val="007B7FD9"/>
    <w:rsid w:val="007C0057"/>
    <w:rsid w:val="007C015C"/>
    <w:rsid w:val="007C0BAE"/>
    <w:rsid w:val="007C0EC9"/>
    <w:rsid w:val="007C1187"/>
    <w:rsid w:val="007C181F"/>
    <w:rsid w:val="007C19B6"/>
    <w:rsid w:val="007C19CF"/>
    <w:rsid w:val="007C1E09"/>
    <w:rsid w:val="007C211F"/>
    <w:rsid w:val="007C22F8"/>
    <w:rsid w:val="007C2440"/>
    <w:rsid w:val="007C28AC"/>
    <w:rsid w:val="007C2B69"/>
    <w:rsid w:val="007C33A3"/>
    <w:rsid w:val="007C3589"/>
    <w:rsid w:val="007C3627"/>
    <w:rsid w:val="007C36A9"/>
    <w:rsid w:val="007C37FB"/>
    <w:rsid w:val="007C3801"/>
    <w:rsid w:val="007C4ECE"/>
    <w:rsid w:val="007C53B3"/>
    <w:rsid w:val="007C5477"/>
    <w:rsid w:val="007C5590"/>
    <w:rsid w:val="007C5776"/>
    <w:rsid w:val="007C57D5"/>
    <w:rsid w:val="007C57E1"/>
    <w:rsid w:val="007C5900"/>
    <w:rsid w:val="007C5923"/>
    <w:rsid w:val="007C5BF3"/>
    <w:rsid w:val="007C5DEC"/>
    <w:rsid w:val="007C5DFB"/>
    <w:rsid w:val="007C5F26"/>
    <w:rsid w:val="007C611D"/>
    <w:rsid w:val="007C6198"/>
    <w:rsid w:val="007C692F"/>
    <w:rsid w:val="007C6A66"/>
    <w:rsid w:val="007C6D6F"/>
    <w:rsid w:val="007C6DBE"/>
    <w:rsid w:val="007C721C"/>
    <w:rsid w:val="007C7E04"/>
    <w:rsid w:val="007D0B45"/>
    <w:rsid w:val="007D1138"/>
    <w:rsid w:val="007D178C"/>
    <w:rsid w:val="007D181F"/>
    <w:rsid w:val="007D1940"/>
    <w:rsid w:val="007D1A35"/>
    <w:rsid w:val="007D1BB7"/>
    <w:rsid w:val="007D1C08"/>
    <w:rsid w:val="007D1DD4"/>
    <w:rsid w:val="007D1ECB"/>
    <w:rsid w:val="007D2173"/>
    <w:rsid w:val="007D21B1"/>
    <w:rsid w:val="007D2336"/>
    <w:rsid w:val="007D35C9"/>
    <w:rsid w:val="007D3F53"/>
    <w:rsid w:val="007D4001"/>
    <w:rsid w:val="007D4189"/>
    <w:rsid w:val="007D4671"/>
    <w:rsid w:val="007D487F"/>
    <w:rsid w:val="007D49B5"/>
    <w:rsid w:val="007D4A37"/>
    <w:rsid w:val="007D4C45"/>
    <w:rsid w:val="007D4F7B"/>
    <w:rsid w:val="007D570C"/>
    <w:rsid w:val="007D57DD"/>
    <w:rsid w:val="007D57E3"/>
    <w:rsid w:val="007D6121"/>
    <w:rsid w:val="007D62E0"/>
    <w:rsid w:val="007D62E8"/>
    <w:rsid w:val="007D641B"/>
    <w:rsid w:val="007D65D7"/>
    <w:rsid w:val="007D6AAB"/>
    <w:rsid w:val="007D6FE9"/>
    <w:rsid w:val="007D7077"/>
    <w:rsid w:val="007D70F3"/>
    <w:rsid w:val="007D722B"/>
    <w:rsid w:val="007E00F1"/>
    <w:rsid w:val="007E03A7"/>
    <w:rsid w:val="007E03D5"/>
    <w:rsid w:val="007E0BDE"/>
    <w:rsid w:val="007E0CD6"/>
    <w:rsid w:val="007E0D30"/>
    <w:rsid w:val="007E121F"/>
    <w:rsid w:val="007E1CC2"/>
    <w:rsid w:val="007E1D1B"/>
    <w:rsid w:val="007E2120"/>
    <w:rsid w:val="007E2332"/>
    <w:rsid w:val="007E2573"/>
    <w:rsid w:val="007E2756"/>
    <w:rsid w:val="007E2A41"/>
    <w:rsid w:val="007E2A60"/>
    <w:rsid w:val="007E31AC"/>
    <w:rsid w:val="007E3594"/>
    <w:rsid w:val="007E36D4"/>
    <w:rsid w:val="007E36F8"/>
    <w:rsid w:val="007E3D98"/>
    <w:rsid w:val="007E4272"/>
    <w:rsid w:val="007E471A"/>
    <w:rsid w:val="007E4D49"/>
    <w:rsid w:val="007E5007"/>
    <w:rsid w:val="007E5352"/>
    <w:rsid w:val="007E54D7"/>
    <w:rsid w:val="007E570F"/>
    <w:rsid w:val="007E5A2C"/>
    <w:rsid w:val="007E5D7F"/>
    <w:rsid w:val="007E60F4"/>
    <w:rsid w:val="007E63E9"/>
    <w:rsid w:val="007E647F"/>
    <w:rsid w:val="007E6992"/>
    <w:rsid w:val="007E6EDF"/>
    <w:rsid w:val="007E6EE9"/>
    <w:rsid w:val="007E7568"/>
    <w:rsid w:val="007E7854"/>
    <w:rsid w:val="007F00D2"/>
    <w:rsid w:val="007F0C2B"/>
    <w:rsid w:val="007F14D9"/>
    <w:rsid w:val="007F183C"/>
    <w:rsid w:val="007F1D6F"/>
    <w:rsid w:val="007F1F9F"/>
    <w:rsid w:val="007F2080"/>
    <w:rsid w:val="007F2514"/>
    <w:rsid w:val="007F25BB"/>
    <w:rsid w:val="007F2A80"/>
    <w:rsid w:val="007F2D6A"/>
    <w:rsid w:val="007F2E12"/>
    <w:rsid w:val="007F34A2"/>
    <w:rsid w:val="007F39F2"/>
    <w:rsid w:val="007F3A01"/>
    <w:rsid w:val="007F3BF6"/>
    <w:rsid w:val="007F3EC4"/>
    <w:rsid w:val="007F4051"/>
    <w:rsid w:val="007F469A"/>
    <w:rsid w:val="007F47FC"/>
    <w:rsid w:val="007F48EE"/>
    <w:rsid w:val="007F49C4"/>
    <w:rsid w:val="007F4F76"/>
    <w:rsid w:val="007F5137"/>
    <w:rsid w:val="007F55B9"/>
    <w:rsid w:val="007F5C08"/>
    <w:rsid w:val="007F645B"/>
    <w:rsid w:val="007F656B"/>
    <w:rsid w:val="007F659F"/>
    <w:rsid w:val="007F69D6"/>
    <w:rsid w:val="007F6B2D"/>
    <w:rsid w:val="007F6C37"/>
    <w:rsid w:val="0080012C"/>
    <w:rsid w:val="008003FD"/>
    <w:rsid w:val="00800E10"/>
    <w:rsid w:val="00800F69"/>
    <w:rsid w:val="008011C6"/>
    <w:rsid w:val="008013FF"/>
    <w:rsid w:val="0080157A"/>
    <w:rsid w:val="00801588"/>
    <w:rsid w:val="0080167E"/>
    <w:rsid w:val="00801899"/>
    <w:rsid w:val="00801C55"/>
    <w:rsid w:val="00801D39"/>
    <w:rsid w:val="00801E4F"/>
    <w:rsid w:val="00801EB7"/>
    <w:rsid w:val="008022DB"/>
    <w:rsid w:val="0080235F"/>
    <w:rsid w:val="00802AB7"/>
    <w:rsid w:val="00802AED"/>
    <w:rsid w:val="00803125"/>
    <w:rsid w:val="00803258"/>
    <w:rsid w:val="00803885"/>
    <w:rsid w:val="00804436"/>
    <w:rsid w:val="008044C0"/>
    <w:rsid w:val="00804521"/>
    <w:rsid w:val="008048A6"/>
    <w:rsid w:val="008048B8"/>
    <w:rsid w:val="008048CE"/>
    <w:rsid w:val="00804913"/>
    <w:rsid w:val="00804A62"/>
    <w:rsid w:val="00804D33"/>
    <w:rsid w:val="00804FA5"/>
    <w:rsid w:val="00805637"/>
    <w:rsid w:val="00805FB8"/>
    <w:rsid w:val="00806152"/>
    <w:rsid w:val="00806A48"/>
    <w:rsid w:val="00806CDA"/>
    <w:rsid w:val="00806DC8"/>
    <w:rsid w:val="00807010"/>
    <w:rsid w:val="0080714C"/>
    <w:rsid w:val="008073B9"/>
    <w:rsid w:val="00807B4B"/>
    <w:rsid w:val="0081037F"/>
    <w:rsid w:val="008105F5"/>
    <w:rsid w:val="0081090A"/>
    <w:rsid w:val="00810C16"/>
    <w:rsid w:val="00810DEF"/>
    <w:rsid w:val="0081101C"/>
    <w:rsid w:val="00811024"/>
    <w:rsid w:val="0081127F"/>
    <w:rsid w:val="00811604"/>
    <w:rsid w:val="00811740"/>
    <w:rsid w:val="008118AE"/>
    <w:rsid w:val="0081192D"/>
    <w:rsid w:val="00811E8E"/>
    <w:rsid w:val="008122F9"/>
    <w:rsid w:val="0081292D"/>
    <w:rsid w:val="00812A0A"/>
    <w:rsid w:val="00812D26"/>
    <w:rsid w:val="00812DB2"/>
    <w:rsid w:val="00813072"/>
    <w:rsid w:val="00813652"/>
    <w:rsid w:val="008140B2"/>
    <w:rsid w:val="008140D8"/>
    <w:rsid w:val="008146F8"/>
    <w:rsid w:val="00814BCF"/>
    <w:rsid w:val="00814E82"/>
    <w:rsid w:val="00814FAD"/>
    <w:rsid w:val="0081593F"/>
    <w:rsid w:val="00815ABD"/>
    <w:rsid w:val="00815E5F"/>
    <w:rsid w:val="008163B3"/>
    <w:rsid w:val="00816788"/>
    <w:rsid w:val="00816809"/>
    <w:rsid w:val="008168FB"/>
    <w:rsid w:val="00817370"/>
    <w:rsid w:val="0081748B"/>
    <w:rsid w:val="00817623"/>
    <w:rsid w:val="00820415"/>
    <w:rsid w:val="0082094C"/>
    <w:rsid w:val="00820B6E"/>
    <w:rsid w:val="00820C99"/>
    <w:rsid w:val="00820DF5"/>
    <w:rsid w:val="00821236"/>
    <w:rsid w:val="008212E9"/>
    <w:rsid w:val="00821488"/>
    <w:rsid w:val="008214B4"/>
    <w:rsid w:val="00821B6A"/>
    <w:rsid w:val="00821E78"/>
    <w:rsid w:val="00821EFD"/>
    <w:rsid w:val="008222FE"/>
    <w:rsid w:val="0082282E"/>
    <w:rsid w:val="008229AD"/>
    <w:rsid w:val="008234A6"/>
    <w:rsid w:val="00823D6F"/>
    <w:rsid w:val="00823D84"/>
    <w:rsid w:val="008241A1"/>
    <w:rsid w:val="0082493C"/>
    <w:rsid w:val="00824D67"/>
    <w:rsid w:val="00824F1E"/>
    <w:rsid w:val="00825008"/>
    <w:rsid w:val="008250A6"/>
    <w:rsid w:val="00825558"/>
    <w:rsid w:val="00825608"/>
    <w:rsid w:val="008256C4"/>
    <w:rsid w:val="008259EE"/>
    <w:rsid w:val="00825C2D"/>
    <w:rsid w:val="00825C97"/>
    <w:rsid w:val="00825CCB"/>
    <w:rsid w:val="00825DD5"/>
    <w:rsid w:val="00825F33"/>
    <w:rsid w:val="00825FA7"/>
    <w:rsid w:val="0082606E"/>
    <w:rsid w:val="0082608E"/>
    <w:rsid w:val="008261BE"/>
    <w:rsid w:val="0082672A"/>
    <w:rsid w:val="008269A8"/>
    <w:rsid w:val="0082715D"/>
    <w:rsid w:val="0082738F"/>
    <w:rsid w:val="0082745C"/>
    <w:rsid w:val="0082787D"/>
    <w:rsid w:val="00827939"/>
    <w:rsid w:val="00830067"/>
    <w:rsid w:val="00830604"/>
    <w:rsid w:val="0083099B"/>
    <w:rsid w:val="008313F2"/>
    <w:rsid w:val="0083154A"/>
    <w:rsid w:val="00831A8C"/>
    <w:rsid w:val="00831B3E"/>
    <w:rsid w:val="00832016"/>
    <w:rsid w:val="008320B8"/>
    <w:rsid w:val="008323F1"/>
    <w:rsid w:val="00832693"/>
    <w:rsid w:val="00832BBC"/>
    <w:rsid w:val="00832F2F"/>
    <w:rsid w:val="00832F59"/>
    <w:rsid w:val="0083326C"/>
    <w:rsid w:val="00833621"/>
    <w:rsid w:val="008337A0"/>
    <w:rsid w:val="0083387C"/>
    <w:rsid w:val="008338A8"/>
    <w:rsid w:val="008344F6"/>
    <w:rsid w:val="008347F9"/>
    <w:rsid w:val="00834838"/>
    <w:rsid w:val="00834D8A"/>
    <w:rsid w:val="00835086"/>
    <w:rsid w:val="0083590D"/>
    <w:rsid w:val="00835FC5"/>
    <w:rsid w:val="0083633D"/>
    <w:rsid w:val="008368CC"/>
    <w:rsid w:val="0083696D"/>
    <w:rsid w:val="0083698E"/>
    <w:rsid w:val="008369CB"/>
    <w:rsid w:val="00837274"/>
    <w:rsid w:val="00837769"/>
    <w:rsid w:val="00837913"/>
    <w:rsid w:val="00837CD5"/>
    <w:rsid w:val="00837D28"/>
    <w:rsid w:val="00837EB1"/>
    <w:rsid w:val="0084004B"/>
    <w:rsid w:val="00840087"/>
    <w:rsid w:val="008401DC"/>
    <w:rsid w:val="008405B0"/>
    <w:rsid w:val="00840E8A"/>
    <w:rsid w:val="008410A7"/>
    <w:rsid w:val="00841102"/>
    <w:rsid w:val="00841588"/>
    <w:rsid w:val="0084170A"/>
    <w:rsid w:val="0084185F"/>
    <w:rsid w:val="008419A5"/>
    <w:rsid w:val="00841F80"/>
    <w:rsid w:val="0084204D"/>
    <w:rsid w:val="008421EE"/>
    <w:rsid w:val="00842332"/>
    <w:rsid w:val="008423A5"/>
    <w:rsid w:val="008427EC"/>
    <w:rsid w:val="008428E3"/>
    <w:rsid w:val="00842C51"/>
    <w:rsid w:val="00843057"/>
    <w:rsid w:val="008431DB"/>
    <w:rsid w:val="008435DF"/>
    <w:rsid w:val="0084366A"/>
    <w:rsid w:val="0084366B"/>
    <w:rsid w:val="00843F7F"/>
    <w:rsid w:val="00844399"/>
    <w:rsid w:val="008445A2"/>
    <w:rsid w:val="008445DA"/>
    <w:rsid w:val="00844643"/>
    <w:rsid w:val="00844898"/>
    <w:rsid w:val="00844920"/>
    <w:rsid w:val="00845170"/>
    <w:rsid w:val="0084546D"/>
    <w:rsid w:val="008454C7"/>
    <w:rsid w:val="0084575D"/>
    <w:rsid w:val="0084598D"/>
    <w:rsid w:val="00845B38"/>
    <w:rsid w:val="00845BAC"/>
    <w:rsid w:val="00845C21"/>
    <w:rsid w:val="00845F9E"/>
    <w:rsid w:val="0084609F"/>
    <w:rsid w:val="0084654C"/>
    <w:rsid w:val="00846607"/>
    <w:rsid w:val="008468BE"/>
    <w:rsid w:val="00846903"/>
    <w:rsid w:val="00846CC3"/>
    <w:rsid w:val="00846F71"/>
    <w:rsid w:val="0084743A"/>
    <w:rsid w:val="00847D27"/>
    <w:rsid w:val="00847E59"/>
    <w:rsid w:val="00850141"/>
    <w:rsid w:val="00850179"/>
    <w:rsid w:val="00850387"/>
    <w:rsid w:val="008509BC"/>
    <w:rsid w:val="00850A50"/>
    <w:rsid w:val="008510EA"/>
    <w:rsid w:val="00851524"/>
    <w:rsid w:val="008517B1"/>
    <w:rsid w:val="00851905"/>
    <w:rsid w:val="00851962"/>
    <w:rsid w:val="008519E9"/>
    <w:rsid w:val="00851B2F"/>
    <w:rsid w:val="00851B47"/>
    <w:rsid w:val="008522B6"/>
    <w:rsid w:val="00852698"/>
    <w:rsid w:val="00852C90"/>
    <w:rsid w:val="00852D55"/>
    <w:rsid w:val="008537A0"/>
    <w:rsid w:val="008539A5"/>
    <w:rsid w:val="008539F0"/>
    <w:rsid w:val="00853A8C"/>
    <w:rsid w:val="008545AA"/>
    <w:rsid w:val="00855ACD"/>
    <w:rsid w:val="00855E09"/>
    <w:rsid w:val="0085618A"/>
    <w:rsid w:val="008562EC"/>
    <w:rsid w:val="00856B21"/>
    <w:rsid w:val="008570AA"/>
    <w:rsid w:val="00857915"/>
    <w:rsid w:val="00857995"/>
    <w:rsid w:val="00860667"/>
    <w:rsid w:val="00860919"/>
    <w:rsid w:val="00860E9A"/>
    <w:rsid w:val="008612F7"/>
    <w:rsid w:val="008613DF"/>
    <w:rsid w:val="00861712"/>
    <w:rsid w:val="008618DB"/>
    <w:rsid w:val="00861C3F"/>
    <w:rsid w:val="00861D07"/>
    <w:rsid w:val="00861ECF"/>
    <w:rsid w:val="00862256"/>
    <w:rsid w:val="008627AE"/>
    <w:rsid w:val="00862A8A"/>
    <w:rsid w:val="0086300B"/>
    <w:rsid w:val="0086306E"/>
    <w:rsid w:val="008632C3"/>
    <w:rsid w:val="00863B8F"/>
    <w:rsid w:val="00863BEE"/>
    <w:rsid w:val="00863BF5"/>
    <w:rsid w:val="0086413B"/>
    <w:rsid w:val="008643A4"/>
    <w:rsid w:val="008646EF"/>
    <w:rsid w:val="008647F6"/>
    <w:rsid w:val="00864BB2"/>
    <w:rsid w:val="00864CF0"/>
    <w:rsid w:val="00864EAF"/>
    <w:rsid w:val="00865066"/>
    <w:rsid w:val="008650ED"/>
    <w:rsid w:val="008650FE"/>
    <w:rsid w:val="0086522B"/>
    <w:rsid w:val="00865260"/>
    <w:rsid w:val="008657CD"/>
    <w:rsid w:val="00865C24"/>
    <w:rsid w:val="00865FC6"/>
    <w:rsid w:val="0086659D"/>
    <w:rsid w:val="00866986"/>
    <w:rsid w:val="00866A37"/>
    <w:rsid w:val="00866C75"/>
    <w:rsid w:val="0086751C"/>
    <w:rsid w:val="0087023D"/>
    <w:rsid w:val="008707D8"/>
    <w:rsid w:val="00871087"/>
    <w:rsid w:val="0087141B"/>
    <w:rsid w:val="0087172D"/>
    <w:rsid w:val="00871915"/>
    <w:rsid w:val="00871A5B"/>
    <w:rsid w:val="00871FD5"/>
    <w:rsid w:val="0087215D"/>
    <w:rsid w:val="00872272"/>
    <w:rsid w:val="00872E1C"/>
    <w:rsid w:val="00872E5D"/>
    <w:rsid w:val="0087312D"/>
    <w:rsid w:val="0087324A"/>
    <w:rsid w:val="008732B3"/>
    <w:rsid w:val="008733B2"/>
    <w:rsid w:val="00873840"/>
    <w:rsid w:val="008739C4"/>
    <w:rsid w:val="00873A57"/>
    <w:rsid w:val="0087403D"/>
    <w:rsid w:val="00874079"/>
    <w:rsid w:val="0087414C"/>
    <w:rsid w:val="00874C4F"/>
    <w:rsid w:val="00874D4A"/>
    <w:rsid w:val="0087516C"/>
    <w:rsid w:val="00875606"/>
    <w:rsid w:val="00875EBC"/>
    <w:rsid w:val="00875F9C"/>
    <w:rsid w:val="00875FA6"/>
    <w:rsid w:val="008761F9"/>
    <w:rsid w:val="00876793"/>
    <w:rsid w:val="00876B46"/>
    <w:rsid w:val="00876E02"/>
    <w:rsid w:val="00876E86"/>
    <w:rsid w:val="00877404"/>
    <w:rsid w:val="00877417"/>
    <w:rsid w:val="008776DB"/>
    <w:rsid w:val="00877987"/>
    <w:rsid w:val="00877A82"/>
    <w:rsid w:val="00877C7A"/>
    <w:rsid w:val="00877D21"/>
    <w:rsid w:val="00877F93"/>
    <w:rsid w:val="008802EE"/>
    <w:rsid w:val="008804F5"/>
    <w:rsid w:val="00880516"/>
    <w:rsid w:val="0088054C"/>
    <w:rsid w:val="0088059A"/>
    <w:rsid w:val="00880A00"/>
    <w:rsid w:val="008812FB"/>
    <w:rsid w:val="0088177E"/>
    <w:rsid w:val="00881E2B"/>
    <w:rsid w:val="0088216B"/>
    <w:rsid w:val="00882277"/>
    <w:rsid w:val="008824B1"/>
    <w:rsid w:val="00882963"/>
    <w:rsid w:val="00882D91"/>
    <w:rsid w:val="00883128"/>
    <w:rsid w:val="00883962"/>
    <w:rsid w:val="00883FDC"/>
    <w:rsid w:val="00884832"/>
    <w:rsid w:val="00885570"/>
    <w:rsid w:val="008855BD"/>
    <w:rsid w:val="00885805"/>
    <w:rsid w:val="00885CBD"/>
    <w:rsid w:val="00885CE1"/>
    <w:rsid w:val="00886010"/>
    <w:rsid w:val="008862E5"/>
    <w:rsid w:val="0088657B"/>
    <w:rsid w:val="008867AD"/>
    <w:rsid w:val="00886856"/>
    <w:rsid w:val="00886B9D"/>
    <w:rsid w:val="00886E2F"/>
    <w:rsid w:val="008875B8"/>
    <w:rsid w:val="0089013D"/>
    <w:rsid w:val="008906F1"/>
    <w:rsid w:val="00890D6B"/>
    <w:rsid w:val="00890D76"/>
    <w:rsid w:val="00890F5C"/>
    <w:rsid w:val="00891202"/>
    <w:rsid w:val="00891814"/>
    <w:rsid w:val="00891893"/>
    <w:rsid w:val="008918A8"/>
    <w:rsid w:val="008922BF"/>
    <w:rsid w:val="00892E53"/>
    <w:rsid w:val="00893103"/>
    <w:rsid w:val="00893612"/>
    <w:rsid w:val="00893696"/>
    <w:rsid w:val="00893CEB"/>
    <w:rsid w:val="00893F45"/>
    <w:rsid w:val="00893F77"/>
    <w:rsid w:val="00894535"/>
    <w:rsid w:val="0089497C"/>
    <w:rsid w:val="00894B81"/>
    <w:rsid w:val="00894DA9"/>
    <w:rsid w:val="00895427"/>
    <w:rsid w:val="00896018"/>
    <w:rsid w:val="0089610A"/>
    <w:rsid w:val="008961C0"/>
    <w:rsid w:val="00896304"/>
    <w:rsid w:val="00896D8D"/>
    <w:rsid w:val="00896E2C"/>
    <w:rsid w:val="0089737B"/>
    <w:rsid w:val="00897431"/>
    <w:rsid w:val="00897B38"/>
    <w:rsid w:val="00897CFF"/>
    <w:rsid w:val="00897E10"/>
    <w:rsid w:val="00897F8E"/>
    <w:rsid w:val="008A007D"/>
    <w:rsid w:val="008A0733"/>
    <w:rsid w:val="008A0E7E"/>
    <w:rsid w:val="008A0FEC"/>
    <w:rsid w:val="008A1133"/>
    <w:rsid w:val="008A142B"/>
    <w:rsid w:val="008A1497"/>
    <w:rsid w:val="008A16CA"/>
    <w:rsid w:val="008A175E"/>
    <w:rsid w:val="008A1964"/>
    <w:rsid w:val="008A19FC"/>
    <w:rsid w:val="008A1A15"/>
    <w:rsid w:val="008A2421"/>
    <w:rsid w:val="008A271A"/>
    <w:rsid w:val="008A2A0C"/>
    <w:rsid w:val="008A2CD9"/>
    <w:rsid w:val="008A34DB"/>
    <w:rsid w:val="008A3698"/>
    <w:rsid w:val="008A3BB1"/>
    <w:rsid w:val="008A3F35"/>
    <w:rsid w:val="008A3FE9"/>
    <w:rsid w:val="008A412F"/>
    <w:rsid w:val="008A4229"/>
    <w:rsid w:val="008A4337"/>
    <w:rsid w:val="008A4AF1"/>
    <w:rsid w:val="008A55FF"/>
    <w:rsid w:val="008A580D"/>
    <w:rsid w:val="008A5A96"/>
    <w:rsid w:val="008A5CAF"/>
    <w:rsid w:val="008A5EED"/>
    <w:rsid w:val="008A5F86"/>
    <w:rsid w:val="008A6153"/>
    <w:rsid w:val="008A63DA"/>
    <w:rsid w:val="008A6570"/>
    <w:rsid w:val="008A65D3"/>
    <w:rsid w:val="008A6D21"/>
    <w:rsid w:val="008A73C1"/>
    <w:rsid w:val="008A742F"/>
    <w:rsid w:val="008A74C0"/>
    <w:rsid w:val="008A7631"/>
    <w:rsid w:val="008A7B09"/>
    <w:rsid w:val="008A7D94"/>
    <w:rsid w:val="008A7FAC"/>
    <w:rsid w:val="008B07B4"/>
    <w:rsid w:val="008B0883"/>
    <w:rsid w:val="008B0E3C"/>
    <w:rsid w:val="008B1663"/>
    <w:rsid w:val="008B183F"/>
    <w:rsid w:val="008B1958"/>
    <w:rsid w:val="008B1987"/>
    <w:rsid w:val="008B19B6"/>
    <w:rsid w:val="008B1B5C"/>
    <w:rsid w:val="008B1D51"/>
    <w:rsid w:val="008B1FF1"/>
    <w:rsid w:val="008B20C8"/>
    <w:rsid w:val="008B22B7"/>
    <w:rsid w:val="008B22B8"/>
    <w:rsid w:val="008B26A9"/>
    <w:rsid w:val="008B2F69"/>
    <w:rsid w:val="008B303E"/>
    <w:rsid w:val="008B3395"/>
    <w:rsid w:val="008B3654"/>
    <w:rsid w:val="008B3A73"/>
    <w:rsid w:val="008B3AA3"/>
    <w:rsid w:val="008B48FD"/>
    <w:rsid w:val="008B4987"/>
    <w:rsid w:val="008B4BC2"/>
    <w:rsid w:val="008B4C22"/>
    <w:rsid w:val="008B4CBE"/>
    <w:rsid w:val="008B4CD8"/>
    <w:rsid w:val="008B52EC"/>
    <w:rsid w:val="008B560A"/>
    <w:rsid w:val="008B5704"/>
    <w:rsid w:val="008B5A8F"/>
    <w:rsid w:val="008B5CE9"/>
    <w:rsid w:val="008B6485"/>
    <w:rsid w:val="008B6499"/>
    <w:rsid w:val="008B668F"/>
    <w:rsid w:val="008B6AAB"/>
    <w:rsid w:val="008B6EB4"/>
    <w:rsid w:val="008B6F01"/>
    <w:rsid w:val="008B757F"/>
    <w:rsid w:val="008B78A1"/>
    <w:rsid w:val="008B79F4"/>
    <w:rsid w:val="008B7C58"/>
    <w:rsid w:val="008B7D4E"/>
    <w:rsid w:val="008B7DAF"/>
    <w:rsid w:val="008C02D4"/>
    <w:rsid w:val="008C092F"/>
    <w:rsid w:val="008C0A37"/>
    <w:rsid w:val="008C0BB6"/>
    <w:rsid w:val="008C0F99"/>
    <w:rsid w:val="008C1137"/>
    <w:rsid w:val="008C11B4"/>
    <w:rsid w:val="008C1C1E"/>
    <w:rsid w:val="008C2065"/>
    <w:rsid w:val="008C22CE"/>
    <w:rsid w:val="008C24CE"/>
    <w:rsid w:val="008C269A"/>
    <w:rsid w:val="008C34B0"/>
    <w:rsid w:val="008C3613"/>
    <w:rsid w:val="008C3BFB"/>
    <w:rsid w:val="008C447E"/>
    <w:rsid w:val="008C45F4"/>
    <w:rsid w:val="008C4AB2"/>
    <w:rsid w:val="008C50E4"/>
    <w:rsid w:val="008C521E"/>
    <w:rsid w:val="008C592A"/>
    <w:rsid w:val="008C592F"/>
    <w:rsid w:val="008C6413"/>
    <w:rsid w:val="008C668C"/>
    <w:rsid w:val="008C670C"/>
    <w:rsid w:val="008C673A"/>
    <w:rsid w:val="008C6FAF"/>
    <w:rsid w:val="008C776A"/>
    <w:rsid w:val="008C792B"/>
    <w:rsid w:val="008D03CF"/>
    <w:rsid w:val="008D072B"/>
    <w:rsid w:val="008D076A"/>
    <w:rsid w:val="008D0F59"/>
    <w:rsid w:val="008D1ACC"/>
    <w:rsid w:val="008D1B45"/>
    <w:rsid w:val="008D2580"/>
    <w:rsid w:val="008D258C"/>
    <w:rsid w:val="008D2ADD"/>
    <w:rsid w:val="008D2C83"/>
    <w:rsid w:val="008D35FD"/>
    <w:rsid w:val="008D362A"/>
    <w:rsid w:val="008D362C"/>
    <w:rsid w:val="008D396D"/>
    <w:rsid w:val="008D3CF2"/>
    <w:rsid w:val="008D4570"/>
    <w:rsid w:val="008D470F"/>
    <w:rsid w:val="008D4863"/>
    <w:rsid w:val="008D4B4E"/>
    <w:rsid w:val="008D4F16"/>
    <w:rsid w:val="008D559A"/>
    <w:rsid w:val="008D55A9"/>
    <w:rsid w:val="008D5CCA"/>
    <w:rsid w:val="008D5E47"/>
    <w:rsid w:val="008D6411"/>
    <w:rsid w:val="008D68C0"/>
    <w:rsid w:val="008D6B01"/>
    <w:rsid w:val="008D6D55"/>
    <w:rsid w:val="008D75B3"/>
    <w:rsid w:val="008D7CA9"/>
    <w:rsid w:val="008E01D5"/>
    <w:rsid w:val="008E02A4"/>
    <w:rsid w:val="008E0AB5"/>
    <w:rsid w:val="008E0B71"/>
    <w:rsid w:val="008E1314"/>
    <w:rsid w:val="008E1A7D"/>
    <w:rsid w:val="008E1BD9"/>
    <w:rsid w:val="008E1C27"/>
    <w:rsid w:val="008E1F4E"/>
    <w:rsid w:val="008E2377"/>
    <w:rsid w:val="008E250B"/>
    <w:rsid w:val="008E26A0"/>
    <w:rsid w:val="008E26D6"/>
    <w:rsid w:val="008E2854"/>
    <w:rsid w:val="008E2C99"/>
    <w:rsid w:val="008E2D00"/>
    <w:rsid w:val="008E3002"/>
    <w:rsid w:val="008E3282"/>
    <w:rsid w:val="008E34C2"/>
    <w:rsid w:val="008E36C4"/>
    <w:rsid w:val="008E3933"/>
    <w:rsid w:val="008E3944"/>
    <w:rsid w:val="008E3C7F"/>
    <w:rsid w:val="008E3EE5"/>
    <w:rsid w:val="008E4747"/>
    <w:rsid w:val="008E481D"/>
    <w:rsid w:val="008E4884"/>
    <w:rsid w:val="008E4C73"/>
    <w:rsid w:val="008E4E4F"/>
    <w:rsid w:val="008E5BA0"/>
    <w:rsid w:val="008E60B7"/>
    <w:rsid w:val="008E65C3"/>
    <w:rsid w:val="008E660D"/>
    <w:rsid w:val="008E7801"/>
    <w:rsid w:val="008E7EAB"/>
    <w:rsid w:val="008F030C"/>
    <w:rsid w:val="008F0376"/>
    <w:rsid w:val="008F0492"/>
    <w:rsid w:val="008F05D7"/>
    <w:rsid w:val="008F0B7F"/>
    <w:rsid w:val="008F104C"/>
    <w:rsid w:val="008F1089"/>
    <w:rsid w:val="008F11F1"/>
    <w:rsid w:val="008F1831"/>
    <w:rsid w:val="008F1881"/>
    <w:rsid w:val="008F18C0"/>
    <w:rsid w:val="008F1B95"/>
    <w:rsid w:val="008F1FB7"/>
    <w:rsid w:val="008F1FC8"/>
    <w:rsid w:val="008F31E8"/>
    <w:rsid w:val="008F3463"/>
    <w:rsid w:val="008F35AF"/>
    <w:rsid w:val="008F3780"/>
    <w:rsid w:val="008F4580"/>
    <w:rsid w:val="008F45FC"/>
    <w:rsid w:val="008F47DB"/>
    <w:rsid w:val="008F4920"/>
    <w:rsid w:val="008F4A72"/>
    <w:rsid w:val="008F4B3B"/>
    <w:rsid w:val="008F4B6A"/>
    <w:rsid w:val="008F4D42"/>
    <w:rsid w:val="008F4E1B"/>
    <w:rsid w:val="008F533C"/>
    <w:rsid w:val="008F5347"/>
    <w:rsid w:val="008F554D"/>
    <w:rsid w:val="008F565D"/>
    <w:rsid w:val="008F5AB4"/>
    <w:rsid w:val="008F60A3"/>
    <w:rsid w:val="008F64D1"/>
    <w:rsid w:val="008F6519"/>
    <w:rsid w:val="008F70B4"/>
    <w:rsid w:val="008F72C7"/>
    <w:rsid w:val="008F756C"/>
    <w:rsid w:val="008F76FF"/>
    <w:rsid w:val="008F78AD"/>
    <w:rsid w:val="008F7BBC"/>
    <w:rsid w:val="008F7E6B"/>
    <w:rsid w:val="0090019B"/>
    <w:rsid w:val="0090047C"/>
    <w:rsid w:val="00900D7D"/>
    <w:rsid w:val="0090121E"/>
    <w:rsid w:val="0090137F"/>
    <w:rsid w:val="009015C5"/>
    <w:rsid w:val="009019A6"/>
    <w:rsid w:val="00902C4F"/>
    <w:rsid w:val="00902E31"/>
    <w:rsid w:val="009038A2"/>
    <w:rsid w:val="00903BD9"/>
    <w:rsid w:val="00903F26"/>
    <w:rsid w:val="00904103"/>
    <w:rsid w:val="00904123"/>
    <w:rsid w:val="00904547"/>
    <w:rsid w:val="009048A3"/>
    <w:rsid w:val="00904982"/>
    <w:rsid w:val="00904C88"/>
    <w:rsid w:val="00904EEB"/>
    <w:rsid w:val="00905647"/>
    <w:rsid w:val="00905E57"/>
    <w:rsid w:val="009061FD"/>
    <w:rsid w:val="0090690F"/>
    <w:rsid w:val="0090699F"/>
    <w:rsid w:val="00906C01"/>
    <w:rsid w:val="0090733C"/>
    <w:rsid w:val="009074A4"/>
    <w:rsid w:val="0090754A"/>
    <w:rsid w:val="009076DB"/>
    <w:rsid w:val="0090776E"/>
    <w:rsid w:val="00907E46"/>
    <w:rsid w:val="00907F13"/>
    <w:rsid w:val="009100DC"/>
    <w:rsid w:val="00910289"/>
    <w:rsid w:val="009107AB"/>
    <w:rsid w:val="00910E6C"/>
    <w:rsid w:val="00911222"/>
    <w:rsid w:val="009119C5"/>
    <w:rsid w:val="00911C5C"/>
    <w:rsid w:val="0091213B"/>
    <w:rsid w:val="0091267C"/>
    <w:rsid w:val="00912B2C"/>
    <w:rsid w:val="00912BBF"/>
    <w:rsid w:val="00912EF4"/>
    <w:rsid w:val="009131DB"/>
    <w:rsid w:val="00913506"/>
    <w:rsid w:val="00913512"/>
    <w:rsid w:val="009136A5"/>
    <w:rsid w:val="0091452E"/>
    <w:rsid w:val="0091470D"/>
    <w:rsid w:val="009148BE"/>
    <w:rsid w:val="00914AA9"/>
    <w:rsid w:val="0091514A"/>
    <w:rsid w:val="00915259"/>
    <w:rsid w:val="00915377"/>
    <w:rsid w:val="009154DE"/>
    <w:rsid w:val="009154F9"/>
    <w:rsid w:val="0091563F"/>
    <w:rsid w:val="00915A02"/>
    <w:rsid w:val="00915C70"/>
    <w:rsid w:val="0091612A"/>
    <w:rsid w:val="00916818"/>
    <w:rsid w:val="00916CD9"/>
    <w:rsid w:val="009172EA"/>
    <w:rsid w:val="0091751B"/>
    <w:rsid w:val="009175DF"/>
    <w:rsid w:val="009203CF"/>
    <w:rsid w:val="00920A55"/>
    <w:rsid w:val="009214D1"/>
    <w:rsid w:val="00921857"/>
    <w:rsid w:val="00921B0E"/>
    <w:rsid w:val="00921B93"/>
    <w:rsid w:val="00921D77"/>
    <w:rsid w:val="009220E9"/>
    <w:rsid w:val="009220FF"/>
    <w:rsid w:val="00922180"/>
    <w:rsid w:val="0092230E"/>
    <w:rsid w:val="00922530"/>
    <w:rsid w:val="0092285D"/>
    <w:rsid w:val="00922DA7"/>
    <w:rsid w:val="00922DDA"/>
    <w:rsid w:val="00922E9D"/>
    <w:rsid w:val="009231BC"/>
    <w:rsid w:val="00923718"/>
    <w:rsid w:val="00923B22"/>
    <w:rsid w:val="00924056"/>
    <w:rsid w:val="009240AE"/>
    <w:rsid w:val="009243E0"/>
    <w:rsid w:val="009247B2"/>
    <w:rsid w:val="00924918"/>
    <w:rsid w:val="00924F96"/>
    <w:rsid w:val="00926027"/>
    <w:rsid w:val="0092651D"/>
    <w:rsid w:val="00926DBB"/>
    <w:rsid w:val="00926F25"/>
    <w:rsid w:val="009274F2"/>
    <w:rsid w:val="009277EF"/>
    <w:rsid w:val="0092790E"/>
    <w:rsid w:val="00927995"/>
    <w:rsid w:val="00927A2E"/>
    <w:rsid w:val="00927BC0"/>
    <w:rsid w:val="00927E9A"/>
    <w:rsid w:val="00927EA0"/>
    <w:rsid w:val="0093110B"/>
    <w:rsid w:val="00931344"/>
    <w:rsid w:val="00931502"/>
    <w:rsid w:val="00931BFB"/>
    <w:rsid w:val="00931DCA"/>
    <w:rsid w:val="00932C78"/>
    <w:rsid w:val="00932EF2"/>
    <w:rsid w:val="00933640"/>
    <w:rsid w:val="0093393C"/>
    <w:rsid w:val="00933DBF"/>
    <w:rsid w:val="00933DE4"/>
    <w:rsid w:val="00933F26"/>
    <w:rsid w:val="0093440C"/>
    <w:rsid w:val="0093473C"/>
    <w:rsid w:val="009349B4"/>
    <w:rsid w:val="00934DB0"/>
    <w:rsid w:val="00934F54"/>
    <w:rsid w:val="00935348"/>
    <w:rsid w:val="009353B2"/>
    <w:rsid w:val="00935D83"/>
    <w:rsid w:val="00935EA8"/>
    <w:rsid w:val="009365A2"/>
    <w:rsid w:val="00936B91"/>
    <w:rsid w:val="00936BF0"/>
    <w:rsid w:val="00936DDB"/>
    <w:rsid w:val="00936E53"/>
    <w:rsid w:val="00937203"/>
    <w:rsid w:val="0093732A"/>
    <w:rsid w:val="00937BEB"/>
    <w:rsid w:val="00937C0C"/>
    <w:rsid w:val="00937D2D"/>
    <w:rsid w:val="0094027F"/>
    <w:rsid w:val="00940472"/>
    <w:rsid w:val="00940479"/>
    <w:rsid w:val="00940531"/>
    <w:rsid w:val="0094081D"/>
    <w:rsid w:val="00940C03"/>
    <w:rsid w:val="009410D1"/>
    <w:rsid w:val="009413D0"/>
    <w:rsid w:val="0094160F"/>
    <w:rsid w:val="009422D6"/>
    <w:rsid w:val="00942685"/>
    <w:rsid w:val="00942973"/>
    <w:rsid w:val="00942AB5"/>
    <w:rsid w:val="00942B06"/>
    <w:rsid w:val="00942B6A"/>
    <w:rsid w:val="00942C37"/>
    <w:rsid w:val="00942E5A"/>
    <w:rsid w:val="00942EE2"/>
    <w:rsid w:val="00943597"/>
    <w:rsid w:val="00943780"/>
    <w:rsid w:val="00943916"/>
    <w:rsid w:val="00943939"/>
    <w:rsid w:val="00943D3D"/>
    <w:rsid w:val="00943E78"/>
    <w:rsid w:val="00943FA2"/>
    <w:rsid w:val="009444E9"/>
    <w:rsid w:val="009453D5"/>
    <w:rsid w:val="009458DF"/>
    <w:rsid w:val="00945A73"/>
    <w:rsid w:val="00945AA5"/>
    <w:rsid w:val="00945BF7"/>
    <w:rsid w:val="009460BB"/>
    <w:rsid w:val="00946CD0"/>
    <w:rsid w:val="00946E82"/>
    <w:rsid w:val="00947311"/>
    <w:rsid w:val="00947502"/>
    <w:rsid w:val="00947818"/>
    <w:rsid w:val="00947853"/>
    <w:rsid w:val="009501DE"/>
    <w:rsid w:val="009512DD"/>
    <w:rsid w:val="00951656"/>
    <w:rsid w:val="00951762"/>
    <w:rsid w:val="00951790"/>
    <w:rsid w:val="00952021"/>
    <w:rsid w:val="00952078"/>
    <w:rsid w:val="009522ED"/>
    <w:rsid w:val="00952899"/>
    <w:rsid w:val="00952B46"/>
    <w:rsid w:val="00952DE5"/>
    <w:rsid w:val="00953098"/>
    <w:rsid w:val="009531D7"/>
    <w:rsid w:val="00953335"/>
    <w:rsid w:val="009536ED"/>
    <w:rsid w:val="00953756"/>
    <w:rsid w:val="0095376D"/>
    <w:rsid w:val="00953C51"/>
    <w:rsid w:val="00953CF5"/>
    <w:rsid w:val="00953E5D"/>
    <w:rsid w:val="00953E69"/>
    <w:rsid w:val="00954142"/>
    <w:rsid w:val="009542B7"/>
    <w:rsid w:val="00954757"/>
    <w:rsid w:val="00954DAF"/>
    <w:rsid w:val="00954E60"/>
    <w:rsid w:val="009550CD"/>
    <w:rsid w:val="009555BE"/>
    <w:rsid w:val="00955624"/>
    <w:rsid w:val="009558D9"/>
    <w:rsid w:val="00955C39"/>
    <w:rsid w:val="00955FB4"/>
    <w:rsid w:val="00956090"/>
    <w:rsid w:val="0095616F"/>
    <w:rsid w:val="00956238"/>
    <w:rsid w:val="00956378"/>
    <w:rsid w:val="00956DFE"/>
    <w:rsid w:val="00956FCE"/>
    <w:rsid w:val="0095725B"/>
    <w:rsid w:val="009574EF"/>
    <w:rsid w:val="00957659"/>
    <w:rsid w:val="00957984"/>
    <w:rsid w:val="00957BF2"/>
    <w:rsid w:val="00957D34"/>
    <w:rsid w:val="00957D86"/>
    <w:rsid w:val="00957EAB"/>
    <w:rsid w:val="009600D7"/>
    <w:rsid w:val="00960365"/>
    <w:rsid w:val="0096036E"/>
    <w:rsid w:val="0096054D"/>
    <w:rsid w:val="00960B8B"/>
    <w:rsid w:val="00960D8C"/>
    <w:rsid w:val="00960E6E"/>
    <w:rsid w:val="00960F4E"/>
    <w:rsid w:val="00961702"/>
    <w:rsid w:val="00961B4D"/>
    <w:rsid w:val="009622E2"/>
    <w:rsid w:val="0096256C"/>
    <w:rsid w:val="0096275F"/>
    <w:rsid w:val="00962BCC"/>
    <w:rsid w:val="00963073"/>
    <w:rsid w:val="00963762"/>
    <w:rsid w:val="0096389C"/>
    <w:rsid w:val="009639A3"/>
    <w:rsid w:val="00963B1B"/>
    <w:rsid w:val="00963B27"/>
    <w:rsid w:val="00963D8B"/>
    <w:rsid w:val="00963EB4"/>
    <w:rsid w:val="0096457A"/>
    <w:rsid w:val="00964736"/>
    <w:rsid w:val="0096476A"/>
    <w:rsid w:val="00964A6D"/>
    <w:rsid w:val="00964E50"/>
    <w:rsid w:val="00964F14"/>
    <w:rsid w:val="00964F2F"/>
    <w:rsid w:val="00965130"/>
    <w:rsid w:val="009651C0"/>
    <w:rsid w:val="0096557F"/>
    <w:rsid w:val="0096577D"/>
    <w:rsid w:val="00965ADC"/>
    <w:rsid w:val="00965FE2"/>
    <w:rsid w:val="009661F6"/>
    <w:rsid w:val="0096630A"/>
    <w:rsid w:val="00966396"/>
    <w:rsid w:val="00966451"/>
    <w:rsid w:val="0096681F"/>
    <w:rsid w:val="00966EDC"/>
    <w:rsid w:val="009672AE"/>
    <w:rsid w:val="009677C4"/>
    <w:rsid w:val="009678C2"/>
    <w:rsid w:val="00967B78"/>
    <w:rsid w:val="00970003"/>
    <w:rsid w:val="00970095"/>
    <w:rsid w:val="00970CB2"/>
    <w:rsid w:val="00970F03"/>
    <w:rsid w:val="0097100C"/>
    <w:rsid w:val="00971217"/>
    <w:rsid w:val="00971869"/>
    <w:rsid w:val="00971AAB"/>
    <w:rsid w:val="00971B75"/>
    <w:rsid w:val="00971C32"/>
    <w:rsid w:val="00971E7C"/>
    <w:rsid w:val="00972167"/>
    <w:rsid w:val="009725C5"/>
    <w:rsid w:val="00973540"/>
    <w:rsid w:val="00973888"/>
    <w:rsid w:val="00973B32"/>
    <w:rsid w:val="00973C98"/>
    <w:rsid w:val="00973D6F"/>
    <w:rsid w:val="00973DFC"/>
    <w:rsid w:val="00974362"/>
    <w:rsid w:val="009747C0"/>
    <w:rsid w:val="0097485D"/>
    <w:rsid w:val="0097488B"/>
    <w:rsid w:val="0097494F"/>
    <w:rsid w:val="00974AB7"/>
    <w:rsid w:val="00974DCD"/>
    <w:rsid w:val="00974E12"/>
    <w:rsid w:val="00975135"/>
    <w:rsid w:val="00975660"/>
    <w:rsid w:val="009759AB"/>
    <w:rsid w:val="0097651E"/>
    <w:rsid w:val="009766E3"/>
    <w:rsid w:val="009768A1"/>
    <w:rsid w:val="00977211"/>
    <w:rsid w:val="009779F1"/>
    <w:rsid w:val="00977A16"/>
    <w:rsid w:val="00977A8E"/>
    <w:rsid w:val="00977D05"/>
    <w:rsid w:val="00977D23"/>
    <w:rsid w:val="00980111"/>
    <w:rsid w:val="009801EF"/>
    <w:rsid w:val="009802F1"/>
    <w:rsid w:val="009807A8"/>
    <w:rsid w:val="00980828"/>
    <w:rsid w:val="0098167F"/>
    <w:rsid w:val="009818BB"/>
    <w:rsid w:val="00981BA4"/>
    <w:rsid w:val="0098260C"/>
    <w:rsid w:val="0098265D"/>
    <w:rsid w:val="009833B5"/>
    <w:rsid w:val="009839CB"/>
    <w:rsid w:val="00983BD8"/>
    <w:rsid w:val="00984426"/>
    <w:rsid w:val="00984BF9"/>
    <w:rsid w:val="00985250"/>
    <w:rsid w:val="0098573C"/>
    <w:rsid w:val="00985ABB"/>
    <w:rsid w:val="00986271"/>
    <w:rsid w:val="0098783E"/>
    <w:rsid w:val="00987C44"/>
    <w:rsid w:val="009900B5"/>
    <w:rsid w:val="009900DE"/>
    <w:rsid w:val="00990300"/>
    <w:rsid w:val="00990A6D"/>
    <w:rsid w:val="00990C1C"/>
    <w:rsid w:val="00990E92"/>
    <w:rsid w:val="00991127"/>
    <w:rsid w:val="009911EC"/>
    <w:rsid w:val="00991FF3"/>
    <w:rsid w:val="00992C20"/>
    <w:rsid w:val="00992F0B"/>
    <w:rsid w:val="00992FFC"/>
    <w:rsid w:val="00993029"/>
    <w:rsid w:val="009932CC"/>
    <w:rsid w:val="00993692"/>
    <w:rsid w:val="00994079"/>
    <w:rsid w:val="009949C8"/>
    <w:rsid w:val="00994EE9"/>
    <w:rsid w:val="00994F72"/>
    <w:rsid w:val="009951C9"/>
    <w:rsid w:val="009952D5"/>
    <w:rsid w:val="009959A2"/>
    <w:rsid w:val="00995A79"/>
    <w:rsid w:val="00995E23"/>
    <w:rsid w:val="00995EFC"/>
    <w:rsid w:val="0099667A"/>
    <w:rsid w:val="00996DED"/>
    <w:rsid w:val="00996E12"/>
    <w:rsid w:val="00996FB3"/>
    <w:rsid w:val="00997060"/>
    <w:rsid w:val="0099712D"/>
    <w:rsid w:val="0099787E"/>
    <w:rsid w:val="00997891"/>
    <w:rsid w:val="00997CB0"/>
    <w:rsid w:val="00997E06"/>
    <w:rsid w:val="009A0201"/>
    <w:rsid w:val="009A043B"/>
    <w:rsid w:val="009A06E1"/>
    <w:rsid w:val="009A0D96"/>
    <w:rsid w:val="009A0FA1"/>
    <w:rsid w:val="009A14C2"/>
    <w:rsid w:val="009A163D"/>
    <w:rsid w:val="009A1725"/>
    <w:rsid w:val="009A17BA"/>
    <w:rsid w:val="009A1B97"/>
    <w:rsid w:val="009A1D05"/>
    <w:rsid w:val="009A1DD1"/>
    <w:rsid w:val="009A2089"/>
    <w:rsid w:val="009A215E"/>
    <w:rsid w:val="009A2387"/>
    <w:rsid w:val="009A23B3"/>
    <w:rsid w:val="009A25C2"/>
    <w:rsid w:val="009A2823"/>
    <w:rsid w:val="009A2946"/>
    <w:rsid w:val="009A2B65"/>
    <w:rsid w:val="009A2B6E"/>
    <w:rsid w:val="009A3197"/>
    <w:rsid w:val="009A3406"/>
    <w:rsid w:val="009A39C8"/>
    <w:rsid w:val="009A3F97"/>
    <w:rsid w:val="009A4505"/>
    <w:rsid w:val="009A4844"/>
    <w:rsid w:val="009A4E54"/>
    <w:rsid w:val="009A530B"/>
    <w:rsid w:val="009A54B2"/>
    <w:rsid w:val="009A56F0"/>
    <w:rsid w:val="009A5944"/>
    <w:rsid w:val="009A59D4"/>
    <w:rsid w:val="009A59EB"/>
    <w:rsid w:val="009A5B36"/>
    <w:rsid w:val="009A5FE0"/>
    <w:rsid w:val="009A61A2"/>
    <w:rsid w:val="009A639F"/>
    <w:rsid w:val="009A6C61"/>
    <w:rsid w:val="009A75AE"/>
    <w:rsid w:val="009A7987"/>
    <w:rsid w:val="009B01E0"/>
    <w:rsid w:val="009B0740"/>
    <w:rsid w:val="009B0BFD"/>
    <w:rsid w:val="009B0D49"/>
    <w:rsid w:val="009B110D"/>
    <w:rsid w:val="009B119C"/>
    <w:rsid w:val="009B15E4"/>
    <w:rsid w:val="009B170A"/>
    <w:rsid w:val="009B1C1D"/>
    <w:rsid w:val="009B227D"/>
    <w:rsid w:val="009B231D"/>
    <w:rsid w:val="009B2A51"/>
    <w:rsid w:val="009B2BE5"/>
    <w:rsid w:val="009B2D32"/>
    <w:rsid w:val="009B2F6A"/>
    <w:rsid w:val="009B342B"/>
    <w:rsid w:val="009B34AD"/>
    <w:rsid w:val="009B38CE"/>
    <w:rsid w:val="009B3BC5"/>
    <w:rsid w:val="009B3E2A"/>
    <w:rsid w:val="009B4103"/>
    <w:rsid w:val="009B4381"/>
    <w:rsid w:val="009B438F"/>
    <w:rsid w:val="009B4592"/>
    <w:rsid w:val="009B4AE8"/>
    <w:rsid w:val="009B4DBF"/>
    <w:rsid w:val="009B5241"/>
    <w:rsid w:val="009B57A7"/>
    <w:rsid w:val="009B57C1"/>
    <w:rsid w:val="009B585E"/>
    <w:rsid w:val="009B5ACA"/>
    <w:rsid w:val="009B5B08"/>
    <w:rsid w:val="009B6569"/>
    <w:rsid w:val="009B6604"/>
    <w:rsid w:val="009B666E"/>
    <w:rsid w:val="009B6886"/>
    <w:rsid w:val="009B6C18"/>
    <w:rsid w:val="009B7281"/>
    <w:rsid w:val="009B72D7"/>
    <w:rsid w:val="009C026C"/>
    <w:rsid w:val="009C07BD"/>
    <w:rsid w:val="009C0862"/>
    <w:rsid w:val="009C099B"/>
    <w:rsid w:val="009C0C46"/>
    <w:rsid w:val="009C0FE1"/>
    <w:rsid w:val="009C1185"/>
    <w:rsid w:val="009C12EE"/>
    <w:rsid w:val="009C13FD"/>
    <w:rsid w:val="009C1623"/>
    <w:rsid w:val="009C1964"/>
    <w:rsid w:val="009C1B14"/>
    <w:rsid w:val="009C1CDD"/>
    <w:rsid w:val="009C1EEF"/>
    <w:rsid w:val="009C2016"/>
    <w:rsid w:val="009C21AC"/>
    <w:rsid w:val="009C25EC"/>
    <w:rsid w:val="009C2958"/>
    <w:rsid w:val="009C2BC3"/>
    <w:rsid w:val="009C2F95"/>
    <w:rsid w:val="009C3016"/>
    <w:rsid w:val="009C30CF"/>
    <w:rsid w:val="009C316C"/>
    <w:rsid w:val="009C345C"/>
    <w:rsid w:val="009C35E5"/>
    <w:rsid w:val="009C3648"/>
    <w:rsid w:val="009C3D5E"/>
    <w:rsid w:val="009C3D69"/>
    <w:rsid w:val="009C40D4"/>
    <w:rsid w:val="009C43A6"/>
    <w:rsid w:val="009C4719"/>
    <w:rsid w:val="009C4C35"/>
    <w:rsid w:val="009C4E09"/>
    <w:rsid w:val="009C51D1"/>
    <w:rsid w:val="009C52A5"/>
    <w:rsid w:val="009C5D95"/>
    <w:rsid w:val="009C62E1"/>
    <w:rsid w:val="009C64C3"/>
    <w:rsid w:val="009C655C"/>
    <w:rsid w:val="009C66DB"/>
    <w:rsid w:val="009C6734"/>
    <w:rsid w:val="009C689E"/>
    <w:rsid w:val="009C698A"/>
    <w:rsid w:val="009C6E5C"/>
    <w:rsid w:val="009C6F73"/>
    <w:rsid w:val="009C780E"/>
    <w:rsid w:val="009C78D3"/>
    <w:rsid w:val="009C7A4C"/>
    <w:rsid w:val="009C7A50"/>
    <w:rsid w:val="009D0170"/>
    <w:rsid w:val="009D0509"/>
    <w:rsid w:val="009D0EC3"/>
    <w:rsid w:val="009D13C3"/>
    <w:rsid w:val="009D14B0"/>
    <w:rsid w:val="009D184A"/>
    <w:rsid w:val="009D197C"/>
    <w:rsid w:val="009D1B28"/>
    <w:rsid w:val="009D1B5D"/>
    <w:rsid w:val="009D1CED"/>
    <w:rsid w:val="009D1E83"/>
    <w:rsid w:val="009D2084"/>
    <w:rsid w:val="009D212A"/>
    <w:rsid w:val="009D25FA"/>
    <w:rsid w:val="009D2661"/>
    <w:rsid w:val="009D2AF6"/>
    <w:rsid w:val="009D3A21"/>
    <w:rsid w:val="009D3B14"/>
    <w:rsid w:val="009D4009"/>
    <w:rsid w:val="009D48F2"/>
    <w:rsid w:val="009D49FA"/>
    <w:rsid w:val="009D4B25"/>
    <w:rsid w:val="009D4C0D"/>
    <w:rsid w:val="009D4E9A"/>
    <w:rsid w:val="009D52D4"/>
    <w:rsid w:val="009D5478"/>
    <w:rsid w:val="009D5E8F"/>
    <w:rsid w:val="009D63D2"/>
    <w:rsid w:val="009D66BF"/>
    <w:rsid w:val="009D6886"/>
    <w:rsid w:val="009D6955"/>
    <w:rsid w:val="009D6E57"/>
    <w:rsid w:val="009D6F59"/>
    <w:rsid w:val="009D7117"/>
    <w:rsid w:val="009D7196"/>
    <w:rsid w:val="009D74A0"/>
    <w:rsid w:val="009D7725"/>
    <w:rsid w:val="009D785C"/>
    <w:rsid w:val="009D7D9F"/>
    <w:rsid w:val="009E01C8"/>
    <w:rsid w:val="009E06EF"/>
    <w:rsid w:val="009E0B19"/>
    <w:rsid w:val="009E0B44"/>
    <w:rsid w:val="009E0B7B"/>
    <w:rsid w:val="009E0BD0"/>
    <w:rsid w:val="009E0C1D"/>
    <w:rsid w:val="009E0C57"/>
    <w:rsid w:val="009E0C93"/>
    <w:rsid w:val="009E10C6"/>
    <w:rsid w:val="009E121F"/>
    <w:rsid w:val="009E16A0"/>
    <w:rsid w:val="009E16E9"/>
    <w:rsid w:val="009E1796"/>
    <w:rsid w:val="009E1EC9"/>
    <w:rsid w:val="009E1F72"/>
    <w:rsid w:val="009E2239"/>
    <w:rsid w:val="009E2383"/>
    <w:rsid w:val="009E2703"/>
    <w:rsid w:val="009E2852"/>
    <w:rsid w:val="009E2BA0"/>
    <w:rsid w:val="009E320A"/>
    <w:rsid w:val="009E3225"/>
    <w:rsid w:val="009E329E"/>
    <w:rsid w:val="009E32F0"/>
    <w:rsid w:val="009E361B"/>
    <w:rsid w:val="009E3DA1"/>
    <w:rsid w:val="009E3EB4"/>
    <w:rsid w:val="009E3F0B"/>
    <w:rsid w:val="009E3F19"/>
    <w:rsid w:val="009E415B"/>
    <w:rsid w:val="009E4240"/>
    <w:rsid w:val="009E4773"/>
    <w:rsid w:val="009E4827"/>
    <w:rsid w:val="009E482E"/>
    <w:rsid w:val="009E4DEF"/>
    <w:rsid w:val="009E512D"/>
    <w:rsid w:val="009E52D2"/>
    <w:rsid w:val="009E55DC"/>
    <w:rsid w:val="009E5968"/>
    <w:rsid w:val="009E5ED9"/>
    <w:rsid w:val="009E5EFA"/>
    <w:rsid w:val="009E6018"/>
    <w:rsid w:val="009E612B"/>
    <w:rsid w:val="009E6319"/>
    <w:rsid w:val="009E6563"/>
    <w:rsid w:val="009E659F"/>
    <w:rsid w:val="009E6618"/>
    <w:rsid w:val="009E686C"/>
    <w:rsid w:val="009E6ABE"/>
    <w:rsid w:val="009E6C45"/>
    <w:rsid w:val="009E70E4"/>
    <w:rsid w:val="009E73C5"/>
    <w:rsid w:val="009E78AB"/>
    <w:rsid w:val="009F0462"/>
    <w:rsid w:val="009F0677"/>
    <w:rsid w:val="009F08EE"/>
    <w:rsid w:val="009F090C"/>
    <w:rsid w:val="009F0FA6"/>
    <w:rsid w:val="009F1368"/>
    <w:rsid w:val="009F170A"/>
    <w:rsid w:val="009F1897"/>
    <w:rsid w:val="009F1E06"/>
    <w:rsid w:val="009F2088"/>
    <w:rsid w:val="009F20B2"/>
    <w:rsid w:val="009F2140"/>
    <w:rsid w:val="009F2298"/>
    <w:rsid w:val="009F242C"/>
    <w:rsid w:val="009F2756"/>
    <w:rsid w:val="009F28A3"/>
    <w:rsid w:val="009F3186"/>
    <w:rsid w:val="009F3656"/>
    <w:rsid w:val="009F3688"/>
    <w:rsid w:val="009F372B"/>
    <w:rsid w:val="009F3986"/>
    <w:rsid w:val="009F3C7E"/>
    <w:rsid w:val="009F3CC4"/>
    <w:rsid w:val="009F3F44"/>
    <w:rsid w:val="009F4A3E"/>
    <w:rsid w:val="009F4AD2"/>
    <w:rsid w:val="009F4BF8"/>
    <w:rsid w:val="009F4D85"/>
    <w:rsid w:val="009F4F2A"/>
    <w:rsid w:val="009F5012"/>
    <w:rsid w:val="009F543C"/>
    <w:rsid w:val="009F5473"/>
    <w:rsid w:val="009F5500"/>
    <w:rsid w:val="009F592D"/>
    <w:rsid w:val="009F5FC8"/>
    <w:rsid w:val="009F614B"/>
    <w:rsid w:val="009F63B2"/>
    <w:rsid w:val="009F6546"/>
    <w:rsid w:val="009F6650"/>
    <w:rsid w:val="009F69BE"/>
    <w:rsid w:val="009F6A66"/>
    <w:rsid w:val="009F6BC8"/>
    <w:rsid w:val="009F6CA0"/>
    <w:rsid w:val="009F7028"/>
    <w:rsid w:val="009F739F"/>
    <w:rsid w:val="009F7BC2"/>
    <w:rsid w:val="00A002FC"/>
    <w:rsid w:val="00A00C66"/>
    <w:rsid w:val="00A00C84"/>
    <w:rsid w:val="00A00F4D"/>
    <w:rsid w:val="00A01020"/>
    <w:rsid w:val="00A0107F"/>
    <w:rsid w:val="00A01410"/>
    <w:rsid w:val="00A01623"/>
    <w:rsid w:val="00A01863"/>
    <w:rsid w:val="00A01A1B"/>
    <w:rsid w:val="00A020DF"/>
    <w:rsid w:val="00A02B70"/>
    <w:rsid w:val="00A03472"/>
    <w:rsid w:val="00A03851"/>
    <w:rsid w:val="00A03996"/>
    <w:rsid w:val="00A03D6F"/>
    <w:rsid w:val="00A03ECE"/>
    <w:rsid w:val="00A04029"/>
    <w:rsid w:val="00A04266"/>
    <w:rsid w:val="00A042B2"/>
    <w:rsid w:val="00A042FA"/>
    <w:rsid w:val="00A042FF"/>
    <w:rsid w:val="00A04459"/>
    <w:rsid w:val="00A046AE"/>
    <w:rsid w:val="00A04A00"/>
    <w:rsid w:val="00A04AAB"/>
    <w:rsid w:val="00A04C61"/>
    <w:rsid w:val="00A05746"/>
    <w:rsid w:val="00A06346"/>
    <w:rsid w:val="00A06460"/>
    <w:rsid w:val="00A06879"/>
    <w:rsid w:val="00A06B6B"/>
    <w:rsid w:val="00A06FBD"/>
    <w:rsid w:val="00A07AED"/>
    <w:rsid w:val="00A1024D"/>
    <w:rsid w:val="00A1040E"/>
    <w:rsid w:val="00A10F06"/>
    <w:rsid w:val="00A11306"/>
    <w:rsid w:val="00A113D7"/>
    <w:rsid w:val="00A11473"/>
    <w:rsid w:val="00A11DA5"/>
    <w:rsid w:val="00A12DC7"/>
    <w:rsid w:val="00A12FE6"/>
    <w:rsid w:val="00A1303B"/>
    <w:rsid w:val="00A13120"/>
    <w:rsid w:val="00A131D3"/>
    <w:rsid w:val="00A134CC"/>
    <w:rsid w:val="00A135B9"/>
    <w:rsid w:val="00A13BD1"/>
    <w:rsid w:val="00A13F92"/>
    <w:rsid w:val="00A14134"/>
    <w:rsid w:val="00A14C1D"/>
    <w:rsid w:val="00A14C6F"/>
    <w:rsid w:val="00A15071"/>
    <w:rsid w:val="00A15621"/>
    <w:rsid w:val="00A15770"/>
    <w:rsid w:val="00A15D48"/>
    <w:rsid w:val="00A161E6"/>
    <w:rsid w:val="00A16314"/>
    <w:rsid w:val="00A1679D"/>
    <w:rsid w:val="00A16FD2"/>
    <w:rsid w:val="00A17575"/>
    <w:rsid w:val="00A176B7"/>
    <w:rsid w:val="00A177E5"/>
    <w:rsid w:val="00A17BF6"/>
    <w:rsid w:val="00A17F53"/>
    <w:rsid w:val="00A20BF3"/>
    <w:rsid w:val="00A211C2"/>
    <w:rsid w:val="00A2172E"/>
    <w:rsid w:val="00A21C76"/>
    <w:rsid w:val="00A2213A"/>
    <w:rsid w:val="00A22230"/>
    <w:rsid w:val="00A2270C"/>
    <w:rsid w:val="00A230C9"/>
    <w:rsid w:val="00A23630"/>
    <w:rsid w:val="00A236DA"/>
    <w:rsid w:val="00A240DF"/>
    <w:rsid w:val="00A25A7B"/>
    <w:rsid w:val="00A25DF6"/>
    <w:rsid w:val="00A2645E"/>
    <w:rsid w:val="00A26ACE"/>
    <w:rsid w:val="00A26CF0"/>
    <w:rsid w:val="00A26D57"/>
    <w:rsid w:val="00A270F4"/>
    <w:rsid w:val="00A27744"/>
    <w:rsid w:val="00A300D4"/>
    <w:rsid w:val="00A30F18"/>
    <w:rsid w:val="00A31082"/>
    <w:rsid w:val="00A318DB"/>
    <w:rsid w:val="00A3230B"/>
    <w:rsid w:val="00A323DE"/>
    <w:rsid w:val="00A32906"/>
    <w:rsid w:val="00A33C5D"/>
    <w:rsid w:val="00A34568"/>
    <w:rsid w:val="00A3469B"/>
    <w:rsid w:val="00A3488D"/>
    <w:rsid w:val="00A34890"/>
    <w:rsid w:val="00A350F4"/>
    <w:rsid w:val="00A35C7D"/>
    <w:rsid w:val="00A36080"/>
    <w:rsid w:val="00A36580"/>
    <w:rsid w:val="00A37AD6"/>
    <w:rsid w:val="00A37E43"/>
    <w:rsid w:val="00A40054"/>
    <w:rsid w:val="00A40060"/>
    <w:rsid w:val="00A405D2"/>
    <w:rsid w:val="00A4060D"/>
    <w:rsid w:val="00A40823"/>
    <w:rsid w:val="00A408CA"/>
    <w:rsid w:val="00A40A68"/>
    <w:rsid w:val="00A40CCB"/>
    <w:rsid w:val="00A40E96"/>
    <w:rsid w:val="00A4100A"/>
    <w:rsid w:val="00A41115"/>
    <w:rsid w:val="00A415CF"/>
    <w:rsid w:val="00A41EBF"/>
    <w:rsid w:val="00A422F9"/>
    <w:rsid w:val="00A42520"/>
    <w:rsid w:val="00A42821"/>
    <w:rsid w:val="00A42A2B"/>
    <w:rsid w:val="00A42B0B"/>
    <w:rsid w:val="00A431B5"/>
    <w:rsid w:val="00A43BFD"/>
    <w:rsid w:val="00A444A9"/>
    <w:rsid w:val="00A44618"/>
    <w:rsid w:val="00A446AB"/>
    <w:rsid w:val="00A4489B"/>
    <w:rsid w:val="00A44B12"/>
    <w:rsid w:val="00A44CA1"/>
    <w:rsid w:val="00A44F7F"/>
    <w:rsid w:val="00A4507B"/>
    <w:rsid w:val="00A454F2"/>
    <w:rsid w:val="00A45833"/>
    <w:rsid w:val="00A45C41"/>
    <w:rsid w:val="00A461FA"/>
    <w:rsid w:val="00A46354"/>
    <w:rsid w:val="00A46421"/>
    <w:rsid w:val="00A465E1"/>
    <w:rsid w:val="00A4675A"/>
    <w:rsid w:val="00A46C66"/>
    <w:rsid w:val="00A46D60"/>
    <w:rsid w:val="00A46F6A"/>
    <w:rsid w:val="00A47298"/>
    <w:rsid w:val="00A47458"/>
    <w:rsid w:val="00A47BFF"/>
    <w:rsid w:val="00A47C5F"/>
    <w:rsid w:val="00A47CC5"/>
    <w:rsid w:val="00A47EF9"/>
    <w:rsid w:val="00A506B5"/>
    <w:rsid w:val="00A50804"/>
    <w:rsid w:val="00A50B8D"/>
    <w:rsid w:val="00A50EC3"/>
    <w:rsid w:val="00A50F2F"/>
    <w:rsid w:val="00A51109"/>
    <w:rsid w:val="00A5113A"/>
    <w:rsid w:val="00A51233"/>
    <w:rsid w:val="00A51299"/>
    <w:rsid w:val="00A51388"/>
    <w:rsid w:val="00A5146F"/>
    <w:rsid w:val="00A514CA"/>
    <w:rsid w:val="00A515C3"/>
    <w:rsid w:val="00A5195A"/>
    <w:rsid w:val="00A51B84"/>
    <w:rsid w:val="00A527F8"/>
    <w:rsid w:val="00A52971"/>
    <w:rsid w:val="00A52BFB"/>
    <w:rsid w:val="00A52D0E"/>
    <w:rsid w:val="00A52DC1"/>
    <w:rsid w:val="00A52F5D"/>
    <w:rsid w:val="00A53253"/>
    <w:rsid w:val="00A53373"/>
    <w:rsid w:val="00A53581"/>
    <w:rsid w:val="00A5358D"/>
    <w:rsid w:val="00A536D2"/>
    <w:rsid w:val="00A539A2"/>
    <w:rsid w:val="00A53BE4"/>
    <w:rsid w:val="00A53C1D"/>
    <w:rsid w:val="00A53EC6"/>
    <w:rsid w:val="00A54E33"/>
    <w:rsid w:val="00A54F13"/>
    <w:rsid w:val="00A55073"/>
    <w:rsid w:val="00A55622"/>
    <w:rsid w:val="00A557C7"/>
    <w:rsid w:val="00A56291"/>
    <w:rsid w:val="00A56342"/>
    <w:rsid w:val="00A5665B"/>
    <w:rsid w:val="00A56946"/>
    <w:rsid w:val="00A5716D"/>
    <w:rsid w:val="00A57883"/>
    <w:rsid w:val="00A578EF"/>
    <w:rsid w:val="00A57D5B"/>
    <w:rsid w:val="00A605C8"/>
    <w:rsid w:val="00A60850"/>
    <w:rsid w:val="00A608B4"/>
    <w:rsid w:val="00A60F51"/>
    <w:rsid w:val="00A615BB"/>
    <w:rsid w:val="00A61A47"/>
    <w:rsid w:val="00A62481"/>
    <w:rsid w:val="00A62645"/>
    <w:rsid w:val="00A626FE"/>
    <w:rsid w:val="00A62D2B"/>
    <w:rsid w:val="00A62F0F"/>
    <w:rsid w:val="00A63000"/>
    <w:rsid w:val="00A63126"/>
    <w:rsid w:val="00A63269"/>
    <w:rsid w:val="00A63297"/>
    <w:rsid w:val="00A633EF"/>
    <w:rsid w:val="00A637DC"/>
    <w:rsid w:val="00A63A9D"/>
    <w:rsid w:val="00A63BA4"/>
    <w:rsid w:val="00A63D0E"/>
    <w:rsid w:val="00A63FC0"/>
    <w:rsid w:val="00A64375"/>
    <w:rsid w:val="00A6484A"/>
    <w:rsid w:val="00A64B34"/>
    <w:rsid w:val="00A64BCB"/>
    <w:rsid w:val="00A65646"/>
    <w:rsid w:val="00A658D0"/>
    <w:rsid w:val="00A6597C"/>
    <w:rsid w:val="00A65A76"/>
    <w:rsid w:val="00A6600F"/>
    <w:rsid w:val="00A66292"/>
    <w:rsid w:val="00A669F2"/>
    <w:rsid w:val="00A672D1"/>
    <w:rsid w:val="00A676F1"/>
    <w:rsid w:val="00A70026"/>
    <w:rsid w:val="00A7014C"/>
    <w:rsid w:val="00A705D8"/>
    <w:rsid w:val="00A70A31"/>
    <w:rsid w:val="00A70A97"/>
    <w:rsid w:val="00A70D7C"/>
    <w:rsid w:val="00A70E61"/>
    <w:rsid w:val="00A70F1C"/>
    <w:rsid w:val="00A712C5"/>
    <w:rsid w:val="00A7149B"/>
    <w:rsid w:val="00A71A6D"/>
    <w:rsid w:val="00A71C8D"/>
    <w:rsid w:val="00A721A7"/>
    <w:rsid w:val="00A72726"/>
    <w:rsid w:val="00A72C3E"/>
    <w:rsid w:val="00A7307E"/>
    <w:rsid w:val="00A7318D"/>
    <w:rsid w:val="00A735C9"/>
    <w:rsid w:val="00A735E4"/>
    <w:rsid w:val="00A73617"/>
    <w:rsid w:val="00A736DA"/>
    <w:rsid w:val="00A73B2D"/>
    <w:rsid w:val="00A73BC1"/>
    <w:rsid w:val="00A73FD9"/>
    <w:rsid w:val="00A741F6"/>
    <w:rsid w:val="00A74323"/>
    <w:rsid w:val="00A74469"/>
    <w:rsid w:val="00A75B1E"/>
    <w:rsid w:val="00A75B9B"/>
    <w:rsid w:val="00A76450"/>
    <w:rsid w:val="00A76455"/>
    <w:rsid w:val="00A76524"/>
    <w:rsid w:val="00A765F1"/>
    <w:rsid w:val="00A76FEE"/>
    <w:rsid w:val="00A7719C"/>
    <w:rsid w:val="00A77393"/>
    <w:rsid w:val="00A77EDA"/>
    <w:rsid w:val="00A801C7"/>
    <w:rsid w:val="00A80347"/>
    <w:rsid w:val="00A809CA"/>
    <w:rsid w:val="00A80AB0"/>
    <w:rsid w:val="00A8124D"/>
    <w:rsid w:val="00A8134D"/>
    <w:rsid w:val="00A81399"/>
    <w:rsid w:val="00A813EB"/>
    <w:rsid w:val="00A81669"/>
    <w:rsid w:val="00A8168C"/>
    <w:rsid w:val="00A81875"/>
    <w:rsid w:val="00A8199F"/>
    <w:rsid w:val="00A81B18"/>
    <w:rsid w:val="00A8257B"/>
    <w:rsid w:val="00A827E1"/>
    <w:rsid w:val="00A82C22"/>
    <w:rsid w:val="00A82C58"/>
    <w:rsid w:val="00A82DC9"/>
    <w:rsid w:val="00A82FAA"/>
    <w:rsid w:val="00A83550"/>
    <w:rsid w:val="00A835F7"/>
    <w:rsid w:val="00A8367E"/>
    <w:rsid w:val="00A83E48"/>
    <w:rsid w:val="00A83EC7"/>
    <w:rsid w:val="00A83F2C"/>
    <w:rsid w:val="00A8410A"/>
    <w:rsid w:val="00A84A4F"/>
    <w:rsid w:val="00A84B74"/>
    <w:rsid w:val="00A85345"/>
    <w:rsid w:val="00A8577B"/>
    <w:rsid w:val="00A85ABC"/>
    <w:rsid w:val="00A85D01"/>
    <w:rsid w:val="00A85D8B"/>
    <w:rsid w:val="00A85ED7"/>
    <w:rsid w:val="00A85F18"/>
    <w:rsid w:val="00A8634E"/>
    <w:rsid w:val="00A8654A"/>
    <w:rsid w:val="00A86757"/>
    <w:rsid w:val="00A86F3D"/>
    <w:rsid w:val="00A87323"/>
    <w:rsid w:val="00A87577"/>
    <w:rsid w:val="00A875E6"/>
    <w:rsid w:val="00A90A10"/>
    <w:rsid w:val="00A90A77"/>
    <w:rsid w:val="00A90CCA"/>
    <w:rsid w:val="00A90D67"/>
    <w:rsid w:val="00A918C6"/>
    <w:rsid w:val="00A91952"/>
    <w:rsid w:val="00A9197A"/>
    <w:rsid w:val="00A91B06"/>
    <w:rsid w:val="00A91B7D"/>
    <w:rsid w:val="00A91C26"/>
    <w:rsid w:val="00A91E55"/>
    <w:rsid w:val="00A91E9B"/>
    <w:rsid w:val="00A9219D"/>
    <w:rsid w:val="00A92378"/>
    <w:rsid w:val="00A92538"/>
    <w:rsid w:val="00A92579"/>
    <w:rsid w:val="00A92797"/>
    <w:rsid w:val="00A928DA"/>
    <w:rsid w:val="00A92AFA"/>
    <w:rsid w:val="00A92C46"/>
    <w:rsid w:val="00A930C7"/>
    <w:rsid w:val="00A932DC"/>
    <w:rsid w:val="00A936CD"/>
    <w:rsid w:val="00A93A46"/>
    <w:rsid w:val="00A9442E"/>
    <w:rsid w:val="00A9448B"/>
    <w:rsid w:val="00A94596"/>
    <w:rsid w:val="00A953BF"/>
    <w:rsid w:val="00A955A4"/>
    <w:rsid w:val="00A95F94"/>
    <w:rsid w:val="00A960E9"/>
    <w:rsid w:val="00A9668E"/>
    <w:rsid w:val="00A96752"/>
    <w:rsid w:val="00A96AFD"/>
    <w:rsid w:val="00A97099"/>
    <w:rsid w:val="00A97405"/>
    <w:rsid w:val="00A97665"/>
    <w:rsid w:val="00A9774B"/>
    <w:rsid w:val="00AA01BF"/>
    <w:rsid w:val="00AA01E4"/>
    <w:rsid w:val="00AA02DE"/>
    <w:rsid w:val="00AA03AD"/>
    <w:rsid w:val="00AA0932"/>
    <w:rsid w:val="00AA0F0C"/>
    <w:rsid w:val="00AA0F98"/>
    <w:rsid w:val="00AA1158"/>
    <w:rsid w:val="00AA1305"/>
    <w:rsid w:val="00AA1670"/>
    <w:rsid w:val="00AA1865"/>
    <w:rsid w:val="00AA1A78"/>
    <w:rsid w:val="00AA1BA6"/>
    <w:rsid w:val="00AA1D11"/>
    <w:rsid w:val="00AA1EF3"/>
    <w:rsid w:val="00AA2347"/>
    <w:rsid w:val="00AA2722"/>
    <w:rsid w:val="00AA27BE"/>
    <w:rsid w:val="00AA2E3B"/>
    <w:rsid w:val="00AA3088"/>
    <w:rsid w:val="00AA32FF"/>
    <w:rsid w:val="00AA333B"/>
    <w:rsid w:val="00AA33B9"/>
    <w:rsid w:val="00AA36CF"/>
    <w:rsid w:val="00AA37DA"/>
    <w:rsid w:val="00AA3A06"/>
    <w:rsid w:val="00AA3A20"/>
    <w:rsid w:val="00AA3A46"/>
    <w:rsid w:val="00AA3C60"/>
    <w:rsid w:val="00AA3D7D"/>
    <w:rsid w:val="00AA3DBA"/>
    <w:rsid w:val="00AA4255"/>
    <w:rsid w:val="00AA479E"/>
    <w:rsid w:val="00AA4B40"/>
    <w:rsid w:val="00AA4DFA"/>
    <w:rsid w:val="00AA4E16"/>
    <w:rsid w:val="00AA5069"/>
    <w:rsid w:val="00AA5235"/>
    <w:rsid w:val="00AA5990"/>
    <w:rsid w:val="00AA5F77"/>
    <w:rsid w:val="00AA6658"/>
    <w:rsid w:val="00AA6B06"/>
    <w:rsid w:val="00AA6BC5"/>
    <w:rsid w:val="00AA701D"/>
    <w:rsid w:val="00AA7433"/>
    <w:rsid w:val="00AA7912"/>
    <w:rsid w:val="00AA7AA2"/>
    <w:rsid w:val="00AA7B61"/>
    <w:rsid w:val="00AB003A"/>
    <w:rsid w:val="00AB004A"/>
    <w:rsid w:val="00AB03B2"/>
    <w:rsid w:val="00AB094A"/>
    <w:rsid w:val="00AB09CB"/>
    <w:rsid w:val="00AB0F86"/>
    <w:rsid w:val="00AB17AE"/>
    <w:rsid w:val="00AB1805"/>
    <w:rsid w:val="00AB184B"/>
    <w:rsid w:val="00AB1852"/>
    <w:rsid w:val="00AB1865"/>
    <w:rsid w:val="00AB19C4"/>
    <w:rsid w:val="00AB2024"/>
    <w:rsid w:val="00AB2320"/>
    <w:rsid w:val="00AB23F3"/>
    <w:rsid w:val="00AB23FA"/>
    <w:rsid w:val="00AB3541"/>
    <w:rsid w:val="00AB3689"/>
    <w:rsid w:val="00AB397D"/>
    <w:rsid w:val="00AB3AE3"/>
    <w:rsid w:val="00AB4495"/>
    <w:rsid w:val="00AB46DC"/>
    <w:rsid w:val="00AB475B"/>
    <w:rsid w:val="00AB4B28"/>
    <w:rsid w:val="00AB4DA3"/>
    <w:rsid w:val="00AB510A"/>
    <w:rsid w:val="00AB5159"/>
    <w:rsid w:val="00AB5285"/>
    <w:rsid w:val="00AB545E"/>
    <w:rsid w:val="00AB559C"/>
    <w:rsid w:val="00AB5682"/>
    <w:rsid w:val="00AB5986"/>
    <w:rsid w:val="00AB5987"/>
    <w:rsid w:val="00AB5F24"/>
    <w:rsid w:val="00AB637D"/>
    <w:rsid w:val="00AB63BC"/>
    <w:rsid w:val="00AB6721"/>
    <w:rsid w:val="00AB6836"/>
    <w:rsid w:val="00AB6954"/>
    <w:rsid w:val="00AB6CB5"/>
    <w:rsid w:val="00AB7B91"/>
    <w:rsid w:val="00AC00B7"/>
    <w:rsid w:val="00AC0131"/>
    <w:rsid w:val="00AC0918"/>
    <w:rsid w:val="00AC0BDE"/>
    <w:rsid w:val="00AC12BC"/>
    <w:rsid w:val="00AC1612"/>
    <w:rsid w:val="00AC1806"/>
    <w:rsid w:val="00AC1880"/>
    <w:rsid w:val="00AC18EA"/>
    <w:rsid w:val="00AC1A8F"/>
    <w:rsid w:val="00AC24F5"/>
    <w:rsid w:val="00AC2799"/>
    <w:rsid w:val="00AC2EB6"/>
    <w:rsid w:val="00AC361E"/>
    <w:rsid w:val="00AC3B93"/>
    <w:rsid w:val="00AC45F2"/>
    <w:rsid w:val="00AC4B0E"/>
    <w:rsid w:val="00AC4C1B"/>
    <w:rsid w:val="00AC4D95"/>
    <w:rsid w:val="00AC5635"/>
    <w:rsid w:val="00AC56EF"/>
    <w:rsid w:val="00AC6141"/>
    <w:rsid w:val="00AC6275"/>
    <w:rsid w:val="00AC67D5"/>
    <w:rsid w:val="00AC6937"/>
    <w:rsid w:val="00AC69FF"/>
    <w:rsid w:val="00AC6BEB"/>
    <w:rsid w:val="00AC6CCB"/>
    <w:rsid w:val="00AC7151"/>
    <w:rsid w:val="00AC7745"/>
    <w:rsid w:val="00AC7BA0"/>
    <w:rsid w:val="00AC7C86"/>
    <w:rsid w:val="00AC7ECF"/>
    <w:rsid w:val="00AC7F70"/>
    <w:rsid w:val="00AD011B"/>
    <w:rsid w:val="00AD02F1"/>
    <w:rsid w:val="00AD0480"/>
    <w:rsid w:val="00AD0639"/>
    <w:rsid w:val="00AD09CC"/>
    <w:rsid w:val="00AD0C4B"/>
    <w:rsid w:val="00AD1246"/>
    <w:rsid w:val="00AD12C6"/>
    <w:rsid w:val="00AD1495"/>
    <w:rsid w:val="00AD14A0"/>
    <w:rsid w:val="00AD1543"/>
    <w:rsid w:val="00AD22A1"/>
    <w:rsid w:val="00AD251B"/>
    <w:rsid w:val="00AD2B4D"/>
    <w:rsid w:val="00AD2E57"/>
    <w:rsid w:val="00AD3439"/>
    <w:rsid w:val="00AD34F3"/>
    <w:rsid w:val="00AD3BF0"/>
    <w:rsid w:val="00AD3DB8"/>
    <w:rsid w:val="00AD4077"/>
    <w:rsid w:val="00AD40B2"/>
    <w:rsid w:val="00AD42C8"/>
    <w:rsid w:val="00AD4A5E"/>
    <w:rsid w:val="00AD4E65"/>
    <w:rsid w:val="00AD4FF5"/>
    <w:rsid w:val="00AD5046"/>
    <w:rsid w:val="00AD5812"/>
    <w:rsid w:val="00AD58FE"/>
    <w:rsid w:val="00AD5D80"/>
    <w:rsid w:val="00AD6274"/>
    <w:rsid w:val="00AD6708"/>
    <w:rsid w:val="00AD6720"/>
    <w:rsid w:val="00AD67B8"/>
    <w:rsid w:val="00AD67D0"/>
    <w:rsid w:val="00AD6BF8"/>
    <w:rsid w:val="00AD6CBB"/>
    <w:rsid w:val="00AD71DB"/>
    <w:rsid w:val="00AD72B6"/>
    <w:rsid w:val="00AD764C"/>
    <w:rsid w:val="00AD7B47"/>
    <w:rsid w:val="00AD7DB1"/>
    <w:rsid w:val="00AD7DE7"/>
    <w:rsid w:val="00AD7E6F"/>
    <w:rsid w:val="00AE060F"/>
    <w:rsid w:val="00AE06B2"/>
    <w:rsid w:val="00AE1354"/>
    <w:rsid w:val="00AE160D"/>
    <w:rsid w:val="00AE168D"/>
    <w:rsid w:val="00AE20F9"/>
    <w:rsid w:val="00AE2719"/>
    <w:rsid w:val="00AE2BA2"/>
    <w:rsid w:val="00AE30C6"/>
    <w:rsid w:val="00AE30F8"/>
    <w:rsid w:val="00AE3267"/>
    <w:rsid w:val="00AE3662"/>
    <w:rsid w:val="00AE3C35"/>
    <w:rsid w:val="00AE4229"/>
    <w:rsid w:val="00AE423A"/>
    <w:rsid w:val="00AE42DA"/>
    <w:rsid w:val="00AE45B3"/>
    <w:rsid w:val="00AE475D"/>
    <w:rsid w:val="00AE4A59"/>
    <w:rsid w:val="00AE4B28"/>
    <w:rsid w:val="00AE4C58"/>
    <w:rsid w:val="00AE4D40"/>
    <w:rsid w:val="00AE5069"/>
    <w:rsid w:val="00AE5628"/>
    <w:rsid w:val="00AE5B83"/>
    <w:rsid w:val="00AE5D42"/>
    <w:rsid w:val="00AE64B1"/>
    <w:rsid w:val="00AE6A3E"/>
    <w:rsid w:val="00AE6C4A"/>
    <w:rsid w:val="00AE6CC0"/>
    <w:rsid w:val="00AE71F4"/>
    <w:rsid w:val="00AE7A6D"/>
    <w:rsid w:val="00AE7FFB"/>
    <w:rsid w:val="00AF0111"/>
    <w:rsid w:val="00AF073A"/>
    <w:rsid w:val="00AF0A99"/>
    <w:rsid w:val="00AF1088"/>
    <w:rsid w:val="00AF141C"/>
    <w:rsid w:val="00AF16B9"/>
    <w:rsid w:val="00AF193C"/>
    <w:rsid w:val="00AF1CBA"/>
    <w:rsid w:val="00AF1D37"/>
    <w:rsid w:val="00AF2466"/>
    <w:rsid w:val="00AF274C"/>
    <w:rsid w:val="00AF27E6"/>
    <w:rsid w:val="00AF2C8C"/>
    <w:rsid w:val="00AF2CE7"/>
    <w:rsid w:val="00AF2CEC"/>
    <w:rsid w:val="00AF366E"/>
    <w:rsid w:val="00AF4523"/>
    <w:rsid w:val="00AF4547"/>
    <w:rsid w:val="00AF462E"/>
    <w:rsid w:val="00AF46FC"/>
    <w:rsid w:val="00AF4A60"/>
    <w:rsid w:val="00AF4BF7"/>
    <w:rsid w:val="00AF4D88"/>
    <w:rsid w:val="00AF5448"/>
    <w:rsid w:val="00AF56FF"/>
    <w:rsid w:val="00AF5750"/>
    <w:rsid w:val="00AF5960"/>
    <w:rsid w:val="00AF59ED"/>
    <w:rsid w:val="00AF5C90"/>
    <w:rsid w:val="00AF5E34"/>
    <w:rsid w:val="00AF625E"/>
    <w:rsid w:val="00AF6399"/>
    <w:rsid w:val="00AF71B0"/>
    <w:rsid w:val="00AF7279"/>
    <w:rsid w:val="00AF7434"/>
    <w:rsid w:val="00AF7765"/>
    <w:rsid w:val="00AF794F"/>
    <w:rsid w:val="00AF797A"/>
    <w:rsid w:val="00AF7B99"/>
    <w:rsid w:val="00AF7C82"/>
    <w:rsid w:val="00AF7F49"/>
    <w:rsid w:val="00B0044F"/>
    <w:rsid w:val="00B0095F"/>
    <w:rsid w:val="00B00BDE"/>
    <w:rsid w:val="00B00D23"/>
    <w:rsid w:val="00B00DE2"/>
    <w:rsid w:val="00B00F47"/>
    <w:rsid w:val="00B01671"/>
    <w:rsid w:val="00B01815"/>
    <w:rsid w:val="00B0185A"/>
    <w:rsid w:val="00B01A81"/>
    <w:rsid w:val="00B01AAA"/>
    <w:rsid w:val="00B02C80"/>
    <w:rsid w:val="00B02D6F"/>
    <w:rsid w:val="00B02F34"/>
    <w:rsid w:val="00B036BD"/>
    <w:rsid w:val="00B03A61"/>
    <w:rsid w:val="00B03A8F"/>
    <w:rsid w:val="00B03F7E"/>
    <w:rsid w:val="00B0434E"/>
    <w:rsid w:val="00B04465"/>
    <w:rsid w:val="00B04B3D"/>
    <w:rsid w:val="00B04C4B"/>
    <w:rsid w:val="00B0511C"/>
    <w:rsid w:val="00B0513F"/>
    <w:rsid w:val="00B0519D"/>
    <w:rsid w:val="00B053C7"/>
    <w:rsid w:val="00B05448"/>
    <w:rsid w:val="00B056C4"/>
    <w:rsid w:val="00B05853"/>
    <w:rsid w:val="00B05A02"/>
    <w:rsid w:val="00B05D32"/>
    <w:rsid w:val="00B06A8C"/>
    <w:rsid w:val="00B0708C"/>
    <w:rsid w:val="00B072C8"/>
    <w:rsid w:val="00B073B0"/>
    <w:rsid w:val="00B074AA"/>
    <w:rsid w:val="00B074CB"/>
    <w:rsid w:val="00B07C5E"/>
    <w:rsid w:val="00B104C5"/>
    <w:rsid w:val="00B10515"/>
    <w:rsid w:val="00B10CAF"/>
    <w:rsid w:val="00B10D32"/>
    <w:rsid w:val="00B10F5D"/>
    <w:rsid w:val="00B11083"/>
    <w:rsid w:val="00B1152D"/>
    <w:rsid w:val="00B117A7"/>
    <w:rsid w:val="00B1185D"/>
    <w:rsid w:val="00B1188C"/>
    <w:rsid w:val="00B1194D"/>
    <w:rsid w:val="00B11B06"/>
    <w:rsid w:val="00B11E21"/>
    <w:rsid w:val="00B11FE4"/>
    <w:rsid w:val="00B1204C"/>
    <w:rsid w:val="00B120AF"/>
    <w:rsid w:val="00B120D2"/>
    <w:rsid w:val="00B12C6C"/>
    <w:rsid w:val="00B12FEB"/>
    <w:rsid w:val="00B13216"/>
    <w:rsid w:val="00B13CCD"/>
    <w:rsid w:val="00B14255"/>
    <w:rsid w:val="00B144B5"/>
    <w:rsid w:val="00B14692"/>
    <w:rsid w:val="00B146C2"/>
    <w:rsid w:val="00B1472C"/>
    <w:rsid w:val="00B154A8"/>
    <w:rsid w:val="00B15636"/>
    <w:rsid w:val="00B157FE"/>
    <w:rsid w:val="00B1594E"/>
    <w:rsid w:val="00B15B9D"/>
    <w:rsid w:val="00B15BCA"/>
    <w:rsid w:val="00B1608C"/>
    <w:rsid w:val="00B163E4"/>
    <w:rsid w:val="00B174EE"/>
    <w:rsid w:val="00B17654"/>
    <w:rsid w:val="00B17A27"/>
    <w:rsid w:val="00B17BD0"/>
    <w:rsid w:val="00B17BF0"/>
    <w:rsid w:val="00B17DA7"/>
    <w:rsid w:val="00B17E47"/>
    <w:rsid w:val="00B17E66"/>
    <w:rsid w:val="00B17EA6"/>
    <w:rsid w:val="00B20296"/>
    <w:rsid w:val="00B20721"/>
    <w:rsid w:val="00B2077E"/>
    <w:rsid w:val="00B20D98"/>
    <w:rsid w:val="00B21099"/>
    <w:rsid w:val="00B2136E"/>
    <w:rsid w:val="00B2187D"/>
    <w:rsid w:val="00B21AE0"/>
    <w:rsid w:val="00B21B05"/>
    <w:rsid w:val="00B21DA0"/>
    <w:rsid w:val="00B21EE3"/>
    <w:rsid w:val="00B21F3B"/>
    <w:rsid w:val="00B22092"/>
    <w:rsid w:val="00B225AB"/>
    <w:rsid w:val="00B2278E"/>
    <w:rsid w:val="00B228C8"/>
    <w:rsid w:val="00B230E8"/>
    <w:rsid w:val="00B23171"/>
    <w:rsid w:val="00B23575"/>
    <w:rsid w:val="00B2380D"/>
    <w:rsid w:val="00B23949"/>
    <w:rsid w:val="00B23D00"/>
    <w:rsid w:val="00B2443E"/>
    <w:rsid w:val="00B247DF"/>
    <w:rsid w:val="00B24CE4"/>
    <w:rsid w:val="00B24D80"/>
    <w:rsid w:val="00B24DCB"/>
    <w:rsid w:val="00B2541F"/>
    <w:rsid w:val="00B25802"/>
    <w:rsid w:val="00B25968"/>
    <w:rsid w:val="00B2657E"/>
    <w:rsid w:val="00B265C0"/>
    <w:rsid w:val="00B265C2"/>
    <w:rsid w:val="00B26633"/>
    <w:rsid w:val="00B266BB"/>
    <w:rsid w:val="00B26A76"/>
    <w:rsid w:val="00B26B93"/>
    <w:rsid w:val="00B26C73"/>
    <w:rsid w:val="00B26D50"/>
    <w:rsid w:val="00B26ECB"/>
    <w:rsid w:val="00B27145"/>
    <w:rsid w:val="00B27474"/>
    <w:rsid w:val="00B27A8E"/>
    <w:rsid w:val="00B27D47"/>
    <w:rsid w:val="00B27F38"/>
    <w:rsid w:val="00B303A0"/>
    <w:rsid w:val="00B30C42"/>
    <w:rsid w:val="00B30E2C"/>
    <w:rsid w:val="00B30EF1"/>
    <w:rsid w:val="00B31041"/>
    <w:rsid w:val="00B3222C"/>
    <w:rsid w:val="00B329FA"/>
    <w:rsid w:val="00B32B62"/>
    <w:rsid w:val="00B32C6A"/>
    <w:rsid w:val="00B330D8"/>
    <w:rsid w:val="00B336FF"/>
    <w:rsid w:val="00B3398D"/>
    <w:rsid w:val="00B33A6A"/>
    <w:rsid w:val="00B33BCD"/>
    <w:rsid w:val="00B34399"/>
    <w:rsid w:val="00B344EA"/>
    <w:rsid w:val="00B34E1D"/>
    <w:rsid w:val="00B3568B"/>
    <w:rsid w:val="00B35713"/>
    <w:rsid w:val="00B3582A"/>
    <w:rsid w:val="00B35848"/>
    <w:rsid w:val="00B35BFC"/>
    <w:rsid w:val="00B35D21"/>
    <w:rsid w:val="00B364C9"/>
    <w:rsid w:val="00B3674F"/>
    <w:rsid w:val="00B36D0B"/>
    <w:rsid w:val="00B3713B"/>
    <w:rsid w:val="00B3744E"/>
    <w:rsid w:val="00B379EF"/>
    <w:rsid w:val="00B37A39"/>
    <w:rsid w:val="00B40366"/>
    <w:rsid w:val="00B409AD"/>
    <w:rsid w:val="00B40AB6"/>
    <w:rsid w:val="00B40DF5"/>
    <w:rsid w:val="00B410DD"/>
    <w:rsid w:val="00B4114F"/>
    <w:rsid w:val="00B4196F"/>
    <w:rsid w:val="00B41C24"/>
    <w:rsid w:val="00B41DFC"/>
    <w:rsid w:val="00B41FE4"/>
    <w:rsid w:val="00B42F76"/>
    <w:rsid w:val="00B431CE"/>
    <w:rsid w:val="00B431E6"/>
    <w:rsid w:val="00B43244"/>
    <w:rsid w:val="00B434B1"/>
    <w:rsid w:val="00B4386E"/>
    <w:rsid w:val="00B43BEB"/>
    <w:rsid w:val="00B43C68"/>
    <w:rsid w:val="00B43FAB"/>
    <w:rsid w:val="00B448B3"/>
    <w:rsid w:val="00B44969"/>
    <w:rsid w:val="00B44DC0"/>
    <w:rsid w:val="00B45D54"/>
    <w:rsid w:val="00B45E21"/>
    <w:rsid w:val="00B46555"/>
    <w:rsid w:val="00B465D5"/>
    <w:rsid w:val="00B466FD"/>
    <w:rsid w:val="00B46851"/>
    <w:rsid w:val="00B472E5"/>
    <w:rsid w:val="00B477BF"/>
    <w:rsid w:val="00B477E6"/>
    <w:rsid w:val="00B4797A"/>
    <w:rsid w:val="00B47A78"/>
    <w:rsid w:val="00B47C6A"/>
    <w:rsid w:val="00B50560"/>
    <w:rsid w:val="00B50C86"/>
    <w:rsid w:val="00B50F49"/>
    <w:rsid w:val="00B50FCC"/>
    <w:rsid w:val="00B51013"/>
    <w:rsid w:val="00B51420"/>
    <w:rsid w:val="00B516AA"/>
    <w:rsid w:val="00B516B1"/>
    <w:rsid w:val="00B51820"/>
    <w:rsid w:val="00B51852"/>
    <w:rsid w:val="00B51957"/>
    <w:rsid w:val="00B51B85"/>
    <w:rsid w:val="00B52032"/>
    <w:rsid w:val="00B5259F"/>
    <w:rsid w:val="00B52A9D"/>
    <w:rsid w:val="00B52BF5"/>
    <w:rsid w:val="00B52CE0"/>
    <w:rsid w:val="00B52F96"/>
    <w:rsid w:val="00B53393"/>
    <w:rsid w:val="00B53504"/>
    <w:rsid w:val="00B53CD9"/>
    <w:rsid w:val="00B53DC6"/>
    <w:rsid w:val="00B53F27"/>
    <w:rsid w:val="00B54196"/>
    <w:rsid w:val="00B541CE"/>
    <w:rsid w:val="00B544E0"/>
    <w:rsid w:val="00B552D9"/>
    <w:rsid w:val="00B553BD"/>
    <w:rsid w:val="00B554AA"/>
    <w:rsid w:val="00B55717"/>
    <w:rsid w:val="00B5586B"/>
    <w:rsid w:val="00B55C4E"/>
    <w:rsid w:val="00B55D0C"/>
    <w:rsid w:val="00B564F5"/>
    <w:rsid w:val="00B56550"/>
    <w:rsid w:val="00B568EF"/>
    <w:rsid w:val="00B56C1E"/>
    <w:rsid w:val="00B56D35"/>
    <w:rsid w:val="00B5735F"/>
    <w:rsid w:val="00B57930"/>
    <w:rsid w:val="00B579EC"/>
    <w:rsid w:val="00B57A58"/>
    <w:rsid w:val="00B6023E"/>
    <w:rsid w:val="00B6031F"/>
    <w:rsid w:val="00B60B39"/>
    <w:rsid w:val="00B60E06"/>
    <w:rsid w:val="00B60E45"/>
    <w:rsid w:val="00B61066"/>
    <w:rsid w:val="00B615FE"/>
    <w:rsid w:val="00B61991"/>
    <w:rsid w:val="00B61C14"/>
    <w:rsid w:val="00B62445"/>
    <w:rsid w:val="00B625CB"/>
    <w:rsid w:val="00B62913"/>
    <w:rsid w:val="00B62A71"/>
    <w:rsid w:val="00B62AEC"/>
    <w:rsid w:val="00B630D4"/>
    <w:rsid w:val="00B6329C"/>
    <w:rsid w:val="00B63627"/>
    <w:rsid w:val="00B63AE8"/>
    <w:rsid w:val="00B63F93"/>
    <w:rsid w:val="00B648F1"/>
    <w:rsid w:val="00B64A4C"/>
    <w:rsid w:val="00B64C29"/>
    <w:rsid w:val="00B64CF6"/>
    <w:rsid w:val="00B64EC3"/>
    <w:rsid w:val="00B65A70"/>
    <w:rsid w:val="00B65D8C"/>
    <w:rsid w:val="00B65DF0"/>
    <w:rsid w:val="00B660F9"/>
    <w:rsid w:val="00B664CA"/>
    <w:rsid w:val="00B666AB"/>
    <w:rsid w:val="00B66805"/>
    <w:rsid w:val="00B66BAA"/>
    <w:rsid w:val="00B66E40"/>
    <w:rsid w:val="00B6702C"/>
    <w:rsid w:val="00B67129"/>
    <w:rsid w:val="00B67A9D"/>
    <w:rsid w:val="00B67D0C"/>
    <w:rsid w:val="00B70820"/>
    <w:rsid w:val="00B709C0"/>
    <w:rsid w:val="00B70A36"/>
    <w:rsid w:val="00B70D37"/>
    <w:rsid w:val="00B70D84"/>
    <w:rsid w:val="00B70E39"/>
    <w:rsid w:val="00B7133E"/>
    <w:rsid w:val="00B71A16"/>
    <w:rsid w:val="00B71B94"/>
    <w:rsid w:val="00B72046"/>
    <w:rsid w:val="00B72181"/>
    <w:rsid w:val="00B722EB"/>
    <w:rsid w:val="00B72464"/>
    <w:rsid w:val="00B7260A"/>
    <w:rsid w:val="00B72689"/>
    <w:rsid w:val="00B72779"/>
    <w:rsid w:val="00B72B49"/>
    <w:rsid w:val="00B73130"/>
    <w:rsid w:val="00B731A5"/>
    <w:rsid w:val="00B73256"/>
    <w:rsid w:val="00B73258"/>
    <w:rsid w:val="00B738E6"/>
    <w:rsid w:val="00B73BCF"/>
    <w:rsid w:val="00B73C42"/>
    <w:rsid w:val="00B749C7"/>
    <w:rsid w:val="00B74B79"/>
    <w:rsid w:val="00B74F60"/>
    <w:rsid w:val="00B75440"/>
    <w:rsid w:val="00B7596A"/>
    <w:rsid w:val="00B75B34"/>
    <w:rsid w:val="00B76345"/>
    <w:rsid w:val="00B7640B"/>
    <w:rsid w:val="00B765B3"/>
    <w:rsid w:val="00B76AB5"/>
    <w:rsid w:val="00B77034"/>
    <w:rsid w:val="00B772E9"/>
    <w:rsid w:val="00B772F9"/>
    <w:rsid w:val="00B774D4"/>
    <w:rsid w:val="00B7788E"/>
    <w:rsid w:val="00B77A92"/>
    <w:rsid w:val="00B77C9C"/>
    <w:rsid w:val="00B800CC"/>
    <w:rsid w:val="00B80187"/>
    <w:rsid w:val="00B8076B"/>
    <w:rsid w:val="00B8079B"/>
    <w:rsid w:val="00B8106F"/>
    <w:rsid w:val="00B8108C"/>
    <w:rsid w:val="00B81137"/>
    <w:rsid w:val="00B81220"/>
    <w:rsid w:val="00B81314"/>
    <w:rsid w:val="00B8135B"/>
    <w:rsid w:val="00B8214B"/>
    <w:rsid w:val="00B8277B"/>
    <w:rsid w:val="00B82A66"/>
    <w:rsid w:val="00B82B13"/>
    <w:rsid w:val="00B82B57"/>
    <w:rsid w:val="00B82D16"/>
    <w:rsid w:val="00B82D32"/>
    <w:rsid w:val="00B830E2"/>
    <w:rsid w:val="00B8323C"/>
    <w:rsid w:val="00B83695"/>
    <w:rsid w:val="00B839A9"/>
    <w:rsid w:val="00B83CD1"/>
    <w:rsid w:val="00B83D8F"/>
    <w:rsid w:val="00B8432C"/>
    <w:rsid w:val="00B843E4"/>
    <w:rsid w:val="00B844B3"/>
    <w:rsid w:val="00B84540"/>
    <w:rsid w:val="00B84914"/>
    <w:rsid w:val="00B84EA0"/>
    <w:rsid w:val="00B85232"/>
    <w:rsid w:val="00B858B2"/>
    <w:rsid w:val="00B85AFF"/>
    <w:rsid w:val="00B86668"/>
    <w:rsid w:val="00B86A15"/>
    <w:rsid w:val="00B86BDA"/>
    <w:rsid w:val="00B86C33"/>
    <w:rsid w:val="00B8706A"/>
    <w:rsid w:val="00B874D4"/>
    <w:rsid w:val="00B8774B"/>
    <w:rsid w:val="00B87895"/>
    <w:rsid w:val="00B87EE1"/>
    <w:rsid w:val="00B902B5"/>
    <w:rsid w:val="00B9054D"/>
    <w:rsid w:val="00B90BD6"/>
    <w:rsid w:val="00B91765"/>
    <w:rsid w:val="00B919EF"/>
    <w:rsid w:val="00B92012"/>
    <w:rsid w:val="00B92577"/>
    <w:rsid w:val="00B927CC"/>
    <w:rsid w:val="00B929BC"/>
    <w:rsid w:val="00B92CD7"/>
    <w:rsid w:val="00B92D0C"/>
    <w:rsid w:val="00B92FA3"/>
    <w:rsid w:val="00B931CF"/>
    <w:rsid w:val="00B938B1"/>
    <w:rsid w:val="00B9391F"/>
    <w:rsid w:val="00B93C43"/>
    <w:rsid w:val="00B9419C"/>
    <w:rsid w:val="00B9465B"/>
    <w:rsid w:val="00B946E8"/>
    <w:rsid w:val="00B94BD1"/>
    <w:rsid w:val="00B95011"/>
    <w:rsid w:val="00B95846"/>
    <w:rsid w:val="00B95C4B"/>
    <w:rsid w:val="00B95F9B"/>
    <w:rsid w:val="00B9604A"/>
    <w:rsid w:val="00B96103"/>
    <w:rsid w:val="00B96870"/>
    <w:rsid w:val="00B96F11"/>
    <w:rsid w:val="00B971EB"/>
    <w:rsid w:val="00B972D3"/>
    <w:rsid w:val="00B9735B"/>
    <w:rsid w:val="00B9757D"/>
    <w:rsid w:val="00B9772D"/>
    <w:rsid w:val="00B97775"/>
    <w:rsid w:val="00B978E8"/>
    <w:rsid w:val="00B9792A"/>
    <w:rsid w:val="00B97DAE"/>
    <w:rsid w:val="00B97EFC"/>
    <w:rsid w:val="00BA0076"/>
    <w:rsid w:val="00BA02C3"/>
    <w:rsid w:val="00BA05B5"/>
    <w:rsid w:val="00BA08E1"/>
    <w:rsid w:val="00BA10E4"/>
    <w:rsid w:val="00BA1E27"/>
    <w:rsid w:val="00BA2353"/>
    <w:rsid w:val="00BA282C"/>
    <w:rsid w:val="00BA329A"/>
    <w:rsid w:val="00BA3646"/>
    <w:rsid w:val="00BA3725"/>
    <w:rsid w:val="00BA3931"/>
    <w:rsid w:val="00BA39DA"/>
    <w:rsid w:val="00BA3A8B"/>
    <w:rsid w:val="00BA3B97"/>
    <w:rsid w:val="00BA3F88"/>
    <w:rsid w:val="00BA42AA"/>
    <w:rsid w:val="00BA4343"/>
    <w:rsid w:val="00BA4DB7"/>
    <w:rsid w:val="00BA4F12"/>
    <w:rsid w:val="00BA5937"/>
    <w:rsid w:val="00BA5A71"/>
    <w:rsid w:val="00BA6196"/>
    <w:rsid w:val="00BA6362"/>
    <w:rsid w:val="00BA6715"/>
    <w:rsid w:val="00BA6777"/>
    <w:rsid w:val="00BA6890"/>
    <w:rsid w:val="00BA6D4C"/>
    <w:rsid w:val="00BA6D4E"/>
    <w:rsid w:val="00BA7495"/>
    <w:rsid w:val="00BA76E0"/>
    <w:rsid w:val="00BA77EB"/>
    <w:rsid w:val="00BA7918"/>
    <w:rsid w:val="00BA799F"/>
    <w:rsid w:val="00BA7AEF"/>
    <w:rsid w:val="00BA7D0C"/>
    <w:rsid w:val="00BA7DA5"/>
    <w:rsid w:val="00BA7FAD"/>
    <w:rsid w:val="00BB041D"/>
    <w:rsid w:val="00BB057E"/>
    <w:rsid w:val="00BB05DE"/>
    <w:rsid w:val="00BB0E6D"/>
    <w:rsid w:val="00BB156F"/>
    <w:rsid w:val="00BB16FE"/>
    <w:rsid w:val="00BB1CBC"/>
    <w:rsid w:val="00BB21DD"/>
    <w:rsid w:val="00BB25B1"/>
    <w:rsid w:val="00BB26A8"/>
    <w:rsid w:val="00BB2A0F"/>
    <w:rsid w:val="00BB2D7C"/>
    <w:rsid w:val="00BB3325"/>
    <w:rsid w:val="00BB363D"/>
    <w:rsid w:val="00BB3ADD"/>
    <w:rsid w:val="00BB3E75"/>
    <w:rsid w:val="00BB3EE9"/>
    <w:rsid w:val="00BB4272"/>
    <w:rsid w:val="00BB5245"/>
    <w:rsid w:val="00BB52FA"/>
    <w:rsid w:val="00BB56B3"/>
    <w:rsid w:val="00BB5814"/>
    <w:rsid w:val="00BB5C48"/>
    <w:rsid w:val="00BB5CCD"/>
    <w:rsid w:val="00BB6148"/>
    <w:rsid w:val="00BB626D"/>
    <w:rsid w:val="00BB6307"/>
    <w:rsid w:val="00BB6592"/>
    <w:rsid w:val="00BB6805"/>
    <w:rsid w:val="00BB68A0"/>
    <w:rsid w:val="00BB6BB3"/>
    <w:rsid w:val="00BB6E55"/>
    <w:rsid w:val="00BB7228"/>
    <w:rsid w:val="00BB72F6"/>
    <w:rsid w:val="00BB7405"/>
    <w:rsid w:val="00BB75F8"/>
    <w:rsid w:val="00BB7801"/>
    <w:rsid w:val="00BB7867"/>
    <w:rsid w:val="00BB7ADF"/>
    <w:rsid w:val="00BB7E9B"/>
    <w:rsid w:val="00BC01DF"/>
    <w:rsid w:val="00BC0F3A"/>
    <w:rsid w:val="00BC125D"/>
    <w:rsid w:val="00BC15E0"/>
    <w:rsid w:val="00BC190A"/>
    <w:rsid w:val="00BC1C6D"/>
    <w:rsid w:val="00BC1EB2"/>
    <w:rsid w:val="00BC2231"/>
    <w:rsid w:val="00BC227E"/>
    <w:rsid w:val="00BC2BFD"/>
    <w:rsid w:val="00BC2CD0"/>
    <w:rsid w:val="00BC2D9C"/>
    <w:rsid w:val="00BC2E63"/>
    <w:rsid w:val="00BC348B"/>
    <w:rsid w:val="00BC361D"/>
    <w:rsid w:val="00BC3C7F"/>
    <w:rsid w:val="00BC4266"/>
    <w:rsid w:val="00BC4737"/>
    <w:rsid w:val="00BC4BB3"/>
    <w:rsid w:val="00BC4CF5"/>
    <w:rsid w:val="00BC517F"/>
    <w:rsid w:val="00BC5635"/>
    <w:rsid w:val="00BC570D"/>
    <w:rsid w:val="00BC5954"/>
    <w:rsid w:val="00BC5F4F"/>
    <w:rsid w:val="00BC652A"/>
    <w:rsid w:val="00BC67D7"/>
    <w:rsid w:val="00BC6AEB"/>
    <w:rsid w:val="00BC6B6D"/>
    <w:rsid w:val="00BC6E6F"/>
    <w:rsid w:val="00BC7093"/>
    <w:rsid w:val="00BC72B6"/>
    <w:rsid w:val="00BC7398"/>
    <w:rsid w:val="00BC73D5"/>
    <w:rsid w:val="00BC7825"/>
    <w:rsid w:val="00BC7B51"/>
    <w:rsid w:val="00BD02D0"/>
    <w:rsid w:val="00BD07EA"/>
    <w:rsid w:val="00BD0DE9"/>
    <w:rsid w:val="00BD0EAD"/>
    <w:rsid w:val="00BD10AC"/>
    <w:rsid w:val="00BD15A9"/>
    <w:rsid w:val="00BD1B63"/>
    <w:rsid w:val="00BD1EF2"/>
    <w:rsid w:val="00BD25AA"/>
    <w:rsid w:val="00BD27B7"/>
    <w:rsid w:val="00BD2DCC"/>
    <w:rsid w:val="00BD2FBE"/>
    <w:rsid w:val="00BD31C4"/>
    <w:rsid w:val="00BD3346"/>
    <w:rsid w:val="00BD33E5"/>
    <w:rsid w:val="00BD341B"/>
    <w:rsid w:val="00BD36C4"/>
    <w:rsid w:val="00BD380D"/>
    <w:rsid w:val="00BD3D93"/>
    <w:rsid w:val="00BD441A"/>
    <w:rsid w:val="00BD4731"/>
    <w:rsid w:val="00BD4AE0"/>
    <w:rsid w:val="00BD4B37"/>
    <w:rsid w:val="00BD4D45"/>
    <w:rsid w:val="00BD5308"/>
    <w:rsid w:val="00BD5663"/>
    <w:rsid w:val="00BD586A"/>
    <w:rsid w:val="00BD5B61"/>
    <w:rsid w:val="00BD5BEB"/>
    <w:rsid w:val="00BD5C1B"/>
    <w:rsid w:val="00BD61E9"/>
    <w:rsid w:val="00BD62B5"/>
    <w:rsid w:val="00BD675D"/>
    <w:rsid w:val="00BD6AD6"/>
    <w:rsid w:val="00BD6CDE"/>
    <w:rsid w:val="00BD7104"/>
    <w:rsid w:val="00BD7313"/>
    <w:rsid w:val="00BD74C8"/>
    <w:rsid w:val="00BD7596"/>
    <w:rsid w:val="00BD783D"/>
    <w:rsid w:val="00BD79CD"/>
    <w:rsid w:val="00BD7B5D"/>
    <w:rsid w:val="00BD7B9C"/>
    <w:rsid w:val="00BD7DB8"/>
    <w:rsid w:val="00BE07D5"/>
    <w:rsid w:val="00BE0862"/>
    <w:rsid w:val="00BE0977"/>
    <w:rsid w:val="00BE09AB"/>
    <w:rsid w:val="00BE0B88"/>
    <w:rsid w:val="00BE0F94"/>
    <w:rsid w:val="00BE1130"/>
    <w:rsid w:val="00BE1289"/>
    <w:rsid w:val="00BE1799"/>
    <w:rsid w:val="00BE19D4"/>
    <w:rsid w:val="00BE1D26"/>
    <w:rsid w:val="00BE2115"/>
    <w:rsid w:val="00BE269B"/>
    <w:rsid w:val="00BE2794"/>
    <w:rsid w:val="00BE2AC4"/>
    <w:rsid w:val="00BE2D6F"/>
    <w:rsid w:val="00BE2EB2"/>
    <w:rsid w:val="00BE2FE3"/>
    <w:rsid w:val="00BE334F"/>
    <w:rsid w:val="00BE3432"/>
    <w:rsid w:val="00BE3647"/>
    <w:rsid w:val="00BE365D"/>
    <w:rsid w:val="00BE38E2"/>
    <w:rsid w:val="00BE3925"/>
    <w:rsid w:val="00BE3A92"/>
    <w:rsid w:val="00BE3E44"/>
    <w:rsid w:val="00BE3F8D"/>
    <w:rsid w:val="00BE40AB"/>
    <w:rsid w:val="00BE4867"/>
    <w:rsid w:val="00BE4C57"/>
    <w:rsid w:val="00BE4E47"/>
    <w:rsid w:val="00BE4FAC"/>
    <w:rsid w:val="00BE503E"/>
    <w:rsid w:val="00BE512E"/>
    <w:rsid w:val="00BE539D"/>
    <w:rsid w:val="00BE5776"/>
    <w:rsid w:val="00BE5DB3"/>
    <w:rsid w:val="00BE5F83"/>
    <w:rsid w:val="00BE671E"/>
    <w:rsid w:val="00BE6E33"/>
    <w:rsid w:val="00BE7062"/>
    <w:rsid w:val="00BE78A2"/>
    <w:rsid w:val="00BE790F"/>
    <w:rsid w:val="00BF02B8"/>
    <w:rsid w:val="00BF0387"/>
    <w:rsid w:val="00BF0700"/>
    <w:rsid w:val="00BF080D"/>
    <w:rsid w:val="00BF08DB"/>
    <w:rsid w:val="00BF0DC3"/>
    <w:rsid w:val="00BF1022"/>
    <w:rsid w:val="00BF103D"/>
    <w:rsid w:val="00BF1B76"/>
    <w:rsid w:val="00BF1DA7"/>
    <w:rsid w:val="00BF1E98"/>
    <w:rsid w:val="00BF2512"/>
    <w:rsid w:val="00BF285A"/>
    <w:rsid w:val="00BF34BB"/>
    <w:rsid w:val="00BF38D9"/>
    <w:rsid w:val="00BF3A73"/>
    <w:rsid w:val="00BF3EA4"/>
    <w:rsid w:val="00BF40AA"/>
    <w:rsid w:val="00BF4263"/>
    <w:rsid w:val="00BF490C"/>
    <w:rsid w:val="00BF49AD"/>
    <w:rsid w:val="00BF4B61"/>
    <w:rsid w:val="00BF4EF4"/>
    <w:rsid w:val="00BF53C5"/>
    <w:rsid w:val="00BF5C66"/>
    <w:rsid w:val="00BF5FEC"/>
    <w:rsid w:val="00BF640B"/>
    <w:rsid w:val="00BF684A"/>
    <w:rsid w:val="00BF6BC0"/>
    <w:rsid w:val="00BF7453"/>
    <w:rsid w:val="00BF7B36"/>
    <w:rsid w:val="00C00329"/>
    <w:rsid w:val="00C005BA"/>
    <w:rsid w:val="00C005E1"/>
    <w:rsid w:val="00C007DE"/>
    <w:rsid w:val="00C00B05"/>
    <w:rsid w:val="00C00B6B"/>
    <w:rsid w:val="00C00CB7"/>
    <w:rsid w:val="00C01251"/>
    <w:rsid w:val="00C01290"/>
    <w:rsid w:val="00C01678"/>
    <w:rsid w:val="00C016CD"/>
    <w:rsid w:val="00C01E67"/>
    <w:rsid w:val="00C023A3"/>
    <w:rsid w:val="00C0245E"/>
    <w:rsid w:val="00C02C36"/>
    <w:rsid w:val="00C03047"/>
    <w:rsid w:val="00C031FE"/>
    <w:rsid w:val="00C034D9"/>
    <w:rsid w:val="00C038F2"/>
    <w:rsid w:val="00C03AFD"/>
    <w:rsid w:val="00C03C60"/>
    <w:rsid w:val="00C03FE2"/>
    <w:rsid w:val="00C041C4"/>
    <w:rsid w:val="00C04237"/>
    <w:rsid w:val="00C04470"/>
    <w:rsid w:val="00C0453C"/>
    <w:rsid w:val="00C0466F"/>
    <w:rsid w:val="00C0468D"/>
    <w:rsid w:val="00C047FE"/>
    <w:rsid w:val="00C0495F"/>
    <w:rsid w:val="00C04ADC"/>
    <w:rsid w:val="00C04FFF"/>
    <w:rsid w:val="00C05363"/>
    <w:rsid w:val="00C058E7"/>
    <w:rsid w:val="00C05C1F"/>
    <w:rsid w:val="00C0666F"/>
    <w:rsid w:val="00C06AB0"/>
    <w:rsid w:val="00C0713F"/>
    <w:rsid w:val="00C07177"/>
    <w:rsid w:val="00C07236"/>
    <w:rsid w:val="00C076AA"/>
    <w:rsid w:val="00C1033E"/>
    <w:rsid w:val="00C10727"/>
    <w:rsid w:val="00C10BEB"/>
    <w:rsid w:val="00C10FE3"/>
    <w:rsid w:val="00C11567"/>
    <w:rsid w:val="00C11625"/>
    <w:rsid w:val="00C1175F"/>
    <w:rsid w:val="00C117BA"/>
    <w:rsid w:val="00C11B6A"/>
    <w:rsid w:val="00C11EA4"/>
    <w:rsid w:val="00C1237C"/>
    <w:rsid w:val="00C1237F"/>
    <w:rsid w:val="00C12822"/>
    <w:rsid w:val="00C1285E"/>
    <w:rsid w:val="00C1318A"/>
    <w:rsid w:val="00C13335"/>
    <w:rsid w:val="00C13756"/>
    <w:rsid w:val="00C13882"/>
    <w:rsid w:val="00C13A0D"/>
    <w:rsid w:val="00C14435"/>
    <w:rsid w:val="00C145A1"/>
    <w:rsid w:val="00C14808"/>
    <w:rsid w:val="00C1481F"/>
    <w:rsid w:val="00C148BE"/>
    <w:rsid w:val="00C14E1F"/>
    <w:rsid w:val="00C14E34"/>
    <w:rsid w:val="00C157C1"/>
    <w:rsid w:val="00C15A9B"/>
    <w:rsid w:val="00C15FBA"/>
    <w:rsid w:val="00C1629C"/>
    <w:rsid w:val="00C16494"/>
    <w:rsid w:val="00C1669B"/>
    <w:rsid w:val="00C16950"/>
    <w:rsid w:val="00C16B4E"/>
    <w:rsid w:val="00C16D78"/>
    <w:rsid w:val="00C1718C"/>
    <w:rsid w:val="00C17275"/>
    <w:rsid w:val="00C176DE"/>
    <w:rsid w:val="00C17ABE"/>
    <w:rsid w:val="00C17D7F"/>
    <w:rsid w:val="00C17F65"/>
    <w:rsid w:val="00C20090"/>
    <w:rsid w:val="00C2074F"/>
    <w:rsid w:val="00C20945"/>
    <w:rsid w:val="00C20F32"/>
    <w:rsid w:val="00C21007"/>
    <w:rsid w:val="00C2114D"/>
    <w:rsid w:val="00C21157"/>
    <w:rsid w:val="00C211B3"/>
    <w:rsid w:val="00C214C4"/>
    <w:rsid w:val="00C2153E"/>
    <w:rsid w:val="00C21F9B"/>
    <w:rsid w:val="00C22314"/>
    <w:rsid w:val="00C223C1"/>
    <w:rsid w:val="00C2242D"/>
    <w:rsid w:val="00C22B66"/>
    <w:rsid w:val="00C22F87"/>
    <w:rsid w:val="00C234E3"/>
    <w:rsid w:val="00C236A6"/>
    <w:rsid w:val="00C2375E"/>
    <w:rsid w:val="00C24024"/>
    <w:rsid w:val="00C246A5"/>
    <w:rsid w:val="00C24A76"/>
    <w:rsid w:val="00C24BA0"/>
    <w:rsid w:val="00C24F95"/>
    <w:rsid w:val="00C25770"/>
    <w:rsid w:val="00C259DC"/>
    <w:rsid w:val="00C25A5D"/>
    <w:rsid w:val="00C25AC3"/>
    <w:rsid w:val="00C25B88"/>
    <w:rsid w:val="00C25D76"/>
    <w:rsid w:val="00C25E89"/>
    <w:rsid w:val="00C25FB0"/>
    <w:rsid w:val="00C2650B"/>
    <w:rsid w:val="00C268FA"/>
    <w:rsid w:val="00C26AE9"/>
    <w:rsid w:val="00C26ED6"/>
    <w:rsid w:val="00C26EF7"/>
    <w:rsid w:val="00C27295"/>
    <w:rsid w:val="00C2740B"/>
    <w:rsid w:val="00C2755B"/>
    <w:rsid w:val="00C27675"/>
    <w:rsid w:val="00C27DA0"/>
    <w:rsid w:val="00C27F2B"/>
    <w:rsid w:val="00C3041C"/>
    <w:rsid w:val="00C304BB"/>
    <w:rsid w:val="00C306D7"/>
    <w:rsid w:val="00C30E9D"/>
    <w:rsid w:val="00C30F8B"/>
    <w:rsid w:val="00C31538"/>
    <w:rsid w:val="00C319C3"/>
    <w:rsid w:val="00C31B7F"/>
    <w:rsid w:val="00C32013"/>
    <w:rsid w:val="00C329B8"/>
    <w:rsid w:val="00C32B2C"/>
    <w:rsid w:val="00C33082"/>
    <w:rsid w:val="00C3310A"/>
    <w:rsid w:val="00C332C8"/>
    <w:rsid w:val="00C333EB"/>
    <w:rsid w:val="00C33519"/>
    <w:rsid w:val="00C33570"/>
    <w:rsid w:val="00C335FA"/>
    <w:rsid w:val="00C34138"/>
    <w:rsid w:val="00C3423B"/>
    <w:rsid w:val="00C344AE"/>
    <w:rsid w:val="00C344BC"/>
    <w:rsid w:val="00C34638"/>
    <w:rsid w:val="00C3470B"/>
    <w:rsid w:val="00C34C18"/>
    <w:rsid w:val="00C34CF2"/>
    <w:rsid w:val="00C351DB"/>
    <w:rsid w:val="00C35DF4"/>
    <w:rsid w:val="00C35FDE"/>
    <w:rsid w:val="00C360B8"/>
    <w:rsid w:val="00C3610D"/>
    <w:rsid w:val="00C3618F"/>
    <w:rsid w:val="00C367D4"/>
    <w:rsid w:val="00C36A21"/>
    <w:rsid w:val="00C3745F"/>
    <w:rsid w:val="00C37919"/>
    <w:rsid w:val="00C402B8"/>
    <w:rsid w:val="00C403AE"/>
    <w:rsid w:val="00C4044C"/>
    <w:rsid w:val="00C41505"/>
    <w:rsid w:val="00C4185F"/>
    <w:rsid w:val="00C41E9A"/>
    <w:rsid w:val="00C41F6A"/>
    <w:rsid w:val="00C4221B"/>
    <w:rsid w:val="00C42541"/>
    <w:rsid w:val="00C427C4"/>
    <w:rsid w:val="00C42E95"/>
    <w:rsid w:val="00C432A6"/>
    <w:rsid w:val="00C43325"/>
    <w:rsid w:val="00C4334F"/>
    <w:rsid w:val="00C43504"/>
    <w:rsid w:val="00C4364A"/>
    <w:rsid w:val="00C43E7A"/>
    <w:rsid w:val="00C4437D"/>
    <w:rsid w:val="00C44BC8"/>
    <w:rsid w:val="00C44CDE"/>
    <w:rsid w:val="00C455C1"/>
    <w:rsid w:val="00C45717"/>
    <w:rsid w:val="00C459C3"/>
    <w:rsid w:val="00C45DBC"/>
    <w:rsid w:val="00C46323"/>
    <w:rsid w:val="00C46342"/>
    <w:rsid w:val="00C466F8"/>
    <w:rsid w:val="00C46864"/>
    <w:rsid w:val="00C468F8"/>
    <w:rsid w:val="00C46DC1"/>
    <w:rsid w:val="00C47032"/>
    <w:rsid w:val="00C50090"/>
    <w:rsid w:val="00C50A0C"/>
    <w:rsid w:val="00C50A45"/>
    <w:rsid w:val="00C50E14"/>
    <w:rsid w:val="00C5140E"/>
    <w:rsid w:val="00C517F9"/>
    <w:rsid w:val="00C51850"/>
    <w:rsid w:val="00C518EE"/>
    <w:rsid w:val="00C521DC"/>
    <w:rsid w:val="00C526B9"/>
    <w:rsid w:val="00C5272A"/>
    <w:rsid w:val="00C5296F"/>
    <w:rsid w:val="00C52AE2"/>
    <w:rsid w:val="00C52E02"/>
    <w:rsid w:val="00C532D9"/>
    <w:rsid w:val="00C536F5"/>
    <w:rsid w:val="00C53784"/>
    <w:rsid w:val="00C537D3"/>
    <w:rsid w:val="00C54057"/>
    <w:rsid w:val="00C54104"/>
    <w:rsid w:val="00C54143"/>
    <w:rsid w:val="00C5417A"/>
    <w:rsid w:val="00C54633"/>
    <w:rsid w:val="00C54702"/>
    <w:rsid w:val="00C54870"/>
    <w:rsid w:val="00C549C5"/>
    <w:rsid w:val="00C54A38"/>
    <w:rsid w:val="00C54D3D"/>
    <w:rsid w:val="00C55893"/>
    <w:rsid w:val="00C55B52"/>
    <w:rsid w:val="00C55CB1"/>
    <w:rsid w:val="00C55CE4"/>
    <w:rsid w:val="00C56613"/>
    <w:rsid w:val="00C5671C"/>
    <w:rsid w:val="00C573D2"/>
    <w:rsid w:val="00C5755B"/>
    <w:rsid w:val="00C575DB"/>
    <w:rsid w:val="00C57681"/>
    <w:rsid w:val="00C57880"/>
    <w:rsid w:val="00C579E3"/>
    <w:rsid w:val="00C60049"/>
    <w:rsid w:val="00C61042"/>
    <w:rsid w:val="00C611C9"/>
    <w:rsid w:val="00C611FD"/>
    <w:rsid w:val="00C615D0"/>
    <w:rsid w:val="00C6187E"/>
    <w:rsid w:val="00C61991"/>
    <w:rsid w:val="00C61BB0"/>
    <w:rsid w:val="00C61E45"/>
    <w:rsid w:val="00C62122"/>
    <w:rsid w:val="00C625B2"/>
    <w:rsid w:val="00C6264A"/>
    <w:rsid w:val="00C62D4F"/>
    <w:rsid w:val="00C62E81"/>
    <w:rsid w:val="00C62ECB"/>
    <w:rsid w:val="00C63B6C"/>
    <w:rsid w:val="00C63EFE"/>
    <w:rsid w:val="00C64199"/>
    <w:rsid w:val="00C6456F"/>
    <w:rsid w:val="00C64583"/>
    <w:rsid w:val="00C64C92"/>
    <w:rsid w:val="00C64CAC"/>
    <w:rsid w:val="00C651AC"/>
    <w:rsid w:val="00C6541B"/>
    <w:rsid w:val="00C65782"/>
    <w:rsid w:val="00C65852"/>
    <w:rsid w:val="00C659F9"/>
    <w:rsid w:val="00C65BEE"/>
    <w:rsid w:val="00C65D9E"/>
    <w:rsid w:val="00C66C42"/>
    <w:rsid w:val="00C6746C"/>
    <w:rsid w:val="00C6790B"/>
    <w:rsid w:val="00C67A73"/>
    <w:rsid w:val="00C67FAF"/>
    <w:rsid w:val="00C707DE"/>
    <w:rsid w:val="00C70833"/>
    <w:rsid w:val="00C7119E"/>
    <w:rsid w:val="00C715C9"/>
    <w:rsid w:val="00C71652"/>
    <w:rsid w:val="00C71D13"/>
    <w:rsid w:val="00C71E6C"/>
    <w:rsid w:val="00C71FA0"/>
    <w:rsid w:val="00C7211A"/>
    <w:rsid w:val="00C7219C"/>
    <w:rsid w:val="00C7255D"/>
    <w:rsid w:val="00C729F6"/>
    <w:rsid w:val="00C72D14"/>
    <w:rsid w:val="00C72F1F"/>
    <w:rsid w:val="00C730C2"/>
    <w:rsid w:val="00C731B6"/>
    <w:rsid w:val="00C731D5"/>
    <w:rsid w:val="00C736A2"/>
    <w:rsid w:val="00C737B3"/>
    <w:rsid w:val="00C738BB"/>
    <w:rsid w:val="00C73A5B"/>
    <w:rsid w:val="00C73E9C"/>
    <w:rsid w:val="00C741B8"/>
    <w:rsid w:val="00C743D7"/>
    <w:rsid w:val="00C7445A"/>
    <w:rsid w:val="00C74F71"/>
    <w:rsid w:val="00C752D0"/>
    <w:rsid w:val="00C757C5"/>
    <w:rsid w:val="00C75AF0"/>
    <w:rsid w:val="00C766F4"/>
    <w:rsid w:val="00C76B85"/>
    <w:rsid w:val="00C76D81"/>
    <w:rsid w:val="00C76DDB"/>
    <w:rsid w:val="00C76FEE"/>
    <w:rsid w:val="00C77138"/>
    <w:rsid w:val="00C77229"/>
    <w:rsid w:val="00C7729D"/>
    <w:rsid w:val="00C7731D"/>
    <w:rsid w:val="00C77614"/>
    <w:rsid w:val="00C77CEF"/>
    <w:rsid w:val="00C77D03"/>
    <w:rsid w:val="00C77E81"/>
    <w:rsid w:val="00C77F72"/>
    <w:rsid w:val="00C80287"/>
    <w:rsid w:val="00C80872"/>
    <w:rsid w:val="00C811B3"/>
    <w:rsid w:val="00C8139B"/>
    <w:rsid w:val="00C81871"/>
    <w:rsid w:val="00C819BD"/>
    <w:rsid w:val="00C81B7F"/>
    <w:rsid w:val="00C81BD9"/>
    <w:rsid w:val="00C81DDF"/>
    <w:rsid w:val="00C82487"/>
    <w:rsid w:val="00C82710"/>
    <w:rsid w:val="00C829BE"/>
    <w:rsid w:val="00C82E24"/>
    <w:rsid w:val="00C83309"/>
    <w:rsid w:val="00C834E7"/>
    <w:rsid w:val="00C835AE"/>
    <w:rsid w:val="00C8406D"/>
    <w:rsid w:val="00C8422E"/>
    <w:rsid w:val="00C842A5"/>
    <w:rsid w:val="00C84890"/>
    <w:rsid w:val="00C84F7F"/>
    <w:rsid w:val="00C852FC"/>
    <w:rsid w:val="00C85894"/>
    <w:rsid w:val="00C86468"/>
    <w:rsid w:val="00C86D14"/>
    <w:rsid w:val="00C86D82"/>
    <w:rsid w:val="00C870E2"/>
    <w:rsid w:val="00C8766A"/>
    <w:rsid w:val="00C900CC"/>
    <w:rsid w:val="00C90441"/>
    <w:rsid w:val="00C904CA"/>
    <w:rsid w:val="00C90812"/>
    <w:rsid w:val="00C90A43"/>
    <w:rsid w:val="00C9103D"/>
    <w:rsid w:val="00C91069"/>
    <w:rsid w:val="00C9113B"/>
    <w:rsid w:val="00C9113C"/>
    <w:rsid w:val="00C913B3"/>
    <w:rsid w:val="00C9183C"/>
    <w:rsid w:val="00C91BC2"/>
    <w:rsid w:val="00C91CF0"/>
    <w:rsid w:val="00C92065"/>
    <w:rsid w:val="00C929A5"/>
    <w:rsid w:val="00C93490"/>
    <w:rsid w:val="00C936F1"/>
    <w:rsid w:val="00C93760"/>
    <w:rsid w:val="00C9376F"/>
    <w:rsid w:val="00C93831"/>
    <w:rsid w:val="00C93E0E"/>
    <w:rsid w:val="00C93E93"/>
    <w:rsid w:val="00C941BA"/>
    <w:rsid w:val="00C942E6"/>
    <w:rsid w:val="00C9469F"/>
    <w:rsid w:val="00C948A0"/>
    <w:rsid w:val="00C94C8E"/>
    <w:rsid w:val="00C94F6C"/>
    <w:rsid w:val="00C954F1"/>
    <w:rsid w:val="00C9565B"/>
    <w:rsid w:val="00C95765"/>
    <w:rsid w:val="00C959D9"/>
    <w:rsid w:val="00C95D20"/>
    <w:rsid w:val="00C95D4C"/>
    <w:rsid w:val="00C961F5"/>
    <w:rsid w:val="00C96500"/>
    <w:rsid w:val="00C9688A"/>
    <w:rsid w:val="00C9689D"/>
    <w:rsid w:val="00C96C85"/>
    <w:rsid w:val="00C96DF2"/>
    <w:rsid w:val="00C96F8F"/>
    <w:rsid w:val="00C972BD"/>
    <w:rsid w:val="00C97447"/>
    <w:rsid w:val="00C9773E"/>
    <w:rsid w:val="00C9787A"/>
    <w:rsid w:val="00CA003E"/>
    <w:rsid w:val="00CA0208"/>
    <w:rsid w:val="00CA0223"/>
    <w:rsid w:val="00CA0455"/>
    <w:rsid w:val="00CA070A"/>
    <w:rsid w:val="00CA0753"/>
    <w:rsid w:val="00CA0B8D"/>
    <w:rsid w:val="00CA0D5F"/>
    <w:rsid w:val="00CA114E"/>
    <w:rsid w:val="00CA1377"/>
    <w:rsid w:val="00CA182E"/>
    <w:rsid w:val="00CA196E"/>
    <w:rsid w:val="00CA1EEE"/>
    <w:rsid w:val="00CA20A1"/>
    <w:rsid w:val="00CA2481"/>
    <w:rsid w:val="00CA28D1"/>
    <w:rsid w:val="00CA2CC2"/>
    <w:rsid w:val="00CA2CC6"/>
    <w:rsid w:val="00CA2CE6"/>
    <w:rsid w:val="00CA308A"/>
    <w:rsid w:val="00CA399F"/>
    <w:rsid w:val="00CA3F45"/>
    <w:rsid w:val="00CA4512"/>
    <w:rsid w:val="00CA456A"/>
    <w:rsid w:val="00CA5565"/>
    <w:rsid w:val="00CA58C6"/>
    <w:rsid w:val="00CA5EBF"/>
    <w:rsid w:val="00CA6034"/>
    <w:rsid w:val="00CA63D1"/>
    <w:rsid w:val="00CA70B6"/>
    <w:rsid w:val="00CA749B"/>
    <w:rsid w:val="00CA753C"/>
    <w:rsid w:val="00CA75DC"/>
    <w:rsid w:val="00CA7680"/>
    <w:rsid w:val="00CA77B3"/>
    <w:rsid w:val="00CA7B66"/>
    <w:rsid w:val="00CA7DB7"/>
    <w:rsid w:val="00CA7EDE"/>
    <w:rsid w:val="00CB0356"/>
    <w:rsid w:val="00CB0821"/>
    <w:rsid w:val="00CB0A37"/>
    <w:rsid w:val="00CB13B5"/>
    <w:rsid w:val="00CB251E"/>
    <w:rsid w:val="00CB26B6"/>
    <w:rsid w:val="00CB2CBC"/>
    <w:rsid w:val="00CB32E6"/>
    <w:rsid w:val="00CB3BBF"/>
    <w:rsid w:val="00CB3BC8"/>
    <w:rsid w:val="00CB4470"/>
    <w:rsid w:val="00CB47B2"/>
    <w:rsid w:val="00CB4E20"/>
    <w:rsid w:val="00CB4E60"/>
    <w:rsid w:val="00CB521B"/>
    <w:rsid w:val="00CB559F"/>
    <w:rsid w:val="00CB5A99"/>
    <w:rsid w:val="00CB5BF9"/>
    <w:rsid w:val="00CB5DDC"/>
    <w:rsid w:val="00CB5E30"/>
    <w:rsid w:val="00CB5FD2"/>
    <w:rsid w:val="00CB6187"/>
    <w:rsid w:val="00CB61FC"/>
    <w:rsid w:val="00CB6483"/>
    <w:rsid w:val="00CB6524"/>
    <w:rsid w:val="00CB6700"/>
    <w:rsid w:val="00CB6729"/>
    <w:rsid w:val="00CB68A7"/>
    <w:rsid w:val="00CB6962"/>
    <w:rsid w:val="00CB6E2D"/>
    <w:rsid w:val="00CB7210"/>
    <w:rsid w:val="00CB72DC"/>
    <w:rsid w:val="00CB76F4"/>
    <w:rsid w:val="00CB77A5"/>
    <w:rsid w:val="00CB7D2E"/>
    <w:rsid w:val="00CC0674"/>
    <w:rsid w:val="00CC0D7A"/>
    <w:rsid w:val="00CC0F0F"/>
    <w:rsid w:val="00CC11D8"/>
    <w:rsid w:val="00CC1766"/>
    <w:rsid w:val="00CC1A11"/>
    <w:rsid w:val="00CC2096"/>
    <w:rsid w:val="00CC2362"/>
    <w:rsid w:val="00CC26B6"/>
    <w:rsid w:val="00CC275B"/>
    <w:rsid w:val="00CC2898"/>
    <w:rsid w:val="00CC3002"/>
    <w:rsid w:val="00CC3172"/>
    <w:rsid w:val="00CC3178"/>
    <w:rsid w:val="00CC32F8"/>
    <w:rsid w:val="00CC35C4"/>
    <w:rsid w:val="00CC39F3"/>
    <w:rsid w:val="00CC3D05"/>
    <w:rsid w:val="00CC3E15"/>
    <w:rsid w:val="00CC3E7D"/>
    <w:rsid w:val="00CC4E51"/>
    <w:rsid w:val="00CC5347"/>
    <w:rsid w:val="00CC5409"/>
    <w:rsid w:val="00CC5A94"/>
    <w:rsid w:val="00CC5D18"/>
    <w:rsid w:val="00CC638B"/>
    <w:rsid w:val="00CC6500"/>
    <w:rsid w:val="00CC6602"/>
    <w:rsid w:val="00CC6B6D"/>
    <w:rsid w:val="00CC6D9A"/>
    <w:rsid w:val="00CC6F6E"/>
    <w:rsid w:val="00CC7869"/>
    <w:rsid w:val="00CC7CF2"/>
    <w:rsid w:val="00CC7F17"/>
    <w:rsid w:val="00CC7F94"/>
    <w:rsid w:val="00CD0471"/>
    <w:rsid w:val="00CD055B"/>
    <w:rsid w:val="00CD05CB"/>
    <w:rsid w:val="00CD0AB4"/>
    <w:rsid w:val="00CD0ED3"/>
    <w:rsid w:val="00CD112D"/>
    <w:rsid w:val="00CD1299"/>
    <w:rsid w:val="00CD1526"/>
    <w:rsid w:val="00CD1709"/>
    <w:rsid w:val="00CD1E5E"/>
    <w:rsid w:val="00CD200D"/>
    <w:rsid w:val="00CD2260"/>
    <w:rsid w:val="00CD24BD"/>
    <w:rsid w:val="00CD2D8D"/>
    <w:rsid w:val="00CD2E0D"/>
    <w:rsid w:val="00CD3090"/>
    <w:rsid w:val="00CD376A"/>
    <w:rsid w:val="00CD39A6"/>
    <w:rsid w:val="00CD3C8D"/>
    <w:rsid w:val="00CD477B"/>
    <w:rsid w:val="00CD47E0"/>
    <w:rsid w:val="00CD509D"/>
    <w:rsid w:val="00CD50E4"/>
    <w:rsid w:val="00CD51DF"/>
    <w:rsid w:val="00CD58CF"/>
    <w:rsid w:val="00CD58FF"/>
    <w:rsid w:val="00CD5A4B"/>
    <w:rsid w:val="00CD5CEB"/>
    <w:rsid w:val="00CD5F65"/>
    <w:rsid w:val="00CD63AD"/>
    <w:rsid w:val="00CD66F2"/>
    <w:rsid w:val="00CD6A3B"/>
    <w:rsid w:val="00CD6F73"/>
    <w:rsid w:val="00CD723A"/>
    <w:rsid w:val="00CD79B4"/>
    <w:rsid w:val="00CD79DB"/>
    <w:rsid w:val="00CD7F22"/>
    <w:rsid w:val="00CE017F"/>
    <w:rsid w:val="00CE0964"/>
    <w:rsid w:val="00CE0B51"/>
    <w:rsid w:val="00CE0CD0"/>
    <w:rsid w:val="00CE1164"/>
    <w:rsid w:val="00CE14D5"/>
    <w:rsid w:val="00CE1527"/>
    <w:rsid w:val="00CE18DB"/>
    <w:rsid w:val="00CE1D0C"/>
    <w:rsid w:val="00CE1D85"/>
    <w:rsid w:val="00CE1DEE"/>
    <w:rsid w:val="00CE1E9F"/>
    <w:rsid w:val="00CE29BC"/>
    <w:rsid w:val="00CE2C07"/>
    <w:rsid w:val="00CE2ED8"/>
    <w:rsid w:val="00CE2F4A"/>
    <w:rsid w:val="00CE3776"/>
    <w:rsid w:val="00CE38DB"/>
    <w:rsid w:val="00CE3A01"/>
    <w:rsid w:val="00CE3BD9"/>
    <w:rsid w:val="00CE3C3C"/>
    <w:rsid w:val="00CE3D61"/>
    <w:rsid w:val="00CE4263"/>
    <w:rsid w:val="00CE475E"/>
    <w:rsid w:val="00CE547B"/>
    <w:rsid w:val="00CE555E"/>
    <w:rsid w:val="00CE5659"/>
    <w:rsid w:val="00CE59E3"/>
    <w:rsid w:val="00CE5B2A"/>
    <w:rsid w:val="00CE5E7D"/>
    <w:rsid w:val="00CE6CA1"/>
    <w:rsid w:val="00CE6DDE"/>
    <w:rsid w:val="00CE6F2A"/>
    <w:rsid w:val="00CE7037"/>
    <w:rsid w:val="00CE77C3"/>
    <w:rsid w:val="00CE7857"/>
    <w:rsid w:val="00CE7C85"/>
    <w:rsid w:val="00CE7FD4"/>
    <w:rsid w:val="00CE7FFA"/>
    <w:rsid w:val="00CF02B1"/>
    <w:rsid w:val="00CF03F6"/>
    <w:rsid w:val="00CF0505"/>
    <w:rsid w:val="00CF05B5"/>
    <w:rsid w:val="00CF05EF"/>
    <w:rsid w:val="00CF09BA"/>
    <w:rsid w:val="00CF0F86"/>
    <w:rsid w:val="00CF10A6"/>
    <w:rsid w:val="00CF127F"/>
    <w:rsid w:val="00CF12ED"/>
    <w:rsid w:val="00CF18DB"/>
    <w:rsid w:val="00CF1B04"/>
    <w:rsid w:val="00CF332B"/>
    <w:rsid w:val="00CF33A2"/>
    <w:rsid w:val="00CF35EF"/>
    <w:rsid w:val="00CF3CEE"/>
    <w:rsid w:val="00CF3D3F"/>
    <w:rsid w:val="00CF451D"/>
    <w:rsid w:val="00CF474E"/>
    <w:rsid w:val="00CF47AF"/>
    <w:rsid w:val="00CF4D07"/>
    <w:rsid w:val="00CF500D"/>
    <w:rsid w:val="00CF512D"/>
    <w:rsid w:val="00CF5433"/>
    <w:rsid w:val="00CF543A"/>
    <w:rsid w:val="00CF55A1"/>
    <w:rsid w:val="00CF5819"/>
    <w:rsid w:val="00CF6073"/>
    <w:rsid w:val="00CF6245"/>
    <w:rsid w:val="00CF6269"/>
    <w:rsid w:val="00CF677F"/>
    <w:rsid w:val="00CF7AE2"/>
    <w:rsid w:val="00CF7E85"/>
    <w:rsid w:val="00CF7EBD"/>
    <w:rsid w:val="00D0023B"/>
    <w:rsid w:val="00D002B2"/>
    <w:rsid w:val="00D0065E"/>
    <w:rsid w:val="00D009F0"/>
    <w:rsid w:val="00D00CEB"/>
    <w:rsid w:val="00D014CB"/>
    <w:rsid w:val="00D01C64"/>
    <w:rsid w:val="00D01DED"/>
    <w:rsid w:val="00D01EB9"/>
    <w:rsid w:val="00D026A2"/>
    <w:rsid w:val="00D02FA8"/>
    <w:rsid w:val="00D03009"/>
    <w:rsid w:val="00D03D13"/>
    <w:rsid w:val="00D041B7"/>
    <w:rsid w:val="00D04D5C"/>
    <w:rsid w:val="00D04D5E"/>
    <w:rsid w:val="00D05205"/>
    <w:rsid w:val="00D0543D"/>
    <w:rsid w:val="00D0569E"/>
    <w:rsid w:val="00D05CDA"/>
    <w:rsid w:val="00D06144"/>
    <w:rsid w:val="00D0644C"/>
    <w:rsid w:val="00D0686F"/>
    <w:rsid w:val="00D068A7"/>
    <w:rsid w:val="00D06C0C"/>
    <w:rsid w:val="00D06D7E"/>
    <w:rsid w:val="00D06FF4"/>
    <w:rsid w:val="00D071F5"/>
    <w:rsid w:val="00D0750F"/>
    <w:rsid w:val="00D10047"/>
    <w:rsid w:val="00D107BD"/>
    <w:rsid w:val="00D110B2"/>
    <w:rsid w:val="00D112D7"/>
    <w:rsid w:val="00D113A3"/>
    <w:rsid w:val="00D11CBC"/>
    <w:rsid w:val="00D11D26"/>
    <w:rsid w:val="00D11E1E"/>
    <w:rsid w:val="00D12328"/>
    <w:rsid w:val="00D123F3"/>
    <w:rsid w:val="00D12567"/>
    <w:rsid w:val="00D126A5"/>
    <w:rsid w:val="00D12C22"/>
    <w:rsid w:val="00D1342C"/>
    <w:rsid w:val="00D13675"/>
    <w:rsid w:val="00D138E0"/>
    <w:rsid w:val="00D1399C"/>
    <w:rsid w:val="00D13ABF"/>
    <w:rsid w:val="00D13FB0"/>
    <w:rsid w:val="00D13FB8"/>
    <w:rsid w:val="00D14305"/>
    <w:rsid w:val="00D14569"/>
    <w:rsid w:val="00D1499A"/>
    <w:rsid w:val="00D1554E"/>
    <w:rsid w:val="00D159F2"/>
    <w:rsid w:val="00D15A22"/>
    <w:rsid w:val="00D15BF4"/>
    <w:rsid w:val="00D165D2"/>
    <w:rsid w:val="00D1675F"/>
    <w:rsid w:val="00D16830"/>
    <w:rsid w:val="00D16A05"/>
    <w:rsid w:val="00D16B72"/>
    <w:rsid w:val="00D16CEC"/>
    <w:rsid w:val="00D16F8D"/>
    <w:rsid w:val="00D17A04"/>
    <w:rsid w:val="00D17BF3"/>
    <w:rsid w:val="00D17E28"/>
    <w:rsid w:val="00D2015D"/>
    <w:rsid w:val="00D208EB"/>
    <w:rsid w:val="00D20AAD"/>
    <w:rsid w:val="00D20D71"/>
    <w:rsid w:val="00D20D85"/>
    <w:rsid w:val="00D21375"/>
    <w:rsid w:val="00D21505"/>
    <w:rsid w:val="00D21542"/>
    <w:rsid w:val="00D2167D"/>
    <w:rsid w:val="00D219E2"/>
    <w:rsid w:val="00D221D5"/>
    <w:rsid w:val="00D22301"/>
    <w:rsid w:val="00D223F5"/>
    <w:rsid w:val="00D2281D"/>
    <w:rsid w:val="00D2299C"/>
    <w:rsid w:val="00D22ABA"/>
    <w:rsid w:val="00D22F8C"/>
    <w:rsid w:val="00D233A5"/>
    <w:rsid w:val="00D233DD"/>
    <w:rsid w:val="00D23967"/>
    <w:rsid w:val="00D23C67"/>
    <w:rsid w:val="00D23F95"/>
    <w:rsid w:val="00D241EC"/>
    <w:rsid w:val="00D24517"/>
    <w:rsid w:val="00D245A7"/>
    <w:rsid w:val="00D245D9"/>
    <w:rsid w:val="00D247CA"/>
    <w:rsid w:val="00D248C7"/>
    <w:rsid w:val="00D24C9B"/>
    <w:rsid w:val="00D252F6"/>
    <w:rsid w:val="00D264D2"/>
    <w:rsid w:val="00D26589"/>
    <w:rsid w:val="00D266E0"/>
    <w:rsid w:val="00D268F6"/>
    <w:rsid w:val="00D269DA"/>
    <w:rsid w:val="00D26C0D"/>
    <w:rsid w:val="00D2731B"/>
    <w:rsid w:val="00D2790E"/>
    <w:rsid w:val="00D3039D"/>
    <w:rsid w:val="00D30D9C"/>
    <w:rsid w:val="00D31270"/>
    <w:rsid w:val="00D31409"/>
    <w:rsid w:val="00D31509"/>
    <w:rsid w:val="00D319F0"/>
    <w:rsid w:val="00D31EA8"/>
    <w:rsid w:val="00D32287"/>
    <w:rsid w:val="00D325EC"/>
    <w:rsid w:val="00D326E8"/>
    <w:rsid w:val="00D3289B"/>
    <w:rsid w:val="00D32901"/>
    <w:rsid w:val="00D32B63"/>
    <w:rsid w:val="00D32C65"/>
    <w:rsid w:val="00D32D18"/>
    <w:rsid w:val="00D32DAC"/>
    <w:rsid w:val="00D32F4B"/>
    <w:rsid w:val="00D3371F"/>
    <w:rsid w:val="00D33C9F"/>
    <w:rsid w:val="00D33F70"/>
    <w:rsid w:val="00D33F8B"/>
    <w:rsid w:val="00D34847"/>
    <w:rsid w:val="00D353FC"/>
    <w:rsid w:val="00D354B7"/>
    <w:rsid w:val="00D35FC3"/>
    <w:rsid w:val="00D368FE"/>
    <w:rsid w:val="00D369EF"/>
    <w:rsid w:val="00D36C2B"/>
    <w:rsid w:val="00D36C69"/>
    <w:rsid w:val="00D36DC1"/>
    <w:rsid w:val="00D37045"/>
    <w:rsid w:val="00D3723B"/>
    <w:rsid w:val="00D373C9"/>
    <w:rsid w:val="00D37538"/>
    <w:rsid w:val="00D37C09"/>
    <w:rsid w:val="00D40205"/>
    <w:rsid w:val="00D40229"/>
    <w:rsid w:val="00D40946"/>
    <w:rsid w:val="00D40BD4"/>
    <w:rsid w:val="00D40ECC"/>
    <w:rsid w:val="00D4101D"/>
    <w:rsid w:val="00D41046"/>
    <w:rsid w:val="00D4188A"/>
    <w:rsid w:val="00D41C1B"/>
    <w:rsid w:val="00D41D94"/>
    <w:rsid w:val="00D421DA"/>
    <w:rsid w:val="00D42654"/>
    <w:rsid w:val="00D4273A"/>
    <w:rsid w:val="00D43BAB"/>
    <w:rsid w:val="00D44738"/>
    <w:rsid w:val="00D44932"/>
    <w:rsid w:val="00D4557A"/>
    <w:rsid w:val="00D45C70"/>
    <w:rsid w:val="00D4603D"/>
    <w:rsid w:val="00D46418"/>
    <w:rsid w:val="00D46A44"/>
    <w:rsid w:val="00D471E5"/>
    <w:rsid w:val="00D478E4"/>
    <w:rsid w:val="00D47B6E"/>
    <w:rsid w:val="00D47C17"/>
    <w:rsid w:val="00D47CA2"/>
    <w:rsid w:val="00D47CC8"/>
    <w:rsid w:val="00D50107"/>
    <w:rsid w:val="00D503D2"/>
    <w:rsid w:val="00D50707"/>
    <w:rsid w:val="00D50F86"/>
    <w:rsid w:val="00D512A3"/>
    <w:rsid w:val="00D51491"/>
    <w:rsid w:val="00D51C6B"/>
    <w:rsid w:val="00D52152"/>
    <w:rsid w:val="00D52D42"/>
    <w:rsid w:val="00D52DB6"/>
    <w:rsid w:val="00D537E7"/>
    <w:rsid w:val="00D53808"/>
    <w:rsid w:val="00D53A61"/>
    <w:rsid w:val="00D53C7B"/>
    <w:rsid w:val="00D53DB4"/>
    <w:rsid w:val="00D54060"/>
    <w:rsid w:val="00D541F4"/>
    <w:rsid w:val="00D54562"/>
    <w:rsid w:val="00D548F2"/>
    <w:rsid w:val="00D54B11"/>
    <w:rsid w:val="00D54B85"/>
    <w:rsid w:val="00D54BD3"/>
    <w:rsid w:val="00D55087"/>
    <w:rsid w:val="00D554E6"/>
    <w:rsid w:val="00D55816"/>
    <w:rsid w:val="00D559D0"/>
    <w:rsid w:val="00D55E09"/>
    <w:rsid w:val="00D56957"/>
    <w:rsid w:val="00D56CD8"/>
    <w:rsid w:val="00D56E25"/>
    <w:rsid w:val="00D57242"/>
    <w:rsid w:val="00D572EC"/>
    <w:rsid w:val="00D573D9"/>
    <w:rsid w:val="00D57677"/>
    <w:rsid w:val="00D6008D"/>
    <w:rsid w:val="00D603E4"/>
    <w:rsid w:val="00D6079A"/>
    <w:rsid w:val="00D608CB"/>
    <w:rsid w:val="00D60D69"/>
    <w:rsid w:val="00D60FB7"/>
    <w:rsid w:val="00D61059"/>
    <w:rsid w:val="00D61318"/>
    <w:rsid w:val="00D615BA"/>
    <w:rsid w:val="00D61DB0"/>
    <w:rsid w:val="00D61DE3"/>
    <w:rsid w:val="00D620E6"/>
    <w:rsid w:val="00D6262F"/>
    <w:rsid w:val="00D6285E"/>
    <w:rsid w:val="00D62A89"/>
    <w:rsid w:val="00D62B81"/>
    <w:rsid w:val="00D62C0D"/>
    <w:rsid w:val="00D62DFD"/>
    <w:rsid w:val="00D6348A"/>
    <w:rsid w:val="00D63887"/>
    <w:rsid w:val="00D639A7"/>
    <w:rsid w:val="00D639D7"/>
    <w:rsid w:val="00D63B89"/>
    <w:rsid w:val="00D63D6E"/>
    <w:rsid w:val="00D63F5E"/>
    <w:rsid w:val="00D6417E"/>
    <w:rsid w:val="00D6424A"/>
    <w:rsid w:val="00D6433B"/>
    <w:rsid w:val="00D64389"/>
    <w:rsid w:val="00D645CA"/>
    <w:rsid w:val="00D647F6"/>
    <w:rsid w:val="00D647FF"/>
    <w:rsid w:val="00D64A4B"/>
    <w:rsid w:val="00D64CA0"/>
    <w:rsid w:val="00D64FBF"/>
    <w:rsid w:val="00D65094"/>
    <w:rsid w:val="00D6521A"/>
    <w:rsid w:val="00D6528A"/>
    <w:rsid w:val="00D653B0"/>
    <w:rsid w:val="00D65632"/>
    <w:rsid w:val="00D66010"/>
    <w:rsid w:val="00D66948"/>
    <w:rsid w:val="00D66B24"/>
    <w:rsid w:val="00D67025"/>
    <w:rsid w:val="00D674C2"/>
    <w:rsid w:val="00D676B6"/>
    <w:rsid w:val="00D67844"/>
    <w:rsid w:val="00D67C55"/>
    <w:rsid w:val="00D702AC"/>
    <w:rsid w:val="00D709C5"/>
    <w:rsid w:val="00D70CB2"/>
    <w:rsid w:val="00D70E0F"/>
    <w:rsid w:val="00D7127D"/>
    <w:rsid w:val="00D71607"/>
    <w:rsid w:val="00D71CF7"/>
    <w:rsid w:val="00D72C7A"/>
    <w:rsid w:val="00D72E74"/>
    <w:rsid w:val="00D72E82"/>
    <w:rsid w:val="00D72ECF"/>
    <w:rsid w:val="00D73098"/>
    <w:rsid w:val="00D731FB"/>
    <w:rsid w:val="00D734D2"/>
    <w:rsid w:val="00D73966"/>
    <w:rsid w:val="00D73B39"/>
    <w:rsid w:val="00D73E41"/>
    <w:rsid w:val="00D7405A"/>
    <w:rsid w:val="00D743D5"/>
    <w:rsid w:val="00D747D6"/>
    <w:rsid w:val="00D74CFC"/>
    <w:rsid w:val="00D75077"/>
    <w:rsid w:val="00D75150"/>
    <w:rsid w:val="00D751C1"/>
    <w:rsid w:val="00D75215"/>
    <w:rsid w:val="00D75513"/>
    <w:rsid w:val="00D756B9"/>
    <w:rsid w:val="00D75860"/>
    <w:rsid w:val="00D7589F"/>
    <w:rsid w:val="00D76195"/>
    <w:rsid w:val="00D76642"/>
    <w:rsid w:val="00D7675B"/>
    <w:rsid w:val="00D76881"/>
    <w:rsid w:val="00D76A7E"/>
    <w:rsid w:val="00D76BA5"/>
    <w:rsid w:val="00D77287"/>
    <w:rsid w:val="00D776E6"/>
    <w:rsid w:val="00D77C4F"/>
    <w:rsid w:val="00D8000F"/>
    <w:rsid w:val="00D80589"/>
    <w:rsid w:val="00D80657"/>
    <w:rsid w:val="00D8071F"/>
    <w:rsid w:val="00D80759"/>
    <w:rsid w:val="00D8083E"/>
    <w:rsid w:val="00D80F36"/>
    <w:rsid w:val="00D81411"/>
    <w:rsid w:val="00D816CB"/>
    <w:rsid w:val="00D8190D"/>
    <w:rsid w:val="00D8199B"/>
    <w:rsid w:val="00D81B49"/>
    <w:rsid w:val="00D81B5A"/>
    <w:rsid w:val="00D81CA4"/>
    <w:rsid w:val="00D82079"/>
    <w:rsid w:val="00D8269C"/>
    <w:rsid w:val="00D828AB"/>
    <w:rsid w:val="00D82BCC"/>
    <w:rsid w:val="00D82FD5"/>
    <w:rsid w:val="00D83BBC"/>
    <w:rsid w:val="00D83CB1"/>
    <w:rsid w:val="00D83FA7"/>
    <w:rsid w:val="00D840D7"/>
    <w:rsid w:val="00D842EF"/>
    <w:rsid w:val="00D8446F"/>
    <w:rsid w:val="00D84487"/>
    <w:rsid w:val="00D84754"/>
    <w:rsid w:val="00D8484A"/>
    <w:rsid w:val="00D84B51"/>
    <w:rsid w:val="00D84DBD"/>
    <w:rsid w:val="00D84EE8"/>
    <w:rsid w:val="00D85407"/>
    <w:rsid w:val="00D859E4"/>
    <w:rsid w:val="00D868E7"/>
    <w:rsid w:val="00D869E0"/>
    <w:rsid w:val="00D86AEE"/>
    <w:rsid w:val="00D86E99"/>
    <w:rsid w:val="00D86F4D"/>
    <w:rsid w:val="00D872AE"/>
    <w:rsid w:val="00D87310"/>
    <w:rsid w:val="00D87789"/>
    <w:rsid w:val="00D87AFC"/>
    <w:rsid w:val="00D87C88"/>
    <w:rsid w:val="00D87DCB"/>
    <w:rsid w:val="00D9006D"/>
    <w:rsid w:val="00D907CE"/>
    <w:rsid w:val="00D90B73"/>
    <w:rsid w:val="00D911A9"/>
    <w:rsid w:val="00D9129D"/>
    <w:rsid w:val="00D91CA3"/>
    <w:rsid w:val="00D91D60"/>
    <w:rsid w:val="00D92A21"/>
    <w:rsid w:val="00D92D0B"/>
    <w:rsid w:val="00D931C3"/>
    <w:rsid w:val="00D9329E"/>
    <w:rsid w:val="00D932AD"/>
    <w:rsid w:val="00D932C8"/>
    <w:rsid w:val="00D939ED"/>
    <w:rsid w:val="00D9442F"/>
    <w:rsid w:val="00D9478D"/>
    <w:rsid w:val="00D94C55"/>
    <w:rsid w:val="00D94F33"/>
    <w:rsid w:val="00D950F1"/>
    <w:rsid w:val="00D952E2"/>
    <w:rsid w:val="00D9540A"/>
    <w:rsid w:val="00D9555B"/>
    <w:rsid w:val="00D9585E"/>
    <w:rsid w:val="00D95F24"/>
    <w:rsid w:val="00D9602F"/>
    <w:rsid w:val="00D969B1"/>
    <w:rsid w:val="00D969E2"/>
    <w:rsid w:val="00D96C43"/>
    <w:rsid w:val="00D97088"/>
    <w:rsid w:val="00DA00A4"/>
    <w:rsid w:val="00DA044A"/>
    <w:rsid w:val="00DA0CCE"/>
    <w:rsid w:val="00DA0CDD"/>
    <w:rsid w:val="00DA0D5F"/>
    <w:rsid w:val="00DA115B"/>
    <w:rsid w:val="00DA15C9"/>
    <w:rsid w:val="00DA1DCA"/>
    <w:rsid w:val="00DA1FDE"/>
    <w:rsid w:val="00DA2248"/>
    <w:rsid w:val="00DA22FA"/>
    <w:rsid w:val="00DA235C"/>
    <w:rsid w:val="00DA2533"/>
    <w:rsid w:val="00DA257D"/>
    <w:rsid w:val="00DA2833"/>
    <w:rsid w:val="00DA2939"/>
    <w:rsid w:val="00DA2944"/>
    <w:rsid w:val="00DA29AF"/>
    <w:rsid w:val="00DA29F3"/>
    <w:rsid w:val="00DA2A51"/>
    <w:rsid w:val="00DA3389"/>
    <w:rsid w:val="00DA3599"/>
    <w:rsid w:val="00DA3E03"/>
    <w:rsid w:val="00DA4417"/>
    <w:rsid w:val="00DA46C5"/>
    <w:rsid w:val="00DA46F0"/>
    <w:rsid w:val="00DA4744"/>
    <w:rsid w:val="00DA4F8D"/>
    <w:rsid w:val="00DA51BB"/>
    <w:rsid w:val="00DA527D"/>
    <w:rsid w:val="00DA54E7"/>
    <w:rsid w:val="00DA550E"/>
    <w:rsid w:val="00DA56E0"/>
    <w:rsid w:val="00DA5A45"/>
    <w:rsid w:val="00DA5E36"/>
    <w:rsid w:val="00DA6182"/>
    <w:rsid w:val="00DA63EB"/>
    <w:rsid w:val="00DA654E"/>
    <w:rsid w:val="00DA69F6"/>
    <w:rsid w:val="00DA6DCA"/>
    <w:rsid w:val="00DA6E74"/>
    <w:rsid w:val="00DA7121"/>
    <w:rsid w:val="00DA7339"/>
    <w:rsid w:val="00DA73AF"/>
    <w:rsid w:val="00DA750E"/>
    <w:rsid w:val="00DA753A"/>
    <w:rsid w:val="00DA7F9C"/>
    <w:rsid w:val="00DB02BC"/>
    <w:rsid w:val="00DB03C3"/>
    <w:rsid w:val="00DB0592"/>
    <w:rsid w:val="00DB05A4"/>
    <w:rsid w:val="00DB06D9"/>
    <w:rsid w:val="00DB0769"/>
    <w:rsid w:val="00DB086C"/>
    <w:rsid w:val="00DB088C"/>
    <w:rsid w:val="00DB0994"/>
    <w:rsid w:val="00DB09F9"/>
    <w:rsid w:val="00DB1025"/>
    <w:rsid w:val="00DB12AA"/>
    <w:rsid w:val="00DB1AC7"/>
    <w:rsid w:val="00DB20E5"/>
    <w:rsid w:val="00DB21DD"/>
    <w:rsid w:val="00DB2673"/>
    <w:rsid w:val="00DB26B5"/>
    <w:rsid w:val="00DB28C3"/>
    <w:rsid w:val="00DB29ED"/>
    <w:rsid w:val="00DB2C26"/>
    <w:rsid w:val="00DB307C"/>
    <w:rsid w:val="00DB3A25"/>
    <w:rsid w:val="00DB3A92"/>
    <w:rsid w:val="00DB3D13"/>
    <w:rsid w:val="00DB4056"/>
    <w:rsid w:val="00DB427D"/>
    <w:rsid w:val="00DB42E8"/>
    <w:rsid w:val="00DB44EC"/>
    <w:rsid w:val="00DB4634"/>
    <w:rsid w:val="00DB47F2"/>
    <w:rsid w:val="00DB4AD0"/>
    <w:rsid w:val="00DB4BE7"/>
    <w:rsid w:val="00DB50CA"/>
    <w:rsid w:val="00DB530C"/>
    <w:rsid w:val="00DB5312"/>
    <w:rsid w:val="00DB5693"/>
    <w:rsid w:val="00DB5866"/>
    <w:rsid w:val="00DB59D5"/>
    <w:rsid w:val="00DB5A6C"/>
    <w:rsid w:val="00DB5DF9"/>
    <w:rsid w:val="00DB6096"/>
    <w:rsid w:val="00DB634A"/>
    <w:rsid w:val="00DB643A"/>
    <w:rsid w:val="00DB66AC"/>
    <w:rsid w:val="00DB6F58"/>
    <w:rsid w:val="00DB7CEC"/>
    <w:rsid w:val="00DC0756"/>
    <w:rsid w:val="00DC0C65"/>
    <w:rsid w:val="00DC0C74"/>
    <w:rsid w:val="00DC0EEF"/>
    <w:rsid w:val="00DC1538"/>
    <w:rsid w:val="00DC15F6"/>
    <w:rsid w:val="00DC1658"/>
    <w:rsid w:val="00DC16A5"/>
    <w:rsid w:val="00DC177F"/>
    <w:rsid w:val="00DC1807"/>
    <w:rsid w:val="00DC1F32"/>
    <w:rsid w:val="00DC2271"/>
    <w:rsid w:val="00DC24E3"/>
    <w:rsid w:val="00DC27E4"/>
    <w:rsid w:val="00DC281A"/>
    <w:rsid w:val="00DC2F48"/>
    <w:rsid w:val="00DC2F70"/>
    <w:rsid w:val="00DC2FB2"/>
    <w:rsid w:val="00DC3152"/>
    <w:rsid w:val="00DC3270"/>
    <w:rsid w:val="00DC34CC"/>
    <w:rsid w:val="00DC3632"/>
    <w:rsid w:val="00DC37CD"/>
    <w:rsid w:val="00DC4202"/>
    <w:rsid w:val="00DC46BE"/>
    <w:rsid w:val="00DC47CF"/>
    <w:rsid w:val="00DC48D2"/>
    <w:rsid w:val="00DC4E3D"/>
    <w:rsid w:val="00DC5445"/>
    <w:rsid w:val="00DC56E0"/>
    <w:rsid w:val="00DC57A2"/>
    <w:rsid w:val="00DC5E0D"/>
    <w:rsid w:val="00DC6208"/>
    <w:rsid w:val="00DC628B"/>
    <w:rsid w:val="00DC6335"/>
    <w:rsid w:val="00DC63B9"/>
    <w:rsid w:val="00DC640B"/>
    <w:rsid w:val="00DC67FA"/>
    <w:rsid w:val="00DC6B12"/>
    <w:rsid w:val="00DC6B61"/>
    <w:rsid w:val="00DC6D4F"/>
    <w:rsid w:val="00DC6F14"/>
    <w:rsid w:val="00DC74DB"/>
    <w:rsid w:val="00DC755D"/>
    <w:rsid w:val="00DC75BB"/>
    <w:rsid w:val="00DC7734"/>
    <w:rsid w:val="00DC7E21"/>
    <w:rsid w:val="00DC7FBA"/>
    <w:rsid w:val="00DD0310"/>
    <w:rsid w:val="00DD0353"/>
    <w:rsid w:val="00DD06B5"/>
    <w:rsid w:val="00DD09EC"/>
    <w:rsid w:val="00DD0B52"/>
    <w:rsid w:val="00DD1456"/>
    <w:rsid w:val="00DD1BA4"/>
    <w:rsid w:val="00DD2363"/>
    <w:rsid w:val="00DD23E1"/>
    <w:rsid w:val="00DD2617"/>
    <w:rsid w:val="00DD27F2"/>
    <w:rsid w:val="00DD31F9"/>
    <w:rsid w:val="00DD46CE"/>
    <w:rsid w:val="00DD46F2"/>
    <w:rsid w:val="00DD4ECC"/>
    <w:rsid w:val="00DD4FD2"/>
    <w:rsid w:val="00DD52CB"/>
    <w:rsid w:val="00DD58D6"/>
    <w:rsid w:val="00DD591B"/>
    <w:rsid w:val="00DD59BE"/>
    <w:rsid w:val="00DD5AFE"/>
    <w:rsid w:val="00DD613C"/>
    <w:rsid w:val="00DD63B0"/>
    <w:rsid w:val="00DD67BC"/>
    <w:rsid w:val="00DD6839"/>
    <w:rsid w:val="00DD6D78"/>
    <w:rsid w:val="00DD7C49"/>
    <w:rsid w:val="00DD7EC6"/>
    <w:rsid w:val="00DE0301"/>
    <w:rsid w:val="00DE0850"/>
    <w:rsid w:val="00DE1A92"/>
    <w:rsid w:val="00DE1CD1"/>
    <w:rsid w:val="00DE1E14"/>
    <w:rsid w:val="00DE1E27"/>
    <w:rsid w:val="00DE1F64"/>
    <w:rsid w:val="00DE2294"/>
    <w:rsid w:val="00DE2775"/>
    <w:rsid w:val="00DE2C45"/>
    <w:rsid w:val="00DE2F60"/>
    <w:rsid w:val="00DE3323"/>
    <w:rsid w:val="00DE3825"/>
    <w:rsid w:val="00DE3A38"/>
    <w:rsid w:val="00DE3A8B"/>
    <w:rsid w:val="00DE4A73"/>
    <w:rsid w:val="00DE4C2F"/>
    <w:rsid w:val="00DE4FA3"/>
    <w:rsid w:val="00DE5064"/>
    <w:rsid w:val="00DE54FF"/>
    <w:rsid w:val="00DE5989"/>
    <w:rsid w:val="00DE6096"/>
    <w:rsid w:val="00DE60C1"/>
    <w:rsid w:val="00DE64C6"/>
    <w:rsid w:val="00DE651C"/>
    <w:rsid w:val="00DE655A"/>
    <w:rsid w:val="00DE664D"/>
    <w:rsid w:val="00DE7A45"/>
    <w:rsid w:val="00DF00AB"/>
    <w:rsid w:val="00DF0187"/>
    <w:rsid w:val="00DF0298"/>
    <w:rsid w:val="00DF05F4"/>
    <w:rsid w:val="00DF0C17"/>
    <w:rsid w:val="00DF1048"/>
    <w:rsid w:val="00DF131B"/>
    <w:rsid w:val="00DF1634"/>
    <w:rsid w:val="00DF1BBF"/>
    <w:rsid w:val="00DF1D24"/>
    <w:rsid w:val="00DF1D4C"/>
    <w:rsid w:val="00DF202A"/>
    <w:rsid w:val="00DF2ECE"/>
    <w:rsid w:val="00DF2F52"/>
    <w:rsid w:val="00DF2FB2"/>
    <w:rsid w:val="00DF31E3"/>
    <w:rsid w:val="00DF327C"/>
    <w:rsid w:val="00DF35F9"/>
    <w:rsid w:val="00DF3D1A"/>
    <w:rsid w:val="00DF3E48"/>
    <w:rsid w:val="00DF421E"/>
    <w:rsid w:val="00DF4855"/>
    <w:rsid w:val="00DF4D36"/>
    <w:rsid w:val="00DF4F82"/>
    <w:rsid w:val="00DF5401"/>
    <w:rsid w:val="00DF5402"/>
    <w:rsid w:val="00DF56D5"/>
    <w:rsid w:val="00DF5740"/>
    <w:rsid w:val="00DF577A"/>
    <w:rsid w:val="00DF6774"/>
    <w:rsid w:val="00DF67E6"/>
    <w:rsid w:val="00DF6977"/>
    <w:rsid w:val="00DF6A86"/>
    <w:rsid w:val="00DF6A98"/>
    <w:rsid w:val="00DF6C89"/>
    <w:rsid w:val="00DF6D51"/>
    <w:rsid w:val="00DF6F0C"/>
    <w:rsid w:val="00DF6F9F"/>
    <w:rsid w:val="00DF718B"/>
    <w:rsid w:val="00DF7378"/>
    <w:rsid w:val="00DF7574"/>
    <w:rsid w:val="00DF7843"/>
    <w:rsid w:val="00DF7851"/>
    <w:rsid w:val="00DF78B0"/>
    <w:rsid w:val="00DF7C0A"/>
    <w:rsid w:val="00DF7C1D"/>
    <w:rsid w:val="00E00D6F"/>
    <w:rsid w:val="00E0113C"/>
    <w:rsid w:val="00E013CB"/>
    <w:rsid w:val="00E01864"/>
    <w:rsid w:val="00E01996"/>
    <w:rsid w:val="00E01F18"/>
    <w:rsid w:val="00E01FE5"/>
    <w:rsid w:val="00E0265F"/>
    <w:rsid w:val="00E0267B"/>
    <w:rsid w:val="00E02DBD"/>
    <w:rsid w:val="00E030DC"/>
    <w:rsid w:val="00E0315F"/>
    <w:rsid w:val="00E03189"/>
    <w:rsid w:val="00E031E1"/>
    <w:rsid w:val="00E0364A"/>
    <w:rsid w:val="00E03BE8"/>
    <w:rsid w:val="00E03E36"/>
    <w:rsid w:val="00E0417B"/>
    <w:rsid w:val="00E043D5"/>
    <w:rsid w:val="00E043F8"/>
    <w:rsid w:val="00E04434"/>
    <w:rsid w:val="00E04E62"/>
    <w:rsid w:val="00E05683"/>
    <w:rsid w:val="00E05D92"/>
    <w:rsid w:val="00E06770"/>
    <w:rsid w:val="00E07DB1"/>
    <w:rsid w:val="00E07F3E"/>
    <w:rsid w:val="00E10163"/>
    <w:rsid w:val="00E11144"/>
    <w:rsid w:val="00E11653"/>
    <w:rsid w:val="00E11AA3"/>
    <w:rsid w:val="00E11B01"/>
    <w:rsid w:val="00E11B5F"/>
    <w:rsid w:val="00E11E3C"/>
    <w:rsid w:val="00E12322"/>
    <w:rsid w:val="00E12CE4"/>
    <w:rsid w:val="00E12FE3"/>
    <w:rsid w:val="00E1301F"/>
    <w:rsid w:val="00E1308F"/>
    <w:rsid w:val="00E13295"/>
    <w:rsid w:val="00E13DE0"/>
    <w:rsid w:val="00E13E6F"/>
    <w:rsid w:val="00E14246"/>
    <w:rsid w:val="00E14255"/>
    <w:rsid w:val="00E142BF"/>
    <w:rsid w:val="00E14BF2"/>
    <w:rsid w:val="00E14C81"/>
    <w:rsid w:val="00E156E3"/>
    <w:rsid w:val="00E15D74"/>
    <w:rsid w:val="00E15E8C"/>
    <w:rsid w:val="00E161AF"/>
    <w:rsid w:val="00E1623A"/>
    <w:rsid w:val="00E16711"/>
    <w:rsid w:val="00E168EA"/>
    <w:rsid w:val="00E1732E"/>
    <w:rsid w:val="00E1754B"/>
    <w:rsid w:val="00E17624"/>
    <w:rsid w:val="00E1777E"/>
    <w:rsid w:val="00E17B7F"/>
    <w:rsid w:val="00E20224"/>
    <w:rsid w:val="00E207FF"/>
    <w:rsid w:val="00E20AD2"/>
    <w:rsid w:val="00E2147B"/>
    <w:rsid w:val="00E214CA"/>
    <w:rsid w:val="00E2164C"/>
    <w:rsid w:val="00E217D3"/>
    <w:rsid w:val="00E21984"/>
    <w:rsid w:val="00E219D9"/>
    <w:rsid w:val="00E2213B"/>
    <w:rsid w:val="00E23897"/>
    <w:rsid w:val="00E23D30"/>
    <w:rsid w:val="00E23DFF"/>
    <w:rsid w:val="00E2456A"/>
    <w:rsid w:val="00E24CED"/>
    <w:rsid w:val="00E24D6B"/>
    <w:rsid w:val="00E250CA"/>
    <w:rsid w:val="00E2529C"/>
    <w:rsid w:val="00E2537F"/>
    <w:rsid w:val="00E25B2D"/>
    <w:rsid w:val="00E25FCC"/>
    <w:rsid w:val="00E2639B"/>
    <w:rsid w:val="00E26450"/>
    <w:rsid w:val="00E265EF"/>
    <w:rsid w:val="00E266D6"/>
    <w:rsid w:val="00E26909"/>
    <w:rsid w:val="00E26D92"/>
    <w:rsid w:val="00E26EC8"/>
    <w:rsid w:val="00E26F98"/>
    <w:rsid w:val="00E27B79"/>
    <w:rsid w:val="00E27C15"/>
    <w:rsid w:val="00E27E81"/>
    <w:rsid w:val="00E305DD"/>
    <w:rsid w:val="00E305F1"/>
    <w:rsid w:val="00E3062A"/>
    <w:rsid w:val="00E30A86"/>
    <w:rsid w:val="00E30E58"/>
    <w:rsid w:val="00E30F63"/>
    <w:rsid w:val="00E30F87"/>
    <w:rsid w:val="00E31053"/>
    <w:rsid w:val="00E31110"/>
    <w:rsid w:val="00E313F9"/>
    <w:rsid w:val="00E3146C"/>
    <w:rsid w:val="00E3153D"/>
    <w:rsid w:val="00E31D52"/>
    <w:rsid w:val="00E31F92"/>
    <w:rsid w:val="00E32555"/>
    <w:rsid w:val="00E32683"/>
    <w:rsid w:val="00E33002"/>
    <w:rsid w:val="00E331AC"/>
    <w:rsid w:val="00E331CA"/>
    <w:rsid w:val="00E3348D"/>
    <w:rsid w:val="00E334E6"/>
    <w:rsid w:val="00E3374E"/>
    <w:rsid w:val="00E33840"/>
    <w:rsid w:val="00E3384F"/>
    <w:rsid w:val="00E33DCD"/>
    <w:rsid w:val="00E33EAF"/>
    <w:rsid w:val="00E33F76"/>
    <w:rsid w:val="00E33F7E"/>
    <w:rsid w:val="00E3415A"/>
    <w:rsid w:val="00E3436C"/>
    <w:rsid w:val="00E34BA5"/>
    <w:rsid w:val="00E35382"/>
    <w:rsid w:val="00E3545A"/>
    <w:rsid w:val="00E35496"/>
    <w:rsid w:val="00E35500"/>
    <w:rsid w:val="00E35A3D"/>
    <w:rsid w:val="00E35AC5"/>
    <w:rsid w:val="00E35C4C"/>
    <w:rsid w:val="00E35D52"/>
    <w:rsid w:val="00E3650E"/>
    <w:rsid w:val="00E3661E"/>
    <w:rsid w:val="00E36900"/>
    <w:rsid w:val="00E36A70"/>
    <w:rsid w:val="00E36DA5"/>
    <w:rsid w:val="00E3709D"/>
    <w:rsid w:val="00E378D3"/>
    <w:rsid w:val="00E37C4B"/>
    <w:rsid w:val="00E37C4E"/>
    <w:rsid w:val="00E40316"/>
    <w:rsid w:val="00E40356"/>
    <w:rsid w:val="00E40B09"/>
    <w:rsid w:val="00E41202"/>
    <w:rsid w:val="00E412B5"/>
    <w:rsid w:val="00E417D7"/>
    <w:rsid w:val="00E41CF2"/>
    <w:rsid w:val="00E41D0C"/>
    <w:rsid w:val="00E4223F"/>
    <w:rsid w:val="00E4250A"/>
    <w:rsid w:val="00E426EA"/>
    <w:rsid w:val="00E4293C"/>
    <w:rsid w:val="00E42994"/>
    <w:rsid w:val="00E42BCC"/>
    <w:rsid w:val="00E43174"/>
    <w:rsid w:val="00E43279"/>
    <w:rsid w:val="00E43746"/>
    <w:rsid w:val="00E43867"/>
    <w:rsid w:val="00E438C8"/>
    <w:rsid w:val="00E43F4E"/>
    <w:rsid w:val="00E4425F"/>
    <w:rsid w:val="00E444B0"/>
    <w:rsid w:val="00E4451D"/>
    <w:rsid w:val="00E44BF5"/>
    <w:rsid w:val="00E44E23"/>
    <w:rsid w:val="00E44F75"/>
    <w:rsid w:val="00E45371"/>
    <w:rsid w:val="00E455EB"/>
    <w:rsid w:val="00E45D0B"/>
    <w:rsid w:val="00E4625B"/>
    <w:rsid w:val="00E464AB"/>
    <w:rsid w:val="00E46905"/>
    <w:rsid w:val="00E46C9E"/>
    <w:rsid w:val="00E46CA1"/>
    <w:rsid w:val="00E46D7F"/>
    <w:rsid w:val="00E46F10"/>
    <w:rsid w:val="00E4700F"/>
    <w:rsid w:val="00E474F8"/>
    <w:rsid w:val="00E501BC"/>
    <w:rsid w:val="00E50243"/>
    <w:rsid w:val="00E503CC"/>
    <w:rsid w:val="00E50652"/>
    <w:rsid w:val="00E50CD8"/>
    <w:rsid w:val="00E50CE7"/>
    <w:rsid w:val="00E51349"/>
    <w:rsid w:val="00E514EE"/>
    <w:rsid w:val="00E51D7E"/>
    <w:rsid w:val="00E52342"/>
    <w:rsid w:val="00E52465"/>
    <w:rsid w:val="00E52554"/>
    <w:rsid w:val="00E5296E"/>
    <w:rsid w:val="00E5382A"/>
    <w:rsid w:val="00E53C8F"/>
    <w:rsid w:val="00E53D9B"/>
    <w:rsid w:val="00E53DA7"/>
    <w:rsid w:val="00E53E99"/>
    <w:rsid w:val="00E547B0"/>
    <w:rsid w:val="00E54FD8"/>
    <w:rsid w:val="00E55030"/>
    <w:rsid w:val="00E55D17"/>
    <w:rsid w:val="00E56179"/>
    <w:rsid w:val="00E561DC"/>
    <w:rsid w:val="00E5621E"/>
    <w:rsid w:val="00E56406"/>
    <w:rsid w:val="00E56450"/>
    <w:rsid w:val="00E5673A"/>
    <w:rsid w:val="00E57325"/>
    <w:rsid w:val="00E5735D"/>
    <w:rsid w:val="00E57587"/>
    <w:rsid w:val="00E5767D"/>
    <w:rsid w:val="00E57C26"/>
    <w:rsid w:val="00E57CE3"/>
    <w:rsid w:val="00E6038C"/>
    <w:rsid w:val="00E60410"/>
    <w:rsid w:val="00E605A1"/>
    <w:rsid w:val="00E609C1"/>
    <w:rsid w:val="00E60FDD"/>
    <w:rsid w:val="00E61F20"/>
    <w:rsid w:val="00E620B3"/>
    <w:rsid w:val="00E62324"/>
    <w:rsid w:val="00E624F2"/>
    <w:rsid w:val="00E626E4"/>
    <w:rsid w:val="00E627C0"/>
    <w:rsid w:val="00E62880"/>
    <w:rsid w:val="00E62D64"/>
    <w:rsid w:val="00E62DCD"/>
    <w:rsid w:val="00E631D3"/>
    <w:rsid w:val="00E63248"/>
    <w:rsid w:val="00E633DF"/>
    <w:rsid w:val="00E6429B"/>
    <w:rsid w:val="00E64A86"/>
    <w:rsid w:val="00E65379"/>
    <w:rsid w:val="00E6577C"/>
    <w:rsid w:val="00E65CAF"/>
    <w:rsid w:val="00E65EE5"/>
    <w:rsid w:val="00E662F2"/>
    <w:rsid w:val="00E666B1"/>
    <w:rsid w:val="00E666CB"/>
    <w:rsid w:val="00E66E05"/>
    <w:rsid w:val="00E672D3"/>
    <w:rsid w:val="00E675C5"/>
    <w:rsid w:val="00E67885"/>
    <w:rsid w:val="00E678CA"/>
    <w:rsid w:val="00E67DAB"/>
    <w:rsid w:val="00E70048"/>
    <w:rsid w:val="00E702BD"/>
    <w:rsid w:val="00E702C2"/>
    <w:rsid w:val="00E70A3F"/>
    <w:rsid w:val="00E70DC7"/>
    <w:rsid w:val="00E7170F"/>
    <w:rsid w:val="00E7196E"/>
    <w:rsid w:val="00E71A72"/>
    <w:rsid w:val="00E71F53"/>
    <w:rsid w:val="00E724CC"/>
    <w:rsid w:val="00E728B4"/>
    <w:rsid w:val="00E72E01"/>
    <w:rsid w:val="00E72E36"/>
    <w:rsid w:val="00E73127"/>
    <w:rsid w:val="00E73133"/>
    <w:rsid w:val="00E732A5"/>
    <w:rsid w:val="00E73335"/>
    <w:rsid w:val="00E73728"/>
    <w:rsid w:val="00E7373A"/>
    <w:rsid w:val="00E738B2"/>
    <w:rsid w:val="00E73D67"/>
    <w:rsid w:val="00E73FCB"/>
    <w:rsid w:val="00E74064"/>
    <w:rsid w:val="00E74102"/>
    <w:rsid w:val="00E74119"/>
    <w:rsid w:val="00E7475B"/>
    <w:rsid w:val="00E74C97"/>
    <w:rsid w:val="00E75067"/>
    <w:rsid w:val="00E75289"/>
    <w:rsid w:val="00E75688"/>
    <w:rsid w:val="00E7626A"/>
    <w:rsid w:val="00E7700E"/>
    <w:rsid w:val="00E77109"/>
    <w:rsid w:val="00E772A9"/>
    <w:rsid w:val="00E772CE"/>
    <w:rsid w:val="00E773A6"/>
    <w:rsid w:val="00E80255"/>
    <w:rsid w:val="00E803B8"/>
    <w:rsid w:val="00E80989"/>
    <w:rsid w:val="00E81CEB"/>
    <w:rsid w:val="00E81DB1"/>
    <w:rsid w:val="00E81EE9"/>
    <w:rsid w:val="00E822E1"/>
    <w:rsid w:val="00E82324"/>
    <w:rsid w:val="00E8243D"/>
    <w:rsid w:val="00E82C26"/>
    <w:rsid w:val="00E82D60"/>
    <w:rsid w:val="00E82EBB"/>
    <w:rsid w:val="00E83729"/>
    <w:rsid w:val="00E8386C"/>
    <w:rsid w:val="00E83FEC"/>
    <w:rsid w:val="00E8429A"/>
    <w:rsid w:val="00E845DD"/>
    <w:rsid w:val="00E8480A"/>
    <w:rsid w:val="00E84CB1"/>
    <w:rsid w:val="00E84CCA"/>
    <w:rsid w:val="00E84D0D"/>
    <w:rsid w:val="00E85D1B"/>
    <w:rsid w:val="00E8619D"/>
    <w:rsid w:val="00E8636B"/>
    <w:rsid w:val="00E863DF"/>
    <w:rsid w:val="00E8672B"/>
    <w:rsid w:val="00E86AAE"/>
    <w:rsid w:val="00E86D4D"/>
    <w:rsid w:val="00E87AE4"/>
    <w:rsid w:val="00E87E24"/>
    <w:rsid w:val="00E902AF"/>
    <w:rsid w:val="00E904E0"/>
    <w:rsid w:val="00E91311"/>
    <w:rsid w:val="00E91550"/>
    <w:rsid w:val="00E91561"/>
    <w:rsid w:val="00E91A22"/>
    <w:rsid w:val="00E91AAE"/>
    <w:rsid w:val="00E91DB4"/>
    <w:rsid w:val="00E92323"/>
    <w:rsid w:val="00E92498"/>
    <w:rsid w:val="00E926C3"/>
    <w:rsid w:val="00E9293A"/>
    <w:rsid w:val="00E92F76"/>
    <w:rsid w:val="00E930CA"/>
    <w:rsid w:val="00E94139"/>
    <w:rsid w:val="00E94704"/>
    <w:rsid w:val="00E9476B"/>
    <w:rsid w:val="00E94909"/>
    <w:rsid w:val="00E94B0B"/>
    <w:rsid w:val="00E94BAE"/>
    <w:rsid w:val="00E94DEB"/>
    <w:rsid w:val="00E9557F"/>
    <w:rsid w:val="00E96330"/>
    <w:rsid w:val="00E96551"/>
    <w:rsid w:val="00E96693"/>
    <w:rsid w:val="00E96C92"/>
    <w:rsid w:val="00E96DAA"/>
    <w:rsid w:val="00E972AE"/>
    <w:rsid w:val="00E978AF"/>
    <w:rsid w:val="00E97C09"/>
    <w:rsid w:val="00EA005F"/>
    <w:rsid w:val="00EA04AA"/>
    <w:rsid w:val="00EA0A19"/>
    <w:rsid w:val="00EA0CB2"/>
    <w:rsid w:val="00EA11ED"/>
    <w:rsid w:val="00EA18DB"/>
    <w:rsid w:val="00EA19D9"/>
    <w:rsid w:val="00EA1C90"/>
    <w:rsid w:val="00EA1E6B"/>
    <w:rsid w:val="00EA1ED5"/>
    <w:rsid w:val="00EA2191"/>
    <w:rsid w:val="00EA24F1"/>
    <w:rsid w:val="00EA2764"/>
    <w:rsid w:val="00EA2C19"/>
    <w:rsid w:val="00EA2C6A"/>
    <w:rsid w:val="00EA2DC8"/>
    <w:rsid w:val="00EA2F2F"/>
    <w:rsid w:val="00EA2FF5"/>
    <w:rsid w:val="00EA358A"/>
    <w:rsid w:val="00EA391E"/>
    <w:rsid w:val="00EA399C"/>
    <w:rsid w:val="00EA39AC"/>
    <w:rsid w:val="00EA39FC"/>
    <w:rsid w:val="00EA3AF5"/>
    <w:rsid w:val="00EA3DBF"/>
    <w:rsid w:val="00EA4393"/>
    <w:rsid w:val="00EA444A"/>
    <w:rsid w:val="00EA4D2C"/>
    <w:rsid w:val="00EA4D8E"/>
    <w:rsid w:val="00EA5055"/>
    <w:rsid w:val="00EA5A38"/>
    <w:rsid w:val="00EA5B6D"/>
    <w:rsid w:val="00EA5EED"/>
    <w:rsid w:val="00EA5FC0"/>
    <w:rsid w:val="00EA62BD"/>
    <w:rsid w:val="00EA6660"/>
    <w:rsid w:val="00EA6AB8"/>
    <w:rsid w:val="00EA720A"/>
    <w:rsid w:val="00EA750B"/>
    <w:rsid w:val="00EA7667"/>
    <w:rsid w:val="00EA7957"/>
    <w:rsid w:val="00EA7AAD"/>
    <w:rsid w:val="00EA7DBA"/>
    <w:rsid w:val="00EA7F02"/>
    <w:rsid w:val="00EB0093"/>
    <w:rsid w:val="00EB0237"/>
    <w:rsid w:val="00EB043F"/>
    <w:rsid w:val="00EB0563"/>
    <w:rsid w:val="00EB094B"/>
    <w:rsid w:val="00EB0A24"/>
    <w:rsid w:val="00EB0C73"/>
    <w:rsid w:val="00EB0CEA"/>
    <w:rsid w:val="00EB0E82"/>
    <w:rsid w:val="00EB0FED"/>
    <w:rsid w:val="00EB1A72"/>
    <w:rsid w:val="00EB1BB9"/>
    <w:rsid w:val="00EB1F8C"/>
    <w:rsid w:val="00EB2581"/>
    <w:rsid w:val="00EB2678"/>
    <w:rsid w:val="00EB288F"/>
    <w:rsid w:val="00EB299E"/>
    <w:rsid w:val="00EB3318"/>
    <w:rsid w:val="00EB396F"/>
    <w:rsid w:val="00EB3F5A"/>
    <w:rsid w:val="00EB4661"/>
    <w:rsid w:val="00EB46C8"/>
    <w:rsid w:val="00EB4748"/>
    <w:rsid w:val="00EB4C6D"/>
    <w:rsid w:val="00EB4D14"/>
    <w:rsid w:val="00EB5100"/>
    <w:rsid w:val="00EB5433"/>
    <w:rsid w:val="00EB554C"/>
    <w:rsid w:val="00EB5D02"/>
    <w:rsid w:val="00EB5EA8"/>
    <w:rsid w:val="00EB620E"/>
    <w:rsid w:val="00EB6A39"/>
    <w:rsid w:val="00EB6ABE"/>
    <w:rsid w:val="00EB6CB5"/>
    <w:rsid w:val="00EB6EE4"/>
    <w:rsid w:val="00EB7101"/>
    <w:rsid w:val="00EB7471"/>
    <w:rsid w:val="00EB7670"/>
    <w:rsid w:val="00EB76AF"/>
    <w:rsid w:val="00EB7743"/>
    <w:rsid w:val="00EB790A"/>
    <w:rsid w:val="00EC05E9"/>
    <w:rsid w:val="00EC0603"/>
    <w:rsid w:val="00EC070A"/>
    <w:rsid w:val="00EC0908"/>
    <w:rsid w:val="00EC096B"/>
    <w:rsid w:val="00EC0E17"/>
    <w:rsid w:val="00EC10E9"/>
    <w:rsid w:val="00EC191B"/>
    <w:rsid w:val="00EC1CD3"/>
    <w:rsid w:val="00EC1FC1"/>
    <w:rsid w:val="00EC223D"/>
    <w:rsid w:val="00EC24D8"/>
    <w:rsid w:val="00EC254B"/>
    <w:rsid w:val="00EC268E"/>
    <w:rsid w:val="00EC2BD7"/>
    <w:rsid w:val="00EC2EB0"/>
    <w:rsid w:val="00EC308C"/>
    <w:rsid w:val="00EC3315"/>
    <w:rsid w:val="00EC3452"/>
    <w:rsid w:val="00EC37F9"/>
    <w:rsid w:val="00EC3FA5"/>
    <w:rsid w:val="00EC4B4A"/>
    <w:rsid w:val="00EC4D03"/>
    <w:rsid w:val="00EC555A"/>
    <w:rsid w:val="00EC5CE3"/>
    <w:rsid w:val="00EC6BB9"/>
    <w:rsid w:val="00EC6EEF"/>
    <w:rsid w:val="00EC6FA6"/>
    <w:rsid w:val="00EC742E"/>
    <w:rsid w:val="00EC7477"/>
    <w:rsid w:val="00EC748A"/>
    <w:rsid w:val="00EC7516"/>
    <w:rsid w:val="00EC7608"/>
    <w:rsid w:val="00EC7B54"/>
    <w:rsid w:val="00EC7C35"/>
    <w:rsid w:val="00EC7E33"/>
    <w:rsid w:val="00ED078E"/>
    <w:rsid w:val="00ED080A"/>
    <w:rsid w:val="00ED0B6B"/>
    <w:rsid w:val="00ED16F5"/>
    <w:rsid w:val="00ED18EA"/>
    <w:rsid w:val="00ED1C62"/>
    <w:rsid w:val="00ED2593"/>
    <w:rsid w:val="00ED2A92"/>
    <w:rsid w:val="00ED33C0"/>
    <w:rsid w:val="00ED346E"/>
    <w:rsid w:val="00ED3491"/>
    <w:rsid w:val="00ED357A"/>
    <w:rsid w:val="00ED35CB"/>
    <w:rsid w:val="00ED36BF"/>
    <w:rsid w:val="00ED3B2D"/>
    <w:rsid w:val="00ED3C79"/>
    <w:rsid w:val="00ED3F3D"/>
    <w:rsid w:val="00ED40A8"/>
    <w:rsid w:val="00ED4526"/>
    <w:rsid w:val="00ED45CE"/>
    <w:rsid w:val="00ED4E86"/>
    <w:rsid w:val="00ED56C0"/>
    <w:rsid w:val="00ED5C78"/>
    <w:rsid w:val="00ED60C2"/>
    <w:rsid w:val="00ED61E2"/>
    <w:rsid w:val="00ED6A5F"/>
    <w:rsid w:val="00ED6BEA"/>
    <w:rsid w:val="00ED6D60"/>
    <w:rsid w:val="00ED6DD9"/>
    <w:rsid w:val="00ED71B8"/>
    <w:rsid w:val="00ED7515"/>
    <w:rsid w:val="00ED7675"/>
    <w:rsid w:val="00ED7AB5"/>
    <w:rsid w:val="00ED7F19"/>
    <w:rsid w:val="00EE0123"/>
    <w:rsid w:val="00EE017F"/>
    <w:rsid w:val="00EE06FA"/>
    <w:rsid w:val="00EE10D0"/>
    <w:rsid w:val="00EE17C6"/>
    <w:rsid w:val="00EE2964"/>
    <w:rsid w:val="00EE2A3C"/>
    <w:rsid w:val="00EE313F"/>
    <w:rsid w:val="00EE328F"/>
    <w:rsid w:val="00EE32FB"/>
    <w:rsid w:val="00EE3E58"/>
    <w:rsid w:val="00EE421C"/>
    <w:rsid w:val="00EE4632"/>
    <w:rsid w:val="00EE4993"/>
    <w:rsid w:val="00EE531C"/>
    <w:rsid w:val="00EE5541"/>
    <w:rsid w:val="00EE560D"/>
    <w:rsid w:val="00EE5F37"/>
    <w:rsid w:val="00EE62DD"/>
    <w:rsid w:val="00EE646F"/>
    <w:rsid w:val="00EE6971"/>
    <w:rsid w:val="00EE6C68"/>
    <w:rsid w:val="00EE6CF7"/>
    <w:rsid w:val="00EE6F13"/>
    <w:rsid w:val="00EE6FA2"/>
    <w:rsid w:val="00EE7157"/>
    <w:rsid w:val="00EE7302"/>
    <w:rsid w:val="00EE76C3"/>
    <w:rsid w:val="00EE7715"/>
    <w:rsid w:val="00EE77F7"/>
    <w:rsid w:val="00EE78D3"/>
    <w:rsid w:val="00EE7AEB"/>
    <w:rsid w:val="00EE7BDD"/>
    <w:rsid w:val="00EE7FBC"/>
    <w:rsid w:val="00EF0819"/>
    <w:rsid w:val="00EF08AE"/>
    <w:rsid w:val="00EF0938"/>
    <w:rsid w:val="00EF0A12"/>
    <w:rsid w:val="00EF0E75"/>
    <w:rsid w:val="00EF11A7"/>
    <w:rsid w:val="00EF14F5"/>
    <w:rsid w:val="00EF1812"/>
    <w:rsid w:val="00EF19CF"/>
    <w:rsid w:val="00EF2041"/>
    <w:rsid w:val="00EF21DF"/>
    <w:rsid w:val="00EF24D8"/>
    <w:rsid w:val="00EF28FB"/>
    <w:rsid w:val="00EF2919"/>
    <w:rsid w:val="00EF297D"/>
    <w:rsid w:val="00EF2D5D"/>
    <w:rsid w:val="00EF2FE2"/>
    <w:rsid w:val="00EF34E2"/>
    <w:rsid w:val="00EF3A2F"/>
    <w:rsid w:val="00EF3CC0"/>
    <w:rsid w:val="00EF3FEA"/>
    <w:rsid w:val="00EF4166"/>
    <w:rsid w:val="00EF44D8"/>
    <w:rsid w:val="00EF4E16"/>
    <w:rsid w:val="00EF4E63"/>
    <w:rsid w:val="00EF4E8B"/>
    <w:rsid w:val="00EF4EE2"/>
    <w:rsid w:val="00EF50AA"/>
    <w:rsid w:val="00EF51A6"/>
    <w:rsid w:val="00EF56AD"/>
    <w:rsid w:val="00EF63AC"/>
    <w:rsid w:val="00EF68C5"/>
    <w:rsid w:val="00EF691C"/>
    <w:rsid w:val="00EF6B35"/>
    <w:rsid w:val="00EF6CD8"/>
    <w:rsid w:val="00EF754F"/>
    <w:rsid w:val="00EF7594"/>
    <w:rsid w:val="00EF7682"/>
    <w:rsid w:val="00EF778C"/>
    <w:rsid w:val="00EF7A44"/>
    <w:rsid w:val="00EF7DC4"/>
    <w:rsid w:val="00EF7DF8"/>
    <w:rsid w:val="00EF7FDC"/>
    <w:rsid w:val="00F0000C"/>
    <w:rsid w:val="00F004BA"/>
    <w:rsid w:val="00F0075A"/>
    <w:rsid w:val="00F0075F"/>
    <w:rsid w:val="00F00C57"/>
    <w:rsid w:val="00F00CDA"/>
    <w:rsid w:val="00F01101"/>
    <w:rsid w:val="00F013E3"/>
    <w:rsid w:val="00F015C3"/>
    <w:rsid w:val="00F0173C"/>
    <w:rsid w:val="00F0188D"/>
    <w:rsid w:val="00F01D7F"/>
    <w:rsid w:val="00F026F3"/>
    <w:rsid w:val="00F02FD1"/>
    <w:rsid w:val="00F03784"/>
    <w:rsid w:val="00F038D1"/>
    <w:rsid w:val="00F03A84"/>
    <w:rsid w:val="00F04ADA"/>
    <w:rsid w:val="00F04C7B"/>
    <w:rsid w:val="00F04C8F"/>
    <w:rsid w:val="00F04E0D"/>
    <w:rsid w:val="00F04F6F"/>
    <w:rsid w:val="00F0522E"/>
    <w:rsid w:val="00F05B84"/>
    <w:rsid w:val="00F05D36"/>
    <w:rsid w:val="00F05E31"/>
    <w:rsid w:val="00F06161"/>
    <w:rsid w:val="00F0618D"/>
    <w:rsid w:val="00F06CEB"/>
    <w:rsid w:val="00F07050"/>
    <w:rsid w:val="00F07135"/>
    <w:rsid w:val="00F07BAC"/>
    <w:rsid w:val="00F07F74"/>
    <w:rsid w:val="00F07FB4"/>
    <w:rsid w:val="00F100CB"/>
    <w:rsid w:val="00F108AC"/>
    <w:rsid w:val="00F109AF"/>
    <w:rsid w:val="00F10B22"/>
    <w:rsid w:val="00F113F4"/>
    <w:rsid w:val="00F117FA"/>
    <w:rsid w:val="00F11C87"/>
    <w:rsid w:val="00F1215C"/>
    <w:rsid w:val="00F125A8"/>
    <w:rsid w:val="00F125F9"/>
    <w:rsid w:val="00F12D67"/>
    <w:rsid w:val="00F12F7A"/>
    <w:rsid w:val="00F13182"/>
    <w:rsid w:val="00F13428"/>
    <w:rsid w:val="00F138A9"/>
    <w:rsid w:val="00F13A00"/>
    <w:rsid w:val="00F13A29"/>
    <w:rsid w:val="00F13B49"/>
    <w:rsid w:val="00F142BA"/>
    <w:rsid w:val="00F14681"/>
    <w:rsid w:val="00F147E7"/>
    <w:rsid w:val="00F14898"/>
    <w:rsid w:val="00F14A52"/>
    <w:rsid w:val="00F14B8F"/>
    <w:rsid w:val="00F14BD1"/>
    <w:rsid w:val="00F15015"/>
    <w:rsid w:val="00F1537A"/>
    <w:rsid w:val="00F1545E"/>
    <w:rsid w:val="00F15AF9"/>
    <w:rsid w:val="00F15D01"/>
    <w:rsid w:val="00F15E38"/>
    <w:rsid w:val="00F15FB4"/>
    <w:rsid w:val="00F1634A"/>
    <w:rsid w:val="00F16B9C"/>
    <w:rsid w:val="00F17143"/>
    <w:rsid w:val="00F172BF"/>
    <w:rsid w:val="00F1737A"/>
    <w:rsid w:val="00F17745"/>
    <w:rsid w:val="00F17878"/>
    <w:rsid w:val="00F17EB7"/>
    <w:rsid w:val="00F2015A"/>
    <w:rsid w:val="00F20549"/>
    <w:rsid w:val="00F207B1"/>
    <w:rsid w:val="00F20881"/>
    <w:rsid w:val="00F2145B"/>
    <w:rsid w:val="00F21A54"/>
    <w:rsid w:val="00F21E5D"/>
    <w:rsid w:val="00F23049"/>
    <w:rsid w:val="00F2339D"/>
    <w:rsid w:val="00F233B2"/>
    <w:rsid w:val="00F23431"/>
    <w:rsid w:val="00F2347C"/>
    <w:rsid w:val="00F23941"/>
    <w:rsid w:val="00F239FD"/>
    <w:rsid w:val="00F23E51"/>
    <w:rsid w:val="00F23EAC"/>
    <w:rsid w:val="00F2408F"/>
    <w:rsid w:val="00F24093"/>
    <w:rsid w:val="00F2412E"/>
    <w:rsid w:val="00F24243"/>
    <w:rsid w:val="00F2433A"/>
    <w:rsid w:val="00F24442"/>
    <w:rsid w:val="00F24956"/>
    <w:rsid w:val="00F24CAF"/>
    <w:rsid w:val="00F24E62"/>
    <w:rsid w:val="00F25195"/>
    <w:rsid w:val="00F258A8"/>
    <w:rsid w:val="00F25EDC"/>
    <w:rsid w:val="00F25FF1"/>
    <w:rsid w:val="00F26818"/>
    <w:rsid w:val="00F26B01"/>
    <w:rsid w:val="00F270B7"/>
    <w:rsid w:val="00F27330"/>
    <w:rsid w:val="00F276C7"/>
    <w:rsid w:val="00F27A34"/>
    <w:rsid w:val="00F302E5"/>
    <w:rsid w:val="00F30498"/>
    <w:rsid w:val="00F316DD"/>
    <w:rsid w:val="00F3257A"/>
    <w:rsid w:val="00F326A0"/>
    <w:rsid w:val="00F32C32"/>
    <w:rsid w:val="00F33733"/>
    <w:rsid w:val="00F339FD"/>
    <w:rsid w:val="00F33AC2"/>
    <w:rsid w:val="00F33AD7"/>
    <w:rsid w:val="00F33CD7"/>
    <w:rsid w:val="00F33F88"/>
    <w:rsid w:val="00F33FF6"/>
    <w:rsid w:val="00F340FB"/>
    <w:rsid w:val="00F34CA2"/>
    <w:rsid w:val="00F34DB9"/>
    <w:rsid w:val="00F35506"/>
    <w:rsid w:val="00F35534"/>
    <w:rsid w:val="00F357A9"/>
    <w:rsid w:val="00F35867"/>
    <w:rsid w:val="00F35EC9"/>
    <w:rsid w:val="00F35F2F"/>
    <w:rsid w:val="00F360FF"/>
    <w:rsid w:val="00F363F4"/>
    <w:rsid w:val="00F36794"/>
    <w:rsid w:val="00F369A8"/>
    <w:rsid w:val="00F36A83"/>
    <w:rsid w:val="00F36AF6"/>
    <w:rsid w:val="00F36D0E"/>
    <w:rsid w:val="00F374D4"/>
    <w:rsid w:val="00F374EB"/>
    <w:rsid w:val="00F377D7"/>
    <w:rsid w:val="00F37D49"/>
    <w:rsid w:val="00F37EC6"/>
    <w:rsid w:val="00F4005B"/>
    <w:rsid w:val="00F4012A"/>
    <w:rsid w:val="00F40445"/>
    <w:rsid w:val="00F40574"/>
    <w:rsid w:val="00F405FA"/>
    <w:rsid w:val="00F4083A"/>
    <w:rsid w:val="00F409E4"/>
    <w:rsid w:val="00F40A59"/>
    <w:rsid w:val="00F40D15"/>
    <w:rsid w:val="00F40F0F"/>
    <w:rsid w:val="00F4121E"/>
    <w:rsid w:val="00F413E6"/>
    <w:rsid w:val="00F415F4"/>
    <w:rsid w:val="00F41F2C"/>
    <w:rsid w:val="00F42611"/>
    <w:rsid w:val="00F42754"/>
    <w:rsid w:val="00F427DB"/>
    <w:rsid w:val="00F42876"/>
    <w:rsid w:val="00F42C85"/>
    <w:rsid w:val="00F433D9"/>
    <w:rsid w:val="00F43427"/>
    <w:rsid w:val="00F43673"/>
    <w:rsid w:val="00F4396C"/>
    <w:rsid w:val="00F4396D"/>
    <w:rsid w:val="00F43C34"/>
    <w:rsid w:val="00F43ECB"/>
    <w:rsid w:val="00F43F80"/>
    <w:rsid w:val="00F44063"/>
    <w:rsid w:val="00F4417D"/>
    <w:rsid w:val="00F44733"/>
    <w:rsid w:val="00F44FA2"/>
    <w:rsid w:val="00F453D9"/>
    <w:rsid w:val="00F45DA0"/>
    <w:rsid w:val="00F4624E"/>
    <w:rsid w:val="00F462F2"/>
    <w:rsid w:val="00F46361"/>
    <w:rsid w:val="00F46961"/>
    <w:rsid w:val="00F469E3"/>
    <w:rsid w:val="00F469F6"/>
    <w:rsid w:val="00F46A07"/>
    <w:rsid w:val="00F474E0"/>
    <w:rsid w:val="00F47E65"/>
    <w:rsid w:val="00F501BC"/>
    <w:rsid w:val="00F50606"/>
    <w:rsid w:val="00F507E4"/>
    <w:rsid w:val="00F510B1"/>
    <w:rsid w:val="00F5122E"/>
    <w:rsid w:val="00F513B8"/>
    <w:rsid w:val="00F51A7A"/>
    <w:rsid w:val="00F525AB"/>
    <w:rsid w:val="00F528D7"/>
    <w:rsid w:val="00F52B7D"/>
    <w:rsid w:val="00F539B8"/>
    <w:rsid w:val="00F5443B"/>
    <w:rsid w:val="00F54A14"/>
    <w:rsid w:val="00F54A4A"/>
    <w:rsid w:val="00F54D09"/>
    <w:rsid w:val="00F54E51"/>
    <w:rsid w:val="00F552AA"/>
    <w:rsid w:val="00F553F0"/>
    <w:rsid w:val="00F554EC"/>
    <w:rsid w:val="00F55525"/>
    <w:rsid w:val="00F55551"/>
    <w:rsid w:val="00F55596"/>
    <w:rsid w:val="00F55BA4"/>
    <w:rsid w:val="00F55F4A"/>
    <w:rsid w:val="00F56F56"/>
    <w:rsid w:val="00F5753B"/>
    <w:rsid w:val="00F57628"/>
    <w:rsid w:val="00F57ACF"/>
    <w:rsid w:val="00F57AE8"/>
    <w:rsid w:val="00F57B1B"/>
    <w:rsid w:val="00F57C31"/>
    <w:rsid w:val="00F57D5C"/>
    <w:rsid w:val="00F601AB"/>
    <w:rsid w:val="00F602A5"/>
    <w:rsid w:val="00F603EF"/>
    <w:rsid w:val="00F604DD"/>
    <w:rsid w:val="00F60815"/>
    <w:rsid w:val="00F60993"/>
    <w:rsid w:val="00F61443"/>
    <w:rsid w:val="00F6165B"/>
    <w:rsid w:val="00F61987"/>
    <w:rsid w:val="00F61BA2"/>
    <w:rsid w:val="00F61DB6"/>
    <w:rsid w:val="00F61EB8"/>
    <w:rsid w:val="00F6230D"/>
    <w:rsid w:val="00F62B7B"/>
    <w:rsid w:val="00F62FFF"/>
    <w:rsid w:val="00F63E41"/>
    <w:rsid w:val="00F6456D"/>
    <w:rsid w:val="00F64D71"/>
    <w:rsid w:val="00F6536B"/>
    <w:rsid w:val="00F65644"/>
    <w:rsid w:val="00F657B4"/>
    <w:rsid w:val="00F65B90"/>
    <w:rsid w:val="00F66224"/>
    <w:rsid w:val="00F66BF2"/>
    <w:rsid w:val="00F670A6"/>
    <w:rsid w:val="00F672D6"/>
    <w:rsid w:val="00F6775F"/>
    <w:rsid w:val="00F677DF"/>
    <w:rsid w:val="00F67AB8"/>
    <w:rsid w:val="00F67C3E"/>
    <w:rsid w:val="00F7074C"/>
    <w:rsid w:val="00F70E85"/>
    <w:rsid w:val="00F70EBC"/>
    <w:rsid w:val="00F70FC3"/>
    <w:rsid w:val="00F711ED"/>
    <w:rsid w:val="00F71668"/>
    <w:rsid w:val="00F71D07"/>
    <w:rsid w:val="00F71DCA"/>
    <w:rsid w:val="00F72043"/>
    <w:rsid w:val="00F7266F"/>
    <w:rsid w:val="00F72B40"/>
    <w:rsid w:val="00F72BCD"/>
    <w:rsid w:val="00F72BE5"/>
    <w:rsid w:val="00F732BD"/>
    <w:rsid w:val="00F74558"/>
    <w:rsid w:val="00F745CF"/>
    <w:rsid w:val="00F747F5"/>
    <w:rsid w:val="00F74AE7"/>
    <w:rsid w:val="00F757A1"/>
    <w:rsid w:val="00F759A1"/>
    <w:rsid w:val="00F75C1A"/>
    <w:rsid w:val="00F75D03"/>
    <w:rsid w:val="00F76850"/>
    <w:rsid w:val="00F76A65"/>
    <w:rsid w:val="00F76C65"/>
    <w:rsid w:val="00F76F7D"/>
    <w:rsid w:val="00F77CA7"/>
    <w:rsid w:val="00F77EB2"/>
    <w:rsid w:val="00F80039"/>
    <w:rsid w:val="00F8046B"/>
    <w:rsid w:val="00F808B7"/>
    <w:rsid w:val="00F8093A"/>
    <w:rsid w:val="00F80A7D"/>
    <w:rsid w:val="00F80BAF"/>
    <w:rsid w:val="00F80CAE"/>
    <w:rsid w:val="00F80DD0"/>
    <w:rsid w:val="00F8110D"/>
    <w:rsid w:val="00F8124A"/>
    <w:rsid w:val="00F819E3"/>
    <w:rsid w:val="00F81C02"/>
    <w:rsid w:val="00F81C88"/>
    <w:rsid w:val="00F82026"/>
    <w:rsid w:val="00F820D0"/>
    <w:rsid w:val="00F82472"/>
    <w:rsid w:val="00F82852"/>
    <w:rsid w:val="00F8287B"/>
    <w:rsid w:val="00F832C1"/>
    <w:rsid w:val="00F83D28"/>
    <w:rsid w:val="00F84188"/>
    <w:rsid w:val="00F84396"/>
    <w:rsid w:val="00F84893"/>
    <w:rsid w:val="00F84A46"/>
    <w:rsid w:val="00F85517"/>
    <w:rsid w:val="00F86704"/>
    <w:rsid w:val="00F868CD"/>
    <w:rsid w:val="00F869C3"/>
    <w:rsid w:val="00F875C4"/>
    <w:rsid w:val="00F876F1"/>
    <w:rsid w:val="00F87E5C"/>
    <w:rsid w:val="00F87EC0"/>
    <w:rsid w:val="00F900CF"/>
    <w:rsid w:val="00F9015E"/>
    <w:rsid w:val="00F902B4"/>
    <w:rsid w:val="00F9061A"/>
    <w:rsid w:val="00F90A1E"/>
    <w:rsid w:val="00F90BE6"/>
    <w:rsid w:val="00F90E37"/>
    <w:rsid w:val="00F911CE"/>
    <w:rsid w:val="00F91253"/>
    <w:rsid w:val="00F91DBE"/>
    <w:rsid w:val="00F920AD"/>
    <w:rsid w:val="00F92113"/>
    <w:rsid w:val="00F92304"/>
    <w:rsid w:val="00F92D6E"/>
    <w:rsid w:val="00F9342C"/>
    <w:rsid w:val="00F936A0"/>
    <w:rsid w:val="00F93BEC"/>
    <w:rsid w:val="00F94272"/>
    <w:rsid w:val="00F942E0"/>
    <w:rsid w:val="00F946F4"/>
    <w:rsid w:val="00F94D77"/>
    <w:rsid w:val="00F94DEB"/>
    <w:rsid w:val="00F94E20"/>
    <w:rsid w:val="00F9517B"/>
    <w:rsid w:val="00F951FE"/>
    <w:rsid w:val="00F952CA"/>
    <w:rsid w:val="00F95475"/>
    <w:rsid w:val="00F9576F"/>
    <w:rsid w:val="00F95D2C"/>
    <w:rsid w:val="00F95E07"/>
    <w:rsid w:val="00F960A5"/>
    <w:rsid w:val="00F96320"/>
    <w:rsid w:val="00F96497"/>
    <w:rsid w:val="00F966C6"/>
    <w:rsid w:val="00F9676D"/>
    <w:rsid w:val="00F969F2"/>
    <w:rsid w:val="00F96A9C"/>
    <w:rsid w:val="00F96C37"/>
    <w:rsid w:val="00F96C54"/>
    <w:rsid w:val="00F976CB"/>
    <w:rsid w:val="00F97F7D"/>
    <w:rsid w:val="00FA0114"/>
    <w:rsid w:val="00FA0285"/>
    <w:rsid w:val="00FA0439"/>
    <w:rsid w:val="00FA060D"/>
    <w:rsid w:val="00FA0849"/>
    <w:rsid w:val="00FA096F"/>
    <w:rsid w:val="00FA0C41"/>
    <w:rsid w:val="00FA0EAB"/>
    <w:rsid w:val="00FA1085"/>
    <w:rsid w:val="00FA115F"/>
    <w:rsid w:val="00FA1848"/>
    <w:rsid w:val="00FA1F9C"/>
    <w:rsid w:val="00FA2590"/>
    <w:rsid w:val="00FA2AFA"/>
    <w:rsid w:val="00FA2BDE"/>
    <w:rsid w:val="00FA2D33"/>
    <w:rsid w:val="00FA2EB8"/>
    <w:rsid w:val="00FA3773"/>
    <w:rsid w:val="00FA3A4D"/>
    <w:rsid w:val="00FA3A84"/>
    <w:rsid w:val="00FA3A8D"/>
    <w:rsid w:val="00FA4DE1"/>
    <w:rsid w:val="00FA4EBC"/>
    <w:rsid w:val="00FA50A4"/>
    <w:rsid w:val="00FA5129"/>
    <w:rsid w:val="00FA5190"/>
    <w:rsid w:val="00FA537E"/>
    <w:rsid w:val="00FA542A"/>
    <w:rsid w:val="00FA56B4"/>
    <w:rsid w:val="00FA5E19"/>
    <w:rsid w:val="00FA5F65"/>
    <w:rsid w:val="00FA65AB"/>
    <w:rsid w:val="00FA6A20"/>
    <w:rsid w:val="00FA6F78"/>
    <w:rsid w:val="00FA6FF9"/>
    <w:rsid w:val="00FA7060"/>
    <w:rsid w:val="00FA72D9"/>
    <w:rsid w:val="00FA755A"/>
    <w:rsid w:val="00FA7878"/>
    <w:rsid w:val="00FA78F1"/>
    <w:rsid w:val="00FA7B98"/>
    <w:rsid w:val="00FA7F4F"/>
    <w:rsid w:val="00FA7FCE"/>
    <w:rsid w:val="00FB0554"/>
    <w:rsid w:val="00FB0661"/>
    <w:rsid w:val="00FB09B0"/>
    <w:rsid w:val="00FB09C4"/>
    <w:rsid w:val="00FB0F71"/>
    <w:rsid w:val="00FB13B5"/>
    <w:rsid w:val="00FB1CC8"/>
    <w:rsid w:val="00FB1EF5"/>
    <w:rsid w:val="00FB211D"/>
    <w:rsid w:val="00FB23C3"/>
    <w:rsid w:val="00FB2704"/>
    <w:rsid w:val="00FB2957"/>
    <w:rsid w:val="00FB2B5E"/>
    <w:rsid w:val="00FB2FF1"/>
    <w:rsid w:val="00FB3017"/>
    <w:rsid w:val="00FB3495"/>
    <w:rsid w:val="00FB3666"/>
    <w:rsid w:val="00FB3E55"/>
    <w:rsid w:val="00FB3F09"/>
    <w:rsid w:val="00FB4752"/>
    <w:rsid w:val="00FB49F4"/>
    <w:rsid w:val="00FB4E8E"/>
    <w:rsid w:val="00FB560A"/>
    <w:rsid w:val="00FB5DF8"/>
    <w:rsid w:val="00FB5E21"/>
    <w:rsid w:val="00FB5EA4"/>
    <w:rsid w:val="00FB601B"/>
    <w:rsid w:val="00FB6EAF"/>
    <w:rsid w:val="00FB6F0E"/>
    <w:rsid w:val="00FB72A8"/>
    <w:rsid w:val="00FB7573"/>
    <w:rsid w:val="00FB777B"/>
    <w:rsid w:val="00FB7880"/>
    <w:rsid w:val="00FC03E4"/>
    <w:rsid w:val="00FC0743"/>
    <w:rsid w:val="00FC093B"/>
    <w:rsid w:val="00FC0A51"/>
    <w:rsid w:val="00FC0EEA"/>
    <w:rsid w:val="00FC0EF8"/>
    <w:rsid w:val="00FC104D"/>
    <w:rsid w:val="00FC1286"/>
    <w:rsid w:val="00FC1775"/>
    <w:rsid w:val="00FC1D61"/>
    <w:rsid w:val="00FC1E42"/>
    <w:rsid w:val="00FC1EF8"/>
    <w:rsid w:val="00FC2302"/>
    <w:rsid w:val="00FC2325"/>
    <w:rsid w:val="00FC263A"/>
    <w:rsid w:val="00FC26B8"/>
    <w:rsid w:val="00FC2C58"/>
    <w:rsid w:val="00FC2D20"/>
    <w:rsid w:val="00FC31F5"/>
    <w:rsid w:val="00FC35C6"/>
    <w:rsid w:val="00FC3DA9"/>
    <w:rsid w:val="00FC482F"/>
    <w:rsid w:val="00FC4A7F"/>
    <w:rsid w:val="00FC4C8D"/>
    <w:rsid w:val="00FC520C"/>
    <w:rsid w:val="00FC5633"/>
    <w:rsid w:val="00FC57E1"/>
    <w:rsid w:val="00FC59D3"/>
    <w:rsid w:val="00FC5CC4"/>
    <w:rsid w:val="00FC5F7D"/>
    <w:rsid w:val="00FC6043"/>
    <w:rsid w:val="00FC6665"/>
    <w:rsid w:val="00FC7025"/>
    <w:rsid w:val="00FC7073"/>
    <w:rsid w:val="00FC769B"/>
    <w:rsid w:val="00FC7777"/>
    <w:rsid w:val="00FD044C"/>
    <w:rsid w:val="00FD0508"/>
    <w:rsid w:val="00FD0755"/>
    <w:rsid w:val="00FD0D6A"/>
    <w:rsid w:val="00FD0D7A"/>
    <w:rsid w:val="00FD1165"/>
    <w:rsid w:val="00FD139B"/>
    <w:rsid w:val="00FD1782"/>
    <w:rsid w:val="00FD194E"/>
    <w:rsid w:val="00FD1EDC"/>
    <w:rsid w:val="00FD1FF0"/>
    <w:rsid w:val="00FD2328"/>
    <w:rsid w:val="00FD299B"/>
    <w:rsid w:val="00FD2A4E"/>
    <w:rsid w:val="00FD2B77"/>
    <w:rsid w:val="00FD2D39"/>
    <w:rsid w:val="00FD2E88"/>
    <w:rsid w:val="00FD2FE6"/>
    <w:rsid w:val="00FD316B"/>
    <w:rsid w:val="00FD3484"/>
    <w:rsid w:val="00FD3658"/>
    <w:rsid w:val="00FD37EE"/>
    <w:rsid w:val="00FD3A03"/>
    <w:rsid w:val="00FD3B2A"/>
    <w:rsid w:val="00FD3B2C"/>
    <w:rsid w:val="00FD3C81"/>
    <w:rsid w:val="00FD3E25"/>
    <w:rsid w:val="00FD451E"/>
    <w:rsid w:val="00FD4EB3"/>
    <w:rsid w:val="00FD549B"/>
    <w:rsid w:val="00FD54F1"/>
    <w:rsid w:val="00FD5650"/>
    <w:rsid w:val="00FD571B"/>
    <w:rsid w:val="00FD5A54"/>
    <w:rsid w:val="00FD5B0E"/>
    <w:rsid w:val="00FD5B1D"/>
    <w:rsid w:val="00FD60E2"/>
    <w:rsid w:val="00FD6161"/>
    <w:rsid w:val="00FD646F"/>
    <w:rsid w:val="00FD65FC"/>
    <w:rsid w:val="00FD674A"/>
    <w:rsid w:val="00FD6E1F"/>
    <w:rsid w:val="00FD70B5"/>
    <w:rsid w:val="00FD7192"/>
    <w:rsid w:val="00FD7957"/>
    <w:rsid w:val="00FD7A2A"/>
    <w:rsid w:val="00FD7A3F"/>
    <w:rsid w:val="00FD7F88"/>
    <w:rsid w:val="00FE00BC"/>
    <w:rsid w:val="00FE0156"/>
    <w:rsid w:val="00FE01A9"/>
    <w:rsid w:val="00FE056C"/>
    <w:rsid w:val="00FE05FC"/>
    <w:rsid w:val="00FE0DF9"/>
    <w:rsid w:val="00FE0FFF"/>
    <w:rsid w:val="00FE1AA8"/>
    <w:rsid w:val="00FE1C7A"/>
    <w:rsid w:val="00FE1D27"/>
    <w:rsid w:val="00FE219E"/>
    <w:rsid w:val="00FE22B7"/>
    <w:rsid w:val="00FE24F8"/>
    <w:rsid w:val="00FE25F4"/>
    <w:rsid w:val="00FE28F3"/>
    <w:rsid w:val="00FE298E"/>
    <w:rsid w:val="00FE2DAC"/>
    <w:rsid w:val="00FE30D6"/>
    <w:rsid w:val="00FE315C"/>
    <w:rsid w:val="00FE414D"/>
    <w:rsid w:val="00FE436B"/>
    <w:rsid w:val="00FE4512"/>
    <w:rsid w:val="00FE45A6"/>
    <w:rsid w:val="00FE514B"/>
    <w:rsid w:val="00FE52B9"/>
    <w:rsid w:val="00FE557A"/>
    <w:rsid w:val="00FE5B1C"/>
    <w:rsid w:val="00FE6448"/>
    <w:rsid w:val="00FE64EA"/>
    <w:rsid w:val="00FE6A61"/>
    <w:rsid w:val="00FE6F74"/>
    <w:rsid w:val="00FE75A0"/>
    <w:rsid w:val="00FE75CF"/>
    <w:rsid w:val="00FE760C"/>
    <w:rsid w:val="00FE76B2"/>
    <w:rsid w:val="00FE796F"/>
    <w:rsid w:val="00FE7F3E"/>
    <w:rsid w:val="00FF0434"/>
    <w:rsid w:val="00FF076C"/>
    <w:rsid w:val="00FF0B56"/>
    <w:rsid w:val="00FF0CF0"/>
    <w:rsid w:val="00FF0F76"/>
    <w:rsid w:val="00FF125F"/>
    <w:rsid w:val="00FF1306"/>
    <w:rsid w:val="00FF176E"/>
    <w:rsid w:val="00FF195C"/>
    <w:rsid w:val="00FF1BF6"/>
    <w:rsid w:val="00FF1C95"/>
    <w:rsid w:val="00FF1ECF"/>
    <w:rsid w:val="00FF2145"/>
    <w:rsid w:val="00FF2709"/>
    <w:rsid w:val="00FF2848"/>
    <w:rsid w:val="00FF2D77"/>
    <w:rsid w:val="00FF3021"/>
    <w:rsid w:val="00FF31D9"/>
    <w:rsid w:val="00FF31F4"/>
    <w:rsid w:val="00FF3269"/>
    <w:rsid w:val="00FF3374"/>
    <w:rsid w:val="00FF3932"/>
    <w:rsid w:val="00FF3BE4"/>
    <w:rsid w:val="00FF3F25"/>
    <w:rsid w:val="00FF3FD5"/>
    <w:rsid w:val="00FF426F"/>
    <w:rsid w:val="00FF4313"/>
    <w:rsid w:val="00FF45E0"/>
    <w:rsid w:val="00FF488D"/>
    <w:rsid w:val="00FF4A19"/>
    <w:rsid w:val="00FF4BFC"/>
    <w:rsid w:val="00FF54C2"/>
    <w:rsid w:val="00FF6738"/>
    <w:rsid w:val="00FF6B60"/>
    <w:rsid w:val="00FF6D30"/>
    <w:rsid w:val="00FF7082"/>
    <w:rsid w:val="00FF7802"/>
    <w:rsid w:val="00FF78D8"/>
    <w:rsid w:val="00FF7963"/>
    <w:rsid w:val="00FF7BA0"/>
    <w:rsid w:val="00FF7DD3"/>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1148929"/>
    <o:shapelayout v:ext="edit">
      <o:idmap v:ext="edit" data="1"/>
    </o:shapelayout>
  </w:shapeDefaults>
  <w:decimalSymbol w:val="."/>
  <w:listSeparator w:val=";"/>
  <w14:docId w14:val="02950602"/>
  <w15:docId w15:val="{6EFF0308-F1C5-4E62-A13D-3AB7736BE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13E3"/>
  </w:style>
  <w:style w:type="paragraph" w:styleId="Heading1">
    <w:name w:val="heading 1"/>
    <w:basedOn w:val="Normal"/>
    <w:next w:val="Normal"/>
    <w:link w:val="Heading1Char"/>
    <w:uiPriority w:val="9"/>
    <w:qFormat/>
    <w:rsid w:val="009C086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9C086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C0862"/>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86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9C086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C0862"/>
    <w:rPr>
      <w:rFonts w:asciiTheme="majorHAnsi" w:eastAsiaTheme="majorEastAsia" w:hAnsiTheme="majorHAnsi" w:cstheme="majorBidi"/>
      <w:color w:val="1F4D78" w:themeColor="accent1" w:themeShade="7F"/>
      <w:szCs w:val="24"/>
    </w:rPr>
  </w:style>
  <w:style w:type="character" w:styleId="Hyperlink">
    <w:name w:val="Hyperlink"/>
    <w:basedOn w:val="DefaultParagraphFont"/>
    <w:uiPriority w:val="99"/>
    <w:unhideWhenUsed/>
    <w:rsid w:val="009C0862"/>
    <w:rPr>
      <w:color w:val="0563C1" w:themeColor="hyperlink"/>
      <w:u w:val="single"/>
    </w:rPr>
  </w:style>
  <w:style w:type="paragraph" w:styleId="Title">
    <w:name w:val="Title"/>
    <w:basedOn w:val="Normal"/>
    <w:link w:val="TitleChar"/>
    <w:uiPriority w:val="10"/>
    <w:qFormat/>
    <w:rsid w:val="009C0862"/>
    <w:pPr>
      <w:spacing w:before="120" w:after="120" w:line="276" w:lineRule="auto"/>
      <w:jc w:val="center"/>
    </w:pPr>
    <w:rPr>
      <w:rFonts w:eastAsia="Times New Roman" w:cs="Times New Roman"/>
      <w:b/>
      <w:sz w:val="28"/>
      <w:szCs w:val="28"/>
    </w:rPr>
  </w:style>
  <w:style w:type="character" w:customStyle="1" w:styleId="TitleChar">
    <w:name w:val="Title Char"/>
    <w:basedOn w:val="DefaultParagraphFont"/>
    <w:link w:val="Title"/>
    <w:uiPriority w:val="10"/>
    <w:rsid w:val="009C0862"/>
    <w:rPr>
      <w:rFonts w:eastAsia="Times New Roman" w:cs="Times New Roman"/>
      <w:b/>
      <w:sz w:val="28"/>
      <w:szCs w:val="28"/>
    </w:rPr>
  </w:style>
  <w:style w:type="paragraph" w:styleId="BodyText">
    <w:name w:val="Body Text"/>
    <w:basedOn w:val="Normal"/>
    <w:link w:val="BodyTextChar"/>
    <w:rsid w:val="009C0862"/>
    <w:pPr>
      <w:spacing w:before="120" w:after="120" w:line="276" w:lineRule="auto"/>
    </w:pPr>
    <w:rPr>
      <w:rFonts w:eastAsia="Times New Roman" w:cs="Times New Roman"/>
      <w:b/>
      <w:bCs/>
      <w:szCs w:val="24"/>
      <w:lang w:val="en-GB"/>
    </w:rPr>
  </w:style>
  <w:style w:type="character" w:customStyle="1" w:styleId="BodyTextChar">
    <w:name w:val="Body Text Char"/>
    <w:basedOn w:val="DefaultParagraphFont"/>
    <w:link w:val="BodyText"/>
    <w:rsid w:val="009C0862"/>
    <w:rPr>
      <w:rFonts w:eastAsia="Times New Roman" w:cs="Times New Roman"/>
      <w:b/>
      <w:bCs/>
      <w:szCs w:val="24"/>
      <w:lang w:val="en-GB"/>
    </w:rPr>
  </w:style>
  <w:style w:type="paragraph" w:styleId="TOC1">
    <w:name w:val="toc 1"/>
    <w:basedOn w:val="Normal"/>
    <w:next w:val="Normal"/>
    <w:autoRedefine/>
    <w:uiPriority w:val="39"/>
    <w:unhideWhenUsed/>
    <w:qFormat/>
    <w:rsid w:val="00DA1FDE"/>
    <w:pPr>
      <w:tabs>
        <w:tab w:val="left" w:pos="426"/>
        <w:tab w:val="right" w:leader="dot" w:pos="8902"/>
      </w:tabs>
      <w:spacing w:before="120" w:after="120"/>
      <w:ind w:right="-2"/>
      <w:jc w:val="both"/>
    </w:pPr>
    <w:rPr>
      <w:rFonts w:eastAsia="Times New Roman" w:cs="Times New Roman"/>
      <w:bCs/>
      <w:noProof/>
      <w:sz w:val="28"/>
      <w:szCs w:val="28"/>
    </w:rPr>
  </w:style>
  <w:style w:type="paragraph" w:styleId="TOC2">
    <w:name w:val="toc 2"/>
    <w:basedOn w:val="Normal"/>
    <w:next w:val="Normal"/>
    <w:autoRedefine/>
    <w:uiPriority w:val="39"/>
    <w:unhideWhenUsed/>
    <w:qFormat/>
    <w:rsid w:val="0090019B"/>
    <w:pPr>
      <w:tabs>
        <w:tab w:val="left" w:pos="720"/>
        <w:tab w:val="right" w:leader="dot" w:pos="8902"/>
      </w:tabs>
      <w:spacing w:before="240" w:after="120"/>
      <w:ind w:right="-2"/>
      <w:jc w:val="both"/>
    </w:pPr>
    <w:rPr>
      <w:rFonts w:eastAsia="Times New Roman" w:cs="Times New Roman"/>
      <w:bCs/>
      <w:i/>
      <w:noProof/>
      <w:sz w:val="28"/>
      <w:szCs w:val="28"/>
    </w:rPr>
  </w:style>
  <w:style w:type="paragraph" w:styleId="ListParagraph">
    <w:name w:val="List Paragraph"/>
    <w:aliases w:val="2,Strip,H&amp;P List Paragraph,List Paragraph11,Numbered Para 1,Dot pt,No Spacing1,List Paragraph Char Char Char,Indicator Text,List Paragraph1,Bullet 1,Bullet Points,F5 List Paragraph,Colorful List - Accent 11,List Paragraph2,Normal numbered"/>
    <w:basedOn w:val="Normal"/>
    <w:link w:val="ListParagraphChar"/>
    <w:uiPriority w:val="34"/>
    <w:qFormat/>
    <w:rsid w:val="009C0862"/>
    <w:pPr>
      <w:ind w:left="720"/>
      <w:contextualSpacing/>
    </w:pPr>
  </w:style>
  <w:style w:type="paragraph" w:styleId="NoSpacing">
    <w:name w:val="No Spacing"/>
    <w:uiPriority w:val="1"/>
    <w:qFormat/>
    <w:rsid w:val="009C0862"/>
  </w:style>
  <w:style w:type="paragraph" w:styleId="Subtitle">
    <w:name w:val="Subtitle"/>
    <w:basedOn w:val="Normal"/>
    <w:next w:val="Normal"/>
    <w:link w:val="SubtitleChar"/>
    <w:uiPriority w:val="11"/>
    <w:qFormat/>
    <w:rsid w:val="009C086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9C0862"/>
    <w:rPr>
      <w:rFonts w:asciiTheme="minorHAnsi" w:eastAsiaTheme="minorEastAsia" w:hAnsiTheme="minorHAnsi"/>
      <w:color w:val="5A5A5A" w:themeColor="text1" w:themeTint="A5"/>
      <w:spacing w:val="15"/>
      <w:sz w:val="22"/>
    </w:rPr>
  </w:style>
  <w:style w:type="character" w:styleId="SubtleEmphasis">
    <w:name w:val="Subtle Emphasis"/>
    <w:basedOn w:val="DefaultParagraphFont"/>
    <w:uiPriority w:val="19"/>
    <w:qFormat/>
    <w:rsid w:val="009C0862"/>
    <w:rPr>
      <w:i/>
      <w:iCs/>
      <w:color w:val="404040" w:themeColor="text1" w:themeTint="BF"/>
    </w:rPr>
  </w:style>
  <w:style w:type="character" w:styleId="Emphasis">
    <w:name w:val="Emphasis"/>
    <w:basedOn w:val="DefaultParagraphFont"/>
    <w:uiPriority w:val="20"/>
    <w:qFormat/>
    <w:rsid w:val="009C0862"/>
    <w:rPr>
      <w:i/>
      <w:iCs/>
    </w:rPr>
  </w:style>
  <w:style w:type="character" w:styleId="IntenseEmphasis">
    <w:name w:val="Intense Emphasis"/>
    <w:basedOn w:val="DefaultParagraphFont"/>
    <w:uiPriority w:val="21"/>
    <w:qFormat/>
    <w:rsid w:val="009C0862"/>
    <w:rPr>
      <w:i/>
      <w:iCs/>
      <w:color w:val="5B9BD5" w:themeColor="accent1"/>
    </w:rPr>
  </w:style>
  <w:style w:type="character" w:styleId="Strong">
    <w:name w:val="Strong"/>
    <w:basedOn w:val="DefaultParagraphFont"/>
    <w:uiPriority w:val="22"/>
    <w:qFormat/>
    <w:rsid w:val="009C0862"/>
    <w:rPr>
      <w:b/>
      <w:bCs/>
    </w:rPr>
  </w:style>
  <w:style w:type="paragraph" w:customStyle="1" w:styleId="1lmenis">
    <w:name w:val="1.līmenis"/>
    <w:basedOn w:val="Heading1"/>
    <w:link w:val="1lmenisChar"/>
    <w:autoRedefine/>
    <w:uiPriority w:val="99"/>
    <w:qFormat/>
    <w:rsid w:val="0090121E"/>
    <w:pPr>
      <w:tabs>
        <w:tab w:val="left" w:pos="0"/>
      </w:tabs>
      <w:spacing w:before="0" w:after="120" w:line="276" w:lineRule="auto"/>
      <w:jc w:val="center"/>
    </w:pPr>
    <w:rPr>
      <w:rFonts w:ascii="Times New Roman" w:eastAsia="Times New Roman" w:hAnsi="Times New Roman" w:cs="Times New Roman"/>
      <w:b/>
      <w:color w:val="000000"/>
      <w:sz w:val="28"/>
      <w:szCs w:val="28"/>
    </w:rPr>
  </w:style>
  <w:style w:type="paragraph" w:customStyle="1" w:styleId="2lmenis">
    <w:name w:val="2.līmenis"/>
    <w:basedOn w:val="Heading2"/>
    <w:link w:val="2lmenisChar"/>
    <w:autoRedefine/>
    <w:qFormat/>
    <w:rsid w:val="00B0511C"/>
    <w:pPr>
      <w:spacing w:before="120" w:after="120"/>
      <w:jc w:val="center"/>
    </w:pPr>
    <w:rPr>
      <w:rFonts w:ascii="Times New Roman" w:eastAsia="Times New Roman" w:hAnsi="Times New Roman"/>
      <w:b/>
      <w:color w:val="auto"/>
      <w:sz w:val="28"/>
    </w:rPr>
  </w:style>
  <w:style w:type="character" w:customStyle="1" w:styleId="1lmenisChar">
    <w:name w:val="1.līmenis Char"/>
    <w:basedOn w:val="SubtitleChar"/>
    <w:link w:val="1lmenis"/>
    <w:uiPriority w:val="99"/>
    <w:rsid w:val="0090121E"/>
    <w:rPr>
      <w:rFonts w:asciiTheme="minorHAnsi" w:eastAsia="Times New Roman" w:hAnsiTheme="minorHAnsi" w:cs="Times New Roman"/>
      <w:b/>
      <w:color w:val="000000"/>
      <w:spacing w:val="15"/>
      <w:sz w:val="28"/>
      <w:szCs w:val="28"/>
    </w:rPr>
  </w:style>
  <w:style w:type="paragraph" w:customStyle="1" w:styleId="3lmenis">
    <w:name w:val="3.līmenis"/>
    <w:basedOn w:val="Heading3"/>
    <w:link w:val="3lmenisChar"/>
    <w:autoRedefine/>
    <w:qFormat/>
    <w:rsid w:val="009C0862"/>
    <w:pPr>
      <w:numPr>
        <w:ilvl w:val="2"/>
        <w:numId w:val="3"/>
      </w:numPr>
      <w:spacing w:before="240" w:after="240"/>
      <w:ind w:left="0" w:firstLine="0"/>
      <w:jc w:val="center"/>
    </w:pPr>
    <w:rPr>
      <w:rFonts w:ascii="Times New Roman" w:hAnsi="Times New Roman"/>
      <w:b/>
      <w:color w:val="000000"/>
    </w:rPr>
  </w:style>
  <w:style w:type="character" w:customStyle="1" w:styleId="2lmenisChar">
    <w:name w:val="2.līmenis Char"/>
    <w:basedOn w:val="DefaultParagraphFont"/>
    <w:link w:val="2lmenis"/>
    <w:rsid w:val="00B0511C"/>
    <w:rPr>
      <w:rFonts w:eastAsia="Times New Roman" w:cstheme="majorBidi"/>
      <w:b/>
      <w:sz w:val="28"/>
      <w:szCs w:val="26"/>
    </w:rPr>
  </w:style>
  <w:style w:type="paragraph" w:styleId="TOCHeading">
    <w:name w:val="TOC Heading"/>
    <w:basedOn w:val="Heading1"/>
    <w:next w:val="Normal"/>
    <w:uiPriority w:val="39"/>
    <w:unhideWhenUsed/>
    <w:qFormat/>
    <w:rsid w:val="009C0862"/>
    <w:pPr>
      <w:spacing w:line="259" w:lineRule="auto"/>
      <w:outlineLvl w:val="9"/>
    </w:pPr>
    <w:rPr>
      <w:lang w:val="en-US"/>
    </w:rPr>
  </w:style>
  <w:style w:type="character" w:customStyle="1" w:styleId="3lmenisChar">
    <w:name w:val="3.līmenis Char"/>
    <w:basedOn w:val="2lmenisChar"/>
    <w:link w:val="3lmenis"/>
    <w:rsid w:val="009C0862"/>
    <w:rPr>
      <w:rFonts w:eastAsiaTheme="majorEastAsia" w:cstheme="majorBidi"/>
      <w:b/>
      <w:color w:val="000000"/>
      <w:sz w:val="28"/>
      <w:szCs w:val="24"/>
    </w:rPr>
  </w:style>
  <w:style w:type="paragraph" w:styleId="TOC3">
    <w:name w:val="toc 3"/>
    <w:basedOn w:val="Normal"/>
    <w:next w:val="Normal"/>
    <w:autoRedefine/>
    <w:uiPriority w:val="39"/>
    <w:unhideWhenUsed/>
    <w:rsid w:val="009C0862"/>
    <w:pPr>
      <w:tabs>
        <w:tab w:val="left" w:pos="1320"/>
        <w:tab w:val="right" w:leader="dot" w:pos="8902"/>
      </w:tabs>
      <w:spacing w:after="100"/>
      <w:ind w:left="480" w:right="-2"/>
    </w:pPr>
  </w:style>
  <w:style w:type="paragraph" w:styleId="BalloonText">
    <w:name w:val="Balloon Text"/>
    <w:basedOn w:val="Normal"/>
    <w:link w:val="BalloonTextChar"/>
    <w:uiPriority w:val="99"/>
    <w:semiHidden/>
    <w:unhideWhenUsed/>
    <w:rsid w:val="009C08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0862"/>
    <w:rPr>
      <w:rFonts w:ascii="Segoe UI" w:hAnsi="Segoe UI" w:cs="Segoe UI"/>
      <w:sz w:val="18"/>
      <w:szCs w:val="18"/>
    </w:rPr>
  </w:style>
  <w:style w:type="paragraph" w:customStyle="1" w:styleId="Default">
    <w:name w:val="Default"/>
    <w:rsid w:val="009C0862"/>
    <w:pPr>
      <w:autoSpaceDE w:val="0"/>
      <w:autoSpaceDN w:val="0"/>
      <w:adjustRightInd w:val="0"/>
      <w:spacing w:before="120" w:after="120" w:line="360" w:lineRule="auto"/>
      <w:jc w:val="both"/>
    </w:pPr>
    <w:rPr>
      <w:rFonts w:eastAsia="Calibri" w:cs="Times New Roman"/>
      <w:color w:val="000000"/>
      <w:szCs w:val="24"/>
      <w:lang w:eastAsia="lv-LV"/>
    </w:rPr>
  </w:style>
  <w:style w:type="paragraph" w:styleId="Header">
    <w:name w:val="header"/>
    <w:basedOn w:val="Normal"/>
    <w:link w:val="HeaderChar"/>
    <w:uiPriority w:val="99"/>
    <w:unhideWhenUsed/>
    <w:rsid w:val="009C0862"/>
    <w:pPr>
      <w:tabs>
        <w:tab w:val="center" w:pos="4153"/>
        <w:tab w:val="right" w:pos="8306"/>
      </w:tabs>
    </w:pPr>
  </w:style>
  <w:style w:type="character" w:customStyle="1" w:styleId="HeaderChar">
    <w:name w:val="Header Char"/>
    <w:basedOn w:val="DefaultParagraphFont"/>
    <w:link w:val="Header"/>
    <w:uiPriority w:val="99"/>
    <w:rsid w:val="009C0862"/>
  </w:style>
  <w:style w:type="paragraph" w:styleId="Footer">
    <w:name w:val="footer"/>
    <w:basedOn w:val="Normal"/>
    <w:link w:val="FooterChar"/>
    <w:uiPriority w:val="99"/>
    <w:unhideWhenUsed/>
    <w:rsid w:val="009C0862"/>
    <w:pPr>
      <w:tabs>
        <w:tab w:val="center" w:pos="4153"/>
        <w:tab w:val="right" w:pos="8306"/>
      </w:tabs>
    </w:pPr>
  </w:style>
  <w:style w:type="character" w:customStyle="1" w:styleId="FooterChar">
    <w:name w:val="Footer Char"/>
    <w:basedOn w:val="DefaultParagraphFont"/>
    <w:link w:val="Footer"/>
    <w:uiPriority w:val="99"/>
    <w:rsid w:val="009C0862"/>
  </w:style>
  <w:style w:type="character" w:styleId="CommentReference">
    <w:name w:val="annotation reference"/>
    <w:basedOn w:val="DefaultParagraphFont"/>
    <w:uiPriority w:val="99"/>
    <w:unhideWhenUsed/>
    <w:rsid w:val="009C0862"/>
    <w:rPr>
      <w:sz w:val="16"/>
      <w:szCs w:val="16"/>
    </w:rPr>
  </w:style>
  <w:style w:type="paragraph" w:styleId="CommentText">
    <w:name w:val="annotation text"/>
    <w:basedOn w:val="Normal"/>
    <w:link w:val="CommentTextChar"/>
    <w:uiPriority w:val="99"/>
    <w:unhideWhenUsed/>
    <w:rsid w:val="009C0862"/>
    <w:rPr>
      <w:sz w:val="20"/>
      <w:szCs w:val="20"/>
    </w:rPr>
  </w:style>
  <w:style w:type="character" w:customStyle="1" w:styleId="CommentTextChar">
    <w:name w:val="Comment Text Char"/>
    <w:basedOn w:val="DefaultParagraphFont"/>
    <w:link w:val="CommentText"/>
    <w:uiPriority w:val="99"/>
    <w:rsid w:val="009C0862"/>
    <w:rPr>
      <w:sz w:val="20"/>
      <w:szCs w:val="20"/>
    </w:rPr>
  </w:style>
  <w:style w:type="paragraph" w:styleId="CommentSubject">
    <w:name w:val="annotation subject"/>
    <w:basedOn w:val="CommentText"/>
    <w:next w:val="CommentText"/>
    <w:link w:val="CommentSubjectChar"/>
    <w:uiPriority w:val="99"/>
    <w:unhideWhenUsed/>
    <w:rsid w:val="009C0862"/>
    <w:rPr>
      <w:b/>
      <w:bCs/>
    </w:rPr>
  </w:style>
  <w:style w:type="character" w:customStyle="1" w:styleId="CommentSubjectChar">
    <w:name w:val="Comment Subject Char"/>
    <w:basedOn w:val="CommentTextChar"/>
    <w:link w:val="CommentSubject"/>
    <w:uiPriority w:val="99"/>
    <w:rsid w:val="009C0862"/>
    <w:rPr>
      <w:b/>
      <w:bCs/>
      <w:sz w:val="20"/>
      <w:szCs w:val="20"/>
    </w:rPr>
  </w:style>
  <w:style w:type="paragraph" w:styleId="FootnoteText">
    <w:name w:val="footnote text"/>
    <w:aliases w:val="Char, Char,Footnote,Fußnote,Footnote Text Char1,Vēres teksts Char Char Char Char Char Char Char Char Char Char Char Char1,Char Char Char Char Char Char Char Char Char Char Char Char Char Char Char Char Char Char Char1,-E Fußnotentext,fn,f"/>
    <w:basedOn w:val="Normal"/>
    <w:link w:val="FootnoteTextChar"/>
    <w:uiPriority w:val="99"/>
    <w:unhideWhenUsed/>
    <w:qFormat/>
    <w:rsid w:val="009C0862"/>
    <w:rPr>
      <w:sz w:val="20"/>
      <w:szCs w:val="20"/>
    </w:rPr>
  </w:style>
  <w:style w:type="character" w:customStyle="1" w:styleId="FootnoteTextChar">
    <w:name w:val="Footnote Text Char"/>
    <w:aliases w:val="Char Char, Char Char,Footnote Char,Fußnote Char,Footnote Text Char1 Char,Vēres teksts Char Char Char Char Char Char Char Char Char Char Char Char1 Char,-E Fußnotentext Char,fn Char,f Char"/>
    <w:basedOn w:val="DefaultParagraphFont"/>
    <w:link w:val="FootnoteText"/>
    <w:uiPriority w:val="99"/>
    <w:rsid w:val="009C0862"/>
    <w:rPr>
      <w:sz w:val="20"/>
      <w:szCs w:val="20"/>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rsid w:val="009C0862"/>
    <w:rPr>
      <w:vertAlign w:val="superscript"/>
    </w:rPr>
  </w:style>
  <w:style w:type="paragraph" w:styleId="NormalWeb">
    <w:name w:val="Normal (Web)"/>
    <w:basedOn w:val="Normal"/>
    <w:uiPriority w:val="99"/>
    <w:rsid w:val="009C0862"/>
    <w:pPr>
      <w:spacing w:before="100" w:beforeAutospacing="1" w:after="100" w:afterAutospacing="1" w:line="360" w:lineRule="auto"/>
    </w:pPr>
    <w:rPr>
      <w:rFonts w:eastAsia="Times New Roman" w:cs="Times New Roman"/>
      <w:szCs w:val="24"/>
      <w:lang w:val="en-GB"/>
    </w:rPr>
  </w:style>
  <w:style w:type="character" w:styleId="FollowedHyperlink">
    <w:name w:val="FollowedHyperlink"/>
    <w:basedOn w:val="DefaultParagraphFont"/>
    <w:uiPriority w:val="99"/>
    <w:semiHidden/>
    <w:unhideWhenUsed/>
    <w:rsid w:val="009C0862"/>
    <w:rPr>
      <w:color w:val="954F72" w:themeColor="followedHyperlink"/>
      <w:u w:val="single"/>
    </w:rPr>
  </w:style>
  <w:style w:type="paragraph" w:styleId="BodyTextIndent">
    <w:name w:val="Body Text Indent"/>
    <w:basedOn w:val="Normal"/>
    <w:link w:val="BodyTextIndentChar"/>
    <w:rsid w:val="009C0862"/>
    <w:pPr>
      <w:spacing w:before="120" w:after="120" w:line="276" w:lineRule="auto"/>
      <w:ind w:left="283"/>
      <w:jc w:val="both"/>
    </w:pPr>
    <w:rPr>
      <w:rFonts w:eastAsia="Times New Roman" w:cs="Times New Roman"/>
      <w:szCs w:val="20"/>
      <w:lang w:val="x-none" w:eastAsia="x-none"/>
    </w:rPr>
  </w:style>
  <w:style w:type="character" w:customStyle="1" w:styleId="BodyTextIndentChar">
    <w:name w:val="Body Text Indent Char"/>
    <w:basedOn w:val="DefaultParagraphFont"/>
    <w:link w:val="BodyTextIndent"/>
    <w:rsid w:val="009C0862"/>
    <w:rPr>
      <w:rFonts w:eastAsia="Times New Roman" w:cs="Times New Roman"/>
      <w:szCs w:val="20"/>
      <w:lang w:val="x-none" w:eastAsia="x-none"/>
    </w:rPr>
  </w:style>
  <w:style w:type="paragraph" w:styleId="HTMLPreformatted">
    <w:name w:val="HTML Preformatted"/>
    <w:basedOn w:val="Normal"/>
    <w:link w:val="HTMLPreformattedChar"/>
    <w:uiPriority w:val="99"/>
    <w:unhideWhenUsed/>
    <w:rsid w:val="009C08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9C0862"/>
    <w:rPr>
      <w:rFonts w:ascii="Courier New" w:hAnsi="Courier New" w:cs="Courier New"/>
      <w:sz w:val="20"/>
      <w:szCs w:val="20"/>
      <w:lang w:eastAsia="lv-LV"/>
    </w:rPr>
  </w:style>
  <w:style w:type="paragraph" w:customStyle="1" w:styleId="naiskr">
    <w:name w:val="naiskr"/>
    <w:basedOn w:val="Normal"/>
    <w:rsid w:val="009C0862"/>
    <w:pPr>
      <w:spacing w:before="75" w:after="75"/>
    </w:pPr>
    <w:rPr>
      <w:rFonts w:eastAsia="Times New Roman" w:cs="Times New Roman"/>
      <w:szCs w:val="24"/>
      <w:lang w:eastAsia="lv-LV"/>
    </w:rPr>
  </w:style>
  <w:style w:type="paragraph" w:customStyle="1" w:styleId="FDUKam">
    <w:name w:val="FDUKam"/>
    <w:basedOn w:val="ListParagraph"/>
    <w:link w:val="FDUKamChar"/>
    <w:qFormat/>
    <w:rsid w:val="009C0862"/>
    <w:pPr>
      <w:numPr>
        <w:ilvl w:val="1"/>
        <w:numId w:val="1"/>
      </w:numPr>
      <w:spacing w:after="200" w:line="276" w:lineRule="auto"/>
      <w:jc w:val="both"/>
    </w:pPr>
    <w:rPr>
      <w:rFonts w:eastAsia="Calibri" w:cs="Times New Roman"/>
      <w:sz w:val="22"/>
    </w:rPr>
  </w:style>
  <w:style w:type="character" w:customStyle="1" w:styleId="FDUKamChar">
    <w:name w:val="FDUKam Char"/>
    <w:basedOn w:val="DefaultParagraphFont"/>
    <w:link w:val="FDUKam"/>
    <w:rsid w:val="009C0862"/>
    <w:rPr>
      <w:rFonts w:eastAsia="Calibri" w:cs="Times New Roman"/>
      <w:sz w:val="22"/>
    </w:rPr>
  </w:style>
  <w:style w:type="paragraph" w:styleId="Revision">
    <w:name w:val="Revision"/>
    <w:hidden/>
    <w:uiPriority w:val="99"/>
    <w:semiHidden/>
    <w:rsid w:val="009C0862"/>
  </w:style>
  <w:style w:type="character" w:styleId="BookTitle">
    <w:name w:val="Book Title"/>
    <w:qFormat/>
    <w:rsid w:val="009C0862"/>
    <w:rPr>
      <w:b/>
      <w:bCs/>
      <w:smallCaps/>
      <w:spacing w:val="5"/>
    </w:rPr>
  </w:style>
  <w:style w:type="paragraph" w:customStyle="1" w:styleId="CM1">
    <w:name w:val="CM1"/>
    <w:basedOn w:val="Normal"/>
    <w:uiPriority w:val="99"/>
    <w:rsid w:val="009C0862"/>
    <w:pPr>
      <w:autoSpaceDE w:val="0"/>
      <w:autoSpaceDN w:val="0"/>
    </w:pPr>
    <w:rPr>
      <w:rFonts w:ascii="EUAlbertina" w:hAnsi="EUAlbertina" w:cs="Times New Roman"/>
      <w:szCs w:val="24"/>
    </w:rPr>
  </w:style>
  <w:style w:type="table" w:styleId="TableGrid">
    <w:name w:val="Table Grid"/>
    <w:basedOn w:val="TableNormal"/>
    <w:uiPriority w:val="39"/>
    <w:rsid w:val="009C0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9C0862"/>
  </w:style>
  <w:style w:type="paragraph" w:styleId="PlainText">
    <w:name w:val="Plain Text"/>
    <w:basedOn w:val="Normal"/>
    <w:link w:val="PlainTextChar"/>
    <w:uiPriority w:val="99"/>
    <w:unhideWhenUsed/>
    <w:rsid w:val="009C0862"/>
    <w:rPr>
      <w:rFonts w:ascii="Calibri" w:hAnsi="Calibri" w:cs="Consolas"/>
      <w:sz w:val="22"/>
      <w:szCs w:val="21"/>
    </w:rPr>
  </w:style>
  <w:style w:type="character" w:customStyle="1" w:styleId="PlainTextChar">
    <w:name w:val="Plain Text Char"/>
    <w:basedOn w:val="DefaultParagraphFont"/>
    <w:link w:val="PlainText"/>
    <w:uiPriority w:val="99"/>
    <w:rsid w:val="009C0862"/>
    <w:rPr>
      <w:rFonts w:ascii="Calibri" w:hAnsi="Calibri" w:cs="Consolas"/>
      <w:sz w:val="22"/>
      <w:szCs w:val="21"/>
    </w:rPr>
  </w:style>
  <w:style w:type="numbering" w:customStyle="1" w:styleId="WWNum1">
    <w:name w:val="WWNum1"/>
    <w:basedOn w:val="NoList"/>
    <w:rsid w:val="009C0862"/>
    <w:pPr>
      <w:numPr>
        <w:numId w:val="2"/>
      </w:numPr>
    </w:pPr>
  </w:style>
  <w:style w:type="character" w:customStyle="1" w:styleId="ListParagraphChar">
    <w:name w:val="List Paragraph Char"/>
    <w:aliases w:val="2 Char,Strip Char,H&amp;P List Paragraph Char,List Paragraph11 Char,Numbered Para 1 Char,Dot pt Char,No Spacing1 Char,List Paragraph Char Char Char Char,Indicator Text Char,List Paragraph1 Char,Bullet 1 Char,Bullet Points Char"/>
    <w:link w:val="ListParagraph"/>
    <w:uiPriority w:val="34"/>
    <w:qFormat/>
    <w:locked/>
    <w:rsid w:val="009C0862"/>
  </w:style>
  <w:style w:type="table" w:customStyle="1" w:styleId="TableGrid1">
    <w:name w:val="Table Grid1"/>
    <w:basedOn w:val="TableNormal"/>
    <w:next w:val="TableGrid"/>
    <w:uiPriority w:val="39"/>
    <w:rsid w:val="009C0862"/>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rakstarindkopa1">
    <w:name w:val="Saraksta rindkopa1"/>
    <w:basedOn w:val="Normal"/>
    <w:qFormat/>
    <w:rsid w:val="009C0862"/>
    <w:pPr>
      <w:ind w:left="720"/>
      <w:contextualSpacing/>
    </w:pPr>
    <w:rPr>
      <w:rFonts w:eastAsia="Calibri" w:cs="Times New Roman"/>
      <w:sz w:val="28"/>
      <w:lang w:eastAsia="lv-LV"/>
    </w:rPr>
  </w:style>
  <w:style w:type="character" w:customStyle="1" w:styleId="xdtextbox1">
    <w:name w:val="xdtextbox1"/>
    <w:basedOn w:val="DefaultParagraphFont"/>
    <w:rsid w:val="00AF193C"/>
    <w:rPr>
      <w:color w:val="auto"/>
      <w:bdr w:val="single" w:sz="8" w:space="1" w:color="DCDCDC" w:frame="1"/>
      <w:shd w:val="clear" w:color="auto" w:fill="FFFFFF"/>
    </w:rPr>
  </w:style>
  <w:style w:type="table" w:customStyle="1" w:styleId="TableGrid2">
    <w:name w:val="Table Grid2"/>
    <w:basedOn w:val="TableNormal"/>
    <w:next w:val="TableGrid"/>
    <w:uiPriority w:val="39"/>
    <w:rsid w:val="001F7759"/>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685BC9"/>
    <w:pPr>
      <w:spacing w:after="120" w:line="480" w:lineRule="auto"/>
    </w:pPr>
  </w:style>
  <w:style w:type="character" w:customStyle="1" w:styleId="BodyText2Char">
    <w:name w:val="Body Text 2 Char"/>
    <w:basedOn w:val="DefaultParagraphFont"/>
    <w:link w:val="BodyText2"/>
    <w:uiPriority w:val="99"/>
    <w:rsid w:val="00685BC9"/>
  </w:style>
  <w:style w:type="paragraph" w:styleId="EndnoteText">
    <w:name w:val="endnote text"/>
    <w:basedOn w:val="Normal"/>
    <w:link w:val="EndnoteTextChar"/>
    <w:uiPriority w:val="99"/>
    <w:semiHidden/>
    <w:unhideWhenUsed/>
    <w:rsid w:val="00D72ECF"/>
    <w:rPr>
      <w:sz w:val="20"/>
      <w:szCs w:val="20"/>
    </w:rPr>
  </w:style>
  <w:style w:type="character" w:customStyle="1" w:styleId="EndnoteTextChar">
    <w:name w:val="Endnote Text Char"/>
    <w:basedOn w:val="DefaultParagraphFont"/>
    <w:link w:val="EndnoteText"/>
    <w:uiPriority w:val="99"/>
    <w:semiHidden/>
    <w:rsid w:val="00D72ECF"/>
    <w:rPr>
      <w:sz w:val="20"/>
      <w:szCs w:val="20"/>
    </w:rPr>
  </w:style>
  <w:style w:type="character" w:styleId="EndnoteReference">
    <w:name w:val="endnote reference"/>
    <w:basedOn w:val="DefaultParagraphFont"/>
    <w:uiPriority w:val="99"/>
    <w:semiHidden/>
    <w:unhideWhenUsed/>
    <w:rsid w:val="00D72ECF"/>
    <w:rPr>
      <w:vertAlign w:val="superscript"/>
    </w:rPr>
  </w:style>
  <w:style w:type="character" w:customStyle="1" w:styleId="apple-converted-space">
    <w:name w:val="apple-converted-space"/>
    <w:basedOn w:val="DefaultParagraphFont"/>
    <w:rsid w:val="00AD42C8"/>
  </w:style>
  <w:style w:type="paragraph" w:customStyle="1" w:styleId="CharCharCharChar">
    <w:name w:val="Char Char Char Char"/>
    <w:aliases w:val="Char2"/>
    <w:basedOn w:val="Normal"/>
    <w:next w:val="Normal"/>
    <w:link w:val="FootnoteReference"/>
    <w:uiPriority w:val="99"/>
    <w:rsid w:val="00770A3D"/>
    <w:pPr>
      <w:spacing w:after="160" w:line="240" w:lineRule="exact"/>
      <w:jc w:val="both"/>
      <w:textAlignment w:val="baseline"/>
    </w:pPr>
    <w:rPr>
      <w:vertAlign w:val="superscript"/>
    </w:rPr>
  </w:style>
  <w:style w:type="paragraph" w:styleId="Caption">
    <w:name w:val="caption"/>
    <w:basedOn w:val="Normal"/>
    <w:next w:val="Normal"/>
    <w:uiPriority w:val="35"/>
    <w:unhideWhenUsed/>
    <w:qFormat/>
    <w:rsid w:val="00E43F4E"/>
    <w:pPr>
      <w:spacing w:after="200"/>
    </w:pPr>
    <w:rPr>
      <w:i/>
      <w:iCs/>
      <w:color w:val="44546A" w:themeColor="text2"/>
      <w:sz w:val="18"/>
      <w:szCs w:val="18"/>
    </w:rPr>
  </w:style>
  <w:style w:type="paragraph" w:customStyle="1" w:styleId="liknoteik">
    <w:name w:val="lik_noteik"/>
    <w:basedOn w:val="Normal"/>
    <w:rsid w:val="00A70A31"/>
    <w:pPr>
      <w:spacing w:before="100" w:beforeAutospacing="1" w:after="100" w:afterAutospacing="1"/>
    </w:pPr>
    <w:rPr>
      <w:rFonts w:eastAsia="Times New Roman" w:cs="Times New Roman"/>
      <w:szCs w:val="24"/>
      <w:lang w:eastAsia="lv-LV"/>
    </w:rPr>
  </w:style>
  <w:style w:type="paragraph" w:customStyle="1" w:styleId="naisf">
    <w:name w:val="naisf"/>
    <w:basedOn w:val="Normal"/>
    <w:rsid w:val="00977211"/>
    <w:pPr>
      <w:spacing w:before="75" w:after="75"/>
      <w:ind w:firstLine="375"/>
      <w:jc w:val="both"/>
    </w:pPr>
    <w:rPr>
      <w:rFonts w:cs="Times New Roman"/>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68287">
      <w:bodyDiv w:val="1"/>
      <w:marLeft w:val="0"/>
      <w:marRight w:val="0"/>
      <w:marTop w:val="0"/>
      <w:marBottom w:val="0"/>
      <w:divBdr>
        <w:top w:val="none" w:sz="0" w:space="0" w:color="auto"/>
        <w:left w:val="none" w:sz="0" w:space="0" w:color="auto"/>
        <w:bottom w:val="none" w:sz="0" w:space="0" w:color="auto"/>
        <w:right w:val="none" w:sz="0" w:space="0" w:color="auto"/>
      </w:divBdr>
      <w:divsChild>
        <w:div w:id="1615551724">
          <w:marLeft w:val="720"/>
          <w:marRight w:val="0"/>
          <w:marTop w:val="96"/>
          <w:marBottom w:val="0"/>
          <w:divBdr>
            <w:top w:val="none" w:sz="0" w:space="0" w:color="auto"/>
            <w:left w:val="none" w:sz="0" w:space="0" w:color="auto"/>
            <w:bottom w:val="none" w:sz="0" w:space="0" w:color="auto"/>
            <w:right w:val="none" w:sz="0" w:space="0" w:color="auto"/>
          </w:divBdr>
        </w:div>
      </w:divsChild>
    </w:div>
    <w:div w:id="54477967">
      <w:bodyDiv w:val="1"/>
      <w:marLeft w:val="0"/>
      <w:marRight w:val="0"/>
      <w:marTop w:val="0"/>
      <w:marBottom w:val="0"/>
      <w:divBdr>
        <w:top w:val="none" w:sz="0" w:space="0" w:color="auto"/>
        <w:left w:val="none" w:sz="0" w:space="0" w:color="auto"/>
        <w:bottom w:val="none" w:sz="0" w:space="0" w:color="auto"/>
        <w:right w:val="none" w:sz="0" w:space="0" w:color="auto"/>
      </w:divBdr>
    </w:div>
    <w:div w:id="59789216">
      <w:bodyDiv w:val="1"/>
      <w:marLeft w:val="0"/>
      <w:marRight w:val="0"/>
      <w:marTop w:val="0"/>
      <w:marBottom w:val="0"/>
      <w:divBdr>
        <w:top w:val="none" w:sz="0" w:space="0" w:color="auto"/>
        <w:left w:val="none" w:sz="0" w:space="0" w:color="auto"/>
        <w:bottom w:val="none" w:sz="0" w:space="0" w:color="auto"/>
        <w:right w:val="none" w:sz="0" w:space="0" w:color="auto"/>
      </w:divBdr>
    </w:div>
    <w:div w:id="62608598">
      <w:bodyDiv w:val="1"/>
      <w:marLeft w:val="0"/>
      <w:marRight w:val="0"/>
      <w:marTop w:val="0"/>
      <w:marBottom w:val="0"/>
      <w:divBdr>
        <w:top w:val="none" w:sz="0" w:space="0" w:color="auto"/>
        <w:left w:val="none" w:sz="0" w:space="0" w:color="auto"/>
        <w:bottom w:val="none" w:sz="0" w:space="0" w:color="auto"/>
        <w:right w:val="none" w:sz="0" w:space="0" w:color="auto"/>
      </w:divBdr>
    </w:div>
    <w:div w:id="68580227">
      <w:bodyDiv w:val="1"/>
      <w:marLeft w:val="0"/>
      <w:marRight w:val="0"/>
      <w:marTop w:val="0"/>
      <w:marBottom w:val="0"/>
      <w:divBdr>
        <w:top w:val="none" w:sz="0" w:space="0" w:color="auto"/>
        <w:left w:val="none" w:sz="0" w:space="0" w:color="auto"/>
        <w:bottom w:val="none" w:sz="0" w:space="0" w:color="auto"/>
        <w:right w:val="none" w:sz="0" w:space="0" w:color="auto"/>
      </w:divBdr>
    </w:div>
    <w:div w:id="83692222">
      <w:bodyDiv w:val="1"/>
      <w:marLeft w:val="0"/>
      <w:marRight w:val="0"/>
      <w:marTop w:val="0"/>
      <w:marBottom w:val="0"/>
      <w:divBdr>
        <w:top w:val="none" w:sz="0" w:space="0" w:color="auto"/>
        <w:left w:val="none" w:sz="0" w:space="0" w:color="auto"/>
        <w:bottom w:val="none" w:sz="0" w:space="0" w:color="auto"/>
        <w:right w:val="none" w:sz="0" w:space="0" w:color="auto"/>
      </w:divBdr>
    </w:div>
    <w:div w:id="84693616">
      <w:bodyDiv w:val="1"/>
      <w:marLeft w:val="0"/>
      <w:marRight w:val="0"/>
      <w:marTop w:val="0"/>
      <w:marBottom w:val="0"/>
      <w:divBdr>
        <w:top w:val="none" w:sz="0" w:space="0" w:color="auto"/>
        <w:left w:val="none" w:sz="0" w:space="0" w:color="auto"/>
        <w:bottom w:val="none" w:sz="0" w:space="0" w:color="auto"/>
        <w:right w:val="none" w:sz="0" w:space="0" w:color="auto"/>
      </w:divBdr>
      <w:divsChild>
        <w:div w:id="43070444">
          <w:marLeft w:val="0"/>
          <w:marRight w:val="0"/>
          <w:marTop w:val="0"/>
          <w:marBottom w:val="0"/>
          <w:divBdr>
            <w:top w:val="none" w:sz="0" w:space="0" w:color="auto"/>
            <w:left w:val="none" w:sz="0" w:space="0" w:color="auto"/>
            <w:bottom w:val="none" w:sz="0" w:space="0" w:color="auto"/>
            <w:right w:val="none" w:sz="0" w:space="0" w:color="auto"/>
          </w:divBdr>
          <w:divsChild>
            <w:div w:id="1666860027">
              <w:marLeft w:val="0"/>
              <w:marRight w:val="0"/>
              <w:marTop w:val="0"/>
              <w:marBottom w:val="0"/>
              <w:divBdr>
                <w:top w:val="none" w:sz="0" w:space="0" w:color="auto"/>
                <w:left w:val="none" w:sz="0" w:space="0" w:color="auto"/>
                <w:bottom w:val="none" w:sz="0" w:space="0" w:color="auto"/>
                <w:right w:val="none" w:sz="0" w:space="0" w:color="auto"/>
              </w:divBdr>
              <w:divsChild>
                <w:div w:id="294915472">
                  <w:marLeft w:val="0"/>
                  <w:marRight w:val="0"/>
                  <w:marTop w:val="0"/>
                  <w:marBottom w:val="0"/>
                  <w:divBdr>
                    <w:top w:val="none" w:sz="0" w:space="0" w:color="auto"/>
                    <w:left w:val="none" w:sz="0" w:space="0" w:color="auto"/>
                    <w:bottom w:val="none" w:sz="0" w:space="0" w:color="auto"/>
                    <w:right w:val="none" w:sz="0" w:space="0" w:color="auto"/>
                  </w:divBdr>
                  <w:divsChild>
                    <w:div w:id="766730360">
                      <w:marLeft w:val="0"/>
                      <w:marRight w:val="0"/>
                      <w:marTop w:val="0"/>
                      <w:marBottom w:val="900"/>
                      <w:divBdr>
                        <w:top w:val="none" w:sz="0" w:space="0" w:color="auto"/>
                        <w:left w:val="none" w:sz="0" w:space="0" w:color="auto"/>
                        <w:bottom w:val="none" w:sz="0" w:space="0" w:color="auto"/>
                        <w:right w:val="none" w:sz="0" w:space="0" w:color="auto"/>
                      </w:divBdr>
                      <w:divsChild>
                        <w:div w:id="193272898">
                          <w:marLeft w:val="0"/>
                          <w:marRight w:val="0"/>
                          <w:marTop w:val="0"/>
                          <w:marBottom w:val="0"/>
                          <w:divBdr>
                            <w:top w:val="none" w:sz="0" w:space="0" w:color="auto"/>
                            <w:left w:val="none" w:sz="0" w:space="0" w:color="auto"/>
                            <w:bottom w:val="none" w:sz="0" w:space="0" w:color="auto"/>
                            <w:right w:val="none" w:sz="0" w:space="0" w:color="auto"/>
                          </w:divBdr>
                          <w:divsChild>
                            <w:div w:id="19209689">
                              <w:marLeft w:val="0"/>
                              <w:marRight w:val="0"/>
                              <w:marTop w:val="0"/>
                              <w:marBottom w:val="0"/>
                              <w:divBdr>
                                <w:top w:val="none" w:sz="0" w:space="0" w:color="auto"/>
                                <w:left w:val="none" w:sz="0" w:space="0" w:color="auto"/>
                                <w:bottom w:val="none" w:sz="0" w:space="0" w:color="auto"/>
                                <w:right w:val="none" w:sz="0" w:space="0" w:color="auto"/>
                              </w:divBdr>
                              <w:divsChild>
                                <w:div w:id="1078870738">
                                  <w:marLeft w:val="0"/>
                                  <w:marRight w:val="0"/>
                                  <w:marTop w:val="0"/>
                                  <w:marBottom w:val="0"/>
                                  <w:divBdr>
                                    <w:top w:val="none" w:sz="0" w:space="0" w:color="auto"/>
                                    <w:left w:val="none" w:sz="0" w:space="0" w:color="auto"/>
                                    <w:bottom w:val="none" w:sz="0" w:space="0" w:color="auto"/>
                                    <w:right w:val="none" w:sz="0" w:space="0" w:color="auto"/>
                                  </w:divBdr>
                                  <w:divsChild>
                                    <w:div w:id="148624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082665">
      <w:bodyDiv w:val="1"/>
      <w:marLeft w:val="0"/>
      <w:marRight w:val="0"/>
      <w:marTop w:val="0"/>
      <w:marBottom w:val="0"/>
      <w:divBdr>
        <w:top w:val="none" w:sz="0" w:space="0" w:color="auto"/>
        <w:left w:val="none" w:sz="0" w:space="0" w:color="auto"/>
        <w:bottom w:val="none" w:sz="0" w:space="0" w:color="auto"/>
        <w:right w:val="none" w:sz="0" w:space="0" w:color="auto"/>
      </w:divBdr>
    </w:div>
    <w:div w:id="85393610">
      <w:bodyDiv w:val="1"/>
      <w:marLeft w:val="0"/>
      <w:marRight w:val="0"/>
      <w:marTop w:val="0"/>
      <w:marBottom w:val="0"/>
      <w:divBdr>
        <w:top w:val="none" w:sz="0" w:space="0" w:color="auto"/>
        <w:left w:val="none" w:sz="0" w:space="0" w:color="auto"/>
        <w:bottom w:val="none" w:sz="0" w:space="0" w:color="auto"/>
        <w:right w:val="none" w:sz="0" w:space="0" w:color="auto"/>
      </w:divBdr>
    </w:div>
    <w:div w:id="88041036">
      <w:bodyDiv w:val="1"/>
      <w:marLeft w:val="0"/>
      <w:marRight w:val="0"/>
      <w:marTop w:val="0"/>
      <w:marBottom w:val="0"/>
      <w:divBdr>
        <w:top w:val="none" w:sz="0" w:space="0" w:color="auto"/>
        <w:left w:val="none" w:sz="0" w:space="0" w:color="auto"/>
        <w:bottom w:val="none" w:sz="0" w:space="0" w:color="auto"/>
        <w:right w:val="none" w:sz="0" w:space="0" w:color="auto"/>
      </w:divBdr>
    </w:div>
    <w:div w:id="97986526">
      <w:bodyDiv w:val="1"/>
      <w:marLeft w:val="0"/>
      <w:marRight w:val="0"/>
      <w:marTop w:val="0"/>
      <w:marBottom w:val="0"/>
      <w:divBdr>
        <w:top w:val="none" w:sz="0" w:space="0" w:color="auto"/>
        <w:left w:val="none" w:sz="0" w:space="0" w:color="auto"/>
        <w:bottom w:val="none" w:sz="0" w:space="0" w:color="auto"/>
        <w:right w:val="none" w:sz="0" w:space="0" w:color="auto"/>
      </w:divBdr>
    </w:div>
    <w:div w:id="142042425">
      <w:bodyDiv w:val="1"/>
      <w:marLeft w:val="0"/>
      <w:marRight w:val="0"/>
      <w:marTop w:val="0"/>
      <w:marBottom w:val="0"/>
      <w:divBdr>
        <w:top w:val="none" w:sz="0" w:space="0" w:color="auto"/>
        <w:left w:val="none" w:sz="0" w:space="0" w:color="auto"/>
        <w:bottom w:val="none" w:sz="0" w:space="0" w:color="auto"/>
        <w:right w:val="none" w:sz="0" w:space="0" w:color="auto"/>
      </w:divBdr>
    </w:div>
    <w:div w:id="156843094">
      <w:bodyDiv w:val="1"/>
      <w:marLeft w:val="0"/>
      <w:marRight w:val="0"/>
      <w:marTop w:val="0"/>
      <w:marBottom w:val="0"/>
      <w:divBdr>
        <w:top w:val="none" w:sz="0" w:space="0" w:color="auto"/>
        <w:left w:val="none" w:sz="0" w:space="0" w:color="auto"/>
        <w:bottom w:val="none" w:sz="0" w:space="0" w:color="auto"/>
        <w:right w:val="none" w:sz="0" w:space="0" w:color="auto"/>
      </w:divBdr>
    </w:div>
    <w:div w:id="162816689">
      <w:bodyDiv w:val="1"/>
      <w:marLeft w:val="0"/>
      <w:marRight w:val="0"/>
      <w:marTop w:val="0"/>
      <w:marBottom w:val="0"/>
      <w:divBdr>
        <w:top w:val="none" w:sz="0" w:space="0" w:color="auto"/>
        <w:left w:val="none" w:sz="0" w:space="0" w:color="auto"/>
        <w:bottom w:val="none" w:sz="0" w:space="0" w:color="auto"/>
        <w:right w:val="none" w:sz="0" w:space="0" w:color="auto"/>
      </w:divBdr>
      <w:divsChild>
        <w:div w:id="1673415693">
          <w:marLeft w:val="446"/>
          <w:marRight w:val="0"/>
          <w:marTop w:val="80"/>
          <w:marBottom w:val="0"/>
          <w:divBdr>
            <w:top w:val="none" w:sz="0" w:space="0" w:color="auto"/>
            <w:left w:val="none" w:sz="0" w:space="0" w:color="auto"/>
            <w:bottom w:val="none" w:sz="0" w:space="0" w:color="auto"/>
            <w:right w:val="none" w:sz="0" w:space="0" w:color="auto"/>
          </w:divBdr>
        </w:div>
        <w:div w:id="1580093929">
          <w:marLeft w:val="446"/>
          <w:marRight w:val="0"/>
          <w:marTop w:val="80"/>
          <w:marBottom w:val="0"/>
          <w:divBdr>
            <w:top w:val="none" w:sz="0" w:space="0" w:color="auto"/>
            <w:left w:val="none" w:sz="0" w:space="0" w:color="auto"/>
            <w:bottom w:val="none" w:sz="0" w:space="0" w:color="auto"/>
            <w:right w:val="none" w:sz="0" w:space="0" w:color="auto"/>
          </w:divBdr>
        </w:div>
        <w:div w:id="955714335">
          <w:marLeft w:val="446"/>
          <w:marRight w:val="0"/>
          <w:marTop w:val="80"/>
          <w:marBottom w:val="0"/>
          <w:divBdr>
            <w:top w:val="none" w:sz="0" w:space="0" w:color="auto"/>
            <w:left w:val="none" w:sz="0" w:space="0" w:color="auto"/>
            <w:bottom w:val="none" w:sz="0" w:space="0" w:color="auto"/>
            <w:right w:val="none" w:sz="0" w:space="0" w:color="auto"/>
          </w:divBdr>
        </w:div>
        <w:div w:id="1988783335">
          <w:marLeft w:val="446"/>
          <w:marRight w:val="0"/>
          <w:marTop w:val="80"/>
          <w:marBottom w:val="0"/>
          <w:divBdr>
            <w:top w:val="none" w:sz="0" w:space="0" w:color="auto"/>
            <w:left w:val="none" w:sz="0" w:space="0" w:color="auto"/>
            <w:bottom w:val="none" w:sz="0" w:space="0" w:color="auto"/>
            <w:right w:val="none" w:sz="0" w:space="0" w:color="auto"/>
          </w:divBdr>
        </w:div>
      </w:divsChild>
    </w:div>
    <w:div w:id="166949182">
      <w:bodyDiv w:val="1"/>
      <w:marLeft w:val="0"/>
      <w:marRight w:val="0"/>
      <w:marTop w:val="0"/>
      <w:marBottom w:val="0"/>
      <w:divBdr>
        <w:top w:val="none" w:sz="0" w:space="0" w:color="auto"/>
        <w:left w:val="none" w:sz="0" w:space="0" w:color="auto"/>
        <w:bottom w:val="none" w:sz="0" w:space="0" w:color="auto"/>
        <w:right w:val="none" w:sz="0" w:space="0" w:color="auto"/>
      </w:divBdr>
    </w:div>
    <w:div w:id="174737561">
      <w:bodyDiv w:val="1"/>
      <w:marLeft w:val="0"/>
      <w:marRight w:val="0"/>
      <w:marTop w:val="0"/>
      <w:marBottom w:val="0"/>
      <w:divBdr>
        <w:top w:val="none" w:sz="0" w:space="0" w:color="auto"/>
        <w:left w:val="none" w:sz="0" w:space="0" w:color="auto"/>
        <w:bottom w:val="none" w:sz="0" w:space="0" w:color="auto"/>
        <w:right w:val="none" w:sz="0" w:space="0" w:color="auto"/>
      </w:divBdr>
      <w:divsChild>
        <w:div w:id="305473259">
          <w:marLeft w:val="547"/>
          <w:marRight w:val="0"/>
          <w:marTop w:val="86"/>
          <w:marBottom w:val="0"/>
          <w:divBdr>
            <w:top w:val="none" w:sz="0" w:space="0" w:color="auto"/>
            <w:left w:val="none" w:sz="0" w:space="0" w:color="auto"/>
            <w:bottom w:val="none" w:sz="0" w:space="0" w:color="auto"/>
            <w:right w:val="none" w:sz="0" w:space="0" w:color="auto"/>
          </w:divBdr>
        </w:div>
      </w:divsChild>
    </w:div>
    <w:div w:id="184097139">
      <w:bodyDiv w:val="1"/>
      <w:marLeft w:val="0"/>
      <w:marRight w:val="0"/>
      <w:marTop w:val="0"/>
      <w:marBottom w:val="0"/>
      <w:divBdr>
        <w:top w:val="none" w:sz="0" w:space="0" w:color="auto"/>
        <w:left w:val="none" w:sz="0" w:space="0" w:color="auto"/>
        <w:bottom w:val="none" w:sz="0" w:space="0" w:color="auto"/>
        <w:right w:val="none" w:sz="0" w:space="0" w:color="auto"/>
      </w:divBdr>
    </w:div>
    <w:div w:id="191698201">
      <w:bodyDiv w:val="1"/>
      <w:marLeft w:val="0"/>
      <w:marRight w:val="0"/>
      <w:marTop w:val="0"/>
      <w:marBottom w:val="0"/>
      <w:divBdr>
        <w:top w:val="none" w:sz="0" w:space="0" w:color="auto"/>
        <w:left w:val="none" w:sz="0" w:space="0" w:color="auto"/>
        <w:bottom w:val="none" w:sz="0" w:space="0" w:color="auto"/>
        <w:right w:val="none" w:sz="0" w:space="0" w:color="auto"/>
      </w:divBdr>
    </w:div>
    <w:div w:id="200898502">
      <w:bodyDiv w:val="1"/>
      <w:marLeft w:val="0"/>
      <w:marRight w:val="0"/>
      <w:marTop w:val="0"/>
      <w:marBottom w:val="0"/>
      <w:divBdr>
        <w:top w:val="none" w:sz="0" w:space="0" w:color="auto"/>
        <w:left w:val="none" w:sz="0" w:space="0" w:color="auto"/>
        <w:bottom w:val="none" w:sz="0" w:space="0" w:color="auto"/>
        <w:right w:val="none" w:sz="0" w:space="0" w:color="auto"/>
      </w:divBdr>
    </w:div>
    <w:div w:id="203836607">
      <w:bodyDiv w:val="1"/>
      <w:marLeft w:val="0"/>
      <w:marRight w:val="0"/>
      <w:marTop w:val="0"/>
      <w:marBottom w:val="0"/>
      <w:divBdr>
        <w:top w:val="none" w:sz="0" w:space="0" w:color="auto"/>
        <w:left w:val="none" w:sz="0" w:space="0" w:color="auto"/>
        <w:bottom w:val="none" w:sz="0" w:space="0" w:color="auto"/>
        <w:right w:val="none" w:sz="0" w:space="0" w:color="auto"/>
      </w:divBdr>
    </w:div>
    <w:div w:id="209539261">
      <w:bodyDiv w:val="1"/>
      <w:marLeft w:val="0"/>
      <w:marRight w:val="0"/>
      <w:marTop w:val="0"/>
      <w:marBottom w:val="0"/>
      <w:divBdr>
        <w:top w:val="none" w:sz="0" w:space="0" w:color="auto"/>
        <w:left w:val="none" w:sz="0" w:space="0" w:color="auto"/>
        <w:bottom w:val="none" w:sz="0" w:space="0" w:color="auto"/>
        <w:right w:val="none" w:sz="0" w:space="0" w:color="auto"/>
      </w:divBdr>
      <w:divsChild>
        <w:div w:id="77943634">
          <w:marLeft w:val="1166"/>
          <w:marRight w:val="0"/>
          <w:marTop w:val="86"/>
          <w:marBottom w:val="0"/>
          <w:divBdr>
            <w:top w:val="none" w:sz="0" w:space="0" w:color="auto"/>
            <w:left w:val="none" w:sz="0" w:space="0" w:color="auto"/>
            <w:bottom w:val="none" w:sz="0" w:space="0" w:color="auto"/>
            <w:right w:val="none" w:sz="0" w:space="0" w:color="auto"/>
          </w:divBdr>
        </w:div>
        <w:div w:id="251015881">
          <w:marLeft w:val="547"/>
          <w:marRight w:val="0"/>
          <w:marTop w:val="86"/>
          <w:marBottom w:val="0"/>
          <w:divBdr>
            <w:top w:val="none" w:sz="0" w:space="0" w:color="auto"/>
            <w:left w:val="none" w:sz="0" w:space="0" w:color="auto"/>
            <w:bottom w:val="none" w:sz="0" w:space="0" w:color="auto"/>
            <w:right w:val="none" w:sz="0" w:space="0" w:color="auto"/>
          </w:divBdr>
        </w:div>
        <w:div w:id="1320042293">
          <w:marLeft w:val="1166"/>
          <w:marRight w:val="0"/>
          <w:marTop w:val="86"/>
          <w:marBottom w:val="0"/>
          <w:divBdr>
            <w:top w:val="none" w:sz="0" w:space="0" w:color="auto"/>
            <w:left w:val="none" w:sz="0" w:space="0" w:color="auto"/>
            <w:bottom w:val="none" w:sz="0" w:space="0" w:color="auto"/>
            <w:right w:val="none" w:sz="0" w:space="0" w:color="auto"/>
          </w:divBdr>
        </w:div>
        <w:div w:id="1438671319">
          <w:marLeft w:val="1166"/>
          <w:marRight w:val="0"/>
          <w:marTop w:val="86"/>
          <w:marBottom w:val="0"/>
          <w:divBdr>
            <w:top w:val="none" w:sz="0" w:space="0" w:color="auto"/>
            <w:left w:val="none" w:sz="0" w:space="0" w:color="auto"/>
            <w:bottom w:val="none" w:sz="0" w:space="0" w:color="auto"/>
            <w:right w:val="none" w:sz="0" w:space="0" w:color="auto"/>
          </w:divBdr>
        </w:div>
        <w:div w:id="1568612869">
          <w:marLeft w:val="1166"/>
          <w:marRight w:val="0"/>
          <w:marTop w:val="86"/>
          <w:marBottom w:val="0"/>
          <w:divBdr>
            <w:top w:val="none" w:sz="0" w:space="0" w:color="auto"/>
            <w:left w:val="none" w:sz="0" w:space="0" w:color="auto"/>
            <w:bottom w:val="none" w:sz="0" w:space="0" w:color="auto"/>
            <w:right w:val="none" w:sz="0" w:space="0" w:color="auto"/>
          </w:divBdr>
        </w:div>
      </w:divsChild>
    </w:div>
    <w:div w:id="232476090">
      <w:bodyDiv w:val="1"/>
      <w:marLeft w:val="0"/>
      <w:marRight w:val="0"/>
      <w:marTop w:val="0"/>
      <w:marBottom w:val="0"/>
      <w:divBdr>
        <w:top w:val="none" w:sz="0" w:space="0" w:color="auto"/>
        <w:left w:val="none" w:sz="0" w:space="0" w:color="auto"/>
        <w:bottom w:val="none" w:sz="0" w:space="0" w:color="auto"/>
        <w:right w:val="none" w:sz="0" w:space="0" w:color="auto"/>
      </w:divBdr>
    </w:div>
    <w:div w:id="251667735">
      <w:bodyDiv w:val="1"/>
      <w:marLeft w:val="0"/>
      <w:marRight w:val="0"/>
      <w:marTop w:val="0"/>
      <w:marBottom w:val="0"/>
      <w:divBdr>
        <w:top w:val="none" w:sz="0" w:space="0" w:color="auto"/>
        <w:left w:val="none" w:sz="0" w:space="0" w:color="auto"/>
        <w:bottom w:val="none" w:sz="0" w:space="0" w:color="auto"/>
        <w:right w:val="none" w:sz="0" w:space="0" w:color="auto"/>
      </w:divBdr>
    </w:div>
    <w:div w:id="253324938">
      <w:bodyDiv w:val="1"/>
      <w:marLeft w:val="0"/>
      <w:marRight w:val="0"/>
      <w:marTop w:val="0"/>
      <w:marBottom w:val="0"/>
      <w:divBdr>
        <w:top w:val="none" w:sz="0" w:space="0" w:color="auto"/>
        <w:left w:val="none" w:sz="0" w:space="0" w:color="auto"/>
        <w:bottom w:val="none" w:sz="0" w:space="0" w:color="auto"/>
        <w:right w:val="none" w:sz="0" w:space="0" w:color="auto"/>
      </w:divBdr>
    </w:div>
    <w:div w:id="262955722">
      <w:bodyDiv w:val="1"/>
      <w:marLeft w:val="0"/>
      <w:marRight w:val="0"/>
      <w:marTop w:val="0"/>
      <w:marBottom w:val="0"/>
      <w:divBdr>
        <w:top w:val="none" w:sz="0" w:space="0" w:color="auto"/>
        <w:left w:val="none" w:sz="0" w:space="0" w:color="auto"/>
        <w:bottom w:val="none" w:sz="0" w:space="0" w:color="auto"/>
        <w:right w:val="none" w:sz="0" w:space="0" w:color="auto"/>
      </w:divBdr>
    </w:div>
    <w:div w:id="272438629">
      <w:bodyDiv w:val="1"/>
      <w:marLeft w:val="0"/>
      <w:marRight w:val="0"/>
      <w:marTop w:val="0"/>
      <w:marBottom w:val="0"/>
      <w:divBdr>
        <w:top w:val="none" w:sz="0" w:space="0" w:color="auto"/>
        <w:left w:val="none" w:sz="0" w:space="0" w:color="auto"/>
        <w:bottom w:val="none" w:sz="0" w:space="0" w:color="auto"/>
        <w:right w:val="none" w:sz="0" w:space="0" w:color="auto"/>
      </w:divBdr>
    </w:div>
    <w:div w:id="275992295">
      <w:bodyDiv w:val="1"/>
      <w:marLeft w:val="0"/>
      <w:marRight w:val="0"/>
      <w:marTop w:val="0"/>
      <w:marBottom w:val="0"/>
      <w:divBdr>
        <w:top w:val="none" w:sz="0" w:space="0" w:color="auto"/>
        <w:left w:val="none" w:sz="0" w:space="0" w:color="auto"/>
        <w:bottom w:val="none" w:sz="0" w:space="0" w:color="auto"/>
        <w:right w:val="none" w:sz="0" w:space="0" w:color="auto"/>
      </w:divBdr>
    </w:div>
    <w:div w:id="277303520">
      <w:bodyDiv w:val="1"/>
      <w:marLeft w:val="0"/>
      <w:marRight w:val="0"/>
      <w:marTop w:val="0"/>
      <w:marBottom w:val="0"/>
      <w:divBdr>
        <w:top w:val="none" w:sz="0" w:space="0" w:color="auto"/>
        <w:left w:val="none" w:sz="0" w:space="0" w:color="auto"/>
        <w:bottom w:val="none" w:sz="0" w:space="0" w:color="auto"/>
        <w:right w:val="none" w:sz="0" w:space="0" w:color="auto"/>
      </w:divBdr>
    </w:div>
    <w:div w:id="290089296">
      <w:bodyDiv w:val="1"/>
      <w:marLeft w:val="0"/>
      <w:marRight w:val="0"/>
      <w:marTop w:val="0"/>
      <w:marBottom w:val="0"/>
      <w:divBdr>
        <w:top w:val="none" w:sz="0" w:space="0" w:color="auto"/>
        <w:left w:val="none" w:sz="0" w:space="0" w:color="auto"/>
        <w:bottom w:val="none" w:sz="0" w:space="0" w:color="auto"/>
        <w:right w:val="none" w:sz="0" w:space="0" w:color="auto"/>
      </w:divBdr>
    </w:div>
    <w:div w:id="296959895">
      <w:bodyDiv w:val="1"/>
      <w:marLeft w:val="0"/>
      <w:marRight w:val="0"/>
      <w:marTop w:val="0"/>
      <w:marBottom w:val="0"/>
      <w:divBdr>
        <w:top w:val="none" w:sz="0" w:space="0" w:color="auto"/>
        <w:left w:val="none" w:sz="0" w:space="0" w:color="auto"/>
        <w:bottom w:val="none" w:sz="0" w:space="0" w:color="auto"/>
        <w:right w:val="none" w:sz="0" w:space="0" w:color="auto"/>
      </w:divBdr>
    </w:div>
    <w:div w:id="306125710">
      <w:bodyDiv w:val="1"/>
      <w:marLeft w:val="0"/>
      <w:marRight w:val="0"/>
      <w:marTop w:val="0"/>
      <w:marBottom w:val="0"/>
      <w:divBdr>
        <w:top w:val="none" w:sz="0" w:space="0" w:color="auto"/>
        <w:left w:val="none" w:sz="0" w:space="0" w:color="auto"/>
        <w:bottom w:val="none" w:sz="0" w:space="0" w:color="auto"/>
        <w:right w:val="none" w:sz="0" w:space="0" w:color="auto"/>
      </w:divBdr>
    </w:div>
    <w:div w:id="317226762">
      <w:bodyDiv w:val="1"/>
      <w:marLeft w:val="0"/>
      <w:marRight w:val="0"/>
      <w:marTop w:val="0"/>
      <w:marBottom w:val="0"/>
      <w:divBdr>
        <w:top w:val="none" w:sz="0" w:space="0" w:color="auto"/>
        <w:left w:val="none" w:sz="0" w:space="0" w:color="auto"/>
        <w:bottom w:val="none" w:sz="0" w:space="0" w:color="auto"/>
        <w:right w:val="none" w:sz="0" w:space="0" w:color="auto"/>
      </w:divBdr>
    </w:div>
    <w:div w:id="337579337">
      <w:bodyDiv w:val="1"/>
      <w:marLeft w:val="0"/>
      <w:marRight w:val="0"/>
      <w:marTop w:val="0"/>
      <w:marBottom w:val="0"/>
      <w:divBdr>
        <w:top w:val="none" w:sz="0" w:space="0" w:color="auto"/>
        <w:left w:val="none" w:sz="0" w:space="0" w:color="auto"/>
        <w:bottom w:val="none" w:sz="0" w:space="0" w:color="auto"/>
        <w:right w:val="none" w:sz="0" w:space="0" w:color="auto"/>
      </w:divBdr>
    </w:div>
    <w:div w:id="340009543">
      <w:bodyDiv w:val="1"/>
      <w:marLeft w:val="0"/>
      <w:marRight w:val="0"/>
      <w:marTop w:val="0"/>
      <w:marBottom w:val="0"/>
      <w:divBdr>
        <w:top w:val="none" w:sz="0" w:space="0" w:color="auto"/>
        <w:left w:val="none" w:sz="0" w:space="0" w:color="auto"/>
        <w:bottom w:val="none" w:sz="0" w:space="0" w:color="auto"/>
        <w:right w:val="none" w:sz="0" w:space="0" w:color="auto"/>
      </w:divBdr>
    </w:div>
    <w:div w:id="342896755">
      <w:bodyDiv w:val="1"/>
      <w:marLeft w:val="0"/>
      <w:marRight w:val="0"/>
      <w:marTop w:val="0"/>
      <w:marBottom w:val="0"/>
      <w:divBdr>
        <w:top w:val="none" w:sz="0" w:space="0" w:color="auto"/>
        <w:left w:val="none" w:sz="0" w:space="0" w:color="auto"/>
        <w:bottom w:val="none" w:sz="0" w:space="0" w:color="auto"/>
        <w:right w:val="none" w:sz="0" w:space="0" w:color="auto"/>
      </w:divBdr>
      <w:divsChild>
        <w:div w:id="1365521339">
          <w:marLeft w:val="547"/>
          <w:marRight w:val="0"/>
          <w:marTop w:val="0"/>
          <w:marBottom w:val="0"/>
          <w:divBdr>
            <w:top w:val="none" w:sz="0" w:space="0" w:color="auto"/>
            <w:left w:val="none" w:sz="0" w:space="0" w:color="auto"/>
            <w:bottom w:val="none" w:sz="0" w:space="0" w:color="auto"/>
            <w:right w:val="none" w:sz="0" w:space="0" w:color="auto"/>
          </w:divBdr>
        </w:div>
      </w:divsChild>
    </w:div>
    <w:div w:id="360060065">
      <w:bodyDiv w:val="1"/>
      <w:marLeft w:val="0"/>
      <w:marRight w:val="0"/>
      <w:marTop w:val="0"/>
      <w:marBottom w:val="0"/>
      <w:divBdr>
        <w:top w:val="none" w:sz="0" w:space="0" w:color="auto"/>
        <w:left w:val="none" w:sz="0" w:space="0" w:color="auto"/>
        <w:bottom w:val="none" w:sz="0" w:space="0" w:color="auto"/>
        <w:right w:val="none" w:sz="0" w:space="0" w:color="auto"/>
      </w:divBdr>
    </w:div>
    <w:div w:id="361173914">
      <w:bodyDiv w:val="1"/>
      <w:marLeft w:val="0"/>
      <w:marRight w:val="0"/>
      <w:marTop w:val="0"/>
      <w:marBottom w:val="0"/>
      <w:divBdr>
        <w:top w:val="none" w:sz="0" w:space="0" w:color="auto"/>
        <w:left w:val="none" w:sz="0" w:space="0" w:color="auto"/>
        <w:bottom w:val="none" w:sz="0" w:space="0" w:color="auto"/>
        <w:right w:val="none" w:sz="0" w:space="0" w:color="auto"/>
      </w:divBdr>
    </w:div>
    <w:div w:id="377364110">
      <w:bodyDiv w:val="1"/>
      <w:marLeft w:val="0"/>
      <w:marRight w:val="0"/>
      <w:marTop w:val="0"/>
      <w:marBottom w:val="0"/>
      <w:divBdr>
        <w:top w:val="none" w:sz="0" w:space="0" w:color="auto"/>
        <w:left w:val="none" w:sz="0" w:space="0" w:color="auto"/>
        <w:bottom w:val="none" w:sz="0" w:space="0" w:color="auto"/>
        <w:right w:val="none" w:sz="0" w:space="0" w:color="auto"/>
      </w:divBdr>
    </w:div>
    <w:div w:id="391923339">
      <w:bodyDiv w:val="1"/>
      <w:marLeft w:val="0"/>
      <w:marRight w:val="0"/>
      <w:marTop w:val="0"/>
      <w:marBottom w:val="0"/>
      <w:divBdr>
        <w:top w:val="none" w:sz="0" w:space="0" w:color="auto"/>
        <w:left w:val="none" w:sz="0" w:space="0" w:color="auto"/>
        <w:bottom w:val="none" w:sz="0" w:space="0" w:color="auto"/>
        <w:right w:val="none" w:sz="0" w:space="0" w:color="auto"/>
      </w:divBdr>
    </w:div>
    <w:div w:id="395662293">
      <w:bodyDiv w:val="1"/>
      <w:marLeft w:val="0"/>
      <w:marRight w:val="0"/>
      <w:marTop w:val="0"/>
      <w:marBottom w:val="0"/>
      <w:divBdr>
        <w:top w:val="none" w:sz="0" w:space="0" w:color="auto"/>
        <w:left w:val="none" w:sz="0" w:space="0" w:color="auto"/>
        <w:bottom w:val="none" w:sz="0" w:space="0" w:color="auto"/>
        <w:right w:val="none" w:sz="0" w:space="0" w:color="auto"/>
      </w:divBdr>
    </w:div>
    <w:div w:id="415178803">
      <w:bodyDiv w:val="1"/>
      <w:marLeft w:val="0"/>
      <w:marRight w:val="0"/>
      <w:marTop w:val="0"/>
      <w:marBottom w:val="0"/>
      <w:divBdr>
        <w:top w:val="none" w:sz="0" w:space="0" w:color="auto"/>
        <w:left w:val="none" w:sz="0" w:space="0" w:color="auto"/>
        <w:bottom w:val="none" w:sz="0" w:space="0" w:color="auto"/>
        <w:right w:val="none" w:sz="0" w:space="0" w:color="auto"/>
      </w:divBdr>
    </w:div>
    <w:div w:id="424805020">
      <w:bodyDiv w:val="1"/>
      <w:marLeft w:val="0"/>
      <w:marRight w:val="0"/>
      <w:marTop w:val="0"/>
      <w:marBottom w:val="0"/>
      <w:divBdr>
        <w:top w:val="none" w:sz="0" w:space="0" w:color="auto"/>
        <w:left w:val="none" w:sz="0" w:space="0" w:color="auto"/>
        <w:bottom w:val="none" w:sz="0" w:space="0" w:color="auto"/>
        <w:right w:val="none" w:sz="0" w:space="0" w:color="auto"/>
      </w:divBdr>
    </w:div>
    <w:div w:id="465969678">
      <w:bodyDiv w:val="1"/>
      <w:marLeft w:val="0"/>
      <w:marRight w:val="0"/>
      <w:marTop w:val="0"/>
      <w:marBottom w:val="0"/>
      <w:divBdr>
        <w:top w:val="none" w:sz="0" w:space="0" w:color="auto"/>
        <w:left w:val="none" w:sz="0" w:space="0" w:color="auto"/>
        <w:bottom w:val="none" w:sz="0" w:space="0" w:color="auto"/>
        <w:right w:val="none" w:sz="0" w:space="0" w:color="auto"/>
      </w:divBdr>
    </w:div>
    <w:div w:id="472984788">
      <w:bodyDiv w:val="1"/>
      <w:marLeft w:val="0"/>
      <w:marRight w:val="0"/>
      <w:marTop w:val="0"/>
      <w:marBottom w:val="0"/>
      <w:divBdr>
        <w:top w:val="none" w:sz="0" w:space="0" w:color="auto"/>
        <w:left w:val="none" w:sz="0" w:space="0" w:color="auto"/>
        <w:bottom w:val="none" w:sz="0" w:space="0" w:color="auto"/>
        <w:right w:val="none" w:sz="0" w:space="0" w:color="auto"/>
      </w:divBdr>
    </w:div>
    <w:div w:id="488441955">
      <w:bodyDiv w:val="1"/>
      <w:marLeft w:val="0"/>
      <w:marRight w:val="0"/>
      <w:marTop w:val="0"/>
      <w:marBottom w:val="0"/>
      <w:divBdr>
        <w:top w:val="none" w:sz="0" w:space="0" w:color="auto"/>
        <w:left w:val="none" w:sz="0" w:space="0" w:color="auto"/>
        <w:bottom w:val="none" w:sz="0" w:space="0" w:color="auto"/>
        <w:right w:val="none" w:sz="0" w:space="0" w:color="auto"/>
      </w:divBdr>
    </w:div>
    <w:div w:id="492837237">
      <w:bodyDiv w:val="1"/>
      <w:marLeft w:val="0"/>
      <w:marRight w:val="0"/>
      <w:marTop w:val="0"/>
      <w:marBottom w:val="0"/>
      <w:divBdr>
        <w:top w:val="none" w:sz="0" w:space="0" w:color="auto"/>
        <w:left w:val="none" w:sz="0" w:space="0" w:color="auto"/>
        <w:bottom w:val="none" w:sz="0" w:space="0" w:color="auto"/>
        <w:right w:val="none" w:sz="0" w:space="0" w:color="auto"/>
      </w:divBdr>
    </w:div>
    <w:div w:id="504979561">
      <w:bodyDiv w:val="1"/>
      <w:marLeft w:val="0"/>
      <w:marRight w:val="0"/>
      <w:marTop w:val="0"/>
      <w:marBottom w:val="0"/>
      <w:divBdr>
        <w:top w:val="none" w:sz="0" w:space="0" w:color="auto"/>
        <w:left w:val="none" w:sz="0" w:space="0" w:color="auto"/>
        <w:bottom w:val="none" w:sz="0" w:space="0" w:color="auto"/>
        <w:right w:val="none" w:sz="0" w:space="0" w:color="auto"/>
      </w:divBdr>
    </w:div>
    <w:div w:id="531377829">
      <w:bodyDiv w:val="1"/>
      <w:marLeft w:val="0"/>
      <w:marRight w:val="0"/>
      <w:marTop w:val="0"/>
      <w:marBottom w:val="0"/>
      <w:divBdr>
        <w:top w:val="none" w:sz="0" w:space="0" w:color="auto"/>
        <w:left w:val="none" w:sz="0" w:space="0" w:color="auto"/>
        <w:bottom w:val="none" w:sz="0" w:space="0" w:color="auto"/>
        <w:right w:val="none" w:sz="0" w:space="0" w:color="auto"/>
      </w:divBdr>
    </w:div>
    <w:div w:id="534276941">
      <w:bodyDiv w:val="1"/>
      <w:marLeft w:val="0"/>
      <w:marRight w:val="0"/>
      <w:marTop w:val="0"/>
      <w:marBottom w:val="0"/>
      <w:divBdr>
        <w:top w:val="none" w:sz="0" w:space="0" w:color="auto"/>
        <w:left w:val="none" w:sz="0" w:space="0" w:color="auto"/>
        <w:bottom w:val="none" w:sz="0" w:space="0" w:color="auto"/>
        <w:right w:val="none" w:sz="0" w:space="0" w:color="auto"/>
      </w:divBdr>
    </w:div>
    <w:div w:id="546142302">
      <w:bodyDiv w:val="1"/>
      <w:marLeft w:val="0"/>
      <w:marRight w:val="0"/>
      <w:marTop w:val="0"/>
      <w:marBottom w:val="0"/>
      <w:divBdr>
        <w:top w:val="none" w:sz="0" w:space="0" w:color="auto"/>
        <w:left w:val="none" w:sz="0" w:space="0" w:color="auto"/>
        <w:bottom w:val="none" w:sz="0" w:space="0" w:color="auto"/>
        <w:right w:val="none" w:sz="0" w:space="0" w:color="auto"/>
      </w:divBdr>
    </w:div>
    <w:div w:id="557863038">
      <w:bodyDiv w:val="1"/>
      <w:marLeft w:val="0"/>
      <w:marRight w:val="0"/>
      <w:marTop w:val="0"/>
      <w:marBottom w:val="0"/>
      <w:divBdr>
        <w:top w:val="none" w:sz="0" w:space="0" w:color="auto"/>
        <w:left w:val="none" w:sz="0" w:space="0" w:color="auto"/>
        <w:bottom w:val="none" w:sz="0" w:space="0" w:color="auto"/>
        <w:right w:val="none" w:sz="0" w:space="0" w:color="auto"/>
      </w:divBdr>
    </w:div>
    <w:div w:id="578292036">
      <w:bodyDiv w:val="1"/>
      <w:marLeft w:val="0"/>
      <w:marRight w:val="0"/>
      <w:marTop w:val="0"/>
      <w:marBottom w:val="0"/>
      <w:divBdr>
        <w:top w:val="none" w:sz="0" w:space="0" w:color="auto"/>
        <w:left w:val="none" w:sz="0" w:space="0" w:color="auto"/>
        <w:bottom w:val="none" w:sz="0" w:space="0" w:color="auto"/>
        <w:right w:val="none" w:sz="0" w:space="0" w:color="auto"/>
      </w:divBdr>
    </w:div>
    <w:div w:id="581456308">
      <w:bodyDiv w:val="1"/>
      <w:marLeft w:val="0"/>
      <w:marRight w:val="0"/>
      <w:marTop w:val="0"/>
      <w:marBottom w:val="0"/>
      <w:divBdr>
        <w:top w:val="none" w:sz="0" w:space="0" w:color="auto"/>
        <w:left w:val="none" w:sz="0" w:space="0" w:color="auto"/>
        <w:bottom w:val="none" w:sz="0" w:space="0" w:color="auto"/>
        <w:right w:val="none" w:sz="0" w:space="0" w:color="auto"/>
      </w:divBdr>
    </w:div>
    <w:div w:id="647975006">
      <w:bodyDiv w:val="1"/>
      <w:marLeft w:val="0"/>
      <w:marRight w:val="0"/>
      <w:marTop w:val="0"/>
      <w:marBottom w:val="0"/>
      <w:divBdr>
        <w:top w:val="none" w:sz="0" w:space="0" w:color="auto"/>
        <w:left w:val="none" w:sz="0" w:space="0" w:color="auto"/>
        <w:bottom w:val="none" w:sz="0" w:space="0" w:color="auto"/>
        <w:right w:val="none" w:sz="0" w:space="0" w:color="auto"/>
      </w:divBdr>
    </w:div>
    <w:div w:id="653950442">
      <w:bodyDiv w:val="1"/>
      <w:marLeft w:val="0"/>
      <w:marRight w:val="0"/>
      <w:marTop w:val="0"/>
      <w:marBottom w:val="0"/>
      <w:divBdr>
        <w:top w:val="none" w:sz="0" w:space="0" w:color="auto"/>
        <w:left w:val="none" w:sz="0" w:space="0" w:color="auto"/>
        <w:bottom w:val="none" w:sz="0" w:space="0" w:color="auto"/>
        <w:right w:val="none" w:sz="0" w:space="0" w:color="auto"/>
      </w:divBdr>
      <w:divsChild>
        <w:div w:id="348875598">
          <w:marLeft w:val="547"/>
          <w:marRight w:val="0"/>
          <w:marTop w:val="115"/>
          <w:marBottom w:val="0"/>
          <w:divBdr>
            <w:top w:val="none" w:sz="0" w:space="0" w:color="auto"/>
            <w:left w:val="none" w:sz="0" w:space="0" w:color="auto"/>
            <w:bottom w:val="none" w:sz="0" w:space="0" w:color="auto"/>
            <w:right w:val="none" w:sz="0" w:space="0" w:color="auto"/>
          </w:divBdr>
        </w:div>
      </w:divsChild>
    </w:div>
    <w:div w:id="668675359">
      <w:bodyDiv w:val="1"/>
      <w:marLeft w:val="0"/>
      <w:marRight w:val="0"/>
      <w:marTop w:val="0"/>
      <w:marBottom w:val="0"/>
      <w:divBdr>
        <w:top w:val="none" w:sz="0" w:space="0" w:color="auto"/>
        <w:left w:val="none" w:sz="0" w:space="0" w:color="auto"/>
        <w:bottom w:val="none" w:sz="0" w:space="0" w:color="auto"/>
        <w:right w:val="none" w:sz="0" w:space="0" w:color="auto"/>
      </w:divBdr>
    </w:div>
    <w:div w:id="671103253">
      <w:bodyDiv w:val="1"/>
      <w:marLeft w:val="0"/>
      <w:marRight w:val="0"/>
      <w:marTop w:val="0"/>
      <w:marBottom w:val="0"/>
      <w:divBdr>
        <w:top w:val="none" w:sz="0" w:space="0" w:color="auto"/>
        <w:left w:val="none" w:sz="0" w:space="0" w:color="auto"/>
        <w:bottom w:val="none" w:sz="0" w:space="0" w:color="auto"/>
        <w:right w:val="none" w:sz="0" w:space="0" w:color="auto"/>
      </w:divBdr>
    </w:div>
    <w:div w:id="676035091">
      <w:bodyDiv w:val="1"/>
      <w:marLeft w:val="0"/>
      <w:marRight w:val="0"/>
      <w:marTop w:val="0"/>
      <w:marBottom w:val="0"/>
      <w:divBdr>
        <w:top w:val="none" w:sz="0" w:space="0" w:color="auto"/>
        <w:left w:val="none" w:sz="0" w:space="0" w:color="auto"/>
        <w:bottom w:val="none" w:sz="0" w:space="0" w:color="auto"/>
        <w:right w:val="none" w:sz="0" w:space="0" w:color="auto"/>
      </w:divBdr>
    </w:div>
    <w:div w:id="703679536">
      <w:bodyDiv w:val="1"/>
      <w:marLeft w:val="0"/>
      <w:marRight w:val="0"/>
      <w:marTop w:val="0"/>
      <w:marBottom w:val="0"/>
      <w:divBdr>
        <w:top w:val="none" w:sz="0" w:space="0" w:color="auto"/>
        <w:left w:val="none" w:sz="0" w:space="0" w:color="auto"/>
        <w:bottom w:val="none" w:sz="0" w:space="0" w:color="auto"/>
        <w:right w:val="none" w:sz="0" w:space="0" w:color="auto"/>
      </w:divBdr>
    </w:div>
    <w:div w:id="714230782">
      <w:bodyDiv w:val="1"/>
      <w:marLeft w:val="0"/>
      <w:marRight w:val="0"/>
      <w:marTop w:val="0"/>
      <w:marBottom w:val="0"/>
      <w:divBdr>
        <w:top w:val="none" w:sz="0" w:space="0" w:color="auto"/>
        <w:left w:val="none" w:sz="0" w:space="0" w:color="auto"/>
        <w:bottom w:val="none" w:sz="0" w:space="0" w:color="auto"/>
        <w:right w:val="none" w:sz="0" w:space="0" w:color="auto"/>
      </w:divBdr>
    </w:div>
    <w:div w:id="735317823">
      <w:bodyDiv w:val="1"/>
      <w:marLeft w:val="0"/>
      <w:marRight w:val="0"/>
      <w:marTop w:val="0"/>
      <w:marBottom w:val="0"/>
      <w:divBdr>
        <w:top w:val="none" w:sz="0" w:space="0" w:color="auto"/>
        <w:left w:val="none" w:sz="0" w:space="0" w:color="auto"/>
        <w:bottom w:val="none" w:sz="0" w:space="0" w:color="auto"/>
        <w:right w:val="none" w:sz="0" w:space="0" w:color="auto"/>
      </w:divBdr>
    </w:div>
    <w:div w:id="741298126">
      <w:bodyDiv w:val="1"/>
      <w:marLeft w:val="0"/>
      <w:marRight w:val="0"/>
      <w:marTop w:val="0"/>
      <w:marBottom w:val="0"/>
      <w:divBdr>
        <w:top w:val="none" w:sz="0" w:space="0" w:color="auto"/>
        <w:left w:val="none" w:sz="0" w:space="0" w:color="auto"/>
        <w:bottom w:val="none" w:sz="0" w:space="0" w:color="auto"/>
        <w:right w:val="none" w:sz="0" w:space="0" w:color="auto"/>
      </w:divBdr>
    </w:div>
    <w:div w:id="744033959">
      <w:bodyDiv w:val="1"/>
      <w:marLeft w:val="0"/>
      <w:marRight w:val="0"/>
      <w:marTop w:val="0"/>
      <w:marBottom w:val="0"/>
      <w:divBdr>
        <w:top w:val="none" w:sz="0" w:space="0" w:color="auto"/>
        <w:left w:val="none" w:sz="0" w:space="0" w:color="auto"/>
        <w:bottom w:val="none" w:sz="0" w:space="0" w:color="auto"/>
        <w:right w:val="none" w:sz="0" w:space="0" w:color="auto"/>
      </w:divBdr>
    </w:div>
    <w:div w:id="763764766">
      <w:bodyDiv w:val="1"/>
      <w:marLeft w:val="0"/>
      <w:marRight w:val="0"/>
      <w:marTop w:val="0"/>
      <w:marBottom w:val="0"/>
      <w:divBdr>
        <w:top w:val="none" w:sz="0" w:space="0" w:color="auto"/>
        <w:left w:val="none" w:sz="0" w:space="0" w:color="auto"/>
        <w:bottom w:val="none" w:sz="0" w:space="0" w:color="auto"/>
        <w:right w:val="none" w:sz="0" w:space="0" w:color="auto"/>
      </w:divBdr>
    </w:div>
    <w:div w:id="778641650">
      <w:bodyDiv w:val="1"/>
      <w:marLeft w:val="0"/>
      <w:marRight w:val="0"/>
      <w:marTop w:val="0"/>
      <w:marBottom w:val="0"/>
      <w:divBdr>
        <w:top w:val="none" w:sz="0" w:space="0" w:color="auto"/>
        <w:left w:val="none" w:sz="0" w:space="0" w:color="auto"/>
        <w:bottom w:val="none" w:sz="0" w:space="0" w:color="auto"/>
        <w:right w:val="none" w:sz="0" w:space="0" w:color="auto"/>
      </w:divBdr>
    </w:div>
    <w:div w:id="786460920">
      <w:bodyDiv w:val="1"/>
      <w:marLeft w:val="0"/>
      <w:marRight w:val="0"/>
      <w:marTop w:val="0"/>
      <w:marBottom w:val="0"/>
      <w:divBdr>
        <w:top w:val="none" w:sz="0" w:space="0" w:color="auto"/>
        <w:left w:val="none" w:sz="0" w:space="0" w:color="auto"/>
        <w:bottom w:val="none" w:sz="0" w:space="0" w:color="auto"/>
        <w:right w:val="none" w:sz="0" w:space="0" w:color="auto"/>
      </w:divBdr>
    </w:div>
    <w:div w:id="791097547">
      <w:bodyDiv w:val="1"/>
      <w:marLeft w:val="0"/>
      <w:marRight w:val="0"/>
      <w:marTop w:val="0"/>
      <w:marBottom w:val="0"/>
      <w:divBdr>
        <w:top w:val="none" w:sz="0" w:space="0" w:color="auto"/>
        <w:left w:val="none" w:sz="0" w:space="0" w:color="auto"/>
        <w:bottom w:val="none" w:sz="0" w:space="0" w:color="auto"/>
        <w:right w:val="none" w:sz="0" w:space="0" w:color="auto"/>
      </w:divBdr>
    </w:div>
    <w:div w:id="800074301">
      <w:bodyDiv w:val="1"/>
      <w:marLeft w:val="0"/>
      <w:marRight w:val="0"/>
      <w:marTop w:val="0"/>
      <w:marBottom w:val="0"/>
      <w:divBdr>
        <w:top w:val="none" w:sz="0" w:space="0" w:color="auto"/>
        <w:left w:val="none" w:sz="0" w:space="0" w:color="auto"/>
        <w:bottom w:val="none" w:sz="0" w:space="0" w:color="auto"/>
        <w:right w:val="none" w:sz="0" w:space="0" w:color="auto"/>
      </w:divBdr>
    </w:div>
    <w:div w:id="820390844">
      <w:bodyDiv w:val="1"/>
      <w:marLeft w:val="0"/>
      <w:marRight w:val="0"/>
      <w:marTop w:val="0"/>
      <w:marBottom w:val="0"/>
      <w:divBdr>
        <w:top w:val="none" w:sz="0" w:space="0" w:color="auto"/>
        <w:left w:val="none" w:sz="0" w:space="0" w:color="auto"/>
        <w:bottom w:val="none" w:sz="0" w:space="0" w:color="auto"/>
        <w:right w:val="none" w:sz="0" w:space="0" w:color="auto"/>
      </w:divBdr>
      <w:divsChild>
        <w:div w:id="61997521">
          <w:marLeft w:val="0"/>
          <w:marRight w:val="0"/>
          <w:marTop w:val="0"/>
          <w:marBottom w:val="0"/>
          <w:divBdr>
            <w:top w:val="none" w:sz="0" w:space="0" w:color="auto"/>
            <w:left w:val="none" w:sz="0" w:space="0" w:color="auto"/>
            <w:bottom w:val="none" w:sz="0" w:space="0" w:color="auto"/>
            <w:right w:val="none" w:sz="0" w:space="0" w:color="auto"/>
          </w:divBdr>
          <w:divsChild>
            <w:div w:id="2055618241">
              <w:marLeft w:val="0"/>
              <w:marRight w:val="0"/>
              <w:marTop w:val="0"/>
              <w:marBottom w:val="0"/>
              <w:divBdr>
                <w:top w:val="none" w:sz="0" w:space="0" w:color="auto"/>
                <w:left w:val="none" w:sz="0" w:space="0" w:color="auto"/>
                <w:bottom w:val="none" w:sz="0" w:space="0" w:color="auto"/>
                <w:right w:val="none" w:sz="0" w:space="0" w:color="auto"/>
              </w:divBdr>
              <w:divsChild>
                <w:div w:id="1289896424">
                  <w:marLeft w:val="0"/>
                  <w:marRight w:val="0"/>
                  <w:marTop w:val="0"/>
                  <w:marBottom w:val="0"/>
                  <w:divBdr>
                    <w:top w:val="none" w:sz="0" w:space="0" w:color="auto"/>
                    <w:left w:val="none" w:sz="0" w:space="0" w:color="auto"/>
                    <w:bottom w:val="none" w:sz="0" w:space="0" w:color="auto"/>
                    <w:right w:val="none" w:sz="0" w:space="0" w:color="auto"/>
                  </w:divBdr>
                  <w:divsChild>
                    <w:div w:id="1848596685">
                      <w:marLeft w:val="0"/>
                      <w:marRight w:val="0"/>
                      <w:marTop w:val="0"/>
                      <w:marBottom w:val="0"/>
                      <w:divBdr>
                        <w:top w:val="none" w:sz="0" w:space="0" w:color="auto"/>
                        <w:left w:val="none" w:sz="0" w:space="0" w:color="auto"/>
                        <w:bottom w:val="none" w:sz="0" w:space="0" w:color="auto"/>
                        <w:right w:val="none" w:sz="0" w:space="0" w:color="auto"/>
                      </w:divBdr>
                      <w:divsChild>
                        <w:div w:id="1637711280">
                          <w:marLeft w:val="0"/>
                          <w:marRight w:val="0"/>
                          <w:marTop w:val="0"/>
                          <w:marBottom w:val="0"/>
                          <w:divBdr>
                            <w:top w:val="none" w:sz="0" w:space="0" w:color="auto"/>
                            <w:left w:val="none" w:sz="0" w:space="0" w:color="auto"/>
                            <w:bottom w:val="none" w:sz="0" w:space="0" w:color="auto"/>
                            <w:right w:val="none" w:sz="0" w:space="0" w:color="auto"/>
                          </w:divBdr>
                          <w:divsChild>
                            <w:div w:id="1977030590">
                              <w:marLeft w:val="0"/>
                              <w:marRight w:val="0"/>
                              <w:marTop w:val="0"/>
                              <w:marBottom w:val="0"/>
                              <w:divBdr>
                                <w:top w:val="none" w:sz="0" w:space="0" w:color="auto"/>
                                <w:left w:val="none" w:sz="0" w:space="0" w:color="auto"/>
                                <w:bottom w:val="none" w:sz="0" w:space="0" w:color="auto"/>
                                <w:right w:val="none" w:sz="0" w:space="0" w:color="auto"/>
                              </w:divBdr>
                              <w:divsChild>
                                <w:div w:id="540089616">
                                  <w:marLeft w:val="0"/>
                                  <w:marRight w:val="0"/>
                                  <w:marTop w:val="0"/>
                                  <w:marBottom w:val="0"/>
                                  <w:divBdr>
                                    <w:top w:val="none" w:sz="0" w:space="0" w:color="auto"/>
                                    <w:left w:val="none" w:sz="0" w:space="0" w:color="auto"/>
                                    <w:bottom w:val="none" w:sz="0" w:space="0" w:color="auto"/>
                                    <w:right w:val="none" w:sz="0" w:space="0" w:color="auto"/>
                                  </w:divBdr>
                                  <w:divsChild>
                                    <w:div w:id="715348405">
                                      <w:marLeft w:val="0"/>
                                      <w:marRight w:val="0"/>
                                      <w:marTop w:val="0"/>
                                      <w:marBottom w:val="0"/>
                                      <w:divBdr>
                                        <w:top w:val="none" w:sz="0" w:space="0" w:color="auto"/>
                                        <w:left w:val="none" w:sz="0" w:space="0" w:color="auto"/>
                                        <w:bottom w:val="none" w:sz="0" w:space="0" w:color="auto"/>
                                        <w:right w:val="none" w:sz="0" w:space="0" w:color="auto"/>
                                      </w:divBdr>
                                      <w:divsChild>
                                        <w:div w:id="368384496">
                                          <w:marLeft w:val="0"/>
                                          <w:marRight w:val="0"/>
                                          <w:marTop w:val="0"/>
                                          <w:marBottom w:val="0"/>
                                          <w:divBdr>
                                            <w:top w:val="none" w:sz="0" w:space="0" w:color="auto"/>
                                            <w:left w:val="none" w:sz="0" w:space="0" w:color="auto"/>
                                            <w:bottom w:val="none" w:sz="0" w:space="0" w:color="auto"/>
                                            <w:right w:val="none" w:sz="0" w:space="0" w:color="auto"/>
                                          </w:divBdr>
                                          <w:divsChild>
                                            <w:div w:id="1546527960">
                                              <w:marLeft w:val="0"/>
                                              <w:marRight w:val="0"/>
                                              <w:marTop w:val="0"/>
                                              <w:marBottom w:val="0"/>
                                              <w:divBdr>
                                                <w:top w:val="none" w:sz="0" w:space="0" w:color="auto"/>
                                                <w:left w:val="none" w:sz="0" w:space="0" w:color="auto"/>
                                                <w:bottom w:val="none" w:sz="0" w:space="0" w:color="auto"/>
                                                <w:right w:val="none" w:sz="0" w:space="0" w:color="auto"/>
                                              </w:divBdr>
                                              <w:divsChild>
                                                <w:div w:id="91242413">
                                                  <w:marLeft w:val="0"/>
                                                  <w:marRight w:val="0"/>
                                                  <w:marTop w:val="0"/>
                                                  <w:marBottom w:val="0"/>
                                                  <w:divBdr>
                                                    <w:top w:val="none" w:sz="0" w:space="0" w:color="auto"/>
                                                    <w:left w:val="none" w:sz="0" w:space="0" w:color="auto"/>
                                                    <w:bottom w:val="none" w:sz="0" w:space="0" w:color="auto"/>
                                                    <w:right w:val="none" w:sz="0" w:space="0" w:color="auto"/>
                                                  </w:divBdr>
                                                  <w:divsChild>
                                                    <w:div w:id="1741637884">
                                                      <w:marLeft w:val="0"/>
                                                      <w:marRight w:val="0"/>
                                                      <w:marTop w:val="0"/>
                                                      <w:marBottom w:val="0"/>
                                                      <w:divBdr>
                                                        <w:top w:val="none" w:sz="0" w:space="0" w:color="auto"/>
                                                        <w:left w:val="none" w:sz="0" w:space="0" w:color="auto"/>
                                                        <w:bottom w:val="none" w:sz="0" w:space="0" w:color="auto"/>
                                                        <w:right w:val="none" w:sz="0" w:space="0" w:color="auto"/>
                                                      </w:divBdr>
                                                      <w:divsChild>
                                                        <w:div w:id="205065359">
                                                          <w:marLeft w:val="0"/>
                                                          <w:marRight w:val="0"/>
                                                          <w:marTop w:val="0"/>
                                                          <w:marBottom w:val="0"/>
                                                          <w:divBdr>
                                                            <w:top w:val="none" w:sz="0" w:space="0" w:color="auto"/>
                                                            <w:left w:val="none" w:sz="0" w:space="0" w:color="auto"/>
                                                            <w:bottom w:val="none" w:sz="0" w:space="0" w:color="auto"/>
                                                            <w:right w:val="none" w:sz="0" w:space="0" w:color="auto"/>
                                                          </w:divBdr>
                                                          <w:divsChild>
                                                            <w:div w:id="35786119">
                                                              <w:marLeft w:val="0"/>
                                                              <w:marRight w:val="0"/>
                                                              <w:marTop w:val="0"/>
                                                              <w:marBottom w:val="0"/>
                                                              <w:divBdr>
                                                                <w:top w:val="none" w:sz="0" w:space="0" w:color="auto"/>
                                                                <w:left w:val="none" w:sz="0" w:space="0" w:color="auto"/>
                                                                <w:bottom w:val="none" w:sz="0" w:space="0" w:color="auto"/>
                                                                <w:right w:val="none" w:sz="0" w:space="0" w:color="auto"/>
                                                              </w:divBdr>
                                                              <w:divsChild>
                                                                <w:div w:id="94103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39196205">
      <w:bodyDiv w:val="1"/>
      <w:marLeft w:val="0"/>
      <w:marRight w:val="0"/>
      <w:marTop w:val="0"/>
      <w:marBottom w:val="0"/>
      <w:divBdr>
        <w:top w:val="none" w:sz="0" w:space="0" w:color="auto"/>
        <w:left w:val="none" w:sz="0" w:space="0" w:color="auto"/>
        <w:bottom w:val="none" w:sz="0" w:space="0" w:color="auto"/>
        <w:right w:val="none" w:sz="0" w:space="0" w:color="auto"/>
      </w:divBdr>
    </w:div>
    <w:div w:id="875200219">
      <w:bodyDiv w:val="1"/>
      <w:marLeft w:val="0"/>
      <w:marRight w:val="0"/>
      <w:marTop w:val="0"/>
      <w:marBottom w:val="0"/>
      <w:divBdr>
        <w:top w:val="none" w:sz="0" w:space="0" w:color="auto"/>
        <w:left w:val="none" w:sz="0" w:space="0" w:color="auto"/>
        <w:bottom w:val="none" w:sz="0" w:space="0" w:color="auto"/>
        <w:right w:val="none" w:sz="0" w:space="0" w:color="auto"/>
      </w:divBdr>
    </w:div>
    <w:div w:id="882211453">
      <w:bodyDiv w:val="1"/>
      <w:marLeft w:val="0"/>
      <w:marRight w:val="0"/>
      <w:marTop w:val="0"/>
      <w:marBottom w:val="0"/>
      <w:divBdr>
        <w:top w:val="none" w:sz="0" w:space="0" w:color="auto"/>
        <w:left w:val="none" w:sz="0" w:space="0" w:color="auto"/>
        <w:bottom w:val="none" w:sz="0" w:space="0" w:color="auto"/>
        <w:right w:val="none" w:sz="0" w:space="0" w:color="auto"/>
      </w:divBdr>
      <w:divsChild>
        <w:div w:id="735670104">
          <w:marLeft w:val="547"/>
          <w:marRight w:val="0"/>
          <w:marTop w:val="240"/>
          <w:marBottom w:val="0"/>
          <w:divBdr>
            <w:top w:val="none" w:sz="0" w:space="0" w:color="auto"/>
            <w:left w:val="none" w:sz="0" w:space="0" w:color="auto"/>
            <w:bottom w:val="none" w:sz="0" w:space="0" w:color="auto"/>
            <w:right w:val="none" w:sz="0" w:space="0" w:color="auto"/>
          </w:divBdr>
        </w:div>
        <w:div w:id="1611667440">
          <w:marLeft w:val="547"/>
          <w:marRight w:val="0"/>
          <w:marTop w:val="240"/>
          <w:marBottom w:val="0"/>
          <w:divBdr>
            <w:top w:val="none" w:sz="0" w:space="0" w:color="auto"/>
            <w:left w:val="none" w:sz="0" w:space="0" w:color="auto"/>
            <w:bottom w:val="none" w:sz="0" w:space="0" w:color="auto"/>
            <w:right w:val="none" w:sz="0" w:space="0" w:color="auto"/>
          </w:divBdr>
        </w:div>
        <w:div w:id="1913544887">
          <w:marLeft w:val="547"/>
          <w:marRight w:val="0"/>
          <w:marTop w:val="240"/>
          <w:marBottom w:val="0"/>
          <w:divBdr>
            <w:top w:val="none" w:sz="0" w:space="0" w:color="auto"/>
            <w:left w:val="none" w:sz="0" w:space="0" w:color="auto"/>
            <w:bottom w:val="none" w:sz="0" w:space="0" w:color="auto"/>
            <w:right w:val="none" w:sz="0" w:space="0" w:color="auto"/>
          </w:divBdr>
        </w:div>
      </w:divsChild>
    </w:div>
    <w:div w:id="897084861">
      <w:bodyDiv w:val="1"/>
      <w:marLeft w:val="0"/>
      <w:marRight w:val="0"/>
      <w:marTop w:val="0"/>
      <w:marBottom w:val="0"/>
      <w:divBdr>
        <w:top w:val="none" w:sz="0" w:space="0" w:color="auto"/>
        <w:left w:val="none" w:sz="0" w:space="0" w:color="auto"/>
        <w:bottom w:val="none" w:sz="0" w:space="0" w:color="auto"/>
        <w:right w:val="none" w:sz="0" w:space="0" w:color="auto"/>
      </w:divBdr>
    </w:div>
    <w:div w:id="910310944">
      <w:bodyDiv w:val="1"/>
      <w:marLeft w:val="0"/>
      <w:marRight w:val="0"/>
      <w:marTop w:val="0"/>
      <w:marBottom w:val="0"/>
      <w:divBdr>
        <w:top w:val="none" w:sz="0" w:space="0" w:color="auto"/>
        <w:left w:val="none" w:sz="0" w:space="0" w:color="auto"/>
        <w:bottom w:val="none" w:sz="0" w:space="0" w:color="auto"/>
        <w:right w:val="none" w:sz="0" w:space="0" w:color="auto"/>
      </w:divBdr>
    </w:div>
    <w:div w:id="960569500">
      <w:bodyDiv w:val="1"/>
      <w:marLeft w:val="0"/>
      <w:marRight w:val="0"/>
      <w:marTop w:val="0"/>
      <w:marBottom w:val="0"/>
      <w:divBdr>
        <w:top w:val="none" w:sz="0" w:space="0" w:color="auto"/>
        <w:left w:val="none" w:sz="0" w:space="0" w:color="auto"/>
        <w:bottom w:val="none" w:sz="0" w:space="0" w:color="auto"/>
        <w:right w:val="none" w:sz="0" w:space="0" w:color="auto"/>
      </w:divBdr>
    </w:div>
    <w:div w:id="964041179">
      <w:bodyDiv w:val="1"/>
      <w:marLeft w:val="0"/>
      <w:marRight w:val="0"/>
      <w:marTop w:val="0"/>
      <w:marBottom w:val="0"/>
      <w:divBdr>
        <w:top w:val="none" w:sz="0" w:space="0" w:color="auto"/>
        <w:left w:val="none" w:sz="0" w:space="0" w:color="auto"/>
        <w:bottom w:val="none" w:sz="0" w:space="0" w:color="auto"/>
        <w:right w:val="none" w:sz="0" w:space="0" w:color="auto"/>
      </w:divBdr>
    </w:div>
    <w:div w:id="966203694">
      <w:bodyDiv w:val="1"/>
      <w:marLeft w:val="0"/>
      <w:marRight w:val="0"/>
      <w:marTop w:val="0"/>
      <w:marBottom w:val="0"/>
      <w:divBdr>
        <w:top w:val="none" w:sz="0" w:space="0" w:color="auto"/>
        <w:left w:val="none" w:sz="0" w:space="0" w:color="auto"/>
        <w:bottom w:val="none" w:sz="0" w:space="0" w:color="auto"/>
        <w:right w:val="none" w:sz="0" w:space="0" w:color="auto"/>
      </w:divBdr>
    </w:div>
    <w:div w:id="982469369">
      <w:bodyDiv w:val="1"/>
      <w:marLeft w:val="0"/>
      <w:marRight w:val="0"/>
      <w:marTop w:val="0"/>
      <w:marBottom w:val="0"/>
      <w:divBdr>
        <w:top w:val="none" w:sz="0" w:space="0" w:color="auto"/>
        <w:left w:val="none" w:sz="0" w:space="0" w:color="auto"/>
        <w:bottom w:val="none" w:sz="0" w:space="0" w:color="auto"/>
        <w:right w:val="none" w:sz="0" w:space="0" w:color="auto"/>
      </w:divBdr>
    </w:div>
    <w:div w:id="1000229341">
      <w:bodyDiv w:val="1"/>
      <w:marLeft w:val="0"/>
      <w:marRight w:val="0"/>
      <w:marTop w:val="0"/>
      <w:marBottom w:val="0"/>
      <w:divBdr>
        <w:top w:val="none" w:sz="0" w:space="0" w:color="auto"/>
        <w:left w:val="none" w:sz="0" w:space="0" w:color="auto"/>
        <w:bottom w:val="none" w:sz="0" w:space="0" w:color="auto"/>
        <w:right w:val="none" w:sz="0" w:space="0" w:color="auto"/>
      </w:divBdr>
      <w:divsChild>
        <w:div w:id="1091196465">
          <w:marLeft w:val="547"/>
          <w:marRight w:val="0"/>
          <w:marTop w:val="86"/>
          <w:marBottom w:val="0"/>
          <w:divBdr>
            <w:top w:val="none" w:sz="0" w:space="0" w:color="auto"/>
            <w:left w:val="none" w:sz="0" w:space="0" w:color="auto"/>
            <w:bottom w:val="none" w:sz="0" w:space="0" w:color="auto"/>
            <w:right w:val="none" w:sz="0" w:space="0" w:color="auto"/>
          </w:divBdr>
        </w:div>
      </w:divsChild>
    </w:div>
    <w:div w:id="1012875877">
      <w:bodyDiv w:val="1"/>
      <w:marLeft w:val="0"/>
      <w:marRight w:val="0"/>
      <w:marTop w:val="0"/>
      <w:marBottom w:val="0"/>
      <w:divBdr>
        <w:top w:val="none" w:sz="0" w:space="0" w:color="auto"/>
        <w:left w:val="none" w:sz="0" w:space="0" w:color="auto"/>
        <w:bottom w:val="none" w:sz="0" w:space="0" w:color="auto"/>
        <w:right w:val="none" w:sz="0" w:space="0" w:color="auto"/>
      </w:divBdr>
      <w:divsChild>
        <w:div w:id="639185818">
          <w:marLeft w:val="720"/>
          <w:marRight w:val="0"/>
          <w:marTop w:val="96"/>
          <w:marBottom w:val="0"/>
          <w:divBdr>
            <w:top w:val="none" w:sz="0" w:space="0" w:color="auto"/>
            <w:left w:val="none" w:sz="0" w:space="0" w:color="auto"/>
            <w:bottom w:val="none" w:sz="0" w:space="0" w:color="auto"/>
            <w:right w:val="none" w:sz="0" w:space="0" w:color="auto"/>
          </w:divBdr>
        </w:div>
      </w:divsChild>
    </w:div>
    <w:div w:id="1019893762">
      <w:bodyDiv w:val="1"/>
      <w:marLeft w:val="0"/>
      <w:marRight w:val="0"/>
      <w:marTop w:val="0"/>
      <w:marBottom w:val="0"/>
      <w:divBdr>
        <w:top w:val="none" w:sz="0" w:space="0" w:color="auto"/>
        <w:left w:val="none" w:sz="0" w:space="0" w:color="auto"/>
        <w:bottom w:val="none" w:sz="0" w:space="0" w:color="auto"/>
        <w:right w:val="none" w:sz="0" w:space="0" w:color="auto"/>
      </w:divBdr>
    </w:div>
    <w:div w:id="1021052243">
      <w:bodyDiv w:val="1"/>
      <w:marLeft w:val="0"/>
      <w:marRight w:val="0"/>
      <w:marTop w:val="0"/>
      <w:marBottom w:val="0"/>
      <w:divBdr>
        <w:top w:val="none" w:sz="0" w:space="0" w:color="auto"/>
        <w:left w:val="none" w:sz="0" w:space="0" w:color="auto"/>
        <w:bottom w:val="none" w:sz="0" w:space="0" w:color="auto"/>
        <w:right w:val="none" w:sz="0" w:space="0" w:color="auto"/>
      </w:divBdr>
    </w:div>
    <w:div w:id="1028457603">
      <w:bodyDiv w:val="1"/>
      <w:marLeft w:val="0"/>
      <w:marRight w:val="0"/>
      <w:marTop w:val="0"/>
      <w:marBottom w:val="0"/>
      <w:divBdr>
        <w:top w:val="none" w:sz="0" w:space="0" w:color="auto"/>
        <w:left w:val="none" w:sz="0" w:space="0" w:color="auto"/>
        <w:bottom w:val="none" w:sz="0" w:space="0" w:color="auto"/>
        <w:right w:val="none" w:sz="0" w:space="0" w:color="auto"/>
      </w:divBdr>
    </w:div>
    <w:div w:id="1060907231">
      <w:bodyDiv w:val="1"/>
      <w:marLeft w:val="0"/>
      <w:marRight w:val="0"/>
      <w:marTop w:val="0"/>
      <w:marBottom w:val="0"/>
      <w:divBdr>
        <w:top w:val="none" w:sz="0" w:space="0" w:color="auto"/>
        <w:left w:val="none" w:sz="0" w:space="0" w:color="auto"/>
        <w:bottom w:val="none" w:sz="0" w:space="0" w:color="auto"/>
        <w:right w:val="none" w:sz="0" w:space="0" w:color="auto"/>
      </w:divBdr>
    </w:div>
    <w:div w:id="1088425989">
      <w:bodyDiv w:val="1"/>
      <w:marLeft w:val="0"/>
      <w:marRight w:val="0"/>
      <w:marTop w:val="0"/>
      <w:marBottom w:val="0"/>
      <w:divBdr>
        <w:top w:val="none" w:sz="0" w:space="0" w:color="auto"/>
        <w:left w:val="none" w:sz="0" w:space="0" w:color="auto"/>
        <w:bottom w:val="none" w:sz="0" w:space="0" w:color="auto"/>
        <w:right w:val="none" w:sz="0" w:space="0" w:color="auto"/>
      </w:divBdr>
      <w:divsChild>
        <w:div w:id="180436498">
          <w:marLeft w:val="0"/>
          <w:marRight w:val="0"/>
          <w:marTop w:val="0"/>
          <w:marBottom w:val="0"/>
          <w:divBdr>
            <w:top w:val="none" w:sz="0" w:space="0" w:color="auto"/>
            <w:left w:val="none" w:sz="0" w:space="0" w:color="auto"/>
            <w:bottom w:val="none" w:sz="0" w:space="0" w:color="auto"/>
            <w:right w:val="none" w:sz="0" w:space="0" w:color="auto"/>
          </w:divBdr>
          <w:divsChild>
            <w:div w:id="696196485">
              <w:marLeft w:val="0"/>
              <w:marRight w:val="0"/>
              <w:marTop w:val="0"/>
              <w:marBottom w:val="0"/>
              <w:divBdr>
                <w:top w:val="none" w:sz="0" w:space="0" w:color="auto"/>
                <w:left w:val="none" w:sz="0" w:space="0" w:color="auto"/>
                <w:bottom w:val="none" w:sz="0" w:space="0" w:color="auto"/>
                <w:right w:val="none" w:sz="0" w:space="0" w:color="auto"/>
              </w:divBdr>
              <w:divsChild>
                <w:div w:id="525142047">
                  <w:marLeft w:val="0"/>
                  <w:marRight w:val="0"/>
                  <w:marTop w:val="0"/>
                  <w:marBottom w:val="0"/>
                  <w:divBdr>
                    <w:top w:val="none" w:sz="0" w:space="0" w:color="auto"/>
                    <w:left w:val="none" w:sz="0" w:space="0" w:color="auto"/>
                    <w:bottom w:val="none" w:sz="0" w:space="0" w:color="auto"/>
                    <w:right w:val="none" w:sz="0" w:space="0" w:color="auto"/>
                  </w:divBdr>
                  <w:divsChild>
                    <w:div w:id="295527952">
                      <w:marLeft w:val="0"/>
                      <w:marRight w:val="0"/>
                      <w:marTop w:val="480"/>
                      <w:marBottom w:val="240"/>
                      <w:divBdr>
                        <w:top w:val="none" w:sz="0" w:space="0" w:color="auto"/>
                        <w:left w:val="none" w:sz="0" w:space="0" w:color="auto"/>
                        <w:bottom w:val="none" w:sz="0" w:space="0" w:color="auto"/>
                        <w:right w:val="none" w:sz="0" w:space="0" w:color="auto"/>
                      </w:divBdr>
                    </w:div>
                    <w:div w:id="359210774">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 w:id="1095204563">
      <w:bodyDiv w:val="1"/>
      <w:marLeft w:val="0"/>
      <w:marRight w:val="0"/>
      <w:marTop w:val="0"/>
      <w:marBottom w:val="0"/>
      <w:divBdr>
        <w:top w:val="none" w:sz="0" w:space="0" w:color="auto"/>
        <w:left w:val="none" w:sz="0" w:space="0" w:color="auto"/>
        <w:bottom w:val="none" w:sz="0" w:space="0" w:color="auto"/>
        <w:right w:val="none" w:sz="0" w:space="0" w:color="auto"/>
      </w:divBdr>
    </w:div>
    <w:div w:id="1097675705">
      <w:bodyDiv w:val="1"/>
      <w:marLeft w:val="0"/>
      <w:marRight w:val="0"/>
      <w:marTop w:val="0"/>
      <w:marBottom w:val="0"/>
      <w:divBdr>
        <w:top w:val="none" w:sz="0" w:space="0" w:color="auto"/>
        <w:left w:val="none" w:sz="0" w:space="0" w:color="auto"/>
        <w:bottom w:val="none" w:sz="0" w:space="0" w:color="auto"/>
        <w:right w:val="none" w:sz="0" w:space="0" w:color="auto"/>
      </w:divBdr>
    </w:div>
    <w:div w:id="1134102219">
      <w:bodyDiv w:val="1"/>
      <w:marLeft w:val="0"/>
      <w:marRight w:val="0"/>
      <w:marTop w:val="0"/>
      <w:marBottom w:val="0"/>
      <w:divBdr>
        <w:top w:val="none" w:sz="0" w:space="0" w:color="auto"/>
        <w:left w:val="none" w:sz="0" w:space="0" w:color="auto"/>
        <w:bottom w:val="none" w:sz="0" w:space="0" w:color="auto"/>
        <w:right w:val="none" w:sz="0" w:space="0" w:color="auto"/>
      </w:divBdr>
    </w:div>
    <w:div w:id="1134566494">
      <w:bodyDiv w:val="1"/>
      <w:marLeft w:val="0"/>
      <w:marRight w:val="0"/>
      <w:marTop w:val="0"/>
      <w:marBottom w:val="0"/>
      <w:divBdr>
        <w:top w:val="none" w:sz="0" w:space="0" w:color="auto"/>
        <w:left w:val="none" w:sz="0" w:space="0" w:color="auto"/>
        <w:bottom w:val="none" w:sz="0" w:space="0" w:color="auto"/>
        <w:right w:val="none" w:sz="0" w:space="0" w:color="auto"/>
      </w:divBdr>
    </w:div>
    <w:div w:id="1149590755">
      <w:bodyDiv w:val="1"/>
      <w:marLeft w:val="0"/>
      <w:marRight w:val="0"/>
      <w:marTop w:val="0"/>
      <w:marBottom w:val="0"/>
      <w:divBdr>
        <w:top w:val="none" w:sz="0" w:space="0" w:color="auto"/>
        <w:left w:val="none" w:sz="0" w:space="0" w:color="auto"/>
        <w:bottom w:val="none" w:sz="0" w:space="0" w:color="auto"/>
        <w:right w:val="none" w:sz="0" w:space="0" w:color="auto"/>
      </w:divBdr>
    </w:div>
    <w:div w:id="1152259727">
      <w:bodyDiv w:val="1"/>
      <w:marLeft w:val="0"/>
      <w:marRight w:val="0"/>
      <w:marTop w:val="0"/>
      <w:marBottom w:val="0"/>
      <w:divBdr>
        <w:top w:val="none" w:sz="0" w:space="0" w:color="auto"/>
        <w:left w:val="none" w:sz="0" w:space="0" w:color="auto"/>
        <w:bottom w:val="none" w:sz="0" w:space="0" w:color="auto"/>
        <w:right w:val="none" w:sz="0" w:space="0" w:color="auto"/>
      </w:divBdr>
    </w:div>
    <w:div w:id="1161116842">
      <w:bodyDiv w:val="1"/>
      <w:marLeft w:val="0"/>
      <w:marRight w:val="0"/>
      <w:marTop w:val="0"/>
      <w:marBottom w:val="0"/>
      <w:divBdr>
        <w:top w:val="none" w:sz="0" w:space="0" w:color="auto"/>
        <w:left w:val="none" w:sz="0" w:space="0" w:color="auto"/>
        <w:bottom w:val="none" w:sz="0" w:space="0" w:color="auto"/>
        <w:right w:val="none" w:sz="0" w:space="0" w:color="auto"/>
      </w:divBdr>
    </w:div>
    <w:div w:id="1180192778">
      <w:bodyDiv w:val="1"/>
      <w:marLeft w:val="0"/>
      <w:marRight w:val="0"/>
      <w:marTop w:val="0"/>
      <w:marBottom w:val="0"/>
      <w:divBdr>
        <w:top w:val="none" w:sz="0" w:space="0" w:color="auto"/>
        <w:left w:val="none" w:sz="0" w:space="0" w:color="auto"/>
        <w:bottom w:val="none" w:sz="0" w:space="0" w:color="auto"/>
        <w:right w:val="none" w:sz="0" w:space="0" w:color="auto"/>
      </w:divBdr>
    </w:div>
    <w:div w:id="1189175602">
      <w:bodyDiv w:val="1"/>
      <w:marLeft w:val="0"/>
      <w:marRight w:val="0"/>
      <w:marTop w:val="0"/>
      <w:marBottom w:val="0"/>
      <w:divBdr>
        <w:top w:val="none" w:sz="0" w:space="0" w:color="auto"/>
        <w:left w:val="none" w:sz="0" w:space="0" w:color="auto"/>
        <w:bottom w:val="none" w:sz="0" w:space="0" w:color="auto"/>
        <w:right w:val="none" w:sz="0" w:space="0" w:color="auto"/>
      </w:divBdr>
    </w:div>
    <w:div w:id="1202405452">
      <w:bodyDiv w:val="1"/>
      <w:marLeft w:val="0"/>
      <w:marRight w:val="0"/>
      <w:marTop w:val="0"/>
      <w:marBottom w:val="0"/>
      <w:divBdr>
        <w:top w:val="none" w:sz="0" w:space="0" w:color="auto"/>
        <w:left w:val="none" w:sz="0" w:space="0" w:color="auto"/>
        <w:bottom w:val="none" w:sz="0" w:space="0" w:color="auto"/>
        <w:right w:val="none" w:sz="0" w:space="0" w:color="auto"/>
      </w:divBdr>
    </w:div>
    <w:div w:id="1211763385">
      <w:bodyDiv w:val="1"/>
      <w:marLeft w:val="0"/>
      <w:marRight w:val="0"/>
      <w:marTop w:val="0"/>
      <w:marBottom w:val="0"/>
      <w:divBdr>
        <w:top w:val="none" w:sz="0" w:space="0" w:color="auto"/>
        <w:left w:val="none" w:sz="0" w:space="0" w:color="auto"/>
        <w:bottom w:val="none" w:sz="0" w:space="0" w:color="auto"/>
        <w:right w:val="none" w:sz="0" w:space="0" w:color="auto"/>
      </w:divBdr>
    </w:div>
    <w:div w:id="1216816070">
      <w:bodyDiv w:val="1"/>
      <w:marLeft w:val="0"/>
      <w:marRight w:val="0"/>
      <w:marTop w:val="0"/>
      <w:marBottom w:val="0"/>
      <w:divBdr>
        <w:top w:val="none" w:sz="0" w:space="0" w:color="auto"/>
        <w:left w:val="none" w:sz="0" w:space="0" w:color="auto"/>
        <w:bottom w:val="none" w:sz="0" w:space="0" w:color="auto"/>
        <w:right w:val="none" w:sz="0" w:space="0" w:color="auto"/>
      </w:divBdr>
    </w:div>
    <w:div w:id="1229728893">
      <w:bodyDiv w:val="1"/>
      <w:marLeft w:val="0"/>
      <w:marRight w:val="0"/>
      <w:marTop w:val="0"/>
      <w:marBottom w:val="0"/>
      <w:divBdr>
        <w:top w:val="none" w:sz="0" w:space="0" w:color="auto"/>
        <w:left w:val="none" w:sz="0" w:space="0" w:color="auto"/>
        <w:bottom w:val="none" w:sz="0" w:space="0" w:color="auto"/>
        <w:right w:val="none" w:sz="0" w:space="0" w:color="auto"/>
      </w:divBdr>
    </w:div>
    <w:div w:id="1234314119">
      <w:bodyDiv w:val="1"/>
      <w:marLeft w:val="0"/>
      <w:marRight w:val="0"/>
      <w:marTop w:val="0"/>
      <w:marBottom w:val="0"/>
      <w:divBdr>
        <w:top w:val="none" w:sz="0" w:space="0" w:color="auto"/>
        <w:left w:val="none" w:sz="0" w:space="0" w:color="auto"/>
        <w:bottom w:val="none" w:sz="0" w:space="0" w:color="auto"/>
        <w:right w:val="none" w:sz="0" w:space="0" w:color="auto"/>
      </w:divBdr>
    </w:div>
    <w:div w:id="1235896140">
      <w:bodyDiv w:val="1"/>
      <w:marLeft w:val="0"/>
      <w:marRight w:val="0"/>
      <w:marTop w:val="0"/>
      <w:marBottom w:val="0"/>
      <w:divBdr>
        <w:top w:val="none" w:sz="0" w:space="0" w:color="auto"/>
        <w:left w:val="none" w:sz="0" w:space="0" w:color="auto"/>
        <w:bottom w:val="none" w:sz="0" w:space="0" w:color="auto"/>
        <w:right w:val="none" w:sz="0" w:space="0" w:color="auto"/>
      </w:divBdr>
    </w:div>
    <w:div w:id="1239945888">
      <w:bodyDiv w:val="1"/>
      <w:marLeft w:val="0"/>
      <w:marRight w:val="0"/>
      <w:marTop w:val="0"/>
      <w:marBottom w:val="0"/>
      <w:divBdr>
        <w:top w:val="none" w:sz="0" w:space="0" w:color="auto"/>
        <w:left w:val="none" w:sz="0" w:space="0" w:color="auto"/>
        <w:bottom w:val="none" w:sz="0" w:space="0" w:color="auto"/>
        <w:right w:val="none" w:sz="0" w:space="0" w:color="auto"/>
      </w:divBdr>
    </w:div>
    <w:div w:id="1240287733">
      <w:bodyDiv w:val="1"/>
      <w:marLeft w:val="0"/>
      <w:marRight w:val="0"/>
      <w:marTop w:val="0"/>
      <w:marBottom w:val="0"/>
      <w:divBdr>
        <w:top w:val="none" w:sz="0" w:space="0" w:color="auto"/>
        <w:left w:val="none" w:sz="0" w:space="0" w:color="auto"/>
        <w:bottom w:val="none" w:sz="0" w:space="0" w:color="auto"/>
        <w:right w:val="none" w:sz="0" w:space="0" w:color="auto"/>
      </w:divBdr>
    </w:div>
    <w:div w:id="1250194637">
      <w:bodyDiv w:val="1"/>
      <w:marLeft w:val="0"/>
      <w:marRight w:val="0"/>
      <w:marTop w:val="0"/>
      <w:marBottom w:val="0"/>
      <w:divBdr>
        <w:top w:val="none" w:sz="0" w:space="0" w:color="auto"/>
        <w:left w:val="none" w:sz="0" w:space="0" w:color="auto"/>
        <w:bottom w:val="none" w:sz="0" w:space="0" w:color="auto"/>
        <w:right w:val="none" w:sz="0" w:space="0" w:color="auto"/>
      </w:divBdr>
    </w:div>
    <w:div w:id="1252003223">
      <w:bodyDiv w:val="1"/>
      <w:marLeft w:val="0"/>
      <w:marRight w:val="0"/>
      <w:marTop w:val="0"/>
      <w:marBottom w:val="0"/>
      <w:divBdr>
        <w:top w:val="none" w:sz="0" w:space="0" w:color="auto"/>
        <w:left w:val="none" w:sz="0" w:space="0" w:color="auto"/>
        <w:bottom w:val="none" w:sz="0" w:space="0" w:color="auto"/>
        <w:right w:val="none" w:sz="0" w:space="0" w:color="auto"/>
      </w:divBdr>
    </w:div>
    <w:div w:id="1269464760">
      <w:bodyDiv w:val="1"/>
      <w:marLeft w:val="0"/>
      <w:marRight w:val="0"/>
      <w:marTop w:val="0"/>
      <w:marBottom w:val="0"/>
      <w:divBdr>
        <w:top w:val="none" w:sz="0" w:space="0" w:color="auto"/>
        <w:left w:val="none" w:sz="0" w:space="0" w:color="auto"/>
        <w:bottom w:val="none" w:sz="0" w:space="0" w:color="auto"/>
        <w:right w:val="none" w:sz="0" w:space="0" w:color="auto"/>
      </w:divBdr>
    </w:div>
    <w:div w:id="1287199245">
      <w:bodyDiv w:val="1"/>
      <w:marLeft w:val="0"/>
      <w:marRight w:val="0"/>
      <w:marTop w:val="0"/>
      <w:marBottom w:val="0"/>
      <w:divBdr>
        <w:top w:val="none" w:sz="0" w:space="0" w:color="auto"/>
        <w:left w:val="none" w:sz="0" w:space="0" w:color="auto"/>
        <w:bottom w:val="none" w:sz="0" w:space="0" w:color="auto"/>
        <w:right w:val="none" w:sz="0" w:space="0" w:color="auto"/>
      </w:divBdr>
    </w:div>
    <w:div w:id="1294410834">
      <w:bodyDiv w:val="1"/>
      <w:marLeft w:val="0"/>
      <w:marRight w:val="0"/>
      <w:marTop w:val="0"/>
      <w:marBottom w:val="0"/>
      <w:divBdr>
        <w:top w:val="none" w:sz="0" w:space="0" w:color="auto"/>
        <w:left w:val="none" w:sz="0" w:space="0" w:color="auto"/>
        <w:bottom w:val="none" w:sz="0" w:space="0" w:color="auto"/>
        <w:right w:val="none" w:sz="0" w:space="0" w:color="auto"/>
      </w:divBdr>
    </w:div>
    <w:div w:id="1294826373">
      <w:bodyDiv w:val="1"/>
      <w:marLeft w:val="0"/>
      <w:marRight w:val="0"/>
      <w:marTop w:val="0"/>
      <w:marBottom w:val="0"/>
      <w:divBdr>
        <w:top w:val="none" w:sz="0" w:space="0" w:color="auto"/>
        <w:left w:val="none" w:sz="0" w:space="0" w:color="auto"/>
        <w:bottom w:val="none" w:sz="0" w:space="0" w:color="auto"/>
        <w:right w:val="none" w:sz="0" w:space="0" w:color="auto"/>
      </w:divBdr>
    </w:div>
    <w:div w:id="1303535198">
      <w:bodyDiv w:val="1"/>
      <w:marLeft w:val="0"/>
      <w:marRight w:val="0"/>
      <w:marTop w:val="0"/>
      <w:marBottom w:val="0"/>
      <w:divBdr>
        <w:top w:val="none" w:sz="0" w:space="0" w:color="auto"/>
        <w:left w:val="none" w:sz="0" w:space="0" w:color="auto"/>
        <w:bottom w:val="none" w:sz="0" w:space="0" w:color="auto"/>
        <w:right w:val="none" w:sz="0" w:space="0" w:color="auto"/>
      </w:divBdr>
    </w:div>
    <w:div w:id="1345010169">
      <w:bodyDiv w:val="1"/>
      <w:marLeft w:val="0"/>
      <w:marRight w:val="0"/>
      <w:marTop w:val="0"/>
      <w:marBottom w:val="0"/>
      <w:divBdr>
        <w:top w:val="none" w:sz="0" w:space="0" w:color="auto"/>
        <w:left w:val="none" w:sz="0" w:space="0" w:color="auto"/>
        <w:bottom w:val="none" w:sz="0" w:space="0" w:color="auto"/>
        <w:right w:val="none" w:sz="0" w:space="0" w:color="auto"/>
      </w:divBdr>
    </w:div>
    <w:div w:id="1346521198">
      <w:bodyDiv w:val="1"/>
      <w:marLeft w:val="0"/>
      <w:marRight w:val="0"/>
      <w:marTop w:val="0"/>
      <w:marBottom w:val="0"/>
      <w:divBdr>
        <w:top w:val="none" w:sz="0" w:space="0" w:color="auto"/>
        <w:left w:val="none" w:sz="0" w:space="0" w:color="auto"/>
        <w:bottom w:val="none" w:sz="0" w:space="0" w:color="auto"/>
        <w:right w:val="none" w:sz="0" w:space="0" w:color="auto"/>
      </w:divBdr>
    </w:div>
    <w:div w:id="1358969810">
      <w:bodyDiv w:val="1"/>
      <w:marLeft w:val="0"/>
      <w:marRight w:val="0"/>
      <w:marTop w:val="0"/>
      <w:marBottom w:val="0"/>
      <w:divBdr>
        <w:top w:val="none" w:sz="0" w:space="0" w:color="auto"/>
        <w:left w:val="none" w:sz="0" w:space="0" w:color="auto"/>
        <w:bottom w:val="none" w:sz="0" w:space="0" w:color="auto"/>
        <w:right w:val="none" w:sz="0" w:space="0" w:color="auto"/>
      </w:divBdr>
    </w:div>
    <w:div w:id="1369984939">
      <w:bodyDiv w:val="1"/>
      <w:marLeft w:val="0"/>
      <w:marRight w:val="0"/>
      <w:marTop w:val="0"/>
      <w:marBottom w:val="0"/>
      <w:divBdr>
        <w:top w:val="none" w:sz="0" w:space="0" w:color="auto"/>
        <w:left w:val="none" w:sz="0" w:space="0" w:color="auto"/>
        <w:bottom w:val="none" w:sz="0" w:space="0" w:color="auto"/>
        <w:right w:val="none" w:sz="0" w:space="0" w:color="auto"/>
      </w:divBdr>
    </w:div>
    <w:div w:id="1409765756">
      <w:bodyDiv w:val="1"/>
      <w:marLeft w:val="0"/>
      <w:marRight w:val="0"/>
      <w:marTop w:val="0"/>
      <w:marBottom w:val="0"/>
      <w:divBdr>
        <w:top w:val="none" w:sz="0" w:space="0" w:color="auto"/>
        <w:left w:val="none" w:sz="0" w:space="0" w:color="auto"/>
        <w:bottom w:val="none" w:sz="0" w:space="0" w:color="auto"/>
        <w:right w:val="none" w:sz="0" w:space="0" w:color="auto"/>
      </w:divBdr>
    </w:div>
    <w:div w:id="1452170687">
      <w:bodyDiv w:val="1"/>
      <w:marLeft w:val="0"/>
      <w:marRight w:val="0"/>
      <w:marTop w:val="0"/>
      <w:marBottom w:val="0"/>
      <w:divBdr>
        <w:top w:val="none" w:sz="0" w:space="0" w:color="auto"/>
        <w:left w:val="none" w:sz="0" w:space="0" w:color="auto"/>
        <w:bottom w:val="none" w:sz="0" w:space="0" w:color="auto"/>
        <w:right w:val="none" w:sz="0" w:space="0" w:color="auto"/>
      </w:divBdr>
    </w:div>
    <w:div w:id="1463957519">
      <w:bodyDiv w:val="1"/>
      <w:marLeft w:val="0"/>
      <w:marRight w:val="0"/>
      <w:marTop w:val="0"/>
      <w:marBottom w:val="0"/>
      <w:divBdr>
        <w:top w:val="none" w:sz="0" w:space="0" w:color="auto"/>
        <w:left w:val="none" w:sz="0" w:space="0" w:color="auto"/>
        <w:bottom w:val="none" w:sz="0" w:space="0" w:color="auto"/>
        <w:right w:val="none" w:sz="0" w:space="0" w:color="auto"/>
      </w:divBdr>
    </w:div>
    <w:div w:id="1478036351">
      <w:bodyDiv w:val="1"/>
      <w:marLeft w:val="0"/>
      <w:marRight w:val="0"/>
      <w:marTop w:val="0"/>
      <w:marBottom w:val="0"/>
      <w:divBdr>
        <w:top w:val="none" w:sz="0" w:space="0" w:color="auto"/>
        <w:left w:val="none" w:sz="0" w:space="0" w:color="auto"/>
        <w:bottom w:val="none" w:sz="0" w:space="0" w:color="auto"/>
        <w:right w:val="none" w:sz="0" w:space="0" w:color="auto"/>
      </w:divBdr>
    </w:div>
    <w:div w:id="1517037876">
      <w:bodyDiv w:val="1"/>
      <w:marLeft w:val="0"/>
      <w:marRight w:val="0"/>
      <w:marTop w:val="0"/>
      <w:marBottom w:val="0"/>
      <w:divBdr>
        <w:top w:val="none" w:sz="0" w:space="0" w:color="auto"/>
        <w:left w:val="none" w:sz="0" w:space="0" w:color="auto"/>
        <w:bottom w:val="none" w:sz="0" w:space="0" w:color="auto"/>
        <w:right w:val="none" w:sz="0" w:space="0" w:color="auto"/>
      </w:divBdr>
    </w:div>
    <w:div w:id="1544444352">
      <w:bodyDiv w:val="1"/>
      <w:marLeft w:val="0"/>
      <w:marRight w:val="0"/>
      <w:marTop w:val="0"/>
      <w:marBottom w:val="0"/>
      <w:divBdr>
        <w:top w:val="none" w:sz="0" w:space="0" w:color="auto"/>
        <w:left w:val="none" w:sz="0" w:space="0" w:color="auto"/>
        <w:bottom w:val="none" w:sz="0" w:space="0" w:color="auto"/>
        <w:right w:val="none" w:sz="0" w:space="0" w:color="auto"/>
      </w:divBdr>
    </w:div>
    <w:div w:id="1564439839">
      <w:bodyDiv w:val="1"/>
      <w:marLeft w:val="0"/>
      <w:marRight w:val="0"/>
      <w:marTop w:val="0"/>
      <w:marBottom w:val="0"/>
      <w:divBdr>
        <w:top w:val="none" w:sz="0" w:space="0" w:color="auto"/>
        <w:left w:val="none" w:sz="0" w:space="0" w:color="auto"/>
        <w:bottom w:val="none" w:sz="0" w:space="0" w:color="auto"/>
        <w:right w:val="none" w:sz="0" w:space="0" w:color="auto"/>
      </w:divBdr>
    </w:div>
    <w:div w:id="1577401958">
      <w:bodyDiv w:val="1"/>
      <w:marLeft w:val="0"/>
      <w:marRight w:val="0"/>
      <w:marTop w:val="0"/>
      <w:marBottom w:val="0"/>
      <w:divBdr>
        <w:top w:val="none" w:sz="0" w:space="0" w:color="auto"/>
        <w:left w:val="none" w:sz="0" w:space="0" w:color="auto"/>
        <w:bottom w:val="none" w:sz="0" w:space="0" w:color="auto"/>
        <w:right w:val="none" w:sz="0" w:space="0" w:color="auto"/>
      </w:divBdr>
    </w:div>
    <w:div w:id="1578901316">
      <w:bodyDiv w:val="1"/>
      <w:marLeft w:val="0"/>
      <w:marRight w:val="0"/>
      <w:marTop w:val="0"/>
      <w:marBottom w:val="0"/>
      <w:divBdr>
        <w:top w:val="none" w:sz="0" w:space="0" w:color="auto"/>
        <w:left w:val="none" w:sz="0" w:space="0" w:color="auto"/>
        <w:bottom w:val="none" w:sz="0" w:space="0" w:color="auto"/>
        <w:right w:val="none" w:sz="0" w:space="0" w:color="auto"/>
      </w:divBdr>
    </w:div>
    <w:div w:id="1614745195">
      <w:bodyDiv w:val="1"/>
      <w:marLeft w:val="0"/>
      <w:marRight w:val="0"/>
      <w:marTop w:val="0"/>
      <w:marBottom w:val="0"/>
      <w:divBdr>
        <w:top w:val="none" w:sz="0" w:space="0" w:color="auto"/>
        <w:left w:val="none" w:sz="0" w:space="0" w:color="auto"/>
        <w:bottom w:val="none" w:sz="0" w:space="0" w:color="auto"/>
        <w:right w:val="none" w:sz="0" w:space="0" w:color="auto"/>
      </w:divBdr>
    </w:div>
    <w:div w:id="1622372508">
      <w:bodyDiv w:val="1"/>
      <w:marLeft w:val="0"/>
      <w:marRight w:val="0"/>
      <w:marTop w:val="0"/>
      <w:marBottom w:val="0"/>
      <w:divBdr>
        <w:top w:val="none" w:sz="0" w:space="0" w:color="auto"/>
        <w:left w:val="none" w:sz="0" w:space="0" w:color="auto"/>
        <w:bottom w:val="none" w:sz="0" w:space="0" w:color="auto"/>
        <w:right w:val="none" w:sz="0" w:space="0" w:color="auto"/>
      </w:divBdr>
    </w:div>
    <w:div w:id="1633443328">
      <w:bodyDiv w:val="1"/>
      <w:marLeft w:val="0"/>
      <w:marRight w:val="0"/>
      <w:marTop w:val="0"/>
      <w:marBottom w:val="0"/>
      <w:divBdr>
        <w:top w:val="none" w:sz="0" w:space="0" w:color="auto"/>
        <w:left w:val="none" w:sz="0" w:space="0" w:color="auto"/>
        <w:bottom w:val="none" w:sz="0" w:space="0" w:color="auto"/>
        <w:right w:val="none" w:sz="0" w:space="0" w:color="auto"/>
      </w:divBdr>
    </w:div>
    <w:div w:id="1633904382">
      <w:bodyDiv w:val="1"/>
      <w:marLeft w:val="0"/>
      <w:marRight w:val="0"/>
      <w:marTop w:val="0"/>
      <w:marBottom w:val="0"/>
      <w:divBdr>
        <w:top w:val="none" w:sz="0" w:space="0" w:color="auto"/>
        <w:left w:val="none" w:sz="0" w:space="0" w:color="auto"/>
        <w:bottom w:val="none" w:sz="0" w:space="0" w:color="auto"/>
        <w:right w:val="none" w:sz="0" w:space="0" w:color="auto"/>
      </w:divBdr>
    </w:div>
    <w:div w:id="1639721248">
      <w:bodyDiv w:val="1"/>
      <w:marLeft w:val="0"/>
      <w:marRight w:val="0"/>
      <w:marTop w:val="0"/>
      <w:marBottom w:val="0"/>
      <w:divBdr>
        <w:top w:val="none" w:sz="0" w:space="0" w:color="auto"/>
        <w:left w:val="none" w:sz="0" w:space="0" w:color="auto"/>
        <w:bottom w:val="none" w:sz="0" w:space="0" w:color="auto"/>
        <w:right w:val="none" w:sz="0" w:space="0" w:color="auto"/>
      </w:divBdr>
    </w:div>
    <w:div w:id="1645499233">
      <w:bodyDiv w:val="1"/>
      <w:marLeft w:val="0"/>
      <w:marRight w:val="0"/>
      <w:marTop w:val="0"/>
      <w:marBottom w:val="0"/>
      <w:divBdr>
        <w:top w:val="none" w:sz="0" w:space="0" w:color="auto"/>
        <w:left w:val="none" w:sz="0" w:space="0" w:color="auto"/>
        <w:bottom w:val="none" w:sz="0" w:space="0" w:color="auto"/>
        <w:right w:val="none" w:sz="0" w:space="0" w:color="auto"/>
      </w:divBdr>
    </w:div>
    <w:div w:id="1650790143">
      <w:bodyDiv w:val="1"/>
      <w:marLeft w:val="0"/>
      <w:marRight w:val="0"/>
      <w:marTop w:val="0"/>
      <w:marBottom w:val="0"/>
      <w:divBdr>
        <w:top w:val="none" w:sz="0" w:space="0" w:color="auto"/>
        <w:left w:val="none" w:sz="0" w:space="0" w:color="auto"/>
        <w:bottom w:val="none" w:sz="0" w:space="0" w:color="auto"/>
        <w:right w:val="none" w:sz="0" w:space="0" w:color="auto"/>
      </w:divBdr>
    </w:div>
    <w:div w:id="1706321369">
      <w:bodyDiv w:val="1"/>
      <w:marLeft w:val="0"/>
      <w:marRight w:val="0"/>
      <w:marTop w:val="0"/>
      <w:marBottom w:val="0"/>
      <w:divBdr>
        <w:top w:val="none" w:sz="0" w:space="0" w:color="auto"/>
        <w:left w:val="none" w:sz="0" w:space="0" w:color="auto"/>
        <w:bottom w:val="none" w:sz="0" w:space="0" w:color="auto"/>
        <w:right w:val="none" w:sz="0" w:space="0" w:color="auto"/>
      </w:divBdr>
      <w:divsChild>
        <w:div w:id="225140979">
          <w:marLeft w:val="0"/>
          <w:marRight w:val="0"/>
          <w:marTop w:val="0"/>
          <w:marBottom w:val="0"/>
          <w:divBdr>
            <w:top w:val="none" w:sz="0" w:space="0" w:color="auto"/>
            <w:left w:val="none" w:sz="0" w:space="0" w:color="auto"/>
            <w:bottom w:val="none" w:sz="0" w:space="0" w:color="auto"/>
            <w:right w:val="none" w:sz="0" w:space="0" w:color="auto"/>
          </w:divBdr>
          <w:divsChild>
            <w:div w:id="855656116">
              <w:marLeft w:val="0"/>
              <w:marRight w:val="0"/>
              <w:marTop w:val="0"/>
              <w:marBottom w:val="0"/>
              <w:divBdr>
                <w:top w:val="none" w:sz="0" w:space="0" w:color="auto"/>
                <w:left w:val="none" w:sz="0" w:space="0" w:color="auto"/>
                <w:bottom w:val="none" w:sz="0" w:space="0" w:color="auto"/>
                <w:right w:val="none" w:sz="0" w:space="0" w:color="auto"/>
              </w:divBdr>
              <w:divsChild>
                <w:div w:id="1367828575">
                  <w:marLeft w:val="0"/>
                  <w:marRight w:val="0"/>
                  <w:marTop w:val="0"/>
                  <w:marBottom w:val="0"/>
                  <w:divBdr>
                    <w:top w:val="none" w:sz="0" w:space="0" w:color="auto"/>
                    <w:left w:val="none" w:sz="0" w:space="0" w:color="auto"/>
                    <w:bottom w:val="none" w:sz="0" w:space="0" w:color="auto"/>
                    <w:right w:val="none" w:sz="0" w:space="0" w:color="auto"/>
                  </w:divBdr>
                  <w:divsChild>
                    <w:div w:id="34932962">
                      <w:marLeft w:val="0"/>
                      <w:marRight w:val="0"/>
                      <w:marTop w:val="0"/>
                      <w:marBottom w:val="0"/>
                      <w:divBdr>
                        <w:top w:val="none" w:sz="0" w:space="0" w:color="auto"/>
                        <w:left w:val="none" w:sz="0" w:space="0" w:color="auto"/>
                        <w:bottom w:val="none" w:sz="0" w:space="0" w:color="auto"/>
                        <w:right w:val="none" w:sz="0" w:space="0" w:color="auto"/>
                      </w:divBdr>
                      <w:divsChild>
                        <w:div w:id="2026247446">
                          <w:marLeft w:val="0"/>
                          <w:marRight w:val="0"/>
                          <w:marTop w:val="0"/>
                          <w:marBottom w:val="0"/>
                          <w:divBdr>
                            <w:top w:val="none" w:sz="0" w:space="0" w:color="auto"/>
                            <w:left w:val="none" w:sz="0" w:space="0" w:color="auto"/>
                            <w:bottom w:val="none" w:sz="0" w:space="0" w:color="auto"/>
                            <w:right w:val="none" w:sz="0" w:space="0" w:color="auto"/>
                          </w:divBdr>
                          <w:divsChild>
                            <w:div w:id="1344941342">
                              <w:marLeft w:val="0"/>
                              <w:marRight w:val="0"/>
                              <w:marTop w:val="0"/>
                              <w:marBottom w:val="0"/>
                              <w:divBdr>
                                <w:top w:val="none" w:sz="0" w:space="0" w:color="auto"/>
                                <w:left w:val="none" w:sz="0" w:space="0" w:color="auto"/>
                                <w:bottom w:val="none" w:sz="0" w:space="0" w:color="auto"/>
                                <w:right w:val="none" w:sz="0" w:space="0" w:color="auto"/>
                              </w:divBdr>
                              <w:divsChild>
                                <w:div w:id="698242286">
                                  <w:marLeft w:val="0"/>
                                  <w:marRight w:val="0"/>
                                  <w:marTop w:val="0"/>
                                  <w:marBottom w:val="0"/>
                                  <w:divBdr>
                                    <w:top w:val="none" w:sz="0" w:space="0" w:color="auto"/>
                                    <w:left w:val="none" w:sz="0" w:space="0" w:color="auto"/>
                                    <w:bottom w:val="none" w:sz="0" w:space="0" w:color="auto"/>
                                    <w:right w:val="none" w:sz="0" w:space="0" w:color="auto"/>
                                  </w:divBdr>
                                  <w:divsChild>
                                    <w:div w:id="93132275">
                                      <w:marLeft w:val="0"/>
                                      <w:marRight w:val="0"/>
                                      <w:marTop w:val="0"/>
                                      <w:marBottom w:val="0"/>
                                      <w:divBdr>
                                        <w:top w:val="none" w:sz="0" w:space="0" w:color="auto"/>
                                        <w:left w:val="none" w:sz="0" w:space="0" w:color="auto"/>
                                        <w:bottom w:val="none" w:sz="0" w:space="0" w:color="auto"/>
                                        <w:right w:val="none" w:sz="0" w:space="0" w:color="auto"/>
                                      </w:divBdr>
                                      <w:divsChild>
                                        <w:div w:id="529536232">
                                          <w:marLeft w:val="0"/>
                                          <w:marRight w:val="0"/>
                                          <w:marTop w:val="0"/>
                                          <w:marBottom w:val="0"/>
                                          <w:divBdr>
                                            <w:top w:val="none" w:sz="0" w:space="0" w:color="auto"/>
                                            <w:left w:val="none" w:sz="0" w:space="0" w:color="auto"/>
                                            <w:bottom w:val="none" w:sz="0" w:space="0" w:color="auto"/>
                                            <w:right w:val="none" w:sz="0" w:space="0" w:color="auto"/>
                                          </w:divBdr>
                                          <w:divsChild>
                                            <w:div w:id="1747917880">
                                              <w:marLeft w:val="0"/>
                                              <w:marRight w:val="0"/>
                                              <w:marTop w:val="0"/>
                                              <w:marBottom w:val="0"/>
                                              <w:divBdr>
                                                <w:top w:val="none" w:sz="0" w:space="0" w:color="auto"/>
                                                <w:left w:val="none" w:sz="0" w:space="0" w:color="auto"/>
                                                <w:bottom w:val="none" w:sz="0" w:space="0" w:color="auto"/>
                                                <w:right w:val="none" w:sz="0" w:space="0" w:color="auto"/>
                                              </w:divBdr>
                                              <w:divsChild>
                                                <w:div w:id="477111715">
                                                  <w:marLeft w:val="0"/>
                                                  <w:marRight w:val="0"/>
                                                  <w:marTop w:val="0"/>
                                                  <w:marBottom w:val="0"/>
                                                  <w:divBdr>
                                                    <w:top w:val="none" w:sz="0" w:space="0" w:color="auto"/>
                                                    <w:left w:val="none" w:sz="0" w:space="0" w:color="auto"/>
                                                    <w:bottom w:val="none" w:sz="0" w:space="0" w:color="auto"/>
                                                    <w:right w:val="none" w:sz="0" w:space="0" w:color="auto"/>
                                                  </w:divBdr>
                                                  <w:divsChild>
                                                    <w:div w:id="1139491705">
                                                      <w:marLeft w:val="0"/>
                                                      <w:marRight w:val="0"/>
                                                      <w:marTop w:val="0"/>
                                                      <w:marBottom w:val="0"/>
                                                      <w:divBdr>
                                                        <w:top w:val="none" w:sz="0" w:space="0" w:color="auto"/>
                                                        <w:left w:val="none" w:sz="0" w:space="0" w:color="auto"/>
                                                        <w:bottom w:val="none" w:sz="0" w:space="0" w:color="auto"/>
                                                        <w:right w:val="none" w:sz="0" w:space="0" w:color="auto"/>
                                                      </w:divBdr>
                                                      <w:divsChild>
                                                        <w:div w:id="5712063">
                                                          <w:marLeft w:val="0"/>
                                                          <w:marRight w:val="0"/>
                                                          <w:marTop w:val="0"/>
                                                          <w:marBottom w:val="0"/>
                                                          <w:divBdr>
                                                            <w:top w:val="none" w:sz="0" w:space="0" w:color="auto"/>
                                                            <w:left w:val="none" w:sz="0" w:space="0" w:color="auto"/>
                                                            <w:bottom w:val="none" w:sz="0" w:space="0" w:color="auto"/>
                                                            <w:right w:val="none" w:sz="0" w:space="0" w:color="auto"/>
                                                          </w:divBdr>
                                                          <w:divsChild>
                                                            <w:div w:id="1694846641">
                                                              <w:marLeft w:val="0"/>
                                                              <w:marRight w:val="0"/>
                                                              <w:marTop w:val="0"/>
                                                              <w:marBottom w:val="0"/>
                                                              <w:divBdr>
                                                                <w:top w:val="none" w:sz="0" w:space="0" w:color="auto"/>
                                                                <w:left w:val="none" w:sz="0" w:space="0" w:color="auto"/>
                                                                <w:bottom w:val="none" w:sz="0" w:space="0" w:color="auto"/>
                                                                <w:right w:val="none" w:sz="0" w:space="0" w:color="auto"/>
                                                              </w:divBdr>
                                                              <w:divsChild>
                                                                <w:div w:id="110495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7677336">
      <w:bodyDiv w:val="1"/>
      <w:marLeft w:val="0"/>
      <w:marRight w:val="0"/>
      <w:marTop w:val="0"/>
      <w:marBottom w:val="0"/>
      <w:divBdr>
        <w:top w:val="none" w:sz="0" w:space="0" w:color="auto"/>
        <w:left w:val="none" w:sz="0" w:space="0" w:color="auto"/>
        <w:bottom w:val="none" w:sz="0" w:space="0" w:color="auto"/>
        <w:right w:val="none" w:sz="0" w:space="0" w:color="auto"/>
      </w:divBdr>
    </w:div>
    <w:div w:id="1733696453">
      <w:bodyDiv w:val="1"/>
      <w:marLeft w:val="0"/>
      <w:marRight w:val="0"/>
      <w:marTop w:val="0"/>
      <w:marBottom w:val="0"/>
      <w:divBdr>
        <w:top w:val="none" w:sz="0" w:space="0" w:color="auto"/>
        <w:left w:val="none" w:sz="0" w:space="0" w:color="auto"/>
        <w:bottom w:val="none" w:sz="0" w:space="0" w:color="auto"/>
        <w:right w:val="none" w:sz="0" w:space="0" w:color="auto"/>
      </w:divBdr>
    </w:div>
    <w:div w:id="1738474591">
      <w:bodyDiv w:val="1"/>
      <w:marLeft w:val="0"/>
      <w:marRight w:val="0"/>
      <w:marTop w:val="0"/>
      <w:marBottom w:val="0"/>
      <w:divBdr>
        <w:top w:val="none" w:sz="0" w:space="0" w:color="auto"/>
        <w:left w:val="none" w:sz="0" w:space="0" w:color="auto"/>
        <w:bottom w:val="none" w:sz="0" w:space="0" w:color="auto"/>
        <w:right w:val="none" w:sz="0" w:space="0" w:color="auto"/>
      </w:divBdr>
      <w:divsChild>
        <w:div w:id="740055832">
          <w:marLeft w:val="547"/>
          <w:marRight w:val="0"/>
          <w:marTop w:val="86"/>
          <w:marBottom w:val="0"/>
          <w:divBdr>
            <w:top w:val="none" w:sz="0" w:space="0" w:color="auto"/>
            <w:left w:val="none" w:sz="0" w:space="0" w:color="auto"/>
            <w:bottom w:val="none" w:sz="0" w:space="0" w:color="auto"/>
            <w:right w:val="none" w:sz="0" w:space="0" w:color="auto"/>
          </w:divBdr>
        </w:div>
        <w:div w:id="782771013">
          <w:marLeft w:val="547"/>
          <w:marRight w:val="0"/>
          <w:marTop w:val="86"/>
          <w:marBottom w:val="0"/>
          <w:divBdr>
            <w:top w:val="none" w:sz="0" w:space="0" w:color="auto"/>
            <w:left w:val="none" w:sz="0" w:space="0" w:color="auto"/>
            <w:bottom w:val="none" w:sz="0" w:space="0" w:color="auto"/>
            <w:right w:val="none" w:sz="0" w:space="0" w:color="auto"/>
          </w:divBdr>
        </w:div>
        <w:div w:id="1020860440">
          <w:marLeft w:val="547"/>
          <w:marRight w:val="0"/>
          <w:marTop w:val="86"/>
          <w:marBottom w:val="0"/>
          <w:divBdr>
            <w:top w:val="none" w:sz="0" w:space="0" w:color="auto"/>
            <w:left w:val="none" w:sz="0" w:space="0" w:color="auto"/>
            <w:bottom w:val="none" w:sz="0" w:space="0" w:color="auto"/>
            <w:right w:val="none" w:sz="0" w:space="0" w:color="auto"/>
          </w:divBdr>
        </w:div>
        <w:div w:id="1537350100">
          <w:marLeft w:val="547"/>
          <w:marRight w:val="0"/>
          <w:marTop w:val="86"/>
          <w:marBottom w:val="0"/>
          <w:divBdr>
            <w:top w:val="none" w:sz="0" w:space="0" w:color="auto"/>
            <w:left w:val="none" w:sz="0" w:space="0" w:color="auto"/>
            <w:bottom w:val="none" w:sz="0" w:space="0" w:color="auto"/>
            <w:right w:val="none" w:sz="0" w:space="0" w:color="auto"/>
          </w:divBdr>
        </w:div>
        <w:div w:id="1623612218">
          <w:marLeft w:val="547"/>
          <w:marRight w:val="0"/>
          <w:marTop w:val="86"/>
          <w:marBottom w:val="0"/>
          <w:divBdr>
            <w:top w:val="none" w:sz="0" w:space="0" w:color="auto"/>
            <w:left w:val="none" w:sz="0" w:space="0" w:color="auto"/>
            <w:bottom w:val="none" w:sz="0" w:space="0" w:color="auto"/>
            <w:right w:val="none" w:sz="0" w:space="0" w:color="auto"/>
          </w:divBdr>
        </w:div>
        <w:div w:id="2074548560">
          <w:marLeft w:val="547"/>
          <w:marRight w:val="0"/>
          <w:marTop w:val="86"/>
          <w:marBottom w:val="0"/>
          <w:divBdr>
            <w:top w:val="none" w:sz="0" w:space="0" w:color="auto"/>
            <w:left w:val="none" w:sz="0" w:space="0" w:color="auto"/>
            <w:bottom w:val="none" w:sz="0" w:space="0" w:color="auto"/>
            <w:right w:val="none" w:sz="0" w:space="0" w:color="auto"/>
          </w:divBdr>
        </w:div>
      </w:divsChild>
    </w:div>
    <w:div w:id="1782066748">
      <w:bodyDiv w:val="1"/>
      <w:marLeft w:val="0"/>
      <w:marRight w:val="0"/>
      <w:marTop w:val="0"/>
      <w:marBottom w:val="0"/>
      <w:divBdr>
        <w:top w:val="none" w:sz="0" w:space="0" w:color="auto"/>
        <w:left w:val="none" w:sz="0" w:space="0" w:color="auto"/>
        <w:bottom w:val="none" w:sz="0" w:space="0" w:color="auto"/>
        <w:right w:val="none" w:sz="0" w:space="0" w:color="auto"/>
      </w:divBdr>
      <w:divsChild>
        <w:div w:id="1301035516">
          <w:marLeft w:val="547"/>
          <w:marRight w:val="0"/>
          <w:marTop w:val="0"/>
          <w:marBottom w:val="0"/>
          <w:divBdr>
            <w:top w:val="none" w:sz="0" w:space="0" w:color="auto"/>
            <w:left w:val="none" w:sz="0" w:space="0" w:color="auto"/>
            <w:bottom w:val="none" w:sz="0" w:space="0" w:color="auto"/>
            <w:right w:val="none" w:sz="0" w:space="0" w:color="auto"/>
          </w:divBdr>
        </w:div>
        <w:div w:id="1342270401">
          <w:marLeft w:val="547"/>
          <w:marRight w:val="0"/>
          <w:marTop w:val="0"/>
          <w:marBottom w:val="0"/>
          <w:divBdr>
            <w:top w:val="none" w:sz="0" w:space="0" w:color="auto"/>
            <w:left w:val="none" w:sz="0" w:space="0" w:color="auto"/>
            <w:bottom w:val="none" w:sz="0" w:space="0" w:color="auto"/>
            <w:right w:val="none" w:sz="0" w:space="0" w:color="auto"/>
          </w:divBdr>
        </w:div>
      </w:divsChild>
    </w:div>
    <w:div w:id="1793552636">
      <w:bodyDiv w:val="1"/>
      <w:marLeft w:val="0"/>
      <w:marRight w:val="0"/>
      <w:marTop w:val="0"/>
      <w:marBottom w:val="0"/>
      <w:divBdr>
        <w:top w:val="none" w:sz="0" w:space="0" w:color="auto"/>
        <w:left w:val="none" w:sz="0" w:space="0" w:color="auto"/>
        <w:bottom w:val="none" w:sz="0" w:space="0" w:color="auto"/>
        <w:right w:val="none" w:sz="0" w:space="0" w:color="auto"/>
      </w:divBdr>
    </w:div>
    <w:div w:id="1829176071">
      <w:bodyDiv w:val="1"/>
      <w:marLeft w:val="0"/>
      <w:marRight w:val="0"/>
      <w:marTop w:val="0"/>
      <w:marBottom w:val="0"/>
      <w:divBdr>
        <w:top w:val="none" w:sz="0" w:space="0" w:color="auto"/>
        <w:left w:val="none" w:sz="0" w:space="0" w:color="auto"/>
        <w:bottom w:val="none" w:sz="0" w:space="0" w:color="auto"/>
        <w:right w:val="none" w:sz="0" w:space="0" w:color="auto"/>
      </w:divBdr>
      <w:divsChild>
        <w:div w:id="1038437831">
          <w:marLeft w:val="0"/>
          <w:marRight w:val="0"/>
          <w:marTop w:val="0"/>
          <w:marBottom w:val="0"/>
          <w:divBdr>
            <w:top w:val="none" w:sz="0" w:space="0" w:color="auto"/>
            <w:left w:val="none" w:sz="0" w:space="0" w:color="auto"/>
            <w:bottom w:val="none" w:sz="0" w:space="0" w:color="auto"/>
            <w:right w:val="none" w:sz="0" w:space="0" w:color="auto"/>
          </w:divBdr>
          <w:divsChild>
            <w:div w:id="317610032">
              <w:marLeft w:val="0"/>
              <w:marRight w:val="0"/>
              <w:marTop w:val="0"/>
              <w:marBottom w:val="0"/>
              <w:divBdr>
                <w:top w:val="none" w:sz="0" w:space="0" w:color="auto"/>
                <w:left w:val="none" w:sz="0" w:space="0" w:color="auto"/>
                <w:bottom w:val="none" w:sz="0" w:space="0" w:color="auto"/>
                <w:right w:val="none" w:sz="0" w:space="0" w:color="auto"/>
              </w:divBdr>
              <w:divsChild>
                <w:div w:id="137576336">
                  <w:marLeft w:val="0"/>
                  <w:marRight w:val="0"/>
                  <w:marTop w:val="0"/>
                  <w:marBottom w:val="0"/>
                  <w:divBdr>
                    <w:top w:val="none" w:sz="0" w:space="0" w:color="auto"/>
                    <w:left w:val="none" w:sz="0" w:space="0" w:color="auto"/>
                    <w:bottom w:val="none" w:sz="0" w:space="0" w:color="auto"/>
                    <w:right w:val="none" w:sz="0" w:space="0" w:color="auto"/>
                  </w:divBdr>
                  <w:divsChild>
                    <w:div w:id="788739156">
                      <w:marLeft w:val="0"/>
                      <w:marRight w:val="0"/>
                      <w:marTop w:val="0"/>
                      <w:marBottom w:val="0"/>
                      <w:divBdr>
                        <w:top w:val="none" w:sz="0" w:space="0" w:color="auto"/>
                        <w:left w:val="none" w:sz="0" w:space="0" w:color="auto"/>
                        <w:bottom w:val="none" w:sz="0" w:space="0" w:color="auto"/>
                        <w:right w:val="none" w:sz="0" w:space="0" w:color="auto"/>
                      </w:divBdr>
                      <w:divsChild>
                        <w:div w:id="1115366661">
                          <w:marLeft w:val="0"/>
                          <w:marRight w:val="0"/>
                          <w:marTop w:val="0"/>
                          <w:marBottom w:val="0"/>
                          <w:divBdr>
                            <w:top w:val="none" w:sz="0" w:space="0" w:color="auto"/>
                            <w:left w:val="none" w:sz="0" w:space="0" w:color="auto"/>
                            <w:bottom w:val="none" w:sz="0" w:space="0" w:color="auto"/>
                            <w:right w:val="none" w:sz="0" w:space="0" w:color="auto"/>
                          </w:divBdr>
                          <w:divsChild>
                            <w:div w:id="42415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888992">
      <w:bodyDiv w:val="1"/>
      <w:marLeft w:val="0"/>
      <w:marRight w:val="0"/>
      <w:marTop w:val="0"/>
      <w:marBottom w:val="0"/>
      <w:divBdr>
        <w:top w:val="none" w:sz="0" w:space="0" w:color="auto"/>
        <w:left w:val="none" w:sz="0" w:space="0" w:color="auto"/>
        <w:bottom w:val="none" w:sz="0" w:space="0" w:color="auto"/>
        <w:right w:val="none" w:sz="0" w:space="0" w:color="auto"/>
      </w:divBdr>
    </w:div>
    <w:div w:id="1847672355">
      <w:bodyDiv w:val="1"/>
      <w:marLeft w:val="0"/>
      <w:marRight w:val="0"/>
      <w:marTop w:val="0"/>
      <w:marBottom w:val="0"/>
      <w:divBdr>
        <w:top w:val="none" w:sz="0" w:space="0" w:color="auto"/>
        <w:left w:val="none" w:sz="0" w:space="0" w:color="auto"/>
        <w:bottom w:val="none" w:sz="0" w:space="0" w:color="auto"/>
        <w:right w:val="none" w:sz="0" w:space="0" w:color="auto"/>
      </w:divBdr>
    </w:div>
    <w:div w:id="1867713453">
      <w:bodyDiv w:val="1"/>
      <w:marLeft w:val="0"/>
      <w:marRight w:val="0"/>
      <w:marTop w:val="0"/>
      <w:marBottom w:val="0"/>
      <w:divBdr>
        <w:top w:val="none" w:sz="0" w:space="0" w:color="auto"/>
        <w:left w:val="none" w:sz="0" w:space="0" w:color="auto"/>
        <w:bottom w:val="none" w:sz="0" w:space="0" w:color="auto"/>
        <w:right w:val="none" w:sz="0" w:space="0" w:color="auto"/>
      </w:divBdr>
    </w:div>
    <w:div w:id="1869249001">
      <w:bodyDiv w:val="1"/>
      <w:marLeft w:val="0"/>
      <w:marRight w:val="0"/>
      <w:marTop w:val="0"/>
      <w:marBottom w:val="0"/>
      <w:divBdr>
        <w:top w:val="none" w:sz="0" w:space="0" w:color="auto"/>
        <w:left w:val="none" w:sz="0" w:space="0" w:color="auto"/>
        <w:bottom w:val="none" w:sz="0" w:space="0" w:color="auto"/>
        <w:right w:val="none" w:sz="0" w:space="0" w:color="auto"/>
      </w:divBdr>
    </w:div>
    <w:div w:id="1889561933">
      <w:bodyDiv w:val="1"/>
      <w:marLeft w:val="0"/>
      <w:marRight w:val="0"/>
      <w:marTop w:val="0"/>
      <w:marBottom w:val="0"/>
      <w:divBdr>
        <w:top w:val="none" w:sz="0" w:space="0" w:color="auto"/>
        <w:left w:val="none" w:sz="0" w:space="0" w:color="auto"/>
        <w:bottom w:val="none" w:sz="0" w:space="0" w:color="auto"/>
        <w:right w:val="none" w:sz="0" w:space="0" w:color="auto"/>
      </w:divBdr>
    </w:div>
    <w:div w:id="1897424713">
      <w:bodyDiv w:val="1"/>
      <w:marLeft w:val="0"/>
      <w:marRight w:val="0"/>
      <w:marTop w:val="0"/>
      <w:marBottom w:val="0"/>
      <w:divBdr>
        <w:top w:val="none" w:sz="0" w:space="0" w:color="auto"/>
        <w:left w:val="none" w:sz="0" w:space="0" w:color="auto"/>
        <w:bottom w:val="none" w:sz="0" w:space="0" w:color="auto"/>
        <w:right w:val="none" w:sz="0" w:space="0" w:color="auto"/>
      </w:divBdr>
    </w:div>
    <w:div w:id="1917737355">
      <w:bodyDiv w:val="1"/>
      <w:marLeft w:val="0"/>
      <w:marRight w:val="0"/>
      <w:marTop w:val="0"/>
      <w:marBottom w:val="0"/>
      <w:divBdr>
        <w:top w:val="none" w:sz="0" w:space="0" w:color="auto"/>
        <w:left w:val="none" w:sz="0" w:space="0" w:color="auto"/>
        <w:bottom w:val="none" w:sz="0" w:space="0" w:color="auto"/>
        <w:right w:val="none" w:sz="0" w:space="0" w:color="auto"/>
      </w:divBdr>
    </w:div>
    <w:div w:id="1941135925">
      <w:bodyDiv w:val="1"/>
      <w:marLeft w:val="0"/>
      <w:marRight w:val="0"/>
      <w:marTop w:val="0"/>
      <w:marBottom w:val="0"/>
      <w:divBdr>
        <w:top w:val="none" w:sz="0" w:space="0" w:color="auto"/>
        <w:left w:val="none" w:sz="0" w:space="0" w:color="auto"/>
        <w:bottom w:val="none" w:sz="0" w:space="0" w:color="auto"/>
        <w:right w:val="none" w:sz="0" w:space="0" w:color="auto"/>
      </w:divBdr>
    </w:div>
    <w:div w:id="1943604025">
      <w:bodyDiv w:val="1"/>
      <w:marLeft w:val="0"/>
      <w:marRight w:val="0"/>
      <w:marTop w:val="0"/>
      <w:marBottom w:val="0"/>
      <w:divBdr>
        <w:top w:val="none" w:sz="0" w:space="0" w:color="auto"/>
        <w:left w:val="none" w:sz="0" w:space="0" w:color="auto"/>
        <w:bottom w:val="none" w:sz="0" w:space="0" w:color="auto"/>
        <w:right w:val="none" w:sz="0" w:space="0" w:color="auto"/>
      </w:divBdr>
    </w:div>
    <w:div w:id="1950156555">
      <w:bodyDiv w:val="1"/>
      <w:marLeft w:val="0"/>
      <w:marRight w:val="0"/>
      <w:marTop w:val="0"/>
      <w:marBottom w:val="0"/>
      <w:divBdr>
        <w:top w:val="none" w:sz="0" w:space="0" w:color="auto"/>
        <w:left w:val="none" w:sz="0" w:space="0" w:color="auto"/>
        <w:bottom w:val="none" w:sz="0" w:space="0" w:color="auto"/>
        <w:right w:val="none" w:sz="0" w:space="0" w:color="auto"/>
      </w:divBdr>
      <w:divsChild>
        <w:div w:id="562562775">
          <w:marLeft w:val="0"/>
          <w:marRight w:val="0"/>
          <w:marTop w:val="0"/>
          <w:marBottom w:val="0"/>
          <w:divBdr>
            <w:top w:val="none" w:sz="0" w:space="0" w:color="auto"/>
            <w:left w:val="none" w:sz="0" w:space="0" w:color="auto"/>
            <w:bottom w:val="none" w:sz="0" w:space="0" w:color="auto"/>
            <w:right w:val="none" w:sz="0" w:space="0" w:color="auto"/>
          </w:divBdr>
          <w:divsChild>
            <w:div w:id="1023482376">
              <w:marLeft w:val="0"/>
              <w:marRight w:val="0"/>
              <w:marTop w:val="0"/>
              <w:marBottom w:val="0"/>
              <w:divBdr>
                <w:top w:val="none" w:sz="0" w:space="0" w:color="auto"/>
                <w:left w:val="none" w:sz="0" w:space="0" w:color="auto"/>
                <w:bottom w:val="none" w:sz="0" w:space="0" w:color="auto"/>
                <w:right w:val="none" w:sz="0" w:space="0" w:color="auto"/>
              </w:divBdr>
              <w:divsChild>
                <w:div w:id="278335998">
                  <w:marLeft w:val="0"/>
                  <w:marRight w:val="0"/>
                  <w:marTop w:val="0"/>
                  <w:marBottom w:val="0"/>
                  <w:divBdr>
                    <w:top w:val="none" w:sz="0" w:space="0" w:color="auto"/>
                    <w:left w:val="none" w:sz="0" w:space="0" w:color="auto"/>
                    <w:bottom w:val="none" w:sz="0" w:space="0" w:color="auto"/>
                    <w:right w:val="none" w:sz="0" w:space="0" w:color="auto"/>
                  </w:divBdr>
                  <w:divsChild>
                    <w:div w:id="1410075205">
                      <w:marLeft w:val="0"/>
                      <w:marRight w:val="0"/>
                      <w:marTop w:val="0"/>
                      <w:marBottom w:val="0"/>
                      <w:divBdr>
                        <w:top w:val="none" w:sz="0" w:space="0" w:color="auto"/>
                        <w:left w:val="none" w:sz="0" w:space="0" w:color="auto"/>
                        <w:bottom w:val="none" w:sz="0" w:space="0" w:color="auto"/>
                        <w:right w:val="none" w:sz="0" w:space="0" w:color="auto"/>
                      </w:divBdr>
                      <w:divsChild>
                        <w:div w:id="1244023091">
                          <w:marLeft w:val="0"/>
                          <w:marRight w:val="0"/>
                          <w:marTop w:val="0"/>
                          <w:marBottom w:val="0"/>
                          <w:divBdr>
                            <w:top w:val="none" w:sz="0" w:space="0" w:color="auto"/>
                            <w:left w:val="none" w:sz="0" w:space="0" w:color="auto"/>
                            <w:bottom w:val="none" w:sz="0" w:space="0" w:color="auto"/>
                            <w:right w:val="none" w:sz="0" w:space="0" w:color="auto"/>
                          </w:divBdr>
                          <w:divsChild>
                            <w:div w:id="345180589">
                              <w:marLeft w:val="0"/>
                              <w:marRight w:val="0"/>
                              <w:marTop w:val="0"/>
                              <w:marBottom w:val="0"/>
                              <w:divBdr>
                                <w:top w:val="none" w:sz="0" w:space="0" w:color="auto"/>
                                <w:left w:val="none" w:sz="0" w:space="0" w:color="auto"/>
                                <w:bottom w:val="none" w:sz="0" w:space="0" w:color="auto"/>
                                <w:right w:val="none" w:sz="0" w:space="0" w:color="auto"/>
                              </w:divBdr>
                              <w:divsChild>
                                <w:div w:id="837160478">
                                  <w:marLeft w:val="0"/>
                                  <w:marRight w:val="0"/>
                                  <w:marTop w:val="0"/>
                                  <w:marBottom w:val="0"/>
                                  <w:divBdr>
                                    <w:top w:val="none" w:sz="0" w:space="0" w:color="auto"/>
                                    <w:left w:val="none" w:sz="0" w:space="0" w:color="auto"/>
                                    <w:bottom w:val="none" w:sz="0" w:space="0" w:color="auto"/>
                                    <w:right w:val="none" w:sz="0" w:space="0" w:color="auto"/>
                                  </w:divBdr>
                                  <w:divsChild>
                                    <w:div w:id="1642929996">
                                      <w:marLeft w:val="0"/>
                                      <w:marRight w:val="0"/>
                                      <w:marTop w:val="0"/>
                                      <w:marBottom w:val="0"/>
                                      <w:divBdr>
                                        <w:top w:val="none" w:sz="0" w:space="0" w:color="auto"/>
                                        <w:left w:val="none" w:sz="0" w:space="0" w:color="auto"/>
                                        <w:bottom w:val="none" w:sz="0" w:space="0" w:color="auto"/>
                                        <w:right w:val="none" w:sz="0" w:space="0" w:color="auto"/>
                                      </w:divBdr>
                                      <w:divsChild>
                                        <w:div w:id="1736005250">
                                          <w:marLeft w:val="0"/>
                                          <w:marRight w:val="0"/>
                                          <w:marTop w:val="0"/>
                                          <w:marBottom w:val="0"/>
                                          <w:divBdr>
                                            <w:top w:val="none" w:sz="0" w:space="0" w:color="auto"/>
                                            <w:left w:val="none" w:sz="0" w:space="0" w:color="auto"/>
                                            <w:bottom w:val="none" w:sz="0" w:space="0" w:color="auto"/>
                                            <w:right w:val="none" w:sz="0" w:space="0" w:color="auto"/>
                                          </w:divBdr>
                                          <w:divsChild>
                                            <w:div w:id="1398818647">
                                              <w:marLeft w:val="0"/>
                                              <w:marRight w:val="0"/>
                                              <w:marTop w:val="0"/>
                                              <w:marBottom w:val="0"/>
                                              <w:divBdr>
                                                <w:top w:val="none" w:sz="0" w:space="0" w:color="auto"/>
                                                <w:left w:val="none" w:sz="0" w:space="0" w:color="auto"/>
                                                <w:bottom w:val="none" w:sz="0" w:space="0" w:color="auto"/>
                                                <w:right w:val="none" w:sz="0" w:space="0" w:color="auto"/>
                                              </w:divBdr>
                                              <w:divsChild>
                                                <w:div w:id="210771378">
                                                  <w:marLeft w:val="0"/>
                                                  <w:marRight w:val="0"/>
                                                  <w:marTop w:val="0"/>
                                                  <w:marBottom w:val="0"/>
                                                  <w:divBdr>
                                                    <w:top w:val="none" w:sz="0" w:space="0" w:color="auto"/>
                                                    <w:left w:val="none" w:sz="0" w:space="0" w:color="auto"/>
                                                    <w:bottom w:val="none" w:sz="0" w:space="0" w:color="auto"/>
                                                    <w:right w:val="none" w:sz="0" w:space="0" w:color="auto"/>
                                                  </w:divBdr>
                                                  <w:divsChild>
                                                    <w:div w:id="670985190">
                                                      <w:marLeft w:val="0"/>
                                                      <w:marRight w:val="0"/>
                                                      <w:marTop w:val="0"/>
                                                      <w:marBottom w:val="0"/>
                                                      <w:divBdr>
                                                        <w:top w:val="none" w:sz="0" w:space="0" w:color="auto"/>
                                                        <w:left w:val="none" w:sz="0" w:space="0" w:color="auto"/>
                                                        <w:bottom w:val="none" w:sz="0" w:space="0" w:color="auto"/>
                                                        <w:right w:val="none" w:sz="0" w:space="0" w:color="auto"/>
                                                      </w:divBdr>
                                                      <w:divsChild>
                                                        <w:div w:id="304822170">
                                                          <w:marLeft w:val="0"/>
                                                          <w:marRight w:val="0"/>
                                                          <w:marTop w:val="0"/>
                                                          <w:marBottom w:val="0"/>
                                                          <w:divBdr>
                                                            <w:top w:val="none" w:sz="0" w:space="0" w:color="auto"/>
                                                            <w:left w:val="none" w:sz="0" w:space="0" w:color="auto"/>
                                                            <w:bottom w:val="none" w:sz="0" w:space="0" w:color="auto"/>
                                                            <w:right w:val="none" w:sz="0" w:space="0" w:color="auto"/>
                                                          </w:divBdr>
                                                          <w:divsChild>
                                                            <w:div w:id="1985507516">
                                                              <w:marLeft w:val="0"/>
                                                              <w:marRight w:val="0"/>
                                                              <w:marTop w:val="0"/>
                                                              <w:marBottom w:val="0"/>
                                                              <w:divBdr>
                                                                <w:top w:val="none" w:sz="0" w:space="0" w:color="auto"/>
                                                                <w:left w:val="none" w:sz="0" w:space="0" w:color="auto"/>
                                                                <w:bottom w:val="none" w:sz="0" w:space="0" w:color="auto"/>
                                                                <w:right w:val="none" w:sz="0" w:space="0" w:color="auto"/>
                                                              </w:divBdr>
                                                              <w:divsChild>
                                                                <w:div w:id="518204305">
                                                                  <w:marLeft w:val="0"/>
                                                                  <w:marRight w:val="0"/>
                                                                  <w:marTop w:val="0"/>
                                                                  <w:marBottom w:val="0"/>
                                                                  <w:divBdr>
                                                                    <w:top w:val="none" w:sz="0" w:space="0" w:color="auto"/>
                                                                    <w:left w:val="none" w:sz="0" w:space="0" w:color="auto"/>
                                                                    <w:bottom w:val="none" w:sz="0" w:space="0" w:color="auto"/>
                                                                    <w:right w:val="none" w:sz="0" w:space="0" w:color="auto"/>
                                                                  </w:divBdr>
                                                                  <w:divsChild>
                                                                    <w:div w:id="107626643">
                                                                      <w:marLeft w:val="0"/>
                                                                      <w:marRight w:val="0"/>
                                                                      <w:marTop w:val="0"/>
                                                                      <w:marBottom w:val="120"/>
                                                                      <w:divBdr>
                                                                        <w:top w:val="none" w:sz="0" w:space="0" w:color="auto"/>
                                                                        <w:left w:val="none" w:sz="0" w:space="0" w:color="auto"/>
                                                                        <w:bottom w:val="none" w:sz="0" w:space="0" w:color="auto"/>
                                                                        <w:right w:val="none" w:sz="0" w:space="0" w:color="auto"/>
                                                                      </w:divBdr>
                                                                      <w:divsChild>
                                                                        <w:div w:id="1857377546">
                                                                          <w:marLeft w:val="0"/>
                                                                          <w:marRight w:val="0"/>
                                                                          <w:marTop w:val="0"/>
                                                                          <w:marBottom w:val="0"/>
                                                                          <w:divBdr>
                                                                            <w:top w:val="none" w:sz="0" w:space="0" w:color="auto"/>
                                                                            <w:left w:val="none" w:sz="0" w:space="0" w:color="auto"/>
                                                                            <w:bottom w:val="none" w:sz="0" w:space="0" w:color="auto"/>
                                                                            <w:right w:val="none" w:sz="0" w:space="0" w:color="auto"/>
                                                                          </w:divBdr>
                                                                        </w:div>
                                                                      </w:divsChild>
                                                                    </w:div>
                                                                    <w:div w:id="166210437">
                                                                      <w:marLeft w:val="0"/>
                                                                      <w:marRight w:val="0"/>
                                                                      <w:marTop w:val="0"/>
                                                                      <w:marBottom w:val="0"/>
                                                                      <w:divBdr>
                                                                        <w:top w:val="none" w:sz="0" w:space="0" w:color="auto"/>
                                                                        <w:left w:val="none" w:sz="0" w:space="0" w:color="auto"/>
                                                                        <w:bottom w:val="none" w:sz="0" w:space="0" w:color="auto"/>
                                                                        <w:right w:val="none" w:sz="0" w:space="0" w:color="auto"/>
                                                                      </w:divBdr>
                                                                      <w:divsChild>
                                                                        <w:div w:id="232353616">
                                                                          <w:marLeft w:val="0"/>
                                                                          <w:marRight w:val="0"/>
                                                                          <w:marTop w:val="0"/>
                                                                          <w:marBottom w:val="0"/>
                                                                          <w:divBdr>
                                                                            <w:top w:val="none" w:sz="0" w:space="0" w:color="auto"/>
                                                                            <w:left w:val="none" w:sz="0" w:space="0" w:color="auto"/>
                                                                            <w:bottom w:val="none" w:sz="0" w:space="0" w:color="auto"/>
                                                                            <w:right w:val="none" w:sz="0" w:space="0" w:color="auto"/>
                                                                          </w:divBdr>
                                                                        </w:div>
                                                                      </w:divsChild>
                                                                    </w:div>
                                                                    <w:div w:id="392700283">
                                                                      <w:marLeft w:val="720"/>
                                                                      <w:marRight w:val="0"/>
                                                                      <w:marTop w:val="0"/>
                                                                      <w:marBottom w:val="0"/>
                                                                      <w:divBdr>
                                                                        <w:top w:val="none" w:sz="0" w:space="0" w:color="auto"/>
                                                                        <w:left w:val="none" w:sz="0" w:space="0" w:color="auto"/>
                                                                        <w:bottom w:val="none" w:sz="0" w:space="0" w:color="auto"/>
                                                                        <w:right w:val="none" w:sz="0" w:space="0" w:color="auto"/>
                                                                      </w:divBdr>
                                                                      <w:divsChild>
                                                                        <w:div w:id="65154582">
                                                                          <w:marLeft w:val="0"/>
                                                                          <w:marRight w:val="0"/>
                                                                          <w:marTop w:val="0"/>
                                                                          <w:marBottom w:val="0"/>
                                                                          <w:divBdr>
                                                                            <w:top w:val="none" w:sz="0" w:space="0" w:color="auto"/>
                                                                            <w:left w:val="none" w:sz="0" w:space="0" w:color="auto"/>
                                                                            <w:bottom w:val="none" w:sz="0" w:space="0" w:color="auto"/>
                                                                            <w:right w:val="none" w:sz="0" w:space="0" w:color="auto"/>
                                                                          </w:divBdr>
                                                                        </w:div>
                                                                      </w:divsChild>
                                                                    </w:div>
                                                                    <w:div w:id="556861874">
                                                                      <w:marLeft w:val="720"/>
                                                                      <w:marRight w:val="0"/>
                                                                      <w:marTop w:val="120"/>
                                                                      <w:marBottom w:val="120"/>
                                                                      <w:divBdr>
                                                                        <w:top w:val="none" w:sz="0" w:space="0" w:color="auto"/>
                                                                        <w:left w:val="none" w:sz="0" w:space="0" w:color="auto"/>
                                                                        <w:bottom w:val="none" w:sz="0" w:space="0" w:color="auto"/>
                                                                        <w:right w:val="none" w:sz="0" w:space="0" w:color="auto"/>
                                                                      </w:divBdr>
                                                                      <w:divsChild>
                                                                        <w:div w:id="1086724859">
                                                                          <w:marLeft w:val="0"/>
                                                                          <w:marRight w:val="0"/>
                                                                          <w:marTop w:val="0"/>
                                                                          <w:marBottom w:val="0"/>
                                                                          <w:divBdr>
                                                                            <w:top w:val="none" w:sz="0" w:space="0" w:color="auto"/>
                                                                            <w:left w:val="none" w:sz="0" w:space="0" w:color="auto"/>
                                                                            <w:bottom w:val="none" w:sz="0" w:space="0" w:color="auto"/>
                                                                            <w:right w:val="none" w:sz="0" w:space="0" w:color="auto"/>
                                                                          </w:divBdr>
                                                                        </w:div>
                                                                      </w:divsChild>
                                                                    </w:div>
                                                                    <w:div w:id="646589835">
                                                                      <w:marLeft w:val="0"/>
                                                                      <w:marRight w:val="0"/>
                                                                      <w:marTop w:val="0"/>
                                                                      <w:marBottom w:val="0"/>
                                                                      <w:divBdr>
                                                                        <w:top w:val="none" w:sz="0" w:space="0" w:color="auto"/>
                                                                        <w:left w:val="none" w:sz="0" w:space="0" w:color="auto"/>
                                                                        <w:bottom w:val="none" w:sz="0" w:space="0" w:color="auto"/>
                                                                        <w:right w:val="none" w:sz="0" w:space="0" w:color="auto"/>
                                                                      </w:divBdr>
                                                                      <w:divsChild>
                                                                        <w:div w:id="689261571">
                                                                          <w:marLeft w:val="0"/>
                                                                          <w:marRight w:val="0"/>
                                                                          <w:marTop w:val="0"/>
                                                                          <w:marBottom w:val="0"/>
                                                                          <w:divBdr>
                                                                            <w:top w:val="none" w:sz="0" w:space="0" w:color="auto"/>
                                                                            <w:left w:val="none" w:sz="0" w:space="0" w:color="auto"/>
                                                                            <w:bottom w:val="none" w:sz="0" w:space="0" w:color="auto"/>
                                                                            <w:right w:val="none" w:sz="0" w:space="0" w:color="auto"/>
                                                                          </w:divBdr>
                                                                        </w:div>
                                                                      </w:divsChild>
                                                                    </w:div>
                                                                    <w:div w:id="772240736">
                                                                      <w:marLeft w:val="0"/>
                                                                      <w:marRight w:val="0"/>
                                                                      <w:marTop w:val="0"/>
                                                                      <w:marBottom w:val="0"/>
                                                                      <w:divBdr>
                                                                        <w:top w:val="none" w:sz="0" w:space="0" w:color="auto"/>
                                                                        <w:left w:val="none" w:sz="0" w:space="0" w:color="auto"/>
                                                                        <w:bottom w:val="none" w:sz="0" w:space="0" w:color="auto"/>
                                                                        <w:right w:val="none" w:sz="0" w:space="0" w:color="auto"/>
                                                                      </w:divBdr>
                                                                      <w:divsChild>
                                                                        <w:div w:id="1589997086">
                                                                          <w:marLeft w:val="0"/>
                                                                          <w:marRight w:val="0"/>
                                                                          <w:marTop w:val="0"/>
                                                                          <w:marBottom w:val="0"/>
                                                                          <w:divBdr>
                                                                            <w:top w:val="none" w:sz="0" w:space="0" w:color="auto"/>
                                                                            <w:left w:val="none" w:sz="0" w:space="0" w:color="auto"/>
                                                                            <w:bottom w:val="none" w:sz="0" w:space="0" w:color="auto"/>
                                                                            <w:right w:val="none" w:sz="0" w:space="0" w:color="auto"/>
                                                                          </w:divBdr>
                                                                        </w:div>
                                                                      </w:divsChild>
                                                                    </w:div>
                                                                    <w:div w:id="908613572">
                                                                      <w:marLeft w:val="0"/>
                                                                      <w:marRight w:val="0"/>
                                                                      <w:marTop w:val="0"/>
                                                                      <w:marBottom w:val="0"/>
                                                                      <w:divBdr>
                                                                        <w:top w:val="none" w:sz="0" w:space="0" w:color="auto"/>
                                                                        <w:left w:val="none" w:sz="0" w:space="0" w:color="auto"/>
                                                                        <w:bottom w:val="none" w:sz="0" w:space="0" w:color="auto"/>
                                                                        <w:right w:val="none" w:sz="0" w:space="0" w:color="auto"/>
                                                                      </w:divBdr>
                                                                      <w:divsChild>
                                                                        <w:div w:id="138965378">
                                                                          <w:marLeft w:val="0"/>
                                                                          <w:marRight w:val="0"/>
                                                                          <w:marTop w:val="0"/>
                                                                          <w:marBottom w:val="0"/>
                                                                          <w:divBdr>
                                                                            <w:top w:val="none" w:sz="0" w:space="0" w:color="auto"/>
                                                                            <w:left w:val="none" w:sz="0" w:space="0" w:color="auto"/>
                                                                            <w:bottom w:val="none" w:sz="0" w:space="0" w:color="auto"/>
                                                                            <w:right w:val="none" w:sz="0" w:space="0" w:color="auto"/>
                                                                          </w:divBdr>
                                                                        </w:div>
                                                                      </w:divsChild>
                                                                    </w:div>
                                                                    <w:div w:id="951475785">
                                                                      <w:marLeft w:val="0"/>
                                                                      <w:marRight w:val="0"/>
                                                                      <w:marTop w:val="0"/>
                                                                      <w:marBottom w:val="0"/>
                                                                      <w:divBdr>
                                                                        <w:top w:val="none" w:sz="0" w:space="0" w:color="auto"/>
                                                                        <w:left w:val="none" w:sz="0" w:space="0" w:color="auto"/>
                                                                        <w:bottom w:val="none" w:sz="0" w:space="0" w:color="auto"/>
                                                                        <w:right w:val="none" w:sz="0" w:space="0" w:color="auto"/>
                                                                      </w:divBdr>
                                                                      <w:divsChild>
                                                                        <w:div w:id="230778255">
                                                                          <w:marLeft w:val="0"/>
                                                                          <w:marRight w:val="0"/>
                                                                          <w:marTop w:val="0"/>
                                                                          <w:marBottom w:val="0"/>
                                                                          <w:divBdr>
                                                                            <w:top w:val="none" w:sz="0" w:space="0" w:color="auto"/>
                                                                            <w:left w:val="none" w:sz="0" w:space="0" w:color="auto"/>
                                                                            <w:bottom w:val="none" w:sz="0" w:space="0" w:color="auto"/>
                                                                            <w:right w:val="none" w:sz="0" w:space="0" w:color="auto"/>
                                                                          </w:divBdr>
                                                                        </w:div>
                                                                      </w:divsChild>
                                                                    </w:div>
                                                                    <w:div w:id="1001809427">
                                                                      <w:marLeft w:val="0"/>
                                                                      <w:marRight w:val="0"/>
                                                                      <w:marTop w:val="0"/>
                                                                      <w:marBottom w:val="0"/>
                                                                      <w:divBdr>
                                                                        <w:top w:val="none" w:sz="0" w:space="0" w:color="auto"/>
                                                                        <w:left w:val="none" w:sz="0" w:space="0" w:color="auto"/>
                                                                        <w:bottom w:val="none" w:sz="0" w:space="0" w:color="auto"/>
                                                                        <w:right w:val="none" w:sz="0" w:space="0" w:color="auto"/>
                                                                      </w:divBdr>
                                                                      <w:divsChild>
                                                                        <w:div w:id="1953854300">
                                                                          <w:marLeft w:val="0"/>
                                                                          <w:marRight w:val="0"/>
                                                                          <w:marTop w:val="0"/>
                                                                          <w:marBottom w:val="0"/>
                                                                          <w:divBdr>
                                                                            <w:top w:val="none" w:sz="0" w:space="0" w:color="auto"/>
                                                                            <w:left w:val="none" w:sz="0" w:space="0" w:color="auto"/>
                                                                            <w:bottom w:val="none" w:sz="0" w:space="0" w:color="auto"/>
                                                                            <w:right w:val="none" w:sz="0" w:space="0" w:color="auto"/>
                                                                          </w:divBdr>
                                                                        </w:div>
                                                                      </w:divsChild>
                                                                    </w:div>
                                                                    <w:div w:id="1201437277">
                                                                      <w:marLeft w:val="0"/>
                                                                      <w:marRight w:val="0"/>
                                                                      <w:marTop w:val="0"/>
                                                                      <w:marBottom w:val="0"/>
                                                                      <w:divBdr>
                                                                        <w:top w:val="none" w:sz="0" w:space="0" w:color="auto"/>
                                                                        <w:left w:val="none" w:sz="0" w:space="0" w:color="auto"/>
                                                                        <w:bottom w:val="none" w:sz="0" w:space="0" w:color="auto"/>
                                                                        <w:right w:val="none" w:sz="0" w:space="0" w:color="auto"/>
                                                                      </w:divBdr>
                                                                      <w:divsChild>
                                                                        <w:div w:id="959451906">
                                                                          <w:marLeft w:val="0"/>
                                                                          <w:marRight w:val="0"/>
                                                                          <w:marTop w:val="0"/>
                                                                          <w:marBottom w:val="0"/>
                                                                          <w:divBdr>
                                                                            <w:top w:val="none" w:sz="0" w:space="0" w:color="auto"/>
                                                                            <w:left w:val="none" w:sz="0" w:space="0" w:color="auto"/>
                                                                            <w:bottom w:val="none" w:sz="0" w:space="0" w:color="auto"/>
                                                                            <w:right w:val="none" w:sz="0" w:space="0" w:color="auto"/>
                                                                          </w:divBdr>
                                                                        </w:div>
                                                                      </w:divsChild>
                                                                    </w:div>
                                                                    <w:div w:id="1285695955">
                                                                      <w:marLeft w:val="0"/>
                                                                      <w:marRight w:val="0"/>
                                                                      <w:marTop w:val="0"/>
                                                                      <w:marBottom w:val="0"/>
                                                                      <w:divBdr>
                                                                        <w:top w:val="none" w:sz="0" w:space="0" w:color="auto"/>
                                                                        <w:left w:val="none" w:sz="0" w:space="0" w:color="auto"/>
                                                                        <w:bottom w:val="none" w:sz="0" w:space="0" w:color="auto"/>
                                                                        <w:right w:val="none" w:sz="0" w:space="0" w:color="auto"/>
                                                                      </w:divBdr>
                                                                      <w:divsChild>
                                                                        <w:div w:id="1399595906">
                                                                          <w:marLeft w:val="0"/>
                                                                          <w:marRight w:val="0"/>
                                                                          <w:marTop w:val="0"/>
                                                                          <w:marBottom w:val="0"/>
                                                                          <w:divBdr>
                                                                            <w:top w:val="none" w:sz="0" w:space="0" w:color="auto"/>
                                                                            <w:left w:val="none" w:sz="0" w:space="0" w:color="auto"/>
                                                                            <w:bottom w:val="none" w:sz="0" w:space="0" w:color="auto"/>
                                                                            <w:right w:val="none" w:sz="0" w:space="0" w:color="auto"/>
                                                                          </w:divBdr>
                                                                        </w:div>
                                                                      </w:divsChild>
                                                                    </w:div>
                                                                    <w:div w:id="1331635912">
                                                                      <w:marLeft w:val="0"/>
                                                                      <w:marRight w:val="0"/>
                                                                      <w:marTop w:val="0"/>
                                                                      <w:marBottom w:val="0"/>
                                                                      <w:divBdr>
                                                                        <w:top w:val="none" w:sz="0" w:space="0" w:color="auto"/>
                                                                        <w:left w:val="none" w:sz="0" w:space="0" w:color="auto"/>
                                                                        <w:bottom w:val="none" w:sz="0" w:space="0" w:color="auto"/>
                                                                        <w:right w:val="none" w:sz="0" w:space="0" w:color="auto"/>
                                                                      </w:divBdr>
                                                                      <w:divsChild>
                                                                        <w:div w:id="628360431">
                                                                          <w:marLeft w:val="0"/>
                                                                          <w:marRight w:val="0"/>
                                                                          <w:marTop w:val="0"/>
                                                                          <w:marBottom w:val="0"/>
                                                                          <w:divBdr>
                                                                            <w:top w:val="none" w:sz="0" w:space="0" w:color="auto"/>
                                                                            <w:left w:val="none" w:sz="0" w:space="0" w:color="auto"/>
                                                                            <w:bottom w:val="none" w:sz="0" w:space="0" w:color="auto"/>
                                                                            <w:right w:val="none" w:sz="0" w:space="0" w:color="auto"/>
                                                                          </w:divBdr>
                                                                        </w:div>
                                                                      </w:divsChild>
                                                                    </w:div>
                                                                    <w:div w:id="1397052802">
                                                                      <w:marLeft w:val="0"/>
                                                                      <w:marRight w:val="0"/>
                                                                      <w:marTop w:val="0"/>
                                                                      <w:marBottom w:val="0"/>
                                                                      <w:divBdr>
                                                                        <w:top w:val="none" w:sz="0" w:space="0" w:color="auto"/>
                                                                        <w:left w:val="none" w:sz="0" w:space="0" w:color="auto"/>
                                                                        <w:bottom w:val="none" w:sz="0" w:space="0" w:color="auto"/>
                                                                        <w:right w:val="none" w:sz="0" w:space="0" w:color="auto"/>
                                                                      </w:divBdr>
                                                                      <w:divsChild>
                                                                        <w:div w:id="32653382">
                                                                          <w:marLeft w:val="0"/>
                                                                          <w:marRight w:val="0"/>
                                                                          <w:marTop w:val="0"/>
                                                                          <w:marBottom w:val="0"/>
                                                                          <w:divBdr>
                                                                            <w:top w:val="none" w:sz="0" w:space="0" w:color="auto"/>
                                                                            <w:left w:val="none" w:sz="0" w:space="0" w:color="auto"/>
                                                                            <w:bottom w:val="none" w:sz="0" w:space="0" w:color="auto"/>
                                                                            <w:right w:val="none" w:sz="0" w:space="0" w:color="auto"/>
                                                                          </w:divBdr>
                                                                        </w:div>
                                                                      </w:divsChild>
                                                                    </w:div>
                                                                    <w:div w:id="1477188717">
                                                                      <w:marLeft w:val="720"/>
                                                                      <w:marRight w:val="0"/>
                                                                      <w:marTop w:val="120"/>
                                                                      <w:marBottom w:val="120"/>
                                                                      <w:divBdr>
                                                                        <w:top w:val="none" w:sz="0" w:space="0" w:color="auto"/>
                                                                        <w:left w:val="none" w:sz="0" w:space="0" w:color="auto"/>
                                                                        <w:bottom w:val="none" w:sz="0" w:space="0" w:color="auto"/>
                                                                        <w:right w:val="none" w:sz="0" w:space="0" w:color="auto"/>
                                                                      </w:divBdr>
                                                                      <w:divsChild>
                                                                        <w:div w:id="2041708833">
                                                                          <w:marLeft w:val="0"/>
                                                                          <w:marRight w:val="0"/>
                                                                          <w:marTop w:val="0"/>
                                                                          <w:marBottom w:val="0"/>
                                                                          <w:divBdr>
                                                                            <w:top w:val="none" w:sz="0" w:space="0" w:color="auto"/>
                                                                            <w:left w:val="none" w:sz="0" w:space="0" w:color="auto"/>
                                                                            <w:bottom w:val="none" w:sz="0" w:space="0" w:color="auto"/>
                                                                            <w:right w:val="none" w:sz="0" w:space="0" w:color="auto"/>
                                                                          </w:divBdr>
                                                                        </w:div>
                                                                      </w:divsChild>
                                                                    </w:div>
                                                                    <w:div w:id="2074963119">
                                                                      <w:marLeft w:val="720"/>
                                                                      <w:marRight w:val="0"/>
                                                                      <w:marTop w:val="120"/>
                                                                      <w:marBottom w:val="120"/>
                                                                      <w:divBdr>
                                                                        <w:top w:val="none" w:sz="0" w:space="0" w:color="auto"/>
                                                                        <w:left w:val="none" w:sz="0" w:space="0" w:color="auto"/>
                                                                        <w:bottom w:val="none" w:sz="0" w:space="0" w:color="auto"/>
                                                                        <w:right w:val="none" w:sz="0" w:space="0" w:color="auto"/>
                                                                      </w:divBdr>
                                                                      <w:divsChild>
                                                                        <w:div w:id="19242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934927">
      <w:bodyDiv w:val="1"/>
      <w:marLeft w:val="0"/>
      <w:marRight w:val="0"/>
      <w:marTop w:val="0"/>
      <w:marBottom w:val="0"/>
      <w:divBdr>
        <w:top w:val="none" w:sz="0" w:space="0" w:color="auto"/>
        <w:left w:val="none" w:sz="0" w:space="0" w:color="auto"/>
        <w:bottom w:val="none" w:sz="0" w:space="0" w:color="auto"/>
        <w:right w:val="none" w:sz="0" w:space="0" w:color="auto"/>
      </w:divBdr>
    </w:div>
    <w:div w:id="2014914044">
      <w:bodyDiv w:val="1"/>
      <w:marLeft w:val="0"/>
      <w:marRight w:val="0"/>
      <w:marTop w:val="0"/>
      <w:marBottom w:val="0"/>
      <w:divBdr>
        <w:top w:val="none" w:sz="0" w:space="0" w:color="auto"/>
        <w:left w:val="none" w:sz="0" w:space="0" w:color="auto"/>
        <w:bottom w:val="none" w:sz="0" w:space="0" w:color="auto"/>
        <w:right w:val="none" w:sz="0" w:space="0" w:color="auto"/>
      </w:divBdr>
    </w:div>
    <w:div w:id="2030834162">
      <w:bodyDiv w:val="1"/>
      <w:marLeft w:val="0"/>
      <w:marRight w:val="0"/>
      <w:marTop w:val="0"/>
      <w:marBottom w:val="0"/>
      <w:divBdr>
        <w:top w:val="none" w:sz="0" w:space="0" w:color="auto"/>
        <w:left w:val="none" w:sz="0" w:space="0" w:color="auto"/>
        <w:bottom w:val="none" w:sz="0" w:space="0" w:color="auto"/>
        <w:right w:val="none" w:sz="0" w:space="0" w:color="auto"/>
      </w:divBdr>
      <w:divsChild>
        <w:div w:id="533536985">
          <w:marLeft w:val="1166"/>
          <w:marRight w:val="0"/>
          <w:marTop w:val="86"/>
          <w:marBottom w:val="0"/>
          <w:divBdr>
            <w:top w:val="none" w:sz="0" w:space="0" w:color="auto"/>
            <w:left w:val="none" w:sz="0" w:space="0" w:color="auto"/>
            <w:bottom w:val="none" w:sz="0" w:space="0" w:color="auto"/>
            <w:right w:val="none" w:sz="0" w:space="0" w:color="auto"/>
          </w:divBdr>
        </w:div>
        <w:div w:id="638799530">
          <w:marLeft w:val="1166"/>
          <w:marRight w:val="0"/>
          <w:marTop w:val="86"/>
          <w:marBottom w:val="0"/>
          <w:divBdr>
            <w:top w:val="none" w:sz="0" w:space="0" w:color="auto"/>
            <w:left w:val="none" w:sz="0" w:space="0" w:color="auto"/>
            <w:bottom w:val="none" w:sz="0" w:space="0" w:color="auto"/>
            <w:right w:val="none" w:sz="0" w:space="0" w:color="auto"/>
          </w:divBdr>
        </w:div>
        <w:div w:id="827867581">
          <w:marLeft w:val="547"/>
          <w:marRight w:val="0"/>
          <w:marTop w:val="86"/>
          <w:marBottom w:val="0"/>
          <w:divBdr>
            <w:top w:val="none" w:sz="0" w:space="0" w:color="auto"/>
            <w:left w:val="none" w:sz="0" w:space="0" w:color="auto"/>
            <w:bottom w:val="none" w:sz="0" w:space="0" w:color="auto"/>
            <w:right w:val="none" w:sz="0" w:space="0" w:color="auto"/>
          </w:divBdr>
        </w:div>
        <w:div w:id="1554459374">
          <w:marLeft w:val="1166"/>
          <w:marRight w:val="0"/>
          <w:marTop w:val="86"/>
          <w:marBottom w:val="0"/>
          <w:divBdr>
            <w:top w:val="none" w:sz="0" w:space="0" w:color="auto"/>
            <w:left w:val="none" w:sz="0" w:space="0" w:color="auto"/>
            <w:bottom w:val="none" w:sz="0" w:space="0" w:color="auto"/>
            <w:right w:val="none" w:sz="0" w:space="0" w:color="auto"/>
          </w:divBdr>
        </w:div>
        <w:div w:id="1834831712">
          <w:marLeft w:val="1166"/>
          <w:marRight w:val="0"/>
          <w:marTop w:val="86"/>
          <w:marBottom w:val="0"/>
          <w:divBdr>
            <w:top w:val="none" w:sz="0" w:space="0" w:color="auto"/>
            <w:left w:val="none" w:sz="0" w:space="0" w:color="auto"/>
            <w:bottom w:val="none" w:sz="0" w:space="0" w:color="auto"/>
            <w:right w:val="none" w:sz="0" w:space="0" w:color="auto"/>
          </w:divBdr>
        </w:div>
      </w:divsChild>
    </w:div>
    <w:div w:id="2035692664">
      <w:bodyDiv w:val="1"/>
      <w:marLeft w:val="0"/>
      <w:marRight w:val="0"/>
      <w:marTop w:val="0"/>
      <w:marBottom w:val="0"/>
      <w:divBdr>
        <w:top w:val="none" w:sz="0" w:space="0" w:color="auto"/>
        <w:left w:val="none" w:sz="0" w:space="0" w:color="auto"/>
        <w:bottom w:val="none" w:sz="0" w:space="0" w:color="auto"/>
        <w:right w:val="none" w:sz="0" w:space="0" w:color="auto"/>
      </w:divBdr>
    </w:div>
    <w:div w:id="2035693961">
      <w:bodyDiv w:val="1"/>
      <w:marLeft w:val="0"/>
      <w:marRight w:val="0"/>
      <w:marTop w:val="0"/>
      <w:marBottom w:val="0"/>
      <w:divBdr>
        <w:top w:val="none" w:sz="0" w:space="0" w:color="auto"/>
        <w:left w:val="none" w:sz="0" w:space="0" w:color="auto"/>
        <w:bottom w:val="none" w:sz="0" w:space="0" w:color="auto"/>
        <w:right w:val="none" w:sz="0" w:space="0" w:color="auto"/>
      </w:divBdr>
      <w:divsChild>
        <w:div w:id="1819104889">
          <w:marLeft w:val="0"/>
          <w:marRight w:val="0"/>
          <w:marTop w:val="0"/>
          <w:marBottom w:val="0"/>
          <w:divBdr>
            <w:top w:val="none" w:sz="0" w:space="0" w:color="auto"/>
            <w:left w:val="none" w:sz="0" w:space="0" w:color="auto"/>
            <w:bottom w:val="none" w:sz="0" w:space="0" w:color="auto"/>
            <w:right w:val="none" w:sz="0" w:space="0" w:color="auto"/>
          </w:divBdr>
          <w:divsChild>
            <w:div w:id="337466096">
              <w:marLeft w:val="0"/>
              <w:marRight w:val="0"/>
              <w:marTop w:val="0"/>
              <w:marBottom w:val="0"/>
              <w:divBdr>
                <w:top w:val="none" w:sz="0" w:space="0" w:color="auto"/>
                <w:left w:val="none" w:sz="0" w:space="0" w:color="auto"/>
                <w:bottom w:val="none" w:sz="0" w:space="0" w:color="auto"/>
                <w:right w:val="none" w:sz="0" w:space="0" w:color="auto"/>
              </w:divBdr>
              <w:divsChild>
                <w:div w:id="1676491060">
                  <w:marLeft w:val="0"/>
                  <w:marRight w:val="0"/>
                  <w:marTop w:val="0"/>
                  <w:marBottom w:val="0"/>
                  <w:divBdr>
                    <w:top w:val="none" w:sz="0" w:space="0" w:color="auto"/>
                    <w:left w:val="none" w:sz="0" w:space="0" w:color="auto"/>
                    <w:bottom w:val="none" w:sz="0" w:space="0" w:color="auto"/>
                    <w:right w:val="none" w:sz="0" w:space="0" w:color="auto"/>
                  </w:divBdr>
                  <w:divsChild>
                    <w:div w:id="985819513">
                      <w:marLeft w:val="0"/>
                      <w:marRight w:val="0"/>
                      <w:marTop w:val="0"/>
                      <w:marBottom w:val="900"/>
                      <w:divBdr>
                        <w:top w:val="none" w:sz="0" w:space="0" w:color="auto"/>
                        <w:left w:val="none" w:sz="0" w:space="0" w:color="auto"/>
                        <w:bottom w:val="none" w:sz="0" w:space="0" w:color="auto"/>
                        <w:right w:val="none" w:sz="0" w:space="0" w:color="auto"/>
                      </w:divBdr>
                      <w:divsChild>
                        <w:div w:id="2146653665">
                          <w:marLeft w:val="0"/>
                          <w:marRight w:val="0"/>
                          <w:marTop w:val="0"/>
                          <w:marBottom w:val="0"/>
                          <w:divBdr>
                            <w:top w:val="none" w:sz="0" w:space="0" w:color="auto"/>
                            <w:left w:val="none" w:sz="0" w:space="0" w:color="auto"/>
                            <w:bottom w:val="none" w:sz="0" w:space="0" w:color="auto"/>
                            <w:right w:val="none" w:sz="0" w:space="0" w:color="auto"/>
                          </w:divBdr>
                          <w:divsChild>
                            <w:div w:id="1868130872">
                              <w:marLeft w:val="0"/>
                              <w:marRight w:val="0"/>
                              <w:marTop w:val="0"/>
                              <w:marBottom w:val="0"/>
                              <w:divBdr>
                                <w:top w:val="none" w:sz="0" w:space="0" w:color="auto"/>
                                <w:left w:val="none" w:sz="0" w:space="0" w:color="auto"/>
                                <w:bottom w:val="none" w:sz="0" w:space="0" w:color="auto"/>
                                <w:right w:val="none" w:sz="0" w:space="0" w:color="auto"/>
                              </w:divBdr>
                              <w:divsChild>
                                <w:div w:id="968782278">
                                  <w:marLeft w:val="0"/>
                                  <w:marRight w:val="0"/>
                                  <w:marTop w:val="0"/>
                                  <w:marBottom w:val="0"/>
                                  <w:divBdr>
                                    <w:top w:val="none" w:sz="0" w:space="0" w:color="auto"/>
                                    <w:left w:val="none" w:sz="0" w:space="0" w:color="auto"/>
                                    <w:bottom w:val="none" w:sz="0" w:space="0" w:color="auto"/>
                                    <w:right w:val="none" w:sz="0" w:space="0" w:color="auto"/>
                                  </w:divBdr>
                                  <w:divsChild>
                                    <w:div w:id="210753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8895899">
      <w:bodyDiv w:val="1"/>
      <w:marLeft w:val="0"/>
      <w:marRight w:val="0"/>
      <w:marTop w:val="0"/>
      <w:marBottom w:val="0"/>
      <w:divBdr>
        <w:top w:val="none" w:sz="0" w:space="0" w:color="auto"/>
        <w:left w:val="none" w:sz="0" w:space="0" w:color="auto"/>
        <w:bottom w:val="none" w:sz="0" w:space="0" w:color="auto"/>
        <w:right w:val="none" w:sz="0" w:space="0" w:color="auto"/>
      </w:divBdr>
      <w:divsChild>
        <w:div w:id="367990763">
          <w:marLeft w:val="1166"/>
          <w:marRight w:val="0"/>
          <w:marTop w:val="86"/>
          <w:marBottom w:val="0"/>
          <w:divBdr>
            <w:top w:val="none" w:sz="0" w:space="0" w:color="auto"/>
            <w:left w:val="none" w:sz="0" w:space="0" w:color="auto"/>
            <w:bottom w:val="none" w:sz="0" w:space="0" w:color="auto"/>
            <w:right w:val="none" w:sz="0" w:space="0" w:color="auto"/>
          </w:divBdr>
        </w:div>
        <w:div w:id="475222057">
          <w:marLeft w:val="547"/>
          <w:marRight w:val="0"/>
          <w:marTop w:val="86"/>
          <w:marBottom w:val="0"/>
          <w:divBdr>
            <w:top w:val="none" w:sz="0" w:space="0" w:color="auto"/>
            <w:left w:val="none" w:sz="0" w:space="0" w:color="auto"/>
            <w:bottom w:val="none" w:sz="0" w:space="0" w:color="auto"/>
            <w:right w:val="none" w:sz="0" w:space="0" w:color="auto"/>
          </w:divBdr>
        </w:div>
        <w:div w:id="934633065">
          <w:marLeft w:val="547"/>
          <w:marRight w:val="0"/>
          <w:marTop w:val="86"/>
          <w:marBottom w:val="0"/>
          <w:divBdr>
            <w:top w:val="none" w:sz="0" w:space="0" w:color="auto"/>
            <w:left w:val="none" w:sz="0" w:space="0" w:color="auto"/>
            <w:bottom w:val="none" w:sz="0" w:space="0" w:color="auto"/>
            <w:right w:val="none" w:sz="0" w:space="0" w:color="auto"/>
          </w:divBdr>
        </w:div>
        <w:div w:id="1065572310">
          <w:marLeft w:val="547"/>
          <w:marRight w:val="0"/>
          <w:marTop w:val="86"/>
          <w:marBottom w:val="0"/>
          <w:divBdr>
            <w:top w:val="none" w:sz="0" w:space="0" w:color="auto"/>
            <w:left w:val="none" w:sz="0" w:space="0" w:color="auto"/>
            <w:bottom w:val="none" w:sz="0" w:space="0" w:color="auto"/>
            <w:right w:val="none" w:sz="0" w:space="0" w:color="auto"/>
          </w:divBdr>
        </w:div>
        <w:div w:id="1149244546">
          <w:marLeft w:val="1166"/>
          <w:marRight w:val="0"/>
          <w:marTop w:val="86"/>
          <w:marBottom w:val="0"/>
          <w:divBdr>
            <w:top w:val="none" w:sz="0" w:space="0" w:color="auto"/>
            <w:left w:val="none" w:sz="0" w:space="0" w:color="auto"/>
            <w:bottom w:val="none" w:sz="0" w:space="0" w:color="auto"/>
            <w:right w:val="none" w:sz="0" w:space="0" w:color="auto"/>
          </w:divBdr>
        </w:div>
        <w:div w:id="1900284189">
          <w:marLeft w:val="547"/>
          <w:marRight w:val="0"/>
          <w:marTop w:val="86"/>
          <w:marBottom w:val="0"/>
          <w:divBdr>
            <w:top w:val="none" w:sz="0" w:space="0" w:color="auto"/>
            <w:left w:val="none" w:sz="0" w:space="0" w:color="auto"/>
            <w:bottom w:val="none" w:sz="0" w:space="0" w:color="auto"/>
            <w:right w:val="none" w:sz="0" w:space="0" w:color="auto"/>
          </w:divBdr>
        </w:div>
        <w:div w:id="1938908283">
          <w:marLeft w:val="547"/>
          <w:marRight w:val="0"/>
          <w:marTop w:val="86"/>
          <w:marBottom w:val="0"/>
          <w:divBdr>
            <w:top w:val="none" w:sz="0" w:space="0" w:color="auto"/>
            <w:left w:val="none" w:sz="0" w:space="0" w:color="auto"/>
            <w:bottom w:val="none" w:sz="0" w:space="0" w:color="auto"/>
            <w:right w:val="none" w:sz="0" w:space="0" w:color="auto"/>
          </w:divBdr>
        </w:div>
      </w:divsChild>
    </w:div>
    <w:div w:id="2041055178">
      <w:bodyDiv w:val="1"/>
      <w:marLeft w:val="0"/>
      <w:marRight w:val="0"/>
      <w:marTop w:val="0"/>
      <w:marBottom w:val="0"/>
      <w:divBdr>
        <w:top w:val="none" w:sz="0" w:space="0" w:color="auto"/>
        <w:left w:val="none" w:sz="0" w:space="0" w:color="auto"/>
        <w:bottom w:val="none" w:sz="0" w:space="0" w:color="auto"/>
        <w:right w:val="none" w:sz="0" w:space="0" w:color="auto"/>
      </w:divBdr>
    </w:div>
    <w:div w:id="2066247854">
      <w:bodyDiv w:val="1"/>
      <w:marLeft w:val="0"/>
      <w:marRight w:val="0"/>
      <w:marTop w:val="0"/>
      <w:marBottom w:val="0"/>
      <w:divBdr>
        <w:top w:val="none" w:sz="0" w:space="0" w:color="auto"/>
        <w:left w:val="none" w:sz="0" w:space="0" w:color="auto"/>
        <w:bottom w:val="none" w:sz="0" w:space="0" w:color="auto"/>
        <w:right w:val="none" w:sz="0" w:space="0" w:color="auto"/>
      </w:divBdr>
    </w:div>
    <w:div w:id="2085100684">
      <w:bodyDiv w:val="1"/>
      <w:marLeft w:val="0"/>
      <w:marRight w:val="0"/>
      <w:marTop w:val="0"/>
      <w:marBottom w:val="0"/>
      <w:divBdr>
        <w:top w:val="none" w:sz="0" w:space="0" w:color="auto"/>
        <w:left w:val="none" w:sz="0" w:space="0" w:color="auto"/>
        <w:bottom w:val="none" w:sz="0" w:space="0" w:color="auto"/>
        <w:right w:val="none" w:sz="0" w:space="0" w:color="auto"/>
      </w:divBdr>
    </w:div>
    <w:div w:id="2090348188">
      <w:bodyDiv w:val="1"/>
      <w:marLeft w:val="0"/>
      <w:marRight w:val="0"/>
      <w:marTop w:val="0"/>
      <w:marBottom w:val="0"/>
      <w:divBdr>
        <w:top w:val="none" w:sz="0" w:space="0" w:color="auto"/>
        <w:left w:val="none" w:sz="0" w:space="0" w:color="auto"/>
        <w:bottom w:val="none" w:sz="0" w:space="0" w:color="auto"/>
        <w:right w:val="none" w:sz="0" w:space="0" w:color="auto"/>
      </w:divBdr>
    </w:div>
    <w:div w:id="2092459690">
      <w:bodyDiv w:val="1"/>
      <w:marLeft w:val="0"/>
      <w:marRight w:val="0"/>
      <w:marTop w:val="0"/>
      <w:marBottom w:val="0"/>
      <w:divBdr>
        <w:top w:val="none" w:sz="0" w:space="0" w:color="auto"/>
        <w:left w:val="none" w:sz="0" w:space="0" w:color="auto"/>
        <w:bottom w:val="none" w:sz="0" w:space="0" w:color="auto"/>
        <w:right w:val="none" w:sz="0" w:space="0" w:color="auto"/>
      </w:divBdr>
    </w:div>
    <w:div w:id="2119521278">
      <w:bodyDiv w:val="1"/>
      <w:marLeft w:val="0"/>
      <w:marRight w:val="0"/>
      <w:marTop w:val="0"/>
      <w:marBottom w:val="0"/>
      <w:divBdr>
        <w:top w:val="none" w:sz="0" w:space="0" w:color="auto"/>
        <w:left w:val="none" w:sz="0" w:space="0" w:color="auto"/>
        <w:bottom w:val="none" w:sz="0" w:space="0" w:color="auto"/>
        <w:right w:val="none" w:sz="0" w:space="0" w:color="auto"/>
      </w:divBdr>
      <w:divsChild>
        <w:div w:id="23693956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sfondi.lv/finansu-un-raditaju-plani-to-izpilde" TargetMode="External"/><Relationship Id="rId18" Type="http://schemas.openxmlformats.org/officeDocument/2006/relationships/hyperlink" Target="https://www.esfondi.lv/es-fondu-izvertesana-1" TargetMode="External"/><Relationship Id="rId26" Type="http://schemas.openxmlformats.org/officeDocument/2006/relationships/image" Target="media/image4.png"/><Relationship Id="rId39" Type="http://schemas.openxmlformats.org/officeDocument/2006/relationships/chart" Target="charts/chart10.xml"/><Relationship Id="rId21" Type="http://schemas.openxmlformats.org/officeDocument/2006/relationships/hyperlink" Target="https://ec.europa.eu/regional_policy/en/policy/how/stages-step-by-step/strategic-report/" TargetMode="External"/><Relationship Id="rId34" Type="http://schemas.openxmlformats.org/officeDocument/2006/relationships/image" Target="media/image9.png"/><Relationship Id="rId42" Type="http://schemas.openxmlformats.org/officeDocument/2006/relationships/image" Target="media/image11.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sfondi.lv/zinojumi-Ministru-kabinetam"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3.xml"/><Relationship Id="rId32" Type="http://schemas.openxmlformats.org/officeDocument/2006/relationships/chart" Target="charts/chart7.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esfondi.lv/raditaju-plani-un-sasniegtas-vertibas" TargetMode="External"/><Relationship Id="rId23" Type="http://schemas.openxmlformats.org/officeDocument/2006/relationships/chart" Target="charts/chart2.xml"/><Relationship Id="rId28" Type="http://schemas.openxmlformats.org/officeDocument/2006/relationships/image" Target="media/image6.png"/><Relationship Id="rId36" Type="http://schemas.openxmlformats.org/officeDocument/2006/relationships/hyperlink" Target="http://www.esfondi.lv" TargetMode="External"/><Relationship Id="rId10" Type="http://schemas.openxmlformats.org/officeDocument/2006/relationships/image" Target="media/image2.png"/><Relationship Id="rId19" Type="http://schemas.openxmlformats.org/officeDocument/2006/relationships/hyperlink" Target="https://www.cfla.gov.lv/lv/es-fondi-2014-2020/izsludinatas-atlases" TargetMode="External"/><Relationship Id="rId31" Type="http://schemas.openxmlformats.org/officeDocument/2006/relationships/chart" Target="charts/chart6.xm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cid:image003.png@01D277BE.D84A3840" TargetMode="External"/><Relationship Id="rId14" Type="http://schemas.openxmlformats.org/officeDocument/2006/relationships/hyperlink" Target="https://www.esfondi.lv/2019.gads" TargetMode="External"/><Relationship Id="rId22" Type="http://schemas.openxmlformats.org/officeDocument/2006/relationships/chart" Target="charts/chart1.xml"/><Relationship Id="rId27" Type="http://schemas.openxmlformats.org/officeDocument/2006/relationships/image" Target="media/image5.png"/><Relationship Id="rId30" Type="http://schemas.openxmlformats.org/officeDocument/2006/relationships/chart" Target="charts/chart5.xml"/><Relationship Id="rId35" Type="http://schemas.openxmlformats.org/officeDocument/2006/relationships/image" Target="media/image10.png"/><Relationship Id="rId43" Type="http://schemas.openxmlformats.org/officeDocument/2006/relationships/hyperlink" Target="mailto:Astra.Rudolfa@fm.gov.lv"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esfondi.lv/planosanas-dokumenti" TargetMode="External"/><Relationship Id="rId17" Type="http://schemas.openxmlformats.org/officeDocument/2006/relationships/hyperlink" Target="https://www.esfondi.lv/gadskartejie-ieviesanas-zinojumi" TargetMode="External"/><Relationship Id="rId25" Type="http://schemas.openxmlformats.org/officeDocument/2006/relationships/chart" Target="charts/chart4.xml"/><Relationship Id="rId33" Type="http://schemas.openxmlformats.org/officeDocument/2006/relationships/image" Target="media/image8.png"/><Relationship Id="rId38" Type="http://schemas.openxmlformats.org/officeDocument/2006/relationships/chart" Target="charts/chart9.xml"/><Relationship Id="rId46" Type="http://schemas.openxmlformats.org/officeDocument/2006/relationships/fontTable" Target="fontTable.xml"/><Relationship Id="rId20" Type="http://schemas.openxmlformats.org/officeDocument/2006/relationships/hyperlink" Target="https://raim.gov.lv/node/49" TargetMode="External"/><Relationship Id="rId41" Type="http://schemas.openxmlformats.org/officeDocument/2006/relationships/hyperlink" Target="https://www.cfla.gov.lv/lv/es-fondi-2014-2020/krapsanas-apkarosana"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sfondi.lv/2019.gads" TargetMode="External"/><Relationship Id="rId13" Type="http://schemas.openxmlformats.org/officeDocument/2006/relationships/hyperlink" Target="https://www.eeagrants.lv/?id=98" TargetMode="External"/><Relationship Id="rId18" Type="http://schemas.openxmlformats.org/officeDocument/2006/relationships/hyperlink" Target="https://www.esfondi.lv/upload/Zinojumi/mk_29.10.2019.-sedes-protokola-nr.50_27izraksts.pdf" TargetMode="External"/><Relationship Id="rId3" Type="http://schemas.openxmlformats.org/officeDocument/2006/relationships/hyperlink" Target="https://www.fm.gov.lv/lv/aktualitates/jaunumi/makroekonomika/61530-fm-gada-videja-inflacija-pern-bija-28" TargetMode="External"/><Relationship Id="rId21" Type="http://schemas.openxmlformats.org/officeDocument/2006/relationships/hyperlink" Target="https://www.esfondi.lv/risku-parvaldiba" TargetMode="External"/><Relationship Id="rId7" Type="http://schemas.openxmlformats.org/officeDocument/2006/relationships/hyperlink" Target="https://www.fm.gov.lv/lv/sadalas/komercdarbibas_atbalsta_kontrole/" TargetMode="External"/><Relationship Id="rId12" Type="http://schemas.openxmlformats.org/officeDocument/2006/relationships/hyperlink" Target="https://www.eeagrants.lv/?id=96" TargetMode="External"/><Relationship Id="rId17" Type="http://schemas.openxmlformats.org/officeDocument/2006/relationships/hyperlink" Target="https://www.esfondi.lv/upload/Zinojumi/informativais-zinojums-par-kohezijas-politikas-eiropas-savienibas-fondu-investiciju-aktualitatem-lidz-2019.-gada-augustam-pusgada-zinojums.pdf" TargetMode="External"/><Relationship Id="rId2" Type="http://schemas.openxmlformats.org/officeDocument/2006/relationships/hyperlink" Target="http://www.esfondi.lv/page.php?id=1104" TargetMode="External"/><Relationship Id="rId16" Type="http://schemas.openxmlformats.org/officeDocument/2006/relationships/hyperlink" Target="http://www.esfondi.lv/konstatetas-neatbilstibas" TargetMode="External"/><Relationship Id="rId20" Type="http://schemas.openxmlformats.org/officeDocument/2006/relationships/hyperlink" Target="https://ec.europa.eu/regional_policy/sources/docgener/informat/2014/guidance_withdrawals_recoveries_en.pdf" TargetMode="External"/><Relationship Id="rId1" Type="http://schemas.openxmlformats.org/officeDocument/2006/relationships/hyperlink" Target="https://www.esfondi.lv/sabiedribas-informetiba" TargetMode="External"/><Relationship Id="rId6" Type="http://schemas.openxmlformats.org/officeDocument/2006/relationships/hyperlink" Target="https://www.esfondi.lv/izvertejumi-1" TargetMode="External"/><Relationship Id="rId11" Type="http://schemas.openxmlformats.org/officeDocument/2006/relationships/hyperlink" Target="https://www.csb.gov.lv/lv/statistika/klasifikacijas/institucionalo-sektoru-klasifikacija/kodi" TargetMode="External"/><Relationship Id="rId5" Type="http://schemas.openxmlformats.org/officeDocument/2006/relationships/hyperlink" Target="https://www.esfondi.lv/gada-kontroles-zinojumi-2014--2020" TargetMode="External"/><Relationship Id="rId15" Type="http://schemas.openxmlformats.org/officeDocument/2006/relationships/hyperlink" Target="http://www.esfondi.lv/vadlinijas--skaidrojumi" TargetMode="External"/><Relationship Id="rId10" Type="http://schemas.openxmlformats.org/officeDocument/2006/relationships/hyperlink" Target="https://www.esfondi.lv/2019.gads" TargetMode="External"/><Relationship Id="rId19" Type="http://schemas.openxmlformats.org/officeDocument/2006/relationships/hyperlink" Target="http://www.esfondi.lv/upload/00-vadlinijas/neatbilstibu-vl-nr.2.7._19.12.2018.zip" TargetMode="External"/><Relationship Id="rId4" Type="http://schemas.openxmlformats.org/officeDocument/2006/relationships/hyperlink" Target="https://www.esfondi.lv/2020.gads" TargetMode="External"/><Relationship Id="rId9" Type="http://schemas.openxmlformats.org/officeDocument/2006/relationships/hyperlink" Target="https://www.esfondi.lv/2020.gads" TargetMode="External"/><Relationship Id="rId14" Type="http://schemas.openxmlformats.org/officeDocument/2006/relationships/hyperlink" Target="https://www.eeagrants.lv/?id=134"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4.xml"/><Relationship Id="rId4" Type="http://schemas.openxmlformats.org/officeDocument/2006/relationships/package" Target="../embeddings/Microsoft_Excel_Worksheet4.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5.xlsx"/></Relationships>
</file>

<file path=word/charts/_rels/chart2.xml.rels><?xml version="1.0" encoding="UTF-8" standalone="yes"?>
<Relationships xmlns="http://schemas.openxmlformats.org/package/2006/relationships"><Relationship Id="rId3" Type="http://schemas.openxmlformats.org/officeDocument/2006/relationships/oleObject" Target="file:///\\fk\fud\IEVIE&#352;ANAS%20UZRAUDZ&#298;BA\ZI&#325;OJUMI\MK_zinojumi\2019.gads\38_01.03.2020_pusgada%20zi&#326;ojums\3_Izejas%20faili%20grafikiem\Grafiki_20_FEB.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k\fud\IEVIE&#352;ANAS%20UZRAUDZ&#298;BA\ZI&#325;OJUMI\MK_zinojumi\2019.gads\38_01.03.2020_pusgada%20zi&#326;ojums\3_Izejas%20faili%20grafikiem\Grafiki_20_FEB.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k\fud\IEVIE&#352;ANAS%20UZRAUDZ&#298;BA\ZI&#325;OJUMI\MK_zinojumi\2019.gads\38_01.03.2020_pusgada%20zi&#326;ojums\3_Izejas%20faili%20grafikiem\Grafiki_20_FEB.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3.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2.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200" b="1"/>
              <a:t>Kopā: 4 484,5 (101,5%)</a:t>
            </a:r>
          </a:p>
        </c:rich>
      </c:tx>
      <c:layout>
        <c:manualLayout>
          <c:xMode val="edge"/>
          <c:yMode val="edge"/>
          <c:x val="0.71477050443321444"/>
          <c:y val="2.210409532776415E-2"/>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41187682557696348"/>
          <c:y val="0.11207525928609786"/>
          <c:w val="0.48659362853275179"/>
          <c:h val="0.61876570455349589"/>
        </c:manualLayout>
      </c:layout>
      <c:barChart>
        <c:barDir val="bar"/>
        <c:grouping val="stacked"/>
        <c:varyColors val="0"/>
        <c:ser>
          <c:idx val="0"/>
          <c:order val="0"/>
          <c:tx>
            <c:strRef>
              <c:f>Dati!$S$3</c:f>
              <c:strCache>
                <c:ptCount val="1"/>
                <c:pt idx="0">
                  <c:v>Pieejamais ES fondu finansējums</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(Dati!$D$3:$H$3,Dati!$J$3:$M$3,Dati!$S$3:$T$3)</c:f>
              <c:strCache>
                <c:ptCount val="8"/>
                <c:pt idx="0">
                  <c:v>No EK saņemtie starpposma maksājumi</c:v>
                </c:pt>
                <c:pt idx="1">
                  <c:v>Deklarētie maksājumi EK</c:v>
                </c:pt>
                <c:pt idx="2">
                  <c:v>Veikti maksājumi projektos</c:v>
                </c:pt>
                <c:pt idx="3">
                  <c:v>Iepirkumu līgumi</c:v>
                </c:pt>
                <c:pt idx="4">
                  <c:v>Projektu līgumi, skaits -  1720</c:v>
                </c:pt>
                <c:pt idx="5">
                  <c:v>Iesniegti projekti, skaits - 1847</c:v>
                </c:pt>
                <c:pt idx="6">
                  <c:v>Pieejamais ES fondu finansējums</c:v>
                </c:pt>
                <c:pt idx="7">
                  <c:v>Pieejamais ''virssaistību*'' apjoms</c:v>
                </c:pt>
              </c:strCache>
              <c:extLst/>
            </c:strRef>
          </c:cat>
          <c:val>
            <c:numRef>
              <c:f>(Dati!$D$4:$H$4,Dati!$J$4:$M$4,Dati!$S$4)</c:f>
              <c:numCache>
                <c:formatCode>General</c:formatCode>
                <c:ptCount val="7"/>
              </c:numCache>
              <c:extLst/>
            </c:numRef>
          </c:val>
          <c:extLst>
            <c:ext xmlns:c16="http://schemas.microsoft.com/office/drawing/2014/chart" uri="{C3380CC4-5D6E-409C-BE32-E72D297353CC}">
              <c16:uniqueId val="{00000000-506C-42E2-A8FF-918781E70FAB}"/>
            </c:ext>
          </c:extLst>
        </c:ser>
        <c:ser>
          <c:idx val="1"/>
          <c:order val="1"/>
          <c:tx>
            <c:strRef>
              <c:f>Dati!$C$5:$C$9</c:f>
              <c:strCache>
                <c:ptCount val="1"/>
                <c:pt idx="0">
                  <c:v>Mil EUR Esošais mēnesis (01.03.)/ % 30.06.2019.</c:v>
                </c:pt>
              </c:strCache>
            </c:strRef>
          </c:tx>
          <c:spPr>
            <a:solidFill>
              <a:schemeClr val="accent2"/>
            </a:solidFill>
            <a:ln>
              <a:noFill/>
            </a:ln>
            <a:effectLst/>
          </c:spPr>
          <c:invertIfNegative val="0"/>
          <c:dPt>
            <c:idx val="0"/>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2-506C-42E2-A8FF-918781E70FAB}"/>
              </c:ext>
            </c:extLst>
          </c:dPt>
          <c:dPt>
            <c:idx val="1"/>
            <c:invertIfNegative val="0"/>
            <c:bubble3D val="0"/>
            <c:spPr>
              <a:solidFill>
                <a:srgbClr val="B3A2C7"/>
              </a:solidFill>
              <a:ln>
                <a:noFill/>
              </a:ln>
              <a:effectLst/>
            </c:spPr>
            <c:extLst>
              <c:ext xmlns:c16="http://schemas.microsoft.com/office/drawing/2014/chart" uri="{C3380CC4-5D6E-409C-BE32-E72D297353CC}">
                <c16:uniqueId val="{00000004-506C-42E2-A8FF-918781E70FAB}"/>
              </c:ext>
            </c:extLst>
          </c:dPt>
          <c:dPt>
            <c:idx val="2"/>
            <c:invertIfNegative val="0"/>
            <c:bubble3D val="0"/>
            <c:spPr>
              <a:solidFill>
                <a:srgbClr val="FFD966"/>
              </a:solidFill>
              <a:ln>
                <a:noFill/>
              </a:ln>
              <a:effectLst/>
            </c:spPr>
            <c:extLst>
              <c:ext xmlns:c16="http://schemas.microsoft.com/office/drawing/2014/chart" uri="{C3380CC4-5D6E-409C-BE32-E72D297353CC}">
                <c16:uniqueId val="{00000006-506C-42E2-A8FF-918781E70FAB}"/>
              </c:ext>
            </c:extLst>
          </c:dPt>
          <c:dPt>
            <c:idx val="4"/>
            <c:invertIfNegative val="0"/>
            <c:bubble3D val="0"/>
            <c:spPr>
              <a:solidFill>
                <a:srgbClr val="C9C9C9"/>
              </a:solidFill>
              <a:ln>
                <a:noFill/>
              </a:ln>
              <a:effectLst/>
            </c:spPr>
            <c:extLst>
              <c:ext xmlns:c16="http://schemas.microsoft.com/office/drawing/2014/chart" uri="{C3380CC4-5D6E-409C-BE32-E72D297353CC}">
                <c16:uniqueId val="{00000008-506C-42E2-A8FF-918781E70FAB}"/>
              </c:ext>
            </c:extLst>
          </c:dPt>
          <c:dPt>
            <c:idx val="5"/>
            <c:invertIfNegative val="0"/>
            <c:bubble3D val="0"/>
            <c:spPr>
              <a:solidFill>
                <a:schemeClr val="accent3">
                  <a:lumMod val="75000"/>
                </a:schemeClr>
              </a:solidFill>
              <a:ln>
                <a:noFill/>
              </a:ln>
              <a:effectLst/>
            </c:spPr>
            <c:extLst>
              <c:ext xmlns:c16="http://schemas.microsoft.com/office/drawing/2014/chart" uri="{C3380CC4-5D6E-409C-BE32-E72D297353CC}">
                <c16:uniqueId val="{0000000A-506C-42E2-A8FF-918781E70FAB}"/>
              </c:ext>
            </c:extLst>
          </c:dPt>
          <c:dPt>
            <c:idx val="6"/>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C-506C-42E2-A8FF-918781E70FAB}"/>
              </c:ext>
            </c:extLst>
          </c:dPt>
          <c:dLbls>
            <c:dLbl>
              <c:idx val="0"/>
              <c:layout>
                <c:manualLayout>
                  <c:x val="0.17320466782448213"/>
                  <c:y val="-8.3349904318700077E-4"/>
                </c:manualLayout>
              </c:layout>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489F327E-AEEF-46CE-B86F-88FCE2FAE9F5}" type="VALUE">
                      <a:rPr lang="en-US"/>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t>[VALUE]</a:t>
                    </a:fld>
                    <a:r>
                      <a:rPr lang="en-US"/>
                      <a:t> (31,4%) </a:t>
                    </a:r>
                    <a:r>
                      <a:rPr lang="en-US" sz="1100" b="0" i="0" u="none" strike="noStrike" kern="1200" baseline="0">
                        <a:solidFill>
                          <a:sysClr val="windowText" lastClr="000000"/>
                        </a:solidFill>
                        <a:latin typeface="Times New Roman" panose="02020603050405020304" pitchFamily="18" charset="0"/>
                        <a:cs typeface="Times New Roman" panose="02020603050405020304" pitchFamily="18" charset="0"/>
                      </a:rPr>
                      <a:t>↑9,6%</a:t>
                    </a:r>
                  </a:p>
                </c:rich>
              </c:tx>
              <c:numFmt formatCode="#,##0.0" sourceLinked="0"/>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25564134707042219"/>
                      <c:h val="5.4696789536266346E-2"/>
                    </c:manualLayout>
                  </c15:layout>
                  <c15:dlblFieldTable/>
                  <c15:showDataLabelsRange val="0"/>
                </c:ext>
                <c:ext xmlns:c16="http://schemas.microsoft.com/office/drawing/2014/chart" uri="{C3380CC4-5D6E-409C-BE32-E72D297353CC}">
                  <c16:uniqueId val="{00000002-506C-42E2-A8FF-918781E70FAB}"/>
                </c:ext>
              </c:extLst>
            </c:dLbl>
            <c:dLbl>
              <c:idx val="1"/>
              <c:layout>
                <c:manualLayout>
                  <c:x val="0.17970149253731343"/>
                  <c:y val="6.4359434126332071E-4"/>
                </c:manualLayout>
              </c:layout>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466065B4-98C6-4623-99D3-B5A1522D7B90}" type="VALUE">
                      <a:rPr lang="en-US"/>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t>[VALUE]</a:t>
                    </a:fld>
                    <a:r>
                      <a:rPr lang="en-US"/>
                      <a:t> (35,1%) </a:t>
                    </a:r>
                    <a:r>
                      <a:rPr lang="en-US" sz="1100" b="0" i="0" u="none" strike="noStrike" kern="1200" baseline="0">
                        <a:solidFill>
                          <a:sysClr val="windowText" lastClr="000000"/>
                        </a:solidFill>
                        <a:latin typeface="Times New Roman" panose="02020603050405020304" pitchFamily="18" charset="0"/>
                        <a:cs typeface="Times New Roman" panose="02020603050405020304" pitchFamily="18" charset="0"/>
                      </a:rPr>
                      <a:t>↑6,8%</a:t>
                    </a:r>
                  </a:p>
                </c:rich>
              </c:tx>
              <c:numFmt formatCode="#,##0.0" sourceLinked="0"/>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2438215382617003"/>
                      <c:h val="6.2166292483776427E-2"/>
                    </c:manualLayout>
                  </c15:layout>
                  <c15:dlblFieldTable/>
                  <c15:showDataLabelsRange val="0"/>
                </c:ext>
                <c:ext xmlns:c16="http://schemas.microsoft.com/office/drawing/2014/chart" uri="{C3380CC4-5D6E-409C-BE32-E72D297353CC}">
                  <c16:uniqueId val="{00000004-506C-42E2-A8FF-918781E70FAB}"/>
                </c:ext>
              </c:extLst>
            </c:dLbl>
            <c:dLbl>
              <c:idx val="2"/>
              <c:layout>
                <c:manualLayout>
                  <c:x val="0.19641294838145232"/>
                  <c:y val="-1.2237134674334944E-3"/>
                </c:manualLayout>
              </c:layout>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E3A9050A-FFF3-4CAA-8FD4-2BCED7279434}" type="VALUE">
                      <a:rPr lang="en-US"/>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t>[VALUE]</a:t>
                    </a:fld>
                    <a:r>
                      <a:rPr lang="en-US"/>
                      <a:t> </a:t>
                    </a:r>
                    <a:r>
                      <a:rPr lang="en-US" sz="1100" b="0" i="0" u="none" strike="noStrike" kern="1200" baseline="0">
                        <a:solidFill>
                          <a:sysClr val="windowText" lastClr="000000"/>
                        </a:solidFill>
                        <a:latin typeface="Times New Roman" panose="02020603050405020304" pitchFamily="18" charset="0"/>
                        <a:cs typeface="Times New Roman" panose="02020603050405020304" pitchFamily="18" charset="0"/>
                      </a:rPr>
                      <a:t>(42,4%) ↑7,0%</a:t>
                    </a:r>
                  </a:p>
                </c:rich>
              </c:tx>
              <c:numFmt formatCode="#,##0.0" sourceLinked="0"/>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25672282336533414"/>
                      <c:h val="5.3370686922146235E-2"/>
                    </c:manualLayout>
                  </c15:layout>
                  <c15:dlblFieldTable/>
                  <c15:showDataLabelsRange val="0"/>
                </c:ext>
                <c:ext xmlns:c16="http://schemas.microsoft.com/office/drawing/2014/chart" uri="{C3380CC4-5D6E-409C-BE32-E72D297353CC}">
                  <c16:uniqueId val="{00000006-506C-42E2-A8FF-918781E70FAB}"/>
                </c:ext>
              </c:extLst>
            </c:dLbl>
            <c:dLbl>
              <c:idx val="3"/>
              <c:layout>
                <c:manualLayout>
                  <c:x val="0.2516762407086785"/>
                  <c:y val="1.5058197840306937E-2"/>
                </c:manualLayout>
              </c:layout>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64EAE4B0-E3B4-416C-8821-FE84A71F2DFF}" type="VALUE">
                      <a:rPr lang="en-US">
                        <a:solidFill>
                          <a:sysClr val="windowText" lastClr="000000"/>
                        </a:solidFill>
                      </a:rPr>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t>[VALUE]</a:t>
                    </a:fld>
                    <a:r>
                      <a:rPr lang="en-US">
                        <a:solidFill>
                          <a:sysClr val="windowText" lastClr="000000"/>
                        </a:solidFill>
                      </a:rPr>
                      <a:t> (42,4% no projektu līgumiem)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r>
                      <a:rPr lang="en-US">
                        <a:solidFill>
                          <a:sysClr val="windowText" lastClr="000000"/>
                        </a:solidFill>
                      </a:rPr>
                      <a:t>+777 milj. </a:t>
                    </a:r>
                    <a:r>
                      <a:rPr lang="en-US" i="1">
                        <a:solidFill>
                          <a:sysClr val="windowText" lastClr="000000"/>
                        </a:solidFill>
                      </a:rPr>
                      <a:t>euro</a:t>
                    </a:r>
                    <a:endParaRPr lang="en-US" sz="1100" b="0" i="1" u="none" strike="noStrike" kern="1200" baseline="0">
                      <a:solidFill>
                        <a:sysClr val="windowText" lastClr="000000"/>
                      </a:solidFill>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endParaRPr lang="lv-LV"/>
                  </a:p>
                </c:rich>
              </c:tx>
              <c:numFmt formatCode="#,##0.0" sourceLinked="0"/>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43450141847547391"/>
                      <c:h val="0.10675989030782917"/>
                    </c:manualLayout>
                  </c15:layout>
                  <c15:dlblFieldTable/>
                  <c15:showDataLabelsRange val="0"/>
                </c:ext>
                <c:ext xmlns:c16="http://schemas.microsoft.com/office/drawing/2014/chart" uri="{C3380CC4-5D6E-409C-BE32-E72D297353CC}">
                  <c16:uniqueId val="{0000000D-506C-42E2-A8FF-918781E70FAB}"/>
                </c:ext>
              </c:extLst>
            </c:dLbl>
            <c:dLbl>
              <c:idx val="4"/>
              <c:layout>
                <c:manualLayout>
                  <c:x val="0.2710329368032976"/>
                  <c:y val="2.1443715894975245E-3"/>
                </c:manualLayout>
              </c:layout>
              <c:tx>
                <c:rich>
                  <a:bodyPr/>
                  <a:lstStyle/>
                  <a:p>
                    <a:fld id="{5FA50F4E-52FE-4052-AA61-C6665E5C0E21}" type="VALUE">
                      <a:rPr lang="en-US"/>
                      <a:pPr/>
                      <a:t>[VALUE]</a:t>
                    </a:fld>
                    <a:r>
                      <a:rPr lang="en-US"/>
                      <a:t> (85,7%) </a:t>
                    </a:r>
                    <a:r>
                      <a:rPr lang="en-US">
                        <a:latin typeface="Times New Roman" panose="02020603050405020304" pitchFamily="18" charset="0"/>
                        <a:cs typeface="Times New Roman" panose="02020603050405020304" pitchFamily="18" charset="0"/>
                      </a:rPr>
                      <a:t>↑9,0%</a:t>
                    </a:r>
                  </a:p>
                </c:rich>
              </c:tx>
              <c:showLegendKey val="0"/>
              <c:showVal val="1"/>
              <c:showCatName val="0"/>
              <c:showSerName val="0"/>
              <c:showPercent val="0"/>
              <c:showBubbleSize val="0"/>
              <c:extLst>
                <c:ext xmlns:c15="http://schemas.microsoft.com/office/drawing/2012/chart" uri="{CE6537A1-D6FC-4f65-9D91-7224C49458BB}">
                  <c15:layout>
                    <c:manualLayout>
                      <c:w val="0.25129493119850144"/>
                      <c:h val="5.3370686922146235E-2"/>
                    </c:manualLayout>
                  </c15:layout>
                  <c15:dlblFieldTable/>
                  <c15:showDataLabelsRange val="0"/>
                </c:ext>
                <c:ext xmlns:c16="http://schemas.microsoft.com/office/drawing/2014/chart" uri="{C3380CC4-5D6E-409C-BE32-E72D297353CC}">
                  <c16:uniqueId val="{00000008-506C-42E2-A8FF-918781E70FAB}"/>
                </c:ext>
              </c:extLst>
            </c:dLbl>
            <c:dLbl>
              <c:idx val="5"/>
              <c:layout>
                <c:manualLayout>
                  <c:x val="0.27653404021014788"/>
                  <c:y val="-1.2860806305410577E-4"/>
                </c:manualLayout>
              </c:layout>
              <c:tx>
                <c:rich>
                  <a:bodyPr rot="0" spcFirstLastPara="1" vertOverflow="ellipsis" vert="horz" wrap="square" anchor="ctr" anchorCtr="0"/>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A55BCF39-AE0E-455F-8CFE-D7E922C439AF}" type="VALUE">
                      <a:rPr lang="en-US"/>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t>[VALUE]</a:t>
                    </a:fld>
                    <a:r>
                      <a:rPr lang="en-US"/>
                      <a:t> (89,0%)</a:t>
                    </a:r>
                    <a:r>
                      <a:rPr lang="en-US" sz="1100" b="0" i="0" u="none" strike="noStrike" kern="1200" baseline="0">
                        <a:solidFill>
                          <a:sysClr val="windowText" lastClr="000000"/>
                        </a:solidFill>
                        <a:latin typeface="Times New Roman" panose="02020603050405020304" pitchFamily="18" charset="0"/>
                        <a:cs typeface="Times New Roman" panose="02020603050405020304" pitchFamily="18" charset="0"/>
                      </a:rPr>
                      <a:t> ↑0,7%</a:t>
                    </a:r>
                    <a:r>
                      <a:rPr lang="en-US"/>
                      <a:t> </a:t>
                    </a:r>
                  </a:p>
                </c:rich>
              </c:tx>
              <c:numFmt formatCode="#,##0.0" sourceLinked="0"/>
              <c:spPr>
                <a:noFill/>
                <a:ln>
                  <a:noFill/>
                </a:ln>
                <a:effectLst/>
              </c:spPr>
              <c:txPr>
                <a:bodyPr rot="0" spcFirstLastPara="1" vertOverflow="ellipsis" vert="horz" wrap="square" anchor="ctr" anchorCtr="0"/>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26167030116260342"/>
                      <c:h val="5.8932449777001884E-2"/>
                    </c:manualLayout>
                  </c15:layout>
                  <c15:dlblFieldTable/>
                  <c15:showDataLabelsRange val="0"/>
                </c:ext>
                <c:ext xmlns:c16="http://schemas.microsoft.com/office/drawing/2014/chart" uri="{C3380CC4-5D6E-409C-BE32-E72D297353CC}">
                  <c16:uniqueId val="{0000000A-506C-42E2-A8FF-918781E70FAB}"/>
                </c:ext>
              </c:extLst>
            </c:dLbl>
            <c:dLbl>
              <c:idx val="6"/>
              <c:layout>
                <c:manualLayout>
                  <c:x val="-1.823933460132252E-3"/>
                  <c:y val="-6.0256340636465532E-2"/>
                </c:manualLayout>
              </c:layout>
              <c:tx>
                <c:rich>
                  <a:bodyPr/>
                  <a:lstStyle/>
                  <a:p>
                    <a:fld id="{1DBBE3E3-6395-4E39-A2E7-CD57422C3C25}"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C-506C-42E2-A8FF-918781E70FAB}"/>
                </c:ext>
              </c:extLst>
            </c:dLbl>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(Dati!$D$3:$H$3,Dati!$J$3:$M$3,Dati!$S$3:$T$3)</c:f>
              <c:strCache>
                <c:ptCount val="8"/>
                <c:pt idx="0">
                  <c:v>No EK saņemtie starpposma maksājumi</c:v>
                </c:pt>
                <c:pt idx="1">
                  <c:v>Deklarētie maksājumi EK</c:v>
                </c:pt>
                <c:pt idx="2">
                  <c:v>Veikti maksājumi projektos</c:v>
                </c:pt>
                <c:pt idx="3">
                  <c:v>Iepirkumu līgumi</c:v>
                </c:pt>
                <c:pt idx="4">
                  <c:v>Projektu līgumi, skaits -  1720</c:v>
                </c:pt>
                <c:pt idx="5">
                  <c:v>Iesniegti projekti, skaits - 1847</c:v>
                </c:pt>
                <c:pt idx="6">
                  <c:v>Pieejamais ES fondu finansējums</c:v>
                </c:pt>
                <c:pt idx="7">
                  <c:v>Pieejamais ''virssaistību*'' apjoms</c:v>
                </c:pt>
              </c:strCache>
              <c:extLst/>
            </c:strRef>
          </c:cat>
          <c:val>
            <c:numRef>
              <c:f>(Dati!$D$5:$H$5,Dati!$J$5:$M$5,Dati!$S$5)</c:f>
              <c:numCache>
                <c:formatCode>#\ ##0_ ;\-#\ ##0\ </c:formatCode>
                <c:ptCount val="7"/>
                <c:pt idx="0" formatCode="#,##0">
                  <c:v>1387690868.2199998</c:v>
                </c:pt>
                <c:pt idx="1">
                  <c:v>1550236498.853754</c:v>
                </c:pt>
                <c:pt idx="2" formatCode="#,##0">
                  <c:v>1872473848.0923057</c:v>
                </c:pt>
                <c:pt idx="3" formatCode="#,##0">
                  <c:v>1541845559.6907387</c:v>
                </c:pt>
                <c:pt idx="4" formatCode="#,##0">
                  <c:v>3788010584.036818</c:v>
                </c:pt>
                <c:pt idx="5" formatCode="#,##0">
                  <c:v>3931874740.786818</c:v>
                </c:pt>
                <c:pt idx="6" formatCode="#,##0">
                  <c:v>4418233214</c:v>
                </c:pt>
              </c:numCache>
              <c:extLst/>
            </c:numRef>
          </c:val>
          <c:extLst>
            <c:ext xmlns:c16="http://schemas.microsoft.com/office/drawing/2014/chart" uri="{C3380CC4-5D6E-409C-BE32-E72D297353CC}">
              <c16:uniqueId val="{0000000E-506C-42E2-A8FF-918781E70FAB}"/>
            </c:ext>
          </c:extLst>
        </c:ser>
        <c:ser>
          <c:idx val="2"/>
          <c:order val="2"/>
          <c:tx>
            <c:strRef>
              <c:f>Dati!$T$3</c:f>
              <c:strCache>
                <c:ptCount val="1"/>
                <c:pt idx="0">
                  <c:v>Pieejamais ''virssaistību*'' apjoms</c:v>
                </c:pt>
              </c:strCache>
            </c:strRef>
          </c:tx>
          <c:spPr>
            <a:solidFill>
              <a:srgbClr val="FF0000"/>
            </a:solidFill>
            <a:ln>
              <a:noFill/>
            </a:ln>
            <a:effectLst/>
          </c:spPr>
          <c:invertIfNegative val="0"/>
          <c:dLbls>
            <c:dLbl>
              <c:idx val="6"/>
              <c:layout>
                <c:manualLayout>
                  <c:x val="6.393147025495266E-2"/>
                  <c:y val="-3.0128383808625786E-17"/>
                </c:manualLayout>
              </c:layout>
              <c:tx>
                <c:rich>
                  <a:bodyPr/>
                  <a:lstStyle/>
                  <a:p>
                    <a:fld id="{2A33641C-09A9-41A5-88F1-67B7E35E633C}" type="VALUE">
                      <a:rPr lang="en-US"/>
                      <a:pPr/>
                      <a:t>[VALUE]</a:t>
                    </a:fld>
                    <a:r>
                      <a:rPr lang="en-US"/>
                      <a:t> (1,5%)</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F-506C-42E2-A8FF-918781E70FAB}"/>
                </c:ext>
              </c:extLst>
            </c:dLbl>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(Dati!$D$3:$H$3,Dati!$J$3:$M$3,Dati!$S$3:$T$3)</c:f>
              <c:strCache>
                <c:ptCount val="8"/>
                <c:pt idx="0">
                  <c:v>No EK saņemtie starpposma maksājumi</c:v>
                </c:pt>
                <c:pt idx="1">
                  <c:v>Deklarētie maksājumi EK</c:v>
                </c:pt>
                <c:pt idx="2">
                  <c:v>Veikti maksājumi projektos</c:v>
                </c:pt>
                <c:pt idx="3">
                  <c:v>Iepirkumu līgumi</c:v>
                </c:pt>
                <c:pt idx="4">
                  <c:v>Projektu līgumi, skaits -  1720</c:v>
                </c:pt>
                <c:pt idx="5">
                  <c:v>Iesniegti projekti, skaits - 1847</c:v>
                </c:pt>
                <c:pt idx="6">
                  <c:v>Pieejamais ES fondu finansējums</c:v>
                </c:pt>
                <c:pt idx="7">
                  <c:v>Pieejamais ''virssaistību*'' apjoms</c:v>
                </c:pt>
              </c:strCache>
              <c:extLst/>
            </c:strRef>
          </c:cat>
          <c:val>
            <c:numRef>
              <c:f>(Dati!$D$6:$H$6,Dati!$J$6:$M$6,Dati!$S$6)</c:f>
              <c:numCache>
                <c:formatCode>General</c:formatCode>
                <c:ptCount val="7"/>
                <c:pt idx="6" formatCode="#,##0">
                  <c:v>66269088</c:v>
                </c:pt>
              </c:numCache>
              <c:extLst/>
            </c:numRef>
          </c:val>
          <c:extLst>
            <c:ext xmlns:c16="http://schemas.microsoft.com/office/drawing/2014/chart" uri="{C3380CC4-5D6E-409C-BE32-E72D297353CC}">
              <c16:uniqueId val="{00000010-506C-42E2-A8FF-918781E70FAB}"/>
            </c:ext>
          </c:extLst>
        </c:ser>
        <c:ser>
          <c:idx val="3"/>
          <c:order val="3"/>
          <c:tx>
            <c:strRef>
              <c:f>'Ikmēneša ziņojumam - lielais gr'!#REF!</c:f>
              <c:strCache>
                <c:ptCount val="1"/>
                <c:pt idx="0">
                  <c:v>#REF!</c:v>
                </c:pt>
              </c:strCache>
            </c:strRef>
          </c:tx>
          <c:spPr>
            <a:solidFill>
              <a:schemeClr val="accent4"/>
            </a:solidFill>
            <a:ln>
              <a:noFill/>
            </a:ln>
            <a:effectLst/>
          </c:spPr>
          <c:invertIfNegative val="0"/>
          <c:cat>
            <c:strRef>
              <c:f>(Dati!$D$3:$H$3,Dati!$J$3:$M$3,Dati!$S$3:$T$3)</c:f>
              <c:strCache>
                <c:ptCount val="8"/>
                <c:pt idx="0">
                  <c:v>No EK saņemtie starpposma maksājumi</c:v>
                </c:pt>
                <c:pt idx="1">
                  <c:v>Deklarētie maksājumi EK</c:v>
                </c:pt>
                <c:pt idx="2">
                  <c:v>Veikti maksājumi projektos</c:v>
                </c:pt>
                <c:pt idx="3">
                  <c:v>Iepirkumu līgumi</c:v>
                </c:pt>
                <c:pt idx="4">
                  <c:v>Projektu līgumi, skaits -  1720</c:v>
                </c:pt>
                <c:pt idx="5">
                  <c:v>Iesniegti projekti, skaits - 1847</c:v>
                </c:pt>
                <c:pt idx="6">
                  <c:v>Pieejamais ES fondu finansējums</c:v>
                </c:pt>
                <c:pt idx="7">
                  <c:v>Pieejamais ''virssaistību*'' apjoms</c:v>
                </c:pt>
              </c:strCache>
              <c:extLst/>
            </c:strRef>
          </c:cat>
          <c:val>
            <c:numRef>
              <c:f>'Ikmēneša ziņojumam - lielais gr'!#REF!</c:f>
              <c:numCache>
                <c:formatCode>General</c:formatCode>
                <c:ptCount val="1"/>
                <c:pt idx="0">
                  <c:v>1</c:v>
                </c:pt>
              </c:numCache>
            </c:numRef>
          </c:val>
          <c:extLst>
            <c:ext xmlns:c16="http://schemas.microsoft.com/office/drawing/2014/chart" uri="{C3380CC4-5D6E-409C-BE32-E72D297353CC}">
              <c16:uniqueId val="{00000011-506C-42E2-A8FF-918781E70FAB}"/>
            </c:ext>
          </c:extLst>
        </c:ser>
        <c:ser>
          <c:idx val="4"/>
          <c:order val="4"/>
          <c:tx>
            <c:strRef>
              <c:f>Dati!$C$7</c:f>
              <c:strCache>
                <c:ptCount val="1"/>
                <c:pt idx="0">
                  <c:v>Esošais mēnesis (01.03.)/ %</c:v>
                </c:pt>
              </c:strCache>
            </c:strRef>
          </c:tx>
          <c:spPr>
            <a:solidFill>
              <a:schemeClr val="accent5"/>
            </a:solidFill>
            <a:ln>
              <a:noFill/>
            </a:ln>
            <a:effectLst/>
          </c:spPr>
          <c:invertIfNegative val="0"/>
          <c:cat>
            <c:strRef>
              <c:f>(Dati!$D$3:$H$3,Dati!$J$3:$M$3,Dati!$S$3:$T$3)</c:f>
              <c:strCache>
                <c:ptCount val="8"/>
                <c:pt idx="0">
                  <c:v>No EK saņemtie starpposma maksājumi</c:v>
                </c:pt>
                <c:pt idx="1">
                  <c:v>Deklarētie maksājumi EK</c:v>
                </c:pt>
                <c:pt idx="2">
                  <c:v>Veikti maksājumi projektos</c:v>
                </c:pt>
                <c:pt idx="3">
                  <c:v>Iepirkumu līgumi</c:v>
                </c:pt>
                <c:pt idx="4">
                  <c:v>Projektu līgumi, skaits -  1720</c:v>
                </c:pt>
                <c:pt idx="5">
                  <c:v>Iesniegti projekti, skaits - 1847</c:v>
                </c:pt>
                <c:pt idx="6">
                  <c:v>Pieejamais ES fondu finansējums</c:v>
                </c:pt>
                <c:pt idx="7">
                  <c:v>Pieejamais ''virssaistību*'' apjoms</c:v>
                </c:pt>
              </c:strCache>
              <c:extLst/>
            </c:strRef>
          </c:cat>
          <c:val>
            <c:numRef>
              <c:f>(Dati!$D$7:$H$7,Dati!$J$7:$M$7,Dati!$S$7)</c:f>
              <c:numCache>
                <c:formatCode>0.0%</c:formatCode>
                <c:ptCount val="7"/>
                <c:pt idx="0">
                  <c:v>0.31408275684109233</c:v>
                </c:pt>
                <c:pt idx="1">
                  <c:v>0.35087249218568617</c:v>
                </c:pt>
                <c:pt idx="2">
                  <c:v>0.42380602322191174</c:v>
                </c:pt>
                <c:pt idx="3">
                  <c:v>0.40703306537428419</c:v>
                </c:pt>
                <c:pt idx="4">
                  <c:v>0.85735867722731263</c:v>
                </c:pt>
                <c:pt idx="5">
                  <c:v>0.88992014462431179</c:v>
                </c:pt>
              </c:numCache>
              <c:extLst/>
            </c:numRef>
          </c:val>
          <c:extLst>
            <c:ext xmlns:c16="http://schemas.microsoft.com/office/drawing/2014/chart" uri="{C3380CC4-5D6E-409C-BE32-E72D297353CC}">
              <c16:uniqueId val="{00000012-506C-42E2-A8FF-918781E70FAB}"/>
            </c:ext>
          </c:extLst>
        </c:ser>
        <c:ser>
          <c:idx val="5"/>
          <c:order val="5"/>
          <c:tx>
            <c:strRef>
              <c:f>Dati!$C$8</c:f>
              <c:strCache>
                <c:ptCount val="1"/>
              </c:strCache>
            </c:strRef>
          </c:tx>
          <c:spPr>
            <a:solidFill>
              <a:schemeClr val="accent6"/>
            </a:solidFill>
            <a:ln>
              <a:noFill/>
            </a:ln>
            <a:effectLst/>
          </c:spPr>
          <c:invertIfNegative val="0"/>
          <c:cat>
            <c:strRef>
              <c:f>(Dati!$D$3:$H$3,Dati!$J$3:$M$3,Dati!$S$3:$T$3)</c:f>
              <c:strCache>
                <c:ptCount val="8"/>
                <c:pt idx="0">
                  <c:v>No EK saņemtie starpposma maksājumi</c:v>
                </c:pt>
                <c:pt idx="1">
                  <c:v>Deklarētie maksājumi EK</c:v>
                </c:pt>
                <c:pt idx="2">
                  <c:v>Veikti maksājumi projektos</c:v>
                </c:pt>
                <c:pt idx="3">
                  <c:v>Iepirkumu līgumi</c:v>
                </c:pt>
                <c:pt idx="4">
                  <c:v>Projektu līgumi, skaits -  1720</c:v>
                </c:pt>
                <c:pt idx="5">
                  <c:v>Iesniegti projekti, skaits - 1847</c:v>
                </c:pt>
                <c:pt idx="6">
                  <c:v>Pieejamais ES fondu finansējums</c:v>
                </c:pt>
                <c:pt idx="7">
                  <c:v>Pieejamais ''virssaistību*'' apjoms</c:v>
                </c:pt>
              </c:strCache>
              <c:extLst/>
            </c:strRef>
          </c:cat>
          <c:val>
            <c:numRef>
              <c:f>(Dati!$D$8:$H$8,Dati!$J$8:$M$8,Dati!$S$8)</c:f>
              <c:numCache>
                <c:formatCode>General</c:formatCode>
                <c:ptCount val="7"/>
              </c:numCache>
              <c:extLst/>
            </c:numRef>
          </c:val>
          <c:extLst>
            <c:ext xmlns:c16="http://schemas.microsoft.com/office/drawing/2014/chart" uri="{C3380CC4-5D6E-409C-BE32-E72D297353CC}">
              <c16:uniqueId val="{00000013-506C-42E2-A8FF-918781E70FAB}"/>
            </c:ext>
          </c:extLst>
        </c:ser>
        <c:ser>
          <c:idx val="6"/>
          <c:order val="6"/>
          <c:tx>
            <c:strRef>
              <c:f>Dati!$C$9</c:f>
              <c:strCache>
                <c:ptCount val="1"/>
                <c:pt idx="0">
                  <c:v>30.06.2019.</c:v>
                </c:pt>
              </c:strCache>
            </c:strRef>
          </c:tx>
          <c:spPr>
            <a:solidFill>
              <a:schemeClr val="accent1">
                <a:lumMod val="60000"/>
              </a:schemeClr>
            </a:solidFill>
            <a:ln>
              <a:noFill/>
            </a:ln>
            <a:effectLst/>
          </c:spPr>
          <c:invertIfNegative val="0"/>
          <c:cat>
            <c:strRef>
              <c:f>(Dati!$D$3:$H$3,Dati!$J$3:$M$3,Dati!$S$3:$T$3)</c:f>
              <c:strCache>
                <c:ptCount val="8"/>
                <c:pt idx="0">
                  <c:v>No EK saņemtie starpposma maksājumi</c:v>
                </c:pt>
                <c:pt idx="1">
                  <c:v>Deklarētie maksājumi EK</c:v>
                </c:pt>
                <c:pt idx="2">
                  <c:v>Veikti maksājumi projektos</c:v>
                </c:pt>
                <c:pt idx="3">
                  <c:v>Iepirkumu līgumi</c:v>
                </c:pt>
                <c:pt idx="4">
                  <c:v>Projektu līgumi, skaits -  1720</c:v>
                </c:pt>
                <c:pt idx="5">
                  <c:v>Iesniegti projekti, skaits - 1847</c:v>
                </c:pt>
                <c:pt idx="6">
                  <c:v>Pieejamais ES fondu finansējums</c:v>
                </c:pt>
                <c:pt idx="7">
                  <c:v>Pieejamais ''virssaistību*'' apjoms</c:v>
                </c:pt>
              </c:strCache>
              <c:extLst/>
            </c:strRef>
          </c:cat>
          <c:val>
            <c:numRef>
              <c:f>(Dati!$D$9:$H$9,Dati!$J$9:$M$9,Dati!$S$9)</c:f>
              <c:numCache>
                <c:formatCode>0.0%</c:formatCode>
                <c:ptCount val="7"/>
                <c:pt idx="0">
                  <c:v>0.21855299827547764</c:v>
                </c:pt>
                <c:pt idx="1">
                  <c:v>0.28273134095587377</c:v>
                </c:pt>
                <c:pt idx="2">
                  <c:v>0.35331735839420086</c:v>
                </c:pt>
                <c:pt idx="3">
                  <c:v>0.22537726169381642</c:v>
                </c:pt>
                <c:pt idx="4">
                  <c:v>0.76758033845381346</c:v>
                </c:pt>
                <c:pt idx="5">
                  <c:v>0.88311130358317025</c:v>
                </c:pt>
                <c:pt idx="6">
                  <c:v>1.4999001815932661E-2</c:v>
                </c:pt>
              </c:numCache>
              <c:extLst/>
            </c:numRef>
          </c:val>
          <c:extLst>
            <c:ext xmlns:c16="http://schemas.microsoft.com/office/drawing/2014/chart" uri="{C3380CC4-5D6E-409C-BE32-E72D297353CC}">
              <c16:uniqueId val="{00000014-506C-42E2-A8FF-918781E70FAB}"/>
            </c:ext>
          </c:extLst>
        </c:ser>
        <c:ser>
          <c:idx val="7"/>
          <c:order val="7"/>
          <c:tx>
            <c:strRef>
              <c:f>#REF!</c:f>
              <c:strCache>
                <c:ptCount val="1"/>
                <c:pt idx="0">
                  <c:v>#REF!</c:v>
                </c:pt>
              </c:strCache>
            </c:strRef>
          </c:tx>
          <c:spPr>
            <a:solidFill>
              <a:schemeClr val="accent2">
                <a:lumMod val="60000"/>
              </a:schemeClr>
            </a:solidFill>
            <a:ln>
              <a:noFill/>
            </a:ln>
            <a:effectLst/>
          </c:spPr>
          <c:invertIfNegative val="0"/>
          <c:cat>
            <c:strLit>
              <c:ptCount val="8"/>
              <c:pt idx="0">
                <c:v>No EK saņemtie starpposma maksājumi</c:v>
              </c:pt>
              <c:pt idx="1">
                <c:v>Deklarētie maksājumi EK</c:v>
              </c:pt>
              <c:pt idx="2">
                <c:v>Veikti maksājumi projektos</c:v>
              </c:pt>
              <c:pt idx="3">
                <c:v>Iepirkumu līgumi</c:v>
              </c:pt>
              <c:pt idx="4">
                <c:v>Projektu līgumi, skaits -  1720</c:v>
              </c:pt>
              <c:pt idx="5">
                <c:v>Apstiprināti projekti, skaits - 1738</c:v>
              </c:pt>
              <c:pt idx="6">
                <c:v>Iesniegti projekti, skaits - 1847</c:v>
              </c:pt>
              <c:pt idx="7">
                <c:v>Pieejamais ES fondu finansējums</c:v>
              </c:pt>
              <c:extLst>
                <c:ext xmlns:c15="http://schemas.microsoft.com/office/drawing/2012/chart" uri="{02D57815-91ED-43cb-92C2-25804820EDAC}">
                  <c15:autoCat val="1"/>
                </c:ext>
              </c:extLst>
            </c:strLit>
          </c:cat>
          <c:val>
            <c:numRef>
              <c:f>#REF!</c:f>
              <c:numCache>
                <c:formatCode>General</c:formatCode>
                <c:ptCount val="1"/>
                <c:pt idx="0">
                  <c:v>1</c:v>
                </c:pt>
              </c:numCache>
            </c:numRef>
          </c:val>
          <c:extLst>
            <c:ext xmlns:c16="http://schemas.microsoft.com/office/drawing/2014/chart" uri="{C3380CC4-5D6E-409C-BE32-E72D297353CC}">
              <c16:uniqueId val="{00000015-506C-42E2-A8FF-918781E70FAB}"/>
            </c:ext>
          </c:extLst>
        </c:ser>
        <c:dLbls>
          <c:showLegendKey val="0"/>
          <c:showVal val="0"/>
          <c:showCatName val="0"/>
          <c:showSerName val="0"/>
          <c:showPercent val="0"/>
          <c:showBubbleSize val="0"/>
        </c:dLbls>
        <c:gapWidth val="150"/>
        <c:overlap val="100"/>
        <c:axId val="195361344"/>
        <c:axId val="213295048"/>
      </c:barChart>
      <c:catAx>
        <c:axId val="195361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13295048"/>
        <c:crosses val="autoZero"/>
        <c:auto val="1"/>
        <c:lblAlgn val="ctr"/>
        <c:lblOffset val="100"/>
        <c:noMultiLvlLbl val="0"/>
      </c:catAx>
      <c:valAx>
        <c:axId val="213295048"/>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95361344"/>
        <c:crosses val="autoZero"/>
        <c:crossBetween val="between"/>
        <c:majorUnit val="2000000000"/>
        <c:dispUnits>
          <c:builtInUnit val="millions"/>
        </c:dispUnits>
      </c:valAx>
      <c:spPr>
        <a:noFill/>
        <a:ln>
          <a:noFill/>
        </a:ln>
        <a:effectLst/>
      </c:spPr>
    </c:plotArea>
    <c:legend>
      <c:legendPos val="b"/>
      <c:legendEntry>
        <c:idx val="1"/>
        <c:delete val="1"/>
      </c:legendEntry>
      <c:legendEntry>
        <c:idx val="3"/>
        <c:delete val="1"/>
      </c:legendEntry>
      <c:legendEntry>
        <c:idx val="4"/>
        <c:delete val="1"/>
      </c:legendEntry>
      <c:legendEntry>
        <c:idx val="5"/>
        <c:delete val="1"/>
      </c:legendEntry>
      <c:legendEntry>
        <c:idx val="6"/>
        <c:delete val="1"/>
      </c:legendEntry>
      <c:legendEntry>
        <c:idx val="7"/>
        <c:delete val="1"/>
      </c:legendEntry>
      <c:layout>
        <c:manualLayout>
          <c:xMode val="edge"/>
          <c:yMode val="edge"/>
          <c:x val="1.1263243711640452E-4"/>
          <c:y val="0.79744436668276419"/>
          <c:w val="0.99582987712650861"/>
          <c:h val="5.0903763879409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955692154051367E-2"/>
          <c:y val="3.996365795914724E-2"/>
          <c:w val="0.89543058554038124"/>
          <c:h val="0.64932304939016083"/>
        </c:manualLayout>
      </c:layout>
      <c:barChart>
        <c:barDir val="col"/>
        <c:grouping val="clustered"/>
        <c:varyColors val="0"/>
        <c:ser>
          <c:idx val="0"/>
          <c:order val="0"/>
          <c:tx>
            <c:strRef>
              <c:f>'Sheet1 (2)'!$C$3</c:f>
              <c:strCache>
                <c:ptCount val="1"/>
                <c:pt idx="0">
                  <c:v>Kumulatīvi līdz 31.12.2019.</c:v>
                </c:pt>
              </c:strCache>
            </c:strRef>
          </c:tx>
          <c:spPr>
            <a:solidFill>
              <a:schemeClr val="accent1"/>
            </a:solidFill>
            <a:ln>
              <a:noFill/>
            </a:ln>
            <a:effectLst/>
          </c:spPr>
          <c:invertIfNegative val="0"/>
          <c:dLbls>
            <c:dLbl>
              <c:idx val="0"/>
              <c:layout/>
              <c:tx>
                <c:rich>
                  <a:bodyPr/>
                  <a:lstStyle/>
                  <a:p>
                    <a:r>
                      <a:rPr lang="en-US"/>
                      <a:t>10,9 milj. </a:t>
                    </a:r>
                  </a:p>
                  <a:p>
                    <a:r>
                      <a:rPr lang="en-US" b="0"/>
                      <a:t>52%</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9E4-4EE3-B236-26094C42D958}"/>
                </c:ext>
              </c:extLst>
            </c:dLbl>
            <c:dLbl>
              <c:idx val="1"/>
              <c:layout>
                <c:manualLayout>
                  <c:x val="-8.039176978588137E-17"/>
                  <c:y val="1.3146997929606614E-2"/>
                </c:manualLayout>
              </c:layout>
              <c:tx>
                <c:rich>
                  <a:bodyPr/>
                  <a:lstStyle/>
                  <a:p>
                    <a:r>
                      <a:rPr lang="en-US">
                        <a:solidFill>
                          <a:sysClr val="windowText" lastClr="000000"/>
                        </a:solidFill>
                      </a:rPr>
                      <a:t>9,1 milj.</a:t>
                    </a:r>
                  </a:p>
                  <a:p>
                    <a:r>
                      <a:rPr lang="en-US" b="0">
                        <a:solidFill>
                          <a:sysClr val="windowText" lastClr="000000"/>
                        </a:solidFill>
                      </a:rPr>
                      <a:t>43%</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9E4-4EE3-B236-26094C42D958}"/>
                </c:ext>
              </c:extLst>
            </c:dLbl>
            <c:dLbl>
              <c:idx val="2"/>
              <c:layout>
                <c:manualLayout>
                  <c:x val="-2.1925281403218011E-3"/>
                  <c:y val="1.7529330572808834E-2"/>
                </c:manualLayout>
              </c:layout>
              <c:tx>
                <c:rich>
                  <a:bodyPr/>
                  <a:lstStyle/>
                  <a:p>
                    <a:r>
                      <a:rPr lang="en-US"/>
                      <a:t>1 milj.</a:t>
                    </a:r>
                  </a:p>
                  <a:p>
                    <a:r>
                      <a:rPr lang="en-US" b="0"/>
                      <a:t>5%</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9E4-4EE3-B236-26094C42D958}"/>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 (2)'!$B$4:$B$6</c:f>
              <c:strCache>
                <c:ptCount val="3"/>
                <c:pt idx="0">
                  <c:v>Aizdomas par krāpšanu 
vai organizēto noziedzību</c:v>
                </c:pt>
                <c:pt idx="1">
                  <c:v>Iepirkuma normu pārkāpumi</c:v>
                </c:pt>
                <c:pt idx="2">
                  <c:v>Citas neatbilstības* </c:v>
                </c:pt>
              </c:strCache>
            </c:strRef>
          </c:cat>
          <c:val>
            <c:numRef>
              <c:f>'Sheet1 (2)'!$C$4:$C$6</c:f>
              <c:numCache>
                <c:formatCode>#,##0</c:formatCode>
                <c:ptCount val="3"/>
                <c:pt idx="0">
                  <c:v>10890643.59</c:v>
                </c:pt>
                <c:pt idx="1">
                  <c:v>9154030.7599999998</c:v>
                </c:pt>
                <c:pt idx="2">
                  <c:v>1094022.43</c:v>
                </c:pt>
              </c:numCache>
            </c:numRef>
          </c:val>
          <c:extLst>
            <c:ext xmlns:c16="http://schemas.microsoft.com/office/drawing/2014/chart" uri="{C3380CC4-5D6E-409C-BE32-E72D297353CC}">
              <c16:uniqueId val="{00000003-69E4-4EE3-B236-26094C42D958}"/>
            </c:ext>
          </c:extLst>
        </c:ser>
        <c:ser>
          <c:idx val="1"/>
          <c:order val="1"/>
          <c:tx>
            <c:strRef>
              <c:f>'Sheet1 (2)'!$D$3</c:f>
              <c:strCache>
                <c:ptCount val="1"/>
                <c:pt idx="0">
                  <c:v>2019.gada 2.pusgadā</c:v>
                </c:pt>
              </c:strCache>
            </c:strRef>
          </c:tx>
          <c:spPr>
            <a:solidFill>
              <a:schemeClr val="accent2"/>
            </a:solidFill>
            <a:ln>
              <a:noFill/>
            </a:ln>
            <a:effectLst/>
          </c:spPr>
          <c:invertIfNegative val="0"/>
          <c:dLbls>
            <c:dLbl>
              <c:idx val="0"/>
              <c:layout>
                <c:manualLayout>
                  <c:x val="8.8193142983132664E-3"/>
                  <c:y val="1.3146848169402554E-2"/>
                </c:manualLayout>
              </c:layout>
              <c:tx>
                <c:rich>
                  <a:bodyPr/>
                  <a:lstStyle/>
                  <a:p>
                    <a:r>
                      <a:rPr lang="en-US"/>
                      <a:t>10,2 ,milj.</a:t>
                    </a:r>
                  </a:p>
                  <a:p>
                    <a:r>
                      <a:rPr lang="en-US" b="0"/>
                      <a:t>96%</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9E4-4EE3-B236-26094C42D958}"/>
                </c:ext>
              </c:extLst>
            </c:dLbl>
            <c:dLbl>
              <c:idx val="1"/>
              <c:layout>
                <c:manualLayout>
                  <c:x val="0"/>
                  <c:y val="1.3146997929606625E-2"/>
                </c:manualLayout>
              </c:layout>
              <c:tx>
                <c:rich>
                  <a:bodyPr/>
                  <a:lstStyle/>
                  <a:p>
                    <a:r>
                      <a:rPr lang="en-US"/>
                      <a:t>273 tūkst.</a:t>
                    </a:r>
                  </a:p>
                  <a:p>
                    <a:r>
                      <a:rPr lang="en-US" b="0"/>
                      <a:t>2%</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9E4-4EE3-B236-26094C42D958}"/>
                </c:ext>
              </c:extLst>
            </c:dLbl>
            <c:dLbl>
              <c:idx val="2"/>
              <c:layout>
                <c:manualLayout>
                  <c:x val="-1.6078353957176274E-16"/>
                  <c:y val="1.7529330572808914E-2"/>
                </c:manualLayout>
              </c:layout>
              <c:tx>
                <c:rich>
                  <a:bodyPr/>
                  <a:lstStyle/>
                  <a:p>
                    <a:r>
                      <a:rPr lang="en-US"/>
                      <a:t>183</a:t>
                    </a:r>
                    <a:r>
                      <a:rPr lang="en-US" baseline="0"/>
                      <a:t> tūkst. </a:t>
                    </a:r>
                  </a:p>
                  <a:p>
                    <a:r>
                      <a:rPr lang="en-US" b="0" baseline="0"/>
                      <a:t>2%</a:t>
                    </a:r>
                    <a:endParaRPr lang="en-US" b="0"/>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9E4-4EE3-B236-26094C42D958}"/>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 (2)'!$B$4:$B$6</c:f>
              <c:strCache>
                <c:ptCount val="3"/>
                <c:pt idx="0">
                  <c:v>Aizdomas par krāpšanu 
vai organizēto noziedzību</c:v>
                </c:pt>
                <c:pt idx="1">
                  <c:v>Iepirkuma normu pārkāpumi</c:v>
                </c:pt>
                <c:pt idx="2">
                  <c:v>Citas neatbilstības* </c:v>
                </c:pt>
              </c:strCache>
            </c:strRef>
          </c:cat>
          <c:val>
            <c:numRef>
              <c:f>'Sheet1 (2)'!$D$4:$D$6</c:f>
              <c:numCache>
                <c:formatCode>#,##0</c:formatCode>
                <c:ptCount val="3"/>
                <c:pt idx="0">
                  <c:v>10250177</c:v>
                </c:pt>
                <c:pt idx="1">
                  <c:v>273366.24</c:v>
                </c:pt>
                <c:pt idx="2">
                  <c:v>183077.99000000002</c:v>
                </c:pt>
              </c:numCache>
            </c:numRef>
          </c:val>
          <c:extLst>
            <c:ext xmlns:c16="http://schemas.microsoft.com/office/drawing/2014/chart" uri="{C3380CC4-5D6E-409C-BE32-E72D297353CC}">
              <c16:uniqueId val="{00000007-69E4-4EE3-B236-26094C42D958}"/>
            </c:ext>
          </c:extLst>
        </c:ser>
        <c:dLbls>
          <c:dLblPos val="outEnd"/>
          <c:showLegendKey val="0"/>
          <c:showVal val="1"/>
          <c:showCatName val="0"/>
          <c:showSerName val="0"/>
          <c:showPercent val="0"/>
          <c:showBubbleSize val="0"/>
        </c:dLbls>
        <c:gapWidth val="219"/>
        <c:overlap val="-27"/>
        <c:axId val="517414559"/>
        <c:axId val="517392095"/>
      </c:barChart>
      <c:catAx>
        <c:axId val="517414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17392095"/>
        <c:crosses val="autoZero"/>
        <c:auto val="1"/>
        <c:lblAlgn val="ctr"/>
        <c:lblOffset val="100"/>
        <c:noMultiLvlLbl val="0"/>
      </c:catAx>
      <c:valAx>
        <c:axId val="5173920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17414559"/>
        <c:crosses val="autoZero"/>
        <c:crossBetween val="between"/>
        <c:dispUnits>
          <c:builtInUnit val="millions"/>
          <c:dispUnitsLbl>
            <c:layout>
              <c:manualLayout>
                <c:xMode val="edge"/>
                <c:yMode val="edge"/>
                <c:x val="2.0613722305567371E-2"/>
                <c:y val="0.36964769647696483"/>
              </c:manualLayout>
            </c:layout>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milj., euro</a:t>
                  </a:r>
                  <a:endParaRPr lang="en-US"/>
                </a:p>
              </c:rich>
            </c:tx>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ispUnitsLbl>
        </c:dispUnits>
      </c:valAx>
      <c:spPr>
        <a:noFill/>
        <a:ln>
          <a:noFill/>
        </a:ln>
        <a:effectLst/>
      </c:spPr>
    </c:plotArea>
    <c:legend>
      <c:legendPos val="b"/>
      <c:layout>
        <c:manualLayout>
          <c:xMode val="edge"/>
          <c:yMode val="edge"/>
          <c:x val="0.24492121210016862"/>
          <c:y val="0.83060776724943275"/>
          <c:w val="0.51263110629878328"/>
          <c:h val="6.3610300268102646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 (2)'!$C$14</c:f>
              <c:strCache>
                <c:ptCount val="1"/>
                <c:pt idx="0">
                  <c:v>Kumulatīvi līdz 31.12.2019.</c:v>
                </c:pt>
              </c:strCache>
            </c:strRef>
          </c:tx>
          <c:spPr>
            <a:solidFill>
              <a:schemeClr val="accent1"/>
            </a:solidFill>
            <a:ln>
              <a:noFill/>
            </a:ln>
            <a:effectLst/>
          </c:spPr>
          <c:invertIfNegative val="0"/>
          <c:dLbls>
            <c:dLbl>
              <c:idx val="0"/>
              <c:layout>
                <c:manualLayout>
                  <c:x val="0"/>
                  <c:y val="1.3413603717786224E-2"/>
                </c:manualLayout>
              </c:layout>
              <c:tx>
                <c:rich>
                  <a:bodyPr/>
                  <a:lstStyle/>
                  <a:p>
                    <a:r>
                      <a:rPr lang="en-US"/>
                      <a:t>15,8 milj.</a:t>
                    </a:r>
                  </a:p>
                  <a:p>
                    <a:r>
                      <a:rPr lang="en-US" b="0"/>
                      <a:t>75%</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28D-4D4A-B3AB-76F2709391B5}"/>
                </c:ext>
              </c:extLst>
            </c:dLbl>
            <c:dLbl>
              <c:idx val="1"/>
              <c:layout>
                <c:manualLayout>
                  <c:x val="-4.0195884892940685E-17"/>
                  <c:y val="1.7884804957048302E-2"/>
                </c:manualLayout>
              </c:layout>
              <c:tx>
                <c:rich>
                  <a:bodyPr/>
                  <a:lstStyle/>
                  <a:p>
                    <a:r>
                      <a:rPr lang="en-US"/>
                      <a:t>3,3</a:t>
                    </a:r>
                    <a:r>
                      <a:rPr lang="en-US" baseline="0"/>
                      <a:t> milj.</a:t>
                    </a:r>
                  </a:p>
                  <a:p>
                    <a:r>
                      <a:rPr lang="en-US" baseline="0"/>
                      <a:t>15%</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28D-4D4A-B3AB-76F2709391B5}"/>
                </c:ext>
              </c:extLst>
            </c:dLbl>
            <c:dLbl>
              <c:idx val="2"/>
              <c:layout/>
              <c:tx>
                <c:rich>
                  <a:bodyPr/>
                  <a:lstStyle/>
                  <a:p>
                    <a:r>
                      <a:rPr lang="en-US"/>
                      <a:t>1,8</a:t>
                    </a:r>
                    <a:r>
                      <a:rPr lang="en-US" baseline="0"/>
                      <a:t> milj.</a:t>
                    </a:r>
                  </a:p>
                  <a:p>
                    <a:r>
                      <a:rPr lang="en-US" baseline="0"/>
                      <a:t>9%</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28D-4D4A-B3AB-76F2709391B5}"/>
                </c:ext>
              </c:extLst>
            </c:dLbl>
            <c:dLbl>
              <c:idx val="3"/>
              <c:layout>
                <c:manualLayout>
                  <c:x val="-4.3850562806436021E-3"/>
                  <c:y val="7.6010421067455369E-2"/>
                </c:manualLayout>
              </c:layout>
              <c:tx>
                <c:rich>
                  <a:bodyPr/>
                  <a:lstStyle/>
                  <a:p>
                    <a:r>
                      <a:rPr lang="en-US"/>
                      <a:t>247 tūkst.</a:t>
                    </a:r>
                  </a:p>
                  <a:p>
                    <a:r>
                      <a:rPr lang="en-US"/>
                      <a:t>1%</a:t>
                    </a:r>
                  </a:p>
                  <a:p>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28D-4D4A-B3AB-76F2709391B5}"/>
                </c:ext>
              </c:extLst>
            </c:dLbl>
            <c:numFmt formatCode="#,##0.00" sourceLinked="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 (2)'!$B$15:$B$18</c:f>
              <c:strCache>
                <c:ptCount val="4"/>
                <c:pt idx="0">
                  <c:v>Valsts iestādes</c:v>
                </c:pt>
                <c:pt idx="1">
                  <c:v>Pašvaldība</c:v>
                </c:pt>
                <c:pt idx="2">
                  <c:v>Komersanti</c:v>
                </c:pt>
                <c:pt idx="3">
                  <c:v>NVO</c:v>
                </c:pt>
              </c:strCache>
            </c:strRef>
          </c:cat>
          <c:val>
            <c:numRef>
              <c:f>'Sheet1 (2)'!$C$15:$C$18</c:f>
              <c:numCache>
                <c:formatCode>#,##0</c:formatCode>
                <c:ptCount val="4"/>
                <c:pt idx="0">
                  <c:v>15818970.470000001</c:v>
                </c:pt>
                <c:pt idx="1">
                  <c:v>3253789.33</c:v>
                </c:pt>
                <c:pt idx="2">
                  <c:v>1818933.719999999</c:v>
                </c:pt>
                <c:pt idx="3">
                  <c:v>247003.25999999998</c:v>
                </c:pt>
              </c:numCache>
            </c:numRef>
          </c:val>
          <c:extLst>
            <c:ext xmlns:c16="http://schemas.microsoft.com/office/drawing/2014/chart" uri="{C3380CC4-5D6E-409C-BE32-E72D297353CC}">
              <c16:uniqueId val="{00000004-F28D-4D4A-B3AB-76F2709391B5}"/>
            </c:ext>
          </c:extLst>
        </c:ser>
        <c:ser>
          <c:idx val="1"/>
          <c:order val="1"/>
          <c:tx>
            <c:strRef>
              <c:f>'Sheet1 (2)'!$D$14</c:f>
              <c:strCache>
                <c:ptCount val="1"/>
                <c:pt idx="0">
                  <c:v>2019.gada 2.pusgadā</c:v>
                </c:pt>
              </c:strCache>
            </c:strRef>
          </c:tx>
          <c:spPr>
            <a:solidFill>
              <a:schemeClr val="accent2"/>
            </a:solidFill>
            <a:ln>
              <a:noFill/>
            </a:ln>
            <a:effectLst/>
          </c:spPr>
          <c:invertIfNegative val="0"/>
          <c:dLbls>
            <c:dLbl>
              <c:idx val="0"/>
              <c:layout>
                <c:manualLayout>
                  <c:x val="6.5775844209654032E-3"/>
                  <c:y val="1.3413603717786186E-2"/>
                </c:manualLayout>
              </c:layout>
              <c:tx>
                <c:rich>
                  <a:bodyPr/>
                  <a:lstStyle/>
                  <a:p>
                    <a:r>
                      <a:rPr lang="en-US"/>
                      <a:t>9,3 milj.</a:t>
                    </a:r>
                  </a:p>
                  <a:p>
                    <a:r>
                      <a:rPr lang="en-US" b="0"/>
                      <a:t>87%</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28D-4D4A-B3AB-76F2709391B5}"/>
                </c:ext>
              </c:extLst>
            </c:dLbl>
            <c:dLbl>
              <c:idx val="1"/>
              <c:layout>
                <c:manualLayout>
                  <c:x val="2.1925281403218011E-3"/>
                  <c:y val="1.7884804957048302E-2"/>
                </c:manualLayout>
              </c:layout>
              <c:tx>
                <c:rich>
                  <a:bodyPr/>
                  <a:lstStyle/>
                  <a:p>
                    <a:r>
                      <a:rPr lang="en-US"/>
                      <a:t>1,2 milj.</a:t>
                    </a:r>
                  </a:p>
                  <a:p>
                    <a:r>
                      <a:rPr lang="en-US"/>
                      <a:t>11%</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28D-4D4A-B3AB-76F2709391B5}"/>
                </c:ext>
              </c:extLst>
            </c:dLbl>
            <c:dLbl>
              <c:idx val="2"/>
              <c:layout>
                <c:manualLayout>
                  <c:x val="7.6738484911263033E-3"/>
                  <c:y val="2.2356006196310379E-2"/>
                </c:manualLayout>
              </c:layout>
              <c:tx>
                <c:rich>
                  <a:bodyPr/>
                  <a:lstStyle/>
                  <a:p>
                    <a:r>
                      <a:rPr lang="en-US"/>
                      <a:t>207,7 tūkst.</a:t>
                    </a:r>
                  </a:p>
                  <a:p>
                    <a:r>
                      <a:rPr lang="en-US"/>
                      <a:t>2%</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13218752158000138"/>
                      <c:h val="0.12134840163357273"/>
                    </c:manualLayout>
                  </c15:layout>
                </c:ext>
                <c:ext xmlns:c16="http://schemas.microsoft.com/office/drawing/2014/chart" uri="{C3380CC4-5D6E-409C-BE32-E72D297353CC}">
                  <c16:uniqueId val="{00000007-F28D-4D4A-B3AB-76F2709391B5}"/>
                </c:ext>
              </c:extLst>
            </c:dLbl>
            <c:dLbl>
              <c:idx val="3"/>
              <c:layout>
                <c:manualLayout>
                  <c:x val="1.0962640701609004E-2"/>
                  <c:y val="1.3413603717786228E-2"/>
                </c:manualLayout>
              </c:layout>
              <c:tx>
                <c:rich>
                  <a:bodyPr/>
                  <a:lstStyle/>
                  <a:p>
                    <a:r>
                      <a:rPr lang="en-US"/>
                      <a:t>2 tūkst.</a:t>
                    </a:r>
                  </a:p>
                  <a:p>
                    <a:r>
                      <a:rPr lang="en-US"/>
                      <a:t>0,02%</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28D-4D4A-B3AB-76F2709391B5}"/>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 (2)'!$B$15:$B$18</c:f>
              <c:strCache>
                <c:ptCount val="4"/>
                <c:pt idx="0">
                  <c:v>Valsts iestādes</c:v>
                </c:pt>
                <c:pt idx="1">
                  <c:v>Pašvaldība</c:v>
                </c:pt>
                <c:pt idx="2">
                  <c:v>Komersanti</c:v>
                </c:pt>
                <c:pt idx="3">
                  <c:v>NVO</c:v>
                </c:pt>
              </c:strCache>
            </c:strRef>
          </c:cat>
          <c:val>
            <c:numRef>
              <c:f>'Sheet1 (2)'!$D$15:$D$18</c:f>
              <c:numCache>
                <c:formatCode>#,##0</c:formatCode>
                <c:ptCount val="4"/>
                <c:pt idx="0">
                  <c:v>9305388.1500000022</c:v>
                </c:pt>
                <c:pt idx="1">
                  <c:v>1191454.8899999999</c:v>
                </c:pt>
                <c:pt idx="2">
                  <c:v>207718.16</c:v>
                </c:pt>
                <c:pt idx="3">
                  <c:v>2060.0300000000002</c:v>
                </c:pt>
              </c:numCache>
            </c:numRef>
          </c:val>
          <c:extLst>
            <c:ext xmlns:c16="http://schemas.microsoft.com/office/drawing/2014/chart" uri="{C3380CC4-5D6E-409C-BE32-E72D297353CC}">
              <c16:uniqueId val="{00000009-F28D-4D4A-B3AB-76F2709391B5}"/>
            </c:ext>
          </c:extLst>
        </c:ser>
        <c:dLbls>
          <c:dLblPos val="outEnd"/>
          <c:showLegendKey val="0"/>
          <c:showVal val="1"/>
          <c:showCatName val="0"/>
          <c:showSerName val="0"/>
          <c:showPercent val="0"/>
          <c:showBubbleSize val="0"/>
        </c:dLbls>
        <c:gapWidth val="219"/>
        <c:overlap val="-27"/>
        <c:axId val="226993439"/>
        <c:axId val="226991775"/>
      </c:barChart>
      <c:catAx>
        <c:axId val="226993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26991775"/>
        <c:crosses val="autoZero"/>
        <c:auto val="1"/>
        <c:lblAlgn val="ctr"/>
        <c:lblOffset val="100"/>
        <c:noMultiLvlLbl val="0"/>
      </c:catAx>
      <c:valAx>
        <c:axId val="226991775"/>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26993439"/>
        <c:crosses val="autoZero"/>
        <c:crossBetween val="between"/>
        <c:majorUnit val="4000000"/>
        <c:dispUnits>
          <c:builtInUnit val="millions"/>
          <c:dispUnitsLbl>
            <c:layout>
              <c:manualLayout>
                <c:xMode val="edge"/>
                <c:yMode val="edge"/>
                <c:x val="1.9516521147275274E-2"/>
                <c:y val="0.4147283391006143"/>
              </c:manualLayout>
            </c:layout>
            <c:tx>
              <c:rich>
                <a:bodyPr rot="-54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a:t>milj., </a:t>
                  </a:r>
                  <a:r>
                    <a:rPr lang="lv-LV" i="1"/>
                    <a:t>euro</a:t>
                  </a:r>
                </a:p>
              </c:rich>
            </c:tx>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ispUnitsLbl>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540072016460904"/>
          <c:y val="5.8666483729106364E-2"/>
          <c:w val="0.54719238683127569"/>
          <c:h val="0.54191348392581473"/>
        </c:manualLayout>
      </c:layout>
      <c:barChart>
        <c:barDir val="col"/>
        <c:grouping val="clustered"/>
        <c:varyColors val="0"/>
        <c:ser>
          <c:idx val="3"/>
          <c:order val="3"/>
          <c:tx>
            <c:strRef>
              <c:f>'2020_Trends_Kopā'!$F$1</c:f>
              <c:strCache>
                <c:ptCount val="1"/>
                <c:pt idx="0">
                  <c:v>Noslēgti līgumi</c:v>
                </c:pt>
              </c:strCache>
              <c:extLst xmlns:c15="http://schemas.microsoft.com/office/drawing/2012/chart"/>
            </c:strRef>
          </c:tx>
          <c:spPr>
            <a:solidFill>
              <a:schemeClr val="bg1">
                <a:lumMod val="75000"/>
              </a:schemeClr>
            </a:solidFill>
            <a:ln>
              <a:solidFill>
                <a:schemeClr val="bg1">
                  <a:lumMod val="75000"/>
                </a:schemeClr>
              </a:solidFill>
            </a:ln>
            <a:effectLst/>
          </c:spPr>
          <c:invertIfNegative val="0"/>
          <c:dLbls>
            <c:dLbl>
              <c:idx val="1"/>
              <c:layout>
                <c:manualLayout>
                  <c:x val="0"/>
                  <c:y val="2.839044383709502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AE4-49DB-A3A9-E97E1074BFD0}"/>
                </c:ext>
              </c:extLst>
            </c:dLbl>
            <c:dLbl>
              <c:idx val="2"/>
              <c:layout>
                <c:manualLayout>
                  <c:x val="4.459308807134894E-3"/>
                  <c:y val="2.337077868105303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AE4-49DB-A3A9-E97E1074BFD0}"/>
                </c:ext>
              </c:extLst>
            </c:dLbl>
            <c:dLbl>
              <c:idx val="3"/>
              <c:layout>
                <c:manualLayout>
                  <c:x val="0"/>
                  <c:y val="2.382370074851539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AE4-49DB-A3A9-E97E1074BFD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'2020_Trends_Kopā'!$A$2:$B$27</c:f>
              <c:multiLvlStrCache>
                <c:ptCount val="4"/>
                <c:lvl>
                  <c:pt idx="0">
                    <c:v>Dec.</c:v>
                  </c:pt>
                  <c:pt idx="1">
                    <c:v>Jan.</c:v>
                  </c:pt>
                  <c:pt idx="2">
                    <c:v>Dec.</c:v>
                  </c:pt>
                  <c:pt idx="3">
                    <c:v>Jan.</c:v>
                  </c:pt>
                </c:lvl>
                <c:lvl>
                  <c:pt idx="0">
                    <c:v>2018</c:v>
                  </c:pt>
                  <c:pt idx="1">
                    <c:v>2019</c:v>
                  </c:pt>
                  <c:pt idx="3">
                    <c:v>2020</c:v>
                  </c:pt>
                </c:lvl>
              </c:multiLvlStrCache>
            </c:multiLvlStrRef>
          </c:cat>
          <c:val>
            <c:numRef>
              <c:f>'2020_Trends_Kopā'!$F$2:$F$27</c:f>
              <c:numCache>
                <c:formatCode>0</c:formatCode>
                <c:ptCount val="4"/>
                <c:pt idx="0">
                  <c:v>774632242.38000059</c:v>
                </c:pt>
                <c:pt idx="1">
                  <c:v>90423259.659999847</c:v>
                </c:pt>
                <c:pt idx="2">
                  <c:v>14099840.360000134</c:v>
                </c:pt>
                <c:pt idx="3">
                  <c:v>7214827.2768177986</c:v>
                </c:pt>
              </c:numCache>
            </c:numRef>
          </c:val>
          <c:extLst>
            <c:ext xmlns:c16="http://schemas.microsoft.com/office/drawing/2014/chart" uri="{C3380CC4-5D6E-409C-BE32-E72D297353CC}">
              <c16:uniqueId val="{00000003-1AE4-49DB-A3A9-E97E1074BFD0}"/>
            </c:ext>
          </c:extLst>
        </c:ser>
        <c:dLbls>
          <c:showLegendKey val="0"/>
          <c:showVal val="0"/>
          <c:showCatName val="0"/>
          <c:showSerName val="0"/>
          <c:showPercent val="0"/>
          <c:showBubbleSize val="0"/>
        </c:dLbls>
        <c:gapWidth val="150"/>
        <c:axId val="324768815"/>
        <c:axId val="324770895"/>
        <c:extLst>
          <c:ext xmlns:c15="http://schemas.microsoft.com/office/drawing/2012/chart" uri="{02D57815-91ED-43cb-92C2-25804820EDAC}">
            <c15:filteredBarSeries>
              <c15:ser>
                <c:idx val="1"/>
                <c:order val="1"/>
                <c:tx>
                  <c:strRef>
                    <c:extLst>
                      <c:ext uri="{02D57815-91ED-43cb-92C2-25804820EDAC}">
                        <c15:formulaRef>
                          <c15:sqref>'2020_Trends_Kopā'!$D$1</c15:sqref>
                        </c15:formulaRef>
                      </c:ext>
                    </c:extLst>
                    <c:strCache>
                      <c:ptCount val="1"/>
                      <c:pt idx="0">
                        <c:v>Apstiprināti projekti</c:v>
                      </c:pt>
                    </c:strCache>
                  </c:strRef>
                </c:tx>
                <c:spPr>
                  <a:solidFill>
                    <a:schemeClr val="accent2"/>
                  </a:solidFill>
                  <a:ln>
                    <a:noFill/>
                  </a:ln>
                  <a:effectLst/>
                </c:spPr>
                <c:invertIfNegative val="0"/>
                <c:dLbls>
                  <c:dLbl>
                    <c:idx val="2"/>
                    <c:layout>
                      <c:manualLayout>
                        <c:x val="0"/>
                        <c:y val="8.6444514435695535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A-1AE4-49DB-A3A9-E97E1074BFD0}"/>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'2020_Trends_Kopā'!$A$2:$B$27</c15:sqref>
                        </c15:formulaRef>
                      </c:ext>
                    </c:extLst>
                    <c:multiLvlStrCache>
                      <c:ptCount val="4"/>
                      <c:lvl>
                        <c:pt idx="0">
                          <c:v>Dec.</c:v>
                        </c:pt>
                        <c:pt idx="1">
                          <c:v>Jan.</c:v>
                        </c:pt>
                        <c:pt idx="2">
                          <c:v>Dec.</c:v>
                        </c:pt>
                        <c:pt idx="3">
                          <c:v>Jan.</c:v>
                        </c:pt>
                      </c:lvl>
                      <c:lvl>
                        <c:pt idx="0">
                          <c:v>2018</c:v>
                        </c:pt>
                        <c:pt idx="1">
                          <c:v>2019</c:v>
                        </c:pt>
                        <c:pt idx="3">
                          <c:v>2020</c:v>
                        </c:pt>
                      </c:lvl>
                    </c:multiLvlStrCache>
                  </c:multiLvlStrRef>
                </c:cat>
                <c:val>
                  <c:numRef>
                    <c:extLst>
                      <c:ext uri="{02D57815-91ED-43cb-92C2-25804820EDAC}">
                        <c15:formulaRef>
                          <c15:sqref>'2020_Trends_Kopā'!$D$2:$D$27</c15:sqref>
                        </c15:formulaRef>
                      </c:ext>
                    </c:extLst>
                    <c:numCache>
                      <c:formatCode>0</c:formatCode>
                      <c:ptCount val="4"/>
                      <c:pt idx="0">
                        <c:v>117953790.02</c:v>
                      </c:pt>
                      <c:pt idx="1">
                        <c:v>44008971.219999313</c:v>
                      </c:pt>
                      <c:pt idx="2">
                        <c:v>13015897.900000099</c:v>
                      </c:pt>
                      <c:pt idx="3">
                        <c:v>-2731686.0431814194</c:v>
                      </c:pt>
                    </c:numCache>
                  </c:numRef>
                </c:val>
                <c:extLst>
                  <c:ext xmlns:c16="http://schemas.microsoft.com/office/drawing/2014/chart" uri="{C3380CC4-5D6E-409C-BE32-E72D297353CC}">
                    <c16:uniqueId val="{0000000B-1AE4-49DB-A3A9-E97E1074BFD0}"/>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'2020_Trends_Kopā'!$G$1</c15:sqref>
                        </c15:formulaRef>
                      </c:ext>
                    </c:extLst>
                    <c:strCache>
                      <c:ptCount val="1"/>
                      <c:pt idx="0">
                        <c:v>Veikti maksājumi (kumulatīvi)</c:v>
                      </c:pt>
                    </c:strCache>
                  </c:strRef>
                </c:tx>
                <c:spPr>
                  <a:solidFill>
                    <a:schemeClr val="accent5"/>
                  </a:solidFill>
                  <a:ln>
                    <a:noFill/>
                  </a:ln>
                  <a:effectLst/>
                </c:spPr>
                <c:invertIfNegative val="0"/>
                <c:cat>
                  <c:multiLvlStrRef>
                    <c:extLst xmlns:c15="http://schemas.microsoft.com/office/drawing/2012/chart">
                      <c:ext xmlns:c15="http://schemas.microsoft.com/office/drawing/2012/chart" uri="{02D57815-91ED-43cb-92C2-25804820EDAC}">
                        <c15:formulaRef>
                          <c15:sqref>'2020_Trends_Kopā'!$A$2:$B$27</c15:sqref>
                        </c15:formulaRef>
                      </c:ext>
                    </c:extLst>
                    <c:multiLvlStrCache>
                      <c:ptCount val="4"/>
                      <c:lvl>
                        <c:pt idx="0">
                          <c:v>Dec.</c:v>
                        </c:pt>
                        <c:pt idx="1">
                          <c:v>Jan.</c:v>
                        </c:pt>
                        <c:pt idx="2">
                          <c:v>Dec.</c:v>
                        </c:pt>
                        <c:pt idx="3">
                          <c:v>Jan.</c:v>
                        </c:pt>
                      </c:lvl>
                      <c:lvl>
                        <c:pt idx="0">
                          <c:v>2018</c:v>
                        </c:pt>
                        <c:pt idx="1">
                          <c:v>2019</c:v>
                        </c:pt>
                        <c:pt idx="3">
                          <c:v>2020</c:v>
                        </c:pt>
                      </c:lvl>
                    </c:multiLvlStrCache>
                  </c:multiLvlStrRef>
                </c:cat>
                <c:val>
                  <c:numRef>
                    <c:extLst xmlns:c15="http://schemas.microsoft.com/office/drawing/2012/chart">
                      <c:ext xmlns:c15="http://schemas.microsoft.com/office/drawing/2012/chart" uri="{02D57815-91ED-43cb-92C2-25804820EDAC}">
                        <c15:formulaRef>
                          <c15:sqref>'2020_Trends_Kopā'!$G$2:$G$27</c15:sqref>
                        </c15:formulaRef>
                      </c:ext>
                    </c:extLst>
                    <c:numCache>
                      <c:formatCode>0</c:formatCode>
                      <c:ptCount val="4"/>
                      <c:pt idx="0">
                        <c:v>1197888182.9300001</c:v>
                      </c:pt>
                      <c:pt idx="1">
                        <c:v>1260435397.8399997</c:v>
                      </c:pt>
                      <c:pt idx="2">
                        <c:v>1815177533.2900002</c:v>
                      </c:pt>
                      <c:pt idx="3">
                        <c:v>1872473848.0899999</c:v>
                      </c:pt>
                    </c:numCache>
                  </c:numRef>
                </c:val>
                <c:extLst xmlns:c15="http://schemas.microsoft.com/office/drawing/2012/chart">
                  <c:ext xmlns:c16="http://schemas.microsoft.com/office/drawing/2014/chart" uri="{C3380CC4-5D6E-409C-BE32-E72D297353CC}">
                    <c16:uniqueId val="{0000000C-1AE4-49DB-A3A9-E97E1074BFD0}"/>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'2020_Trends_Kopā'!$H$1</c15:sqref>
                        </c15:formulaRef>
                      </c:ext>
                    </c:extLst>
                    <c:strCache>
                      <c:ptCount val="1"/>
                      <c:pt idx="0">
                        <c:v>Veikti maksājumi </c:v>
                      </c:pt>
                    </c:strCache>
                  </c:strRef>
                </c:tx>
                <c:spPr>
                  <a:solidFill>
                    <a:schemeClr val="accent6"/>
                  </a:solidFill>
                  <a:ln>
                    <a:noFill/>
                  </a:ln>
                  <a:effectLst/>
                </c:spPr>
                <c:invertIfNegative val="0"/>
                <c:cat>
                  <c:multiLvlStrRef>
                    <c:extLst xmlns:c15="http://schemas.microsoft.com/office/drawing/2012/chart">
                      <c:ext xmlns:c15="http://schemas.microsoft.com/office/drawing/2012/chart" uri="{02D57815-91ED-43cb-92C2-25804820EDAC}">
                        <c15:formulaRef>
                          <c15:sqref>'2020_Trends_Kopā'!$A$2:$B$27</c15:sqref>
                        </c15:formulaRef>
                      </c:ext>
                    </c:extLst>
                    <c:multiLvlStrCache>
                      <c:ptCount val="4"/>
                      <c:lvl>
                        <c:pt idx="0">
                          <c:v>Dec.</c:v>
                        </c:pt>
                        <c:pt idx="1">
                          <c:v>Jan.</c:v>
                        </c:pt>
                        <c:pt idx="2">
                          <c:v>Dec.</c:v>
                        </c:pt>
                        <c:pt idx="3">
                          <c:v>Jan.</c:v>
                        </c:pt>
                      </c:lvl>
                      <c:lvl>
                        <c:pt idx="0">
                          <c:v>2018</c:v>
                        </c:pt>
                        <c:pt idx="1">
                          <c:v>2019</c:v>
                        </c:pt>
                        <c:pt idx="3">
                          <c:v>2020</c:v>
                        </c:pt>
                      </c:lvl>
                    </c:multiLvlStrCache>
                  </c:multiLvlStrRef>
                </c:cat>
                <c:val>
                  <c:numRef>
                    <c:extLst xmlns:c15="http://schemas.microsoft.com/office/drawing/2012/chart">
                      <c:ext xmlns:c15="http://schemas.microsoft.com/office/drawing/2012/chart" uri="{02D57815-91ED-43cb-92C2-25804820EDAC}">
                        <c15:formulaRef>
                          <c15:sqref>'2020_Trends_Kopā'!$H$2:$H$27</c15:sqref>
                        </c15:formulaRef>
                      </c:ext>
                    </c:extLst>
                    <c:numCache>
                      <c:formatCode>0</c:formatCode>
                      <c:ptCount val="4"/>
                      <c:pt idx="0">
                        <c:v>65664229.480000257</c:v>
                      </c:pt>
                      <c:pt idx="1">
                        <c:v>62547214.909999609</c:v>
                      </c:pt>
                      <c:pt idx="2">
                        <c:v>48979527.270000197</c:v>
                      </c:pt>
                      <c:pt idx="3">
                        <c:v>57296314.799999714</c:v>
                      </c:pt>
                    </c:numCache>
                  </c:numRef>
                </c:val>
                <c:extLst xmlns:c15="http://schemas.microsoft.com/office/drawing/2012/chart">
                  <c:ext xmlns:c16="http://schemas.microsoft.com/office/drawing/2014/chart" uri="{C3380CC4-5D6E-409C-BE32-E72D297353CC}">
                    <c16:uniqueId val="{0000000D-1AE4-49DB-A3A9-E97E1074BFD0}"/>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'2020_Trends_Kopā'!$I$1</c15:sqref>
                        </c15:formulaRef>
                      </c:ext>
                    </c:extLst>
                    <c:strCache>
                      <c:ptCount val="1"/>
                      <c:pt idx="0">
                        <c:v>No EK saņemtie starpposma maksājumi (kumulatīvi)</c:v>
                      </c:pt>
                    </c:strCache>
                  </c:strRef>
                </c:tx>
                <c:spPr>
                  <a:solidFill>
                    <a:schemeClr val="accent1">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'2020_Trends_Kopā'!$A$2:$B$27</c15:sqref>
                        </c15:formulaRef>
                      </c:ext>
                    </c:extLst>
                    <c:multiLvlStrCache>
                      <c:ptCount val="4"/>
                      <c:lvl>
                        <c:pt idx="0">
                          <c:v>Dec.</c:v>
                        </c:pt>
                        <c:pt idx="1">
                          <c:v>Jan.</c:v>
                        </c:pt>
                        <c:pt idx="2">
                          <c:v>Dec.</c:v>
                        </c:pt>
                        <c:pt idx="3">
                          <c:v>Jan.</c:v>
                        </c:pt>
                      </c:lvl>
                      <c:lvl>
                        <c:pt idx="0">
                          <c:v>2018</c:v>
                        </c:pt>
                        <c:pt idx="1">
                          <c:v>2019</c:v>
                        </c:pt>
                        <c:pt idx="3">
                          <c:v>2020</c:v>
                        </c:pt>
                      </c:lvl>
                    </c:multiLvlStrCache>
                  </c:multiLvlStrRef>
                </c:cat>
                <c:val>
                  <c:numRef>
                    <c:extLst xmlns:c15="http://schemas.microsoft.com/office/drawing/2012/chart">
                      <c:ext xmlns:c15="http://schemas.microsoft.com/office/drawing/2012/chart" uri="{02D57815-91ED-43cb-92C2-25804820EDAC}">
                        <c15:formulaRef>
                          <c15:sqref>'2020_Trends_Kopā'!$I$2:$I$27</c15:sqref>
                        </c15:formulaRef>
                      </c:ext>
                    </c:extLst>
                    <c:numCache>
                      <c:formatCode>0</c:formatCode>
                      <c:ptCount val="4"/>
                      <c:pt idx="0">
                        <c:v>667511756.28999996</c:v>
                      </c:pt>
                      <c:pt idx="1">
                        <c:v>757178019.79999995</c:v>
                      </c:pt>
                      <c:pt idx="2">
                        <c:v>1387690868.2199998</c:v>
                      </c:pt>
                      <c:pt idx="3">
                        <c:v>1387690868.2199998</c:v>
                      </c:pt>
                    </c:numCache>
                  </c:numRef>
                </c:val>
                <c:extLst xmlns:c15="http://schemas.microsoft.com/office/drawing/2012/chart">
                  <c:ext xmlns:c16="http://schemas.microsoft.com/office/drawing/2014/chart" uri="{C3380CC4-5D6E-409C-BE32-E72D297353CC}">
                    <c16:uniqueId val="{0000000E-1AE4-49DB-A3A9-E97E1074BFD0}"/>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'2020_Trends_Kopā'!$J$1</c15:sqref>
                        </c15:formulaRef>
                      </c:ext>
                    </c:extLst>
                    <c:strCache>
                      <c:ptCount val="1"/>
                      <c:pt idx="0">
                        <c:v>No EK saņemtie starpposma maksājumi</c:v>
                      </c:pt>
                    </c:strCache>
                  </c:strRef>
                </c:tx>
                <c:spPr>
                  <a:solidFill>
                    <a:schemeClr val="accent2">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'2020_Trends_Kopā'!$A$2:$B$27</c15:sqref>
                        </c15:formulaRef>
                      </c:ext>
                    </c:extLst>
                    <c:multiLvlStrCache>
                      <c:ptCount val="4"/>
                      <c:lvl>
                        <c:pt idx="0">
                          <c:v>Dec.</c:v>
                        </c:pt>
                        <c:pt idx="1">
                          <c:v>Jan.</c:v>
                        </c:pt>
                        <c:pt idx="2">
                          <c:v>Dec.</c:v>
                        </c:pt>
                        <c:pt idx="3">
                          <c:v>Jan.</c:v>
                        </c:pt>
                      </c:lvl>
                      <c:lvl>
                        <c:pt idx="0">
                          <c:v>2018</c:v>
                        </c:pt>
                        <c:pt idx="1">
                          <c:v>2019</c:v>
                        </c:pt>
                        <c:pt idx="3">
                          <c:v>2020</c:v>
                        </c:pt>
                      </c:lvl>
                    </c:multiLvlStrCache>
                  </c:multiLvlStrRef>
                </c:cat>
                <c:val>
                  <c:numRef>
                    <c:extLst xmlns:c15="http://schemas.microsoft.com/office/drawing/2012/chart">
                      <c:ext xmlns:c15="http://schemas.microsoft.com/office/drawing/2012/chart" uri="{02D57815-91ED-43cb-92C2-25804820EDAC}">
                        <c15:formulaRef>
                          <c15:sqref>'2020_Trends_Kopā'!$J$2:$J$27</c15:sqref>
                        </c15:formulaRef>
                      </c:ext>
                    </c:extLst>
                    <c:numCache>
                      <c:formatCode>0</c:formatCode>
                      <c:ptCount val="4"/>
                      <c:pt idx="0">
                        <c:v>0</c:v>
                      </c:pt>
                      <c:pt idx="1">
                        <c:v>89666263.50999999</c:v>
                      </c:pt>
                      <c:pt idx="2">
                        <c:v>129223707.60999966</c:v>
                      </c:pt>
                      <c:pt idx="3">
                        <c:v>0</c:v>
                      </c:pt>
                    </c:numCache>
                  </c:numRef>
                </c:val>
                <c:extLst xmlns:c15="http://schemas.microsoft.com/office/drawing/2012/chart">
                  <c:ext xmlns:c16="http://schemas.microsoft.com/office/drawing/2014/chart" uri="{C3380CC4-5D6E-409C-BE32-E72D297353CC}">
                    <c16:uniqueId val="{0000000F-1AE4-49DB-A3A9-E97E1074BFD0}"/>
                  </c:ext>
                </c:extLst>
              </c15:ser>
            </c15:filteredBarSeries>
          </c:ext>
        </c:extLst>
      </c:barChart>
      <c:lineChart>
        <c:grouping val="stacked"/>
        <c:varyColors val="0"/>
        <c:ser>
          <c:idx val="2"/>
          <c:order val="2"/>
          <c:tx>
            <c:strRef>
              <c:f>'2020_Trends_Kopā'!$E$1</c:f>
              <c:strCache>
                <c:ptCount val="1"/>
                <c:pt idx="0">
                  <c:v>Noslēgti līgumi (kumulatīvi)</c:v>
                </c:pt>
              </c:strCache>
              <c:extLst xmlns:c15="http://schemas.microsoft.com/office/drawing/2012/chart"/>
            </c:strRef>
          </c:tx>
          <c:spPr>
            <a:ln w="28575" cap="rnd">
              <a:solidFill>
                <a:schemeClr val="bg2">
                  <a:lumMod val="50000"/>
                </a:schemeClr>
              </a:solidFill>
              <a:round/>
            </a:ln>
            <a:effectLst/>
          </c:spPr>
          <c:marker>
            <c:symbol val="circle"/>
            <c:size val="5"/>
            <c:spPr>
              <a:solidFill>
                <a:schemeClr val="bg2">
                  <a:lumMod val="50000"/>
                </a:schemeClr>
              </a:solidFill>
              <a:ln w="9525">
                <a:solidFill>
                  <a:schemeClr val="bg2">
                    <a:lumMod val="50000"/>
                  </a:schemeClr>
                </a:solidFill>
              </a:ln>
              <a:effectLst/>
            </c:spPr>
          </c:marker>
          <c:dLbls>
            <c:dLbl>
              <c:idx val="0"/>
              <c:layout>
                <c:manualLayout>
                  <c:x val="-0.1353184156378601"/>
                  <c:y val="-3.933827138408056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AE4-49DB-A3A9-E97E1074BFD0}"/>
                </c:ext>
              </c:extLst>
            </c:dLbl>
            <c:dLbl>
              <c:idx val="1"/>
              <c:layout>
                <c:manualLayout>
                  <c:x val="-0.10918672839506173"/>
                  <c:y val="-4.415175277049965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AE4-49DB-A3A9-E97E1074BFD0}"/>
                </c:ext>
              </c:extLst>
            </c:dLbl>
            <c:dLbl>
              <c:idx val="2"/>
              <c:layout>
                <c:manualLayout>
                  <c:x val="-0.10711265432098765"/>
                  <c:y val="-3.45247899976614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AE4-49DB-A3A9-E97E1074BFD0}"/>
                </c:ext>
              </c:extLst>
            </c:dLbl>
            <c:dLbl>
              <c:idx val="3"/>
              <c:layout>
                <c:manualLayout>
                  <c:x val="-8.3055041152263379E-2"/>
                  <c:y val="-3.45247899976614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AE4-49DB-A3A9-E97E1074BFD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'2020_Trends_Kopā'!$A$2:$B$27</c:f>
              <c:multiLvlStrCache>
                <c:ptCount val="4"/>
                <c:lvl>
                  <c:pt idx="0">
                    <c:v>Dec.</c:v>
                  </c:pt>
                  <c:pt idx="1">
                    <c:v>Jan.</c:v>
                  </c:pt>
                  <c:pt idx="2">
                    <c:v>Dec.</c:v>
                  </c:pt>
                  <c:pt idx="3">
                    <c:v>Jan.</c:v>
                  </c:pt>
                </c:lvl>
                <c:lvl>
                  <c:pt idx="0">
                    <c:v>2018</c:v>
                  </c:pt>
                  <c:pt idx="1">
                    <c:v>2019</c:v>
                  </c:pt>
                  <c:pt idx="3">
                    <c:v>2020</c:v>
                  </c:pt>
                </c:lvl>
              </c:multiLvlStrCache>
            </c:multiLvlStrRef>
          </c:cat>
          <c:val>
            <c:numRef>
              <c:f>'2020_Trends_Kopā'!$E$2:$E$27</c:f>
              <c:numCache>
                <c:formatCode>0</c:formatCode>
                <c:ptCount val="4"/>
                <c:pt idx="0">
                  <c:v>3191973983.2000003</c:v>
                </c:pt>
                <c:pt idx="1">
                  <c:v>3282397242.8600001</c:v>
                </c:pt>
                <c:pt idx="2">
                  <c:v>3780795756.7600002</c:v>
                </c:pt>
                <c:pt idx="3">
                  <c:v>3788010584.036818</c:v>
                </c:pt>
              </c:numCache>
            </c:numRef>
          </c:val>
          <c:smooth val="0"/>
          <c:extLst>
            <c:ext xmlns:c16="http://schemas.microsoft.com/office/drawing/2014/chart" uri="{C3380CC4-5D6E-409C-BE32-E72D297353CC}">
              <c16:uniqueId val="{00000008-1AE4-49DB-A3A9-E97E1074BFD0}"/>
            </c:ext>
          </c:extLst>
        </c:ser>
        <c:dLbls>
          <c:showLegendKey val="0"/>
          <c:showVal val="0"/>
          <c:showCatName val="0"/>
          <c:showSerName val="0"/>
          <c:showPercent val="0"/>
          <c:showBubbleSize val="0"/>
        </c:dLbls>
        <c:marker val="1"/>
        <c:smooth val="0"/>
        <c:axId val="87367615"/>
        <c:axId val="87362623"/>
        <c:extLst>
          <c:ext xmlns:c15="http://schemas.microsoft.com/office/drawing/2012/chart" uri="{02D57815-91ED-43cb-92C2-25804820EDAC}">
            <c15:filteredLineSeries>
              <c15:ser>
                <c:idx val="0"/>
                <c:order val="0"/>
                <c:tx>
                  <c:strRef>
                    <c:extLst>
                      <c:ext uri="{02D57815-91ED-43cb-92C2-25804820EDAC}">
                        <c15:formulaRef>
                          <c15:sqref>'2020_Trends_Kopā'!$C$1</c15:sqref>
                        </c15:formulaRef>
                      </c:ext>
                    </c:extLst>
                    <c:strCache>
                      <c:ptCount val="1"/>
                      <c:pt idx="0">
                        <c:v>Apstiprināti projekti (kumulatīvi)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'2020_Trends_Kopā'!$A$2:$B$27</c15:sqref>
                        </c15:formulaRef>
                      </c:ext>
                    </c:extLst>
                    <c:multiLvlStrCache>
                      <c:ptCount val="4"/>
                      <c:lvl>
                        <c:pt idx="0">
                          <c:v>Dec.</c:v>
                        </c:pt>
                        <c:pt idx="1">
                          <c:v>Jan.</c:v>
                        </c:pt>
                        <c:pt idx="2">
                          <c:v>Dec.</c:v>
                        </c:pt>
                        <c:pt idx="3">
                          <c:v>Jan.</c:v>
                        </c:pt>
                      </c:lvl>
                      <c:lvl>
                        <c:pt idx="0">
                          <c:v>2018</c:v>
                        </c:pt>
                        <c:pt idx="1">
                          <c:v>2019</c:v>
                        </c:pt>
                        <c:pt idx="3">
                          <c:v>2020</c:v>
                        </c:pt>
                      </c:lvl>
                    </c:multiLvlStrCache>
                  </c:multiLvlStrRef>
                </c:cat>
                <c:val>
                  <c:numRef>
                    <c:extLst>
                      <c:ext uri="{02D57815-91ED-43cb-92C2-25804820EDAC}">
                        <c15:formulaRef>
                          <c15:sqref>'2020_Trends_Kopā'!$C$2:$C$27</c15:sqref>
                        </c15:formulaRef>
                      </c:ext>
                    </c:extLst>
                    <c:numCache>
                      <c:formatCode>0</c:formatCode>
                      <c:ptCount val="4"/>
                      <c:pt idx="0">
                        <c:v>3293302174.6300006</c:v>
                      </c:pt>
                      <c:pt idx="1">
                        <c:v>3337311145.8499999</c:v>
                      </c:pt>
                      <c:pt idx="2">
                        <c:v>3805190053.8099995</c:v>
                      </c:pt>
                      <c:pt idx="3">
                        <c:v>3802458367.766818</c:v>
                      </c:pt>
                    </c:numCache>
                  </c:numRef>
                </c:val>
                <c:smooth val="0"/>
                <c:extLst>
                  <c:ext xmlns:c16="http://schemas.microsoft.com/office/drawing/2014/chart" uri="{C3380CC4-5D6E-409C-BE32-E72D297353CC}">
                    <c16:uniqueId val="{00000009-1AE4-49DB-A3A9-E97E1074BFD0}"/>
                  </c:ext>
                </c:extLst>
              </c15:ser>
            </c15:filteredLineSeries>
          </c:ext>
        </c:extLst>
      </c:lineChart>
      <c:catAx>
        <c:axId val="32476881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324770895"/>
        <c:crosses val="autoZero"/>
        <c:auto val="1"/>
        <c:lblAlgn val="ctr"/>
        <c:lblOffset val="100"/>
        <c:noMultiLvlLbl val="0"/>
      </c:catAx>
      <c:valAx>
        <c:axId val="324770895"/>
        <c:scaling>
          <c:orientation val="minMax"/>
          <c:max val="1100000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324768815"/>
        <c:crosses val="autoZero"/>
        <c:crossBetween val="between"/>
        <c:majorUnit val="200000000"/>
        <c:dispUnits>
          <c:builtInUnit val="millions"/>
          <c:dispUnitsLbl>
            <c:layout>
              <c:manualLayout>
                <c:xMode val="edge"/>
                <c:yMode val="edge"/>
                <c:x val="1.0343138545808863E-2"/>
                <c:y val="6.8293825516226925E-2"/>
              </c:manualLayout>
            </c:layout>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a:t>Millj., euro</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ispUnitsLbl>
        </c:dispUnits>
      </c:valAx>
      <c:valAx>
        <c:axId val="87362623"/>
        <c:scaling>
          <c:orientation val="minMax"/>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87367615"/>
        <c:crosses val="max"/>
        <c:crossBetween val="between"/>
        <c:majorUnit val="1000000000"/>
        <c:dispUnits>
          <c:builtInUnit val="millions"/>
        </c:dispUnits>
      </c:valAx>
      <c:catAx>
        <c:axId val="87367615"/>
        <c:scaling>
          <c:orientation val="minMax"/>
        </c:scaling>
        <c:delete val="1"/>
        <c:axPos val="b"/>
        <c:numFmt formatCode="General" sourceLinked="1"/>
        <c:majorTickMark val="out"/>
        <c:minorTickMark val="none"/>
        <c:tickLblPos val="nextTo"/>
        <c:crossAx val="87362623"/>
        <c:crosses val="autoZero"/>
        <c:auto val="1"/>
        <c:lblAlgn val="ctr"/>
        <c:lblOffset val="100"/>
        <c:noMultiLvlLbl val="0"/>
      </c:catAx>
      <c:spPr>
        <a:noFill/>
        <a:ln>
          <a:solidFill>
            <a:schemeClr val="bg2"/>
          </a:solidFill>
        </a:ln>
        <a:effectLst/>
      </c:spPr>
    </c:plotArea>
    <c:legend>
      <c:legendPos val="b"/>
      <c:layout>
        <c:manualLayout>
          <c:xMode val="edge"/>
          <c:yMode val="edge"/>
          <c:x val="7.2510288065843571E-3"/>
          <c:y val="0.89574567838439856"/>
          <c:w val="0.83115637860082303"/>
          <c:h val="0.1026946778435451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spcAft>
          <a:spcPts val="600"/>
        </a:spcAft>
        <a:defRPr b="0">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568415637860081"/>
          <c:y val="5.8666666666666666E-2"/>
          <c:w val="0.56690895061728386"/>
          <c:h val="0.53944520236471127"/>
        </c:manualLayout>
      </c:layout>
      <c:barChart>
        <c:barDir val="col"/>
        <c:grouping val="clustered"/>
        <c:varyColors val="0"/>
        <c:ser>
          <c:idx val="5"/>
          <c:order val="5"/>
          <c:tx>
            <c:strRef>
              <c:f>'2020_Trends_Kopā'!$H$1</c:f>
              <c:strCache>
                <c:ptCount val="1"/>
                <c:pt idx="0">
                  <c:v>Veikti maksājumi </c:v>
                </c:pt>
              </c:strCache>
              <c:extLst xmlns:c15="http://schemas.microsoft.com/office/drawing/2012/chart"/>
            </c:strRef>
          </c:tx>
          <c:spPr>
            <a:solidFill>
              <a:schemeClr val="accent4"/>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'2020_Trends_Kopā'!$A$2:$B$27</c:f>
              <c:multiLvlStrCache>
                <c:ptCount val="4"/>
                <c:lvl>
                  <c:pt idx="0">
                    <c:v>Dec.</c:v>
                  </c:pt>
                  <c:pt idx="1">
                    <c:v>Jan.</c:v>
                  </c:pt>
                  <c:pt idx="2">
                    <c:v>Dec.</c:v>
                  </c:pt>
                  <c:pt idx="3">
                    <c:v>Jan.</c:v>
                  </c:pt>
                </c:lvl>
                <c:lvl>
                  <c:pt idx="0">
                    <c:v>2018</c:v>
                  </c:pt>
                  <c:pt idx="1">
                    <c:v>2019</c:v>
                  </c:pt>
                  <c:pt idx="3">
                    <c:v>2020</c:v>
                  </c:pt>
                </c:lvl>
              </c:multiLvlStrCache>
            </c:multiLvlStrRef>
          </c:cat>
          <c:val>
            <c:numRef>
              <c:f>'2020_Trends_Kopā'!$H$2:$H$27</c:f>
              <c:numCache>
                <c:formatCode>0</c:formatCode>
                <c:ptCount val="4"/>
                <c:pt idx="0">
                  <c:v>65664229.480000257</c:v>
                </c:pt>
                <c:pt idx="1">
                  <c:v>62547214.909999609</c:v>
                </c:pt>
                <c:pt idx="2">
                  <c:v>48979527.270000197</c:v>
                </c:pt>
                <c:pt idx="3">
                  <c:v>57296314.799999714</c:v>
                </c:pt>
              </c:numCache>
            </c:numRef>
          </c:val>
          <c:extLst>
            <c:ext xmlns:c16="http://schemas.microsoft.com/office/drawing/2014/chart" uri="{C3380CC4-5D6E-409C-BE32-E72D297353CC}">
              <c16:uniqueId val="{00000000-4331-4B8A-A291-34A74F9ECFC9}"/>
            </c:ext>
          </c:extLst>
        </c:ser>
        <c:dLbls>
          <c:showLegendKey val="0"/>
          <c:showVal val="0"/>
          <c:showCatName val="0"/>
          <c:showSerName val="0"/>
          <c:showPercent val="0"/>
          <c:showBubbleSize val="0"/>
        </c:dLbls>
        <c:gapWidth val="150"/>
        <c:axId val="324768815"/>
        <c:axId val="324770895"/>
        <c:extLst>
          <c:ext xmlns:c15="http://schemas.microsoft.com/office/drawing/2012/chart" uri="{02D57815-91ED-43cb-92C2-25804820EDAC}">
            <c15:filteredBarSeries>
              <c15:ser>
                <c:idx val="1"/>
                <c:order val="1"/>
                <c:tx>
                  <c:strRef>
                    <c:extLst>
                      <c:ext uri="{02D57815-91ED-43cb-92C2-25804820EDAC}">
                        <c15:formulaRef>
                          <c15:sqref>'2020_Trends_Kopā'!$D$1</c15:sqref>
                        </c15:formulaRef>
                      </c:ext>
                    </c:extLst>
                    <c:strCache>
                      <c:ptCount val="1"/>
                      <c:pt idx="0">
                        <c:v>Apstiprināti projekti</c:v>
                      </c:pt>
                    </c:strCache>
                  </c:strRef>
                </c:tx>
                <c:spPr>
                  <a:solidFill>
                    <a:schemeClr val="accent2"/>
                  </a:solidFill>
                  <a:ln>
                    <a:noFill/>
                  </a:ln>
                  <a:effectLst/>
                </c:spPr>
                <c:invertIfNegative val="0"/>
                <c:dLbls>
                  <c:dLbl>
                    <c:idx val="2"/>
                    <c:layout>
                      <c:manualLayout>
                        <c:x val="0"/>
                        <c:y val="8.6444514435695535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7-4331-4B8A-A291-34A74F9ECFC9}"/>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'2020_Trends_Kopā'!$A$2:$B$27</c15:sqref>
                        </c15:formulaRef>
                      </c:ext>
                    </c:extLst>
                    <c:multiLvlStrCache>
                      <c:ptCount val="4"/>
                      <c:lvl>
                        <c:pt idx="0">
                          <c:v>Dec.</c:v>
                        </c:pt>
                        <c:pt idx="1">
                          <c:v>Jan.</c:v>
                        </c:pt>
                        <c:pt idx="2">
                          <c:v>Dec.</c:v>
                        </c:pt>
                        <c:pt idx="3">
                          <c:v>Jan.</c:v>
                        </c:pt>
                      </c:lvl>
                      <c:lvl>
                        <c:pt idx="0">
                          <c:v>2018</c:v>
                        </c:pt>
                        <c:pt idx="1">
                          <c:v>2019</c:v>
                        </c:pt>
                        <c:pt idx="3">
                          <c:v>2020</c:v>
                        </c:pt>
                      </c:lvl>
                    </c:multiLvlStrCache>
                  </c:multiLvlStrRef>
                </c:cat>
                <c:val>
                  <c:numRef>
                    <c:extLst>
                      <c:ext uri="{02D57815-91ED-43cb-92C2-25804820EDAC}">
                        <c15:formulaRef>
                          <c15:sqref>'2020_Trends_Kopā'!$D$2:$D$27</c15:sqref>
                        </c15:formulaRef>
                      </c:ext>
                    </c:extLst>
                    <c:numCache>
                      <c:formatCode>0</c:formatCode>
                      <c:ptCount val="4"/>
                      <c:pt idx="0">
                        <c:v>117953790.02</c:v>
                      </c:pt>
                      <c:pt idx="1">
                        <c:v>44008971.219999313</c:v>
                      </c:pt>
                      <c:pt idx="2">
                        <c:v>13015897.900000099</c:v>
                      </c:pt>
                      <c:pt idx="3">
                        <c:v>-2731686.0431814194</c:v>
                      </c:pt>
                    </c:numCache>
                  </c:numRef>
                </c:val>
                <c:extLst>
                  <c:ext xmlns:c16="http://schemas.microsoft.com/office/drawing/2014/chart" uri="{C3380CC4-5D6E-409C-BE32-E72D297353CC}">
                    <c16:uniqueId val="{00000008-4331-4B8A-A291-34A74F9ECFC9}"/>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'2020_Trends_Kopā'!$F$1</c15:sqref>
                        </c15:formulaRef>
                      </c:ext>
                    </c:extLst>
                    <c:strCache>
                      <c:ptCount val="1"/>
                      <c:pt idx="0">
                        <c:v>Noslēgti līgumi</c:v>
                      </c:pt>
                    </c:strCache>
                  </c:strRef>
                </c:tx>
                <c:spPr>
                  <a:solidFill>
                    <a:schemeClr val="accent4"/>
                  </a:solidFill>
                  <a:ln>
                    <a:noFill/>
                  </a:ln>
                  <a:effectLst/>
                </c:spPr>
                <c:invertIfNegative val="0"/>
                <c:cat>
                  <c:multiLvlStrRef>
                    <c:extLst xmlns:c15="http://schemas.microsoft.com/office/drawing/2012/chart">
                      <c:ext xmlns:c15="http://schemas.microsoft.com/office/drawing/2012/chart" uri="{02D57815-91ED-43cb-92C2-25804820EDAC}">
                        <c15:formulaRef>
                          <c15:sqref>'2020_Trends_Kopā'!$A$2:$B$27</c15:sqref>
                        </c15:formulaRef>
                      </c:ext>
                    </c:extLst>
                    <c:multiLvlStrCache>
                      <c:ptCount val="4"/>
                      <c:lvl>
                        <c:pt idx="0">
                          <c:v>Dec.</c:v>
                        </c:pt>
                        <c:pt idx="1">
                          <c:v>Jan.</c:v>
                        </c:pt>
                        <c:pt idx="2">
                          <c:v>Dec.</c:v>
                        </c:pt>
                        <c:pt idx="3">
                          <c:v>Jan.</c:v>
                        </c:pt>
                      </c:lvl>
                      <c:lvl>
                        <c:pt idx="0">
                          <c:v>2018</c:v>
                        </c:pt>
                        <c:pt idx="1">
                          <c:v>2019</c:v>
                        </c:pt>
                        <c:pt idx="3">
                          <c:v>2020</c:v>
                        </c:pt>
                      </c:lvl>
                    </c:multiLvlStrCache>
                  </c:multiLvlStrRef>
                </c:cat>
                <c:val>
                  <c:numRef>
                    <c:extLst xmlns:c15="http://schemas.microsoft.com/office/drawing/2012/chart">
                      <c:ext xmlns:c15="http://schemas.microsoft.com/office/drawing/2012/chart" uri="{02D57815-91ED-43cb-92C2-25804820EDAC}">
                        <c15:formulaRef>
                          <c15:sqref>'2020_Trends_Kopā'!$F$2:$F$27</c15:sqref>
                        </c15:formulaRef>
                      </c:ext>
                    </c:extLst>
                    <c:numCache>
                      <c:formatCode>0</c:formatCode>
                      <c:ptCount val="4"/>
                      <c:pt idx="0">
                        <c:v>774632242.38000059</c:v>
                      </c:pt>
                      <c:pt idx="1">
                        <c:v>90423259.659999847</c:v>
                      </c:pt>
                      <c:pt idx="2">
                        <c:v>14099840.360000134</c:v>
                      </c:pt>
                      <c:pt idx="3">
                        <c:v>7214827.2768177986</c:v>
                      </c:pt>
                    </c:numCache>
                  </c:numRef>
                </c:val>
                <c:extLst xmlns:c15="http://schemas.microsoft.com/office/drawing/2012/chart">
                  <c:ext xmlns:c16="http://schemas.microsoft.com/office/drawing/2014/chart" uri="{C3380CC4-5D6E-409C-BE32-E72D297353CC}">
                    <c16:uniqueId val="{0000000A-4331-4B8A-A291-34A74F9ECFC9}"/>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'2020_Trends_Kopā'!$I$1</c15:sqref>
                        </c15:formulaRef>
                      </c:ext>
                    </c:extLst>
                    <c:strCache>
                      <c:ptCount val="1"/>
                      <c:pt idx="0">
                        <c:v>No EK saņemtie starpposma maksājumi (kumulatīvi)</c:v>
                      </c:pt>
                    </c:strCache>
                  </c:strRef>
                </c:tx>
                <c:spPr>
                  <a:solidFill>
                    <a:schemeClr val="accent1">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'2020_Trends_Kopā'!$A$2:$B$27</c15:sqref>
                        </c15:formulaRef>
                      </c:ext>
                    </c:extLst>
                    <c:multiLvlStrCache>
                      <c:ptCount val="4"/>
                      <c:lvl>
                        <c:pt idx="0">
                          <c:v>Dec.</c:v>
                        </c:pt>
                        <c:pt idx="1">
                          <c:v>Jan.</c:v>
                        </c:pt>
                        <c:pt idx="2">
                          <c:v>Dec.</c:v>
                        </c:pt>
                        <c:pt idx="3">
                          <c:v>Jan.</c:v>
                        </c:pt>
                      </c:lvl>
                      <c:lvl>
                        <c:pt idx="0">
                          <c:v>2018</c:v>
                        </c:pt>
                        <c:pt idx="1">
                          <c:v>2019</c:v>
                        </c:pt>
                        <c:pt idx="3">
                          <c:v>2020</c:v>
                        </c:pt>
                      </c:lvl>
                    </c:multiLvlStrCache>
                  </c:multiLvlStrRef>
                </c:cat>
                <c:val>
                  <c:numRef>
                    <c:extLst xmlns:c15="http://schemas.microsoft.com/office/drawing/2012/chart">
                      <c:ext xmlns:c15="http://schemas.microsoft.com/office/drawing/2012/chart" uri="{02D57815-91ED-43cb-92C2-25804820EDAC}">
                        <c15:formulaRef>
                          <c15:sqref>'2020_Trends_Kopā'!$I$2:$I$27</c15:sqref>
                        </c15:formulaRef>
                      </c:ext>
                    </c:extLst>
                    <c:numCache>
                      <c:formatCode>0</c:formatCode>
                      <c:ptCount val="4"/>
                      <c:pt idx="0">
                        <c:v>667511756.28999996</c:v>
                      </c:pt>
                      <c:pt idx="1">
                        <c:v>757178019.79999995</c:v>
                      </c:pt>
                      <c:pt idx="2">
                        <c:v>1387690868.2199998</c:v>
                      </c:pt>
                      <c:pt idx="3">
                        <c:v>1387690868.2199998</c:v>
                      </c:pt>
                    </c:numCache>
                  </c:numRef>
                </c:val>
                <c:extLst xmlns:c15="http://schemas.microsoft.com/office/drawing/2012/chart">
                  <c:ext xmlns:c16="http://schemas.microsoft.com/office/drawing/2014/chart" uri="{C3380CC4-5D6E-409C-BE32-E72D297353CC}">
                    <c16:uniqueId val="{0000000B-4331-4B8A-A291-34A74F9ECFC9}"/>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'2020_Trends_Kopā'!$J$1</c15:sqref>
                        </c15:formulaRef>
                      </c:ext>
                    </c:extLst>
                    <c:strCache>
                      <c:ptCount val="1"/>
                      <c:pt idx="0">
                        <c:v>No EK saņemtie starpposma maksājumi</c:v>
                      </c:pt>
                    </c:strCache>
                  </c:strRef>
                </c:tx>
                <c:spPr>
                  <a:solidFill>
                    <a:schemeClr val="accent2">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'2020_Trends_Kopā'!$A$2:$B$27</c15:sqref>
                        </c15:formulaRef>
                      </c:ext>
                    </c:extLst>
                    <c:multiLvlStrCache>
                      <c:ptCount val="4"/>
                      <c:lvl>
                        <c:pt idx="0">
                          <c:v>Dec.</c:v>
                        </c:pt>
                        <c:pt idx="1">
                          <c:v>Jan.</c:v>
                        </c:pt>
                        <c:pt idx="2">
                          <c:v>Dec.</c:v>
                        </c:pt>
                        <c:pt idx="3">
                          <c:v>Jan.</c:v>
                        </c:pt>
                      </c:lvl>
                      <c:lvl>
                        <c:pt idx="0">
                          <c:v>2018</c:v>
                        </c:pt>
                        <c:pt idx="1">
                          <c:v>2019</c:v>
                        </c:pt>
                        <c:pt idx="3">
                          <c:v>2020</c:v>
                        </c:pt>
                      </c:lvl>
                    </c:multiLvlStrCache>
                  </c:multiLvlStrRef>
                </c:cat>
                <c:val>
                  <c:numRef>
                    <c:extLst xmlns:c15="http://schemas.microsoft.com/office/drawing/2012/chart">
                      <c:ext xmlns:c15="http://schemas.microsoft.com/office/drawing/2012/chart" uri="{02D57815-91ED-43cb-92C2-25804820EDAC}">
                        <c15:formulaRef>
                          <c15:sqref>'2020_Trends_Kopā'!$J$2:$J$27</c15:sqref>
                        </c15:formulaRef>
                      </c:ext>
                    </c:extLst>
                    <c:numCache>
                      <c:formatCode>0</c:formatCode>
                      <c:ptCount val="4"/>
                      <c:pt idx="0">
                        <c:v>0</c:v>
                      </c:pt>
                      <c:pt idx="1">
                        <c:v>89666263.50999999</c:v>
                      </c:pt>
                      <c:pt idx="2">
                        <c:v>129223707.60999966</c:v>
                      </c:pt>
                      <c:pt idx="3">
                        <c:v>0</c:v>
                      </c:pt>
                    </c:numCache>
                  </c:numRef>
                </c:val>
                <c:extLst xmlns:c15="http://schemas.microsoft.com/office/drawing/2012/chart">
                  <c:ext xmlns:c16="http://schemas.microsoft.com/office/drawing/2014/chart" uri="{C3380CC4-5D6E-409C-BE32-E72D297353CC}">
                    <c16:uniqueId val="{0000000C-4331-4B8A-A291-34A74F9ECFC9}"/>
                  </c:ext>
                </c:extLst>
              </c15:ser>
            </c15:filteredBarSeries>
          </c:ext>
        </c:extLst>
      </c:barChart>
      <c:lineChart>
        <c:grouping val="stacked"/>
        <c:varyColors val="0"/>
        <c:ser>
          <c:idx val="4"/>
          <c:order val="4"/>
          <c:tx>
            <c:strRef>
              <c:f>'2020_Trends_Kopā'!$G$1</c:f>
              <c:strCache>
                <c:ptCount val="1"/>
                <c:pt idx="0">
                  <c:v>Veikti maksājumi (kumulatīvi)</c:v>
                </c:pt>
              </c:strCache>
              <c:extLst xmlns:c15="http://schemas.microsoft.com/office/drawing/2012/chart"/>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0.11573045267489715"/>
                  <c:y val="-4.414544489919664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331-4B8A-A291-34A74F9ECFC9}"/>
                </c:ext>
              </c:extLst>
            </c:dLbl>
            <c:dLbl>
              <c:idx val="1"/>
              <c:layout>
                <c:manualLayout>
                  <c:x val="-0.11571060891879306"/>
                  <c:y val="-3.950861202384009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331-4B8A-A291-34A74F9ECFC9}"/>
                </c:ext>
              </c:extLst>
            </c:dLbl>
            <c:dLbl>
              <c:idx val="2"/>
              <c:layout>
                <c:manualLayout>
                  <c:x val="-0.10266460905349795"/>
                  <c:y val="-4.414544489919660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331-4B8A-A291-34A74F9ECFC9}"/>
                </c:ext>
              </c:extLst>
            </c:dLbl>
            <c:dLbl>
              <c:idx val="3"/>
              <c:layout>
                <c:manualLayout>
                  <c:x val="-8.3065843621399182E-2"/>
                  <c:y val="-3.933265120509322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331-4B8A-A291-34A74F9ECFC9}"/>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'2020_Trends_Kopā'!$A$2:$B$27</c:f>
              <c:multiLvlStrCache>
                <c:ptCount val="4"/>
                <c:lvl>
                  <c:pt idx="0">
                    <c:v>Dec.</c:v>
                  </c:pt>
                  <c:pt idx="1">
                    <c:v>Jan.</c:v>
                  </c:pt>
                  <c:pt idx="2">
                    <c:v>Dec.</c:v>
                  </c:pt>
                  <c:pt idx="3">
                    <c:v>Jan.</c:v>
                  </c:pt>
                </c:lvl>
                <c:lvl>
                  <c:pt idx="0">
                    <c:v>2018</c:v>
                  </c:pt>
                  <c:pt idx="1">
                    <c:v>2019</c:v>
                  </c:pt>
                  <c:pt idx="3">
                    <c:v>2020</c:v>
                  </c:pt>
                </c:lvl>
              </c:multiLvlStrCache>
            </c:multiLvlStrRef>
          </c:cat>
          <c:val>
            <c:numRef>
              <c:f>'2020_Trends_Kopā'!$G$2:$G$27</c:f>
              <c:numCache>
                <c:formatCode>0</c:formatCode>
                <c:ptCount val="4"/>
                <c:pt idx="0">
                  <c:v>1197888182.9300001</c:v>
                </c:pt>
                <c:pt idx="1">
                  <c:v>1260435397.8399997</c:v>
                </c:pt>
                <c:pt idx="2">
                  <c:v>1815177533.2900002</c:v>
                </c:pt>
                <c:pt idx="3">
                  <c:v>1872473848.0899999</c:v>
                </c:pt>
              </c:numCache>
            </c:numRef>
          </c:val>
          <c:smooth val="0"/>
          <c:extLst>
            <c:ext xmlns:c16="http://schemas.microsoft.com/office/drawing/2014/chart" uri="{C3380CC4-5D6E-409C-BE32-E72D297353CC}">
              <c16:uniqueId val="{00000005-4331-4B8A-A291-34A74F9ECFC9}"/>
            </c:ext>
          </c:extLst>
        </c:ser>
        <c:dLbls>
          <c:showLegendKey val="0"/>
          <c:showVal val="0"/>
          <c:showCatName val="0"/>
          <c:showSerName val="0"/>
          <c:showPercent val="0"/>
          <c:showBubbleSize val="0"/>
        </c:dLbls>
        <c:marker val="1"/>
        <c:smooth val="0"/>
        <c:axId val="87367615"/>
        <c:axId val="87362623"/>
        <c:extLst>
          <c:ext xmlns:c15="http://schemas.microsoft.com/office/drawing/2012/chart" uri="{02D57815-91ED-43cb-92C2-25804820EDAC}">
            <c15:filteredLineSeries>
              <c15:ser>
                <c:idx val="0"/>
                <c:order val="0"/>
                <c:tx>
                  <c:strRef>
                    <c:extLst>
                      <c:ext uri="{02D57815-91ED-43cb-92C2-25804820EDAC}">
                        <c15:formulaRef>
                          <c15:sqref>'2020_Trends_Kopā'!$C$1</c15:sqref>
                        </c15:formulaRef>
                      </c:ext>
                    </c:extLst>
                    <c:strCache>
                      <c:ptCount val="1"/>
                      <c:pt idx="0">
                        <c:v>Apstiprināti projekti (kumulatīvi)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'2020_Trends_Kopā'!$A$2:$B$27</c15:sqref>
                        </c15:formulaRef>
                      </c:ext>
                    </c:extLst>
                    <c:multiLvlStrCache>
                      <c:ptCount val="4"/>
                      <c:lvl>
                        <c:pt idx="0">
                          <c:v>Dec.</c:v>
                        </c:pt>
                        <c:pt idx="1">
                          <c:v>Jan.</c:v>
                        </c:pt>
                        <c:pt idx="2">
                          <c:v>Dec.</c:v>
                        </c:pt>
                        <c:pt idx="3">
                          <c:v>Jan.</c:v>
                        </c:pt>
                      </c:lvl>
                      <c:lvl>
                        <c:pt idx="0">
                          <c:v>2018</c:v>
                        </c:pt>
                        <c:pt idx="1">
                          <c:v>2019</c:v>
                        </c:pt>
                        <c:pt idx="3">
                          <c:v>2020</c:v>
                        </c:pt>
                      </c:lvl>
                    </c:multiLvlStrCache>
                  </c:multiLvlStrRef>
                </c:cat>
                <c:val>
                  <c:numRef>
                    <c:extLst>
                      <c:ext uri="{02D57815-91ED-43cb-92C2-25804820EDAC}">
                        <c15:formulaRef>
                          <c15:sqref>'2020_Trends_Kopā'!$C$2:$C$27</c15:sqref>
                        </c15:formulaRef>
                      </c:ext>
                    </c:extLst>
                    <c:numCache>
                      <c:formatCode>0</c:formatCode>
                      <c:ptCount val="4"/>
                      <c:pt idx="0">
                        <c:v>3293302174.6300006</c:v>
                      </c:pt>
                      <c:pt idx="1">
                        <c:v>3337311145.8499999</c:v>
                      </c:pt>
                      <c:pt idx="2">
                        <c:v>3805190053.8099995</c:v>
                      </c:pt>
                      <c:pt idx="3">
                        <c:v>3802458367.766818</c:v>
                      </c:pt>
                    </c:numCache>
                  </c:numRef>
                </c:val>
                <c:smooth val="0"/>
                <c:extLst>
                  <c:ext xmlns:c16="http://schemas.microsoft.com/office/drawing/2014/chart" uri="{C3380CC4-5D6E-409C-BE32-E72D297353CC}">
                    <c16:uniqueId val="{00000006-4331-4B8A-A291-34A74F9ECFC9}"/>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'2020_Trends_Kopā'!$E$1</c15:sqref>
                        </c15:formulaRef>
                      </c:ext>
                    </c:extLst>
                    <c:strCache>
                      <c:ptCount val="1"/>
                      <c:pt idx="0">
                        <c:v>Noslēgti līgumi (kumulatīvi)</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extLst xmlns:c15="http://schemas.microsoft.com/office/drawing/2012/chart">
                      <c:ext xmlns:c15="http://schemas.microsoft.com/office/drawing/2012/chart" uri="{02D57815-91ED-43cb-92C2-25804820EDAC}">
                        <c15:formulaRef>
                          <c15:sqref>'2020_Trends_Kopā'!$A$2:$B$27</c15:sqref>
                        </c15:formulaRef>
                      </c:ext>
                    </c:extLst>
                    <c:multiLvlStrCache>
                      <c:ptCount val="4"/>
                      <c:lvl>
                        <c:pt idx="0">
                          <c:v>Dec.</c:v>
                        </c:pt>
                        <c:pt idx="1">
                          <c:v>Jan.</c:v>
                        </c:pt>
                        <c:pt idx="2">
                          <c:v>Dec.</c:v>
                        </c:pt>
                        <c:pt idx="3">
                          <c:v>Jan.</c:v>
                        </c:pt>
                      </c:lvl>
                      <c:lvl>
                        <c:pt idx="0">
                          <c:v>2018</c:v>
                        </c:pt>
                        <c:pt idx="1">
                          <c:v>2019</c:v>
                        </c:pt>
                        <c:pt idx="3">
                          <c:v>2020</c:v>
                        </c:pt>
                      </c:lvl>
                    </c:multiLvlStrCache>
                  </c:multiLvlStrRef>
                </c:cat>
                <c:val>
                  <c:numRef>
                    <c:extLst xmlns:c15="http://schemas.microsoft.com/office/drawing/2012/chart">
                      <c:ext xmlns:c15="http://schemas.microsoft.com/office/drawing/2012/chart" uri="{02D57815-91ED-43cb-92C2-25804820EDAC}">
                        <c15:formulaRef>
                          <c15:sqref>'2020_Trends_Kopā'!$E$2:$E$27</c15:sqref>
                        </c15:formulaRef>
                      </c:ext>
                    </c:extLst>
                    <c:numCache>
                      <c:formatCode>0</c:formatCode>
                      <c:ptCount val="4"/>
                      <c:pt idx="0">
                        <c:v>3191973983.2000003</c:v>
                      </c:pt>
                      <c:pt idx="1">
                        <c:v>3282397242.8600001</c:v>
                      </c:pt>
                      <c:pt idx="2">
                        <c:v>3780795756.7600002</c:v>
                      </c:pt>
                      <c:pt idx="3">
                        <c:v>3788010584.036818</c:v>
                      </c:pt>
                    </c:numCache>
                  </c:numRef>
                </c:val>
                <c:smooth val="0"/>
                <c:extLst xmlns:c15="http://schemas.microsoft.com/office/drawing/2012/chart">
                  <c:ext xmlns:c16="http://schemas.microsoft.com/office/drawing/2014/chart" uri="{C3380CC4-5D6E-409C-BE32-E72D297353CC}">
                    <c16:uniqueId val="{00000009-4331-4B8A-A291-34A74F9ECFC9}"/>
                  </c:ext>
                </c:extLst>
              </c15:ser>
            </c15:filteredLineSeries>
          </c:ext>
        </c:extLst>
      </c:lineChart>
      <c:catAx>
        <c:axId val="32476881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324770895"/>
        <c:crosses val="autoZero"/>
        <c:auto val="1"/>
        <c:lblAlgn val="ctr"/>
        <c:lblOffset val="100"/>
        <c:noMultiLvlLbl val="0"/>
      </c:catAx>
      <c:valAx>
        <c:axId val="324770895"/>
        <c:scaling>
          <c:orientation val="minMax"/>
          <c:max val="300000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324768815"/>
        <c:crosses val="autoZero"/>
        <c:crossBetween val="between"/>
        <c:majorUnit val="50000000"/>
        <c:dispUnits>
          <c:builtInUnit val="millions"/>
          <c:dispUnitsLbl>
            <c:layout>
              <c:manualLayout>
                <c:xMode val="edge"/>
                <c:yMode val="edge"/>
                <c:x val="1.212424497822728E-2"/>
                <c:y val="7.791799302713355E-2"/>
              </c:manualLayout>
            </c:layout>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a:t>Millj., euro</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ispUnitsLbl>
        </c:dispUnits>
      </c:valAx>
      <c:valAx>
        <c:axId val="87362623"/>
        <c:scaling>
          <c:orientation val="minMax"/>
          <c:max val="200000000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87367615"/>
        <c:crosses val="max"/>
        <c:crossBetween val="between"/>
        <c:majorUnit val="500000000"/>
        <c:dispUnits>
          <c:builtInUnit val="millions"/>
        </c:dispUnits>
      </c:valAx>
      <c:catAx>
        <c:axId val="87367615"/>
        <c:scaling>
          <c:orientation val="minMax"/>
        </c:scaling>
        <c:delete val="1"/>
        <c:axPos val="b"/>
        <c:numFmt formatCode="General" sourceLinked="1"/>
        <c:majorTickMark val="out"/>
        <c:minorTickMark val="none"/>
        <c:tickLblPos val="nextTo"/>
        <c:crossAx val="87362623"/>
        <c:crosses val="autoZero"/>
        <c:auto val="1"/>
        <c:lblAlgn val="ctr"/>
        <c:lblOffset val="100"/>
        <c:noMultiLvlLbl val="0"/>
      </c:catAx>
      <c:spPr>
        <a:noFill/>
        <a:ln>
          <a:noFill/>
        </a:ln>
        <a:effectLst/>
      </c:spPr>
    </c:plotArea>
    <c:legend>
      <c:legendPos val="b"/>
      <c:layout>
        <c:manualLayout>
          <c:xMode val="edge"/>
          <c:yMode val="edge"/>
          <c:x val="1.9598765432098767E-2"/>
          <c:y val="0.90497953615279669"/>
          <c:w val="0.82966409465020574"/>
          <c:h val="9.020767015309989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36445473251029"/>
          <c:y val="5.8666818250720024E-2"/>
          <c:w val="0.55894855967078194"/>
          <c:h val="0.53307071396089134"/>
        </c:manualLayout>
      </c:layout>
      <c:barChart>
        <c:barDir val="col"/>
        <c:grouping val="clustered"/>
        <c:varyColors val="0"/>
        <c:ser>
          <c:idx val="7"/>
          <c:order val="7"/>
          <c:tx>
            <c:strRef>
              <c:f>'2020_Trends_Kopā'!$J$1</c:f>
              <c:strCache>
                <c:ptCount val="1"/>
                <c:pt idx="0">
                  <c:v>No EK saņemtie starpposma maksājumi</c:v>
                </c:pt>
              </c:strCache>
              <c:extLst xmlns:c15="http://schemas.microsoft.com/office/drawing/2012/chart"/>
            </c:strRef>
          </c:tx>
          <c:spPr>
            <a:solidFill>
              <a:schemeClr val="accent6">
                <a:lumMod val="60000"/>
                <a:lumOff val="40000"/>
              </a:schemeClr>
            </a:solidFill>
            <a:ln>
              <a:noFill/>
            </a:ln>
            <a:effectLst/>
          </c:spPr>
          <c:invertIfNegative val="0"/>
          <c:dLbls>
            <c:dLbl>
              <c:idx val="1"/>
              <c:numFmt formatCode="0" sourceLinked="0"/>
              <c:spPr>
                <a:noFill/>
                <a:ln>
                  <a:noFill/>
                </a:ln>
                <a:effectLst/>
              </c:spPr>
              <c:txPr>
                <a:bodyPr rot="0" spcFirstLastPara="1" vertOverflow="ellipsis" horzOverflow="clip"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0-1030-4646-AA55-787ECB99E04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'2020_Trends_Kopā'!$A$2:$B$27</c:f>
              <c:multiLvlStrCache>
                <c:ptCount val="4"/>
                <c:lvl>
                  <c:pt idx="0">
                    <c:v>Dec.</c:v>
                  </c:pt>
                  <c:pt idx="1">
                    <c:v>Jan.</c:v>
                  </c:pt>
                  <c:pt idx="2">
                    <c:v>Dec.</c:v>
                  </c:pt>
                  <c:pt idx="3">
                    <c:v>Jan.</c:v>
                  </c:pt>
                </c:lvl>
                <c:lvl>
                  <c:pt idx="0">
                    <c:v>2018</c:v>
                  </c:pt>
                  <c:pt idx="1">
                    <c:v>2019</c:v>
                  </c:pt>
                  <c:pt idx="3">
                    <c:v>2020</c:v>
                  </c:pt>
                </c:lvl>
              </c:multiLvlStrCache>
            </c:multiLvlStrRef>
          </c:cat>
          <c:val>
            <c:numRef>
              <c:f>'2020_Trends_Kopā'!$J$2:$J$27</c:f>
              <c:numCache>
                <c:formatCode>0</c:formatCode>
                <c:ptCount val="4"/>
                <c:pt idx="0">
                  <c:v>0</c:v>
                </c:pt>
                <c:pt idx="1">
                  <c:v>89666263.50999999</c:v>
                </c:pt>
                <c:pt idx="2">
                  <c:v>129223707.60999966</c:v>
                </c:pt>
                <c:pt idx="3">
                  <c:v>0</c:v>
                </c:pt>
              </c:numCache>
            </c:numRef>
          </c:val>
          <c:extLst>
            <c:ext xmlns:c16="http://schemas.microsoft.com/office/drawing/2014/chart" uri="{C3380CC4-5D6E-409C-BE32-E72D297353CC}">
              <c16:uniqueId val="{00000001-1030-4646-AA55-787ECB99E047}"/>
            </c:ext>
          </c:extLst>
        </c:ser>
        <c:dLbls>
          <c:showLegendKey val="0"/>
          <c:showVal val="0"/>
          <c:showCatName val="0"/>
          <c:showSerName val="0"/>
          <c:showPercent val="0"/>
          <c:showBubbleSize val="0"/>
        </c:dLbls>
        <c:gapWidth val="150"/>
        <c:axId val="324768815"/>
        <c:axId val="324770895"/>
        <c:extLst>
          <c:ext xmlns:c15="http://schemas.microsoft.com/office/drawing/2012/chart" uri="{02D57815-91ED-43cb-92C2-25804820EDAC}">
            <c15:filteredBarSeries>
              <c15:ser>
                <c:idx val="1"/>
                <c:order val="1"/>
                <c:tx>
                  <c:strRef>
                    <c:extLst>
                      <c:ext uri="{02D57815-91ED-43cb-92C2-25804820EDAC}">
                        <c15:formulaRef>
                          <c15:sqref>'2020_Trends_Kopā'!$D$1</c15:sqref>
                        </c15:formulaRef>
                      </c:ext>
                    </c:extLst>
                    <c:strCache>
                      <c:ptCount val="1"/>
                      <c:pt idx="0">
                        <c:v>Apstiprināti projekti</c:v>
                      </c:pt>
                    </c:strCache>
                  </c:strRef>
                </c:tx>
                <c:spPr>
                  <a:solidFill>
                    <a:schemeClr val="accent2"/>
                  </a:solidFill>
                  <a:ln>
                    <a:noFill/>
                  </a:ln>
                  <a:effectLst/>
                </c:spPr>
                <c:invertIfNegative val="0"/>
                <c:dLbls>
                  <c:dLbl>
                    <c:idx val="2"/>
                    <c:layout>
                      <c:manualLayout>
                        <c:x val="0"/>
                        <c:y val="8.6444514435695535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8-1030-4646-AA55-787ECB99E047}"/>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'2020_Trends_Kopā'!$A$2:$B$27</c15:sqref>
                        </c15:formulaRef>
                      </c:ext>
                    </c:extLst>
                    <c:multiLvlStrCache>
                      <c:ptCount val="4"/>
                      <c:lvl>
                        <c:pt idx="0">
                          <c:v>Dec.</c:v>
                        </c:pt>
                        <c:pt idx="1">
                          <c:v>Jan.</c:v>
                        </c:pt>
                        <c:pt idx="2">
                          <c:v>Dec.</c:v>
                        </c:pt>
                        <c:pt idx="3">
                          <c:v>Jan.</c:v>
                        </c:pt>
                      </c:lvl>
                      <c:lvl>
                        <c:pt idx="0">
                          <c:v>2018</c:v>
                        </c:pt>
                        <c:pt idx="1">
                          <c:v>2019</c:v>
                        </c:pt>
                        <c:pt idx="3">
                          <c:v>2020</c:v>
                        </c:pt>
                      </c:lvl>
                    </c:multiLvlStrCache>
                  </c:multiLvlStrRef>
                </c:cat>
                <c:val>
                  <c:numRef>
                    <c:extLst>
                      <c:ext uri="{02D57815-91ED-43cb-92C2-25804820EDAC}">
                        <c15:formulaRef>
                          <c15:sqref>'2020_Trends_Kopā'!$D$2:$D$27</c15:sqref>
                        </c15:formulaRef>
                      </c:ext>
                    </c:extLst>
                    <c:numCache>
                      <c:formatCode>0</c:formatCode>
                      <c:ptCount val="4"/>
                      <c:pt idx="0">
                        <c:v>117953790.02</c:v>
                      </c:pt>
                      <c:pt idx="1">
                        <c:v>44008971.219999313</c:v>
                      </c:pt>
                      <c:pt idx="2">
                        <c:v>13015897.900000099</c:v>
                      </c:pt>
                      <c:pt idx="3">
                        <c:v>-2731686.0431814194</c:v>
                      </c:pt>
                    </c:numCache>
                  </c:numRef>
                </c:val>
                <c:extLst>
                  <c:ext xmlns:c16="http://schemas.microsoft.com/office/drawing/2014/chart" uri="{C3380CC4-5D6E-409C-BE32-E72D297353CC}">
                    <c16:uniqueId val="{00000009-1030-4646-AA55-787ECB99E047}"/>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'2020_Trends_Kopā'!$F$1</c15:sqref>
                        </c15:formulaRef>
                      </c:ext>
                    </c:extLst>
                    <c:strCache>
                      <c:ptCount val="1"/>
                      <c:pt idx="0">
                        <c:v>Noslēgti līgumi</c:v>
                      </c:pt>
                    </c:strCache>
                  </c:strRef>
                </c:tx>
                <c:spPr>
                  <a:solidFill>
                    <a:schemeClr val="accent4"/>
                  </a:solidFill>
                  <a:ln>
                    <a:noFill/>
                  </a:ln>
                  <a:effectLst/>
                </c:spPr>
                <c:invertIfNegative val="0"/>
                <c:cat>
                  <c:multiLvlStrRef>
                    <c:extLst xmlns:c15="http://schemas.microsoft.com/office/drawing/2012/chart">
                      <c:ext xmlns:c15="http://schemas.microsoft.com/office/drawing/2012/chart" uri="{02D57815-91ED-43cb-92C2-25804820EDAC}">
                        <c15:formulaRef>
                          <c15:sqref>'2020_Trends_Kopā'!$A$2:$B$27</c15:sqref>
                        </c15:formulaRef>
                      </c:ext>
                    </c:extLst>
                    <c:multiLvlStrCache>
                      <c:ptCount val="4"/>
                      <c:lvl>
                        <c:pt idx="0">
                          <c:v>Dec.</c:v>
                        </c:pt>
                        <c:pt idx="1">
                          <c:v>Jan.</c:v>
                        </c:pt>
                        <c:pt idx="2">
                          <c:v>Dec.</c:v>
                        </c:pt>
                        <c:pt idx="3">
                          <c:v>Jan.</c:v>
                        </c:pt>
                      </c:lvl>
                      <c:lvl>
                        <c:pt idx="0">
                          <c:v>2018</c:v>
                        </c:pt>
                        <c:pt idx="1">
                          <c:v>2019</c:v>
                        </c:pt>
                        <c:pt idx="3">
                          <c:v>2020</c:v>
                        </c:pt>
                      </c:lvl>
                    </c:multiLvlStrCache>
                  </c:multiLvlStrRef>
                </c:cat>
                <c:val>
                  <c:numRef>
                    <c:extLst xmlns:c15="http://schemas.microsoft.com/office/drawing/2012/chart">
                      <c:ext xmlns:c15="http://schemas.microsoft.com/office/drawing/2012/chart" uri="{02D57815-91ED-43cb-92C2-25804820EDAC}">
                        <c15:formulaRef>
                          <c15:sqref>'2020_Trends_Kopā'!$F$2:$F$27</c15:sqref>
                        </c15:formulaRef>
                      </c:ext>
                    </c:extLst>
                    <c:numCache>
                      <c:formatCode>0</c:formatCode>
                      <c:ptCount val="4"/>
                      <c:pt idx="0">
                        <c:v>774632242.38000059</c:v>
                      </c:pt>
                      <c:pt idx="1">
                        <c:v>90423259.659999847</c:v>
                      </c:pt>
                      <c:pt idx="2">
                        <c:v>14099840.360000134</c:v>
                      </c:pt>
                      <c:pt idx="3">
                        <c:v>7214827.2768177986</c:v>
                      </c:pt>
                    </c:numCache>
                  </c:numRef>
                </c:val>
                <c:extLst xmlns:c15="http://schemas.microsoft.com/office/drawing/2012/chart">
                  <c:ext xmlns:c16="http://schemas.microsoft.com/office/drawing/2014/chart" uri="{C3380CC4-5D6E-409C-BE32-E72D297353CC}">
                    <c16:uniqueId val="{0000000B-1030-4646-AA55-787ECB99E047}"/>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'2020_Trends_Kopā'!$H$1</c15:sqref>
                        </c15:formulaRef>
                      </c:ext>
                    </c:extLst>
                    <c:strCache>
                      <c:ptCount val="1"/>
                      <c:pt idx="0">
                        <c:v>Veikti maksājumi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5="http://schemas.microsoft.com/office/drawing/2012/chart">
                      <c:ext xmlns:c15="http://schemas.microsoft.com/office/drawing/2012/chart" uri="{02D57815-91ED-43cb-92C2-25804820EDAC}">
                        <c15:formulaRef>
                          <c15:sqref>'2020_Trends_Kopā'!$A$2:$B$27</c15:sqref>
                        </c15:formulaRef>
                      </c:ext>
                    </c:extLst>
                    <c:multiLvlStrCache>
                      <c:ptCount val="4"/>
                      <c:lvl>
                        <c:pt idx="0">
                          <c:v>Dec.</c:v>
                        </c:pt>
                        <c:pt idx="1">
                          <c:v>Jan.</c:v>
                        </c:pt>
                        <c:pt idx="2">
                          <c:v>Dec.</c:v>
                        </c:pt>
                        <c:pt idx="3">
                          <c:v>Jan.</c:v>
                        </c:pt>
                      </c:lvl>
                      <c:lvl>
                        <c:pt idx="0">
                          <c:v>2018</c:v>
                        </c:pt>
                        <c:pt idx="1">
                          <c:v>2019</c:v>
                        </c:pt>
                        <c:pt idx="3">
                          <c:v>2020</c:v>
                        </c:pt>
                      </c:lvl>
                    </c:multiLvlStrCache>
                  </c:multiLvlStrRef>
                </c:cat>
                <c:val>
                  <c:numRef>
                    <c:extLst xmlns:c15="http://schemas.microsoft.com/office/drawing/2012/chart">
                      <c:ext xmlns:c15="http://schemas.microsoft.com/office/drawing/2012/chart" uri="{02D57815-91ED-43cb-92C2-25804820EDAC}">
                        <c15:formulaRef>
                          <c15:sqref>'2020_Trends_Kopā'!$H$2:$H$27</c15:sqref>
                        </c15:formulaRef>
                      </c:ext>
                    </c:extLst>
                    <c:numCache>
                      <c:formatCode>0</c:formatCode>
                      <c:ptCount val="4"/>
                      <c:pt idx="0">
                        <c:v>65664229.480000257</c:v>
                      </c:pt>
                      <c:pt idx="1">
                        <c:v>62547214.909999609</c:v>
                      </c:pt>
                      <c:pt idx="2">
                        <c:v>48979527.270000197</c:v>
                      </c:pt>
                      <c:pt idx="3">
                        <c:v>57296314.799999714</c:v>
                      </c:pt>
                    </c:numCache>
                  </c:numRef>
                </c:val>
                <c:extLst xmlns:c15="http://schemas.microsoft.com/office/drawing/2012/chart">
                  <c:ext xmlns:c16="http://schemas.microsoft.com/office/drawing/2014/chart" uri="{C3380CC4-5D6E-409C-BE32-E72D297353CC}">
                    <c16:uniqueId val="{0000000D-1030-4646-AA55-787ECB99E047}"/>
                  </c:ext>
                </c:extLst>
              </c15:ser>
            </c15:filteredBarSeries>
          </c:ext>
        </c:extLst>
      </c:barChart>
      <c:lineChart>
        <c:grouping val="stacked"/>
        <c:varyColors val="0"/>
        <c:ser>
          <c:idx val="6"/>
          <c:order val="6"/>
          <c:tx>
            <c:strRef>
              <c:f>'2020_Trends_Kopā'!$I$1</c:f>
              <c:strCache>
                <c:ptCount val="1"/>
                <c:pt idx="0">
                  <c:v>No EK saņemtie starpposma maksājumi (kumulatīvi)</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0"/>
              <c:layout>
                <c:manualLayout>
                  <c:x val="-9.4727366255144038E-2"/>
                  <c:y val="-3.176443838108231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030-4646-AA55-787ECB99E047}"/>
                </c:ext>
              </c:extLst>
            </c:dLbl>
            <c:dLbl>
              <c:idx val="1"/>
              <c:layout>
                <c:manualLayout>
                  <c:x val="-9.4727366255144094E-2"/>
                  <c:y val="-4.139002576928907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030-4646-AA55-787ECB99E047}"/>
                </c:ext>
              </c:extLst>
            </c:dLbl>
            <c:dLbl>
              <c:idx val="2"/>
              <c:layout>
                <c:manualLayout>
                  <c:x val="-0.11158436213991775"/>
                  <c:y val="-2.97070638168864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030-4646-AA55-787ECB99E047}"/>
                </c:ext>
              </c:extLst>
            </c:dLbl>
            <c:dLbl>
              <c:idx val="3"/>
              <c:layout>
                <c:manualLayout>
                  <c:x val="-8.3065843621399182E-2"/>
                  <c:y val="-3.451985751098984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030-4646-AA55-787ECB99E04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'2020_Trends_Kopā'!$A$2:$B$27</c:f>
              <c:multiLvlStrCache>
                <c:ptCount val="4"/>
                <c:lvl>
                  <c:pt idx="0">
                    <c:v>Dec.</c:v>
                  </c:pt>
                  <c:pt idx="1">
                    <c:v>Jan.</c:v>
                  </c:pt>
                  <c:pt idx="2">
                    <c:v>Dec.</c:v>
                  </c:pt>
                  <c:pt idx="3">
                    <c:v>Jan.</c:v>
                  </c:pt>
                </c:lvl>
                <c:lvl>
                  <c:pt idx="0">
                    <c:v>2018</c:v>
                  </c:pt>
                  <c:pt idx="1">
                    <c:v>2019</c:v>
                  </c:pt>
                  <c:pt idx="3">
                    <c:v>2020</c:v>
                  </c:pt>
                </c:lvl>
              </c:multiLvlStrCache>
            </c:multiLvlStrRef>
          </c:cat>
          <c:val>
            <c:numRef>
              <c:f>'2020_Trends_Kopā'!$I$2:$I$27</c:f>
              <c:numCache>
                <c:formatCode>0</c:formatCode>
                <c:ptCount val="4"/>
                <c:pt idx="0">
                  <c:v>667511756.28999996</c:v>
                </c:pt>
                <c:pt idx="1">
                  <c:v>757178019.79999995</c:v>
                </c:pt>
                <c:pt idx="2">
                  <c:v>1387690868.2199998</c:v>
                </c:pt>
                <c:pt idx="3">
                  <c:v>1387690868.2199998</c:v>
                </c:pt>
              </c:numCache>
            </c:numRef>
          </c:val>
          <c:smooth val="0"/>
          <c:extLst>
            <c:ext xmlns:c16="http://schemas.microsoft.com/office/drawing/2014/chart" uri="{C3380CC4-5D6E-409C-BE32-E72D297353CC}">
              <c16:uniqueId val="{00000006-1030-4646-AA55-787ECB99E047}"/>
            </c:ext>
          </c:extLst>
        </c:ser>
        <c:dLbls>
          <c:showLegendKey val="0"/>
          <c:showVal val="0"/>
          <c:showCatName val="0"/>
          <c:showSerName val="0"/>
          <c:showPercent val="0"/>
          <c:showBubbleSize val="0"/>
        </c:dLbls>
        <c:marker val="1"/>
        <c:smooth val="0"/>
        <c:axId val="87367615"/>
        <c:axId val="87362623"/>
        <c:extLst>
          <c:ext xmlns:c15="http://schemas.microsoft.com/office/drawing/2012/chart" uri="{02D57815-91ED-43cb-92C2-25804820EDAC}">
            <c15:filteredLineSeries>
              <c15:ser>
                <c:idx val="0"/>
                <c:order val="0"/>
                <c:tx>
                  <c:strRef>
                    <c:extLst>
                      <c:ext uri="{02D57815-91ED-43cb-92C2-25804820EDAC}">
                        <c15:formulaRef>
                          <c15:sqref>'2020_Trends_Kopā'!$C$1</c15:sqref>
                        </c15:formulaRef>
                      </c:ext>
                    </c:extLst>
                    <c:strCache>
                      <c:ptCount val="1"/>
                      <c:pt idx="0">
                        <c:v>Apstiprināti projekti (kumulatīvi)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'2020_Trends_Kopā'!$A$2:$B$27</c15:sqref>
                        </c15:formulaRef>
                      </c:ext>
                    </c:extLst>
                    <c:multiLvlStrCache>
                      <c:ptCount val="4"/>
                      <c:lvl>
                        <c:pt idx="0">
                          <c:v>Dec.</c:v>
                        </c:pt>
                        <c:pt idx="1">
                          <c:v>Jan.</c:v>
                        </c:pt>
                        <c:pt idx="2">
                          <c:v>Dec.</c:v>
                        </c:pt>
                        <c:pt idx="3">
                          <c:v>Jan.</c:v>
                        </c:pt>
                      </c:lvl>
                      <c:lvl>
                        <c:pt idx="0">
                          <c:v>2018</c:v>
                        </c:pt>
                        <c:pt idx="1">
                          <c:v>2019</c:v>
                        </c:pt>
                        <c:pt idx="3">
                          <c:v>2020</c:v>
                        </c:pt>
                      </c:lvl>
                    </c:multiLvlStrCache>
                  </c:multiLvlStrRef>
                </c:cat>
                <c:val>
                  <c:numRef>
                    <c:extLst>
                      <c:ext uri="{02D57815-91ED-43cb-92C2-25804820EDAC}">
                        <c15:formulaRef>
                          <c15:sqref>'2020_Trends_Kopā'!$C$2:$C$27</c15:sqref>
                        </c15:formulaRef>
                      </c:ext>
                    </c:extLst>
                    <c:numCache>
                      <c:formatCode>0</c:formatCode>
                      <c:ptCount val="4"/>
                      <c:pt idx="0">
                        <c:v>3293302174.6300006</c:v>
                      </c:pt>
                      <c:pt idx="1">
                        <c:v>3337311145.8499999</c:v>
                      </c:pt>
                      <c:pt idx="2">
                        <c:v>3805190053.8099995</c:v>
                      </c:pt>
                      <c:pt idx="3">
                        <c:v>3802458367.766818</c:v>
                      </c:pt>
                    </c:numCache>
                  </c:numRef>
                </c:val>
                <c:smooth val="0"/>
                <c:extLst>
                  <c:ext xmlns:c16="http://schemas.microsoft.com/office/drawing/2014/chart" uri="{C3380CC4-5D6E-409C-BE32-E72D297353CC}">
                    <c16:uniqueId val="{00000007-1030-4646-AA55-787ECB99E047}"/>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'2020_Trends_Kopā'!$E$1</c15:sqref>
                        </c15:formulaRef>
                      </c:ext>
                    </c:extLst>
                    <c:strCache>
                      <c:ptCount val="1"/>
                      <c:pt idx="0">
                        <c:v>Noslēgti līgumi (kumulatīvi)</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extLst xmlns:c15="http://schemas.microsoft.com/office/drawing/2012/chart">
                      <c:ext xmlns:c15="http://schemas.microsoft.com/office/drawing/2012/chart" uri="{02D57815-91ED-43cb-92C2-25804820EDAC}">
                        <c15:formulaRef>
                          <c15:sqref>'2020_Trends_Kopā'!$A$2:$B$27</c15:sqref>
                        </c15:formulaRef>
                      </c:ext>
                    </c:extLst>
                    <c:multiLvlStrCache>
                      <c:ptCount val="4"/>
                      <c:lvl>
                        <c:pt idx="0">
                          <c:v>Dec.</c:v>
                        </c:pt>
                        <c:pt idx="1">
                          <c:v>Jan.</c:v>
                        </c:pt>
                        <c:pt idx="2">
                          <c:v>Dec.</c:v>
                        </c:pt>
                        <c:pt idx="3">
                          <c:v>Jan.</c:v>
                        </c:pt>
                      </c:lvl>
                      <c:lvl>
                        <c:pt idx="0">
                          <c:v>2018</c:v>
                        </c:pt>
                        <c:pt idx="1">
                          <c:v>2019</c:v>
                        </c:pt>
                        <c:pt idx="3">
                          <c:v>2020</c:v>
                        </c:pt>
                      </c:lvl>
                    </c:multiLvlStrCache>
                  </c:multiLvlStrRef>
                </c:cat>
                <c:val>
                  <c:numRef>
                    <c:extLst xmlns:c15="http://schemas.microsoft.com/office/drawing/2012/chart">
                      <c:ext xmlns:c15="http://schemas.microsoft.com/office/drawing/2012/chart" uri="{02D57815-91ED-43cb-92C2-25804820EDAC}">
                        <c15:formulaRef>
                          <c15:sqref>'2020_Trends_Kopā'!$E$2:$E$27</c15:sqref>
                        </c15:formulaRef>
                      </c:ext>
                    </c:extLst>
                    <c:numCache>
                      <c:formatCode>0</c:formatCode>
                      <c:ptCount val="4"/>
                      <c:pt idx="0">
                        <c:v>3191973983.2000003</c:v>
                      </c:pt>
                      <c:pt idx="1">
                        <c:v>3282397242.8600001</c:v>
                      </c:pt>
                      <c:pt idx="2">
                        <c:v>3780795756.7600002</c:v>
                      </c:pt>
                      <c:pt idx="3">
                        <c:v>3788010584.036818</c:v>
                      </c:pt>
                    </c:numCache>
                  </c:numRef>
                </c:val>
                <c:smooth val="0"/>
                <c:extLst xmlns:c15="http://schemas.microsoft.com/office/drawing/2012/chart">
                  <c:ext xmlns:c16="http://schemas.microsoft.com/office/drawing/2014/chart" uri="{C3380CC4-5D6E-409C-BE32-E72D297353CC}">
                    <c16:uniqueId val="{0000000A-1030-4646-AA55-787ECB99E047}"/>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'2020_Trends_Kopā'!$G$1</c15:sqref>
                        </c15:formulaRef>
                      </c:ext>
                    </c:extLst>
                    <c:strCache>
                      <c:ptCount val="1"/>
                      <c:pt idx="0">
                        <c:v>Veikti maksājumi (kumulatīvi)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5="http://schemas.microsoft.com/office/drawing/2012/chart">
                      <c:ext xmlns:c15="http://schemas.microsoft.com/office/drawing/2012/chart" uri="{02D57815-91ED-43cb-92C2-25804820EDAC}">
                        <c15:formulaRef>
                          <c15:sqref>'2020_Trends_Kopā'!$A$2:$B$27</c15:sqref>
                        </c15:formulaRef>
                      </c:ext>
                    </c:extLst>
                    <c:multiLvlStrCache>
                      <c:ptCount val="4"/>
                      <c:lvl>
                        <c:pt idx="0">
                          <c:v>Dec.</c:v>
                        </c:pt>
                        <c:pt idx="1">
                          <c:v>Jan.</c:v>
                        </c:pt>
                        <c:pt idx="2">
                          <c:v>Dec.</c:v>
                        </c:pt>
                        <c:pt idx="3">
                          <c:v>Jan.</c:v>
                        </c:pt>
                      </c:lvl>
                      <c:lvl>
                        <c:pt idx="0">
                          <c:v>2018</c:v>
                        </c:pt>
                        <c:pt idx="1">
                          <c:v>2019</c:v>
                        </c:pt>
                        <c:pt idx="3">
                          <c:v>2020</c:v>
                        </c:pt>
                      </c:lvl>
                    </c:multiLvlStrCache>
                  </c:multiLvlStrRef>
                </c:cat>
                <c:val>
                  <c:numRef>
                    <c:extLst xmlns:c15="http://schemas.microsoft.com/office/drawing/2012/chart">
                      <c:ext xmlns:c15="http://schemas.microsoft.com/office/drawing/2012/chart" uri="{02D57815-91ED-43cb-92C2-25804820EDAC}">
                        <c15:formulaRef>
                          <c15:sqref>'2020_Trends_Kopā'!$G$2:$G$27</c15:sqref>
                        </c15:formulaRef>
                      </c:ext>
                    </c:extLst>
                    <c:numCache>
                      <c:formatCode>0</c:formatCode>
                      <c:ptCount val="4"/>
                      <c:pt idx="0">
                        <c:v>1197888182.9300001</c:v>
                      </c:pt>
                      <c:pt idx="1">
                        <c:v>1260435397.8399997</c:v>
                      </c:pt>
                      <c:pt idx="2">
                        <c:v>1815177533.2900002</c:v>
                      </c:pt>
                      <c:pt idx="3">
                        <c:v>1872473848.0899999</c:v>
                      </c:pt>
                    </c:numCache>
                  </c:numRef>
                </c:val>
                <c:smooth val="0"/>
                <c:extLst xmlns:c15="http://schemas.microsoft.com/office/drawing/2012/chart">
                  <c:ext xmlns:c16="http://schemas.microsoft.com/office/drawing/2014/chart" uri="{C3380CC4-5D6E-409C-BE32-E72D297353CC}">
                    <c16:uniqueId val="{0000000C-1030-4646-AA55-787ECB99E047}"/>
                  </c:ext>
                </c:extLst>
              </c15:ser>
            </c15:filteredLineSeries>
          </c:ext>
        </c:extLst>
      </c:lineChart>
      <c:catAx>
        <c:axId val="32476881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324770895"/>
        <c:crosses val="autoZero"/>
        <c:auto val="1"/>
        <c:lblAlgn val="ctr"/>
        <c:lblOffset val="100"/>
        <c:noMultiLvlLbl val="0"/>
      </c:catAx>
      <c:valAx>
        <c:axId val="324770895"/>
        <c:scaling>
          <c:orientation val="minMax"/>
          <c:max val="3000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324768815"/>
        <c:crosses val="autoZero"/>
        <c:crossBetween val="between"/>
        <c:dispUnits>
          <c:builtInUnit val="millions"/>
          <c:dispUnitsLbl>
            <c:layout>
              <c:manualLayout>
                <c:xMode val="edge"/>
                <c:yMode val="edge"/>
                <c:x val="1.8776162382357072E-2"/>
                <c:y val="5.8666818250720024E-2"/>
              </c:manualLayout>
            </c:layout>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a:t>Millj., euro</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ispUnitsLbl>
        </c:dispUnits>
      </c:valAx>
      <c:valAx>
        <c:axId val="87362623"/>
        <c:scaling>
          <c:orientation val="minMax"/>
          <c:max val="2000000000"/>
          <c:min val="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87367615"/>
        <c:crosses val="max"/>
        <c:crossBetween val="between"/>
        <c:majorUnit val="500000000"/>
        <c:dispUnits>
          <c:builtInUnit val="millions"/>
        </c:dispUnits>
      </c:valAx>
      <c:catAx>
        <c:axId val="87367615"/>
        <c:scaling>
          <c:orientation val="minMax"/>
        </c:scaling>
        <c:delete val="1"/>
        <c:axPos val="b"/>
        <c:numFmt formatCode="General" sourceLinked="1"/>
        <c:majorTickMark val="out"/>
        <c:minorTickMark val="none"/>
        <c:tickLblPos val="nextTo"/>
        <c:crossAx val="87362623"/>
        <c:crosses val="autoZero"/>
        <c:auto val="1"/>
        <c:lblAlgn val="ctr"/>
        <c:lblOffset val="100"/>
        <c:noMultiLvlLbl val="0"/>
      </c:catAx>
      <c:spPr>
        <a:noFill/>
        <a:ln>
          <a:noFill/>
        </a:ln>
        <a:effectLst/>
      </c:spPr>
    </c:plotArea>
    <c:legend>
      <c:legendPos val="b"/>
      <c:layout>
        <c:manualLayout>
          <c:xMode val="edge"/>
          <c:yMode val="edge"/>
          <c:x val="1.3065843621399178E-2"/>
          <c:y val="0.82055934515688944"/>
          <c:w val="0.78770679012345679"/>
          <c:h val="0.17787896013339394"/>
        </c:manualLayout>
      </c:layout>
      <c:overlay val="0"/>
      <c:spPr>
        <a:noFill/>
        <a:ln>
          <a:noFill/>
        </a:ln>
        <a:effectLst/>
      </c:spPr>
      <c:txPr>
        <a:bodyPr rot="0" spcFirstLastPara="1" vertOverflow="ellipsis" vert="horz" wrap="square" anchor="ctr" anchorCtr="1"/>
        <a:lstStyle/>
        <a:p>
          <a:pPr>
            <a:defRPr sz="800" b="0" i="0" u="none" strike="noStrike" kern="100" spc="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34371141573989"/>
          <c:y val="4.9239438565284323E-2"/>
          <c:w val="0.83376374334598202"/>
          <c:h val="0.79462551318141073"/>
        </c:manualLayout>
      </c:layout>
      <c:scatterChart>
        <c:scatterStyle val="lineMarker"/>
        <c:varyColors val="0"/>
        <c:ser>
          <c:idx val="0"/>
          <c:order val="0"/>
          <c:spPr>
            <a:ln w="19050" cap="rnd">
              <a:noFill/>
              <a:round/>
            </a:ln>
            <a:effectLst/>
          </c:spPr>
          <c:marker>
            <c:symbol val="circle"/>
            <c:size val="5"/>
            <c:spPr>
              <a:solidFill>
                <a:schemeClr val="accent4">
                  <a:lumMod val="40000"/>
                  <a:lumOff val="60000"/>
                </a:schemeClr>
              </a:solidFill>
              <a:ln w="38100">
                <a:solidFill>
                  <a:schemeClr val="accent4">
                    <a:lumMod val="60000"/>
                    <a:lumOff val="40000"/>
                  </a:schemeClr>
                </a:solidFill>
              </a:ln>
              <a:effectLst/>
            </c:spPr>
          </c:marker>
          <c:dPt>
            <c:idx val="1"/>
            <c:marker>
              <c:symbol val="circle"/>
              <c:size val="5"/>
              <c:spPr>
                <a:solidFill>
                  <a:schemeClr val="accent6">
                    <a:lumMod val="75000"/>
                  </a:schemeClr>
                </a:solidFill>
                <a:ln w="38100">
                  <a:solidFill>
                    <a:schemeClr val="accent6">
                      <a:lumMod val="75000"/>
                    </a:schemeClr>
                  </a:solidFill>
                </a:ln>
                <a:effectLst/>
              </c:spPr>
            </c:marker>
            <c:bubble3D val="0"/>
            <c:spPr>
              <a:ln w="19050" cap="rnd">
                <a:noFill/>
                <a:round/>
              </a:ln>
              <a:effectLst/>
            </c:spPr>
            <c:extLst>
              <c:ext xmlns:c16="http://schemas.microsoft.com/office/drawing/2014/chart" uri="{C3380CC4-5D6E-409C-BE32-E72D297353CC}">
                <c16:uniqueId val="{00000001-321E-47CB-A283-722282DCE624}"/>
              </c:ext>
            </c:extLst>
          </c:dPt>
          <c:dPt>
            <c:idx val="2"/>
            <c:marker>
              <c:symbol val="circle"/>
              <c:size val="5"/>
              <c:spPr>
                <a:solidFill>
                  <a:schemeClr val="accent4">
                    <a:lumMod val="40000"/>
                    <a:lumOff val="60000"/>
                  </a:schemeClr>
                </a:solidFill>
                <a:ln w="38100">
                  <a:solidFill>
                    <a:schemeClr val="accent4">
                      <a:lumMod val="60000"/>
                      <a:lumOff val="40000"/>
                    </a:schemeClr>
                  </a:solidFill>
                </a:ln>
                <a:effectLst/>
              </c:spPr>
            </c:marker>
            <c:bubble3D val="0"/>
            <c:extLst>
              <c:ext xmlns:c16="http://schemas.microsoft.com/office/drawing/2014/chart" uri="{C3380CC4-5D6E-409C-BE32-E72D297353CC}">
                <c16:uniqueId val="{00000002-321E-47CB-A283-722282DCE624}"/>
              </c:ext>
            </c:extLst>
          </c:dPt>
          <c:dPt>
            <c:idx val="4"/>
            <c:marker>
              <c:symbol val="circle"/>
              <c:size val="5"/>
              <c:spPr>
                <a:solidFill>
                  <a:schemeClr val="accent6">
                    <a:lumMod val="75000"/>
                  </a:schemeClr>
                </a:solidFill>
                <a:ln w="38100">
                  <a:solidFill>
                    <a:schemeClr val="accent6">
                      <a:lumMod val="75000"/>
                    </a:schemeClr>
                  </a:solidFill>
                </a:ln>
                <a:effectLst/>
              </c:spPr>
            </c:marker>
            <c:bubble3D val="0"/>
            <c:extLst>
              <c:ext xmlns:c16="http://schemas.microsoft.com/office/drawing/2014/chart" uri="{C3380CC4-5D6E-409C-BE32-E72D297353CC}">
                <c16:uniqueId val="{00000003-321E-47CB-A283-722282DCE624}"/>
              </c:ext>
            </c:extLst>
          </c:dPt>
          <c:dPt>
            <c:idx val="5"/>
            <c:marker>
              <c:symbol val="circle"/>
              <c:size val="5"/>
              <c:spPr>
                <a:solidFill>
                  <a:schemeClr val="accent6">
                    <a:lumMod val="75000"/>
                  </a:schemeClr>
                </a:solidFill>
                <a:ln w="38100">
                  <a:solidFill>
                    <a:schemeClr val="accent6">
                      <a:lumMod val="75000"/>
                    </a:schemeClr>
                  </a:solidFill>
                </a:ln>
                <a:effectLst/>
              </c:spPr>
            </c:marker>
            <c:bubble3D val="0"/>
            <c:extLst>
              <c:ext xmlns:c16="http://schemas.microsoft.com/office/drawing/2014/chart" uri="{C3380CC4-5D6E-409C-BE32-E72D297353CC}">
                <c16:uniqueId val="{00000004-321E-47CB-A283-722282DCE624}"/>
              </c:ext>
            </c:extLst>
          </c:dPt>
          <c:dPt>
            <c:idx val="7"/>
            <c:marker>
              <c:symbol val="circle"/>
              <c:size val="5"/>
              <c:spPr>
                <a:solidFill>
                  <a:srgbClr val="C00000"/>
                </a:solidFill>
                <a:ln w="38100">
                  <a:solidFill>
                    <a:srgbClr val="C00000"/>
                  </a:solidFill>
                </a:ln>
                <a:effectLst/>
              </c:spPr>
            </c:marker>
            <c:bubble3D val="0"/>
            <c:extLst>
              <c:ext xmlns:c16="http://schemas.microsoft.com/office/drawing/2014/chart" uri="{C3380CC4-5D6E-409C-BE32-E72D297353CC}">
                <c16:uniqueId val="{00000005-321E-47CB-A283-722282DCE624}"/>
              </c:ext>
            </c:extLst>
          </c:dPt>
          <c:dPt>
            <c:idx val="10"/>
            <c:marker>
              <c:symbol val="circle"/>
              <c:size val="5"/>
              <c:spPr>
                <a:solidFill>
                  <a:schemeClr val="accent6">
                    <a:lumMod val="75000"/>
                  </a:schemeClr>
                </a:solidFill>
                <a:ln w="38100">
                  <a:solidFill>
                    <a:schemeClr val="accent6">
                      <a:lumMod val="75000"/>
                    </a:schemeClr>
                  </a:solidFill>
                </a:ln>
                <a:effectLst/>
              </c:spPr>
            </c:marker>
            <c:bubble3D val="0"/>
            <c:extLst>
              <c:ext xmlns:c16="http://schemas.microsoft.com/office/drawing/2014/chart" uri="{C3380CC4-5D6E-409C-BE32-E72D297353CC}">
                <c16:uniqueId val="{00000006-321E-47CB-A283-722282DCE624}"/>
              </c:ext>
            </c:extLst>
          </c:dPt>
          <c:dPt>
            <c:idx val="11"/>
            <c:marker>
              <c:symbol val="circle"/>
              <c:size val="5"/>
              <c:spPr>
                <a:solidFill>
                  <a:schemeClr val="accent6">
                    <a:lumMod val="75000"/>
                  </a:schemeClr>
                </a:solidFill>
                <a:ln w="38100">
                  <a:solidFill>
                    <a:schemeClr val="accent6">
                      <a:lumMod val="75000"/>
                    </a:schemeClr>
                  </a:solidFill>
                </a:ln>
                <a:effectLst/>
              </c:spPr>
            </c:marker>
            <c:bubble3D val="0"/>
            <c:extLst>
              <c:ext xmlns:c16="http://schemas.microsoft.com/office/drawing/2014/chart" uri="{C3380CC4-5D6E-409C-BE32-E72D297353CC}">
                <c16:uniqueId val="{00000007-321E-47CB-A283-722282DCE624}"/>
              </c:ext>
            </c:extLst>
          </c:dPt>
          <c:dPt>
            <c:idx val="13"/>
            <c:marker>
              <c:symbol val="circle"/>
              <c:size val="5"/>
              <c:spPr>
                <a:solidFill>
                  <a:schemeClr val="accent6">
                    <a:lumMod val="75000"/>
                  </a:schemeClr>
                </a:solidFill>
                <a:ln w="38100">
                  <a:solidFill>
                    <a:schemeClr val="accent6">
                      <a:lumMod val="75000"/>
                    </a:schemeClr>
                  </a:solidFill>
                </a:ln>
                <a:effectLst/>
              </c:spPr>
            </c:marker>
            <c:bubble3D val="0"/>
            <c:extLst>
              <c:ext xmlns:c16="http://schemas.microsoft.com/office/drawing/2014/chart" uri="{C3380CC4-5D6E-409C-BE32-E72D297353CC}">
                <c16:uniqueId val="{00000008-321E-47CB-A283-722282DCE624}"/>
              </c:ext>
            </c:extLst>
          </c:dPt>
          <c:dPt>
            <c:idx val="14"/>
            <c:marker>
              <c:symbol val="circle"/>
              <c:size val="5"/>
              <c:spPr>
                <a:solidFill>
                  <a:schemeClr val="accent6">
                    <a:lumMod val="75000"/>
                  </a:schemeClr>
                </a:solidFill>
                <a:ln w="38100">
                  <a:solidFill>
                    <a:schemeClr val="accent6">
                      <a:lumMod val="75000"/>
                    </a:schemeClr>
                  </a:solidFill>
                </a:ln>
                <a:effectLst/>
              </c:spPr>
            </c:marker>
            <c:bubble3D val="0"/>
            <c:extLst>
              <c:ext xmlns:c16="http://schemas.microsoft.com/office/drawing/2014/chart" uri="{C3380CC4-5D6E-409C-BE32-E72D297353CC}">
                <c16:uniqueId val="{00000009-321E-47CB-A283-722282DCE624}"/>
              </c:ext>
            </c:extLst>
          </c:dPt>
          <c:dPt>
            <c:idx val="15"/>
            <c:marker>
              <c:symbol val="circle"/>
              <c:size val="5"/>
              <c:spPr>
                <a:solidFill>
                  <a:schemeClr val="accent4">
                    <a:lumMod val="40000"/>
                    <a:lumOff val="60000"/>
                  </a:schemeClr>
                </a:solidFill>
                <a:ln w="38100">
                  <a:solidFill>
                    <a:schemeClr val="accent4">
                      <a:lumMod val="60000"/>
                      <a:lumOff val="40000"/>
                    </a:schemeClr>
                  </a:solidFill>
                </a:ln>
                <a:effectLst/>
              </c:spPr>
            </c:marker>
            <c:bubble3D val="0"/>
            <c:extLst>
              <c:ext xmlns:c16="http://schemas.microsoft.com/office/drawing/2014/chart" uri="{C3380CC4-5D6E-409C-BE32-E72D297353CC}">
                <c16:uniqueId val="{0000000A-321E-47CB-A283-722282DCE624}"/>
              </c:ext>
            </c:extLst>
          </c:dPt>
          <c:dPt>
            <c:idx val="16"/>
            <c:marker>
              <c:symbol val="circle"/>
              <c:size val="5"/>
              <c:spPr>
                <a:solidFill>
                  <a:schemeClr val="accent6">
                    <a:lumMod val="75000"/>
                  </a:schemeClr>
                </a:solidFill>
                <a:ln w="38100">
                  <a:solidFill>
                    <a:schemeClr val="accent6">
                      <a:lumMod val="75000"/>
                    </a:schemeClr>
                  </a:solidFill>
                </a:ln>
                <a:effectLst/>
              </c:spPr>
            </c:marker>
            <c:bubble3D val="0"/>
            <c:extLst>
              <c:ext xmlns:c16="http://schemas.microsoft.com/office/drawing/2014/chart" uri="{C3380CC4-5D6E-409C-BE32-E72D297353CC}">
                <c16:uniqueId val="{0000000B-321E-47CB-A283-722282DCE624}"/>
              </c:ext>
            </c:extLst>
          </c:dPt>
          <c:dPt>
            <c:idx val="17"/>
            <c:marker>
              <c:symbol val="circle"/>
              <c:size val="5"/>
              <c:spPr>
                <a:solidFill>
                  <a:schemeClr val="accent4">
                    <a:lumMod val="40000"/>
                    <a:lumOff val="60000"/>
                  </a:schemeClr>
                </a:solidFill>
                <a:ln w="38100">
                  <a:solidFill>
                    <a:schemeClr val="accent4">
                      <a:lumMod val="60000"/>
                      <a:lumOff val="40000"/>
                    </a:schemeClr>
                  </a:solidFill>
                </a:ln>
                <a:effectLst/>
              </c:spPr>
            </c:marker>
            <c:bubble3D val="0"/>
            <c:extLst>
              <c:ext xmlns:c16="http://schemas.microsoft.com/office/drawing/2014/chart" uri="{C3380CC4-5D6E-409C-BE32-E72D297353CC}">
                <c16:uniqueId val="{0000000C-321E-47CB-A283-722282DCE624}"/>
              </c:ext>
            </c:extLst>
          </c:dPt>
          <c:dPt>
            <c:idx val="18"/>
            <c:marker>
              <c:symbol val="circle"/>
              <c:size val="5"/>
              <c:spPr>
                <a:solidFill>
                  <a:schemeClr val="accent6">
                    <a:lumMod val="75000"/>
                  </a:schemeClr>
                </a:solidFill>
                <a:ln w="38100">
                  <a:solidFill>
                    <a:schemeClr val="accent6">
                      <a:lumMod val="75000"/>
                    </a:schemeClr>
                  </a:solidFill>
                </a:ln>
                <a:effectLst/>
              </c:spPr>
            </c:marker>
            <c:bubble3D val="0"/>
            <c:extLst>
              <c:ext xmlns:c16="http://schemas.microsoft.com/office/drawing/2014/chart" uri="{C3380CC4-5D6E-409C-BE32-E72D297353CC}">
                <c16:uniqueId val="{0000000D-321E-47CB-A283-722282DCE624}"/>
              </c:ext>
            </c:extLst>
          </c:dPt>
          <c:dPt>
            <c:idx val="19"/>
            <c:marker>
              <c:symbol val="circle"/>
              <c:size val="5"/>
              <c:spPr>
                <a:solidFill>
                  <a:schemeClr val="accent6">
                    <a:lumMod val="75000"/>
                  </a:schemeClr>
                </a:solidFill>
                <a:ln w="38100">
                  <a:solidFill>
                    <a:schemeClr val="accent6">
                      <a:lumMod val="75000"/>
                    </a:schemeClr>
                  </a:solidFill>
                </a:ln>
                <a:effectLst/>
              </c:spPr>
            </c:marker>
            <c:bubble3D val="0"/>
            <c:extLst>
              <c:ext xmlns:c16="http://schemas.microsoft.com/office/drawing/2014/chart" uri="{C3380CC4-5D6E-409C-BE32-E72D297353CC}">
                <c16:uniqueId val="{0000000E-321E-47CB-A283-722282DCE624}"/>
              </c:ext>
            </c:extLst>
          </c:dPt>
          <c:dPt>
            <c:idx val="20"/>
            <c:marker>
              <c:symbol val="circle"/>
              <c:size val="5"/>
              <c:spPr>
                <a:solidFill>
                  <a:schemeClr val="accent4">
                    <a:lumMod val="40000"/>
                    <a:lumOff val="60000"/>
                  </a:schemeClr>
                </a:solidFill>
                <a:ln w="38100">
                  <a:solidFill>
                    <a:schemeClr val="accent4">
                      <a:lumMod val="60000"/>
                      <a:lumOff val="40000"/>
                    </a:schemeClr>
                  </a:solidFill>
                </a:ln>
                <a:effectLst/>
              </c:spPr>
            </c:marker>
            <c:bubble3D val="0"/>
            <c:extLst>
              <c:ext xmlns:c16="http://schemas.microsoft.com/office/drawing/2014/chart" uri="{C3380CC4-5D6E-409C-BE32-E72D297353CC}">
                <c16:uniqueId val="{0000000F-321E-47CB-A283-722282DCE624}"/>
              </c:ext>
            </c:extLst>
          </c:dPt>
          <c:dPt>
            <c:idx val="21"/>
            <c:marker>
              <c:symbol val="circle"/>
              <c:size val="5"/>
              <c:spPr>
                <a:solidFill>
                  <a:schemeClr val="accent6">
                    <a:lumMod val="75000"/>
                  </a:schemeClr>
                </a:solidFill>
                <a:ln w="38100">
                  <a:solidFill>
                    <a:schemeClr val="accent6">
                      <a:lumMod val="75000"/>
                    </a:schemeClr>
                  </a:solidFill>
                </a:ln>
                <a:effectLst/>
              </c:spPr>
            </c:marker>
            <c:bubble3D val="0"/>
            <c:extLst>
              <c:ext xmlns:c16="http://schemas.microsoft.com/office/drawing/2014/chart" uri="{C3380CC4-5D6E-409C-BE32-E72D297353CC}">
                <c16:uniqueId val="{00000010-321E-47CB-A283-722282DCE624}"/>
              </c:ext>
            </c:extLst>
          </c:dPt>
          <c:dPt>
            <c:idx val="22"/>
            <c:marker>
              <c:symbol val="circle"/>
              <c:size val="5"/>
              <c:spPr>
                <a:solidFill>
                  <a:schemeClr val="accent6">
                    <a:lumMod val="75000"/>
                  </a:schemeClr>
                </a:solidFill>
                <a:ln w="38100">
                  <a:solidFill>
                    <a:schemeClr val="accent6">
                      <a:lumMod val="75000"/>
                    </a:schemeClr>
                  </a:solidFill>
                </a:ln>
                <a:effectLst/>
              </c:spPr>
            </c:marker>
            <c:bubble3D val="0"/>
            <c:extLst>
              <c:ext xmlns:c16="http://schemas.microsoft.com/office/drawing/2014/chart" uri="{C3380CC4-5D6E-409C-BE32-E72D297353CC}">
                <c16:uniqueId val="{00000011-321E-47CB-A283-722282DCE624}"/>
              </c:ext>
            </c:extLst>
          </c:dPt>
          <c:dPt>
            <c:idx val="23"/>
            <c:marker>
              <c:symbol val="circle"/>
              <c:size val="5"/>
              <c:spPr>
                <a:solidFill>
                  <a:schemeClr val="accent6">
                    <a:lumMod val="75000"/>
                  </a:schemeClr>
                </a:solidFill>
                <a:ln w="38100">
                  <a:solidFill>
                    <a:schemeClr val="accent6">
                      <a:lumMod val="75000"/>
                    </a:schemeClr>
                  </a:solidFill>
                </a:ln>
                <a:effectLst/>
              </c:spPr>
            </c:marker>
            <c:bubble3D val="0"/>
            <c:extLst>
              <c:ext xmlns:c16="http://schemas.microsoft.com/office/drawing/2014/chart" uri="{C3380CC4-5D6E-409C-BE32-E72D297353CC}">
                <c16:uniqueId val="{00000012-321E-47CB-A283-722282DCE624}"/>
              </c:ext>
            </c:extLst>
          </c:dPt>
          <c:dPt>
            <c:idx val="24"/>
            <c:marker>
              <c:symbol val="circle"/>
              <c:size val="5"/>
              <c:spPr>
                <a:solidFill>
                  <a:schemeClr val="accent4">
                    <a:lumMod val="40000"/>
                    <a:lumOff val="60000"/>
                  </a:schemeClr>
                </a:solidFill>
                <a:ln w="38100">
                  <a:solidFill>
                    <a:schemeClr val="accent4">
                      <a:lumMod val="60000"/>
                      <a:lumOff val="40000"/>
                    </a:schemeClr>
                  </a:solidFill>
                </a:ln>
                <a:effectLst/>
              </c:spPr>
            </c:marker>
            <c:bubble3D val="0"/>
            <c:extLst>
              <c:ext xmlns:c16="http://schemas.microsoft.com/office/drawing/2014/chart" uri="{C3380CC4-5D6E-409C-BE32-E72D297353CC}">
                <c16:uniqueId val="{00000013-321E-47CB-A283-722282DCE624}"/>
              </c:ext>
            </c:extLst>
          </c:dPt>
          <c:dPt>
            <c:idx val="25"/>
            <c:marker>
              <c:symbol val="circle"/>
              <c:size val="5"/>
              <c:spPr>
                <a:solidFill>
                  <a:schemeClr val="accent4">
                    <a:lumMod val="40000"/>
                    <a:lumOff val="60000"/>
                  </a:schemeClr>
                </a:solidFill>
                <a:ln w="38100">
                  <a:solidFill>
                    <a:schemeClr val="accent4">
                      <a:lumMod val="60000"/>
                      <a:lumOff val="40000"/>
                    </a:schemeClr>
                  </a:solidFill>
                </a:ln>
                <a:effectLst/>
              </c:spPr>
            </c:marker>
            <c:bubble3D val="0"/>
            <c:extLst>
              <c:ext xmlns:c16="http://schemas.microsoft.com/office/drawing/2014/chart" uri="{C3380CC4-5D6E-409C-BE32-E72D297353CC}">
                <c16:uniqueId val="{00000014-321E-47CB-A283-722282DCE624}"/>
              </c:ext>
            </c:extLst>
          </c:dPt>
          <c:dPt>
            <c:idx val="26"/>
            <c:marker>
              <c:symbol val="circle"/>
              <c:size val="5"/>
              <c:spPr>
                <a:solidFill>
                  <a:srgbClr val="C00000"/>
                </a:solidFill>
                <a:ln w="38100">
                  <a:solidFill>
                    <a:srgbClr val="C00000"/>
                  </a:solidFill>
                </a:ln>
                <a:effectLst/>
              </c:spPr>
            </c:marker>
            <c:bubble3D val="0"/>
            <c:extLst>
              <c:ext xmlns:c16="http://schemas.microsoft.com/office/drawing/2014/chart" uri="{C3380CC4-5D6E-409C-BE32-E72D297353CC}">
                <c16:uniqueId val="{00000015-321E-47CB-A283-722282DCE624}"/>
              </c:ext>
            </c:extLst>
          </c:dPt>
          <c:dPt>
            <c:idx val="27"/>
            <c:marker>
              <c:symbol val="circle"/>
              <c:size val="5"/>
              <c:spPr>
                <a:solidFill>
                  <a:schemeClr val="accent6">
                    <a:lumMod val="75000"/>
                  </a:schemeClr>
                </a:solidFill>
                <a:ln w="38100">
                  <a:solidFill>
                    <a:schemeClr val="accent6">
                      <a:lumMod val="75000"/>
                    </a:schemeClr>
                  </a:solidFill>
                </a:ln>
                <a:effectLst/>
              </c:spPr>
            </c:marker>
            <c:bubble3D val="0"/>
            <c:extLst>
              <c:ext xmlns:c16="http://schemas.microsoft.com/office/drawing/2014/chart" uri="{C3380CC4-5D6E-409C-BE32-E72D297353CC}">
                <c16:uniqueId val="{00000016-321E-47CB-A283-722282DCE624}"/>
              </c:ext>
            </c:extLst>
          </c:dPt>
          <c:dPt>
            <c:idx val="29"/>
            <c:marker>
              <c:symbol val="circle"/>
              <c:size val="5"/>
              <c:spPr>
                <a:solidFill>
                  <a:srgbClr val="C00000"/>
                </a:solidFill>
                <a:ln w="38100">
                  <a:solidFill>
                    <a:srgbClr val="C00000"/>
                  </a:solidFill>
                </a:ln>
                <a:effectLst/>
              </c:spPr>
            </c:marker>
            <c:bubble3D val="0"/>
            <c:extLst>
              <c:ext xmlns:c16="http://schemas.microsoft.com/office/drawing/2014/chart" uri="{C3380CC4-5D6E-409C-BE32-E72D297353CC}">
                <c16:uniqueId val="{00000017-321E-47CB-A283-722282DCE624}"/>
              </c:ext>
            </c:extLst>
          </c:dPt>
          <c:dLbls>
            <c:dLbl>
              <c:idx val="0"/>
              <c:layout>
                <c:manualLayout>
                  <c:x val="4.5988127928131561E-4"/>
                  <c:y val="3.5994931844449012E-2"/>
                </c:manualLayout>
              </c:layout>
              <c:tx>
                <c:rich>
                  <a:bodyPr/>
                  <a:lstStyle/>
                  <a:p>
                    <a:fld id="{CC6A5ABD-46BD-433D-9BFE-B7AC0E207BD3}"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manualLayout>
                      <c:w val="7.2042947532190302E-2"/>
                      <c:h val="6.3391251220500988E-2"/>
                    </c:manualLayout>
                  </c15:layout>
                  <c15:dlblFieldTable/>
                  <c15:showDataLabelsRange val="1"/>
                </c:ext>
                <c:ext xmlns:c16="http://schemas.microsoft.com/office/drawing/2014/chart" uri="{C3380CC4-5D6E-409C-BE32-E72D297353CC}">
                  <c16:uniqueId val="{00000018-321E-47CB-A283-722282DCE624}"/>
                </c:ext>
              </c:extLst>
            </c:dLbl>
            <c:dLbl>
              <c:idx val="1"/>
              <c:layout>
                <c:manualLayout>
                  <c:x val="-7.9094736937319984E-2"/>
                  <c:y val="-3.7986844284058401E-2"/>
                </c:manualLayout>
              </c:layout>
              <c:tx>
                <c:rich>
                  <a:bodyPr/>
                  <a:lstStyle/>
                  <a:p>
                    <a:fld id="{465AC12E-33D4-4596-B6D1-226C6B4CCB82}"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321E-47CB-A283-722282DCE624}"/>
                </c:ext>
              </c:extLst>
            </c:dLbl>
            <c:dLbl>
              <c:idx val="2"/>
              <c:layout>
                <c:manualLayout>
                  <c:x val="-4.8706235817185174E-2"/>
                  <c:y val="0"/>
                </c:manualLayout>
              </c:layout>
              <c:tx>
                <c:rich>
                  <a:bodyPr/>
                  <a:lstStyle/>
                  <a:p>
                    <a:fld id="{331AFC80-C80E-443E-B16C-36AA7063737C}"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2-321E-47CB-A283-722282DCE624}"/>
                </c:ext>
              </c:extLst>
            </c:dLbl>
            <c:dLbl>
              <c:idx val="3"/>
              <c:layout/>
              <c:tx>
                <c:rich>
                  <a:bodyPr/>
                  <a:lstStyle/>
                  <a:p>
                    <a:fld id="{50233BFE-2695-42F1-9606-DE18F7850235}"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9-321E-47CB-A283-722282DCE624}"/>
                </c:ext>
              </c:extLst>
            </c:dLbl>
            <c:dLbl>
              <c:idx val="4"/>
              <c:layout/>
              <c:tx>
                <c:rich>
                  <a:bodyPr/>
                  <a:lstStyle/>
                  <a:p>
                    <a:fld id="{F33ED79B-D5E6-4674-B5BE-C87E82F4AE47}"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321E-47CB-A283-722282DCE624}"/>
                </c:ext>
              </c:extLst>
            </c:dLbl>
            <c:dLbl>
              <c:idx val="5"/>
              <c:layout>
                <c:manualLayout>
                  <c:x val="-7.9831899179103605E-3"/>
                  <c:y val="-2.1026092613597943E-2"/>
                </c:manualLayout>
              </c:layout>
              <c:tx>
                <c:rich>
                  <a:bodyPr/>
                  <a:lstStyle/>
                  <a:p>
                    <a:fld id="{26F95D8B-94CB-4086-95E3-99CF77CFDDB2}"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4-321E-47CB-A283-722282DCE624}"/>
                </c:ext>
              </c:extLst>
            </c:dLbl>
            <c:dLbl>
              <c:idx val="6"/>
              <c:layout>
                <c:manualLayout>
                  <c:x val="-1.8264838431444438E-2"/>
                  <c:y val="1.7312337592703553E-2"/>
                </c:manualLayout>
              </c:layout>
              <c:tx>
                <c:rich>
                  <a:bodyPr/>
                  <a:lstStyle/>
                  <a:p>
                    <a:fld id="{45AA6EB2-7DE9-4B7B-B048-FB9753A1C2B8}"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A-321E-47CB-A283-722282DCE624}"/>
                </c:ext>
              </c:extLst>
            </c:dLbl>
            <c:dLbl>
              <c:idx val="7"/>
              <c:layout>
                <c:manualLayout>
                  <c:x val="-6.6557639513900549E-2"/>
                  <c:y val="-3.6479418499083552E-2"/>
                </c:manualLayout>
              </c:layout>
              <c:tx>
                <c:rich>
                  <a:bodyPr/>
                  <a:lstStyle/>
                  <a:p>
                    <a:fld id="{8D7B22F5-87AE-432D-9E0E-F21C3582E84A}"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5-321E-47CB-A283-722282DCE624}"/>
                </c:ext>
              </c:extLst>
            </c:dLbl>
            <c:dLbl>
              <c:idx val="8"/>
              <c:layout>
                <c:manualLayout>
                  <c:x val="1.1748078308888811E-2"/>
                  <c:y val="-3.3278160039309354E-3"/>
                </c:manualLayout>
              </c:layout>
              <c:tx>
                <c:rich>
                  <a:bodyPr/>
                  <a:lstStyle/>
                  <a:p>
                    <a:fld id="{D699E915-176C-4895-B0D2-55D149A9AAE9}"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B-321E-47CB-A283-722282DCE624}"/>
                </c:ext>
              </c:extLst>
            </c:dLbl>
            <c:dLbl>
              <c:idx val="9"/>
              <c:layout>
                <c:manualLayout>
                  <c:x val="-7.8045290289317018E-2"/>
                  <c:y val="2.1449412732036607E-3"/>
                </c:manualLayout>
              </c:layout>
              <c:tx>
                <c:rich>
                  <a:bodyPr/>
                  <a:lstStyle/>
                  <a:p>
                    <a:fld id="{F4396D75-A570-4B44-B1C9-751F862DB486}"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C-321E-47CB-A283-722282DCE624}"/>
                </c:ext>
              </c:extLst>
            </c:dLbl>
            <c:dLbl>
              <c:idx val="10"/>
              <c:layout>
                <c:manualLayout>
                  <c:x val="2.5148304657228826E-3"/>
                  <c:y val="-1.1811502584014305E-2"/>
                </c:manualLayout>
              </c:layout>
              <c:tx>
                <c:rich>
                  <a:bodyPr/>
                  <a:lstStyle/>
                  <a:p>
                    <a:fld id="{90B78E27-8A49-4432-AF9E-5D6CFAB7E464}"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6-321E-47CB-A283-722282DCE624}"/>
                </c:ext>
              </c:extLst>
            </c:dLbl>
            <c:dLbl>
              <c:idx val="11"/>
              <c:layout>
                <c:manualLayout>
                  <c:x val="-8.8646091520323906E-17"/>
                  <c:y val="-3.8771280128452709E-3"/>
                </c:manualLayout>
              </c:layout>
              <c:tx>
                <c:rich>
                  <a:bodyPr/>
                  <a:lstStyle/>
                  <a:p>
                    <a:fld id="{4445EA69-D68F-44B7-BB3E-7C31B2D23D14}"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7-321E-47CB-A283-722282DCE624}"/>
                </c:ext>
              </c:extLst>
            </c:dLbl>
            <c:dLbl>
              <c:idx val="12"/>
              <c:layout>
                <c:manualLayout>
                  <c:x val="-4.8706235817185172E-3"/>
                  <c:y val="-1.9235930658559504E-2"/>
                </c:manualLayout>
              </c:layout>
              <c:tx>
                <c:rich>
                  <a:bodyPr/>
                  <a:lstStyle/>
                  <a:p>
                    <a:fld id="{6EA435C1-157D-41FE-812E-914A8F474A7B}"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D-321E-47CB-A283-722282DCE624}"/>
                </c:ext>
              </c:extLst>
            </c:dLbl>
            <c:dLbl>
              <c:idx val="13"/>
              <c:layout>
                <c:manualLayout>
                  <c:x val="-7.3312559077731598E-2"/>
                  <c:y val="-1.9236808596894931E-3"/>
                </c:manualLayout>
              </c:layout>
              <c:tx>
                <c:rich>
                  <a:bodyPr/>
                  <a:lstStyle/>
                  <a:p>
                    <a:fld id="{EF606611-09E0-4383-83D2-CA80581047D6}"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8-321E-47CB-A283-722282DCE624}"/>
                </c:ext>
              </c:extLst>
            </c:dLbl>
            <c:dLbl>
              <c:idx val="14"/>
              <c:layout>
                <c:manualLayout>
                  <c:x val="2.5607511295436146E-3"/>
                  <c:y val="7.420931520615761E-3"/>
                </c:manualLayout>
              </c:layout>
              <c:tx>
                <c:rich>
                  <a:bodyPr/>
                  <a:lstStyle/>
                  <a:p>
                    <a:fld id="{F226AD0B-5EF0-4D75-9B7C-6C83C3D21AAB}"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9-321E-47CB-A283-722282DCE624}"/>
                </c:ext>
              </c:extLst>
            </c:dLbl>
            <c:dLbl>
              <c:idx val="15"/>
              <c:layout/>
              <c:tx>
                <c:rich>
                  <a:bodyPr/>
                  <a:lstStyle/>
                  <a:p>
                    <a:fld id="{0E362AB7-3B27-43AE-8960-36D4B67D4385}"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A-321E-47CB-A283-722282DCE624}"/>
                </c:ext>
              </c:extLst>
            </c:dLbl>
            <c:dLbl>
              <c:idx val="16"/>
              <c:layout>
                <c:manualLayout>
                  <c:x val="-2.6745284411818513E-3"/>
                  <c:y val="-3.9802169812978287E-2"/>
                </c:manualLayout>
              </c:layout>
              <c:tx>
                <c:rich>
                  <a:bodyPr/>
                  <a:lstStyle/>
                  <a:p>
                    <a:fld id="{D3E894F8-CABF-492E-8F1E-CF083EC3ED44}"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B-321E-47CB-A283-722282DCE624}"/>
                </c:ext>
              </c:extLst>
            </c:dLbl>
            <c:dLbl>
              <c:idx val="17"/>
              <c:layout>
                <c:manualLayout>
                  <c:x val="1.2176558954296293E-3"/>
                  <c:y val="-1.9235930658559504E-3"/>
                </c:manualLayout>
              </c:layout>
              <c:tx>
                <c:rich>
                  <a:bodyPr/>
                  <a:lstStyle/>
                  <a:p>
                    <a:fld id="{1828B8D8-3A26-4838-9A14-82B3CA0B6A01}"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C-321E-47CB-A283-722282DCE624}"/>
                </c:ext>
              </c:extLst>
            </c:dLbl>
            <c:dLbl>
              <c:idx val="18"/>
              <c:layout>
                <c:manualLayout>
                  <c:x val="-7.6698792892129233E-2"/>
                  <c:y val="-1.7165811126401077E-2"/>
                </c:manualLayout>
              </c:layout>
              <c:tx>
                <c:rich>
                  <a:bodyPr/>
                  <a:lstStyle/>
                  <a:p>
                    <a:fld id="{D7673276-2995-4E6E-A326-7BDB99606906}"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D-321E-47CB-A283-722282DCE624}"/>
                </c:ext>
              </c:extLst>
            </c:dLbl>
            <c:dLbl>
              <c:idx val="19"/>
              <c:layout>
                <c:manualLayout>
                  <c:x val="-7.8798771635452514E-2"/>
                  <c:y val="-2.2861767913528643E-2"/>
                </c:manualLayout>
              </c:layout>
              <c:tx>
                <c:rich>
                  <a:bodyPr/>
                  <a:lstStyle/>
                  <a:p>
                    <a:fld id="{444C22E2-790D-448A-9CC9-8B0AABFCEA79}"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E-321E-47CB-A283-722282DCE624}"/>
                </c:ext>
              </c:extLst>
            </c:dLbl>
            <c:dLbl>
              <c:idx val="20"/>
              <c:layout>
                <c:manualLayout>
                  <c:x val="-1.909157104931105E-2"/>
                  <c:y val="-3.780783747209264E-2"/>
                </c:manualLayout>
              </c:layout>
              <c:tx>
                <c:rich>
                  <a:bodyPr/>
                  <a:lstStyle/>
                  <a:p>
                    <a:fld id="{ECA7A438-8F76-4A17-A5D2-97E77D8722C6}"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F-321E-47CB-A283-722282DCE624}"/>
                </c:ext>
              </c:extLst>
            </c:dLbl>
            <c:dLbl>
              <c:idx val="21"/>
              <c:layout/>
              <c:tx>
                <c:rich>
                  <a:bodyPr/>
                  <a:lstStyle/>
                  <a:p>
                    <a:fld id="{85543D08-D7A5-48A8-A051-A33C1BF7958C}"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0-321E-47CB-A283-722282DCE624}"/>
                </c:ext>
              </c:extLst>
            </c:dLbl>
            <c:dLbl>
              <c:idx val="22"/>
              <c:layout>
                <c:manualLayout>
                  <c:x val="-9.22892536192884E-2"/>
                  <c:y val="-4.4266357568248128E-2"/>
                </c:manualLayout>
              </c:layout>
              <c:tx>
                <c:rich>
                  <a:bodyPr/>
                  <a:lstStyle/>
                  <a:p>
                    <a:fld id="{3F820E65-650D-4BCD-B27B-AAD40FB87637}"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1-321E-47CB-A283-722282DCE624}"/>
                </c:ext>
              </c:extLst>
            </c:dLbl>
            <c:dLbl>
              <c:idx val="23"/>
              <c:layout/>
              <c:tx>
                <c:rich>
                  <a:bodyPr/>
                  <a:lstStyle/>
                  <a:p>
                    <a:fld id="{77578A25-14B9-401D-B99A-B39CA2B5AFC7}"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2-321E-47CB-A283-722282DCE624}"/>
                </c:ext>
              </c:extLst>
            </c:dLbl>
            <c:dLbl>
              <c:idx val="24"/>
              <c:layout>
                <c:manualLayout>
                  <c:x val="-3.6494010091778654E-2"/>
                  <c:y val="2.152909593549315E-2"/>
                </c:manualLayout>
              </c:layout>
              <c:tx>
                <c:rich>
                  <a:bodyPr/>
                  <a:lstStyle/>
                  <a:p>
                    <a:fld id="{3FB44743-0D07-4FB0-B146-5B69628C5A8F}"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3-321E-47CB-A283-722282DCE624}"/>
                </c:ext>
              </c:extLst>
            </c:dLbl>
            <c:dLbl>
              <c:idx val="25"/>
              <c:layout>
                <c:manualLayout>
                  <c:x val="0"/>
                  <c:y val="2.3970028027946233E-2"/>
                </c:manualLayout>
              </c:layout>
              <c:tx>
                <c:rich>
                  <a:bodyPr/>
                  <a:lstStyle/>
                  <a:p>
                    <a:fld id="{A571FC26-3510-426B-B934-8AF3BC3AE3C9}"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4-321E-47CB-A283-722282DCE624}"/>
                </c:ext>
              </c:extLst>
            </c:dLbl>
            <c:dLbl>
              <c:idx val="26"/>
              <c:layout>
                <c:manualLayout>
                  <c:x val="-7.4530250059925737E-2"/>
                  <c:y val="-1.1541514163521571E-2"/>
                </c:manualLayout>
              </c:layout>
              <c:tx>
                <c:rich>
                  <a:bodyPr/>
                  <a:lstStyle/>
                  <a:p>
                    <a:fld id="{A37C6A49-B659-4D4A-BB48-88176DB22503}"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5-321E-47CB-A283-722282DCE624}"/>
                </c:ext>
              </c:extLst>
            </c:dLbl>
            <c:dLbl>
              <c:idx val="27"/>
              <c:layout>
                <c:manualLayout>
                  <c:x val="-8.450406364339437E-2"/>
                  <c:y val="2.6678295923669441E-2"/>
                </c:manualLayout>
              </c:layout>
              <c:tx>
                <c:rich>
                  <a:bodyPr/>
                  <a:lstStyle/>
                  <a:p>
                    <a:fld id="{88D6989D-B7BF-419A-BDA3-5CB9BCE22F0C}"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manualLayout>
                      <c:w val="7.1943990918424114E-2"/>
                      <c:h val="3.0859974990435839E-2"/>
                    </c:manualLayout>
                  </c15:layout>
                  <c15:dlblFieldTable/>
                  <c15:showDataLabelsRange val="1"/>
                </c:ext>
                <c:ext xmlns:c16="http://schemas.microsoft.com/office/drawing/2014/chart" uri="{C3380CC4-5D6E-409C-BE32-E72D297353CC}">
                  <c16:uniqueId val="{00000016-321E-47CB-A283-722282DCE624}"/>
                </c:ext>
              </c:extLst>
            </c:dLbl>
            <c:dLbl>
              <c:idx val="28"/>
              <c:layout>
                <c:manualLayout>
                  <c:x val="-6.6678261563224719E-2"/>
                  <c:y val="-3.8471861317119008E-3"/>
                </c:manualLayout>
              </c:layout>
              <c:tx>
                <c:rich>
                  <a:bodyPr/>
                  <a:lstStyle/>
                  <a:p>
                    <a:fld id="{49FD2AAA-E020-44E9-8A0C-A4DB86D86F63}"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E-321E-47CB-A283-722282DCE624}"/>
                </c:ext>
              </c:extLst>
            </c:dLbl>
            <c:dLbl>
              <c:idx val="29"/>
              <c:layout>
                <c:manualLayout>
                  <c:x val="-8.1560511426594359E-2"/>
                  <c:y val="-1.9236808596894931E-3"/>
                </c:manualLayout>
              </c:layout>
              <c:tx>
                <c:rich>
                  <a:bodyPr/>
                  <a:lstStyle/>
                  <a:p>
                    <a:fld id="{57F104EC-67C3-4DF0-91CB-BBF0BF806A21}"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7-321E-47CB-A283-722282DCE62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accent6">
                          <a:lumMod val="75000"/>
                          <a:alpha val="0"/>
                        </a:schemeClr>
                      </a:solidFill>
                      <a:round/>
                    </a:ln>
                    <a:effectLst/>
                  </c:spPr>
                </c15:leaderLines>
              </c:ext>
            </c:extLst>
          </c:dLbls>
          <c:xVal>
            <c:numRef>
              <c:f>'2023_grafiks'!$F$4:$F$33</c:f>
              <c:numCache>
                <c:formatCode>0%</c:formatCode>
                <c:ptCount val="30"/>
                <c:pt idx="0">
                  <c:v>1.6074895977808599</c:v>
                </c:pt>
                <c:pt idx="1">
                  <c:v>0.67028571428571426</c:v>
                </c:pt>
                <c:pt idx="2">
                  <c:v>2.2439024390243905</c:v>
                </c:pt>
                <c:pt idx="3">
                  <c:v>1.6666666666666667</c:v>
                </c:pt>
                <c:pt idx="4">
                  <c:v>0.93</c:v>
                </c:pt>
                <c:pt idx="5">
                  <c:v>1</c:v>
                </c:pt>
                <c:pt idx="6">
                  <c:v>1</c:v>
                </c:pt>
                <c:pt idx="7">
                  <c:v>0.61499999999999999</c:v>
                </c:pt>
                <c:pt idx="8">
                  <c:v>1.0548534532374096</c:v>
                </c:pt>
                <c:pt idx="9">
                  <c:v>0.91</c:v>
                </c:pt>
                <c:pt idx="10">
                  <c:v>1.05</c:v>
                </c:pt>
                <c:pt idx="11">
                  <c:v>1.002331081081081</c:v>
                </c:pt>
                <c:pt idx="12">
                  <c:v>1.0466666666666666</c:v>
                </c:pt>
                <c:pt idx="13">
                  <c:v>0.91600972351591425</c:v>
                </c:pt>
                <c:pt idx="14">
                  <c:v>1</c:v>
                </c:pt>
                <c:pt idx="15">
                  <c:v>1.7511766287904256</c:v>
                </c:pt>
                <c:pt idx="16">
                  <c:v>1</c:v>
                </c:pt>
                <c:pt idx="17">
                  <c:v>0.87666666666666671</c:v>
                </c:pt>
                <c:pt idx="18">
                  <c:v>0.9</c:v>
                </c:pt>
                <c:pt idx="19">
                  <c:v>1</c:v>
                </c:pt>
                <c:pt idx="20">
                  <c:v>1</c:v>
                </c:pt>
                <c:pt idx="21">
                  <c:v>1.6654411764705883</c:v>
                </c:pt>
                <c:pt idx="22">
                  <c:v>1</c:v>
                </c:pt>
                <c:pt idx="23">
                  <c:v>0.93902439024390238</c:v>
                </c:pt>
                <c:pt idx="24">
                  <c:v>0.93780407114778341</c:v>
                </c:pt>
                <c:pt idx="25">
                  <c:v>0.93777777777777782</c:v>
                </c:pt>
                <c:pt idx="26">
                  <c:v>0.44719471947194722</c:v>
                </c:pt>
                <c:pt idx="27">
                  <c:v>0.99</c:v>
                </c:pt>
                <c:pt idx="28">
                  <c:v>0.93380952380952376</c:v>
                </c:pt>
                <c:pt idx="29">
                  <c:v>0.59240999999999999</c:v>
                </c:pt>
              </c:numCache>
            </c:numRef>
          </c:xVal>
          <c:yVal>
            <c:numRef>
              <c:f>'2023_grafiks'!$G$4:$G$33</c:f>
              <c:numCache>
                <c:formatCode>0%</c:formatCode>
                <c:ptCount val="30"/>
                <c:pt idx="0">
                  <c:v>0.29715672676837723</c:v>
                </c:pt>
                <c:pt idx="1">
                  <c:v>0.65942857142857148</c:v>
                </c:pt>
                <c:pt idx="2">
                  <c:v>0.28780487804878047</c:v>
                </c:pt>
                <c:pt idx="3">
                  <c:v>0.33333333333333331</c:v>
                </c:pt>
                <c:pt idx="4">
                  <c:v>1.2281249999999999</c:v>
                </c:pt>
                <c:pt idx="5">
                  <c:v>0.65468381002361586</c:v>
                </c:pt>
                <c:pt idx="6">
                  <c:v>0.15196696066078677</c:v>
                </c:pt>
                <c:pt idx="7">
                  <c:v>7.9250000000000001E-2</c:v>
                </c:pt>
                <c:pt idx="8">
                  <c:v>0.19360575539568345</c:v>
                </c:pt>
                <c:pt idx="9">
                  <c:v>9.937784158889687E-2</c:v>
                </c:pt>
                <c:pt idx="10">
                  <c:v>0.75</c:v>
                </c:pt>
                <c:pt idx="11">
                  <c:v>0.86037162162162162</c:v>
                </c:pt>
                <c:pt idx="12">
                  <c:v>0</c:v>
                </c:pt>
                <c:pt idx="13">
                  <c:v>0.70768112320239906</c:v>
                </c:pt>
                <c:pt idx="14">
                  <c:v>1</c:v>
                </c:pt>
                <c:pt idx="15">
                  <c:v>0.47</c:v>
                </c:pt>
                <c:pt idx="16">
                  <c:v>1</c:v>
                </c:pt>
                <c:pt idx="17">
                  <c:v>0.35</c:v>
                </c:pt>
                <c:pt idx="18">
                  <c:v>0.9</c:v>
                </c:pt>
                <c:pt idx="19">
                  <c:v>1</c:v>
                </c:pt>
                <c:pt idx="20">
                  <c:v>0.16393442622950818</c:v>
                </c:pt>
                <c:pt idx="21">
                  <c:v>1.5441176470588236</c:v>
                </c:pt>
                <c:pt idx="22">
                  <c:v>0.75</c:v>
                </c:pt>
                <c:pt idx="23">
                  <c:v>1.3109756097560976</c:v>
                </c:pt>
                <c:pt idx="24">
                  <c:v>0.54789242206048339</c:v>
                </c:pt>
                <c:pt idx="25">
                  <c:v>0.64380952380952383</c:v>
                </c:pt>
                <c:pt idx="26">
                  <c:v>0.02</c:v>
                </c:pt>
                <c:pt idx="27">
                  <c:v>0.83608000000000005</c:v>
                </c:pt>
                <c:pt idx="28">
                  <c:v>0.19095238095238096</c:v>
                </c:pt>
                <c:pt idx="29">
                  <c:v>0.47643999999999997</c:v>
                </c:pt>
              </c:numCache>
            </c:numRef>
          </c:yVal>
          <c:smooth val="0"/>
          <c:extLst>
            <c:ext xmlns:c15="http://schemas.microsoft.com/office/drawing/2012/chart" uri="{02D57815-91ED-43cb-92C2-25804820EDAC}">
              <c15:datalabelsRange>
                <c15:f>'2023_grafiks'!$E$4:$E$33</c15:f>
                <c15:dlblRangeCache>
                  <c:ptCount val="30"/>
                  <c:pt idx="0">
                    <c:v>1.1.1</c:v>
                  </c:pt>
                  <c:pt idx="1">
                    <c:v>1.2.1</c:v>
                  </c:pt>
                  <c:pt idx="2">
                    <c:v>2.2.1</c:v>
                  </c:pt>
                  <c:pt idx="3">
                    <c:v>2.2.1</c:v>
                  </c:pt>
                  <c:pt idx="4">
                    <c:v>3.1.1</c:v>
                  </c:pt>
                  <c:pt idx="5">
                    <c:v>3.4.1</c:v>
                  </c:pt>
                  <c:pt idx="6">
                    <c:v>4.2.1</c:v>
                  </c:pt>
                  <c:pt idx="7">
                    <c:v>4.5.1</c:v>
                  </c:pt>
                  <c:pt idx="8">
                    <c:v>5.6.2</c:v>
                  </c:pt>
                  <c:pt idx="9">
                    <c:v>5.3.1</c:v>
                  </c:pt>
                  <c:pt idx="10">
                    <c:v>6.3.1</c:v>
                  </c:pt>
                  <c:pt idx="11">
                    <c:v>6.1.5</c:v>
                  </c:pt>
                  <c:pt idx="12">
                    <c:v>6.2.1</c:v>
                  </c:pt>
                  <c:pt idx="13">
                    <c:v>7.1.1</c:v>
                  </c:pt>
                  <c:pt idx="14">
                    <c:v>7.2.1</c:v>
                  </c:pt>
                  <c:pt idx="15">
                    <c:v>8.1</c:v>
                  </c:pt>
                  <c:pt idx="16">
                    <c:v>8.2.1</c:v>
                  </c:pt>
                  <c:pt idx="17">
                    <c:v>8.2.2</c:v>
                  </c:pt>
                  <c:pt idx="18">
                    <c:v>8.2.3</c:v>
                  </c:pt>
                  <c:pt idx="19">
                    <c:v>8.3.1</c:v>
                  </c:pt>
                  <c:pt idx="20">
                    <c:v>8.3.1</c:v>
                  </c:pt>
                  <c:pt idx="21">
                    <c:v>8.3.2</c:v>
                  </c:pt>
                  <c:pt idx="22">
                    <c:v>8.3.3</c:v>
                  </c:pt>
                  <c:pt idx="23">
                    <c:v>8.3.5</c:v>
                  </c:pt>
                  <c:pt idx="24">
                    <c:v>8.4.1</c:v>
                  </c:pt>
                  <c:pt idx="25">
                    <c:v>8.5.1</c:v>
                  </c:pt>
                  <c:pt idx="26">
                    <c:v>9.3.2</c:v>
                  </c:pt>
                  <c:pt idx="27">
                    <c:v>9.1.1</c:v>
                  </c:pt>
                  <c:pt idx="28">
                    <c:v>9.2.2</c:v>
                  </c:pt>
                  <c:pt idx="29">
                    <c:v>9.2.4</c:v>
                  </c:pt>
                </c15:dlblRangeCache>
              </c15:datalabelsRange>
            </c:ext>
            <c:ext xmlns:c16="http://schemas.microsoft.com/office/drawing/2014/chart" uri="{C3380CC4-5D6E-409C-BE32-E72D297353CC}">
              <c16:uniqueId val="{0000001F-321E-47CB-A283-722282DCE624}"/>
            </c:ext>
          </c:extLst>
        </c:ser>
        <c:ser>
          <c:idx val="1"/>
          <c:order val="1"/>
          <c:spPr>
            <a:ln w="19050" cap="rnd">
              <a:solidFill>
                <a:srgbClr val="FF0000"/>
              </a:solidFill>
              <a:prstDash val="dash"/>
              <a:round/>
            </a:ln>
            <a:effectLst/>
          </c:spPr>
          <c:marker>
            <c:symbol val="circle"/>
            <c:size val="5"/>
            <c:spPr>
              <a:solidFill>
                <a:srgbClr val="FF0000"/>
              </a:solidFill>
              <a:ln w="9525">
                <a:solidFill>
                  <a:srgbClr val="FF000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20-321E-47CB-A283-722282DCE624}"/>
                </c:ext>
              </c:extLst>
            </c:dLbl>
            <c:dLbl>
              <c:idx val="1"/>
              <c:layout>
                <c:manualLayout>
                  <c:x val="-0.20105216026629641"/>
                  <c:y val="4.4242375794396223E-2"/>
                </c:manualLayout>
              </c:layout>
              <c:tx>
                <c:rich>
                  <a:bodyPr/>
                  <a:lstStyle/>
                  <a:p>
                    <a:r>
                      <a:rPr lang="en-US"/>
                      <a:t>65</a:t>
                    </a:r>
                    <a:r>
                      <a: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 %</a:t>
                    </a:r>
                    <a:r>
                      <a:rPr lang="en-US"/>
                      <a:t> slieksnis finanšu korekcijai
</a:t>
                    </a:r>
                  </a:p>
                </c:rich>
              </c:tx>
              <c:showLegendKey val="0"/>
              <c:showVal val="0"/>
              <c:showCatName val="0"/>
              <c:showSerName val="0"/>
              <c:showPercent val="0"/>
              <c:showBubbleSize val="0"/>
              <c:extLst>
                <c:ext xmlns:c15="http://schemas.microsoft.com/office/drawing/2012/chart" uri="{CE6537A1-D6FC-4f65-9D91-7224C49458BB}">
                  <c15:layout>
                    <c:manualLayout>
                      <c:w val="0.17649434479628737"/>
                      <c:h val="0.10485692710739843"/>
                    </c:manualLayout>
                  </c15:layout>
                </c:ext>
                <c:ext xmlns:c16="http://schemas.microsoft.com/office/drawing/2014/chart" uri="{C3380CC4-5D6E-409C-BE32-E72D297353CC}">
                  <c16:uniqueId val="{00000021-321E-47CB-A283-722282DCE624}"/>
                </c:ext>
              </c:extLst>
            </c:dLbl>
            <c:spPr>
              <a:noFill/>
              <a:ln>
                <a:solidFill>
                  <a:srgbClr val="FF0000"/>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rgbClr val="C00000">
                          <a:alpha val="0"/>
                        </a:srgbClr>
                      </a:solidFill>
                      <a:round/>
                    </a:ln>
                    <a:effectLst/>
                  </c:spPr>
                </c15:leaderLines>
              </c:ext>
            </c:extLst>
          </c:dLbls>
          <c:trendline>
            <c:spPr>
              <a:ln w="19050" cap="rnd">
                <a:solidFill>
                  <a:schemeClr val="accent2"/>
                </a:solidFill>
                <a:prstDash val="sysDot"/>
              </a:ln>
              <a:effectLst/>
            </c:spPr>
            <c:trendlineType val="linear"/>
            <c:dispRSqr val="0"/>
            <c:dispEq val="0"/>
          </c:trendline>
          <c:trendline>
            <c:spPr>
              <a:ln w="19050" cap="rnd">
                <a:solidFill>
                  <a:schemeClr val="accent2"/>
                </a:solidFill>
                <a:prstDash val="sysDot"/>
              </a:ln>
              <a:effectLst/>
            </c:spPr>
            <c:trendlineType val="linear"/>
            <c:dispRSqr val="0"/>
            <c:dispEq val="0"/>
          </c:trendline>
          <c:xVal>
            <c:numRef>
              <c:f>'2023_grafiks'!$F$34:$F$35</c:f>
              <c:numCache>
                <c:formatCode>0%</c:formatCode>
                <c:ptCount val="2"/>
                <c:pt idx="0">
                  <c:v>0.65</c:v>
                </c:pt>
                <c:pt idx="1">
                  <c:v>0.65</c:v>
                </c:pt>
              </c:numCache>
            </c:numRef>
          </c:xVal>
          <c:yVal>
            <c:numRef>
              <c:f>'2023_grafiks'!$G$34:$G$35</c:f>
              <c:numCache>
                <c:formatCode>0%</c:formatCode>
                <c:ptCount val="2"/>
                <c:pt idx="0">
                  <c:v>0</c:v>
                </c:pt>
                <c:pt idx="1">
                  <c:v>1.5</c:v>
                </c:pt>
              </c:numCache>
            </c:numRef>
          </c:yVal>
          <c:smooth val="0"/>
          <c:extLst>
            <c:ext xmlns:c16="http://schemas.microsoft.com/office/drawing/2014/chart" uri="{C3380CC4-5D6E-409C-BE32-E72D297353CC}">
              <c16:uniqueId val="{00000022-321E-47CB-A283-722282DCE624}"/>
            </c:ext>
          </c:extLst>
        </c:ser>
        <c:ser>
          <c:idx val="2"/>
          <c:order val="2"/>
          <c:spPr>
            <a:ln w="25400" cap="rnd">
              <a:noFill/>
              <a:round/>
            </a:ln>
            <a:effectLst/>
          </c:spPr>
          <c:marker>
            <c:symbol val="circle"/>
            <c:size val="5"/>
            <c:spPr>
              <a:solidFill>
                <a:schemeClr val="accent3"/>
              </a:solidFill>
              <a:ln w="9525">
                <a:solidFill>
                  <a:schemeClr val="accent3"/>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23-321E-47CB-A283-722282DCE624}"/>
                </c:ext>
              </c:extLst>
            </c:dLbl>
            <c:dLbl>
              <c:idx val="1"/>
              <c:tx>
                <c:rich>
                  <a:bodyPr/>
                  <a:lstStyle/>
                  <a:p>
                    <a:fld id="{C03A21A4-48F1-4045-ABB8-09DCDC2AD3FE}" type="CELLRANGE">
                      <a:rPr lang="en-US" baseline="0"/>
                      <a:pPr/>
                      <a:t>[CELLRANGE]</a:t>
                    </a:fld>
                    <a:r>
                      <a:rPr lang="en-US" baseline="0"/>
                      <a:t>; </a:t>
                    </a:r>
                    <a:fld id="{900E2890-8F69-4351-9FD6-6DBA4088D470}" type="YVALUE">
                      <a:rPr lang="en-US" baseline="0"/>
                      <a:pPr/>
                      <a:t>[Y 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4-321E-47CB-A283-722282DCE62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0"/>
              </c:ext>
            </c:extLst>
          </c:dLbls>
          <c:trendline>
            <c:spPr>
              <a:ln w="19050" cap="rnd" cmpd="sng">
                <a:solidFill>
                  <a:srgbClr val="FF0000"/>
                </a:solidFill>
                <a:prstDash val="dash"/>
              </a:ln>
              <a:effectLst/>
            </c:spPr>
            <c:trendlineType val="linear"/>
            <c:dispRSqr val="0"/>
            <c:dispEq val="0"/>
          </c:trendline>
          <c:xVal>
            <c:numRef>
              <c:f>'2023_grafiks'!$F$36:$F$37</c:f>
              <c:numCache>
                <c:formatCode>0%</c:formatCode>
                <c:ptCount val="2"/>
                <c:pt idx="0">
                  <c:v>0</c:v>
                </c:pt>
                <c:pt idx="1">
                  <c:v>2.5</c:v>
                </c:pt>
              </c:numCache>
            </c:numRef>
          </c:xVal>
          <c:yVal>
            <c:numRef>
              <c:f>'2023_grafiks'!$G$36:$G$37</c:f>
              <c:numCache>
                <c:formatCode>0%</c:formatCode>
                <c:ptCount val="2"/>
                <c:pt idx="0">
                  <c:v>0.65</c:v>
                </c:pt>
                <c:pt idx="1">
                  <c:v>0.65</c:v>
                </c:pt>
              </c:numCache>
            </c:numRef>
          </c:yVal>
          <c:smooth val="0"/>
          <c:extLst>
            <c:ext xmlns:c15="http://schemas.microsoft.com/office/drawing/2012/chart" uri="{02D57815-91ED-43cb-92C2-25804820EDAC}">
              <c15:datalabelsRange>
                <c15:f>'2023_grafiks'!$E$36:$E$37</c15:f>
                <c15:dlblRangeCache>
                  <c:ptCount val="2"/>
                  <c:pt idx="0">
                    <c:v>65%</c:v>
                  </c:pt>
                  <c:pt idx="1">
                    <c:v>65%</c:v>
                  </c:pt>
                </c15:dlblRangeCache>
              </c15:datalabelsRange>
            </c:ext>
            <c:ext xmlns:c16="http://schemas.microsoft.com/office/drawing/2014/chart" uri="{C3380CC4-5D6E-409C-BE32-E72D297353CC}">
              <c16:uniqueId val="{00000025-321E-47CB-A283-722282DCE624}"/>
            </c:ext>
          </c:extLst>
        </c:ser>
        <c:dLbls>
          <c:showLegendKey val="0"/>
          <c:showVal val="0"/>
          <c:showCatName val="0"/>
          <c:showSerName val="0"/>
          <c:showPercent val="0"/>
          <c:showBubbleSize val="0"/>
        </c:dLbls>
        <c:axId val="181026959"/>
        <c:axId val="181032783"/>
      </c:scatterChart>
      <c:valAx>
        <c:axId val="181026959"/>
        <c:scaling>
          <c:orientation val="minMax"/>
          <c:max val="2.2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Projektu līgumos plānotās vērtības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81032783"/>
        <c:crosses val="autoZero"/>
        <c:crossBetween val="midCat"/>
      </c:valAx>
      <c:valAx>
        <c:axId val="1810327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Sasniegtās vērtības</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81026959"/>
        <c:crosses val="autoZero"/>
        <c:crossBetween val="midCat"/>
      </c:valAx>
      <c:spPr>
        <a:noFill/>
        <a:ln>
          <a:noFill/>
        </a:ln>
        <a:effectLst/>
      </c:spPr>
    </c:plotArea>
    <c:plotVisOnly val="1"/>
    <c:dispBlanksAs val="gap"/>
    <c:showDLblsOverMax val="0"/>
  </c:chart>
  <c:spPr>
    <a:solidFill>
      <a:schemeClr val="bg1"/>
    </a:solidFill>
    <a:ln w="9525" cap="flat" cmpd="sng" algn="ctr">
      <a:solidFill>
        <a:srgbClr val="E7E6E6">
          <a:lumMod val="90000"/>
        </a:srgb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[Grafiki.xlsx]Sheet1!$A$3</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[Grafiki.xlsx]Sheet1!$B$2:$G$2</c:f>
              <c:strCache>
                <c:ptCount val="6"/>
                <c:pt idx="0">
                  <c:v>Noslēguma MP izskatīšana (ar skaidrojumiem)</c:v>
                </c:pt>
                <c:pt idx="1">
                  <c:v>Noslēguma MP izskatīšana (CFLA)</c:v>
                </c:pt>
                <c:pt idx="2">
                  <c:v>Starpposma MP izskatīšana (ar skaidrojumiem)</c:v>
                </c:pt>
                <c:pt idx="3">
                  <c:v>Starpposma MP** izskatīšana (CFLA)</c:v>
                </c:pt>
                <c:pt idx="4">
                  <c:v>Līguma slēgšanas termiņš</c:v>
                </c:pt>
                <c:pt idx="5">
                  <c:v>PI* izvērtēšana līdz 1.lēmumam</c:v>
                </c:pt>
              </c:strCache>
            </c:strRef>
          </c:cat>
          <c:val>
            <c:numRef>
              <c:f>[Grafiki.xlsx]Sheet1!$B$3:$G$3</c:f>
              <c:numCache>
                <c:formatCode>General</c:formatCode>
                <c:ptCount val="6"/>
                <c:pt idx="0">
                  <c:v>50</c:v>
                </c:pt>
                <c:pt idx="1">
                  <c:v>44</c:v>
                </c:pt>
                <c:pt idx="2">
                  <c:v>30</c:v>
                </c:pt>
                <c:pt idx="3">
                  <c:v>22</c:v>
                </c:pt>
                <c:pt idx="4">
                  <c:v>21</c:v>
                </c:pt>
                <c:pt idx="5">
                  <c:v>48</c:v>
                </c:pt>
              </c:numCache>
            </c:numRef>
          </c:val>
          <c:extLst>
            <c:ext xmlns:c16="http://schemas.microsoft.com/office/drawing/2014/chart" uri="{C3380CC4-5D6E-409C-BE32-E72D297353CC}">
              <c16:uniqueId val="{00000000-0436-4478-8C3D-21A16F227DA0}"/>
            </c:ext>
          </c:extLst>
        </c:ser>
        <c:ser>
          <c:idx val="1"/>
          <c:order val="1"/>
          <c:tx>
            <c:strRef>
              <c:f>[Grafiki.xlsx]Sheet1!$A$4</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[Grafiki.xlsx]Sheet1!$B$2:$G$2</c:f>
              <c:strCache>
                <c:ptCount val="6"/>
                <c:pt idx="0">
                  <c:v>Noslēguma MP izskatīšana (ar skaidrojumiem)</c:v>
                </c:pt>
                <c:pt idx="1">
                  <c:v>Noslēguma MP izskatīšana (CFLA)</c:v>
                </c:pt>
                <c:pt idx="2">
                  <c:v>Starpposma MP izskatīšana (ar skaidrojumiem)</c:v>
                </c:pt>
                <c:pt idx="3">
                  <c:v>Starpposma MP** izskatīšana (CFLA)</c:v>
                </c:pt>
                <c:pt idx="4">
                  <c:v>Līguma slēgšanas termiņš</c:v>
                </c:pt>
                <c:pt idx="5">
                  <c:v>PI* izvērtēšana līdz 1.lēmumam</c:v>
                </c:pt>
              </c:strCache>
            </c:strRef>
          </c:cat>
          <c:val>
            <c:numRef>
              <c:f>[Grafiki.xlsx]Sheet1!$B$4:$G$4</c:f>
              <c:numCache>
                <c:formatCode>General</c:formatCode>
                <c:ptCount val="6"/>
                <c:pt idx="0">
                  <c:v>53</c:v>
                </c:pt>
                <c:pt idx="1">
                  <c:v>45</c:v>
                </c:pt>
                <c:pt idx="2">
                  <c:v>33</c:v>
                </c:pt>
                <c:pt idx="3">
                  <c:v>23</c:v>
                </c:pt>
                <c:pt idx="4">
                  <c:v>25</c:v>
                </c:pt>
                <c:pt idx="5">
                  <c:v>55</c:v>
                </c:pt>
              </c:numCache>
            </c:numRef>
          </c:val>
          <c:extLst>
            <c:ext xmlns:c16="http://schemas.microsoft.com/office/drawing/2014/chart" uri="{C3380CC4-5D6E-409C-BE32-E72D297353CC}">
              <c16:uniqueId val="{00000001-0436-4478-8C3D-21A16F227DA0}"/>
            </c:ext>
          </c:extLst>
        </c:ser>
        <c:dLbls>
          <c:dLblPos val="outEnd"/>
          <c:showLegendKey val="0"/>
          <c:showVal val="1"/>
          <c:showCatName val="0"/>
          <c:showSerName val="0"/>
          <c:showPercent val="0"/>
          <c:showBubbleSize val="0"/>
        </c:dLbls>
        <c:gapWidth val="182"/>
        <c:axId val="602622544"/>
        <c:axId val="602624896"/>
      </c:barChart>
      <c:catAx>
        <c:axId val="602622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02624896"/>
        <c:crosses val="autoZero"/>
        <c:auto val="1"/>
        <c:lblAlgn val="ctr"/>
        <c:lblOffset val="100"/>
        <c:noMultiLvlLbl val="0"/>
      </c:catAx>
      <c:valAx>
        <c:axId val="602624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02622544"/>
        <c:crosses val="autoZero"/>
        <c:crossBetween val="between"/>
      </c:valAx>
      <c:spPr>
        <a:noFill/>
        <a:ln>
          <a:noFill/>
        </a:ln>
        <a:effectLst/>
      </c:spPr>
    </c:plotArea>
    <c:legend>
      <c:legendPos val="b"/>
      <c:layout>
        <c:manualLayout>
          <c:xMode val="edge"/>
          <c:yMode val="edge"/>
          <c:x val="0.49228493442877919"/>
          <c:y val="0.90775264479976825"/>
          <c:w val="0.26939149428548476"/>
          <c:h val="6.9241220230906717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spcBef>
          <a:spcPts val="600"/>
        </a:spcBef>
        <a:defRPr sz="11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796964801734694E-2"/>
          <c:y val="7.448246358911019E-2"/>
          <c:w val="0.44921854451800625"/>
          <c:h val="0.7306941871236684"/>
        </c:manualLayout>
      </c:layout>
      <c:areaChart>
        <c:grouping val="stacked"/>
        <c:varyColors val="0"/>
        <c:ser>
          <c:idx val="7"/>
          <c:order val="2"/>
          <c:tx>
            <c:strRef>
              <c:f>FDUK_maksājumi_jomas_27012020!$P$47</c:f>
              <c:strCache>
                <c:ptCount val="1"/>
                <c:pt idx="0">
                  <c:v>Citas jomas (Transports, IKT, MVK konkurētspēja, Vide un reģ attīstība)</c:v>
                </c:pt>
              </c:strCache>
            </c:strRef>
          </c:tx>
          <c:spPr>
            <a:solidFill>
              <a:schemeClr val="tx1">
                <a:lumMod val="50000"/>
                <a:lumOff val="50000"/>
              </a:schemeClr>
            </a:solidFill>
            <a:ln>
              <a:noFill/>
            </a:ln>
            <a:effectLst/>
          </c:spPr>
          <c:dLbls>
            <c:dLbl>
              <c:idx val="0"/>
              <c:delete val="1"/>
              <c:extLst>
                <c:ext xmlns:c15="http://schemas.microsoft.com/office/drawing/2012/chart" uri="{CE6537A1-D6FC-4f65-9D91-7224C49458BB}"/>
                <c:ext xmlns:c16="http://schemas.microsoft.com/office/drawing/2014/chart" uri="{C3380CC4-5D6E-409C-BE32-E72D297353CC}">
                  <c16:uniqueId val="{00000000-DEDB-428F-A790-FE30FFE5D299}"/>
                </c:ext>
              </c:extLst>
            </c:dLbl>
            <c:dLbl>
              <c:idx val="1"/>
              <c:delete val="1"/>
              <c:extLst>
                <c:ext xmlns:c15="http://schemas.microsoft.com/office/drawing/2012/chart" uri="{CE6537A1-D6FC-4f65-9D91-7224C49458BB}"/>
                <c:ext xmlns:c16="http://schemas.microsoft.com/office/drawing/2014/chart" uri="{C3380CC4-5D6E-409C-BE32-E72D297353CC}">
                  <c16:uniqueId val="{00000001-DEDB-428F-A790-FE30FFE5D299}"/>
                </c:ext>
              </c:extLst>
            </c:dLbl>
            <c:dLbl>
              <c:idx val="2"/>
              <c:delete val="1"/>
              <c:extLst>
                <c:ext xmlns:c15="http://schemas.microsoft.com/office/drawing/2012/chart" uri="{CE6537A1-D6FC-4f65-9D91-7224C49458BB}"/>
                <c:ext xmlns:c16="http://schemas.microsoft.com/office/drawing/2014/chart" uri="{C3380CC4-5D6E-409C-BE32-E72D297353CC}">
                  <c16:uniqueId val="{00000002-DEDB-428F-A790-FE30FFE5D299}"/>
                </c:ext>
              </c:extLst>
            </c:dLbl>
            <c:dLbl>
              <c:idx val="3"/>
              <c:layout>
                <c:manualLayout>
                  <c:x val="2.9499130972312226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EDB-428F-A790-FE30FFE5D29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FDUK_maksājumi_jomas_27012020!$H$48:$H$51</c:f>
              <c:strCache>
                <c:ptCount val="4"/>
                <c:pt idx="0">
                  <c:v>1.ceturksnis</c:v>
                </c:pt>
                <c:pt idx="1">
                  <c:v>2.ceturksnis</c:v>
                </c:pt>
                <c:pt idx="2">
                  <c:v>3.ceturksnis</c:v>
                </c:pt>
                <c:pt idx="3">
                  <c:v>4.ceturksnis</c:v>
                </c:pt>
              </c:strCache>
            </c:strRef>
          </c:cat>
          <c:val>
            <c:numRef>
              <c:f>FDUK_maksājumi_jomas_27012020!$P$48:$P$51</c:f>
              <c:numCache>
                <c:formatCode>#,##0</c:formatCode>
                <c:ptCount val="4"/>
                <c:pt idx="0">
                  <c:v>91452968.459999993</c:v>
                </c:pt>
                <c:pt idx="1">
                  <c:v>135841003.24000001</c:v>
                </c:pt>
                <c:pt idx="2">
                  <c:v>183238314.81999999</c:v>
                </c:pt>
                <c:pt idx="3">
                  <c:v>283237294.57000017</c:v>
                </c:pt>
              </c:numCache>
            </c:numRef>
          </c:val>
          <c:extLst>
            <c:ext xmlns:c16="http://schemas.microsoft.com/office/drawing/2014/chart" uri="{C3380CC4-5D6E-409C-BE32-E72D297353CC}">
              <c16:uniqueId val="{00000004-DEDB-428F-A790-FE30FFE5D299}"/>
            </c:ext>
          </c:extLst>
        </c:ser>
        <c:ser>
          <c:idx val="3"/>
          <c:order val="3"/>
          <c:tx>
            <c:strRef>
              <c:f>FDUK_maksājumi_jomas_27012020!$L$47</c:f>
              <c:strCache>
                <c:ptCount val="1"/>
                <c:pt idx="0">
                  <c:v>Nodarbinātība</c:v>
                </c:pt>
              </c:strCache>
            </c:strRef>
          </c:tx>
          <c:spPr>
            <a:solidFill>
              <a:schemeClr val="accent2">
                <a:lumMod val="50000"/>
              </a:schemeClr>
            </a:solidFill>
            <a:ln>
              <a:noFill/>
            </a:ln>
            <a:effectLst/>
          </c:spPr>
          <c:dLbls>
            <c:dLbl>
              <c:idx val="0"/>
              <c:delete val="1"/>
              <c:extLst>
                <c:ext xmlns:c15="http://schemas.microsoft.com/office/drawing/2012/chart" uri="{CE6537A1-D6FC-4f65-9D91-7224C49458BB}"/>
                <c:ext xmlns:c16="http://schemas.microsoft.com/office/drawing/2014/chart" uri="{C3380CC4-5D6E-409C-BE32-E72D297353CC}">
                  <c16:uniqueId val="{00000005-DEDB-428F-A790-FE30FFE5D299}"/>
                </c:ext>
              </c:extLst>
            </c:dLbl>
            <c:dLbl>
              <c:idx val="1"/>
              <c:delete val="1"/>
              <c:extLst>
                <c:ext xmlns:c15="http://schemas.microsoft.com/office/drawing/2012/chart" uri="{CE6537A1-D6FC-4f65-9D91-7224C49458BB}"/>
                <c:ext xmlns:c16="http://schemas.microsoft.com/office/drawing/2014/chart" uri="{C3380CC4-5D6E-409C-BE32-E72D297353CC}">
                  <c16:uniqueId val="{00000006-DEDB-428F-A790-FE30FFE5D299}"/>
                </c:ext>
              </c:extLst>
            </c:dLbl>
            <c:dLbl>
              <c:idx val="2"/>
              <c:delete val="1"/>
              <c:extLst>
                <c:ext xmlns:c15="http://schemas.microsoft.com/office/drawing/2012/chart" uri="{CE6537A1-D6FC-4f65-9D91-7224C49458BB}"/>
                <c:ext xmlns:c16="http://schemas.microsoft.com/office/drawing/2014/chart" uri="{C3380CC4-5D6E-409C-BE32-E72D297353CC}">
                  <c16:uniqueId val="{00000007-DEDB-428F-A790-FE30FFE5D299}"/>
                </c:ext>
              </c:extLst>
            </c:dLbl>
            <c:dLbl>
              <c:idx val="3"/>
              <c:layout>
                <c:manualLayout>
                  <c:x val="5.2303221219825669E-2"/>
                  <c:y val="1.2068987700066829E-2"/>
                </c:manualLayout>
              </c:layout>
              <c:tx>
                <c:rich>
                  <a:bodyPr/>
                  <a:lstStyle/>
                  <a:p>
                    <a:fld id="{4F84C733-CEC6-4964-BB18-F86BDE0823AF}" type="VALUE">
                      <a:rPr lang="en-US"/>
                      <a:pPr/>
                      <a:t>[VALUE]</a:t>
                    </a:fld>
                    <a:r>
                      <a:rPr lang="en-US"/>
                      <a:t> (</a:t>
                    </a:r>
                    <a:r>
                      <a:rPr lang="en-US" i="1"/>
                      <a:t>+2,7)</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8-DEDB-428F-A790-FE30FFE5D29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accent2">
                        <a:lumMod val="50000"/>
                      </a:schemeClr>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FDUK_maksājumi_jomas_27012020!$H$48:$H$51</c:f>
              <c:strCache>
                <c:ptCount val="4"/>
                <c:pt idx="0">
                  <c:v>1.ceturksnis</c:v>
                </c:pt>
                <c:pt idx="1">
                  <c:v>2.ceturksnis</c:v>
                </c:pt>
                <c:pt idx="2">
                  <c:v>3.ceturksnis</c:v>
                </c:pt>
                <c:pt idx="3">
                  <c:v>4.ceturksnis</c:v>
                </c:pt>
              </c:strCache>
            </c:strRef>
          </c:cat>
          <c:val>
            <c:numRef>
              <c:f>FDUK_maksājumi_jomas_27012020!$L$48:$L$51</c:f>
              <c:numCache>
                <c:formatCode>#,##0</c:formatCode>
                <c:ptCount val="4"/>
                <c:pt idx="0">
                  <c:v>4154191.7999999993</c:v>
                </c:pt>
                <c:pt idx="1">
                  <c:v>8396417.3300000001</c:v>
                </c:pt>
                <c:pt idx="2">
                  <c:v>9323236.2200000007</c:v>
                </c:pt>
                <c:pt idx="3">
                  <c:v>14566929.24</c:v>
                </c:pt>
              </c:numCache>
            </c:numRef>
          </c:val>
          <c:extLst>
            <c:ext xmlns:c16="http://schemas.microsoft.com/office/drawing/2014/chart" uri="{C3380CC4-5D6E-409C-BE32-E72D297353CC}">
              <c16:uniqueId val="{00000009-DEDB-428F-A790-FE30FFE5D299}"/>
            </c:ext>
          </c:extLst>
        </c:ser>
        <c:ser>
          <c:idx val="6"/>
          <c:order val="4"/>
          <c:tx>
            <c:strRef>
              <c:f>FDUK_maksājumi_jomas_27012020!$O$47</c:f>
              <c:strCache>
                <c:ptCount val="1"/>
                <c:pt idx="0">
                  <c:v>Sociālā iekļaušana</c:v>
                </c:pt>
              </c:strCache>
            </c:strRef>
          </c:tx>
          <c:spPr>
            <a:solidFill>
              <a:srgbClr val="00B0F0"/>
            </a:solidFill>
            <a:ln>
              <a:noFill/>
            </a:ln>
            <a:effectLst/>
          </c:spPr>
          <c:dLbls>
            <c:dLbl>
              <c:idx val="0"/>
              <c:delete val="1"/>
              <c:extLst>
                <c:ext xmlns:c15="http://schemas.microsoft.com/office/drawing/2012/chart" uri="{CE6537A1-D6FC-4f65-9D91-7224C49458BB}"/>
                <c:ext xmlns:c16="http://schemas.microsoft.com/office/drawing/2014/chart" uri="{C3380CC4-5D6E-409C-BE32-E72D297353CC}">
                  <c16:uniqueId val="{0000000A-DEDB-428F-A790-FE30FFE5D299}"/>
                </c:ext>
              </c:extLst>
            </c:dLbl>
            <c:dLbl>
              <c:idx val="1"/>
              <c:delete val="1"/>
              <c:extLst>
                <c:ext xmlns:c15="http://schemas.microsoft.com/office/drawing/2012/chart" uri="{CE6537A1-D6FC-4f65-9D91-7224C49458BB}"/>
                <c:ext xmlns:c16="http://schemas.microsoft.com/office/drawing/2014/chart" uri="{C3380CC4-5D6E-409C-BE32-E72D297353CC}">
                  <c16:uniqueId val="{0000000B-DEDB-428F-A790-FE30FFE5D299}"/>
                </c:ext>
              </c:extLst>
            </c:dLbl>
            <c:dLbl>
              <c:idx val="2"/>
              <c:delete val="1"/>
              <c:extLst>
                <c:ext xmlns:c15="http://schemas.microsoft.com/office/drawing/2012/chart" uri="{CE6537A1-D6FC-4f65-9D91-7224C49458BB}"/>
                <c:ext xmlns:c16="http://schemas.microsoft.com/office/drawing/2014/chart" uri="{C3380CC4-5D6E-409C-BE32-E72D297353CC}">
                  <c16:uniqueId val="{0000000C-DEDB-428F-A790-FE30FFE5D299}"/>
                </c:ext>
              </c:extLst>
            </c:dLbl>
            <c:dLbl>
              <c:idx val="3"/>
              <c:layout>
                <c:manualLayout>
                  <c:x val="5.9596689979401346E-2"/>
                  <c:y val="-7.4890202400117608E-17"/>
                </c:manualLayout>
              </c:layout>
              <c:tx>
                <c:rich>
                  <a:bodyPr/>
                  <a:lstStyle/>
                  <a:p>
                    <a:fld id="{93BC1DA4-9CDE-4D31-B252-92C79F47734E}" type="VALUE">
                      <a:rPr lang="en-US"/>
                      <a:pPr/>
                      <a:t>[VALUE]</a:t>
                    </a:fld>
                    <a:r>
                      <a:rPr lang="en-US"/>
                      <a:t> </a:t>
                    </a:r>
                    <a:r>
                      <a:rPr lang="en-US" i="1"/>
                      <a:t>(+15,4)</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DEDB-428F-A790-FE30FFE5D29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00B0F0"/>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FDUK_maksājumi_jomas_27012020!$H$48:$H$51</c:f>
              <c:strCache>
                <c:ptCount val="4"/>
                <c:pt idx="0">
                  <c:v>1.ceturksnis</c:v>
                </c:pt>
                <c:pt idx="1">
                  <c:v>2.ceturksnis</c:v>
                </c:pt>
                <c:pt idx="2">
                  <c:v>3.ceturksnis</c:v>
                </c:pt>
                <c:pt idx="3">
                  <c:v>4.ceturksnis</c:v>
                </c:pt>
              </c:strCache>
            </c:strRef>
          </c:cat>
          <c:val>
            <c:numRef>
              <c:f>FDUK_maksājumi_jomas_27012020!$O$48:$O$51</c:f>
              <c:numCache>
                <c:formatCode>#,##0</c:formatCode>
                <c:ptCount val="4"/>
                <c:pt idx="0">
                  <c:v>13612375.129999999</c:v>
                </c:pt>
                <c:pt idx="1">
                  <c:v>24031179.789999999</c:v>
                </c:pt>
                <c:pt idx="2">
                  <c:v>35314543.760000005</c:v>
                </c:pt>
                <c:pt idx="3">
                  <c:v>54667842.129999995</c:v>
                </c:pt>
              </c:numCache>
            </c:numRef>
          </c:val>
          <c:extLst>
            <c:ext xmlns:c16="http://schemas.microsoft.com/office/drawing/2014/chart" uri="{C3380CC4-5D6E-409C-BE32-E72D297353CC}">
              <c16:uniqueId val="{0000000E-DEDB-428F-A790-FE30FFE5D299}"/>
            </c:ext>
          </c:extLst>
        </c:ser>
        <c:ser>
          <c:idx val="2"/>
          <c:order val="5"/>
          <c:tx>
            <c:strRef>
              <c:f>FDUK_maksājumi_jomas_27012020!$K$47</c:f>
              <c:strCache>
                <c:ptCount val="1"/>
                <c:pt idx="0">
                  <c:v>P&amp;A&amp;I</c:v>
                </c:pt>
              </c:strCache>
            </c:strRef>
          </c:tx>
          <c:spPr>
            <a:solidFill>
              <a:srgbClr val="7030A0"/>
            </a:solidFill>
            <a:ln>
              <a:noFill/>
            </a:ln>
            <a:effectLst/>
          </c:spPr>
          <c:dLbls>
            <c:dLbl>
              <c:idx val="0"/>
              <c:delete val="1"/>
              <c:extLst>
                <c:ext xmlns:c15="http://schemas.microsoft.com/office/drawing/2012/chart" uri="{CE6537A1-D6FC-4f65-9D91-7224C49458BB}"/>
                <c:ext xmlns:c16="http://schemas.microsoft.com/office/drawing/2014/chart" uri="{C3380CC4-5D6E-409C-BE32-E72D297353CC}">
                  <c16:uniqueId val="{0000000F-DEDB-428F-A790-FE30FFE5D299}"/>
                </c:ext>
              </c:extLst>
            </c:dLbl>
            <c:dLbl>
              <c:idx val="1"/>
              <c:delete val="1"/>
              <c:extLst>
                <c:ext xmlns:c15="http://schemas.microsoft.com/office/drawing/2012/chart" uri="{CE6537A1-D6FC-4f65-9D91-7224C49458BB}"/>
                <c:ext xmlns:c16="http://schemas.microsoft.com/office/drawing/2014/chart" uri="{C3380CC4-5D6E-409C-BE32-E72D297353CC}">
                  <c16:uniqueId val="{00000010-DEDB-428F-A790-FE30FFE5D299}"/>
                </c:ext>
              </c:extLst>
            </c:dLbl>
            <c:dLbl>
              <c:idx val="2"/>
              <c:delete val="1"/>
              <c:extLst>
                <c:ext xmlns:c15="http://schemas.microsoft.com/office/drawing/2012/chart" uri="{CE6537A1-D6FC-4f65-9D91-7224C49458BB}"/>
                <c:ext xmlns:c16="http://schemas.microsoft.com/office/drawing/2014/chart" uri="{C3380CC4-5D6E-409C-BE32-E72D297353CC}">
                  <c16:uniqueId val="{00000011-DEDB-428F-A790-FE30FFE5D299}"/>
                </c:ext>
              </c:extLst>
            </c:dLbl>
            <c:dLbl>
              <c:idx val="3"/>
              <c:layout>
                <c:manualLayout>
                  <c:x val="5.5504736475242906E-2"/>
                  <c:y val="4.0849673202613627E-3"/>
                </c:manualLayout>
              </c:layout>
              <c:tx>
                <c:rich>
                  <a:bodyPr/>
                  <a:lstStyle/>
                  <a:p>
                    <a:fld id="{DFB1DC77-5DF3-48E8-820F-236108E9E105}" type="VALUE">
                      <a:rPr lang="en-US"/>
                      <a:pPr/>
                      <a:t>[VALUE]</a:t>
                    </a:fld>
                    <a:r>
                      <a:rPr lang="en-US"/>
                      <a:t> </a:t>
                    </a:r>
                    <a:r>
                      <a:rPr lang="en-US" i="1"/>
                      <a:t>(+5,7)</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2-DEDB-428F-A790-FE30FFE5D29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7030A0"/>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FDUK_maksājumi_jomas_27012020!$H$48:$H$51</c:f>
              <c:strCache>
                <c:ptCount val="4"/>
                <c:pt idx="0">
                  <c:v>1.ceturksnis</c:v>
                </c:pt>
                <c:pt idx="1">
                  <c:v>2.ceturksnis</c:v>
                </c:pt>
                <c:pt idx="2">
                  <c:v>3.ceturksnis</c:v>
                </c:pt>
                <c:pt idx="3">
                  <c:v>4.ceturksnis</c:v>
                </c:pt>
              </c:strCache>
            </c:strRef>
          </c:cat>
          <c:val>
            <c:numRef>
              <c:f>FDUK_maksājumi_jomas_27012020!$K$48:$K$51</c:f>
              <c:numCache>
                <c:formatCode>#,##0</c:formatCode>
                <c:ptCount val="4"/>
                <c:pt idx="0">
                  <c:v>21969617.520000003</c:v>
                </c:pt>
                <c:pt idx="1">
                  <c:v>42081454.789999992</c:v>
                </c:pt>
                <c:pt idx="2">
                  <c:v>55281301.969999991</c:v>
                </c:pt>
                <c:pt idx="3">
                  <c:v>71480848.75999999</c:v>
                </c:pt>
              </c:numCache>
            </c:numRef>
          </c:val>
          <c:extLst>
            <c:ext xmlns:c16="http://schemas.microsoft.com/office/drawing/2014/chart" uri="{C3380CC4-5D6E-409C-BE32-E72D297353CC}">
              <c16:uniqueId val="{00000013-DEDB-428F-A790-FE30FFE5D299}"/>
            </c:ext>
          </c:extLst>
        </c:ser>
        <c:ser>
          <c:idx val="4"/>
          <c:order val="6"/>
          <c:tx>
            <c:strRef>
              <c:f>FDUK_maksājumi_jomas_27012020!$M$47</c:f>
              <c:strCache>
                <c:ptCount val="1"/>
                <c:pt idx="0">
                  <c:v>Videi draudzīga ekonomika</c:v>
                </c:pt>
              </c:strCache>
            </c:strRef>
          </c:tx>
          <c:spPr>
            <a:solidFill>
              <a:srgbClr val="00B050"/>
            </a:solidFill>
            <a:ln>
              <a:noFill/>
            </a:ln>
            <a:effectLst/>
          </c:spPr>
          <c:dLbls>
            <c:dLbl>
              <c:idx val="0"/>
              <c:delete val="1"/>
              <c:extLst>
                <c:ext xmlns:c15="http://schemas.microsoft.com/office/drawing/2012/chart" uri="{CE6537A1-D6FC-4f65-9D91-7224C49458BB}"/>
                <c:ext xmlns:c16="http://schemas.microsoft.com/office/drawing/2014/chart" uri="{C3380CC4-5D6E-409C-BE32-E72D297353CC}">
                  <c16:uniqueId val="{00000014-DEDB-428F-A790-FE30FFE5D299}"/>
                </c:ext>
              </c:extLst>
            </c:dLbl>
            <c:dLbl>
              <c:idx val="1"/>
              <c:delete val="1"/>
              <c:extLst>
                <c:ext xmlns:c15="http://schemas.microsoft.com/office/drawing/2012/chart" uri="{CE6537A1-D6FC-4f65-9D91-7224C49458BB}"/>
                <c:ext xmlns:c16="http://schemas.microsoft.com/office/drawing/2014/chart" uri="{C3380CC4-5D6E-409C-BE32-E72D297353CC}">
                  <c16:uniqueId val="{00000015-DEDB-428F-A790-FE30FFE5D299}"/>
                </c:ext>
              </c:extLst>
            </c:dLbl>
            <c:dLbl>
              <c:idx val="2"/>
              <c:delete val="1"/>
              <c:extLst>
                <c:ext xmlns:c15="http://schemas.microsoft.com/office/drawing/2012/chart" uri="{CE6537A1-D6FC-4f65-9D91-7224C49458BB}"/>
                <c:ext xmlns:c16="http://schemas.microsoft.com/office/drawing/2014/chart" uri="{C3380CC4-5D6E-409C-BE32-E72D297353CC}">
                  <c16:uniqueId val="{00000016-DEDB-428F-A790-FE30FFE5D299}"/>
                </c:ext>
              </c:extLst>
            </c:dLbl>
            <c:dLbl>
              <c:idx val="3"/>
              <c:layout>
                <c:manualLayout>
                  <c:x val="6.0535738621912617E-2"/>
                  <c:y val="1.7722968452472479E-3"/>
                </c:manualLayout>
              </c:layout>
              <c:tx>
                <c:rich>
                  <a:bodyPr/>
                  <a:lstStyle/>
                  <a:p>
                    <a:fld id="{6BA5D73B-8FF4-43D3-B6AB-8C01D569B6BE}" type="VALUE">
                      <a:rPr lang="en-US"/>
                      <a:pPr/>
                      <a:t>[VALUE]</a:t>
                    </a:fld>
                    <a:r>
                      <a:rPr lang="en-US"/>
                      <a:t> </a:t>
                    </a:r>
                    <a:r>
                      <a:rPr lang="en-US" i="1"/>
                      <a:t>(+20,3)</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7-DEDB-428F-A790-FE30FFE5D29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00B050"/>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FDUK_maksājumi_jomas_27012020!$H$48:$H$51</c:f>
              <c:strCache>
                <c:ptCount val="4"/>
                <c:pt idx="0">
                  <c:v>1.ceturksnis</c:v>
                </c:pt>
                <c:pt idx="1">
                  <c:v>2.ceturksnis</c:v>
                </c:pt>
                <c:pt idx="2">
                  <c:v>3.ceturksnis</c:v>
                </c:pt>
                <c:pt idx="3">
                  <c:v>4.ceturksnis</c:v>
                </c:pt>
              </c:strCache>
            </c:strRef>
          </c:cat>
          <c:val>
            <c:numRef>
              <c:f>FDUK_maksājumi_jomas_27012020!$M$48:$M$51</c:f>
              <c:numCache>
                <c:formatCode>#,##0</c:formatCode>
                <c:ptCount val="4"/>
                <c:pt idx="0">
                  <c:v>14689438.789999999</c:v>
                </c:pt>
                <c:pt idx="1">
                  <c:v>38022465.039999992</c:v>
                </c:pt>
                <c:pt idx="2">
                  <c:v>67032829.749999985</c:v>
                </c:pt>
                <c:pt idx="3">
                  <c:v>82050041.780000001</c:v>
                </c:pt>
              </c:numCache>
            </c:numRef>
          </c:val>
          <c:extLst>
            <c:ext xmlns:c16="http://schemas.microsoft.com/office/drawing/2014/chart" uri="{C3380CC4-5D6E-409C-BE32-E72D297353CC}">
              <c16:uniqueId val="{00000018-DEDB-428F-A790-FE30FFE5D299}"/>
            </c:ext>
          </c:extLst>
        </c:ser>
        <c:ser>
          <c:idx val="5"/>
          <c:order val="7"/>
          <c:tx>
            <c:strRef>
              <c:f>FDUK_maksājumi_jomas_27012020!$N$47</c:f>
              <c:strCache>
                <c:ptCount val="1"/>
                <c:pt idx="0">
                  <c:v>Izglītība</c:v>
                </c:pt>
              </c:strCache>
            </c:strRef>
          </c:tx>
          <c:spPr>
            <a:solidFill>
              <a:schemeClr val="accent2"/>
            </a:solidFill>
            <a:ln>
              <a:noFill/>
            </a:ln>
            <a:effectLst/>
          </c:spPr>
          <c:dLbls>
            <c:dLbl>
              <c:idx val="0"/>
              <c:delete val="1"/>
              <c:extLst>
                <c:ext xmlns:c15="http://schemas.microsoft.com/office/drawing/2012/chart" uri="{CE6537A1-D6FC-4f65-9D91-7224C49458BB}"/>
                <c:ext xmlns:c16="http://schemas.microsoft.com/office/drawing/2014/chart" uri="{C3380CC4-5D6E-409C-BE32-E72D297353CC}">
                  <c16:uniqueId val="{00000019-DEDB-428F-A790-FE30FFE5D299}"/>
                </c:ext>
              </c:extLst>
            </c:dLbl>
            <c:dLbl>
              <c:idx val="1"/>
              <c:delete val="1"/>
              <c:extLst>
                <c:ext xmlns:c15="http://schemas.microsoft.com/office/drawing/2012/chart" uri="{CE6537A1-D6FC-4f65-9D91-7224C49458BB}"/>
                <c:ext xmlns:c16="http://schemas.microsoft.com/office/drawing/2014/chart" uri="{C3380CC4-5D6E-409C-BE32-E72D297353CC}">
                  <c16:uniqueId val="{0000001A-DEDB-428F-A790-FE30FFE5D299}"/>
                </c:ext>
              </c:extLst>
            </c:dLbl>
            <c:dLbl>
              <c:idx val="2"/>
              <c:delete val="1"/>
              <c:extLst>
                <c:ext xmlns:c15="http://schemas.microsoft.com/office/drawing/2012/chart" uri="{CE6537A1-D6FC-4f65-9D91-7224C49458BB}"/>
                <c:ext xmlns:c16="http://schemas.microsoft.com/office/drawing/2014/chart" uri="{C3380CC4-5D6E-409C-BE32-E72D297353CC}">
                  <c16:uniqueId val="{0000001B-DEDB-428F-A790-FE30FFE5D299}"/>
                </c:ext>
              </c:extLst>
            </c:dLbl>
            <c:dLbl>
              <c:idx val="3"/>
              <c:layout>
                <c:manualLayout>
                  <c:x val="6.2752372577835225E-2"/>
                  <c:y val="2.9274741392620002E-2"/>
                </c:manualLayout>
              </c:layout>
              <c:tx>
                <c:rich>
                  <a:bodyPr/>
                  <a:lstStyle/>
                  <a:p>
                    <a:fld id="{2BDC5ACC-9A89-4D7A-BFDD-F9B4BEDBE791}" type="VALUE">
                      <a:rPr lang="en-US"/>
                      <a:pPr/>
                      <a:t>[VALUE]</a:t>
                    </a:fld>
                    <a:r>
                      <a:rPr lang="en-US"/>
                      <a:t> (</a:t>
                    </a:r>
                    <a:r>
                      <a:rPr lang="en-US" i="1"/>
                      <a:t>+33,2)</a:t>
                    </a:r>
                    <a:r>
                      <a:rPr lang="en-US"/>
                      <a:t> </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C-DEDB-428F-A790-FE30FFE5D29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accent2"/>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FDUK_maksājumi_jomas_27012020!$H$48:$H$51</c:f>
              <c:strCache>
                <c:ptCount val="4"/>
                <c:pt idx="0">
                  <c:v>1.ceturksnis</c:v>
                </c:pt>
                <c:pt idx="1">
                  <c:v>2.ceturksnis</c:v>
                </c:pt>
                <c:pt idx="2">
                  <c:v>3.ceturksnis</c:v>
                </c:pt>
                <c:pt idx="3">
                  <c:v>4.ceturksnis</c:v>
                </c:pt>
              </c:strCache>
            </c:strRef>
          </c:cat>
          <c:val>
            <c:numRef>
              <c:f>FDUK_maksājumi_jomas_27012020!$N$48:$N$51</c:f>
              <c:numCache>
                <c:formatCode>#,##0</c:formatCode>
                <c:ptCount val="4"/>
                <c:pt idx="0">
                  <c:v>38865126.220000006</c:v>
                </c:pt>
                <c:pt idx="1">
                  <c:v>58329860.559999995</c:v>
                </c:pt>
                <c:pt idx="2">
                  <c:v>86714871.900000006</c:v>
                </c:pt>
                <c:pt idx="3">
                  <c:v>112502033.32000004</c:v>
                </c:pt>
              </c:numCache>
            </c:numRef>
          </c:val>
          <c:extLst>
            <c:ext xmlns:c16="http://schemas.microsoft.com/office/drawing/2014/chart" uri="{C3380CC4-5D6E-409C-BE32-E72D297353CC}">
              <c16:uniqueId val="{0000001D-DEDB-428F-A790-FE30FFE5D299}"/>
            </c:ext>
          </c:extLst>
        </c:ser>
        <c:dLbls>
          <c:showLegendKey val="0"/>
          <c:showVal val="0"/>
          <c:showCatName val="0"/>
          <c:showSerName val="0"/>
          <c:showPercent val="0"/>
          <c:showBubbleSize val="0"/>
        </c:dLbls>
        <c:axId val="698670176"/>
        <c:axId val="698669760"/>
      </c:areaChart>
      <c:lineChart>
        <c:grouping val="standard"/>
        <c:varyColors val="0"/>
        <c:ser>
          <c:idx val="1"/>
          <c:order val="0"/>
          <c:tx>
            <c:strRef>
              <c:f>FDUK_maksājumi_jomas_27012020!$J$47</c:f>
              <c:strCache>
                <c:ptCount val="1"/>
                <c:pt idx="0">
                  <c:v>Izpilde kopā visās jomās</c:v>
                </c:pt>
              </c:strCache>
            </c:strRef>
          </c:tx>
          <c:spPr>
            <a:ln w="28575" cap="rnd">
              <a:solidFill>
                <a:srgbClr val="0070C0"/>
              </a:solidFill>
              <a:prstDash val="dash"/>
              <a:round/>
            </a:ln>
            <a:effectLst/>
          </c:spPr>
          <c:marker>
            <c:symbol val="none"/>
          </c:marker>
          <c:dLbls>
            <c:dLbl>
              <c:idx val="0"/>
              <c:layout>
                <c:manualLayout>
                  <c:x val="-6.5863658934525088E-2"/>
                  <c:y val="-8.6126126126126121E-2"/>
                </c:manualLayout>
              </c:layout>
              <c:tx>
                <c:rich>
                  <a:bodyPr/>
                  <a:lstStyle/>
                  <a:p>
                    <a:fld id="{FAA7E03D-27B2-4C19-AAB2-81987122756D}" type="VALUE">
                      <a:rPr lang="en-US"/>
                      <a:pPr/>
                      <a:t>[VALUE]</a:t>
                    </a:fld>
                    <a:r>
                      <a:rPr lang="en-US"/>
                      <a:t> (+4,2)</a:t>
                    </a:r>
                  </a:p>
                </c:rich>
              </c:tx>
              <c:dLblPos val="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E-DEDB-428F-A790-FE30FFE5D299}"/>
                </c:ext>
              </c:extLst>
            </c:dLbl>
            <c:dLbl>
              <c:idx val="1"/>
              <c:layout>
                <c:manualLayout>
                  <c:x val="-7.7038777908343126E-2"/>
                  <c:y val="-0.10774774774774774"/>
                </c:manualLayout>
              </c:layout>
              <c:tx>
                <c:rich>
                  <a:bodyPr/>
                  <a:lstStyle/>
                  <a:p>
                    <a:fld id="{7C8A2851-3455-4109-8C9D-AB343DAC199D}" type="VALUE">
                      <a:rPr lang="en-US"/>
                      <a:pPr/>
                      <a:t>[VALUE]</a:t>
                    </a:fld>
                    <a:r>
                      <a:rPr lang="en-US"/>
                      <a:t> (+21,1)</a:t>
                    </a:r>
                  </a:p>
                </c:rich>
              </c:tx>
              <c:dLblPos val="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F-DEDB-428F-A790-FE30FFE5D299}"/>
                </c:ext>
              </c:extLst>
            </c:dLbl>
            <c:dLbl>
              <c:idx val="2"/>
              <c:layout>
                <c:manualLayout>
                  <c:x val="-8.5858107996670263E-2"/>
                  <c:y val="-0.11063603262827444"/>
                </c:manualLayout>
              </c:layout>
              <c:tx>
                <c:rich>
                  <a:bodyPr/>
                  <a:lstStyle/>
                  <a:p>
                    <a:fld id="{87D9D1AD-2A32-4B7A-900E-D7E5029872BC}" type="VALUE">
                      <a:rPr lang="en-US"/>
                      <a:pPr/>
                      <a:t>[VALUE]</a:t>
                    </a:fld>
                    <a:r>
                      <a:rPr lang="en-US"/>
                      <a:t> (+39,8)</a:t>
                    </a:r>
                  </a:p>
                </c:rich>
              </c:tx>
              <c:dLblPos val="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20-DEDB-428F-A790-FE30FFE5D299}"/>
                </c:ext>
              </c:extLst>
            </c:dLbl>
            <c:dLbl>
              <c:idx val="3"/>
              <c:layout>
                <c:manualLayout>
                  <c:x val="-6.0202008594268414E-2"/>
                  <c:y val="-7.957416828827002E-2"/>
                </c:manualLayout>
              </c:layout>
              <c:tx>
                <c:rich>
                  <a:bodyPr/>
                  <a:lstStyle/>
                  <a:p>
                    <a:fld id="{9BCCA364-736E-4F79-B2FD-E088AC710EF5}" type="VALUE">
                      <a:rPr lang="en-US"/>
                      <a:pPr/>
                      <a:t>[VALUE]</a:t>
                    </a:fld>
                    <a:r>
                      <a:rPr lang="en-US"/>
                      <a:t> (+53,5)</a:t>
                    </a:r>
                  </a:p>
                </c:rich>
              </c:tx>
              <c:dLblPos val="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21-DEDB-428F-A790-FE30FFE5D299}"/>
                </c:ext>
              </c:extLst>
            </c:dLbl>
            <c:spPr>
              <a:noFill/>
              <a:ln>
                <a:noFill/>
              </a:ln>
              <a:effectLst/>
            </c:spPr>
            <c:txPr>
              <a:bodyPr rot="0" spcFirstLastPara="1" vertOverflow="ellipsis" vert="horz" wrap="square" anchor="ctr" anchorCtr="1"/>
              <a:lstStyle/>
              <a:p>
                <a:pPr>
                  <a:defRPr sz="1100" b="0" i="0" u="none" strike="noStrike" kern="1200" baseline="0">
                    <a:solidFill>
                      <a:srgbClr val="0070C0"/>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FDUK_maksājumi_jomas_27012020!$H$48:$H$51</c:f>
              <c:strCache>
                <c:ptCount val="4"/>
                <c:pt idx="0">
                  <c:v>1.ceturksnis</c:v>
                </c:pt>
                <c:pt idx="1">
                  <c:v>2.ceturksnis</c:v>
                </c:pt>
                <c:pt idx="2">
                  <c:v>3.ceturksnis</c:v>
                </c:pt>
                <c:pt idx="3">
                  <c:v>4.ceturksnis</c:v>
                </c:pt>
              </c:strCache>
            </c:strRef>
          </c:cat>
          <c:val>
            <c:numRef>
              <c:f>FDUK_maksājumi_jomas_27012020!$J$48:$J$51</c:f>
              <c:numCache>
                <c:formatCode>#,##0</c:formatCode>
                <c:ptCount val="4"/>
                <c:pt idx="0">
                  <c:v>184743717.92000002</c:v>
                </c:pt>
                <c:pt idx="1">
                  <c:v>306702380.75</c:v>
                </c:pt>
                <c:pt idx="2">
                  <c:v>436905098.41999996</c:v>
                </c:pt>
                <c:pt idx="3">
                  <c:v>618504989.80000019</c:v>
                </c:pt>
              </c:numCache>
            </c:numRef>
          </c:val>
          <c:smooth val="0"/>
          <c:extLst>
            <c:ext xmlns:c16="http://schemas.microsoft.com/office/drawing/2014/chart" uri="{C3380CC4-5D6E-409C-BE32-E72D297353CC}">
              <c16:uniqueId val="{00000022-DEDB-428F-A790-FE30FFE5D299}"/>
            </c:ext>
          </c:extLst>
        </c:ser>
        <c:ser>
          <c:idx val="0"/>
          <c:order val="1"/>
          <c:tx>
            <c:strRef>
              <c:f>FDUK_maksājumi_jomas_27012020!$I$47</c:f>
              <c:strCache>
                <c:ptCount val="1"/>
                <c:pt idx="0">
                  <c:v>Prognoze kopā visās jomās</c:v>
                </c:pt>
              </c:strCache>
            </c:strRef>
          </c:tx>
          <c:spPr>
            <a:ln w="28575" cap="rnd">
              <a:solidFill>
                <a:srgbClr val="C00000"/>
              </a:solidFill>
              <a:round/>
            </a:ln>
            <a:effectLst/>
          </c:spPr>
          <c:marker>
            <c:symbol val="none"/>
          </c:marker>
          <c:dLbls>
            <c:dLbl>
              <c:idx val="0"/>
              <c:layout>
                <c:manualLayout>
                  <c:x val="-6.0943956623518418E-2"/>
                  <c:y val="3.6036036036036037E-4"/>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3-DEDB-428F-A790-FE30FFE5D299}"/>
                </c:ext>
              </c:extLst>
            </c:dLbl>
            <c:dLbl>
              <c:idx val="1"/>
              <c:layout>
                <c:manualLayout>
                  <c:x val="-4.684289904419997E-2"/>
                  <c:y val="-5.369369369369376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4-DEDB-428F-A790-FE30FFE5D299}"/>
                </c:ext>
              </c:extLst>
            </c:dLbl>
            <c:dLbl>
              <c:idx val="2"/>
              <c:layout>
                <c:manualLayout>
                  <c:x val="-5.6243604097078938E-2"/>
                  <c:y val="-6.090090090090096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5-DEDB-428F-A790-FE30FFE5D299}"/>
                </c:ext>
              </c:extLst>
            </c:dLbl>
            <c:dLbl>
              <c:idx val="3"/>
              <c:layout>
                <c:manualLayout>
                  <c:x val="-5.9059892345338733E-2"/>
                  <c:y val="-6.929169755307826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6-DEDB-428F-A790-FE30FFE5D29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C00000"/>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FDUK_maksājumi_jomas_27012020!$H$48:$H$51</c:f>
              <c:strCache>
                <c:ptCount val="4"/>
                <c:pt idx="0">
                  <c:v>1.ceturksnis</c:v>
                </c:pt>
                <c:pt idx="1">
                  <c:v>2.ceturksnis</c:v>
                </c:pt>
                <c:pt idx="2">
                  <c:v>3.ceturksnis</c:v>
                </c:pt>
                <c:pt idx="3">
                  <c:v>4.ceturksnis</c:v>
                </c:pt>
              </c:strCache>
            </c:strRef>
          </c:cat>
          <c:val>
            <c:numRef>
              <c:f>FDUK_maksājumi_jomas_27012020!$I$48:$I$51</c:f>
              <c:numCache>
                <c:formatCode>#,##0</c:formatCode>
                <c:ptCount val="4"/>
                <c:pt idx="0">
                  <c:v>184266953.19200003</c:v>
                </c:pt>
                <c:pt idx="1">
                  <c:v>293596332.10320127</c:v>
                </c:pt>
                <c:pt idx="2">
                  <c:v>410132128.92416894</c:v>
                </c:pt>
                <c:pt idx="3">
                  <c:v>565028538.10398972</c:v>
                </c:pt>
              </c:numCache>
            </c:numRef>
          </c:val>
          <c:smooth val="0"/>
          <c:extLst>
            <c:ext xmlns:c16="http://schemas.microsoft.com/office/drawing/2014/chart" uri="{C3380CC4-5D6E-409C-BE32-E72D297353CC}">
              <c16:uniqueId val="{00000027-DEDB-428F-A790-FE30FFE5D299}"/>
            </c:ext>
          </c:extLst>
        </c:ser>
        <c:dLbls>
          <c:showLegendKey val="0"/>
          <c:showVal val="0"/>
          <c:showCatName val="0"/>
          <c:showSerName val="0"/>
          <c:showPercent val="0"/>
          <c:showBubbleSize val="0"/>
        </c:dLbls>
        <c:marker val="1"/>
        <c:smooth val="0"/>
        <c:axId val="698670176"/>
        <c:axId val="698669760"/>
      </c:lineChart>
      <c:catAx>
        <c:axId val="698670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698669760"/>
        <c:crosses val="autoZero"/>
        <c:auto val="1"/>
        <c:lblAlgn val="ctr"/>
        <c:lblOffset val="100"/>
        <c:noMultiLvlLbl val="0"/>
      </c:catAx>
      <c:valAx>
        <c:axId val="698669760"/>
        <c:scaling>
          <c:orientation val="minMax"/>
          <c:max val="650000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698670176"/>
        <c:crosses val="autoZero"/>
        <c:crossBetween val="between"/>
        <c:dispUnits>
          <c:builtInUnit val="millions"/>
          <c:dispUnitsLbl>
            <c:layout/>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r>
                    <a:rPr lang="lv-LV" sz="1100">
                      <a:latin typeface="Times New Roman" panose="02020603050405020304" pitchFamily="18" charset="0"/>
                      <a:cs typeface="Times New Roman" panose="02020603050405020304" pitchFamily="18" charset="0"/>
                    </a:rPr>
                    <a:t>Milj. </a:t>
                  </a:r>
                  <a:r>
                    <a:rPr lang="lv-LV" sz="1100" i="1">
                      <a:latin typeface="Times New Roman" panose="02020603050405020304" pitchFamily="18" charset="0"/>
                      <a:cs typeface="Times New Roman" panose="02020603050405020304" pitchFamily="18" charset="0"/>
                    </a:rPr>
                    <a:t>euro</a:t>
                  </a:r>
                  <a:endParaRPr lang="en-US" sz="1100">
                    <a:latin typeface="Times New Roman" panose="02020603050405020304" pitchFamily="18" charset="0"/>
                    <a:cs typeface="Times New Roman" panose="02020603050405020304" pitchFamily="18" charset="0"/>
                  </a:endParaRPr>
                </a:p>
              </c:rich>
            </c:tx>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ispUnitsLbl>
        </c:dispUnits>
      </c:valAx>
      <c:spPr>
        <a:noFill/>
        <a:ln>
          <a:noFill/>
        </a:ln>
        <a:effectLst/>
      </c:spPr>
    </c:plotArea>
    <c:legend>
      <c:legendPos val="r"/>
      <c:layout>
        <c:manualLayout>
          <c:xMode val="edge"/>
          <c:yMode val="edge"/>
          <c:x val="0.60683184362730758"/>
          <c:y val="1.4418326385672382E-2"/>
          <c:w val="0.3909633277981141"/>
          <c:h val="0.9733267716535433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98514171231845"/>
          <c:y val="0.10434676247993273"/>
          <c:w val="0.86263518680713913"/>
          <c:h val="0.69426802232245233"/>
        </c:manualLayout>
      </c:layout>
      <c:areaChart>
        <c:grouping val="standard"/>
        <c:varyColors val="0"/>
        <c:ser>
          <c:idx val="8"/>
          <c:order val="8"/>
          <c:tx>
            <c:strRef>
              <c:f>'EEA_NOR forecast preciz.11.2019'!$L$108</c:f>
              <c:strCache>
                <c:ptCount val="1"/>
                <c:pt idx="0">
                  <c:v>TOTAL</c:v>
                </c:pt>
              </c:strCache>
            </c:strRef>
          </c:tx>
          <c:spPr>
            <a:gradFill>
              <a:gsLst>
                <a:gs pos="100000">
                  <a:schemeClr val="accent5">
                    <a:lumMod val="80000"/>
                    <a:lumOff val="20000"/>
                  </a:schemeClr>
                </a:gs>
                <a:gs pos="0">
                  <a:schemeClr val="accent5">
                    <a:lumMod val="80000"/>
                    <a:lumOff val="20000"/>
                    <a:lumMod val="75000"/>
                  </a:schemeClr>
                </a:gs>
              </a:gsLst>
              <a:lin ang="0" scaled="1"/>
            </a:gradFill>
            <a:ln>
              <a:noFill/>
            </a:ln>
            <a:effectLst>
              <a:innerShdw dist="12700" dir="16200000">
                <a:schemeClr val="lt1">
                  <a:alpha val="75000"/>
                </a:schemeClr>
              </a:innerShdw>
            </a:effectLst>
          </c:spPr>
          <c:dLbls>
            <c:dLbl>
              <c:idx val="0"/>
              <c:layout>
                <c:manualLayout>
                  <c:x val="2.7529557923813954E-3"/>
                  <c:y val="-9.3491323293326198E-2"/>
                </c:manualLayout>
              </c:layout>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A7A-48A6-91D6-BD01E27DD8E3}"/>
                </c:ext>
              </c:extLst>
            </c:dLbl>
            <c:dLbl>
              <c:idx val="1"/>
              <c:layout>
                <c:manualLayout>
                  <c:x val="-1.1049301957572625E-3"/>
                  <c:y val="-0.16761052926636605"/>
                </c:manualLayout>
              </c:layout>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A7A-48A6-91D6-BD01E27DD8E3}"/>
                </c:ext>
              </c:extLst>
            </c:dLbl>
            <c:dLbl>
              <c:idx val="2"/>
              <c:layout>
                <c:manualLayout>
                  <c:x val="-7.1664301107360181E-3"/>
                  <c:y val="-0.2583604719312998"/>
                </c:manualLayout>
              </c:layout>
              <c:tx>
                <c:rich>
                  <a:bodyPr/>
                  <a:lstStyle/>
                  <a:p>
                    <a:r>
                      <a:rPr lang="en-US"/>
                      <a:t>18,1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A7A-48A6-91D6-BD01E27DD8E3}"/>
                </c:ext>
              </c:extLst>
            </c:dLbl>
            <c:dLbl>
              <c:idx val="3"/>
              <c:layout>
                <c:manualLayout>
                  <c:x val="1.1049301957572625E-3"/>
                  <c:y val="-0.36066100960680886"/>
                </c:manualLayout>
              </c:layout>
              <c:tx>
                <c:rich>
                  <a:bodyPr/>
                  <a:lstStyle/>
                  <a:p>
                    <a:r>
                      <a:rPr lang="en-US"/>
                      <a:t>28,1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A7A-48A6-91D6-BD01E27DD8E3}"/>
                </c:ext>
              </c:extLst>
            </c:dLbl>
            <c:dLbl>
              <c:idx val="4"/>
              <c:layout>
                <c:manualLayout>
                  <c:x val="1.6542720612984785E-3"/>
                  <c:y val="-0.27040644191320745"/>
                </c:manualLayout>
              </c:layout>
              <c:tx>
                <c:rich>
                  <a:bodyPr/>
                  <a:lstStyle/>
                  <a:p>
                    <a:r>
                      <a:rPr lang="en-US"/>
                      <a:t>19,2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A7A-48A6-91D6-BD01E27DD8E3}"/>
                </c:ext>
              </c:extLst>
            </c:dLbl>
            <c:dLbl>
              <c:idx val="5"/>
              <c:layout>
                <c:manualLayout>
                  <c:x val="3.8578859881386578E-3"/>
                  <c:y val="-0.1175837729021736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A7A-48A6-91D6-BD01E27DD8E3}"/>
                </c:ext>
              </c:extLst>
            </c:dLbl>
            <c:numFmt formatCode="#,##0.0" sourceLinked="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'EEA_NOR forecast preciz.11.2019'!$B$109:$C$169</c:f>
              <c:strCache>
                <c:ptCount val="6"/>
                <c:pt idx="0">
                  <c:v>2020</c:v>
                </c:pt>
                <c:pt idx="1">
                  <c:v>2021</c:v>
                </c:pt>
                <c:pt idx="2">
                  <c:v>2022</c:v>
                </c:pt>
                <c:pt idx="3">
                  <c:v>2023</c:v>
                </c:pt>
                <c:pt idx="4">
                  <c:v>2024</c:v>
                </c:pt>
                <c:pt idx="5">
                  <c:v>2025</c:v>
                </c:pt>
              </c:strCache>
            </c:strRef>
          </c:cat>
          <c:val>
            <c:numRef>
              <c:f>'EEA_NOR forecast preciz.11.2019'!$L$109:$L$169</c:f>
              <c:numCache>
                <c:formatCode>#\ ##0.0</c:formatCode>
                <c:ptCount val="6"/>
                <c:pt idx="0">
                  <c:v>2575066</c:v>
                </c:pt>
                <c:pt idx="1">
                  <c:v>9862694</c:v>
                </c:pt>
                <c:pt idx="2">
                  <c:v>18153700</c:v>
                </c:pt>
                <c:pt idx="3">
                  <c:v>27963429</c:v>
                </c:pt>
                <c:pt idx="4">
                  <c:v>19325503</c:v>
                </c:pt>
                <c:pt idx="5">
                  <c:v>4720115</c:v>
                </c:pt>
              </c:numCache>
            </c:numRef>
          </c:val>
          <c:extLst>
            <c:ext xmlns:c16="http://schemas.microsoft.com/office/drawing/2014/chart" uri="{C3380CC4-5D6E-409C-BE32-E72D297353CC}">
              <c16:uniqueId val="{00000006-DA7A-48A6-91D6-BD01E27DD8E3}"/>
            </c:ext>
          </c:extLst>
        </c:ser>
        <c:dLbls>
          <c:showLegendKey val="0"/>
          <c:showVal val="0"/>
          <c:showCatName val="0"/>
          <c:showSerName val="0"/>
          <c:showPercent val="0"/>
          <c:showBubbleSize val="0"/>
        </c:dLbls>
        <c:dropLines>
          <c:spPr>
            <a:ln w="9525" cap="flat" cmpd="sng" algn="ctr">
              <a:solidFill>
                <a:schemeClr val="lt1">
                  <a:alpha val="40000"/>
                </a:schemeClr>
              </a:solidFill>
              <a:round/>
            </a:ln>
            <a:effectLst/>
          </c:spPr>
        </c:dropLines>
        <c:axId val="1990734352"/>
        <c:axId val="1990734768"/>
        <c:extLst>
          <c:ext xmlns:c15="http://schemas.microsoft.com/office/drawing/2012/chart" uri="{02D57815-91ED-43cb-92C2-25804820EDAC}">
            <c15:filteredAreaSeries>
              <c15:ser>
                <c:idx val="0"/>
                <c:order val="0"/>
                <c:tx>
                  <c:strRef>
                    <c:extLst>
                      <c:ext uri="{02D57815-91ED-43cb-92C2-25804820EDAC}">
                        <c15:formulaRef>
                          <c15:sqref>'EEA_NOR forecast preciz.11.2019'!$D$108</c15:sqref>
                        </c15:formulaRef>
                      </c:ext>
                    </c:extLst>
                    <c:strCache>
                      <c:ptCount val="1"/>
                      <c:pt idx="0">
                        <c:v>Business Development, Innovation and SMEs</c:v>
                      </c:pt>
                    </c:strCache>
                  </c:strRef>
                </c:tx>
                <c:spPr>
                  <a:gradFill>
                    <a:gsLst>
                      <a:gs pos="100000">
                        <a:schemeClr val="accent1"/>
                      </a:gs>
                      <a:gs pos="0">
                        <a:schemeClr val="accent1">
                          <a:lumMod val="75000"/>
                        </a:schemeClr>
                      </a:gs>
                    </a:gsLst>
                    <a:lin ang="0" scaled="1"/>
                  </a:gradFill>
                  <a:ln>
                    <a:noFill/>
                  </a:ln>
                  <a:effectLst>
                    <a:innerShdw dist="12700" dir="16200000">
                      <a:schemeClr val="lt1">
                        <a:alpha val="75000"/>
                      </a:schemeClr>
                    </a:innerShdw>
                  </a:effectLst>
                </c:spPr>
                <c:cat>
                  <c:strRef>
                    <c:extLst>
                      <c:ext uri="{02D57815-91ED-43cb-92C2-25804820EDAC}">
                        <c15:formulaRef>
                          <c15:sqref>'EEA_NOR forecast preciz.11.2019'!$B$109:$C$169</c15:sqref>
                        </c15:formulaRef>
                      </c:ext>
                    </c:extLst>
                    <c:strCache>
                      <c:ptCount val="6"/>
                      <c:pt idx="0">
                        <c:v>2020</c:v>
                      </c:pt>
                      <c:pt idx="1">
                        <c:v>2021</c:v>
                      </c:pt>
                      <c:pt idx="2">
                        <c:v>2022</c:v>
                      </c:pt>
                      <c:pt idx="3">
                        <c:v>2023</c:v>
                      </c:pt>
                      <c:pt idx="4">
                        <c:v>2024</c:v>
                      </c:pt>
                      <c:pt idx="5">
                        <c:v>2025</c:v>
                      </c:pt>
                    </c:strCache>
                  </c:strRef>
                </c:cat>
                <c:val>
                  <c:numRef>
                    <c:extLst>
                      <c:ext uri="{02D57815-91ED-43cb-92C2-25804820EDAC}">
                        <c15:formulaRef>
                          <c15:sqref>'EEA_NOR forecast preciz.11.2019'!$D$109:$D$169</c15:sqref>
                        </c15:formulaRef>
                      </c:ext>
                    </c:extLst>
                    <c:numCache>
                      <c:formatCode>#,##0</c:formatCode>
                      <c:ptCount val="6"/>
                      <c:pt idx="0">
                        <c:v>145000</c:v>
                      </c:pt>
                      <c:pt idx="1">
                        <c:v>1450000</c:v>
                      </c:pt>
                      <c:pt idx="2">
                        <c:v>2000000</c:v>
                      </c:pt>
                      <c:pt idx="3">
                        <c:v>3326107</c:v>
                      </c:pt>
                      <c:pt idx="4">
                        <c:v>4324410</c:v>
                      </c:pt>
                      <c:pt idx="5">
                        <c:v>1254483</c:v>
                      </c:pt>
                    </c:numCache>
                  </c:numRef>
                </c:val>
                <c:extLst>
                  <c:ext xmlns:c16="http://schemas.microsoft.com/office/drawing/2014/chart" uri="{C3380CC4-5D6E-409C-BE32-E72D297353CC}">
                    <c16:uniqueId val="{00000007-DA7A-48A6-91D6-BD01E27DD8E3}"/>
                  </c:ext>
                </c:extLst>
              </c15:ser>
            </c15:filteredAreaSeries>
            <c15:filteredAreaSeries>
              <c15:ser>
                <c:idx val="1"/>
                <c:order val="1"/>
                <c:tx>
                  <c:strRef>
                    <c:extLst xmlns:c15="http://schemas.microsoft.com/office/drawing/2012/chart">
                      <c:ext xmlns:c15="http://schemas.microsoft.com/office/drawing/2012/chart" uri="{02D57815-91ED-43cb-92C2-25804820EDAC}">
                        <c15:formulaRef>
                          <c15:sqref>'EEA_NOR forecast preciz.11.2019'!$E$108</c15:sqref>
                        </c15:formulaRef>
                      </c:ext>
                    </c:extLst>
                    <c:strCache>
                      <c:ptCount val="1"/>
                      <c:pt idx="0">
                        <c:v>International Police Cooperation and Combating crime</c:v>
                      </c:pt>
                    </c:strCache>
                  </c:strRef>
                </c:tx>
                <c:spPr>
                  <a:gradFill>
                    <a:gsLst>
                      <a:gs pos="100000">
                        <a:schemeClr val="accent3"/>
                      </a:gs>
                      <a:gs pos="0">
                        <a:schemeClr val="accent3">
                          <a:lumMod val="75000"/>
                        </a:schemeClr>
                      </a:gs>
                    </a:gsLst>
                    <a:lin ang="0" scaled="1"/>
                  </a:gradFill>
                  <a:ln>
                    <a:noFill/>
                  </a:ln>
                  <a:effectLst>
                    <a:innerShdw dist="12700" dir="16200000">
                      <a:schemeClr val="lt1">
                        <a:alpha val="75000"/>
                      </a:schemeClr>
                    </a:innerShdw>
                  </a:effectLst>
                </c:spPr>
                <c:cat>
                  <c:strRef>
                    <c:extLst xmlns:c15="http://schemas.microsoft.com/office/drawing/2012/chart">
                      <c:ext xmlns:c15="http://schemas.microsoft.com/office/drawing/2012/chart" uri="{02D57815-91ED-43cb-92C2-25804820EDAC}">
                        <c15:formulaRef>
                          <c15:sqref>'EEA_NOR forecast preciz.11.2019'!$B$109:$C$169</c15:sqref>
                        </c15:formulaRef>
                      </c:ext>
                    </c:extLst>
                    <c:strCache>
                      <c:ptCount val="6"/>
                      <c:pt idx="0">
                        <c:v>2020</c:v>
                      </c:pt>
                      <c:pt idx="1">
                        <c:v>2021</c:v>
                      </c:pt>
                      <c:pt idx="2">
                        <c:v>2022</c:v>
                      </c:pt>
                      <c:pt idx="3">
                        <c:v>2023</c:v>
                      </c:pt>
                      <c:pt idx="4">
                        <c:v>2024</c:v>
                      </c:pt>
                      <c:pt idx="5">
                        <c:v>2025</c:v>
                      </c:pt>
                    </c:strCache>
                  </c:strRef>
                </c:cat>
                <c:val>
                  <c:numRef>
                    <c:extLst xmlns:c15="http://schemas.microsoft.com/office/drawing/2012/chart">
                      <c:ext xmlns:c15="http://schemas.microsoft.com/office/drawing/2012/chart" uri="{02D57815-91ED-43cb-92C2-25804820EDAC}">
                        <c15:formulaRef>
                          <c15:sqref>'EEA_NOR forecast preciz.11.2019'!$E$109:$E$169</c15:sqref>
                        </c15:formulaRef>
                      </c:ext>
                    </c:extLst>
                    <c:numCache>
                      <c:formatCode>#,##0</c:formatCode>
                      <c:ptCount val="6"/>
                      <c:pt idx="0">
                        <c:v>270000</c:v>
                      </c:pt>
                      <c:pt idx="1">
                        <c:v>1500000</c:v>
                      </c:pt>
                      <c:pt idx="2">
                        <c:v>2500000</c:v>
                      </c:pt>
                      <c:pt idx="3">
                        <c:v>4900000</c:v>
                      </c:pt>
                      <c:pt idx="4">
                        <c:v>4559757</c:v>
                      </c:pt>
                      <c:pt idx="5">
                        <c:v>1270243</c:v>
                      </c:pt>
                    </c:numCache>
                  </c:numRef>
                </c:val>
                <c:extLst xmlns:c15="http://schemas.microsoft.com/office/drawing/2012/chart">
                  <c:ext xmlns:c16="http://schemas.microsoft.com/office/drawing/2014/chart" uri="{C3380CC4-5D6E-409C-BE32-E72D297353CC}">
                    <c16:uniqueId val="{00000008-DA7A-48A6-91D6-BD01E27DD8E3}"/>
                  </c:ext>
                </c:extLst>
              </c15:ser>
            </c15:filteredAreaSeries>
            <c15:filteredAreaSeries>
              <c15:ser>
                <c:idx val="2"/>
                <c:order val="2"/>
                <c:tx>
                  <c:strRef>
                    <c:extLst xmlns:c15="http://schemas.microsoft.com/office/drawing/2012/chart">
                      <c:ext xmlns:c15="http://schemas.microsoft.com/office/drawing/2012/chart" uri="{02D57815-91ED-43cb-92C2-25804820EDAC}">
                        <c15:formulaRef>
                          <c15:sqref>'EEA_NOR forecast preciz.11.2019'!$F$108</c15:sqref>
                        </c15:formulaRef>
                      </c:ext>
                    </c:extLst>
                    <c:strCache>
                      <c:ptCount val="1"/>
                      <c:pt idx="0">
                        <c:v>Improved correctional system</c:v>
                      </c:pt>
                    </c:strCache>
                  </c:strRef>
                </c:tx>
                <c:spPr>
                  <a:gradFill>
                    <a:gsLst>
                      <a:gs pos="100000">
                        <a:schemeClr val="accent5"/>
                      </a:gs>
                      <a:gs pos="0">
                        <a:schemeClr val="accent5">
                          <a:lumMod val="75000"/>
                        </a:schemeClr>
                      </a:gs>
                    </a:gsLst>
                    <a:lin ang="0" scaled="1"/>
                  </a:gradFill>
                  <a:ln>
                    <a:noFill/>
                  </a:ln>
                  <a:effectLst>
                    <a:innerShdw dist="12700" dir="16200000">
                      <a:schemeClr val="lt1">
                        <a:alpha val="75000"/>
                      </a:schemeClr>
                    </a:innerShdw>
                  </a:effectLst>
                </c:spPr>
                <c:cat>
                  <c:strRef>
                    <c:extLst xmlns:c15="http://schemas.microsoft.com/office/drawing/2012/chart">
                      <c:ext xmlns:c15="http://schemas.microsoft.com/office/drawing/2012/chart" uri="{02D57815-91ED-43cb-92C2-25804820EDAC}">
                        <c15:formulaRef>
                          <c15:sqref>'EEA_NOR forecast preciz.11.2019'!$B$109:$C$169</c15:sqref>
                        </c15:formulaRef>
                      </c:ext>
                    </c:extLst>
                    <c:strCache>
                      <c:ptCount val="6"/>
                      <c:pt idx="0">
                        <c:v>2020</c:v>
                      </c:pt>
                      <c:pt idx="1">
                        <c:v>2021</c:v>
                      </c:pt>
                      <c:pt idx="2">
                        <c:v>2022</c:v>
                      </c:pt>
                      <c:pt idx="3">
                        <c:v>2023</c:v>
                      </c:pt>
                      <c:pt idx="4">
                        <c:v>2024</c:v>
                      </c:pt>
                      <c:pt idx="5">
                        <c:v>2025</c:v>
                      </c:pt>
                    </c:strCache>
                  </c:strRef>
                </c:cat>
                <c:val>
                  <c:numRef>
                    <c:extLst xmlns:c15="http://schemas.microsoft.com/office/drawing/2012/chart">
                      <c:ext xmlns:c15="http://schemas.microsoft.com/office/drawing/2012/chart" uri="{02D57815-91ED-43cb-92C2-25804820EDAC}">
                        <c15:formulaRef>
                          <c15:sqref>'EEA_NOR forecast preciz.11.2019'!$F$109:$F$169</c15:sqref>
                        </c15:formulaRef>
                      </c:ext>
                    </c:extLst>
                    <c:numCache>
                      <c:formatCode>#,##0</c:formatCode>
                      <c:ptCount val="6"/>
                      <c:pt idx="0">
                        <c:v>225765</c:v>
                      </c:pt>
                      <c:pt idx="1">
                        <c:v>1398755</c:v>
                      </c:pt>
                      <c:pt idx="2">
                        <c:v>4135293</c:v>
                      </c:pt>
                      <c:pt idx="3">
                        <c:v>5845363</c:v>
                      </c:pt>
                      <c:pt idx="4">
                        <c:v>1046259</c:v>
                      </c:pt>
                      <c:pt idx="5">
                        <c:v>190423</c:v>
                      </c:pt>
                    </c:numCache>
                  </c:numRef>
                </c:val>
                <c:extLst xmlns:c15="http://schemas.microsoft.com/office/drawing/2012/chart">
                  <c:ext xmlns:c16="http://schemas.microsoft.com/office/drawing/2014/chart" uri="{C3380CC4-5D6E-409C-BE32-E72D297353CC}">
                    <c16:uniqueId val="{00000009-DA7A-48A6-91D6-BD01E27DD8E3}"/>
                  </c:ext>
                </c:extLst>
              </c15:ser>
            </c15:filteredAreaSeries>
            <c15:filteredAreaSeries>
              <c15:ser>
                <c:idx val="3"/>
                <c:order val="3"/>
                <c:tx>
                  <c:strRef>
                    <c:extLst xmlns:c15="http://schemas.microsoft.com/office/drawing/2012/chart">
                      <c:ext xmlns:c15="http://schemas.microsoft.com/office/drawing/2012/chart" uri="{02D57815-91ED-43cb-92C2-25804820EDAC}">
                        <c15:formulaRef>
                          <c15:sqref>'EEA_NOR forecast preciz.11.2019'!$G$108</c15:sqref>
                        </c15:formulaRef>
                      </c:ext>
                    </c:extLst>
                    <c:strCache>
                      <c:ptCount val="1"/>
                      <c:pt idx="0">
                        <c:v>Local Development, Poverty Reduction and Cultural Cooperation (LV-LOCALDEV) </c:v>
                      </c:pt>
                    </c:strCache>
                  </c:strRef>
                </c:tx>
                <c:spPr>
                  <a:gradFill>
                    <a:gsLst>
                      <a:gs pos="100000">
                        <a:schemeClr val="accent1">
                          <a:lumMod val="60000"/>
                        </a:schemeClr>
                      </a:gs>
                      <a:gs pos="0">
                        <a:schemeClr val="accent1">
                          <a:lumMod val="60000"/>
                          <a:lumMod val="75000"/>
                        </a:schemeClr>
                      </a:gs>
                    </a:gsLst>
                    <a:lin ang="0" scaled="1"/>
                  </a:gradFill>
                  <a:ln>
                    <a:noFill/>
                  </a:ln>
                  <a:effectLst>
                    <a:innerShdw dist="12700" dir="16200000">
                      <a:schemeClr val="lt1">
                        <a:alpha val="75000"/>
                      </a:schemeClr>
                    </a:innerShdw>
                  </a:effectLst>
                </c:spPr>
                <c:cat>
                  <c:strRef>
                    <c:extLst xmlns:c15="http://schemas.microsoft.com/office/drawing/2012/chart">
                      <c:ext xmlns:c15="http://schemas.microsoft.com/office/drawing/2012/chart" uri="{02D57815-91ED-43cb-92C2-25804820EDAC}">
                        <c15:formulaRef>
                          <c15:sqref>'EEA_NOR forecast preciz.11.2019'!$B$109:$C$169</c15:sqref>
                        </c15:formulaRef>
                      </c:ext>
                    </c:extLst>
                    <c:strCache>
                      <c:ptCount val="6"/>
                      <c:pt idx="0">
                        <c:v>2020</c:v>
                      </c:pt>
                      <c:pt idx="1">
                        <c:v>2021</c:v>
                      </c:pt>
                      <c:pt idx="2">
                        <c:v>2022</c:v>
                      </c:pt>
                      <c:pt idx="3">
                        <c:v>2023</c:v>
                      </c:pt>
                      <c:pt idx="4">
                        <c:v>2024</c:v>
                      </c:pt>
                      <c:pt idx="5">
                        <c:v>2025</c:v>
                      </c:pt>
                    </c:strCache>
                  </c:strRef>
                </c:cat>
                <c:val>
                  <c:numRef>
                    <c:extLst xmlns:c15="http://schemas.microsoft.com/office/drawing/2012/chart">
                      <c:ext xmlns:c15="http://schemas.microsoft.com/office/drawing/2012/chart" uri="{02D57815-91ED-43cb-92C2-25804820EDAC}">
                        <c15:formulaRef>
                          <c15:sqref>'EEA_NOR forecast preciz.11.2019'!$G$109:$G$169</c15:sqref>
                        </c15:formulaRef>
                      </c:ext>
                    </c:extLst>
                    <c:numCache>
                      <c:formatCode>#,##0</c:formatCode>
                      <c:ptCount val="6"/>
                      <c:pt idx="0">
                        <c:v>127844</c:v>
                      </c:pt>
                      <c:pt idx="1">
                        <c:v>779419</c:v>
                      </c:pt>
                      <c:pt idx="2">
                        <c:v>2342647</c:v>
                      </c:pt>
                      <c:pt idx="3">
                        <c:v>3886155</c:v>
                      </c:pt>
                      <c:pt idx="4">
                        <c:v>2278074</c:v>
                      </c:pt>
                      <c:pt idx="5">
                        <c:v>585861</c:v>
                      </c:pt>
                    </c:numCache>
                  </c:numRef>
                </c:val>
                <c:extLst xmlns:c15="http://schemas.microsoft.com/office/drawing/2012/chart">
                  <c:ext xmlns:c16="http://schemas.microsoft.com/office/drawing/2014/chart" uri="{C3380CC4-5D6E-409C-BE32-E72D297353CC}">
                    <c16:uniqueId val="{0000000A-DA7A-48A6-91D6-BD01E27DD8E3}"/>
                  </c:ext>
                </c:extLst>
              </c15:ser>
            </c15:filteredAreaSeries>
            <c15:filteredAreaSeries>
              <c15:ser>
                <c:idx val="4"/>
                <c:order val="4"/>
                <c:tx>
                  <c:strRef>
                    <c:extLst xmlns:c15="http://schemas.microsoft.com/office/drawing/2012/chart">
                      <c:ext xmlns:c15="http://schemas.microsoft.com/office/drawing/2012/chart" uri="{02D57815-91ED-43cb-92C2-25804820EDAC}">
                        <c15:formulaRef>
                          <c15:sqref>'EEA_NOR forecast preciz.11.2019'!$H$108</c15:sqref>
                        </c15:formulaRef>
                      </c:ext>
                    </c:extLst>
                    <c:strCache>
                      <c:ptCount val="1"/>
                      <c:pt idx="0">
                        <c:v>Climate Change Mitigation, Adaptation and Environment (LV-Climate)</c:v>
                      </c:pt>
                    </c:strCache>
                  </c:strRef>
                </c:tx>
                <c:spPr>
                  <a:gradFill>
                    <a:gsLst>
                      <a:gs pos="100000">
                        <a:schemeClr val="accent3">
                          <a:lumMod val="60000"/>
                        </a:schemeClr>
                      </a:gs>
                      <a:gs pos="0">
                        <a:schemeClr val="accent3">
                          <a:lumMod val="60000"/>
                          <a:lumMod val="75000"/>
                        </a:schemeClr>
                      </a:gs>
                    </a:gsLst>
                    <a:lin ang="0" scaled="1"/>
                  </a:gradFill>
                  <a:ln>
                    <a:noFill/>
                  </a:ln>
                  <a:effectLst>
                    <a:innerShdw dist="12700" dir="16200000">
                      <a:schemeClr val="lt1">
                        <a:alpha val="75000"/>
                      </a:schemeClr>
                    </a:innerShdw>
                  </a:effectLst>
                </c:spPr>
                <c:cat>
                  <c:strRef>
                    <c:extLst xmlns:c15="http://schemas.microsoft.com/office/drawing/2012/chart">
                      <c:ext xmlns:c15="http://schemas.microsoft.com/office/drawing/2012/chart" uri="{02D57815-91ED-43cb-92C2-25804820EDAC}">
                        <c15:formulaRef>
                          <c15:sqref>'EEA_NOR forecast preciz.11.2019'!$B$109:$C$169</c15:sqref>
                        </c15:formulaRef>
                      </c:ext>
                    </c:extLst>
                    <c:strCache>
                      <c:ptCount val="6"/>
                      <c:pt idx="0">
                        <c:v>2020</c:v>
                      </c:pt>
                      <c:pt idx="1">
                        <c:v>2021</c:v>
                      </c:pt>
                      <c:pt idx="2">
                        <c:v>2022</c:v>
                      </c:pt>
                      <c:pt idx="3">
                        <c:v>2023</c:v>
                      </c:pt>
                      <c:pt idx="4">
                        <c:v>2024</c:v>
                      </c:pt>
                      <c:pt idx="5">
                        <c:v>2025</c:v>
                      </c:pt>
                    </c:strCache>
                  </c:strRef>
                </c:cat>
                <c:val>
                  <c:numRef>
                    <c:extLst xmlns:c15="http://schemas.microsoft.com/office/drawing/2012/chart">
                      <c:ext xmlns:c15="http://schemas.microsoft.com/office/drawing/2012/chart" uri="{02D57815-91ED-43cb-92C2-25804820EDAC}">
                        <c15:formulaRef>
                          <c15:sqref>'EEA_NOR forecast preciz.11.2019'!$H$109:$H$169</c15:sqref>
                        </c15:formulaRef>
                      </c:ext>
                    </c:extLst>
                    <c:numCache>
                      <c:formatCode>#,##0</c:formatCode>
                      <c:ptCount val="6"/>
                      <c:pt idx="0">
                        <c:v>154989</c:v>
                      </c:pt>
                      <c:pt idx="1">
                        <c:v>1793518</c:v>
                      </c:pt>
                      <c:pt idx="2">
                        <c:v>3421370</c:v>
                      </c:pt>
                      <c:pt idx="3">
                        <c:v>4882739</c:v>
                      </c:pt>
                      <c:pt idx="4">
                        <c:v>3268325</c:v>
                      </c:pt>
                      <c:pt idx="5">
                        <c:v>479059</c:v>
                      </c:pt>
                    </c:numCache>
                  </c:numRef>
                </c:val>
                <c:extLst xmlns:c15="http://schemas.microsoft.com/office/drawing/2012/chart">
                  <c:ext xmlns:c16="http://schemas.microsoft.com/office/drawing/2014/chart" uri="{C3380CC4-5D6E-409C-BE32-E72D297353CC}">
                    <c16:uniqueId val="{0000000B-DA7A-48A6-91D6-BD01E27DD8E3}"/>
                  </c:ext>
                </c:extLst>
              </c15:ser>
            </c15:filteredAreaSeries>
            <c15:filteredAreaSeries>
              <c15:ser>
                <c:idx val="5"/>
                <c:order val="5"/>
                <c:tx>
                  <c:strRef>
                    <c:extLst xmlns:c15="http://schemas.microsoft.com/office/drawing/2012/chart">
                      <c:ext xmlns:c15="http://schemas.microsoft.com/office/drawing/2012/chart" uri="{02D57815-91ED-43cb-92C2-25804820EDAC}">
                        <c15:formulaRef>
                          <c15:sqref>'EEA_NOR forecast preciz.11.2019'!$I$108</c15:sqref>
                        </c15:formulaRef>
                      </c:ext>
                    </c:extLst>
                    <c:strCache>
                      <c:ptCount val="1"/>
                      <c:pt idx="0">
                        <c:v>Research and Education </c:v>
                      </c:pt>
                    </c:strCache>
                  </c:strRef>
                </c:tx>
                <c:spPr>
                  <a:gradFill>
                    <a:gsLst>
                      <a:gs pos="100000">
                        <a:schemeClr val="accent5">
                          <a:lumMod val="60000"/>
                        </a:schemeClr>
                      </a:gs>
                      <a:gs pos="0">
                        <a:schemeClr val="accent5">
                          <a:lumMod val="60000"/>
                          <a:lumMod val="75000"/>
                        </a:schemeClr>
                      </a:gs>
                    </a:gsLst>
                    <a:lin ang="0" scaled="1"/>
                  </a:gradFill>
                  <a:ln>
                    <a:noFill/>
                  </a:ln>
                  <a:effectLst>
                    <a:innerShdw dist="12700" dir="16200000">
                      <a:schemeClr val="lt1">
                        <a:alpha val="75000"/>
                      </a:schemeClr>
                    </a:innerShdw>
                  </a:effectLst>
                </c:spPr>
                <c:cat>
                  <c:strRef>
                    <c:extLst xmlns:c15="http://schemas.microsoft.com/office/drawing/2012/chart">
                      <c:ext xmlns:c15="http://schemas.microsoft.com/office/drawing/2012/chart" uri="{02D57815-91ED-43cb-92C2-25804820EDAC}">
                        <c15:formulaRef>
                          <c15:sqref>'EEA_NOR forecast preciz.11.2019'!$B$109:$C$169</c15:sqref>
                        </c15:formulaRef>
                      </c:ext>
                    </c:extLst>
                    <c:strCache>
                      <c:ptCount val="6"/>
                      <c:pt idx="0">
                        <c:v>2020</c:v>
                      </c:pt>
                      <c:pt idx="1">
                        <c:v>2021</c:v>
                      </c:pt>
                      <c:pt idx="2">
                        <c:v>2022</c:v>
                      </c:pt>
                      <c:pt idx="3">
                        <c:v>2023</c:v>
                      </c:pt>
                      <c:pt idx="4">
                        <c:v>2024</c:v>
                      </c:pt>
                      <c:pt idx="5">
                        <c:v>2025</c:v>
                      </c:pt>
                    </c:strCache>
                  </c:strRef>
                </c:cat>
                <c:val>
                  <c:numRef>
                    <c:extLst xmlns:c15="http://schemas.microsoft.com/office/drawing/2012/chart">
                      <c:ext xmlns:c15="http://schemas.microsoft.com/office/drawing/2012/chart" uri="{02D57815-91ED-43cb-92C2-25804820EDAC}">
                        <c15:formulaRef>
                          <c15:sqref>'EEA_NOR forecast preciz.11.2019'!$I$109:$I$169</c15:sqref>
                        </c15:formulaRef>
                      </c:ext>
                    </c:extLst>
                    <c:numCache>
                      <c:formatCode>#,##0</c:formatCode>
                      <c:ptCount val="6"/>
                      <c:pt idx="0">
                        <c:v>1221158</c:v>
                      </c:pt>
                      <c:pt idx="1">
                        <c:v>2175000</c:v>
                      </c:pt>
                      <c:pt idx="2">
                        <c:v>2900000</c:v>
                      </c:pt>
                      <c:pt idx="3">
                        <c:v>4350000</c:v>
                      </c:pt>
                      <c:pt idx="4">
                        <c:v>3203985</c:v>
                      </c:pt>
                      <c:pt idx="5">
                        <c:v>649857</c:v>
                      </c:pt>
                    </c:numCache>
                  </c:numRef>
                </c:val>
                <c:extLst xmlns:c15="http://schemas.microsoft.com/office/drawing/2012/chart">
                  <c:ext xmlns:c16="http://schemas.microsoft.com/office/drawing/2014/chart" uri="{C3380CC4-5D6E-409C-BE32-E72D297353CC}">
                    <c16:uniqueId val="{0000000C-DA7A-48A6-91D6-BD01E27DD8E3}"/>
                  </c:ext>
                </c:extLst>
              </c15:ser>
            </c15:filteredAreaSeries>
            <c15:filteredAreaSeries>
              <c15:ser>
                <c:idx val="6"/>
                <c:order val="6"/>
                <c:tx>
                  <c:strRef>
                    <c:extLst xmlns:c15="http://schemas.microsoft.com/office/drawing/2012/chart">
                      <c:ext xmlns:c15="http://schemas.microsoft.com/office/drawing/2012/chart" uri="{02D57815-91ED-43cb-92C2-25804820EDAC}">
                        <c15:formulaRef>
                          <c15:sqref>'EEA_NOR forecast preciz.11.2019'!$J$108</c15:sqref>
                        </c15:formulaRef>
                      </c:ext>
                    </c:extLst>
                    <c:strCache>
                      <c:ptCount val="1"/>
                      <c:pt idx="0">
                        <c:v>Technical assistance</c:v>
                      </c:pt>
                    </c:strCache>
                  </c:strRef>
                </c:tx>
                <c:spPr>
                  <a:gradFill>
                    <a:gsLst>
                      <a:gs pos="100000">
                        <a:schemeClr val="accent1">
                          <a:lumMod val="80000"/>
                          <a:lumOff val="20000"/>
                        </a:schemeClr>
                      </a:gs>
                      <a:gs pos="0">
                        <a:schemeClr val="accent1">
                          <a:lumMod val="80000"/>
                          <a:lumOff val="20000"/>
                          <a:lumMod val="75000"/>
                        </a:schemeClr>
                      </a:gs>
                    </a:gsLst>
                    <a:lin ang="0" scaled="1"/>
                  </a:gradFill>
                  <a:ln>
                    <a:noFill/>
                  </a:ln>
                  <a:effectLst>
                    <a:innerShdw dist="12700" dir="16200000">
                      <a:schemeClr val="lt1">
                        <a:alpha val="75000"/>
                      </a:schemeClr>
                    </a:innerShdw>
                  </a:effectLst>
                </c:spPr>
                <c:cat>
                  <c:strRef>
                    <c:extLst xmlns:c15="http://schemas.microsoft.com/office/drawing/2012/chart">
                      <c:ext xmlns:c15="http://schemas.microsoft.com/office/drawing/2012/chart" uri="{02D57815-91ED-43cb-92C2-25804820EDAC}">
                        <c15:formulaRef>
                          <c15:sqref>'EEA_NOR forecast preciz.11.2019'!$B$109:$C$169</c15:sqref>
                        </c15:formulaRef>
                      </c:ext>
                    </c:extLst>
                    <c:strCache>
                      <c:ptCount val="6"/>
                      <c:pt idx="0">
                        <c:v>2020</c:v>
                      </c:pt>
                      <c:pt idx="1">
                        <c:v>2021</c:v>
                      </c:pt>
                      <c:pt idx="2">
                        <c:v>2022</c:v>
                      </c:pt>
                      <c:pt idx="3">
                        <c:v>2023</c:v>
                      </c:pt>
                      <c:pt idx="4">
                        <c:v>2024</c:v>
                      </c:pt>
                      <c:pt idx="5">
                        <c:v>2025</c:v>
                      </c:pt>
                    </c:strCache>
                  </c:strRef>
                </c:cat>
                <c:val>
                  <c:numRef>
                    <c:extLst xmlns:c15="http://schemas.microsoft.com/office/drawing/2012/chart">
                      <c:ext xmlns:c15="http://schemas.microsoft.com/office/drawing/2012/chart" uri="{02D57815-91ED-43cb-92C2-25804820EDAC}">
                        <c15:formulaRef>
                          <c15:sqref>'EEA_NOR forecast preciz.11.2019'!$J$109:$J$169</c15:sqref>
                        </c15:formulaRef>
                      </c:ext>
                    </c:extLst>
                    <c:numCache>
                      <c:formatCode>#,##0</c:formatCode>
                      <c:ptCount val="6"/>
                      <c:pt idx="0">
                        <c:v>253790</c:v>
                      </c:pt>
                      <c:pt idx="1">
                        <c:v>276767</c:v>
                      </c:pt>
                      <c:pt idx="2">
                        <c:v>283438</c:v>
                      </c:pt>
                      <c:pt idx="3">
                        <c:v>286363</c:v>
                      </c:pt>
                      <c:pt idx="4">
                        <c:v>212640</c:v>
                      </c:pt>
                      <c:pt idx="5">
                        <c:v>11597</c:v>
                      </c:pt>
                    </c:numCache>
                  </c:numRef>
                </c:val>
                <c:extLst xmlns:c15="http://schemas.microsoft.com/office/drawing/2012/chart">
                  <c:ext xmlns:c16="http://schemas.microsoft.com/office/drawing/2014/chart" uri="{C3380CC4-5D6E-409C-BE32-E72D297353CC}">
                    <c16:uniqueId val="{0000000D-DA7A-48A6-91D6-BD01E27DD8E3}"/>
                  </c:ext>
                </c:extLst>
              </c15:ser>
            </c15:filteredAreaSeries>
            <c15:filteredAreaSeries>
              <c15:ser>
                <c:idx val="7"/>
                <c:order val="7"/>
                <c:tx>
                  <c:strRef>
                    <c:extLst xmlns:c15="http://schemas.microsoft.com/office/drawing/2012/chart">
                      <c:ext xmlns:c15="http://schemas.microsoft.com/office/drawing/2012/chart" uri="{02D57815-91ED-43cb-92C2-25804820EDAC}">
                        <c15:formulaRef>
                          <c15:sqref>'EEA_NOR forecast preciz.11.2019'!$K$108</c15:sqref>
                        </c15:formulaRef>
                      </c:ext>
                    </c:extLst>
                    <c:strCache>
                      <c:ptCount val="1"/>
                      <c:pt idx="0">
                        <c:v>Bilateral Fund</c:v>
                      </c:pt>
                    </c:strCache>
                  </c:strRef>
                </c:tx>
                <c:spPr>
                  <a:gradFill>
                    <a:gsLst>
                      <a:gs pos="100000">
                        <a:schemeClr val="accent3">
                          <a:lumMod val="80000"/>
                          <a:lumOff val="20000"/>
                        </a:schemeClr>
                      </a:gs>
                      <a:gs pos="0">
                        <a:schemeClr val="accent3">
                          <a:lumMod val="80000"/>
                          <a:lumOff val="20000"/>
                          <a:lumMod val="75000"/>
                        </a:schemeClr>
                      </a:gs>
                    </a:gsLst>
                    <a:lin ang="0" scaled="1"/>
                  </a:gradFill>
                  <a:ln>
                    <a:noFill/>
                  </a:ln>
                  <a:effectLst>
                    <a:innerShdw dist="12700" dir="16200000">
                      <a:schemeClr val="lt1">
                        <a:alpha val="75000"/>
                      </a:schemeClr>
                    </a:innerShdw>
                  </a:effectLst>
                </c:spPr>
                <c:cat>
                  <c:strRef>
                    <c:extLst xmlns:c15="http://schemas.microsoft.com/office/drawing/2012/chart">
                      <c:ext xmlns:c15="http://schemas.microsoft.com/office/drawing/2012/chart" uri="{02D57815-91ED-43cb-92C2-25804820EDAC}">
                        <c15:formulaRef>
                          <c15:sqref>'EEA_NOR forecast preciz.11.2019'!$B$109:$C$169</c15:sqref>
                        </c15:formulaRef>
                      </c:ext>
                    </c:extLst>
                    <c:strCache>
                      <c:ptCount val="6"/>
                      <c:pt idx="0">
                        <c:v>2020</c:v>
                      </c:pt>
                      <c:pt idx="1">
                        <c:v>2021</c:v>
                      </c:pt>
                      <c:pt idx="2">
                        <c:v>2022</c:v>
                      </c:pt>
                      <c:pt idx="3">
                        <c:v>2023</c:v>
                      </c:pt>
                      <c:pt idx="4">
                        <c:v>2024</c:v>
                      </c:pt>
                      <c:pt idx="5">
                        <c:v>2025</c:v>
                      </c:pt>
                    </c:strCache>
                  </c:strRef>
                </c:cat>
                <c:val>
                  <c:numRef>
                    <c:extLst xmlns:c15="http://schemas.microsoft.com/office/drawing/2012/chart">
                      <c:ext xmlns:c15="http://schemas.microsoft.com/office/drawing/2012/chart" uri="{02D57815-91ED-43cb-92C2-25804820EDAC}">
                        <c15:formulaRef>
                          <c15:sqref>'EEA_NOR forecast preciz.11.2019'!$K$109:$K$169</c15:sqref>
                        </c15:formulaRef>
                      </c:ext>
                    </c:extLst>
                    <c:numCache>
                      <c:formatCode>#,##0</c:formatCode>
                      <c:ptCount val="6"/>
                      <c:pt idx="0">
                        <c:v>176520</c:v>
                      </c:pt>
                      <c:pt idx="1">
                        <c:v>489235</c:v>
                      </c:pt>
                      <c:pt idx="2">
                        <c:v>570952</c:v>
                      </c:pt>
                      <c:pt idx="3">
                        <c:v>486702</c:v>
                      </c:pt>
                      <c:pt idx="4">
                        <c:v>432053</c:v>
                      </c:pt>
                      <c:pt idx="5">
                        <c:v>278592</c:v>
                      </c:pt>
                    </c:numCache>
                  </c:numRef>
                </c:val>
                <c:extLst xmlns:c15="http://schemas.microsoft.com/office/drawing/2012/chart">
                  <c:ext xmlns:c16="http://schemas.microsoft.com/office/drawing/2014/chart" uri="{C3380CC4-5D6E-409C-BE32-E72D297353CC}">
                    <c16:uniqueId val="{0000000E-DA7A-48A6-91D6-BD01E27DD8E3}"/>
                  </c:ext>
                </c:extLst>
              </c15:ser>
            </c15:filteredAreaSeries>
          </c:ext>
        </c:extLst>
      </c:areaChart>
      <c:catAx>
        <c:axId val="1990734352"/>
        <c:scaling>
          <c:orientation val="minMax"/>
        </c:scaling>
        <c:delete val="0"/>
        <c:axPos val="b"/>
        <c:numFmt formatCode="General" sourceLinked="1"/>
        <c:majorTickMark val="none"/>
        <c:minorTickMark val="none"/>
        <c:tickLblPos val="nextTo"/>
        <c:spPr>
          <a:noFill/>
          <a:ln w="9575" cap="flat" cmpd="sng" algn="ctr">
            <a:solidFill>
              <a:schemeClr val="lt1">
                <a:lumMod val="75000"/>
              </a:schemeClr>
            </a:solidFill>
            <a:round/>
            <a:headEnd type="none" w="sm" len="sm"/>
            <a:tailEnd type="none" w="sm" len="sm"/>
          </a:ln>
          <a:effectLst/>
        </c:spPr>
        <c:txPr>
          <a:bodyPr rot="-60000000" spcFirstLastPara="1" vertOverflow="ellipsis" vert="horz" wrap="square" anchor="ctr" anchorCtr="1"/>
          <a:lstStyle/>
          <a:p>
            <a:pPr>
              <a:defRPr sz="105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990734768"/>
        <c:crosses val="autoZero"/>
        <c:auto val="1"/>
        <c:lblAlgn val="ctr"/>
        <c:lblOffset val="100"/>
        <c:noMultiLvlLbl val="0"/>
      </c:catAx>
      <c:valAx>
        <c:axId val="199073476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ysDot"/>
              <a:round/>
            </a:ln>
            <a:effectLst/>
          </c:spPr>
        </c:majorGridlines>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990734352"/>
        <c:crosses val="autoZero"/>
        <c:crossBetween val="midCat"/>
        <c:dispUnits>
          <c:builtInUnit val="millions"/>
          <c:dispUnitsLbl>
            <c:layout>
              <c:manualLayout>
                <c:xMode val="edge"/>
                <c:yMode val="edge"/>
                <c:x val="1.6542597187758478E-3"/>
                <c:y val="5.9039442986293378E-2"/>
              </c:manualLayout>
            </c:layout>
            <c:tx>
              <c:rich>
                <a:bodyPr rot="-54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sz="1050"/>
                    <a:t>Milj., euro</a:t>
                  </a:r>
                </a:p>
              </c:rich>
            </c:tx>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ispUnitsLbl>
        </c:dispUnits>
      </c:valAx>
      <c:spPr>
        <a:noFill/>
        <a:ln>
          <a:noFill/>
        </a:ln>
        <a:effectLst/>
      </c:spPr>
    </c:plotArea>
    <c:plotVisOnly val="1"/>
    <c:dispBlanksAs val="zero"/>
    <c:showDLblsOverMax val="0"/>
  </c:chart>
  <c:spPr>
    <a:noFill/>
    <a:ln w="9525" cap="flat" cmpd="sng" algn="ctr">
      <a:solidFill>
        <a:schemeClr val="bg1">
          <a:lumMod val="7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59811009733362"/>
          <c:y val="2.7941004581131273E-2"/>
          <c:w val="0.84418802382751612"/>
          <c:h val="0.55297770470998819"/>
        </c:manualLayout>
      </c:layout>
      <c:lineChart>
        <c:grouping val="standard"/>
        <c:varyColors val="0"/>
        <c:ser>
          <c:idx val="0"/>
          <c:order val="0"/>
          <c:tx>
            <c:strRef>
              <c:f>Sheet1!$B$10</c:f>
              <c:strCache>
                <c:ptCount val="1"/>
                <c:pt idx="0">
                  <c:v>Starptautiskā policijas sadarbība un noziedzības apkarošana/ IEM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cat>
            <c:numRef>
              <c:f>Sheet1!$E$7:$J$7</c:f>
              <c:numCache>
                <c:formatCode>General</c:formatCode>
                <c:ptCount val="6"/>
                <c:pt idx="0">
                  <c:v>2020</c:v>
                </c:pt>
                <c:pt idx="1">
                  <c:v>2021</c:v>
                </c:pt>
                <c:pt idx="2">
                  <c:v>2022</c:v>
                </c:pt>
                <c:pt idx="3">
                  <c:v>2023</c:v>
                </c:pt>
                <c:pt idx="4">
                  <c:v>2024</c:v>
                </c:pt>
                <c:pt idx="5">
                  <c:v>2025</c:v>
                </c:pt>
              </c:numCache>
            </c:numRef>
          </c:cat>
          <c:val>
            <c:numRef>
              <c:f>Sheet1!$E$10:$J$10</c:f>
              <c:numCache>
                <c:formatCode>0.0</c:formatCode>
                <c:ptCount val="6"/>
                <c:pt idx="0">
                  <c:v>0.3</c:v>
                </c:pt>
                <c:pt idx="1">
                  <c:v>1.5</c:v>
                </c:pt>
                <c:pt idx="2">
                  <c:v>2.5</c:v>
                </c:pt>
                <c:pt idx="3">
                  <c:v>4.9000000000000004</c:v>
                </c:pt>
                <c:pt idx="4">
                  <c:v>4.5</c:v>
                </c:pt>
                <c:pt idx="5">
                  <c:v>1.3</c:v>
                </c:pt>
              </c:numCache>
            </c:numRef>
          </c:val>
          <c:smooth val="0"/>
          <c:extLst>
            <c:ext xmlns:c16="http://schemas.microsoft.com/office/drawing/2014/chart" uri="{C3380CC4-5D6E-409C-BE32-E72D297353CC}">
              <c16:uniqueId val="{00000000-8948-4932-A5DF-2514A5935C7E}"/>
            </c:ext>
          </c:extLst>
        </c:ser>
        <c:ser>
          <c:idx val="1"/>
          <c:order val="1"/>
          <c:tx>
            <c:strRef>
              <c:f>Sheet1!$B$11</c:f>
              <c:strCache>
                <c:ptCount val="1"/>
                <c:pt idx="0">
                  <c:v>Pētniecība un izglītība/ IZM</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cat>
            <c:numRef>
              <c:f>Sheet1!$E$7:$J$7</c:f>
              <c:numCache>
                <c:formatCode>General</c:formatCode>
                <c:ptCount val="6"/>
                <c:pt idx="0">
                  <c:v>2020</c:v>
                </c:pt>
                <c:pt idx="1">
                  <c:v>2021</c:v>
                </c:pt>
                <c:pt idx="2">
                  <c:v>2022</c:v>
                </c:pt>
                <c:pt idx="3">
                  <c:v>2023</c:v>
                </c:pt>
                <c:pt idx="4">
                  <c:v>2024</c:v>
                </c:pt>
                <c:pt idx="5">
                  <c:v>2025</c:v>
                </c:pt>
              </c:numCache>
            </c:numRef>
          </c:cat>
          <c:val>
            <c:numRef>
              <c:f>Sheet1!$E$11:$J$11</c:f>
              <c:numCache>
                <c:formatCode>0.0</c:formatCode>
                <c:ptCount val="6"/>
                <c:pt idx="0">
                  <c:v>1.2</c:v>
                </c:pt>
                <c:pt idx="1">
                  <c:v>2.2000000000000002</c:v>
                </c:pt>
                <c:pt idx="2">
                  <c:v>2.9</c:v>
                </c:pt>
                <c:pt idx="3">
                  <c:v>4.4000000000000004</c:v>
                </c:pt>
                <c:pt idx="4">
                  <c:v>3.2</c:v>
                </c:pt>
                <c:pt idx="5">
                  <c:v>0.6</c:v>
                </c:pt>
              </c:numCache>
            </c:numRef>
          </c:val>
          <c:smooth val="0"/>
          <c:extLst>
            <c:ext xmlns:c16="http://schemas.microsoft.com/office/drawing/2014/chart" uri="{C3380CC4-5D6E-409C-BE32-E72D297353CC}">
              <c16:uniqueId val="{00000001-8948-4932-A5DF-2514A5935C7E}"/>
            </c:ext>
          </c:extLst>
        </c:ser>
        <c:ser>
          <c:idx val="2"/>
          <c:order val="2"/>
          <c:tx>
            <c:strRef>
              <c:f>Sheet1!$B$12</c:f>
              <c:strCache>
                <c:ptCount val="1"/>
                <c:pt idx="0">
                  <c:v>Klimata pārmaiņu mazināšana, pielāgošanās tām un vide/  VARAM</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cat>
            <c:numRef>
              <c:f>Sheet1!$E$7:$J$7</c:f>
              <c:numCache>
                <c:formatCode>General</c:formatCode>
                <c:ptCount val="6"/>
                <c:pt idx="0">
                  <c:v>2020</c:v>
                </c:pt>
                <c:pt idx="1">
                  <c:v>2021</c:v>
                </c:pt>
                <c:pt idx="2">
                  <c:v>2022</c:v>
                </c:pt>
                <c:pt idx="3">
                  <c:v>2023</c:v>
                </c:pt>
                <c:pt idx="4">
                  <c:v>2024</c:v>
                </c:pt>
                <c:pt idx="5">
                  <c:v>2025</c:v>
                </c:pt>
              </c:numCache>
            </c:numRef>
          </c:cat>
          <c:val>
            <c:numRef>
              <c:f>Sheet1!$E$12:$J$12</c:f>
              <c:numCache>
                <c:formatCode>0.0</c:formatCode>
                <c:ptCount val="6"/>
                <c:pt idx="0">
                  <c:v>0.1</c:v>
                </c:pt>
                <c:pt idx="1">
                  <c:v>1.8</c:v>
                </c:pt>
                <c:pt idx="2">
                  <c:v>3.4</c:v>
                </c:pt>
                <c:pt idx="3">
                  <c:v>4.9000000000000004</c:v>
                </c:pt>
                <c:pt idx="4">
                  <c:v>3.3</c:v>
                </c:pt>
                <c:pt idx="5">
                  <c:v>0.5</c:v>
                </c:pt>
              </c:numCache>
            </c:numRef>
          </c:val>
          <c:smooth val="0"/>
          <c:extLst>
            <c:ext xmlns:c16="http://schemas.microsoft.com/office/drawing/2014/chart" uri="{C3380CC4-5D6E-409C-BE32-E72D297353CC}">
              <c16:uniqueId val="{00000002-8948-4932-A5DF-2514A5935C7E}"/>
            </c:ext>
          </c:extLst>
        </c:ser>
        <c:ser>
          <c:idx val="3"/>
          <c:order val="3"/>
          <c:tx>
            <c:strRef>
              <c:f>Sheet1!$B$13</c:f>
              <c:strCache>
                <c:ptCount val="1"/>
                <c:pt idx="0">
                  <c:v>Korekcijas dienesti/ TM</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cat>
            <c:numRef>
              <c:f>Sheet1!$E$7:$J$7</c:f>
              <c:numCache>
                <c:formatCode>General</c:formatCode>
                <c:ptCount val="6"/>
                <c:pt idx="0">
                  <c:v>2020</c:v>
                </c:pt>
                <c:pt idx="1">
                  <c:v>2021</c:v>
                </c:pt>
                <c:pt idx="2">
                  <c:v>2022</c:v>
                </c:pt>
                <c:pt idx="3">
                  <c:v>2023</c:v>
                </c:pt>
                <c:pt idx="4">
                  <c:v>2024</c:v>
                </c:pt>
                <c:pt idx="5">
                  <c:v>2025</c:v>
                </c:pt>
              </c:numCache>
            </c:numRef>
          </c:cat>
          <c:val>
            <c:numRef>
              <c:f>Sheet1!$E$13:$J$13</c:f>
              <c:numCache>
                <c:formatCode>0.0</c:formatCode>
                <c:ptCount val="6"/>
                <c:pt idx="0">
                  <c:v>0.2</c:v>
                </c:pt>
                <c:pt idx="1">
                  <c:v>1.4</c:v>
                </c:pt>
                <c:pt idx="2">
                  <c:v>4.0999999999999996</c:v>
                </c:pt>
                <c:pt idx="3">
                  <c:v>5.9</c:v>
                </c:pt>
                <c:pt idx="4">
                  <c:v>1</c:v>
                </c:pt>
                <c:pt idx="5">
                  <c:v>0.2</c:v>
                </c:pt>
              </c:numCache>
            </c:numRef>
          </c:val>
          <c:smooth val="0"/>
          <c:extLst>
            <c:ext xmlns:c16="http://schemas.microsoft.com/office/drawing/2014/chart" uri="{C3380CC4-5D6E-409C-BE32-E72D297353CC}">
              <c16:uniqueId val="{00000003-8948-4932-A5DF-2514A5935C7E}"/>
            </c:ext>
          </c:extLst>
        </c:ser>
        <c:ser>
          <c:idx val="4"/>
          <c:order val="4"/>
          <c:tx>
            <c:strRef>
              <c:f>Sheet1!$B$14</c:f>
              <c:strCache>
                <c:ptCount val="1"/>
                <c:pt idx="0">
                  <c:v>Uzņēmējdarbības attīstība, inovācijas un mazie un vidējie uzņēmumi/ LIAA</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cat>
            <c:numRef>
              <c:f>Sheet1!$E$7:$J$7</c:f>
              <c:numCache>
                <c:formatCode>General</c:formatCode>
                <c:ptCount val="6"/>
                <c:pt idx="0">
                  <c:v>2020</c:v>
                </c:pt>
                <c:pt idx="1">
                  <c:v>2021</c:v>
                </c:pt>
                <c:pt idx="2">
                  <c:v>2022</c:v>
                </c:pt>
                <c:pt idx="3">
                  <c:v>2023</c:v>
                </c:pt>
                <c:pt idx="4">
                  <c:v>2024</c:v>
                </c:pt>
                <c:pt idx="5">
                  <c:v>2025</c:v>
                </c:pt>
              </c:numCache>
            </c:numRef>
          </c:cat>
          <c:val>
            <c:numRef>
              <c:f>Sheet1!$E$14:$J$14</c:f>
              <c:numCache>
                <c:formatCode>0.0</c:formatCode>
                <c:ptCount val="6"/>
                <c:pt idx="0">
                  <c:v>0.1</c:v>
                </c:pt>
                <c:pt idx="1">
                  <c:v>1.5</c:v>
                </c:pt>
                <c:pt idx="2">
                  <c:v>2</c:v>
                </c:pt>
                <c:pt idx="3">
                  <c:v>3.3</c:v>
                </c:pt>
                <c:pt idx="4">
                  <c:v>4.3</c:v>
                </c:pt>
                <c:pt idx="5">
                  <c:v>1.3</c:v>
                </c:pt>
              </c:numCache>
            </c:numRef>
          </c:val>
          <c:smooth val="0"/>
          <c:extLst>
            <c:ext xmlns:c16="http://schemas.microsoft.com/office/drawing/2014/chart" uri="{C3380CC4-5D6E-409C-BE32-E72D297353CC}">
              <c16:uniqueId val="{00000004-8948-4932-A5DF-2514A5935C7E}"/>
            </c:ext>
          </c:extLst>
        </c:ser>
        <c:ser>
          <c:idx val="5"/>
          <c:order val="5"/>
          <c:tx>
            <c:strRef>
              <c:f>Sheet1!$B$15</c:f>
              <c:strCache>
                <c:ptCount val="1"/>
                <c:pt idx="0">
                  <c:v>Vietējā attīstība, nabadzības mazināšana un kultūras sadarbība/ VARAM/</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cat>
            <c:numRef>
              <c:f>Sheet1!$E$7:$J$7</c:f>
              <c:numCache>
                <c:formatCode>General</c:formatCode>
                <c:ptCount val="6"/>
                <c:pt idx="0">
                  <c:v>2020</c:v>
                </c:pt>
                <c:pt idx="1">
                  <c:v>2021</c:v>
                </c:pt>
                <c:pt idx="2">
                  <c:v>2022</c:v>
                </c:pt>
                <c:pt idx="3">
                  <c:v>2023</c:v>
                </c:pt>
                <c:pt idx="4">
                  <c:v>2024</c:v>
                </c:pt>
                <c:pt idx="5">
                  <c:v>2025</c:v>
                </c:pt>
              </c:numCache>
            </c:numRef>
          </c:cat>
          <c:val>
            <c:numRef>
              <c:f>Sheet1!$E$15:$J$15</c:f>
              <c:numCache>
                <c:formatCode>0.0</c:formatCode>
                <c:ptCount val="6"/>
                <c:pt idx="0">
                  <c:v>0.1</c:v>
                </c:pt>
                <c:pt idx="1">
                  <c:v>0.8</c:v>
                </c:pt>
                <c:pt idx="2">
                  <c:v>2.2999999999999998</c:v>
                </c:pt>
                <c:pt idx="3">
                  <c:v>3.9</c:v>
                </c:pt>
                <c:pt idx="4">
                  <c:v>2.2999999999999998</c:v>
                </c:pt>
                <c:pt idx="5">
                  <c:v>0.6</c:v>
                </c:pt>
              </c:numCache>
            </c:numRef>
          </c:val>
          <c:smooth val="0"/>
          <c:extLst>
            <c:ext xmlns:c16="http://schemas.microsoft.com/office/drawing/2014/chart" uri="{C3380CC4-5D6E-409C-BE32-E72D297353CC}">
              <c16:uniqueId val="{00000005-8948-4932-A5DF-2514A5935C7E}"/>
            </c:ext>
          </c:extLst>
        </c:ser>
        <c:ser>
          <c:idx val="6"/>
          <c:order val="6"/>
          <c:tx>
            <c:strRef>
              <c:f>Sheet1!$B$16</c:f>
              <c:strCache>
                <c:ptCount val="1"/>
                <c:pt idx="0">
                  <c:v>Divpusējās sadarbības fonds/ FM/</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Sheet1!$E$7:$J$7</c:f>
              <c:numCache>
                <c:formatCode>General</c:formatCode>
                <c:ptCount val="6"/>
                <c:pt idx="0">
                  <c:v>2020</c:v>
                </c:pt>
                <c:pt idx="1">
                  <c:v>2021</c:v>
                </c:pt>
                <c:pt idx="2">
                  <c:v>2022</c:v>
                </c:pt>
                <c:pt idx="3">
                  <c:v>2023</c:v>
                </c:pt>
                <c:pt idx="4">
                  <c:v>2024</c:v>
                </c:pt>
                <c:pt idx="5">
                  <c:v>2025</c:v>
                </c:pt>
              </c:numCache>
            </c:numRef>
          </c:cat>
          <c:val>
            <c:numRef>
              <c:f>Sheet1!$E$16:$J$16</c:f>
              <c:numCache>
                <c:formatCode>0.0</c:formatCode>
                <c:ptCount val="6"/>
                <c:pt idx="0">
                  <c:v>0.2</c:v>
                </c:pt>
                <c:pt idx="1">
                  <c:v>0.5</c:v>
                </c:pt>
                <c:pt idx="2">
                  <c:v>0.6</c:v>
                </c:pt>
                <c:pt idx="3">
                  <c:v>0.5</c:v>
                </c:pt>
                <c:pt idx="4">
                  <c:v>0.4</c:v>
                </c:pt>
                <c:pt idx="5">
                  <c:v>0.2</c:v>
                </c:pt>
              </c:numCache>
            </c:numRef>
          </c:val>
          <c:smooth val="0"/>
          <c:extLst>
            <c:ext xmlns:c16="http://schemas.microsoft.com/office/drawing/2014/chart" uri="{C3380CC4-5D6E-409C-BE32-E72D297353CC}">
              <c16:uniqueId val="{00000006-8948-4932-A5DF-2514A5935C7E}"/>
            </c:ext>
          </c:extLst>
        </c:ser>
        <c:ser>
          <c:idx val="7"/>
          <c:order val="7"/>
          <c:tx>
            <c:strRef>
              <c:f>Sheet1!$B$17</c:f>
              <c:strCache>
                <c:ptCount val="1"/>
                <c:pt idx="0">
                  <c:v>Tehniskās palīdzības fonds/ FM/</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Sheet1!$E$7:$J$7</c:f>
              <c:numCache>
                <c:formatCode>General</c:formatCode>
                <c:ptCount val="6"/>
                <c:pt idx="0">
                  <c:v>2020</c:v>
                </c:pt>
                <c:pt idx="1">
                  <c:v>2021</c:v>
                </c:pt>
                <c:pt idx="2">
                  <c:v>2022</c:v>
                </c:pt>
                <c:pt idx="3">
                  <c:v>2023</c:v>
                </c:pt>
                <c:pt idx="4">
                  <c:v>2024</c:v>
                </c:pt>
                <c:pt idx="5">
                  <c:v>2025</c:v>
                </c:pt>
              </c:numCache>
            </c:numRef>
          </c:cat>
          <c:val>
            <c:numRef>
              <c:f>Sheet1!$E$17:$J$17</c:f>
              <c:numCache>
                <c:formatCode>0.0</c:formatCode>
                <c:ptCount val="6"/>
                <c:pt idx="0">
                  <c:v>0.2</c:v>
                </c:pt>
                <c:pt idx="1">
                  <c:v>0.3</c:v>
                </c:pt>
                <c:pt idx="2">
                  <c:v>0.3</c:v>
                </c:pt>
                <c:pt idx="3">
                  <c:v>0.3</c:v>
                </c:pt>
                <c:pt idx="4">
                  <c:v>0.2</c:v>
                </c:pt>
                <c:pt idx="5">
                  <c:v>0.01</c:v>
                </c:pt>
              </c:numCache>
            </c:numRef>
          </c:val>
          <c:smooth val="0"/>
          <c:extLst>
            <c:ext xmlns:c16="http://schemas.microsoft.com/office/drawing/2014/chart" uri="{C3380CC4-5D6E-409C-BE32-E72D297353CC}">
              <c16:uniqueId val="{00000007-8948-4932-A5DF-2514A5935C7E}"/>
            </c:ext>
          </c:extLst>
        </c:ser>
        <c:dLbls>
          <c:showLegendKey val="0"/>
          <c:showVal val="0"/>
          <c:showCatName val="0"/>
          <c:showSerName val="0"/>
          <c:showPercent val="0"/>
          <c:showBubbleSize val="0"/>
        </c:dLbls>
        <c:marker val="1"/>
        <c:smooth val="0"/>
        <c:axId val="369989312"/>
        <c:axId val="369993888"/>
      </c:lineChart>
      <c:catAx>
        <c:axId val="36998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69993888"/>
        <c:crosses val="autoZero"/>
        <c:auto val="1"/>
        <c:lblAlgn val="ctr"/>
        <c:lblOffset val="100"/>
        <c:noMultiLvlLbl val="0"/>
      </c:catAx>
      <c:valAx>
        <c:axId val="369993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sz="1100">
                    <a:solidFill>
                      <a:sysClr val="windowText" lastClr="000000"/>
                    </a:solidFill>
                    <a:latin typeface="Times New Roman" panose="02020603050405020304" pitchFamily="18" charset="0"/>
                    <a:cs typeface="Times New Roman" panose="02020603050405020304" pitchFamily="18" charset="0"/>
                  </a:rPr>
                  <a:t>milj. </a:t>
                </a:r>
                <a:r>
                  <a:rPr lang="lv-LV" sz="1100" i="1">
                    <a:solidFill>
                      <a:sysClr val="windowText" lastClr="000000"/>
                    </a:solidFill>
                    <a:latin typeface="Times New Roman" panose="02020603050405020304" pitchFamily="18" charset="0"/>
                    <a:cs typeface="Times New Roman" panose="02020603050405020304" pitchFamily="18" charset="0"/>
                  </a:rPr>
                  <a:t>euro</a:t>
                </a:r>
              </a:p>
            </c:rich>
          </c:tx>
          <c:layout>
            <c:manualLayout>
              <c:xMode val="edge"/>
              <c:yMode val="edge"/>
              <c:x val="2.5915571930364707E-2"/>
              <c:y val="0.12172677537951761"/>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69989312"/>
        <c:crosses val="autoZero"/>
        <c:crossBetween val="between"/>
      </c:valAx>
      <c:spPr>
        <a:noFill/>
        <a:ln w="9525">
          <a:solidFill>
            <a:srgbClr val="4472C4"/>
          </a:solidFill>
        </a:ln>
        <a:effectLst/>
      </c:spPr>
    </c:plotArea>
    <c:legend>
      <c:legendPos val="r"/>
      <c:layout>
        <c:manualLayout>
          <c:xMode val="edge"/>
          <c:yMode val="edge"/>
          <c:x val="4.0308366412876086E-2"/>
          <c:y val="0.65352830896137981"/>
          <c:w val="0.95773427109688591"/>
          <c:h val="0.32103342851374339"/>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spcBef>
          <a:spcPts val="0"/>
        </a:spcBef>
        <a:defRPr sz="1050" b="0"/>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77">
  <cs:axisTitle>
    <cs:lnRef idx="0"/>
    <cs:fillRef idx="0"/>
    <cs:effectRef idx="0"/>
    <cs:fontRef idx="minor">
      <a:schemeClr val="lt1">
        <a:lumMod val="85000"/>
      </a:schemeClr>
    </cs:fontRef>
    <cs:defRPr sz="900" kern="1200"/>
  </cs:axisTitle>
  <cs:categoryAxis>
    <cs:lnRef idx="0"/>
    <cs:fillRef idx="0"/>
    <cs:effectRef idx="0"/>
    <cs:fontRef idx="minor">
      <a:schemeClr val="lt1">
        <a:lumMod val="85000"/>
      </a:schemeClr>
    </cs:fontRef>
    <cs:spPr>
      <a:ln w="9575" cap="flat" cmpd="sng" algn="ctr">
        <a:solidFill>
          <a:schemeClr val="lt1">
            <a:lumMod val="75000"/>
          </a:schemeClr>
        </a:solidFill>
        <a:round/>
        <a:headEnd type="none" w="sm" len="sm"/>
        <a:tailEnd type="none" w="sm" len="sm"/>
      </a:ln>
    </cs:spPr>
    <cs:defRPr sz="900" b="1" kern="1200" cap="all" baseline="0"/>
  </cs:categoryAxis>
  <cs:chartArea>
    <cs:lnRef idx="0"/>
    <cs:fillRef idx="0"/>
    <cs:effectRef idx="0"/>
    <cs:fontRef idx="minor">
      <a:schemeClr val="dk1"/>
    </cs:fontRef>
    <cs:spPr>
      <a:solidFill>
        <a:schemeClr val="dk1">
          <a:lumMod val="75000"/>
          <a:lumOff val="25000"/>
        </a:schemeClr>
      </a:solidFill>
      <a:ln w="9525" cap="flat" cmpd="sng" algn="ctr">
        <a:solidFill>
          <a:schemeClr val="lt1">
            <a:lumMod val="75000"/>
          </a:schemeClr>
        </a:solidFill>
        <a:round/>
      </a:ln>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lt1">
        <a:lumMod val="85000"/>
      </a:schemeClr>
    </cs:fontRef>
    <cs:spPr>
      <a:solidFill>
        <a:schemeClr val="dk1">
          <a:lumMod val="65000"/>
          <a:lumOff val="35000"/>
        </a:schemeClr>
      </a:solidFill>
      <a:ln>
        <a:solidFill>
          <a:schemeClr val="lt1">
            <a:lumMod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a:gsLst>
          <a:gs pos="100000">
            <a:schemeClr val="phClr"/>
          </a:gs>
          <a:gs pos="0">
            <a:schemeClr val="phClr">
              <a:lumMod val="75000"/>
            </a:schemeClr>
          </a:gs>
        </a:gsLst>
        <a:lin ang="0" scaled="1"/>
      </a:gradFill>
      <a:effectLst>
        <a:innerShdw dist="12700" dir="16200000">
          <a:schemeClr val="lt1">
            <a:alpha val="75000"/>
          </a:schemeClr>
        </a:innerShdw>
      </a:effectLst>
    </cs:spPr>
  </cs:dataPoint>
  <cs:dataPoint3D>
    <cs:lnRef idx="0"/>
    <cs:fillRef idx="0">
      <cs:styleClr val="auto"/>
    </cs:fillRef>
    <cs:effectRef idx="0"/>
    <cs:fontRef idx="minor">
      <a:schemeClr val="dk1"/>
    </cs:fontRef>
    <cs:spPr>
      <a:gradFill>
        <a:gsLst>
          <a:gs pos="100000">
            <a:schemeClr val="phClr"/>
          </a:gs>
          <a:gs pos="0">
            <a:schemeClr val="phClr">
              <a:lumMod val="75000"/>
            </a:schemeClr>
          </a:gs>
        </a:gsLst>
        <a:lin ang="0" scaled="1"/>
      </a:gradFill>
      <a:effectLst>
        <a:innerShdw dist="12700" dir="16200000">
          <a:schemeClr val="lt1">
            <a:alpha val="75000"/>
          </a:schemeClr>
        </a:innerShdw>
      </a:effectLst>
    </cs:spPr>
  </cs:dataPoint3D>
  <cs:dataPointLine>
    <cs:lnRef idx="0">
      <cs:styleClr val="auto"/>
    </cs:lnRef>
    <cs:fillRef idx="0"/>
    <cs:effectRef idx="0"/>
    <cs:fontRef idx="minor">
      <a:schemeClr val="dk1"/>
    </cs:fontRef>
    <cs:spPr>
      <a:ln w="25400"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50000"/>
      </a:schemeClr>
    </cs:fontRef>
    <cs:spPr>
      <a:ln w="9525">
        <a:solidFill>
          <a:schemeClr val="lt1">
            <a:lumMod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cap="flat" cmpd="sng" algn="ctr">
        <a:solidFill>
          <a:schemeClr val="lt1">
            <a:alpha val="40000"/>
          </a:schemeClr>
        </a:solidFill>
        <a:round/>
      </a:ln>
    </cs:spPr>
  </cs:dropLine>
  <cs:errorBar>
    <cs:lnRef idx="0"/>
    <cs:fillRef idx="0"/>
    <cs:effectRef idx="0"/>
    <cs:fontRef idx="minor">
      <a:schemeClr val="dk1"/>
    </cs:fontRef>
    <cs:spPr>
      <a:ln w="9525" cap="flat" cmpd="sng" algn="ctr">
        <a:solidFill>
          <a:schemeClr val="lt1">
            <a:alpha val="4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ysDot"/>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65000"/>
                <a:alpha val="36000"/>
              </a:schemeClr>
            </a:gs>
          </a:gsLst>
          <a:lin ang="5400000" scaled="0"/>
        </a:gra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8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bg1">
        <a:lumMod val="85000"/>
      </a:schemeClr>
    </cs:fontRef>
    <cs:spPr>
      <a:ln w="19050" cap="flat" cmpd="sng" algn="ctr">
        <a:solidFill>
          <a:schemeClr val="bg1">
            <a:lumMod val="85000"/>
          </a:schemeClr>
        </a:solidFill>
        <a:round/>
        <a:headEnd type="none" w="sm" len="sm"/>
        <a:tailEnd type="none" w="sm" len="sm"/>
      </a:ln>
    </cs:spPr>
    <cs:defRPr sz="900" b="1"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ajor">
      <a:schemeClr val="lt1">
        <a:lumMod val="85000"/>
      </a:schemeClr>
    </cs:fontRef>
    <cs:defRPr sz="1800" b="1" kern="1200"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0.08833</cdr:x>
      <cdr:y>0.29955</cdr:y>
    </cdr:from>
    <cdr:to>
      <cdr:x>0.96624</cdr:x>
      <cdr:y>0.3683</cdr:y>
    </cdr:to>
    <cdr:sp macro="" textlink="">
      <cdr:nvSpPr>
        <cdr:cNvPr id="3" name="Rounded Rectangle 2"/>
        <cdr:cNvSpPr/>
      </cdr:nvSpPr>
      <cdr:spPr>
        <a:xfrm xmlns:a="http://schemas.openxmlformats.org/drawingml/2006/main">
          <a:off x="507330" y="1248770"/>
          <a:ext cx="5042342" cy="286604"/>
        </a:xfrm>
        <a:prstGeom xmlns:a="http://schemas.openxmlformats.org/drawingml/2006/main" prst="roundRect">
          <a:avLst/>
        </a:prstGeom>
        <a:noFill xmlns:a="http://schemas.openxmlformats.org/drawingml/2006/main"/>
        <a:ln xmlns:a="http://schemas.openxmlformats.org/drawingml/2006/main" w="19050">
          <a:solidFill>
            <a:srgbClr val="00B05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lv-LV"/>
        </a:p>
      </cdr:txBody>
    </cdr:sp>
  </cdr:relSizeAnchor>
  <cdr:relSizeAnchor xmlns:cdr="http://schemas.openxmlformats.org/drawingml/2006/chartDrawing">
    <cdr:from>
      <cdr:x>0</cdr:x>
      <cdr:y>0.86101</cdr:y>
    </cdr:from>
    <cdr:to>
      <cdr:x>1</cdr:x>
      <cdr:y>1</cdr:y>
    </cdr:to>
    <cdr:sp macro="" textlink="">
      <cdr:nvSpPr>
        <cdr:cNvPr id="4" name="TextBox 1"/>
        <cdr:cNvSpPr txBox="1"/>
      </cdr:nvSpPr>
      <cdr:spPr>
        <a:xfrm xmlns:a="http://schemas.openxmlformats.org/drawingml/2006/main">
          <a:off x="0" y="3589361"/>
          <a:ext cx="5743575" cy="579413"/>
        </a:xfrm>
        <a:prstGeom xmlns:a="http://schemas.openxmlformats.org/drawingml/2006/main" prst="rect">
          <a:avLst/>
        </a:prstGeom>
      </cdr:spPr>
      <cdr:txBody>
        <a:bodyPr xmlns:a="http://schemas.openxmlformats.org/drawingml/2006/main" wrap="square"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000" i="1">
              <a:latin typeface="Times New Roman" panose="02020603050405020304" pitchFamily="18" charset="0"/>
              <a:ea typeface="Verdana" panose="020B0604030504040204" pitchFamily="34" charset="0"/>
              <a:cs typeface="Times New Roman" panose="02020603050405020304" pitchFamily="18" charset="0"/>
            </a:rPr>
            <a:t>*Virssaistības - ar MK lēmumu piešķirti valsts budžeta papildus izdevumi – līdz 2019. gada februārim kopā 66,3 milj. euro šādās jomās: vide un teritoriālā attīstība (41,4), videi draudzīga ekonomika (15,6), MVK konkurētspēja (5,2) un izglītība (4,1) </a:t>
          </a:r>
        </a:p>
      </cdr:txBody>
    </cdr:sp>
  </cdr:relSizeAnchor>
  <cdr:relSizeAnchor xmlns:cdr="http://schemas.openxmlformats.org/drawingml/2006/chartDrawing">
    <cdr:from>
      <cdr:x>0.79958</cdr:x>
      <cdr:y>0.4893</cdr:y>
    </cdr:from>
    <cdr:to>
      <cdr:x>1</cdr:x>
      <cdr:y>0.79333</cdr:y>
    </cdr:to>
    <cdr:sp macro="" textlink="">
      <cdr:nvSpPr>
        <cdr:cNvPr id="5" name="Text Box 1"/>
        <cdr:cNvSpPr txBox="1"/>
      </cdr:nvSpPr>
      <cdr:spPr>
        <a:xfrm xmlns:a="http://schemas.openxmlformats.org/drawingml/2006/main">
          <a:off x="4592472" y="2039782"/>
          <a:ext cx="1151103" cy="126743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eaLnBrk="1" fontAlgn="auto" latinLnBrk="0" hangingPunct="1"/>
          <a:r>
            <a:rPr lang="lv-LV" sz="1200" b="1" u="sng" baseline="0">
              <a:solidFill>
                <a:sysClr val="windowText" lastClr="000000"/>
              </a:solidFill>
              <a:effectLst/>
              <a:latin typeface="Times New Roman" panose="02020603050405020304" pitchFamily="18" charset="0"/>
              <a:ea typeface="Verdana" panose="020B0604030504040204" pitchFamily="34" charset="0"/>
              <a:cs typeface="Times New Roman" panose="02020603050405020304" pitchFamily="18" charset="0"/>
            </a:rPr>
            <a:t>Februārī uz 17.02.2020. </a:t>
          </a:r>
          <a:r>
            <a:rPr lang="lv-LV" sz="1200" u="sng" baseline="0">
              <a:solidFill>
                <a:sysClr val="windowText" lastClr="000000"/>
              </a:solidFill>
              <a:effectLst/>
              <a:latin typeface="Times New Roman" panose="02020603050405020304" pitchFamily="18" charset="0"/>
              <a:ea typeface="Verdana" panose="020B0604030504040204" pitchFamily="34" charset="0"/>
              <a:cs typeface="Times New Roman" panose="02020603050405020304" pitchFamily="18" charset="0"/>
            </a:rPr>
            <a:t>milj.</a:t>
          </a:r>
          <a:r>
            <a:rPr lang="lv-LV" sz="1200" b="1" u="sng" baseline="0">
              <a:solidFill>
                <a:sysClr val="windowText" lastClr="000000"/>
              </a:solidFill>
              <a:effectLst/>
              <a:latin typeface="Times New Roman" panose="02020603050405020304" pitchFamily="18" charset="0"/>
              <a:ea typeface="Verdana" panose="020B0604030504040204" pitchFamily="34" charset="0"/>
              <a:cs typeface="Times New Roman" panose="02020603050405020304" pitchFamily="18" charset="0"/>
            </a:rPr>
            <a:t> </a:t>
          </a:r>
          <a:r>
            <a:rPr lang="lv-LV" sz="1200" i="1" u="sng" baseline="0">
              <a:solidFill>
                <a:sysClr val="windowText" lastClr="000000"/>
              </a:solidFill>
              <a:effectLst/>
              <a:latin typeface="Times New Roman" panose="02020603050405020304" pitchFamily="18" charset="0"/>
              <a:ea typeface="Verdana" panose="020B0604030504040204" pitchFamily="34" charset="0"/>
              <a:cs typeface="Times New Roman" panose="02020603050405020304" pitchFamily="18" charset="0"/>
            </a:rPr>
            <a:t>euro:</a:t>
          </a:r>
          <a:endParaRPr lang="lv-LV" sz="120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endParaRPr>
        </a:p>
        <a:p xmlns:a="http://schemas.openxmlformats.org/drawingml/2006/main">
          <a:r>
            <a:rPr lang="lv-LV" sz="120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L</a:t>
          </a:r>
          <a:r>
            <a:rPr lang="lv-LV" sz="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īgumi:+13</a:t>
          </a:r>
        </a:p>
        <a:p xmlns:a="http://schemas.openxmlformats.org/drawingml/2006/main">
          <a:r>
            <a:rPr lang="lv-LV" sz="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Maksājumi:+35</a:t>
          </a:r>
        </a:p>
      </cdr:txBody>
    </cdr:sp>
  </cdr:relSizeAnchor>
  <cdr:relSizeAnchor xmlns:cdr="http://schemas.openxmlformats.org/drawingml/2006/chartDrawing">
    <cdr:from>
      <cdr:x>0.08792</cdr:x>
      <cdr:y>0.4747</cdr:y>
    </cdr:from>
    <cdr:to>
      <cdr:x>0.8018</cdr:x>
      <cdr:y>0.7317</cdr:y>
    </cdr:to>
    <cdr:sp macro="" textlink="">
      <cdr:nvSpPr>
        <cdr:cNvPr id="6" name="Rounded Rectangle 5"/>
        <cdr:cNvSpPr/>
      </cdr:nvSpPr>
      <cdr:spPr>
        <a:xfrm xmlns:a="http://schemas.openxmlformats.org/drawingml/2006/main">
          <a:off x="504966" y="1978926"/>
          <a:ext cx="4100231" cy="1071349"/>
        </a:xfrm>
        <a:prstGeom xmlns:a="http://schemas.openxmlformats.org/drawingml/2006/main" prst="roundRect">
          <a:avLst/>
        </a:prstGeom>
        <a:noFill xmlns:a="http://schemas.openxmlformats.org/drawingml/2006/main"/>
        <a:ln xmlns:a="http://schemas.openxmlformats.org/drawingml/2006/main" w="19050">
          <a:solidFill>
            <a:srgbClr val="00B05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lv-LV"/>
        </a:p>
      </cdr:txBody>
    </cdr:sp>
  </cdr:relSizeAnchor>
</c:userShapes>
</file>

<file path=word/drawings/drawing2.xml><?xml version="1.0" encoding="utf-8"?>
<c:userShapes xmlns:c="http://schemas.openxmlformats.org/drawingml/2006/chart">
  <cdr:relSizeAnchor xmlns:cdr="http://schemas.openxmlformats.org/drawingml/2006/chartDrawing">
    <cdr:from>
      <cdr:x>0.6765</cdr:x>
      <cdr:y>0.37774</cdr:y>
    </cdr:from>
    <cdr:to>
      <cdr:x>0.9167</cdr:x>
      <cdr:y>0.53268</cdr:y>
    </cdr:to>
    <cdr:sp macro="" textlink="">
      <cdr:nvSpPr>
        <cdr:cNvPr id="2" name="TextBox 1"/>
        <cdr:cNvSpPr txBox="1"/>
      </cdr:nvSpPr>
      <cdr:spPr>
        <a:xfrm xmlns:a="http://schemas.openxmlformats.org/drawingml/2006/main">
          <a:off x="3892402" y="1199072"/>
          <a:ext cx="1382047" cy="491849"/>
        </a:xfrm>
        <a:prstGeom xmlns:a="http://schemas.openxmlformats.org/drawingml/2006/main" prst="rect">
          <a:avLst/>
        </a:prstGeom>
        <a:ln xmlns:a="http://schemas.openxmlformats.org/drawingml/2006/main">
          <a:solidFill>
            <a:srgbClr val="FF0000"/>
          </a:solidFill>
        </a:ln>
      </cdr:spPr>
      <cdr:txBody>
        <a:bodyPr xmlns:a="http://schemas.openxmlformats.org/drawingml/2006/main" vertOverflow="clip" wrap="square" rtlCol="0"/>
        <a:lstStyle xmlns:a="http://schemas.openxmlformats.org/drawingml/2006/main"/>
        <a:p xmlns:a="http://schemas.openxmlformats.org/drawingml/2006/main">
          <a:pPr algn="ctr"/>
          <a:r>
            <a:rPr lang="lv-LV" sz="1000" b="0">
              <a:solidFill>
                <a:srgbClr val="FF0000"/>
              </a:solidFill>
            </a:rPr>
            <a:t>65% </a:t>
          </a:r>
          <a:r>
            <a:rPr lang="lv-LV" sz="900" b="0">
              <a:solidFill>
                <a:srgbClr val="FF0000"/>
              </a:solidFill>
            </a:rPr>
            <a:t>slieksnis</a:t>
          </a:r>
          <a:r>
            <a:rPr lang="lv-LV" sz="1000" b="0">
              <a:solidFill>
                <a:srgbClr val="FF0000"/>
              </a:solidFill>
            </a:rPr>
            <a:t> finanšu korekcijai</a:t>
          </a:r>
        </a:p>
      </cdr:txBody>
    </cdr:sp>
  </cdr:relSizeAnchor>
</c:userShapes>
</file>

<file path=word/drawings/drawing3.xml><?xml version="1.0" encoding="utf-8"?>
<c:userShapes xmlns:c="http://schemas.openxmlformats.org/drawingml/2006/chart">
  <cdr:relSizeAnchor xmlns:cdr="http://schemas.openxmlformats.org/drawingml/2006/chartDrawing">
    <cdr:from>
      <cdr:x>0.0083</cdr:x>
      <cdr:y>0.84538</cdr:y>
    </cdr:from>
    <cdr:to>
      <cdr:x>0.38334</cdr:x>
      <cdr:y>0.9854</cdr:y>
    </cdr:to>
    <cdr:sp macro="" textlink="">
      <cdr:nvSpPr>
        <cdr:cNvPr id="2" name="TextBox 1"/>
        <cdr:cNvSpPr txBox="1"/>
      </cdr:nvSpPr>
      <cdr:spPr>
        <a:xfrm xmlns:a="http://schemas.openxmlformats.org/drawingml/2006/main">
          <a:off x="48562" y="2800046"/>
          <a:ext cx="2194306" cy="4637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100">
              <a:latin typeface="Times New Roman" panose="02020603050405020304" pitchFamily="18" charset="0"/>
              <a:cs typeface="Times New Roman" panose="02020603050405020304" pitchFamily="18" charset="0"/>
            </a:rPr>
            <a:t>*PI - projektu iesniegumu</a:t>
          </a:r>
        </a:p>
        <a:p xmlns:a="http://schemas.openxmlformats.org/drawingml/2006/main">
          <a:r>
            <a:rPr lang="lv-LV" sz="1100">
              <a:latin typeface="Times New Roman" panose="02020603050405020304" pitchFamily="18" charset="0"/>
              <a:cs typeface="Times New Roman" panose="02020603050405020304" pitchFamily="18" charset="0"/>
            </a:rPr>
            <a:t>**MP</a:t>
          </a:r>
          <a:r>
            <a:rPr lang="lv-LV" sz="1100" baseline="0">
              <a:latin typeface="Times New Roman" panose="02020603050405020304" pitchFamily="18" charset="0"/>
              <a:cs typeface="Times New Roman" panose="02020603050405020304" pitchFamily="18" charset="0"/>
            </a:rPr>
            <a:t> - maksājumu pieprasījumu</a:t>
          </a:r>
          <a:endParaRPr lang="lv-LV" sz="1100">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0.7948</cdr:x>
      <cdr:y>0.73842</cdr:y>
    </cdr:from>
    <cdr:to>
      <cdr:x>0.92973</cdr:x>
      <cdr:y>1</cdr:y>
    </cdr:to>
    <cdr:sp macro="" textlink="">
      <cdr:nvSpPr>
        <cdr:cNvPr id="2" name="TextBox 1"/>
        <cdr:cNvSpPr txBox="1"/>
      </cdr:nvSpPr>
      <cdr:spPr>
        <a:xfrm xmlns:a="http://schemas.openxmlformats.org/drawingml/2006/main">
          <a:off x="5386389" y="32575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lv-LV" sz="1100"/>
        </a:p>
      </cdr:txBody>
    </cdr:sp>
  </cdr:relSizeAnchor>
  <cdr:relSizeAnchor xmlns:cdr="http://schemas.openxmlformats.org/drawingml/2006/chartDrawing">
    <cdr:from>
      <cdr:x>0</cdr:x>
      <cdr:y>0.87797</cdr:y>
    </cdr:from>
    <cdr:to>
      <cdr:x>0.99508</cdr:x>
      <cdr:y>1</cdr:y>
    </cdr:to>
    <cdr:sp macro="" textlink="">
      <cdr:nvSpPr>
        <cdr:cNvPr id="3" name="TextBox 2"/>
        <cdr:cNvSpPr txBox="1"/>
      </cdr:nvSpPr>
      <cdr:spPr>
        <a:xfrm xmlns:a="http://schemas.openxmlformats.org/drawingml/2006/main">
          <a:off x="0" y="2466975"/>
          <a:ext cx="5731745"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900">
              <a:latin typeface="Times New Roman" panose="02020603050405020304" pitchFamily="18" charset="0"/>
              <a:cs typeface="Times New Roman" panose="02020603050405020304" pitchFamily="18" charset="0"/>
            </a:rPr>
            <a:t> </a:t>
          </a:r>
          <a:r>
            <a:rPr lang="lv-LV" sz="800">
              <a:latin typeface="Times New Roman" panose="02020603050405020304" pitchFamily="18" charset="0"/>
              <a:cs typeface="Times New Roman" panose="02020603050405020304" pitchFamily="18" charset="0"/>
            </a:rPr>
            <a:t>*noteikto ieviešanas nosacījumu neizpilde, personāla vai administratīvo izmaksu pārkāpumi, interešu konflikts,  komercdarbības atbalsta normu pārkāpums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B17A8-DA87-4A83-A737-1BA9BA3B3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8072</TotalTime>
  <Pages>44</Pages>
  <Words>49700</Words>
  <Characters>28330</Characters>
  <Application>Microsoft Office Word</Application>
  <DocSecurity>0</DocSecurity>
  <Lines>236</Lines>
  <Paragraphs>155</Paragraphs>
  <ScaleCrop>false</ScaleCrop>
  <HeadingPairs>
    <vt:vector size="2" baseType="variant">
      <vt:variant>
        <vt:lpstr>Title</vt:lpstr>
      </vt:variant>
      <vt:variant>
        <vt:i4>1</vt:i4>
      </vt:variant>
    </vt:vector>
  </HeadingPairs>
  <TitlesOfParts>
    <vt:vector size="1" baseType="lpstr">
      <vt:lpstr>Informatīvais ziņojums par Kohēzijas politikas Eiropas Savienības fondu investīciju aktualitātēm (pusgada ziņojums)</vt:lpstr>
    </vt:vector>
  </TitlesOfParts>
  <Company>Finanšu ministrija</Company>
  <LinksUpToDate>false</LinksUpToDate>
  <CharactersWithSpaces>77875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Kohēzijas politikas Eiropas Savienības fondu investīciju aktualitātēm (pusgada ziņojums)</dc:title>
  <dc:subject>Informatīvais ziņojums</dc:subject>
  <dc:creator>astra.rudolfa@fm.gov.lv</dc:creator>
  <cp:keywords/>
  <dc:description>Rūdolfa, 67083925_x000d_
Astra.Rudolfa@fm.gov.lv</dc:description>
  <cp:lastModifiedBy>Svetlana Ševčenko</cp:lastModifiedBy>
  <cp:revision>1615</cp:revision>
  <cp:lastPrinted>2020-02-27T10:34:00Z</cp:lastPrinted>
  <dcterms:created xsi:type="dcterms:W3CDTF">2019-07-15T13:31:00Z</dcterms:created>
  <dcterms:modified xsi:type="dcterms:W3CDTF">2020-02-27T10:49:00Z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-1761477578</vt:i4>
  </property>
</Properties>
</file>