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FF" w:rsidRPr="00695FFF" w:rsidRDefault="00695FFF" w:rsidP="00695FFF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695FFF" w:rsidRPr="00695FFF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95FFF" w:rsidRPr="00695FFF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95FFF" w:rsidRPr="00695FFF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1E3A67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    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695FFF" w:rsidRPr="00695FFF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:rsidR="00695FFF" w:rsidRPr="00695FFF" w:rsidRDefault="00695FFF" w:rsidP="00695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695FFF" w:rsidRPr="00695FFF" w:rsidRDefault="00695FFF" w:rsidP="00695F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2012. gada 18. decembra noteikumos Nr.942 </w:t>
      </w:r>
      <w:r w:rsidRPr="00695FFF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lv-LV"/>
        </w:rPr>
        <w:t>"</w:t>
      </w:r>
      <w:r w:rsidRPr="00695F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Kārtība, kādā piešķir un finansē asistenta pakalpojumu pašvaldībā</w:t>
      </w:r>
      <w:r w:rsidR="007E12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augstskolā un koledžā</w:t>
      </w:r>
      <w:r w:rsidRPr="00695FFF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lv-LV"/>
        </w:rPr>
        <w:t>"</w:t>
      </w:r>
    </w:p>
    <w:p w:rsidR="00695FFF" w:rsidRPr="00695FFF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95FFF" w:rsidRPr="00695FFF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:rsidR="00695FFF" w:rsidRPr="00695FFF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Invaliditātes likuma </w:t>
      </w:r>
      <w:hyperlink r:id="rId7" w:anchor="p12" w:tgtFrame="_blank" w:history="1">
        <w:r w:rsidRPr="00695FFF">
          <w:rPr>
            <w:rFonts w:ascii="Times New Roman" w:eastAsia="Times New Roman" w:hAnsi="Times New Roman" w:cs="Times New Roman"/>
            <w:iCs/>
            <w:color w:val="0563C1" w:themeColor="hyperlink"/>
            <w:sz w:val="28"/>
            <w:szCs w:val="28"/>
            <w:u w:val="single"/>
            <w:shd w:val="clear" w:color="auto" w:fill="FFFFFF"/>
            <w:lang w:eastAsia="lv-LV"/>
          </w:rPr>
          <w:t>12.panta</w:t>
        </w:r>
      </w:hyperlink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95F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 piekto, 5.</w:t>
      </w:r>
      <w:r w:rsidRPr="00695F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  <w:lang w:eastAsia="lv-LV"/>
        </w:rPr>
        <w:t>1</w:t>
      </w:r>
      <w:r w:rsidRPr="00695FF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, sesto un septīto daļu</w:t>
      </w:r>
    </w:p>
    <w:p w:rsidR="00695FFF" w:rsidRPr="00695FFF" w:rsidRDefault="00695FFF" w:rsidP="00695F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5FFF" w:rsidRPr="002D32A7" w:rsidRDefault="00695FFF" w:rsidP="00B85F33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695FF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Izdarīt </w:t>
      </w:r>
      <w:r w:rsidRPr="00695F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Ministru kabineta 2012.gada 18.decembra noteikumos Nr.942 </w:t>
      </w:r>
      <w:r w:rsidRPr="00695FF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"</w:t>
      </w:r>
      <w:r w:rsidR="007E12DF" w:rsidRPr="00A234DA">
        <w:rPr>
          <w:rFonts w:ascii="Times New Roman" w:hAnsi="Times New Roman"/>
          <w:sz w:val="28"/>
          <w:szCs w:val="28"/>
        </w:rPr>
        <w:t>Kārtība, kādā piešķir un finansē asistenta pakalpojumu pašvaldībā, augstskolā un koledžā</w:t>
      </w:r>
      <w:r w:rsidRPr="00695FF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" (Latvijas Vēstnesis, 2013, 1. , 184.nr.; 2015, 210.nr.</w:t>
      </w:r>
      <w:r w:rsidR="007E12D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; </w:t>
      </w:r>
      <w:r w:rsidR="007E12DF" w:rsidRPr="002D32A7">
        <w:rPr>
          <w:rFonts w:ascii="Times New Roman" w:eastAsia="Times New Roman" w:hAnsi="Times New Roman" w:cs="Times New Roman"/>
          <w:sz w:val="28"/>
          <w:szCs w:val="20"/>
        </w:rPr>
        <w:t>2019, 166.nr.</w:t>
      </w:r>
      <w:r w:rsidRPr="002D32A7">
        <w:rPr>
          <w:rFonts w:ascii="Times New Roman" w:eastAsia="Times New Roman" w:hAnsi="Times New Roman" w:cs="Times New Roman"/>
          <w:sz w:val="28"/>
          <w:szCs w:val="20"/>
        </w:rPr>
        <w:t>) šādu</w:t>
      </w:r>
      <w:r w:rsidR="004516CC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2D32A7">
        <w:rPr>
          <w:rFonts w:ascii="Times New Roman" w:eastAsia="Times New Roman" w:hAnsi="Times New Roman" w:cs="Times New Roman"/>
          <w:sz w:val="28"/>
          <w:szCs w:val="20"/>
        </w:rPr>
        <w:t xml:space="preserve"> grozījumu</w:t>
      </w:r>
      <w:r w:rsidR="004516CC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2D32A7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5FFF" w:rsidRPr="002D32A7" w:rsidRDefault="00695FFF" w:rsidP="004516CC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695FFF" w:rsidRPr="004516CC" w:rsidRDefault="00B32B3B" w:rsidP="004516CC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</w:t>
      </w:r>
      <w:r w:rsidR="00695FFF" w:rsidRPr="004516CC">
        <w:rPr>
          <w:rFonts w:ascii="Times New Roman" w:eastAsia="Times New Roman" w:hAnsi="Times New Roman" w:cs="Times New Roman"/>
          <w:sz w:val="28"/>
          <w:szCs w:val="20"/>
        </w:rPr>
        <w:t xml:space="preserve">apildināt </w:t>
      </w:r>
      <w:r w:rsidR="00C151DB" w:rsidRPr="004516CC">
        <w:rPr>
          <w:rFonts w:ascii="Times New Roman" w:eastAsia="Times New Roman" w:hAnsi="Times New Roman" w:cs="Times New Roman"/>
          <w:sz w:val="28"/>
          <w:szCs w:val="20"/>
        </w:rPr>
        <w:t xml:space="preserve">noteikumus </w:t>
      </w:r>
      <w:r w:rsidR="00B85F33" w:rsidRPr="004516CC">
        <w:rPr>
          <w:rFonts w:ascii="Times New Roman" w:eastAsia="Times New Roman" w:hAnsi="Times New Roman" w:cs="Times New Roman"/>
          <w:sz w:val="28"/>
          <w:szCs w:val="20"/>
        </w:rPr>
        <w:t>ar 11.</w:t>
      </w:r>
      <w:r w:rsidR="00B85F33" w:rsidRPr="004516C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="00B85F33" w:rsidRPr="004516CC">
        <w:rPr>
          <w:rFonts w:ascii="Times New Roman" w:eastAsia="Times New Roman" w:hAnsi="Times New Roman" w:cs="Times New Roman"/>
          <w:sz w:val="28"/>
          <w:szCs w:val="20"/>
        </w:rPr>
        <w:t xml:space="preserve"> punktu</w:t>
      </w:r>
      <w:r w:rsidR="00373938" w:rsidRPr="004516CC">
        <w:rPr>
          <w:rFonts w:ascii="Times New Roman" w:eastAsia="Times New Roman" w:hAnsi="Times New Roman" w:cs="Times New Roman"/>
          <w:sz w:val="28"/>
          <w:szCs w:val="20"/>
        </w:rPr>
        <w:t xml:space="preserve"> šādā redakcijā</w:t>
      </w:r>
      <w:r w:rsidR="00695FFF" w:rsidRPr="004516CC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516CC" w:rsidRPr="009A481E" w:rsidRDefault="00373938" w:rsidP="00A877AA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2D32A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95FFF" w:rsidRPr="002D32A7">
        <w:rPr>
          <w:rFonts w:ascii="Times New Roman" w:eastAsia="Times New Roman" w:hAnsi="Times New Roman" w:cs="Times New Roman"/>
          <w:sz w:val="28"/>
          <w:szCs w:val="20"/>
        </w:rPr>
        <w:t>“</w:t>
      </w:r>
      <w:r w:rsidR="002D32A7" w:rsidRPr="002D32A7">
        <w:rPr>
          <w:rFonts w:ascii="Times New Roman" w:eastAsia="Times New Roman" w:hAnsi="Times New Roman" w:cs="Times New Roman"/>
          <w:sz w:val="28"/>
          <w:szCs w:val="20"/>
        </w:rPr>
        <w:t>11.</w:t>
      </w:r>
      <w:r w:rsidR="002D32A7" w:rsidRPr="002D32A7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="002D32A7" w:rsidRPr="002D32A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D32A7">
        <w:rPr>
          <w:rFonts w:ascii="Times New Roman" w:eastAsia="Times New Roman" w:hAnsi="Times New Roman" w:cs="Times New Roman"/>
          <w:sz w:val="28"/>
          <w:szCs w:val="20"/>
        </w:rPr>
        <w:t>Ja</w:t>
      </w:r>
      <w:r w:rsidR="00060D0E" w:rsidRPr="002D32A7">
        <w:rPr>
          <w:rFonts w:ascii="Times New Roman" w:eastAsia="Times New Roman" w:hAnsi="Times New Roman" w:cs="Times New Roman"/>
          <w:sz w:val="28"/>
          <w:szCs w:val="20"/>
        </w:rPr>
        <w:t xml:space="preserve"> persona</w:t>
      </w:r>
      <w:r w:rsidR="00C151DB">
        <w:rPr>
          <w:rFonts w:ascii="Times New Roman" w:eastAsia="Times New Roman" w:hAnsi="Times New Roman" w:cs="Times New Roman"/>
          <w:sz w:val="28"/>
          <w:szCs w:val="20"/>
        </w:rPr>
        <w:t>i</w:t>
      </w:r>
      <w:r w:rsidR="00060D0E" w:rsidRPr="002D32A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151DB">
        <w:rPr>
          <w:rFonts w:ascii="Times New Roman" w:eastAsia="Times New Roman" w:hAnsi="Times New Roman" w:cs="Times New Roman"/>
          <w:sz w:val="28"/>
          <w:szCs w:val="20"/>
        </w:rPr>
        <w:t xml:space="preserve">visā valsts teritorijā izsludinātās </w:t>
      </w:r>
      <w:r w:rsidRPr="002D32A7">
        <w:rPr>
          <w:rFonts w:ascii="Times New Roman" w:eastAsia="Times New Roman" w:hAnsi="Times New Roman" w:cs="Times New Roman"/>
          <w:sz w:val="28"/>
          <w:szCs w:val="20"/>
        </w:rPr>
        <w:t>ārkārtējās situācijas dēļ</w:t>
      </w:r>
      <w:r w:rsidR="00A40F3B" w:rsidRPr="002D32A7">
        <w:rPr>
          <w:rFonts w:ascii="Times New Roman" w:eastAsia="Times New Roman" w:hAnsi="Times New Roman" w:cs="Times New Roman"/>
          <w:sz w:val="28"/>
          <w:szCs w:val="20"/>
        </w:rPr>
        <w:t xml:space="preserve"> līdz </w:t>
      </w:r>
      <w:r w:rsidR="00C151DB">
        <w:rPr>
          <w:rFonts w:ascii="Times New Roman" w:eastAsia="Times New Roman" w:hAnsi="Times New Roman" w:cs="Times New Roman"/>
          <w:sz w:val="28"/>
          <w:szCs w:val="20"/>
        </w:rPr>
        <w:t>tās</w:t>
      </w:r>
      <w:r w:rsidR="00A40F3B" w:rsidRPr="002D32A7">
        <w:rPr>
          <w:rFonts w:ascii="Times New Roman" w:eastAsia="Times New Roman" w:hAnsi="Times New Roman" w:cs="Times New Roman"/>
          <w:sz w:val="28"/>
          <w:szCs w:val="20"/>
        </w:rPr>
        <w:t xml:space="preserve"> termiņa beigām</w:t>
      </w:r>
      <w:r w:rsidRPr="002D32A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151DB" w:rsidRPr="002D32A7">
        <w:rPr>
          <w:rFonts w:ascii="Times New Roman" w:eastAsia="Times New Roman" w:hAnsi="Times New Roman" w:cs="Times New Roman"/>
          <w:sz w:val="28"/>
          <w:szCs w:val="20"/>
        </w:rPr>
        <w:t>n</w:t>
      </w:r>
      <w:r w:rsidR="00C151DB">
        <w:rPr>
          <w:rFonts w:ascii="Times New Roman" w:eastAsia="Times New Roman" w:hAnsi="Times New Roman" w:cs="Times New Roman"/>
          <w:sz w:val="28"/>
          <w:szCs w:val="20"/>
        </w:rPr>
        <w:t>av iespēju</w:t>
      </w:r>
      <w:r w:rsidR="00C151DB" w:rsidRPr="002D32A7">
        <w:rPr>
          <w:rFonts w:ascii="Times New Roman" w:eastAsia="Times New Roman" w:hAnsi="Times New Roman" w:cs="Times New Roman"/>
          <w:sz w:val="28"/>
          <w:szCs w:val="20"/>
        </w:rPr>
        <w:t xml:space="preserve"> izmantot </w:t>
      </w:r>
      <w:r w:rsidR="00060D0E" w:rsidRPr="002D32A7">
        <w:rPr>
          <w:rFonts w:ascii="Times New Roman" w:eastAsia="Times New Roman" w:hAnsi="Times New Roman" w:cs="Times New Roman"/>
          <w:sz w:val="28"/>
          <w:szCs w:val="20"/>
        </w:rPr>
        <w:t xml:space="preserve">asistenta pakalpojumu </w:t>
      </w:r>
      <w:r w:rsidRPr="002D32A7">
        <w:rPr>
          <w:rFonts w:ascii="Times New Roman" w:eastAsia="Times New Roman" w:hAnsi="Times New Roman" w:cs="Times New Roman"/>
          <w:sz w:val="28"/>
          <w:szCs w:val="20"/>
        </w:rPr>
        <w:t xml:space="preserve">šo noteikumu 1.pielikuma 1., 2., 3., 4., 5. un 6.punktā noteiktajiem pasākumiem, attiecīgajam pasākumam piešķirto </w:t>
      </w:r>
      <w:r w:rsidR="00060D0E" w:rsidRPr="002D32A7">
        <w:rPr>
          <w:rFonts w:ascii="Times New Roman" w:eastAsia="Times New Roman" w:hAnsi="Times New Roman" w:cs="Times New Roman"/>
          <w:sz w:val="28"/>
          <w:szCs w:val="20"/>
        </w:rPr>
        <w:t xml:space="preserve">un neizmantoto stundu apjomu </w:t>
      </w:r>
      <w:r w:rsidR="00C151DB">
        <w:rPr>
          <w:rFonts w:ascii="Times New Roman" w:eastAsia="Times New Roman" w:hAnsi="Times New Roman" w:cs="Times New Roman"/>
          <w:sz w:val="28"/>
          <w:szCs w:val="20"/>
        </w:rPr>
        <w:t xml:space="preserve">persona </w:t>
      </w:r>
      <w:r w:rsidR="00060D0E" w:rsidRPr="002D32A7">
        <w:rPr>
          <w:rFonts w:ascii="Times New Roman" w:eastAsia="Times New Roman" w:hAnsi="Times New Roman" w:cs="Times New Roman"/>
          <w:sz w:val="28"/>
          <w:szCs w:val="20"/>
        </w:rPr>
        <w:t xml:space="preserve">var izmantot šo noteikumu 1.pielikuma 7.punktā noteiktā pasākuma </w:t>
      </w:r>
      <w:r w:rsidR="00C151DB">
        <w:rPr>
          <w:rFonts w:ascii="Times New Roman" w:eastAsia="Times New Roman" w:hAnsi="Times New Roman" w:cs="Times New Roman"/>
          <w:sz w:val="28"/>
          <w:szCs w:val="20"/>
        </w:rPr>
        <w:t>īstenošanai</w:t>
      </w:r>
      <w:r w:rsidR="00060D0E" w:rsidRPr="002D32A7">
        <w:rPr>
          <w:rFonts w:ascii="Times New Roman" w:eastAsia="Times New Roman" w:hAnsi="Times New Roman" w:cs="Times New Roman"/>
          <w:sz w:val="28"/>
          <w:szCs w:val="20"/>
        </w:rPr>
        <w:t xml:space="preserve">, nepārsniedzot </w:t>
      </w:r>
      <w:r w:rsidR="00A40F3B" w:rsidRPr="002D32A7">
        <w:rPr>
          <w:rFonts w:ascii="Times New Roman" w:eastAsia="Times New Roman" w:hAnsi="Times New Roman" w:cs="Times New Roman"/>
          <w:sz w:val="28"/>
          <w:szCs w:val="20"/>
        </w:rPr>
        <w:t xml:space="preserve">personas </w:t>
      </w:r>
      <w:r w:rsidR="00060D0E" w:rsidRPr="009A481E">
        <w:rPr>
          <w:rFonts w:ascii="Times New Roman" w:eastAsia="Times New Roman" w:hAnsi="Times New Roman" w:cs="Times New Roman"/>
          <w:sz w:val="28"/>
          <w:szCs w:val="20"/>
        </w:rPr>
        <w:t xml:space="preserve">iepriekšējos trijos </w:t>
      </w:r>
      <w:r w:rsidR="001E3A67" w:rsidRPr="009A481E">
        <w:rPr>
          <w:rFonts w:ascii="Times New Roman" w:eastAsia="Times New Roman" w:hAnsi="Times New Roman" w:cs="Times New Roman"/>
          <w:sz w:val="28"/>
          <w:szCs w:val="20"/>
        </w:rPr>
        <w:t xml:space="preserve">kalendārajos </w:t>
      </w:r>
      <w:r w:rsidR="00060D0E" w:rsidRPr="009A481E">
        <w:rPr>
          <w:rFonts w:ascii="Times New Roman" w:eastAsia="Times New Roman" w:hAnsi="Times New Roman" w:cs="Times New Roman"/>
          <w:sz w:val="28"/>
          <w:szCs w:val="20"/>
        </w:rPr>
        <w:t>mēnešos vidēji vienā mēnesī izmantoto stundu skaitu.</w:t>
      </w:r>
      <w:r w:rsidR="009A481E" w:rsidRPr="009A481E">
        <w:rPr>
          <w:rFonts w:ascii="Times New Roman" w:hAnsi="Times New Roman" w:cs="Times New Roman"/>
          <w:sz w:val="28"/>
          <w:szCs w:val="28"/>
        </w:rPr>
        <w:t xml:space="preserve"> Ja asistenta pakalpojumu persona iepriekšējos trijos mēnešos nav izmantojusi,  sociālais dienests piešķir personai šo noteikumu 1.pielikuma 7.punktā noteiktā pasākuma īstenošanai ne vairāk kā 10 stundas nedēļā.</w:t>
      </w:r>
      <w:r w:rsidR="002D32A7" w:rsidRPr="009A481E">
        <w:rPr>
          <w:rFonts w:ascii="Times New Roman" w:eastAsia="Times New Roman" w:hAnsi="Times New Roman" w:cs="Times New Roman"/>
          <w:sz w:val="28"/>
          <w:szCs w:val="20"/>
        </w:rPr>
        <w:t>”</w:t>
      </w:r>
      <w:r w:rsidR="00B32B3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4516CC" w:rsidRDefault="004516CC" w:rsidP="00A877AA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4516CC" w:rsidRPr="004516CC" w:rsidRDefault="00B32B3B" w:rsidP="004516CC">
      <w:pPr>
        <w:pStyle w:val="Sarakstarindkopa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</w:t>
      </w:r>
      <w:r w:rsidR="004516CC" w:rsidRPr="004516CC">
        <w:rPr>
          <w:rFonts w:ascii="Times New Roman" w:eastAsia="Times New Roman" w:hAnsi="Times New Roman" w:cs="Times New Roman"/>
          <w:sz w:val="28"/>
          <w:szCs w:val="20"/>
        </w:rPr>
        <w:t xml:space="preserve">apildināt noteikumus ar </w:t>
      </w:r>
      <w:r w:rsidR="004516CC">
        <w:rPr>
          <w:rFonts w:ascii="Times New Roman" w:eastAsia="Times New Roman" w:hAnsi="Times New Roman" w:cs="Times New Roman"/>
          <w:sz w:val="28"/>
          <w:szCs w:val="20"/>
        </w:rPr>
        <w:t>29</w:t>
      </w:r>
      <w:r w:rsidR="004516CC" w:rsidRPr="004516CC">
        <w:rPr>
          <w:rFonts w:ascii="Times New Roman" w:eastAsia="Times New Roman" w:hAnsi="Times New Roman" w:cs="Times New Roman"/>
          <w:sz w:val="28"/>
          <w:szCs w:val="20"/>
        </w:rPr>
        <w:t>.</w:t>
      </w:r>
      <w:r w:rsidR="004516C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r w:rsidR="004516CC" w:rsidRPr="004516CC">
        <w:rPr>
          <w:rFonts w:ascii="Times New Roman" w:eastAsia="Times New Roman" w:hAnsi="Times New Roman" w:cs="Times New Roman"/>
          <w:sz w:val="28"/>
          <w:szCs w:val="20"/>
        </w:rPr>
        <w:t xml:space="preserve"> punktu šādā redakcijā;</w:t>
      </w:r>
    </w:p>
    <w:p w:rsidR="00695FFF" w:rsidRPr="002D32A7" w:rsidRDefault="004516CC" w:rsidP="004516CC">
      <w:pPr>
        <w:pStyle w:val="Sarakstarindkopa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“29</w:t>
      </w:r>
      <w:r w:rsidRPr="004516CC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Šo noteikumu </w:t>
      </w:r>
      <w:r w:rsidRPr="004516CC">
        <w:rPr>
          <w:rFonts w:ascii="Times New Roman" w:eastAsia="Times New Roman" w:hAnsi="Times New Roman" w:cs="Times New Roman"/>
          <w:sz w:val="28"/>
          <w:szCs w:val="20"/>
        </w:rPr>
        <w:t>11.</w:t>
      </w:r>
      <w:r w:rsidRPr="004516CC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4516CC">
        <w:rPr>
          <w:rFonts w:ascii="Times New Roman" w:eastAsia="Times New Roman" w:hAnsi="Times New Roman" w:cs="Times New Roman"/>
          <w:sz w:val="28"/>
          <w:szCs w:val="20"/>
        </w:rPr>
        <w:t xml:space="preserve"> punkt</w:t>
      </w:r>
      <w:r>
        <w:rPr>
          <w:rFonts w:ascii="Times New Roman" w:eastAsia="Times New Roman" w:hAnsi="Times New Roman" w:cs="Times New Roman"/>
          <w:sz w:val="28"/>
          <w:szCs w:val="20"/>
        </w:rPr>
        <w:t>s par asistenta pakalpojuma sniegšanu ārkārtējās situācijas laikā piemērojams no 2020.</w:t>
      </w:r>
      <w:r w:rsidR="0076504A">
        <w:rPr>
          <w:rFonts w:ascii="Times New Roman" w:eastAsia="Times New Roman" w:hAnsi="Times New Roman" w:cs="Times New Roman"/>
          <w:sz w:val="28"/>
          <w:szCs w:val="20"/>
        </w:rPr>
        <w:t>gada 12.marta.</w:t>
      </w:r>
      <w:r w:rsidR="00B32B3B">
        <w:rPr>
          <w:rFonts w:ascii="Times New Roman" w:eastAsia="Times New Roman" w:hAnsi="Times New Roman" w:cs="Times New Roman"/>
          <w:sz w:val="28"/>
          <w:szCs w:val="20"/>
        </w:rPr>
        <w:t>”.</w:t>
      </w:r>
      <w:bookmarkStart w:id="0" w:name="_GoBack"/>
      <w:bookmarkEnd w:id="0"/>
    </w:p>
    <w:p w:rsidR="00695FFF" w:rsidRPr="00695FFF" w:rsidRDefault="00695FFF" w:rsidP="00695FFF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95FFF" w:rsidRPr="00695FFF" w:rsidRDefault="00695FFF" w:rsidP="00695FFF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Arturs Krišjānis Kariņš</w:t>
      </w:r>
    </w:p>
    <w:p w:rsidR="00695FFF" w:rsidRPr="00695FFF" w:rsidRDefault="00695FFF" w:rsidP="00695FFF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95FFF" w:rsidRPr="00695FFF" w:rsidRDefault="00695FFF" w:rsidP="00695FFF">
      <w:pPr>
        <w:tabs>
          <w:tab w:val="left" w:pos="6521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95FFF" w:rsidRPr="00695FFF" w:rsidRDefault="00695FFF" w:rsidP="00695FFF">
      <w:pPr>
        <w:tabs>
          <w:tab w:val="left" w:pos="6237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ministre</w:t>
      </w:r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Ramona </w:t>
      </w:r>
      <w:proofErr w:type="spellStart"/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>Petraviča</w:t>
      </w:r>
      <w:proofErr w:type="spellEnd"/>
      <w:r w:rsidRPr="00695FF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695FFF" w:rsidRPr="00695FFF" w:rsidRDefault="00695FFF" w:rsidP="0069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5FFF" w:rsidRPr="00695FFF" w:rsidRDefault="00695FFF" w:rsidP="0069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5FFF" w:rsidRPr="00695FFF" w:rsidRDefault="002D32A7" w:rsidP="0069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Einārs 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lv-LV"/>
        </w:rPr>
        <w:t>Grāveris</w:t>
      </w:r>
      <w:r w:rsidR="00695FFF" w:rsidRPr="00695F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6702159</w:t>
      </w:r>
      <w:r w:rsidR="001E3A6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</w:p>
    <w:p w:rsidR="00CA3470" w:rsidRPr="00BA6C00" w:rsidRDefault="001E3A67" w:rsidP="00BA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Einars.Graveris</w:t>
      </w:r>
      <w:r w:rsidR="00695FFF" w:rsidRPr="00695FFF">
        <w:rPr>
          <w:rFonts w:ascii="Times New Roman" w:eastAsia="Times New Roman" w:hAnsi="Times New Roman" w:cs="Times New Roman"/>
          <w:sz w:val="24"/>
          <w:szCs w:val="24"/>
          <w:lang w:eastAsia="lv-LV"/>
        </w:rPr>
        <w:t>@lm.gov.lv</w:t>
      </w:r>
    </w:p>
    <w:sectPr w:rsidR="00CA3470" w:rsidRPr="00BA6C00" w:rsidSect="00BA6C00">
      <w:headerReference w:type="default" r:id="rId8"/>
      <w:footerReference w:type="default" r:id="rId9"/>
      <w:footerReference w:type="first" r:id="rId10"/>
      <w:pgSz w:w="11906" w:h="16838" w:code="9"/>
      <w:pgMar w:top="1134" w:right="141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FE1" w:rsidRDefault="00F95FE1" w:rsidP="00D559E1">
      <w:pPr>
        <w:spacing w:after="0" w:line="240" w:lineRule="auto"/>
      </w:pPr>
      <w:r>
        <w:separator/>
      </w:r>
    </w:p>
  </w:endnote>
  <w:endnote w:type="continuationSeparator" w:id="0">
    <w:p w:rsidR="00F95FE1" w:rsidRDefault="00F95FE1" w:rsidP="00D5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DC" w:rsidRPr="002D32A7" w:rsidRDefault="002D32A7" w:rsidP="002D32A7">
    <w:pPr>
      <w:jc w:val="both"/>
      <w:rPr>
        <w:rFonts w:ascii="Times New Roman" w:hAnsi="Times New Roman" w:cs="Times New Roman"/>
        <w:sz w:val="20"/>
        <w:szCs w:val="20"/>
      </w:rPr>
    </w:pPr>
    <w:r w:rsidRPr="00D559E1">
      <w:rPr>
        <w:rFonts w:ascii="Times New Roman" w:hAnsi="Times New Roman" w:cs="Times New Roman"/>
        <w:sz w:val="20"/>
        <w:szCs w:val="20"/>
      </w:rPr>
      <w:t>LMnot_</w:t>
    </w:r>
    <w:r>
      <w:rPr>
        <w:rFonts w:ascii="Times New Roman" w:hAnsi="Times New Roman" w:cs="Times New Roman"/>
        <w:sz w:val="20"/>
        <w:szCs w:val="20"/>
      </w:rPr>
      <w:t>170320</w:t>
    </w:r>
    <w:r w:rsidRPr="00D559E1">
      <w:rPr>
        <w:rFonts w:ascii="Times New Roman" w:hAnsi="Times New Roman" w:cs="Times New Roman"/>
        <w:sz w:val="20"/>
        <w:szCs w:val="20"/>
      </w:rPr>
      <w:t>_asistenti; Ministru kabineta noteikumu projekts “Grozījumi Ministru kabineta 2012. gada 18.decembra noteikumos Nr. 942 “Kārtība, kādā piešķir un finansē asistenta pakalpojumu pašvaldībā</w:t>
    </w:r>
    <w:r>
      <w:rPr>
        <w:rFonts w:ascii="Times New Roman" w:hAnsi="Times New Roman" w:cs="Times New Roman"/>
        <w:sz w:val="20"/>
        <w:szCs w:val="20"/>
      </w:rPr>
      <w:t>, augstskolā un koledžā</w:t>
    </w:r>
    <w:r w:rsidRPr="00D559E1">
      <w:rPr>
        <w:rFonts w:ascii="Times New Roman" w:hAnsi="Times New Roman" w:cs="Times New Roman"/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53" w:rsidRPr="002D32A7" w:rsidRDefault="004C6DF7" w:rsidP="002D32A7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LMnot_170320_asistenta_pak</w:t>
    </w:r>
    <w:r>
      <w:rPr>
        <w:rFonts w:ascii="Times New Roman" w:hAnsi="Times New Roman" w:cs="Times New Roman"/>
        <w:sz w:val="20"/>
        <w:szCs w:val="20"/>
      </w:rPr>
      <w:fldChar w:fldCharType="end"/>
    </w:r>
    <w:r w:rsidR="00D70DCA" w:rsidRPr="00D559E1">
      <w:rPr>
        <w:rFonts w:ascii="Times New Roman" w:hAnsi="Times New Roman" w:cs="Times New Roman"/>
        <w:sz w:val="20"/>
        <w:szCs w:val="20"/>
      </w:rPr>
      <w:t>; Ministru kabineta noteikumu projekts “Grozījumi Ministru kabineta 2012. gada 18.decembra noteikumos Nr. 942 “Kārtība, kādā piešķir un finansē asistenta pakalpojumu pašvaldībā</w:t>
    </w:r>
    <w:r w:rsidR="002D32A7">
      <w:rPr>
        <w:rFonts w:ascii="Times New Roman" w:hAnsi="Times New Roman" w:cs="Times New Roman"/>
        <w:sz w:val="20"/>
        <w:szCs w:val="20"/>
      </w:rPr>
      <w:t>, augstskolā un koledžā</w:t>
    </w:r>
    <w:r w:rsidR="00D70DCA" w:rsidRPr="00D559E1">
      <w:rPr>
        <w:rFonts w:ascii="Times New Roman" w:hAnsi="Times New Roman" w:cs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FE1" w:rsidRDefault="00F95FE1" w:rsidP="00D559E1">
      <w:pPr>
        <w:spacing w:after="0" w:line="240" w:lineRule="auto"/>
      </w:pPr>
      <w:r>
        <w:separator/>
      </w:r>
    </w:p>
  </w:footnote>
  <w:footnote w:type="continuationSeparator" w:id="0">
    <w:p w:rsidR="00F95FE1" w:rsidRDefault="00F95FE1" w:rsidP="00D5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794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D70DCA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B32B3B" w:rsidP="00143392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102F"/>
    <w:multiLevelType w:val="hybridMultilevel"/>
    <w:tmpl w:val="F96C5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5467D"/>
    <w:multiLevelType w:val="multilevel"/>
    <w:tmpl w:val="00BC7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FF"/>
    <w:rsid w:val="00060D0E"/>
    <w:rsid w:val="000D2237"/>
    <w:rsid w:val="001E3A67"/>
    <w:rsid w:val="00202901"/>
    <w:rsid w:val="002D32A7"/>
    <w:rsid w:val="00373938"/>
    <w:rsid w:val="003E3AF3"/>
    <w:rsid w:val="004516CC"/>
    <w:rsid w:val="004B7767"/>
    <w:rsid w:val="004C6DF7"/>
    <w:rsid w:val="00695FFF"/>
    <w:rsid w:val="0076504A"/>
    <w:rsid w:val="007E12DF"/>
    <w:rsid w:val="009A481E"/>
    <w:rsid w:val="00A40F3B"/>
    <w:rsid w:val="00A877AA"/>
    <w:rsid w:val="00B32B3B"/>
    <w:rsid w:val="00B85F33"/>
    <w:rsid w:val="00BA6C00"/>
    <w:rsid w:val="00C151DB"/>
    <w:rsid w:val="00CA3470"/>
    <w:rsid w:val="00D06610"/>
    <w:rsid w:val="00D316AB"/>
    <w:rsid w:val="00D559E1"/>
    <w:rsid w:val="00D70DCA"/>
    <w:rsid w:val="00ED3575"/>
    <w:rsid w:val="00F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4D4DE"/>
  <w15:chartTrackingRefBased/>
  <w15:docId w15:val="{52277851-4216-47A5-9519-A4FD52BA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695F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695F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95F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695FFF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69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1E3A67"/>
    <w:rPr>
      <w:color w:val="0000FF"/>
      <w:u w:val="single"/>
    </w:rPr>
  </w:style>
  <w:style w:type="character" w:styleId="Vietturateksts">
    <w:name w:val="Placeholder Text"/>
    <w:basedOn w:val="Noklusjumarindkopasfonts"/>
    <w:uiPriority w:val="99"/>
    <w:semiHidden/>
    <w:rsid w:val="004C6DF7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1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51DB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45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11494-invaliditate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 gada 18. decembra noteikumos Nr.942 "Kārtība, kādā piešķir un finansē asistenta pakalpojumu pašvaldībā"</vt:lpstr>
      <vt:lpstr>Grozījumi Ministru kabineta 2012. gada 18. decembra noteikumos Nr.942 "Kārtība, kādā piešķir un finansē asistenta pakalpojumu pašvaldībā"</vt:lpstr>
    </vt:vector>
  </TitlesOfParts>
  <Company>LM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18. decembra noteikumos Nr.942 "Kārtība, kādā piešķir un finansē asistenta pakalpojumu pašvaldībā, augstskolā un koledžā"</dc:title>
  <dc:subject/>
  <dc:creator>Einārs Grāveris</dc:creator>
  <cp:keywords/>
  <dc:description>E.Grāveris, 67021593
Einars.Graveris@lm.gov.lv</dc:description>
  <cp:lastModifiedBy>Einars Graveris</cp:lastModifiedBy>
  <cp:revision>12</cp:revision>
  <cp:lastPrinted>2020-03-16T16:37:00Z</cp:lastPrinted>
  <dcterms:created xsi:type="dcterms:W3CDTF">2019-08-05T11:58:00Z</dcterms:created>
  <dcterms:modified xsi:type="dcterms:W3CDTF">2020-03-17T08:33:00Z</dcterms:modified>
</cp:coreProperties>
</file>