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5828" w14:textId="77777777" w:rsidR="00096F50" w:rsidRPr="00D41D3C" w:rsidRDefault="001C41C7" w:rsidP="002418D4">
      <w:pPr>
        <w:spacing w:before="120" w:line="320" w:lineRule="exact"/>
        <w:jc w:val="both"/>
        <w:rPr>
          <w:color w:val="262626" w:themeColor="text1" w:themeTint="D9"/>
          <w:sz w:val="40"/>
          <w:szCs w:val="40"/>
        </w:rPr>
      </w:pPr>
      <w:bookmarkStart w:id="0" w:name="_Hlk16020251"/>
      <w:bookmarkEnd w:id="0"/>
      <w:r w:rsidRPr="00D41D3C">
        <w:rPr>
          <w:rFonts w:eastAsia="Verdana" w:cs="Verdana"/>
          <w:color w:val="9D2235"/>
          <w:sz w:val="30"/>
          <w:szCs w:val="30"/>
        </w:rPr>
        <w:br w:type="page"/>
      </w:r>
      <w:sdt>
        <w:sdtPr>
          <w:rPr>
            <w:color w:val="262626" w:themeColor="text1" w:themeTint="D9"/>
            <w:sz w:val="40"/>
            <w:szCs w:val="40"/>
          </w:rPr>
          <w:id w:val="1098750413"/>
          <w:docPartObj>
            <w:docPartGallery w:val="Cover Pages"/>
            <w:docPartUnique/>
          </w:docPartObj>
        </w:sdtPr>
        <w:sdtEndPr/>
        <w:sdtContent>
          <w:r w:rsidR="00096F50" w:rsidRPr="00D41D3C">
            <w:rPr>
              <w:noProof/>
              <w:color w:val="262626" w:themeColor="text1" w:themeTint="D9"/>
              <w:sz w:val="40"/>
              <w:szCs w:val="40"/>
            </w:rPr>
            <mc:AlternateContent>
              <mc:Choice Requires="wps">
                <w:drawing>
                  <wp:anchor distT="0" distB="0" distL="114300" distR="114300" simplePos="0" relativeHeight="251661312" behindDoc="0" locked="0" layoutInCell="1" allowOverlap="1" wp14:anchorId="1C742C8B" wp14:editId="2FDD9415">
                    <wp:simplePos x="0" y="0"/>
                    <wp:positionH relativeFrom="page">
                      <wp:posOffset>225631</wp:posOffset>
                    </wp:positionH>
                    <wp:positionV relativeFrom="page">
                      <wp:posOffset>1413164</wp:posOffset>
                    </wp:positionV>
                    <wp:extent cx="7184572" cy="8562043"/>
                    <wp:effectExtent l="0" t="0" r="0" b="0"/>
                    <wp:wrapNone/>
                    <wp:docPr id="1" name="Tekstlodziņš 138"/>
                    <wp:cNvGraphicFramePr/>
                    <a:graphic xmlns:a="http://schemas.openxmlformats.org/drawingml/2006/main">
                      <a:graphicData uri="http://schemas.microsoft.com/office/word/2010/wordprocessingShape">
                        <wps:wsp>
                          <wps:cNvSpPr txBox="1"/>
                          <wps:spPr>
                            <a:xfrm>
                              <a:off x="0" y="0"/>
                              <a:ext cx="7184572" cy="8562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806"/>
                                  <w:gridCol w:w="5498"/>
                                </w:tblGrid>
                                <w:tr w:rsidR="00560F8B" w14:paraId="21F3B0D2" w14:textId="77777777" w:rsidTr="006B54AD">
                                  <w:trPr>
                                    <w:trHeight w:val="10290"/>
                                    <w:jc w:val="center"/>
                                  </w:trPr>
                                  <w:tc>
                                    <w:tcPr>
                                      <w:tcW w:w="2568" w:type="pct"/>
                                      <w:tcBorders>
                                        <w:right w:val="single" w:sz="12" w:space="0" w:color="9D2235"/>
                                      </w:tcBorders>
                                      <w:vAlign w:val="center"/>
                                    </w:tcPr>
                                    <w:p w14:paraId="53F6D74A" w14:textId="77777777" w:rsidR="00560F8B" w:rsidRDefault="00560F8B">
                                      <w:pPr>
                                        <w:jc w:val="right"/>
                                      </w:pPr>
                                    </w:p>
                                    <w:sdt>
                                      <w:sdtPr>
                                        <w:rPr>
                                          <w:rFonts w:ascii="Verdana" w:hAnsi="Verdana"/>
                                          <w:b/>
                                          <w:bCs/>
                                          <w:caps/>
                                          <w:color w:val="9D2235"/>
                                          <w:sz w:val="40"/>
                                          <w:szCs w:val="40"/>
                                        </w:rPr>
                                        <w:alias w:val="Virsraksts"/>
                                        <w:tag w:val=""/>
                                        <w:id w:val="821779982"/>
                                        <w:dataBinding w:prefixMappings="xmlns:ns0='http://purl.org/dc/elements/1.1/' xmlns:ns1='http://schemas.openxmlformats.org/package/2006/metadata/core-properties' " w:xpath="/ns1:coreProperties[1]/ns0:title[1]" w:storeItemID="{6C3C8BC8-F283-45AE-878A-BAB7291924A1}"/>
                                        <w:text/>
                                      </w:sdtPr>
                                      <w:sdtEndPr/>
                                      <w:sdtContent>
                                        <w:p w14:paraId="3FAE1D41" w14:textId="77777777" w:rsidR="00560F8B" w:rsidRPr="0008324D" w:rsidRDefault="00560F8B" w:rsidP="006B54AD">
                                          <w:pPr>
                                            <w:pStyle w:val="NoSpacing"/>
                                            <w:jc w:val="right"/>
                                            <w:rPr>
                                              <w:rFonts w:ascii="Verdana" w:hAnsi="Verdana"/>
                                              <w:b/>
                                              <w:bCs/>
                                              <w:caps/>
                                              <w:color w:val="9D2235"/>
                                              <w:sz w:val="72"/>
                                              <w:szCs w:val="72"/>
                                            </w:rPr>
                                          </w:pPr>
                                          <w:r w:rsidRPr="00275276">
                                            <w:rPr>
                                              <w:rFonts w:ascii="Verdana" w:hAnsi="Verdana"/>
                                              <w:b/>
                                              <w:bCs/>
                                              <w:caps/>
                                              <w:color w:val="9D2235"/>
                                              <w:sz w:val="40"/>
                                              <w:szCs w:val="40"/>
                                            </w:rPr>
                                            <w:t>Latvijas nacionālais attīstības plāns 2021.–2027. gadam</w:t>
                                          </w:r>
                                        </w:p>
                                      </w:sdtContent>
                                    </w:sdt>
                                    <w:sdt>
                                      <w:sdtPr>
                                        <w:rPr>
                                          <w:rFonts w:ascii="Verdana" w:hAnsi="Verdana"/>
                                          <w:b/>
                                          <w:bCs/>
                                          <w:color w:val="3B3838" w:themeColor="background2" w:themeShade="40"/>
                                          <w:sz w:val="32"/>
                                          <w:szCs w:val="32"/>
                                        </w:rPr>
                                        <w:alias w:val="Apakšvirsraksts"/>
                                        <w:tag w:val=""/>
                                        <w:id w:val="-1671249829"/>
                                        <w:showingPlcHdr/>
                                        <w:dataBinding w:prefixMappings="xmlns:ns0='http://purl.org/dc/elements/1.1/' xmlns:ns1='http://schemas.openxmlformats.org/package/2006/metadata/core-properties' " w:xpath="/ns1:coreProperties[1]/ns0:subject[1]" w:storeItemID="{6C3C8BC8-F283-45AE-878A-BAB7291924A1}"/>
                                        <w:text/>
                                      </w:sdtPr>
                                      <w:sdtEndPr/>
                                      <w:sdtContent>
                                        <w:p w14:paraId="15A52B9F" w14:textId="77777777" w:rsidR="00560F8B" w:rsidRPr="0005673C" w:rsidRDefault="00560F8B" w:rsidP="004D060B">
                                          <w:pPr>
                                            <w:pStyle w:val="ListParagraph"/>
                                            <w:ind w:left="486"/>
                                            <w:jc w:val="right"/>
                                            <w:rPr>
                                              <w:rFonts w:ascii="Verdana" w:hAnsi="Verdana"/>
                                              <w:b/>
                                              <w:bCs/>
                                              <w:sz w:val="44"/>
                                              <w:szCs w:val="44"/>
                                            </w:rPr>
                                          </w:pPr>
                                          <w:r>
                                            <w:rPr>
                                              <w:rFonts w:ascii="Verdana" w:hAnsi="Verdana"/>
                                              <w:b/>
                                              <w:bCs/>
                                              <w:color w:val="3B3838" w:themeColor="background2" w:themeShade="40"/>
                                              <w:sz w:val="32"/>
                                              <w:szCs w:val="32"/>
                                            </w:rPr>
                                            <w:t xml:space="preserve">     </w:t>
                                          </w:r>
                                        </w:p>
                                      </w:sdtContent>
                                    </w:sdt>
                                  </w:tc>
                                  <w:tc>
                                    <w:tcPr>
                                      <w:tcW w:w="2432" w:type="pct"/>
                                      <w:tcBorders>
                                        <w:left w:val="single" w:sz="12" w:space="0" w:color="9D2235"/>
                                      </w:tcBorders>
                                      <w:vAlign w:val="center"/>
                                    </w:tcPr>
                                    <w:p w14:paraId="7C87208A" w14:textId="77777777" w:rsidR="00560F8B" w:rsidRDefault="00560F8B">
                                      <w:pPr>
                                        <w:pStyle w:val="NoSpacing"/>
                                        <w:rPr>
                                          <w:color w:val="000000" w:themeColor="text1"/>
                                        </w:rPr>
                                      </w:pPr>
                                    </w:p>
                                    <w:p w14:paraId="66F84DA9" w14:textId="77777777" w:rsidR="00560F8B" w:rsidRDefault="00560F8B">
                                      <w:pPr>
                                        <w:pStyle w:val="NoSpacing"/>
                                        <w:rPr>
                                          <w:color w:val="000000" w:themeColor="text1"/>
                                        </w:rPr>
                                      </w:pPr>
                                    </w:p>
                                    <w:p w14:paraId="5EC82C3A" w14:textId="77777777" w:rsidR="00560F8B" w:rsidRDefault="00560F8B">
                                      <w:pPr>
                                        <w:pStyle w:val="NoSpacing"/>
                                        <w:rPr>
                                          <w:color w:val="000000" w:themeColor="text1"/>
                                        </w:rPr>
                                      </w:pPr>
                                    </w:p>
                                    <w:p w14:paraId="4055931F" w14:textId="77777777" w:rsidR="00560F8B" w:rsidRDefault="00560F8B">
                                      <w:pPr>
                                        <w:pStyle w:val="NoSpacing"/>
                                        <w:rPr>
                                          <w:color w:val="000000" w:themeColor="text1"/>
                                        </w:rPr>
                                      </w:pPr>
                                    </w:p>
                                    <w:p w14:paraId="2DF9F53D" w14:textId="77777777" w:rsidR="00560F8B" w:rsidRDefault="00560F8B">
                                      <w:pPr>
                                        <w:pStyle w:val="NoSpacing"/>
                                        <w:rPr>
                                          <w:color w:val="000000" w:themeColor="text1"/>
                                        </w:rPr>
                                      </w:pPr>
                                    </w:p>
                                    <w:p w14:paraId="6941EAFE" w14:textId="77777777" w:rsidR="00560F8B" w:rsidRDefault="00560F8B">
                                      <w:pPr>
                                        <w:pStyle w:val="NoSpacing"/>
                                        <w:rPr>
                                          <w:color w:val="000000" w:themeColor="text1"/>
                                        </w:rPr>
                                      </w:pPr>
                                    </w:p>
                                    <w:p w14:paraId="20E0F734" w14:textId="77777777" w:rsidR="00560F8B" w:rsidRDefault="00560F8B">
                                      <w:pPr>
                                        <w:pStyle w:val="NoSpacing"/>
                                        <w:rPr>
                                          <w:color w:val="000000" w:themeColor="text1"/>
                                        </w:rPr>
                                      </w:pPr>
                                    </w:p>
                                    <w:p w14:paraId="71785310" w14:textId="77777777" w:rsidR="00560F8B" w:rsidRDefault="00560F8B">
                                      <w:pPr>
                                        <w:pStyle w:val="NoSpacing"/>
                                        <w:rPr>
                                          <w:color w:val="000000" w:themeColor="text1"/>
                                        </w:rPr>
                                      </w:pPr>
                                    </w:p>
                                    <w:p w14:paraId="30179076" w14:textId="77777777" w:rsidR="00560F8B" w:rsidRDefault="00560F8B">
                                      <w:pPr>
                                        <w:pStyle w:val="NoSpacing"/>
                                        <w:rPr>
                                          <w:color w:val="000000" w:themeColor="text1"/>
                                        </w:rPr>
                                      </w:pPr>
                                    </w:p>
                                    <w:p w14:paraId="130DDE41" w14:textId="77777777" w:rsidR="00560F8B" w:rsidRDefault="00560F8B">
                                      <w:pPr>
                                        <w:pStyle w:val="NoSpacing"/>
                                        <w:rPr>
                                          <w:color w:val="000000" w:themeColor="text1"/>
                                        </w:rPr>
                                      </w:pPr>
                                    </w:p>
                                    <w:p w14:paraId="16141FDC" w14:textId="77777777" w:rsidR="00560F8B" w:rsidRDefault="00560F8B">
                                      <w:pPr>
                                        <w:pStyle w:val="NoSpacing"/>
                                        <w:rPr>
                                          <w:color w:val="000000" w:themeColor="text1"/>
                                        </w:rPr>
                                      </w:pPr>
                                    </w:p>
                                    <w:p w14:paraId="1D16EFE6" w14:textId="77777777" w:rsidR="00560F8B" w:rsidRDefault="00560F8B">
                                      <w:pPr>
                                        <w:pStyle w:val="NoSpacing"/>
                                        <w:rPr>
                                          <w:color w:val="000000" w:themeColor="text1"/>
                                        </w:rPr>
                                      </w:pPr>
                                    </w:p>
                                    <w:p w14:paraId="13FE0E25" w14:textId="77777777" w:rsidR="00560F8B" w:rsidRDefault="00560F8B">
                                      <w:pPr>
                                        <w:pStyle w:val="NoSpacing"/>
                                        <w:rPr>
                                          <w:color w:val="000000" w:themeColor="text1"/>
                                        </w:rPr>
                                      </w:pPr>
                                    </w:p>
                                    <w:p w14:paraId="14714EC7" w14:textId="77777777" w:rsidR="00560F8B" w:rsidRDefault="00560F8B">
                                      <w:pPr>
                                        <w:pStyle w:val="NoSpacing"/>
                                        <w:rPr>
                                          <w:color w:val="000000" w:themeColor="text1"/>
                                        </w:rPr>
                                      </w:pPr>
                                    </w:p>
                                    <w:p w14:paraId="59E7D7A5" w14:textId="77777777" w:rsidR="00560F8B" w:rsidRDefault="00560F8B">
                                      <w:pPr>
                                        <w:pStyle w:val="NoSpacing"/>
                                        <w:rPr>
                                          <w:color w:val="000000" w:themeColor="text1"/>
                                        </w:rPr>
                                      </w:pPr>
                                    </w:p>
                                    <w:p w14:paraId="2E48CD5A" w14:textId="77777777" w:rsidR="00560F8B" w:rsidRDefault="00560F8B">
                                      <w:pPr>
                                        <w:pStyle w:val="NoSpacing"/>
                                        <w:rPr>
                                          <w:color w:val="000000" w:themeColor="text1"/>
                                        </w:rPr>
                                      </w:pPr>
                                    </w:p>
                                    <w:p w14:paraId="39FACB90" w14:textId="77777777" w:rsidR="00560F8B" w:rsidRDefault="00560F8B">
                                      <w:pPr>
                                        <w:pStyle w:val="NoSpacing"/>
                                        <w:rPr>
                                          <w:color w:val="000000" w:themeColor="text1"/>
                                        </w:rPr>
                                      </w:pPr>
                                    </w:p>
                                    <w:p w14:paraId="6560334B" w14:textId="77777777" w:rsidR="00560F8B" w:rsidRDefault="00560F8B">
                                      <w:pPr>
                                        <w:pStyle w:val="NoSpacing"/>
                                        <w:rPr>
                                          <w:color w:val="000000" w:themeColor="text1"/>
                                        </w:rPr>
                                      </w:pPr>
                                    </w:p>
                                    <w:p w14:paraId="369CB83C" w14:textId="77777777" w:rsidR="00560F8B" w:rsidRDefault="00560F8B">
                                      <w:pPr>
                                        <w:pStyle w:val="NoSpacing"/>
                                        <w:rPr>
                                          <w:color w:val="000000" w:themeColor="text1"/>
                                        </w:rPr>
                                      </w:pPr>
                                    </w:p>
                                    <w:p w14:paraId="3554B688" w14:textId="77777777" w:rsidR="00560F8B" w:rsidRDefault="00560F8B">
                                      <w:pPr>
                                        <w:pStyle w:val="NoSpacing"/>
                                        <w:rPr>
                                          <w:color w:val="000000" w:themeColor="text1"/>
                                        </w:rPr>
                                      </w:pPr>
                                    </w:p>
                                    <w:p w14:paraId="0DEB45FE" w14:textId="77777777" w:rsidR="00560F8B" w:rsidRDefault="00560F8B">
                                      <w:pPr>
                                        <w:pStyle w:val="NoSpacing"/>
                                        <w:rPr>
                                          <w:color w:val="000000" w:themeColor="text1"/>
                                        </w:rPr>
                                      </w:pPr>
                                    </w:p>
                                    <w:p w14:paraId="15E8D8CC" w14:textId="77777777" w:rsidR="00560F8B" w:rsidRDefault="00560F8B">
                                      <w:pPr>
                                        <w:pStyle w:val="NoSpacing"/>
                                        <w:rPr>
                                          <w:color w:val="000000" w:themeColor="text1"/>
                                        </w:rPr>
                                      </w:pPr>
                                    </w:p>
                                    <w:p w14:paraId="20D1D471" w14:textId="77777777" w:rsidR="00560F8B" w:rsidRDefault="00560F8B">
                                      <w:pPr>
                                        <w:pStyle w:val="NoSpacing"/>
                                        <w:rPr>
                                          <w:color w:val="000000" w:themeColor="text1"/>
                                        </w:rPr>
                                      </w:pPr>
                                    </w:p>
                                    <w:p w14:paraId="2CCFADB9" w14:textId="77777777" w:rsidR="00560F8B" w:rsidRDefault="00560F8B">
                                      <w:pPr>
                                        <w:pStyle w:val="NoSpacing"/>
                                        <w:rPr>
                                          <w:color w:val="000000" w:themeColor="text1"/>
                                        </w:rPr>
                                      </w:pPr>
                                    </w:p>
                                    <w:p w14:paraId="36484E4D" w14:textId="77777777" w:rsidR="00560F8B" w:rsidRDefault="00560F8B">
                                      <w:pPr>
                                        <w:pStyle w:val="NoSpacing"/>
                                        <w:rPr>
                                          <w:color w:val="000000" w:themeColor="text1"/>
                                        </w:rPr>
                                      </w:pPr>
                                    </w:p>
                                    <w:p w14:paraId="0EF0AD60" w14:textId="77777777" w:rsidR="00560F8B" w:rsidRDefault="00560F8B">
                                      <w:pPr>
                                        <w:pStyle w:val="NoSpacing"/>
                                        <w:rPr>
                                          <w:color w:val="000000" w:themeColor="text1"/>
                                        </w:rPr>
                                      </w:pPr>
                                    </w:p>
                                    <w:p w14:paraId="423807B4" w14:textId="77777777" w:rsidR="00560F8B" w:rsidRDefault="00560F8B">
                                      <w:pPr>
                                        <w:pStyle w:val="NoSpacing"/>
                                        <w:rPr>
                                          <w:color w:val="000000" w:themeColor="text1"/>
                                        </w:rPr>
                                      </w:pPr>
                                    </w:p>
                                    <w:p w14:paraId="7A8C5755" w14:textId="77777777" w:rsidR="00560F8B" w:rsidRDefault="00560F8B">
                                      <w:pPr>
                                        <w:pStyle w:val="NoSpacing"/>
                                        <w:rPr>
                                          <w:color w:val="000000" w:themeColor="text1"/>
                                        </w:rPr>
                                      </w:pPr>
                                    </w:p>
                                    <w:p w14:paraId="74FF5B00" w14:textId="77777777" w:rsidR="00560F8B" w:rsidRDefault="00560F8B">
                                      <w:pPr>
                                        <w:pStyle w:val="NoSpacing"/>
                                        <w:rPr>
                                          <w:color w:val="000000" w:themeColor="text1"/>
                                        </w:rPr>
                                      </w:pPr>
                                    </w:p>
                                    <w:p w14:paraId="03530A69" w14:textId="77777777" w:rsidR="00560F8B" w:rsidRPr="009E3B80" w:rsidRDefault="00560F8B" w:rsidP="00D33ADF">
                                      <w:pPr>
                                        <w:pStyle w:val="NoSpacing"/>
                                        <w:jc w:val="center"/>
                                      </w:pPr>
                                    </w:p>
                                    <w:p w14:paraId="23C317EB" w14:textId="77777777" w:rsidR="00560F8B" w:rsidRDefault="00560F8B">
                                      <w:pPr>
                                        <w:pStyle w:val="NoSpacing"/>
                                        <w:rPr>
                                          <w:color w:val="000000" w:themeColor="text1"/>
                                        </w:rPr>
                                      </w:pPr>
                                    </w:p>
                                    <w:p w14:paraId="0E794793" w14:textId="77777777" w:rsidR="00560F8B" w:rsidRDefault="00560F8B" w:rsidP="00D33ADF">
                                      <w:pPr>
                                        <w:pStyle w:val="NoSpacing"/>
                                        <w:tabs>
                                          <w:tab w:val="left" w:pos="66"/>
                                        </w:tabs>
                                        <w:jc w:val="center"/>
                                        <w:rPr>
                                          <w:rFonts w:ascii="Verdana" w:hAnsi="Verdana"/>
                                          <w:color w:val="000000" w:themeColor="text1"/>
                                          <w:sz w:val="28"/>
                                          <w:szCs w:val="28"/>
                                        </w:rPr>
                                      </w:pPr>
                                    </w:p>
                                    <w:p w14:paraId="5DBB9B88" w14:textId="77777777" w:rsidR="00560F8B" w:rsidRDefault="00560F8B" w:rsidP="00D33ADF">
                                      <w:pPr>
                                        <w:pStyle w:val="NoSpacing"/>
                                        <w:tabs>
                                          <w:tab w:val="left" w:pos="66"/>
                                        </w:tabs>
                                        <w:jc w:val="center"/>
                                        <w:rPr>
                                          <w:rFonts w:ascii="Verdana" w:hAnsi="Verdana"/>
                                          <w:color w:val="000000" w:themeColor="text1"/>
                                          <w:sz w:val="28"/>
                                          <w:szCs w:val="28"/>
                                        </w:rPr>
                                      </w:pPr>
                                    </w:p>
                                    <w:p w14:paraId="014A950A" w14:textId="77777777" w:rsidR="00560F8B" w:rsidRDefault="00560F8B" w:rsidP="00D33ADF">
                                      <w:pPr>
                                        <w:pStyle w:val="NoSpacing"/>
                                        <w:tabs>
                                          <w:tab w:val="left" w:pos="66"/>
                                        </w:tabs>
                                        <w:jc w:val="center"/>
                                        <w:rPr>
                                          <w:rFonts w:ascii="Verdana" w:hAnsi="Verdana"/>
                                          <w:color w:val="000000" w:themeColor="text1"/>
                                          <w:sz w:val="28"/>
                                          <w:szCs w:val="28"/>
                                        </w:rPr>
                                      </w:pPr>
                                    </w:p>
                                    <w:p w14:paraId="254451F0" w14:textId="77777777" w:rsidR="00560F8B" w:rsidRDefault="00560F8B" w:rsidP="00D33ADF">
                                      <w:pPr>
                                        <w:pStyle w:val="NoSpacing"/>
                                        <w:tabs>
                                          <w:tab w:val="left" w:pos="66"/>
                                        </w:tabs>
                                        <w:jc w:val="center"/>
                                        <w:rPr>
                                          <w:rFonts w:ascii="Verdana" w:hAnsi="Verdana"/>
                                          <w:color w:val="000000" w:themeColor="text1"/>
                                          <w:sz w:val="28"/>
                                          <w:szCs w:val="28"/>
                                        </w:rPr>
                                      </w:pPr>
                                    </w:p>
                                    <w:p w14:paraId="49082B98" w14:textId="77777777" w:rsidR="00560F8B" w:rsidRDefault="00560F8B" w:rsidP="00D33ADF">
                                      <w:pPr>
                                        <w:pStyle w:val="NoSpacing"/>
                                        <w:tabs>
                                          <w:tab w:val="left" w:pos="66"/>
                                        </w:tabs>
                                        <w:jc w:val="center"/>
                                        <w:rPr>
                                          <w:rFonts w:ascii="Verdana" w:hAnsi="Verdana"/>
                                          <w:color w:val="000000" w:themeColor="text1"/>
                                          <w:sz w:val="28"/>
                                          <w:szCs w:val="28"/>
                                        </w:rPr>
                                      </w:pPr>
                                    </w:p>
                                    <w:p w14:paraId="597D4F87" w14:textId="77777777" w:rsidR="00560F8B" w:rsidRDefault="00560F8B" w:rsidP="00D33ADF">
                                      <w:pPr>
                                        <w:pStyle w:val="NoSpacing"/>
                                        <w:tabs>
                                          <w:tab w:val="left" w:pos="66"/>
                                        </w:tabs>
                                        <w:jc w:val="center"/>
                                        <w:rPr>
                                          <w:rFonts w:ascii="Verdana" w:hAnsi="Verdana"/>
                                          <w:color w:val="000000" w:themeColor="text1"/>
                                          <w:sz w:val="28"/>
                                          <w:szCs w:val="28"/>
                                        </w:rPr>
                                      </w:pPr>
                                    </w:p>
                                    <w:p w14:paraId="3760E661" w14:textId="77777777" w:rsidR="00560F8B" w:rsidRPr="009E3B80" w:rsidRDefault="00560F8B" w:rsidP="00D33ADF">
                                      <w:pPr>
                                        <w:pStyle w:val="NoSpacing"/>
                                        <w:tabs>
                                          <w:tab w:val="left" w:pos="66"/>
                                        </w:tabs>
                                        <w:jc w:val="center"/>
                                        <w:rPr>
                                          <w:rFonts w:ascii="Verdana" w:hAnsi="Verdana"/>
                                          <w:color w:val="000000" w:themeColor="text1"/>
                                          <w:sz w:val="28"/>
                                          <w:szCs w:val="28"/>
                                        </w:rPr>
                                      </w:pPr>
                                      <w:proofErr w:type="spellStart"/>
                                      <w:r>
                                        <w:rPr>
                                          <w:rFonts w:ascii="Verdana" w:hAnsi="Verdana"/>
                                          <w:color w:val="000000" w:themeColor="text1"/>
                                          <w:sz w:val="28"/>
                                          <w:szCs w:val="28"/>
                                        </w:rPr>
                                        <w:t>Pārresoru</w:t>
                                      </w:r>
                                      <w:proofErr w:type="spellEnd"/>
                                      <w:r>
                                        <w:rPr>
                                          <w:rFonts w:ascii="Verdana" w:hAnsi="Verdana"/>
                                          <w:color w:val="000000" w:themeColor="text1"/>
                                          <w:sz w:val="28"/>
                                          <w:szCs w:val="28"/>
                                        </w:rPr>
                                        <w:t xml:space="preserve"> koordinācijas centrs</w:t>
                                      </w:r>
                                    </w:p>
                                    <w:p w14:paraId="1B72E624" w14:textId="77777777" w:rsidR="00560F8B" w:rsidRPr="0008324D" w:rsidRDefault="00560F8B" w:rsidP="008E3FEC">
                                      <w:pPr>
                                        <w:pStyle w:val="NoSpacing"/>
                                        <w:tabs>
                                          <w:tab w:val="left" w:pos="66"/>
                                        </w:tabs>
                                        <w:jc w:val="center"/>
                                        <w:rPr>
                                          <w:color w:val="000000" w:themeColor="text1"/>
                                        </w:rPr>
                                      </w:pPr>
                                      <w:r w:rsidRPr="009E3B80">
                                        <w:rPr>
                                          <w:rFonts w:ascii="Verdana" w:hAnsi="Verdana"/>
                                          <w:color w:val="000000" w:themeColor="text1"/>
                                          <w:sz w:val="28"/>
                                          <w:szCs w:val="28"/>
                                        </w:rPr>
                                        <w:t>Rīga 20</w:t>
                                      </w:r>
                                      <w:r>
                                        <w:rPr>
                                          <w:rFonts w:ascii="Verdana" w:hAnsi="Verdana"/>
                                          <w:color w:val="000000" w:themeColor="text1"/>
                                          <w:sz w:val="28"/>
                                          <w:szCs w:val="28"/>
                                        </w:rPr>
                                        <w:t>20</w:t>
                                      </w:r>
                                    </w:p>
                                  </w:tc>
                                </w:tr>
                              </w:tbl>
                              <w:p w14:paraId="1CD3358B" w14:textId="77777777" w:rsidR="00560F8B" w:rsidRDefault="00560F8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742C8B" id="_x0000_t202" coordsize="21600,21600" o:spt="202" path="m,l,21600r21600,l21600,xe">
                    <v:stroke joinstyle="miter"/>
                    <v:path gradientshapeok="t" o:connecttype="rect"/>
                  </v:shapetype>
                  <v:shape id="Tekstlodziņš 138" o:spid="_x0000_s1026" type="#_x0000_t202" style="position:absolute;left:0;text-align:left;margin-left:17.75pt;margin-top:111.25pt;width:565.7pt;height:67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" fillcolor="white [3201]" stroked="f" strokeweight=".5pt">
                    <v:textbox inset="0,0,0,0">
                      <w:txbxContent>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806"/>
                            <w:gridCol w:w="5498"/>
                          </w:tblGrid>
                          <w:tr w:rsidR="00560F8B" w14:paraId="21F3B0D2" w14:textId="77777777" w:rsidTr="006B54AD">
                            <w:trPr>
                              <w:trHeight w:val="10290"/>
                              <w:jc w:val="center"/>
                            </w:trPr>
                            <w:tc>
                              <w:tcPr>
                                <w:tcW w:w="2568" w:type="pct"/>
                                <w:tcBorders>
                                  <w:right w:val="single" w:sz="12" w:space="0" w:color="9D2235"/>
                                </w:tcBorders>
                                <w:vAlign w:val="center"/>
                              </w:tcPr>
                              <w:p w14:paraId="53F6D74A" w14:textId="77777777" w:rsidR="00560F8B" w:rsidRDefault="00560F8B">
                                <w:pPr>
                                  <w:jc w:val="right"/>
                                </w:pPr>
                              </w:p>
                              <w:sdt>
                                <w:sdtPr>
                                  <w:rPr>
                                    <w:rFonts w:ascii="Verdana" w:hAnsi="Verdana"/>
                                    <w:b/>
                                    <w:bCs/>
                                    <w:caps/>
                                    <w:color w:val="9D2235"/>
                                    <w:sz w:val="40"/>
                                    <w:szCs w:val="40"/>
                                  </w:rPr>
                                  <w:alias w:val="Virsraksts"/>
                                  <w:tag w:val=""/>
                                  <w:id w:val="821779982"/>
                                  <w:dataBinding w:prefixMappings="xmlns:ns0='http://purl.org/dc/elements/1.1/' xmlns:ns1='http://schemas.openxmlformats.org/package/2006/metadata/core-properties' " w:xpath="/ns1:coreProperties[1]/ns0:title[1]" w:storeItemID="{6C3C8BC8-F283-45AE-878A-BAB7291924A1}"/>
                                  <w:text/>
                                </w:sdtPr>
                                <w:sdtEndPr/>
                                <w:sdtContent>
                                  <w:p w14:paraId="3FAE1D41" w14:textId="77777777" w:rsidR="00560F8B" w:rsidRPr="0008324D" w:rsidRDefault="00560F8B" w:rsidP="006B54AD">
                                    <w:pPr>
                                      <w:pStyle w:val="NoSpacing"/>
                                      <w:jc w:val="right"/>
                                      <w:rPr>
                                        <w:rFonts w:ascii="Verdana" w:hAnsi="Verdana"/>
                                        <w:b/>
                                        <w:bCs/>
                                        <w:caps/>
                                        <w:color w:val="9D2235"/>
                                        <w:sz w:val="72"/>
                                        <w:szCs w:val="72"/>
                                      </w:rPr>
                                    </w:pPr>
                                    <w:r w:rsidRPr="00275276">
                                      <w:rPr>
                                        <w:rFonts w:ascii="Verdana" w:hAnsi="Verdana"/>
                                        <w:b/>
                                        <w:bCs/>
                                        <w:caps/>
                                        <w:color w:val="9D2235"/>
                                        <w:sz w:val="40"/>
                                        <w:szCs w:val="40"/>
                                      </w:rPr>
                                      <w:t>Latvijas nacionālais attīstības plāns 2021.–2027. gadam</w:t>
                                    </w:r>
                                  </w:p>
                                </w:sdtContent>
                              </w:sdt>
                              <w:sdt>
                                <w:sdtPr>
                                  <w:rPr>
                                    <w:rFonts w:ascii="Verdana" w:hAnsi="Verdana"/>
                                    <w:b/>
                                    <w:bCs/>
                                    <w:color w:val="3B3838" w:themeColor="background2" w:themeShade="40"/>
                                    <w:sz w:val="32"/>
                                    <w:szCs w:val="32"/>
                                  </w:rPr>
                                  <w:alias w:val="Apakšvirsraksts"/>
                                  <w:tag w:val=""/>
                                  <w:id w:val="-1671249829"/>
                                  <w:showingPlcHdr/>
                                  <w:dataBinding w:prefixMappings="xmlns:ns0='http://purl.org/dc/elements/1.1/' xmlns:ns1='http://schemas.openxmlformats.org/package/2006/metadata/core-properties' " w:xpath="/ns1:coreProperties[1]/ns0:subject[1]" w:storeItemID="{6C3C8BC8-F283-45AE-878A-BAB7291924A1}"/>
                                  <w:text/>
                                </w:sdtPr>
                                <w:sdtEndPr/>
                                <w:sdtContent>
                                  <w:p w14:paraId="15A52B9F" w14:textId="77777777" w:rsidR="00560F8B" w:rsidRPr="0005673C" w:rsidRDefault="00560F8B" w:rsidP="004D060B">
                                    <w:pPr>
                                      <w:pStyle w:val="ListParagraph"/>
                                      <w:ind w:left="486"/>
                                      <w:jc w:val="right"/>
                                      <w:rPr>
                                        <w:rFonts w:ascii="Verdana" w:hAnsi="Verdana"/>
                                        <w:b/>
                                        <w:bCs/>
                                        <w:sz w:val="44"/>
                                        <w:szCs w:val="44"/>
                                      </w:rPr>
                                    </w:pPr>
                                    <w:r>
                                      <w:rPr>
                                        <w:rFonts w:ascii="Verdana" w:hAnsi="Verdana"/>
                                        <w:b/>
                                        <w:bCs/>
                                        <w:color w:val="3B3838" w:themeColor="background2" w:themeShade="40"/>
                                        <w:sz w:val="32"/>
                                        <w:szCs w:val="32"/>
                                      </w:rPr>
                                      <w:t xml:space="preserve">     </w:t>
                                    </w:r>
                                  </w:p>
                                </w:sdtContent>
                              </w:sdt>
                            </w:tc>
                            <w:tc>
                              <w:tcPr>
                                <w:tcW w:w="2432" w:type="pct"/>
                                <w:tcBorders>
                                  <w:left w:val="single" w:sz="12" w:space="0" w:color="9D2235"/>
                                </w:tcBorders>
                                <w:vAlign w:val="center"/>
                              </w:tcPr>
                              <w:p w14:paraId="7C87208A" w14:textId="77777777" w:rsidR="00560F8B" w:rsidRDefault="00560F8B">
                                <w:pPr>
                                  <w:pStyle w:val="NoSpacing"/>
                                  <w:rPr>
                                    <w:color w:val="000000" w:themeColor="text1"/>
                                  </w:rPr>
                                </w:pPr>
                              </w:p>
                              <w:p w14:paraId="66F84DA9" w14:textId="77777777" w:rsidR="00560F8B" w:rsidRDefault="00560F8B">
                                <w:pPr>
                                  <w:pStyle w:val="NoSpacing"/>
                                  <w:rPr>
                                    <w:color w:val="000000" w:themeColor="text1"/>
                                  </w:rPr>
                                </w:pPr>
                              </w:p>
                              <w:p w14:paraId="5EC82C3A" w14:textId="77777777" w:rsidR="00560F8B" w:rsidRDefault="00560F8B">
                                <w:pPr>
                                  <w:pStyle w:val="NoSpacing"/>
                                  <w:rPr>
                                    <w:color w:val="000000" w:themeColor="text1"/>
                                  </w:rPr>
                                </w:pPr>
                              </w:p>
                              <w:p w14:paraId="4055931F" w14:textId="77777777" w:rsidR="00560F8B" w:rsidRDefault="00560F8B">
                                <w:pPr>
                                  <w:pStyle w:val="NoSpacing"/>
                                  <w:rPr>
                                    <w:color w:val="000000" w:themeColor="text1"/>
                                  </w:rPr>
                                </w:pPr>
                              </w:p>
                              <w:p w14:paraId="2DF9F53D" w14:textId="77777777" w:rsidR="00560F8B" w:rsidRDefault="00560F8B">
                                <w:pPr>
                                  <w:pStyle w:val="NoSpacing"/>
                                  <w:rPr>
                                    <w:color w:val="000000" w:themeColor="text1"/>
                                  </w:rPr>
                                </w:pPr>
                              </w:p>
                              <w:p w14:paraId="6941EAFE" w14:textId="77777777" w:rsidR="00560F8B" w:rsidRDefault="00560F8B">
                                <w:pPr>
                                  <w:pStyle w:val="NoSpacing"/>
                                  <w:rPr>
                                    <w:color w:val="000000" w:themeColor="text1"/>
                                  </w:rPr>
                                </w:pPr>
                              </w:p>
                              <w:p w14:paraId="20E0F734" w14:textId="77777777" w:rsidR="00560F8B" w:rsidRDefault="00560F8B">
                                <w:pPr>
                                  <w:pStyle w:val="NoSpacing"/>
                                  <w:rPr>
                                    <w:color w:val="000000" w:themeColor="text1"/>
                                  </w:rPr>
                                </w:pPr>
                              </w:p>
                              <w:p w14:paraId="71785310" w14:textId="77777777" w:rsidR="00560F8B" w:rsidRDefault="00560F8B">
                                <w:pPr>
                                  <w:pStyle w:val="NoSpacing"/>
                                  <w:rPr>
                                    <w:color w:val="000000" w:themeColor="text1"/>
                                  </w:rPr>
                                </w:pPr>
                              </w:p>
                              <w:p w14:paraId="30179076" w14:textId="77777777" w:rsidR="00560F8B" w:rsidRDefault="00560F8B">
                                <w:pPr>
                                  <w:pStyle w:val="NoSpacing"/>
                                  <w:rPr>
                                    <w:color w:val="000000" w:themeColor="text1"/>
                                  </w:rPr>
                                </w:pPr>
                              </w:p>
                              <w:p w14:paraId="130DDE41" w14:textId="77777777" w:rsidR="00560F8B" w:rsidRDefault="00560F8B">
                                <w:pPr>
                                  <w:pStyle w:val="NoSpacing"/>
                                  <w:rPr>
                                    <w:color w:val="000000" w:themeColor="text1"/>
                                  </w:rPr>
                                </w:pPr>
                              </w:p>
                              <w:p w14:paraId="16141FDC" w14:textId="77777777" w:rsidR="00560F8B" w:rsidRDefault="00560F8B">
                                <w:pPr>
                                  <w:pStyle w:val="NoSpacing"/>
                                  <w:rPr>
                                    <w:color w:val="000000" w:themeColor="text1"/>
                                  </w:rPr>
                                </w:pPr>
                              </w:p>
                              <w:p w14:paraId="1D16EFE6" w14:textId="77777777" w:rsidR="00560F8B" w:rsidRDefault="00560F8B">
                                <w:pPr>
                                  <w:pStyle w:val="NoSpacing"/>
                                  <w:rPr>
                                    <w:color w:val="000000" w:themeColor="text1"/>
                                  </w:rPr>
                                </w:pPr>
                              </w:p>
                              <w:p w14:paraId="13FE0E25" w14:textId="77777777" w:rsidR="00560F8B" w:rsidRDefault="00560F8B">
                                <w:pPr>
                                  <w:pStyle w:val="NoSpacing"/>
                                  <w:rPr>
                                    <w:color w:val="000000" w:themeColor="text1"/>
                                  </w:rPr>
                                </w:pPr>
                              </w:p>
                              <w:p w14:paraId="14714EC7" w14:textId="77777777" w:rsidR="00560F8B" w:rsidRDefault="00560F8B">
                                <w:pPr>
                                  <w:pStyle w:val="NoSpacing"/>
                                  <w:rPr>
                                    <w:color w:val="000000" w:themeColor="text1"/>
                                  </w:rPr>
                                </w:pPr>
                              </w:p>
                              <w:p w14:paraId="59E7D7A5" w14:textId="77777777" w:rsidR="00560F8B" w:rsidRDefault="00560F8B">
                                <w:pPr>
                                  <w:pStyle w:val="NoSpacing"/>
                                  <w:rPr>
                                    <w:color w:val="000000" w:themeColor="text1"/>
                                  </w:rPr>
                                </w:pPr>
                              </w:p>
                              <w:p w14:paraId="2E48CD5A" w14:textId="77777777" w:rsidR="00560F8B" w:rsidRDefault="00560F8B">
                                <w:pPr>
                                  <w:pStyle w:val="NoSpacing"/>
                                  <w:rPr>
                                    <w:color w:val="000000" w:themeColor="text1"/>
                                  </w:rPr>
                                </w:pPr>
                              </w:p>
                              <w:p w14:paraId="39FACB90" w14:textId="77777777" w:rsidR="00560F8B" w:rsidRDefault="00560F8B">
                                <w:pPr>
                                  <w:pStyle w:val="NoSpacing"/>
                                  <w:rPr>
                                    <w:color w:val="000000" w:themeColor="text1"/>
                                  </w:rPr>
                                </w:pPr>
                              </w:p>
                              <w:p w14:paraId="6560334B" w14:textId="77777777" w:rsidR="00560F8B" w:rsidRDefault="00560F8B">
                                <w:pPr>
                                  <w:pStyle w:val="NoSpacing"/>
                                  <w:rPr>
                                    <w:color w:val="000000" w:themeColor="text1"/>
                                  </w:rPr>
                                </w:pPr>
                              </w:p>
                              <w:p w14:paraId="369CB83C" w14:textId="77777777" w:rsidR="00560F8B" w:rsidRDefault="00560F8B">
                                <w:pPr>
                                  <w:pStyle w:val="NoSpacing"/>
                                  <w:rPr>
                                    <w:color w:val="000000" w:themeColor="text1"/>
                                  </w:rPr>
                                </w:pPr>
                              </w:p>
                              <w:p w14:paraId="3554B688" w14:textId="77777777" w:rsidR="00560F8B" w:rsidRDefault="00560F8B">
                                <w:pPr>
                                  <w:pStyle w:val="NoSpacing"/>
                                  <w:rPr>
                                    <w:color w:val="000000" w:themeColor="text1"/>
                                  </w:rPr>
                                </w:pPr>
                              </w:p>
                              <w:p w14:paraId="0DEB45FE" w14:textId="77777777" w:rsidR="00560F8B" w:rsidRDefault="00560F8B">
                                <w:pPr>
                                  <w:pStyle w:val="NoSpacing"/>
                                  <w:rPr>
                                    <w:color w:val="000000" w:themeColor="text1"/>
                                  </w:rPr>
                                </w:pPr>
                              </w:p>
                              <w:p w14:paraId="15E8D8CC" w14:textId="77777777" w:rsidR="00560F8B" w:rsidRDefault="00560F8B">
                                <w:pPr>
                                  <w:pStyle w:val="NoSpacing"/>
                                  <w:rPr>
                                    <w:color w:val="000000" w:themeColor="text1"/>
                                  </w:rPr>
                                </w:pPr>
                              </w:p>
                              <w:p w14:paraId="20D1D471" w14:textId="77777777" w:rsidR="00560F8B" w:rsidRDefault="00560F8B">
                                <w:pPr>
                                  <w:pStyle w:val="NoSpacing"/>
                                  <w:rPr>
                                    <w:color w:val="000000" w:themeColor="text1"/>
                                  </w:rPr>
                                </w:pPr>
                              </w:p>
                              <w:p w14:paraId="2CCFADB9" w14:textId="77777777" w:rsidR="00560F8B" w:rsidRDefault="00560F8B">
                                <w:pPr>
                                  <w:pStyle w:val="NoSpacing"/>
                                  <w:rPr>
                                    <w:color w:val="000000" w:themeColor="text1"/>
                                  </w:rPr>
                                </w:pPr>
                              </w:p>
                              <w:p w14:paraId="36484E4D" w14:textId="77777777" w:rsidR="00560F8B" w:rsidRDefault="00560F8B">
                                <w:pPr>
                                  <w:pStyle w:val="NoSpacing"/>
                                  <w:rPr>
                                    <w:color w:val="000000" w:themeColor="text1"/>
                                  </w:rPr>
                                </w:pPr>
                              </w:p>
                              <w:p w14:paraId="0EF0AD60" w14:textId="77777777" w:rsidR="00560F8B" w:rsidRDefault="00560F8B">
                                <w:pPr>
                                  <w:pStyle w:val="NoSpacing"/>
                                  <w:rPr>
                                    <w:color w:val="000000" w:themeColor="text1"/>
                                  </w:rPr>
                                </w:pPr>
                              </w:p>
                              <w:p w14:paraId="423807B4" w14:textId="77777777" w:rsidR="00560F8B" w:rsidRDefault="00560F8B">
                                <w:pPr>
                                  <w:pStyle w:val="NoSpacing"/>
                                  <w:rPr>
                                    <w:color w:val="000000" w:themeColor="text1"/>
                                  </w:rPr>
                                </w:pPr>
                              </w:p>
                              <w:p w14:paraId="7A8C5755" w14:textId="77777777" w:rsidR="00560F8B" w:rsidRDefault="00560F8B">
                                <w:pPr>
                                  <w:pStyle w:val="NoSpacing"/>
                                  <w:rPr>
                                    <w:color w:val="000000" w:themeColor="text1"/>
                                  </w:rPr>
                                </w:pPr>
                              </w:p>
                              <w:p w14:paraId="74FF5B00" w14:textId="77777777" w:rsidR="00560F8B" w:rsidRDefault="00560F8B">
                                <w:pPr>
                                  <w:pStyle w:val="NoSpacing"/>
                                  <w:rPr>
                                    <w:color w:val="000000" w:themeColor="text1"/>
                                  </w:rPr>
                                </w:pPr>
                              </w:p>
                              <w:p w14:paraId="03530A69" w14:textId="77777777" w:rsidR="00560F8B" w:rsidRPr="009E3B80" w:rsidRDefault="00560F8B" w:rsidP="00D33ADF">
                                <w:pPr>
                                  <w:pStyle w:val="NoSpacing"/>
                                  <w:jc w:val="center"/>
                                </w:pPr>
                              </w:p>
                              <w:p w14:paraId="23C317EB" w14:textId="77777777" w:rsidR="00560F8B" w:rsidRDefault="00560F8B">
                                <w:pPr>
                                  <w:pStyle w:val="NoSpacing"/>
                                  <w:rPr>
                                    <w:color w:val="000000" w:themeColor="text1"/>
                                  </w:rPr>
                                </w:pPr>
                              </w:p>
                              <w:p w14:paraId="0E794793" w14:textId="77777777" w:rsidR="00560F8B" w:rsidRDefault="00560F8B" w:rsidP="00D33ADF">
                                <w:pPr>
                                  <w:pStyle w:val="NoSpacing"/>
                                  <w:tabs>
                                    <w:tab w:val="left" w:pos="66"/>
                                  </w:tabs>
                                  <w:jc w:val="center"/>
                                  <w:rPr>
                                    <w:rFonts w:ascii="Verdana" w:hAnsi="Verdana"/>
                                    <w:color w:val="000000" w:themeColor="text1"/>
                                    <w:sz w:val="28"/>
                                    <w:szCs w:val="28"/>
                                  </w:rPr>
                                </w:pPr>
                              </w:p>
                              <w:p w14:paraId="5DBB9B88" w14:textId="77777777" w:rsidR="00560F8B" w:rsidRDefault="00560F8B" w:rsidP="00D33ADF">
                                <w:pPr>
                                  <w:pStyle w:val="NoSpacing"/>
                                  <w:tabs>
                                    <w:tab w:val="left" w:pos="66"/>
                                  </w:tabs>
                                  <w:jc w:val="center"/>
                                  <w:rPr>
                                    <w:rFonts w:ascii="Verdana" w:hAnsi="Verdana"/>
                                    <w:color w:val="000000" w:themeColor="text1"/>
                                    <w:sz w:val="28"/>
                                    <w:szCs w:val="28"/>
                                  </w:rPr>
                                </w:pPr>
                              </w:p>
                              <w:p w14:paraId="014A950A" w14:textId="77777777" w:rsidR="00560F8B" w:rsidRDefault="00560F8B" w:rsidP="00D33ADF">
                                <w:pPr>
                                  <w:pStyle w:val="NoSpacing"/>
                                  <w:tabs>
                                    <w:tab w:val="left" w:pos="66"/>
                                  </w:tabs>
                                  <w:jc w:val="center"/>
                                  <w:rPr>
                                    <w:rFonts w:ascii="Verdana" w:hAnsi="Verdana"/>
                                    <w:color w:val="000000" w:themeColor="text1"/>
                                    <w:sz w:val="28"/>
                                    <w:szCs w:val="28"/>
                                  </w:rPr>
                                </w:pPr>
                              </w:p>
                              <w:p w14:paraId="254451F0" w14:textId="77777777" w:rsidR="00560F8B" w:rsidRDefault="00560F8B" w:rsidP="00D33ADF">
                                <w:pPr>
                                  <w:pStyle w:val="NoSpacing"/>
                                  <w:tabs>
                                    <w:tab w:val="left" w:pos="66"/>
                                  </w:tabs>
                                  <w:jc w:val="center"/>
                                  <w:rPr>
                                    <w:rFonts w:ascii="Verdana" w:hAnsi="Verdana"/>
                                    <w:color w:val="000000" w:themeColor="text1"/>
                                    <w:sz w:val="28"/>
                                    <w:szCs w:val="28"/>
                                  </w:rPr>
                                </w:pPr>
                              </w:p>
                              <w:p w14:paraId="49082B98" w14:textId="77777777" w:rsidR="00560F8B" w:rsidRDefault="00560F8B" w:rsidP="00D33ADF">
                                <w:pPr>
                                  <w:pStyle w:val="NoSpacing"/>
                                  <w:tabs>
                                    <w:tab w:val="left" w:pos="66"/>
                                  </w:tabs>
                                  <w:jc w:val="center"/>
                                  <w:rPr>
                                    <w:rFonts w:ascii="Verdana" w:hAnsi="Verdana"/>
                                    <w:color w:val="000000" w:themeColor="text1"/>
                                    <w:sz w:val="28"/>
                                    <w:szCs w:val="28"/>
                                  </w:rPr>
                                </w:pPr>
                              </w:p>
                              <w:p w14:paraId="597D4F87" w14:textId="77777777" w:rsidR="00560F8B" w:rsidRDefault="00560F8B" w:rsidP="00D33ADF">
                                <w:pPr>
                                  <w:pStyle w:val="NoSpacing"/>
                                  <w:tabs>
                                    <w:tab w:val="left" w:pos="66"/>
                                  </w:tabs>
                                  <w:jc w:val="center"/>
                                  <w:rPr>
                                    <w:rFonts w:ascii="Verdana" w:hAnsi="Verdana"/>
                                    <w:color w:val="000000" w:themeColor="text1"/>
                                    <w:sz w:val="28"/>
                                    <w:szCs w:val="28"/>
                                  </w:rPr>
                                </w:pPr>
                              </w:p>
                              <w:p w14:paraId="3760E661" w14:textId="77777777" w:rsidR="00560F8B" w:rsidRPr="009E3B80" w:rsidRDefault="00560F8B" w:rsidP="00D33ADF">
                                <w:pPr>
                                  <w:pStyle w:val="NoSpacing"/>
                                  <w:tabs>
                                    <w:tab w:val="left" w:pos="66"/>
                                  </w:tabs>
                                  <w:jc w:val="center"/>
                                  <w:rPr>
                                    <w:rFonts w:ascii="Verdana" w:hAnsi="Verdana"/>
                                    <w:color w:val="000000" w:themeColor="text1"/>
                                    <w:sz w:val="28"/>
                                    <w:szCs w:val="28"/>
                                  </w:rPr>
                                </w:pPr>
                                <w:proofErr w:type="spellStart"/>
                                <w:r>
                                  <w:rPr>
                                    <w:rFonts w:ascii="Verdana" w:hAnsi="Verdana"/>
                                    <w:color w:val="000000" w:themeColor="text1"/>
                                    <w:sz w:val="28"/>
                                    <w:szCs w:val="28"/>
                                  </w:rPr>
                                  <w:t>Pārresoru</w:t>
                                </w:r>
                                <w:proofErr w:type="spellEnd"/>
                                <w:r>
                                  <w:rPr>
                                    <w:rFonts w:ascii="Verdana" w:hAnsi="Verdana"/>
                                    <w:color w:val="000000" w:themeColor="text1"/>
                                    <w:sz w:val="28"/>
                                    <w:szCs w:val="28"/>
                                  </w:rPr>
                                  <w:t xml:space="preserve"> koordinācijas centrs</w:t>
                                </w:r>
                              </w:p>
                              <w:p w14:paraId="1B72E624" w14:textId="77777777" w:rsidR="00560F8B" w:rsidRPr="0008324D" w:rsidRDefault="00560F8B" w:rsidP="008E3FEC">
                                <w:pPr>
                                  <w:pStyle w:val="NoSpacing"/>
                                  <w:tabs>
                                    <w:tab w:val="left" w:pos="66"/>
                                  </w:tabs>
                                  <w:jc w:val="center"/>
                                  <w:rPr>
                                    <w:color w:val="000000" w:themeColor="text1"/>
                                  </w:rPr>
                                </w:pPr>
                                <w:r w:rsidRPr="009E3B80">
                                  <w:rPr>
                                    <w:rFonts w:ascii="Verdana" w:hAnsi="Verdana"/>
                                    <w:color w:val="000000" w:themeColor="text1"/>
                                    <w:sz w:val="28"/>
                                    <w:szCs w:val="28"/>
                                  </w:rPr>
                                  <w:t>Rīga 20</w:t>
                                </w:r>
                                <w:r>
                                  <w:rPr>
                                    <w:rFonts w:ascii="Verdana" w:hAnsi="Verdana"/>
                                    <w:color w:val="000000" w:themeColor="text1"/>
                                    <w:sz w:val="28"/>
                                    <w:szCs w:val="28"/>
                                  </w:rPr>
                                  <w:t>20</w:t>
                                </w:r>
                              </w:p>
                            </w:tc>
                          </w:tr>
                        </w:tbl>
                        <w:p w14:paraId="1CD3358B" w14:textId="77777777" w:rsidR="00560F8B" w:rsidRDefault="00560F8B"/>
                      </w:txbxContent>
                    </v:textbox>
                    <w10:wrap anchorx="page" anchory="page"/>
                  </v:shape>
                </w:pict>
              </mc:Fallback>
            </mc:AlternateContent>
          </w:r>
        </w:sdtContent>
      </w:sdt>
    </w:p>
    <w:p w14:paraId="5515AC41" w14:textId="77777777" w:rsidR="00492010" w:rsidRPr="00D41D3C" w:rsidRDefault="00C20DCE" w:rsidP="002A5F86">
      <w:pPr>
        <w:pStyle w:val="Title"/>
        <w:rPr>
          <w:b w:val="0"/>
        </w:rPr>
      </w:pPr>
      <w:r w:rsidRPr="00D41D3C">
        <w:lastRenderedPageBreak/>
        <w:t xml:space="preserve">SATURA </w:t>
      </w:r>
      <w:r w:rsidRPr="002A5F86">
        <w:t>RĀDĪTĀJS</w:t>
      </w:r>
    </w:p>
    <w:sdt>
      <w:sdtPr>
        <w:rPr>
          <w:rFonts w:ascii="Calibri" w:eastAsia="Calibri" w:hAnsi="Calibri" w:cs="Calibri"/>
          <w:b w:val="0"/>
          <w:color w:val="auto"/>
          <w:sz w:val="21"/>
          <w:szCs w:val="21"/>
          <w:lang w:val="lv-LV"/>
        </w:rPr>
        <w:id w:val="-2134240973"/>
        <w:docPartObj>
          <w:docPartGallery w:val="Table of Contents"/>
          <w:docPartUnique/>
        </w:docPartObj>
      </w:sdtPr>
      <w:sdtEndPr>
        <w:rPr>
          <w:rFonts w:ascii="Verdana" w:hAnsi="Verdana"/>
          <w:bCs/>
          <w:noProof/>
          <w:sz w:val="19"/>
        </w:rPr>
      </w:sdtEndPr>
      <w:sdtContent>
        <w:p w14:paraId="3B7E1C85" w14:textId="77777777" w:rsidR="00555042" w:rsidRPr="006D1664" w:rsidRDefault="00555042">
          <w:pPr>
            <w:pStyle w:val="TOCHeading"/>
            <w:rPr>
              <w:sz w:val="2"/>
              <w:szCs w:val="20"/>
            </w:rPr>
          </w:pPr>
        </w:p>
        <w:p w14:paraId="7018EB29" w14:textId="180714C5" w:rsidR="001E51C3" w:rsidRPr="001E51C3" w:rsidRDefault="00555042">
          <w:pPr>
            <w:pStyle w:val="TOC1"/>
            <w:rPr>
              <w:rFonts w:asciiTheme="minorHAnsi" w:eastAsiaTheme="minorEastAsia" w:hAnsiTheme="minorHAnsi" w:cstheme="minorBidi"/>
              <w:b w:val="0"/>
              <w:bCs w:val="0"/>
              <w:sz w:val="20"/>
              <w:szCs w:val="22"/>
            </w:rPr>
          </w:pPr>
          <w:r w:rsidRPr="001E51C3">
            <w:rPr>
              <w:sz w:val="16"/>
              <w:szCs w:val="20"/>
            </w:rPr>
            <w:fldChar w:fldCharType="begin"/>
          </w:r>
          <w:r w:rsidRPr="001E51C3">
            <w:rPr>
              <w:sz w:val="16"/>
              <w:szCs w:val="20"/>
            </w:rPr>
            <w:instrText xml:space="preserve"> TOC \o "1-3" \h \z \u </w:instrText>
          </w:r>
          <w:r w:rsidRPr="001E51C3">
            <w:rPr>
              <w:sz w:val="16"/>
              <w:szCs w:val="20"/>
            </w:rPr>
            <w:fldChar w:fldCharType="separate"/>
          </w:r>
          <w:hyperlink w:anchor="_Toc32577308" w:history="1">
            <w:r w:rsidR="001E51C3" w:rsidRPr="001E51C3">
              <w:rPr>
                <w:rStyle w:val="Hyperlink"/>
                <w:sz w:val="19"/>
              </w:rPr>
              <w:t>IZMANTOTIE SAĪSINĀJUMI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_Toc32577308 \h </w:instrText>
            </w:r>
            <w:r w:rsidR="001E51C3" w:rsidRPr="001E51C3">
              <w:rPr>
                <w:webHidden/>
                <w:sz w:val="19"/>
              </w:rPr>
            </w:r>
            <w:r w:rsidR="001E51C3" w:rsidRPr="001E51C3">
              <w:rPr>
                <w:webHidden/>
                <w:sz w:val="19"/>
              </w:rPr>
              <w:fldChar w:fldCharType="separate"/>
            </w:r>
            <w:r w:rsidR="006C25FB">
              <w:rPr>
                <w:webHidden/>
                <w:sz w:val="19"/>
              </w:rPr>
              <w:t>3</w:t>
            </w:r>
            <w:r w:rsidR="001E51C3" w:rsidRPr="001E51C3">
              <w:rPr>
                <w:webHidden/>
                <w:sz w:val="19"/>
              </w:rPr>
              <w:fldChar w:fldCharType="end"/>
            </w:r>
          </w:hyperlink>
        </w:p>
        <w:p w14:paraId="070283BA" w14:textId="14431163" w:rsidR="001E51C3" w:rsidRPr="001E51C3" w:rsidRDefault="00634B4A">
          <w:pPr>
            <w:pStyle w:val="TOC1"/>
            <w:rPr>
              <w:rFonts w:asciiTheme="minorHAnsi" w:eastAsiaTheme="minorEastAsia" w:hAnsiTheme="minorHAnsi" w:cstheme="minorBidi"/>
              <w:b w:val="0"/>
              <w:bCs w:val="0"/>
              <w:sz w:val="20"/>
              <w:szCs w:val="22"/>
            </w:rPr>
          </w:pPr>
          <w:hyperlink w:anchor="_Toc32577309" w:history="1">
            <w:r w:rsidR="001E51C3" w:rsidRPr="001E51C3">
              <w:rPr>
                <w:rStyle w:val="Hyperlink"/>
                <w:sz w:val="19"/>
              </w:rPr>
              <w:t>IEVADS</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_Toc32577309 \h </w:instrText>
            </w:r>
            <w:r w:rsidR="001E51C3" w:rsidRPr="001E51C3">
              <w:rPr>
                <w:webHidden/>
                <w:sz w:val="19"/>
              </w:rPr>
            </w:r>
            <w:r w:rsidR="001E51C3" w:rsidRPr="001E51C3">
              <w:rPr>
                <w:webHidden/>
                <w:sz w:val="19"/>
              </w:rPr>
              <w:fldChar w:fldCharType="separate"/>
            </w:r>
            <w:r w:rsidR="006C25FB">
              <w:rPr>
                <w:webHidden/>
                <w:sz w:val="19"/>
              </w:rPr>
              <w:t>5</w:t>
            </w:r>
            <w:r w:rsidR="001E51C3" w:rsidRPr="001E51C3">
              <w:rPr>
                <w:webHidden/>
                <w:sz w:val="19"/>
              </w:rPr>
              <w:fldChar w:fldCharType="end"/>
            </w:r>
          </w:hyperlink>
        </w:p>
        <w:p w14:paraId="0684258E" w14:textId="35FEFB00" w:rsidR="001E51C3" w:rsidRPr="001E51C3" w:rsidRDefault="00634B4A">
          <w:pPr>
            <w:pStyle w:val="TOC1"/>
            <w:rPr>
              <w:rFonts w:asciiTheme="minorHAnsi" w:eastAsiaTheme="minorEastAsia" w:hAnsiTheme="minorHAnsi" w:cstheme="minorBidi"/>
              <w:b w:val="0"/>
              <w:bCs w:val="0"/>
              <w:sz w:val="20"/>
              <w:szCs w:val="22"/>
            </w:rPr>
          </w:pPr>
          <w:hyperlink w:anchor="_Toc32577310" w:history="1">
            <w:r w:rsidR="001E51C3" w:rsidRPr="001E51C3">
              <w:rPr>
                <w:rStyle w:val="Hyperlink"/>
                <w:sz w:val="19"/>
              </w:rPr>
              <w:t>VĪZIJA PAR LATVIJAS NĀKOTNI 2027. GADĀ</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_Toc32577310 \h </w:instrText>
            </w:r>
            <w:r w:rsidR="001E51C3" w:rsidRPr="001E51C3">
              <w:rPr>
                <w:webHidden/>
                <w:sz w:val="19"/>
              </w:rPr>
            </w:r>
            <w:r w:rsidR="001E51C3" w:rsidRPr="001E51C3">
              <w:rPr>
                <w:webHidden/>
                <w:sz w:val="19"/>
              </w:rPr>
              <w:fldChar w:fldCharType="separate"/>
            </w:r>
            <w:r w:rsidR="006C25FB">
              <w:rPr>
                <w:webHidden/>
                <w:sz w:val="19"/>
              </w:rPr>
              <w:t>6</w:t>
            </w:r>
            <w:r w:rsidR="001E51C3" w:rsidRPr="001E51C3">
              <w:rPr>
                <w:webHidden/>
                <w:sz w:val="19"/>
              </w:rPr>
              <w:fldChar w:fldCharType="end"/>
            </w:r>
          </w:hyperlink>
        </w:p>
        <w:p w14:paraId="16A167CB" w14:textId="420D5F1A" w:rsidR="001E51C3" w:rsidRPr="001E51C3" w:rsidRDefault="00634B4A">
          <w:pPr>
            <w:pStyle w:val="TOC1"/>
            <w:rPr>
              <w:rFonts w:asciiTheme="minorHAnsi" w:eastAsiaTheme="minorEastAsia" w:hAnsiTheme="minorHAnsi" w:cstheme="minorBidi"/>
              <w:b w:val="0"/>
              <w:bCs w:val="0"/>
              <w:sz w:val="20"/>
              <w:szCs w:val="22"/>
            </w:rPr>
          </w:pPr>
          <w:hyperlink w:anchor="_Toc32577311" w:history="1">
            <w:r w:rsidR="001E51C3" w:rsidRPr="001E51C3">
              <w:rPr>
                <w:rStyle w:val="Hyperlink"/>
                <w:sz w:val="19"/>
              </w:rPr>
              <w:t>NAP2027 IETVARS</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_Toc32577311 \h </w:instrText>
            </w:r>
            <w:r w:rsidR="001E51C3" w:rsidRPr="001E51C3">
              <w:rPr>
                <w:webHidden/>
                <w:sz w:val="19"/>
              </w:rPr>
            </w:r>
            <w:r w:rsidR="001E51C3" w:rsidRPr="001E51C3">
              <w:rPr>
                <w:webHidden/>
                <w:sz w:val="19"/>
              </w:rPr>
              <w:fldChar w:fldCharType="separate"/>
            </w:r>
            <w:r w:rsidR="006C25FB">
              <w:rPr>
                <w:webHidden/>
                <w:sz w:val="19"/>
              </w:rPr>
              <w:t>11</w:t>
            </w:r>
            <w:r w:rsidR="001E51C3" w:rsidRPr="001E51C3">
              <w:rPr>
                <w:webHidden/>
                <w:sz w:val="19"/>
              </w:rPr>
              <w:fldChar w:fldCharType="end"/>
            </w:r>
          </w:hyperlink>
        </w:p>
        <w:p w14:paraId="49179ADB" w14:textId="1171E841" w:rsidR="001E51C3" w:rsidRPr="001E51C3" w:rsidRDefault="00634B4A">
          <w:pPr>
            <w:pStyle w:val="TOC1"/>
            <w:rPr>
              <w:rFonts w:asciiTheme="minorHAnsi" w:eastAsiaTheme="minorEastAsia" w:hAnsiTheme="minorHAnsi" w:cstheme="minorBidi"/>
              <w:b w:val="0"/>
              <w:bCs w:val="0"/>
              <w:sz w:val="20"/>
              <w:szCs w:val="22"/>
            </w:rPr>
          </w:pPr>
          <w:hyperlink w:anchor="_Toc32577312" w:history="1">
            <w:r w:rsidR="001E51C3" w:rsidRPr="001E51C3">
              <w:rPr>
                <w:rStyle w:val="Hyperlink"/>
                <w:sz w:val="19"/>
              </w:rPr>
              <w:t>NAP2027 STRATĒĢISKIE MĒRĶI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_Toc32577312 \h </w:instrText>
            </w:r>
            <w:r w:rsidR="001E51C3" w:rsidRPr="001E51C3">
              <w:rPr>
                <w:webHidden/>
                <w:sz w:val="19"/>
              </w:rPr>
            </w:r>
            <w:r w:rsidR="001E51C3" w:rsidRPr="001E51C3">
              <w:rPr>
                <w:webHidden/>
                <w:sz w:val="19"/>
              </w:rPr>
              <w:fldChar w:fldCharType="separate"/>
            </w:r>
            <w:r w:rsidR="006C25FB">
              <w:rPr>
                <w:webHidden/>
                <w:sz w:val="19"/>
              </w:rPr>
              <w:t>12</w:t>
            </w:r>
            <w:r w:rsidR="001E51C3" w:rsidRPr="001E51C3">
              <w:rPr>
                <w:webHidden/>
                <w:sz w:val="19"/>
              </w:rPr>
              <w:fldChar w:fldCharType="end"/>
            </w:r>
          </w:hyperlink>
        </w:p>
        <w:p w14:paraId="299CA1AC" w14:textId="05439D36" w:rsidR="001E51C3" w:rsidRPr="001E51C3" w:rsidRDefault="00634B4A">
          <w:pPr>
            <w:pStyle w:val="TOC1"/>
            <w:rPr>
              <w:rFonts w:asciiTheme="minorHAnsi" w:eastAsiaTheme="minorEastAsia" w:hAnsiTheme="minorHAnsi" w:cstheme="minorBidi"/>
              <w:b w:val="0"/>
              <w:bCs w:val="0"/>
              <w:sz w:val="20"/>
              <w:szCs w:val="22"/>
            </w:rPr>
          </w:pPr>
          <w:hyperlink w:anchor="_Toc32577313" w:history="1">
            <w:r w:rsidR="001E51C3" w:rsidRPr="001E51C3">
              <w:rPr>
                <w:rStyle w:val="Hyperlink"/>
                <w:sz w:val="19"/>
              </w:rPr>
              <w:t>Prioritāte “Stipras ģimenes, veseli un aktīvi cilvēki”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_Toc32577313 \h </w:instrText>
            </w:r>
            <w:r w:rsidR="001E51C3" w:rsidRPr="001E51C3">
              <w:rPr>
                <w:webHidden/>
                <w:sz w:val="19"/>
              </w:rPr>
            </w:r>
            <w:r w:rsidR="001E51C3" w:rsidRPr="001E51C3">
              <w:rPr>
                <w:webHidden/>
                <w:sz w:val="19"/>
              </w:rPr>
              <w:fldChar w:fldCharType="separate"/>
            </w:r>
            <w:r w:rsidR="006C25FB">
              <w:rPr>
                <w:webHidden/>
                <w:sz w:val="19"/>
              </w:rPr>
              <w:t>14</w:t>
            </w:r>
            <w:r w:rsidR="001E51C3" w:rsidRPr="001E51C3">
              <w:rPr>
                <w:webHidden/>
                <w:sz w:val="19"/>
              </w:rPr>
              <w:fldChar w:fldCharType="end"/>
            </w:r>
          </w:hyperlink>
        </w:p>
        <w:p w14:paraId="78F2FC5A" w14:textId="481FE9FF" w:rsidR="001E51C3" w:rsidRPr="005147C5" w:rsidRDefault="00634B4A" w:rsidP="00B21466">
          <w:pPr>
            <w:pStyle w:val="TOC2"/>
            <w:rPr>
              <w:rFonts w:asciiTheme="minorHAnsi" w:hAnsiTheme="minorHAnsi"/>
              <w:noProof/>
            </w:rPr>
          </w:pPr>
          <w:hyperlink w:anchor="_Toc32577314" w:history="1">
            <w:r w:rsidR="001E51C3" w:rsidRPr="001E51C3">
              <w:rPr>
                <w:rStyle w:val="Hyperlink"/>
                <w:noProof/>
                <w:sz w:val="20"/>
              </w:rPr>
              <w:t>Rīcības virziens “Uz cilvēku centrēta veselības aprūpe”</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_Toc32577314 \h </w:instrText>
            </w:r>
            <w:r w:rsidR="001E51C3" w:rsidRPr="005147C5">
              <w:rPr>
                <w:noProof/>
                <w:webHidden/>
              </w:rPr>
            </w:r>
            <w:r w:rsidR="001E51C3" w:rsidRPr="005147C5">
              <w:rPr>
                <w:noProof/>
                <w:webHidden/>
              </w:rPr>
              <w:fldChar w:fldCharType="separate"/>
            </w:r>
            <w:r w:rsidR="006C25FB">
              <w:rPr>
                <w:noProof/>
                <w:webHidden/>
              </w:rPr>
              <w:t>15</w:t>
            </w:r>
            <w:r w:rsidR="001E51C3" w:rsidRPr="005147C5">
              <w:rPr>
                <w:noProof/>
                <w:webHidden/>
              </w:rPr>
              <w:fldChar w:fldCharType="end"/>
            </w:r>
          </w:hyperlink>
        </w:p>
        <w:p w14:paraId="1CC803BB" w14:textId="45AF5E05" w:rsidR="001E51C3" w:rsidRPr="005147C5" w:rsidRDefault="00634B4A" w:rsidP="00B21466">
          <w:pPr>
            <w:pStyle w:val="TOC2"/>
            <w:rPr>
              <w:rFonts w:asciiTheme="minorHAnsi" w:hAnsiTheme="minorHAnsi"/>
              <w:noProof/>
            </w:rPr>
          </w:pPr>
          <w:hyperlink w:anchor="_Toc32577315" w:history="1">
            <w:r w:rsidR="001E51C3" w:rsidRPr="001E51C3">
              <w:rPr>
                <w:rStyle w:val="Hyperlink"/>
                <w:noProof/>
                <w:sz w:val="20"/>
              </w:rPr>
              <w:t>Rīcības virziens “Psiholoģiskā un emocionālā labklājība”</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_Toc32577315 \h </w:instrText>
            </w:r>
            <w:r w:rsidR="001E51C3" w:rsidRPr="005147C5">
              <w:rPr>
                <w:noProof/>
                <w:webHidden/>
              </w:rPr>
            </w:r>
            <w:r w:rsidR="001E51C3" w:rsidRPr="005147C5">
              <w:rPr>
                <w:noProof/>
                <w:webHidden/>
              </w:rPr>
              <w:fldChar w:fldCharType="separate"/>
            </w:r>
            <w:r w:rsidR="006C25FB">
              <w:rPr>
                <w:noProof/>
                <w:webHidden/>
              </w:rPr>
              <w:t>19</w:t>
            </w:r>
            <w:r w:rsidR="001E51C3" w:rsidRPr="005147C5">
              <w:rPr>
                <w:noProof/>
                <w:webHidden/>
              </w:rPr>
              <w:fldChar w:fldCharType="end"/>
            </w:r>
          </w:hyperlink>
        </w:p>
        <w:p w14:paraId="4043DA4D" w14:textId="48F206AC" w:rsidR="001E51C3" w:rsidRPr="005147C5" w:rsidRDefault="00634B4A" w:rsidP="00B21466">
          <w:pPr>
            <w:pStyle w:val="TOC2"/>
            <w:rPr>
              <w:rFonts w:asciiTheme="minorHAnsi" w:hAnsiTheme="minorHAnsi"/>
              <w:noProof/>
            </w:rPr>
          </w:pPr>
          <w:hyperlink w:anchor="_Toc32577316" w:history="1">
            <w:r w:rsidR="001E51C3" w:rsidRPr="001E51C3">
              <w:rPr>
                <w:rStyle w:val="Hyperlink"/>
                <w:noProof/>
                <w:sz w:val="20"/>
              </w:rPr>
              <w:t>Rīcības virziens “Stipras ģimenes paaudzēs”</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_Toc32577316 \h </w:instrText>
            </w:r>
            <w:r w:rsidR="001E51C3" w:rsidRPr="005147C5">
              <w:rPr>
                <w:noProof/>
                <w:webHidden/>
              </w:rPr>
            </w:r>
            <w:r w:rsidR="001E51C3" w:rsidRPr="005147C5">
              <w:rPr>
                <w:noProof/>
                <w:webHidden/>
              </w:rPr>
              <w:fldChar w:fldCharType="separate"/>
            </w:r>
            <w:r w:rsidR="006C25FB">
              <w:rPr>
                <w:noProof/>
                <w:webHidden/>
              </w:rPr>
              <w:t>23</w:t>
            </w:r>
            <w:r w:rsidR="001E51C3" w:rsidRPr="005147C5">
              <w:rPr>
                <w:noProof/>
                <w:webHidden/>
              </w:rPr>
              <w:fldChar w:fldCharType="end"/>
            </w:r>
          </w:hyperlink>
        </w:p>
        <w:p w14:paraId="061A8CC0" w14:textId="51FD0767" w:rsidR="001E51C3" w:rsidRPr="005147C5" w:rsidRDefault="00634B4A" w:rsidP="00B21466">
          <w:pPr>
            <w:pStyle w:val="TOC2"/>
            <w:rPr>
              <w:rFonts w:asciiTheme="minorHAnsi" w:hAnsiTheme="minorHAnsi"/>
              <w:noProof/>
            </w:rPr>
          </w:pPr>
          <w:hyperlink w:anchor="_Toc32577317" w:history="1">
            <w:r w:rsidR="001E51C3" w:rsidRPr="001E51C3">
              <w:rPr>
                <w:rStyle w:val="Hyperlink"/>
                <w:noProof/>
                <w:sz w:val="20"/>
              </w:rPr>
              <w:t>Rīcības virziens “Sociālā iekļaušana”</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_Toc32577317 \h </w:instrText>
            </w:r>
            <w:r w:rsidR="001E51C3" w:rsidRPr="005147C5">
              <w:rPr>
                <w:noProof/>
                <w:webHidden/>
              </w:rPr>
            </w:r>
            <w:r w:rsidR="001E51C3" w:rsidRPr="005147C5">
              <w:rPr>
                <w:noProof/>
                <w:webHidden/>
              </w:rPr>
              <w:fldChar w:fldCharType="separate"/>
            </w:r>
            <w:r w:rsidR="006C25FB">
              <w:rPr>
                <w:noProof/>
                <w:webHidden/>
              </w:rPr>
              <w:t>25</w:t>
            </w:r>
            <w:r w:rsidR="001E51C3" w:rsidRPr="005147C5">
              <w:rPr>
                <w:noProof/>
                <w:webHidden/>
              </w:rPr>
              <w:fldChar w:fldCharType="end"/>
            </w:r>
          </w:hyperlink>
        </w:p>
        <w:p w14:paraId="43964DE2" w14:textId="09C5D798" w:rsidR="001E51C3" w:rsidRPr="001E51C3" w:rsidRDefault="00634B4A">
          <w:pPr>
            <w:pStyle w:val="TOC1"/>
            <w:rPr>
              <w:rFonts w:asciiTheme="minorHAnsi" w:eastAsiaTheme="minorEastAsia" w:hAnsiTheme="minorHAnsi" w:cstheme="minorBidi"/>
              <w:b w:val="0"/>
              <w:bCs w:val="0"/>
              <w:sz w:val="20"/>
              <w:szCs w:val="22"/>
            </w:rPr>
          </w:pPr>
          <w:hyperlink w:anchor="_Toc32577318" w:history="1">
            <w:r w:rsidR="001E51C3" w:rsidRPr="001E51C3">
              <w:rPr>
                <w:rStyle w:val="Hyperlink"/>
                <w:sz w:val="19"/>
              </w:rPr>
              <w:t>Prioritāte “Zināšanas un prasmes personības un valsts izaugsmei”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_Toc32577318 \h </w:instrText>
            </w:r>
            <w:r w:rsidR="001E51C3" w:rsidRPr="001E51C3">
              <w:rPr>
                <w:webHidden/>
                <w:sz w:val="19"/>
              </w:rPr>
            </w:r>
            <w:r w:rsidR="001E51C3" w:rsidRPr="001E51C3">
              <w:rPr>
                <w:webHidden/>
                <w:sz w:val="19"/>
              </w:rPr>
              <w:fldChar w:fldCharType="separate"/>
            </w:r>
            <w:r w:rsidR="006C25FB">
              <w:rPr>
                <w:webHidden/>
                <w:sz w:val="19"/>
              </w:rPr>
              <w:t>30</w:t>
            </w:r>
            <w:r w:rsidR="001E51C3" w:rsidRPr="001E51C3">
              <w:rPr>
                <w:webHidden/>
                <w:sz w:val="19"/>
              </w:rPr>
              <w:fldChar w:fldCharType="end"/>
            </w:r>
          </w:hyperlink>
        </w:p>
        <w:p w14:paraId="7836B06A" w14:textId="6A3DA5FF" w:rsidR="001E51C3" w:rsidRPr="005147C5" w:rsidRDefault="00634B4A" w:rsidP="00B21466">
          <w:pPr>
            <w:pStyle w:val="TOC2"/>
            <w:rPr>
              <w:rFonts w:asciiTheme="minorHAnsi" w:hAnsiTheme="minorHAnsi"/>
              <w:noProof/>
            </w:rPr>
          </w:pPr>
          <w:hyperlink w:anchor="_Toc32577319" w:history="1">
            <w:r w:rsidR="001E51C3" w:rsidRPr="001E51C3">
              <w:rPr>
                <w:rStyle w:val="Hyperlink"/>
                <w:noProof/>
                <w:sz w:val="20"/>
              </w:rPr>
              <w:t>Rīcības virziens “Zinātne sabiedrības attīstībai, tautsaimniecības izaugsmei un drošībai”</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_Toc32577319 \h </w:instrText>
            </w:r>
            <w:r w:rsidR="001E51C3" w:rsidRPr="005147C5">
              <w:rPr>
                <w:noProof/>
                <w:webHidden/>
              </w:rPr>
            </w:r>
            <w:r w:rsidR="001E51C3" w:rsidRPr="005147C5">
              <w:rPr>
                <w:noProof/>
                <w:webHidden/>
              </w:rPr>
              <w:fldChar w:fldCharType="separate"/>
            </w:r>
            <w:r w:rsidR="006C25FB">
              <w:rPr>
                <w:noProof/>
                <w:webHidden/>
              </w:rPr>
              <w:t>31</w:t>
            </w:r>
            <w:r w:rsidR="001E51C3" w:rsidRPr="005147C5">
              <w:rPr>
                <w:noProof/>
                <w:webHidden/>
              </w:rPr>
              <w:fldChar w:fldCharType="end"/>
            </w:r>
          </w:hyperlink>
        </w:p>
        <w:p w14:paraId="651AC020" w14:textId="796CA269" w:rsidR="001E51C3" w:rsidRPr="005147C5" w:rsidRDefault="00634B4A" w:rsidP="00B21466">
          <w:pPr>
            <w:pStyle w:val="TOC2"/>
            <w:rPr>
              <w:rFonts w:asciiTheme="minorHAnsi" w:hAnsiTheme="minorHAnsi"/>
              <w:noProof/>
            </w:rPr>
          </w:pPr>
          <w:hyperlink w:anchor="_Toc32577320" w:history="1">
            <w:r w:rsidR="001E51C3" w:rsidRPr="001E51C3">
              <w:rPr>
                <w:rStyle w:val="Hyperlink"/>
                <w:noProof/>
                <w:sz w:val="20"/>
              </w:rPr>
              <w:t>Rīcības virziens “Kvalitatīva, pieejama, iekļaujoša izglītība”</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_Toc32577320 \h </w:instrText>
            </w:r>
            <w:r w:rsidR="001E51C3" w:rsidRPr="005147C5">
              <w:rPr>
                <w:noProof/>
                <w:webHidden/>
              </w:rPr>
            </w:r>
            <w:r w:rsidR="001E51C3" w:rsidRPr="005147C5">
              <w:rPr>
                <w:noProof/>
                <w:webHidden/>
              </w:rPr>
              <w:fldChar w:fldCharType="separate"/>
            </w:r>
            <w:r w:rsidR="006C25FB">
              <w:rPr>
                <w:noProof/>
                <w:webHidden/>
              </w:rPr>
              <w:t>34</w:t>
            </w:r>
            <w:r w:rsidR="001E51C3" w:rsidRPr="005147C5">
              <w:rPr>
                <w:noProof/>
                <w:webHidden/>
              </w:rPr>
              <w:fldChar w:fldCharType="end"/>
            </w:r>
          </w:hyperlink>
        </w:p>
        <w:p w14:paraId="4E4981F0" w14:textId="7AE97675" w:rsidR="001E51C3" w:rsidRPr="001E51C3" w:rsidRDefault="00634B4A">
          <w:pPr>
            <w:pStyle w:val="TOC3"/>
            <w:rPr>
              <w:rFonts w:asciiTheme="minorHAnsi" w:eastAsiaTheme="minorEastAsia" w:hAnsiTheme="minorHAnsi" w:cstheme="minorBidi"/>
              <w:noProof/>
              <w:sz w:val="20"/>
            </w:rPr>
          </w:pPr>
          <w:hyperlink w:anchor="_Toc32577321" w:history="1">
            <w:r w:rsidR="001E51C3" w:rsidRPr="001E51C3">
              <w:rPr>
                <w:rStyle w:val="Hyperlink"/>
                <w:rFonts w:eastAsia="Verdana"/>
                <w:noProof/>
                <w:sz w:val="20"/>
              </w:rPr>
              <w:t xml:space="preserve">“Izglītības kvalitāte un </w:t>
            </w:r>
            <w:r w:rsidR="001E51C3" w:rsidRPr="001E51C3">
              <w:rPr>
                <w:rStyle w:val="Hyperlink"/>
                <w:noProof/>
                <w:sz w:val="20"/>
              </w:rPr>
              <w:t>izglītības</w:t>
            </w:r>
            <w:r w:rsidR="001E51C3" w:rsidRPr="001E51C3">
              <w:rPr>
                <w:rStyle w:val="Hyperlink"/>
                <w:rFonts w:eastAsia="Verdana"/>
                <w:noProof/>
                <w:sz w:val="20"/>
              </w:rPr>
              <w:t xml:space="preserve"> sistēmas efektīva pārvaldība”</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_Toc32577321 \h </w:instrText>
            </w:r>
            <w:r w:rsidR="001E51C3" w:rsidRPr="001E51C3">
              <w:rPr>
                <w:noProof/>
                <w:webHidden/>
                <w:sz w:val="20"/>
              </w:rPr>
            </w:r>
            <w:r w:rsidR="001E51C3" w:rsidRPr="001E51C3">
              <w:rPr>
                <w:noProof/>
                <w:webHidden/>
                <w:sz w:val="20"/>
              </w:rPr>
              <w:fldChar w:fldCharType="separate"/>
            </w:r>
            <w:r w:rsidR="006C25FB">
              <w:rPr>
                <w:noProof/>
                <w:webHidden/>
                <w:sz w:val="20"/>
              </w:rPr>
              <w:t>34</w:t>
            </w:r>
            <w:r w:rsidR="001E51C3" w:rsidRPr="001E51C3">
              <w:rPr>
                <w:noProof/>
                <w:webHidden/>
                <w:sz w:val="20"/>
              </w:rPr>
              <w:fldChar w:fldCharType="end"/>
            </w:r>
          </w:hyperlink>
        </w:p>
        <w:p w14:paraId="750AA6C1" w14:textId="01F89852" w:rsidR="001E51C3" w:rsidRPr="001E51C3" w:rsidRDefault="00634B4A">
          <w:pPr>
            <w:pStyle w:val="TOC3"/>
            <w:rPr>
              <w:rFonts w:asciiTheme="minorHAnsi" w:eastAsiaTheme="minorEastAsia" w:hAnsiTheme="minorHAnsi" w:cstheme="minorBidi"/>
              <w:noProof/>
              <w:sz w:val="20"/>
            </w:rPr>
          </w:pPr>
          <w:hyperlink w:anchor="_Toc32577322" w:history="1">
            <w:r w:rsidR="001E51C3" w:rsidRPr="001E51C3">
              <w:rPr>
                <w:rStyle w:val="Hyperlink"/>
                <w:noProof/>
                <w:sz w:val="20"/>
              </w:rPr>
              <w:t>“Izglītība ekonomikas izaugsmei”</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_Toc32577322 \h </w:instrText>
            </w:r>
            <w:r w:rsidR="001E51C3" w:rsidRPr="001E51C3">
              <w:rPr>
                <w:noProof/>
                <w:webHidden/>
                <w:sz w:val="20"/>
              </w:rPr>
            </w:r>
            <w:r w:rsidR="001E51C3" w:rsidRPr="001E51C3">
              <w:rPr>
                <w:noProof/>
                <w:webHidden/>
                <w:sz w:val="20"/>
              </w:rPr>
              <w:fldChar w:fldCharType="separate"/>
            </w:r>
            <w:r w:rsidR="006C25FB">
              <w:rPr>
                <w:noProof/>
                <w:webHidden/>
                <w:sz w:val="20"/>
              </w:rPr>
              <w:t>37</w:t>
            </w:r>
            <w:r w:rsidR="001E51C3" w:rsidRPr="001E51C3">
              <w:rPr>
                <w:noProof/>
                <w:webHidden/>
                <w:sz w:val="20"/>
              </w:rPr>
              <w:fldChar w:fldCharType="end"/>
            </w:r>
          </w:hyperlink>
        </w:p>
        <w:p w14:paraId="34AC40C3" w14:textId="59ADA595" w:rsidR="001E51C3" w:rsidRPr="001E51C3" w:rsidRDefault="00634B4A">
          <w:pPr>
            <w:pStyle w:val="TOC3"/>
            <w:rPr>
              <w:rFonts w:asciiTheme="minorHAnsi" w:eastAsiaTheme="minorEastAsia" w:hAnsiTheme="minorHAnsi" w:cstheme="minorBidi"/>
              <w:noProof/>
              <w:sz w:val="20"/>
            </w:rPr>
          </w:pPr>
          <w:hyperlink w:anchor="_Toc32577323" w:history="1">
            <w:r w:rsidR="001E51C3" w:rsidRPr="001E51C3">
              <w:rPr>
                <w:rStyle w:val="Hyperlink"/>
                <w:noProof/>
                <w:sz w:val="20"/>
              </w:rPr>
              <w:t>“Pieaugušo izglītība</w:t>
            </w:r>
            <w:r w:rsidR="001E51C3" w:rsidRPr="001E51C3">
              <w:rPr>
                <w:rStyle w:val="Hyperlink"/>
                <w:b/>
                <w:bCs/>
                <w:noProof/>
                <w:sz w:val="20"/>
              </w:rPr>
              <w:t>”</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_Toc32577323 \h </w:instrText>
            </w:r>
            <w:r w:rsidR="001E51C3" w:rsidRPr="001E51C3">
              <w:rPr>
                <w:noProof/>
                <w:webHidden/>
                <w:sz w:val="20"/>
              </w:rPr>
            </w:r>
            <w:r w:rsidR="001E51C3" w:rsidRPr="001E51C3">
              <w:rPr>
                <w:noProof/>
                <w:webHidden/>
                <w:sz w:val="20"/>
              </w:rPr>
              <w:fldChar w:fldCharType="separate"/>
            </w:r>
            <w:r w:rsidR="006C25FB">
              <w:rPr>
                <w:noProof/>
                <w:webHidden/>
                <w:sz w:val="20"/>
              </w:rPr>
              <w:t>39</w:t>
            </w:r>
            <w:r w:rsidR="001E51C3" w:rsidRPr="001E51C3">
              <w:rPr>
                <w:noProof/>
                <w:webHidden/>
                <w:sz w:val="20"/>
              </w:rPr>
              <w:fldChar w:fldCharType="end"/>
            </w:r>
          </w:hyperlink>
        </w:p>
        <w:p w14:paraId="4F3D3C0D" w14:textId="1D55B482" w:rsidR="001E51C3" w:rsidRPr="001E51C3" w:rsidRDefault="00634B4A">
          <w:pPr>
            <w:pStyle w:val="TOC3"/>
            <w:rPr>
              <w:rFonts w:asciiTheme="minorHAnsi" w:eastAsiaTheme="minorEastAsia" w:hAnsiTheme="minorHAnsi" w:cstheme="minorBidi"/>
              <w:noProof/>
              <w:sz w:val="20"/>
            </w:rPr>
          </w:pPr>
          <w:hyperlink w:anchor="_Toc32577324" w:history="1">
            <w:r w:rsidR="001E51C3" w:rsidRPr="001E51C3">
              <w:rPr>
                <w:rStyle w:val="Hyperlink"/>
                <w:noProof/>
                <w:sz w:val="20"/>
              </w:rPr>
              <w:t>“Iekļaujoša izglītības vide”</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_Toc32577324 \h </w:instrText>
            </w:r>
            <w:r w:rsidR="001E51C3" w:rsidRPr="001E51C3">
              <w:rPr>
                <w:noProof/>
                <w:webHidden/>
                <w:sz w:val="20"/>
              </w:rPr>
            </w:r>
            <w:r w:rsidR="001E51C3" w:rsidRPr="001E51C3">
              <w:rPr>
                <w:noProof/>
                <w:webHidden/>
                <w:sz w:val="20"/>
              </w:rPr>
              <w:fldChar w:fldCharType="separate"/>
            </w:r>
            <w:r w:rsidR="006C25FB">
              <w:rPr>
                <w:noProof/>
                <w:webHidden/>
                <w:sz w:val="20"/>
              </w:rPr>
              <w:t>40</w:t>
            </w:r>
            <w:r w:rsidR="001E51C3" w:rsidRPr="001E51C3">
              <w:rPr>
                <w:noProof/>
                <w:webHidden/>
                <w:sz w:val="20"/>
              </w:rPr>
              <w:fldChar w:fldCharType="end"/>
            </w:r>
          </w:hyperlink>
        </w:p>
        <w:p w14:paraId="7B3595F0" w14:textId="1A4CD4A4" w:rsidR="001E51C3" w:rsidRPr="001E51C3" w:rsidRDefault="00634B4A">
          <w:pPr>
            <w:pStyle w:val="TOC1"/>
            <w:rPr>
              <w:rFonts w:asciiTheme="minorHAnsi" w:eastAsiaTheme="minorEastAsia" w:hAnsiTheme="minorHAnsi" w:cstheme="minorBidi"/>
              <w:b w:val="0"/>
              <w:bCs w:val="0"/>
              <w:sz w:val="20"/>
              <w:szCs w:val="22"/>
            </w:rPr>
          </w:pPr>
          <w:hyperlink w:anchor="_Toc32577325" w:history="1">
            <w:r w:rsidR="001E51C3" w:rsidRPr="001E51C3">
              <w:rPr>
                <w:rStyle w:val="Hyperlink"/>
                <w:sz w:val="19"/>
              </w:rPr>
              <w:t>Prioritāte “Uzņēmumu konkurētspēja un materiālā labklājība”</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_Toc32577325 \h </w:instrText>
            </w:r>
            <w:r w:rsidR="001E51C3" w:rsidRPr="001E51C3">
              <w:rPr>
                <w:webHidden/>
                <w:sz w:val="19"/>
              </w:rPr>
            </w:r>
            <w:r w:rsidR="001E51C3" w:rsidRPr="001E51C3">
              <w:rPr>
                <w:webHidden/>
                <w:sz w:val="19"/>
              </w:rPr>
              <w:fldChar w:fldCharType="separate"/>
            </w:r>
            <w:r w:rsidR="006C25FB">
              <w:rPr>
                <w:webHidden/>
                <w:sz w:val="19"/>
              </w:rPr>
              <w:t>43</w:t>
            </w:r>
            <w:r w:rsidR="001E51C3" w:rsidRPr="001E51C3">
              <w:rPr>
                <w:webHidden/>
                <w:sz w:val="19"/>
              </w:rPr>
              <w:fldChar w:fldCharType="end"/>
            </w:r>
          </w:hyperlink>
        </w:p>
        <w:p w14:paraId="51C60283" w14:textId="53B43172" w:rsidR="001E51C3" w:rsidRPr="005147C5" w:rsidRDefault="00634B4A" w:rsidP="00B21466">
          <w:pPr>
            <w:pStyle w:val="TOC2"/>
            <w:rPr>
              <w:rFonts w:asciiTheme="minorHAnsi" w:hAnsiTheme="minorHAnsi"/>
              <w:noProof/>
            </w:rPr>
          </w:pPr>
          <w:hyperlink w:anchor="_Toc32577326" w:history="1">
            <w:r w:rsidR="001E51C3" w:rsidRPr="001E51C3">
              <w:rPr>
                <w:rStyle w:val="Hyperlink"/>
                <w:noProof/>
                <w:sz w:val="20"/>
              </w:rPr>
              <w:t>Rīcības virziens “Produktivitāte, inovācija un eksports”</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_Toc32577326 \h </w:instrText>
            </w:r>
            <w:r w:rsidR="001E51C3" w:rsidRPr="005147C5">
              <w:rPr>
                <w:noProof/>
                <w:webHidden/>
              </w:rPr>
            </w:r>
            <w:r w:rsidR="001E51C3" w:rsidRPr="005147C5">
              <w:rPr>
                <w:noProof/>
                <w:webHidden/>
              </w:rPr>
              <w:fldChar w:fldCharType="separate"/>
            </w:r>
            <w:r w:rsidR="006C25FB">
              <w:rPr>
                <w:noProof/>
                <w:webHidden/>
              </w:rPr>
              <w:t>44</w:t>
            </w:r>
            <w:r w:rsidR="001E51C3" w:rsidRPr="005147C5">
              <w:rPr>
                <w:noProof/>
                <w:webHidden/>
              </w:rPr>
              <w:fldChar w:fldCharType="end"/>
            </w:r>
          </w:hyperlink>
        </w:p>
        <w:p w14:paraId="345B2BD7" w14:textId="07831EC1" w:rsidR="001E51C3" w:rsidRPr="005147C5" w:rsidRDefault="00634B4A" w:rsidP="00B21466">
          <w:pPr>
            <w:pStyle w:val="TOC2"/>
            <w:rPr>
              <w:rFonts w:asciiTheme="minorHAnsi" w:hAnsiTheme="minorHAnsi"/>
              <w:noProof/>
            </w:rPr>
          </w:pPr>
          <w:hyperlink w:anchor="_Toc32577327" w:history="1">
            <w:r w:rsidR="001E51C3" w:rsidRPr="001E51C3">
              <w:rPr>
                <w:rStyle w:val="Hyperlink"/>
                <w:noProof/>
                <w:sz w:val="20"/>
              </w:rPr>
              <w:t>Rīcības virziens “Darbs un ienākumi”</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_Toc32577327 \h </w:instrText>
            </w:r>
            <w:r w:rsidR="001E51C3" w:rsidRPr="005147C5">
              <w:rPr>
                <w:noProof/>
                <w:webHidden/>
              </w:rPr>
            </w:r>
            <w:r w:rsidR="001E51C3" w:rsidRPr="005147C5">
              <w:rPr>
                <w:noProof/>
                <w:webHidden/>
              </w:rPr>
              <w:fldChar w:fldCharType="separate"/>
            </w:r>
            <w:r w:rsidR="006C25FB">
              <w:rPr>
                <w:noProof/>
                <w:webHidden/>
              </w:rPr>
              <w:t>47</w:t>
            </w:r>
            <w:r w:rsidR="001E51C3" w:rsidRPr="005147C5">
              <w:rPr>
                <w:noProof/>
                <w:webHidden/>
              </w:rPr>
              <w:fldChar w:fldCharType="end"/>
            </w:r>
          </w:hyperlink>
        </w:p>
        <w:p w14:paraId="28AD9F30" w14:textId="2869739A" w:rsidR="001E51C3" w:rsidRPr="005147C5" w:rsidRDefault="00634B4A" w:rsidP="00B21466">
          <w:pPr>
            <w:pStyle w:val="TOC2"/>
            <w:rPr>
              <w:rFonts w:asciiTheme="minorHAnsi" w:hAnsiTheme="minorHAnsi"/>
              <w:noProof/>
            </w:rPr>
          </w:pPr>
          <w:hyperlink w:anchor="_Toc32577328" w:history="1">
            <w:r w:rsidR="001E51C3" w:rsidRPr="001E51C3">
              <w:rPr>
                <w:rStyle w:val="Hyperlink"/>
                <w:noProof/>
                <w:sz w:val="20"/>
              </w:rPr>
              <w:t>Rīcības virziens “Kapitāls un uzņēmējdarbības vide”</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_Toc32577328 \h </w:instrText>
            </w:r>
            <w:r w:rsidR="001E51C3" w:rsidRPr="005147C5">
              <w:rPr>
                <w:noProof/>
                <w:webHidden/>
              </w:rPr>
            </w:r>
            <w:r w:rsidR="001E51C3" w:rsidRPr="005147C5">
              <w:rPr>
                <w:noProof/>
                <w:webHidden/>
              </w:rPr>
              <w:fldChar w:fldCharType="separate"/>
            </w:r>
            <w:r w:rsidR="006C25FB">
              <w:rPr>
                <w:noProof/>
                <w:webHidden/>
              </w:rPr>
              <w:t>51</w:t>
            </w:r>
            <w:r w:rsidR="001E51C3" w:rsidRPr="005147C5">
              <w:rPr>
                <w:noProof/>
                <w:webHidden/>
              </w:rPr>
              <w:fldChar w:fldCharType="end"/>
            </w:r>
          </w:hyperlink>
        </w:p>
        <w:p w14:paraId="27C0C43D" w14:textId="70C137A5" w:rsidR="001E51C3" w:rsidRPr="001E51C3" w:rsidRDefault="00634B4A">
          <w:pPr>
            <w:pStyle w:val="TOC1"/>
            <w:rPr>
              <w:rFonts w:asciiTheme="minorHAnsi" w:eastAsiaTheme="minorEastAsia" w:hAnsiTheme="minorHAnsi" w:cstheme="minorBidi"/>
              <w:b w:val="0"/>
              <w:bCs w:val="0"/>
              <w:sz w:val="20"/>
              <w:szCs w:val="22"/>
            </w:rPr>
          </w:pPr>
          <w:hyperlink w:anchor="_Toc32577329" w:history="1">
            <w:r w:rsidR="001E51C3" w:rsidRPr="001E51C3">
              <w:rPr>
                <w:rStyle w:val="Hyperlink"/>
                <w:sz w:val="19"/>
              </w:rPr>
              <w:t>Prioritāte “Kvalitatīva dzīves vide un teritoriju attīstība”</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_Toc32577329 \h </w:instrText>
            </w:r>
            <w:r w:rsidR="001E51C3" w:rsidRPr="001E51C3">
              <w:rPr>
                <w:webHidden/>
                <w:sz w:val="19"/>
              </w:rPr>
            </w:r>
            <w:r w:rsidR="001E51C3" w:rsidRPr="001E51C3">
              <w:rPr>
                <w:webHidden/>
                <w:sz w:val="19"/>
              </w:rPr>
              <w:fldChar w:fldCharType="separate"/>
            </w:r>
            <w:r w:rsidR="006C25FB">
              <w:rPr>
                <w:webHidden/>
                <w:sz w:val="19"/>
              </w:rPr>
              <w:t>55</w:t>
            </w:r>
            <w:r w:rsidR="001E51C3" w:rsidRPr="001E51C3">
              <w:rPr>
                <w:webHidden/>
                <w:sz w:val="19"/>
              </w:rPr>
              <w:fldChar w:fldCharType="end"/>
            </w:r>
          </w:hyperlink>
        </w:p>
        <w:p w14:paraId="29351CCC" w14:textId="62131556" w:rsidR="001E51C3" w:rsidRPr="005147C5" w:rsidRDefault="00634B4A" w:rsidP="00B21466">
          <w:pPr>
            <w:pStyle w:val="TOC2"/>
            <w:rPr>
              <w:rFonts w:asciiTheme="minorHAnsi" w:hAnsiTheme="minorHAnsi"/>
              <w:noProof/>
            </w:rPr>
          </w:pPr>
          <w:hyperlink w:anchor="_Toc32577330" w:history="1">
            <w:r w:rsidR="001E51C3" w:rsidRPr="001E51C3">
              <w:rPr>
                <w:rStyle w:val="Hyperlink"/>
                <w:noProof/>
                <w:sz w:val="20"/>
              </w:rPr>
              <w:t xml:space="preserve">Rīcības virziens “Daba un </w:t>
            </w:r>
            <w:r w:rsidR="00CC3069">
              <w:rPr>
                <w:rStyle w:val="Hyperlink"/>
                <w:noProof/>
                <w:sz w:val="20"/>
              </w:rPr>
              <w:t>v</w:t>
            </w:r>
            <w:r w:rsidR="001E51C3" w:rsidRPr="001E51C3">
              <w:rPr>
                <w:rStyle w:val="Hyperlink"/>
                <w:noProof/>
                <w:sz w:val="20"/>
              </w:rPr>
              <w:t>ide – “Zaļais kurss””</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_Toc32577330 \h </w:instrText>
            </w:r>
            <w:r w:rsidR="001E51C3" w:rsidRPr="005147C5">
              <w:rPr>
                <w:noProof/>
                <w:webHidden/>
              </w:rPr>
            </w:r>
            <w:r w:rsidR="001E51C3" w:rsidRPr="005147C5">
              <w:rPr>
                <w:noProof/>
                <w:webHidden/>
              </w:rPr>
              <w:fldChar w:fldCharType="separate"/>
            </w:r>
            <w:r w:rsidR="006C25FB">
              <w:rPr>
                <w:noProof/>
                <w:webHidden/>
              </w:rPr>
              <w:t>57</w:t>
            </w:r>
            <w:r w:rsidR="001E51C3" w:rsidRPr="005147C5">
              <w:rPr>
                <w:noProof/>
                <w:webHidden/>
              </w:rPr>
              <w:fldChar w:fldCharType="end"/>
            </w:r>
          </w:hyperlink>
        </w:p>
        <w:p w14:paraId="759E8045" w14:textId="17254BB8" w:rsidR="001E51C3" w:rsidRPr="005147C5" w:rsidRDefault="00634B4A" w:rsidP="00B21466">
          <w:pPr>
            <w:pStyle w:val="TOC2"/>
            <w:rPr>
              <w:rFonts w:asciiTheme="minorHAnsi" w:hAnsiTheme="minorHAnsi"/>
              <w:noProof/>
            </w:rPr>
          </w:pPr>
          <w:hyperlink w:anchor="_Toc32577331" w:history="1">
            <w:r w:rsidR="001E51C3" w:rsidRPr="001E51C3">
              <w:rPr>
                <w:rStyle w:val="Hyperlink"/>
                <w:rFonts w:eastAsia="Verdana"/>
                <w:noProof/>
                <w:sz w:val="20"/>
              </w:rPr>
              <w:t>Rīcības virziens “</w:t>
            </w:r>
            <w:r w:rsidR="001E51C3" w:rsidRPr="001E51C3">
              <w:rPr>
                <w:rStyle w:val="Hyperlink"/>
                <w:noProof/>
                <w:sz w:val="20"/>
              </w:rPr>
              <w:t>Tehnoloģiskā</w:t>
            </w:r>
            <w:r w:rsidR="001E51C3" w:rsidRPr="001E51C3">
              <w:rPr>
                <w:rStyle w:val="Hyperlink"/>
                <w:rFonts w:eastAsia="Verdana"/>
                <w:noProof/>
                <w:sz w:val="20"/>
              </w:rPr>
              <w:t xml:space="preserve"> vide un pakalpojumi”</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_Toc32577331 \h </w:instrText>
            </w:r>
            <w:r w:rsidR="001E51C3" w:rsidRPr="005147C5">
              <w:rPr>
                <w:noProof/>
                <w:webHidden/>
              </w:rPr>
            </w:r>
            <w:r w:rsidR="001E51C3" w:rsidRPr="005147C5">
              <w:rPr>
                <w:noProof/>
                <w:webHidden/>
              </w:rPr>
              <w:fldChar w:fldCharType="separate"/>
            </w:r>
            <w:r w:rsidR="006C25FB">
              <w:rPr>
                <w:noProof/>
                <w:webHidden/>
              </w:rPr>
              <w:t>64</w:t>
            </w:r>
            <w:r w:rsidR="001E51C3" w:rsidRPr="005147C5">
              <w:rPr>
                <w:noProof/>
                <w:webHidden/>
              </w:rPr>
              <w:fldChar w:fldCharType="end"/>
            </w:r>
          </w:hyperlink>
        </w:p>
        <w:p w14:paraId="5CABBFD1" w14:textId="4AE6F3EF" w:rsidR="001E51C3" w:rsidRPr="005147C5" w:rsidRDefault="00634B4A" w:rsidP="00B21466">
          <w:pPr>
            <w:pStyle w:val="TOC2"/>
            <w:rPr>
              <w:rFonts w:asciiTheme="minorHAnsi" w:hAnsiTheme="minorHAnsi"/>
              <w:noProof/>
            </w:rPr>
          </w:pPr>
          <w:hyperlink w:anchor="_Toc32577332" w:history="1">
            <w:r w:rsidR="001E51C3" w:rsidRPr="001E51C3">
              <w:rPr>
                <w:rStyle w:val="Hyperlink"/>
                <w:noProof/>
                <w:sz w:val="20"/>
              </w:rPr>
              <w:t xml:space="preserve">Rīcības virziens </w:t>
            </w:r>
            <w:r w:rsidR="001E51C3" w:rsidRPr="001E51C3">
              <w:rPr>
                <w:rStyle w:val="Hyperlink"/>
                <w:rFonts w:eastAsia="Verdana"/>
                <w:noProof/>
                <w:sz w:val="20"/>
              </w:rPr>
              <w:t>“</w:t>
            </w:r>
            <w:r w:rsidR="001E51C3" w:rsidRPr="001E51C3">
              <w:rPr>
                <w:rStyle w:val="Hyperlink"/>
                <w:noProof/>
                <w:sz w:val="20"/>
              </w:rPr>
              <w:t>Līdzsvarota</w:t>
            </w:r>
            <w:r w:rsidR="001E51C3" w:rsidRPr="001E51C3">
              <w:rPr>
                <w:rStyle w:val="Hyperlink"/>
                <w:rFonts w:eastAsia="Verdana"/>
                <w:noProof/>
                <w:sz w:val="20"/>
              </w:rPr>
              <w:t xml:space="preserve"> reģionālā attīstība”</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_Toc32577332 \h </w:instrText>
            </w:r>
            <w:r w:rsidR="001E51C3" w:rsidRPr="005147C5">
              <w:rPr>
                <w:noProof/>
                <w:webHidden/>
              </w:rPr>
            </w:r>
            <w:r w:rsidR="001E51C3" w:rsidRPr="005147C5">
              <w:rPr>
                <w:noProof/>
                <w:webHidden/>
              </w:rPr>
              <w:fldChar w:fldCharType="separate"/>
            </w:r>
            <w:r w:rsidR="006C25FB">
              <w:rPr>
                <w:noProof/>
                <w:webHidden/>
              </w:rPr>
              <w:t>69</w:t>
            </w:r>
            <w:r w:rsidR="001E51C3" w:rsidRPr="005147C5">
              <w:rPr>
                <w:noProof/>
                <w:webHidden/>
              </w:rPr>
              <w:fldChar w:fldCharType="end"/>
            </w:r>
          </w:hyperlink>
        </w:p>
        <w:p w14:paraId="43EA8C5E" w14:textId="45EDD6AA" w:rsidR="001E51C3" w:rsidRPr="005147C5" w:rsidRDefault="00634B4A" w:rsidP="00B21466">
          <w:pPr>
            <w:pStyle w:val="TOC2"/>
            <w:rPr>
              <w:rFonts w:asciiTheme="minorHAnsi" w:hAnsiTheme="minorHAnsi"/>
              <w:noProof/>
            </w:rPr>
          </w:pPr>
          <w:hyperlink w:anchor="_Toc32577333" w:history="1">
            <w:r w:rsidR="001E51C3" w:rsidRPr="001E51C3">
              <w:rPr>
                <w:rStyle w:val="Hyperlink"/>
                <w:noProof/>
                <w:sz w:val="20"/>
              </w:rPr>
              <w:t>Rīcības virziens “Mājoklis”</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_Toc32577333 \h </w:instrText>
            </w:r>
            <w:r w:rsidR="001E51C3" w:rsidRPr="005147C5">
              <w:rPr>
                <w:noProof/>
                <w:webHidden/>
              </w:rPr>
            </w:r>
            <w:r w:rsidR="001E51C3" w:rsidRPr="005147C5">
              <w:rPr>
                <w:noProof/>
                <w:webHidden/>
              </w:rPr>
              <w:fldChar w:fldCharType="separate"/>
            </w:r>
            <w:r w:rsidR="006C25FB">
              <w:rPr>
                <w:noProof/>
                <w:webHidden/>
              </w:rPr>
              <w:t>73</w:t>
            </w:r>
            <w:r w:rsidR="001E51C3" w:rsidRPr="005147C5">
              <w:rPr>
                <w:noProof/>
                <w:webHidden/>
              </w:rPr>
              <w:fldChar w:fldCharType="end"/>
            </w:r>
          </w:hyperlink>
        </w:p>
        <w:p w14:paraId="1817CB04" w14:textId="407D6483" w:rsidR="001E51C3" w:rsidRPr="001E51C3" w:rsidRDefault="00634B4A">
          <w:pPr>
            <w:pStyle w:val="TOC1"/>
            <w:rPr>
              <w:rFonts w:asciiTheme="minorHAnsi" w:eastAsiaTheme="minorEastAsia" w:hAnsiTheme="minorHAnsi" w:cstheme="minorBidi"/>
              <w:b w:val="0"/>
              <w:bCs w:val="0"/>
              <w:sz w:val="20"/>
              <w:szCs w:val="22"/>
            </w:rPr>
          </w:pPr>
          <w:hyperlink w:anchor="_Toc32577334" w:history="1">
            <w:r w:rsidR="001E51C3" w:rsidRPr="001E51C3">
              <w:rPr>
                <w:rStyle w:val="Hyperlink"/>
                <w:sz w:val="19"/>
              </w:rPr>
              <w:t>Prioritāte “Kultūra un sports aktīvai un pilnvērtīgai dzīvei”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_Toc32577334 \h </w:instrText>
            </w:r>
            <w:r w:rsidR="001E51C3" w:rsidRPr="001E51C3">
              <w:rPr>
                <w:webHidden/>
                <w:sz w:val="19"/>
              </w:rPr>
            </w:r>
            <w:r w:rsidR="001E51C3" w:rsidRPr="001E51C3">
              <w:rPr>
                <w:webHidden/>
                <w:sz w:val="19"/>
              </w:rPr>
              <w:fldChar w:fldCharType="separate"/>
            </w:r>
            <w:r w:rsidR="006C25FB">
              <w:rPr>
                <w:webHidden/>
                <w:sz w:val="19"/>
              </w:rPr>
              <w:t>77</w:t>
            </w:r>
            <w:r w:rsidR="001E51C3" w:rsidRPr="001E51C3">
              <w:rPr>
                <w:webHidden/>
                <w:sz w:val="19"/>
              </w:rPr>
              <w:fldChar w:fldCharType="end"/>
            </w:r>
          </w:hyperlink>
        </w:p>
        <w:p w14:paraId="63D41C43" w14:textId="42716AC4" w:rsidR="001E51C3" w:rsidRPr="005147C5" w:rsidRDefault="00634B4A" w:rsidP="00B21466">
          <w:pPr>
            <w:pStyle w:val="TOC2"/>
            <w:rPr>
              <w:rFonts w:asciiTheme="minorHAnsi" w:hAnsiTheme="minorHAnsi"/>
              <w:noProof/>
            </w:rPr>
          </w:pPr>
          <w:hyperlink w:anchor="_Toc32577335" w:history="1">
            <w:r w:rsidR="001E51C3" w:rsidRPr="001E51C3">
              <w:rPr>
                <w:rStyle w:val="Hyperlink"/>
                <w:noProof/>
                <w:sz w:val="20"/>
              </w:rPr>
              <w:t>Rīcības virziens “Cilvēku līdzdalība kultūras un sporta aktivitātēs”</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_Toc32577335 \h </w:instrText>
            </w:r>
            <w:r w:rsidR="001E51C3" w:rsidRPr="005147C5">
              <w:rPr>
                <w:noProof/>
                <w:webHidden/>
              </w:rPr>
            </w:r>
            <w:r w:rsidR="001E51C3" w:rsidRPr="005147C5">
              <w:rPr>
                <w:noProof/>
                <w:webHidden/>
              </w:rPr>
              <w:fldChar w:fldCharType="separate"/>
            </w:r>
            <w:r w:rsidR="006C25FB">
              <w:rPr>
                <w:noProof/>
                <w:webHidden/>
              </w:rPr>
              <w:t>78</w:t>
            </w:r>
            <w:r w:rsidR="001E51C3" w:rsidRPr="005147C5">
              <w:rPr>
                <w:noProof/>
                <w:webHidden/>
              </w:rPr>
              <w:fldChar w:fldCharType="end"/>
            </w:r>
          </w:hyperlink>
        </w:p>
        <w:p w14:paraId="5B4D1EF0" w14:textId="070BEF1E" w:rsidR="001E51C3" w:rsidRPr="005147C5" w:rsidRDefault="00634B4A" w:rsidP="00B21466">
          <w:pPr>
            <w:pStyle w:val="TOC2"/>
            <w:rPr>
              <w:rFonts w:asciiTheme="minorHAnsi" w:hAnsiTheme="minorHAnsi"/>
              <w:noProof/>
            </w:rPr>
          </w:pPr>
          <w:hyperlink w:anchor="_Toc32577336" w:history="1">
            <w:r w:rsidR="001E51C3" w:rsidRPr="001E51C3">
              <w:rPr>
                <w:rStyle w:val="Hyperlink"/>
                <w:noProof/>
                <w:sz w:val="20"/>
              </w:rPr>
              <w:t>Rīcības virziens “Kultūras un sporta devums ilgtspējīgai sabiedrībai”</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_Toc32577336 \h </w:instrText>
            </w:r>
            <w:r w:rsidR="001E51C3" w:rsidRPr="005147C5">
              <w:rPr>
                <w:noProof/>
                <w:webHidden/>
              </w:rPr>
            </w:r>
            <w:r w:rsidR="001E51C3" w:rsidRPr="005147C5">
              <w:rPr>
                <w:noProof/>
                <w:webHidden/>
              </w:rPr>
              <w:fldChar w:fldCharType="separate"/>
            </w:r>
            <w:r w:rsidR="006C25FB">
              <w:rPr>
                <w:noProof/>
                <w:webHidden/>
              </w:rPr>
              <w:t>81</w:t>
            </w:r>
            <w:r w:rsidR="001E51C3" w:rsidRPr="005147C5">
              <w:rPr>
                <w:noProof/>
                <w:webHidden/>
              </w:rPr>
              <w:fldChar w:fldCharType="end"/>
            </w:r>
          </w:hyperlink>
        </w:p>
        <w:p w14:paraId="38A8CCE8" w14:textId="42B41E67" w:rsidR="001E51C3" w:rsidRPr="001E51C3" w:rsidRDefault="00634B4A">
          <w:pPr>
            <w:pStyle w:val="TOC1"/>
            <w:rPr>
              <w:rFonts w:asciiTheme="minorHAnsi" w:eastAsiaTheme="minorEastAsia" w:hAnsiTheme="minorHAnsi" w:cstheme="minorBidi"/>
              <w:b w:val="0"/>
              <w:bCs w:val="0"/>
              <w:sz w:val="20"/>
              <w:szCs w:val="22"/>
            </w:rPr>
          </w:pPr>
          <w:hyperlink w:anchor="_Toc32577337" w:history="1">
            <w:r w:rsidR="001E51C3" w:rsidRPr="001E51C3">
              <w:rPr>
                <w:rStyle w:val="Hyperlink"/>
                <w:sz w:val="19"/>
              </w:rPr>
              <w:t>Prioritāte “Vienota, droša un atvērta sabiedrība”</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_Toc32577337 \h </w:instrText>
            </w:r>
            <w:r w:rsidR="001E51C3" w:rsidRPr="001E51C3">
              <w:rPr>
                <w:webHidden/>
                <w:sz w:val="19"/>
              </w:rPr>
            </w:r>
            <w:r w:rsidR="001E51C3" w:rsidRPr="001E51C3">
              <w:rPr>
                <w:webHidden/>
                <w:sz w:val="19"/>
              </w:rPr>
              <w:fldChar w:fldCharType="separate"/>
            </w:r>
            <w:r w:rsidR="006C25FB">
              <w:rPr>
                <w:webHidden/>
                <w:sz w:val="19"/>
              </w:rPr>
              <w:t>84</w:t>
            </w:r>
            <w:r w:rsidR="001E51C3" w:rsidRPr="001E51C3">
              <w:rPr>
                <w:webHidden/>
                <w:sz w:val="19"/>
              </w:rPr>
              <w:fldChar w:fldCharType="end"/>
            </w:r>
          </w:hyperlink>
        </w:p>
        <w:p w14:paraId="3EC9B374" w14:textId="5809C94C" w:rsidR="001E51C3" w:rsidRPr="005147C5" w:rsidRDefault="00634B4A" w:rsidP="00B21466">
          <w:pPr>
            <w:pStyle w:val="TOC2"/>
            <w:rPr>
              <w:rFonts w:asciiTheme="minorHAnsi" w:hAnsiTheme="minorHAnsi"/>
              <w:noProof/>
            </w:rPr>
          </w:pPr>
          <w:hyperlink w:anchor="_Toc32577338" w:history="1">
            <w:r w:rsidR="001E51C3" w:rsidRPr="001E51C3">
              <w:rPr>
                <w:rStyle w:val="Hyperlink"/>
                <w:noProof/>
                <w:sz w:val="20"/>
              </w:rPr>
              <w:t>Rīcības virziens “Saliedētība”</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_Toc32577338 \h </w:instrText>
            </w:r>
            <w:r w:rsidR="001E51C3" w:rsidRPr="005147C5">
              <w:rPr>
                <w:noProof/>
                <w:webHidden/>
              </w:rPr>
            </w:r>
            <w:r w:rsidR="001E51C3" w:rsidRPr="005147C5">
              <w:rPr>
                <w:noProof/>
                <w:webHidden/>
              </w:rPr>
              <w:fldChar w:fldCharType="separate"/>
            </w:r>
            <w:r w:rsidR="006C25FB">
              <w:rPr>
                <w:noProof/>
                <w:webHidden/>
              </w:rPr>
              <w:t>85</w:t>
            </w:r>
            <w:r w:rsidR="001E51C3" w:rsidRPr="005147C5">
              <w:rPr>
                <w:noProof/>
                <w:webHidden/>
              </w:rPr>
              <w:fldChar w:fldCharType="end"/>
            </w:r>
          </w:hyperlink>
        </w:p>
        <w:p w14:paraId="5AF63471" w14:textId="32DB192C" w:rsidR="001E51C3" w:rsidRPr="005147C5" w:rsidRDefault="00634B4A" w:rsidP="00B21466">
          <w:pPr>
            <w:pStyle w:val="TOC2"/>
            <w:rPr>
              <w:rFonts w:asciiTheme="minorHAnsi" w:hAnsiTheme="minorHAnsi"/>
              <w:noProof/>
            </w:rPr>
          </w:pPr>
          <w:hyperlink w:anchor="_Toc32577339" w:history="1">
            <w:r w:rsidR="001E51C3" w:rsidRPr="001E51C3">
              <w:rPr>
                <w:rStyle w:val="Hyperlink"/>
                <w:noProof/>
                <w:sz w:val="20"/>
              </w:rPr>
              <w:t>Rīcības virziens “Tiesiskums un pārvaldība”</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_Toc32577339 \h </w:instrText>
            </w:r>
            <w:r w:rsidR="001E51C3" w:rsidRPr="005147C5">
              <w:rPr>
                <w:noProof/>
                <w:webHidden/>
              </w:rPr>
            </w:r>
            <w:r w:rsidR="001E51C3" w:rsidRPr="005147C5">
              <w:rPr>
                <w:noProof/>
                <w:webHidden/>
              </w:rPr>
              <w:fldChar w:fldCharType="separate"/>
            </w:r>
            <w:r w:rsidR="006C25FB">
              <w:rPr>
                <w:noProof/>
                <w:webHidden/>
              </w:rPr>
              <w:t>88</w:t>
            </w:r>
            <w:r w:rsidR="001E51C3" w:rsidRPr="005147C5">
              <w:rPr>
                <w:noProof/>
                <w:webHidden/>
              </w:rPr>
              <w:fldChar w:fldCharType="end"/>
            </w:r>
          </w:hyperlink>
        </w:p>
        <w:p w14:paraId="3246C1F2" w14:textId="49ECA77B" w:rsidR="001E51C3" w:rsidRPr="005147C5" w:rsidRDefault="00634B4A" w:rsidP="00B21466">
          <w:pPr>
            <w:pStyle w:val="TOC2"/>
            <w:rPr>
              <w:rFonts w:asciiTheme="minorHAnsi" w:hAnsiTheme="minorHAnsi"/>
              <w:noProof/>
            </w:rPr>
          </w:pPr>
          <w:hyperlink w:anchor="_Toc32577340" w:history="1">
            <w:r w:rsidR="001E51C3" w:rsidRPr="001E51C3">
              <w:rPr>
                <w:rStyle w:val="Hyperlink"/>
                <w:noProof/>
                <w:sz w:val="20"/>
              </w:rPr>
              <w:t>Rīcības virziens “Drošība”</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_Toc32577340 \h </w:instrText>
            </w:r>
            <w:r w:rsidR="001E51C3" w:rsidRPr="005147C5">
              <w:rPr>
                <w:noProof/>
                <w:webHidden/>
              </w:rPr>
            </w:r>
            <w:r w:rsidR="001E51C3" w:rsidRPr="005147C5">
              <w:rPr>
                <w:noProof/>
                <w:webHidden/>
              </w:rPr>
              <w:fldChar w:fldCharType="separate"/>
            </w:r>
            <w:r w:rsidR="006C25FB">
              <w:rPr>
                <w:noProof/>
                <w:webHidden/>
              </w:rPr>
              <w:t>91</w:t>
            </w:r>
            <w:r w:rsidR="001E51C3" w:rsidRPr="005147C5">
              <w:rPr>
                <w:noProof/>
                <w:webHidden/>
              </w:rPr>
              <w:fldChar w:fldCharType="end"/>
            </w:r>
          </w:hyperlink>
        </w:p>
        <w:p w14:paraId="5F8B3428" w14:textId="7C7609CE" w:rsidR="001E51C3" w:rsidRPr="001E51C3" w:rsidRDefault="00634B4A">
          <w:pPr>
            <w:pStyle w:val="TOC1"/>
            <w:rPr>
              <w:rFonts w:asciiTheme="minorHAnsi" w:eastAsiaTheme="minorEastAsia" w:hAnsiTheme="minorHAnsi" w:cstheme="minorBidi"/>
              <w:b w:val="0"/>
              <w:bCs w:val="0"/>
              <w:sz w:val="20"/>
              <w:szCs w:val="22"/>
            </w:rPr>
          </w:pPr>
          <w:hyperlink w:anchor="_Toc32577341" w:history="1">
            <w:r w:rsidR="001E51C3" w:rsidRPr="001E51C3">
              <w:rPr>
                <w:rStyle w:val="Hyperlink"/>
                <w:sz w:val="19"/>
              </w:rPr>
              <w:t>NAP2027 telpiskās attīstības perspektīva</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_Toc32577341 \h </w:instrText>
            </w:r>
            <w:r w:rsidR="001E51C3" w:rsidRPr="001E51C3">
              <w:rPr>
                <w:webHidden/>
                <w:sz w:val="19"/>
              </w:rPr>
            </w:r>
            <w:r w:rsidR="001E51C3" w:rsidRPr="001E51C3">
              <w:rPr>
                <w:webHidden/>
                <w:sz w:val="19"/>
              </w:rPr>
              <w:fldChar w:fldCharType="separate"/>
            </w:r>
            <w:r w:rsidR="006C25FB">
              <w:rPr>
                <w:webHidden/>
                <w:sz w:val="19"/>
              </w:rPr>
              <w:t>95</w:t>
            </w:r>
            <w:r w:rsidR="001E51C3" w:rsidRPr="001E51C3">
              <w:rPr>
                <w:webHidden/>
                <w:sz w:val="19"/>
              </w:rPr>
              <w:fldChar w:fldCharType="end"/>
            </w:r>
          </w:hyperlink>
        </w:p>
        <w:p w14:paraId="7A5CDB2A" w14:textId="23DB650A" w:rsidR="001E51C3" w:rsidRPr="001E51C3" w:rsidRDefault="00634B4A">
          <w:pPr>
            <w:pStyle w:val="TOC1"/>
            <w:rPr>
              <w:rFonts w:asciiTheme="minorHAnsi" w:eastAsiaTheme="minorEastAsia" w:hAnsiTheme="minorHAnsi" w:cstheme="minorBidi"/>
              <w:b w:val="0"/>
              <w:bCs w:val="0"/>
              <w:sz w:val="20"/>
              <w:szCs w:val="22"/>
            </w:rPr>
          </w:pPr>
          <w:hyperlink w:anchor="_Toc32577342" w:history="1">
            <w:r w:rsidR="001E51C3" w:rsidRPr="001E51C3">
              <w:rPr>
                <w:rStyle w:val="Hyperlink"/>
                <w:sz w:val="19"/>
              </w:rPr>
              <w:t>NAP2027 īstenošanas, finansēšanas, uzraudzības un novērtēšanas process</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_Toc32577342 \h </w:instrText>
            </w:r>
            <w:r w:rsidR="001E51C3" w:rsidRPr="001E51C3">
              <w:rPr>
                <w:webHidden/>
                <w:sz w:val="19"/>
              </w:rPr>
            </w:r>
            <w:r w:rsidR="001E51C3" w:rsidRPr="001E51C3">
              <w:rPr>
                <w:webHidden/>
                <w:sz w:val="19"/>
              </w:rPr>
              <w:fldChar w:fldCharType="separate"/>
            </w:r>
            <w:r w:rsidR="006C25FB">
              <w:rPr>
                <w:webHidden/>
                <w:sz w:val="19"/>
              </w:rPr>
              <w:t>98</w:t>
            </w:r>
            <w:r w:rsidR="001E51C3" w:rsidRPr="001E51C3">
              <w:rPr>
                <w:webHidden/>
                <w:sz w:val="19"/>
              </w:rPr>
              <w:fldChar w:fldCharType="end"/>
            </w:r>
          </w:hyperlink>
        </w:p>
        <w:p w14:paraId="5750C508" w14:textId="3390EA08" w:rsidR="001E51C3" w:rsidRPr="001E51C3" w:rsidRDefault="00634B4A">
          <w:pPr>
            <w:pStyle w:val="TOC1"/>
            <w:rPr>
              <w:rFonts w:asciiTheme="minorHAnsi" w:eastAsiaTheme="minorEastAsia" w:hAnsiTheme="minorHAnsi" w:cstheme="minorBidi"/>
              <w:b w:val="0"/>
              <w:bCs w:val="0"/>
              <w:sz w:val="20"/>
              <w:szCs w:val="22"/>
            </w:rPr>
          </w:pPr>
          <w:hyperlink w:anchor="_Toc32577343" w:history="1">
            <w:r w:rsidR="001E51C3" w:rsidRPr="001E51C3">
              <w:rPr>
                <w:rStyle w:val="Hyperlink"/>
                <w:sz w:val="19"/>
              </w:rPr>
              <w:t>Pielikums</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_Toc32577343 \h </w:instrText>
            </w:r>
            <w:r w:rsidR="001E51C3" w:rsidRPr="001E51C3">
              <w:rPr>
                <w:webHidden/>
                <w:sz w:val="19"/>
              </w:rPr>
            </w:r>
            <w:r w:rsidR="001E51C3" w:rsidRPr="001E51C3">
              <w:rPr>
                <w:webHidden/>
                <w:sz w:val="19"/>
              </w:rPr>
              <w:fldChar w:fldCharType="separate"/>
            </w:r>
            <w:r w:rsidR="006C25FB">
              <w:rPr>
                <w:webHidden/>
                <w:sz w:val="19"/>
              </w:rPr>
              <w:t>100</w:t>
            </w:r>
            <w:r w:rsidR="001E51C3" w:rsidRPr="001E51C3">
              <w:rPr>
                <w:webHidden/>
                <w:sz w:val="19"/>
              </w:rPr>
              <w:fldChar w:fldCharType="end"/>
            </w:r>
          </w:hyperlink>
        </w:p>
        <w:p w14:paraId="50A3979A" w14:textId="5F55DA91" w:rsidR="001E51C3" w:rsidRPr="005147C5" w:rsidRDefault="00634B4A" w:rsidP="00B21466">
          <w:pPr>
            <w:pStyle w:val="TOC2"/>
            <w:rPr>
              <w:rFonts w:asciiTheme="minorHAnsi" w:hAnsiTheme="minorHAnsi"/>
              <w:noProof/>
            </w:rPr>
          </w:pPr>
          <w:hyperlink w:anchor="_Toc32577344" w:history="1">
            <w:r w:rsidR="001E51C3" w:rsidRPr="001E51C3">
              <w:rPr>
                <w:rStyle w:val="Hyperlink"/>
                <w:noProof/>
                <w:sz w:val="20"/>
              </w:rPr>
              <w:t>NAP2027 prioritāšu pamatojuma avoti</w:t>
            </w:r>
            <w:r w:rsidR="001E51C3" w:rsidRPr="005147C5">
              <w:rPr>
                <w:noProof/>
                <w:webHidden/>
              </w:rPr>
              <w:tab/>
            </w:r>
            <w:r w:rsidR="001E51C3" w:rsidRPr="005147C5">
              <w:rPr>
                <w:noProof/>
                <w:webHidden/>
              </w:rPr>
              <w:fldChar w:fldCharType="begin"/>
            </w:r>
            <w:r w:rsidR="001E51C3" w:rsidRPr="005147C5">
              <w:rPr>
                <w:noProof/>
                <w:webHidden/>
              </w:rPr>
              <w:instrText xml:space="preserve"> PAGEREF _Toc32577344 \h </w:instrText>
            </w:r>
            <w:r w:rsidR="001E51C3" w:rsidRPr="005147C5">
              <w:rPr>
                <w:noProof/>
                <w:webHidden/>
              </w:rPr>
            </w:r>
            <w:r w:rsidR="001E51C3" w:rsidRPr="005147C5">
              <w:rPr>
                <w:noProof/>
                <w:webHidden/>
              </w:rPr>
              <w:fldChar w:fldCharType="separate"/>
            </w:r>
            <w:r w:rsidR="006C25FB">
              <w:rPr>
                <w:noProof/>
                <w:webHidden/>
              </w:rPr>
              <w:t>100</w:t>
            </w:r>
            <w:r w:rsidR="001E51C3" w:rsidRPr="005147C5">
              <w:rPr>
                <w:noProof/>
                <w:webHidden/>
              </w:rPr>
              <w:fldChar w:fldCharType="end"/>
            </w:r>
          </w:hyperlink>
        </w:p>
        <w:p w14:paraId="2EFBC4AA" w14:textId="77777777" w:rsidR="002A5F86" w:rsidRDefault="00555042" w:rsidP="002A5F86">
          <w:pPr>
            <w:rPr>
              <w:b/>
              <w:bCs/>
              <w:noProof/>
              <w:sz w:val="21"/>
              <w:szCs w:val="21"/>
            </w:rPr>
          </w:pPr>
          <w:r w:rsidRPr="001E51C3">
            <w:rPr>
              <w:b/>
              <w:bCs/>
              <w:noProof/>
              <w:sz w:val="16"/>
              <w:szCs w:val="20"/>
            </w:rPr>
            <w:lastRenderedPageBreak/>
            <w:fldChar w:fldCharType="end"/>
          </w:r>
        </w:p>
      </w:sdtContent>
    </w:sdt>
    <w:p w14:paraId="0BB47FCF" w14:textId="77777777" w:rsidR="005A7587" w:rsidRPr="00D41D3C" w:rsidRDefault="005A7587" w:rsidP="002A5F86">
      <w:pPr>
        <w:pStyle w:val="Heading1"/>
      </w:pPr>
      <w:bookmarkStart w:id="1" w:name="_Toc32577308"/>
      <w:r w:rsidRPr="00D41D3C">
        <w:t xml:space="preserve">IZMANTOTIE </w:t>
      </w:r>
      <w:r w:rsidRPr="002A5F86">
        <w:t>SAĪSINĀJUMI</w:t>
      </w:r>
      <w:bookmarkEnd w:id="1"/>
    </w:p>
    <w:p w14:paraId="2697D7B5"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AER – atjaunojamie energoresursi</w:t>
      </w:r>
    </w:p>
    <w:p w14:paraId="2A3AF460" w14:textId="77777777" w:rsidR="005A7587" w:rsidRPr="00D41D3C" w:rsidRDefault="005A7587" w:rsidP="005A7587">
      <w:pPr>
        <w:spacing w:line="276" w:lineRule="auto"/>
        <w:jc w:val="both"/>
        <w:rPr>
          <w:rFonts w:eastAsia="Times New Roman" w:cs="Times New Roman"/>
        </w:rPr>
      </w:pPr>
      <w:proofErr w:type="spellStart"/>
      <w:r w:rsidRPr="00D41D3C">
        <w:rPr>
          <w:rFonts w:eastAsia="Times New Roman" w:cs="Times New Roman"/>
        </w:rPr>
        <w:t>AizM</w:t>
      </w:r>
      <w:proofErr w:type="spellEnd"/>
      <w:r w:rsidRPr="00D41D3C">
        <w:rPr>
          <w:rFonts w:eastAsia="Times New Roman" w:cs="Times New Roman"/>
        </w:rPr>
        <w:t xml:space="preserve"> – Aizsardzības ministrija</w:t>
      </w:r>
    </w:p>
    <w:p w14:paraId="32BDD480"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ĀM – Ārlietu ministrija</w:t>
      </w:r>
    </w:p>
    <w:p w14:paraId="378E133C"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ANO – Apvienoto Nāciju Organizācija</w:t>
      </w:r>
    </w:p>
    <w:p w14:paraId="6084AB61" w14:textId="77777777" w:rsidR="005A7587" w:rsidRDefault="005A7587" w:rsidP="005A7587">
      <w:pPr>
        <w:spacing w:line="276" w:lineRule="auto"/>
        <w:jc w:val="both"/>
        <w:rPr>
          <w:rFonts w:eastAsia="Times New Roman" w:cs="Times New Roman"/>
        </w:rPr>
      </w:pPr>
      <w:r w:rsidRPr="00D41D3C">
        <w:rPr>
          <w:rFonts w:eastAsia="Times New Roman" w:cs="Times New Roman"/>
        </w:rPr>
        <w:t>CSP – Centrālā statistikas pārvalde</w:t>
      </w:r>
    </w:p>
    <w:p w14:paraId="5CAF861F" w14:textId="77777777" w:rsidR="00A544B5" w:rsidRPr="00D41D3C" w:rsidRDefault="00A544B5" w:rsidP="005A7587">
      <w:pPr>
        <w:spacing w:line="276" w:lineRule="auto"/>
        <w:jc w:val="both"/>
        <w:rPr>
          <w:rFonts w:eastAsia="Times New Roman" w:cs="Times New Roman"/>
        </w:rPr>
      </w:pPr>
      <w:r w:rsidRPr="00A544B5">
        <w:rPr>
          <w:rFonts w:eastAsia="Times New Roman" w:cs="Times New Roman"/>
        </w:rPr>
        <w:t>DAP – Dabas aizsardzības pārvalde</w:t>
      </w:r>
    </w:p>
    <w:p w14:paraId="54B943F4" w14:textId="77777777" w:rsidR="005A7587" w:rsidRPr="00D41D3C" w:rsidRDefault="005A7587" w:rsidP="005A7587">
      <w:pPr>
        <w:spacing w:line="276" w:lineRule="auto"/>
        <w:jc w:val="both"/>
        <w:rPr>
          <w:rFonts w:eastAsia="Times New Roman" w:cs="Times New Roman"/>
          <w:i/>
        </w:rPr>
      </w:pPr>
      <w:r w:rsidRPr="00D41D3C">
        <w:rPr>
          <w:rFonts w:eastAsia="Times New Roman" w:cs="Times New Roman"/>
        </w:rPr>
        <w:t xml:space="preserve">DESI – Digitālās ekonomikas un sabiedrības indekss </w:t>
      </w:r>
      <w:r w:rsidRPr="005147C5">
        <w:t>(</w:t>
      </w:r>
      <w:proofErr w:type="spellStart"/>
      <w:r w:rsidRPr="00D41D3C">
        <w:rPr>
          <w:rFonts w:eastAsia="Times New Roman" w:cs="Times New Roman"/>
          <w:i/>
        </w:rPr>
        <w:t>Digital</w:t>
      </w:r>
      <w:proofErr w:type="spellEnd"/>
      <w:r w:rsidRPr="00D41D3C">
        <w:rPr>
          <w:rFonts w:eastAsia="Times New Roman" w:cs="Times New Roman"/>
          <w:i/>
        </w:rPr>
        <w:t xml:space="preserve"> </w:t>
      </w:r>
      <w:proofErr w:type="spellStart"/>
      <w:r w:rsidRPr="00D41D3C">
        <w:rPr>
          <w:rFonts w:eastAsia="Times New Roman" w:cs="Times New Roman"/>
          <w:i/>
        </w:rPr>
        <w:t>Economy</w:t>
      </w:r>
      <w:proofErr w:type="spellEnd"/>
      <w:r w:rsidRPr="00D41D3C">
        <w:rPr>
          <w:rFonts w:eastAsia="Times New Roman" w:cs="Times New Roman"/>
          <w:i/>
        </w:rPr>
        <w:t xml:space="preserve"> </w:t>
      </w:r>
      <w:proofErr w:type="spellStart"/>
      <w:r w:rsidRPr="00D41D3C">
        <w:rPr>
          <w:rFonts w:eastAsia="Times New Roman" w:cs="Times New Roman"/>
          <w:i/>
        </w:rPr>
        <w:t>and</w:t>
      </w:r>
      <w:proofErr w:type="spellEnd"/>
      <w:r w:rsidRPr="00D41D3C">
        <w:rPr>
          <w:rFonts w:eastAsia="Times New Roman" w:cs="Times New Roman"/>
          <w:i/>
        </w:rPr>
        <w:t xml:space="preserve"> </w:t>
      </w:r>
      <w:proofErr w:type="spellStart"/>
      <w:r w:rsidRPr="00D41D3C">
        <w:rPr>
          <w:rFonts w:eastAsia="Times New Roman" w:cs="Times New Roman"/>
          <w:i/>
        </w:rPr>
        <w:t>Society</w:t>
      </w:r>
      <w:proofErr w:type="spellEnd"/>
      <w:r w:rsidRPr="00D41D3C">
        <w:rPr>
          <w:rFonts w:eastAsia="Times New Roman" w:cs="Times New Roman"/>
          <w:i/>
        </w:rPr>
        <w:t xml:space="preserve"> </w:t>
      </w:r>
      <w:proofErr w:type="spellStart"/>
      <w:r w:rsidRPr="00D41D3C">
        <w:rPr>
          <w:rFonts w:eastAsia="Times New Roman" w:cs="Times New Roman"/>
          <w:i/>
        </w:rPr>
        <w:t>Index</w:t>
      </w:r>
      <w:proofErr w:type="spellEnd"/>
      <w:r w:rsidRPr="005147C5">
        <w:t>)</w:t>
      </w:r>
    </w:p>
    <w:p w14:paraId="6270C8AC"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EEZ – Eiropas Ekonomikas zonas instrumenti</w:t>
      </w:r>
    </w:p>
    <w:p w14:paraId="1BCF50F1"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EM – Ekonomikas ministrija</w:t>
      </w:r>
    </w:p>
    <w:p w14:paraId="7B60FAF3" w14:textId="77777777" w:rsidR="005A7587" w:rsidRPr="00D41D3C" w:rsidRDefault="005A7587" w:rsidP="005A7587">
      <w:pPr>
        <w:spacing w:line="276" w:lineRule="auto"/>
        <w:jc w:val="both"/>
        <w:rPr>
          <w:rFonts w:eastAsia="Times New Roman" w:cs="Times New Roman"/>
          <w:i/>
        </w:rPr>
      </w:pPr>
      <w:r w:rsidRPr="00D41D3C">
        <w:rPr>
          <w:rFonts w:eastAsia="Times New Roman" w:cs="Times New Roman"/>
        </w:rPr>
        <w:t>ESS – Eiropas sociālais pētījums (</w:t>
      </w:r>
      <w:r w:rsidRPr="00D41D3C">
        <w:rPr>
          <w:rFonts w:eastAsia="Times New Roman" w:cs="Times New Roman"/>
          <w:i/>
        </w:rPr>
        <w:t xml:space="preserve">European </w:t>
      </w:r>
      <w:proofErr w:type="spellStart"/>
      <w:r w:rsidRPr="00D41D3C">
        <w:rPr>
          <w:rFonts w:eastAsia="Times New Roman" w:cs="Times New Roman"/>
          <w:i/>
        </w:rPr>
        <w:t>Social</w:t>
      </w:r>
      <w:proofErr w:type="spellEnd"/>
      <w:r w:rsidRPr="00D41D3C">
        <w:rPr>
          <w:rFonts w:eastAsia="Times New Roman" w:cs="Times New Roman"/>
          <w:i/>
        </w:rPr>
        <w:t xml:space="preserve"> </w:t>
      </w:r>
      <w:proofErr w:type="spellStart"/>
      <w:r w:rsidRPr="00D41D3C">
        <w:rPr>
          <w:rFonts w:eastAsia="Times New Roman" w:cs="Times New Roman"/>
          <w:i/>
        </w:rPr>
        <w:t>Survey</w:t>
      </w:r>
      <w:proofErr w:type="spellEnd"/>
      <w:r w:rsidRPr="005147C5">
        <w:t>)</w:t>
      </w:r>
    </w:p>
    <w:p w14:paraId="52882E78"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ETL – elektrotransporta līdzeklis</w:t>
      </w:r>
    </w:p>
    <w:p w14:paraId="4D6B848A"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ES – Eiropas Savienība</w:t>
      </w:r>
    </w:p>
    <w:p w14:paraId="30C87EE5" w14:textId="77777777" w:rsidR="005A7587" w:rsidRDefault="005A7587" w:rsidP="005A7587">
      <w:pPr>
        <w:spacing w:line="276" w:lineRule="auto"/>
        <w:jc w:val="both"/>
        <w:rPr>
          <w:rFonts w:eastAsia="Times New Roman" w:cs="Times New Roman"/>
        </w:rPr>
      </w:pPr>
      <w:r w:rsidRPr="00D41D3C">
        <w:rPr>
          <w:rFonts w:eastAsia="Times New Roman" w:cs="Times New Roman"/>
        </w:rPr>
        <w:t>EUROSTAT – Eiropas Savienības Statistikas birojs</w:t>
      </w:r>
    </w:p>
    <w:p w14:paraId="16B8EC17" w14:textId="77777777" w:rsidR="00A544B5" w:rsidRPr="00D41D3C" w:rsidRDefault="00A544B5" w:rsidP="005A7587">
      <w:pPr>
        <w:spacing w:line="276" w:lineRule="auto"/>
        <w:jc w:val="both"/>
        <w:rPr>
          <w:rFonts w:eastAsia="Times New Roman" w:cs="Times New Roman"/>
        </w:rPr>
      </w:pPr>
      <w:r w:rsidRPr="00A544B5">
        <w:rPr>
          <w:rFonts w:eastAsia="Times New Roman" w:cs="Times New Roman"/>
        </w:rPr>
        <w:t>FID – Finanšu izlūkošanas dienests</w:t>
      </w:r>
    </w:p>
    <w:p w14:paraId="4F45DA1D"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FKTK – Finanšu un kapitāla tirgus komisija </w:t>
      </w:r>
    </w:p>
    <w:p w14:paraId="45CD675F"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FM – Finanšu ministrija</w:t>
      </w:r>
    </w:p>
    <w:p w14:paraId="7403835F" w14:textId="77777777" w:rsidR="00885159" w:rsidRDefault="00885159" w:rsidP="005A7587">
      <w:pPr>
        <w:spacing w:line="276" w:lineRule="auto"/>
        <w:jc w:val="both"/>
        <w:rPr>
          <w:rFonts w:eastAsia="Times New Roman" w:cs="Times New Roman"/>
        </w:rPr>
      </w:pPr>
      <w:r>
        <w:rPr>
          <w:rFonts w:eastAsia="Times New Roman" w:cs="Times New Roman"/>
        </w:rPr>
        <w:t>IDF – iekšējās drošības fonds</w:t>
      </w:r>
    </w:p>
    <w:p w14:paraId="45D3C7E0"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IeM – Iekšlietu ministrija</w:t>
      </w:r>
    </w:p>
    <w:p w14:paraId="68A7B9A9"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IKP – iekšzemes kopprodukts</w:t>
      </w:r>
    </w:p>
    <w:p w14:paraId="058A67B5"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IKT – informācijas un komunikācij</w:t>
      </w:r>
      <w:r w:rsidR="009F3569">
        <w:rPr>
          <w:rFonts w:eastAsia="Times New Roman" w:cs="Times New Roman"/>
        </w:rPr>
        <w:t>as</w:t>
      </w:r>
      <w:r w:rsidRPr="00D41D3C">
        <w:rPr>
          <w:rFonts w:eastAsia="Times New Roman" w:cs="Times New Roman"/>
        </w:rPr>
        <w:t xml:space="preserve"> tehnoloģijas</w:t>
      </w:r>
    </w:p>
    <w:p w14:paraId="29B94008"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industrija 4.0, arī I4.0 un I4 – ražošanas tehnoloģiju un procesu transformācija digitalizācijas ietekmē jeb Ceturtā industriālā revolūcija</w:t>
      </w:r>
    </w:p>
    <w:p w14:paraId="42DA2C00"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IZM – Izglītības un zinātnes ministrija</w:t>
      </w:r>
    </w:p>
    <w:p w14:paraId="46D6E593"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KAC – klientu apkalpošanas centrs</w:t>
      </w:r>
    </w:p>
    <w:p w14:paraId="3D320F9F"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KM – Kultūras ministrija</w:t>
      </w:r>
    </w:p>
    <w:p w14:paraId="448E0AB9"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KNAB – Korupcijas novēršanas un apkarošanas birojs </w:t>
      </w:r>
    </w:p>
    <w:p w14:paraId="183E2B62"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LAD – Lauku atbalsta dienests</w:t>
      </w:r>
    </w:p>
    <w:p w14:paraId="24130FB7"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Latvija2030 – Latvijas ilgtspējīgas attīstības stratēģija līdz 2030. gadam</w:t>
      </w:r>
    </w:p>
    <w:p w14:paraId="0A4EB367"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LB – Latvijas Banka</w:t>
      </w:r>
    </w:p>
    <w:p w14:paraId="08453AAE"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LBAS – Latvijas Brīvo arodbiedrību savienība</w:t>
      </w:r>
    </w:p>
    <w:p w14:paraId="62E8EAE4"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LDDK – Latvijas Darba devēju konfederācija</w:t>
      </w:r>
    </w:p>
    <w:p w14:paraId="1C882A30"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LIAA – Latvijas Investīciju un attīstības aģentūra </w:t>
      </w:r>
    </w:p>
    <w:p w14:paraId="2EC7227E"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LM – Labklājības ministrija</w:t>
      </w:r>
    </w:p>
    <w:p w14:paraId="28831850"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LPS – Latvijas Pašvaldību savienība</w:t>
      </w:r>
    </w:p>
    <w:p w14:paraId="4848750D"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LTRK – Latvijas Tirdzniecības un rūpniecības kamera</w:t>
      </w:r>
    </w:p>
    <w:p w14:paraId="1EBF5236"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LVĢMC – Latvijas Vides, ģeoloģijas un metroloģijas centrs</w:t>
      </w:r>
    </w:p>
    <w:p w14:paraId="2CC196F8"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NAP2027 – Nacionālais attīstības plāns 2021.–2027. gadam</w:t>
      </w:r>
    </w:p>
    <w:p w14:paraId="19C96829"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NEPLP – Nacionālā elektronisko plašsaziņas līdzekļu padome</w:t>
      </w:r>
    </w:p>
    <w:p w14:paraId="5EADABFC"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NRP – Nacionālo reformu programmu stratēģijas „ES2020” īstenošanai</w:t>
      </w:r>
    </w:p>
    <w:p w14:paraId="47ABBA23"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Nulles emisija – dzinēji, procesi vai citi enerģijas avoti, kas nepiesārņo apkārtējo vidi un nekaitē klimatam</w:t>
      </w:r>
    </w:p>
    <w:p w14:paraId="2210B785"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lastRenderedPageBreak/>
        <w:t>NVD – Nacionālais veselības dienests</w:t>
      </w:r>
    </w:p>
    <w:p w14:paraId="765D24E2"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NVO – nevalstiskās organizācijas</w:t>
      </w:r>
    </w:p>
    <w:p w14:paraId="6E5CDB73"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OECD – Ekonomiskās sadarbības un attīstības organizācija </w:t>
      </w:r>
    </w:p>
    <w:p w14:paraId="7B5BB399" w14:textId="77777777" w:rsidR="005A7587" w:rsidRDefault="005A7587" w:rsidP="005A7587">
      <w:pPr>
        <w:spacing w:line="276" w:lineRule="auto"/>
        <w:jc w:val="both"/>
        <w:rPr>
          <w:rFonts w:eastAsia="Times New Roman" w:cs="Times New Roman"/>
        </w:rPr>
      </w:pPr>
      <w:r w:rsidRPr="00D41D3C">
        <w:rPr>
          <w:rFonts w:eastAsia="Times New Roman" w:cs="Times New Roman"/>
        </w:rPr>
        <w:t>P&amp;A – pētniecība un attīstība</w:t>
      </w:r>
    </w:p>
    <w:p w14:paraId="0805F949" w14:textId="77777777" w:rsidR="00116758" w:rsidRPr="00D41D3C" w:rsidRDefault="00116758" w:rsidP="005A7587">
      <w:pPr>
        <w:spacing w:line="276" w:lineRule="auto"/>
        <w:jc w:val="both"/>
        <w:rPr>
          <w:rFonts w:eastAsia="Times New Roman" w:cs="Times New Roman"/>
        </w:rPr>
      </w:pPr>
      <w:r>
        <w:rPr>
          <w:rFonts w:eastAsia="Times New Roman" w:cs="Times New Roman"/>
        </w:rPr>
        <w:t xml:space="preserve">PISA – </w:t>
      </w:r>
      <w:proofErr w:type="spellStart"/>
      <w:r w:rsidRPr="00DE32B1">
        <w:rPr>
          <w:rFonts w:eastAsia="Times New Roman" w:cs="Times New Roman"/>
          <w:i/>
        </w:rPr>
        <w:t>Programme</w:t>
      </w:r>
      <w:proofErr w:type="spellEnd"/>
      <w:r w:rsidRPr="00DE32B1">
        <w:rPr>
          <w:rFonts w:eastAsia="Times New Roman" w:cs="Times New Roman"/>
          <w:i/>
        </w:rPr>
        <w:t xml:space="preserve"> </w:t>
      </w:r>
      <w:proofErr w:type="spellStart"/>
      <w:r w:rsidRPr="00DE32B1">
        <w:rPr>
          <w:rFonts w:eastAsia="Times New Roman" w:cs="Times New Roman"/>
          <w:i/>
        </w:rPr>
        <w:t>For</w:t>
      </w:r>
      <w:proofErr w:type="spellEnd"/>
      <w:r w:rsidRPr="00DE32B1">
        <w:rPr>
          <w:rFonts w:eastAsia="Times New Roman" w:cs="Times New Roman"/>
          <w:i/>
        </w:rPr>
        <w:t xml:space="preserve"> </w:t>
      </w:r>
      <w:proofErr w:type="spellStart"/>
      <w:r w:rsidRPr="00DE32B1">
        <w:rPr>
          <w:rFonts w:eastAsia="Times New Roman" w:cs="Times New Roman"/>
          <w:i/>
        </w:rPr>
        <w:t>International</w:t>
      </w:r>
      <w:proofErr w:type="spellEnd"/>
      <w:r w:rsidRPr="00DE32B1">
        <w:rPr>
          <w:rFonts w:eastAsia="Times New Roman" w:cs="Times New Roman"/>
          <w:i/>
        </w:rPr>
        <w:t xml:space="preserve"> Student </w:t>
      </w:r>
      <w:proofErr w:type="spellStart"/>
      <w:r w:rsidRPr="00DE32B1">
        <w:rPr>
          <w:rFonts w:eastAsia="Times New Roman" w:cs="Times New Roman"/>
          <w:i/>
        </w:rPr>
        <w:t>Assessment</w:t>
      </w:r>
      <w:proofErr w:type="spellEnd"/>
    </w:p>
    <w:p w14:paraId="68390D01"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PKC – </w:t>
      </w:r>
      <w:proofErr w:type="spellStart"/>
      <w:r w:rsidRPr="00D41D3C">
        <w:rPr>
          <w:rFonts w:eastAsia="Times New Roman" w:cs="Times New Roman"/>
        </w:rPr>
        <w:t>Pārresoru</w:t>
      </w:r>
      <w:proofErr w:type="spellEnd"/>
      <w:r w:rsidRPr="00D41D3C">
        <w:rPr>
          <w:rFonts w:eastAsia="Times New Roman" w:cs="Times New Roman"/>
        </w:rPr>
        <w:t xml:space="preserve"> koordinācijas centrs</w:t>
      </w:r>
    </w:p>
    <w:p w14:paraId="6FB4D500" w14:textId="77777777" w:rsidR="00885159" w:rsidRDefault="00885159" w:rsidP="005A7587">
      <w:pPr>
        <w:tabs>
          <w:tab w:val="center" w:pos="4677"/>
        </w:tabs>
        <w:spacing w:line="276" w:lineRule="auto"/>
        <w:jc w:val="both"/>
        <w:rPr>
          <w:rFonts w:eastAsia="Times New Roman" w:cs="Times New Roman"/>
        </w:rPr>
      </w:pPr>
      <w:r>
        <w:rPr>
          <w:rFonts w:eastAsia="Times New Roman" w:cs="Times New Roman"/>
        </w:rPr>
        <w:t>PMF – Patvēruma un migrācijas fonds</w:t>
      </w:r>
    </w:p>
    <w:p w14:paraId="075C4196" w14:textId="77777777" w:rsidR="005A7587" w:rsidRPr="00D41D3C" w:rsidRDefault="005A7587" w:rsidP="005A7587">
      <w:pPr>
        <w:tabs>
          <w:tab w:val="center" w:pos="4677"/>
        </w:tabs>
        <w:spacing w:line="276" w:lineRule="auto"/>
        <w:jc w:val="both"/>
        <w:rPr>
          <w:rFonts w:eastAsia="Times New Roman" w:cs="Times New Roman"/>
        </w:rPr>
      </w:pPr>
      <w:r w:rsidRPr="00D41D3C">
        <w:rPr>
          <w:rFonts w:eastAsia="Times New Roman" w:cs="Times New Roman"/>
        </w:rPr>
        <w:t>RD – Rīgas dome</w:t>
      </w:r>
    </w:p>
    <w:p w14:paraId="794CD036" w14:textId="77777777" w:rsidR="005F43B5" w:rsidRDefault="005F43B5" w:rsidP="005F43B5">
      <w:pPr>
        <w:tabs>
          <w:tab w:val="center" w:pos="4677"/>
        </w:tabs>
        <w:spacing w:line="276" w:lineRule="auto"/>
        <w:jc w:val="both"/>
        <w:rPr>
          <w:rFonts w:eastAsia="Times New Roman" w:cs="Times New Roman"/>
        </w:rPr>
      </w:pPr>
      <w:r w:rsidRPr="005F43B5">
        <w:rPr>
          <w:rFonts w:eastAsia="Times New Roman" w:cs="Times New Roman"/>
        </w:rPr>
        <w:t xml:space="preserve">RIS3 </w:t>
      </w:r>
      <w:r w:rsidR="00303EAB">
        <w:rPr>
          <w:rFonts w:eastAsia="Times New Roman" w:cs="Times New Roman"/>
        </w:rPr>
        <w:t>–</w:t>
      </w:r>
      <w:r w:rsidRPr="005F43B5">
        <w:rPr>
          <w:rFonts w:eastAsia="Times New Roman" w:cs="Times New Roman"/>
        </w:rPr>
        <w:t xml:space="preserve"> Viedās specializācijas stratēģija</w:t>
      </w:r>
    </w:p>
    <w:p w14:paraId="12DC94B7" w14:textId="77777777" w:rsidR="00885159" w:rsidRDefault="00885159" w:rsidP="005A7587">
      <w:pPr>
        <w:spacing w:line="276" w:lineRule="auto"/>
        <w:jc w:val="both"/>
        <w:rPr>
          <w:rFonts w:eastAsia="Times New Roman" w:cs="Times New Roman"/>
        </w:rPr>
      </w:pPr>
      <w:r>
        <w:rPr>
          <w:rFonts w:eastAsia="Times New Roman" w:cs="Times New Roman"/>
        </w:rPr>
        <w:t>RPVI – Robežu pārvaldības un vīzu instruments</w:t>
      </w:r>
    </w:p>
    <w:p w14:paraId="3341F5F1"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SEG emisijas – siltumnīcefekta gāzu emisijas</w:t>
      </w:r>
    </w:p>
    <w:p w14:paraId="0484E0A4"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SIF – Sabiedrības integrācijas fonds</w:t>
      </w:r>
    </w:p>
    <w:p w14:paraId="78AAAEFE"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SKDS – Tirgus un sabiedriskās domas pētījumu centrs</w:t>
      </w:r>
    </w:p>
    <w:p w14:paraId="4708480D"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SLO – sabiedriskā labuma organizācija</w:t>
      </w:r>
    </w:p>
    <w:p w14:paraId="23C0E547"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SM – Satiksmes ministrija</w:t>
      </w:r>
    </w:p>
    <w:p w14:paraId="3A28A45E"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SPKC – Slimību profilakses un kontroles centrs</w:t>
      </w:r>
    </w:p>
    <w:p w14:paraId="4436803E"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STEM – </w:t>
      </w:r>
      <w:proofErr w:type="spellStart"/>
      <w:r w:rsidRPr="00D41D3C">
        <w:rPr>
          <w:rFonts w:eastAsia="Times New Roman" w:cs="Times New Roman"/>
          <w:i/>
        </w:rPr>
        <w:t>Science</w:t>
      </w:r>
      <w:proofErr w:type="spellEnd"/>
      <w:r w:rsidRPr="00D41D3C">
        <w:rPr>
          <w:rFonts w:eastAsia="Times New Roman" w:cs="Times New Roman"/>
          <w:i/>
        </w:rPr>
        <w:t xml:space="preserve"> </w:t>
      </w:r>
      <w:proofErr w:type="spellStart"/>
      <w:r w:rsidRPr="00D41D3C">
        <w:rPr>
          <w:rFonts w:eastAsia="Times New Roman" w:cs="Times New Roman"/>
          <w:i/>
        </w:rPr>
        <w:t>Technology</w:t>
      </w:r>
      <w:proofErr w:type="spellEnd"/>
      <w:r w:rsidRPr="00D41D3C">
        <w:rPr>
          <w:rFonts w:eastAsia="Times New Roman" w:cs="Times New Roman"/>
          <w:i/>
        </w:rPr>
        <w:t xml:space="preserve"> </w:t>
      </w:r>
      <w:proofErr w:type="spellStart"/>
      <w:r w:rsidRPr="00D41D3C">
        <w:rPr>
          <w:rFonts w:eastAsia="Times New Roman" w:cs="Times New Roman"/>
          <w:i/>
        </w:rPr>
        <w:t>Engineering</w:t>
      </w:r>
      <w:proofErr w:type="spellEnd"/>
      <w:r w:rsidRPr="00D41D3C">
        <w:rPr>
          <w:rFonts w:eastAsia="Times New Roman" w:cs="Times New Roman"/>
          <w:i/>
        </w:rPr>
        <w:t xml:space="preserve"> </w:t>
      </w:r>
      <w:proofErr w:type="spellStart"/>
      <w:r w:rsidRPr="00D41D3C">
        <w:rPr>
          <w:rFonts w:eastAsia="Times New Roman" w:cs="Times New Roman"/>
          <w:i/>
        </w:rPr>
        <w:t>Mathematics</w:t>
      </w:r>
      <w:proofErr w:type="spellEnd"/>
      <w:r w:rsidRPr="00D41D3C">
        <w:rPr>
          <w:rFonts w:eastAsia="Times New Roman" w:cs="Times New Roman"/>
          <w:i/>
        </w:rPr>
        <w:t xml:space="preserve"> </w:t>
      </w:r>
      <w:r w:rsidRPr="00D41D3C">
        <w:rPr>
          <w:rFonts w:eastAsia="Times New Roman" w:cs="Times New Roman"/>
        </w:rPr>
        <w:t>jeb</w:t>
      </w:r>
      <w:r w:rsidRPr="00D41D3C">
        <w:rPr>
          <w:rFonts w:eastAsia="Times New Roman" w:cs="Times New Roman"/>
          <w:i/>
        </w:rPr>
        <w:t xml:space="preserve"> </w:t>
      </w:r>
      <w:r w:rsidRPr="00D41D3C">
        <w:rPr>
          <w:rFonts w:eastAsia="Times New Roman" w:cs="Times New Roman"/>
        </w:rPr>
        <w:t>zinātne,</w:t>
      </w:r>
      <w:r w:rsidRPr="00D41D3C">
        <w:rPr>
          <w:rFonts w:eastAsia="Times New Roman" w:cs="Times New Roman"/>
          <w:i/>
        </w:rPr>
        <w:t xml:space="preserve"> </w:t>
      </w:r>
      <w:r w:rsidRPr="00D41D3C">
        <w:rPr>
          <w:rFonts w:eastAsia="Times New Roman" w:cs="Times New Roman"/>
        </w:rPr>
        <w:t>tehnoloģijas, inženierzinātnes un matemātika</w:t>
      </w:r>
    </w:p>
    <w:p w14:paraId="79E2990C"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STEAM – </w:t>
      </w:r>
      <w:proofErr w:type="spellStart"/>
      <w:r w:rsidRPr="00D41D3C">
        <w:rPr>
          <w:rFonts w:eastAsia="Times New Roman" w:cs="Times New Roman"/>
          <w:i/>
        </w:rPr>
        <w:t>Science</w:t>
      </w:r>
      <w:proofErr w:type="spellEnd"/>
      <w:r w:rsidRPr="00D41D3C">
        <w:rPr>
          <w:rFonts w:eastAsia="Times New Roman" w:cs="Times New Roman"/>
          <w:i/>
        </w:rPr>
        <w:t xml:space="preserve"> </w:t>
      </w:r>
      <w:proofErr w:type="spellStart"/>
      <w:r w:rsidRPr="00D41D3C">
        <w:rPr>
          <w:rFonts w:eastAsia="Times New Roman" w:cs="Times New Roman"/>
          <w:i/>
        </w:rPr>
        <w:t>Technology</w:t>
      </w:r>
      <w:proofErr w:type="spellEnd"/>
      <w:r w:rsidRPr="00D41D3C">
        <w:rPr>
          <w:rFonts w:eastAsia="Times New Roman" w:cs="Times New Roman"/>
          <w:i/>
        </w:rPr>
        <w:t xml:space="preserve"> </w:t>
      </w:r>
      <w:proofErr w:type="spellStart"/>
      <w:r w:rsidRPr="00D41D3C">
        <w:rPr>
          <w:rFonts w:eastAsia="Times New Roman" w:cs="Times New Roman"/>
          <w:i/>
        </w:rPr>
        <w:t>Engineering</w:t>
      </w:r>
      <w:proofErr w:type="spellEnd"/>
      <w:r w:rsidRPr="00D41D3C">
        <w:rPr>
          <w:rFonts w:eastAsia="Times New Roman" w:cs="Times New Roman"/>
          <w:i/>
        </w:rPr>
        <w:t xml:space="preserve">, Arts </w:t>
      </w:r>
      <w:proofErr w:type="spellStart"/>
      <w:r w:rsidRPr="00D41D3C">
        <w:rPr>
          <w:rFonts w:eastAsia="Times New Roman" w:cs="Times New Roman"/>
          <w:i/>
        </w:rPr>
        <w:t>and</w:t>
      </w:r>
      <w:proofErr w:type="spellEnd"/>
      <w:r w:rsidRPr="00D41D3C">
        <w:rPr>
          <w:rFonts w:eastAsia="Times New Roman" w:cs="Times New Roman"/>
          <w:i/>
        </w:rPr>
        <w:t xml:space="preserve"> </w:t>
      </w:r>
      <w:proofErr w:type="spellStart"/>
      <w:r w:rsidRPr="00D41D3C">
        <w:rPr>
          <w:rFonts w:eastAsia="Times New Roman" w:cs="Times New Roman"/>
          <w:i/>
        </w:rPr>
        <w:t>Mathematics</w:t>
      </w:r>
      <w:proofErr w:type="spellEnd"/>
      <w:r w:rsidRPr="00D41D3C">
        <w:rPr>
          <w:rFonts w:eastAsia="Times New Roman" w:cs="Times New Roman"/>
          <w:i/>
        </w:rPr>
        <w:t xml:space="preserve"> </w:t>
      </w:r>
      <w:r w:rsidRPr="00D41D3C">
        <w:rPr>
          <w:rFonts w:eastAsia="Times New Roman" w:cs="Times New Roman"/>
        </w:rPr>
        <w:t>jeb</w:t>
      </w:r>
      <w:r w:rsidRPr="00D41D3C">
        <w:rPr>
          <w:rFonts w:eastAsia="Times New Roman" w:cs="Times New Roman"/>
          <w:i/>
        </w:rPr>
        <w:t xml:space="preserve"> </w:t>
      </w:r>
      <w:r w:rsidRPr="00D41D3C">
        <w:rPr>
          <w:rFonts w:eastAsia="Times New Roman" w:cs="Times New Roman"/>
        </w:rPr>
        <w:t>zinātne, tehnoloģijas, inženierzinātnes, māksla un matemātika</w:t>
      </w:r>
    </w:p>
    <w:p w14:paraId="051648FD"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TM – Tieslietu ministrija</w:t>
      </w:r>
    </w:p>
    <w:p w14:paraId="42FACD7A"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VARAM – Vides aizsardzības un reģionālās attīstības ministrija</w:t>
      </w:r>
    </w:p>
    <w:p w14:paraId="2AA9AAAC"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VB – Valsts budžets</w:t>
      </w:r>
    </w:p>
    <w:p w14:paraId="4A054ACC"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VID – Valsts ieņēmumu dienests</w:t>
      </w:r>
    </w:p>
    <w:p w14:paraId="4813446F"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VM – Veselības ministrija</w:t>
      </w:r>
    </w:p>
    <w:p w14:paraId="26352560"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VK – Valsts kanceleja</w:t>
      </w:r>
    </w:p>
    <w:p w14:paraId="5FE79F8D"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VKS – valsts kapitālsabiedrības</w:t>
      </w:r>
    </w:p>
    <w:p w14:paraId="53E0CF98" w14:textId="77777777" w:rsidR="005A7587" w:rsidRPr="00D41D3C" w:rsidRDefault="005A7587" w:rsidP="005A7587">
      <w:pPr>
        <w:spacing w:line="276" w:lineRule="auto"/>
        <w:jc w:val="both"/>
        <w:rPr>
          <w:rFonts w:eastAsia="Times New Roman" w:cs="Times New Roman"/>
        </w:rPr>
      </w:pPr>
      <w:r w:rsidRPr="00D41D3C">
        <w:rPr>
          <w:rFonts w:eastAsia="Times New Roman" w:cs="Times New Roman"/>
        </w:rPr>
        <w:t>VSAA – Valsts sociālās apdrošināšanas aģentūra</w:t>
      </w:r>
    </w:p>
    <w:p w14:paraId="7288DF38" w14:textId="77777777" w:rsidR="00DC7E5C" w:rsidRDefault="005A7587" w:rsidP="005A7587">
      <w:pPr>
        <w:spacing w:line="276" w:lineRule="auto"/>
        <w:jc w:val="both"/>
        <w:rPr>
          <w:rFonts w:eastAsia="Times New Roman" w:cs="Times New Roman"/>
        </w:rPr>
      </w:pPr>
      <w:r w:rsidRPr="00D41D3C">
        <w:rPr>
          <w:rFonts w:eastAsia="Times New Roman" w:cs="Times New Roman"/>
        </w:rPr>
        <w:t>ZM – Zemkopības ministrija</w:t>
      </w:r>
    </w:p>
    <w:p w14:paraId="78FEC16F" w14:textId="77777777" w:rsidR="008E2752" w:rsidRDefault="008E2752">
      <w:pPr>
        <w:rPr>
          <w:rFonts w:eastAsiaTheme="majorEastAsia" w:cstheme="majorBidi"/>
          <w:b/>
          <w:color w:val="9D2235"/>
          <w:sz w:val="32"/>
          <w:szCs w:val="32"/>
        </w:rPr>
      </w:pPr>
      <w:r>
        <w:br w:type="page"/>
      </w:r>
    </w:p>
    <w:p w14:paraId="604FA5F9" w14:textId="77777777" w:rsidR="006603E3" w:rsidRPr="002A5F86" w:rsidRDefault="006603E3" w:rsidP="002A5F86">
      <w:pPr>
        <w:pStyle w:val="Heading1"/>
      </w:pPr>
      <w:bookmarkStart w:id="2" w:name="_Toc32577309"/>
      <w:r w:rsidRPr="002A5F86">
        <w:lastRenderedPageBreak/>
        <w:t>IEVADS</w:t>
      </w:r>
      <w:bookmarkEnd w:id="2"/>
    </w:p>
    <w:p w14:paraId="6A9F3BF6" w14:textId="77777777"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Nacionālais attīstības plāns 2021.–2027. gadam (NAP2027) ir galvenais valsts vidēja termiņa attīstības plānošanas dokuments Latvijā. Tas izstrādāts, īstenojot Latvijas Ilgtspējīgas attīstības stratēģiju līdz 2030. gadam (Latvija2030) un ANO Ilgtspējīgas attīstības mērķus, lai nākamajos septiņos gados ikviens Latvijas iedzīvotājs un Latvijas sabiedrība kopumā panāktu dzīves kvalitātes uzlabošanos.</w:t>
      </w:r>
    </w:p>
    <w:p w14:paraId="79CC4BE4" w14:textId="77777777"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Latvija2030 nosaka Latvijas ilgtermiņa attīstības redzējumu. Tas ir valsts augstākais ilgtermiņa attīstības dokuments un galvenais plānošanas dokuments, kas nosaka telpisko attīstības perspektīvu – iezīmē integrētu skatījumu valsts teritorijas līdzsvarotai un ilgtspējīgai attīstībai.</w:t>
      </w:r>
    </w:p>
    <w:p w14:paraId="2D886FE0" w14:textId="77777777"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NAP2027 ir vērsts uz Latvija2030 ietvertās vīzijas sasniegšanu:</w:t>
      </w:r>
    </w:p>
    <w:p w14:paraId="6638BC90" w14:textId="77777777" w:rsidR="006603E3" w:rsidRPr="00D41D3C" w:rsidRDefault="006603E3" w:rsidP="006603E3">
      <w:pPr>
        <w:numPr>
          <w:ilvl w:val="0"/>
          <w:numId w:val="1"/>
        </w:numPr>
        <w:pBdr>
          <w:top w:val="nil"/>
          <w:left w:val="nil"/>
          <w:bottom w:val="nil"/>
          <w:right w:val="nil"/>
          <w:between w:val="nil"/>
        </w:pBdr>
        <w:spacing w:line="276" w:lineRule="auto"/>
        <w:ind w:left="1134"/>
        <w:jc w:val="both"/>
        <w:rPr>
          <w:rFonts w:eastAsia="Times New Roman" w:cs="Times New Roman"/>
          <w:color w:val="000000"/>
        </w:rPr>
      </w:pPr>
      <w:r w:rsidRPr="00D41D3C">
        <w:rPr>
          <w:rFonts w:eastAsia="Times New Roman" w:cs="Times New Roman"/>
          <w:color w:val="000000"/>
        </w:rPr>
        <w:t>2030. gadā Latvija būs plaukstoša aktīvu un atbildīgu pilsoņu valsts. Ikviens varēs justies drošs un piederīgs Latvijai, šeit katrs varēs īstenot savus mērķus. Nācijas stiprums sakņosies mantotajās, iepazītajās un jaunradītajās kultūras un garīgajās vērtībās, latviešu valodas bagātībā un citu valodu zināšanās. Tas vienos sabiedrību jaunu, daudzveidīgu un neatkārtojamu vērtību radīšanai ekonomikā, zinātnē un kultūrā, kuras novērtēs, pazīs un cienīs arī ārpus Latvijas;</w:t>
      </w:r>
    </w:p>
    <w:p w14:paraId="29A6D880" w14:textId="77777777" w:rsidR="006603E3" w:rsidRPr="00D41D3C" w:rsidRDefault="006603E3" w:rsidP="006603E3">
      <w:pPr>
        <w:numPr>
          <w:ilvl w:val="0"/>
          <w:numId w:val="1"/>
        </w:numPr>
        <w:pBdr>
          <w:top w:val="nil"/>
          <w:left w:val="nil"/>
          <w:bottom w:val="nil"/>
          <w:right w:val="nil"/>
          <w:between w:val="nil"/>
        </w:pBdr>
        <w:spacing w:line="276" w:lineRule="auto"/>
        <w:ind w:left="1134"/>
        <w:jc w:val="both"/>
        <w:rPr>
          <w:rFonts w:eastAsia="Times New Roman" w:cs="Times New Roman"/>
          <w:color w:val="000000"/>
        </w:rPr>
      </w:pPr>
      <w:r w:rsidRPr="00D41D3C">
        <w:rPr>
          <w:rFonts w:eastAsia="Times New Roman" w:cs="Times New Roman"/>
          <w:color w:val="000000"/>
        </w:rPr>
        <w:t xml:space="preserve">Rīga būs nozīmīgs kultūras, tūrisma un biznesa centrs Eiropā. </w:t>
      </w:r>
      <w:r w:rsidR="00653FFE" w:rsidRPr="00653FFE">
        <w:rPr>
          <w:rFonts w:eastAsia="Times New Roman" w:cs="Times New Roman"/>
          <w:color w:val="000000"/>
        </w:rPr>
        <w:t>Reģionālās attīstības veicināšanai tiks radīti priekšnosacījumi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w:t>
      </w:r>
      <w:r w:rsidRPr="00D41D3C">
        <w:rPr>
          <w:rFonts w:eastAsia="Times New Roman" w:cs="Times New Roman"/>
          <w:color w:val="000000"/>
        </w:rPr>
        <w:t>;</w:t>
      </w:r>
    </w:p>
    <w:p w14:paraId="00CC6778" w14:textId="77777777" w:rsidR="00C01BEE" w:rsidRDefault="006603E3" w:rsidP="00C01BEE">
      <w:pPr>
        <w:numPr>
          <w:ilvl w:val="0"/>
          <w:numId w:val="1"/>
        </w:numPr>
        <w:pBdr>
          <w:top w:val="nil"/>
          <w:left w:val="nil"/>
          <w:bottom w:val="nil"/>
          <w:right w:val="nil"/>
          <w:between w:val="nil"/>
        </w:pBdr>
        <w:spacing w:line="276" w:lineRule="auto"/>
        <w:ind w:left="1134"/>
        <w:jc w:val="both"/>
        <w:rPr>
          <w:rFonts w:eastAsia="Times New Roman" w:cs="Times New Roman"/>
          <w:color w:val="000000"/>
        </w:rPr>
      </w:pPr>
      <w:r w:rsidRPr="00D41D3C">
        <w:rPr>
          <w:rFonts w:eastAsia="Times New Roman" w:cs="Times New Roman"/>
          <w:color w:val="000000"/>
        </w:rPr>
        <w:t>Latvija – mūsu mājas – zaļa un sakopta, radoša un ērti sasniedzama vieta pasaules telpā, par kuras ilgtspējīgu attīstību mēs esam atbildīgi nākamo paaudžu priekšā.</w:t>
      </w:r>
    </w:p>
    <w:p w14:paraId="3CAA0637" w14:textId="77777777" w:rsidR="00C01BEE" w:rsidRDefault="00C01BEE" w:rsidP="00C01BEE">
      <w:pPr>
        <w:pBdr>
          <w:top w:val="nil"/>
          <w:left w:val="nil"/>
          <w:bottom w:val="nil"/>
          <w:right w:val="nil"/>
          <w:between w:val="nil"/>
        </w:pBdr>
        <w:spacing w:line="276" w:lineRule="auto"/>
        <w:jc w:val="both"/>
        <w:rPr>
          <w:rFonts w:eastAsia="Times New Roman" w:cs="Times New Roman"/>
          <w:color w:val="000000"/>
        </w:rPr>
      </w:pPr>
      <w:r w:rsidRPr="00FA6D60">
        <w:rPr>
          <w:rFonts w:eastAsia="Times New Roman" w:cs="Times New Roman"/>
          <w:color w:val="000000"/>
        </w:rPr>
        <w:t>NAP2027 ir vērsts uz Ilgtermiņa konceptuālā dokumenta “Latvijas izaugsmes modelis: cilvēks pirmajā vietā”</w:t>
      </w:r>
      <w:r w:rsidR="002A3E19">
        <w:rPr>
          <w:rFonts w:eastAsia="Times New Roman" w:cs="Times New Roman"/>
          <w:color w:val="000000"/>
        </w:rPr>
        <w:t xml:space="preserve"> īstenošanu</w:t>
      </w:r>
      <w:r w:rsidRPr="00FA6D60">
        <w:rPr>
          <w:rFonts w:eastAsia="Times New Roman" w:cs="Times New Roman"/>
          <w:color w:val="000000"/>
        </w:rPr>
        <w:t>, kas nosaka uz cilvēku centrētu Latvijas izaugsm</w:t>
      </w:r>
      <w:r w:rsidR="006954D0">
        <w:rPr>
          <w:rFonts w:eastAsia="Times New Roman" w:cs="Times New Roman"/>
          <w:color w:val="000000"/>
        </w:rPr>
        <w:t>i.</w:t>
      </w:r>
    </w:p>
    <w:p w14:paraId="61BD387B" w14:textId="77777777"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NAP2027 nosaka stratēģiskos mērķus, ko Latvijā apņemamies sasniegt līdz 2027. gadam, iezīmē nozaru politiku virzienus un galvenās reformas, kā arī publisko investīciju virzienus valsts budžeta, </w:t>
      </w:r>
      <w:r w:rsidR="00F059CB">
        <w:rPr>
          <w:rFonts w:eastAsia="Times New Roman" w:cs="Times New Roman"/>
          <w:color w:val="000000"/>
        </w:rPr>
        <w:t xml:space="preserve">pašvaldību budžeta, </w:t>
      </w:r>
      <w:r w:rsidRPr="00D41D3C">
        <w:rPr>
          <w:rFonts w:eastAsia="Times New Roman" w:cs="Times New Roman"/>
          <w:color w:val="000000"/>
        </w:rPr>
        <w:t xml:space="preserve">Eiropas Savienības (ES) fondu un citu finanšu </w:t>
      </w:r>
      <w:r w:rsidR="00F059CB">
        <w:rPr>
          <w:rFonts w:eastAsia="Times New Roman" w:cs="Times New Roman"/>
          <w:color w:val="000000"/>
        </w:rPr>
        <w:t>avotu (t.</w:t>
      </w:r>
      <w:r w:rsidR="00303EAB">
        <w:rPr>
          <w:rFonts w:eastAsia="Times New Roman" w:cs="Times New Roman"/>
          <w:color w:val="000000"/>
        </w:rPr>
        <w:t> </w:t>
      </w:r>
      <w:r w:rsidR="00F059CB">
        <w:rPr>
          <w:rFonts w:eastAsia="Times New Roman" w:cs="Times New Roman"/>
          <w:color w:val="000000"/>
        </w:rPr>
        <w:t>sk. ārvalstu un nacionālo fondu, programmu)</w:t>
      </w:r>
      <w:r w:rsidRPr="00D41D3C">
        <w:rPr>
          <w:rFonts w:eastAsia="Times New Roman" w:cs="Times New Roman"/>
          <w:color w:val="000000"/>
        </w:rPr>
        <w:t xml:space="preserve"> ieguldījumiem Latvijā. NAP2027 ambiciozie mērķi un vajadzības ir salāgotas ar patiesajām iespējām un pieejamajiem līdzekļiem. Tāpēc plāns ir reāls un īstenojams.</w:t>
      </w:r>
    </w:p>
    <w:p w14:paraId="332CBD72" w14:textId="77777777"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NAP2027 izstrādi uzsāka 2017. gadā, veicot detalizētu analītisko darbu esošās situācijas, globālo tendenču un NAP2020 izaicinājumu izvērtēšanā. NAP2027 izstrādāts ar plašu sabiedrības līdzdalību, diskusijās visos Latvijas reģionos iesaistoties nozaru pārstāvjiem, ekspertiem, zinātniekiem, sabiedrisko organizāciju, valsts pārvaldes un pašvaldību pārstāvjiem, uzņēmējiem un politiķiem.</w:t>
      </w:r>
    </w:p>
    <w:p w14:paraId="566C946E" w14:textId="77777777"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NAP2027 kā galveno vidēja termiņa valsts attīstības plānošanas dokumentu apstiprina Saeim</w:t>
      </w:r>
      <w:r w:rsidR="00303EAB">
        <w:rPr>
          <w:rFonts w:eastAsia="Times New Roman" w:cs="Times New Roman"/>
          <w:color w:val="000000"/>
        </w:rPr>
        <w:t>a</w:t>
      </w:r>
      <w:r w:rsidRPr="00D41D3C">
        <w:rPr>
          <w:rFonts w:eastAsia="Times New Roman" w:cs="Times New Roman"/>
          <w:color w:val="000000"/>
        </w:rPr>
        <w:t>.</w:t>
      </w:r>
    </w:p>
    <w:p w14:paraId="1E872DE2" w14:textId="77777777" w:rsidR="006603E3" w:rsidRPr="00ED0CD6" w:rsidRDefault="006603E3" w:rsidP="006603E3">
      <w:pPr>
        <w:spacing w:line="276" w:lineRule="auto"/>
        <w:rPr>
          <w:rFonts w:eastAsia="Times New Roman" w:cs="Times New Roman"/>
        </w:rPr>
      </w:pPr>
      <w:r w:rsidRPr="00D41D3C">
        <w:br w:type="page"/>
      </w:r>
    </w:p>
    <w:p w14:paraId="42F7FC7C" w14:textId="77777777" w:rsidR="006603E3" w:rsidRPr="00D41D3C" w:rsidRDefault="006603E3" w:rsidP="002A5F86">
      <w:pPr>
        <w:pStyle w:val="Heading1"/>
        <w:rPr>
          <w:b w:val="0"/>
          <w:highlight w:val="cyan"/>
        </w:rPr>
      </w:pPr>
      <w:bookmarkStart w:id="3" w:name="_Toc32577310"/>
      <w:r w:rsidRPr="00D41D3C">
        <w:lastRenderedPageBreak/>
        <w:t xml:space="preserve">VĪZIJA PAR </w:t>
      </w:r>
      <w:r w:rsidRPr="002A5F86">
        <w:t>LATVIJAS</w:t>
      </w:r>
      <w:r w:rsidRPr="00D41D3C">
        <w:t xml:space="preserve"> NĀKOTNI 2027.</w:t>
      </w:r>
      <w:r w:rsidR="00BD5779" w:rsidRPr="00D41D3C">
        <w:t xml:space="preserve"> </w:t>
      </w:r>
      <w:r w:rsidRPr="00D41D3C">
        <w:t>GADĀ</w:t>
      </w:r>
      <w:bookmarkEnd w:id="3"/>
    </w:p>
    <w:p w14:paraId="3E9E0287" w14:textId="77777777" w:rsidR="00BD6660" w:rsidRPr="00D41D3C" w:rsidRDefault="00BD6660" w:rsidP="00BD6660">
      <w:pPr>
        <w:pStyle w:val="ListParagraph"/>
        <w:numPr>
          <w:ilvl w:val="0"/>
          <w:numId w:val="9"/>
        </w:numPr>
        <w:ind w:left="0" w:firstLine="0"/>
        <w:jc w:val="both"/>
        <w:rPr>
          <w:rFonts w:ascii="Verdana" w:hAnsi="Verdana" w:cs="Times New Roman"/>
        </w:rPr>
      </w:pPr>
      <w:bookmarkStart w:id="4" w:name="_Hlk20126374"/>
      <w:r w:rsidRPr="00D41D3C">
        <w:rPr>
          <w:rFonts w:ascii="Verdana" w:hAnsi="Verdana" w:cs="Times New Roman"/>
        </w:rPr>
        <w:t>21.</w:t>
      </w:r>
      <w:r w:rsidR="00EB7D26">
        <w:rPr>
          <w:rFonts w:ascii="Verdana" w:hAnsi="Verdana" w:cs="Times New Roman"/>
        </w:rPr>
        <w:t> </w:t>
      </w:r>
      <w:r w:rsidRPr="00D41D3C">
        <w:rPr>
          <w:rFonts w:ascii="Verdana" w:hAnsi="Verdana" w:cs="Times New Roman"/>
        </w:rPr>
        <w:t xml:space="preserve">gadsimta sākumā Latvija pilnvērtīgi atgriezās Eiropas valstu saimē un kļuva par NATO </w:t>
      </w:r>
      <w:r w:rsidR="00EA599A" w:rsidRPr="00D41D3C">
        <w:rPr>
          <w:rFonts w:ascii="Verdana" w:hAnsi="Verdana" w:cs="Times New Roman"/>
        </w:rPr>
        <w:t xml:space="preserve">un ES </w:t>
      </w:r>
      <w:r w:rsidRPr="00D41D3C">
        <w:rPr>
          <w:rFonts w:ascii="Verdana" w:hAnsi="Verdana" w:cs="Times New Roman"/>
        </w:rPr>
        <w:t xml:space="preserve">dalībvalsti. </w:t>
      </w:r>
      <w:r w:rsidR="005147C5">
        <w:rPr>
          <w:rFonts w:ascii="Verdana" w:hAnsi="Verdana" w:cs="Times New Roman"/>
        </w:rPr>
        <w:t>N</w:t>
      </w:r>
      <w:r w:rsidRPr="00D41D3C">
        <w:rPr>
          <w:rFonts w:ascii="Verdana" w:hAnsi="Verdana" w:cs="Times New Roman"/>
        </w:rPr>
        <w:t>ākamajā desmitgadē mēs panācām jaunu izaugsmi</w:t>
      </w:r>
      <w:r w:rsidR="005147C5">
        <w:rPr>
          <w:rFonts w:ascii="Verdana" w:hAnsi="Verdana" w:cs="Times New Roman"/>
        </w:rPr>
        <w:t xml:space="preserve"> pēc ekonomiskās krīzes</w:t>
      </w:r>
      <w:r w:rsidR="00823F7F">
        <w:rPr>
          <w:rFonts w:ascii="Verdana" w:hAnsi="Verdana" w:cs="Times New Roman"/>
        </w:rPr>
        <w:t>,</w:t>
      </w:r>
      <w:r w:rsidRPr="00D41D3C">
        <w:rPr>
          <w:rFonts w:ascii="Verdana" w:hAnsi="Verdana" w:cs="Times New Roman"/>
        </w:rPr>
        <w:t xml:space="preserve"> sagaidījām neatkarīgās Latvijas simtgadi. Tā noslēdzās patriotisma zīmē</w:t>
      </w:r>
      <w:r w:rsidR="00705BDC">
        <w:rPr>
          <w:rFonts w:ascii="Verdana" w:hAnsi="Verdana" w:cs="Times New Roman"/>
        </w:rPr>
        <w:t xml:space="preserve"> ar ievērojamu tautsaimniecības augšupeju</w:t>
      </w:r>
      <w:r w:rsidRPr="00D41D3C">
        <w:rPr>
          <w:rFonts w:ascii="Verdana" w:hAnsi="Verdana" w:cs="Times New Roman"/>
        </w:rPr>
        <w:t xml:space="preserve"> un vairāk</w:t>
      </w:r>
      <w:r w:rsidR="00705BDC">
        <w:rPr>
          <w:rFonts w:ascii="Verdana" w:hAnsi="Verdana" w:cs="Times New Roman"/>
        </w:rPr>
        <w:t>ām</w:t>
      </w:r>
      <w:r w:rsidRPr="00D41D3C">
        <w:rPr>
          <w:rFonts w:ascii="Verdana" w:hAnsi="Verdana" w:cs="Times New Roman"/>
        </w:rPr>
        <w:t xml:space="preserve"> nozīmīg</w:t>
      </w:r>
      <w:r w:rsidR="00705BDC">
        <w:rPr>
          <w:rFonts w:ascii="Verdana" w:hAnsi="Verdana" w:cs="Times New Roman"/>
        </w:rPr>
        <w:t>ām</w:t>
      </w:r>
      <w:r w:rsidRPr="00D41D3C">
        <w:rPr>
          <w:rFonts w:ascii="Verdana" w:hAnsi="Verdana" w:cs="Times New Roman"/>
        </w:rPr>
        <w:t xml:space="preserve"> </w:t>
      </w:r>
      <w:r w:rsidR="00A408D4">
        <w:rPr>
          <w:rFonts w:ascii="Verdana" w:hAnsi="Verdana" w:cs="Times New Roman"/>
        </w:rPr>
        <w:t>reform</w:t>
      </w:r>
      <w:r w:rsidR="00705BDC">
        <w:rPr>
          <w:rFonts w:ascii="Verdana" w:hAnsi="Verdana" w:cs="Times New Roman"/>
        </w:rPr>
        <w:t>ām</w:t>
      </w:r>
      <w:r w:rsidR="00A408D4">
        <w:rPr>
          <w:rFonts w:ascii="Verdana" w:hAnsi="Verdana" w:cs="Times New Roman"/>
        </w:rPr>
        <w:t xml:space="preserve"> </w:t>
      </w:r>
      <w:r w:rsidRPr="00D41D3C">
        <w:rPr>
          <w:rFonts w:ascii="Verdana" w:hAnsi="Verdana" w:cs="Times New Roman"/>
        </w:rPr>
        <w:t>valsts pārvald</w:t>
      </w:r>
      <w:r w:rsidR="00A408D4">
        <w:rPr>
          <w:rFonts w:ascii="Verdana" w:hAnsi="Verdana" w:cs="Times New Roman"/>
        </w:rPr>
        <w:t>ē</w:t>
      </w:r>
      <w:r w:rsidRPr="00D41D3C">
        <w:rPr>
          <w:rFonts w:ascii="Verdana" w:hAnsi="Verdana" w:cs="Times New Roman"/>
        </w:rPr>
        <w:t xml:space="preserve">. Tagad </w:t>
      </w:r>
      <w:r w:rsidR="00A408D4">
        <w:rPr>
          <w:rFonts w:ascii="Verdana" w:hAnsi="Verdana" w:cs="Times New Roman"/>
        </w:rPr>
        <w:t xml:space="preserve">uz šī pamata </w:t>
      </w:r>
      <w:r w:rsidRPr="00D41D3C">
        <w:rPr>
          <w:rFonts w:ascii="Verdana" w:hAnsi="Verdana" w:cs="Times New Roman"/>
        </w:rPr>
        <w:t>ir pienācis laiks visaptveroš</w:t>
      </w:r>
      <w:r w:rsidR="00A408D4">
        <w:rPr>
          <w:rFonts w:ascii="Verdana" w:hAnsi="Verdana" w:cs="Times New Roman"/>
        </w:rPr>
        <w:t>ām</w:t>
      </w:r>
      <w:r w:rsidRPr="00D41D3C">
        <w:rPr>
          <w:rFonts w:ascii="Verdana" w:hAnsi="Verdana" w:cs="Times New Roman"/>
        </w:rPr>
        <w:t xml:space="preserve"> pārmaiņ</w:t>
      </w:r>
      <w:r w:rsidR="00A408D4">
        <w:rPr>
          <w:rFonts w:ascii="Verdana" w:hAnsi="Verdana" w:cs="Times New Roman"/>
        </w:rPr>
        <w:t>ām</w:t>
      </w:r>
      <w:r w:rsidRPr="00D41D3C">
        <w:rPr>
          <w:rFonts w:ascii="Verdana" w:hAnsi="Verdana" w:cs="Times New Roman"/>
        </w:rPr>
        <w:t>, lai nodrošinātu stingru attīstības kursu mūsdienu dinamiskajā pasaulē.</w:t>
      </w:r>
    </w:p>
    <w:p w14:paraId="4ED3DAF2"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T</w:t>
      </w:r>
      <w:r w:rsidR="00CE7182">
        <w:rPr>
          <w:rFonts w:ascii="Verdana" w:hAnsi="Verdana" w:cs="Times New Roman"/>
        </w:rPr>
        <w:t xml:space="preserve">as iezīmē </w:t>
      </w:r>
      <w:r w:rsidRPr="00D41D3C">
        <w:rPr>
          <w:rFonts w:ascii="Verdana" w:hAnsi="Verdana" w:cs="Times New Roman"/>
        </w:rPr>
        <w:t xml:space="preserve">savstarpēji nesaraujami saistītas pārmaiņas tehnoloģijās, valsts pārvaldē, </w:t>
      </w:r>
      <w:r w:rsidRPr="00D766CB">
        <w:rPr>
          <w:rFonts w:ascii="Verdana" w:hAnsi="Verdana" w:cs="Times New Roman"/>
        </w:rPr>
        <w:t>sabiedrības organizācijā dažādās nozarēs</w:t>
      </w:r>
      <w:r w:rsidRPr="00D41D3C">
        <w:rPr>
          <w:rFonts w:ascii="Verdana" w:hAnsi="Verdana" w:cs="Times New Roman"/>
        </w:rPr>
        <w:t xml:space="preserve"> un valsts attiecībās ar iedzīvotājiem. </w:t>
      </w:r>
      <w:r w:rsidR="00EF55AC">
        <w:rPr>
          <w:rFonts w:ascii="Verdana" w:hAnsi="Verdana" w:cs="Times New Roman"/>
        </w:rPr>
        <w:t>C</w:t>
      </w:r>
      <w:r w:rsidR="00EF55AC" w:rsidRPr="00D41D3C">
        <w:rPr>
          <w:rFonts w:ascii="Verdana" w:hAnsi="Verdana" w:cs="Times New Roman"/>
        </w:rPr>
        <w:t xml:space="preserve">entrā </w:t>
      </w:r>
      <w:r w:rsidR="00BA127B">
        <w:rPr>
          <w:rFonts w:ascii="Verdana" w:hAnsi="Verdana" w:cs="Times New Roman"/>
        </w:rPr>
        <w:t>izvirzot</w:t>
      </w:r>
      <w:r w:rsidR="00CE7182">
        <w:rPr>
          <w:rFonts w:ascii="Verdana" w:hAnsi="Verdana" w:cs="Times New Roman"/>
        </w:rPr>
        <w:t xml:space="preserve"> </w:t>
      </w:r>
      <w:r w:rsidRPr="00D41D3C">
        <w:rPr>
          <w:rFonts w:ascii="Verdana" w:hAnsi="Verdana" w:cs="Times New Roman"/>
        </w:rPr>
        <w:t>cilvēk</w:t>
      </w:r>
      <w:r w:rsidR="009D685E">
        <w:rPr>
          <w:rFonts w:ascii="Verdana" w:hAnsi="Verdana" w:cs="Times New Roman"/>
        </w:rPr>
        <w:t>a un tehnoloģij</w:t>
      </w:r>
      <w:r w:rsidRPr="00D41D3C">
        <w:rPr>
          <w:rFonts w:ascii="Verdana" w:hAnsi="Verdana" w:cs="Times New Roman"/>
        </w:rPr>
        <w:t>u</w:t>
      </w:r>
      <w:r w:rsidR="009D685E">
        <w:rPr>
          <w:rFonts w:ascii="Verdana" w:hAnsi="Verdana" w:cs="Times New Roman"/>
        </w:rPr>
        <w:t xml:space="preserve"> mijiedarbīb</w:t>
      </w:r>
      <w:r w:rsidR="00BA127B">
        <w:rPr>
          <w:rFonts w:ascii="Verdana" w:hAnsi="Verdana" w:cs="Times New Roman"/>
        </w:rPr>
        <w:t>u</w:t>
      </w:r>
      <w:r w:rsidR="00110E82">
        <w:rPr>
          <w:rFonts w:ascii="Verdana" w:hAnsi="Verdana" w:cs="Times New Roman"/>
        </w:rPr>
        <w:t xml:space="preserve">, </w:t>
      </w:r>
      <w:r w:rsidRPr="00D41D3C">
        <w:rPr>
          <w:rFonts w:ascii="Verdana" w:hAnsi="Verdana" w:cs="Times New Roman"/>
        </w:rPr>
        <w:t xml:space="preserve">tās </w:t>
      </w:r>
      <w:r w:rsidR="00BA127B">
        <w:rPr>
          <w:rFonts w:ascii="Verdana" w:hAnsi="Verdana" w:cs="Times New Roman"/>
        </w:rPr>
        <w:t xml:space="preserve">ir pārmaiņas arī katram </w:t>
      </w:r>
      <w:r w:rsidRPr="00D41D3C">
        <w:rPr>
          <w:rFonts w:ascii="Verdana" w:hAnsi="Verdana" w:cs="Times New Roman"/>
        </w:rPr>
        <w:t xml:space="preserve">Latvijas </w:t>
      </w:r>
      <w:r w:rsidR="00BA127B">
        <w:rPr>
          <w:rFonts w:ascii="Verdana" w:hAnsi="Verdana" w:cs="Times New Roman"/>
        </w:rPr>
        <w:t>cilvēkam</w:t>
      </w:r>
      <w:r w:rsidR="00CE7182">
        <w:rPr>
          <w:rFonts w:ascii="Verdana" w:hAnsi="Verdana" w:cs="Times New Roman"/>
        </w:rPr>
        <w:t xml:space="preserve"> </w:t>
      </w:r>
      <w:r w:rsidR="009D685E">
        <w:rPr>
          <w:rFonts w:ascii="Verdana" w:hAnsi="Verdana" w:cs="Times New Roman"/>
        </w:rPr>
        <w:t>un organizācij</w:t>
      </w:r>
      <w:r w:rsidR="00BA127B">
        <w:rPr>
          <w:rFonts w:ascii="Verdana" w:hAnsi="Verdana" w:cs="Times New Roman"/>
        </w:rPr>
        <w:t>ai</w:t>
      </w:r>
      <w:r w:rsidRPr="00D41D3C">
        <w:rPr>
          <w:rFonts w:ascii="Verdana" w:hAnsi="Verdana" w:cs="Times New Roman"/>
        </w:rPr>
        <w:t>.</w:t>
      </w:r>
    </w:p>
    <w:p w14:paraId="308350F4" w14:textId="77777777" w:rsidR="001A20FF" w:rsidRPr="001A20FF"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2027. gadā mēs redzam fundamentāl</w:t>
      </w:r>
      <w:r w:rsidR="003A6FB0">
        <w:rPr>
          <w:rFonts w:ascii="Verdana" w:hAnsi="Verdana" w:cs="Times New Roman"/>
        </w:rPr>
        <w:t>a</w:t>
      </w:r>
      <w:r w:rsidRPr="00D41D3C">
        <w:rPr>
          <w:rFonts w:ascii="Verdana" w:hAnsi="Verdana" w:cs="Times New Roman"/>
        </w:rPr>
        <w:t>s pārmaiņas un izaugsmi četros virzienos</w:t>
      </w:r>
      <w:r w:rsidR="001A20FF">
        <w:rPr>
          <w:rFonts w:ascii="Verdana" w:hAnsi="Verdana" w:cs="Times New Roman"/>
        </w:rPr>
        <w:t xml:space="preserve">. </w:t>
      </w:r>
    </w:p>
    <w:p w14:paraId="38C56EB7" w14:textId="77777777" w:rsidR="001A20FF" w:rsidRDefault="001A20FF" w:rsidP="001A20FF">
      <w:pPr>
        <w:pStyle w:val="ListParagraph"/>
        <w:ind w:left="0" w:firstLine="720"/>
        <w:jc w:val="both"/>
        <w:rPr>
          <w:rFonts w:ascii="Verdana" w:hAnsi="Verdana" w:cs="Times New Roman"/>
        </w:rPr>
      </w:pPr>
      <w:r>
        <w:rPr>
          <w:rFonts w:ascii="Verdana" w:hAnsi="Verdana" w:cs="Times New Roman"/>
          <w:i/>
        </w:rPr>
        <w:t>V</w:t>
      </w:r>
      <w:r w:rsidRPr="00D41D3C">
        <w:rPr>
          <w:rFonts w:ascii="Verdana" w:hAnsi="Verdana" w:cs="Times New Roman"/>
          <w:i/>
        </w:rPr>
        <w:t xml:space="preserve">ienlīdzīgas </w:t>
      </w:r>
      <w:r w:rsidR="00BD6660" w:rsidRPr="00D41D3C">
        <w:rPr>
          <w:rFonts w:ascii="Verdana" w:hAnsi="Verdana" w:cs="Times New Roman"/>
          <w:i/>
        </w:rPr>
        <w:t>tiesības</w:t>
      </w:r>
      <w:r w:rsidR="00BD6660" w:rsidRPr="00D41D3C">
        <w:rPr>
          <w:rFonts w:ascii="Verdana" w:hAnsi="Verdana" w:cs="Times New Roman"/>
        </w:rPr>
        <w:t xml:space="preserve"> aptver </w:t>
      </w:r>
      <w:r w:rsidR="00CE7182">
        <w:rPr>
          <w:rFonts w:ascii="Verdana" w:hAnsi="Verdana" w:cs="Times New Roman"/>
        </w:rPr>
        <w:t xml:space="preserve">visu </w:t>
      </w:r>
      <w:r w:rsidR="00BD6660" w:rsidRPr="00D41D3C">
        <w:rPr>
          <w:rFonts w:ascii="Verdana" w:hAnsi="Verdana" w:cs="Times New Roman"/>
        </w:rPr>
        <w:t>Latvijas iedzīvotāju pamattiesību īstenošanu caur valsts sniegtajiem pakalpojumiem</w:t>
      </w:r>
      <w:r>
        <w:rPr>
          <w:rFonts w:ascii="Verdana" w:hAnsi="Verdana" w:cs="Times New Roman"/>
        </w:rPr>
        <w:t>.</w:t>
      </w:r>
    </w:p>
    <w:p w14:paraId="093546AA" w14:textId="77777777" w:rsidR="001A20FF" w:rsidRDefault="001A20FF" w:rsidP="001A20FF">
      <w:pPr>
        <w:pStyle w:val="ListParagraph"/>
        <w:ind w:left="0" w:firstLine="720"/>
        <w:jc w:val="both"/>
        <w:rPr>
          <w:rFonts w:ascii="Verdana" w:hAnsi="Verdana" w:cs="Times New Roman"/>
        </w:rPr>
      </w:pPr>
      <w:r w:rsidRPr="001A20FF">
        <w:rPr>
          <w:rFonts w:ascii="Verdana" w:hAnsi="Verdana" w:cs="Times New Roman"/>
          <w:i/>
        </w:rPr>
        <w:t>D</w:t>
      </w:r>
      <w:r w:rsidR="00BD6660" w:rsidRPr="00D41D3C">
        <w:rPr>
          <w:rFonts w:ascii="Verdana" w:hAnsi="Verdana" w:cs="Times New Roman"/>
          <w:i/>
        </w:rPr>
        <w:t xml:space="preserve">zīves kvalitāte </w:t>
      </w:r>
      <w:r w:rsidR="00BD6660" w:rsidRPr="00D41D3C">
        <w:rPr>
          <w:rFonts w:ascii="Verdana" w:hAnsi="Verdana" w:cs="Times New Roman"/>
        </w:rPr>
        <w:t>raksturo vispārējo labklājības un ikviena Latvijas iedzīvotāja iespēju pieaugumu</w:t>
      </w:r>
      <w:r>
        <w:rPr>
          <w:rFonts w:ascii="Verdana" w:hAnsi="Verdana" w:cs="Times New Roman"/>
        </w:rPr>
        <w:t>.</w:t>
      </w:r>
      <w:r w:rsidR="00BE6FD2">
        <w:rPr>
          <w:rFonts w:ascii="Verdana" w:hAnsi="Verdana" w:cs="Times New Roman"/>
        </w:rPr>
        <w:t xml:space="preserve"> </w:t>
      </w:r>
    </w:p>
    <w:p w14:paraId="5BE4959D" w14:textId="77777777" w:rsidR="001A20FF" w:rsidRDefault="001A20FF" w:rsidP="001A20FF">
      <w:pPr>
        <w:pStyle w:val="ListParagraph"/>
        <w:ind w:left="0" w:firstLine="720"/>
        <w:jc w:val="both"/>
        <w:rPr>
          <w:rFonts w:ascii="Verdana" w:hAnsi="Verdana" w:cs="Times New Roman"/>
        </w:rPr>
      </w:pPr>
      <w:r>
        <w:rPr>
          <w:rFonts w:ascii="Verdana" w:hAnsi="Verdana" w:cs="Times New Roman"/>
          <w:i/>
        </w:rPr>
        <w:t>Z</w:t>
      </w:r>
      <w:r w:rsidR="00BD6660" w:rsidRPr="00D41D3C">
        <w:rPr>
          <w:rFonts w:ascii="Verdana" w:hAnsi="Verdana" w:cs="Times New Roman"/>
          <w:i/>
        </w:rPr>
        <w:t>ināšanu sabiedrība</w:t>
      </w:r>
      <w:r w:rsidR="00BD6660" w:rsidRPr="00D41D3C">
        <w:rPr>
          <w:rFonts w:ascii="Verdana" w:hAnsi="Verdana" w:cs="Times New Roman"/>
        </w:rPr>
        <w:t xml:space="preserve"> ir kop</w:t>
      </w:r>
      <w:r w:rsidR="003A6FB0">
        <w:rPr>
          <w:rFonts w:ascii="Verdana" w:hAnsi="Verdana" w:cs="Times New Roman"/>
        </w:rPr>
        <w:t>īg</w:t>
      </w:r>
      <w:r w:rsidR="00BD6660" w:rsidRPr="00D41D3C">
        <w:rPr>
          <w:rFonts w:ascii="Verdana" w:hAnsi="Verdana" w:cs="Times New Roman"/>
        </w:rPr>
        <w:t>s virziens pārmaiņām izglītībā un zinātnē, pilsoniskajā apziņā, mediju telpā un tautsaimniecībā</w:t>
      </w:r>
      <w:r>
        <w:rPr>
          <w:rFonts w:ascii="Verdana" w:hAnsi="Verdana" w:cs="Times New Roman"/>
        </w:rPr>
        <w:t>.</w:t>
      </w:r>
      <w:r w:rsidR="00BE6FD2">
        <w:rPr>
          <w:rFonts w:ascii="Verdana" w:hAnsi="Verdana" w:cs="Times New Roman"/>
        </w:rPr>
        <w:t xml:space="preserve"> </w:t>
      </w:r>
    </w:p>
    <w:p w14:paraId="6B4C882A" w14:textId="77777777" w:rsidR="00BD6660" w:rsidRPr="00D41D3C" w:rsidRDefault="001A20FF" w:rsidP="001A20FF">
      <w:pPr>
        <w:pStyle w:val="ListParagraph"/>
        <w:ind w:left="0" w:firstLine="720"/>
        <w:jc w:val="both"/>
        <w:rPr>
          <w:rFonts w:ascii="Verdana" w:hAnsi="Verdana" w:cs="Times New Roman"/>
        </w:rPr>
      </w:pPr>
      <w:r>
        <w:rPr>
          <w:rFonts w:ascii="Verdana" w:hAnsi="Verdana" w:cs="Times New Roman"/>
          <w:i/>
        </w:rPr>
        <w:t>A</w:t>
      </w:r>
      <w:r w:rsidR="00BD6660" w:rsidRPr="00D41D3C">
        <w:rPr>
          <w:rFonts w:ascii="Verdana" w:hAnsi="Verdana" w:cs="Times New Roman"/>
          <w:i/>
        </w:rPr>
        <w:t>tbildīga Latvija</w:t>
      </w:r>
      <w:r w:rsidR="00BD6660" w:rsidRPr="00D41D3C">
        <w:rPr>
          <w:rFonts w:ascii="Verdana" w:hAnsi="Verdana" w:cs="Times New Roman"/>
        </w:rPr>
        <w:t xml:space="preserve"> ir atbilde klimata un demogrāfisko tendenču apdraudējumam šodien un tālākā nākotnē.</w:t>
      </w:r>
    </w:p>
    <w:p w14:paraId="7210B52E" w14:textId="77777777" w:rsidR="00BD6660" w:rsidRPr="00D41D3C" w:rsidRDefault="00BD6660" w:rsidP="00BD6660">
      <w:pPr>
        <w:pStyle w:val="ListParagraph"/>
        <w:ind w:left="0"/>
        <w:rPr>
          <w:rFonts w:ascii="Verdana" w:hAnsi="Verdana" w:cs="Times New Roman"/>
        </w:rPr>
      </w:pPr>
    </w:p>
    <w:p w14:paraId="0603A4B8" w14:textId="77777777" w:rsidR="00BD6660" w:rsidRPr="00D41D3C" w:rsidRDefault="00BD6660" w:rsidP="00BD6660">
      <w:pPr>
        <w:pStyle w:val="ListParagraph"/>
        <w:ind w:left="0"/>
        <w:rPr>
          <w:rFonts w:ascii="Verdana" w:hAnsi="Verdana" w:cs="Times New Roman"/>
          <w:b/>
          <w:bCs/>
        </w:rPr>
      </w:pPr>
      <w:r w:rsidRPr="00D41D3C">
        <w:rPr>
          <w:rFonts w:ascii="Verdana" w:hAnsi="Verdana" w:cs="Times New Roman"/>
          <w:b/>
          <w:bCs/>
        </w:rPr>
        <w:t>Vienlīdzīgas tiesības</w:t>
      </w:r>
    </w:p>
    <w:p w14:paraId="54D2D5D3" w14:textId="77777777" w:rsidR="00BD6660" w:rsidRPr="00D41D3C" w:rsidRDefault="00BD6660" w:rsidP="00BD6660">
      <w:pPr>
        <w:pStyle w:val="ListParagraph"/>
        <w:ind w:left="0"/>
        <w:rPr>
          <w:rFonts w:ascii="Verdana" w:hAnsi="Verdana" w:cs="Times New Roman"/>
        </w:rPr>
      </w:pPr>
    </w:p>
    <w:p w14:paraId="3761D539"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Satversmes 91.</w:t>
      </w:r>
      <w:r w:rsidR="0027121A">
        <w:rPr>
          <w:rFonts w:ascii="Verdana" w:hAnsi="Verdana" w:cs="Times New Roman"/>
        </w:rPr>
        <w:t> </w:t>
      </w:r>
      <w:r w:rsidRPr="00D41D3C">
        <w:rPr>
          <w:rFonts w:ascii="Verdana" w:hAnsi="Verdana" w:cs="Times New Roman"/>
        </w:rPr>
        <w:t xml:space="preserve">pants paredz vienlīdzīgas tiesības </w:t>
      </w:r>
      <w:r w:rsidR="00037B5F">
        <w:rPr>
          <w:rFonts w:ascii="Verdana" w:hAnsi="Verdana" w:cs="Times New Roman"/>
        </w:rPr>
        <w:t xml:space="preserve">ikvienam </w:t>
      </w:r>
      <w:r w:rsidR="00E21675">
        <w:rPr>
          <w:rFonts w:ascii="Verdana" w:hAnsi="Verdana" w:cs="Times New Roman"/>
        </w:rPr>
        <w:t xml:space="preserve">cilvēkam </w:t>
      </w:r>
      <w:r w:rsidRPr="00D41D3C">
        <w:rPr>
          <w:rFonts w:ascii="Verdana" w:hAnsi="Verdana" w:cs="Times New Roman"/>
        </w:rPr>
        <w:t>Latvij</w:t>
      </w:r>
      <w:r w:rsidR="00E21675">
        <w:rPr>
          <w:rFonts w:ascii="Verdana" w:hAnsi="Verdana" w:cs="Times New Roman"/>
        </w:rPr>
        <w:t>ā</w:t>
      </w:r>
      <w:r w:rsidRPr="00D41D3C">
        <w:rPr>
          <w:rFonts w:ascii="Verdana" w:hAnsi="Verdana" w:cs="Times New Roman"/>
        </w:rPr>
        <w:t xml:space="preserve">. </w:t>
      </w:r>
      <w:r w:rsidR="00921613">
        <w:rPr>
          <w:rFonts w:ascii="Verdana" w:hAnsi="Verdana" w:cs="Times New Roman"/>
        </w:rPr>
        <w:t xml:space="preserve">Tomēr </w:t>
      </w:r>
      <w:r w:rsidRPr="00D41D3C">
        <w:rPr>
          <w:rFonts w:ascii="Verdana" w:hAnsi="Verdana" w:cs="Times New Roman"/>
        </w:rPr>
        <w:t>šo tiesību īstenošana ir atkarīga no tā, vai cilvēks dzīvo Rīgā, cit</w:t>
      </w:r>
      <w:r w:rsidR="001004E6">
        <w:rPr>
          <w:rFonts w:ascii="Verdana" w:hAnsi="Verdana" w:cs="Times New Roman"/>
        </w:rPr>
        <w:t>ā</w:t>
      </w:r>
      <w:r w:rsidRPr="00D41D3C">
        <w:rPr>
          <w:rFonts w:ascii="Verdana" w:hAnsi="Verdana" w:cs="Times New Roman"/>
        </w:rPr>
        <w:t xml:space="preserve"> Latvij</w:t>
      </w:r>
      <w:r w:rsidR="001004E6">
        <w:rPr>
          <w:rFonts w:ascii="Verdana" w:hAnsi="Verdana" w:cs="Times New Roman"/>
        </w:rPr>
        <w:t>as pilsētā</w:t>
      </w:r>
      <w:r w:rsidR="009E12D5">
        <w:rPr>
          <w:rFonts w:ascii="Verdana" w:hAnsi="Verdana" w:cs="Times New Roman"/>
        </w:rPr>
        <w:t>,</w:t>
      </w:r>
      <w:r w:rsidR="001004E6">
        <w:rPr>
          <w:rFonts w:ascii="Verdana" w:hAnsi="Verdana" w:cs="Times New Roman"/>
        </w:rPr>
        <w:t xml:space="preserve"> </w:t>
      </w:r>
      <w:r w:rsidR="009E12D5">
        <w:rPr>
          <w:rFonts w:ascii="Verdana" w:hAnsi="Verdana" w:cs="Times New Roman"/>
        </w:rPr>
        <w:t>laukos</w:t>
      </w:r>
      <w:r w:rsidRPr="00D41D3C">
        <w:rPr>
          <w:rFonts w:ascii="Verdana" w:hAnsi="Verdana" w:cs="Times New Roman"/>
        </w:rPr>
        <w:t xml:space="preserve"> vai ārvalstīs, kādā dzīves situācijā </w:t>
      </w:r>
      <w:r w:rsidR="003D5805">
        <w:rPr>
          <w:rFonts w:ascii="Verdana" w:hAnsi="Verdana" w:cs="Times New Roman"/>
        </w:rPr>
        <w:t xml:space="preserve">viņš </w:t>
      </w:r>
      <w:r w:rsidR="00921613">
        <w:rPr>
          <w:rFonts w:ascii="Verdana" w:hAnsi="Verdana" w:cs="Times New Roman"/>
        </w:rPr>
        <w:t xml:space="preserve">atrodas </w:t>
      </w:r>
      <w:r w:rsidRPr="00D41D3C">
        <w:rPr>
          <w:rFonts w:ascii="Verdana" w:hAnsi="Verdana" w:cs="Times New Roman"/>
        </w:rPr>
        <w:t xml:space="preserve">un </w:t>
      </w:r>
      <w:r w:rsidR="00921613">
        <w:rPr>
          <w:rFonts w:ascii="Verdana" w:hAnsi="Verdana" w:cs="Times New Roman"/>
        </w:rPr>
        <w:t xml:space="preserve">kādai </w:t>
      </w:r>
      <w:r w:rsidRPr="00D41D3C">
        <w:rPr>
          <w:rFonts w:ascii="Verdana" w:hAnsi="Verdana" w:cs="Times New Roman"/>
        </w:rPr>
        <w:t>vecuma grup</w:t>
      </w:r>
      <w:r w:rsidR="00921613">
        <w:rPr>
          <w:rFonts w:ascii="Verdana" w:hAnsi="Verdana" w:cs="Times New Roman"/>
        </w:rPr>
        <w:t>ai pieder</w:t>
      </w:r>
      <w:r w:rsidRPr="00D41D3C">
        <w:rPr>
          <w:rFonts w:ascii="Verdana" w:hAnsi="Verdana" w:cs="Times New Roman"/>
        </w:rPr>
        <w:t>, kād</w:t>
      </w:r>
      <w:r w:rsidR="00921613">
        <w:rPr>
          <w:rFonts w:ascii="Verdana" w:hAnsi="Verdana" w:cs="Times New Roman"/>
        </w:rPr>
        <w:t>a</w:t>
      </w:r>
      <w:r w:rsidR="00223FE7">
        <w:rPr>
          <w:rFonts w:ascii="Verdana" w:hAnsi="Verdana" w:cs="Times New Roman"/>
        </w:rPr>
        <w:t>s</w:t>
      </w:r>
      <w:r w:rsidR="00921613">
        <w:rPr>
          <w:rFonts w:ascii="Verdana" w:hAnsi="Verdana" w:cs="Times New Roman"/>
        </w:rPr>
        <w:t xml:space="preserve"> ir </w:t>
      </w:r>
      <w:r w:rsidR="003D5805">
        <w:rPr>
          <w:rFonts w:ascii="Verdana" w:hAnsi="Verdana" w:cs="Times New Roman"/>
        </w:rPr>
        <w:t>viņa</w:t>
      </w:r>
      <w:r w:rsidR="00921613">
        <w:rPr>
          <w:rFonts w:ascii="Verdana" w:hAnsi="Verdana" w:cs="Times New Roman"/>
        </w:rPr>
        <w:t xml:space="preserve"> saiknes </w:t>
      </w:r>
      <w:r w:rsidRPr="00D41D3C">
        <w:rPr>
          <w:rFonts w:ascii="Verdana" w:hAnsi="Verdana" w:cs="Times New Roman"/>
        </w:rPr>
        <w:t>un attiecīb</w:t>
      </w:r>
      <w:r w:rsidR="00921613">
        <w:rPr>
          <w:rFonts w:ascii="Verdana" w:hAnsi="Verdana" w:cs="Times New Roman"/>
        </w:rPr>
        <w:t>a</w:t>
      </w:r>
      <w:r w:rsidRPr="00D41D3C">
        <w:rPr>
          <w:rFonts w:ascii="Verdana" w:hAnsi="Verdana" w:cs="Times New Roman"/>
        </w:rPr>
        <w:t xml:space="preserve">s ar valsti, </w:t>
      </w:r>
      <w:r w:rsidR="00921613">
        <w:rPr>
          <w:rFonts w:ascii="Verdana" w:hAnsi="Verdana" w:cs="Times New Roman"/>
        </w:rPr>
        <w:t>kādā m</w:t>
      </w:r>
      <w:r w:rsidR="003A6FB0">
        <w:rPr>
          <w:rFonts w:ascii="Verdana" w:hAnsi="Verdana" w:cs="Times New Roman"/>
        </w:rPr>
        <w:t>e</w:t>
      </w:r>
      <w:r w:rsidR="00921613">
        <w:rPr>
          <w:rFonts w:ascii="Verdana" w:hAnsi="Verdana" w:cs="Times New Roman"/>
        </w:rPr>
        <w:t xml:space="preserve">diju telpā viņš dzīvo un kurā </w:t>
      </w:r>
      <w:r w:rsidRPr="00D41D3C">
        <w:rPr>
          <w:rFonts w:ascii="Verdana" w:hAnsi="Verdana" w:cs="Times New Roman"/>
        </w:rPr>
        <w:t>“</w:t>
      </w:r>
      <w:r w:rsidRPr="00921613">
        <w:rPr>
          <w:rFonts w:ascii="Verdana" w:hAnsi="Verdana" w:cs="Times New Roman"/>
          <w:i/>
        </w:rPr>
        <w:t>tehnoloģiju plaisa</w:t>
      </w:r>
      <w:r w:rsidR="00921613">
        <w:rPr>
          <w:rFonts w:ascii="Verdana" w:hAnsi="Verdana" w:cs="Times New Roman"/>
          <w:i/>
        </w:rPr>
        <w:t>s</w:t>
      </w:r>
      <w:r w:rsidRPr="00D41D3C">
        <w:rPr>
          <w:rFonts w:ascii="Verdana" w:hAnsi="Verdana" w:cs="Times New Roman"/>
        </w:rPr>
        <w:t>”</w:t>
      </w:r>
      <w:r w:rsidR="00921613">
        <w:rPr>
          <w:rFonts w:ascii="Verdana" w:hAnsi="Verdana" w:cs="Times New Roman"/>
        </w:rPr>
        <w:t xml:space="preserve"> pusē atrodas</w:t>
      </w:r>
      <w:r w:rsidRPr="00D41D3C">
        <w:rPr>
          <w:rFonts w:ascii="Verdana" w:hAnsi="Verdana" w:cs="Times New Roman"/>
        </w:rPr>
        <w:t>.</w:t>
      </w:r>
    </w:p>
    <w:p w14:paraId="3F3DAFD1" w14:textId="77777777" w:rsidR="00BD6660" w:rsidRPr="00930B6F" w:rsidRDefault="00BD6660" w:rsidP="00BD6660">
      <w:pPr>
        <w:pStyle w:val="ListParagraph"/>
        <w:numPr>
          <w:ilvl w:val="0"/>
          <w:numId w:val="9"/>
        </w:numPr>
        <w:ind w:left="0" w:firstLine="0"/>
        <w:jc w:val="both"/>
        <w:rPr>
          <w:rFonts w:ascii="Verdana" w:hAnsi="Verdana" w:cs="Times New Roman"/>
        </w:rPr>
      </w:pPr>
      <w:r w:rsidRPr="00930B6F">
        <w:rPr>
          <w:rFonts w:ascii="Verdana" w:hAnsi="Verdana" w:cs="Times New Roman"/>
        </w:rPr>
        <w:t xml:space="preserve">2027. gadā mēs redzam Latviju, kurā </w:t>
      </w:r>
      <w:r w:rsidR="00833DB3">
        <w:rPr>
          <w:rFonts w:ascii="Verdana" w:hAnsi="Verdana" w:cs="Times New Roman"/>
        </w:rPr>
        <w:t xml:space="preserve">visur </w:t>
      </w:r>
      <w:r w:rsidRPr="00930B6F">
        <w:rPr>
          <w:rFonts w:ascii="Verdana" w:hAnsi="Verdana" w:cs="Times New Roman"/>
        </w:rPr>
        <w:t>ir vienlīdz</w:t>
      </w:r>
      <w:r w:rsidR="00833DB3">
        <w:rPr>
          <w:rFonts w:ascii="Verdana" w:hAnsi="Verdana" w:cs="Times New Roman"/>
        </w:rPr>
        <w:t xml:space="preserve"> viegli realizēt savas </w:t>
      </w:r>
      <w:r w:rsidRPr="00930B6F">
        <w:rPr>
          <w:rFonts w:ascii="Verdana" w:hAnsi="Verdana" w:cs="Times New Roman"/>
        </w:rPr>
        <w:t xml:space="preserve">tiesības. Spēja nodrošināt taisnīgu tiesu </w:t>
      </w:r>
      <w:r w:rsidR="00833DB3">
        <w:rPr>
          <w:rFonts w:ascii="Verdana" w:hAnsi="Verdana" w:cs="Times New Roman"/>
        </w:rPr>
        <w:t xml:space="preserve">ikvienam un </w:t>
      </w:r>
      <w:r w:rsidR="00CD1F58">
        <w:rPr>
          <w:rFonts w:ascii="Verdana" w:hAnsi="Verdana" w:cs="Times New Roman"/>
        </w:rPr>
        <w:t>vienmēr</w:t>
      </w:r>
      <w:r w:rsidRPr="00930B6F">
        <w:rPr>
          <w:rFonts w:ascii="Verdana" w:hAnsi="Verdana" w:cs="Times New Roman"/>
        </w:rPr>
        <w:t xml:space="preserve"> – tas ir mūsu valsts identitātes jautājums</w:t>
      </w:r>
      <w:r w:rsidR="006C2E68">
        <w:rPr>
          <w:rFonts w:ascii="Verdana" w:hAnsi="Verdana" w:cs="Times New Roman"/>
        </w:rPr>
        <w:t xml:space="preserve">. </w:t>
      </w:r>
      <w:r w:rsidR="00833DB3">
        <w:rPr>
          <w:rFonts w:ascii="Verdana" w:hAnsi="Verdana" w:cs="Times New Roman"/>
        </w:rPr>
        <w:t>L</w:t>
      </w:r>
      <w:r w:rsidRPr="00930B6F">
        <w:rPr>
          <w:rFonts w:ascii="Verdana" w:hAnsi="Verdana" w:cs="Times New Roman"/>
        </w:rPr>
        <w:t>atvija ir tiesiska valsts, un taisnīgums ir tās pastāvēšanas pamats.</w:t>
      </w:r>
    </w:p>
    <w:p w14:paraId="3C8EC309" w14:textId="77777777" w:rsidR="00BD6660" w:rsidRPr="00930B6F" w:rsidRDefault="00BD6660" w:rsidP="00BD6660">
      <w:pPr>
        <w:pStyle w:val="ListParagraph"/>
        <w:numPr>
          <w:ilvl w:val="0"/>
          <w:numId w:val="9"/>
        </w:numPr>
        <w:ind w:left="0" w:firstLine="0"/>
        <w:jc w:val="both"/>
        <w:rPr>
          <w:rFonts w:ascii="Verdana" w:hAnsi="Verdana" w:cs="Times New Roman"/>
        </w:rPr>
      </w:pPr>
      <w:r w:rsidRPr="00930B6F">
        <w:rPr>
          <w:rFonts w:ascii="Verdana" w:hAnsi="Verdana" w:cs="Times New Roman"/>
        </w:rPr>
        <w:t xml:space="preserve">Taisnīga un ātra tiesībaizsardzības sistēma samazina pārrāvumu starp sabiedrību un valsts pārvaldi. Ir samazināts arī lietu izskatīšanas ilgums pirmstiesas izmeklēšanā un visās tiesu instancēs. Tiesu darbu </w:t>
      </w:r>
      <w:r w:rsidR="00232AB8">
        <w:rPr>
          <w:rFonts w:ascii="Verdana" w:hAnsi="Verdana" w:cs="Times New Roman"/>
        </w:rPr>
        <w:t xml:space="preserve">uzlabo </w:t>
      </w:r>
      <w:r w:rsidRPr="00930B6F">
        <w:rPr>
          <w:rFonts w:ascii="Verdana" w:hAnsi="Verdana" w:cs="Times New Roman"/>
        </w:rPr>
        <w:t>alternatīvi</w:t>
      </w:r>
      <w:r w:rsidR="00F053AC">
        <w:rPr>
          <w:rFonts w:ascii="Verdana" w:hAnsi="Verdana" w:cs="Times New Roman"/>
        </w:rPr>
        <w:t>e</w:t>
      </w:r>
      <w:r w:rsidRPr="00930B6F">
        <w:rPr>
          <w:rFonts w:ascii="Verdana" w:hAnsi="Verdana" w:cs="Times New Roman"/>
        </w:rPr>
        <w:t xml:space="preserve"> strīdu risināšanas veidi</w:t>
      </w:r>
      <w:r w:rsidR="00D40E36">
        <w:rPr>
          <w:rFonts w:ascii="Verdana" w:hAnsi="Verdana" w:cs="Times New Roman"/>
        </w:rPr>
        <w:t xml:space="preserve">, un </w:t>
      </w:r>
      <w:r w:rsidRPr="00930B6F">
        <w:rPr>
          <w:rFonts w:ascii="Verdana" w:hAnsi="Verdana" w:cs="Times New Roman"/>
        </w:rPr>
        <w:t xml:space="preserve">labāka sadarbība starp izmeklēšanas iestādēm, prokuratūru un tiesu </w:t>
      </w:r>
      <w:r w:rsidR="00D40E36">
        <w:rPr>
          <w:rFonts w:ascii="Verdana" w:hAnsi="Verdana" w:cs="Times New Roman"/>
        </w:rPr>
        <w:t xml:space="preserve">padara efektīvāku un atvieglo </w:t>
      </w:r>
      <w:r w:rsidR="00086CE7">
        <w:rPr>
          <w:rFonts w:ascii="Verdana" w:hAnsi="Verdana" w:cs="Times New Roman"/>
        </w:rPr>
        <w:t>ikviena</w:t>
      </w:r>
      <w:r w:rsidR="00D40E36">
        <w:rPr>
          <w:rFonts w:ascii="Verdana" w:hAnsi="Verdana" w:cs="Times New Roman"/>
        </w:rPr>
        <w:t xml:space="preserve"> cilvēka </w:t>
      </w:r>
      <w:r w:rsidR="00086CE7">
        <w:rPr>
          <w:rFonts w:ascii="Verdana" w:hAnsi="Verdana" w:cs="Times New Roman"/>
        </w:rPr>
        <w:t xml:space="preserve">saskari ar </w:t>
      </w:r>
      <w:r w:rsidR="00D40E36">
        <w:rPr>
          <w:rFonts w:ascii="Verdana" w:hAnsi="Verdana" w:cs="Times New Roman"/>
        </w:rPr>
        <w:t>tām</w:t>
      </w:r>
      <w:r w:rsidRPr="00930B6F">
        <w:rPr>
          <w:rFonts w:ascii="Verdana" w:hAnsi="Verdana" w:cs="Times New Roman"/>
        </w:rPr>
        <w:t xml:space="preserve">. </w:t>
      </w:r>
      <w:r w:rsidR="00801C43">
        <w:rPr>
          <w:rFonts w:ascii="Verdana" w:hAnsi="Verdana" w:cs="Times New Roman"/>
        </w:rPr>
        <w:t>Taisnīgums ir gan mazāk aizsargāto sabiedrības locekļu tiesību, gan bērnu prioritāro interešu aizsardzībā</w:t>
      </w:r>
      <w:r w:rsidRPr="00930B6F">
        <w:rPr>
          <w:rFonts w:ascii="Verdana" w:hAnsi="Verdana" w:cs="Times New Roman"/>
        </w:rPr>
        <w:t>.</w:t>
      </w:r>
    </w:p>
    <w:p w14:paraId="4BDD0F81"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Tiesiskumu Latvijā stiprina tiesībaizsardzības sistēmas </w:t>
      </w:r>
      <w:r w:rsidR="004251D0">
        <w:rPr>
          <w:rFonts w:ascii="Verdana" w:hAnsi="Verdana" w:cs="Times New Roman"/>
        </w:rPr>
        <w:t xml:space="preserve">dalībnieku </w:t>
      </w:r>
      <w:r w:rsidRPr="00D41D3C">
        <w:rPr>
          <w:rFonts w:ascii="Verdana" w:hAnsi="Verdana" w:cs="Times New Roman"/>
        </w:rPr>
        <w:t xml:space="preserve">sadarbība, </w:t>
      </w:r>
      <w:r w:rsidR="004251D0">
        <w:rPr>
          <w:rFonts w:ascii="Verdana" w:hAnsi="Verdana" w:cs="Times New Roman"/>
        </w:rPr>
        <w:t xml:space="preserve">to atvieglo </w:t>
      </w:r>
      <w:r w:rsidR="00CF1F07">
        <w:rPr>
          <w:rFonts w:ascii="Verdana" w:hAnsi="Verdana" w:cs="Times New Roman"/>
        </w:rPr>
        <w:t xml:space="preserve">pieejami </w:t>
      </w:r>
      <w:r w:rsidRPr="00D41D3C">
        <w:rPr>
          <w:rFonts w:ascii="Verdana" w:hAnsi="Verdana" w:cs="Times New Roman"/>
        </w:rPr>
        <w:t>digitāl</w:t>
      </w:r>
      <w:r w:rsidR="004251D0">
        <w:rPr>
          <w:rFonts w:ascii="Verdana" w:hAnsi="Verdana" w:cs="Times New Roman"/>
        </w:rPr>
        <w:t>ie risinājumi</w:t>
      </w:r>
      <w:r w:rsidR="00CF1F07">
        <w:rPr>
          <w:rFonts w:ascii="Verdana" w:hAnsi="Verdana" w:cs="Times New Roman"/>
        </w:rPr>
        <w:t>,</w:t>
      </w:r>
      <w:r w:rsidRPr="00D41D3C">
        <w:rPr>
          <w:rFonts w:ascii="Verdana" w:hAnsi="Verdana" w:cs="Times New Roman"/>
        </w:rPr>
        <w:t xml:space="preserve"> </w:t>
      </w:r>
      <w:r w:rsidR="004251D0">
        <w:rPr>
          <w:rFonts w:ascii="Verdana" w:hAnsi="Verdana" w:cs="Times New Roman"/>
        </w:rPr>
        <w:t>augsta efektivitāte</w:t>
      </w:r>
      <w:r w:rsidR="00CF1F07">
        <w:rPr>
          <w:rFonts w:ascii="Verdana" w:hAnsi="Verdana" w:cs="Times New Roman"/>
        </w:rPr>
        <w:t xml:space="preserve"> un </w:t>
      </w:r>
      <w:r w:rsidRPr="00D41D3C">
        <w:rPr>
          <w:rFonts w:ascii="Verdana" w:hAnsi="Verdana" w:cs="Times New Roman"/>
        </w:rPr>
        <w:t>vienot</w:t>
      </w:r>
      <w:r w:rsidR="00CF1F07">
        <w:rPr>
          <w:rFonts w:ascii="Verdana" w:hAnsi="Verdana" w:cs="Times New Roman"/>
        </w:rPr>
        <w:t>a nozares pieredzē balstīta prakse</w:t>
      </w:r>
      <w:r w:rsidRPr="005502B6">
        <w:rPr>
          <w:rFonts w:ascii="Verdana" w:hAnsi="Verdana" w:cs="Times New Roman"/>
        </w:rPr>
        <w:t>. Tiesiskie procesi notiek atbilstoši pārdomātiem un jēgpilniem visu līmeņu tiesību aktiem.</w:t>
      </w:r>
      <w:r w:rsidRPr="00D41D3C">
        <w:rPr>
          <w:rFonts w:ascii="Verdana" w:hAnsi="Verdana" w:cs="Times New Roman"/>
        </w:rPr>
        <w:t xml:space="preserve"> Procedūras notiek cieņpilni un atbilstoši labākajiem pārvaldības standartiem, saprotami visiem iesaistītajiem cilvēkiem.</w:t>
      </w:r>
    </w:p>
    <w:p w14:paraId="7AA89C87"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Latvija ir starp pirmajām valstīm, kas sistemātiski īsteno koordinētu un datos balstītu rīcību arī informācijas tehnoloģiju un mākslīgā intelekta radīto privātuma un tiesiskuma risku prognozēšanā un samazināšanā. Vienlaikus mēs arvien uzlabojam pārvaldības mehānismus, izmantojot jaunākās tehnoloģijas ātrākai un ērtākai </w:t>
      </w:r>
      <w:r w:rsidR="004251D0">
        <w:rPr>
          <w:rFonts w:ascii="Verdana" w:hAnsi="Verdana" w:cs="Times New Roman"/>
        </w:rPr>
        <w:lastRenderedPageBreak/>
        <w:t xml:space="preserve">visdažādāko </w:t>
      </w:r>
      <w:r w:rsidRPr="00D41D3C">
        <w:rPr>
          <w:rFonts w:ascii="Verdana" w:hAnsi="Verdana" w:cs="Times New Roman"/>
        </w:rPr>
        <w:t>jautājumu risināšanai</w:t>
      </w:r>
      <w:r w:rsidR="00DC637C">
        <w:rPr>
          <w:rFonts w:ascii="Verdana" w:hAnsi="Verdana" w:cs="Times New Roman"/>
        </w:rPr>
        <w:t>. Tād</w:t>
      </w:r>
      <w:r w:rsidR="00DA2CD3">
        <w:rPr>
          <w:rFonts w:ascii="Verdana" w:hAnsi="Verdana" w:cs="Times New Roman"/>
        </w:rPr>
        <w:t>ē</w:t>
      </w:r>
      <w:r w:rsidR="00DC637C">
        <w:rPr>
          <w:rFonts w:ascii="Verdana" w:hAnsi="Verdana" w:cs="Times New Roman"/>
        </w:rPr>
        <w:t>jādi i</w:t>
      </w:r>
      <w:r w:rsidR="003C6F34" w:rsidRPr="00D41D3C">
        <w:rPr>
          <w:rFonts w:ascii="Verdana" w:hAnsi="Verdana" w:cs="Times New Roman"/>
        </w:rPr>
        <w:t xml:space="preserve">kkatrs Latvijas iedzīvotājs var arī apzināt savas tiesības un pienākumus </w:t>
      </w:r>
      <w:r w:rsidR="003C6F34">
        <w:rPr>
          <w:rFonts w:ascii="Verdana" w:hAnsi="Verdana" w:cs="Times New Roman"/>
        </w:rPr>
        <w:t xml:space="preserve">un </w:t>
      </w:r>
      <w:r w:rsidR="003C6F34" w:rsidRPr="00D41D3C">
        <w:rPr>
          <w:rFonts w:ascii="Verdana" w:hAnsi="Verdana" w:cs="Times New Roman"/>
        </w:rPr>
        <w:t xml:space="preserve">piedalīties </w:t>
      </w:r>
      <w:r w:rsidR="003C6F34" w:rsidRPr="00842649">
        <w:rPr>
          <w:rFonts w:ascii="Verdana" w:hAnsi="Verdana" w:cs="Times New Roman"/>
        </w:rPr>
        <w:t>valsts veidošanā</w:t>
      </w:r>
      <w:r w:rsidR="003C6F34" w:rsidRPr="00D41D3C">
        <w:rPr>
          <w:rFonts w:ascii="Verdana" w:hAnsi="Verdana" w:cs="Times New Roman"/>
        </w:rPr>
        <w:t>.</w:t>
      </w:r>
    </w:p>
    <w:p w14:paraId="3189F0FD"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Atvērta pārvaldība sniedz iedzīvotājiem visu nepieciešamo informāciju viegli pieejamā un saprotamā veidā, birokrātiskais aparāts ir samazināts un procesi – paātrināti. Pieaugoša caurspīdīguma politika ir samazinājusi korupcijas riskus kā valsts, tā pašvaldību iestādēs. Gudra pārvaldība personalizē pakalpojumus un optimāli līdzsvaro sabiedrības intereses, izmantojot gan digitālās iespējas, gan starpnozaru koordināciju un jaun</w:t>
      </w:r>
      <w:r w:rsidR="00373A6C">
        <w:rPr>
          <w:rFonts w:ascii="Verdana" w:hAnsi="Verdana" w:cs="Times New Roman"/>
        </w:rPr>
        <w:t>ā</w:t>
      </w:r>
      <w:r w:rsidRPr="00D41D3C">
        <w:rPr>
          <w:rFonts w:ascii="Verdana" w:hAnsi="Verdana" w:cs="Times New Roman"/>
        </w:rPr>
        <w:t>s pārvaldes darbinieku kompetences.</w:t>
      </w:r>
    </w:p>
    <w:p w14:paraId="13EEDCD3"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Valsts pārvaldība ir divu virzienu process, kurā ierosināt un panākt jaunus uzlabojumus var ikviens pilsonis vai organizācija. Valsts un pašvaldību iestādes </w:t>
      </w:r>
      <w:proofErr w:type="spellStart"/>
      <w:r w:rsidRPr="00D41D3C">
        <w:rPr>
          <w:rFonts w:ascii="Verdana" w:hAnsi="Verdana" w:cs="Times New Roman"/>
        </w:rPr>
        <w:t>proaktīv</w:t>
      </w:r>
      <w:r w:rsidR="003C6F34">
        <w:rPr>
          <w:rFonts w:ascii="Verdana" w:hAnsi="Verdana" w:cs="Times New Roman"/>
        </w:rPr>
        <w:t>i</w:t>
      </w:r>
      <w:proofErr w:type="spellEnd"/>
      <w:r w:rsidR="003C6F34">
        <w:rPr>
          <w:rFonts w:ascii="Verdana" w:hAnsi="Verdana" w:cs="Times New Roman"/>
        </w:rPr>
        <w:t xml:space="preserve"> sadarbojas </w:t>
      </w:r>
      <w:r w:rsidRPr="00D41D3C">
        <w:rPr>
          <w:rFonts w:ascii="Verdana" w:hAnsi="Verdana" w:cs="Times New Roman"/>
        </w:rPr>
        <w:t xml:space="preserve">ar sabiedrību un bauda tās uzticēšanos efektīvu risinājumu, </w:t>
      </w:r>
      <w:r w:rsidR="003C6F34">
        <w:rPr>
          <w:rFonts w:ascii="Verdana" w:hAnsi="Verdana" w:cs="Times New Roman"/>
        </w:rPr>
        <w:t xml:space="preserve">pretimnākošas </w:t>
      </w:r>
      <w:r w:rsidRPr="00D41D3C">
        <w:rPr>
          <w:rFonts w:ascii="Verdana" w:hAnsi="Verdana" w:cs="Times New Roman"/>
        </w:rPr>
        <w:t>attieksmes un izcilas reputācijas dēļ.</w:t>
      </w:r>
    </w:p>
    <w:p w14:paraId="4D9A45FF" w14:textId="77777777" w:rsidR="00BD6660" w:rsidRPr="00D41D3C" w:rsidRDefault="00BD6660" w:rsidP="00BD6660">
      <w:pPr>
        <w:pStyle w:val="ListParagraph"/>
        <w:ind w:left="0"/>
        <w:jc w:val="both"/>
        <w:rPr>
          <w:rFonts w:ascii="Verdana" w:hAnsi="Verdana" w:cs="Times New Roman"/>
        </w:rPr>
      </w:pPr>
    </w:p>
    <w:p w14:paraId="327C1C15" w14:textId="77777777" w:rsidR="00BD6660" w:rsidRPr="00D41D3C" w:rsidRDefault="00BD6660" w:rsidP="00BD6660">
      <w:pPr>
        <w:pStyle w:val="ListParagraph"/>
        <w:ind w:left="0"/>
        <w:rPr>
          <w:rFonts w:ascii="Verdana" w:hAnsi="Verdana" w:cs="Times New Roman"/>
          <w:b/>
          <w:bCs/>
        </w:rPr>
      </w:pPr>
      <w:r w:rsidRPr="00D41D3C">
        <w:rPr>
          <w:rFonts w:ascii="Verdana" w:hAnsi="Verdana" w:cs="Times New Roman"/>
          <w:b/>
          <w:bCs/>
        </w:rPr>
        <w:t>Dzīves kvalitāte</w:t>
      </w:r>
    </w:p>
    <w:p w14:paraId="5E4E204D" w14:textId="77777777" w:rsidR="00BD6660" w:rsidRPr="00D41D3C" w:rsidRDefault="00BD6660" w:rsidP="00BD6660">
      <w:pPr>
        <w:pStyle w:val="ListParagraph"/>
        <w:ind w:left="0"/>
        <w:rPr>
          <w:rFonts w:ascii="Verdana" w:hAnsi="Verdana" w:cs="Times New Roman"/>
          <w:b/>
          <w:bCs/>
        </w:rPr>
      </w:pPr>
    </w:p>
    <w:p w14:paraId="763A1F88"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2027.</w:t>
      </w:r>
      <w:r w:rsidR="006B791F">
        <w:rPr>
          <w:rFonts w:ascii="Verdana" w:hAnsi="Verdana" w:cs="Times New Roman"/>
        </w:rPr>
        <w:t> </w:t>
      </w:r>
      <w:r w:rsidRPr="00D41D3C">
        <w:rPr>
          <w:rFonts w:ascii="Verdana" w:hAnsi="Verdana" w:cs="Times New Roman"/>
        </w:rPr>
        <w:t>gadā Latvija ir valsts, kur</w:t>
      </w:r>
      <w:r w:rsidR="000A5DCF">
        <w:rPr>
          <w:rFonts w:ascii="Verdana" w:hAnsi="Verdana" w:cs="Times New Roman"/>
        </w:rPr>
        <w:t>ā</w:t>
      </w:r>
      <w:r w:rsidRPr="00D41D3C">
        <w:rPr>
          <w:rFonts w:ascii="Verdana" w:hAnsi="Verdana" w:cs="Times New Roman"/>
        </w:rPr>
        <w:t xml:space="preserve"> ikviens cilvēks jūtas labi</w:t>
      </w:r>
      <w:r w:rsidR="003A5B8E">
        <w:rPr>
          <w:rFonts w:ascii="Verdana" w:hAnsi="Verdana" w:cs="Times New Roman"/>
        </w:rPr>
        <w:t xml:space="preserve">. </w:t>
      </w:r>
      <w:r w:rsidR="006B791F">
        <w:rPr>
          <w:rFonts w:ascii="Verdana" w:hAnsi="Verdana" w:cs="Times New Roman"/>
        </w:rPr>
        <w:t xml:space="preserve">Cilvēkus </w:t>
      </w:r>
      <w:r w:rsidR="000A5DCF">
        <w:rPr>
          <w:rFonts w:ascii="Verdana" w:hAnsi="Verdana" w:cs="Times New Roman"/>
        </w:rPr>
        <w:t>v</w:t>
      </w:r>
      <w:r w:rsidRPr="00D41D3C">
        <w:rPr>
          <w:rFonts w:ascii="Verdana" w:hAnsi="Verdana" w:cs="Times New Roman"/>
        </w:rPr>
        <w:t>ieno līdzīgas vērtības un izpratne par lietu kārtību pasaulē</w:t>
      </w:r>
      <w:r w:rsidR="00793496">
        <w:rPr>
          <w:rFonts w:ascii="Verdana" w:hAnsi="Verdana" w:cs="Times New Roman"/>
        </w:rPr>
        <w:t>;</w:t>
      </w:r>
      <w:r w:rsidRPr="00D41D3C">
        <w:rPr>
          <w:rFonts w:ascii="Verdana" w:hAnsi="Verdana" w:cs="Times New Roman"/>
        </w:rPr>
        <w:t xml:space="preserve"> </w:t>
      </w:r>
      <w:r w:rsidRPr="00A2638B">
        <w:rPr>
          <w:rFonts w:ascii="Verdana" w:hAnsi="Verdana" w:cs="Times New Roman"/>
        </w:rPr>
        <w:t xml:space="preserve">šeit </w:t>
      </w:r>
      <w:r w:rsidR="00793496">
        <w:rPr>
          <w:rFonts w:ascii="Verdana" w:hAnsi="Verdana" w:cs="Times New Roman"/>
        </w:rPr>
        <w:t xml:space="preserve">mīt </w:t>
      </w:r>
      <w:r w:rsidR="008E12F4" w:rsidRPr="00A2638B">
        <w:rPr>
          <w:rFonts w:ascii="Verdana" w:hAnsi="Verdana" w:cs="Times New Roman"/>
        </w:rPr>
        <w:t>sabiedrība,</w:t>
      </w:r>
      <w:r w:rsidR="008E12F4">
        <w:rPr>
          <w:rFonts w:ascii="Verdana" w:hAnsi="Verdana" w:cs="Times New Roman"/>
        </w:rPr>
        <w:t xml:space="preserve"> kurā</w:t>
      </w:r>
      <w:r w:rsidR="00E15B47">
        <w:rPr>
          <w:rFonts w:ascii="Verdana" w:hAnsi="Verdana" w:cs="Times New Roman"/>
        </w:rPr>
        <w:t xml:space="preserve"> cilvēki rūpējas un atbalsta viens otru, </w:t>
      </w:r>
      <w:r w:rsidRPr="00D41D3C">
        <w:rPr>
          <w:rFonts w:ascii="Verdana" w:hAnsi="Verdana" w:cs="Times New Roman"/>
        </w:rPr>
        <w:t>un ikvien</w:t>
      </w:r>
      <w:r w:rsidR="00E15B47">
        <w:rPr>
          <w:rFonts w:ascii="Verdana" w:hAnsi="Verdana" w:cs="Times New Roman"/>
        </w:rPr>
        <w:t>am ir nodrošināti pietiekami dzīves apstākļi un iespējas tos uzlabot</w:t>
      </w:r>
      <w:r w:rsidRPr="00D41D3C">
        <w:rPr>
          <w:rFonts w:ascii="Verdana" w:hAnsi="Verdana" w:cs="Times New Roman"/>
        </w:rPr>
        <w:t xml:space="preserve">. Cilvēki spēj uzturēt savu psiholoģisko un emocionālo veselību, salāgot ģimenes un darba dzīvi, baudīt kultūras </w:t>
      </w:r>
      <w:r w:rsidR="001936BA">
        <w:rPr>
          <w:rFonts w:ascii="Verdana" w:hAnsi="Verdana" w:cs="Times New Roman"/>
        </w:rPr>
        <w:t xml:space="preserve">dzīves bagātību </w:t>
      </w:r>
      <w:r w:rsidRPr="00D41D3C">
        <w:rPr>
          <w:rFonts w:ascii="Verdana" w:hAnsi="Verdana" w:cs="Times New Roman"/>
        </w:rPr>
        <w:t>un pilnvērtīgi pavadīt brīvo laiku. Augstāka dzīves kvalitāte ir arī Latvija</w:t>
      </w:r>
      <w:r w:rsidR="001936BA">
        <w:rPr>
          <w:rFonts w:ascii="Verdana" w:hAnsi="Verdana" w:cs="Times New Roman"/>
        </w:rPr>
        <w:t>s</w:t>
      </w:r>
      <w:r w:rsidRPr="00D41D3C">
        <w:rPr>
          <w:rFonts w:ascii="Verdana" w:hAnsi="Verdana" w:cs="Times New Roman"/>
        </w:rPr>
        <w:t xml:space="preserve"> priekšrocība starpvalstu konkurencē.</w:t>
      </w:r>
    </w:p>
    <w:p w14:paraId="2ED8A463" w14:textId="77777777" w:rsidR="006262F1" w:rsidRPr="006262F1" w:rsidRDefault="00F343D7" w:rsidP="00EF32B5">
      <w:pPr>
        <w:pStyle w:val="ListParagraph"/>
        <w:numPr>
          <w:ilvl w:val="0"/>
          <w:numId w:val="9"/>
        </w:numPr>
        <w:pBdr>
          <w:top w:val="nil"/>
          <w:left w:val="nil"/>
          <w:bottom w:val="nil"/>
          <w:right w:val="nil"/>
          <w:between w:val="nil"/>
        </w:pBdr>
        <w:ind w:left="0" w:firstLine="0"/>
        <w:jc w:val="both"/>
        <w:rPr>
          <w:rFonts w:ascii="Verdana" w:eastAsia="Times New Roman" w:hAnsi="Verdana" w:cs="Times New Roman"/>
        </w:rPr>
      </w:pPr>
      <w:r w:rsidRPr="006262F1">
        <w:rPr>
          <w:rFonts w:ascii="Verdana" w:hAnsi="Verdana" w:cs="Times New Roman"/>
        </w:rPr>
        <w:t xml:space="preserve">Plašāku publisko pakalpojumu pieejamību, augstāku kvalitāti un efektivitāti palīdz īstenot mērķtiecīga sadarbība, tai skaitā attīstības centru tīklošanās mehānismi, integrēta pilsētu, to funkcionālo ietekmes zonu un lauku kooperācija, kopīgi ilgtspējīgas mobilitātes projekti un publiskā-privātā partnerība. </w:t>
      </w:r>
      <w:r w:rsidR="00BD6660" w:rsidRPr="006262F1">
        <w:rPr>
          <w:rFonts w:ascii="Verdana" w:hAnsi="Verdana" w:cs="Times New Roman"/>
        </w:rPr>
        <w:t xml:space="preserve"> Tād</w:t>
      </w:r>
      <w:r w:rsidR="00FB2AD9" w:rsidRPr="006262F1">
        <w:rPr>
          <w:rFonts w:ascii="Verdana" w:hAnsi="Verdana" w:cs="Times New Roman"/>
        </w:rPr>
        <w:t xml:space="preserve">ējādi </w:t>
      </w:r>
      <w:r w:rsidR="00BD6660" w:rsidRPr="006262F1">
        <w:rPr>
          <w:rFonts w:ascii="Verdana" w:hAnsi="Verdana" w:cs="Times New Roman"/>
        </w:rPr>
        <w:t xml:space="preserve">pilsētu un lauku </w:t>
      </w:r>
      <w:r w:rsidRPr="006262F1">
        <w:rPr>
          <w:rFonts w:ascii="Verdana" w:hAnsi="Verdana" w:cs="Times New Roman"/>
        </w:rPr>
        <w:t xml:space="preserve">telpas </w:t>
      </w:r>
      <w:r w:rsidR="00BD6660" w:rsidRPr="006262F1">
        <w:rPr>
          <w:rFonts w:ascii="Verdana" w:hAnsi="Verdana" w:cs="Times New Roman"/>
        </w:rPr>
        <w:t>mijiedarbība palīdz risināt kā ekonomiskās, tā sociālās un apdzīvotības problēmas. Iedzīvotāji var izmantot vairāk iespēj</w:t>
      </w:r>
      <w:r w:rsidR="00FB2AD9" w:rsidRPr="006262F1">
        <w:rPr>
          <w:rFonts w:ascii="Verdana" w:hAnsi="Verdana" w:cs="Times New Roman"/>
        </w:rPr>
        <w:t>u</w:t>
      </w:r>
      <w:r w:rsidR="00BD6660" w:rsidRPr="006262F1">
        <w:rPr>
          <w:rFonts w:ascii="Verdana" w:hAnsi="Verdana" w:cs="Times New Roman"/>
        </w:rPr>
        <w:t xml:space="preserve"> un labāku pieeju pakalpojumiem ikvienā Latvijas pilsētā un novadā. Tāpat ikviena pilsēta un novads dod ieguldījumu valsts attīstības mērķu sasniegšanā.</w:t>
      </w:r>
      <w:r w:rsidR="006262F1" w:rsidRPr="006262F1">
        <w:rPr>
          <w:rFonts w:ascii="Verdana" w:hAnsi="Verdana" w:cs="Times New Roman"/>
        </w:rPr>
        <w:t xml:space="preserve"> </w:t>
      </w:r>
    </w:p>
    <w:p w14:paraId="482726BB" w14:textId="77777777" w:rsidR="006262F1" w:rsidRPr="006262F1" w:rsidRDefault="00BD6660" w:rsidP="00B36BED">
      <w:pPr>
        <w:pStyle w:val="ListParagraph"/>
        <w:numPr>
          <w:ilvl w:val="0"/>
          <w:numId w:val="9"/>
        </w:numPr>
        <w:pBdr>
          <w:top w:val="nil"/>
          <w:left w:val="nil"/>
          <w:bottom w:val="nil"/>
          <w:right w:val="nil"/>
          <w:between w:val="nil"/>
        </w:pBdr>
        <w:tabs>
          <w:tab w:val="left" w:pos="567"/>
        </w:tabs>
        <w:ind w:left="0" w:firstLine="0"/>
        <w:jc w:val="both"/>
        <w:rPr>
          <w:rFonts w:ascii="Verdana" w:hAnsi="Verdana" w:cs="Times New Roman"/>
        </w:rPr>
      </w:pPr>
      <w:r w:rsidRPr="006262F1">
        <w:rPr>
          <w:rFonts w:ascii="Verdana" w:hAnsi="Verdana" w:cs="Times New Roman"/>
        </w:rPr>
        <w:t>Pašvaldību sadarbības projekti un tirgus nepilnību novēršana līdzsvaro reģionu ekonomiku</w:t>
      </w:r>
      <w:r w:rsidR="0082624E" w:rsidRPr="006262F1">
        <w:rPr>
          <w:rFonts w:ascii="Verdana" w:hAnsi="Verdana" w:cs="Times New Roman"/>
        </w:rPr>
        <w:t xml:space="preserve">, kas </w:t>
      </w:r>
      <w:r w:rsidRPr="006262F1">
        <w:rPr>
          <w:rFonts w:ascii="Verdana" w:hAnsi="Verdana" w:cs="Times New Roman"/>
        </w:rPr>
        <w:t xml:space="preserve">pozitīvi ietekmē </w:t>
      </w:r>
      <w:r w:rsidR="0082624E" w:rsidRPr="006262F1">
        <w:rPr>
          <w:rFonts w:ascii="Verdana" w:hAnsi="Verdana" w:cs="Times New Roman"/>
        </w:rPr>
        <w:t xml:space="preserve">valsts </w:t>
      </w:r>
      <w:r w:rsidRPr="006262F1">
        <w:rPr>
          <w:rFonts w:ascii="Verdana" w:hAnsi="Verdana" w:cs="Times New Roman"/>
        </w:rPr>
        <w:t>ilgtspējīgu attīstību</w:t>
      </w:r>
      <w:r w:rsidR="00E145CB" w:rsidRPr="006262F1">
        <w:rPr>
          <w:rFonts w:ascii="Verdana" w:hAnsi="Verdana" w:cs="Times New Roman"/>
        </w:rPr>
        <w:t xml:space="preserve">, tai skaitā, </w:t>
      </w:r>
      <w:r w:rsidRPr="006262F1">
        <w:rPr>
          <w:rFonts w:ascii="Verdana" w:hAnsi="Verdana" w:cs="Times New Roman"/>
        </w:rPr>
        <w:t xml:space="preserve">demogrāfiskos </w:t>
      </w:r>
      <w:r w:rsidR="0082624E" w:rsidRPr="006262F1">
        <w:rPr>
          <w:rFonts w:ascii="Verdana" w:hAnsi="Verdana" w:cs="Times New Roman"/>
        </w:rPr>
        <w:t>rādītājus</w:t>
      </w:r>
      <w:r w:rsidRPr="006262F1">
        <w:rPr>
          <w:rFonts w:ascii="Verdana" w:hAnsi="Verdana" w:cs="Times New Roman"/>
        </w:rPr>
        <w:t xml:space="preserve">, veicinot iedzīvotāju </w:t>
      </w:r>
      <w:proofErr w:type="spellStart"/>
      <w:r w:rsidRPr="006262F1">
        <w:rPr>
          <w:rFonts w:ascii="Verdana" w:hAnsi="Verdana" w:cs="Times New Roman"/>
        </w:rPr>
        <w:t>remigrāciju</w:t>
      </w:r>
      <w:proofErr w:type="spellEnd"/>
      <w:r w:rsidRPr="006262F1">
        <w:rPr>
          <w:rFonts w:ascii="Verdana" w:hAnsi="Verdana" w:cs="Times New Roman"/>
        </w:rPr>
        <w:t xml:space="preserve">. </w:t>
      </w:r>
      <w:r w:rsidR="00E145CB" w:rsidRPr="006262F1">
        <w:rPr>
          <w:rFonts w:ascii="Verdana" w:hAnsi="Verdana" w:cs="Times New Roman"/>
        </w:rPr>
        <w:t xml:space="preserve">Konkrēti soļi </w:t>
      </w:r>
      <w:r w:rsidRPr="006262F1">
        <w:rPr>
          <w:rFonts w:ascii="Verdana" w:hAnsi="Verdana" w:cs="Times New Roman"/>
        </w:rPr>
        <w:t>nevienlīdzības mazināšan</w:t>
      </w:r>
      <w:r w:rsidR="0082624E" w:rsidRPr="006262F1">
        <w:rPr>
          <w:rFonts w:ascii="Verdana" w:hAnsi="Verdana" w:cs="Times New Roman"/>
        </w:rPr>
        <w:t xml:space="preserve">ai </w:t>
      </w:r>
      <w:r w:rsidRPr="006262F1">
        <w:rPr>
          <w:rFonts w:ascii="Verdana" w:hAnsi="Verdana" w:cs="Times New Roman"/>
        </w:rPr>
        <w:t xml:space="preserve">vienlaikus paaugstina dzīves kvalitāti un sabiedrības kopējo veiktspēju. Līdzsvarotai Latvijas attīstībai vienlīdz </w:t>
      </w:r>
      <w:r w:rsidR="0082624E" w:rsidRPr="006262F1">
        <w:rPr>
          <w:rFonts w:ascii="Verdana" w:hAnsi="Verdana" w:cs="Times New Roman"/>
        </w:rPr>
        <w:t xml:space="preserve">noderīgi ir </w:t>
      </w:r>
      <w:r w:rsidRPr="006262F1">
        <w:rPr>
          <w:rFonts w:ascii="Verdana" w:hAnsi="Verdana" w:cs="Times New Roman"/>
        </w:rPr>
        <w:t>gan uzņēmējdarbības un jaunu darba</w:t>
      </w:r>
      <w:r w:rsidR="00266BEF" w:rsidRPr="006262F1">
        <w:rPr>
          <w:rFonts w:ascii="Verdana" w:hAnsi="Verdana" w:cs="Times New Roman"/>
        </w:rPr>
        <w:t xml:space="preserve"> </w:t>
      </w:r>
      <w:r w:rsidRPr="006262F1">
        <w:rPr>
          <w:rFonts w:ascii="Verdana" w:hAnsi="Verdana" w:cs="Times New Roman"/>
        </w:rPr>
        <w:t>vietu atbalsta mehānismi, gan atvieglota piekļuve darba vietām</w:t>
      </w:r>
      <w:r w:rsidR="00915E57" w:rsidRPr="006262F1">
        <w:rPr>
          <w:rFonts w:ascii="Verdana" w:hAnsi="Verdana" w:cs="Times New Roman"/>
        </w:rPr>
        <w:t xml:space="preserve">, gan </w:t>
      </w:r>
      <w:r w:rsidRPr="006262F1">
        <w:rPr>
          <w:rFonts w:ascii="Verdana" w:hAnsi="Verdana" w:cs="Times New Roman"/>
        </w:rPr>
        <w:t>moderna</w:t>
      </w:r>
      <w:r w:rsidR="00D94DCE" w:rsidRPr="006262F1">
        <w:rPr>
          <w:rFonts w:ascii="Verdana" w:hAnsi="Verdana" w:cs="Times New Roman"/>
        </w:rPr>
        <w:t xml:space="preserve"> </w:t>
      </w:r>
      <w:proofErr w:type="spellStart"/>
      <w:r w:rsidR="00500BC6" w:rsidRPr="006262F1">
        <w:rPr>
          <w:rFonts w:ascii="Verdana" w:hAnsi="Verdana" w:cs="Times New Roman"/>
        </w:rPr>
        <w:t>mazemisiju</w:t>
      </w:r>
      <w:proofErr w:type="spellEnd"/>
      <w:r w:rsidR="00D94DCE" w:rsidRPr="006262F1">
        <w:rPr>
          <w:rFonts w:ascii="Verdana" w:hAnsi="Verdana" w:cs="Times New Roman"/>
        </w:rPr>
        <w:t xml:space="preserve"> </w:t>
      </w:r>
      <w:r w:rsidRPr="006262F1">
        <w:rPr>
          <w:rFonts w:ascii="Verdana" w:hAnsi="Verdana" w:cs="Times New Roman"/>
        </w:rPr>
        <w:t xml:space="preserve">transporta sistēma, kas kalpo iedzīvotāju </w:t>
      </w:r>
      <w:r w:rsidR="00D94DCE" w:rsidRPr="006262F1">
        <w:rPr>
          <w:rFonts w:ascii="Verdana" w:hAnsi="Verdana" w:cs="Times New Roman"/>
        </w:rPr>
        <w:t xml:space="preserve">ilgtspējīgai </w:t>
      </w:r>
      <w:r w:rsidRPr="006262F1">
        <w:rPr>
          <w:rFonts w:ascii="Verdana" w:hAnsi="Verdana" w:cs="Times New Roman"/>
        </w:rPr>
        <w:t>mobilitātei</w:t>
      </w:r>
      <w:r w:rsidR="00915E57" w:rsidRPr="006262F1">
        <w:rPr>
          <w:rFonts w:ascii="Verdana" w:hAnsi="Verdana" w:cs="Times New Roman"/>
        </w:rPr>
        <w:t>, gan kvalitatīvs, drošs un energoefektīvs mājoklis teritorijās ar augošu uzņēmējdarbību un nodarbinātības iespējām.</w:t>
      </w:r>
    </w:p>
    <w:p w14:paraId="2105B9B0" w14:textId="77777777" w:rsidR="00BD6660" w:rsidRPr="00B36BED" w:rsidRDefault="00BD6660" w:rsidP="00B36BED">
      <w:pPr>
        <w:pStyle w:val="ListParagraph"/>
        <w:numPr>
          <w:ilvl w:val="0"/>
          <w:numId w:val="9"/>
        </w:numPr>
        <w:pBdr>
          <w:top w:val="nil"/>
          <w:left w:val="nil"/>
          <w:bottom w:val="nil"/>
          <w:right w:val="nil"/>
          <w:between w:val="nil"/>
        </w:pBdr>
        <w:tabs>
          <w:tab w:val="left" w:pos="567"/>
        </w:tabs>
        <w:ind w:left="0" w:firstLine="0"/>
        <w:jc w:val="both"/>
        <w:rPr>
          <w:rFonts w:ascii="Verdana" w:hAnsi="Verdana" w:cs="Times New Roman"/>
        </w:rPr>
      </w:pPr>
      <w:r w:rsidRPr="00B36BED">
        <w:rPr>
          <w:rFonts w:ascii="Verdana" w:hAnsi="Verdana" w:cs="Times New Roman"/>
        </w:rPr>
        <w:t>Latvijā ir kļuvis vieglāk būt veselam. Iedzīvotāji iegulda savas veselības</w:t>
      </w:r>
      <w:r w:rsidR="00B5327D" w:rsidRPr="00B36BED">
        <w:rPr>
          <w:rFonts w:ascii="Verdana" w:hAnsi="Verdana" w:cs="Times New Roman"/>
        </w:rPr>
        <w:t xml:space="preserve"> veicināšanā un slimību</w:t>
      </w:r>
      <w:r w:rsidRPr="00B36BED">
        <w:rPr>
          <w:rFonts w:ascii="Verdana" w:hAnsi="Verdana" w:cs="Times New Roman"/>
        </w:rPr>
        <w:t xml:space="preserve"> profilaksē ar veselīgu uzturu un aktīvu dzīvesveidu, atbildīgi sabalansējot darba un brīvo laiku, apzinīgi rūpējoties gan par sevi, gan saviem tuvākajiem. Sabiedrība kopumā ir noraidoša pret kaitīgiem ieradumiem</w:t>
      </w:r>
      <w:r w:rsidR="002B3A8F" w:rsidRPr="00B36BED">
        <w:rPr>
          <w:rFonts w:ascii="Verdana" w:hAnsi="Verdana" w:cs="Times New Roman"/>
        </w:rPr>
        <w:t>. K</w:t>
      </w:r>
      <w:r w:rsidR="007B3CCF" w:rsidRPr="00B36BED">
        <w:rPr>
          <w:rFonts w:ascii="Verdana" w:hAnsi="Verdana" w:cs="Times New Roman"/>
        </w:rPr>
        <w:t>valificēt</w:t>
      </w:r>
      <w:r w:rsidR="00B5327D" w:rsidRPr="00B36BED">
        <w:rPr>
          <w:rFonts w:ascii="Verdana" w:hAnsi="Verdana" w:cs="Times New Roman"/>
        </w:rPr>
        <w:t>i</w:t>
      </w:r>
      <w:r w:rsidR="007B3CCF" w:rsidRPr="00B36BED">
        <w:rPr>
          <w:rFonts w:ascii="Verdana" w:hAnsi="Verdana" w:cs="Times New Roman"/>
        </w:rPr>
        <w:t xml:space="preserve">, </w:t>
      </w:r>
      <w:r w:rsidRPr="00B36BED">
        <w:rPr>
          <w:rFonts w:ascii="Verdana" w:hAnsi="Verdana" w:cs="Times New Roman"/>
        </w:rPr>
        <w:t>motivēt</w:t>
      </w:r>
      <w:r w:rsidR="00B5327D" w:rsidRPr="00B36BED">
        <w:rPr>
          <w:rFonts w:ascii="Verdana" w:hAnsi="Verdana" w:cs="Times New Roman"/>
        </w:rPr>
        <w:t>i</w:t>
      </w:r>
      <w:r w:rsidRPr="00B36BED">
        <w:rPr>
          <w:rFonts w:ascii="Verdana" w:hAnsi="Verdana" w:cs="Times New Roman"/>
        </w:rPr>
        <w:t xml:space="preserve"> un atbilstoši atalgot</w:t>
      </w:r>
      <w:r w:rsidR="00B5327D" w:rsidRPr="00B36BED">
        <w:rPr>
          <w:rFonts w:ascii="Verdana" w:hAnsi="Verdana" w:cs="Times New Roman"/>
        </w:rPr>
        <w:t>i speciālisti</w:t>
      </w:r>
      <w:r w:rsidRPr="00B36BED">
        <w:rPr>
          <w:rFonts w:ascii="Verdana" w:hAnsi="Verdana" w:cs="Times New Roman"/>
        </w:rPr>
        <w:t xml:space="preserve"> spēj laikus </w:t>
      </w:r>
      <w:r w:rsidR="00B5327D" w:rsidRPr="00B36BED">
        <w:rPr>
          <w:rFonts w:ascii="Verdana" w:hAnsi="Verdana" w:cs="Times New Roman"/>
        </w:rPr>
        <w:t xml:space="preserve">sniegt rekomendācijas veselīga dzīvesveida ievērošanai ikdienā, </w:t>
      </w:r>
      <w:r w:rsidRPr="00B36BED">
        <w:rPr>
          <w:rFonts w:ascii="Verdana" w:hAnsi="Verdana" w:cs="Times New Roman"/>
        </w:rPr>
        <w:t xml:space="preserve">nodrošināt mūsdienīgu </w:t>
      </w:r>
      <w:r w:rsidR="002B3A8F" w:rsidRPr="00B36BED">
        <w:rPr>
          <w:rFonts w:ascii="Verdana" w:hAnsi="Verdana" w:cs="Times New Roman"/>
        </w:rPr>
        <w:t xml:space="preserve">slimību profilaksi, </w:t>
      </w:r>
      <w:r w:rsidRPr="00B36BED">
        <w:rPr>
          <w:rFonts w:ascii="Verdana" w:hAnsi="Verdana" w:cs="Times New Roman"/>
        </w:rPr>
        <w:t>diagnostiku, ārstēšanu</w:t>
      </w:r>
      <w:r w:rsidR="00B5327D" w:rsidRPr="00B36BED">
        <w:rPr>
          <w:rFonts w:ascii="Verdana" w:hAnsi="Verdana" w:cs="Times New Roman"/>
        </w:rPr>
        <w:t>,</w:t>
      </w:r>
      <w:r w:rsidRPr="00B36BED">
        <w:rPr>
          <w:rFonts w:ascii="Verdana" w:hAnsi="Verdana" w:cs="Times New Roman"/>
        </w:rPr>
        <w:t xml:space="preserve"> rehabilitāciju</w:t>
      </w:r>
      <w:r w:rsidR="00B5327D" w:rsidRPr="00B36BED">
        <w:rPr>
          <w:rFonts w:ascii="Verdana" w:hAnsi="Verdana" w:cs="Times New Roman"/>
        </w:rPr>
        <w:t xml:space="preserve"> un pacienta aprūpi</w:t>
      </w:r>
      <w:r w:rsidRPr="00B36BED">
        <w:rPr>
          <w:rFonts w:ascii="Verdana" w:hAnsi="Verdana" w:cs="Times New Roman"/>
        </w:rPr>
        <w:t>. Laba veselība mūža garumā ir viens no mērķiem arī mērķtiecīgam un individualizētam sociālajam atbalstam.</w:t>
      </w:r>
    </w:p>
    <w:p w14:paraId="73B16209" w14:textId="77777777" w:rsidR="008E12F4" w:rsidRPr="0025360A" w:rsidRDefault="00BD6660" w:rsidP="0025360A">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Latvija ir valsts, kur ikviens var īstenot savas iespējas – gan iedzīvotāji, saņemot ērtus pakalpojumus un taisnīgas sociālās garantijas, gan uzņēmumi, saņemot valsts </w:t>
      </w:r>
      <w:r w:rsidRPr="00D41D3C">
        <w:rPr>
          <w:rFonts w:ascii="Verdana" w:hAnsi="Verdana" w:cs="Times New Roman"/>
        </w:rPr>
        <w:lastRenderedPageBreak/>
        <w:t xml:space="preserve">atbalstu un pretimnākšanu, </w:t>
      </w:r>
      <w:r w:rsidR="00D71A9F">
        <w:rPr>
          <w:rFonts w:ascii="Verdana" w:hAnsi="Verdana" w:cs="Times New Roman"/>
        </w:rPr>
        <w:t xml:space="preserve">zinot </w:t>
      </w:r>
      <w:r w:rsidR="002920BF">
        <w:rPr>
          <w:rFonts w:ascii="Verdana" w:hAnsi="Verdana" w:cs="Times New Roman"/>
        </w:rPr>
        <w:t xml:space="preserve">skaidrus </w:t>
      </w:r>
      <w:r w:rsidR="00D71A9F">
        <w:rPr>
          <w:rFonts w:ascii="Verdana" w:hAnsi="Verdana" w:cs="Times New Roman"/>
        </w:rPr>
        <w:t xml:space="preserve">noteikumus un </w:t>
      </w:r>
      <w:r w:rsidR="002920BF">
        <w:rPr>
          <w:rFonts w:ascii="Verdana" w:hAnsi="Verdana" w:cs="Times New Roman"/>
        </w:rPr>
        <w:t xml:space="preserve">vienkāršas </w:t>
      </w:r>
      <w:r w:rsidR="00D71A9F">
        <w:rPr>
          <w:rFonts w:ascii="Verdana" w:hAnsi="Verdana" w:cs="Times New Roman"/>
        </w:rPr>
        <w:t xml:space="preserve">procedūras sadarbībai ar </w:t>
      </w:r>
      <w:r w:rsidRPr="00D41D3C">
        <w:rPr>
          <w:rFonts w:ascii="Verdana" w:hAnsi="Verdana" w:cs="Times New Roman"/>
        </w:rPr>
        <w:t>valsti. Sistēmisk</w:t>
      </w:r>
      <w:r w:rsidR="00F0788A">
        <w:rPr>
          <w:rFonts w:ascii="Verdana" w:hAnsi="Verdana" w:cs="Times New Roman"/>
        </w:rPr>
        <w:t>o</w:t>
      </w:r>
      <w:r w:rsidRPr="00D41D3C">
        <w:rPr>
          <w:rFonts w:ascii="Verdana" w:hAnsi="Verdana" w:cs="Times New Roman"/>
        </w:rPr>
        <w:t xml:space="preserve"> pārmaiņu un digitālo risinājumu </w:t>
      </w:r>
      <w:r w:rsidR="00F0788A">
        <w:rPr>
          <w:rFonts w:ascii="Verdana" w:hAnsi="Verdana" w:cs="Times New Roman"/>
        </w:rPr>
        <w:t xml:space="preserve">izmantošanas </w:t>
      </w:r>
      <w:r w:rsidRPr="00D41D3C">
        <w:rPr>
          <w:rFonts w:ascii="Verdana" w:hAnsi="Verdana" w:cs="Times New Roman"/>
        </w:rPr>
        <w:t xml:space="preserve">rezultātā valsts pārvalde </w:t>
      </w:r>
      <w:r w:rsidR="00F0788A">
        <w:rPr>
          <w:rFonts w:ascii="Verdana" w:hAnsi="Verdana" w:cs="Times New Roman"/>
        </w:rPr>
        <w:t xml:space="preserve">visos līmeņos </w:t>
      </w:r>
      <w:r w:rsidRPr="00D41D3C">
        <w:rPr>
          <w:rFonts w:ascii="Verdana" w:hAnsi="Verdana" w:cs="Times New Roman"/>
        </w:rPr>
        <w:t xml:space="preserve">ir mazāka, bet labāk koordinēta un efektīvāka. </w:t>
      </w:r>
      <w:r w:rsidR="00F0788A">
        <w:rPr>
          <w:rFonts w:ascii="Verdana" w:hAnsi="Verdana" w:cs="Times New Roman"/>
        </w:rPr>
        <w:t xml:space="preserve">Latvija </w:t>
      </w:r>
      <w:r w:rsidRPr="00D41D3C">
        <w:rPr>
          <w:rFonts w:ascii="Verdana" w:hAnsi="Verdana" w:cs="Times New Roman"/>
        </w:rPr>
        <w:t>ir valsts, kuru ikviens var veidot</w:t>
      </w:r>
      <w:r w:rsidR="002E0730">
        <w:rPr>
          <w:rFonts w:ascii="Verdana" w:hAnsi="Verdana" w:cs="Times New Roman"/>
        </w:rPr>
        <w:t>,</w:t>
      </w:r>
      <w:r w:rsidRPr="00D41D3C">
        <w:rPr>
          <w:rFonts w:ascii="Verdana" w:hAnsi="Verdana" w:cs="Times New Roman"/>
        </w:rPr>
        <w:t xml:space="preserve"> sākot ar savas sētas sakopšanu un beidzot ar politisku rīcību.</w:t>
      </w:r>
    </w:p>
    <w:p w14:paraId="770AEFF2" w14:textId="77777777" w:rsidR="00BD6660" w:rsidRPr="00D41D3C" w:rsidRDefault="00BD6660" w:rsidP="00BD6660">
      <w:pPr>
        <w:pStyle w:val="ListParagraph"/>
        <w:ind w:left="0"/>
        <w:jc w:val="both"/>
        <w:rPr>
          <w:rFonts w:ascii="Verdana" w:hAnsi="Verdana" w:cs="Times New Roman"/>
        </w:rPr>
      </w:pPr>
    </w:p>
    <w:p w14:paraId="79A420B4" w14:textId="77777777" w:rsidR="00BD6660" w:rsidRPr="00D41D3C" w:rsidRDefault="00BD6660" w:rsidP="00BD6660">
      <w:pPr>
        <w:pStyle w:val="ListParagraph"/>
        <w:ind w:left="0"/>
        <w:rPr>
          <w:rFonts w:ascii="Verdana" w:hAnsi="Verdana" w:cs="Times New Roman"/>
          <w:b/>
          <w:bCs/>
        </w:rPr>
      </w:pPr>
      <w:r w:rsidRPr="00D41D3C">
        <w:rPr>
          <w:rFonts w:ascii="Verdana" w:hAnsi="Verdana" w:cs="Times New Roman"/>
          <w:b/>
          <w:bCs/>
        </w:rPr>
        <w:t>Zināšanu sabiedrība</w:t>
      </w:r>
    </w:p>
    <w:p w14:paraId="28879B18" w14:textId="77777777" w:rsidR="00BD6660" w:rsidRPr="00D41D3C" w:rsidRDefault="00BD6660" w:rsidP="00BD6660">
      <w:pPr>
        <w:pStyle w:val="ListParagraph"/>
        <w:ind w:left="0"/>
        <w:rPr>
          <w:rFonts w:ascii="Verdana" w:hAnsi="Verdana" w:cs="Times New Roman"/>
          <w:bCs/>
        </w:rPr>
      </w:pPr>
    </w:p>
    <w:p w14:paraId="7555AB60" w14:textId="77777777" w:rsidR="00BD6660" w:rsidRPr="00D41D3C" w:rsidRDefault="0055432F"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Zināšanas</w:t>
      </w:r>
      <w:r w:rsidR="00090382">
        <w:rPr>
          <w:rFonts w:ascii="Verdana" w:hAnsi="Verdana" w:cs="Times New Roman"/>
        </w:rPr>
        <w:t xml:space="preserve"> un</w:t>
      </w:r>
      <w:r w:rsidRPr="00D41D3C">
        <w:rPr>
          <w:rFonts w:ascii="Verdana" w:hAnsi="Verdana" w:cs="Times New Roman"/>
        </w:rPr>
        <w:t xml:space="preserve"> k</w:t>
      </w:r>
      <w:r w:rsidR="00BD6660" w:rsidRPr="00D41D3C">
        <w:rPr>
          <w:rFonts w:ascii="Verdana" w:hAnsi="Verdana" w:cs="Times New Roman"/>
        </w:rPr>
        <w:t>valitatīva</w:t>
      </w:r>
      <w:r w:rsidR="00B5327D">
        <w:rPr>
          <w:rFonts w:ascii="Verdana" w:hAnsi="Verdana" w:cs="Times New Roman"/>
        </w:rPr>
        <w:t>, iekļaujoša</w:t>
      </w:r>
      <w:r w:rsidR="00BD6660" w:rsidRPr="00D41D3C">
        <w:rPr>
          <w:rFonts w:ascii="Verdana" w:hAnsi="Verdana" w:cs="Times New Roman"/>
        </w:rPr>
        <w:t xml:space="preserve"> un mūsdienīga izglītība ir stipras valsts pamats. Latvijas iedzīvotājiem </w:t>
      </w:r>
      <w:r w:rsidR="0056503B">
        <w:rPr>
          <w:rFonts w:ascii="Verdana" w:hAnsi="Verdana" w:cs="Times New Roman"/>
        </w:rPr>
        <w:t>izglītība i</w:t>
      </w:r>
      <w:r w:rsidR="00BD6660" w:rsidRPr="00D41D3C">
        <w:rPr>
          <w:rFonts w:ascii="Verdana" w:hAnsi="Verdana" w:cs="Times New Roman"/>
        </w:rPr>
        <w:t>r pieejama mūža garumā, veidojot noturīgu demokrātisko sabiedrību, starptautiski izcilu zinātni, inovatīvus uzņēmumus un kompetentu darbaspēku gan privātajā sektorā, gan valsts pārvaldē. Latvijas izglītības sistēma visos līmeņos ne tikai atbilst mūsdienu prasībām, bet ir atvērta arī nākotne</w:t>
      </w:r>
      <w:r w:rsidR="0056503B">
        <w:rPr>
          <w:rFonts w:ascii="Verdana" w:hAnsi="Verdana" w:cs="Times New Roman"/>
        </w:rPr>
        <w:t>s izaicinājumiem</w:t>
      </w:r>
      <w:r w:rsidR="00BD6660" w:rsidRPr="00D41D3C">
        <w:rPr>
          <w:rFonts w:ascii="Verdana" w:hAnsi="Verdana" w:cs="Times New Roman"/>
        </w:rPr>
        <w:t>, sagatavojot kritiski domājošus,</w:t>
      </w:r>
      <w:r w:rsidR="00766F9A">
        <w:rPr>
          <w:rFonts w:ascii="Verdana" w:hAnsi="Verdana" w:cs="Times New Roman"/>
        </w:rPr>
        <w:t xml:space="preserve"> </w:t>
      </w:r>
      <w:r w:rsidR="00BD6660" w:rsidRPr="00930B6F">
        <w:rPr>
          <w:rFonts w:ascii="Verdana" w:hAnsi="Verdana" w:cs="Times New Roman"/>
        </w:rPr>
        <w:t>emocionāli inteliģentus</w:t>
      </w:r>
      <w:r w:rsidR="00766F9A">
        <w:rPr>
          <w:rFonts w:ascii="Verdana" w:hAnsi="Verdana" w:cs="Times New Roman"/>
        </w:rPr>
        <w:t xml:space="preserve"> </w:t>
      </w:r>
      <w:r w:rsidR="00557D39">
        <w:rPr>
          <w:rFonts w:ascii="Verdana" w:hAnsi="Verdana" w:cs="Times New Roman"/>
        </w:rPr>
        <w:t xml:space="preserve">un digitāli </w:t>
      </w:r>
      <w:r w:rsidR="00BD6660" w:rsidRPr="00D41D3C">
        <w:rPr>
          <w:rFonts w:ascii="Verdana" w:hAnsi="Verdana" w:cs="Times New Roman"/>
        </w:rPr>
        <w:t xml:space="preserve">prasmīgus </w:t>
      </w:r>
      <w:r w:rsidR="005905C9">
        <w:rPr>
          <w:rFonts w:ascii="Verdana" w:hAnsi="Verdana" w:cs="Times New Roman"/>
        </w:rPr>
        <w:t xml:space="preserve">sava aroda </w:t>
      </w:r>
      <w:r w:rsidR="00B5327D">
        <w:rPr>
          <w:rFonts w:ascii="Verdana" w:hAnsi="Verdana" w:cs="Times New Roman"/>
        </w:rPr>
        <w:t>speciālistus</w:t>
      </w:r>
      <w:r w:rsidR="00BD6660" w:rsidRPr="00D41D3C">
        <w:rPr>
          <w:rFonts w:ascii="Verdana" w:hAnsi="Verdana" w:cs="Times New Roman"/>
        </w:rPr>
        <w:t xml:space="preserve">. </w:t>
      </w:r>
      <w:r w:rsidR="00B0442C">
        <w:rPr>
          <w:rFonts w:ascii="Verdana" w:hAnsi="Verdana" w:cs="Times New Roman"/>
        </w:rPr>
        <w:t xml:space="preserve">Latvija ir pamanāma </w:t>
      </w:r>
      <w:r w:rsidR="00804D8C">
        <w:rPr>
          <w:rFonts w:ascii="Verdana" w:hAnsi="Verdana" w:cs="Times New Roman"/>
        </w:rPr>
        <w:t xml:space="preserve">citu </w:t>
      </w:r>
      <w:r w:rsidR="00B0442C">
        <w:rPr>
          <w:rFonts w:ascii="Verdana" w:hAnsi="Verdana" w:cs="Times New Roman"/>
        </w:rPr>
        <w:t>valstu un tautu saimē kā radošuma valsts.</w:t>
      </w:r>
    </w:p>
    <w:p w14:paraId="729C82E6"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Zināšanu sabiedrība ir aktīva sabiedrība. Mūsu valsti raksturo arvien pieaugoša </w:t>
      </w:r>
      <w:r w:rsidRPr="00930B6F">
        <w:rPr>
          <w:rFonts w:ascii="Verdana" w:hAnsi="Verdana" w:cs="Times New Roman"/>
        </w:rPr>
        <w:t>cilvēku pārstāvniecība sadarbības</w:t>
      </w:r>
      <w:r w:rsidRPr="00D41D3C">
        <w:rPr>
          <w:rFonts w:ascii="Verdana" w:hAnsi="Verdana" w:cs="Times New Roman"/>
        </w:rPr>
        <w:t xml:space="preserve"> un sociālo partneru organizācijās</w:t>
      </w:r>
      <w:r w:rsidR="00375C22">
        <w:rPr>
          <w:rFonts w:ascii="Verdana" w:hAnsi="Verdana" w:cs="Times New Roman"/>
        </w:rPr>
        <w:t xml:space="preserve">, </w:t>
      </w:r>
      <w:r w:rsidR="00BC0301">
        <w:rPr>
          <w:rFonts w:ascii="Verdana" w:hAnsi="Verdana" w:cs="Times New Roman"/>
        </w:rPr>
        <w:t xml:space="preserve">un </w:t>
      </w:r>
      <w:r w:rsidRPr="00D41D3C">
        <w:rPr>
          <w:rFonts w:ascii="Verdana" w:hAnsi="Verdana" w:cs="Times New Roman"/>
        </w:rPr>
        <w:t xml:space="preserve">plašs valsts atbalsts nevalstiskajām organizācijām. </w:t>
      </w:r>
      <w:r w:rsidR="00E6444F">
        <w:rPr>
          <w:rFonts w:ascii="Verdana" w:hAnsi="Verdana" w:cs="Times New Roman"/>
        </w:rPr>
        <w:t>M</w:t>
      </w:r>
      <w:r w:rsidR="00D42FF8">
        <w:rPr>
          <w:rFonts w:ascii="Verdana" w:hAnsi="Verdana" w:cs="Times New Roman"/>
        </w:rPr>
        <w:t>ūsdienu</w:t>
      </w:r>
      <w:r w:rsidR="00E6444F">
        <w:rPr>
          <w:rFonts w:ascii="Verdana" w:hAnsi="Verdana" w:cs="Times New Roman"/>
        </w:rPr>
        <w:t xml:space="preserve"> iz</w:t>
      </w:r>
      <w:r w:rsidRPr="00D41D3C">
        <w:rPr>
          <w:rFonts w:ascii="Verdana" w:hAnsi="Verdana" w:cs="Times New Roman"/>
        </w:rPr>
        <w:t>glītība</w:t>
      </w:r>
      <w:r w:rsidR="00E6444F">
        <w:rPr>
          <w:rFonts w:ascii="Verdana" w:hAnsi="Verdana" w:cs="Times New Roman"/>
        </w:rPr>
        <w:t xml:space="preserve"> piedāvā </w:t>
      </w:r>
      <w:r w:rsidRPr="00D41D3C">
        <w:rPr>
          <w:rFonts w:ascii="Verdana" w:hAnsi="Verdana" w:cs="Times New Roman"/>
        </w:rPr>
        <w:t>arī pilsoniskai sabiedrībai nepieciešamās līdzdalības prasmes un spējas aizstāvēt savas tiesiskās intereses.</w:t>
      </w:r>
    </w:p>
    <w:p w14:paraId="7956A9A9" w14:textId="77777777" w:rsidR="00BD6660" w:rsidRPr="00D41D3C" w:rsidRDefault="00910988"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Medijpratība un kritiskā domāšana ir </w:t>
      </w:r>
      <w:r>
        <w:rPr>
          <w:rFonts w:ascii="Verdana" w:hAnsi="Verdana" w:cs="Times New Roman"/>
        </w:rPr>
        <w:t>labākā Latvijas aizsardzība pret hibrīd</w:t>
      </w:r>
      <w:r w:rsidR="000D7AF9">
        <w:rPr>
          <w:rFonts w:ascii="Verdana" w:hAnsi="Verdana" w:cs="Times New Roman"/>
        </w:rPr>
        <w:t xml:space="preserve">iem </w:t>
      </w:r>
      <w:r>
        <w:rPr>
          <w:rFonts w:ascii="Verdana" w:hAnsi="Verdana" w:cs="Times New Roman"/>
        </w:rPr>
        <w:t xml:space="preserve">apdraudējumiem. </w:t>
      </w:r>
      <w:r w:rsidR="00E6709D" w:rsidRPr="00D41D3C">
        <w:rPr>
          <w:rFonts w:ascii="Verdana" w:hAnsi="Verdana" w:cs="Times New Roman"/>
        </w:rPr>
        <w:t>Iedzīvotāji ir informēti par iespējām aizsargāt sevi, savu ģimeni un valsti jebkāda veida krīzēs, savukārt atbildīgie dienesti uztur augstu reaģētspēju</w:t>
      </w:r>
      <w:r w:rsidR="00E6709D">
        <w:rPr>
          <w:rFonts w:ascii="Verdana" w:hAnsi="Verdana" w:cs="Times New Roman"/>
        </w:rPr>
        <w:t xml:space="preserve">. Iedzīvotāji izturas </w:t>
      </w:r>
      <w:r w:rsidR="00D94DCE" w:rsidRPr="00D41D3C">
        <w:rPr>
          <w:rFonts w:ascii="Verdana" w:hAnsi="Verdana" w:cs="Times New Roman"/>
        </w:rPr>
        <w:t>atbildīg</w:t>
      </w:r>
      <w:r w:rsidR="00E6709D">
        <w:rPr>
          <w:rFonts w:ascii="Verdana" w:hAnsi="Verdana" w:cs="Times New Roman"/>
        </w:rPr>
        <w:t>i</w:t>
      </w:r>
      <w:r w:rsidR="00D94DCE" w:rsidRPr="00D41D3C">
        <w:rPr>
          <w:rFonts w:ascii="Verdana" w:hAnsi="Verdana" w:cs="Times New Roman"/>
        </w:rPr>
        <w:t xml:space="preserve"> pret valsti un tās drošību.</w:t>
      </w:r>
    </w:p>
    <w:p w14:paraId="0CB7BF32" w14:textId="77777777" w:rsidR="00BD6660" w:rsidRDefault="00BD6660" w:rsidP="00BD6660">
      <w:pPr>
        <w:pStyle w:val="ListParagraph"/>
        <w:numPr>
          <w:ilvl w:val="0"/>
          <w:numId w:val="9"/>
        </w:numPr>
        <w:ind w:left="0" w:firstLine="0"/>
        <w:jc w:val="both"/>
        <w:rPr>
          <w:rFonts w:ascii="Verdana" w:hAnsi="Verdana" w:cs="Times New Roman"/>
        </w:rPr>
      </w:pPr>
      <w:r w:rsidRPr="00910988">
        <w:rPr>
          <w:rFonts w:ascii="Verdana" w:hAnsi="Verdana" w:cs="Times New Roman"/>
        </w:rPr>
        <w:t xml:space="preserve">Lai veidotos zināšanu sabiedrība, ir </w:t>
      </w:r>
      <w:r w:rsidR="00EB7D45">
        <w:rPr>
          <w:rFonts w:ascii="Verdana" w:hAnsi="Verdana" w:cs="Times New Roman"/>
        </w:rPr>
        <w:t>būtiski mainīta izglītības sistēma</w:t>
      </w:r>
      <w:r w:rsidRPr="00766F9A">
        <w:rPr>
          <w:rFonts w:ascii="Verdana" w:hAnsi="Verdana" w:cs="Times New Roman"/>
        </w:rPr>
        <w:t>, sākot ar drošu, atbalstošu un iekļaujošu pirmsskolas mācību vidi</w:t>
      </w:r>
      <w:r w:rsidR="00766F9A" w:rsidRPr="00766F9A">
        <w:rPr>
          <w:rFonts w:ascii="Verdana" w:hAnsi="Verdana" w:cs="Times New Roman"/>
        </w:rPr>
        <w:t xml:space="preserve">. </w:t>
      </w:r>
      <w:r w:rsidR="00DC2956">
        <w:rPr>
          <w:rFonts w:ascii="Verdana" w:hAnsi="Verdana" w:cs="Times New Roman"/>
        </w:rPr>
        <w:t>Turpmākajā izglītības procesā f</w:t>
      </w:r>
      <w:r w:rsidR="00DC2956" w:rsidRPr="00766F9A">
        <w:rPr>
          <w:rFonts w:ascii="Verdana" w:hAnsi="Verdana" w:cs="Times New Roman"/>
        </w:rPr>
        <w:t xml:space="preserve">aktu </w:t>
      </w:r>
      <w:r w:rsidR="00766F9A" w:rsidRPr="00766F9A">
        <w:rPr>
          <w:rFonts w:ascii="Verdana" w:hAnsi="Verdana" w:cs="Times New Roman"/>
        </w:rPr>
        <w:t>iegaumēšana ir aizstāta ar kompetenču apguvi</w:t>
      </w:r>
      <w:r w:rsidR="00F058E6">
        <w:rPr>
          <w:rFonts w:ascii="Verdana" w:hAnsi="Verdana" w:cs="Times New Roman"/>
        </w:rPr>
        <w:t>. A</w:t>
      </w:r>
      <w:r w:rsidR="0086328E">
        <w:rPr>
          <w:rFonts w:ascii="Verdana" w:hAnsi="Verdana" w:cs="Times New Roman"/>
        </w:rPr>
        <w:t xml:space="preserve">kcents </w:t>
      </w:r>
      <w:r w:rsidR="0025360A" w:rsidRPr="00B17924">
        <w:rPr>
          <w:rFonts w:ascii="Verdana" w:hAnsi="Verdana" w:cs="Times New Roman"/>
        </w:rPr>
        <w:t>uz integrētu pieeju STEM/STEAM mācību priekšmet</w:t>
      </w:r>
      <w:r w:rsidR="0086328E">
        <w:rPr>
          <w:rFonts w:ascii="Verdana" w:hAnsi="Verdana" w:cs="Times New Roman"/>
        </w:rPr>
        <w:t>u apguv</w:t>
      </w:r>
      <w:r w:rsidR="00252E30">
        <w:rPr>
          <w:rFonts w:ascii="Verdana" w:hAnsi="Verdana" w:cs="Times New Roman"/>
        </w:rPr>
        <w:t>ē</w:t>
      </w:r>
      <w:r w:rsidR="0086328E">
        <w:rPr>
          <w:rFonts w:ascii="Verdana" w:hAnsi="Verdana" w:cs="Times New Roman"/>
        </w:rPr>
        <w:t xml:space="preserve"> </w:t>
      </w:r>
      <w:r w:rsidR="0025360A" w:rsidRPr="00B17924">
        <w:rPr>
          <w:rFonts w:ascii="Verdana" w:hAnsi="Verdana" w:cs="Times New Roman"/>
        </w:rPr>
        <w:t>uzlabo skolēnu zināšanas dabaszinātnēs,</w:t>
      </w:r>
      <w:r w:rsidR="00B17924" w:rsidRPr="00B17924">
        <w:rPr>
          <w:rFonts w:ascii="Verdana" w:hAnsi="Verdana" w:cs="Times New Roman"/>
        </w:rPr>
        <w:t xml:space="preserve"> tehnoloģijās, inženierzinātnēs un matemātikā. M</w:t>
      </w:r>
      <w:r w:rsidRPr="00B17924">
        <w:rPr>
          <w:rFonts w:ascii="Verdana" w:hAnsi="Verdana" w:cs="Times New Roman"/>
        </w:rPr>
        <w:t>ūs</w:t>
      </w:r>
      <w:r w:rsidRPr="00D41D3C">
        <w:rPr>
          <w:rFonts w:ascii="Verdana" w:hAnsi="Verdana" w:cs="Times New Roman"/>
        </w:rPr>
        <w:t xml:space="preserve">dienīga </w:t>
      </w:r>
      <w:r w:rsidR="00766F9A">
        <w:rPr>
          <w:rFonts w:ascii="Verdana" w:hAnsi="Verdana" w:cs="Times New Roman"/>
        </w:rPr>
        <w:t>izglītības sistēma</w:t>
      </w:r>
      <w:r w:rsidRPr="00D41D3C">
        <w:rPr>
          <w:rFonts w:ascii="Verdana" w:hAnsi="Verdana" w:cs="Times New Roman"/>
        </w:rPr>
        <w:t xml:space="preserve"> veido patriotiskus, </w:t>
      </w:r>
      <w:r w:rsidR="0086328E">
        <w:rPr>
          <w:rFonts w:ascii="Verdana" w:hAnsi="Verdana" w:cs="Times New Roman"/>
        </w:rPr>
        <w:t xml:space="preserve">nacionālajā </w:t>
      </w:r>
      <w:r w:rsidRPr="00D41D3C">
        <w:rPr>
          <w:rFonts w:ascii="Verdana" w:hAnsi="Verdana" w:cs="Times New Roman"/>
        </w:rPr>
        <w:t xml:space="preserve">kultūrā un savas zemes dzīvesziņā iesakņotus nākamos pilsoņus ar ievērojamu radošo potenciālu un augstām prasībām pret mākslu. Latvija ir valsts, kur katrs tās iedzīvotājs var mācīties un pilnveidoties atbilstoši savai dzīves situācijai un nākotnes mērķiem. Latvijā </w:t>
      </w:r>
      <w:r w:rsidR="00765486">
        <w:rPr>
          <w:rFonts w:ascii="Verdana" w:hAnsi="Verdana" w:cs="Times New Roman"/>
        </w:rPr>
        <w:t>i</w:t>
      </w:r>
      <w:r w:rsidRPr="00D41D3C">
        <w:rPr>
          <w:rFonts w:ascii="Verdana" w:hAnsi="Verdana" w:cs="Times New Roman"/>
        </w:rPr>
        <w:t>zglītība ir aicinājums, nevis izaicinājums, personīgas izaugsmes iespēja, nevis formalitāte.</w:t>
      </w:r>
    </w:p>
    <w:p w14:paraId="002E8BF4" w14:textId="77777777" w:rsidR="009D685E" w:rsidRPr="00D41D3C" w:rsidRDefault="009D685E" w:rsidP="00BD6660">
      <w:pPr>
        <w:pStyle w:val="ListParagraph"/>
        <w:numPr>
          <w:ilvl w:val="0"/>
          <w:numId w:val="9"/>
        </w:numPr>
        <w:ind w:left="0" w:firstLine="0"/>
        <w:jc w:val="both"/>
        <w:rPr>
          <w:rFonts w:ascii="Verdana" w:hAnsi="Verdana" w:cs="Times New Roman"/>
        </w:rPr>
      </w:pPr>
      <w:r w:rsidRPr="009D685E">
        <w:rPr>
          <w:rFonts w:ascii="Verdana" w:hAnsi="Verdana" w:cs="Times New Roman"/>
        </w:rPr>
        <w:t>IKT sasniegumi un to plaša pieejamība ir katalizators pārmaiņām tautsaimniecībā, valsts pārvaldē un sabiedrībā kopumā. Zināšanu sabiedrība</w:t>
      </w:r>
      <w:r w:rsidR="00765486">
        <w:rPr>
          <w:rFonts w:ascii="Verdana" w:hAnsi="Verdana" w:cs="Times New Roman"/>
        </w:rPr>
        <w:t>,</w:t>
      </w:r>
      <w:r w:rsidRPr="009D685E">
        <w:rPr>
          <w:rFonts w:ascii="Verdana" w:hAnsi="Verdana" w:cs="Times New Roman"/>
        </w:rPr>
        <w:t xml:space="preserve"> pateicoties mērķtiecīgai IKT risinājumu </w:t>
      </w:r>
      <w:r w:rsidR="009E12D5">
        <w:rPr>
          <w:rFonts w:ascii="Verdana" w:hAnsi="Verdana" w:cs="Times New Roman"/>
        </w:rPr>
        <w:t>pielietošanai</w:t>
      </w:r>
      <w:r w:rsidRPr="009D685E">
        <w:rPr>
          <w:rFonts w:ascii="Verdana" w:hAnsi="Verdana" w:cs="Times New Roman"/>
        </w:rPr>
        <w:t xml:space="preserve">, pārveido pastāvošos un rada jaunus procesus, biznesa modeļus, paradumus un kultūru </w:t>
      </w:r>
      <w:r w:rsidR="00B00402">
        <w:rPr>
          <w:rFonts w:ascii="Verdana" w:hAnsi="Verdana" w:cs="Times New Roman"/>
        </w:rPr>
        <w:t xml:space="preserve">visās </w:t>
      </w:r>
      <w:r w:rsidRPr="009D685E">
        <w:rPr>
          <w:rFonts w:ascii="Verdana" w:hAnsi="Verdana" w:cs="Times New Roman"/>
        </w:rPr>
        <w:t>tautsaimniecības un dzīves sfērā</w:t>
      </w:r>
      <w:r w:rsidR="00B00402">
        <w:rPr>
          <w:rFonts w:ascii="Verdana" w:hAnsi="Verdana" w:cs="Times New Roman"/>
        </w:rPr>
        <w:t>s</w:t>
      </w:r>
      <w:r w:rsidRPr="009D685E">
        <w:rPr>
          <w:rFonts w:ascii="Verdana" w:hAnsi="Verdana" w:cs="Times New Roman"/>
        </w:rPr>
        <w:t>. Digitālā transformācija ir produktivitāte</w:t>
      </w:r>
      <w:r w:rsidR="00466F25">
        <w:rPr>
          <w:rFonts w:ascii="Verdana" w:hAnsi="Verdana" w:cs="Times New Roman"/>
        </w:rPr>
        <w:t>s</w:t>
      </w:r>
      <w:r w:rsidRPr="009D685E">
        <w:rPr>
          <w:rFonts w:ascii="Verdana" w:hAnsi="Verdana" w:cs="Times New Roman"/>
        </w:rPr>
        <w:t>, ekonomisk</w:t>
      </w:r>
      <w:r w:rsidR="00466F25">
        <w:rPr>
          <w:rFonts w:ascii="Verdana" w:hAnsi="Verdana" w:cs="Times New Roman"/>
        </w:rPr>
        <w:t>ās</w:t>
      </w:r>
      <w:r w:rsidRPr="009D685E">
        <w:rPr>
          <w:rFonts w:ascii="Verdana" w:hAnsi="Verdana" w:cs="Times New Roman"/>
        </w:rPr>
        <w:t xml:space="preserve"> izaugsme</w:t>
      </w:r>
      <w:r w:rsidR="00466F25">
        <w:rPr>
          <w:rFonts w:ascii="Verdana" w:hAnsi="Verdana" w:cs="Times New Roman"/>
        </w:rPr>
        <w:t>s</w:t>
      </w:r>
      <w:r w:rsidRPr="009D685E">
        <w:rPr>
          <w:rFonts w:ascii="Verdana" w:hAnsi="Verdana" w:cs="Times New Roman"/>
        </w:rPr>
        <w:t>, indivīda un sabiedrības labklājība</w:t>
      </w:r>
      <w:r w:rsidR="00466F25">
        <w:rPr>
          <w:rFonts w:ascii="Verdana" w:hAnsi="Verdana" w:cs="Times New Roman"/>
        </w:rPr>
        <w:t xml:space="preserve">s </w:t>
      </w:r>
      <w:r w:rsidR="00466F25" w:rsidRPr="009D685E">
        <w:rPr>
          <w:rFonts w:ascii="Verdana" w:hAnsi="Verdana" w:cs="Times New Roman"/>
        </w:rPr>
        <w:t>atslēga</w:t>
      </w:r>
      <w:r w:rsidRPr="009D685E">
        <w:rPr>
          <w:rFonts w:ascii="Verdana" w:hAnsi="Verdana" w:cs="Times New Roman"/>
        </w:rPr>
        <w:t>. Zināšanu sabiedrība ne tikai izprot, adaptējas un pilnvērtīgi izmanto digitalizācijas ceļā pārveidoto jauno realitāti, bet ir motivēts, prasmīgs un vieds visaptverošas Latvijas digitālās transformācijas virzītājs.</w:t>
      </w:r>
    </w:p>
    <w:p w14:paraId="14BBB841"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Virkne ieguldījumu un tālredzīgu soļu ir pamats tālejošām izmaiņām augstākajā izglītībā. Tā ir prasību paaugstināšana gan studentiem un pasniedzējiem, gan studiju programmu kvalitātei. Pilnvērtīga studiju vide spēj piesaistīt arī nozīmīgu ārvalstu mācībspēku un studentu īpatsvaru. Augstākās izglītības sistēma atbalsta zinātniskās izcilības vides veidošanos, kurā tiek īstenots integrētās zinātnes princips. Tas izpaužas kā visaptveroša starptautiska un starpnozaru sadarbība, aktīva inovāciju radīšana un </w:t>
      </w:r>
      <w:r w:rsidRPr="00D41D3C">
        <w:rPr>
          <w:rFonts w:ascii="Verdana" w:hAnsi="Verdana" w:cs="Times New Roman"/>
        </w:rPr>
        <w:lastRenderedPageBreak/>
        <w:t>zinātniskajiem sasniegumiem piesaistīts finansējums. Zinātniskā pētniecība Latvijā stiprina sabiedrības ilgtspēju, ekonomisko jaudu un nacionālās identitātes attīstību. Starptautiskā sadarbība un iesaiste Eiropas zinātnes norisēs ir priekšnosacījums nākotnes izaugsmei, piekļuvei jaunām zināšanām un resursiem, kā arī radošo industriju uzplaukumam.</w:t>
      </w:r>
    </w:p>
    <w:p w14:paraId="00985A54" w14:textId="77777777" w:rsidR="00C01BEE" w:rsidRPr="00C01BEE" w:rsidRDefault="00BD6660" w:rsidP="00C01BEE">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Zināšanu sabiedrība </w:t>
      </w:r>
      <w:r w:rsidR="0055432F" w:rsidRPr="00D41D3C">
        <w:rPr>
          <w:rFonts w:ascii="Verdana" w:hAnsi="Verdana" w:cs="Times New Roman"/>
        </w:rPr>
        <w:t xml:space="preserve">rada arvien jaunas zināšanas un </w:t>
      </w:r>
      <w:r w:rsidRPr="00D41D3C">
        <w:rPr>
          <w:rFonts w:ascii="Verdana" w:hAnsi="Verdana" w:cs="Times New Roman"/>
        </w:rPr>
        <w:t>virzās no zemo izmaksu darbaspēka ekonomikas uz zināšanu komercializācijā balstītu produktivitāti. Ieguldot zināšan</w:t>
      </w:r>
      <w:r w:rsidR="0055432F" w:rsidRPr="00D41D3C">
        <w:rPr>
          <w:rFonts w:ascii="Verdana" w:hAnsi="Verdana" w:cs="Times New Roman"/>
        </w:rPr>
        <w:t>u radīšanā</w:t>
      </w:r>
      <w:r w:rsidRPr="00D41D3C">
        <w:rPr>
          <w:rFonts w:ascii="Verdana" w:hAnsi="Verdana" w:cs="Times New Roman"/>
        </w:rPr>
        <w:t xml:space="preserve">, Latvija veido un piesaista gudru un </w:t>
      </w:r>
      <w:r w:rsidR="00414667">
        <w:rPr>
          <w:rFonts w:ascii="Verdana" w:hAnsi="Verdana" w:cs="Times New Roman"/>
        </w:rPr>
        <w:t xml:space="preserve">pieprasījumam atbilstošu </w:t>
      </w:r>
      <w:r w:rsidR="00A705AC">
        <w:rPr>
          <w:rFonts w:ascii="Verdana" w:hAnsi="Verdana" w:cs="Times New Roman"/>
        </w:rPr>
        <w:t xml:space="preserve">kvalificētu </w:t>
      </w:r>
      <w:r w:rsidRPr="00D41D3C">
        <w:rPr>
          <w:rFonts w:ascii="Verdana" w:hAnsi="Verdana" w:cs="Times New Roman"/>
        </w:rPr>
        <w:t xml:space="preserve">darbaspēku un dod tam iespēju strādāt mūsdienīgās, sociāli atbildīgās darbavietās. Produktivitāti paaugstina </w:t>
      </w:r>
      <w:r w:rsidR="0055432F" w:rsidRPr="00D41D3C">
        <w:rPr>
          <w:rFonts w:ascii="Verdana" w:hAnsi="Verdana" w:cs="Times New Roman"/>
        </w:rPr>
        <w:t xml:space="preserve">jaunas zināšanas un tehnoloģijas, </w:t>
      </w:r>
      <w:r w:rsidRPr="00D41D3C">
        <w:rPr>
          <w:rFonts w:ascii="Verdana" w:hAnsi="Verdana" w:cs="Times New Roman"/>
        </w:rPr>
        <w:t>plašas izglītības iespējas un inovāciju atbalsts, ieguldījumi cilvēkkapitālā un atbalstoša institucionālā vide, kas ļauj zināšanas pārvērst starptautiski konkurētspējīgos produktos un pakalpojumos ar augstāku pievienoto vērtību</w:t>
      </w:r>
      <w:r w:rsidR="00582496">
        <w:rPr>
          <w:rFonts w:ascii="Verdana" w:hAnsi="Verdana" w:cs="Times New Roman"/>
        </w:rPr>
        <w:t>, veidojot uz eksportu vērstu modernu tautsaimniecību</w:t>
      </w:r>
      <w:r w:rsidR="002C53E4">
        <w:rPr>
          <w:rFonts w:ascii="Verdana" w:hAnsi="Verdana" w:cs="Times New Roman"/>
        </w:rPr>
        <w:t>.</w:t>
      </w:r>
    </w:p>
    <w:p w14:paraId="6FCDF9A6"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Latvija strādā gudrāk, nevis vairāk.</w:t>
      </w:r>
      <w:r w:rsidR="00C01BEE">
        <w:rPr>
          <w:rFonts w:ascii="Verdana" w:hAnsi="Verdana" w:cs="Times New Roman"/>
        </w:rPr>
        <w:t xml:space="preserve"> Daudzi r</w:t>
      </w:r>
      <w:r w:rsidR="00D44088">
        <w:rPr>
          <w:rFonts w:ascii="Verdana" w:hAnsi="Verdana" w:cs="Times New Roman"/>
        </w:rPr>
        <w:t>u</w:t>
      </w:r>
      <w:r w:rsidR="00C01BEE">
        <w:rPr>
          <w:rFonts w:ascii="Verdana" w:hAnsi="Verdana" w:cs="Times New Roman"/>
        </w:rPr>
        <w:t>tīnas darbi ir automatizēti, cilvēki strādā jomās, kur nepieciešama</w:t>
      </w:r>
      <w:r w:rsidR="004D31E4">
        <w:rPr>
          <w:rFonts w:ascii="Verdana" w:hAnsi="Verdana" w:cs="Times New Roman"/>
        </w:rPr>
        <w:t>s</w:t>
      </w:r>
      <w:r w:rsidR="00C01BEE">
        <w:rPr>
          <w:rFonts w:ascii="Verdana" w:hAnsi="Verdana" w:cs="Times New Roman"/>
        </w:rPr>
        <w:t xml:space="preserve"> cilv</w:t>
      </w:r>
      <w:r w:rsidR="004D31E4">
        <w:rPr>
          <w:rFonts w:ascii="Verdana" w:hAnsi="Verdana" w:cs="Times New Roman"/>
        </w:rPr>
        <w:t xml:space="preserve">ēka prāta un aprūpes spējas. </w:t>
      </w:r>
      <w:r w:rsidRPr="00D41D3C">
        <w:rPr>
          <w:rFonts w:ascii="Verdana" w:hAnsi="Verdana" w:cs="Times New Roman"/>
        </w:rPr>
        <w:t xml:space="preserve">Eksportā izejmateriālu izstrādi apsteidz tehnoloģiskās kompetences, zināšanu ietilpīga </w:t>
      </w:r>
      <w:proofErr w:type="spellStart"/>
      <w:r w:rsidRPr="00D41D3C">
        <w:rPr>
          <w:rFonts w:ascii="Verdana" w:hAnsi="Verdana" w:cs="Times New Roman"/>
        </w:rPr>
        <w:t>bioekonomika</w:t>
      </w:r>
      <w:proofErr w:type="spellEnd"/>
      <w:r w:rsidRPr="00D41D3C">
        <w:rPr>
          <w:rFonts w:ascii="Verdana" w:hAnsi="Verdana" w:cs="Times New Roman"/>
        </w:rPr>
        <w:t xml:space="preserve">, biomedicīna un </w:t>
      </w:r>
      <w:proofErr w:type="spellStart"/>
      <w:r w:rsidRPr="00D41D3C">
        <w:rPr>
          <w:rFonts w:ascii="Verdana" w:hAnsi="Verdana" w:cs="Times New Roman"/>
        </w:rPr>
        <w:t>biofarmācija</w:t>
      </w:r>
      <w:proofErr w:type="spellEnd"/>
      <w:r w:rsidRPr="00D41D3C">
        <w:rPr>
          <w:rFonts w:ascii="Verdana" w:hAnsi="Verdana" w:cs="Times New Roman"/>
        </w:rPr>
        <w:t xml:space="preserve">, viedie materiāli un </w:t>
      </w:r>
      <w:proofErr w:type="spellStart"/>
      <w:r w:rsidRPr="00D41D3C">
        <w:rPr>
          <w:rFonts w:ascii="Verdana" w:hAnsi="Verdana" w:cs="Times New Roman"/>
        </w:rPr>
        <w:t>inženiersistēmas</w:t>
      </w:r>
      <w:proofErr w:type="spellEnd"/>
      <w:r w:rsidRPr="00D41D3C">
        <w:rPr>
          <w:rFonts w:ascii="Verdana" w:hAnsi="Verdana" w:cs="Times New Roman"/>
        </w:rPr>
        <w:t>, informācijas un komunikācij</w:t>
      </w:r>
      <w:r w:rsidR="00765486">
        <w:rPr>
          <w:rFonts w:ascii="Verdana" w:hAnsi="Verdana" w:cs="Times New Roman"/>
        </w:rPr>
        <w:t>as</w:t>
      </w:r>
      <w:r w:rsidRPr="00D41D3C">
        <w:rPr>
          <w:rFonts w:ascii="Verdana" w:hAnsi="Verdana" w:cs="Times New Roman"/>
        </w:rPr>
        <w:t xml:space="preserve"> tehnoloģijas, viedā enerģētika un citas viedās specializācijas nozares ar augstu izpētes un attīstības ieguldījumu īpatsvaru. Mērķtiecīgi atbalsta instrumenti uzņēmumiem un zinātniskajām institūcijām sniedz iespēju sasniegt maksimālu kapacitāti savā nozarē starptautiskajā arēnā.</w:t>
      </w:r>
    </w:p>
    <w:p w14:paraId="4BEF3CFD" w14:textId="77777777" w:rsidR="00BD6660" w:rsidRPr="00D41D3C" w:rsidRDefault="00BD6660" w:rsidP="00BC664C">
      <w:pPr>
        <w:pStyle w:val="ListParagraph"/>
        <w:ind w:left="0"/>
        <w:rPr>
          <w:rFonts w:ascii="Verdana" w:hAnsi="Verdana" w:cs="Times New Roman"/>
          <w:bCs/>
        </w:rPr>
      </w:pPr>
    </w:p>
    <w:p w14:paraId="34038BDB" w14:textId="77777777" w:rsidR="00BD6660" w:rsidRPr="00D41D3C" w:rsidRDefault="00BD6660" w:rsidP="00BD6660">
      <w:pPr>
        <w:pStyle w:val="ListParagraph"/>
        <w:ind w:left="0"/>
        <w:rPr>
          <w:rFonts w:ascii="Verdana" w:hAnsi="Verdana" w:cs="Times New Roman"/>
          <w:b/>
          <w:bCs/>
        </w:rPr>
      </w:pPr>
      <w:r w:rsidRPr="00D41D3C">
        <w:rPr>
          <w:rFonts w:ascii="Verdana" w:hAnsi="Verdana" w:cs="Times New Roman"/>
          <w:b/>
          <w:bCs/>
        </w:rPr>
        <w:t>Atbildīga Latvija</w:t>
      </w:r>
    </w:p>
    <w:p w14:paraId="07191127" w14:textId="77777777" w:rsidR="00BD6660" w:rsidRPr="00D41D3C" w:rsidRDefault="00BD6660" w:rsidP="00BD6660">
      <w:pPr>
        <w:pStyle w:val="ListParagraph"/>
        <w:ind w:left="0"/>
        <w:rPr>
          <w:rFonts w:ascii="Verdana" w:hAnsi="Verdana" w:cs="Times New Roman"/>
          <w:bCs/>
        </w:rPr>
      </w:pPr>
    </w:p>
    <w:p w14:paraId="67B3A84F"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Latvijas valsts ir dibināta</w:t>
      </w:r>
      <w:r w:rsidR="00A93A7D">
        <w:rPr>
          <w:rFonts w:ascii="Verdana" w:hAnsi="Verdana" w:cs="Times New Roman"/>
        </w:rPr>
        <w:t xml:space="preserve">, lai īstenotu </w:t>
      </w:r>
      <w:r w:rsidRPr="00D41D3C">
        <w:rPr>
          <w:rFonts w:ascii="Verdana" w:hAnsi="Verdana" w:cs="Times New Roman"/>
        </w:rPr>
        <w:t>latviešu tautas pašnoteikšanās tiesīb</w:t>
      </w:r>
      <w:r w:rsidR="00A93A7D">
        <w:rPr>
          <w:rFonts w:ascii="Verdana" w:hAnsi="Verdana" w:cs="Times New Roman"/>
        </w:rPr>
        <w:t>as</w:t>
      </w:r>
      <w:r w:rsidRPr="00D41D3C">
        <w:rPr>
          <w:rFonts w:ascii="Verdana" w:hAnsi="Verdana" w:cs="Times New Roman"/>
        </w:rPr>
        <w:t xml:space="preserve">. Latvija ir atvērta un draudzīga visu tautību iedzīvotājiem, kas pieņem Latvijas pastāvēšanas jēgu – latviešu tautas, tās valodas un kultūras attīstību savā zemē. Lai to nodrošinātu, vienlīdz svarīga ir gan tautas, gan </w:t>
      </w:r>
      <w:r w:rsidR="0039141F">
        <w:rPr>
          <w:rFonts w:ascii="Verdana" w:hAnsi="Verdana" w:cs="Times New Roman"/>
        </w:rPr>
        <w:t xml:space="preserve">pašas </w:t>
      </w:r>
      <w:r w:rsidRPr="00D41D3C">
        <w:rPr>
          <w:rFonts w:ascii="Verdana" w:hAnsi="Verdana" w:cs="Times New Roman"/>
        </w:rPr>
        <w:t>zemes jeb Latvijas dabas resursu atjaunotne.</w:t>
      </w:r>
      <w:r w:rsidR="0046467C">
        <w:rPr>
          <w:rFonts w:ascii="Verdana" w:hAnsi="Verdana" w:cs="Times New Roman"/>
        </w:rPr>
        <w:t xml:space="preserve"> </w:t>
      </w:r>
    </w:p>
    <w:p w14:paraId="724CBFCE" w14:textId="77777777"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Latvijas zemes ilgtspēju nodrošina tālejoša ražošanas un patēriņa modeļu, sabiedrības rīcības un domāšanas maiņa. To rada </w:t>
      </w:r>
      <w:r w:rsidRPr="00D41D3C">
        <w:rPr>
          <w:rFonts w:ascii="Verdana" w:eastAsia="Times New Roman" w:hAnsi="Verdana" w:cs="Times New Roman"/>
        </w:rPr>
        <w:t xml:space="preserve">gan iedzīvotāju, gan uzņēmēju, gan pārvaldes paradumu pārskatīšana – pieņemot lēmumus un rīkojoties atbildīgi, radot mazāk atkritumu un </w:t>
      </w:r>
      <w:r w:rsidR="00D06B9D">
        <w:rPr>
          <w:rFonts w:ascii="Verdana" w:eastAsia="Times New Roman" w:hAnsi="Verdana" w:cs="Times New Roman"/>
        </w:rPr>
        <w:t xml:space="preserve">samazinot </w:t>
      </w:r>
      <w:r w:rsidR="001029B2">
        <w:rPr>
          <w:rFonts w:ascii="Verdana" w:eastAsia="Times New Roman" w:hAnsi="Verdana" w:cs="Times New Roman"/>
        </w:rPr>
        <w:t>emisijas</w:t>
      </w:r>
      <w:r w:rsidRPr="00D41D3C">
        <w:rPr>
          <w:rFonts w:ascii="Verdana" w:eastAsia="Times New Roman" w:hAnsi="Verdana" w:cs="Times New Roman"/>
        </w:rPr>
        <w:t xml:space="preserve">, ražojot ar videi draudzīgām tehnoloģijām un </w:t>
      </w:r>
      <w:r w:rsidR="00C53A28">
        <w:rPr>
          <w:rFonts w:ascii="Verdana" w:eastAsia="Times New Roman" w:hAnsi="Verdana" w:cs="Times New Roman"/>
        </w:rPr>
        <w:t xml:space="preserve">ieviešot </w:t>
      </w:r>
      <w:r w:rsidRPr="00D41D3C">
        <w:rPr>
          <w:rFonts w:ascii="Verdana" w:eastAsia="Times New Roman" w:hAnsi="Verdana" w:cs="Times New Roman"/>
        </w:rPr>
        <w:t>aprites ekonomikas principus. Ir samazināta tautsaimniecības ilgstošā atkarība no fosilajiem resursiem un palielināts atjaunojamo energoresursu īpatsvars enerģijas ražošanā.</w:t>
      </w:r>
    </w:p>
    <w:p w14:paraId="05672B44" w14:textId="77777777" w:rsidR="00BD6660" w:rsidRPr="00D41D3C" w:rsidRDefault="00911054" w:rsidP="00BD6660">
      <w:pPr>
        <w:pStyle w:val="ListParagraph"/>
        <w:numPr>
          <w:ilvl w:val="0"/>
          <w:numId w:val="9"/>
        </w:numPr>
        <w:pBdr>
          <w:top w:val="nil"/>
          <w:left w:val="nil"/>
          <w:bottom w:val="nil"/>
          <w:right w:val="nil"/>
          <w:between w:val="nil"/>
        </w:pBdr>
        <w:tabs>
          <w:tab w:val="left" w:pos="567"/>
        </w:tabs>
        <w:ind w:left="0" w:firstLine="0"/>
        <w:jc w:val="both"/>
        <w:rPr>
          <w:rFonts w:ascii="Verdana" w:eastAsia="Times New Roman" w:hAnsi="Verdana" w:cs="Times New Roman"/>
        </w:rPr>
      </w:pPr>
      <w:r w:rsidRPr="00911054">
        <w:rPr>
          <w:rFonts w:ascii="Verdana" w:eastAsia="Times New Roman" w:hAnsi="Verdana" w:cs="Times New Roman"/>
        </w:rPr>
        <w:t>Latvija ir valsts, kas lepojas ar tīru un drošu dabisko vidi</w:t>
      </w:r>
      <w:r w:rsidR="0071028A">
        <w:rPr>
          <w:rFonts w:ascii="Verdana" w:eastAsia="Times New Roman" w:hAnsi="Verdana" w:cs="Times New Roman"/>
        </w:rPr>
        <w:t xml:space="preserve">. </w:t>
      </w:r>
      <w:r w:rsidR="00616730">
        <w:rPr>
          <w:rFonts w:ascii="Verdana" w:eastAsia="Times New Roman" w:hAnsi="Verdana" w:cs="Times New Roman"/>
        </w:rPr>
        <w:t xml:space="preserve">Stabilas un veselīgas ekosistēmas, droša pārtika un efektīva dabas resursu pārvaldība nodrošina vides ilgtspēju un sabiedrības veselību. </w:t>
      </w:r>
      <w:r w:rsidRPr="00911054">
        <w:rPr>
          <w:rFonts w:ascii="Verdana" w:eastAsia="Times New Roman" w:hAnsi="Verdana" w:cs="Times New Roman"/>
        </w:rPr>
        <w:t>Daba</w:t>
      </w:r>
      <w:r w:rsidR="00AE368E">
        <w:rPr>
          <w:rFonts w:ascii="Verdana" w:eastAsia="Times New Roman" w:hAnsi="Verdana" w:cs="Times New Roman"/>
        </w:rPr>
        <w:t>s kapitāls</w:t>
      </w:r>
      <w:r w:rsidRPr="00911054">
        <w:rPr>
          <w:rFonts w:ascii="Verdana" w:eastAsia="Times New Roman" w:hAnsi="Verdana" w:cs="Times New Roman"/>
        </w:rPr>
        <w:t xml:space="preserve"> ir </w:t>
      </w:r>
      <w:r w:rsidR="00AE368E">
        <w:rPr>
          <w:rFonts w:ascii="Verdana" w:eastAsia="Times New Roman" w:hAnsi="Verdana" w:cs="Times New Roman"/>
        </w:rPr>
        <w:t xml:space="preserve">pieejams </w:t>
      </w:r>
      <w:r w:rsidRPr="00911054">
        <w:rPr>
          <w:rFonts w:ascii="Verdana" w:eastAsia="Times New Roman" w:hAnsi="Verdana" w:cs="Times New Roman"/>
        </w:rPr>
        <w:t>ik</w:t>
      </w:r>
      <w:r w:rsidR="00D52E2D">
        <w:rPr>
          <w:rFonts w:ascii="Verdana" w:eastAsia="Times New Roman" w:hAnsi="Verdana" w:cs="Times New Roman"/>
        </w:rPr>
        <w:t>vienam</w:t>
      </w:r>
      <w:r w:rsidR="00616730">
        <w:rPr>
          <w:rFonts w:ascii="Verdana" w:eastAsia="Times New Roman" w:hAnsi="Verdana" w:cs="Times New Roman"/>
        </w:rPr>
        <w:t xml:space="preserve">. Inovatīvi risinājumi </w:t>
      </w:r>
      <w:r w:rsidRPr="00911054">
        <w:rPr>
          <w:rFonts w:ascii="Verdana" w:eastAsia="Times New Roman" w:hAnsi="Verdana" w:cs="Times New Roman"/>
        </w:rPr>
        <w:t>veido stabilu pamatu Latvijas ekonomikai</w:t>
      </w:r>
      <w:r w:rsidR="00AE368E">
        <w:rPr>
          <w:rFonts w:ascii="Verdana" w:eastAsia="Times New Roman" w:hAnsi="Verdana" w:cs="Times New Roman"/>
        </w:rPr>
        <w:t xml:space="preserve"> “zaļā kursa” virzībā uz </w:t>
      </w:r>
      <w:proofErr w:type="spellStart"/>
      <w:r w:rsidR="00AE368E">
        <w:rPr>
          <w:rFonts w:ascii="Verdana" w:eastAsia="Times New Roman" w:hAnsi="Verdana" w:cs="Times New Roman"/>
        </w:rPr>
        <w:t>klimatneitralitāt</w:t>
      </w:r>
      <w:r w:rsidR="00D52E2D">
        <w:rPr>
          <w:rFonts w:ascii="Verdana" w:eastAsia="Times New Roman" w:hAnsi="Verdana" w:cs="Times New Roman"/>
        </w:rPr>
        <w:t>i</w:t>
      </w:r>
      <w:proofErr w:type="spellEnd"/>
      <w:r>
        <w:rPr>
          <w:rFonts w:ascii="Verdana" w:eastAsia="Times New Roman" w:hAnsi="Verdana" w:cs="Times New Roman"/>
        </w:rPr>
        <w:t xml:space="preserve">. </w:t>
      </w:r>
      <w:r w:rsidR="00BD6660" w:rsidRPr="00D41D3C">
        <w:rPr>
          <w:rFonts w:ascii="Verdana" w:eastAsia="Times New Roman" w:hAnsi="Verdana" w:cs="Times New Roman"/>
        </w:rPr>
        <w:t xml:space="preserve">Latvija joprojām ir mērena klimata </w:t>
      </w:r>
      <w:r w:rsidR="006E1E87">
        <w:rPr>
          <w:rFonts w:ascii="Verdana" w:eastAsia="Times New Roman" w:hAnsi="Verdana" w:cs="Times New Roman"/>
        </w:rPr>
        <w:t>z</w:t>
      </w:r>
      <w:r w:rsidR="0024370D">
        <w:rPr>
          <w:rFonts w:ascii="Verdana" w:eastAsia="Times New Roman" w:hAnsi="Verdana" w:cs="Times New Roman"/>
        </w:rPr>
        <w:t>iņā</w:t>
      </w:r>
      <w:r w:rsidR="00BD6660" w:rsidRPr="00D41D3C">
        <w:rPr>
          <w:rFonts w:ascii="Verdana" w:eastAsia="Times New Roman" w:hAnsi="Verdana" w:cs="Times New Roman"/>
        </w:rPr>
        <w:t xml:space="preserve">, bet ne attieksmē pret globālajām klimata izmaiņām, par ko liecina atbilstoša </w:t>
      </w:r>
      <w:r w:rsidR="000718C5">
        <w:rPr>
          <w:rFonts w:ascii="Verdana" w:eastAsia="Times New Roman" w:hAnsi="Verdana" w:cs="Times New Roman"/>
        </w:rPr>
        <w:t xml:space="preserve">nacionālā </w:t>
      </w:r>
      <w:r w:rsidR="00BD6660" w:rsidRPr="00D41D3C">
        <w:rPr>
          <w:rFonts w:ascii="Verdana" w:eastAsia="Times New Roman" w:hAnsi="Verdana" w:cs="Times New Roman"/>
        </w:rPr>
        <w:t xml:space="preserve">likumdošana, kultūra un ārpolitika. </w:t>
      </w:r>
      <w:r w:rsidR="00DD3990" w:rsidRPr="00DD3990">
        <w:rPr>
          <w:rFonts w:ascii="Verdana" w:eastAsia="Times New Roman" w:hAnsi="Verdana" w:cs="Times New Roman"/>
        </w:rPr>
        <w:t>Izglītoti un informēti Latvijas cilvēki maina savu dzīves vidi, attieksmi un paradumus, atbildīgāk izmantojot resursus</w:t>
      </w:r>
      <w:r w:rsidR="00DD3990">
        <w:t xml:space="preserve"> </w:t>
      </w:r>
      <w:r w:rsidR="00DD3990" w:rsidRPr="00D06DFA">
        <w:rPr>
          <w:rFonts w:ascii="Verdana" w:eastAsia="Times New Roman" w:hAnsi="Verdana" w:cs="Times New Roman"/>
        </w:rPr>
        <w:t xml:space="preserve">ceļā uz “zaļā kursa” ekonomiku – </w:t>
      </w:r>
      <w:r w:rsidR="00DD3990" w:rsidRPr="00D06DFA">
        <w:rPr>
          <w:rFonts w:ascii="Verdana" w:eastAsia="Times New Roman" w:hAnsi="Verdana" w:cs="Times New Roman"/>
          <w:i/>
        </w:rPr>
        <w:t>ekonomiku cilvēku labā</w:t>
      </w:r>
      <w:r w:rsidR="00DD3990">
        <w:rPr>
          <w:rFonts w:ascii="Verdana" w:eastAsia="Times New Roman" w:hAnsi="Verdana" w:cs="Times New Roman"/>
          <w:i/>
        </w:rPr>
        <w:t>.</w:t>
      </w:r>
      <w:r w:rsidR="00BD6660" w:rsidRPr="00D41D3C">
        <w:rPr>
          <w:rFonts w:ascii="Verdana" w:eastAsia="Times New Roman" w:hAnsi="Verdana" w:cs="Times New Roman"/>
        </w:rPr>
        <w:t xml:space="preserve"> Valsts, sabiedriskās organizācijas un iedzīvotāji kopīgi strādā, lai šo zemi nākamajām paaudzēm nodotu tīrāku</w:t>
      </w:r>
      <w:r w:rsidR="0024370D">
        <w:rPr>
          <w:rFonts w:ascii="Verdana" w:eastAsia="Times New Roman" w:hAnsi="Verdana" w:cs="Times New Roman"/>
        </w:rPr>
        <w:t xml:space="preserve"> un zaļāku</w:t>
      </w:r>
      <w:r w:rsidR="00BD6660" w:rsidRPr="00D41D3C">
        <w:rPr>
          <w:rFonts w:ascii="Verdana" w:eastAsia="Times New Roman" w:hAnsi="Verdana" w:cs="Times New Roman"/>
        </w:rPr>
        <w:t xml:space="preserve"> nekā esam to mantojuši.</w:t>
      </w:r>
    </w:p>
    <w:p w14:paraId="61F372B1" w14:textId="77777777" w:rsidR="00BD6660" w:rsidRPr="00D41D3C" w:rsidRDefault="00296409" w:rsidP="00BD6660">
      <w:pPr>
        <w:pStyle w:val="ListParagraph"/>
        <w:numPr>
          <w:ilvl w:val="0"/>
          <w:numId w:val="9"/>
        </w:numPr>
        <w:pBdr>
          <w:top w:val="nil"/>
          <w:left w:val="nil"/>
          <w:bottom w:val="nil"/>
          <w:right w:val="nil"/>
          <w:between w:val="nil"/>
        </w:pBdr>
        <w:tabs>
          <w:tab w:val="left" w:pos="567"/>
        </w:tabs>
        <w:ind w:left="0" w:firstLine="0"/>
        <w:jc w:val="both"/>
        <w:rPr>
          <w:rFonts w:ascii="Verdana" w:eastAsia="Times New Roman" w:hAnsi="Verdana" w:cs="Times New Roman"/>
        </w:rPr>
      </w:pPr>
      <w:r>
        <w:rPr>
          <w:rFonts w:ascii="Verdana" w:hAnsi="Verdana"/>
          <w:color w:val="212121"/>
        </w:rPr>
        <w:t xml:space="preserve">Latvija ir starptautiski atpazīstama ne tikai ar tās bagāto dabas kapitālu. Laikā, kad virzība uz </w:t>
      </w:r>
      <w:proofErr w:type="spellStart"/>
      <w:r>
        <w:rPr>
          <w:rFonts w:ascii="Verdana" w:hAnsi="Verdana"/>
          <w:color w:val="212121"/>
        </w:rPr>
        <w:t>klimatneitralitāti</w:t>
      </w:r>
      <w:proofErr w:type="spellEnd"/>
      <w:r>
        <w:rPr>
          <w:rFonts w:ascii="Verdana" w:hAnsi="Verdana"/>
          <w:color w:val="212121"/>
        </w:rPr>
        <w:t xml:space="preserve">, aprites ekonomiku, oglekļa mazietilpīgu ražošanu un </w:t>
      </w:r>
      <w:proofErr w:type="spellStart"/>
      <w:r>
        <w:rPr>
          <w:rFonts w:ascii="Verdana" w:hAnsi="Verdana"/>
          <w:color w:val="212121"/>
        </w:rPr>
        <w:lastRenderedPageBreak/>
        <w:t>mazemisiju</w:t>
      </w:r>
      <w:proofErr w:type="spellEnd"/>
      <w:r>
        <w:rPr>
          <w:rFonts w:ascii="Verdana" w:hAnsi="Verdana"/>
          <w:color w:val="212121"/>
        </w:rPr>
        <w:t xml:space="preserve"> un nulles emisij</w:t>
      </w:r>
      <w:r w:rsidR="00AB259E">
        <w:rPr>
          <w:rFonts w:ascii="Verdana" w:hAnsi="Verdana"/>
          <w:color w:val="212121"/>
        </w:rPr>
        <w:t>u</w:t>
      </w:r>
      <w:r>
        <w:rPr>
          <w:rFonts w:ascii="Verdana" w:hAnsi="Verdana"/>
          <w:color w:val="212121"/>
        </w:rPr>
        <w:t xml:space="preserve"> transport</w:t>
      </w:r>
      <w:r w:rsidR="00AB259E">
        <w:rPr>
          <w:rFonts w:ascii="Verdana" w:hAnsi="Verdana"/>
          <w:color w:val="212121"/>
        </w:rPr>
        <w:t>u</w:t>
      </w:r>
      <w:r>
        <w:rPr>
          <w:rFonts w:ascii="Verdana" w:hAnsi="Verdana"/>
          <w:color w:val="212121"/>
        </w:rPr>
        <w:t xml:space="preserve"> kļūst par valstu globālās konkurētspējas mērauklu, mēs dažādās nozarēs apzināmies un izmantojam klimata pārmaiņu radītās iespējas. Vides zinātnes atklājumi un spēja radīt videi saudzīgas tehnoloģijas ir zinātnisko institūciju un gudru uzņēmumu iespēja veidot “zaļo izaugsmi” un celt Latvijas</w:t>
      </w:r>
      <w:r w:rsidR="00AB259E">
        <w:rPr>
          <w:rFonts w:ascii="Verdana" w:hAnsi="Verdana"/>
          <w:color w:val="212121"/>
        </w:rPr>
        <w:t xml:space="preserve"> konkurētspēju</w:t>
      </w:r>
      <w:r>
        <w:rPr>
          <w:rFonts w:ascii="Verdana" w:hAnsi="Verdana"/>
          <w:color w:val="212121"/>
        </w:rPr>
        <w:t>.</w:t>
      </w:r>
      <w:r w:rsidR="00E7562D">
        <w:rPr>
          <w:rFonts w:ascii="Verdana" w:eastAsia="Times New Roman" w:hAnsi="Verdana" w:cs="Times New Roman"/>
        </w:rPr>
        <w:t xml:space="preserve"> </w:t>
      </w:r>
    </w:p>
    <w:p w14:paraId="5383E9D5" w14:textId="77777777" w:rsidR="00BD6660" w:rsidRPr="00D41D3C" w:rsidRDefault="00BD6660" w:rsidP="00BD6660">
      <w:pPr>
        <w:pStyle w:val="ListParagraph"/>
        <w:numPr>
          <w:ilvl w:val="0"/>
          <w:numId w:val="9"/>
        </w:numPr>
        <w:pBdr>
          <w:top w:val="nil"/>
          <w:left w:val="nil"/>
          <w:bottom w:val="nil"/>
          <w:right w:val="nil"/>
          <w:between w:val="nil"/>
        </w:pBdr>
        <w:tabs>
          <w:tab w:val="left" w:pos="567"/>
        </w:tabs>
        <w:ind w:left="0" w:firstLine="0"/>
        <w:jc w:val="both"/>
        <w:rPr>
          <w:rFonts w:ascii="Verdana" w:eastAsia="Times New Roman" w:hAnsi="Verdana" w:cs="Times New Roman"/>
        </w:rPr>
      </w:pPr>
      <w:r w:rsidRPr="00D41D3C">
        <w:rPr>
          <w:rFonts w:ascii="Verdana" w:hAnsi="Verdana" w:cs="Times New Roman"/>
        </w:rPr>
        <w:t xml:space="preserve">Latviešu tautas </w:t>
      </w:r>
      <w:r w:rsidR="0046467C">
        <w:rPr>
          <w:rFonts w:ascii="Verdana" w:hAnsi="Verdana" w:cs="Times New Roman"/>
        </w:rPr>
        <w:t>ataudzi</w:t>
      </w:r>
      <w:r w:rsidRPr="00D41D3C">
        <w:rPr>
          <w:rFonts w:ascii="Verdana" w:hAnsi="Verdana" w:cs="Times New Roman"/>
        </w:rPr>
        <w:t xml:space="preserve"> nodrošina </w:t>
      </w:r>
      <w:r w:rsidRPr="00D41D3C">
        <w:rPr>
          <w:rFonts w:ascii="Verdana" w:eastAsia="Times New Roman" w:hAnsi="Verdana" w:cs="Times New Roman"/>
        </w:rPr>
        <w:t xml:space="preserve">dzimstību un bērnu labklājību veicinoša politika, kas </w:t>
      </w:r>
      <w:r w:rsidR="00D03275">
        <w:rPr>
          <w:rFonts w:ascii="Verdana" w:eastAsia="Times New Roman" w:hAnsi="Verdana" w:cs="Times New Roman"/>
        </w:rPr>
        <w:t xml:space="preserve">vecākiem sniedz pozitīvu pieredzi, aprūpējot </w:t>
      </w:r>
      <w:r w:rsidR="0055432F" w:rsidRPr="00D41D3C">
        <w:rPr>
          <w:rFonts w:ascii="Verdana" w:eastAsia="Times New Roman" w:hAnsi="Verdana" w:cs="Times New Roman"/>
        </w:rPr>
        <w:t xml:space="preserve">pirmo bērnu, </w:t>
      </w:r>
      <w:r w:rsidRPr="00D41D3C">
        <w:rPr>
          <w:rFonts w:ascii="Verdana" w:eastAsia="Times New Roman" w:hAnsi="Verdana" w:cs="Times New Roman"/>
        </w:rPr>
        <w:t>sekmē otrā bērna ienākšanu ģimenē</w:t>
      </w:r>
      <w:r w:rsidR="0055432F" w:rsidRPr="00D41D3C">
        <w:rPr>
          <w:rFonts w:ascii="Verdana" w:eastAsia="Times New Roman" w:hAnsi="Verdana" w:cs="Times New Roman"/>
        </w:rPr>
        <w:t xml:space="preserve"> un īpaši atbalsta daudzbērnu ģimeņu veidošanos</w:t>
      </w:r>
      <w:r w:rsidRPr="00D41D3C">
        <w:rPr>
          <w:rFonts w:ascii="Verdana" w:eastAsia="Times New Roman" w:hAnsi="Verdana" w:cs="Times New Roman"/>
        </w:rPr>
        <w:t>. Atbalsts dzimstībai ir iekļauts visās politikas jomās</w:t>
      </w:r>
      <w:r w:rsidR="00D03275">
        <w:rPr>
          <w:rFonts w:ascii="Verdana" w:eastAsia="Times New Roman" w:hAnsi="Verdana" w:cs="Times New Roman"/>
        </w:rPr>
        <w:t xml:space="preserve">, lai arī ilgtermiņā </w:t>
      </w:r>
      <w:r w:rsidRPr="00D41D3C">
        <w:rPr>
          <w:rFonts w:ascii="Verdana" w:eastAsia="Times New Roman" w:hAnsi="Verdana" w:cs="Times New Roman"/>
        </w:rPr>
        <w:t>garantēt</w:t>
      </w:r>
      <w:r w:rsidR="00D03275">
        <w:rPr>
          <w:rFonts w:ascii="Verdana" w:eastAsia="Times New Roman" w:hAnsi="Verdana" w:cs="Times New Roman"/>
        </w:rPr>
        <w:t>u</w:t>
      </w:r>
      <w:r w:rsidRPr="00D41D3C">
        <w:rPr>
          <w:rFonts w:ascii="Verdana" w:eastAsia="Times New Roman" w:hAnsi="Verdana" w:cs="Times New Roman"/>
        </w:rPr>
        <w:t xml:space="preserve"> valsts pastāvēšanu un izaugsmi. Vienlaikus sabiedrības novecošan</w:t>
      </w:r>
      <w:r w:rsidR="00232AB8">
        <w:rPr>
          <w:rFonts w:ascii="Verdana" w:eastAsia="Times New Roman" w:hAnsi="Verdana" w:cs="Times New Roman"/>
        </w:rPr>
        <w:t>ā</w:t>
      </w:r>
      <w:r w:rsidRPr="00D41D3C">
        <w:rPr>
          <w:rFonts w:ascii="Verdana" w:eastAsia="Times New Roman" w:hAnsi="Verdana" w:cs="Times New Roman"/>
        </w:rPr>
        <w:t>s apstākļos tiek attīstīti integrēti veselības un sociālie pakalpojumi, rodot resursus gan sabiedrībā balstītiem pakalpojumiem, gan arī ilgstošai institucionālai aprūpei.</w:t>
      </w:r>
    </w:p>
    <w:p w14:paraId="06AE820D" w14:textId="77777777" w:rsidR="00BD6660" w:rsidRPr="00D41D3C" w:rsidRDefault="00BD6660" w:rsidP="00BD6660">
      <w:pPr>
        <w:pStyle w:val="ListParagraph"/>
        <w:numPr>
          <w:ilvl w:val="0"/>
          <w:numId w:val="9"/>
        </w:numPr>
        <w:pBdr>
          <w:top w:val="nil"/>
          <w:left w:val="nil"/>
          <w:bottom w:val="nil"/>
          <w:right w:val="nil"/>
          <w:between w:val="nil"/>
        </w:pBdr>
        <w:tabs>
          <w:tab w:val="left" w:pos="567"/>
        </w:tabs>
        <w:ind w:left="0" w:firstLine="0"/>
        <w:jc w:val="both"/>
        <w:rPr>
          <w:rFonts w:ascii="Verdana" w:eastAsia="Times New Roman" w:hAnsi="Verdana" w:cs="Times New Roman"/>
        </w:rPr>
      </w:pPr>
      <w:r w:rsidRPr="00D41D3C">
        <w:rPr>
          <w:rFonts w:ascii="Verdana" w:eastAsia="Times New Roman" w:hAnsi="Verdana" w:cs="Times New Roman"/>
        </w:rPr>
        <w:t xml:space="preserve">Latvijas iedzīvotāji saredz savu lomu un jūtas novērtēti ģimenē, darbā un savā kopienā. Mēs spējam reizē dot un gūt, iekļauties sabiedrībā un sadarboties. To </w:t>
      </w:r>
      <w:r w:rsidR="00C538E5">
        <w:rPr>
          <w:rFonts w:ascii="Verdana" w:eastAsia="Times New Roman" w:hAnsi="Verdana" w:cs="Times New Roman"/>
        </w:rPr>
        <w:t xml:space="preserve">sekmē </w:t>
      </w:r>
      <w:r w:rsidRPr="00D41D3C">
        <w:rPr>
          <w:rFonts w:ascii="Verdana" w:eastAsia="Times New Roman" w:hAnsi="Verdana" w:cs="Times New Roman"/>
        </w:rPr>
        <w:t>ne tikai katra cilvēka zināšanas un personības spēks, bet arī veiksmīgi institucionālā atbalsta rīki un struktūras valstī. Ikviens no mums ir Latvija, tāpēc, mainoties valstij, mainos arī es un, mainoties man, mainās valsts. Ikviens no mums var ietekmēt to, kāda būs mūsu zeme un tauta 2027.</w:t>
      </w:r>
      <w:r w:rsidR="00811F44">
        <w:rPr>
          <w:rFonts w:ascii="Verdana" w:eastAsia="Times New Roman" w:hAnsi="Verdana" w:cs="Times New Roman"/>
        </w:rPr>
        <w:t> gadā</w:t>
      </w:r>
      <w:r w:rsidRPr="00D41D3C">
        <w:rPr>
          <w:rFonts w:ascii="Verdana" w:eastAsia="Times New Roman" w:hAnsi="Verdana" w:cs="Times New Roman"/>
        </w:rPr>
        <w:t xml:space="preserve"> un turpmākajos gados.</w:t>
      </w:r>
    </w:p>
    <w:p w14:paraId="6FBFCEE3" w14:textId="77777777" w:rsidR="00D73BE5" w:rsidRPr="007B42C3" w:rsidRDefault="00BD6660" w:rsidP="00E44F14">
      <w:pPr>
        <w:numPr>
          <w:ilvl w:val="0"/>
          <w:numId w:val="9"/>
        </w:numPr>
        <w:pBdr>
          <w:top w:val="nil"/>
          <w:left w:val="nil"/>
          <w:bottom w:val="nil"/>
          <w:right w:val="nil"/>
          <w:between w:val="nil"/>
        </w:pBdr>
        <w:tabs>
          <w:tab w:val="left" w:pos="567"/>
        </w:tabs>
        <w:spacing w:line="256" w:lineRule="auto"/>
        <w:ind w:left="0" w:firstLine="0"/>
        <w:jc w:val="both"/>
        <w:rPr>
          <w:rFonts w:eastAsia="Times New Roman" w:cs="Times New Roman"/>
        </w:rPr>
      </w:pPr>
      <w:r w:rsidRPr="007B42C3">
        <w:rPr>
          <w:rFonts w:eastAsia="Times New Roman" w:cs="Times New Roman"/>
        </w:rPr>
        <w:t xml:space="preserve">NAP2027 ietverto fundamentālo pārmaiņu virzienu īstenošana turpmāk pamatota prioritātēs, rīcības virzienos un uzdevumos, kuri ir vērsti uz </w:t>
      </w:r>
      <w:r w:rsidR="00085D91">
        <w:rPr>
          <w:rFonts w:eastAsia="Times New Roman" w:cs="Times New Roman"/>
        </w:rPr>
        <w:t>četru</w:t>
      </w:r>
      <w:r w:rsidRPr="007B42C3">
        <w:rPr>
          <w:rFonts w:eastAsia="Times New Roman" w:cs="Times New Roman"/>
        </w:rPr>
        <w:t xml:space="preserve"> NAP2027 stratēģisko mērķu sasniegšanu</w:t>
      </w:r>
      <w:r w:rsidR="00D73BE5">
        <w:rPr>
          <w:lang w:eastAsia="en-US"/>
        </w:rPr>
        <w:t xml:space="preserve">, </w:t>
      </w:r>
      <w:r w:rsidR="000607EA">
        <w:rPr>
          <w:lang w:eastAsia="en-US"/>
        </w:rPr>
        <w:t xml:space="preserve">tādējādi </w:t>
      </w:r>
      <w:r w:rsidR="00D73BE5">
        <w:rPr>
          <w:lang w:eastAsia="en-US"/>
        </w:rPr>
        <w:t>tuvinot Latviju Ziemeļvalstu sabiedrības pārvaldības modelim, kas ietver sevī sabiedrības savstarpējo uzticēšanos un rūpes vienam par otru, mērķtiecīgu virzību uz kopīgi izvirzīto mērķu sasniegšanu, sabiedrības solidaritāti un kopējam labumam atvēlēto publisko resursu godīgu, atbildīgu un caurspīdīgu sadali.</w:t>
      </w:r>
      <w:r w:rsidR="00D56D5F" w:rsidRPr="00D56D5F">
        <w:rPr>
          <w:rFonts w:ascii="Times New Roman" w:hAnsi="Times New Roman" w:cs="Times New Roman"/>
          <w:sz w:val="24"/>
          <w:szCs w:val="24"/>
        </w:rPr>
        <w:t xml:space="preserve"> </w:t>
      </w:r>
      <w:r w:rsidR="0027649B">
        <w:rPr>
          <w:rFonts w:cs="Times New Roman"/>
        </w:rPr>
        <w:t>C</w:t>
      </w:r>
      <w:r w:rsidR="00D56D5F" w:rsidRPr="0027649B">
        <w:rPr>
          <w:rFonts w:cs="Times New Roman"/>
        </w:rPr>
        <w:t>eļot darba ražī</w:t>
      </w:r>
      <w:r w:rsidR="00381A36">
        <w:rPr>
          <w:rFonts w:cs="Times New Roman"/>
        </w:rPr>
        <w:t xml:space="preserve">gumu, </w:t>
      </w:r>
      <w:r w:rsidR="009722A6">
        <w:rPr>
          <w:rFonts w:cs="Times New Roman"/>
        </w:rPr>
        <w:t xml:space="preserve">straujāk </w:t>
      </w:r>
      <w:r w:rsidR="00381A36">
        <w:rPr>
          <w:rFonts w:cs="Times New Roman"/>
        </w:rPr>
        <w:t>pieaug</w:t>
      </w:r>
      <w:r w:rsidR="009722A6">
        <w:rPr>
          <w:rFonts w:cs="Times New Roman"/>
        </w:rPr>
        <w:t>s</w:t>
      </w:r>
      <w:r w:rsidR="00381A36">
        <w:rPr>
          <w:rFonts w:cs="Times New Roman"/>
        </w:rPr>
        <w:t xml:space="preserve"> iekšzemes kopprodukts, kas </w:t>
      </w:r>
      <w:r w:rsidR="0071028A">
        <w:rPr>
          <w:rFonts w:cs="Times New Roman"/>
        </w:rPr>
        <w:t xml:space="preserve">būs </w:t>
      </w:r>
      <w:r w:rsidR="00381A36">
        <w:rPr>
          <w:rFonts w:cs="Times New Roman"/>
        </w:rPr>
        <w:t xml:space="preserve">avots mērķtiecīgākai </w:t>
      </w:r>
      <w:r w:rsidR="005A1504">
        <w:rPr>
          <w:rFonts w:cs="Times New Roman"/>
        </w:rPr>
        <w:t>reģion</w:t>
      </w:r>
      <w:r w:rsidR="009722A6">
        <w:rPr>
          <w:rFonts w:cs="Times New Roman"/>
        </w:rPr>
        <w:t>ālajai</w:t>
      </w:r>
      <w:r w:rsidR="005A1504">
        <w:rPr>
          <w:rFonts w:cs="Times New Roman"/>
        </w:rPr>
        <w:t xml:space="preserve"> politikai, mazināsies</w:t>
      </w:r>
      <w:r w:rsidR="00D56D5F" w:rsidRPr="0027649B">
        <w:rPr>
          <w:rFonts w:cs="Times New Roman"/>
        </w:rPr>
        <w:t xml:space="preserve"> nevienlīdzība un nabadzība, kā rezultātā</w:t>
      </w:r>
      <w:r w:rsidR="0027649B">
        <w:rPr>
          <w:rFonts w:cs="Times New Roman"/>
        </w:rPr>
        <w:t xml:space="preserve"> pieaug</w:t>
      </w:r>
      <w:r w:rsidR="005A1504">
        <w:rPr>
          <w:rFonts w:cs="Times New Roman"/>
        </w:rPr>
        <w:t>s</w:t>
      </w:r>
      <w:r w:rsidR="0027649B">
        <w:rPr>
          <w:rFonts w:cs="Times New Roman"/>
        </w:rPr>
        <w:t xml:space="preserve"> apmierinātība ar dzīvi.</w:t>
      </w:r>
      <w:r w:rsidR="00D73BE5">
        <w:rPr>
          <w:lang w:eastAsia="en-US"/>
        </w:rPr>
        <w:t xml:space="preserve"> Izšķirīga būs mūsu visu prasme sadarboties un būt atbildīgiem un gataviem pārmaiņām.</w:t>
      </w:r>
    </w:p>
    <w:p w14:paraId="2C70D413" w14:textId="77777777" w:rsidR="006603E3" w:rsidRPr="002A5F86" w:rsidRDefault="006603E3">
      <w:pPr>
        <w:rPr>
          <w:rFonts w:eastAsiaTheme="majorEastAsia" w:cstheme="majorBidi"/>
        </w:rPr>
      </w:pPr>
      <w:r w:rsidRPr="00D41D3C">
        <w:br w:type="page"/>
      </w:r>
    </w:p>
    <w:p w14:paraId="7F84AF3F" w14:textId="77777777" w:rsidR="006603E3" w:rsidRPr="00D41D3C" w:rsidRDefault="006603E3" w:rsidP="002A5F86">
      <w:pPr>
        <w:pStyle w:val="Heading1"/>
        <w:rPr>
          <w:b w:val="0"/>
        </w:rPr>
      </w:pPr>
      <w:bookmarkStart w:id="5" w:name="_Toc32577311"/>
      <w:bookmarkEnd w:id="4"/>
      <w:r w:rsidRPr="00D41D3C">
        <w:lastRenderedPageBreak/>
        <w:t xml:space="preserve">NAP2027 </w:t>
      </w:r>
      <w:r w:rsidRPr="002A5F86">
        <w:t>IETVARS</w:t>
      </w:r>
      <w:bookmarkEnd w:id="5"/>
    </w:p>
    <w:p w14:paraId="2043F5A1" w14:textId="77777777"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NAP2027 ietvaru veido </w:t>
      </w:r>
      <w:r w:rsidR="0081467B">
        <w:rPr>
          <w:rFonts w:eastAsia="Times New Roman" w:cs="Times New Roman"/>
          <w:color w:val="000000"/>
        </w:rPr>
        <w:t>četri</w:t>
      </w:r>
      <w:r w:rsidRPr="00D41D3C">
        <w:rPr>
          <w:rFonts w:eastAsia="Times New Roman" w:cs="Times New Roman"/>
          <w:color w:val="000000"/>
        </w:rPr>
        <w:t xml:space="preserve"> stratēģiskie mērķi, kuri ievirza politiku nākamajiem septiņiem gadiem, </w:t>
      </w:r>
      <w:r w:rsidR="0078206A">
        <w:rPr>
          <w:rFonts w:eastAsia="Times New Roman" w:cs="Times New Roman"/>
          <w:color w:val="000000"/>
        </w:rPr>
        <w:t xml:space="preserve">un </w:t>
      </w:r>
      <w:r w:rsidRPr="00D41D3C">
        <w:rPr>
          <w:rFonts w:eastAsia="Times New Roman" w:cs="Times New Roman"/>
          <w:color w:val="000000"/>
        </w:rPr>
        <w:t>sešas prioritātes, kurās sagrupēti astoņpadsmit rīcības virzieni. Katra rīcības virziena sasniegšanai ir noteikti politikas rezultātu rādītāji jeb indikatori, veicamie uzdevumi, kā arī norādīta vismaz viena atbildīgā institūcija. Papildus var būt noteiktas līdzatbildīgās institūcijas vai iesaistītās sabiedriskās organizācijas.</w:t>
      </w:r>
      <w:r w:rsidR="00FB7E93">
        <w:rPr>
          <w:rFonts w:eastAsia="Times New Roman" w:cs="Times New Roman"/>
          <w:color w:val="000000"/>
        </w:rPr>
        <w:t xml:space="preserve"> Uzdevumiem var būt noteikti papildu indikatori, kas rīcībpolitiku ietvaros </w:t>
      </w:r>
      <w:r w:rsidR="00BD7145">
        <w:rPr>
          <w:rFonts w:eastAsia="Times New Roman" w:cs="Times New Roman"/>
          <w:color w:val="000000"/>
        </w:rPr>
        <w:t xml:space="preserve">palīdz uzraudzīt </w:t>
      </w:r>
      <w:r w:rsidR="00FB7E93">
        <w:rPr>
          <w:rFonts w:eastAsia="Times New Roman" w:cs="Times New Roman"/>
          <w:color w:val="000000"/>
        </w:rPr>
        <w:t>to izpildi.</w:t>
      </w:r>
    </w:p>
    <w:p w14:paraId="6A32F123" w14:textId="77777777" w:rsidR="006603E3" w:rsidRPr="007F2B8F" w:rsidRDefault="006603E3" w:rsidP="006603E3">
      <w:pPr>
        <w:spacing w:after="80" w:line="276" w:lineRule="auto"/>
        <w:jc w:val="both"/>
        <w:rPr>
          <w:rFonts w:eastAsia="Times New Roman" w:cs="Times New Roman"/>
          <w:highlight w:val="yellow"/>
        </w:rPr>
      </w:pPr>
    </w:p>
    <w:p w14:paraId="3F59A8C7" w14:textId="77777777" w:rsidR="006603E3" w:rsidRPr="00D41D3C" w:rsidRDefault="00B706F9" w:rsidP="00AC401C">
      <w:pPr>
        <w:spacing w:line="276" w:lineRule="auto"/>
        <w:ind w:left="-567"/>
        <w:rPr>
          <w:sz w:val="24"/>
          <w:szCs w:val="24"/>
          <w:highlight w:val="yellow"/>
        </w:rPr>
      </w:pPr>
      <w:r w:rsidRPr="00B706F9">
        <w:t xml:space="preserve"> </w:t>
      </w:r>
      <w:r w:rsidR="00955D71" w:rsidRPr="00955D71">
        <w:rPr>
          <w:noProof/>
        </w:rPr>
        <w:drawing>
          <wp:inline distT="0" distB="0" distL="0" distR="0" wp14:anchorId="6286BD52" wp14:editId="6619EEDE">
            <wp:extent cx="6473392" cy="364115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26730" cy="3671155"/>
                    </a:xfrm>
                    <a:prstGeom prst="rect">
                      <a:avLst/>
                    </a:prstGeom>
                  </pic:spPr>
                </pic:pic>
              </a:graphicData>
            </a:graphic>
          </wp:inline>
        </w:drawing>
      </w:r>
      <w:r w:rsidR="00326D47" w:rsidRPr="00D41D3C">
        <w:t xml:space="preserve"> </w:t>
      </w:r>
      <w:r w:rsidR="006603E3" w:rsidRPr="00D41D3C">
        <w:br w:type="page"/>
      </w:r>
    </w:p>
    <w:p w14:paraId="6DACA4B2" w14:textId="77777777" w:rsidR="006603E3" w:rsidRPr="00D41D3C" w:rsidRDefault="006603E3" w:rsidP="002A5F86">
      <w:pPr>
        <w:pStyle w:val="Heading1"/>
        <w:rPr>
          <w:b w:val="0"/>
        </w:rPr>
      </w:pPr>
      <w:bookmarkStart w:id="6" w:name="_Toc32577312"/>
      <w:r w:rsidRPr="00D41D3C">
        <w:lastRenderedPageBreak/>
        <w:t xml:space="preserve">NAP2027 </w:t>
      </w:r>
      <w:r w:rsidRPr="002A5F86">
        <w:t>STRATĒĢISKIE</w:t>
      </w:r>
      <w:r w:rsidRPr="00D41D3C">
        <w:t xml:space="preserve"> MĒRĶI</w:t>
      </w:r>
      <w:bookmarkEnd w:id="6"/>
    </w:p>
    <w:p w14:paraId="133728AB" w14:textId="77777777"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Stratēģiskie mērķi nav simboliski, tos izmanto visā NAP2027 darbības periodā, vērtējot rīcībpolitikas un budžeta pieprasījumus, izvēloties pārvaldības procesus un nozaru stratēģijas, izvērtējot NAP2027 sniegumu u.</w:t>
      </w:r>
      <w:r w:rsidR="004329FB">
        <w:rPr>
          <w:rFonts w:eastAsia="Times New Roman" w:cs="Times New Roman"/>
          <w:color w:val="000000"/>
        </w:rPr>
        <w:t> </w:t>
      </w:r>
      <w:r w:rsidRPr="00D41D3C">
        <w:rPr>
          <w:rFonts w:eastAsia="Times New Roman" w:cs="Times New Roman"/>
          <w:color w:val="000000"/>
        </w:rPr>
        <w:t>c. Ieviešot NAP2027, neviena darbība nav pretrunā ar stratēģiskajiem mērķiem, tādējādi nodrošinot politiku saskaņotību.</w:t>
      </w:r>
    </w:p>
    <w:p w14:paraId="461FE018" w14:textId="77777777" w:rsidR="006603E3" w:rsidRPr="00D41D3C" w:rsidRDefault="0081467B" w:rsidP="006603E3">
      <w:pPr>
        <w:spacing w:line="276" w:lineRule="auto"/>
        <w:jc w:val="center"/>
        <w:rPr>
          <w:rFonts w:eastAsia="Arial" w:cs="Arial"/>
        </w:rPr>
      </w:pPr>
      <w:r>
        <w:rPr>
          <w:noProof/>
        </w:rPr>
        <w:drawing>
          <wp:inline distT="0" distB="0" distL="0" distR="0" wp14:anchorId="0BEDB310" wp14:editId="38FB1C51">
            <wp:extent cx="2743200" cy="29025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4677" cy="2904118"/>
                    </a:xfrm>
                    <a:prstGeom prst="rect">
                      <a:avLst/>
                    </a:prstGeom>
                  </pic:spPr>
                </pic:pic>
              </a:graphicData>
            </a:graphic>
          </wp:inline>
        </w:drawing>
      </w:r>
    </w:p>
    <w:p w14:paraId="4FE4C67E" w14:textId="77777777" w:rsidR="006603E3" w:rsidRPr="00D41D3C" w:rsidRDefault="00D272AB"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bookmarkStart w:id="7" w:name="_heading=h.3dy6vkm" w:colFirst="0" w:colLast="0"/>
      <w:bookmarkEnd w:id="7"/>
      <w:r w:rsidRPr="00D41D3C">
        <w:rPr>
          <w:rFonts w:eastAsia="Times New Roman" w:cs="Times New Roman"/>
          <w:b/>
          <w:color w:val="000000"/>
        </w:rPr>
        <w:t>Vienlīdzīgas iespējas</w:t>
      </w:r>
      <w:r w:rsidR="006603E3" w:rsidRPr="00D41D3C">
        <w:rPr>
          <w:rFonts w:eastAsia="Times New Roman" w:cs="Times New Roman"/>
          <w:color w:val="000000"/>
        </w:rPr>
        <w:t xml:space="preserve"> ir svarīgākais sociālā taisnīguma elements ienākumu nevienlīdzības mazināšanai. Panāksim ikvienam līdzvērtīgas iespējas saņemt labu izglītību un kvalitatīvu veselības aprūpi, strādāt cienīgu darbu atbilstoši savām spējām un vēlmēm, augt un dzīvot drošā vidē un būt sociāli aizsargātam</w:t>
      </w:r>
      <w:r w:rsidR="0055432F" w:rsidRPr="00D41D3C">
        <w:rPr>
          <w:rFonts w:eastAsia="Times New Roman" w:cs="Times New Roman"/>
          <w:color w:val="000000"/>
        </w:rPr>
        <w:t xml:space="preserve"> </w:t>
      </w:r>
      <w:r w:rsidR="0055432F" w:rsidRPr="002C53E4">
        <w:rPr>
          <w:rFonts w:eastAsia="Times New Roman" w:cs="Times New Roman"/>
          <w:color w:val="000000"/>
        </w:rPr>
        <w:t>līdzvērtīgi visos Latvijas reģionos</w:t>
      </w:r>
      <w:r w:rsidR="006603E3" w:rsidRPr="002C53E4">
        <w:rPr>
          <w:rFonts w:eastAsia="Times New Roman" w:cs="Times New Roman"/>
          <w:color w:val="000000"/>
        </w:rPr>
        <w:t>.</w:t>
      </w:r>
      <w:r w:rsidR="006603E3" w:rsidRPr="00D41D3C">
        <w:rPr>
          <w:rFonts w:eastAsia="Times New Roman" w:cs="Times New Roman"/>
          <w:color w:val="000000"/>
        </w:rPr>
        <w:t xml:space="preserve"> Tādējādi pieaugs produktivitāte, ekonomiskā stabilitāte valstī</w:t>
      </w:r>
      <w:r w:rsidR="0055432F" w:rsidRPr="00D41D3C">
        <w:rPr>
          <w:rFonts w:eastAsia="Times New Roman" w:cs="Times New Roman"/>
          <w:color w:val="000000"/>
        </w:rPr>
        <w:t xml:space="preserve">, </w:t>
      </w:r>
      <w:r w:rsidR="006603E3" w:rsidRPr="00D41D3C">
        <w:rPr>
          <w:rFonts w:eastAsia="Times New Roman" w:cs="Times New Roman"/>
          <w:color w:val="000000"/>
        </w:rPr>
        <w:t>sociālā un pilsoniskā aktivitāte un nostiprināsies vidusšķira.</w:t>
      </w:r>
    </w:p>
    <w:p w14:paraId="169FBE72" w14:textId="77777777"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b/>
          <w:color w:val="000000"/>
        </w:rPr>
        <w:t xml:space="preserve">Produktivitāte un ienākumi </w:t>
      </w:r>
      <w:r w:rsidRPr="00D41D3C">
        <w:rPr>
          <w:rFonts w:eastAsia="Times New Roman" w:cs="Times New Roman"/>
          <w:color w:val="000000"/>
        </w:rPr>
        <w:t>veido pamatu ilgtspējīgai izaugsmei. Produktivitātes paaugstināšana panākama ar mērķtiecīgu resursu ieguldīšanu augstākas pievienotās vērtības radīšanai un pārdošanai globālajā tirgū. Atbalstot vietējos uzņēmējus, ievie</w:t>
      </w:r>
      <w:r w:rsidR="000F3045">
        <w:rPr>
          <w:rFonts w:eastAsia="Times New Roman" w:cs="Times New Roman"/>
          <w:color w:val="000000"/>
        </w:rPr>
        <w:t>sīsim</w:t>
      </w:r>
      <w:r w:rsidRPr="00D41D3C">
        <w:rPr>
          <w:rFonts w:eastAsia="Times New Roman" w:cs="Times New Roman"/>
          <w:color w:val="000000"/>
        </w:rPr>
        <w:t xml:space="preserve"> inovatīvas, jaunas tehnoloģijas, efektīvākus darba procesus un nodarbināto kompetenču pilnveidošanu – tā rezultātā veidojot uz zināšanām un inovāciju balstītas Latvijas konkurētspējas priekšrocības.</w:t>
      </w:r>
    </w:p>
    <w:p w14:paraId="0959D9C2" w14:textId="77777777" w:rsidR="006603E3" w:rsidRDefault="006603E3" w:rsidP="006603E3">
      <w:pPr>
        <w:numPr>
          <w:ilvl w:val="0"/>
          <w:numId w:val="9"/>
        </w:numPr>
        <w:pBdr>
          <w:top w:val="nil"/>
          <w:left w:val="nil"/>
          <w:bottom w:val="nil"/>
          <w:right w:val="nil"/>
          <w:between w:val="nil"/>
        </w:pBdr>
        <w:tabs>
          <w:tab w:val="left" w:pos="567"/>
        </w:tabs>
        <w:spacing w:after="160" w:line="276" w:lineRule="auto"/>
        <w:ind w:left="0" w:firstLine="0"/>
        <w:jc w:val="both"/>
        <w:rPr>
          <w:rFonts w:eastAsia="Times New Roman" w:cs="Times New Roman"/>
          <w:color w:val="000000"/>
        </w:rPr>
      </w:pPr>
      <w:r w:rsidRPr="00D41D3C">
        <w:rPr>
          <w:rFonts w:eastAsia="Times New Roman" w:cs="Times New Roman"/>
          <w:b/>
          <w:color w:val="000000"/>
        </w:rPr>
        <w:t>Sociālā uzticēšanās</w:t>
      </w:r>
      <w:r w:rsidRPr="00D41D3C">
        <w:rPr>
          <w:rFonts w:eastAsia="Times New Roman" w:cs="Times New Roman"/>
          <w:color w:val="000000"/>
        </w:rPr>
        <w:t xml:space="preserve"> balstās cilvēka pārliecībā, ka uz līdzcilvēkiem var paļauties</w:t>
      </w:r>
      <w:r w:rsidR="00D9556F" w:rsidRPr="00D41D3C">
        <w:rPr>
          <w:rFonts w:eastAsia="Times New Roman" w:cs="Times New Roman"/>
          <w:color w:val="000000"/>
        </w:rPr>
        <w:t xml:space="preserve"> un</w:t>
      </w:r>
      <w:r w:rsidRPr="00D41D3C">
        <w:rPr>
          <w:rFonts w:eastAsia="Times New Roman" w:cs="Times New Roman"/>
          <w:color w:val="000000"/>
        </w:rPr>
        <w:t xml:space="preserve"> līdz ar to </w:t>
      </w:r>
      <w:r w:rsidR="00D9556F" w:rsidRPr="00D41D3C">
        <w:rPr>
          <w:rFonts w:eastAsia="Times New Roman" w:cs="Times New Roman"/>
          <w:color w:val="000000"/>
        </w:rPr>
        <w:t xml:space="preserve">arī </w:t>
      </w:r>
      <w:r w:rsidRPr="00D41D3C">
        <w:rPr>
          <w:rFonts w:eastAsia="Times New Roman" w:cs="Times New Roman"/>
          <w:color w:val="000000"/>
        </w:rPr>
        <w:t>sadarbo</w:t>
      </w:r>
      <w:r w:rsidR="00D9556F" w:rsidRPr="00D41D3C">
        <w:rPr>
          <w:rFonts w:eastAsia="Times New Roman" w:cs="Times New Roman"/>
          <w:color w:val="000000"/>
        </w:rPr>
        <w:t>ties</w:t>
      </w:r>
      <w:r w:rsidRPr="00D41D3C">
        <w:rPr>
          <w:rFonts w:eastAsia="Times New Roman" w:cs="Times New Roman"/>
          <w:color w:val="000000"/>
        </w:rPr>
        <w:t xml:space="preserve"> kopīgu mērķu sasniegšanai. Uzticēties citiem ir vieglāk, ja cilvēks jūtas pārliecināts par sevi, zina, ka tiks sadzirdēts un saprasts, </w:t>
      </w:r>
      <w:r w:rsidR="004E4688">
        <w:rPr>
          <w:rFonts w:eastAsia="Times New Roman" w:cs="Times New Roman"/>
          <w:color w:val="000000"/>
        </w:rPr>
        <w:t xml:space="preserve">ja </w:t>
      </w:r>
      <w:r w:rsidR="00D9556F" w:rsidRPr="00D41D3C">
        <w:rPr>
          <w:rFonts w:eastAsia="Times New Roman" w:cs="Times New Roman"/>
          <w:color w:val="000000"/>
        </w:rPr>
        <w:t xml:space="preserve">spēj </w:t>
      </w:r>
      <w:r w:rsidRPr="00D41D3C">
        <w:rPr>
          <w:rFonts w:eastAsia="Times New Roman" w:cs="Times New Roman"/>
          <w:color w:val="000000"/>
        </w:rPr>
        <w:t xml:space="preserve">sarežģītās situācijās pielāgoties un bērnībā ir izjutis vecāku rūpes. Taču to dažkārt apdraud finansiāli sarežģījumi un laika trūkums ģimenei. Savstarpējā uzticēšanās ietekmē labklājību, apmierinātību ar dzīvi, pilsonisko aktivitāti un pat veselību, tā palielina personīgās izaugsmes iespējas nākotnē, kā arī sekmē demokrātiju valstī, savukārt politiskās uzticēšanās gaisotnē attīstās ekonomika, uzlabojas drošība, stiprinās tiesiskums, ikviens jūtas piederīgs un atbildīgs, tādējādi vairojot sabiedrisko labumu. </w:t>
      </w:r>
      <w:r w:rsidR="000F3045">
        <w:rPr>
          <w:rFonts w:eastAsia="Times New Roman" w:cs="Times New Roman"/>
          <w:color w:val="000000"/>
        </w:rPr>
        <w:t xml:space="preserve">Vairosim uzticēšanos, palielinot </w:t>
      </w:r>
      <w:r w:rsidRPr="00D41D3C">
        <w:rPr>
          <w:rFonts w:eastAsia="Times New Roman" w:cs="Times New Roman"/>
          <w:color w:val="000000"/>
        </w:rPr>
        <w:t>sabiedrības iesaisti, līdzsvarojot dažādu sabiedrības grupu intereses kopējam sabiedriskajam labumam un daudz mērķtiecīgāk skaidrojot izvēles un cēloņsakarības, kas ietekmē valsts ilgtermiņa izaugsmi.</w:t>
      </w:r>
    </w:p>
    <w:p w14:paraId="57039FBF" w14:textId="77777777" w:rsidR="0081467B" w:rsidRPr="002C7DB3" w:rsidRDefault="0081467B" w:rsidP="006603E3">
      <w:pPr>
        <w:numPr>
          <w:ilvl w:val="0"/>
          <w:numId w:val="9"/>
        </w:numPr>
        <w:pBdr>
          <w:top w:val="nil"/>
          <w:left w:val="nil"/>
          <w:bottom w:val="nil"/>
          <w:right w:val="nil"/>
          <w:between w:val="nil"/>
        </w:pBdr>
        <w:tabs>
          <w:tab w:val="left" w:pos="567"/>
        </w:tabs>
        <w:spacing w:after="160" w:line="276" w:lineRule="auto"/>
        <w:ind w:left="0" w:firstLine="0"/>
        <w:jc w:val="both"/>
        <w:rPr>
          <w:rFonts w:eastAsia="Times New Roman" w:cs="Times New Roman"/>
          <w:color w:val="000000"/>
        </w:rPr>
      </w:pPr>
      <w:r w:rsidRPr="002C7DB3">
        <w:rPr>
          <w:rFonts w:eastAsia="Times New Roman" w:cs="Times New Roman"/>
          <w:b/>
          <w:color w:val="000000"/>
        </w:rPr>
        <w:lastRenderedPageBreak/>
        <w:t xml:space="preserve">Reģionālā attīstība </w:t>
      </w:r>
      <w:r w:rsidR="002A5F86" w:rsidRPr="002C7DB3">
        <w:rPr>
          <w:color w:val="000000"/>
        </w:rPr>
        <w:t xml:space="preserve">ir pamats valsts ilgtermiņa līdzsvarotai izaugsmei. </w:t>
      </w:r>
      <w:r w:rsidR="000F3045">
        <w:rPr>
          <w:color w:val="000000"/>
        </w:rPr>
        <w:t>Panāksim r</w:t>
      </w:r>
      <w:r w:rsidR="002A5F86" w:rsidRPr="002C7DB3">
        <w:rPr>
          <w:color w:val="000000"/>
        </w:rPr>
        <w:t>eģionu potenciāl</w:t>
      </w:r>
      <w:r w:rsidR="000F3045">
        <w:rPr>
          <w:color w:val="000000"/>
        </w:rPr>
        <w:t>u</w:t>
      </w:r>
      <w:r w:rsidR="002A5F86" w:rsidRPr="002C7DB3">
        <w:rPr>
          <w:color w:val="000000"/>
        </w:rPr>
        <w:t xml:space="preserve"> attīstīb</w:t>
      </w:r>
      <w:r w:rsidR="000F3045">
        <w:rPr>
          <w:color w:val="000000"/>
        </w:rPr>
        <w:t>u</w:t>
      </w:r>
      <w:r w:rsidR="002A5F86" w:rsidRPr="002C7DB3">
        <w:rPr>
          <w:color w:val="000000"/>
        </w:rPr>
        <w:t xml:space="preserve"> un sociālekonomisko atšķirību mazināšan</w:t>
      </w:r>
      <w:r w:rsidR="000F3045">
        <w:rPr>
          <w:color w:val="000000"/>
        </w:rPr>
        <w:t>os</w:t>
      </w:r>
      <w:r w:rsidR="002A5F86" w:rsidRPr="002C7DB3">
        <w:rPr>
          <w:color w:val="000000"/>
        </w:rPr>
        <w:t>, uzlabojot uzņēmējdarbības vidi, ar lielāku prasmi izmantojot katram reģionam raksturīgos resursus, veicinot katram reģionam raksturīgo specializāciju un kompetences, kā arī radot apstākļus jaunu darba</w:t>
      </w:r>
      <w:r w:rsidR="004329FB">
        <w:rPr>
          <w:color w:val="000000"/>
        </w:rPr>
        <w:t xml:space="preserve"> </w:t>
      </w:r>
      <w:r w:rsidR="002A5F86" w:rsidRPr="002C7DB3">
        <w:rPr>
          <w:color w:val="000000"/>
        </w:rPr>
        <w:t>vietu un pakalpojumu izveidei, lai reģionu teritoriju pievilcība un spēja aktīvāk piedalīties valsts vispārējā ekonomikas izaugsmē nodrošinātu iedzīvotāju labklājīb</w:t>
      </w:r>
      <w:r w:rsidR="00C53CFC" w:rsidRPr="002C7DB3">
        <w:rPr>
          <w:rFonts w:eastAsia="Times New Roman" w:cs="Times New Roman"/>
          <w:color w:val="000000"/>
        </w:rPr>
        <w:t>u.</w:t>
      </w:r>
    </w:p>
    <w:p w14:paraId="41144C09" w14:textId="77777777" w:rsidR="00B33D39" w:rsidRPr="00D41D3C" w:rsidRDefault="00B33D39" w:rsidP="00B33D39">
      <w:pPr>
        <w:pBdr>
          <w:top w:val="nil"/>
          <w:left w:val="nil"/>
          <w:bottom w:val="nil"/>
          <w:right w:val="nil"/>
          <w:between w:val="nil"/>
        </w:pBdr>
        <w:tabs>
          <w:tab w:val="left" w:pos="567"/>
        </w:tabs>
        <w:spacing w:after="160" w:line="276" w:lineRule="auto"/>
        <w:jc w:val="both"/>
        <w:rPr>
          <w:rFonts w:eastAsia="Times New Roman" w:cs="Times New Roman"/>
          <w:color w:val="000000"/>
        </w:rPr>
      </w:pPr>
    </w:p>
    <w:p w14:paraId="42B5D374" w14:textId="77777777" w:rsidR="006603E3" w:rsidRPr="00D41D3C" w:rsidRDefault="006603E3" w:rsidP="006603E3">
      <w:pPr>
        <w:pBdr>
          <w:top w:val="nil"/>
          <w:left w:val="nil"/>
          <w:bottom w:val="nil"/>
          <w:right w:val="nil"/>
          <w:between w:val="nil"/>
        </w:pBdr>
        <w:tabs>
          <w:tab w:val="left" w:pos="567"/>
        </w:tabs>
        <w:spacing w:after="160" w:line="276" w:lineRule="auto"/>
        <w:jc w:val="both"/>
        <w:rPr>
          <w:rFonts w:eastAsia="Times New Roman" w:cs="Times New Roman"/>
          <w:b/>
          <w:color w:val="000000"/>
        </w:rPr>
      </w:pPr>
      <w:r w:rsidRPr="00D41D3C">
        <w:rPr>
          <w:rFonts w:eastAsia="Times New Roman" w:cs="Times New Roman"/>
          <w:b/>
          <w:color w:val="000000"/>
        </w:rPr>
        <w:t>Stratēģisko mērķu indikatori</w:t>
      </w:r>
    </w:p>
    <w:tbl>
      <w:tblPr>
        <w:tblStyle w:val="ListTable3-Accent31"/>
        <w:tblW w:w="9517" w:type="dxa"/>
        <w:tblInd w:w="-5" w:type="dxa"/>
        <w:tblLayout w:type="fixed"/>
        <w:tblLook w:val="04A0" w:firstRow="1" w:lastRow="0" w:firstColumn="1" w:lastColumn="0" w:noHBand="0" w:noVBand="1"/>
      </w:tblPr>
      <w:tblGrid>
        <w:gridCol w:w="738"/>
        <w:gridCol w:w="2664"/>
        <w:gridCol w:w="1129"/>
        <w:gridCol w:w="856"/>
        <w:gridCol w:w="987"/>
        <w:gridCol w:w="992"/>
        <w:gridCol w:w="992"/>
        <w:gridCol w:w="1159"/>
      </w:tblGrid>
      <w:tr w:rsidR="004E45E1" w:rsidRPr="004E45E1" w14:paraId="3ED79A09" w14:textId="77777777" w:rsidTr="00ED0C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8" w:type="dxa"/>
          </w:tcPr>
          <w:p w14:paraId="547DEF58" w14:textId="77777777" w:rsidR="006603E3" w:rsidRPr="004E45E1" w:rsidRDefault="006603E3" w:rsidP="006603E3">
            <w:pPr>
              <w:spacing w:line="276" w:lineRule="auto"/>
              <w:jc w:val="center"/>
              <w:rPr>
                <w:rFonts w:cs="Times New Roman"/>
                <w:bCs w:val="0"/>
                <w:sz w:val="18"/>
                <w:szCs w:val="18"/>
              </w:rPr>
            </w:pPr>
            <w:r w:rsidRPr="004E45E1">
              <w:rPr>
                <w:rFonts w:cs="Times New Roman"/>
                <w:bCs w:val="0"/>
                <w:sz w:val="18"/>
                <w:szCs w:val="18"/>
              </w:rPr>
              <w:t>Nr.</w:t>
            </w:r>
          </w:p>
        </w:tc>
        <w:tc>
          <w:tcPr>
            <w:tcW w:w="2664" w:type="dxa"/>
          </w:tcPr>
          <w:p w14:paraId="7E53D383" w14:textId="77777777" w:rsidR="006603E3" w:rsidRPr="004E45E1"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4E45E1">
              <w:rPr>
                <w:rFonts w:cs="Times New Roman"/>
                <w:bCs w:val="0"/>
                <w:sz w:val="18"/>
                <w:szCs w:val="18"/>
              </w:rPr>
              <w:t>Progresa rādītājs</w:t>
            </w:r>
          </w:p>
        </w:tc>
        <w:tc>
          <w:tcPr>
            <w:tcW w:w="1129" w:type="dxa"/>
          </w:tcPr>
          <w:p w14:paraId="70E652E8" w14:textId="77777777" w:rsidR="006603E3" w:rsidRPr="004E45E1"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4E45E1">
              <w:rPr>
                <w:rFonts w:cs="Times New Roman"/>
                <w:bCs w:val="0"/>
                <w:sz w:val="18"/>
                <w:szCs w:val="18"/>
              </w:rPr>
              <w:t>Mēr</w:t>
            </w:r>
            <w:r w:rsidR="00A963BC" w:rsidRPr="004E45E1">
              <w:rPr>
                <w:rFonts w:cs="Times New Roman"/>
                <w:bCs w:val="0"/>
                <w:sz w:val="18"/>
                <w:szCs w:val="18"/>
              </w:rPr>
              <w:softHyphen/>
            </w:r>
            <w:r w:rsidRPr="004E45E1">
              <w:rPr>
                <w:rFonts w:cs="Times New Roman"/>
                <w:bCs w:val="0"/>
                <w:sz w:val="18"/>
                <w:szCs w:val="18"/>
              </w:rPr>
              <w:t>vienība</w:t>
            </w:r>
          </w:p>
        </w:tc>
        <w:tc>
          <w:tcPr>
            <w:tcW w:w="856" w:type="dxa"/>
          </w:tcPr>
          <w:p w14:paraId="4F07741C" w14:textId="77777777" w:rsidR="006603E3" w:rsidRPr="004E45E1"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4E45E1">
              <w:rPr>
                <w:rFonts w:cs="Times New Roman"/>
                <w:bCs w:val="0"/>
                <w:sz w:val="18"/>
                <w:szCs w:val="18"/>
              </w:rPr>
              <w:t>Bāzes gads</w:t>
            </w:r>
          </w:p>
        </w:tc>
        <w:tc>
          <w:tcPr>
            <w:tcW w:w="987" w:type="dxa"/>
          </w:tcPr>
          <w:p w14:paraId="6BFE2A50" w14:textId="77777777" w:rsidR="006603E3" w:rsidRPr="004E45E1"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4E45E1">
              <w:rPr>
                <w:rFonts w:cs="Times New Roman"/>
                <w:bCs w:val="0"/>
                <w:sz w:val="18"/>
                <w:szCs w:val="18"/>
              </w:rPr>
              <w:t>Bāzes gada vērtība</w:t>
            </w:r>
          </w:p>
        </w:tc>
        <w:tc>
          <w:tcPr>
            <w:tcW w:w="992" w:type="dxa"/>
          </w:tcPr>
          <w:p w14:paraId="10AA3E98" w14:textId="77777777" w:rsidR="006603E3" w:rsidRPr="004E45E1"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4E45E1">
              <w:rPr>
                <w:rFonts w:cs="Times New Roman"/>
                <w:bCs w:val="0"/>
                <w:sz w:val="18"/>
                <w:szCs w:val="18"/>
              </w:rPr>
              <w:t>Mērķa vērtība 2024</w:t>
            </w:r>
          </w:p>
        </w:tc>
        <w:tc>
          <w:tcPr>
            <w:tcW w:w="992" w:type="dxa"/>
          </w:tcPr>
          <w:p w14:paraId="6E3006B0" w14:textId="77777777" w:rsidR="006603E3" w:rsidRPr="004E45E1"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4E45E1">
              <w:rPr>
                <w:rFonts w:cs="Times New Roman"/>
                <w:bCs w:val="0"/>
                <w:sz w:val="18"/>
                <w:szCs w:val="18"/>
              </w:rPr>
              <w:t>Mērķa vērtība 2027</w:t>
            </w:r>
          </w:p>
        </w:tc>
        <w:tc>
          <w:tcPr>
            <w:tcW w:w="1159" w:type="dxa"/>
          </w:tcPr>
          <w:p w14:paraId="437D73FD" w14:textId="77777777" w:rsidR="006603E3" w:rsidRPr="004E45E1"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4E45E1">
              <w:rPr>
                <w:rFonts w:cs="Times New Roman"/>
                <w:bCs w:val="0"/>
                <w:sz w:val="18"/>
                <w:szCs w:val="18"/>
              </w:rPr>
              <w:t>Datu avots, datu tabulas</w:t>
            </w:r>
          </w:p>
        </w:tc>
      </w:tr>
      <w:tr w:rsidR="00CA0175" w:rsidRPr="00D41D3C" w14:paraId="7EB3FC32" w14:textId="77777777" w:rsidTr="00ED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03D1F09" w14:textId="77777777" w:rsidR="006603E3" w:rsidRPr="00D41D3C" w:rsidRDefault="006603E3"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664" w:type="dxa"/>
          </w:tcPr>
          <w:p w14:paraId="73DC9F51" w14:textId="77777777" w:rsidR="006603E3" w:rsidRPr="00D41D3C" w:rsidRDefault="008778D5" w:rsidP="006603E3">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bCs/>
                <w:sz w:val="18"/>
                <w:szCs w:val="18"/>
              </w:rPr>
              <w:t>Nominālais darba ražīgums uz vienu darba stundu</w:t>
            </w:r>
          </w:p>
        </w:tc>
        <w:tc>
          <w:tcPr>
            <w:tcW w:w="1129" w:type="dxa"/>
          </w:tcPr>
          <w:p w14:paraId="71D8DAC9" w14:textId="77777777" w:rsidR="006603E3" w:rsidRPr="008E0C45"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E0C45">
              <w:rPr>
                <w:rFonts w:cs="Times New Roman"/>
                <w:sz w:val="18"/>
                <w:szCs w:val="18"/>
              </w:rPr>
              <w:t>%</w:t>
            </w:r>
            <w:r w:rsidR="00883B3D" w:rsidRPr="008E0C45">
              <w:rPr>
                <w:rFonts w:eastAsia="Times New Roman" w:cs="Times New Roman"/>
                <w:sz w:val="18"/>
                <w:szCs w:val="18"/>
              </w:rPr>
              <w:t xml:space="preserve"> no ES27 vid.</w:t>
            </w:r>
          </w:p>
        </w:tc>
        <w:tc>
          <w:tcPr>
            <w:tcW w:w="856" w:type="dxa"/>
          </w:tcPr>
          <w:p w14:paraId="274E54AC" w14:textId="50D5F22D"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201</w:t>
            </w:r>
            <w:r w:rsidR="004E45E1">
              <w:rPr>
                <w:rFonts w:cs="Times New Roman"/>
                <w:sz w:val="18"/>
                <w:szCs w:val="18"/>
              </w:rPr>
              <w:t>8</w:t>
            </w:r>
          </w:p>
        </w:tc>
        <w:tc>
          <w:tcPr>
            <w:tcW w:w="987" w:type="dxa"/>
          </w:tcPr>
          <w:p w14:paraId="03130382" w14:textId="210CD3FC" w:rsidR="006603E3" w:rsidRPr="00D41D3C" w:rsidRDefault="00556EA9"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5</w:t>
            </w:r>
            <w:r w:rsidR="004E45E1">
              <w:rPr>
                <w:rFonts w:cs="Times New Roman"/>
                <w:sz w:val="18"/>
                <w:szCs w:val="18"/>
              </w:rPr>
              <w:t>9</w:t>
            </w:r>
            <w:r>
              <w:rPr>
                <w:rFonts w:cs="Times New Roman"/>
                <w:sz w:val="18"/>
                <w:szCs w:val="18"/>
              </w:rPr>
              <w:t>,</w:t>
            </w:r>
            <w:r w:rsidR="004E45E1">
              <w:rPr>
                <w:rFonts w:cs="Times New Roman"/>
                <w:sz w:val="18"/>
                <w:szCs w:val="18"/>
              </w:rPr>
              <w:t>2</w:t>
            </w:r>
          </w:p>
        </w:tc>
        <w:tc>
          <w:tcPr>
            <w:tcW w:w="992" w:type="dxa"/>
          </w:tcPr>
          <w:p w14:paraId="0B7A4E79" w14:textId="77777777"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6</w:t>
            </w:r>
            <w:r w:rsidR="00883B3D">
              <w:rPr>
                <w:rFonts w:cs="Times New Roman"/>
                <w:sz w:val="18"/>
                <w:szCs w:val="18"/>
              </w:rPr>
              <w:t>5</w:t>
            </w:r>
          </w:p>
        </w:tc>
        <w:tc>
          <w:tcPr>
            <w:tcW w:w="992" w:type="dxa"/>
          </w:tcPr>
          <w:p w14:paraId="6E212CEE" w14:textId="77777777"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68</w:t>
            </w:r>
          </w:p>
        </w:tc>
        <w:tc>
          <w:tcPr>
            <w:tcW w:w="1159" w:type="dxa"/>
          </w:tcPr>
          <w:p w14:paraId="09C5A768" w14:textId="77777777"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Eurostat</w:t>
            </w:r>
          </w:p>
        </w:tc>
      </w:tr>
      <w:tr w:rsidR="00690499" w:rsidRPr="00D41D3C" w14:paraId="205C734C" w14:textId="77777777" w:rsidTr="00ED0CD6">
        <w:tc>
          <w:tcPr>
            <w:cnfStyle w:val="001000000000" w:firstRow="0" w:lastRow="0" w:firstColumn="1" w:lastColumn="0" w:oddVBand="0" w:evenVBand="0" w:oddHBand="0" w:evenHBand="0" w:firstRowFirstColumn="0" w:firstRowLastColumn="0" w:lastRowFirstColumn="0" w:lastRowLastColumn="0"/>
            <w:tcW w:w="738" w:type="dxa"/>
          </w:tcPr>
          <w:p w14:paraId="59DF0BF0" w14:textId="77777777" w:rsidR="00690499" w:rsidRPr="00D41D3C" w:rsidRDefault="00690499"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664" w:type="dxa"/>
          </w:tcPr>
          <w:p w14:paraId="5CD9E71A" w14:textId="77777777" w:rsidR="00690499" w:rsidRPr="00D41D3C" w:rsidRDefault="00690499" w:rsidP="00690499">
            <w:pPr>
              <w:spacing w:line="276" w:lineRule="auto"/>
              <w:cnfStyle w:val="000000000000" w:firstRow="0" w:lastRow="0" w:firstColumn="0" w:lastColumn="0" w:oddVBand="0" w:evenVBand="0" w:oddHBand="0" w:evenHBand="0" w:firstRowFirstColumn="0" w:firstRowLastColumn="0" w:lastRowFirstColumn="0" w:lastRowLastColumn="0"/>
              <w:rPr>
                <w:rFonts w:cs="Times New Roman"/>
                <w:bCs/>
                <w:color w:val="000000"/>
                <w:sz w:val="18"/>
                <w:szCs w:val="18"/>
              </w:rPr>
            </w:pPr>
            <w:r>
              <w:rPr>
                <w:rFonts w:cs="Times New Roman"/>
                <w:bCs/>
                <w:color w:val="000000"/>
                <w:sz w:val="18"/>
                <w:szCs w:val="18"/>
              </w:rPr>
              <w:t>IKP uz 1 iedzīvotāju pēc pirktspējas paritātes</w:t>
            </w:r>
          </w:p>
        </w:tc>
        <w:tc>
          <w:tcPr>
            <w:tcW w:w="1129" w:type="dxa"/>
          </w:tcPr>
          <w:p w14:paraId="2E83C662" w14:textId="77777777" w:rsidR="00690499" w:rsidRPr="008E0C45" w:rsidRDefault="0069049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E0C45">
              <w:rPr>
                <w:rFonts w:cs="Times New Roman"/>
                <w:sz w:val="18"/>
                <w:szCs w:val="18"/>
              </w:rPr>
              <w:t>%</w:t>
            </w:r>
            <w:r w:rsidRPr="008E0C45">
              <w:rPr>
                <w:rFonts w:eastAsia="Times New Roman" w:cs="Times New Roman"/>
                <w:sz w:val="18"/>
                <w:szCs w:val="18"/>
              </w:rPr>
              <w:t xml:space="preserve"> no ES27 vid.</w:t>
            </w:r>
          </w:p>
        </w:tc>
        <w:tc>
          <w:tcPr>
            <w:tcW w:w="856" w:type="dxa"/>
          </w:tcPr>
          <w:p w14:paraId="105E73B3" w14:textId="042D33E8" w:rsidR="00690499" w:rsidRPr="00D41D3C" w:rsidRDefault="0069049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201</w:t>
            </w:r>
            <w:r w:rsidR="004E45E1">
              <w:rPr>
                <w:rFonts w:cs="Times New Roman"/>
                <w:sz w:val="18"/>
                <w:szCs w:val="18"/>
              </w:rPr>
              <w:t>8</w:t>
            </w:r>
          </w:p>
        </w:tc>
        <w:tc>
          <w:tcPr>
            <w:tcW w:w="987" w:type="dxa"/>
          </w:tcPr>
          <w:p w14:paraId="12894231" w14:textId="393655A9" w:rsidR="00690499" w:rsidRPr="00D41D3C" w:rsidRDefault="00556EA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7</w:t>
            </w:r>
            <w:r w:rsidR="004E45E1">
              <w:rPr>
                <w:rFonts w:cs="Times New Roman"/>
                <w:sz w:val="18"/>
                <w:szCs w:val="18"/>
              </w:rPr>
              <w:t>1</w:t>
            </w:r>
          </w:p>
        </w:tc>
        <w:tc>
          <w:tcPr>
            <w:tcW w:w="992" w:type="dxa"/>
          </w:tcPr>
          <w:p w14:paraId="36BD1310" w14:textId="55E3524D" w:rsidR="00690499" w:rsidRPr="00D41D3C" w:rsidRDefault="00CA3D91"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75</w:t>
            </w:r>
            <w:bookmarkStart w:id="8" w:name="_GoBack"/>
            <w:bookmarkEnd w:id="8"/>
          </w:p>
        </w:tc>
        <w:tc>
          <w:tcPr>
            <w:tcW w:w="992" w:type="dxa"/>
          </w:tcPr>
          <w:p w14:paraId="0E912EAC" w14:textId="77777777" w:rsidR="00690499" w:rsidRPr="00D41D3C" w:rsidRDefault="0069049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80</w:t>
            </w:r>
          </w:p>
        </w:tc>
        <w:tc>
          <w:tcPr>
            <w:tcW w:w="1159" w:type="dxa"/>
          </w:tcPr>
          <w:p w14:paraId="72B83880" w14:textId="77777777" w:rsidR="00690499" w:rsidRPr="00D41D3C" w:rsidRDefault="0069049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sz w:val="18"/>
                <w:szCs w:val="18"/>
              </w:rPr>
              <w:t>Eurostat</w:t>
            </w:r>
          </w:p>
        </w:tc>
      </w:tr>
      <w:tr w:rsidR="00CA0175" w:rsidRPr="00D41D3C" w14:paraId="7EC3D2E3" w14:textId="77777777" w:rsidTr="00ED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5BFFA90" w14:textId="77777777" w:rsidR="006603E3" w:rsidRPr="00D41D3C" w:rsidRDefault="006603E3"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664" w:type="dxa"/>
          </w:tcPr>
          <w:p w14:paraId="00FC1286" w14:textId="77777777" w:rsidR="006603E3" w:rsidRPr="00D41D3C" w:rsidRDefault="006603E3" w:rsidP="006603E3">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bCs/>
                <w:color w:val="000000"/>
                <w:sz w:val="18"/>
                <w:szCs w:val="18"/>
              </w:rPr>
              <w:t>Džini koeficients</w:t>
            </w:r>
          </w:p>
        </w:tc>
        <w:tc>
          <w:tcPr>
            <w:tcW w:w="1129" w:type="dxa"/>
          </w:tcPr>
          <w:p w14:paraId="615F5899" w14:textId="77777777"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w:t>
            </w:r>
          </w:p>
        </w:tc>
        <w:tc>
          <w:tcPr>
            <w:tcW w:w="856" w:type="dxa"/>
          </w:tcPr>
          <w:p w14:paraId="21D6CF16" w14:textId="77777777" w:rsidR="006603E3" w:rsidRPr="00D41D3C" w:rsidRDefault="006133EF" w:rsidP="00AD249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201</w:t>
            </w:r>
            <w:r w:rsidR="00AD2493">
              <w:rPr>
                <w:rFonts w:cs="Times New Roman"/>
                <w:sz w:val="18"/>
                <w:szCs w:val="18"/>
              </w:rPr>
              <w:t>8</w:t>
            </w:r>
          </w:p>
        </w:tc>
        <w:tc>
          <w:tcPr>
            <w:tcW w:w="987" w:type="dxa"/>
          </w:tcPr>
          <w:p w14:paraId="48D33457" w14:textId="7480FCEC"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3</w:t>
            </w:r>
            <w:r w:rsidR="00AD2493">
              <w:rPr>
                <w:rFonts w:cs="Times New Roman"/>
                <w:sz w:val="18"/>
                <w:szCs w:val="18"/>
              </w:rPr>
              <w:t>5,</w:t>
            </w:r>
            <w:r w:rsidR="004E45E1">
              <w:rPr>
                <w:rFonts w:cs="Times New Roman"/>
                <w:sz w:val="18"/>
                <w:szCs w:val="18"/>
              </w:rPr>
              <w:t>6</w:t>
            </w:r>
          </w:p>
        </w:tc>
        <w:tc>
          <w:tcPr>
            <w:tcW w:w="992" w:type="dxa"/>
          </w:tcPr>
          <w:p w14:paraId="698BD408" w14:textId="77777777"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34</w:t>
            </w:r>
          </w:p>
        </w:tc>
        <w:tc>
          <w:tcPr>
            <w:tcW w:w="992" w:type="dxa"/>
          </w:tcPr>
          <w:p w14:paraId="34521C5C" w14:textId="77777777"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30</w:t>
            </w:r>
          </w:p>
        </w:tc>
        <w:tc>
          <w:tcPr>
            <w:tcW w:w="1159" w:type="dxa"/>
          </w:tcPr>
          <w:p w14:paraId="4D16CD03" w14:textId="77777777"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Eurostat</w:t>
            </w:r>
          </w:p>
        </w:tc>
      </w:tr>
      <w:tr w:rsidR="00BD5779" w:rsidRPr="00D41D3C" w14:paraId="498E250E" w14:textId="77777777" w:rsidTr="00ED0CD6">
        <w:tc>
          <w:tcPr>
            <w:cnfStyle w:val="001000000000" w:firstRow="0" w:lastRow="0" w:firstColumn="1" w:lastColumn="0" w:oddVBand="0" w:evenVBand="0" w:oddHBand="0" w:evenHBand="0" w:firstRowFirstColumn="0" w:firstRowLastColumn="0" w:lastRowFirstColumn="0" w:lastRowLastColumn="0"/>
            <w:tcW w:w="738" w:type="dxa"/>
          </w:tcPr>
          <w:p w14:paraId="397E56C3" w14:textId="77777777" w:rsidR="006603E3" w:rsidRPr="00D41D3C" w:rsidRDefault="006603E3"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664" w:type="dxa"/>
          </w:tcPr>
          <w:p w14:paraId="3ED339E7" w14:textId="77777777" w:rsidR="006603E3" w:rsidRPr="00D41D3C" w:rsidRDefault="001E6783" w:rsidP="006133EF">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bCs/>
                <w:color w:val="000000"/>
                <w:sz w:val="18"/>
                <w:szCs w:val="18"/>
              </w:rPr>
              <w:t>Nabadzības riska indekss</w:t>
            </w:r>
            <w:r w:rsidRPr="00D41D3C">
              <w:rPr>
                <w:rFonts w:cs="Times New Roman"/>
                <w:color w:val="000000"/>
                <w:sz w:val="18"/>
                <w:szCs w:val="18"/>
              </w:rPr>
              <w:t xml:space="preserve"> </w:t>
            </w:r>
            <w:r w:rsidR="006603E3" w:rsidRPr="00D41D3C">
              <w:rPr>
                <w:rFonts w:cs="Times New Roman"/>
                <w:bCs/>
                <w:color w:val="000000"/>
                <w:sz w:val="18"/>
                <w:szCs w:val="18"/>
              </w:rPr>
              <w:t>bērniem</w:t>
            </w:r>
            <w:r w:rsidR="006133EF">
              <w:rPr>
                <w:rFonts w:cs="Times New Roman"/>
                <w:bCs/>
                <w:color w:val="000000"/>
                <w:sz w:val="18"/>
                <w:szCs w:val="18"/>
              </w:rPr>
              <w:t xml:space="preserve"> (0</w:t>
            </w:r>
            <w:r w:rsidR="004329FB">
              <w:rPr>
                <w:rFonts w:cs="Times New Roman"/>
                <w:bCs/>
                <w:color w:val="000000"/>
                <w:sz w:val="18"/>
                <w:szCs w:val="18"/>
              </w:rPr>
              <w:t>–</w:t>
            </w:r>
            <w:r w:rsidR="006133EF">
              <w:rPr>
                <w:rFonts w:cs="Times New Roman"/>
                <w:bCs/>
                <w:color w:val="000000"/>
                <w:sz w:val="18"/>
                <w:szCs w:val="18"/>
              </w:rPr>
              <w:t>17)</w:t>
            </w:r>
          </w:p>
        </w:tc>
        <w:tc>
          <w:tcPr>
            <w:tcW w:w="1129" w:type="dxa"/>
          </w:tcPr>
          <w:p w14:paraId="48611C33" w14:textId="77777777" w:rsidR="006603E3" w:rsidRPr="00D41D3C" w:rsidRDefault="006603E3"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sz w:val="18"/>
                <w:szCs w:val="18"/>
              </w:rPr>
              <w:t>%</w:t>
            </w:r>
          </w:p>
        </w:tc>
        <w:tc>
          <w:tcPr>
            <w:tcW w:w="856" w:type="dxa"/>
          </w:tcPr>
          <w:p w14:paraId="50839CBB" w14:textId="77777777" w:rsidR="006603E3" w:rsidRPr="00DF2413" w:rsidRDefault="006133EF" w:rsidP="00DD06BB">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highlight w:val="red"/>
              </w:rPr>
            </w:pPr>
            <w:r w:rsidRPr="004D29C3">
              <w:rPr>
                <w:rFonts w:cs="Times New Roman"/>
                <w:sz w:val="18"/>
                <w:szCs w:val="18"/>
              </w:rPr>
              <w:t>201</w:t>
            </w:r>
            <w:r w:rsidR="00DD06BB" w:rsidRPr="004D29C3">
              <w:rPr>
                <w:rFonts w:cs="Times New Roman"/>
                <w:sz w:val="18"/>
                <w:szCs w:val="18"/>
              </w:rPr>
              <w:t>8</w:t>
            </w:r>
          </w:p>
        </w:tc>
        <w:tc>
          <w:tcPr>
            <w:tcW w:w="987" w:type="dxa"/>
          </w:tcPr>
          <w:p w14:paraId="6420815B" w14:textId="1373E359" w:rsidR="006603E3" w:rsidRPr="004D29C3" w:rsidRDefault="006603E3" w:rsidP="002B10CB">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D29C3">
              <w:rPr>
                <w:rFonts w:cs="Times New Roman"/>
                <w:sz w:val="18"/>
                <w:szCs w:val="18"/>
              </w:rPr>
              <w:t>1</w:t>
            </w:r>
            <w:r w:rsidR="004E45E1">
              <w:rPr>
                <w:rFonts w:cs="Times New Roman"/>
                <w:sz w:val="18"/>
                <w:szCs w:val="18"/>
              </w:rPr>
              <w:t>7</w:t>
            </w:r>
            <w:r w:rsidRPr="004D29C3">
              <w:rPr>
                <w:rFonts w:cs="Times New Roman"/>
                <w:sz w:val="18"/>
                <w:szCs w:val="18"/>
              </w:rPr>
              <w:t>,5</w:t>
            </w:r>
          </w:p>
        </w:tc>
        <w:tc>
          <w:tcPr>
            <w:tcW w:w="992" w:type="dxa"/>
          </w:tcPr>
          <w:p w14:paraId="4E0F6E94" w14:textId="77777777" w:rsidR="006603E3" w:rsidRPr="004D29C3" w:rsidRDefault="001A06FB"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13,5</w:t>
            </w:r>
          </w:p>
        </w:tc>
        <w:tc>
          <w:tcPr>
            <w:tcW w:w="992" w:type="dxa"/>
          </w:tcPr>
          <w:p w14:paraId="4111FA88" w14:textId="77777777" w:rsidR="006603E3" w:rsidRPr="004D29C3" w:rsidRDefault="00A51113" w:rsidP="00A5111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D29C3">
              <w:rPr>
                <w:rFonts w:cs="Times New Roman"/>
                <w:sz w:val="18"/>
                <w:szCs w:val="18"/>
              </w:rPr>
              <w:t>11</w:t>
            </w:r>
            <w:r w:rsidR="001A06FB">
              <w:rPr>
                <w:rFonts w:cs="Times New Roman"/>
                <w:sz w:val="18"/>
                <w:szCs w:val="18"/>
              </w:rPr>
              <w:t>,5</w:t>
            </w:r>
          </w:p>
        </w:tc>
        <w:tc>
          <w:tcPr>
            <w:tcW w:w="1159" w:type="dxa"/>
          </w:tcPr>
          <w:p w14:paraId="69C51A48" w14:textId="77777777" w:rsidR="006603E3" w:rsidRPr="004D29C3" w:rsidRDefault="006603E3"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FF0000"/>
                <w:sz w:val="18"/>
                <w:szCs w:val="18"/>
              </w:rPr>
            </w:pPr>
            <w:r w:rsidRPr="004D29C3">
              <w:rPr>
                <w:rFonts w:cs="Times New Roman"/>
                <w:sz w:val="18"/>
                <w:szCs w:val="18"/>
              </w:rPr>
              <w:t>Eurostat</w:t>
            </w:r>
          </w:p>
        </w:tc>
      </w:tr>
      <w:tr w:rsidR="00CA0175" w:rsidRPr="00D41D3C" w14:paraId="1A87A055" w14:textId="77777777" w:rsidTr="00ED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D306F50" w14:textId="77777777" w:rsidR="00114D95" w:rsidRPr="00D41D3C" w:rsidRDefault="00114D95"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664" w:type="dxa"/>
          </w:tcPr>
          <w:p w14:paraId="762B391C" w14:textId="77777777" w:rsidR="00114D95" w:rsidRPr="00D41D3C" w:rsidRDefault="00114D95" w:rsidP="006603E3">
            <w:pPr>
              <w:spacing w:line="276" w:lineRule="auto"/>
              <w:cnfStyle w:val="000000100000" w:firstRow="0" w:lastRow="0" w:firstColumn="0" w:lastColumn="0" w:oddVBand="0" w:evenVBand="0" w:oddHBand="1" w:evenHBand="0" w:firstRowFirstColumn="0" w:firstRowLastColumn="0" w:lastRowFirstColumn="0" w:lastRowLastColumn="0"/>
              <w:rPr>
                <w:rFonts w:cs="Times New Roman"/>
                <w:bCs/>
                <w:color w:val="000000"/>
                <w:sz w:val="18"/>
                <w:szCs w:val="18"/>
              </w:rPr>
            </w:pPr>
            <w:r>
              <w:rPr>
                <w:rFonts w:cs="Times New Roman"/>
                <w:bCs/>
                <w:color w:val="000000"/>
                <w:sz w:val="18"/>
                <w:szCs w:val="18"/>
              </w:rPr>
              <w:t>Apmierinātība ar dzīvi</w:t>
            </w:r>
          </w:p>
        </w:tc>
        <w:tc>
          <w:tcPr>
            <w:tcW w:w="1129" w:type="dxa"/>
          </w:tcPr>
          <w:p w14:paraId="733ADA7C" w14:textId="77777777" w:rsidR="00114D95" w:rsidRPr="00541C36" w:rsidRDefault="001F79E6"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c>
          <w:tcPr>
            <w:tcW w:w="856" w:type="dxa"/>
          </w:tcPr>
          <w:p w14:paraId="33DCB5DE" w14:textId="77777777" w:rsidR="00114D95" w:rsidRPr="00D41D3C" w:rsidRDefault="00114D95"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201</w:t>
            </w:r>
            <w:r w:rsidR="007F2B8F">
              <w:rPr>
                <w:rFonts w:cs="Times New Roman"/>
                <w:sz w:val="18"/>
                <w:szCs w:val="18"/>
              </w:rPr>
              <w:t>8</w:t>
            </w:r>
          </w:p>
        </w:tc>
        <w:tc>
          <w:tcPr>
            <w:tcW w:w="987" w:type="dxa"/>
          </w:tcPr>
          <w:p w14:paraId="3539D200" w14:textId="77777777" w:rsidR="00114D95" w:rsidRPr="00D41D3C" w:rsidRDefault="001F79E6" w:rsidP="001F79E6">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73,6</w:t>
            </w:r>
          </w:p>
        </w:tc>
        <w:tc>
          <w:tcPr>
            <w:tcW w:w="992" w:type="dxa"/>
          </w:tcPr>
          <w:p w14:paraId="063A275D" w14:textId="77777777" w:rsidR="00114D95" w:rsidRPr="00D41D3C" w:rsidRDefault="002D2AEB" w:rsidP="002D2AEB">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77</w:t>
            </w:r>
          </w:p>
        </w:tc>
        <w:tc>
          <w:tcPr>
            <w:tcW w:w="992" w:type="dxa"/>
          </w:tcPr>
          <w:p w14:paraId="0004DAB4" w14:textId="77777777" w:rsidR="00114D95" w:rsidRPr="00D41D3C" w:rsidRDefault="002D2AEB" w:rsidP="002D2AEB">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81</w:t>
            </w:r>
          </w:p>
        </w:tc>
        <w:tc>
          <w:tcPr>
            <w:tcW w:w="1159" w:type="dxa"/>
          </w:tcPr>
          <w:p w14:paraId="5546DC8B" w14:textId="5FE57950" w:rsidR="00114D95" w:rsidRPr="00D41D3C" w:rsidRDefault="007F2B8F"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Eurostat</w:t>
            </w:r>
          </w:p>
        </w:tc>
      </w:tr>
      <w:tr w:rsidR="00BD5779" w:rsidRPr="00D41D3C" w14:paraId="2AFA3872" w14:textId="77777777" w:rsidTr="00ED0CD6">
        <w:tc>
          <w:tcPr>
            <w:cnfStyle w:val="001000000000" w:firstRow="0" w:lastRow="0" w:firstColumn="1" w:lastColumn="0" w:oddVBand="0" w:evenVBand="0" w:oddHBand="0" w:evenHBand="0" w:firstRowFirstColumn="0" w:firstRowLastColumn="0" w:lastRowFirstColumn="0" w:lastRowLastColumn="0"/>
            <w:tcW w:w="738" w:type="dxa"/>
          </w:tcPr>
          <w:p w14:paraId="601EAA6E" w14:textId="77777777" w:rsidR="006603E3" w:rsidRPr="00D41D3C" w:rsidRDefault="006603E3"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664" w:type="dxa"/>
          </w:tcPr>
          <w:p w14:paraId="137D17BA" w14:textId="77777777" w:rsidR="006603E3" w:rsidRPr="00D41D3C" w:rsidRDefault="006603E3" w:rsidP="006603E3">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bCs/>
                <w:color w:val="000000"/>
                <w:sz w:val="18"/>
                <w:szCs w:val="18"/>
              </w:rPr>
              <w:t xml:space="preserve">Savstarpējā uzticēšanās </w:t>
            </w:r>
            <w:r w:rsidR="00314746">
              <w:rPr>
                <w:rFonts w:cs="Times New Roman"/>
                <w:bCs/>
                <w:color w:val="000000"/>
                <w:sz w:val="18"/>
                <w:szCs w:val="18"/>
              </w:rPr>
              <w:t>(no 16 g.)</w:t>
            </w:r>
          </w:p>
        </w:tc>
        <w:tc>
          <w:tcPr>
            <w:tcW w:w="1129" w:type="dxa"/>
          </w:tcPr>
          <w:p w14:paraId="41040546" w14:textId="77777777" w:rsidR="00F46B6E" w:rsidRDefault="00314746"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41C36">
              <w:rPr>
                <w:rFonts w:cs="Times New Roman"/>
                <w:sz w:val="18"/>
                <w:szCs w:val="18"/>
              </w:rPr>
              <w:t xml:space="preserve">Skala </w:t>
            </w:r>
          </w:p>
          <w:p w14:paraId="524B2BF0" w14:textId="77777777" w:rsidR="006603E3" w:rsidRPr="00541C36" w:rsidRDefault="00314746"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41C36">
              <w:rPr>
                <w:rFonts w:cs="Times New Roman"/>
                <w:sz w:val="18"/>
                <w:szCs w:val="18"/>
              </w:rPr>
              <w:t>0</w:t>
            </w:r>
            <w:r w:rsidR="004329FB">
              <w:rPr>
                <w:rFonts w:cs="Times New Roman"/>
                <w:sz w:val="18"/>
                <w:szCs w:val="18"/>
              </w:rPr>
              <w:t>–</w:t>
            </w:r>
            <w:r w:rsidRPr="00541C36">
              <w:rPr>
                <w:rFonts w:cs="Times New Roman"/>
                <w:sz w:val="18"/>
                <w:szCs w:val="18"/>
              </w:rPr>
              <w:t>10</w:t>
            </w:r>
          </w:p>
        </w:tc>
        <w:tc>
          <w:tcPr>
            <w:tcW w:w="856" w:type="dxa"/>
          </w:tcPr>
          <w:p w14:paraId="28E18A67" w14:textId="77777777" w:rsidR="006603E3" w:rsidRPr="00D41D3C" w:rsidRDefault="006603E3"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sz w:val="18"/>
                <w:szCs w:val="18"/>
              </w:rPr>
              <w:t>201</w:t>
            </w:r>
            <w:r w:rsidR="00314746">
              <w:rPr>
                <w:rFonts w:cs="Times New Roman"/>
                <w:sz w:val="18"/>
                <w:szCs w:val="18"/>
              </w:rPr>
              <w:t>8</w:t>
            </w:r>
          </w:p>
        </w:tc>
        <w:tc>
          <w:tcPr>
            <w:tcW w:w="987" w:type="dxa"/>
          </w:tcPr>
          <w:p w14:paraId="6F8760B1" w14:textId="77777777" w:rsidR="006603E3" w:rsidRPr="00D41D3C" w:rsidRDefault="00314746"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6,4</w:t>
            </w:r>
          </w:p>
        </w:tc>
        <w:tc>
          <w:tcPr>
            <w:tcW w:w="992" w:type="dxa"/>
          </w:tcPr>
          <w:p w14:paraId="379546E2" w14:textId="77777777" w:rsidR="006603E3" w:rsidRPr="00D41D3C" w:rsidRDefault="00314746" w:rsidP="00314746">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sz w:val="18"/>
                <w:szCs w:val="18"/>
              </w:rPr>
              <w:t>6</w:t>
            </w:r>
            <w:r>
              <w:rPr>
                <w:rFonts w:cs="Times New Roman"/>
                <w:sz w:val="18"/>
                <w:szCs w:val="18"/>
              </w:rPr>
              <w:t>,8</w:t>
            </w:r>
          </w:p>
        </w:tc>
        <w:tc>
          <w:tcPr>
            <w:tcW w:w="992" w:type="dxa"/>
          </w:tcPr>
          <w:p w14:paraId="74CD2B2F" w14:textId="77777777" w:rsidR="006603E3" w:rsidRPr="00D41D3C" w:rsidRDefault="00314746" w:rsidP="00314746">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&gt;7</w:t>
            </w:r>
          </w:p>
        </w:tc>
        <w:tc>
          <w:tcPr>
            <w:tcW w:w="1159" w:type="dxa"/>
          </w:tcPr>
          <w:p w14:paraId="7DFE972B" w14:textId="77777777" w:rsidR="006603E3" w:rsidRPr="00D41D3C" w:rsidRDefault="00314746"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CSP</w:t>
            </w:r>
            <w:r w:rsidR="004E45E1">
              <w:rPr>
                <w:rFonts w:cs="Times New Roman"/>
                <w:sz w:val="18"/>
                <w:szCs w:val="18"/>
              </w:rPr>
              <w:t>, Eurostat</w:t>
            </w:r>
          </w:p>
        </w:tc>
      </w:tr>
      <w:tr w:rsidR="00CA0175" w:rsidRPr="00D41D3C" w14:paraId="2D17C431" w14:textId="77777777" w:rsidTr="00ED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C542F93" w14:textId="77777777" w:rsidR="00576C48" w:rsidRPr="00D41D3C" w:rsidRDefault="00576C48" w:rsidP="00576C48">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664" w:type="dxa"/>
          </w:tcPr>
          <w:p w14:paraId="24B20327" w14:textId="77777777" w:rsidR="00576C48" w:rsidRPr="003971E4" w:rsidRDefault="00EA5B92" w:rsidP="00576C4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Reģionālā IKP starpība – četru mazāk attīstīto plānošanas reģionu vidējais IKP uz vienu iedzīvotāju līmenis pret augstāk attīstīto plānošanas reģionu</w:t>
            </w:r>
          </w:p>
        </w:tc>
        <w:tc>
          <w:tcPr>
            <w:tcW w:w="1129" w:type="dxa"/>
          </w:tcPr>
          <w:p w14:paraId="5C2FC675" w14:textId="77777777" w:rsidR="00576C48" w:rsidRPr="00D41D3C" w:rsidRDefault="00576C48" w:rsidP="00576C4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w:t>
            </w:r>
          </w:p>
        </w:tc>
        <w:tc>
          <w:tcPr>
            <w:tcW w:w="856" w:type="dxa"/>
          </w:tcPr>
          <w:p w14:paraId="2FDD67CC" w14:textId="016BE3CF" w:rsidR="00576C48" w:rsidRPr="00D41D3C" w:rsidRDefault="00576C48" w:rsidP="00576C4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201</w:t>
            </w:r>
            <w:r w:rsidR="004E45E1">
              <w:rPr>
                <w:rFonts w:eastAsia="Times New Roman" w:cs="Times New Roman"/>
                <w:sz w:val="18"/>
                <w:szCs w:val="18"/>
              </w:rPr>
              <w:t>7</w:t>
            </w:r>
          </w:p>
        </w:tc>
        <w:tc>
          <w:tcPr>
            <w:tcW w:w="987" w:type="dxa"/>
          </w:tcPr>
          <w:p w14:paraId="5BE3C929" w14:textId="77777777" w:rsidR="00576C48" w:rsidRPr="002C53E4" w:rsidRDefault="00576C48" w:rsidP="002C53E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D41D3C">
              <w:rPr>
                <w:rFonts w:eastAsia="Times New Roman" w:cs="Times New Roman"/>
                <w:sz w:val="18"/>
                <w:szCs w:val="18"/>
              </w:rPr>
              <w:t>47</w:t>
            </w:r>
          </w:p>
        </w:tc>
        <w:tc>
          <w:tcPr>
            <w:tcW w:w="992" w:type="dxa"/>
          </w:tcPr>
          <w:p w14:paraId="4CA911BF" w14:textId="77777777" w:rsidR="00576C48" w:rsidRPr="00D41D3C" w:rsidRDefault="00576C48" w:rsidP="00576C4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52</w:t>
            </w:r>
          </w:p>
        </w:tc>
        <w:tc>
          <w:tcPr>
            <w:tcW w:w="992" w:type="dxa"/>
          </w:tcPr>
          <w:p w14:paraId="0D1A9CCA" w14:textId="77777777" w:rsidR="00576C48" w:rsidRPr="00D41D3C" w:rsidRDefault="00576C48" w:rsidP="00576C4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55</w:t>
            </w:r>
          </w:p>
        </w:tc>
        <w:tc>
          <w:tcPr>
            <w:tcW w:w="1159" w:type="dxa"/>
          </w:tcPr>
          <w:p w14:paraId="50FDA109" w14:textId="77777777" w:rsidR="00576C48" w:rsidRPr="00D41D3C" w:rsidRDefault="00576C48" w:rsidP="002C53E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CSP,</w:t>
            </w:r>
            <w:r w:rsidR="002C53E4">
              <w:rPr>
                <w:rFonts w:eastAsia="Times New Roman" w:cs="Times New Roman"/>
                <w:sz w:val="18"/>
                <w:szCs w:val="18"/>
              </w:rPr>
              <w:t xml:space="preserve"> </w:t>
            </w:r>
            <w:r w:rsidRPr="00D41D3C">
              <w:rPr>
                <w:rFonts w:eastAsia="Times New Roman" w:cs="Times New Roman"/>
                <w:sz w:val="18"/>
                <w:szCs w:val="18"/>
              </w:rPr>
              <w:t>aprēķins</w:t>
            </w:r>
          </w:p>
        </w:tc>
      </w:tr>
    </w:tbl>
    <w:p w14:paraId="1D0D598F" w14:textId="77777777" w:rsidR="007E1501" w:rsidRDefault="007E1501" w:rsidP="007E1501">
      <w:pPr>
        <w:pStyle w:val="paragraph"/>
      </w:pPr>
      <w:r>
        <w:br w:type="page"/>
      </w:r>
    </w:p>
    <w:p w14:paraId="2431827E" w14:textId="77777777" w:rsidR="007E1501" w:rsidRPr="009B34AF" w:rsidRDefault="007E1501" w:rsidP="007E1501">
      <w:bookmarkStart w:id="9" w:name="_heading=h.1t3h5sf" w:colFirst="0" w:colLast="0"/>
      <w:bookmarkEnd w:id="9"/>
      <w:r w:rsidRPr="009B34AF">
        <w:rPr>
          <w:noProof/>
        </w:rPr>
        <w:lastRenderedPageBreak/>
        <w:drawing>
          <wp:inline distT="0" distB="0" distL="0" distR="0" wp14:anchorId="147A2F69" wp14:editId="2E799CC6">
            <wp:extent cx="840409" cy="720000"/>
            <wp:effectExtent l="0" t="0" r="0" b="0"/>
            <wp:docPr id="18" name="image4.png" descr="1.prior-sark"/>
            <wp:cNvGraphicFramePr/>
            <a:graphic xmlns:a="http://schemas.openxmlformats.org/drawingml/2006/main">
              <a:graphicData uri="http://schemas.openxmlformats.org/drawingml/2006/picture">
                <pic:pic xmlns:pic="http://schemas.openxmlformats.org/drawingml/2006/picture">
                  <pic:nvPicPr>
                    <pic:cNvPr id="0" name="image4.png" descr="1.prior-sark"/>
                    <pic:cNvPicPr preferRelativeResize="0"/>
                  </pic:nvPicPr>
                  <pic:blipFill>
                    <a:blip r:embed="rId11"/>
                    <a:srcRect/>
                    <a:stretch>
                      <a:fillRect/>
                    </a:stretch>
                  </pic:blipFill>
                  <pic:spPr>
                    <a:xfrm>
                      <a:off x="0" y="0"/>
                      <a:ext cx="840409" cy="720000"/>
                    </a:xfrm>
                    <a:prstGeom prst="rect">
                      <a:avLst/>
                    </a:prstGeom>
                    <a:ln/>
                  </pic:spPr>
                </pic:pic>
              </a:graphicData>
            </a:graphic>
          </wp:inline>
        </w:drawing>
      </w:r>
    </w:p>
    <w:p w14:paraId="1A67D073" w14:textId="77777777" w:rsidR="007E1501" w:rsidRPr="009B34AF" w:rsidRDefault="007E1501" w:rsidP="00C53CFC">
      <w:pPr>
        <w:pStyle w:val="Heading1"/>
        <w:rPr>
          <w:b w:val="0"/>
        </w:rPr>
      </w:pPr>
      <w:bookmarkStart w:id="10" w:name="_Toc32577313"/>
      <w:r w:rsidRPr="009B34AF">
        <w:t xml:space="preserve">Prioritāte “Stipras </w:t>
      </w:r>
      <w:r w:rsidRPr="00C53CFC">
        <w:t>ģimenes</w:t>
      </w:r>
      <w:r w:rsidRPr="009B34AF">
        <w:t>, veseli un aktīvi cilvēki”</w:t>
      </w:r>
      <w:bookmarkEnd w:id="10"/>
    </w:p>
    <w:p w14:paraId="1BB499DB" w14:textId="77777777" w:rsidR="007E1501" w:rsidRPr="009B34AF" w:rsidRDefault="007E1501" w:rsidP="007E1501">
      <w:pPr>
        <w:tabs>
          <w:tab w:val="left" w:pos="7425"/>
        </w:tabs>
        <w:spacing w:line="276" w:lineRule="auto"/>
        <w:jc w:val="both"/>
        <w:rPr>
          <w:rFonts w:eastAsia="Verdana" w:cs="Verdana"/>
          <w:b/>
          <w:color w:val="9D2235"/>
        </w:rPr>
      </w:pPr>
      <w:r w:rsidRPr="009B34AF">
        <w:rPr>
          <w:rFonts w:eastAsia="Verdana" w:cs="Verdana"/>
          <w:b/>
          <w:color w:val="9D2235"/>
        </w:rPr>
        <w:t>PRIORITĀTES MĒRĶIS</w:t>
      </w:r>
    </w:p>
    <w:p w14:paraId="7A7F245F" w14:textId="77777777" w:rsidR="007E1501" w:rsidRPr="00D125BF" w:rsidRDefault="007E1501" w:rsidP="007E1501">
      <w:pPr>
        <w:pStyle w:val="ListParagraph"/>
        <w:numPr>
          <w:ilvl w:val="0"/>
          <w:numId w:val="9"/>
        </w:numPr>
        <w:tabs>
          <w:tab w:val="left" w:pos="567"/>
        </w:tabs>
        <w:spacing w:line="276" w:lineRule="auto"/>
        <w:ind w:left="0" w:firstLine="0"/>
        <w:jc w:val="both"/>
        <w:rPr>
          <w:rFonts w:ascii="Verdana" w:eastAsia="Times New Roman" w:hAnsi="Verdana" w:cs="Times New Roman"/>
          <w:b/>
        </w:rPr>
      </w:pPr>
      <w:r w:rsidRPr="00D125BF">
        <w:rPr>
          <w:rFonts w:ascii="Verdana" w:eastAsia="Times New Roman" w:hAnsi="Verdana" w:cs="Times New Roman"/>
          <w:b/>
        </w:rPr>
        <w:t>Veseli un aktīvi cilvēki Latvijā kopā veido iekļaujošu sabiedrību, kurā dzimst vairāk bērnu, ir vairāk laimīgu ģimeņu, atbildīgu un par nākotni drošu bērnu vecāku</w:t>
      </w:r>
      <w:r w:rsidR="00204464">
        <w:rPr>
          <w:rFonts w:ascii="Verdana" w:eastAsia="Times New Roman" w:hAnsi="Verdana" w:cs="Times New Roman"/>
          <w:b/>
        </w:rPr>
        <w:t>.</w:t>
      </w:r>
    </w:p>
    <w:p w14:paraId="7AA34B17" w14:textId="77777777" w:rsidR="007E1501" w:rsidRPr="00C36AD1" w:rsidRDefault="007E1501" w:rsidP="007E1501">
      <w:pPr>
        <w:spacing w:line="276" w:lineRule="auto"/>
        <w:rPr>
          <w:rFonts w:eastAsia="Times New Roman" w:cs="Times New Roman"/>
        </w:rPr>
      </w:pPr>
    </w:p>
    <w:p w14:paraId="6584B7DA"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Tendences pasaulē rāda, ka izturēt ekonomikas un valstu konkurences spriedzi un transformēt to ilgtspējīgā izaugsmē var tās valstis, kurās vairums cilvēku jūtas labi – kur cilvēkus vieno līdzīgas vērtības, izpratne par lietu kārtību pasaulē, kur </w:t>
      </w:r>
      <w:r>
        <w:rPr>
          <w:rFonts w:eastAsia="Times New Roman" w:cs="Times New Roman"/>
          <w:color w:val="000000"/>
        </w:rPr>
        <w:t>cilvēki rūpējas un atbalsta viens otru</w:t>
      </w:r>
      <w:r w:rsidRPr="009B34AF">
        <w:rPr>
          <w:rFonts w:eastAsia="Times New Roman" w:cs="Times New Roman"/>
          <w:color w:val="000000"/>
        </w:rPr>
        <w:t xml:space="preserve">, kur ir nodrošināti optimāli dzīves apstākļi un iespējas, cilvēki ir veseli, </w:t>
      </w:r>
      <w:r>
        <w:rPr>
          <w:rFonts w:eastAsia="Times New Roman" w:cs="Times New Roman"/>
          <w:color w:val="000000"/>
        </w:rPr>
        <w:t xml:space="preserve">rūpējas par savu veselību, ir prasmīgi veselības risku novēršanā, </w:t>
      </w:r>
      <w:r w:rsidRPr="009B34AF">
        <w:rPr>
          <w:rFonts w:eastAsia="Times New Roman" w:cs="Times New Roman"/>
          <w:color w:val="000000"/>
        </w:rPr>
        <w:t>spēj uzturēt savu psiholoģisko un emocionālo veselību, salāgot ģimenes un darba dzīvi, baudīt norises kultūrā un droši zināt, ka smagāku satricinājumu gadījumā viņam tiks sniegts atbalsts. Lai stiprinātu iekļaujošu sabiedrību, ir jāpārskata tas, cik veiksmīgi valstī darbojas preventīvā atbalsta sistēma krīzes situāciju novēršanai un cilvēku atbalstam krīzes situācijās, resursus koncentrējot priekšlaicīgas darbnespējas un priekšlaicīgas mirstības mazināšanai un cilvēku psiholoģiskās un emocionālās labklājības veicināšanu izvirzot par jaunu politiku, kuru īstenojot veicamas strukturālās reformas uz pierādījumiem balstītu sociālo inovāciju iedzīvināšanai.</w:t>
      </w:r>
    </w:p>
    <w:p w14:paraId="2F8E01D5"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Iekļaujošas sabiedrības stiprināšanu nākotnē apgrūtinās sabiedrības novecošanās, kas jo īpaši skars Latgali un Vidzemi. Vecumam vai rūpēm par veciem cilvēkiem nevajadzētu būt šķērslim, kas ierobežo indivīda izaugsmi, izolē no dalības darba tirgū, sabiedrības dzīvē vai izglītībā. Tāpēc ir jāpaātrina temps uzsāktajai vecuma paradigmas maiņai jeb pārmaiņām tajā, kā sabiedrība un publiskais sektors raugās uz novecošanos un cilvēka vecumu. Aktīva novecošanās ir pieeja, kas atbalsta gados vecāku cilvēku iesaisti ekonomikā un citās sociālās dzīves sfērās. Tā atbalsta senioru līdzdalību darba tirgū, sabalansējot to ar rūpēm par mājsaimniecību, tuvinieku aprūpi, līdzdalību kopienas dzīvē, brīvprātīgo darbu, vaļaspriekiem, fiziskām aktivitātēm</w:t>
      </w:r>
      <w:r>
        <w:rPr>
          <w:rFonts w:eastAsia="Times New Roman" w:cs="Times New Roman"/>
          <w:color w:val="000000"/>
        </w:rPr>
        <w:t>, veselīgu uzturu, kā arī</w:t>
      </w:r>
      <w:r w:rsidRPr="009B34AF">
        <w:rPr>
          <w:rFonts w:eastAsia="Times New Roman" w:cs="Times New Roman"/>
          <w:color w:val="000000"/>
        </w:rPr>
        <w:t xml:space="preserve"> savlaicīgām rūpēm par savu veselību. Iedzīvinot aktīvās novecošanās konceptu, valstij jāpārskata visas politikas jomas, kas tieši vai netieši skar seniorus, jādefinē mērķi, uzdevumi, instrumenti un publiskie izdevumi katrā no tām atbilstoši aktīvās novecošanās būtībai un sagaidāmajai ietekmei. Vienlaikus ir jālauž stereotipi sabiedrībā par vecumu kā dzīves posmu, kas saistīts ar fizisku vārgumu, nevarību un nepieciešamību pēc citu cilvēku palīdzības, tādējādi veicinot psiholoģiskā vecuma robežas paaugstināšanos. </w:t>
      </w:r>
      <w:r>
        <w:rPr>
          <w:rFonts w:eastAsia="Times New Roman" w:cs="Times New Roman"/>
          <w:color w:val="000000"/>
        </w:rPr>
        <w:t xml:space="preserve">Viens no labākajiem veidiem, kā uzlabot un veicināt veselību sabiedrībā, tai skaitā senioriem, ir veselīga dzīvesveida popularizēšana. </w:t>
      </w:r>
      <w:r w:rsidRPr="009B34AF">
        <w:rPr>
          <w:rFonts w:eastAsia="Times New Roman" w:cs="Times New Roman"/>
          <w:color w:val="000000"/>
        </w:rPr>
        <w:t xml:space="preserve">Turpmāko septiņu gadu laikā jāīsteno nepieciešamās darbības, lai </w:t>
      </w:r>
      <w:r w:rsidRPr="009B34AF">
        <w:rPr>
          <w:rFonts w:eastAsia="Times New Roman" w:cs="Times New Roman"/>
          <w:color w:val="000000"/>
        </w:rPr>
        <w:lastRenderedPageBreak/>
        <w:t>ekonomiskā spriedze senioru vidū mazinātos, tādā veidā radot pamatu produktīvas sudraba ekonomikas</w:t>
      </w:r>
      <w:r w:rsidRPr="009B34AF">
        <w:rPr>
          <w:rFonts w:eastAsia="Times New Roman" w:cs="Times New Roman"/>
          <w:color w:val="000000"/>
          <w:vertAlign w:val="superscript"/>
        </w:rPr>
        <w:footnoteReference w:id="2"/>
      </w:r>
      <w:r w:rsidRPr="009B34AF">
        <w:rPr>
          <w:rFonts w:eastAsia="Times New Roman" w:cs="Times New Roman"/>
          <w:color w:val="000000"/>
        </w:rPr>
        <w:t xml:space="preserve"> attīstībai.</w:t>
      </w:r>
    </w:p>
    <w:p w14:paraId="75E927D6"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Reaģējot uz sabiedrības novecošanos, vienlīdz svarīgi ir turpināt dzimstību veicinošu politiku, kas sekmē arī otrā bērna ienākšanu ģimenē</w:t>
      </w:r>
      <w:r>
        <w:rPr>
          <w:rFonts w:eastAsia="Times New Roman" w:cs="Times New Roman"/>
          <w:color w:val="000000"/>
        </w:rPr>
        <w:t xml:space="preserve"> </w:t>
      </w:r>
      <w:r w:rsidRPr="004601FE">
        <w:rPr>
          <w:rFonts w:eastAsia="Times New Roman" w:cs="Times New Roman"/>
          <w:color w:val="000000"/>
        </w:rPr>
        <w:t>un atbalsta daudzbērnu ģimeņu veidošanos. Latvijā, kas ir ceļā uz labklājības valsts</w:t>
      </w:r>
      <w:r w:rsidRPr="009B34AF">
        <w:rPr>
          <w:rFonts w:eastAsia="Times New Roman" w:cs="Times New Roman"/>
          <w:color w:val="000000"/>
        </w:rPr>
        <w:t xml:space="preserve"> izveidi, būtiska nozīme ir gan ģimeni atbalstošai nodokļu un pabalstu sistēmai, gan arī atbalsta sistēmai kopumā, kas samazina bērnu aprūpes tiešās izmaksas un palīdz vecākiem gādāt par bērnu un ģimenes dzīves kvalitāti.</w:t>
      </w:r>
    </w:p>
    <w:p w14:paraId="0CAA2652" w14:textId="77777777" w:rsidR="007E1501" w:rsidRPr="000B64E0" w:rsidRDefault="007E1501" w:rsidP="007E1501">
      <w:pPr>
        <w:rPr>
          <w:rFonts w:eastAsiaTheme="majorEastAsia" w:cstheme="majorBidi"/>
        </w:rPr>
      </w:pPr>
      <w:bookmarkStart w:id="11" w:name="_heading=h.3naa2ruox4ha" w:colFirst="0" w:colLast="0"/>
      <w:bookmarkEnd w:id="11"/>
    </w:p>
    <w:p w14:paraId="768CC8B7" w14:textId="77777777" w:rsidR="007E1501" w:rsidRPr="009B34AF" w:rsidRDefault="007E1501" w:rsidP="00C53CFC">
      <w:pPr>
        <w:pStyle w:val="Heading2"/>
      </w:pPr>
      <w:bookmarkStart w:id="12" w:name="_Toc32577314"/>
      <w:r w:rsidRPr="009B34AF">
        <w:t xml:space="preserve">Rīcības virziens “Uz </w:t>
      </w:r>
      <w:r w:rsidRPr="00C53CFC">
        <w:t>cilvēku</w:t>
      </w:r>
      <w:r w:rsidRPr="009B34AF">
        <w:t xml:space="preserve"> centrēta veselības aprūpe”</w:t>
      </w:r>
      <w:bookmarkEnd w:id="12"/>
    </w:p>
    <w:p w14:paraId="11FD05C6" w14:textId="77777777" w:rsidR="007E1501" w:rsidRPr="000B64E0" w:rsidRDefault="007E1501" w:rsidP="007E1501">
      <w:pPr>
        <w:spacing w:line="276" w:lineRule="auto"/>
      </w:pPr>
    </w:p>
    <w:p w14:paraId="32D348FC" w14:textId="77777777"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MĒRĶIS</w:t>
      </w:r>
    </w:p>
    <w:p w14:paraId="6EA3AD08" w14:textId="77777777" w:rsidR="007E1501" w:rsidRDefault="007E1501"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sidRPr="00FB7002">
        <w:rPr>
          <w:rFonts w:ascii="Verdana" w:eastAsia="Times New Roman" w:hAnsi="Verdana" w:cs="Times New Roman"/>
          <w:b/>
          <w:color w:val="000000"/>
        </w:rPr>
        <w:t>Vienlīdzīgi pieejami kvalitatīvi veselības pakalpojumi</w:t>
      </w:r>
    </w:p>
    <w:p w14:paraId="183202AC" w14:textId="77777777" w:rsidR="007E1501" w:rsidRPr="00C36AD1" w:rsidRDefault="007E1501" w:rsidP="007E1501">
      <w:pPr>
        <w:pStyle w:val="ListParagraph"/>
        <w:pBdr>
          <w:top w:val="nil"/>
          <w:left w:val="nil"/>
          <w:bottom w:val="nil"/>
          <w:right w:val="nil"/>
          <w:between w:val="nil"/>
        </w:pBdr>
        <w:tabs>
          <w:tab w:val="left" w:pos="426"/>
          <w:tab w:val="left" w:pos="567"/>
        </w:tabs>
        <w:spacing w:line="276" w:lineRule="auto"/>
        <w:ind w:left="0"/>
        <w:jc w:val="both"/>
        <w:rPr>
          <w:rFonts w:ascii="Verdana" w:eastAsia="Times New Roman" w:hAnsi="Verdana" w:cs="Times New Roman"/>
          <w:color w:val="000000"/>
        </w:rPr>
      </w:pPr>
    </w:p>
    <w:p w14:paraId="519D3037"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Laikus pieejama veselības aprūpe ir kritiski svarīga, lai novērstu priekšlaicīgu darbnespēju un priekšlaicīgu mirstību, kā arī sekmētu sociālo iekļaušanu un produktivitāti. Līdz ar sabiedrības novecošanos pieaug vajadzība pēc veselības aprūpes pakalpojumiem, taču samazinās iespēja segt izdevumus par aprūpi no mājsaimniecības budžeta. Šo iemeslu dēļ ir veicami ieguldījumi, lai palielinātu </w:t>
      </w:r>
      <w:r>
        <w:rPr>
          <w:rFonts w:eastAsia="Times New Roman" w:cs="Times New Roman"/>
          <w:color w:val="000000"/>
        </w:rPr>
        <w:t>izmaksu</w:t>
      </w:r>
      <w:r w:rsidR="00FE5C40">
        <w:rPr>
          <w:rFonts w:eastAsia="Times New Roman" w:cs="Times New Roman"/>
          <w:color w:val="000000"/>
        </w:rPr>
        <w:t xml:space="preserve"> </w:t>
      </w:r>
      <w:r>
        <w:rPr>
          <w:rFonts w:eastAsia="Times New Roman" w:cs="Times New Roman"/>
          <w:color w:val="000000"/>
        </w:rPr>
        <w:t xml:space="preserve">efektīvu </w:t>
      </w:r>
      <w:r w:rsidRPr="009B34AF">
        <w:rPr>
          <w:rFonts w:eastAsia="Times New Roman" w:cs="Times New Roman"/>
          <w:color w:val="000000"/>
        </w:rPr>
        <w:t xml:space="preserve">valsts finansēto veselības aprūpes pakalpojumu apjomu, tādējādi uzlabojot pakalpojumu pieejamību, jo īpaši ģimenēm ar bērniem, senioriem un mājsaimniecībām no zemākajām ienākumu </w:t>
      </w:r>
      <w:proofErr w:type="spellStart"/>
      <w:r w:rsidRPr="009B34AF">
        <w:rPr>
          <w:rFonts w:eastAsia="Times New Roman" w:cs="Times New Roman"/>
          <w:color w:val="000000"/>
        </w:rPr>
        <w:t>kvintilēm</w:t>
      </w:r>
      <w:proofErr w:type="spellEnd"/>
      <w:r w:rsidRPr="009B34AF">
        <w:rPr>
          <w:rFonts w:eastAsia="Times New Roman" w:cs="Times New Roman"/>
          <w:color w:val="000000"/>
        </w:rPr>
        <w:t>.</w:t>
      </w:r>
    </w:p>
    <w:p w14:paraId="164F7C82"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Lai nodrošinātu veselības aprūpes pakalpojumus, joprojām viens no būtiskākajiem izaicinājumiem ir ES vidējam līmenim atbilstoša ārstu un māsu skaita piesaiste valsts finansēto veselības aprūpes pakalpojumu sniegšanai, jo īpaši ārstniecības iestādēs ārpus Rīgas. Tāpēc nepieciešami </w:t>
      </w:r>
      <w:r w:rsidR="00FE5C40">
        <w:rPr>
          <w:rFonts w:eastAsia="Times New Roman" w:cs="Times New Roman"/>
          <w:color w:val="000000"/>
        </w:rPr>
        <w:t>ar</w:t>
      </w:r>
      <w:r w:rsidR="00FE5C40" w:rsidRPr="009B34AF">
        <w:rPr>
          <w:rFonts w:eastAsia="Times New Roman" w:cs="Times New Roman"/>
          <w:color w:val="000000"/>
        </w:rPr>
        <w:t xml:space="preserve"> tautsaimniecības izaugsm</w:t>
      </w:r>
      <w:r w:rsidR="00FE5C40">
        <w:rPr>
          <w:rFonts w:eastAsia="Times New Roman" w:cs="Times New Roman"/>
          <w:color w:val="000000"/>
        </w:rPr>
        <w:t>i,</w:t>
      </w:r>
      <w:r w:rsidR="00FE5C40" w:rsidRPr="009B34AF">
        <w:rPr>
          <w:rFonts w:eastAsia="Times New Roman" w:cs="Times New Roman"/>
          <w:color w:val="000000"/>
        </w:rPr>
        <w:t xml:space="preserve"> inflācij</w:t>
      </w:r>
      <w:r w:rsidR="00FE5C40">
        <w:rPr>
          <w:rFonts w:eastAsia="Times New Roman" w:cs="Times New Roman"/>
          <w:color w:val="000000"/>
        </w:rPr>
        <w:t>u un budžeta iespējām</w:t>
      </w:r>
      <w:r w:rsidR="00FE5C40" w:rsidRPr="009B34AF">
        <w:rPr>
          <w:rFonts w:eastAsia="Times New Roman" w:cs="Times New Roman"/>
          <w:color w:val="000000"/>
        </w:rPr>
        <w:t xml:space="preserve"> </w:t>
      </w:r>
      <w:r w:rsidR="00FE5C40">
        <w:rPr>
          <w:rFonts w:eastAsia="Times New Roman" w:cs="Times New Roman"/>
          <w:color w:val="000000"/>
        </w:rPr>
        <w:t>samērīgi</w:t>
      </w:r>
      <w:r w:rsidR="00FE5C40" w:rsidRPr="009B34AF">
        <w:rPr>
          <w:rFonts w:eastAsia="Times New Roman" w:cs="Times New Roman"/>
          <w:color w:val="000000"/>
        </w:rPr>
        <w:t xml:space="preserve"> </w:t>
      </w:r>
      <w:r w:rsidRPr="009B34AF">
        <w:rPr>
          <w:rFonts w:eastAsia="Times New Roman" w:cs="Times New Roman"/>
          <w:color w:val="000000"/>
        </w:rPr>
        <w:t>ieguldījumi gan atlīdzības sistēmā, gan arī tālākizglītībā un pārkvalifikācijas sistēmas pilnveidē, kā arī jaunu speciālistu sagatavošanā.</w:t>
      </w:r>
      <w:r>
        <w:rPr>
          <w:rFonts w:eastAsia="Times New Roman" w:cs="Times New Roman"/>
          <w:color w:val="000000"/>
        </w:rPr>
        <w:t xml:space="preserve"> L</w:t>
      </w:r>
      <w:r w:rsidRPr="00162D8A">
        <w:rPr>
          <w:rFonts w:eastAsia="Times New Roman" w:cs="Times New Roman"/>
          <w:color w:val="000000"/>
        </w:rPr>
        <w:t>ai mazinātu kvalitatīvas tālākizglītības pieejamības nevienlīdzību, nepieciešams nodrošināt tr</w:t>
      </w:r>
      <w:r w:rsidR="00927C8C">
        <w:rPr>
          <w:rFonts w:eastAsia="Times New Roman" w:cs="Times New Roman"/>
          <w:color w:val="000000"/>
        </w:rPr>
        <w:t>iju</w:t>
      </w:r>
      <w:r w:rsidRPr="00162D8A">
        <w:rPr>
          <w:rFonts w:eastAsia="Times New Roman" w:cs="Times New Roman"/>
          <w:color w:val="000000"/>
        </w:rPr>
        <w:t xml:space="preserve"> Latvijas klīnisko universitāšu slimnīcu tālākizglītības infrastruktūras pilnveidi, turpinot </w:t>
      </w:r>
      <w:r>
        <w:rPr>
          <w:rFonts w:eastAsia="Times New Roman" w:cs="Times New Roman"/>
          <w:color w:val="000000"/>
        </w:rPr>
        <w:t>t</w:t>
      </w:r>
      <w:r w:rsidR="00927C8C">
        <w:rPr>
          <w:rFonts w:eastAsia="Times New Roman" w:cs="Times New Roman"/>
          <w:color w:val="000000"/>
        </w:rPr>
        <w:t>ās</w:t>
      </w:r>
      <w:r w:rsidRPr="00162D8A">
        <w:rPr>
          <w:rFonts w:eastAsia="Times New Roman" w:cs="Times New Roman"/>
          <w:color w:val="000000"/>
        </w:rPr>
        <w:t xml:space="preserve"> attīstī</w:t>
      </w:r>
      <w:r w:rsidR="00927C8C">
        <w:rPr>
          <w:rFonts w:eastAsia="Times New Roman" w:cs="Times New Roman"/>
          <w:color w:val="000000"/>
        </w:rPr>
        <w:t>t</w:t>
      </w:r>
      <w:r w:rsidRPr="00162D8A">
        <w:rPr>
          <w:rFonts w:eastAsia="Times New Roman" w:cs="Times New Roman"/>
          <w:color w:val="000000"/>
        </w:rPr>
        <w:t xml:space="preserve"> kā izcil</w:t>
      </w:r>
      <w:r w:rsidR="00927C8C">
        <w:rPr>
          <w:rFonts w:eastAsia="Times New Roman" w:cs="Times New Roman"/>
          <w:color w:val="000000"/>
        </w:rPr>
        <w:t>us</w:t>
      </w:r>
      <w:r w:rsidRPr="00162D8A">
        <w:rPr>
          <w:rFonts w:eastAsia="Times New Roman" w:cs="Times New Roman"/>
          <w:color w:val="000000"/>
        </w:rPr>
        <w:t xml:space="preserve"> tālākizglītības centr</w:t>
      </w:r>
      <w:r w:rsidR="00927C8C">
        <w:rPr>
          <w:rFonts w:eastAsia="Times New Roman" w:cs="Times New Roman"/>
          <w:color w:val="000000"/>
        </w:rPr>
        <w:t>us</w:t>
      </w:r>
      <w:r w:rsidRPr="00162D8A">
        <w:rPr>
          <w:rFonts w:eastAsia="Times New Roman" w:cs="Times New Roman"/>
          <w:color w:val="000000"/>
        </w:rPr>
        <w:t xml:space="preserve"> profesionālo prasmju un pieredzes pārnesē, </w:t>
      </w:r>
      <w:r>
        <w:rPr>
          <w:rFonts w:eastAsia="Times New Roman" w:cs="Times New Roman"/>
          <w:color w:val="000000"/>
        </w:rPr>
        <w:t xml:space="preserve">kuri sadarbībā ar reģioniem </w:t>
      </w:r>
      <w:r w:rsidRPr="00162D8A">
        <w:rPr>
          <w:rFonts w:eastAsia="Times New Roman" w:cs="Times New Roman"/>
          <w:color w:val="000000"/>
        </w:rPr>
        <w:t>vienlaikus nodrošin</w:t>
      </w:r>
      <w:r>
        <w:rPr>
          <w:rFonts w:eastAsia="Times New Roman" w:cs="Times New Roman"/>
          <w:color w:val="000000"/>
        </w:rPr>
        <w:t>a</w:t>
      </w:r>
      <w:r w:rsidRPr="00162D8A">
        <w:rPr>
          <w:rFonts w:eastAsia="Times New Roman" w:cs="Times New Roman"/>
          <w:color w:val="000000"/>
        </w:rPr>
        <w:t xml:space="preserve"> gan apmācāmo, gan </w:t>
      </w:r>
      <w:proofErr w:type="spellStart"/>
      <w:r w:rsidRPr="00162D8A">
        <w:rPr>
          <w:rFonts w:eastAsia="Times New Roman" w:cs="Times New Roman"/>
          <w:color w:val="000000"/>
        </w:rPr>
        <w:t>apmācīttiesīgo</w:t>
      </w:r>
      <w:proofErr w:type="spellEnd"/>
      <w:r w:rsidRPr="00162D8A">
        <w:rPr>
          <w:rFonts w:eastAsia="Times New Roman" w:cs="Times New Roman"/>
          <w:color w:val="000000"/>
        </w:rPr>
        <w:t xml:space="preserve"> personu mobilitāti</w:t>
      </w:r>
      <w:r>
        <w:rPr>
          <w:rFonts w:eastAsia="Times New Roman" w:cs="Times New Roman"/>
          <w:color w:val="000000"/>
        </w:rPr>
        <w:t>.</w:t>
      </w:r>
    </w:p>
    <w:p w14:paraId="0268487E"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Lai mazinātu profilaktiski un medicīniski novēršamo nāves gadījumu skaitu, ir būtiski uzlabojama </w:t>
      </w:r>
      <w:r>
        <w:rPr>
          <w:rFonts w:eastAsia="Times New Roman" w:cs="Times New Roman"/>
          <w:color w:val="000000"/>
        </w:rPr>
        <w:t xml:space="preserve">ne tikai </w:t>
      </w:r>
      <w:r w:rsidRPr="009B34AF">
        <w:rPr>
          <w:rFonts w:eastAsia="Times New Roman" w:cs="Times New Roman"/>
          <w:color w:val="000000"/>
        </w:rPr>
        <w:t xml:space="preserve">veselības aprūpes </w:t>
      </w:r>
      <w:r>
        <w:rPr>
          <w:rFonts w:eastAsia="Times New Roman" w:cs="Times New Roman"/>
          <w:color w:val="000000"/>
        </w:rPr>
        <w:t xml:space="preserve">pieejamība, bet arī </w:t>
      </w:r>
      <w:r w:rsidRPr="009B34AF">
        <w:rPr>
          <w:rFonts w:eastAsia="Times New Roman" w:cs="Times New Roman"/>
          <w:color w:val="000000"/>
        </w:rPr>
        <w:t xml:space="preserve">kvalitāte. Tas panākams, nodrošinot ārstniecības un ārstniecības atbalsta personu </w:t>
      </w:r>
      <w:r>
        <w:rPr>
          <w:rFonts w:eastAsia="Times New Roman" w:cs="Times New Roman"/>
          <w:color w:val="000000"/>
        </w:rPr>
        <w:t>pietiekamu skaitu, viņu tālākizglītību, izstrādājot un aktualizējot klīniskos ceļus</w:t>
      </w:r>
      <w:r w:rsidRPr="009B34AF">
        <w:rPr>
          <w:rFonts w:eastAsia="Times New Roman" w:cs="Times New Roman"/>
          <w:color w:val="000000"/>
        </w:rPr>
        <w:t>, kas atspoguļo katra individuālā pacienta ārstēšanai optimālo ceļu veselības aprūpes sistēmā no pirmajām aizdomām par slimību līdz savlaicīgai tās diagnosticēšanai, ārstēšanai un rehabilitācijai</w:t>
      </w:r>
      <w:r>
        <w:rPr>
          <w:rFonts w:eastAsia="Times New Roman" w:cs="Times New Roman"/>
          <w:color w:val="000000"/>
        </w:rPr>
        <w:t>, kā arī veicot pacientu konsultēšanu par veselīga dzīvesveida nozīmi slimību profilaksē</w:t>
      </w:r>
      <w:r w:rsidRPr="009B34AF">
        <w:rPr>
          <w:rFonts w:eastAsia="Times New Roman" w:cs="Times New Roman"/>
          <w:color w:val="000000"/>
        </w:rPr>
        <w:t xml:space="preserve">. Ārstniecības kvalitāte un rezultāti uzlabojami, </w:t>
      </w:r>
      <w:r>
        <w:rPr>
          <w:rFonts w:eastAsia="Times New Roman" w:cs="Times New Roman"/>
          <w:color w:val="000000"/>
        </w:rPr>
        <w:t xml:space="preserve">attīstot ģimenes ārstu lomu un kompetences, attīstot </w:t>
      </w:r>
      <w:proofErr w:type="spellStart"/>
      <w:r>
        <w:rPr>
          <w:rFonts w:eastAsia="Times New Roman" w:cs="Times New Roman"/>
          <w:color w:val="000000"/>
        </w:rPr>
        <w:t>pirmsslimnīcu</w:t>
      </w:r>
      <w:proofErr w:type="spellEnd"/>
      <w:r>
        <w:rPr>
          <w:rFonts w:eastAsia="Times New Roman" w:cs="Times New Roman"/>
          <w:color w:val="000000"/>
        </w:rPr>
        <w:t xml:space="preserve"> et</w:t>
      </w:r>
      <w:r w:rsidR="0034391C">
        <w:rPr>
          <w:rFonts w:eastAsia="Times New Roman" w:cs="Times New Roman"/>
          <w:color w:val="000000"/>
        </w:rPr>
        <w:t>a</w:t>
      </w:r>
      <w:r>
        <w:rPr>
          <w:rFonts w:eastAsia="Times New Roman" w:cs="Times New Roman"/>
          <w:color w:val="000000"/>
        </w:rPr>
        <w:t xml:space="preserve">pu un </w:t>
      </w:r>
      <w:r w:rsidRPr="009B34AF">
        <w:rPr>
          <w:rFonts w:eastAsia="Times New Roman" w:cs="Times New Roman"/>
          <w:color w:val="000000"/>
        </w:rPr>
        <w:t xml:space="preserve">ieviešot </w:t>
      </w:r>
      <w:r>
        <w:rPr>
          <w:rFonts w:eastAsia="Times New Roman" w:cs="Times New Roman"/>
          <w:color w:val="000000"/>
        </w:rPr>
        <w:t xml:space="preserve">tajā </w:t>
      </w:r>
      <w:r w:rsidRPr="009B34AF">
        <w:rPr>
          <w:rFonts w:eastAsia="Times New Roman" w:cs="Times New Roman"/>
          <w:color w:val="000000"/>
        </w:rPr>
        <w:t xml:space="preserve">mūsdienīgas medicīnas tehnoloģijas ambulatoro un </w:t>
      </w:r>
      <w:r>
        <w:rPr>
          <w:rFonts w:eastAsia="Times New Roman" w:cs="Times New Roman"/>
          <w:color w:val="000000"/>
        </w:rPr>
        <w:t xml:space="preserve">dienas stacionāro pakalpojumu vajadzībām un </w:t>
      </w:r>
      <w:r>
        <w:rPr>
          <w:rFonts w:eastAsia="Times New Roman" w:cs="Times New Roman"/>
          <w:color w:val="000000"/>
        </w:rPr>
        <w:lastRenderedPageBreak/>
        <w:t xml:space="preserve">vadošajās slimnīcās </w:t>
      </w:r>
      <w:r w:rsidR="00FE5C40">
        <w:rPr>
          <w:rFonts w:eastAsia="Times New Roman" w:cs="Times New Roman"/>
          <w:color w:val="000000"/>
        </w:rPr>
        <w:t xml:space="preserve">– </w:t>
      </w:r>
      <w:r w:rsidRPr="009B34AF">
        <w:rPr>
          <w:rFonts w:eastAsia="Times New Roman" w:cs="Times New Roman"/>
          <w:color w:val="000000"/>
        </w:rPr>
        <w:t xml:space="preserve">stacionāro pakalpojumu vajadzībām, gādājot par efektīvu medikamentu </w:t>
      </w:r>
      <w:r>
        <w:rPr>
          <w:rFonts w:eastAsia="Times New Roman" w:cs="Times New Roman"/>
          <w:color w:val="000000"/>
        </w:rPr>
        <w:t xml:space="preserve">un rehabilitācijas </w:t>
      </w:r>
      <w:r w:rsidRPr="009B34AF">
        <w:rPr>
          <w:rFonts w:eastAsia="Times New Roman" w:cs="Times New Roman"/>
          <w:color w:val="000000"/>
        </w:rPr>
        <w:t xml:space="preserve">pieejamību, </w:t>
      </w:r>
      <w:r>
        <w:rPr>
          <w:rFonts w:eastAsia="Times New Roman" w:cs="Times New Roman"/>
          <w:color w:val="000000"/>
        </w:rPr>
        <w:t xml:space="preserve">pilnveidojot ārstniecības iestāžu vadības sistēmas un organizatoros pasākumus kvalitatīviem veselības aprūpes pakalpojumiem, tai skaitā pilnveidojot </w:t>
      </w:r>
      <w:proofErr w:type="spellStart"/>
      <w:r>
        <w:rPr>
          <w:rFonts w:eastAsia="Times New Roman" w:cs="Times New Roman"/>
          <w:color w:val="000000"/>
        </w:rPr>
        <w:t>antimikrobiālās</w:t>
      </w:r>
      <w:proofErr w:type="spellEnd"/>
      <w:r>
        <w:rPr>
          <w:rFonts w:eastAsia="Times New Roman" w:cs="Times New Roman"/>
          <w:color w:val="000000"/>
        </w:rPr>
        <w:t xml:space="preserve"> rezistences ierobežošanas pasākumus, uzlabojot veselības aprūpes procesu organizāciju un pacienta virzību starp dažādiem aprūpes līmeņiem, </w:t>
      </w:r>
      <w:r w:rsidRPr="009B34AF">
        <w:rPr>
          <w:rFonts w:eastAsia="Times New Roman" w:cs="Times New Roman"/>
          <w:color w:val="000000"/>
        </w:rPr>
        <w:t>kā arī stiprinot veselības aprūpes sistēmas pārvaldības spēju analizēt uzkrātos veselības datus un izmantot tos sistēmas izmaksu efektivitātes un kvalitātes kāpināšanai.</w:t>
      </w:r>
    </w:p>
    <w:p w14:paraId="75B1C543"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Ņemot vērā, ka pieaug cilvēku skaits ar vienu vai vairākām hroniskām s</w:t>
      </w:r>
      <w:r>
        <w:rPr>
          <w:rFonts w:eastAsia="Times New Roman" w:cs="Times New Roman"/>
          <w:color w:val="000000"/>
        </w:rPr>
        <w:t>limībām</w:t>
      </w:r>
      <w:r w:rsidRPr="009B34AF">
        <w:rPr>
          <w:rFonts w:eastAsia="Times New Roman" w:cs="Times New Roman"/>
          <w:color w:val="000000"/>
        </w:rPr>
        <w:t xml:space="preserve">, nepieciešams </w:t>
      </w:r>
      <w:r>
        <w:rPr>
          <w:rFonts w:eastAsia="Times New Roman" w:cs="Times New Roman"/>
          <w:color w:val="000000"/>
        </w:rPr>
        <w:t xml:space="preserve">īstenot veselības veicināšanas un profilakses pasākumus, kā arī </w:t>
      </w:r>
      <w:r w:rsidRPr="009B34AF">
        <w:rPr>
          <w:rFonts w:eastAsia="Times New Roman" w:cs="Times New Roman"/>
          <w:color w:val="000000"/>
        </w:rPr>
        <w:t xml:space="preserve">izstrādāt jaunus uz pacientu vērstus integrētus veselības un sociālās aprūpes pakalpojumu organizēšanas un sniegšanas modeļus, </w:t>
      </w:r>
      <w:r>
        <w:rPr>
          <w:rFonts w:eastAsia="Times New Roman" w:cs="Times New Roman"/>
          <w:color w:val="000000"/>
        </w:rPr>
        <w:t xml:space="preserve">veicinot digitalizācijas platformu ieviešanu, kā arī medicīnisko tehnoloģiju attīstību primāri ekselences centros, </w:t>
      </w:r>
      <w:r w:rsidRPr="009B34AF">
        <w:rPr>
          <w:rFonts w:eastAsia="Times New Roman" w:cs="Times New Roman"/>
          <w:color w:val="000000"/>
        </w:rPr>
        <w:t>jo īpaši pacientiem ar psihiskām slimībām un uzvedības traucējumiem, nedziedināmi slimajiem un citām mērķa grupām, kuru kvalitatīvas aprūpes nodrošināšanai nepieciešama starpnozaru sadarbība.</w:t>
      </w:r>
    </w:p>
    <w:p w14:paraId="3FE9A416" w14:textId="77777777" w:rsidR="007E1501" w:rsidRPr="00C36AD1" w:rsidRDefault="007E1501" w:rsidP="007E1501">
      <w:pPr>
        <w:spacing w:after="80"/>
        <w:rPr>
          <w:rFonts w:eastAsia="Times New Roman" w:cs="Times New Roman"/>
          <w:color w:val="000000"/>
        </w:rPr>
      </w:pPr>
    </w:p>
    <w:p w14:paraId="0148BD6F" w14:textId="77777777" w:rsidR="007E1501" w:rsidRPr="009B34AF" w:rsidRDefault="007E1501" w:rsidP="007E1501">
      <w:pPr>
        <w:spacing w:line="276" w:lineRule="auto"/>
        <w:rPr>
          <w:rFonts w:eastAsia="Times New Roman" w:cs="Times New Roman"/>
          <w:b/>
          <w:color w:val="000000"/>
        </w:rPr>
      </w:pPr>
      <w:r w:rsidRPr="009B34AF">
        <w:rPr>
          <w:rFonts w:eastAsia="Times New Roman" w:cs="Times New Roman"/>
          <w:b/>
          <w:color w:val="000000"/>
        </w:rPr>
        <w:t>Rīcības virziena mērķa indikatori</w:t>
      </w:r>
    </w:p>
    <w:p w14:paraId="5E97EBD7" w14:textId="77777777" w:rsidR="007E1501" w:rsidRPr="000D4891" w:rsidRDefault="007E1501" w:rsidP="007E1501">
      <w:pPr>
        <w:spacing w:line="276" w:lineRule="auto"/>
        <w:rPr>
          <w:rFonts w:eastAsia="Times New Roman" w:cs="Times New Roman"/>
        </w:rPr>
      </w:pPr>
    </w:p>
    <w:tbl>
      <w:tblPr>
        <w:tblStyle w:val="ListTable3-Accent31"/>
        <w:tblW w:w="9524" w:type="dxa"/>
        <w:tblInd w:w="-5" w:type="dxa"/>
        <w:tblLayout w:type="fixed"/>
        <w:tblLook w:val="0400" w:firstRow="0" w:lastRow="0" w:firstColumn="0" w:lastColumn="0" w:noHBand="0" w:noVBand="1"/>
      </w:tblPr>
      <w:tblGrid>
        <w:gridCol w:w="704"/>
        <w:gridCol w:w="3124"/>
        <w:gridCol w:w="837"/>
        <w:gridCol w:w="748"/>
        <w:gridCol w:w="992"/>
        <w:gridCol w:w="993"/>
        <w:gridCol w:w="992"/>
        <w:gridCol w:w="1134"/>
      </w:tblGrid>
      <w:tr w:rsidR="00CA0175" w:rsidRPr="009B34AF" w14:paraId="3B53BBBB" w14:textId="77777777" w:rsidTr="00560F8B">
        <w:trPr>
          <w:cnfStyle w:val="000000100000" w:firstRow="0" w:lastRow="0" w:firstColumn="0" w:lastColumn="0" w:oddVBand="0" w:evenVBand="0" w:oddHBand="1" w:evenHBand="0" w:firstRowFirstColumn="0" w:firstRowLastColumn="0" w:lastRowFirstColumn="0" w:lastRowLastColumn="0"/>
        </w:trPr>
        <w:tc>
          <w:tcPr>
            <w:tcW w:w="704" w:type="dxa"/>
            <w:shd w:val="clear" w:color="auto" w:fill="A5A5A5" w:themeFill="accent3"/>
          </w:tcPr>
          <w:p w14:paraId="053F90DE"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Nr.</w:t>
            </w:r>
          </w:p>
        </w:tc>
        <w:tc>
          <w:tcPr>
            <w:tcW w:w="3124" w:type="dxa"/>
            <w:shd w:val="clear" w:color="auto" w:fill="A5A5A5" w:themeFill="accent3"/>
          </w:tcPr>
          <w:p w14:paraId="72A559F4"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Progresa rādītājs</w:t>
            </w:r>
          </w:p>
        </w:tc>
        <w:tc>
          <w:tcPr>
            <w:tcW w:w="837" w:type="dxa"/>
            <w:shd w:val="clear" w:color="auto" w:fill="A5A5A5" w:themeFill="accent3"/>
          </w:tcPr>
          <w:p w14:paraId="4C78E684" w14:textId="77777777" w:rsidR="007E1501" w:rsidRPr="009B34AF" w:rsidRDefault="007E1501" w:rsidP="002A5F86">
            <w:pPr>
              <w:spacing w:line="276" w:lineRule="auto"/>
              <w:ind w:left="-90" w:right="-140"/>
              <w:jc w:val="center"/>
              <w:rPr>
                <w:b/>
                <w:color w:val="FFFFFF" w:themeColor="background1"/>
                <w:sz w:val="18"/>
              </w:rPr>
            </w:pPr>
            <w:r w:rsidRPr="009B34AF">
              <w:rPr>
                <w:b/>
                <w:color w:val="FFFFFF" w:themeColor="background1"/>
                <w:sz w:val="18"/>
              </w:rPr>
              <w:t>Mēr</w:t>
            </w:r>
            <w:r w:rsidRPr="009B34AF">
              <w:rPr>
                <w:b/>
                <w:color w:val="FFFFFF" w:themeColor="background1"/>
                <w:sz w:val="18"/>
              </w:rPr>
              <w:softHyphen/>
              <w:t>vienība</w:t>
            </w:r>
          </w:p>
        </w:tc>
        <w:tc>
          <w:tcPr>
            <w:tcW w:w="748" w:type="dxa"/>
            <w:shd w:val="clear" w:color="auto" w:fill="A5A5A5" w:themeFill="accent3"/>
          </w:tcPr>
          <w:p w14:paraId="55303FFA" w14:textId="77777777" w:rsidR="007E1501" w:rsidRPr="009B34AF" w:rsidRDefault="007E1501" w:rsidP="002A5F86">
            <w:pPr>
              <w:spacing w:line="276" w:lineRule="auto"/>
              <w:ind w:left="-90" w:right="-140"/>
              <w:jc w:val="center"/>
              <w:rPr>
                <w:b/>
                <w:color w:val="FFFFFF" w:themeColor="background1"/>
                <w:sz w:val="18"/>
              </w:rPr>
            </w:pPr>
            <w:r w:rsidRPr="009B34AF">
              <w:rPr>
                <w:b/>
                <w:color w:val="FFFFFF" w:themeColor="background1"/>
                <w:sz w:val="18"/>
              </w:rPr>
              <w:t>Bāzes gads</w:t>
            </w:r>
          </w:p>
        </w:tc>
        <w:tc>
          <w:tcPr>
            <w:tcW w:w="992" w:type="dxa"/>
            <w:shd w:val="clear" w:color="auto" w:fill="A5A5A5" w:themeFill="accent3"/>
          </w:tcPr>
          <w:p w14:paraId="3713347C"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gada vērtība</w:t>
            </w:r>
          </w:p>
        </w:tc>
        <w:tc>
          <w:tcPr>
            <w:tcW w:w="993" w:type="dxa"/>
            <w:shd w:val="clear" w:color="auto" w:fill="A5A5A5" w:themeFill="accent3"/>
          </w:tcPr>
          <w:p w14:paraId="76D14AA4" w14:textId="77777777" w:rsidR="007E1501" w:rsidRPr="009B34AF" w:rsidRDefault="007E1501" w:rsidP="00AE159C">
            <w:pPr>
              <w:spacing w:line="276" w:lineRule="auto"/>
              <w:jc w:val="center"/>
              <w:rPr>
                <w:b/>
                <w:color w:val="FFFFFF" w:themeColor="background1"/>
                <w:sz w:val="18"/>
              </w:rPr>
            </w:pPr>
            <w:r w:rsidRPr="009B34AF">
              <w:rPr>
                <w:b/>
                <w:color w:val="FFFFFF" w:themeColor="background1"/>
                <w:sz w:val="18"/>
              </w:rPr>
              <w:t>Mērķa vērtība 2024</w:t>
            </w:r>
          </w:p>
        </w:tc>
        <w:tc>
          <w:tcPr>
            <w:tcW w:w="992" w:type="dxa"/>
            <w:shd w:val="clear" w:color="auto" w:fill="A5A5A5" w:themeFill="accent3"/>
          </w:tcPr>
          <w:p w14:paraId="56296E5D" w14:textId="77777777" w:rsidR="007E1501" w:rsidRPr="009B34AF" w:rsidRDefault="007E1501" w:rsidP="00AE159C">
            <w:pPr>
              <w:spacing w:line="276" w:lineRule="auto"/>
              <w:jc w:val="center"/>
              <w:rPr>
                <w:b/>
                <w:color w:val="FFFFFF" w:themeColor="background1"/>
                <w:sz w:val="18"/>
              </w:rPr>
            </w:pPr>
            <w:r w:rsidRPr="009B34AF">
              <w:rPr>
                <w:b/>
                <w:color w:val="FFFFFF" w:themeColor="background1"/>
                <w:sz w:val="18"/>
              </w:rPr>
              <w:t>Mērķa vērtība 2027</w:t>
            </w:r>
          </w:p>
        </w:tc>
        <w:tc>
          <w:tcPr>
            <w:tcW w:w="1134" w:type="dxa"/>
            <w:shd w:val="clear" w:color="auto" w:fill="A5A5A5" w:themeFill="accent3"/>
          </w:tcPr>
          <w:p w14:paraId="0E7BB822"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Datu avots, datu tabulas</w:t>
            </w:r>
          </w:p>
        </w:tc>
      </w:tr>
      <w:tr w:rsidR="007E1501" w:rsidRPr="009B34AF" w14:paraId="49023EE5" w14:textId="77777777" w:rsidTr="00560F8B">
        <w:tc>
          <w:tcPr>
            <w:tcW w:w="704" w:type="dxa"/>
          </w:tcPr>
          <w:p w14:paraId="1655C46F"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3124" w:type="dxa"/>
          </w:tcPr>
          <w:p w14:paraId="735DA572"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Veselīgi nodzīvoti mūža gadi vīriešiem un sievietēm</w:t>
            </w:r>
          </w:p>
        </w:tc>
        <w:tc>
          <w:tcPr>
            <w:tcW w:w="837" w:type="dxa"/>
          </w:tcPr>
          <w:p w14:paraId="6AA0FF6C"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gadi</w:t>
            </w:r>
          </w:p>
        </w:tc>
        <w:tc>
          <w:tcPr>
            <w:tcW w:w="748" w:type="dxa"/>
          </w:tcPr>
          <w:p w14:paraId="3D73B990"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2017</w:t>
            </w:r>
          </w:p>
        </w:tc>
        <w:tc>
          <w:tcPr>
            <w:tcW w:w="992" w:type="dxa"/>
          </w:tcPr>
          <w:p w14:paraId="1BA28F4C" w14:textId="77777777" w:rsidR="007E1501" w:rsidRPr="009F5AE6" w:rsidRDefault="007E1501" w:rsidP="002A5F86">
            <w:pPr>
              <w:spacing w:line="276" w:lineRule="auto"/>
              <w:ind w:left="-108" w:right="-108"/>
              <w:jc w:val="center"/>
              <w:rPr>
                <w:rFonts w:eastAsia="Times New Roman" w:cs="Times New Roman"/>
                <w:sz w:val="18"/>
                <w:szCs w:val="18"/>
              </w:rPr>
            </w:pPr>
            <w:r w:rsidRPr="009F5AE6">
              <w:rPr>
                <w:rFonts w:eastAsia="Times New Roman" w:cs="Times New Roman"/>
                <w:sz w:val="18"/>
                <w:szCs w:val="18"/>
              </w:rPr>
              <w:t>50,6/52,2</w:t>
            </w:r>
          </w:p>
        </w:tc>
        <w:tc>
          <w:tcPr>
            <w:tcW w:w="993" w:type="dxa"/>
          </w:tcPr>
          <w:p w14:paraId="52F6DDA1" w14:textId="7328169A" w:rsidR="007E1501" w:rsidRPr="009F5AE6" w:rsidRDefault="00994AA6" w:rsidP="002425BC">
            <w:pPr>
              <w:spacing w:line="276" w:lineRule="auto"/>
              <w:ind w:left="-113"/>
              <w:jc w:val="center"/>
              <w:rPr>
                <w:rFonts w:eastAsia="Times New Roman" w:cs="Times New Roman"/>
                <w:sz w:val="18"/>
                <w:szCs w:val="18"/>
              </w:rPr>
            </w:pPr>
            <w:r w:rsidRPr="009F5AE6">
              <w:rPr>
                <w:rFonts w:eastAsia="Times New Roman" w:cs="Times New Roman"/>
                <w:sz w:val="18"/>
                <w:szCs w:val="18"/>
              </w:rPr>
              <w:t>53/55</w:t>
            </w:r>
          </w:p>
        </w:tc>
        <w:tc>
          <w:tcPr>
            <w:tcW w:w="992" w:type="dxa"/>
          </w:tcPr>
          <w:p w14:paraId="60532803" w14:textId="63F7F7FF" w:rsidR="007E1501" w:rsidRPr="009F5AE6" w:rsidRDefault="00994AA6" w:rsidP="002425BC">
            <w:pPr>
              <w:spacing w:line="256" w:lineRule="auto"/>
              <w:jc w:val="center"/>
              <w:rPr>
                <w:rFonts w:cs="Times New Roman"/>
                <w:sz w:val="18"/>
                <w:szCs w:val="18"/>
              </w:rPr>
            </w:pPr>
            <w:r w:rsidRPr="009F5AE6">
              <w:rPr>
                <w:rFonts w:cs="Times New Roman"/>
                <w:sz w:val="18"/>
                <w:szCs w:val="18"/>
              </w:rPr>
              <w:t>55/57</w:t>
            </w:r>
          </w:p>
        </w:tc>
        <w:tc>
          <w:tcPr>
            <w:tcW w:w="1134" w:type="dxa"/>
          </w:tcPr>
          <w:p w14:paraId="7132E82F"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Eurostat</w:t>
            </w:r>
          </w:p>
        </w:tc>
      </w:tr>
      <w:tr w:rsidR="00CA0175" w:rsidRPr="009B34AF" w14:paraId="103EF9E1" w14:textId="77777777" w:rsidTr="00560F8B">
        <w:trPr>
          <w:cnfStyle w:val="000000100000" w:firstRow="0" w:lastRow="0" w:firstColumn="0" w:lastColumn="0" w:oddVBand="0" w:evenVBand="0" w:oddHBand="1" w:evenHBand="0" w:firstRowFirstColumn="0" w:firstRowLastColumn="0" w:lastRowFirstColumn="0" w:lastRowLastColumn="0"/>
        </w:trPr>
        <w:tc>
          <w:tcPr>
            <w:tcW w:w="704" w:type="dxa"/>
          </w:tcPr>
          <w:p w14:paraId="7633BFB7"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3124" w:type="dxa"/>
          </w:tcPr>
          <w:p w14:paraId="3A4EB83B"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Veselības aprūpes pakalpojumu pieejamība (neapmierinātās vajadzības pēc veselības aprūpes pakalpojumiem)</w:t>
            </w:r>
          </w:p>
        </w:tc>
        <w:tc>
          <w:tcPr>
            <w:tcW w:w="837" w:type="dxa"/>
          </w:tcPr>
          <w:p w14:paraId="78FE86DF"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w:t>
            </w:r>
          </w:p>
        </w:tc>
        <w:tc>
          <w:tcPr>
            <w:tcW w:w="748" w:type="dxa"/>
          </w:tcPr>
          <w:p w14:paraId="5789183D"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2018</w:t>
            </w:r>
          </w:p>
        </w:tc>
        <w:tc>
          <w:tcPr>
            <w:tcW w:w="992" w:type="dxa"/>
          </w:tcPr>
          <w:p w14:paraId="4173C67C"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6,2</w:t>
            </w:r>
          </w:p>
        </w:tc>
        <w:tc>
          <w:tcPr>
            <w:tcW w:w="993" w:type="dxa"/>
          </w:tcPr>
          <w:p w14:paraId="11925339" w14:textId="77777777" w:rsidR="007E1501" w:rsidRPr="009F5AE6" w:rsidRDefault="001F1D2D" w:rsidP="00606643">
            <w:pPr>
              <w:spacing w:line="276" w:lineRule="auto"/>
              <w:jc w:val="center"/>
              <w:rPr>
                <w:rFonts w:eastAsia="Times New Roman" w:cs="Times New Roman"/>
                <w:sz w:val="18"/>
                <w:szCs w:val="18"/>
              </w:rPr>
            </w:pPr>
            <w:r w:rsidRPr="009F5AE6">
              <w:rPr>
                <w:rFonts w:eastAsia="Times New Roman" w:cs="Times New Roman"/>
                <w:sz w:val="18"/>
                <w:szCs w:val="18"/>
              </w:rPr>
              <w:t>5,0</w:t>
            </w:r>
          </w:p>
        </w:tc>
        <w:tc>
          <w:tcPr>
            <w:tcW w:w="992" w:type="dxa"/>
          </w:tcPr>
          <w:p w14:paraId="358F72D2" w14:textId="77777777" w:rsidR="007E1501" w:rsidRPr="009F5AE6" w:rsidRDefault="001F1D2D" w:rsidP="002A5F86">
            <w:pPr>
              <w:jc w:val="center"/>
              <w:rPr>
                <w:rFonts w:cs="Times New Roman"/>
                <w:sz w:val="18"/>
                <w:szCs w:val="18"/>
              </w:rPr>
            </w:pPr>
            <w:r w:rsidRPr="009F5AE6">
              <w:rPr>
                <w:rFonts w:cs="Times New Roman"/>
                <w:sz w:val="18"/>
                <w:szCs w:val="18"/>
              </w:rPr>
              <w:t>4,0</w:t>
            </w:r>
          </w:p>
        </w:tc>
        <w:tc>
          <w:tcPr>
            <w:tcW w:w="1134" w:type="dxa"/>
          </w:tcPr>
          <w:p w14:paraId="5B34B635"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Eurosta</w:t>
            </w:r>
            <w:r w:rsidR="006E5E1B" w:rsidRPr="009F5AE6">
              <w:rPr>
                <w:rFonts w:eastAsia="Times New Roman" w:cs="Times New Roman"/>
                <w:sz w:val="18"/>
                <w:szCs w:val="18"/>
              </w:rPr>
              <w:t>t, CSP</w:t>
            </w:r>
          </w:p>
        </w:tc>
      </w:tr>
      <w:tr w:rsidR="007E1501" w:rsidRPr="009B34AF" w14:paraId="7DCAE158" w14:textId="77777777" w:rsidTr="00560F8B">
        <w:tc>
          <w:tcPr>
            <w:tcW w:w="704" w:type="dxa"/>
          </w:tcPr>
          <w:p w14:paraId="5B04F26C"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3124" w:type="dxa"/>
          </w:tcPr>
          <w:p w14:paraId="67D4F039"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Tiešmaksājumi veselības aprūpē (no kopējiem veselības izdevumiem)</w:t>
            </w:r>
          </w:p>
        </w:tc>
        <w:tc>
          <w:tcPr>
            <w:tcW w:w="837" w:type="dxa"/>
          </w:tcPr>
          <w:p w14:paraId="6F10B67C"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w:t>
            </w:r>
          </w:p>
        </w:tc>
        <w:tc>
          <w:tcPr>
            <w:tcW w:w="748" w:type="dxa"/>
          </w:tcPr>
          <w:p w14:paraId="6F35B5F2"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2017</w:t>
            </w:r>
          </w:p>
        </w:tc>
        <w:tc>
          <w:tcPr>
            <w:tcW w:w="992" w:type="dxa"/>
          </w:tcPr>
          <w:p w14:paraId="7A91EB56" w14:textId="77777777" w:rsidR="007E1501" w:rsidRPr="009F5AE6" w:rsidRDefault="007E1501" w:rsidP="00606643">
            <w:pPr>
              <w:spacing w:line="276" w:lineRule="auto"/>
              <w:jc w:val="center"/>
              <w:rPr>
                <w:rFonts w:eastAsia="Times New Roman" w:cs="Times New Roman"/>
                <w:sz w:val="18"/>
                <w:szCs w:val="18"/>
              </w:rPr>
            </w:pPr>
            <w:r w:rsidRPr="009F5AE6">
              <w:rPr>
                <w:rFonts w:eastAsia="Times New Roman" w:cs="Times New Roman"/>
                <w:sz w:val="18"/>
                <w:szCs w:val="18"/>
              </w:rPr>
              <w:t>4</w:t>
            </w:r>
            <w:r w:rsidR="00606643" w:rsidRPr="009F5AE6">
              <w:rPr>
                <w:rFonts w:eastAsia="Times New Roman" w:cs="Times New Roman"/>
                <w:sz w:val="18"/>
                <w:szCs w:val="18"/>
              </w:rPr>
              <w:t>1</w:t>
            </w:r>
            <w:r w:rsidRPr="009F5AE6">
              <w:rPr>
                <w:rFonts w:eastAsia="Times New Roman" w:cs="Times New Roman"/>
                <w:sz w:val="18"/>
                <w:szCs w:val="18"/>
              </w:rPr>
              <w:t>,7</w:t>
            </w:r>
          </w:p>
        </w:tc>
        <w:tc>
          <w:tcPr>
            <w:tcW w:w="993" w:type="dxa"/>
          </w:tcPr>
          <w:p w14:paraId="4AFE4E22" w14:textId="77777777" w:rsidR="007E1501" w:rsidRPr="009F5AE6" w:rsidRDefault="001F1D2D" w:rsidP="00606643">
            <w:pPr>
              <w:spacing w:line="276" w:lineRule="auto"/>
              <w:jc w:val="center"/>
              <w:rPr>
                <w:rFonts w:eastAsia="Times New Roman" w:cs="Times New Roman"/>
                <w:sz w:val="18"/>
                <w:szCs w:val="18"/>
              </w:rPr>
            </w:pPr>
            <w:r w:rsidRPr="009F5AE6">
              <w:rPr>
                <w:rFonts w:eastAsia="Times New Roman" w:cs="Times New Roman"/>
                <w:sz w:val="18"/>
                <w:szCs w:val="18"/>
              </w:rPr>
              <w:t>38</w:t>
            </w:r>
          </w:p>
        </w:tc>
        <w:tc>
          <w:tcPr>
            <w:tcW w:w="992" w:type="dxa"/>
          </w:tcPr>
          <w:p w14:paraId="19084CFD" w14:textId="77777777" w:rsidR="007E1501" w:rsidRPr="009F5AE6" w:rsidRDefault="001F1D2D" w:rsidP="00606643">
            <w:pPr>
              <w:spacing w:line="276" w:lineRule="auto"/>
              <w:ind w:left="-2" w:right="-107" w:hanging="106"/>
              <w:jc w:val="center"/>
              <w:rPr>
                <w:rFonts w:eastAsia="Times New Roman" w:cs="Times New Roman"/>
                <w:sz w:val="18"/>
                <w:szCs w:val="18"/>
              </w:rPr>
            </w:pPr>
            <w:r w:rsidRPr="009F5AE6">
              <w:rPr>
                <w:rFonts w:eastAsia="Times New Roman" w:cs="Times New Roman"/>
                <w:sz w:val="18"/>
                <w:szCs w:val="18"/>
              </w:rPr>
              <w:t>33</w:t>
            </w:r>
          </w:p>
        </w:tc>
        <w:tc>
          <w:tcPr>
            <w:tcW w:w="1134" w:type="dxa"/>
          </w:tcPr>
          <w:p w14:paraId="6E7E4931" w14:textId="77777777" w:rsidR="007E1501" w:rsidRPr="009F5AE6" w:rsidRDefault="002B5AC8" w:rsidP="002A5F86">
            <w:pPr>
              <w:spacing w:line="276" w:lineRule="auto"/>
              <w:jc w:val="center"/>
              <w:rPr>
                <w:rFonts w:eastAsia="Times New Roman" w:cs="Times New Roman"/>
                <w:sz w:val="18"/>
                <w:szCs w:val="18"/>
              </w:rPr>
            </w:pPr>
            <w:r w:rsidRPr="009F5AE6">
              <w:rPr>
                <w:rFonts w:eastAsia="Times New Roman" w:cs="Times New Roman"/>
                <w:sz w:val="18"/>
                <w:szCs w:val="18"/>
              </w:rPr>
              <w:t>Eurostat</w:t>
            </w:r>
          </w:p>
        </w:tc>
      </w:tr>
      <w:tr w:rsidR="00CA0175" w:rsidRPr="009B34AF" w14:paraId="047D7C9E" w14:textId="77777777" w:rsidTr="00560F8B">
        <w:trPr>
          <w:cnfStyle w:val="000000100000" w:firstRow="0" w:lastRow="0" w:firstColumn="0" w:lastColumn="0" w:oddVBand="0" w:evenVBand="0" w:oddHBand="1" w:evenHBand="0" w:firstRowFirstColumn="0" w:firstRowLastColumn="0" w:lastRowFirstColumn="0" w:lastRowLastColumn="0"/>
          <w:trHeight w:val="500"/>
        </w:trPr>
        <w:tc>
          <w:tcPr>
            <w:tcW w:w="704" w:type="dxa"/>
          </w:tcPr>
          <w:p w14:paraId="6B33F99B"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3124" w:type="dxa"/>
          </w:tcPr>
          <w:p w14:paraId="43FBAD43"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Pacientu apmierinātība ar veselības aprūpes pakalpojumiem</w:t>
            </w:r>
          </w:p>
        </w:tc>
        <w:tc>
          <w:tcPr>
            <w:tcW w:w="837" w:type="dxa"/>
          </w:tcPr>
          <w:p w14:paraId="2932CA38"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w:t>
            </w:r>
          </w:p>
        </w:tc>
        <w:tc>
          <w:tcPr>
            <w:tcW w:w="748" w:type="dxa"/>
          </w:tcPr>
          <w:p w14:paraId="1C8488E2"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2018</w:t>
            </w:r>
          </w:p>
        </w:tc>
        <w:tc>
          <w:tcPr>
            <w:tcW w:w="992" w:type="dxa"/>
          </w:tcPr>
          <w:p w14:paraId="238404F8"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76,2</w:t>
            </w:r>
          </w:p>
        </w:tc>
        <w:tc>
          <w:tcPr>
            <w:tcW w:w="993" w:type="dxa"/>
          </w:tcPr>
          <w:p w14:paraId="1ABF60C8" w14:textId="77777777" w:rsidR="00606643" w:rsidRPr="009F5AE6" w:rsidRDefault="001F1D2D" w:rsidP="001F1D2D">
            <w:pPr>
              <w:pStyle w:val="paragraph"/>
              <w:jc w:val="center"/>
              <w:rPr>
                <w:rFonts w:eastAsia="Times New Roman" w:cs="Times New Roman"/>
                <w:sz w:val="18"/>
                <w:szCs w:val="18"/>
              </w:rPr>
            </w:pPr>
            <w:r w:rsidRPr="009F5AE6">
              <w:rPr>
                <w:rFonts w:eastAsia="Times New Roman" w:cs="Times New Roman"/>
                <w:sz w:val="18"/>
                <w:szCs w:val="18"/>
              </w:rPr>
              <w:t>78</w:t>
            </w:r>
          </w:p>
        </w:tc>
        <w:tc>
          <w:tcPr>
            <w:tcW w:w="992" w:type="dxa"/>
          </w:tcPr>
          <w:p w14:paraId="3AF0A575" w14:textId="77777777" w:rsidR="00606643" w:rsidRPr="009F5AE6" w:rsidRDefault="001F1D2D" w:rsidP="001F1D2D">
            <w:pPr>
              <w:pStyle w:val="paragraph"/>
              <w:jc w:val="center"/>
              <w:rPr>
                <w:rFonts w:eastAsia="Times New Roman" w:cs="Times New Roman"/>
                <w:sz w:val="18"/>
                <w:szCs w:val="18"/>
              </w:rPr>
            </w:pPr>
            <w:r w:rsidRPr="009F5AE6">
              <w:rPr>
                <w:rFonts w:eastAsia="Times New Roman" w:cs="Times New Roman"/>
                <w:sz w:val="18"/>
                <w:szCs w:val="18"/>
              </w:rPr>
              <w:t>80</w:t>
            </w:r>
          </w:p>
        </w:tc>
        <w:tc>
          <w:tcPr>
            <w:tcW w:w="1134" w:type="dxa"/>
          </w:tcPr>
          <w:p w14:paraId="3D085A50"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VM</w:t>
            </w:r>
          </w:p>
        </w:tc>
      </w:tr>
      <w:tr w:rsidR="007E1501" w:rsidRPr="009B34AF" w14:paraId="73A07E47" w14:textId="77777777" w:rsidTr="00560F8B">
        <w:tc>
          <w:tcPr>
            <w:tcW w:w="704" w:type="dxa"/>
          </w:tcPr>
          <w:p w14:paraId="5D226CCC"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3124" w:type="dxa"/>
          </w:tcPr>
          <w:p w14:paraId="0CB4BF2E" w14:textId="77777777" w:rsidR="007E1501" w:rsidRPr="009F5AE6" w:rsidRDefault="005A5B1D" w:rsidP="006944D1">
            <w:pPr>
              <w:spacing w:line="276" w:lineRule="auto"/>
              <w:rPr>
                <w:rFonts w:eastAsia="Times New Roman" w:cs="Times New Roman"/>
                <w:sz w:val="18"/>
                <w:szCs w:val="18"/>
              </w:rPr>
            </w:pPr>
            <w:r w:rsidRPr="009F5AE6">
              <w:rPr>
                <w:rFonts w:eastAsia="Times New Roman" w:cs="Times New Roman"/>
                <w:sz w:val="18"/>
                <w:szCs w:val="18"/>
              </w:rPr>
              <w:t xml:space="preserve">Profilaktiski/medicīniski </w:t>
            </w:r>
            <w:r w:rsidR="007E1501" w:rsidRPr="009F5AE6">
              <w:rPr>
                <w:rFonts w:eastAsia="Times New Roman" w:cs="Times New Roman"/>
                <w:sz w:val="18"/>
                <w:szCs w:val="18"/>
              </w:rPr>
              <w:t xml:space="preserve">novēršamā </w:t>
            </w:r>
            <w:r w:rsidR="006944D1" w:rsidRPr="009F5AE6">
              <w:rPr>
                <w:rFonts w:eastAsia="Times New Roman" w:cs="Times New Roman"/>
                <w:sz w:val="18"/>
                <w:szCs w:val="18"/>
              </w:rPr>
              <w:t>mirstība uz 100 000 iedzīvotāju</w:t>
            </w:r>
          </w:p>
        </w:tc>
        <w:tc>
          <w:tcPr>
            <w:tcW w:w="837" w:type="dxa"/>
          </w:tcPr>
          <w:p w14:paraId="0D16FEDD"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skaits</w:t>
            </w:r>
          </w:p>
        </w:tc>
        <w:tc>
          <w:tcPr>
            <w:tcW w:w="748" w:type="dxa"/>
          </w:tcPr>
          <w:p w14:paraId="463C0BC6" w14:textId="77777777" w:rsidR="007E1501" w:rsidRPr="009F5AE6" w:rsidRDefault="007E1501" w:rsidP="002B5C00">
            <w:pPr>
              <w:spacing w:line="276" w:lineRule="auto"/>
              <w:jc w:val="center"/>
              <w:rPr>
                <w:rFonts w:eastAsia="Times New Roman" w:cs="Times New Roman"/>
                <w:sz w:val="18"/>
                <w:szCs w:val="18"/>
              </w:rPr>
            </w:pPr>
            <w:r w:rsidRPr="009F5AE6">
              <w:rPr>
                <w:rFonts w:eastAsia="Times New Roman" w:cs="Times New Roman"/>
                <w:sz w:val="18"/>
                <w:szCs w:val="18"/>
              </w:rPr>
              <w:t>201</w:t>
            </w:r>
            <w:r w:rsidR="002B5C00" w:rsidRPr="009F5AE6">
              <w:rPr>
                <w:rFonts w:eastAsia="Times New Roman" w:cs="Times New Roman"/>
                <w:sz w:val="18"/>
                <w:szCs w:val="18"/>
              </w:rPr>
              <w:t>8</w:t>
            </w:r>
          </w:p>
        </w:tc>
        <w:tc>
          <w:tcPr>
            <w:tcW w:w="992" w:type="dxa"/>
          </w:tcPr>
          <w:p w14:paraId="089C7A35" w14:textId="77777777" w:rsidR="007E1501" w:rsidRPr="009F5AE6" w:rsidRDefault="002B5C00" w:rsidP="002B5C00">
            <w:pPr>
              <w:spacing w:line="276" w:lineRule="auto"/>
              <w:jc w:val="center"/>
              <w:rPr>
                <w:rFonts w:eastAsia="Times New Roman" w:cs="Times New Roman"/>
                <w:sz w:val="18"/>
                <w:szCs w:val="18"/>
              </w:rPr>
            </w:pPr>
            <w:r w:rsidRPr="009F5AE6">
              <w:rPr>
                <w:rFonts w:eastAsia="Times New Roman" w:cs="Times New Roman"/>
                <w:sz w:val="18"/>
                <w:szCs w:val="18"/>
              </w:rPr>
              <w:t>342/198</w:t>
            </w:r>
          </w:p>
        </w:tc>
        <w:tc>
          <w:tcPr>
            <w:tcW w:w="993" w:type="dxa"/>
          </w:tcPr>
          <w:p w14:paraId="51F0E9F7" w14:textId="77AD67EA" w:rsidR="007E1501" w:rsidRPr="009F5AE6" w:rsidRDefault="001F1D2D" w:rsidP="002425BC">
            <w:pPr>
              <w:ind w:left="-113"/>
              <w:jc w:val="center"/>
              <w:rPr>
                <w:rFonts w:eastAsia="Times New Roman" w:cs="Times New Roman"/>
                <w:sz w:val="18"/>
                <w:szCs w:val="18"/>
              </w:rPr>
            </w:pPr>
            <w:r w:rsidRPr="009F5AE6">
              <w:rPr>
                <w:rFonts w:eastAsia="Times New Roman" w:cs="Times New Roman"/>
                <w:sz w:val="18"/>
                <w:szCs w:val="18"/>
              </w:rPr>
              <w:t>325/191</w:t>
            </w:r>
          </w:p>
        </w:tc>
        <w:tc>
          <w:tcPr>
            <w:tcW w:w="992" w:type="dxa"/>
          </w:tcPr>
          <w:p w14:paraId="2A56B194" w14:textId="52787B89" w:rsidR="007E1501" w:rsidRPr="009F5AE6" w:rsidRDefault="001F1D2D" w:rsidP="002425BC">
            <w:pPr>
              <w:ind w:left="-135" w:right="-82"/>
              <w:jc w:val="center"/>
              <w:rPr>
                <w:rFonts w:eastAsia="Times New Roman" w:cs="Times New Roman"/>
                <w:sz w:val="18"/>
                <w:szCs w:val="18"/>
              </w:rPr>
            </w:pPr>
            <w:r w:rsidRPr="009F5AE6">
              <w:rPr>
                <w:rFonts w:eastAsia="Times New Roman" w:cs="Times New Roman"/>
                <w:sz w:val="18"/>
                <w:szCs w:val="18"/>
              </w:rPr>
              <w:t>316</w:t>
            </w:r>
            <w:r w:rsidR="007E1501" w:rsidRPr="009F5AE6">
              <w:rPr>
                <w:rFonts w:eastAsia="Times New Roman" w:cs="Times New Roman"/>
                <w:sz w:val="18"/>
                <w:szCs w:val="18"/>
              </w:rPr>
              <w:t>/</w:t>
            </w:r>
            <w:r w:rsidRPr="009F5AE6">
              <w:rPr>
                <w:rFonts w:eastAsia="Times New Roman" w:cs="Times New Roman"/>
                <w:sz w:val="18"/>
                <w:szCs w:val="18"/>
              </w:rPr>
              <w:t>179</w:t>
            </w:r>
          </w:p>
        </w:tc>
        <w:tc>
          <w:tcPr>
            <w:tcW w:w="1134" w:type="dxa"/>
          </w:tcPr>
          <w:p w14:paraId="5AE739C7" w14:textId="77777777" w:rsidR="007E1501" w:rsidRPr="009F5AE6" w:rsidRDefault="00C40D6D" w:rsidP="002A5F86">
            <w:pPr>
              <w:spacing w:line="276" w:lineRule="auto"/>
              <w:jc w:val="center"/>
              <w:rPr>
                <w:rFonts w:eastAsia="Times New Roman" w:cs="Times New Roman"/>
                <w:sz w:val="18"/>
                <w:szCs w:val="18"/>
              </w:rPr>
            </w:pPr>
            <w:r w:rsidRPr="009F5AE6">
              <w:rPr>
                <w:rFonts w:eastAsia="Times New Roman" w:cs="Times New Roman"/>
                <w:sz w:val="18"/>
                <w:szCs w:val="18"/>
              </w:rPr>
              <w:t>SPKC</w:t>
            </w:r>
          </w:p>
        </w:tc>
      </w:tr>
      <w:tr w:rsidR="00CA0175" w:rsidRPr="009B34AF" w14:paraId="3B7E647E" w14:textId="77777777" w:rsidTr="00560F8B">
        <w:trPr>
          <w:cnfStyle w:val="000000100000" w:firstRow="0" w:lastRow="0" w:firstColumn="0" w:lastColumn="0" w:oddVBand="0" w:evenVBand="0" w:oddHBand="1" w:evenHBand="0" w:firstRowFirstColumn="0" w:firstRowLastColumn="0" w:lastRowFirstColumn="0" w:lastRowLastColumn="0"/>
          <w:trHeight w:val="220"/>
        </w:trPr>
        <w:tc>
          <w:tcPr>
            <w:tcW w:w="704" w:type="dxa"/>
          </w:tcPr>
          <w:p w14:paraId="6F1954B7"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3124" w:type="dxa"/>
          </w:tcPr>
          <w:p w14:paraId="39D3D21D" w14:textId="77777777" w:rsidR="007E1501" w:rsidRPr="009F5AE6" w:rsidRDefault="007E1501" w:rsidP="005A5B1D">
            <w:pPr>
              <w:spacing w:line="276" w:lineRule="auto"/>
              <w:rPr>
                <w:rFonts w:eastAsia="Times New Roman" w:cs="Times New Roman"/>
                <w:sz w:val="18"/>
                <w:szCs w:val="18"/>
              </w:rPr>
            </w:pPr>
            <w:r w:rsidRPr="009F5AE6">
              <w:rPr>
                <w:rFonts w:eastAsia="Times New Roman" w:cs="Times New Roman"/>
                <w:sz w:val="18"/>
                <w:szCs w:val="18"/>
              </w:rPr>
              <w:t>Pr</w:t>
            </w:r>
            <w:r w:rsidR="005A5B1D" w:rsidRPr="009F5AE6">
              <w:rPr>
                <w:rFonts w:eastAsia="Times New Roman" w:cs="Times New Roman"/>
                <w:sz w:val="18"/>
                <w:szCs w:val="18"/>
              </w:rPr>
              <w:t xml:space="preserve">aktizējošo </w:t>
            </w:r>
            <w:r w:rsidRPr="009F5AE6">
              <w:rPr>
                <w:rFonts w:eastAsia="Times New Roman" w:cs="Times New Roman"/>
                <w:sz w:val="18"/>
                <w:szCs w:val="18"/>
              </w:rPr>
              <w:t>ārstu skaits uz 100 000 iedzīvotāju</w:t>
            </w:r>
          </w:p>
        </w:tc>
        <w:tc>
          <w:tcPr>
            <w:tcW w:w="837" w:type="dxa"/>
          </w:tcPr>
          <w:p w14:paraId="0E307017"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skaits</w:t>
            </w:r>
          </w:p>
        </w:tc>
        <w:tc>
          <w:tcPr>
            <w:tcW w:w="748" w:type="dxa"/>
          </w:tcPr>
          <w:p w14:paraId="7348D5C1" w14:textId="77777777" w:rsidR="007E1501" w:rsidRPr="009F5AE6" w:rsidRDefault="007E1501" w:rsidP="00DB46B6">
            <w:pPr>
              <w:spacing w:line="276" w:lineRule="auto"/>
              <w:jc w:val="center"/>
              <w:rPr>
                <w:rFonts w:eastAsia="Times New Roman" w:cs="Times New Roman"/>
                <w:sz w:val="18"/>
                <w:szCs w:val="18"/>
              </w:rPr>
            </w:pPr>
            <w:r w:rsidRPr="009F5AE6">
              <w:rPr>
                <w:rFonts w:eastAsia="Times New Roman" w:cs="Times New Roman"/>
                <w:sz w:val="18"/>
                <w:szCs w:val="18"/>
              </w:rPr>
              <w:t>201</w:t>
            </w:r>
            <w:r w:rsidR="00DB46B6" w:rsidRPr="009F5AE6">
              <w:rPr>
                <w:rFonts w:eastAsia="Times New Roman" w:cs="Times New Roman"/>
                <w:sz w:val="18"/>
                <w:szCs w:val="18"/>
              </w:rPr>
              <w:t>8</w:t>
            </w:r>
          </w:p>
        </w:tc>
        <w:tc>
          <w:tcPr>
            <w:tcW w:w="992" w:type="dxa"/>
          </w:tcPr>
          <w:p w14:paraId="4C3D3E2E" w14:textId="77777777" w:rsidR="007E1501" w:rsidRPr="009F5AE6" w:rsidRDefault="00DB46B6" w:rsidP="00DB46B6">
            <w:pPr>
              <w:spacing w:line="276" w:lineRule="auto"/>
              <w:jc w:val="center"/>
              <w:rPr>
                <w:rFonts w:eastAsia="Times New Roman" w:cs="Times New Roman"/>
                <w:sz w:val="18"/>
                <w:szCs w:val="18"/>
              </w:rPr>
            </w:pPr>
            <w:r w:rsidRPr="009F5AE6">
              <w:rPr>
                <w:rFonts w:eastAsia="Times New Roman" w:cs="Times New Roman"/>
                <w:sz w:val="18"/>
                <w:szCs w:val="18"/>
              </w:rPr>
              <w:t>337</w:t>
            </w:r>
          </w:p>
        </w:tc>
        <w:tc>
          <w:tcPr>
            <w:tcW w:w="993" w:type="dxa"/>
          </w:tcPr>
          <w:p w14:paraId="6487484B" w14:textId="77777777" w:rsidR="007E1501" w:rsidRPr="009F5AE6" w:rsidRDefault="001F1D2D" w:rsidP="00DB46B6">
            <w:pPr>
              <w:spacing w:line="276" w:lineRule="auto"/>
              <w:jc w:val="center"/>
              <w:rPr>
                <w:rFonts w:eastAsia="Times New Roman" w:cs="Times New Roman"/>
                <w:sz w:val="18"/>
                <w:szCs w:val="18"/>
              </w:rPr>
            </w:pPr>
            <w:r w:rsidRPr="009F5AE6">
              <w:rPr>
                <w:rFonts w:eastAsia="Times New Roman" w:cs="Times New Roman"/>
                <w:sz w:val="18"/>
                <w:szCs w:val="18"/>
              </w:rPr>
              <w:t>342</w:t>
            </w:r>
          </w:p>
        </w:tc>
        <w:tc>
          <w:tcPr>
            <w:tcW w:w="992" w:type="dxa"/>
          </w:tcPr>
          <w:p w14:paraId="34ED606E" w14:textId="77777777" w:rsidR="007E1501" w:rsidRPr="009F5AE6" w:rsidRDefault="001F1D2D" w:rsidP="00DB46B6">
            <w:pPr>
              <w:spacing w:line="276" w:lineRule="auto"/>
              <w:ind w:left="-2" w:right="-107" w:hanging="106"/>
              <w:jc w:val="center"/>
              <w:rPr>
                <w:rFonts w:eastAsia="Times New Roman" w:cs="Times New Roman"/>
                <w:sz w:val="18"/>
                <w:szCs w:val="18"/>
              </w:rPr>
            </w:pPr>
            <w:r w:rsidRPr="009F5AE6">
              <w:rPr>
                <w:rFonts w:eastAsia="Times New Roman" w:cs="Times New Roman"/>
                <w:sz w:val="18"/>
                <w:szCs w:val="18"/>
              </w:rPr>
              <w:t>345</w:t>
            </w:r>
          </w:p>
        </w:tc>
        <w:tc>
          <w:tcPr>
            <w:tcW w:w="1134" w:type="dxa"/>
          </w:tcPr>
          <w:p w14:paraId="1199271E" w14:textId="77777777" w:rsidR="007E1501" w:rsidRPr="009F5AE6" w:rsidRDefault="00DB46B6" w:rsidP="00DB46B6">
            <w:pPr>
              <w:spacing w:line="276" w:lineRule="auto"/>
              <w:jc w:val="center"/>
              <w:rPr>
                <w:rFonts w:eastAsia="Times New Roman" w:cs="Times New Roman"/>
                <w:sz w:val="18"/>
                <w:szCs w:val="18"/>
              </w:rPr>
            </w:pPr>
            <w:r w:rsidRPr="009F5AE6">
              <w:rPr>
                <w:rFonts w:eastAsia="Times New Roman" w:cs="Times New Roman"/>
                <w:sz w:val="18"/>
                <w:szCs w:val="18"/>
              </w:rPr>
              <w:t>SPKC</w:t>
            </w:r>
          </w:p>
        </w:tc>
      </w:tr>
      <w:tr w:rsidR="007E1501" w:rsidRPr="009B34AF" w14:paraId="7BF3CDB6" w14:textId="77777777" w:rsidTr="00560F8B">
        <w:trPr>
          <w:trHeight w:val="220"/>
        </w:trPr>
        <w:tc>
          <w:tcPr>
            <w:tcW w:w="704" w:type="dxa"/>
          </w:tcPr>
          <w:p w14:paraId="7AE21142"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3124" w:type="dxa"/>
          </w:tcPr>
          <w:p w14:paraId="4DBD08DC" w14:textId="77777777" w:rsidR="007E1501" w:rsidRPr="009F5AE6" w:rsidRDefault="007E1501" w:rsidP="005A5B1D">
            <w:pPr>
              <w:spacing w:line="276" w:lineRule="auto"/>
              <w:rPr>
                <w:rFonts w:eastAsia="Times New Roman" w:cs="Times New Roman"/>
                <w:sz w:val="18"/>
                <w:szCs w:val="18"/>
              </w:rPr>
            </w:pPr>
            <w:r w:rsidRPr="009F5AE6">
              <w:rPr>
                <w:rFonts w:eastAsia="Times New Roman" w:cs="Times New Roman"/>
                <w:sz w:val="18"/>
                <w:szCs w:val="18"/>
              </w:rPr>
              <w:t>Pr</w:t>
            </w:r>
            <w:r w:rsidR="005A5B1D" w:rsidRPr="009F5AE6">
              <w:rPr>
                <w:rFonts w:eastAsia="Times New Roman" w:cs="Times New Roman"/>
                <w:sz w:val="18"/>
                <w:szCs w:val="18"/>
              </w:rPr>
              <w:t xml:space="preserve">aktizējošo </w:t>
            </w:r>
            <w:r w:rsidRPr="009F5AE6">
              <w:rPr>
                <w:rFonts w:eastAsia="Times New Roman" w:cs="Times New Roman"/>
                <w:sz w:val="18"/>
                <w:szCs w:val="18"/>
              </w:rPr>
              <w:t>māsu skaits uz 100 000 iedzīvotāju</w:t>
            </w:r>
          </w:p>
        </w:tc>
        <w:tc>
          <w:tcPr>
            <w:tcW w:w="837" w:type="dxa"/>
          </w:tcPr>
          <w:p w14:paraId="6809D1BC"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skaits</w:t>
            </w:r>
          </w:p>
        </w:tc>
        <w:tc>
          <w:tcPr>
            <w:tcW w:w="748" w:type="dxa"/>
          </w:tcPr>
          <w:p w14:paraId="5BC01620" w14:textId="77777777" w:rsidR="007E1501" w:rsidRPr="009F5AE6" w:rsidRDefault="007E1501" w:rsidP="007F10B4">
            <w:pPr>
              <w:spacing w:line="276" w:lineRule="auto"/>
              <w:jc w:val="center"/>
              <w:rPr>
                <w:rFonts w:eastAsia="Times New Roman" w:cs="Times New Roman"/>
                <w:sz w:val="18"/>
                <w:szCs w:val="18"/>
              </w:rPr>
            </w:pPr>
            <w:r w:rsidRPr="009F5AE6">
              <w:rPr>
                <w:rFonts w:eastAsia="Times New Roman" w:cs="Times New Roman"/>
                <w:sz w:val="18"/>
                <w:szCs w:val="18"/>
              </w:rPr>
              <w:t>201</w:t>
            </w:r>
            <w:r w:rsidR="007F10B4" w:rsidRPr="009F5AE6">
              <w:rPr>
                <w:rFonts w:eastAsia="Times New Roman" w:cs="Times New Roman"/>
                <w:sz w:val="18"/>
                <w:szCs w:val="18"/>
              </w:rPr>
              <w:t>8</w:t>
            </w:r>
          </w:p>
        </w:tc>
        <w:tc>
          <w:tcPr>
            <w:tcW w:w="992" w:type="dxa"/>
          </w:tcPr>
          <w:p w14:paraId="731DBAFD" w14:textId="77777777" w:rsidR="007E1501" w:rsidRPr="009F5AE6" w:rsidRDefault="007E1501" w:rsidP="007F10B4">
            <w:pPr>
              <w:spacing w:line="276" w:lineRule="auto"/>
              <w:jc w:val="center"/>
              <w:rPr>
                <w:rFonts w:eastAsia="Times New Roman" w:cs="Times New Roman"/>
                <w:sz w:val="18"/>
                <w:szCs w:val="18"/>
              </w:rPr>
            </w:pPr>
            <w:r w:rsidRPr="009F5AE6">
              <w:rPr>
                <w:rFonts w:eastAsia="Times New Roman" w:cs="Times New Roman"/>
                <w:sz w:val="18"/>
                <w:szCs w:val="18"/>
              </w:rPr>
              <w:t>4</w:t>
            </w:r>
            <w:r w:rsidR="007F10B4" w:rsidRPr="009F5AE6">
              <w:rPr>
                <w:rFonts w:eastAsia="Times New Roman" w:cs="Times New Roman"/>
                <w:sz w:val="18"/>
                <w:szCs w:val="18"/>
              </w:rPr>
              <w:t>34</w:t>
            </w:r>
          </w:p>
        </w:tc>
        <w:tc>
          <w:tcPr>
            <w:tcW w:w="993" w:type="dxa"/>
          </w:tcPr>
          <w:p w14:paraId="569B754B" w14:textId="77777777" w:rsidR="007E1501" w:rsidRPr="009F5AE6" w:rsidRDefault="007F10B4" w:rsidP="007F10B4">
            <w:pPr>
              <w:spacing w:line="276" w:lineRule="auto"/>
              <w:jc w:val="center"/>
              <w:rPr>
                <w:rFonts w:eastAsia="Times New Roman" w:cs="Times New Roman"/>
                <w:sz w:val="18"/>
                <w:szCs w:val="18"/>
              </w:rPr>
            </w:pPr>
            <w:r w:rsidRPr="009F5AE6">
              <w:rPr>
                <w:rFonts w:eastAsia="Times New Roman" w:cs="Times New Roman"/>
                <w:sz w:val="18"/>
                <w:szCs w:val="18"/>
              </w:rPr>
              <w:t>440</w:t>
            </w:r>
          </w:p>
        </w:tc>
        <w:tc>
          <w:tcPr>
            <w:tcW w:w="992" w:type="dxa"/>
          </w:tcPr>
          <w:p w14:paraId="24EFA1FA" w14:textId="77777777" w:rsidR="007E1501" w:rsidRPr="009F5AE6" w:rsidRDefault="00107F93" w:rsidP="007F10B4">
            <w:pPr>
              <w:spacing w:line="276" w:lineRule="auto"/>
              <w:ind w:left="-2" w:right="-107" w:hanging="106"/>
              <w:jc w:val="center"/>
              <w:rPr>
                <w:rFonts w:eastAsia="Times New Roman" w:cs="Times New Roman"/>
                <w:sz w:val="18"/>
                <w:szCs w:val="18"/>
              </w:rPr>
            </w:pPr>
            <w:r w:rsidRPr="009F5AE6">
              <w:rPr>
                <w:rFonts w:eastAsia="Times New Roman" w:cs="Times New Roman"/>
                <w:sz w:val="18"/>
                <w:szCs w:val="18"/>
              </w:rPr>
              <w:t>460</w:t>
            </w:r>
          </w:p>
        </w:tc>
        <w:tc>
          <w:tcPr>
            <w:tcW w:w="1134" w:type="dxa"/>
          </w:tcPr>
          <w:p w14:paraId="1825C499" w14:textId="77777777" w:rsidR="007E1501" w:rsidRPr="009F5AE6" w:rsidRDefault="007F10B4" w:rsidP="007F10B4">
            <w:pPr>
              <w:spacing w:line="276" w:lineRule="auto"/>
              <w:jc w:val="center"/>
              <w:rPr>
                <w:rFonts w:eastAsia="Times New Roman" w:cs="Times New Roman"/>
                <w:sz w:val="18"/>
                <w:szCs w:val="18"/>
              </w:rPr>
            </w:pPr>
            <w:r w:rsidRPr="009F5AE6">
              <w:rPr>
                <w:rFonts w:eastAsia="Times New Roman" w:cs="Times New Roman"/>
                <w:sz w:val="18"/>
                <w:szCs w:val="18"/>
              </w:rPr>
              <w:t>SPKC</w:t>
            </w:r>
          </w:p>
        </w:tc>
      </w:tr>
      <w:tr w:rsidR="00CA0175" w:rsidRPr="009B34AF" w14:paraId="0A6EFE7D" w14:textId="77777777" w:rsidTr="00560F8B">
        <w:trPr>
          <w:cnfStyle w:val="000000100000" w:firstRow="0" w:lastRow="0" w:firstColumn="0" w:lastColumn="0" w:oddVBand="0" w:evenVBand="0" w:oddHBand="1" w:evenHBand="0" w:firstRowFirstColumn="0" w:firstRowLastColumn="0" w:lastRowFirstColumn="0" w:lastRowLastColumn="0"/>
          <w:trHeight w:val="220"/>
        </w:trPr>
        <w:tc>
          <w:tcPr>
            <w:tcW w:w="704" w:type="dxa"/>
          </w:tcPr>
          <w:p w14:paraId="5327BECB"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r w:rsidRPr="009B34AF">
              <w:rPr>
                <w:color w:val="000000"/>
                <w:sz w:val="18"/>
              </w:rPr>
              <w:t>[</w:t>
            </w:r>
          </w:p>
        </w:tc>
        <w:tc>
          <w:tcPr>
            <w:tcW w:w="3124" w:type="dxa"/>
          </w:tcPr>
          <w:p w14:paraId="36CF5F5E" w14:textId="77777777" w:rsidR="007E1501" w:rsidRPr="009F5AE6" w:rsidRDefault="007E1501" w:rsidP="008C66A9">
            <w:pPr>
              <w:spacing w:line="276" w:lineRule="auto"/>
              <w:rPr>
                <w:rFonts w:eastAsia="Times New Roman" w:cs="Times New Roman"/>
                <w:sz w:val="18"/>
                <w:szCs w:val="18"/>
              </w:rPr>
            </w:pPr>
            <w:r w:rsidRPr="009F5AE6">
              <w:rPr>
                <w:rFonts w:eastAsia="Times New Roman" w:cs="Times New Roman"/>
                <w:sz w:val="18"/>
                <w:szCs w:val="18"/>
              </w:rPr>
              <w:t>Vidējais gaidīšanas laiks bērniem (līdz 18 g.</w:t>
            </w:r>
            <w:r w:rsidR="00FE5C40" w:rsidRPr="009F5AE6">
              <w:rPr>
                <w:rFonts w:eastAsia="Times New Roman" w:cs="Times New Roman"/>
                <w:sz w:val="18"/>
                <w:szCs w:val="18"/>
              </w:rPr>
              <w:t> </w:t>
            </w:r>
            <w:r w:rsidRPr="009F5AE6">
              <w:rPr>
                <w:rFonts w:eastAsia="Times New Roman" w:cs="Times New Roman"/>
                <w:sz w:val="18"/>
                <w:szCs w:val="18"/>
              </w:rPr>
              <w:t>v.) uz sekundāru ambulatoru konsultāciju</w:t>
            </w:r>
            <w:r w:rsidR="008C66A9" w:rsidRPr="009F5AE6">
              <w:rPr>
                <w:rFonts w:eastAsia="Times New Roman" w:cs="Times New Roman"/>
                <w:sz w:val="18"/>
                <w:szCs w:val="18"/>
              </w:rPr>
              <w:t xml:space="preserve"> BKUS</w:t>
            </w:r>
          </w:p>
        </w:tc>
        <w:tc>
          <w:tcPr>
            <w:tcW w:w="837" w:type="dxa"/>
          </w:tcPr>
          <w:p w14:paraId="4C8A6906"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dienas</w:t>
            </w:r>
          </w:p>
        </w:tc>
        <w:tc>
          <w:tcPr>
            <w:tcW w:w="748" w:type="dxa"/>
          </w:tcPr>
          <w:p w14:paraId="74EBD6C8"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2019</w:t>
            </w:r>
          </w:p>
        </w:tc>
        <w:tc>
          <w:tcPr>
            <w:tcW w:w="992" w:type="dxa"/>
          </w:tcPr>
          <w:p w14:paraId="169B9B10" w14:textId="77777777" w:rsidR="007E1501" w:rsidRPr="009F5AE6" w:rsidRDefault="008C66A9" w:rsidP="002A5F86">
            <w:pPr>
              <w:spacing w:line="276" w:lineRule="auto"/>
              <w:jc w:val="center"/>
              <w:rPr>
                <w:rFonts w:eastAsia="Times New Roman" w:cs="Times New Roman"/>
                <w:sz w:val="18"/>
                <w:szCs w:val="18"/>
              </w:rPr>
            </w:pPr>
            <w:r w:rsidRPr="009F5AE6">
              <w:rPr>
                <w:rFonts w:eastAsia="Times New Roman" w:cs="Times New Roman"/>
                <w:sz w:val="18"/>
                <w:szCs w:val="18"/>
              </w:rPr>
              <w:t>48</w:t>
            </w:r>
          </w:p>
        </w:tc>
        <w:tc>
          <w:tcPr>
            <w:tcW w:w="993" w:type="dxa"/>
          </w:tcPr>
          <w:p w14:paraId="6A987792" w14:textId="77777777" w:rsidR="007E1501" w:rsidRPr="009F5AE6" w:rsidRDefault="00107F93" w:rsidP="008C66A9">
            <w:pPr>
              <w:spacing w:line="276" w:lineRule="auto"/>
              <w:jc w:val="center"/>
              <w:rPr>
                <w:rFonts w:eastAsia="Times New Roman" w:cs="Times New Roman"/>
                <w:sz w:val="18"/>
                <w:szCs w:val="18"/>
              </w:rPr>
            </w:pPr>
            <w:r w:rsidRPr="009F5AE6">
              <w:rPr>
                <w:rFonts w:eastAsia="Times New Roman" w:cs="Times New Roman"/>
                <w:sz w:val="18"/>
                <w:szCs w:val="18"/>
              </w:rPr>
              <w:t>42</w:t>
            </w:r>
          </w:p>
        </w:tc>
        <w:tc>
          <w:tcPr>
            <w:tcW w:w="992" w:type="dxa"/>
          </w:tcPr>
          <w:p w14:paraId="7630162B" w14:textId="77777777" w:rsidR="007E1501" w:rsidRPr="009F5AE6" w:rsidRDefault="00107F93" w:rsidP="002A5F86">
            <w:pPr>
              <w:spacing w:line="276" w:lineRule="auto"/>
              <w:ind w:left="-2" w:right="-107" w:hanging="106"/>
              <w:jc w:val="center"/>
              <w:rPr>
                <w:rFonts w:eastAsia="Times New Roman" w:cs="Times New Roman"/>
                <w:sz w:val="18"/>
                <w:szCs w:val="18"/>
              </w:rPr>
            </w:pPr>
            <w:r w:rsidRPr="009F5AE6">
              <w:rPr>
                <w:rFonts w:eastAsia="Times New Roman" w:cs="Times New Roman"/>
                <w:sz w:val="18"/>
                <w:szCs w:val="18"/>
              </w:rPr>
              <w:t>39</w:t>
            </w:r>
          </w:p>
        </w:tc>
        <w:tc>
          <w:tcPr>
            <w:tcW w:w="1134" w:type="dxa"/>
          </w:tcPr>
          <w:p w14:paraId="2DCF72AC"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NVD</w:t>
            </w:r>
          </w:p>
        </w:tc>
      </w:tr>
      <w:tr w:rsidR="007E1501" w:rsidRPr="009B34AF" w14:paraId="2BE9BDDA" w14:textId="77777777" w:rsidTr="00560F8B">
        <w:trPr>
          <w:trHeight w:val="220"/>
        </w:trPr>
        <w:tc>
          <w:tcPr>
            <w:tcW w:w="704" w:type="dxa"/>
          </w:tcPr>
          <w:p w14:paraId="5F25B842"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3124" w:type="dxa"/>
          </w:tcPr>
          <w:p w14:paraId="451A9451" w14:textId="77777777" w:rsidR="007E1501" w:rsidRPr="009F5AE6" w:rsidRDefault="007E1501" w:rsidP="00093578">
            <w:pPr>
              <w:spacing w:line="276" w:lineRule="auto"/>
              <w:rPr>
                <w:rFonts w:eastAsia="Times New Roman" w:cs="Times New Roman"/>
                <w:sz w:val="18"/>
                <w:szCs w:val="18"/>
              </w:rPr>
            </w:pPr>
            <w:r w:rsidRPr="009F5AE6">
              <w:rPr>
                <w:rFonts w:eastAsia="Times New Roman" w:cs="Times New Roman"/>
                <w:sz w:val="18"/>
                <w:szCs w:val="18"/>
              </w:rPr>
              <w:t>Vidējais gaidīšanas laiks bērniem (līdz 18 g.</w:t>
            </w:r>
            <w:r w:rsidR="00FE5C40" w:rsidRPr="009F5AE6">
              <w:rPr>
                <w:rFonts w:eastAsia="Times New Roman" w:cs="Times New Roman"/>
                <w:sz w:val="18"/>
                <w:szCs w:val="18"/>
              </w:rPr>
              <w:t> </w:t>
            </w:r>
            <w:r w:rsidRPr="009F5AE6">
              <w:rPr>
                <w:rFonts w:eastAsia="Times New Roman" w:cs="Times New Roman"/>
                <w:sz w:val="18"/>
                <w:szCs w:val="18"/>
              </w:rPr>
              <w:t>v.) uz plānveida operāciju</w:t>
            </w:r>
            <w:r w:rsidR="00093578" w:rsidRPr="009F5AE6">
              <w:rPr>
                <w:rFonts w:eastAsia="Times New Roman" w:cs="Times New Roman"/>
                <w:sz w:val="18"/>
                <w:szCs w:val="18"/>
              </w:rPr>
              <w:t xml:space="preserve"> dienas stacionārā BKUS</w:t>
            </w:r>
          </w:p>
        </w:tc>
        <w:tc>
          <w:tcPr>
            <w:tcW w:w="837" w:type="dxa"/>
          </w:tcPr>
          <w:p w14:paraId="27B8C730"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dienas</w:t>
            </w:r>
          </w:p>
        </w:tc>
        <w:tc>
          <w:tcPr>
            <w:tcW w:w="748" w:type="dxa"/>
          </w:tcPr>
          <w:p w14:paraId="76BE3528"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2019</w:t>
            </w:r>
          </w:p>
        </w:tc>
        <w:tc>
          <w:tcPr>
            <w:tcW w:w="992" w:type="dxa"/>
          </w:tcPr>
          <w:p w14:paraId="7A0A2CA0" w14:textId="77777777" w:rsidR="007E1501" w:rsidRPr="009F5AE6" w:rsidRDefault="00093578" w:rsidP="002A5F86">
            <w:pPr>
              <w:spacing w:line="276" w:lineRule="auto"/>
              <w:jc w:val="center"/>
              <w:rPr>
                <w:rFonts w:eastAsia="Times New Roman" w:cs="Times New Roman"/>
                <w:sz w:val="18"/>
                <w:szCs w:val="18"/>
              </w:rPr>
            </w:pPr>
            <w:r w:rsidRPr="009F5AE6">
              <w:rPr>
                <w:rFonts w:eastAsia="Times New Roman" w:cs="Times New Roman"/>
                <w:sz w:val="18"/>
                <w:szCs w:val="18"/>
              </w:rPr>
              <w:t>40</w:t>
            </w:r>
          </w:p>
        </w:tc>
        <w:tc>
          <w:tcPr>
            <w:tcW w:w="993" w:type="dxa"/>
          </w:tcPr>
          <w:p w14:paraId="735EE1F2" w14:textId="77777777" w:rsidR="007E1501" w:rsidRPr="009F5AE6" w:rsidRDefault="00107F93" w:rsidP="00093578">
            <w:pPr>
              <w:spacing w:line="276" w:lineRule="auto"/>
              <w:jc w:val="center"/>
              <w:rPr>
                <w:rFonts w:eastAsia="Times New Roman" w:cs="Times New Roman"/>
                <w:sz w:val="18"/>
                <w:szCs w:val="18"/>
              </w:rPr>
            </w:pPr>
            <w:r w:rsidRPr="009F5AE6">
              <w:rPr>
                <w:rFonts w:eastAsia="Times New Roman" w:cs="Times New Roman"/>
                <w:sz w:val="18"/>
                <w:szCs w:val="18"/>
              </w:rPr>
              <w:t>38</w:t>
            </w:r>
          </w:p>
        </w:tc>
        <w:tc>
          <w:tcPr>
            <w:tcW w:w="992" w:type="dxa"/>
          </w:tcPr>
          <w:p w14:paraId="1A0EE971" w14:textId="77777777" w:rsidR="007E1501" w:rsidRPr="009F5AE6" w:rsidRDefault="00107F93" w:rsidP="002A5F86">
            <w:pPr>
              <w:spacing w:line="276" w:lineRule="auto"/>
              <w:ind w:left="-2" w:right="-107" w:hanging="106"/>
              <w:jc w:val="center"/>
              <w:rPr>
                <w:rFonts w:eastAsia="Times New Roman" w:cs="Times New Roman"/>
                <w:sz w:val="18"/>
                <w:szCs w:val="18"/>
              </w:rPr>
            </w:pPr>
            <w:r w:rsidRPr="009F5AE6">
              <w:rPr>
                <w:rFonts w:eastAsia="Times New Roman" w:cs="Times New Roman"/>
                <w:sz w:val="18"/>
                <w:szCs w:val="18"/>
              </w:rPr>
              <w:t>35</w:t>
            </w:r>
          </w:p>
        </w:tc>
        <w:tc>
          <w:tcPr>
            <w:tcW w:w="1134" w:type="dxa"/>
          </w:tcPr>
          <w:p w14:paraId="491E5683"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NVD</w:t>
            </w:r>
          </w:p>
        </w:tc>
      </w:tr>
    </w:tbl>
    <w:p w14:paraId="4789C1CA" w14:textId="77777777" w:rsidR="007E1501" w:rsidRPr="009B34AF" w:rsidRDefault="007E1501" w:rsidP="007E1501">
      <w:pPr>
        <w:spacing w:line="276" w:lineRule="auto"/>
        <w:rPr>
          <w:rFonts w:eastAsia="Times New Roman" w:cs="Times New Roman"/>
          <w:b/>
          <w:color w:val="000000"/>
          <w:sz w:val="4"/>
          <w:szCs w:val="24"/>
        </w:rPr>
      </w:pPr>
    </w:p>
    <w:p w14:paraId="0ADC46B7" w14:textId="77777777" w:rsidR="006944D1" w:rsidRPr="002425BC" w:rsidRDefault="006944D1" w:rsidP="007E1501">
      <w:pPr>
        <w:spacing w:line="276" w:lineRule="auto"/>
        <w:rPr>
          <w:rFonts w:eastAsia="Times New Roman" w:cs="Times New Roman"/>
          <w:bCs/>
          <w:color w:val="000000"/>
        </w:rPr>
      </w:pPr>
    </w:p>
    <w:p w14:paraId="3F919646" w14:textId="30EC9E78" w:rsidR="00AD4462" w:rsidRDefault="00AD4462">
      <w:pPr>
        <w:rPr>
          <w:rFonts w:eastAsia="Times New Roman" w:cs="Times New Roman"/>
          <w:b/>
          <w:color w:val="000000"/>
        </w:rPr>
      </w:pPr>
    </w:p>
    <w:p w14:paraId="4F3ED352" w14:textId="77777777" w:rsidR="007E1501" w:rsidRPr="009B34AF" w:rsidRDefault="007E1501" w:rsidP="007E1501">
      <w:pPr>
        <w:spacing w:line="276" w:lineRule="auto"/>
        <w:rPr>
          <w:rFonts w:eastAsia="Times New Roman" w:cs="Times New Roman"/>
          <w:b/>
        </w:rPr>
      </w:pPr>
      <w:r w:rsidRPr="009B34AF">
        <w:rPr>
          <w:rFonts w:eastAsia="Times New Roman" w:cs="Times New Roman"/>
          <w:b/>
          <w:color w:val="000000"/>
        </w:rPr>
        <w:t>Rīcības virziena u</w:t>
      </w:r>
      <w:r w:rsidRPr="009B34AF">
        <w:rPr>
          <w:rFonts w:eastAsia="Times New Roman" w:cs="Times New Roman"/>
          <w:b/>
        </w:rPr>
        <w:t>zdevumi</w:t>
      </w:r>
    </w:p>
    <w:p w14:paraId="383DCD1A" w14:textId="77777777" w:rsidR="007E1501" w:rsidRPr="000B64E0" w:rsidRDefault="007E1501" w:rsidP="007E1501">
      <w:pPr>
        <w:spacing w:line="276" w:lineRule="auto"/>
        <w:rPr>
          <w:rFonts w:eastAsia="Times New Roman" w:cs="Times New Roman"/>
        </w:rPr>
      </w:pPr>
    </w:p>
    <w:tbl>
      <w:tblPr>
        <w:tblStyle w:val="GridTable5Dark-Accent31"/>
        <w:tblW w:w="9356" w:type="dxa"/>
        <w:tblInd w:w="-5" w:type="dxa"/>
        <w:tblLayout w:type="fixed"/>
        <w:tblLook w:val="0400" w:firstRow="0" w:lastRow="0" w:firstColumn="0" w:lastColumn="0" w:noHBand="0" w:noVBand="1"/>
      </w:tblPr>
      <w:tblGrid>
        <w:gridCol w:w="704"/>
        <w:gridCol w:w="2698"/>
        <w:gridCol w:w="1277"/>
        <w:gridCol w:w="1701"/>
        <w:gridCol w:w="1274"/>
        <w:gridCol w:w="1702"/>
      </w:tblGrid>
      <w:tr w:rsidR="00CA0175" w:rsidRPr="009B34AF" w14:paraId="4F11A5F2" w14:textId="77777777" w:rsidTr="00256228">
        <w:trPr>
          <w:cnfStyle w:val="000000100000" w:firstRow="0" w:lastRow="0" w:firstColumn="0" w:lastColumn="0" w:oddVBand="0" w:evenVBand="0" w:oddHBand="1" w:evenHBand="0" w:firstRowFirstColumn="0" w:firstRowLastColumn="0" w:lastRowFirstColumn="0" w:lastRowLastColumn="0"/>
          <w:trHeight w:val="760"/>
        </w:trPr>
        <w:tc>
          <w:tcPr>
            <w:tcW w:w="704" w:type="dxa"/>
            <w:shd w:val="clear" w:color="auto" w:fill="9D2235"/>
          </w:tcPr>
          <w:p w14:paraId="35F22FE5"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2698" w:type="dxa"/>
            <w:shd w:val="clear" w:color="auto" w:fill="9D2235"/>
          </w:tcPr>
          <w:p w14:paraId="272428AD"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7" w:type="dxa"/>
            <w:shd w:val="clear" w:color="auto" w:fill="9D2235"/>
          </w:tcPr>
          <w:p w14:paraId="31394F70" w14:textId="77777777" w:rsidR="007E1501" w:rsidRPr="009B34AF" w:rsidRDefault="007E1501" w:rsidP="002A5F86">
            <w:pPr>
              <w:spacing w:line="276" w:lineRule="auto"/>
              <w:ind w:right="33"/>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701" w:type="dxa"/>
            <w:shd w:val="clear" w:color="auto" w:fill="9D2235"/>
          </w:tcPr>
          <w:p w14:paraId="7EA94650"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Līdzatbildīgās institūcijas</w:t>
            </w:r>
          </w:p>
        </w:tc>
        <w:tc>
          <w:tcPr>
            <w:tcW w:w="1274" w:type="dxa"/>
            <w:shd w:val="clear" w:color="auto" w:fill="9D2235"/>
          </w:tcPr>
          <w:p w14:paraId="3EFB67F8" w14:textId="77777777" w:rsidR="007E1501" w:rsidRPr="009B34AF" w:rsidRDefault="007E1501" w:rsidP="002A5F86">
            <w:pPr>
              <w:spacing w:line="276" w:lineRule="auto"/>
              <w:ind w:right="-108"/>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702" w:type="dxa"/>
            <w:shd w:val="clear" w:color="auto" w:fill="9D2235"/>
          </w:tcPr>
          <w:p w14:paraId="4DD06724"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14:paraId="562D2D6A" w14:textId="77777777" w:rsidTr="00256228">
        <w:trPr>
          <w:trHeight w:val="2240"/>
        </w:trPr>
        <w:tc>
          <w:tcPr>
            <w:tcW w:w="704" w:type="dxa"/>
          </w:tcPr>
          <w:p w14:paraId="731814E5"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698" w:type="dxa"/>
          </w:tcPr>
          <w:p w14:paraId="7DE6892D" w14:textId="77777777" w:rsidR="007E1501" w:rsidRPr="009B34AF" w:rsidRDefault="007E1501" w:rsidP="002A5F86">
            <w:pPr>
              <w:spacing w:line="276" w:lineRule="auto"/>
              <w:rPr>
                <w:rFonts w:eastAsia="Times New Roman" w:cs="Times New Roman"/>
                <w:strike/>
                <w:sz w:val="18"/>
                <w:szCs w:val="18"/>
              </w:rPr>
            </w:pPr>
            <w:r w:rsidRPr="009B34AF">
              <w:rPr>
                <w:rFonts w:eastAsia="Times New Roman" w:cs="Times New Roman"/>
                <w:color w:val="000000"/>
                <w:sz w:val="18"/>
                <w:szCs w:val="18"/>
              </w:rPr>
              <w:t xml:space="preserve">Valsts apmaksāto veselības aprūpes pakalpojumu pieejamības uzlabošana, tai skaitā zālēm, nodrošinot gan finansiālo un ģeogrāfisko pieejamību, gan pilnveidojot esošos pakalpojumus un attīstot jaunus, </w:t>
            </w:r>
            <w:r>
              <w:rPr>
                <w:rFonts w:eastAsia="Times New Roman" w:cs="Times New Roman"/>
                <w:color w:val="000000"/>
                <w:sz w:val="18"/>
                <w:szCs w:val="18"/>
              </w:rPr>
              <w:t xml:space="preserve">tai skaitā mobilo vienību pakalpojumus, </w:t>
            </w:r>
            <w:r w:rsidRPr="009B34AF">
              <w:rPr>
                <w:rFonts w:eastAsia="Times New Roman" w:cs="Times New Roman"/>
                <w:color w:val="000000"/>
                <w:sz w:val="18"/>
                <w:szCs w:val="18"/>
              </w:rPr>
              <w:t>prioritāri mātes un bērna veselības aprūpes jomā un jomās, kam ir būtiska ietekme uz priekšlaicīgu mirstību un darbspēju zudumu</w:t>
            </w:r>
          </w:p>
        </w:tc>
        <w:tc>
          <w:tcPr>
            <w:tcW w:w="1277" w:type="dxa"/>
          </w:tcPr>
          <w:p w14:paraId="10298A72"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701" w:type="dxa"/>
          </w:tcPr>
          <w:p w14:paraId="24B0FE13"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FM, LM, pašvaldības</w:t>
            </w:r>
            <w:r>
              <w:rPr>
                <w:rFonts w:eastAsia="Times New Roman" w:cs="Times New Roman"/>
                <w:color w:val="000000"/>
                <w:sz w:val="18"/>
                <w:szCs w:val="18"/>
              </w:rPr>
              <w:t>, plānošanas reģioni, NVO</w:t>
            </w:r>
          </w:p>
        </w:tc>
        <w:tc>
          <w:tcPr>
            <w:tcW w:w="1274" w:type="dxa"/>
          </w:tcPr>
          <w:p w14:paraId="350FDD65" w14:textId="77777777"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 pašvaldības</w:t>
            </w:r>
          </w:p>
        </w:tc>
        <w:tc>
          <w:tcPr>
            <w:tcW w:w="1702" w:type="dxa"/>
          </w:tcPr>
          <w:p w14:paraId="3CAD31E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Veselības aprūpes pakalpojumu pieejamība</w:t>
            </w:r>
          </w:p>
          <w:p w14:paraId="5B6025F6" w14:textId="77777777" w:rsidR="007E1501" w:rsidRPr="009B34AF" w:rsidRDefault="007E1501" w:rsidP="002A5F86">
            <w:pPr>
              <w:spacing w:line="276" w:lineRule="auto"/>
              <w:jc w:val="center"/>
              <w:rPr>
                <w:rFonts w:eastAsia="Times New Roman" w:cs="Times New Roman"/>
                <w:sz w:val="18"/>
                <w:szCs w:val="18"/>
              </w:rPr>
            </w:pPr>
          </w:p>
          <w:p w14:paraId="129D2D4E"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Tiešmaksājumi veselības aprūpē</w:t>
            </w:r>
          </w:p>
          <w:p w14:paraId="32DFC222" w14:textId="77777777" w:rsidR="007E1501" w:rsidRPr="009B34AF" w:rsidRDefault="007E1501" w:rsidP="002A5F86">
            <w:pPr>
              <w:spacing w:line="276" w:lineRule="auto"/>
              <w:jc w:val="center"/>
              <w:rPr>
                <w:rFonts w:eastAsia="Times New Roman" w:cs="Times New Roman"/>
                <w:sz w:val="18"/>
                <w:szCs w:val="18"/>
              </w:rPr>
            </w:pPr>
          </w:p>
          <w:p w14:paraId="4D27600D" w14:textId="77777777" w:rsidR="007E1501" w:rsidRDefault="00974D1F" w:rsidP="002A5F86">
            <w:pPr>
              <w:spacing w:line="276" w:lineRule="auto"/>
              <w:jc w:val="center"/>
              <w:rPr>
                <w:rFonts w:eastAsia="Times New Roman" w:cs="Times New Roman"/>
                <w:sz w:val="18"/>
                <w:szCs w:val="18"/>
              </w:rPr>
            </w:pPr>
            <w:r>
              <w:rPr>
                <w:rFonts w:eastAsia="Times New Roman" w:cs="Times New Roman"/>
                <w:sz w:val="18"/>
                <w:szCs w:val="18"/>
              </w:rPr>
              <w:t xml:space="preserve">Profilaktiski/ medicīniski </w:t>
            </w:r>
            <w:r w:rsidRPr="00774E75">
              <w:rPr>
                <w:rFonts w:eastAsia="Times New Roman" w:cs="Times New Roman"/>
                <w:sz w:val="18"/>
                <w:szCs w:val="18"/>
              </w:rPr>
              <w:t xml:space="preserve">novēršamā </w:t>
            </w:r>
            <w:r>
              <w:rPr>
                <w:rFonts w:eastAsia="Times New Roman" w:cs="Times New Roman"/>
                <w:sz w:val="18"/>
                <w:szCs w:val="18"/>
              </w:rPr>
              <w:t>mirstība uz 100</w:t>
            </w:r>
            <w:r w:rsidR="00FE5C40">
              <w:rPr>
                <w:rFonts w:eastAsia="Times New Roman" w:cs="Times New Roman"/>
                <w:sz w:val="18"/>
                <w:szCs w:val="18"/>
              </w:rPr>
              <w:t> </w:t>
            </w:r>
            <w:r>
              <w:rPr>
                <w:rFonts w:eastAsia="Times New Roman" w:cs="Times New Roman"/>
                <w:sz w:val="18"/>
                <w:szCs w:val="18"/>
              </w:rPr>
              <w:t>000 iedzīvotāju</w:t>
            </w:r>
          </w:p>
          <w:p w14:paraId="7A9CBA6C" w14:textId="77777777" w:rsidR="007E1501" w:rsidRDefault="007E1501" w:rsidP="002A5F86">
            <w:pPr>
              <w:spacing w:line="276" w:lineRule="auto"/>
              <w:jc w:val="center"/>
              <w:rPr>
                <w:rFonts w:eastAsia="Times New Roman" w:cs="Times New Roman"/>
                <w:sz w:val="18"/>
                <w:szCs w:val="18"/>
              </w:rPr>
            </w:pPr>
          </w:p>
          <w:p w14:paraId="69A8AA0F" w14:textId="77777777" w:rsidR="007E1501"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Vidējais gaidīšanas laiks bērniem (līdz 18</w:t>
            </w:r>
            <w:r w:rsidR="00FE5C40">
              <w:rPr>
                <w:rFonts w:eastAsia="Times New Roman" w:cs="Times New Roman"/>
                <w:sz w:val="18"/>
                <w:szCs w:val="18"/>
              </w:rPr>
              <w:t> </w:t>
            </w:r>
            <w:r w:rsidRPr="00774E75">
              <w:rPr>
                <w:rFonts w:eastAsia="Times New Roman" w:cs="Times New Roman"/>
                <w:sz w:val="18"/>
                <w:szCs w:val="18"/>
              </w:rPr>
              <w:t>g.</w:t>
            </w:r>
            <w:r w:rsidR="00B36BED">
              <w:rPr>
                <w:rFonts w:eastAsia="Times New Roman" w:cs="Times New Roman"/>
                <w:sz w:val="18"/>
                <w:szCs w:val="18"/>
              </w:rPr>
              <w:t xml:space="preserve"> </w:t>
            </w:r>
            <w:r w:rsidRPr="00774E75">
              <w:rPr>
                <w:rFonts w:eastAsia="Times New Roman" w:cs="Times New Roman"/>
                <w:sz w:val="18"/>
                <w:szCs w:val="18"/>
              </w:rPr>
              <w:t>v.) uz sekundāru ambulatoru konsultāciju</w:t>
            </w:r>
            <w:r w:rsidR="00FD6518">
              <w:rPr>
                <w:rFonts w:eastAsia="Times New Roman" w:cs="Times New Roman"/>
                <w:sz w:val="18"/>
                <w:szCs w:val="18"/>
              </w:rPr>
              <w:t xml:space="preserve"> BKUS</w:t>
            </w:r>
          </w:p>
          <w:p w14:paraId="0690DFCA" w14:textId="77777777" w:rsidR="007E1501" w:rsidRDefault="007E1501" w:rsidP="002A5F86">
            <w:pPr>
              <w:spacing w:line="276" w:lineRule="auto"/>
              <w:jc w:val="center"/>
              <w:rPr>
                <w:rFonts w:eastAsia="Times New Roman" w:cs="Times New Roman"/>
                <w:sz w:val="18"/>
                <w:szCs w:val="18"/>
              </w:rPr>
            </w:pPr>
          </w:p>
          <w:p w14:paraId="7EE5EFCB" w14:textId="77777777" w:rsidR="007E1501" w:rsidRPr="009B34AF" w:rsidRDefault="007E1501" w:rsidP="004E0BB6">
            <w:pPr>
              <w:spacing w:line="276" w:lineRule="auto"/>
              <w:jc w:val="center"/>
              <w:rPr>
                <w:rFonts w:eastAsia="Times New Roman" w:cs="Times New Roman"/>
                <w:sz w:val="18"/>
                <w:szCs w:val="18"/>
              </w:rPr>
            </w:pPr>
            <w:r w:rsidRPr="00774E75">
              <w:rPr>
                <w:rFonts w:eastAsia="Times New Roman" w:cs="Times New Roman"/>
                <w:sz w:val="18"/>
                <w:szCs w:val="18"/>
              </w:rPr>
              <w:t>Vidējais gaidīšanas laiks bērniem (līdz 18</w:t>
            </w:r>
            <w:r w:rsidR="00FE5C40">
              <w:rPr>
                <w:rFonts w:eastAsia="Times New Roman" w:cs="Times New Roman"/>
                <w:sz w:val="18"/>
                <w:szCs w:val="18"/>
              </w:rPr>
              <w:t> </w:t>
            </w:r>
            <w:r w:rsidRPr="00774E75">
              <w:rPr>
                <w:rFonts w:eastAsia="Times New Roman" w:cs="Times New Roman"/>
                <w:sz w:val="18"/>
                <w:szCs w:val="18"/>
              </w:rPr>
              <w:t>g.</w:t>
            </w:r>
            <w:r w:rsidR="00FE5C40">
              <w:rPr>
                <w:rFonts w:eastAsia="Times New Roman" w:cs="Times New Roman"/>
                <w:sz w:val="18"/>
                <w:szCs w:val="18"/>
              </w:rPr>
              <w:t> </w:t>
            </w:r>
            <w:r w:rsidRPr="00774E75">
              <w:rPr>
                <w:rFonts w:eastAsia="Times New Roman" w:cs="Times New Roman"/>
                <w:sz w:val="18"/>
                <w:szCs w:val="18"/>
              </w:rPr>
              <w:t>v.) uz plānveida operāciju</w:t>
            </w:r>
            <w:r w:rsidR="00FD6518">
              <w:rPr>
                <w:rFonts w:eastAsia="Times New Roman" w:cs="Times New Roman"/>
                <w:sz w:val="18"/>
                <w:szCs w:val="18"/>
              </w:rPr>
              <w:t xml:space="preserve"> BKUS</w:t>
            </w:r>
          </w:p>
        </w:tc>
      </w:tr>
      <w:tr w:rsidR="00CA0175" w:rsidRPr="009B34AF" w14:paraId="233D038F" w14:textId="77777777" w:rsidTr="00256228">
        <w:trPr>
          <w:cnfStyle w:val="000000100000" w:firstRow="0" w:lastRow="0" w:firstColumn="0" w:lastColumn="0" w:oddVBand="0" w:evenVBand="0" w:oddHBand="1" w:evenHBand="0" w:firstRowFirstColumn="0" w:firstRowLastColumn="0" w:lastRowFirstColumn="0" w:lastRowLastColumn="0"/>
          <w:trHeight w:val="260"/>
        </w:trPr>
        <w:tc>
          <w:tcPr>
            <w:tcW w:w="704" w:type="dxa"/>
          </w:tcPr>
          <w:p w14:paraId="1E34204A"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698" w:type="dxa"/>
          </w:tcPr>
          <w:p w14:paraId="50C7761F"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Optimāla ārstniecības personu skaita nodrošināšana valsts apmaksāto veselības aprūpes pakalpojumu sektorā, gan palielinot darba samaksu, gan attīstot citus motivācijas rīkus, kā arī</w:t>
            </w:r>
            <w:r w:rsidRPr="00284E5F">
              <w:rPr>
                <w:rFonts w:eastAsia="Times New Roman" w:cs="Times New Roman"/>
                <w:color w:val="000000"/>
                <w:sz w:val="18"/>
                <w:szCs w:val="18"/>
              </w:rPr>
              <w:t xml:space="preserve"> veidojot </w:t>
            </w:r>
            <w:r>
              <w:rPr>
                <w:rFonts w:eastAsia="Times New Roman" w:cs="Times New Roman"/>
                <w:color w:val="000000"/>
                <w:sz w:val="18"/>
                <w:szCs w:val="18"/>
              </w:rPr>
              <w:t>klīniskās universitāšu slimnīcas</w:t>
            </w:r>
            <w:r w:rsidRPr="00284E5F">
              <w:rPr>
                <w:rFonts w:eastAsia="Times New Roman" w:cs="Times New Roman"/>
                <w:color w:val="000000"/>
                <w:sz w:val="18"/>
                <w:szCs w:val="18"/>
              </w:rPr>
              <w:t xml:space="preserve"> kā kompetenču un zināšanu pārneses centrus</w:t>
            </w:r>
            <w:r>
              <w:rPr>
                <w:rFonts w:eastAsia="Times New Roman" w:cs="Times New Roman"/>
                <w:color w:val="000000"/>
                <w:sz w:val="18"/>
                <w:szCs w:val="18"/>
              </w:rPr>
              <w:t xml:space="preserve">, lai </w:t>
            </w:r>
            <w:r w:rsidRPr="009B34AF">
              <w:rPr>
                <w:rFonts w:eastAsia="Times New Roman" w:cs="Times New Roman"/>
                <w:color w:val="000000"/>
                <w:sz w:val="18"/>
                <w:szCs w:val="18"/>
              </w:rPr>
              <w:t>pilnveidot</w:t>
            </w:r>
            <w:r>
              <w:rPr>
                <w:rFonts w:eastAsia="Times New Roman" w:cs="Times New Roman"/>
                <w:color w:val="000000"/>
                <w:sz w:val="18"/>
                <w:szCs w:val="18"/>
              </w:rPr>
              <w:t>u</w:t>
            </w:r>
            <w:r w:rsidRPr="009B34AF">
              <w:rPr>
                <w:rFonts w:eastAsia="Times New Roman" w:cs="Times New Roman"/>
                <w:color w:val="000000"/>
                <w:sz w:val="18"/>
                <w:szCs w:val="18"/>
              </w:rPr>
              <w:t xml:space="preserve"> veselības nozares cilvēkresursu darba tirgus vajadzībām atbilstošas zināšanas, prasmes un kompetences</w:t>
            </w:r>
          </w:p>
        </w:tc>
        <w:tc>
          <w:tcPr>
            <w:tcW w:w="1277" w:type="dxa"/>
          </w:tcPr>
          <w:p w14:paraId="0F0B68C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701" w:type="dxa"/>
          </w:tcPr>
          <w:p w14:paraId="43BFEBF1" w14:textId="77777777" w:rsidR="007E1501" w:rsidRPr="009B34AF" w:rsidRDefault="00EB03B9" w:rsidP="002A5F86">
            <w:pPr>
              <w:spacing w:line="276" w:lineRule="auto"/>
              <w:jc w:val="center"/>
              <w:rPr>
                <w:rFonts w:eastAsia="Times New Roman" w:cs="Times New Roman"/>
                <w:sz w:val="18"/>
                <w:szCs w:val="18"/>
              </w:rPr>
            </w:pPr>
            <w:r>
              <w:rPr>
                <w:rFonts w:eastAsia="Times New Roman" w:cs="Times New Roman"/>
                <w:sz w:val="18"/>
                <w:szCs w:val="18"/>
              </w:rPr>
              <w:t>FM</w:t>
            </w:r>
          </w:p>
        </w:tc>
        <w:tc>
          <w:tcPr>
            <w:tcW w:w="1274" w:type="dxa"/>
          </w:tcPr>
          <w:p w14:paraId="34CB5F3B" w14:textId="77777777"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w:t>
            </w:r>
          </w:p>
        </w:tc>
        <w:tc>
          <w:tcPr>
            <w:tcW w:w="1702" w:type="dxa"/>
          </w:tcPr>
          <w:p w14:paraId="79113CBD" w14:textId="58455A7E" w:rsidR="007E1501" w:rsidRPr="009B34AF" w:rsidRDefault="00FD6518" w:rsidP="00FD6518">
            <w:pPr>
              <w:spacing w:after="120" w:line="276" w:lineRule="auto"/>
              <w:jc w:val="center"/>
              <w:rPr>
                <w:rFonts w:eastAsia="Times New Roman" w:cs="Times New Roman"/>
                <w:sz w:val="18"/>
                <w:szCs w:val="18"/>
              </w:rPr>
            </w:pPr>
            <w:r w:rsidRPr="00774E75">
              <w:rPr>
                <w:rFonts w:eastAsia="Times New Roman" w:cs="Times New Roman"/>
                <w:sz w:val="18"/>
                <w:szCs w:val="18"/>
              </w:rPr>
              <w:t>Pr</w:t>
            </w:r>
            <w:r>
              <w:rPr>
                <w:rFonts w:eastAsia="Times New Roman" w:cs="Times New Roman"/>
                <w:sz w:val="18"/>
                <w:szCs w:val="18"/>
              </w:rPr>
              <w:t xml:space="preserve">aktizējošo </w:t>
            </w:r>
            <w:r w:rsidRPr="00774E75">
              <w:rPr>
                <w:rFonts w:eastAsia="Times New Roman" w:cs="Times New Roman"/>
                <w:sz w:val="18"/>
                <w:szCs w:val="18"/>
              </w:rPr>
              <w:t>ārstu skaits uz 100 000 iedzīvotāju</w:t>
            </w:r>
          </w:p>
          <w:p w14:paraId="2554047D" w14:textId="77777777" w:rsidR="007E1501" w:rsidRPr="009B34AF" w:rsidRDefault="00FD6518" w:rsidP="002A5F86">
            <w:pPr>
              <w:spacing w:line="276" w:lineRule="auto"/>
              <w:jc w:val="center"/>
              <w:rPr>
                <w:rFonts w:eastAsia="Times New Roman" w:cs="Times New Roman"/>
                <w:sz w:val="18"/>
                <w:szCs w:val="18"/>
              </w:rPr>
            </w:pPr>
            <w:r w:rsidRPr="00774E75">
              <w:rPr>
                <w:rFonts w:eastAsia="Times New Roman" w:cs="Times New Roman"/>
                <w:sz w:val="18"/>
                <w:szCs w:val="18"/>
              </w:rPr>
              <w:t>Pr</w:t>
            </w:r>
            <w:r>
              <w:rPr>
                <w:rFonts w:eastAsia="Times New Roman" w:cs="Times New Roman"/>
                <w:sz w:val="18"/>
                <w:szCs w:val="18"/>
              </w:rPr>
              <w:t xml:space="preserve">aktizējošo </w:t>
            </w:r>
            <w:r w:rsidRPr="00774E75">
              <w:rPr>
                <w:rFonts w:eastAsia="Times New Roman" w:cs="Times New Roman"/>
                <w:sz w:val="18"/>
                <w:szCs w:val="18"/>
              </w:rPr>
              <w:t>māsu skaits uz 100 000 iedzīvotāju</w:t>
            </w:r>
          </w:p>
        </w:tc>
      </w:tr>
      <w:tr w:rsidR="007E1501" w:rsidRPr="009B34AF" w14:paraId="546427DB" w14:textId="77777777" w:rsidTr="00256228">
        <w:trPr>
          <w:trHeight w:val="260"/>
        </w:trPr>
        <w:tc>
          <w:tcPr>
            <w:tcW w:w="704" w:type="dxa"/>
          </w:tcPr>
          <w:p w14:paraId="76BE37BF"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698" w:type="dxa"/>
          </w:tcPr>
          <w:p w14:paraId="7A6DA06E" w14:textId="77777777" w:rsidR="007E1501" w:rsidRPr="009B34AF" w:rsidRDefault="007E1501" w:rsidP="002A5F86">
            <w:pPr>
              <w:spacing w:line="276" w:lineRule="auto"/>
              <w:rPr>
                <w:rFonts w:eastAsia="Times New Roman" w:cs="Times New Roman"/>
                <w:color w:val="000000"/>
                <w:sz w:val="18"/>
                <w:szCs w:val="18"/>
              </w:rPr>
            </w:pPr>
            <w:r w:rsidRPr="009B34AF">
              <w:rPr>
                <w:rFonts w:eastAsia="Times New Roman" w:cs="Times New Roman"/>
                <w:color w:val="000000"/>
                <w:sz w:val="18"/>
                <w:szCs w:val="18"/>
              </w:rPr>
              <w:t xml:space="preserve">Veselības aprūpes kvalitātes un efektivitātes uzlabošana, attīstot veselības aprūpes kvalitātes sistēmu, </w:t>
            </w:r>
            <w:r>
              <w:rPr>
                <w:rFonts w:eastAsia="Times New Roman" w:cs="Times New Roman"/>
                <w:color w:val="000000"/>
                <w:sz w:val="18"/>
                <w:szCs w:val="18"/>
              </w:rPr>
              <w:t xml:space="preserve">plašāk pielietojot uz rezultātu vērstu pakalpojumu apmaksas sistēmu, </w:t>
            </w:r>
            <w:r w:rsidRPr="009B34AF">
              <w:rPr>
                <w:rFonts w:eastAsia="Times New Roman" w:cs="Times New Roman"/>
                <w:color w:val="000000"/>
                <w:sz w:val="18"/>
                <w:szCs w:val="18"/>
              </w:rPr>
              <w:t>stiprinot primāro veselības aprūpi, veicinot slimību profilaksi un agrīnu diagnostiku, lai tādējādi nodrošinātu ierobežoto veselības aprūpes resursu iespējami labāku izmantošanu, vienlaikus sekmējot ātrāku izveseļošanos, priekšlaicīgas mirstības un darbnespējas novēršanu un dzīves kvalitātes saglabāšanos</w:t>
            </w:r>
          </w:p>
        </w:tc>
        <w:tc>
          <w:tcPr>
            <w:tcW w:w="1277" w:type="dxa"/>
          </w:tcPr>
          <w:p w14:paraId="5AB09A83"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701" w:type="dxa"/>
          </w:tcPr>
          <w:p w14:paraId="44248BDA" w14:textId="77777777" w:rsidR="007E1501" w:rsidRPr="009B34AF" w:rsidRDefault="00EB03B9" w:rsidP="002A5F86">
            <w:pPr>
              <w:spacing w:line="276" w:lineRule="auto"/>
              <w:jc w:val="center"/>
              <w:rPr>
                <w:rFonts w:eastAsia="Times New Roman" w:cs="Times New Roman"/>
                <w:sz w:val="18"/>
                <w:szCs w:val="18"/>
              </w:rPr>
            </w:pPr>
            <w:r>
              <w:rPr>
                <w:rFonts w:eastAsia="Times New Roman" w:cs="Times New Roman"/>
                <w:sz w:val="18"/>
                <w:szCs w:val="18"/>
              </w:rPr>
              <w:t>FM, pašvaldības</w:t>
            </w:r>
          </w:p>
        </w:tc>
        <w:tc>
          <w:tcPr>
            <w:tcW w:w="1274" w:type="dxa"/>
          </w:tcPr>
          <w:p w14:paraId="4915F220" w14:textId="77777777"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w:t>
            </w:r>
          </w:p>
        </w:tc>
        <w:tc>
          <w:tcPr>
            <w:tcW w:w="1702" w:type="dxa"/>
          </w:tcPr>
          <w:p w14:paraId="3FE4C02D" w14:textId="60F5F2E1" w:rsidR="00A82343" w:rsidRPr="002425BC" w:rsidRDefault="00974D1F" w:rsidP="002425BC">
            <w:pPr>
              <w:spacing w:after="120" w:line="276" w:lineRule="auto"/>
              <w:jc w:val="center"/>
              <w:rPr>
                <w:rFonts w:eastAsia="Times New Roman" w:cs="Times New Roman"/>
                <w:sz w:val="18"/>
                <w:szCs w:val="18"/>
              </w:rPr>
            </w:pPr>
            <w:r>
              <w:rPr>
                <w:rFonts w:eastAsia="Times New Roman" w:cs="Times New Roman"/>
                <w:sz w:val="18"/>
                <w:szCs w:val="18"/>
              </w:rPr>
              <w:t xml:space="preserve">Profilaktiski/ medicīniski </w:t>
            </w:r>
            <w:r w:rsidRPr="00774E75">
              <w:rPr>
                <w:rFonts w:eastAsia="Times New Roman" w:cs="Times New Roman"/>
                <w:sz w:val="18"/>
                <w:szCs w:val="18"/>
              </w:rPr>
              <w:t xml:space="preserve">novēršamā </w:t>
            </w:r>
            <w:r>
              <w:rPr>
                <w:rFonts w:eastAsia="Times New Roman" w:cs="Times New Roman"/>
                <w:sz w:val="18"/>
                <w:szCs w:val="18"/>
              </w:rPr>
              <w:t>mirstība uz 100</w:t>
            </w:r>
            <w:r w:rsidR="000152F4">
              <w:rPr>
                <w:rFonts w:eastAsia="Times New Roman" w:cs="Times New Roman"/>
                <w:sz w:val="18"/>
                <w:szCs w:val="18"/>
              </w:rPr>
              <w:t> </w:t>
            </w:r>
            <w:r>
              <w:rPr>
                <w:rFonts w:eastAsia="Times New Roman" w:cs="Times New Roman"/>
                <w:sz w:val="18"/>
                <w:szCs w:val="18"/>
              </w:rPr>
              <w:t>000 iedzīvotāju</w:t>
            </w:r>
          </w:p>
          <w:p w14:paraId="21EE7751" w14:textId="77777777" w:rsidR="007E1501" w:rsidRPr="009B34AF" w:rsidRDefault="007E1501" w:rsidP="002425BC">
            <w:pPr>
              <w:spacing w:after="120" w:line="276" w:lineRule="auto"/>
              <w:jc w:val="center"/>
              <w:rPr>
                <w:rFonts w:eastAsia="Times New Roman" w:cs="Times New Roman"/>
                <w:sz w:val="18"/>
                <w:szCs w:val="18"/>
              </w:rPr>
            </w:pPr>
            <w:r>
              <w:rPr>
                <w:rFonts w:eastAsia="Times New Roman" w:cs="Times New Roman"/>
                <w:sz w:val="18"/>
                <w:szCs w:val="18"/>
              </w:rPr>
              <w:t>Pacientu</w:t>
            </w:r>
            <w:r w:rsidRPr="009B34AF">
              <w:rPr>
                <w:rFonts w:eastAsia="Times New Roman" w:cs="Times New Roman"/>
                <w:sz w:val="18"/>
                <w:szCs w:val="18"/>
              </w:rPr>
              <w:t xml:space="preserve"> apmierinātība ar veselības aprūpes pakalpojumiem</w:t>
            </w:r>
          </w:p>
        </w:tc>
      </w:tr>
      <w:tr w:rsidR="00CA0175" w:rsidRPr="009B34AF" w14:paraId="04B6F18B" w14:textId="77777777" w:rsidTr="00256228">
        <w:trPr>
          <w:cnfStyle w:val="000000100000" w:firstRow="0" w:lastRow="0" w:firstColumn="0" w:lastColumn="0" w:oddVBand="0" w:evenVBand="0" w:oddHBand="1" w:evenHBand="0" w:firstRowFirstColumn="0" w:firstRowLastColumn="0" w:lastRowFirstColumn="0" w:lastRowLastColumn="0"/>
          <w:trHeight w:val="260"/>
        </w:trPr>
        <w:tc>
          <w:tcPr>
            <w:tcW w:w="704" w:type="dxa"/>
          </w:tcPr>
          <w:p w14:paraId="2159D6B3"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698" w:type="dxa"/>
          </w:tcPr>
          <w:p w14:paraId="0E8E5836"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 xml:space="preserve">Multidisciplināru un starpnozaru sadarbībā balstītu pakalpojumu attīstīšana ambulatorajā, stacionārajā un ilgtermiņa aprūpē pacientiem ar hroniskām slimībām, jo īpaši psihiskām slimībām, atkarībām, infekcijas slimībām, geriatrijas un nedziedināmi slimiem pacientiem, </w:t>
            </w:r>
            <w:r>
              <w:rPr>
                <w:rFonts w:eastAsia="Times New Roman" w:cs="Times New Roman"/>
                <w:color w:val="000000"/>
                <w:sz w:val="18"/>
                <w:szCs w:val="18"/>
              </w:rPr>
              <w:t xml:space="preserve">arī bērniem, </w:t>
            </w:r>
            <w:r w:rsidRPr="009B34AF">
              <w:rPr>
                <w:rFonts w:eastAsia="Times New Roman" w:cs="Times New Roman"/>
                <w:color w:val="000000"/>
                <w:sz w:val="18"/>
                <w:szCs w:val="18"/>
              </w:rPr>
              <w:t>tai skaitā uzlabojot psiholoģiskā un sociālā atbalsta pieejamību pacientiem un viņu ģimenes locekļiem smagu slimību un citos psihoemocionāli sarežģītos gadījumos</w:t>
            </w:r>
          </w:p>
        </w:tc>
        <w:tc>
          <w:tcPr>
            <w:tcW w:w="1277" w:type="dxa"/>
          </w:tcPr>
          <w:p w14:paraId="05DAD887"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701" w:type="dxa"/>
          </w:tcPr>
          <w:p w14:paraId="37B15C67"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 pašvaldības</w:t>
            </w:r>
          </w:p>
        </w:tc>
        <w:tc>
          <w:tcPr>
            <w:tcW w:w="1274" w:type="dxa"/>
          </w:tcPr>
          <w:p w14:paraId="2A32BF73" w14:textId="77777777"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 pašvaldības</w:t>
            </w:r>
          </w:p>
        </w:tc>
        <w:tc>
          <w:tcPr>
            <w:tcW w:w="1702" w:type="dxa"/>
          </w:tcPr>
          <w:p w14:paraId="77E7650F" w14:textId="77777777" w:rsidR="00974D1F" w:rsidRPr="00974D1F" w:rsidRDefault="00974D1F" w:rsidP="00FD6518">
            <w:pPr>
              <w:spacing w:after="120" w:line="276" w:lineRule="auto"/>
              <w:jc w:val="center"/>
              <w:rPr>
                <w:rFonts w:eastAsia="Times New Roman" w:cs="Times New Roman"/>
                <w:sz w:val="18"/>
                <w:szCs w:val="18"/>
              </w:rPr>
            </w:pPr>
            <w:r>
              <w:rPr>
                <w:rFonts w:eastAsia="Times New Roman" w:cs="Times New Roman"/>
                <w:sz w:val="18"/>
                <w:szCs w:val="18"/>
              </w:rPr>
              <w:t xml:space="preserve">Profilaktiski/ medicīniski </w:t>
            </w:r>
            <w:r w:rsidRPr="00774E75">
              <w:rPr>
                <w:rFonts w:eastAsia="Times New Roman" w:cs="Times New Roman"/>
                <w:sz w:val="18"/>
                <w:szCs w:val="18"/>
              </w:rPr>
              <w:t xml:space="preserve">novēršamā </w:t>
            </w:r>
            <w:r>
              <w:rPr>
                <w:rFonts w:eastAsia="Times New Roman" w:cs="Times New Roman"/>
                <w:sz w:val="18"/>
                <w:szCs w:val="18"/>
              </w:rPr>
              <w:t>mirstība uz 100</w:t>
            </w:r>
            <w:r w:rsidR="004E0BB6">
              <w:rPr>
                <w:rFonts w:eastAsia="Times New Roman" w:cs="Times New Roman"/>
                <w:sz w:val="18"/>
                <w:szCs w:val="18"/>
              </w:rPr>
              <w:t> </w:t>
            </w:r>
            <w:r>
              <w:rPr>
                <w:rFonts w:eastAsia="Times New Roman" w:cs="Times New Roman"/>
                <w:sz w:val="18"/>
                <w:szCs w:val="18"/>
              </w:rPr>
              <w:t>000 iedzīvotāju</w:t>
            </w:r>
            <w:r w:rsidRPr="009B34AF">
              <w:rPr>
                <w:rFonts w:eastAsia="Times New Roman" w:cs="Times New Roman"/>
                <w:sz w:val="18"/>
                <w:szCs w:val="18"/>
              </w:rPr>
              <w:t xml:space="preserve"> </w:t>
            </w:r>
          </w:p>
          <w:p w14:paraId="031CD8D4" w14:textId="77777777"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Pacientu</w:t>
            </w:r>
            <w:r w:rsidRPr="009B34AF">
              <w:rPr>
                <w:rFonts w:eastAsia="Times New Roman" w:cs="Times New Roman"/>
                <w:sz w:val="18"/>
                <w:szCs w:val="18"/>
              </w:rPr>
              <w:t xml:space="preserve"> apmierinātība ar veselības aprūpes pakalpojumiem</w:t>
            </w:r>
          </w:p>
        </w:tc>
      </w:tr>
    </w:tbl>
    <w:p w14:paraId="24A895F9" w14:textId="77777777" w:rsidR="00256228" w:rsidRDefault="00256228">
      <w:r>
        <w:br w:type="page"/>
      </w:r>
    </w:p>
    <w:tbl>
      <w:tblPr>
        <w:tblStyle w:val="GridTable5Dark-Accent31"/>
        <w:tblW w:w="9356" w:type="dxa"/>
        <w:tblInd w:w="-5" w:type="dxa"/>
        <w:tblLayout w:type="fixed"/>
        <w:tblLook w:val="0400" w:firstRow="0" w:lastRow="0" w:firstColumn="0" w:lastColumn="0" w:noHBand="0" w:noVBand="1"/>
      </w:tblPr>
      <w:tblGrid>
        <w:gridCol w:w="704"/>
        <w:gridCol w:w="2698"/>
        <w:gridCol w:w="1277"/>
        <w:gridCol w:w="1701"/>
        <w:gridCol w:w="1274"/>
        <w:gridCol w:w="1702"/>
      </w:tblGrid>
      <w:tr w:rsidR="007E1501" w:rsidRPr="009B34AF" w14:paraId="7B232202" w14:textId="77777777" w:rsidTr="00256228">
        <w:trPr>
          <w:cnfStyle w:val="000000100000" w:firstRow="0" w:lastRow="0" w:firstColumn="0" w:lastColumn="0" w:oddVBand="0" w:evenVBand="0" w:oddHBand="1" w:evenHBand="0" w:firstRowFirstColumn="0" w:firstRowLastColumn="0" w:lastRowFirstColumn="0" w:lastRowLastColumn="0"/>
          <w:trHeight w:val="980"/>
        </w:trPr>
        <w:tc>
          <w:tcPr>
            <w:tcW w:w="704" w:type="dxa"/>
          </w:tcPr>
          <w:p w14:paraId="795D21A2" w14:textId="38C2CFBF"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698" w:type="dxa"/>
          </w:tcPr>
          <w:p w14:paraId="04E04745"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Veselības aprūpes pārvaldības stiprināšana, uzlabojot veselības nozares datu digitalizāciju un pierādījumos balstītu lēmumu pieņemšanu veselības aprūpē, nodrošinot ārstniecības iestāžu sadarbības teritoriju attīstību, tai skaitā veselības aprūpes infrastruktūras uzlabošanu</w:t>
            </w:r>
            <w:r w:rsidRPr="009B34AF">
              <w:rPr>
                <w:rFonts w:eastAsia="Times New Roman" w:cs="Times New Roman"/>
                <w:sz w:val="18"/>
                <w:szCs w:val="18"/>
              </w:rPr>
              <w:t xml:space="preserve"> un digitālo tehnoloģiju plašāku izmantošanu veselības aprūpē, </w:t>
            </w:r>
            <w:r w:rsidRPr="009B34AF">
              <w:rPr>
                <w:rFonts w:eastAsia="Times New Roman" w:cs="Times New Roman"/>
                <w:color w:val="000000"/>
                <w:sz w:val="18"/>
                <w:szCs w:val="18"/>
              </w:rPr>
              <w:t>prioritāri mātes un bērna veselības aprūpes jomā un jomās, kam ir būtiska ietekme uz priekšlaicīgu mirstību un darbspēju zudumu, jo īpaši psihiatrijā, rehabilitācijā, kā arī nedziedināmi slimo pacientu aprūpē</w:t>
            </w:r>
          </w:p>
        </w:tc>
        <w:tc>
          <w:tcPr>
            <w:tcW w:w="1277" w:type="dxa"/>
          </w:tcPr>
          <w:p w14:paraId="2B1ADD5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701" w:type="dxa"/>
          </w:tcPr>
          <w:p w14:paraId="40A9F9B8"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VARAM</w:t>
            </w:r>
            <w:r>
              <w:rPr>
                <w:rFonts w:eastAsia="Times New Roman" w:cs="Times New Roman"/>
                <w:sz w:val="18"/>
                <w:szCs w:val="18"/>
              </w:rPr>
              <w:t>, plānošanas reģioni, pašvaldības</w:t>
            </w:r>
          </w:p>
        </w:tc>
        <w:tc>
          <w:tcPr>
            <w:tcW w:w="1274" w:type="dxa"/>
          </w:tcPr>
          <w:p w14:paraId="53DDDAA3" w14:textId="77777777"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w:t>
            </w:r>
          </w:p>
        </w:tc>
        <w:tc>
          <w:tcPr>
            <w:tcW w:w="1702" w:type="dxa"/>
          </w:tcPr>
          <w:p w14:paraId="01199468" w14:textId="77777777" w:rsidR="00974D1F" w:rsidRPr="00974D1F" w:rsidRDefault="00974D1F" w:rsidP="00FD6518">
            <w:pPr>
              <w:spacing w:after="120"/>
              <w:jc w:val="center"/>
              <w:rPr>
                <w:rFonts w:eastAsia="Times New Roman" w:cs="Times New Roman"/>
                <w:sz w:val="18"/>
                <w:szCs w:val="18"/>
              </w:rPr>
            </w:pPr>
            <w:r>
              <w:rPr>
                <w:rFonts w:eastAsia="Times New Roman" w:cs="Times New Roman"/>
                <w:sz w:val="18"/>
                <w:szCs w:val="18"/>
              </w:rPr>
              <w:t xml:space="preserve">Profilaktiski/ medicīniski </w:t>
            </w:r>
            <w:r w:rsidRPr="00774E75">
              <w:rPr>
                <w:rFonts w:eastAsia="Times New Roman" w:cs="Times New Roman"/>
                <w:sz w:val="18"/>
                <w:szCs w:val="18"/>
              </w:rPr>
              <w:t xml:space="preserve">novēršamā </w:t>
            </w:r>
            <w:r>
              <w:rPr>
                <w:rFonts w:eastAsia="Times New Roman" w:cs="Times New Roman"/>
                <w:sz w:val="18"/>
                <w:szCs w:val="18"/>
              </w:rPr>
              <w:t>mirstība uz 100</w:t>
            </w:r>
            <w:r w:rsidR="000152F4">
              <w:rPr>
                <w:rFonts w:eastAsia="Times New Roman" w:cs="Times New Roman"/>
                <w:sz w:val="18"/>
                <w:szCs w:val="18"/>
              </w:rPr>
              <w:t> </w:t>
            </w:r>
            <w:r>
              <w:rPr>
                <w:rFonts w:eastAsia="Times New Roman" w:cs="Times New Roman"/>
                <w:sz w:val="18"/>
                <w:szCs w:val="18"/>
              </w:rPr>
              <w:t>000 iedzīvotāju</w:t>
            </w:r>
            <w:r w:rsidRPr="009B34AF">
              <w:rPr>
                <w:rFonts w:eastAsia="Times New Roman" w:cs="Times New Roman"/>
                <w:sz w:val="18"/>
                <w:szCs w:val="18"/>
              </w:rPr>
              <w:t xml:space="preserve"> </w:t>
            </w:r>
          </w:p>
          <w:p w14:paraId="4D5F108E" w14:textId="77777777" w:rsidR="007E1501" w:rsidRDefault="007E1501" w:rsidP="002A5F86">
            <w:pPr>
              <w:spacing w:line="276" w:lineRule="auto"/>
              <w:jc w:val="center"/>
              <w:rPr>
                <w:rFonts w:eastAsia="Times New Roman" w:cs="Times New Roman"/>
                <w:sz w:val="18"/>
                <w:szCs w:val="18"/>
              </w:rPr>
            </w:pPr>
            <w:r>
              <w:rPr>
                <w:rFonts w:eastAsia="Times New Roman" w:cs="Times New Roman"/>
                <w:sz w:val="18"/>
                <w:szCs w:val="18"/>
              </w:rPr>
              <w:t>Pacientu</w:t>
            </w:r>
            <w:r w:rsidRPr="009B34AF">
              <w:rPr>
                <w:rFonts w:eastAsia="Times New Roman" w:cs="Times New Roman"/>
                <w:sz w:val="18"/>
                <w:szCs w:val="18"/>
              </w:rPr>
              <w:t xml:space="preserve"> apmierinātība ar veselības aprūpes pakalpojumiem</w:t>
            </w:r>
          </w:p>
          <w:p w14:paraId="530AE8F5" w14:textId="77777777" w:rsidR="007E1501" w:rsidRDefault="007E1501" w:rsidP="002A5F86">
            <w:pPr>
              <w:spacing w:line="276" w:lineRule="auto"/>
              <w:jc w:val="center"/>
              <w:rPr>
                <w:rFonts w:eastAsia="Times New Roman" w:cs="Times New Roman"/>
                <w:sz w:val="18"/>
                <w:szCs w:val="18"/>
              </w:rPr>
            </w:pPr>
          </w:p>
          <w:p w14:paraId="6497EE58" w14:textId="77777777" w:rsidR="007E1501"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Vidējais gaidīšanas laiks bērniem (līdz 18</w:t>
            </w:r>
            <w:r w:rsidR="000152F4">
              <w:rPr>
                <w:rFonts w:eastAsia="Times New Roman" w:cs="Times New Roman"/>
                <w:sz w:val="18"/>
                <w:szCs w:val="18"/>
              </w:rPr>
              <w:t> </w:t>
            </w:r>
            <w:r w:rsidRPr="00774E75">
              <w:rPr>
                <w:rFonts w:eastAsia="Times New Roman" w:cs="Times New Roman"/>
                <w:sz w:val="18"/>
                <w:szCs w:val="18"/>
              </w:rPr>
              <w:t>g.</w:t>
            </w:r>
            <w:r w:rsidR="000152F4">
              <w:rPr>
                <w:rFonts w:eastAsia="Times New Roman" w:cs="Times New Roman"/>
                <w:sz w:val="18"/>
                <w:szCs w:val="18"/>
              </w:rPr>
              <w:t> </w:t>
            </w:r>
            <w:r w:rsidRPr="00774E75">
              <w:rPr>
                <w:rFonts w:eastAsia="Times New Roman" w:cs="Times New Roman"/>
                <w:sz w:val="18"/>
                <w:szCs w:val="18"/>
              </w:rPr>
              <w:t>v.) uz sekundāru ambulatoru konsultāciju</w:t>
            </w:r>
            <w:r w:rsidR="00FD6518">
              <w:rPr>
                <w:rFonts w:eastAsia="Times New Roman" w:cs="Times New Roman"/>
                <w:sz w:val="18"/>
                <w:szCs w:val="18"/>
              </w:rPr>
              <w:t xml:space="preserve"> BKUS</w:t>
            </w:r>
            <w:r w:rsidRPr="00774E75">
              <w:rPr>
                <w:rFonts w:eastAsia="Times New Roman" w:cs="Times New Roman"/>
                <w:sz w:val="18"/>
                <w:szCs w:val="18"/>
              </w:rPr>
              <w:t xml:space="preserve"> </w:t>
            </w:r>
          </w:p>
          <w:p w14:paraId="339FA306" w14:textId="77777777" w:rsidR="007E1501" w:rsidRDefault="007E1501" w:rsidP="002A5F86">
            <w:pPr>
              <w:spacing w:line="276" w:lineRule="auto"/>
              <w:jc w:val="center"/>
              <w:rPr>
                <w:rFonts w:eastAsia="Times New Roman" w:cs="Times New Roman"/>
                <w:sz w:val="18"/>
                <w:szCs w:val="18"/>
              </w:rPr>
            </w:pPr>
          </w:p>
          <w:p w14:paraId="0E3DFD17" w14:textId="77777777" w:rsidR="007E1501" w:rsidRPr="009B34AF" w:rsidRDefault="007E1501" w:rsidP="00B5337E">
            <w:pPr>
              <w:spacing w:line="276" w:lineRule="auto"/>
              <w:jc w:val="center"/>
              <w:rPr>
                <w:rFonts w:eastAsia="Times New Roman" w:cs="Times New Roman"/>
                <w:sz w:val="18"/>
                <w:szCs w:val="18"/>
              </w:rPr>
            </w:pPr>
            <w:r w:rsidRPr="00774E75">
              <w:rPr>
                <w:rFonts w:eastAsia="Times New Roman" w:cs="Times New Roman"/>
                <w:sz w:val="18"/>
                <w:szCs w:val="18"/>
              </w:rPr>
              <w:t>Vidējais gaidīšanas laiks bērniem (līdz 18</w:t>
            </w:r>
            <w:r w:rsidR="003E4AFE">
              <w:rPr>
                <w:rFonts w:eastAsia="Times New Roman" w:cs="Times New Roman"/>
                <w:sz w:val="18"/>
                <w:szCs w:val="18"/>
              </w:rPr>
              <w:t> </w:t>
            </w:r>
            <w:r w:rsidRPr="00774E75">
              <w:rPr>
                <w:rFonts w:eastAsia="Times New Roman" w:cs="Times New Roman"/>
                <w:sz w:val="18"/>
                <w:szCs w:val="18"/>
              </w:rPr>
              <w:t>g.</w:t>
            </w:r>
            <w:r w:rsidR="003E4AFE">
              <w:rPr>
                <w:rFonts w:eastAsia="Times New Roman" w:cs="Times New Roman"/>
                <w:sz w:val="18"/>
                <w:szCs w:val="18"/>
              </w:rPr>
              <w:t> </w:t>
            </w:r>
            <w:r w:rsidRPr="00774E75">
              <w:rPr>
                <w:rFonts w:eastAsia="Times New Roman" w:cs="Times New Roman"/>
                <w:sz w:val="18"/>
                <w:szCs w:val="18"/>
              </w:rPr>
              <w:t>v.) uz plānveida operāciju</w:t>
            </w:r>
            <w:r w:rsidR="00FD6518">
              <w:rPr>
                <w:rFonts w:eastAsia="Times New Roman" w:cs="Times New Roman"/>
                <w:sz w:val="18"/>
                <w:szCs w:val="18"/>
              </w:rPr>
              <w:t xml:space="preserve"> BKUS</w:t>
            </w:r>
          </w:p>
        </w:tc>
      </w:tr>
    </w:tbl>
    <w:p w14:paraId="0DDCB1F2" w14:textId="77777777" w:rsidR="00DC7E5C" w:rsidRDefault="00DC7E5C" w:rsidP="007E1501">
      <w:pPr>
        <w:rPr>
          <w:rFonts w:eastAsiaTheme="majorEastAsia" w:cstheme="majorBidi"/>
        </w:rPr>
      </w:pPr>
      <w:bookmarkStart w:id="13" w:name="_heading=h.17dp8vu" w:colFirst="0" w:colLast="0"/>
      <w:bookmarkEnd w:id="13"/>
    </w:p>
    <w:p w14:paraId="66A35745" w14:textId="1813AE23" w:rsidR="00DC7E5C" w:rsidRDefault="00DC7E5C" w:rsidP="00B5337E">
      <w:pPr>
        <w:jc w:val="both"/>
        <w:rPr>
          <w:rFonts w:eastAsiaTheme="majorEastAsia" w:cstheme="majorBidi"/>
        </w:rPr>
      </w:pPr>
      <w:r>
        <w:rPr>
          <w:rFonts w:eastAsiaTheme="majorEastAsia" w:cstheme="majorBidi"/>
        </w:rPr>
        <w:t xml:space="preserve">Rīcības virziena pasākumu īstenošanai indikatīvi pieejamais finanšu apjoms </w:t>
      </w:r>
      <w:r w:rsidR="0069504C">
        <w:rPr>
          <w:rFonts w:eastAsia="Times New Roman"/>
        </w:rPr>
        <w:t>557</w:t>
      </w:r>
      <w:r w:rsidR="00FF775F">
        <w:rPr>
          <w:rFonts w:eastAsia="Times New Roman"/>
        </w:rPr>
        <w:t>,</w:t>
      </w:r>
      <w:r w:rsidR="0069504C">
        <w:rPr>
          <w:rFonts w:eastAsia="Times New Roman"/>
        </w:rPr>
        <w:t>85</w:t>
      </w:r>
      <w:r w:rsidR="000755AB">
        <w:rPr>
          <w:rFonts w:eastAsia="Times New Roman"/>
        </w:rPr>
        <w:t> </w:t>
      </w:r>
      <w:r w:rsidR="00FF775F">
        <w:rPr>
          <w:rFonts w:eastAsia="Times New Roman"/>
        </w:rPr>
        <w:t>milj.</w:t>
      </w:r>
      <w:r w:rsidR="00F46B6E">
        <w:rPr>
          <w:rFonts w:eastAsia="Times New Roman"/>
        </w:rPr>
        <w:t xml:space="preserve"> </w:t>
      </w:r>
      <w:r>
        <w:rPr>
          <w:rFonts w:eastAsiaTheme="majorEastAsia" w:cstheme="majorBidi"/>
        </w:rPr>
        <w:t>EUR</w:t>
      </w:r>
      <w:r w:rsidR="00081D83">
        <w:rPr>
          <w:rFonts w:eastAsiaTheme="majorEastAsia" w:cstheme="majorBidi"/>
        </w:rPr>
        <w:t>.</w:t>
      </w:r>
    </w:p>
    <w:p w14:paraId="460C3A06" w14:textId="77777777" w:rsidR="0040103A" w:rsidRPr="0040103A" w:rsidRDefault="0040103A" w:rsidP="002425BC">
      <w:pPr>
        <w:spacing w:line="276" w:lineRule="auto"/>
      </w:pPr>
    </w:p>
    <w:p w14:paraId="2357E169" w14:textId="77777777" w:rsidR="007E1501" w:rsidRPr="009B34AF" w:rsidRDefault="007E1501" w:rsidP="00C53CFC">
      <w:pPr>
        <w:pStyle w:val="Heading2"/>
      </w:pPr>
      <w:bookmarkStart w:id="14" w:name="_Toc32577315"/>
      <w:r w:rsidRPr="009B34AF">
        <w:t xml:space="preserve">Rīcības </w:t>
      </w:r>
      <w:r w:rsidRPr="00C53CFC">
        <w:t>virziens</w:t>
      </w:r>
      <w:r w:rsidRPr="009B34AF">
        <w:t xml:space="preserve"> “Psiholoģiskā un emocionālā labklājība”</w:t>
      </w:r>
      <w:bookmarkEnd w:id="14"/>
    </w:p>
    <w:p w14:paraId="7D6F4FD5" w14:textId="77777777" w:rsidR="007E1501" w:rsidRPr="000B64E0" w:rsidRDefault="007E1501" w:rsidP="007E1501">
      <w:pPr>
        <w:spacing w:line="276" w:lineRule="auto"/>
      </w:pPr>
    </w:p>
    <w:p w14:paraId="3256A4A7" w14:textId="77777777" w:rsidR="007E1501" w:rsidRDefault="007E1501" w:rsidP="007E1501">
      <w:pPr>
        <w:tabs>
          <w:tab w:val="left" w:pos="7425"/>
        </w:tabs>
        <w:spacing w:line="276" w:lineRule="auto"/>
        <w:jc w:val="both"/>
        <w:rPr>
          <w:rFonts w:eastAsia="Verdana" w:cs="Verdana"/>
          <w:b/>
          <w:color w:val="9D2235"/>
        </w:rPr>
      </w:pPr>
      <w:r w:rsidRPr="009B34AF">
        <w:rPr>
          <w:rFonts w:eastAsia="Verdana" w:cs="Verdana"/>
          <w:b/>
          <w:color w:val="9D2235"/>
        </w:rPr>
        <w:t>RĪCĪBAS VIRZIENA MĒRĶIS</w:t>
      </w:r>
    </w:p>
    <w:p w14:paraId="40F76153" w14:textId="77777777" w:rsidR="007E1501" w:rsidRPr="002425BC" w:rsidRDefault="007E1501" w:rsidP="002425BC">
      <w:pPr>
        <w:spacing w:line="276" w:lineRule="auto"/>
        <w:rPr>
          <w:rFonts w:eastAsia="Verdana" w:cs="Verdana"/>
          <w:smallCaps/>
        </w:rPr>
      </w:pPr>
    </w:p>
    <w:p w14:paraId="6D5D9201" w14:textId="77777777" w:rsidR="007E1501" w:rsidRPr="00FB7002" w:rsidRDefault="007E1501"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sidRPr="00FB7002">
        <w:rPr>
          <w:rFonts w:ascii="Verdana" w:eastAsia="Times New Roman" w:hAnsi="Verdana" w:cs="Times New Roman"/>
          <w:b/>
          <w:color w:val="000000"/>
        </w:rPr>
        <w:t>Psiholoģiskās un emocionālās labklājības veicināšana cilvēku atbalstam krīzes situācijās, individuālā potenciāla attīstībai un deviantas uzvedības veidošanās risku mazināšanai, nostiprinot veselību kā vērtību</w:t>
      </w:r>
      <w:r w:rsidR="0072566E">
        <w:rPr>
          <w:rFonts w:ascii="Verdana" w:eastAsia="Times New Roman" w:hAnsi="Verdana" w:cs="Times New Roman"/>
          <w:b/>
          <w:color w:val="000000"/>
        </w:rPr>
        <w:t>.</w:t>
      </w:r>
    </w:p>
    <w:p w14:paraId="39B71CEF" w14:textId="77777777" w:rsidR="007E1501" w:rsidRPr="004836E8" w:rsidRDefault="007E1501" w:rsidP="007E1501">
      <w:pPr>
        <w:pBdr>
          <w:top w:val="nil"/>
          <w:left w:val="nil"/>
          <w:bottom w:val="nil"/>
          <w:right w:val="nil"/>
          <w:between w:val="nil"/>
        </w:pBdr>
        <w:spacing w:line="276" w:lineRule="auto"/>
        <w:rPr>
          <w:rFonts w:eastAsia="Times New Roman" w:cs="Times New Roman"/>
          <w:color w:val="000000"/>
          <w:sz w:val="6"/>
        </w:rPr>
      </w:pPr>
    </w:p>
    <w:p w14:paraId="40DDDE4E"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Nevienlīdzība un atstumtība nereti veidojas kā sekas pārciestām krīzēm, no kurām dzīves laikā nav pasargāts neviens no mums. Krīzes prioritāri ietekmē emocionālo un psihisko veselību, kā rezultātā cieš darbspējas, produktivitāte, ienākumi, attiecības un spēja iekļauties sabiedrībā. Šo iemeslu dēļ pilnveidojama sistēma, kas sniedz atbalstu krīzes situācijās neatkarīgi no tā, vai krīzi izraisījis nelaimes gadījums, pārciesta vardarbība, tuvinieku zaudējums vai citi iemesli.</w:t>
      </w:r>
    </w:p>
    <w:p w14:paraId="1AA63C3E"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 Emocionālo un psiholoģisko labklājību ietekmē arī spēja tikt galā ar ikdienas stresu darbā</w:t>
      </w:r>
      <w:r w:rsidR="00C87C96">
        <w:rPr>
          <w:rFonts w:eastAsia="Times New Roman" w:cs="Times New Roman"/>
          <w:color w:val="000000"/>
        </w:rPr>
        <w:t xml:space="preserve"> un</w:t>
      </w:r>
      <w:r w:rsidRPr="009B34AF">
        <w:rPr>
          <w:rFonts w:eastAsia="Times New Roman" w:cs="Times New Roman"/>
          <w:color w:val="000000"/>
        </w:rPr>
        <w:t xml:space="preserve"> ģimenē. Diemžēl statistikas dati rāda, ka ar mūsdienu trauksmaino dzīvesveidu saistīto psihisko traucējumu izplatība sabiedrībā pieaug. Tāpēc nepieciešams stiprināt emocionālo un psiholoģisko noturību, īstenojot uz mērķa grupām orientētus profilakses un intervences pasākumus.</w:t>
      </w:r>
    </w:p>
    <w:p w14:paraId="7661CB32"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lastRenderedPageBreak/>
        <w:t>Slimības, kas ir par pamatu izplatītākajiem priekšlaicīgas nāves un darbnespējas cēloņiem, nereti ir sekas neveselīgam dzīvesveidam – smēķēšanai, pārmērīgai alkohola lietošanai, neveselīgam uzturam un fizisko aktivitāšu trūkumam (veselību ietekmējošie riska faktori). Pēdējo gadu laikā produktivitāti un spēju apgūt jaunas zināšanas ietekmē arī mūsdienu informācijas tehnoloģiju pārmērīgs patēriņš, tāpēc, lai nodrošinātu tautsaimniecības efektivitāti un ražību, valsts pienākums ir mazināt veselību ietekmējošo riska faktoru izplatību sabiedrībā</w:t>
      </w:r>
      <w:r>
        <w:rPr>
          <w:rFonts w:eastAsia="Times New Roman" w:cs="Times New Roman"/>
          <w:color w:val="000000"/>
        </w:rPr>
        <w:t xml:space="preserve">, ievērojot principu </w:t>
      </w:r>
      <w:r w:rsidRPr="005B1358">
        <w:rPr>
          <w:rFonts w:eastAsia="Times New Roman" w:cs="Times New Roman"/>
          <w:i/>
          <w:color w:val="000000"/>
        </w:rPr>
        <w:t>‘vesel</w:t>
      </w:r>
      <w:r w:rsidRPr="005B1358">
        <w:rPr>
          <w:rFonts w:eastAsia="Times New Roman" w:cs="Times New Roman" w:hint="eastAsia"/>
          <w:i/>
          <w:color w:val="000000"/>
        </w:rPr>
        <w:t>ī</w:t>
      </w:r>
      <w:r w:rsidRPr="005B1358">
        <w:rPr>
          <w:rFonts w:eastAsia="Times New Roman" w:cs="Times New Roman"/>
          <w:i/>
          <w:color w:val="000000"/>
        </w:rPr>
        <w:t>ba vis</w:t>
      </w:r>
      <w:r w:rsidRPr="005B1358">
        <w:rPr>
          <w:rFonts w:eastAsia="Times New Roman" w:cs="Times New Roman" w:hint="eastAsia"/>
          <w:i/>
          <w:color w:val="000000"/>
        </w:rPr>
        <w:t>ā</w:t>
      </w:r>
      <w:r w:rsidRPr="005B1358">
        <w:rPr>
          <w:rFonts w:eastAsia="Times New Roman" w:cs="Times New Roman"/>
          <w:i/>
          <w:color w:val="000000"/>
        </w:rPr>
        <w:t>s politik</w:t>
      </w:r>
      <w:r w:rsidRPr="005B1358">
        <w:rPr>
          <w:rFonts w:eastAsia="Times New Roman" w:cs="Times New Roman" w:hint="eastAsia"/>
          <w:i/>
          <w:color w:val="000000"/>
        </w:rPr>
        <w:t>ā</w:t>
      </w:r>
      <w:r w:rsidRPr="005B1358">
        <w:rPr>
          <w:rFonts w:eastAsia="Times New Roman" w:cs="Times New Roman"/>
          <w:i/>
          <w:color w:val="000000"/>
        </w:rPr>
        <w:t>s’</w:t>
      </w:r>
      <w:r>
        <w:rPr>
          <w:rFonts w:eastAsia="Times New Roman" w:cs="Times New Roman"/>
          <w:color w:val="000000"/>
        </w:rPr>
        <w:t>, un veicināt veselībpratību visa mūža garumā</w:t>
      </w:r>
      <w:r w:rsidRPr="009B34AF">
        <w:rPr>
          <w:rFonts w:eastAsia="Times New Roman" w:cs="Times New Roman"/>
          <w:color w:val="000000"/>
        </w:rPr>
        <w:t>.</w:t>
      </w:r>
    </w:p>
    <w:p w14:paraId="1524C547" w14:textId="6752A7C1" w:rsidR="003971E4" w:rsidRPr="002425BC"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Ciešas un emocionāli tuvas vecāku un bērnu attiecības ir neaizstājams kapitāls, kas dod pamatu ticībai sev un līdzcilvēkiem, apmierinātībai ar dzīvi, sekmē sasniegumus skolā un darbā, mazina nabadzības un nevienlīdzības riskus, kā arī samazina noziedzības un deviantas uzvedības veidošanās iespēju. Taču ne vienmēr prasme rūpēties par bērnu tiek nodota no paaudzes paaudzē, ne vienmēr vecāki zina, kā rīkoties sarežģītākās situācijās, kas saistītas ar bērnu audzināšanu. Lai veidotu laimīgu, par sevi pārliecinātu un veiksmīgu nākamo paaudzi, nepieciešams atbalsts vecāku prasmju pilnveidei, kā arī nodrošināms visaptverošs, integrēts</w:t>
      </w:r>
      <w:r w:rsidR="00C87C96">
        <w:rPr>
          <w:rFonts w:eastAsia="Times New Roman" w:cs="Times New Roman"/>
          <w:color w:val="000000"/>
        </w:rPr>
        <w:t>,</w:t>
      </w:r>
      <w:r w:rsidRPr="009B34AF">
        <w:rPr>
          <w:rFonts w:eastAsia="Times New Roman" w:cs="Times New Roman"/>
          <w:color w:val="000000"/>
        </w:rPr>
        <w:t xml:space="preserve"> uz indivīda vajadzībām orientēts profilakses aktivitāšu kopums bērnu emocionālajai attīstībai un psihisko traucējumu veidošanās risku mazināšanai.</w:t>
      </w:r>
    </w:p>
    <w:p w14:paraId="3EB0F096" w14:textId="77777777" w:rsidR="001E0AE7" w:rsidRPr="002425BC" w:rsidRDefault="001E0AE7" w:rsidP="007E1501">
      <w:pPr>
        <w:spacing w:line="276" w:lineRule="auto"/>
        <w:rPr>
          <w:rFonts w:eastAsia="Times New Roman" w:cs="Times New Roman"/>
          <w:bCs/>
          <w:color w:val="000000"/>
        </w:rPr>
      </w:pPr>
    </w:p>
    <w:p w14:paraId="250A8263" w14:textId="77777777" w:rsidR="007E1501" w:rsidRPr="009B34AF" w:rsidRDefault="007E1501" w:rsidP="007E1501">
      <w:pPr>
        <w:spacing w:line="276" w:lineRule="auto"/>
        <w:rPr>
          <w:rFonts w:eastAsia="Times New Roman" w:cs="Times New Roman"/>
          <w:b/>
          <w:color w:val="000000"/>
        </w:rPr>
      </w:pPr>
      <w:r w:rsidRPr="009B34AF">
        <w:rPr>
          <w:rFonts w:eastAsia="Times New Roman" w:cs="Times New Roman"/>
          <w:b/>
          <w:color w:val="000000"/>
        </w:rPr>
        <w:t>Rīcības virziena mērķa indikatori</w:t>
      </w:r>
    </w:p>
    <w:p w14:paraId="1F38C5EA" w14:textId="77777777" w:rsidR="007E1501" w:rsidRPr="000B64E0" w:rsidRDefault="007E1501" w:rsidP="007E1501">
      <w:pPr>
        <w:spacing w:line="276" w:lineRule="auto"/>
        <w:rPr>
          <w:rFonts w:eastAsia="Times New Roman" w:cs="Times New Roman"/>
        </w:rPr>
      </w:pPr>
    </w:p>
    <w:tbl>
      <w:tblPr>
        <w:tblStyle w:val="ListTable3-Accent31"/>
        <w:tblW w:w="9497" w:type="dxa"/>
        <w:tblInd w:w="-5" w:type="dxa"/>
        <w:tblLayout w:type="fixed"/>
        <w:tblLook w:val="0400" w:firstRow="0" w:lastRow="0" w:firstColumn="0" w:lastColumn="0" w:noHBand="0" w:noVBand="1"/>
      </w:tblPr>
      <w:tblGrid>
        <w:gridCol w:w="704"/>
        <w:gridCol w:w="2982"/>
        <w:gridCol w:w="987"/>
        <w:gridCol w:w="850"/>
        <w:gridCol w:w="993"/>
        <w:gridCol w:w="992"/>
        <w:gridCol w:w="992"/>
        <w:gridCol w:w="997"/>
      </w:tblGrid>
      <w:tr w:rsidR="00CA0175" w:rsidRPr="009B34AF" w14:paraId="2C377986" w14:textId="77777777" w:rsidTr="00ED0CD6">
        <w:trPr>
          <w:cnfStyle w:val="000000100000" w:firstRow="0" w:lastRow="0" w:firstColumn="0" w:lastColumn="0" w:oddVBand="0" w:evenVBand="0" w:oddHBand="1" w:evenHBand="0" w:firstRowFirstColumn="0" w:firstRowLastColumn="0" w:lastRowFirstColumn="0" w:lastRowLastColumn="0"/>
        </w:trPr>
        <w:tc>
          <w:tcPr>
            <w:tcW w:w="704" w:type="dxa"/>
            <w:shd w:val="clear" w:color="auto" w:fill="A5A5A5" w:themeFill="accent3"/>
          </w:tcPr>
          <w:p w14:paraId="600D7374"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Nr.</w:t>
            </w:r>
          </w:p>
        </w:tc>
        <w:tc>
          <w:tcPr>
            <w:tcW w:w="2982" w:type="dxa"/>
            <w:shd w:val="clear" w:color="auto" w:fill="A5A5A5" w:themeFill="accent3"/>
          </w:tcPr>
          <w:p w14:paraId="7F1313FC"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Progresa rādītājs</w:t>
            </w:r>
          </w:p>
        </w:tc>
        <w:tc>
          <w:tcPr>
            <w:tcW w:w="987" w:type="dxa"/>
            <w:shd w:val="clear" w:color="auto" w:fill="A5A5A5" w:themeFill="accent3"/>
          </w:tcPr>
          <w:p w14:paraId="19F2AB80"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w:t>
            </w:r>
            <w:r w:rsidRPr="009B34AF">
              <w:rPr>
                <w:b/>
                <w:color w:val="FFFFFF" w:themeColor="background1"/>
                <w:sz w:val="18"/>
              </w:rPr>
              <w:softHyphen/>
              <w:t>vienība</w:t>
            </w:r>
          </w:p>
        </w:tc>
        <w:tc>
          <w:tcPr>
            <w:tcW w:w="850" w:type="dxa"/>
            <w:shd w:val="clear" w:color="auto" w:fill="A5A5A5" w:themeFill="accent3"/>
          </w:tcPr>
          <w:p w14:paraId="0DAA1835"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gads</w:t>
            </w:r>
          </w:p>
        </w:tc>
        <w:tc>
          <w:tcPr>
            <w:tcW w:w="993" w:type="dxa"/>
            <w:shd w:val="clear" w:color="auto" w:fill="A5A5A5" w:themeFill="accent3"/>
          </w:tcPr>
          <w:p w14:paraId="516F6067"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gada vērtība</w:t>
            </w:r>
          </w:p>
        </w:tc>
        <w:tc>
          <w:tcPr>
            <w:tcW w:w="992" w:type="dxa"/>
            <w:shd w:val="clear" w:color="auto" w:fill="A5A5A5" w:themeFill="accent3"/>
          </w:tcPr>
          <w:p w14:paraId="38D21D45" w14:textId="77777777" w:rsidR="007E1501" w:rsidRPr="009B34AF" w:rsidRDefault="007E1501" w:rsidP="0051512E">
            <w:pPr>
              <w:spacing w:line="276" w:lineRule="auto"/>
              <w:jc w:val="center"/>
              <w:rPr>
                <w:b/>
                <w:color w:val="FFFFFF" w:themeColor="background1"/>
                <w:sz w:val="18"/>
              </w:rPr>
            </w:pPr>
            <w:r w:rsidRPr="009B34AF">
              <w:rPr>
                <w:b/>
                <w:color w:val="FFFFFF" w:themeColor="background1"/>
                <w:sz w:val="18"/>
              </w:rPr>
              <w:t>Mērķa vērtība 2024</w:t>
            </w:r>
          </w:p>
        </w:tc>
        <w:tc>
          <w:tcPr>
            <w:tcW w:w="992" w:type="dxa"/>
            <w:shd w:val="clear" w:color="auto" w:fill="A5A5A5" w:themeFill="accent3"/>
          </w:tcPr>
          <w:p w14:paraId="6FB9AF57" w14:textId="77777777" w:rsidR="007E1501" w:rsidRPr="009B34AF" w:rsidRDefault="007E1501" w:rsidP="0051512E">
            <w:pPr>
              <w:spacing w:line="276" w:lineRule="auto"/>
              <w:jc w:val="center"/>
              <w:rPr>
                <w:b/>
                <w:color w:val="FFFFFF" w:themeColor="background1"/>
                <w:sz w:val="18"/>
              </w:rPr>
            </w:pPr>
            <w:r w:rsidRPr="009B34AF">
              <w:rPr>
                <w:b/>
                <w:color w:val="FFFFFF" w:themeColor="background1"/>
                <w:sz w:val="18"/>
              </w:rPr>
              <w:t>Mērķa vērtība 2027</w:t>
            </w:r>
          </w:p>
        </w:tc>
        <w:tc>
          <w:tcPr>
            <w:tcW w:w="997" w:type="dxa"/>
            <w:shd w:val="clear" w:color="auto" w:fill="A5A5A5" w:themeFill="accent3"/>
          </w:tcPr>
          <w:p w14:paraId="41887D30" w14:textId="77777777" w:rsidR="007E1501" w:rsidRPr="009B34AF" w:rsidRDefault="007E1501" w:rsidP="002A5F86">
            <w:pPr>
              <w:spacing w:line="276" w:lineRule="auto"/>
              <w:ind w:left="-108" w:right="-108" w:firstLine="108"/>
              <w:jc w:val="center"/>
              <w:rPr>
                <w:b/>
                <w:color w:val="FFFFFF" w:themeColor="background1"/>
                <w:sz w:val="18"/>
              </w:rPr>
            </w:pPr>
            <w:r w:rsidRPr="009B34AF">
              <w:rPr>
                <w:b/>
                <w:color w:val="FFFFFF" w:themeColor="background1"/>
                <w:sz w:val="18"/>
              </w:rPr>
              <w:t>Datu avots, datu tabulas</w:t>
            </w:r>
          </w:p>
        </w:tc>
      </w:tr>
      <w:tr w:rsidR="007E1501" w:rsidRPr="009B34AF" w14:paraId="03A32CA0" w14:textId="77777777" w:rsidTr="00ED0CD6">
        <w:tc>
          <w:tcPr>
            <w:tcW w:w="704" w:type="dxa"/>
          </w:tcPr>
          <w:p w14:paraId="673DD069" w14:textId="77777777" w:rsidR="007E1501" w:rsidRPr="009B34AF" w:rsidRDefault="007E1501" w:rsidP="002A5F86">
            <w:pPr>
              <w:numPr>
                <w:ilvl w:val="0"/>
                <w:numId w:val="9"/>
              </w:numPr>
              <w:pBdr>
                <w:top w:val="nil"/>
                <w:left w:val="nil"/>
                <w:bottom w:val="nil"/>
                <w:right w:val="nil"/>
                <w:between w:val="nil"/>
              </w:pBdr>
              <w:tabs>
                <w:tab w:val="left" w:pos="351"/>
              </w:tabs>
              <w:spacing w:line="276" w:lineRule="auto"/>
              <w:ind w:left="0" w:firstLine="0"/>
              <w:jc w:val="center"/>
              <w:rPr>
                <w:color w:val="000000"/>
                <w:sz w:val="18"/>
              </w:rPr>
            </w:pPr>
          </w:p>
        </w:tc>
        <w:tc>
          <w:tcPr>
            <w:tcW w:w="2982" w:type="dxa"/>
          </w:tcPr>
          <w:p w14:paraId="497137F7"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Potenciāli zaudētie mūža gadi uz 100 000 iedzīvotāju līdz 64 gadu vecumam</w:t>
            </w:r>
          </w:p>
        </w:tc>
        <w:tc>
          <w:tcPr>
            <w:tcW w:w="987" w:type="dxa"/>
          </w:tcPr>
          <w:p w14:paraId="177CE72F"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gadi</w:t>
            </w:r>
          </w:p>
        </w:tc>
        <w:tc>
          <w:tcPr>
            <w:tcW w:w="850" w:type="dxa"/>
          </w:tcPr>
          <w:p w14:paraId="2DBDB17E"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2018</w:t>
            </w:r>
          </w:p>
        </w:tc>
        <w:tc>
          <w:tcPr>
            <w:tcW w:w="993" w:type="dxa"/>
          </w:tcPr>
          <w:p w14:paraId="614F0A2F"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5235</w:t>
            </w:r>
          </w:p>
        </w:tc>
        <w:tc>
          <w:tcPr>
            <w:tcW w:w="992" w:type="dxa"/>
          </w:tcPr>
          <w:p w14:paraId="30469DFE" w14:textId="77777777" w:rsidR="007E1501" w:rsidRPr="009F5AE6" w:rsidRDefault="00074352" w:rsidP="002A5F86">
            <w:pPr>
              <w:spacing w:line="276" w:lineRule="auto"/>
              <w:ind w:left="-148" w:firstLine="14"/>
              <w:jc w:val="center"/>
              <w:rPr>
                <w:rFonts w:eastAsia="Times New Roman" w:cs="Times New Roman"/>
                <w:sz w:val="18"/>
                <w:szCs w:val="18"/>
              </w:rPr>
            </w:pPr>
            <w:r w:rsidRPr="009F5AE6">
              <w:rPr>
                <w:rFonts w:eastAsia="Times New Roman" w:cs="Times New Roman"/>
                <w:sz w:val="18"/>
                <w:szCs w:val="18"/>
              </w:rPr>
              <w:t>4950</w:t>
            </w:r>
          </w:p>
        </w:tc>
        <w:tc>
          <w:tcPr>
            <w:tcW w:w="992" w:type="dxa"/>
          </w:tcPr>
          <w:p w14:paraId="2027E8D9" w14:textId="77777777" w:rsidR="007E1501" w:rsidRPr="009F5AE6" w:rsidRDefault="00074352" w:rsidP="002A5F86">
            <w:pPr>
              <w:spacing w:line="276" w:lineRule="auto"/>
              <w:ind w:left="-113"/>
              <w:jc w:val="center"/>
              <w:rPr>
                <w:rFonts w:eastAsia="Times New Roman" w:cs="Times New Roman"/>
                <w:sz w:val="18"/>
                <w:szCs w:val="18"/>
              </w:rPr>
            </w:pPr>
            <w:r w:rsidRPr="009F5AE6">
              <w:rPr>
                <w:rFonts w:eastAsia="Times New Roman" w:cs="Times New Roman"/>
                <w:sz w:val="18"/>
                <w:szCs w:val="18"/>
              </w:rPr>
              <w:t>4350</w:t>
            </w:r>
          </w:p>
        </w:tc>
        <w:tc>
          <w:tcPr>
            <w:tcW w:w="997" w:type="dxa"/>
          </w:tcPr>
          <w:p w14:paraId="361CA2ED"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SPKC</w:t>
            </w:r>
          </w:p>
        </w:tc>
      </w:tr>
      <w:tr w:rsidR="00CA0175" w:rsidRPr="009B34AF" w14:paraId="02B18915" w14:textId="77777777" w:rsidTr="00ED0CD6">
        <w:trPr>
          <w:cnfStyle w:val="000000100000" w:firstRow="0" w:lastRow="0" w:firstColumn="0" w:lastColumn="0" w:oddVBand="0" w:evenVBand="0" w:oddHBand="1" w:evenHBand="0" w:firstRowFirstColumn="0" w:firstRowLastColumn="0" w:lastRowFirstColumn="0" w:lastRowLastColumn="0"/>
        </w:trPr>
        <w:tc>
          <w:tcPr>
            <w:tcW w:w="704" w:type="dxa"/>
          </w:tcPr>
          <w:p w14:paraId="25F3B764"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982" w:type="dxa"/>
          </w:tcPr>
          <w:p w14:paraId="11CF32D3"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Bērnu un jauniešu ar speciālām vajadzībām īpatsvars, kas turpina izglītību pēc obligātās izglītības iegūšanas</w:t>
            </w:r>
          </w:p>
        </w:tc>
        <w:tc>
          <w:tcPr>
            <w:tcW w:w="987" w:type="dxa"/>
          </w:tcPr>
          <w:p w14:paraId="54DD84AB"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w:t>
            </w:r>
          </w:p>
        </w:tc>
        <w:tc>
          <w:tcPr>
            <w:tcW w:w="850" w:type="dxa"/>
          </w:tcPr>
          <w:p w14:paraId="513780EB"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2019</w:t>
            </w:r>
          </w:p>
        </w:tc>
        <w:tc>
          <w:tcPr>
            <w:tcW w:w="993" w:type="dxa"/>
          </w:tcPr>
          <w:p w14:paraId="59598752" w14:textId="77777777" w:rsidR="007E1501" w:rsidRPr="009F5AE6" w:rsidRDefault="00D06065" w:rsidP="002A5F86">
            <w:pPr>
              <w:spacing w:line="276" w:lineRule="auto"/>
              <w:jc w:val="center"/>
              <w:rPr>
                <w:rFonts w:eastAsia="Times New Roman" w:cs="Times New Roman"/>
                <w:sz w:val="18"/>
                <w:szCs w:val="18"/>
              </w:rPr>
            </w:pPr>
            <w:r w:rsidRPr="009F5AE6">
              <w:rPr>
                <w:rFonts w:eastAsia="Times New Roman" w:cs="Times New Roman"/>
                <w:sz w:val="18"/>
                <w:szCs w:val="18"/>
              </w:rPr>
              <w:t>28</w:t>
            </w:r>
          </w:p>
        </w:tc>
        <w:tc>
          <w:tcPr>
            <w:tcW w:w="992" w:type="dxa"/>
          </w:tcPr>
          <w:p w14:paraId="5AA9275C" w14:textId="77777777" w:rsidR="007E1501" w:rsidRPr="009F5AE6" w:rsidRDefault="00EA64B6" w:rsidP="002A5F86">
            <w:pPr>
              <w:spacing w:line="276" w:lineRule="auto"/>
              <w:jc w:val="center"/>
              <w:rPr>
                <w:rFonts w:eastAsia="Times New Roman" w:cs="Times New Roman"/>
                <w:sz w:val="18"/>
                <w:szCs w:val="18"/>
              </w:rPr>
            </w:pPr>
            <w:r w:rsidRPr="009F5AE6">
              <w:rPr>
                <w:rFonts w:eastAsia="Times New Roman" w:cs="Times New Roman"/>
                <w:sz w:val="18"/>
                <w:szCs w:val="18"/>
              </w:rPr>
              <w:t>33</w:t>
            </w:r>
          </w:p>
        </w:tc>
        <w:tc>
          <w:tcPr>
            <w:tcW w:w="992" w:type="dxa"/>
          </w:tcPr>
          <w:p w14:paraId="2657D4B5" w14:textId="77777777" w:rsidR="007E1501" w:rsidRPr="009F5AE6" w:rsidRDefault="00EA64B6" w:rsidP="002A5F86">
            <w:pPr>
              <w:spacing w:line="276" w:lineRule="auto"/>
              <w:jc w:val="center"/>
              <w:rPr>
                <w:rFonts w:eastAsia="Times New Roman" w:cs="Times New Roman"/>
                <w:sz w:val="18"/>
                <w:szCs w:val="18"/>
              </w:rPr>
            </w:pPr>
            <w:r w:rsidRPr="009F5AE6">
              <w:rPr>
                <w:rFonts w:eastAsia="Times New Roman" w:cs="Times New Roman"/>
                <w:sz w:val="18"/>
                <w:szCs w:val="18"/>
              </w:rPr>
              <w:t>38</w:t>
            </w:r>
          </w:p>
        </w:tc>
        <w:tc>
          <w:tcPr>
            <w:tcW w:w="997" w:type="dxa"/>
          </w:tcPr>
          <w:p w14:paraId="1287E6E5"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IZM</w:t>
            </w:r>
          </w:p>
        </w:tc>
      </w:tr>
      <w:tr w:rsidR="007E1501" w:rsidRPr="009B34AF" w14:paraId="7A7DACBD" w14:textId="77777777" w:rsidTr="00ED0CD6">
        <w:tc>
          <w:tcPr>
            <w:tcW w:w="704" w:type="dxa"/>
          </w:tcPr>
          <w:p w14:paraId="6FE48C58"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r w:rsidRPr="009B34AF">
              <w:rPr>
                <w:color w:val="000000"/>
                <w:sz w:val="18"/>
              </w:rPr>
              <w:t>[</w:t>
            </w:r>
          </w:p>
        </w:tc>
        <w:tc>
          <w:tcPr>
            <w:tcW w:w="2982" w:type="dxa"/>
          </w:tcPr>
          <w:p w14:paraId="2DE90222"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Pēdējā gada laikā pārmērīgi alkoholu lietojušo īpatsvars darbspējas vecumā</w:t>
            </w:r>
          </w:p>
        </w:tc>
        <w:tc>
          <w:tcPr>
            <w:tcW w:w="987" w:type="dxa"/>
          </w:tcPr>
          <w:p w14:paraId="5F03ADFD"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w:t>
            </w:r>
          </w:p>
        </w:tc>
        <w:tc>
          <w:tcPr>
            <w:tcW w:w="850" w:type="dxa"/>
          </w:tcPr>
          <w:p w14:paraId="2B36A25F"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2018</w:t>
            </w:r>
          </w:p>
        </w:tc>
        <w:tc>
          <w:tcPr>
            <w:tcW w:w="993" w:type="dxa"/>
          </w:tcPr>
          <w:p w14:paraId="69FFD9B8"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40,0</w:t>
            </w:r>
          </w:p>
        </w:tc>
        <w:tc>
          <w:tcPr>
            <w:tcW w:w="992" w:type="dxa"/>
          </w:tcPr>
          <w:p w14:paraId="1750656D" w14:textId="77777777" w:rsidR="007E1501" w:rsidRPr="009F5AE6" w:rsidRDefault="00881D7D" w:rsidP="002A5F86">
            <w:pPr>
              <w:spacing w:line="276" w:lineRule="auto"/>
              <w:jc w:val="center"/>
              <w:rPr>
                <w:rFonts w:eastAsia="Times New Roman" w:cs="Times New Roman"/>
                <w:sz w:val="18"/>
                <w:szCs w:val="18"/>
              </w:rPr>
            </w:pPr>
            <w:r w:rsidRPr="009F5AE6">
              <w:rPr>
                <w:rFonts w:eastAsia="Times New Roman" w:cs="Times New Roman"/>
                <w:sz w:val="18"/>
                <w:szCs w:val="18"/>
              </w:rPr>
              <w:t>39,0</w:t>
            </w:r>
          </w:p>
        </w:tc>
        <w:tc>
          <w:tcPr>
            <w:tcW w:w="992" w:type="dxa"/>
          </w:tcPr>
          <w:p w14:paraId="024FCA90" w14:textId="77777777" w:rsidR="007E1501" w:rsidRPr="009F5AE6" w:rsidRDefault="00881D7D" w:rsidP="002A5F86">
            <w:pPr>
              <w:spacing w:line="276" w:lineRule="auto"/>
              <w:jc w:val="center"/>
              <w:rPr>
                <w:rFonts w:eastAsia="Times New Roman" w:cs="Times New Roman"/>
                <w:sz w:val="18"/>
                <w:szCs w:val="18"/>
              </w:rPr>
            </w:pPr>
            <w:r w:rsidRPr="009F5AE6">
              <w:rPr>
                <w:rFonts w:eastAsia="Times New Roman" w:cs="Times New Roman"/>
                <w:sz w:val="18"/>
                <w:szCs w:val="18"/>
              </w:rPr>
              <w:t>38,2</w:t>
            </w:r>
          </w:p>
        </w:tc>
        <w:tc>
          <w:tcPr>
            <w:tcW w:w="997" w:type="dxa"/>
          </w:tcPr>
          <w:p w14:paraId="4A1AA01F"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OECD</w:t>
            </w:r>
          </w:p>
        </w:tc>
      </w:tr>
      <w:tr w:rsidR="00CA0175" w:rsidRPr="009B34AF" w14:paraId="084AD37F" w14:textId="77777777" w:rsidTr="00ED0CD6">
        <w:trPr>
          <w:cnfStyle w:val="000000100000" w:firstRow="0" w:lastRow="0" w:firstColumn="0" w:lastColumn="0" w:oddVBand="0" w:evenVBand="0" w:oddHBand="1" w:evenHBand="0" w:firstRowFirstColumn="0" w:firstRowLastColumn="0" w:lastRowFirstColumn="0" w:lastRowLastColumn="0"/>
        </w:trPr>
        <w:tc>
          <w:tcPr>
            <w:tcW w:w="704" w:type="dxa"/>
          </w:tcPr>
          <w:p w14:paraId="4258B995"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982" w:type="dxa"/>
          </w:tcPr>
          <w:p w14:paraId="60D46AC2"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Ikdienas smēķēšanas paraduma izplatība cilvēkiem darbspējas vecumā</w:t>
            </w:r>
          </w:p>
        </w:tc>
        <w:tc>
          <w:tcPr>
            <w:tcW w:w="987" w:type="dxa"/>
          </w:tcPr>
          <w:p w14:paraId="50108851"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w:t>
            </w:r>
          </w:p>
        </w:tc>
        <w:tc>
          <w:tcPr>
            <w:tcW w:w="850" w:type="dxa"/>
          </w:tcPr>
          <w:p w14:paraId="254A5E39"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2018</w:t>
            </w:r>
          </w:p>
        </w:tc>
        <w:tc>
          <w:tcPr>
            <w:tcW w:w="993" w:type="dxa"/>
          </w:tcPr>
          <w:p w14:paraId="310D7F88"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26,2</w:t>
            </w:r>
          </w:p>
        </w:tc>
        <w:tc>
          <w:tcPr>
            <w:tcW w:w="992" w:type="dxa"/>
          </w:tcPr>
          <w:p w14:paraId="6DE2618A" w14:textId="77777777" w:rsidR="007E1501" w:rsidRPr="009F5AE6" w:rsidRDefault="00881D7D" w:rsidP="002A5F86">
            <w:pPr>
              <w:spacing w:line="276" w:lineRule="auto"/>
              <w:jc w:val="center"/>
              <w:rPr>
                <w:rFonts w:eastAsia="Times New Roman" w:cs="Times New Roman"/>
                <w:sz w:val="18"/>
                <w:szCs w:val="18"/>
              </w:rPr>
            </w:pPr>
            <w:r w:rsidRPr="009F5AE6">
              <w:rPr>
                <w:rFonts w:eastAsia="Times New Roman" w:cs="Times New Roman"/>
                <w:sz w:val="18"/>
                <w:szCs w:val="18"/>
              </w:rPr>
              <w:t>25,5</w:t>
            </w:r>
          </w:p>
        </w:tc>
        <w:tc>
          <w:tcPr>
            <w:tcW w:w="992" w:type="dxa"/>
          </w:tcPr>
          <w:p w14:paraId="20C4E2DF" w14:textId="77777777" w:rsidR="007E1501" w:rsidRPr="009F5AE6" w:rsidRDefault="00881D7D" w:rsidP="002A5F86">
            <w:pPr>
              <w:spacing w:line="276" w:lineRule="auto"/>
              <w:jc w:val="center"/>
              <w:rPr>
                <w:rFonts w:eastAsia="Times New Roman" w:cs="Times New Roman"/>
                <w:sz w:val="18"/>
                <w:szCs w:val="18"/>
              </w:rPr>
            </w:pPr>
            <w:r w:rsidRPr="009F5AE6">
              <w:rPr>
                <w:rFonts w:eastAsia="Times New Roman" w:cs="Times New Roman"/>
                <w:sz w:val="18"/>
                <w:szCs w:val="18"/>
              </w:rPr>
              <w:t>24,7</w:t>
            </w:r>
          </w:p>
        </w:tc>
        <w:tc>
          <w:tcPr>
            <w:tcW w:w="997" w:type="dxa"/>
          </w:tcPr>
          <w:p w14:paraId="3C4042AE"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SPKC</w:t>
            </w:r>
          </w:p>
        </w:tc>
      </w:tr>
      <w:tr w:rsidR="007E1501" w:rsidRPr="009B34AF" w14:paraId="411865F1" w14:textId="77777777" w:rsidTr="00ED0CD6">
        <w:tc>
          <w:tcPr>
            <w:tcW w:w="704" w:type="dxa"/>
          </w:tcPr>
          <w:p w14:paraId="39A07126"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982" w:type="dxa"/>
          </w:tcPr>
          <w:p w14:paraId="5B21999E"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Skolēni, kuri cietuši no skolasbiedru ņirgāšanās</w:t>
            </w:r>
          </w:p>
        </w:tc>
        <w:tc>
          <w:tcPr>
            <w:tcW w:w="987" w:type="dxa"/>
          </w:tcPr>
          <w:p w14:paraId="330F21EF"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w:t>
            </w:r>
          </w:p>
        </w:tc>
        <w:tc>
          <w:tcPr>
            <w:tcW w:w="850" w:type="dxa"/>
          </w:tcPr>
          <w:p w14:paraId="66959800"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2018</w:t>
            </w:r>
          </w:p>
        </w:tc>
        <w:tc>
          <w:tcPr>
            <w:tcW w:w="993" w:type="dxa"/>
          </w:tcPr>
          <w:p w14:paraId="13F53176"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22,3</w:t>
            </w:r>
          </w:p>
        </w:tc>
        <w:tc>
          <w:tcPr>
            <w:tcW w:w="992" w:type="dxa"/>
          </w:tcPr>
          <w:p w14:paraId="40774034" w14:textId="77777777" w:rsidR="007E1501" w:rsidRPr="009F5AE6" w:rsidRDefault="00881D7D" w:rsidP="002A5F86">
            <w:pPr>
              <w:spacing w:line="276" w:lineRule="auto"/>
              <w:jc w:val="center"/>
              <w:rPr>
                <w:rFonts w:eastAsia="Times New Roman" w:cs="Times New Roman"/>
                <w:sz w:val="18"/>
                <w:szCs w:val="18"/>
              </w:rPr>
            </w:pPr>
            <w:r w:rsidRPr="009F5AE6">
              <w:rPr>
                <w:rFonts w:eastAsia="Times New Roman" w:cs="Times New Roman"/>
                <w:sz w:val="18"/>
                <w:szCs w:val="18"/>
              </w:rPr>
              <w:t>21,5</w:t>
            </w:r>
          </w:p>
        </w:tc>
        <w:tc>
          <w:tcPr>
            <w:tcW w:w="992" w:type="dxa"/>
          </w:tcPr>
          <w:p w14:paraId="39E6D78B" w14:textId="77777777" w:rsidR="007E1501" w:rsidRPr="009F5AE6" w:rsidRDefault="00881D7D" w:rsidP="002A5F86">
            <w:pPr>
              <w:spacing w:line="276" w:lineRule="auto"/>
              <w:jc w:val="center"/>
              <w:rPr>
                <w:rFonts w:eastAsia="Times New Roman" w:cs="Times New Roman"/>
                <w:sz w:val="18"/>
                <w:szCs w:val="18"/>
              </w:rPr>
            </w:pPr>
            <w:r w:rsidRPr="009F5AE6">
              <w:rPr>
                <w:rFonts w:eastAsia="Times New Roman" w:cs="Times New Roman"/>
                <w:sz w:val="18"/>
                <w:szCs w:val="18"/>
              </w:rPr>
              <w:t>20,5</w:t>
            </w:r>
          </w:p>
        </w:tc>
        <w:tc>
          <w:tcPr>
            <w:tcW w:w="997" w:type="dxa"/>
          </w:tcPr>
          <w:p w14:paraId="67E7C25D"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SPKC</w:t>
            </w:r>
          </w:p>
        </w:tc>
      </w:tr>
      <w:tr w:rsidR="00CA0175" w:rsidRPr="009B34AF" w14:paraId="463A2B8A" w14:textId="77777777" w:rsidTr="00ED0CD6">
        <w:trPr>
          <w:cnfStyle w:val="000000100000" w:firstRow="0" w:lastRow="0" w:firstColumn="0" w:lastColumn="0" w:oddVBand="0" w:evenVBand="0" w:oddHBand="1" w:evenHBand="0" w:firstRowFirstColumn="0" w:firstRowLastColumn="0" w:lastRowFirstColumn="0" w:lastRowLastColumn="0"/>
        </w:trPr>
        <w:tc>
          <w:tcPr>
            <w:tcW w:w="704" w:type="dxa"/>
          </w:tcPr>
          <w:p w14:paraId="600BA790"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982" w:type="dxa"/>
          </w:tcPr>
          <w:p w14:paraId="3A28376C" w14:textId="77777777" w:rsidR="007E1501" w:rsidRPr="009F5AE6" w:rsidRDefault="007E1501" w:rsidP="002A5F86">
            <w:pPr>
              <w:spacing w:line="276" w:lineRule="auto"/>
              <w:rPr>
                <w:rFonts w:eastAsia="Times New Roman" w:cs="Times New Roman"/>
                <w:sz w:val="18"/>
                <w:szCs w:val="18"/>
              </w:rPr>
            </w:pPr>
            <w:r w:rsidRPr="009F5AE6">
              <w:rPr>
                <w:rFonts w:eastAsia="Times New Roman" w:cs="Times New Roman"/>
                <w:sz w:val="18"/>
                <w:szCs w:val="18"/>
              </w:rPr>
              <w:t>Mirstība no pašnāvībām uz 100 000 iedzīvotāju</w:t>
            </w:r>
          </w:p>
        </w:tc>
        <w:tc>
          <w:tcPr>
            <w:tcW w:w="987" w:type="dxa"/>
          </w:tcPr>
          <w:p w14:paraId="33E30A98"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skaits</w:t>
            </w:r>
          </w:p>
        </w:tc>
        <w:tc>
          <w:tcPr>
            <w:tcW w:w="850" w:type="dxa"/>
          </w:tcPr>
          <w:p w14:paraId="281A3353"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2018</w:t>
            </w:r>
          </w:p>
        </w:tc>
        <w:tc>
          <w:tcPr>
            <w:tcW w:w="993" w:type="dxa"/>
          </w:tcPr>
          <w:p w14:paraId="102FC348"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15,5</w:t>
            </w:r>
          </w:p>
        </w:tc>
        <w:tc>
          <w:tcPr>
            <w:tcW w:w="992" w:type="dxa"/>
          </w:tcPr>
          <w:p w14:paraId="1363699D" w14:textId="77777777" w:rsidR="007E1501" w:rsidRPr="009F5AE6" w:rsidRDefault="00881D7D" w:rsidP="002A5F86">
            <w:pPr>
              <w:spacing w:line="276" w:lineRule="auto"/>
              <w:jc w:val="center"/>
              <w:rPr>
                <w:rFonts w:eastAsia="Times New Roman" w:cs="Times New Roman"/>
                <w:sz w:val="18"/>
                <w:szCs w:val="18"/>
              </w:rPr>
            </w:pPr>
            <w:r w:rsidRPr="009F5AE6">
              <w:rPr>
                <w:rFonts w:eastAsia="Times New Roman" w:cs="Times New Roman"/>
                <w:sz w:val="18"/>
                <w:szCs w:val="18"/>
              </w:rPr>
              <w:t>15,2</w:t>
            </w:r>
          </w:p>
        </w:tc>
        <w:tc>
          <w:tcPr>
            <w:tcW w:w="992" w:type="dxa"/>
          </w:tcPr>
          <w:p w14:paraId="67D7784F" w14:textId="77777777" w:rsidR="007E1501" w:rsidRPr="009F5AE6" w:rsidRDefault="00881D7D" w:rsidP="002A5F86">
            <w:pPr>
              <w:spacing w:line="276" w:lineRule="auto"/>
              <w:jc w:val="center"/>
              <w:rPr>
                <w:rFonts w:eastAsia="Times New Roman" w:cs="Times New Roman"/>
                <w:sz w:val="18"/>
                <w:szCs w:val="18"/>
              </w:rPr>
            </w:pPr>
            <w:r w:rsidRPr="009F5AE6">
              <w:rPr>
                <w:rFonts w:eastAsia="Times New Roman" w:cs="Times New Roman"/>
                <w:sz w:val="18"/>
                <w:szCs w:val="18"/>
              </w:rPr>
              <w:t>15,0</w:t>
            </w:r>
          </w:p>
        </w:tc>
        <w:tc>
          <w:tcPr>
            <w:tcW w:w="997" w:type="dxa"/>
          </w:tcPr>
          <w:p w14:paraId="502F6B74" w14:textId="77777777" w:rsidR="007E1501" w:rsidRPr="009F5AE6" w:rsidRDefault="007E1501" w:rsidP="002A5F86">
            <w:pPr>
              <w:spacing w:line="276" w:lineRule="auto"/>
              <w:jc w:val="center"/>
              <w:rPr>
                <w:rFonts w:eastAsia="Times New Roman" w:cs="Times New Roman"/>
                <w:sz w:val="18"/>
                <w:szCs w:val="18"/>
              </w:rPr>
            </w:pPr>
            <w:r w:rsidRPr="009F5AE6">
              <w:rPr>
                <w:rFonts w:eastAsia="Times New Roman" w:cs="Times New Roman"/>
                <w:sz w:val="18"/>
                <w:szCs w:val="18"/>
              </w:rPr>
              <w:t>SPKC</w:t>
            </w:r>
          </w:p>
        </w:tc>
      </w:tr>
    </w:tbl>
    <w:p w14:paraId="764882EB" w14:textId="728E4526" w:rsidR="002425BC" w:rsidRDefault="002425BC">
      <w:pPr>
        <w:rPr>
          <w:rFonts w:eastAsia="Times New Roman" w:cs="Times New Roman"/>
          <w:b/>
        </w:rPr>
      </w:pPr>
    </w:p>
    <w:p w14:paraId="2C4ADC83" w14:textId="77777777" w:rsidR="00256228" w:rsidRDefault="00256228">
      <w:pPr>
        <w:rPr>
          <w:rFonts w:eastAsia="Times New Roman" w:cs="Times New Roman"/>
          <w:b/>
        </w:rPr>
      </w:pPr>
      <w:r>
        <w:rPr>
          <w:rFonts w:eastAsia="Times New Roman" w:cs="Times New Roman"/>
          <w:b/>
        </w:rPr>
        <w:br w:type="page"/>
      </w:r>
    </w:p>
    <w:p w14:paraId="1A6D74CA" w14:textId="56FFBEE3" w:rsidR="007E1501" w:rsidRPr="009B34AF" w:rsidRDefault="007E1501" w:rsidP="007E1501">
      <w:pPr>
        <w:spacing w:line="276" w:lineRule="auto"/>
        <w:rPr>
          <w:rFonts w:eastAsia="Times New Roman" w:cs="Times New Roman"/>
          <w:b/>
        </w:rPr>
      </w:pPr>
      <w:r w:rsidRPr="009B34AF">
        <w:rPr>
          <w:rFonts w:eastAsia="Times New Roman" w:cs="Times New Roman"/>
          <w:b/>
        </w:rPr>
        <w:lastRenderedPageBreak/>
        <w:t>Rīcības virziena uzdevum</w:t>
      </w:r>
      <w:r w:rsidR="00DC7E5C">
        <w:rPr>
          <w:rFonts w:eastAsia="Times New Roman" w:cs="Times New Roman"/>
          <w:b/>
        </w:rPr>
        <w:t>i</w:t>
      </w:r>
    </w:p>
    <w:p w14:paraId="74261750" w14:textId="77777777" w:rsidR="007E1501" w:rsidRPr="003F2A45" w:rsidRDefault="007E1501" w:rsidP="007E1501">
      <w:pPr>
        <w:spacing w:line="276" w:lineRule="auto"/>
        <w:rPr>
          <w:rFonts w:eastAsia="Times New Roman" w:cs="Times New Roman"/>
        </w:rPr>
      </w:pPr>
    </w:p>
    <w:tbl>
      <w:tblPr>
        <w:tblStyle w:val="GridTable5Dark-Accent31"/>
        <w:tblW w:w="9281" w:type="dxa"/>
        <w:tblInd w:w="-147" w:type="dxa"/>
        <w:tblLayout w:type="fixed"/>
        <w:tblLook w:val="0400" w:firstRow="0" w:lastRow="0" w:firstColumn="0" w:lastColumn="0" w:noHBand="0" w:noVBand="1"/>
      </w:tblPr>
      <w:tblGrid>
        <w:gridCol w:w="704"/>
        <w:gridCol w:w="3266"/>
        <w:gridCol w:w="1275"/>
        <w:gridCol w:w="1412"/>
        <w:gridCol w:w="1134"/>
        <w:gridCol w:w="1490"/>
      </w:tblGrid>
      <w:tr w:rsidR="00CA0175" w:rsidRPr="009B34AF" w14:paraId="22114A84" w14:textId="77777777" w:rsidTr="00256228">
        <w:trPr>
          <w:cnfStyle w:val="000000100000" w:firstRow="0" w:lastRow="0" w:firstColumn="0" w:lastColumn="0" w:oddVBand="0" w:evenVBand="0" w:oddHBand="1" w:evenHBand="0" w:firstRowFirstColumn="0" w:firstRowLastColumn="0" w:lastRowFirstColumn="0" w:lastRowLastColumn="0"/>
          <w:trHeight w:val="860"/>
        </w:trPr>
        <w:tc>
          <w:tcPr>
            <w:tcW w:w="704" w:type="dxa"/>
            <w:shd w:val="clear" w:color="auto" w:fill="9D2235"/>
          </w:tcPr>
          <w:p w14:paraId="74593F29"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266" w:type="dxa"/>
            <w:shd w:val="clear" w:color="auto" w:fill="9D2235"/>
          </w:tcPr>
          <w:p w14:paraId="1ED905B4"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5" w:type="dxa"/>
            <w:shd w:val="clear" w:color="auto" w:fill="9D2235"/>
          </w:tcPr>
          <w:p w14:paraId="06BC7CF9"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2" w:type="dxa"/>
            <w:shd w:val="clear" w:color="auto" w:fill="9D2235"/>
          </w:tcPr>
          <w:p w14:paraId="081300E0"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134" w:type="dxa"/>
            <w:shd w:val="clear" w:color="auto" w:fill="9D2235"/>
          </w:tcPr>
          <w:p w14:paraId="5C154F7D"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490" w:type="dxa"/>
            <w:shd w:val="clear" w:color="auto" w:fill="9D2235"/>
          </w:tcPr>
          <w:p w14:paraId="38975E81"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 xml:space="preserve"> </w:t>
            </w: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14:paraId="54B84448" w14:textId="77777777" w:rsidTr="00256228">
        <w:trPr>
          <w:trHeight w:val="2120"/>
        </w:trPr>
        <w:tc>
          <w:tcPr>
            <w:tcW w:w="704" w:type="dxa"/>
          </w:tcPr>
          <w:p w14:paraId="0C6460A7"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14:paraId="01DCB113"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Psihiskās un emocionālās veselības stiprināšana sabiedrībā, īstenojot uz mērķa grupām orientētus profilakses pasākumus un intervenci, paplašinot sabiedrības zināšanas un nodrošinot monitoringu, tādējādi uzlabojot spēju pielāgoties mainīgiem dzīves un darba apstākļiem un vienlaikus radot izpratni par psihiskās un emocionālās veselības nozīmi personības izaugsmē, kopdarbības un iekļaujošas sabiedrības veidošanā</w:t>
            </w:r>
          </w:p>
        </w:tc>
        <w:tc>
          <w:tcPr>
            <w:tcW w:w="1275" w:type="dxa"/>
          </w:tcPr>
          <w:p w14:paraId="0A81E78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 LM</w:t>
            </w:r>
          </w:p>
        </w:tc>
        <w:tc>
          <w:tcPr>
            <w:tcW w:w="1412" w:type="dxa"/>
          </w:tcPr>
          <w:p w14:paraId="349C7779" w14:textId="77777777" w:rsidR="007E1501" w:rsidRPr="009B34AF" w:rsidRDefault="007E1501" w:rsidP="00E474A2">
            <w:pPr>
              <w:spacing w:line="276" w:lineRule="auto"/>
              <w:jc w:val="center"/>
              <w:rPr>
                <w:rFonts w:eastAsia="Times New Roman" w:cs="Times New Roman"/>
                <w:sz w:val="18"/>
                <w:szCs w:val="18"/>
              </w:rPr>
            </w:pPr>
            <w:r>
              <w:rPr>
                <w:rFonts w:eastAsia="Times New Roman" w:cs="Times New Roman"/>
                <w:color w:val="000000"/>
                <w:sz w:val="18"/>
                <w:szCs w:val="18"/>
              </w:rPr>
              <w:t xml:space="preserve">IeM, IZM, </w:t>
            </w:r>
            <w:r w:rsidR="00E474A2">
              <w:rPr>
                <w:rFonts w:eastAsia="Times New Roman" w:cs="Times New Roman"/>
                <w:color w:val="000000"/>
                <w:sz w:val="18"/>
                <w:szCs w:val="18"/>
              </w:rPr>
              <w:t xml:space="preserve">LDDK, </w:t>
            </w:r>
            <w:r w:rsidR="007712F8">
              <w:rPr>
                <w:rFonts w:eastAsia="Times New Roman" w:cs="Times New Roman"/>
                <w:color w:val="000000"/>
                <w:sz w:val="18"/>
                <w:szCs w:val="18"/>
              </w:rPr>
              <w:t>LABS, pašvaldības</w:t>
            </w:r>
          </w:p>
        </w:tc>
        <w:tc>
          <w:tcPr>
            <w:tcW w:w="1134" w:type="dxa"/>
          </w:tcPr>
          <w:p w14:paraId="71A01B5C"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490" w:type="dxa"/>
          </w:tcPr>
          <w:p w14:paraId="26469524" w14:textId="77777777"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Apmierinātība ar dzīvi</w:t>
            </w:r>
          </w:p>
          <w:p w14:paraId="7CD459EB" w14:textId="77777777" w:rsidR="007E1501" w:rsidRDefault="007E1501" w:rsidP="002A5F86">
            <w:pPr>
              <w:spacing w:line="276" w:lineRule="auto"/>
              <w:jc w:val="center"/>
              <w:rPr>
                <w:rFonts w:eastAsia="Times New Roman" w:cs="Times New Roman"/>
                <w:sz w:val="18"/>
                <w:szCs w:val="18"/>
              </w:rPr>
            </w:pPr>
          </w:p>
          <w:p w14:paraId="798A9663" w14:textId="77777777"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Mirstība no pašnāvībām uz 100 000 iedzīvotāju</w:t>
            </w:r>
          </w:p>
        </w:tc>
      </w:tr>
      <w:tr w:rsidR="00CA0175" w:rsidRPr="009B34AF" w14:paraId="4EB8804F" w14:textId="77777777" w:rsidTr="00256228">
        <w:trPr>
          <w:cnfStyle w:val="000000100000" w:firstRow="0" w:lastRow="0" w:firstColumn="0" w:lastColumn="0" w:oddVBand="0" w:evenVBand="0" w:oddHBand="1" w:evenHBand="0" w:firstRowFirstColumn="0" w:firstRowLastColumn="0" w:lastRowFirstColumn="0" w:lastRowLastColumn="0"/>
          <w:trHeight w:val="557"/>
        </w:trPr>
        <w:tc>
          <w:tcPr>
            <w:tcW w:w="704" w:type="dxa"/>
          </w:tcPr>
          <w:p w14:paraId="3C2062C9"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14:paraId="417A90B0"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Atbalsts vecāku prasmju pilnveidošanai, uzlabojot bērnu</w:t>
            </w:r>
            <w:r>
              <w:rPr>
                <w:rFonts w:eastAsia="Times New Roman" w:cs="Times New Roman"/>
                <w:color w:val="000000"/>
                <w:sz w:val="18"/>
                <w:szCs w:val="18"/>
              </w:rPr>
              <w:t xml:space="preserve"> un jauniešu</w:t>
            </w:r>
            <w:r w:rsidRPr="009B34AF">
              <w:rPr>
                <w:rFonts w:eastAsia="Times New Roman" w:cs="Times New Roman"/>
                <w:color w:val="000000"/>
                <w:sz w:val="18"/>
                <w:szCs w:val="18"/>
              </w:rPr>
              <w:t xml:space="preserve"> psiholoģisko un emocionālo labklājību un mazinot psihiskās veselības un mācīšanās traucējumu veidošanās riskus nākotnē</w:t>
            </w:r>
          </w:p>
        </w:tc>
        <w:tc>
          <w:tcPr>
            <w:tcW w:w="1275" w:type="dxa"/>
          </w:tcPr>
          <w:p w14:paraId="160D7759"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 VM, pašvaldības</w:t>
            </w:r>
          </w:p>
        </w:tc>
        <w:tc>
          <w:tcPr>
            <w:tcW w:w="1412" w:type="dxa"/>
          </w:tcPr>
          <w:p w14:paraId="1DA848C8" w14:textId="2500F6EC"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IZM,</w:t>
            </w:r>
            <w:r w:rsidR="00AF03A2">
              <w:rPr>
                <w:rFonts w:eastAsia="Times New Roman" w:cs="Times New Roman"/>
                <w:color w:val="000000"/>
                <w:sz w:val="18"/>
                <w:szCs w:val="18"/>
              </w:rPr>
              <w:t xml:space="preserve"> PKC (DLC),</w:t>
            </w:r>
            <w:r w:rsidRPr="009B34AF">
              <w:rPr>
                <w:rFonts w:eastAsia="Times New Roman" w:cs="Times New Roman"/>
                <w:color w:val="000000"/>
                <w:sz w:val="18"/>
                <w:szCs w:val="18"/>
              </w:rPr>
              <w:t xml:space="preserve"> NVO</w:t>
            </w:r>
          </w:p>
        </w:tc>
        <w:tc>
          <w:tcPr>
            <w:tcW w:w="1134" w:type="dxa"/>
          </w:tcPr>
          <w:p w14:paraId="5BFCE404" w14:textId="77777777" w:rsidR="007E1501" w:rsidRPr="009B34AF" w:rsidRDefault="007E1501" w:rsidP="0076793A">
            <w:pPr>
              <w:spacing w:line="276" w:lineRule="auto"/>
              <w:jc w:val="center"/>
              <w:rPr>
                <w:rFonts w:eastAsia="Times New Roman" w:cs="Times New Roman"/>
                <w:sz w:val="18"/>
                <w:szCs w:val="18"/>
              </w:rPr>
            </w:pPr>
            <w:r w:rsidRPr="009B34AF">
              <w:rPr>
                <w:rFonts w:eastAsia="Times New Roman" w:cs="Times New Roman"/>
                <w:sz w:val="18"/>
                <w:szCs w:val="18"/>
              </w:rPr>
              <w:t xml:space="preserve">VB, ES fondi, </w:t>
            </w:r>
            <w:proofErr w:type="spellStart"/>
            <w:r w:rsidRPr="009B34AF">
              <w:rPr>
                <w:rFonts w:eastAsia="Times New Roman" w:cs="Times New Roman"/>
                <w:sz w:val="18"/>
                <w:szCs w:val="18"/>
              </w:rPr>
              <w:t>paš</w:t>
            </w:r>
            <w:r w:rsidR="0076793A">
              <w:rPr>
                <w:rFonts w:eastAsia="Times New Roman" w:cs="Times New Roman"/>
                <w:sz w:val="18"/>
                <w:szCs w:val="18"/>
              </w:rPr>
              <w:t>-</w:t>
            </w:r>
            <w:r w:rsidRPr="009B34AF">
              <w:rPr>
                <w:rFonts w:eastAsia="Times New Roman" w:cs="Times New Roman"/>
                <w:sz w:val="18"/>
                <w:szCs w:val="18"/>
              </w:rPr>
              <w:t>valdības</w:t>
            </w:r>
            <w:proofErr w:type="spellEnd"/>
          </w:p>
        </w:tc>
        <w:tc>
          <w:tcPr>
            <w:tcW w:w="1490" w:type="dxa"/>
          </w:tcPr>
          <w:p w14:paraId="0FC4529C" w14:textId="77777777"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Mirstība no pašnāvībām</w:t>
            </w:r>
            <w:r w:rsidRPr="009B34AF">
              <w:rPr>
                <w:rFonts w:eastAsia="Times New Roman" w:cs="Times New Roman"/>
                <w:sz w:val="18"/>
                <w:szCs w:val="18"/>
              </w:rPr>
              <w:t xml:space="preserve"> bērnu</w:t>
            </w:r>
            <w:r>
              <w:rPr>
                <w:rFonts w:eastAsia="Times New Roman" w:cs="Times New Roman"/>
                <w:sz w:val="18"/>
                <w:szCs w:val="18"/>
              </w:rPr>
              <w:t xml:space="preserve"> un jauniešu</w:t>
            </w:r>
            <w:r w:rsidRPr="009B34AF">
              <w:rPr>
                <w:rFonts w:eastAsia="Times New Roman" w:cs="Times New Roman"/>
                <w:sz w:val="18"/>
                <w:szCs w:val="18"/>
              </w:rPr>
              <w:t xml:space="preserve"> vidū</w:t>
            </w:r>
          </w:p>
          <w:p w14:paraId="79A1E663" w14:textId="77777777" w:rsidR="007E1501" w:rsidRPr="001E0AE7" w:rsidRDefault="007E1501" w:rsidP="002A5F86">
            <w:pPr>
              <w:spacing w:line="276" w:lineRule="auto"/>
              <w:jc w:val="center"/>
              <w:rPr>
                <w:rFonts w:eastAsia="Times New Roman" w:cs="Times New Roman"/>
                <w:sz w:val="14"/>
                <w:szCs w:val="18"/>
              </w:rPr>
            </w:pPr>
          </w:p>
          <w:p w14:paraId="53105B40" w14:textId="77777777"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Psihisko traucējumu izplatība nepilngadīgo vidū</w:t>
            </w:r>
          </w:p>
          <w:p w14:paraId="358986AF" w14:textId="77777777" w:rsidR="007E1501" w:rsidRPr="001E0AE7" w:rsidRDefault="007E1501" w:rsidP="002A5F86">
            <w:pPr>
              <w:spacing w:line="276" w:lineRule="auto"/>
              <w:jc w:val="center"/>
              <w:rPr>
                <w:rFonts w:eastAsia="Times New Roman" w:cs="Times New Roman"/>
                <w:sz w:val="14"/>
                <w:szCs w:val="18"/>
              </w:rPr>
            </w:pPr>
          </w:p>
          <w:p w14:paraId="7800B8A5" w14:textId="77777777"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Vecāku aizgādības tiesību pārtraukšana</w:t>
            </w:r>
          </w:p>
        </w:tc>
      </w:tr>
      <w:tr w:rsidR="007E1501" w:rsidRPr="009B34AF" w14:paraId="135B74FB" w14:textId="77777777" w:rsidTr="00256228">
        <w:trPr>
          <w:trHeight w:val="680"/>
        </w:trPr>
        <w:tc>
          <w:tcPr>
            <w:tcW w:w="704" w:type="dxa"/>
          </w:tcPr>
          <w:p w14:paraId="171F45F8"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14:paraId="25CC0AD2" w14:textId="77777777" w:rsidR="007E1501" w:rsidRPr="009B34AF" w:rsidRDefault="007E1501" w:rsidP="002A5F86">
            <w:pPr>
              <w:spacing w:line="276" w:lineRule="auto"/>
              <w:rPr>
                <w:rFonts w:eastAsia="Times New Roman" w:cs="Times New Roman"/>
                <w:b/>
                <w:sz w:val="18"/>
                <w:szCs w:val="18"/>
              </w:rPr>
            </w:pPr>
            <w:r w:rsidRPr="009B34AF">
              <w:rPr>
                <w:rFonts w:eastAsia="Times New Roman" w:cs="Times New Roman"/>
                <w:color w:val="000000"/>
                <w:sz w:val="18"/>
                <w:szCs w:val="18"/>
              </w:rPr>
              <w:t>Pierādījumos balstīti efektīvi un inovatīvi risinājumi atkarību izraisošo vielu un procesu izplatības ierobežošanai un pārmērīga un kaitējoša patēriņa mazināšanai, uzlabojot sabiedrības kognitīvās spējas un psihisko veselību</w:t>
            </w:r>
          </w:p>
        </w:tc>
        <w:tc>
          <w:tcPr>
            <w:tcW w:w="1275" w:type="dxa"/>
          </w:tcPr>
          <w:p w14:paraId="1FC7D7F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412" w:type="dxa"/>
          </w:tcPr>
          <w:p w14:paraId="50B49849" w14:textId="77777777" w:rsidR="007E1501" w:rsidRPr="009B34AF" w:rsidRDefault="007E1501" w:rsidP="002A5F86">
            <w:pPr>
              <w:spacing w:line="276" w:lineRule="auto"/>
              <w:jc w:val="center"/>
              <w:rPr>
                <w:rFonts w:eastAsia="Times New Roman" w:cs="Times New Roman"/>
                <w:color w:val="FF0000"/>
                <w:sz w:val="18"/>
                <w:szCs w:val="18"/>
              </w:rPr>
            </w:pPr>
            <w:r w:rsidRPr="009B34AF">
              <w:rPr>
                <w:rFonts w:eastAsia="Times New Roman" w:cs="Times New Roman"/>
                <w:color w:val="000000"/>
                <w:sz w:val="18"/>
                <w:szCs w:val="18"/>
              </w:rPr>
              <w:t>LM, IZM, VARAM, FM, IeM</w:t>
            </w:r>
            <w:r w:rsidR="00CF5752">
              <w:rPr>
                <w:rFonts w:eastAsia="Times New Roman" w:cs="Times New Roman"/>
                <w:color w:val="000000"/>
                <w:sz w:val="18"/>
                <w:szCs w:val="18"/>
              </w:rPr>
              <w:t>, pašvaldības</w:t>
            </w:r>
          </w:p>
        </w:tc>
        <w:tc>
          <w:tcPr>
            <w:tcW w:w="1134" w:type="dxa"/>
          </w:tcPr>
          <w:p w14:paraId="3B4310E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490" w:type="dxa"/>
          </w:tcPr>
          <w:p w14:paraId="16EBFC02"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Potenciāli zaudētie mūža gadi</w:t>
            </w:r>
          </w:p>
          <w:p w14:paraId="762F91E5" w14:textId="77777777" w:rsidR="007E1501" w:rsidRPr="001E0AE7" w:rsidRDefault="007E1501" w:rsidP="002A5F86">
            <w:pPr>
              <w:spacing w:line="276" w:lineRule="auto"/>
              <w:jc w:val="center"/>
              <w:rPr>
                <w:rFonts w:eastAsia="Times New Roman" w:cs="Times New Roman"/>
                <w:sz w:val="14"/>
                <w:szCs w:val="18"/>
              </w:rPr>
            </w:pPr>
          </w:p>
          <w:p w14:paraId="19FCEEBD" w14:textId="77777777"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Pēdējā gada laikā pārmērīgi alkoholu lietojušo īpatsvars darbspējas vecumā</w:t>
            </w:r>
          </w:p>
          <w:p w14:paraId="175F758C" w14:textId="77777777" w:rsidR="007E1501" w:rsidRPr="001E0AE7" w:rsidRDefault="007E1501" w:rsidP="002A5F86">
            <w:pPr>
              <w:spacing w:line="276" w:lineRule="auto"/>
              <w:jc w:val="center"/>
              <w:rPr>
                <w:rFonts w:eastAsia="Times New Roman" w:cs="Times New Roman"/>
                <w:sz w:val="14"/>
                <w:szCs w:val="18"/>
              </w:rPr>
            </w:pPr>
          </w:p>
          <w:p w14:paraId="442D27C4" w14:textId="77777777"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Ikdienas</w:t>
            </w:r>
            <w:r w:rsidRPr="009B34AF">
              <w:rPr>
                <w:rFonts w:eastAsia="Times New Roman" w:cs="Times New Roman"/>
                <w:sz w:val="18"/>
                <w:szCs w:val="18"/>
              </w:rPr>
              <w:t xml:space="preserve"> smēķēšanas paraduma izplatība cilvēkiem darbspējas vecumā</w:t>
            </w:r>
          </w:p>
        </w:tc>
      </w:tr>
      <w:tr w:rsidR="00CA0175" w:rsidRPr="009B34AF" w14:paraId="463173CC" w14:textId="77777777" w:rsidTr="00256228">
        <w:trPr>
          <w:cnfStyle w:val="000000100000" w:firstRow="0" w:lastRow="0" w:firstColumn="0" w:lastColumn="0" w:oddVBand="0" w:evenVBand="0" w:oddHBand="1" w:evenHBand="0" w:firstRowFirstColumn="0" w:firstRowLastColumn="0" w:lastRowFirstColumn="0" w:lastRowLastColumn="0"/>
          <w:trHeight w:val="1280"/>
        </w:trPr>
        <w:tc>
          <w:tcPr>
            <w:tcW w:w="704" w:type="dxa"/>
          </w:tcPr>
          <w:p w14:paraId="36A36E71"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14:paraId="36D0B3CD" w14:textId="77777777" w:rsidR="007E1501" w:rsidRPr="009B34AF" w:rsidRDefault="007E1501" w:rsidP="002A5F86">
            <w:pPr>
              <w:spacing w:line="276" w:lineRule="auto"/>
              <w:rPr>
                <w:rFonts w:eastAsia="Times New Roman" w:cs="Times New Roman"/>
                <w:color w:val="2E75B5"/>
                <w:sz w:val="18"/>
                <w:szCs w:val="18"/>
              </w:rPr>
            </w:pPr>
            <w:r w:rsidRPr="009B34AF">
              <w:rPr>
                <w:rFonts w:eastAsia="Times New Roman" w:cs="Times New Roman"/>
                <w:color w:val="000000"/>
                <w:sz w:val="18"/>
                <w:szCs w:val="18"/>
              </w:rPr>
              <w:t>Vardarbības profilakse</w:t>
            </w:r>
            <w:r>
              <w:rPr>
                <w:rFonts w:eastAsia="Times New Roman" w:cs="Times New Roman"/>
                <w:color w:val="000000"/>
                <w:sz w:val="18"/>
                <w:szCs w:val="18"/>
              </w:rPr>
              <w:t>, t.</w:t>
            </w:r>
            <w:r w:rsidR="00593E4E">
              <w:rPr>
                <w:rFonts w:eastAsia="Times New Roman" w:cs="Times New Roman"/>
                <w:color w:val="000000"/>
                <w:sz w:val="18"/>
                <w:szCs w:val="18"/>
              </w:rPr>
              <w:t> </w:t>
            </w:r>
            <w:r>
              <w:rPr>
                <w:rFonts w:eastAsia="Times New Roman" w:cs="Times New Roman"/>
                <w:color w:val="000000"/>
                <w:sz w:val="18"/>
                <w:szCs w:val="18"/>
              </w:rPr>
              <w:t>sk. mazinot mobingu jauniešu vidū</w:t>
            </w:r>
            <w:r w:rsidR="00411C5E">
              <w:rPr>
                <w:rFonts w:eastAsia="Times New Roman" w:cs="Times New Roman"/>
                <w:color w:val="000000"/>
                <w:sz w:val="18"/>
                <w:szCs w:val="18"/>
              </w:rPr>
              <w:t>,</w:t>
            </w:r>
            <w:r w:rsidRPr="009B34AF">
              <w:rPr>
                <w:rFonts w:eastAsia="Times New Roman" w:cs="Times New Roman"/>
                <w:color w:val="000000"/>
                <w:sz w:val="18"/>
                <w:szCs w:val="18"/>
              </w:rPr>
              <w:t xml:space="preserve"> un savlaicīga intervence dažādās krīzes situācij</w:t>
            </w:r>
            <w:r w:rsidR="00593E4E">
              <w:rPr>
                <w:rFonts w:eastAsia="Times New Roman" w:cs="Times New Roman"/>
                <w:color w:val="000000"/>
                <w:sz w:val="18"/>
                <w:szCs w:val="18"/>
              </w:rPr>
              <w:t>ā</w:t>
            </w:r>
            <w:r w:rsidRPr="009B34AF">
              <w:rPr>
                <w:rFonts w:eastAsia="Times New Roman" w:cs="Times New Roman"/>
                <w:color w:val="000000"/>
                <w:sz w:val="18"/>
                <w:szCs w:val="18"/>
              </w:rPr>
              <w:t>s, stiprinot cilvēku psiholoģisko un emocionālo noturību un spēju rast labvēlīgu risinājumu</w:t>
            </w:r>
          </w:p>
        </w:tc>
        <w:tc>
          <w:tcPr>
            <w:tcW w:w="1275" w:type="dxa"/>
          </w:tcPr>
          <w:p w14:paraId="7F8E95A3" w14:textId="77777777" w:rsidR="007E1501" w:rsidRPr="009B34AF" w:rsidRDefault="008E3C82" w:rsidP="008E3C82">
            <w:pPr>
              <w:spacing w:line="276" w:lineRule="auto"/>
              <w:jc w:val="center"/>
              <w:rPr>
                <w:rFonts w:eastAsia="Times New Roman" w:cs="Times New Roman"/>
                <w:sz w:val="18"/>
                <w:szCs w:val="18"/>
              </w:rPr>
            </w:pPr>
            <w:r>
              <w:rPr>
                <w:rFonts w:eastAsia="Times New Roman" w:cs="Times New Roman"/>
                <w:color w:val="000000"/>
                <w:sz w:val="18"/>
                <w:szCs w:val="18"/>
              </w:rPr>
              <w:t>LM, TM</w:t>
            </w:r>
            <w:r w:rsidR="007E1501" w:rsidRPr="009B34AF">
              <w:rPr>
                <w:rFonts w:eastAsia="Times New Roman" w:cs="Times New Roman"/>
                <w:color w:val="000000"/>
                <w:sz w:val="18"/>
                <w:szCs w:val="18"/>
              </w:rPr>
              <w:t xml:space="preserve"> </w:t>
            </w:r>
          </w:p>
        </w:tc>
        <w:tc>
          <w:tcPr>
            <w:tcW w:w="1412" w:type="dxa"/>
          </w:tcPr>
          <w:p w14:paraId="1C0F8A13"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 xml:space="preserve">VM, </w:t>
            </w:r>
            <w:r w:rsidR="008E3C82" w:rsidRPr="009B34AF">
              <w:rPr>
                <w:rFonts w:eastAsia="Times New Roman" w:cs="Times New Roman"/>
                <w:color w:val="000000"/>
                <w:sz w:val="18"/>
                <w:szCs w:val="18"/>
              </w:rPr>
              <w:t>IeM</w:t>
            </w:r>
            <w:r w:rsidR="008E3C82">
              <w:rPr>
                <w:rFonts w:eastAsia="Times New Roman" w:cs="Times New Roman"/>
                <w:color w:val="000000"/>
                <w:sz w:val="18"/>
                <w:szCs w:val="18"/>
              </w:rPr>
              <w:t>, PKC (DLC),</w:t>
            </w:r>
            <w:r w:rsidR="008E3C82" w:rsidRPr="009B34AF">
              <w:rPr>
                <w:rFonts w:eastAsia="Times New Roman" w:cs="Times New Roman"/>
                <w:color w:val="000000"/>
                <w:sz w:val="18"/>
                <w:szCs w:val="18"/>
              </w:rPr>
              <w:t xml:space="preserve"> </w:t>
            </w:r>
            <w:r w:rsidRPr="009B34AF">
              <w:rPr>
                <w:rFonts w:eastAsia="Times New Roman" w:cs="Times New Roman"/>
                <w:color w:val="000000"/>
                <w:sz w:val="18"/>
                <w:szCs w:val="18"/>
              </w:rPr>
              <w:t>pašvaldības, NVO</w:t>
            </w:r>
          </w:p>
        </w:tc>
        <w:tc>
          <w:tcPr>
            <w:tcW w:w="1134" w:type="dxa"/>
          </w:tcPr>
          <w:p w14:paraId="1B30B81F"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EEZ/ Norvē</w:t>
            </w:r>
            <w:r w:rsidRPr="009B34AF">
              <w:rPr>
                <w:rFonts w:eastAsia="Times New Roman" w:cs="Times New Roman"/>
                <w:sz w:val="18"/>
                <w:szCs w:val="18"/>
              </w:rPr>
              <w:softHyphen/>
              <w:t>ģijas finanšu instru</w:t>
            </w:r>
            <w:r w:rsidRPr="009B34AF">
              <w:rPr>
                <w:rFonts w:eastAsia="Times New Roman" w:cs="Times New Roman"/>
                <w:sz w:val="18"/>
                <w:szCs w:val="18"/>
              </w:rPr>
              <w:softHyphen/>
              <w:t xml:space="preserve">ments </w:t>
            </w:r>
          </w:p>
        </w:tc>
        <w:tc>
          <w:tcPr>
            <w:tcW w:w="1490" w:type="dxa"/>
          </w:tcPr>
          <w:p w14:paraId="37144019"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Nepilngadīgo īpatsvars, kuri cietuši no vardarbības (sadalījumā pa dzimumiem)</w:t>
            </w:r>
          </w:p>
          <w:p w14:paraId="1EEBD9D3" w14:textId="77777777" w:rsidR="007E1501" w:rsidRPr="001E0AE7" w:rsidRDefault="007E1501" w:rsidP="002A5F86">
            <w:pPr>
              <w:spacing w:line="276" w:lineRule="auto"/>
              <w:jc w:val="center"/>
              <w:rPr>
                <w:rFonts w:eastAsia="Times New Roman" w:cs="Times New Roman"/>
                <w:sz w:val="14"/>
                <w:szCs w:val="18"/>
              </w:rPr>
            </w:pPr>
          </w:p>
          <w:p w14:paraId="591025DA" w14:textId="77777777"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Pilngadīgo personu īpatsvars, kas cietušas no vardarbības (sadalījumā pa dzimumiem)</w:t>
            </w:r>
          </w:p>
          <w:p w14:paraId="5B8910DB" w14:textId="77777777" w:rsidR="007E1501" w:rsidRPr="001E0AE7" w:rsidRDefault="007E1501" w:rsidP="002A5F86">
            <w:pPr>
              <w:spacing w:line="276" w:lineRule="auto"/>
              <w:jc w:val="center"/>
              <w:rPr>
                <w:rFonts w:eastAsia="Times New Roman" w:cs="Times New Roman"/>
                <w:sz w:val="14"/>
                <w:szCs w:val="18"/>
              </w:rPr>
            </w:pPr>
          </w:p>
          <w:p w14:paraId="34589AA5" w14:textId="77777777"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Skolēni, kuri cietuši no skolasbiedru ņirgāšanās</w:t>
            </w:r>
          </w:p>
        </w:tc>
      </w:tr>
      <w:tr w:rsidR="007E1501" w:rsidRPr="009B34AF" w14:paraId="706C4890" w14:textId="77777777" w:rsidTr="00256228">
        <w:trPr>
          <w:trHeight w:val="1260"/>
        </w:trPr>
        <w:tc>
          <w:tcPr>
            <w:tcW w:w="704" w:type="dxa"/>
          </w:tcPr>
          <w:p w14:paraId="72343A5D"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14:paraId="58AFF925"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Uzlabojot psiholoģisko un emocionālo veselību, seksuālās un reproduktīvās veselības stiprināšana sabiedrībā un infekciju slimību izplatības risku mazināšana</w:t>
            </w:r>
          </w:p>
        </w:tc>
        <w:tc>
          <w:tcPr>
            <w:tcW w:w="1275" w:type="dxa"/>
          </w:tcPr>
          <w:p w14:paraId="71F5E7EA" w14:textId="77777777" w:rsidR="007E1501" w:rsidRPr="009B34AF" w:rsidRDefault="00D16B1E" w:rsidP="00D16B1E">
            <w:pPr>
              <w:spacing w:line="276" w:lineRule="auto"/>
              <w:jc w:val="center"/>
              <w:rPr>
                <w:rFonts w:eastAsia="Times New Roman" w:cs="Times New Roman"/>
                <w:sz w:val="18"/>
                <w:szCs w:val="18"/>
              </w:rPr>
            </w:pPr>
            <w:r>
              <w:rPr>
                <w:rFonts w:eastAsia="Times New Roman" w:cs="Times New Roman"/>
                <w:color w:val="000000"/>
                <w:sz w:val="18"/>
                <w:szCs w:val="18"/>
              </w:rPr>
              <w:t>VM</w:t>
            </w:r>
            <w:r w:rsidR="007E1501" w:rsidRPr="009B34AF">
              <w:rPr>
                <w:rFonts w:eastAsia="Times New Roman" w:cs="Times New Roman"/>
                <w:color w:val="000000"/>
                <w:sz w:val="18"/>
                <w:szCs w:val="18"/>
              </w:rPr>
              <w:t xml:space="preserve"> </w:t>
            </w:r>
          </w:p>
        </w:tc>
        <w:tc>
          <w:tcPr>
            <w:tcW w:w="1412" w:type="dxa"/>
          </w:tcPr>
          <w:p w14:paraId="01CEF64B" w14:textId="77777777" w:rsidR="007E1501" w:rsidRPr="009B34AF" w:rsidRDefault="00D16B1E" w:rsidP="00C11386">
            <w:pPr>
              <w:spacing w:line="276" w:lineRule="auto"/>
              <w:jc w:val="center"/>
              <w:rPr>
                <w:rFonts w:eastAsia="Times New Roman" w:cs="Times New Roman"/>
                <w:sz w:val="18"/>
                <w:szCs w:val="18"/>
              </w:rPr>
            </w:pPr>
            <w:r w:rsidRPr="009B34AF">
              <w:rPr>
                <w:rFonts w:eastAsia="Times New Roman" w:cs="Times New Roman"/>
                <w:color w:val="000000"/>
                <w:sz w:val="18"/>
                <w:szCs w:val="18"/>
              </w:rPr>
              <w:t>IZM</w:t>
            </w:r>
            <w:r>
              <w:rPr>
                <w:rFonts w:eastAsia="Times New Roman" w:cs="Times New Roman"/>
                <w:color w:val="000000"/>
                <w:sz w:val="18"/>
                <w:szCs w:val="18"/>
              </w:rPr>
              <w:t>,</w:t>
            </w:r>
            <w:r w:rsidRPr="009B34AF">
              <w:rPr>
                <w:rFonts w:eastAsia="Times New Roman" w:cs="Times New Roman"/>
                <w:color w:val="000000"/>
                <w:sz w:val="18"/>
                <w:szCs w:val="18"/>
              </w:rPr>
              <w:t xml:space="preserve"> </w:t>
            </w:r>
            <w:r w:rsidR="00C11386">
              <w:rPr>
                <w:rFonts w:eastAsia="Times New Roman" w:cs="Times New Roman"/>
                <w:color w:val="000000"/>
                <w:sz w:val="18"/>
                <w:szCs w:val="18"/>
              </w:rPr>
              <w:t>p</w:t>
            </w:r>
            <w:r w:rsidR="007E1501" w:rsidRPr="009B34AF">
              <w:rPr>
                <w:rFonts w:eastAsia="Times New Roman" w:cs="Times New Roman"/>
                <w:color w:val="000000"/>
                <w:sz w:val="18"/>
                <w:szCs w:val="18"/>
              </w:rPr>
              <w:t>ašvaldības</w:t>
            </w:r>
          </w:p>
        </w:tc>
        <w:tc>
          <w:tcPr>
            <w:tcW w:w="1134" w:type="dxa"/>
          </w:tcPr>
          <w:p w14:paraId="7BCB5F81"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490" w:type="dxa"/>
          </w:tcPr>
          <w:p w14:paraId="441BC3EA" w14:textId="77777777" w:rsidR="007E1501" w:rsidRDefault="007E1501" w:rsidP="002A5F86">
            <w:pPr>
              <w:spacing w:line="276" w:lineRule="auto"/>
              <w:jc w:val="center"/>
              <w:rPr>
                <w:rFonts w:eastAsia="Times New Roman" w:cs="Times New Roman"/>
                <w:sz w:val="18"/>
                <w:szCs w:val="18"/>
              </w:rPr>
            </w:pPr>
            <w:r>
              <w:rPr>
                <w:rFonts w:eastAsia="Times New Roman" w:cs="Times New Roman"/>
                <w:sz w:val="18"/>
                <w:szCs w:val="18"/>
              </w:rPr>
              <w:t>STS izplatība jauniešu vidū</w:t>
            </w:r>
          </w:p>
          <w:p w14:paraId="7837AFB6" w14:textId="77777777" w:rsidR="007E1501" w:rsidRPr="001E0AE7" w:rsidRDefault="007E1501" w:rsidP="002A5F86">
            <w:pPr>
              <w:spacing w:line="276" w:lineRule="auto"/>
              <w:jc w:val="center"/>
              <w:rPr>
                <w:rFonts w:eastAsia="Times New Roman" w:cs="Times New Roman"/>
                <w:sz w:val="14"/>
                <w:szCs w:val="18"/>
              </w:rPr>
            </w:pPr>
          </w:p>
          <w:p w14:paraId="0B5CD2CE" w14:textId="77777777"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Abortu īpatsvars</w:t>
            </w:r>
          </w:p>
          <w:p w14:paraId="030FDBB7" w14:textId="77777777" w:rsidR="007E1501" w:rsidRPr="001E0AE7" w:rsidRDefault="007E1501" w:rsidP="002A5F86">
            <w:pPr>
              <w:spacing w:line="276" w:lineRule="auto"/>
              <w:jc w:val="center"/>
              <w:rPr>
                <w:rFonts w:eastAsia="Times New Roman" w:cs="Times New Roman"/>
                <w:sz w:val="12"/>
                <w:szCs w:val="18"/>
              </w:rPr>
            </w:pPr>
          </w:p>
          <w:p w14:paraId="126CBBC6" w14:textId="77777777"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Nepilngadīgo grūtnieču skaits</w:t>
            </w:r>
          </w:p>
        </w:tc>
      </w:tr>
      <w:tr w:rsidR="00CA0175" w:rsidRPr="009B34AF" w14:paraId="1CF7B2B2" w14:textId="77777777" w:rsidTr="00256228">
        <w:trPr>
          <w:cnfStyle w:val="000000100000" w:firstRow="0" w:lastRow="0" w:firstColumn="0" w:lastColumn="0" w:oddVBand="0" w:evenVBand="0" w:oddHBand="1" w:evenHBand="0" w:firstRowFirstColumn="0" w:firstRowLastColumn="0" w:lastRowFirstColumn="0" w:lastRowLastColumn="0"/>
          <w:trHeight w:val="829"/>
        </w:trPr>
        <w:tc>
          <w:tcPr>
            <w:tcW w:w="704" w:type="dxa"/>
          </w:tcPr>
          <w:p w14:paraId="05289E8C"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14:paraId="0257196F" w14:textId="77777777" w:rsidR="007E1501" w:rsidRPr="009B34AF" w:rsidRDefault="007E1501" w:rsidP="002A5F86">
            <w:pPr>
              <w:spacing w:line="276" w:lineRule="auto"/>
              <w:rPr>
                <w:rFonts w:eastAsia="Times New Roman" w:cs="Times New Roman"/>
                <w:color w:val="2E75B5"/>
                <w:sz w:val="18"/>
                <w:szCs w:val="18"/>
              </w:rPr>
            </w:pPr>
            <w:r w:rsidRPr="009B34AF">
              <w:rPr>
                <w:rFonts w:eastAsia="Times New Roman" w:cs="Times New Roman"/>
                <w:color w:val="000000"/>
                <w:sz w:val="18"/>
                <w:szCs w:val="18"/>
              </w:rPr>
              <w:t xml:space="preserve">Vienlīdzīgu iespēju radīšana bērniem </w:t>
            </w:r>
            <w:r>
              <w:rPr>
                <w:rFonts w:eastAsia="Times New Roman" w:cs="Times New Roman"/>
                <w:color w:val="000000"/>
                <w:sz w:val="18"/>
                <w:szCs w:val="18"/>
              </w:rPr>
              <w:t xml:space="preserve">un jauniešiem </w:t>
            </w:r>
            <w:r w:rsidRPr="009B34AF">
              <w:rPr>
                <w:rFonts w:eastAsia="Times New Roman" w:cs="Times New Roman"/>
                <w:color w:val="000000"/>
                <w:sz w:val="18"/>
                <w:szCs w:val="18"/>
              </w:rPr>
              <w:t xml:space="preserve">ar speciālām vajadzībām, stiprinot iekļaujošu izglītību, </w:t>
            </w:r>
            <w:r>
              <w:rPr>
                <w:rFonts w:eastAsia="Times New Roman" w:cs="Times New Roman"/>
                <w:color w:val="000000"/>
                <w:sz w:val="18"/>
                <w:szCs w:val="18"/>
              </w:rPr>
              <w:t xml:space="preserve">attīstot asistentu pieejamību izglītības iestādēs, </w:t>
            </w:r>
            <w:r w:rsidRPr="009B34AF">
              <w:rPr>
                <w:rFonts w:eastAsia="Times New Roman" w:cs="Times New Roman"/>
                <w:color w:val="000000"/>
                <w:sz w:val="18"/>
                <w:szCs w:val="18"/>
              </w:rPr>
              <w:t xml:space="preserve">kā arī sociālo un veselības aprūpes pakalpojumu sniedzēju iesaisti un sadarbības koordināciju, </w:t>
            </w:r>
            <w:r>
              <w:rPr>
                <w:rFonts w:eastAsia="Times New Roman" w:cs="Times New Roman"/>
                <w:color w:val="000000"/>
                <w:sz w:val="18"/>
                <w:szCs w:val="18"/>
              </w:rPr>
              <w:t xml:space="preserve">nodrošinot kvalitatīvu esošo un jaunu, inovatīvu sociālo pakalpojumu attīstību un pieejamību reģionos, </w:t>
            </w:r>
            <w:r w:rsidRPr="009B34AF">
              <w:rPr>
                <w:rFonts w:eastAsia="Times New Roman" w:cs="Times New Roman"/>
                <w:color w:val="000000"/>
                <w:sz w:val="18"/>
                <w:szCs w:val="18"/>
              </w:rPr>
              <w:t>tādējādi uzlabojot bērnu dzīves kvalitāti un pāreju uz pieaugušo dzīvi</w:t>
            </w:r>
          </w:p>
        </w:tc>
        <w:tc>
          <w:tcPr>
            <w:tcW w:w="1275" w:type="dxa"/>
          </w:tcPr>
          <w:p w14:paraId="6277701E" w14:textId="77777777" w:rsidR="007E1501" w:rsidRPr="009B34AF" w:rsidRDefault="00C11C90" w:rsidP="002A5F86">
            <w:pPr>
              <w:spacing w:line="276" w:lineRule="auto"/>
              <w:jc w:val="center"/>
              <w:rPr>
                <w:rFonts w:eastAsia="Times New Roman" w:cs="Times New Roman"/>
                <w:sz w:val="18"/>
                <w:szCs w:val="18"/>
              </w:rPr>
            </w:pPr>
            <w:r>
              <w:rPr>
                <w:rFonts w:eastAsia="Times New Roman" w:cs="Times New Roman"/>
                <w:color w:val="000000"/>
                <w:sz w:val="18"/>
                <w:szCs w:val="18"/>
              </w:rPr>
              <w:t xml:space="preserve">PKC (DLC), </w:t>
            </w:r>
            <w:r w:rsidR="007E1501" w:rsidRPr="009B34AF">
              <w:rPr>
                <w:rFonts w:eastAsia="Times New Roman" w:cs="Times New Roman"/>
                <w:color w:val="000000"/>
                <w:sz w:val="18"/>
                <w:szCs w:val="18"/>
              </w:rPr>
              <w:t>IZM, LM, VM</w:t>
            </w:r>
          </w:p>
        </w:tc>
        <w:tc>
          <w:tcPr>
            <w:tcW w:w="1412" w:type="dxa"/>
          </w:tcPr>
          <w:p w14:paraId="1B1522F8" w14:textId="77777777" w:rsidR="007E1501" w:rsidRPr="009B34AF" w:rsidRDefault="00DC6D1E" w:rsidP="00DC6D1E">
            <w:pPr>
              <w:spacing w:line="276" w:lineRule="auto"/>
              <w:jc w:val="center"/>
              <w:rPr>
                <w:rFonts w:eastAsia="Times New Roman" w:cs="Times New Roman"/>
                <w:sz w:val="18"/>
                <w:szCs w:val="18"/>
              </w:rPr>
            </w:pPr>
            <w:r>
              <w:rPr>
                <w:rFonts w:eastAsia="Times New Roman" w:cs="Times New Roman"/>
                <w:sz w:val="18"/>
                <w:szCs w:val="18"/>
              </w:rPr>
              <w:t>TM, p</w:t>
            </w:r>
            <w:r w:rsidR="007E1501" w:rsidRPr="009B34AF">
              <w:rPr>
                <w:rFonts w:eastAsia="Times New Roman" w:cs="Times New Roman"/>
                <w:color w:val="000000"/>
                <w:sz w:val="18"/>
                <w:szCs w:val="18"/>
              </w:rPr>
              <w:t>ašvaldības</w:t>
            </w:r>
          </w:p>
        </w:tc>
        <w:tc>
          <w:tcPr>
            <w:tcW w:w="1134" w:type="dxa"/>
          </w:tcPr>
          <w:p w14:paraId="14EB3613"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w:t>
            </w:r>
            <w:r w:rsidRPr="009B34AF">
              <w:rPr>
                <w:rFonts w:eastAsia="Times New Roman" w:cs="Times New Roman"/>
                <w:sz w:val="18"/>
                <w:szCs w:val="18"/>
              </w:rPr>
              <w:softHyphen/>
              <w:t>valdības</w:t>
            </w:r>
          </w:p>
        </w:tc>
        <w:tc>
          <w:tcPr>
            <w:tcW w:w="1490" w:type="dxa"/>
          </w:tcPr>
          <w:p w14:paraId="1E86304D"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Bērnu un jauniešu ar speciālām vajadzībām īpatsvars, kas turpina izglītību pēc obligātās izglītības iegūšanas</w:t>
            </w:r>
          </w:p>
        </w:tc>
      </w:tr>
    </w:tbl>
    <w:p w14:paraId="041F92A4" w14:textId="77777777" w:rsidR="002C3ECA" w:rsidRDefault="002C3ECA" w:rsidP="002425BC">
      <w:pPr>
        <w:jc w:val="both"/>
        <w:rPr>
          <w:rFonts w:eastAsiaTheme="majorEastAsia" w:cstheme="majorBidi"/>
        </w:rPr>
      </w:pPr>
      <w:bookmarkStart w:id="15" w:name="_heading=h.26in1rg" w:colFirst="0" w:colLast="0"/>
      <w:bookmarkEnd w:id="15"/>
    </w:p>
    <w:p w14:paraId="6BB207F7" w14:textId="14C27C19" w:rsidR="002425BC" w:rsidRPr="002425BC" w:rsidRDefault="00DC7E5C" w:rsidP="002425BC">
      <w:pPr>
        <w:jc w:val="both"/>
        <w:rPr>
          <w:rFonts w:eastAsiaTheme="majorEastAsia" w:cstheme="majorBidi"/>
        </w:rPr>
      </w:pPr>
      <w:r>
        <w:rPr>
          <w:rFonts w:eastAsiaTheme="majorEastAsia" w:cstheme="majorBidi"/>
        </w:rPr>
        <w:t xml:space="preserve">Rīcības virziena pasākumu īstenošanai indikatīvi pieejamais finanšu apjoms </w:t>
      </w:r>
      <w:r w:rsidR="00FF775F">
        <w:rPr>
          <w:rFonts w:eastAsia="Times New Roman"/>
        </w:rPr>
        <w:t>171,85</w:t>
      </w:r>
      <w:r>
        <w:rPr>
          <w:rFonts w:eastAsiaTheme="majorEastAsia" w:cstheme="majorBidi"/>
        </w:rPr>
        <w:t xml:space="preserve"> </w:t>
      </w:r>
      <w:r w:rsidR="00593E4E">
        <w:rPr>
          <w:rFonts w:eastAsiaTheme="majorEastAsia" w:cstheme="majorBidi"/>
        </w:rPr>
        <w:t> </w:t>
      </w:r>
      <w:r>
        <w:rPr>
          <w:rFonts w:eastAsiaTheme="majorEastAsia" w:cstheme="majorBidi"/>
        </w:rPr>
        <w:t>milj.</w:t>
      </w:r>
      <w:r w:rsidR="005F0577">
        <w:rPr>
          <w:rFonts w:eastAsiaTheme="majorEastAsia" w:cstheme="majorBidi"/>
        </w:rPr>
        <w:t xml:space="preserve"> </w:t>
      </w:r>
      <w:r>
        <w:rPr>
          <w:rFonts w:eastAsiaTheme="majorEastAsia" w:cstheme="majorBidi"/>
        </w:rPr>
        <w:t>EUR</w:t>
      </w:r>
      <w:r w:rsidR="00A42091">
        <w:rPr>
          <w:rFonts w:eastAsiaTheme="majorEastAsia" w:cstheme="majorBidi"/>
        </w:rPr>
        <w:t>.</w:t>
      </w:r>
    </w:p>
    <w:p w14:paraId="2302DF4B" w14:textId="77777777" w:rsidR="002425BC" w:rsidRDefault="002425BC" w:rsidP="002425BC">
      <w:pPr>
        <w:spacing w:line="276" w:lineRule="auto"/>
      </w:pPr>
      <w:bookmarkStart w:id="16" w:name="_Toc32577316"/>
    </w:p>
    <w:p w14:paraId="0F46D3FA" w14:textId="77777777" w:rsidR="00256228" w:rsidRPr="00ED0CD6" w:rsidRDefault="00256228">
      <w:pPr>
        <w:rPr>
          <w:rFonts w:eastAsiaTheme="majorEastAsia" w:cstheme="majorBidi"/>
        </w:rPr>
      </w:pPr>
      <w:r>
        <w:br w:type="page"/>
      </w:r>
    </w:p>
    <w:p w14:paraId="3E679783" w14:textId="0DFBC87B" w:rsidR="007E1501" w:rsidRPr="009B34AF" w:rsidRDefault="007E1501" w:rsidP="00C53CFC">
      <w:pPr>
        <w:pStyle w:val="Heading2"/>
      </w:pPr>
      <w:r w:rsidRPr="009B34AF">
        <w:lastRenderedPageBreak/>
        <w:t xml:space="preserve">Rīcības </w:t>
      </w:r>
      <w:r w:rsidRPr="00C53CFC">
        <w:t>virziens</w:t>
      </w:r>
      <w:r w:rsidRPr="009B34AF">
        <w:t xml:space="preserve"> “Stipras ģimenes paaudzēs”</w:t>
      </w:r>
      <w:bookmarkEnd w:id="16"/>
    </w:p>
    <w:p w14:paraId="272C650B" w14:textId="77777777" w:rsidR="007E1501" w:rsidRPr="000B64E0" w:rsidRDefault="007E1501" w:rsidP="007E1501">
      <w:pPr>
        <w:spacing w:line="276" w:lineRule="auto"/>
      </w:pPr>
    </w:p>
    <w:p w14:paraId="6D2D1269" w14:textId="77777777"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MĒRĶI</w:t>
      </w:r>
    </w:p>
    <w:p w14:paraId="752847EB" w14:textId="77777777" w:rsidR="007E1501" w:rsidRPr="00FB7002" w:rsidRDefault="007E1501"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sidRPr="00FB7002">
        <w:rPr>
          <w:rFonts w:ascii="Verdana" w:eastAsia="Times New Roman" w:hAnsi="Verdana" w:cs="Times New Roman"/>
          <w:b/>
          <w:color w:val="000000"/>
        </w:rPr>
        <w:t>Ģimenes kā vērtības stiprināšana sabiedrībā, pilnveidojot atbalsta sistēmu ģimenēm un pamatvajadzību kvalitatīvu nodrošinājumu</w:t>
      </w:r>
      <w:r w:rsidR="00544E84">
        <w:rPr>
          <w:rFonts w:ascii="Verdana" w:eastAsia="Times New Roman" w:hAnsi="Verdana" w:cs="Times New Roman"/>
          <w:b/>
          <w:color w:val="000000"/>
        </w:rPr>
        <w:t>.</w:t>
      </w:r>
    </w:p>
    <w:p w14:paraId="255BF34A" w14:textId="77777777" w:rsidR="007E1501" w:rsidRPr="00FB7002" w:rsidRDefault="007E1501"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sidRPr="00FB7002">
        <w:rPr>
          <w:rFonts w:ascii="Verdana" w:eastAsia="Times New Roman" w:hAnsi="Verdana" w:cs="Times New Roman"/>
          <w:b/>
          <w:color w:val="000000"/>
        </w:rPr>
        <w:t>Vienlīdzīgas iespējas bērniem neatkarīgi no ģimenes sociālā stāvokļa</w:t>
      </w:r>
      <w:r w:rsidR="00544E84">
        <w:rPr>
          <w:rFonts w:ascii="Verdana" w:eastAsia="Times New Roman" w:hAnsi="Verdana" w:cs="Times New Roman"/>
          <w:b/>
          <w:color w:val="000000"/>
        </w:rPr>
        <w:t>.</w:t>
      </w:r>
    </w:p>
    <w:p w14:paraId="53912D88" w14:textId="77777777" w:rsidR="007E1501" w:rsidRPr="009B34AF" w:rsidRDefault="007E1501" w:rsidP="007E1501">
      <w:pPr>
        <w:pBdr>
          <w:top w:val="nil"/>
          <w:left w:val="nil"/>
          <w:bottom w:val="nil"/>
          <w:right w:val="nil"/>
          <w:between w:val="nil"/>
        </w:pBdr>
        <w:spacing w:line="276" w:lineRule="auto"/>
        <w:jc w:val="both"/>
        <w:rPr>
          <w:rFonts w:eastAsia="Times New Roman" w:cs="Times New Roman"/>
          <w:color w:val="000000"/>
        </w:rPr>
      </w:pPr>
    </w:p>
    <w:p w14:paraId="038C9779"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 Pasaules pieredze liecina, ka valstis, kuras saskaras ar sabiedrības novecošanos, arvien mērķtiecīgāk par savu prioritāti izvirza ģimenes valsts politikas stiprināšanu, sekmējot dzimstību un nabadzības risku mazināšanu ģimenēm ar bērniem, kā arī veidojot piemērotus apstākļus un vidi bērnu veselīgai attīstībai un audzināšanai.</w:t>
      </w:r>
    </w:p>
    <w:p w14:paraId="439BA0FF"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Iedzīvotāji Latvijā pozitīvi novērtē līdz šim veidoto sistēmu ģimeņu ar bērniem atbalstam, taču, neskatoties uz to, ir nepieciešami uzlabojumi, lai bērna ienākšana ģimenē būtiski nemazinātu ienākumu līmeni uz vienu ģimenes locekli. Pirmkārt, ir pārskatāmi risinājumi, lai veiksmīgāk mazinātu nabadzības risku ģimenēs, kurās kādam no tās locekļiem ir invaliditāte, viena vecāka ģimenēs un daudzbērnu ģimenēs. Otrkārt, ir uzlabojami bērniem paredzētie pakalpojumi, jo īpaši</w:t>
      </w:r>
      <w:r w:rsidR="00593E4E">
        <w:rPr>
          <w:rFonts w:eastAsia="Times New Roman" w:cs="Times New Roman"/>
          <w:color w:val="000000"/>
        </w:rPr>
        <w:t>,</w:t>
      </w:r>
      <w:r w:rsidRPr="009B34AF">
        <w:rPr>
          <w:rFonts w:eastAsia="Times New Roman" w:cs="Times New Roman"/>
          <w:color w:val="000000"/>
        </w:rPr>
        <w:t xml:space="preserve"> gādājot par pirmsskolas izglītības, bērnu aprūpes un pieskatīšanas pakalpojumu pieejamību kā bērna pirmajos dzīves gados, tā arī uzsākot skolas gaitas.</w:t>
      </w:r>
    </w:p>
    <w:p w14:paraId="447C3EA3"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Samazinoties darbspējas vecuma iedzīvotāju skaitam, arvien vairāk laika vajadzēs veltīt darbam, līdz ar to sarežģītāka kļūs ģimenes un darba dzīves savienošana. Tas savukārt var kļūt par šķērsli veselīgas bērna emocionālās attīstības nodrošināšanai, tāpēc valstij ir jāsekmē tādu apstākļu radīšana, kuros gan darba ņēmējs, gan darba devējs saskata ieguvumus no ģimenes un darba dzīves līdzsvara un iestājas par to.</w:t>
      </w:r>
    </w:p>
    <w:p w14:paraId="6D7BD18C" w14:textId="77777777"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Kaut arī iedzīvotāju skaits reproduktīvajā vecumā samazinās, tautas ataudze ir prioritārs mērķis, kura sasniegšana nodrošinās nācijas pastāvēšanu nākotnē. Tāpēc ir stiprināma ģimenes vērtība sabiedrībā, godināmas un atbalstāmas kuplās ģimenes, kā arī veicināma </w:t>
      </w:r>
      <w:proofErr w:type="spellStart"/>
      <w:r w:rsidRPr="009B34AF">
        <w:rPr>
          <w:rFonts w:eastAsia="Times New Roman" w:cs="Times New Roman"/>
          <w:color w:val="000000"/>
        </w:rPr>
        <w:t>remigrācija</w:t>
      </w:r>
      <w:proofErr w:type="spellEnd"/>
      <w:r w:rsidRPr="009B34AF">
        <w:rPr>
          <w:rFonts w:eastAsia="Times New Roman" w:cs="Times New Roman"/>
          <w:color w:val="000000"/>
        </w:rPr>
        <w:t>. Vienlīdz svarīgi ir veidot tādu politiku, kas sekmē otrā bērna ienākšanu ģimenē. Šo mērķi valsts būs sasniegusi, ja vismaz 75 % sieviešu reproduktīvajā vecumā, kurām ir viens bērns, izšķirsies par otrā bērna dzimšanu</w:t>
      </w:r>
      <w:r w:rsidR="00283ACA">
        <w:rPr>
          <w:rFonts w:eastAsia="Times New Roman" w:cs="Times New Roman"/>
          <w:color w:val="000000"/>
        </w:rPr>
        <w:t>,</w:t>
      </w:r>
      <w:r w:rsidRPr="009B34AF">
        <w:rPr>
          <w:rFonts w:eastAsia="Times New Roman" w:cs="Times New Roman"/>
          <w:color w:val="000000"/>
        </w:rPr>
        <w:t xml:space="preserve"> un daudzbērnu ģimeņu skaits pieaugs.</w:t>
      </w:r>
    </w:p>
    <w:p w14:paraId="4222DC00" w14:textId="77777777" w:rsidR="007E1501" w:rsidRPr="00CE5A92" w:rsidRDefault="007E1501" w:rsidP="007E1501">
      <w:pPr>
        <w:spacing w:after="80"/>
        <w:rPr>
          <w:rFonts w:eastAsia="Times New Roman" w:cs="Times New Roman"/>
        </w:rPr>
      </w:pPr>
    </w:p>
    <w:p w14:paraId="4E5EB475" w14:textId="77777777"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mērķu indikatori</w:t>
      </w:r>
    </w:p>
    <w:p w14:paraId="223DB8C8" w14:textId="77777777" w:rsidR="007E1501" w:rsidRPr="00CE5A92" w:rsidRDefault="007E1501" w:rsidP="007E1501">
      <w:pPr>
        <w:spacing w:line="276" w:lineRule="auto"/>
        <w:rPr>
          <w:rFonts w:eastAsia="Times New Roman" w:cs="Times New Roman"/>
        </w:rPr>
      </w:pPr>
    </w:p>
    <w:tbl>
      <w:tblPr>
        <w:tblStyle w:val="ListTable3-Accent31"/>
        <w:tblW w:w="9498" w:type="dxa"/>
        <w:tblInd w:w="-5" w:type="dxa"/>
        <w:tblLayout w:type="fixed"/>
        <w:tblLook w:val="0400" w:firstRow="0" w:lastRow="0" w:firstColumn="0" w:lastColumn="0" w:noHBand="0" w:noVBand="1"/>
      </w:tblPr>
      <w:tblGrid>
        <w:gridCol w:w="988"/>
        <w:gridCol w:w="2273"/>
        <w:gridCol w:w="1276"/>
        <w:gridCol w:w="992"/>
        <w:gridCol w:w="993"/>
        <w:gridCol w:w="992"/>
        <w:gridCol w:w="992"/>
        <w:gridCol w:w="992"/>
      </w:tblGrid>
      <w:tr w:rsidR="00CA0175" w:rsidRPr="009B34AF" w14:paraId="1CB92BE0" w14:textId="77777777" w:rsidTr="00256228">
        <w:trPr>
          <w:cnfStyle w:val="000000100000" w:firstRow="0" w:lastRow="0" w:firstColumn="0" w:lastColumn="0" w:oddVBand="0" w:evenVBand="0" w:oddHBand="1" w:evenHBand="0" w:firstRowFirstColumn="0" w:firstRowLastColumn="0" w:lastRowFirstColumn="0" w:lastRowLastColumn="0"/>
        </w:trPr>
        <w:tc>
          <w:tcPr>
            <w:tcW w:w="988" w:type="dxa"/>
            <w:shd w:val="clear" w:color="auto" w:fill="A5A5A5" w:themeFill="accent3"/>
          </w:tcPr>
          <w:p w14:paraId="34E6A70D"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Nr.</w:t>
            </w:r>
          </w:p>
        </w:tc>
        <w:tc>
          <w:tcPr>
            <w:tcW w:w="2273" w:type="dxa"/>
            <w:shd w:val="clear" w:color="auto" w:fill="A5A5A5" w:themeFill="accent3"/>
          </w:tcPr>
          <w:p w14:paraId="0FA361C3"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Progresa rādītājs</w:t>
            </w:r>
          </w:p>
        </w:tc>
        <w:tc>
          <w:tcPr>
            <w:tcW w:w="1276" w:type="dxa"/>
            <w:shd w:val="clear" w:color="auto" w:fill="A5A5A5" w:themeFill="accent3"/>
          </w:tcPr>
          <w:p w14:paraId="09EA269F"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w:t>
            </w:r>
            <w:r w:rsidRPr="009B34AF">
              <w:rPr>
                <w:b/>
                <w:color w:val="FFFFFF" w:themeColor="background1"/>
                <w:sz w:val="18"/>
              </w:rPr>
              <w:softHyphen/>
              <w:t>vienība</w:t>
            </w:r>
          </w:p>
        </w:tc>
        <w:tc>
          <w:tcPr>
            <w:tcW w:w="992" w:type="dxa"/>
            <w:shd w:val="clear" w:color="auto" w:fill="A5A5A5" w:themeFill="accent3"/>
          </w:tcPr>
          <w:p w14:paraId="76D85EC0"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gads</w:t>
            </w:r>
          </w:p>
        </w:tc>
        <w:tc>
          <w:tcPr>
            <w:tcW w:w="993" w:type="dxa"/>
            <w:shd w:val="clear" w:color="auto" w:fill="A5A5A5" w:themeFill="accent3"/>
          </w:tcPr>
          <w:p w14:paraId="65B7E668"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gada vērtība</w:t>
            </w:r>
          </w:p>
        </w:tc>
        <w:tc>
          <w:tcPr>
            <w:tcW w:w="992" w:type="dxa"/>
            <w:shd w:val="clear" w:color="auto" w:fill="A5A5A5" w:themeFill="accent3"/>
          </w:tcPr>
          <w:p w14:paraId="5B0F0AF5" w14:textId="77777777" w:rsidR="007E1501" w:rsidRPr="009B34AF" w:rsidRDefault="007E1501" w:rsidP="000E1C99">
            <w:pPr>
              <w:spacing w:line="276" w:lineRule="auto"/>
              <w:jc w:val="center"/>
              <w:rPr>
                <w:b/>
                <w:color w:val="FFFFFF" w:themeColor="background1"/>
                <w:sz w:val="18"/>
              </w:rPr>
            </w:pPr>
            <w:r w:rsidRPr="009B34AF">
              <w:rPr>
                <w:b/>
                <w:color w:val="FFFFFF" w:themeColor="background1"/>
                <w:sz w:val="18"/>
              </w:rPr>
              <w:t>Mērķa vērtība 2024</w:t>
            </w:r>
          </w:p>
        </w:tc>
        <w:tc>
          <w:tcPr>
            <w:tcW w:w="992" w:type="dxa"/>
            <w:shd w:val="clear" w:color="auto" w:fill="A5A5A5" w:themeFill="accent3"/>
          </w:tcPr>
          <w:p w14:paraId="6B243769" w14:textId="77777777" w:rsidR="007E1501" w:rsidRPr="009B34AF" w:rsidRDefault="007E1501" w:rsidP="000E1C99">
            <w:pPr>
              <w:spacing w:line="276" w:lineRule="auto"/>
              <w:jc w:val="center"/>
              <w:rPr>
                <w:b/>
                <w:color w:val="FFFFFF" w:themeColor="background1"/>
                <w:sz w:val="18"/>
              </w:rPr>
            </w:pPr>
            <w:r w:rsidRPr="009B34AF">
              <w:rPr>
                <w:b/>
                <w:color w:val="FFFFFF" w:themeColor="background1"/>
                <w:sz w:val="18"/>
              </w:rPr>
              <w:t>Mērķa vērtība 2027</w:t>
            </w:r>
          </w:p>
        </w:tc>
        <w:tc>
          <w:tcPr>
            <w:tcW w:w="992" w:type="dxa"/>
            <w:shd w:val="clear" w:color="auto" w:fill="A5A5A5" w:themeFill="accent3"/>
          </w:tcPr>
          <w:p w14:paraId="676EB240"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Datu avots, datu tabulas</w:t>
            </w:r>
          </w:p>
        </w:tc>
      </w:tr>
      <w:tr w:rsidR="007E1501" w:rsidRPr="009B34AF" w14:paraId="0C080B92" w14:textId="77777777" w:rsidTr="00256228">
        <w:trPr>
          <w:trHeight w:val="460"/>
        </w:trPr>
        <w:tc>
          <w:tcPr>
            <w:tcW w:w="988" w:type="dxa"/>
          </w:tcPr>
          <w:p w14:paraId="06D4F610"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273" w:type="dxa"/>
          </w:tcPr>
          <w:p w14:paraId="32F07471" w14:textId="77777777" w:rsidR="007E1501" w:rsidRPr="00935A1D" w:rsidRDefault="007E1501" w:rsidP="002A5F86">
            <w:pPr>
              <w:spacing w:line="276" w:lineRule="auto"/>
              <w:rPr>
                <w:rFonts w:eastAsia="Times New Roman" w:cs="Times New Roman"/>
                <w:sz w:val="18"/>
                <w:szCs w:val="18"/>
              </w:rPr>
            </w:pPr>
            <w:r w:rsidRPr="00935A1D">
              <w:rPr>
                <w:rFonts w:eastAsia="Times New Roman" w:cs="Times New Roman"/>
                <w:sz w:val="18"/>
                <w:szCs w:val="18"/>
              </w:rPr>
              <w:t>Summārais dzimstības koeficients</w:t>
            </w:r>
          </w:p>
        </w:tc>
        <w:tc>
          <w:tcPr>
            <w:tcW w:w="1276" w:type="dxa"/>
          </w:tcPr>
          <w:p w14:paraId="4DAFE878"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koeficients</w:t>
            </w:r>
          </w:p>
        </w:tc>
        <w:tc>
          <w:tcPr>
            <w:tcW w:w="992" w:type="dxa"/>
          </w:tcPr>
          <w:p w14:paraId="70762021"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2018</w:t>
            </w:r>
          </w:p>
        </w:tc>
        <w:tc>
          <w:tcPr>
            <w:tcW w:w="993" w:type="dxa"/>
          </w:tcPr>
          <w:p w14:paraId="7EBB7856"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1,6</w:t>
            </w:r>
          </w:p>
        </w:tc>
        <w:tc>
          <w:tcPr>
            <w:tcW w:w="992" w:type="dxa"/>
          </w:tcPr>
          <w:p w14:paraId="7904803D" w14:textId="77777777" w:rsidR="007E1501" w:rsidRPr="00935A1D" w:rsidRDefault="007E1501" w:rsidP="002B10CB">
            <w:pPr>
              <w:spacing w:line="276" w:lineRule="auto"/>
              <w:ind w:left="-114" w:right="-103"/>
              <w:jc w:val="center"/>
              <w:rPr>
                <w:rFonts w:eastAsia="Times New Roman" w:cs="Times New Roman"/>
                <w:sz w:val="18"/>
                <w:szCs w:val="18"/>
              </w:rPr>
            </w:pPr>
            <w:r w:rsidRPr="00935A1D">
              <w:rPr>
                <w:rFonts w:eastAsia="Times New Roman" w:cs="Times New Roman"/>
                <w:sz w:val="18"/>
                <w:szCs w:val="18"/>
              </w:rPr>
              <w:t>1,72</w:t>
            </w:r>
          </w:p>
        </w:tc>
        <w:tc>
          <w:tcPr>
            <w:tcW w:w="992" w:type="dxa"/>
          </w:tcPr>
          <w:p w14:paraId="3CB88DE2" w14:textId="77777777" w:rsidR="007E1501" w:rsidRPr="00935A1D" w:rsidRDefault="007E1501" w:rsidP="002B10CB">
            <w:pPr>
              <w:spacing w:line="276" w:lineRule="auto"/>
              <w:ind w:left="-108" w:right="-113"/>
              <w:jc w:val="center"/>
              <w:rPr>
                <w:rFonts w:eastAsia="Times New Roman" w:cs="Times New Roman"/>
                <w:sz w:val="18"/>
                <w:szCs w:val="18"/>
              </w:rPr>
            </w:pPr>
            <w:r w:rsidRPr="00935A1D">
              <w:rPr>
                <w:rFonts w:eastAsia="Times New Roman" w:cs="Times New Roman"/>
                <w:sz w:val="18"/>
                <w:szCs w:val="18"/>
              </w:rPr>
              <w:t>1,77</w:t>
            </w:r>
          </w:p>
        </w:tc>
        <w:tc>
          <w:tcPr>
            <w:tcW w:w="992" w:type="dxa"/>
          </w:tcPr>
          <w:p w14:paraId="0F27FC55" w14:textId="77777777" w:rsidR="007E1501" w:rsidRPr="00935A1D" w:rsidRDefault="007E1501" w:rsidP="002A5F86">
            <w:pPr>
              <w:pBdr>
                <w:top w:val="nil"/>
                <w:left w:val="nil"/>
                <w:bottom w:val="nil"/>
                <w:right w:val="nil"/>
                <w:between w:val="nil"/>
              </w:pBdr>
              <w:spacing w:line="276" w:lineRule="auto"/>
              <w:jc w:val="center"/>
              <w:rPr>
                <w:sz w:val="18"/>
              </w:rPr>
            </w:pPr>
            <w:r w:rsidRPr="00935A1D">
              <w:rPr>
                <w:sz w:val="18"/>
              </w:rPr>
              <w:t>CSP</w:t>
            </w:r>
          </w:p>
        </w:tc>
      </w:tr>
      <w:tr w:rsidR="00CA0175" w:rsidRPr="009B34AF" w14:paraId="5933C168" w14:textId="77777777" w:rsidTr="00256228">
        <w:trPr>
          <w:cnfStyle w:val="000000100000" w:firstRow="0" w:lastRow="0" w:firstColumn="0" w:lastColumn="0" w:oddVBand="0" w:evenVBand="0" w:oddHBand="1" w:evenHBand="0" w:firstRowFirstColumn="0" w:firstRowLastColumn="0" w:lastRowFirstColumn="0" w:lastRowLastColumn="0"/>
        </w:trPr>
        <w:tc>
          <w:tcPr>
            <w:tcW w:w="988" w:type="dxa"/>
          </w:tcPr>
          <w:p w14:paraId="2BB0867B"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273" w:type="dxa"/>
          </w:tcPr>
          <w:p w14:paraId="2E23D721" w14:textId="77777777" w:rsidR="007E1501" w:rsidRDefault="007E1501" w:rsidP="002A5F86">
            <w:pPr>
              <w:spacing w:line="276" w:lineRule="auto"/>
              <w:rPr>
                <w:rFonts w:eastAsia="Times New Roman" w:cs="Times New Roman"/>
                <w:sz w:val="18"/>
                <w:szCs w:val="18"/>
              </w:rPr>
            </w:pPr>
            <w:r w:rsidRPr="00935A1D">
              <w:rPr>
                <w:rFonts w:eastAsia="Times New Roman" w:cs="Times New Roman"/>
                <w:sz w:val="18"/>
                <w:szCs w:val="18"/>
              </w:rPr>
              <w:t xml:space="preserve">Nabadzības riska indekss ģimenēm, kurās bērnus audzina viens pieaugušais </w:t>
            </w:r>
          </w:p>
          <w:p w14:paraId="3000DA8A" w14:textId="77777777" w:rsidR="00746B91" w:rsidRPr="00746B91" w:rsidRDefault="00746B91" w:rsidP="00746B91">
            <w:pPr>
              <w:pStyle w:val="paragraph"/>
            </w:pPr>
          </w:p>
        </w:tc>
        <w:tc>
          <w:tcPr>
            <w:tcW w:w="1276" w:type="dxa"/>
          </w:tcPr>
          <w:p w14:paraId="2BCCB9E6"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w:t>
            </w:r>
          </w:p>
        </w:tc>
        <w:tc>
          <w:tcPr>
            <w:tcW w:w="992" w:type="dxa"/>
          </w:tcPr>
          <w:p w14:paraId="68047742" w14:textId="77777777" w:rsidR="007E1501" w:rsidRPr="00935A1D" w:rsidRDefault="007E1501" w:rsidP="002B10CB">
            <w:pPr>
              <w:spacing w:line="276" w:lineRule="auto"/>
              <w:jc w:val="center"/>
              <w:rPr>
                <w:rFonts w:eastAsia="Times New Roman" w:cs="Times New Roman"/>
                <w:sz w:val="18"/>
                <w:szCs w:val="18"/>
              </w:rPr>
            </w:pPr>
            <w:r w:rsidRPr="00935A1D">
              <w:rPr>
                <w:rFonts w:eastAsia="Times New Roman" w:cs="Times New Roman"/>
                <w:sz w:val="18"/>
                <w:szCs w:val="18"/>
              </w:rPr>
              <w:t>201</w:t>
            </w:r>
            <w:r w:rsidR="002B10CB" w:rsidRPr="00935A1D">
              <w:rPr>
                <w:rFonts w:eastAsia="Times New Roman" w:cs="Times New Roman"/>
                <w:sz w:val="18"/>
                <w:szCs w:val="18"/>
              </w:rPr>
              <w:t>8</w:t>
            </w:r>
          </w:p>
        </w:tc>
        <w:tc>
          <w:tcPr>
            <w:tcW w:w="993" w:type="dxa"/>
          </w:tcPr>
          <w:p w14:paraId="0E5FFC7E" w14:textId="77777777" w:rsidR="007E1501" w:rsidRPr="00935A1D" w:rsidRDefault="001F2C24" w:rsidP="002A5F86">
            <w:pPr>
              <w:spacing w:line="276" w:lineRule="auto"/>
              <w:jc w:val="center"/>
              <w:rPr>
                <w:rFonts w:eastAsia="Times New Roman" w:cs="Times New Roman"/>
                <w:sz w:val="18"/>
                <w:szCs w:val="18"/>
              </w:rPr>
            </w:pPr>
            <w:r w:rsidRPr="00935A1D">
              <w:rPr>
                <w:rFonts w:eastAsia="Times New Roman" w:cs="Times New Roman"/>
                <w:sz w:val="18"/>
                <w:szCs w:val="18"/>
              </w:rPr>
              <w:t>26,2</w:t>
            </w:r>
          </w:p>
        </w:tc>
        <w:tc>
          <w:tcPr>
            <w:tcW w:w="992" w:type="dxa"/>
          </w:tcPr>
          <w:p w14:paraId="13661544" w14:textId="77777777" w:rsidR="007E1501" w:rsidRPr="00935A1D" w:rsidRDefault="00197ACE" w:rsidP="002A5F86">
            <w:pPr>
              <w:spacing w:line="276" w:lineRule="auto"/>
              <w:jc w:val="center"/>
              <w:rPr>
                <w:rFonts w:eastAsia="Times New Roman" w:cs="Times New Roman"/>
                <w:sz w:val="18"/>
                <w:szCs w:val="18"/>
              </w:rPr>
            </w:pPr>
            <w:r w:rsidRPr="00935A1D">
              <w:rPr>
                <w:rFonts w:eastAsia="Times New Roman" w:cs="Times New Roman"/>
                <w:sz w:val="18"/>
                <w:szCs w:val="18"/>
              </w:rPr>
              <w:t>26</w:t>
            </w:r>
          </w:p>
        </w:tc>
        <w:tc>
          <w:tcPr>
            <w:tcW w:w="992" w:type="dxa"/>
          </w:tcPr>
          <w:p w14:paraId="4E4A7A9D" w14:textId="77777777" w:rsidR="007E1501" w:rsidRPr="00935A1D" w:rsidRDefault="00BE4769" w:rsidP="002A5F86">
            <w:pPr>
              <w:spacing w:line="276" w:lineRule="auto"/>
              <w:ind w:left="-108" w:right="-113"/>
              <w:jc w:val="center"/>
              <w:rPr>
                <w:rFonts w:eastAsia="Times New Roman" w:cs="Times New Roman"/>
                <w:sz w:val="18"/>
                <w:szCs w:val="18"/>
              </w:rPr>
            </w:pPr>
            <w:r w:rsidRPr="00935A1D">
              <w:rPr>
                <w:rFonts w:eastAsia="Times New Roman" w:cs="Times New Roman"/>
                <w:sz w:val="18"/>
                <w:szCs w:val="18"/>
              </w:rPr>
              <w:t>24,5</w:t>
            </w:r>
          </w:p>
        </w:tc>
        <w:tc>
          <w:tcPr>
            <w:tcW w:w="992" w:type="dxa"/>
          </w:tcPr>
          <w:p w14:paraId="1A4EB99F"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CSP, Eurostat</w:t>
            </w:r>
          </w:p>
        </w:tc>
      </w:tr>
      <w:tr w:rsidR="007E1501" w:rsidRPr="009B34AF" w14:paraId="402E95EA" w14:textId="77777777" w:rsidTr="00256228">
        <w:trPr>
          <w:trHeight w:val="560"/>
        </w:trPr>
        <w:tc>
          <w:tcPr>
            <w:tcW w:w="988" w:type="dxa"/>
          </w:tcPr>
          <w:p w14:paraId="318F98E9"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273" w:type="dxa"/>
          </w:tcPr>
          <w:p w14:paraId="6CE9EC39" w14:textId="77777777" w:rsidR="00E6187A" w:rsidRPr="00935A1D" w:rsidRDefault="007E1501" w:rsidP="00E6187A">
            <w:pPr>
              <w:spacing w:line="276" w:lineRule="auto"/>
              <w:rPr>
                <w:rFonts w:eastAsia="Times New Roman" w:cs="Times New Roman"/>
                <w:sz w:val="18"/>
                <w:szCs w:val="18"/>
              </w:rPr>
            </w:pPr>
            <w:r w:rsidRPr="00935A1D">
              <w:rPr>
                <w:rFonts w:eastAsia="Times New Roman" w:cs="Times New Roman"/>
                <w:sz w:val="18"/>
                <w:szCs w:val="18"/>
              </w:rPr>
              <w:t>Nabadzības riska indekss mājsaimniecībām, ko veido divi pieaugušie un trīs un vairāk apgādībā esoši bērni</w:t>
            </w:r>
          </w:p>
        </w:tc>
        <w:tc>
          <w:tcPr>
            <w:tcW w:w="1276" w:type="dxa"/>
          </w:tcPr>
          <w:p w14:paraId="65182EC8"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w:t>
            </w:r>
          </w:p>
        </w:tc>
        <w:tc>
          <w:tcPr>
            <w:tcW w:w="992" w:type="dxa"/>
          </w:tcPr>
          <w:p w14:paraId="6BC79408" w14:textId="77777777" w:rsidR="007E1501" w:rsidRPr="00935A1D" w:rsidRDefault="007E1501" w:rsidP="002B10CB">
            <w:pPr>
              <w:spacing w:line="276" w:lineRule="auto"/>
              <w:jc w:val="center"/>
              <w:rPr>
                <w:rFonts w:eastAsia="Times New Roman" w:cs="Times New Roman"/>
                <w:sz w:val="18"/>
                <w:szCs w:val="18"/>
              </w:rPr>
            </w:pPr>
            <w:r w:rsidRPr="00935A1D">
              <w:rPr>
                <w:rFonts w:eastAsia="Times New Roman" w:cs="Times New Roman"/>
                <w:sz w:val="18"/>
                <w:szCs w:val="18"/>
              </w:rPr>
              <w:t>201</w:t>
            </w:r>
            <w:r w:rsidR="002B10CB" w:rsidRPr="00935A1D">
              <w:rPr>
                <w:rFonts w:eastAsia="Times New Roman" w:cs="Times New Roman"/>
                <w:sz w:val="18"/>
                <w:szCs w:val="18"/>
              </w:rPr>
              <w:t>8</w:t>
            </w:r>
          </w:p>
        </w:tc>
        <w:tc>
          <w:tcPr>
            <w:tcW w:w="993" w:type="dxa"/>
          </w:tcPr>
          <w:p w14:paraId="6286EDE4" w14:textId="77777777" w:rsidR="007E1501" w:rsidRPr="00935A1D" w:rsidRDefault="0033624D" w:rsidP="0033624D">
            <w:pPr>
              <w:spacing w:line="276" w:lineRule="auto"/>
              <w:jc w:val="center"/>
              <w:rPr>
                <w:rFonts w:eastAsia="Times New Roman" w:cs="Times New Roman"/>
                <w:sz w:val="18"/>
                <w:szCs w:val="18"/>
              </w:rPr>
            </w:pPr>
            <w:r w:rsidRPr="00935A1D">
              <w:rPr>
                <w:rFonts w:eastAsia="Times New Roman" w:cs="Times New Roman"/>
                <w:sz w:val="18"/>
                <w:szCs w:val="18"/>
              </w:rPr>
              <w:t>16,7</w:t>
            </w:r>
          </w:p>
        </w:tc>
        <w:tc>
          <w:tcPr>
            <w:tcW w:w="992" w:type="dxa"/>
          </w:tcPr>
          <w:p w14:paraId="6D612EC0" w14:textId="77777777" w:rsidR="007E1501" w:rsidRPr="00935A1D" w:rsidRDefault="004F4BF5" w:rsidP="002A5F86">
            <w:pPr>
              <w:spacing w:line="276" w:lineRule="auto"/>
              <w:jc w:val="center"/>
              <w:rPr>
                <w:rFonts w:eastAsia="Times New Roman" w:cs="Times New Roman"/>
                <w:sz w:val="18"/>
                <w:szCs w:val="18"/>
              </w:rPr>
            </w:pPr>
            <w:r w:rsidRPr="00935A1D">
              <w:rPr>
                <w:rFonts w:eastAsia="Times New Roman" w:cs="Times New Roman"/>
                <w:sz w:val="18"/>
                <w:szCs w:val="18"/>
              </w:rPr>
              <w:t>15,5</w:t>
            </w:r>
          </w:p>
        </w:tc>
        <w:tc>
          <w:tcPr>
            <w:tcW w:w="992" w:type="dxa"/>
          </w:tcPr>
          <w:p w14:paraId="444B5D4F" w14:textId="77777777" w:rsidR="007E1501" w:rsidRPr="00935A1D" w:rsidRDefault="004F4BF5" w:rsidP="002A5F86">
            <w:pPr>
              <w:spacing w:line="276" w:lineRule="auto"/>
              <w:ind w:left="-108" w:right="-113"/>
              <w:jc w:val="center"/>
              <w:rPr>
                <w:rFonts w:eastAsia="Times New Roman" w:cs="Times New Roman"/>
                <w:sz w:val="18"/>
                <w:szCs w:val="18"/>
              </w:rPr>
            </w:pPr>
            <w:r w:rsidRPr="00935A1D">
              <w:rPr>
                <w:rFonts w:eastAsia="Times New Roman" w:cs="Times New Roman"/>
                <w:sz w:val="18"/>
                <w:szCs w:val="18"/>
              </w:rPr>
              <w:t>12</w:t>
            </w:r>
          </w:p>
        </w:tc>
        <w:tc>
          <w:tcPr>
            <w:tcW w:w="992" w:type="dxa"/>
          </w:tcPr>
          <w:p w14:paraId="1A47665C" w14:textId="77777777" w:rsidR="007E1501" w:rsidRPr="00935A1D" w:rsidRDefault="007E1501" w:rsidP="002A5F86">
            <w:pPr>
              <w:pBdr>
                <w:top w:val="nil"/>
                <w:left w:val="nil"/>
                <w:bottom w:val="nil"/>
                <w:right w:val="nil"/>
                <w:between w:val="nil"/>
              </w:pBdr>
              <w:spacing w:line="276" w:lineRule="auto"/>
              <w:jc w:val="center"/>
              <w:rPr>
                <w:sz w:val="18"/>
              </w:rPr>
            </w:pPr>
            <w:r w:rsidRPr="00935A1D">
              <w:rPr>
                <w:sz w:val="18"/>
              </w:rPr>
              <w:t>CSP, Eurostat</w:t>
            </w:r>
          </w:p>
        </w:tc>
      </w:tr>
      <w:tr w:rsidR="00CA0175" w:rsidRPr="009B34AF" w14:paraId="1C357112" w14:textId="77777777" w:rsidTr="00256228">
        <w:trPr>
          <w:cnfStyle w:val="000000100000" w:firstRow="0" w:lastRow="0" w:firstColumn="0" w:lastColumn="0" w:oddVBand="0" w:evenVBand="0" w:oddHBand="1" w:evenHBand="0" w:firstRowFirstColumn="0" w:firstRowLastColumn="0" w:lastRowFirstColumn="0" w:lastRowLastColumn="0"/>
          <w:trHeight w:val="560"/>
        </w:trPr>
        <w:tc>
          <w:tcPr>
            <w:tcW w:w="988" w:type="dxa"/>
          </w:tcPr>
          <w:p w14:paraId="5639F837"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273" w:type="dxa"/>
          </w:tcPr>
          <w:p w14:paraId="08F43764" w14:textId="77777777" w:rsidR="00E6187A" w:rsidRPr="00935A1D" w:rsidRDefault="007E1501" w:rsidP="00E6187A">
            <w:pPr>
              <w:spacing w:line="276" w:lineRule="auto"/>
              <w:rPr>
                <w:rFonts w:eastAsia="Times New Roman" w:cs="Times New Roman"/>
                <w:sz w:val="18"/>
                <w:szCs w:val="18"/>
              </w:rPr>
            </w:pPr>
            <w:r w:rsidRPr="00935A1D">
              <w:rPr>
                <w:rFonts w:eastAsia="Times New Roman" w:cs="Times New Roman"/>
                <w:sz w:val="18"/>
                <w:szCs w:val="18"/>
              </w:rPr>
              <w:t>Bērnu īpatsvars, kuri dzīvo kopā ar abiem vecākiem</w:t>
            </w:r>
          </w:p>
        </w:tc>
        <w:tc>
          <w:tcPr>
            <w:tcW w:w="1276" w:type="dxa"/>
          </w:tcPr>
          <w:p w14:paraId="1BFDAFE7"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w:t>
            </w:r>
          </w:p>
        </w:tc>
        <w:tc>
          <w:tcPr>
            <w:tcW w:w="992" w:type="dxa"/>
          </w:tcPr>
          <w:p w14:paraId="6E51E9B6"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2017</w:t>
            </w:r>
          </w:p>
        </w:tc>
        <w:tc>
          <w:tcPr>
            <w:tcW w:w="993" w:type="dxa"/>
          </w:tcPr>
          <w:p w14:paraId="577FDF2E"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69,5</w:t>
            </w:r>
          </w:p>
        </w:tc>
        <w:tc>
          <w:tcPr>
            <w:tcW w:w="992" w:type="dxa"/>
          </w:tcPr>
          <w:p w14:paraId="5FA1CF7C" w14:textId="77777777" w:rsidR="007E1501" w:rsidRPr="00935A1D" w:rsidRDefault="004F4BF5" w:rsidP="002A5F86">
            <w:pPr>
              <w:spacing w:line="276" w:lineRule="auto"/>
              <w:jc w:val="center"/>
              <w:rPr>
                <w:rFonts w:eastAsia="Times New Roman" w:cs="Times New Roman"/>
                <w:sz w:val="18"/>
                <w:szCs w:val="18"/>
              </w:rPr>
            </w:pPr>
            <w:r w:rsidRPr="00935A1D">
              <w:rPr>
                <w:rFonts w:eastAsia="Times New Roman" w:cs="Times New Roman"/>
                <w:sz w:val="18"/>
                <w:szCs w:val="18"/>
              </w:rPr>
              <w:t>74,5</w:t>
            </w:r>
          </w:p>
        </w:tc>
        <w:tc>
          <w:tcPr>
            <w:tcW w:w="992" w:type="dxa"/>
          </w:tcPr>
          <w:p w14:paraId="5DA1B7D7" w14:textId="77777777" w:rsidR="007E1501" w:rsidRPr="00935A1D" w:rsidRDefault="004F4BF5" w:rsidP="002A5F86">
            <w:pPr>
              <w:spacing w:line="276" w:lineRule="auto"/>
              <w:ind w:left="-108" w:right="-113"/>
              <w:jc w:val="center"/>
              <w:rPr>
                <w:rFonts w:eastAsia="Times New Roman" w:cs="Times New Roman"/>
                <w:sz w:val="18"/>
                <w:szCs w:val="18"/>
              </w:rPr>
            </w:pPr>
            <w:r w:rsidRPr="00935A1D">
              <w:rPr>
                <w:rFonts w:eastAsia="Times New Roman" w:cs="Times New Roman"/>
                <w:sz w:val="18"/>
                <w:szCs w:val="18"/>
              </w:rPr>
              <w:t>78</w:t>
            </w:r>
          </w:p>
        </w:tc>
        <w:tc>
          <w:tcPr>
            <w:tcW w:w="992" w:type="dxa"/>
          </w:tcPr>
          <w:p w14:paraId="20168D3F" w14:textId="77777777" w:rsidR="007E1501" w:rsidRPr="00935A1D" w:rsidRDefault="007E1501" w:rsidP="002A5F86">
            <w:pPr>
              <w:pBdr>
                <w:top w:val="nil"/>
                <w:left w:val="nil"/>
                <w:bottom w:val="nil"/>
                <w:right w:val="nil"/>
                <w:between w:val="nil"/>
              </w:pBdr>
              <w:spacing w:line="276" w:lineRule="auto"/>
              <w:jc w:val="center"/>
              <w:rPr>
                <w:sz w:val="18"/>
              </w:rPr>
            </w:pPr>
            <w:r w:rsidRPr="00935A1D">
              <w:rPr>
                <w:sz w:val="18"/>
              </w:rPr>
              <w:t>OECD</w:t>
            </w:r>
          </w:p>
        </w:tc>
      </w:tr>
      <w:tr w:rsidR="007E1501" w:rsidRPr="009B34AF" w14:paraId="769B308D" w14:textId="77777777" w:rsidTr="00256228">
        <w:trPr>
          <w:trHeight w:val="381"/>
        </w:trPr>
        <w:tc>
          <w:tcPr>
            <w:tcW w:w="988" w:type="dxa"/>
          </w:tcPr>
          <w:p w14:paraId="493F8872"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273" w:type="dxa"/>
          </w:tcPr>
          <w:p w14:paraId="25624D24" w14:textId="77777777" w:rsidR="007E1501" w:rsidRPr="00935A1D" w:rsidRDefault="007E1501" w:rsidP="002A5F86">
            <w:pPr>
              <w:spacing w:line="276" w:lineRule="auto"/>
              <w:rPr>
                <w:rFonts w:eastAsia="Times New Roman" w:cs="Times New Roman"/>
                <w:sz w:val="18"/>
                <w:szCs w:val="18"/>
              </w:rPr>
            </w:pPr>
            <w:proofErr w:type="spellStart"/>
            <w:r w:rsidRPr="00935A1D">
              <w:rPr>
                <w:rFonts w:eastAsia="Times New Roman" w:cs="Times New Roman"/>
                <w:sz w:val="18"/>
                <w:szCs w:val="18"/>
              </w:rPr>
              <w:t>Remigrantu</w:t>
            </w:r>
            <w:proofErr w:type="spellEnd"/>
            <w:r w:rsidRPr="00935A1D">
              <w:rPr>
                <w:rFonts w:eastAsia="Times New Roman" w:cs="Times New Roman"/>
                <w:sz w:val="18"/>
                <w:szCs w:val="18"/>
              </w:rPr>
              <w:t xml:space="preserve"> skaits</w:t>
            </w:r>
          </w:p>
        </w:tc>
        <w:tc>
          <w:tcPr>
            <w:tcW w:w="1276" w:type="dxa"/>
          </w:tcPr>
          <w:p w14:paraId="47361BBE"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skaits</w:t>
            </w:r>
          </w:p>
        </w:tc>
        <w:tc>
          <w:tcPr>
            <w:tcW w:w="992" w:type="dxa"/>
          </w:tcPr>
          <w:p w14:paraId="01D334AC"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2018</w:t>
            </w:r>
          </w:p>
        </w:tc>
        <w:tc>
          <w:tcPr>
            <w:tcW w:w="993" w:type="dxa"/>
          </w:tcPr>
          <w:p w14:paraId="1E986C80"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4852</w:t>
            </w:r>
          </w:p>
        </w:tc>
        <w:tc>
          <w:tcPr>
            <w:tcW w:w="992" w:type="dxa"/>
          </w:tcPr>
          <w:p w14:paraId="58871EF3" w14:textId="77777777" w:rsidR="007E1501" w:rsidRPr="00935A1D" w:rsidRDefault="007E1501" w:rsidP="002A5F86">
            <w:pPr>
              <w:spacing w:line="276" w:lineRule="auto"/>
              <w:jc w:val="center"/>
              <w:rPr>
                <w:rFonts w:eastAsia="Times New Roman" w:cs="Times New Roman"/>
                <w:sz w:val="18"/>
                <w:szCs w:val="18"/>
              </w:rPr>
            </w:pPr>
            <w:r w:rsidRPr="00935A1D">
              <w:rPr>
                <w:rFonts w:eastAsia="Times New Roman" w:cs="Times New Roman"/>
                <w:sz w:val="18"/>
                <w:szCs w:val="18"/>
              </w:rPr>
              <w:t>6000</w:t>
            </w:r>
          </w:p>
        </w:tc>
        <w:tc>
          <w:tcPr>
            <w:tcW w:w="992" w:type="dxa"/>
          </w:tcPr>
          <w:p w14:paraId="52BB46D0" w14:textId="77777777" w:rsidR="007E1501" w:rsidRPr="00935A1D" w:rsidRDefault="007E1501" w:rsidP="002A5F86">
            <w:pPr>
              <w:spacing w:line="276" w:lineRule="auto"/>
              <w:ind w:left="-108" w:right="-113"/>
              <w:jc w:val="center"/>
              <w:rPr>
                <w:rFonts w:eastAsia="Times New Roman" w:cs="Times New Roman"/>
                <w:sz w:val="18"/>
                <w:szCs w:val="18"/>
              </w:rPr>
            </w:pPr>
            <w:r w:rsidRPr="00935A1D">
              <w:rPr>
                <w:rFonts w:eastAsia="Times New Roman" w:cs="Times New Roman"/>
                <w:sz w:val="18"/>
                <w:szCs w:val="18"/>
              </w:rPr>
              <w:t>6000</w:t>
            </w:r>
          </w:p>
        </w:tc>
        <w:tc>
          <w:tcPr>
            <w:tcW w:w="992" w:type="dxa"/>
          </w:tcPr>
          <w:p w14:paraId="75988109" w14:textId="77777777" w:rsidR="007E1501" w:rsidRPr="00935A1D" w:rsidRDefault="007E1501" w:rsidP="002A5F86">
            <w:pPr>
              <w:pBdr>
                <w:top w:val="nil"/>
                <w:left w:val="nil"/>
                <w:bottom w:val="nil"/>
                <w:right w:val="nil"/>
                <w:between w:val="nil"/>
              </w:pBdr>
              <w:spacing w:line="276" w:lineRule="auto"/>
              <w:jc w:val="center"/>
              <w:rPr>
                <w:sz w:val="18"/>
              </w:rPr>
            </w:pPr>
            <w:r w:rsidRPr="00935A1D">
              <w:rPr>
                <w:sz w:val="18"/>
              </w:rPr>
              <w:t>CSP</w:t>
            </w:r>
          </w:p>
        </w:tc>
      </w:tr>
    </w:tbl>
    <w:p w14:paraId="791BC09C" w14:textId="1409D04C" w:rsidR="002425BC" w:rsidRDefault="002425BC">
      <w:pPr>
        <w:rPr>
          <w:rFonts w:eastAsia="Times New Roman" w:cs="Times New Roman"/>
          <w:b/>
        </w:rPr>
      </w:pPr>
    </w:p>
    <w:p w14:paraId="0675F998" w14:textId="48DD9EA3"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uzdevumi</w:t>
      </w:r>
    </w:p>
    <w:p w14:paraId="76F4F3D0" w14:textId="77777777" w:rsidR="007E1501" w:rsidRPr="000B64E0" w:rsidRDefault="007E1501" w:rsidP="007E1501">
      <w:pPr>
        <w:spacing w:line="276" w:lineRule="auto"/>
        <w:rPr>
          <w:rFonts w:eastAsia="Times New Roman" w:cs="Times New Roman"/>
        </w:rPr>
      </w:pPr>
    </w:p>
    <w:tbl>
      <w:tblPr>
        <w:tblStyle w:val="GridTable5Dark-Accent31"/>
        <w:tblW w:w="10065" w:type="dxa"/>
        <w:tblInd w:w="-431" w:type="dxa"/>
        <w:tblLayout w:type="fixed"/>
        <w:tblLook w:val="0400" w:firstRow="0" w:lastRow="0" w:firstColumn="0" w:lastColumn="0" w:noHBand="0" w:noVBand="1"/>
      </w:tblPr>
      <w:tblGrid>
        <w:gridCol w:w="704"/>
        <w:gridCol w:w="3265"/>
        <w:gridCol w:w="1276"/>
        <w:gridCol w:w="1701"/>
        <w:gridCol w:w="1276"/>
        <w:gridCol w:w="1843"/>
      </w:tblGrid>
      <w:tr w:rsidR="00CA0175" w:rsidRPr="009B34AF" w14:paraId="75C42EAE" w14:textId="77777777" w:rsidTr="004B1695">
        <w:trPr>
          <w:cnfStyle w:val="000000100000" w:firstRow="0" w:lastRow="0" w:firstColumn="0" w:lastColumn="0" w:oddVBand="0" w:evenVBand="0" w:oddHBand="1" w:evenHBand="0" w:firstRowFirstColumn="0" w:firstRowLastColumn="0" w:lastRowFirstColumn="0" w:lastRowLastColumn="0"/>
          <w:trHeight w:val="940"/>
        </w:trPr>
        <w:tc>
          <w:tcPr>
            <w:tcW w:w="704" w:type="dxa"/>
            <w:shd w:val="clear" w:color="auto" w:fill="9D2235"/>
          </w:tcPr>
          <w:p w14:paraId="2E3A6A39"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265" w:type="dxa"/>
            <w:shd w:val="clear" w:color="auto" w:fill="9D2235"/>
          </w:tcPr>
          <w:p w14:paraId="1209E9B2"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6" w:type="dxa"/>
            <w:shd w:val="clear" w:color="auto" w:fill="9D2235"/>
          </w:tcPr>
          <w:p w14:paraId="2157151A" w14:textId="77777777" w:rsidR="007E1501" w:rsidRPr="009B34AF" w:rsidRDefault="007E1501" w:rsidP="002A5F86">
            <w:pPr>
              <w:spacing w:line="276" w:lineRule="auto"/>
              <w:ind w:left="-75" w:right="-107"/>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701" w:type="dxa"/>
            <w:shd w:val="clear" w:color="auto" w:fill="9D2235"/>
          </w:tcPr>
          <w:p w14:paraId="24D14C35" w14:textId="53C44511"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Līdzatbildīgās institūcijas</w:t>
            </w:r>
          </w:p>
        </w:tc>
        <w:tc>
          <w:tcPr>
            <w:tcW w:w="1276" w:type="dxa"/>
            <w:shd w:val="clear" w:color="auto" w:fill="9D2235"/>
          </w:tcPr>
          <w:p w14:paraId="0C6544DB" w14:textId="77777777" w:rsidR="007E1501" w:rsidRPr="009B34AF" w:rsidRDefault="007E1501" w:rsidP="002A5F86">
            <w:pPr>
              <w:spacing w:line="276" w:lineRule="auto"/>
              <w:ind w:left="-108" w:right="-142"/>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843" w:type="dxa"/>
            <w:shd w:val="clear" w:color="auto" w:fill="9D2235"/>
          </w:tcPr>
          <w:p w14:paraId="240F307F" w14:textId="77777777" w:rsidR="007E1501" w:rsidRPr="009B34AF" w:rsidRDefault="007E1501" w:rsidP="002A5F86">
            <w:pPr>
              <w:pBdr>
                <w:top w:val="nil"/>
                <w:left w:val="nil"/>
                <w:bottom w:val="nil"/>
                <w:right w:val="nil"/>
                <w:between w:val="nil"/>
              </w:pBdr>
              <w:spacing w:line="276" w:lineRule="auto"/>
              <w:ind w:left="106" w:firstLine="36"/>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14:paraId="0F318108" w14:textId="77777777" w:rsidTr="004B1695">
        <w:trPr>
          <w:trHeight w:val="540"/>
        </w:trPr>
        <w:tc>
          <w:tcPr>
            <w:tcW w:w="704" w:type="dxa"/>
          </w:tcPr>
          <w:p w14:paraId="023FD269"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5" w:type="dxa"/>
          </w:tcPr>
          <w:p w14:paraId="6577A9BC" w14:textId="77777777" w:rsidR="007E1501" w:rsidRPr="009B34AF" w:rsidRDefault="007E1501" w:rsidP="0026558B">
            <w:pPr>
              <w:spacing w:line="276" w:lineRule="auto"/>
              <w:rPr>
                <w:rFonts w:eastAsia="Times New Roman" w:cs="Times New Roman"/>
                <w:sz w:val="18"/>
                <w:szCs w:val="18"/>
              </w:rPr>
            </w:pPr>
            <w:r w:rsidRPr="009B34AF">
              <w:rPr>
                <w:rFonts w:eastAsia="Times New Roman" w:cs="Times New Roman"/>
                <w:color w:val="000000"/>
                <w:sz w:val="18"/>
                <w:szCs w:val="18"/>
              </w:rPr>
              <w:t xml:space="preserve">Ģimeņu labklājības veicināšana, pārskatot pensijas, valsts sociālos pabalstus un atlīdzības, pilnveidojot nodokļu sistēmu, </w:t>
            </w:r>
            <w:r>
              <w:rPr>
                <w:rFonts w:eastAsia="Times New Roman" w:cs="Times New Roman"/>
                <w:color w:val="000000"/>
                <w:sz w:val="18"/>
                <w:szCs w:val="18"/>
              </w:rPr>
              <w:t xml:space="preserve">kā arī sniedzot pārtikas atbalstu un pamata materiālo palīdzību, </w:t>
            </w:r>
            <w:r w:rsidRPr="009B34AF">
              <w:rPr>
                <w:rFonts w:eastAsia="Times New Roman" w:cs="Times New Roman"/>
                <w:color w:val="000000"/>
                <w:sz w:val="18"/>
                <w:szCs w:val="18"/>
              </w:rPr>
              <w:t xml:space="preserve">lai mazinātu nabadzības risku mājsaimniecībās ar bērniem, prioritāri </w:t>
            </w:r>
            <w:r>
              <w:rPr>
                <w:rFonts w:eastAsia="Times New Roman" w:cs="Times New Roman"/>
                <w:color w:val="000000"/>
                <w:sz w:val="18"/>
                <w:szCs w:val="18"/>
              </w:rPr>
              <w:t>jaun</w:t>
            </w:r>
            <w:r w:rsidR="00593E4E">
              <w:rPr>
                <w:rFonts w:eastAsia="Times New Roman" w:cs="Times New Roman"/>
                <w:color w:val="000000"/>
                <w:sz w:val="18"/>
                <w:szCs w:val="18"/>
              </w:rPr>
              <w:t>aj</w:t>
            </w:r>
            <w:r>
              <w:rPr>
                <w:rFonts w:eastAsia="Times New Roman" w:cs="Times New Roman"/>
                <w:color w:val="000000"/>
                <w:sz w:val="18"/>
                <w:szCs w:val="18"/>
              </w:rPr>
              <w:t xml:space="preserve">ās ģimenēs, </w:t>
            </w:r>
            <w:r w:rsidRPr="009B34AF">
              <w:rPr>
                <w:rFonts w:eastAsia="Times New Roman" w:cs="Times New Roman"/>
                <w:color w:val="000000"/>
                <w:sz w:val="18"/>
                <w:szCs w:val="18"/>
              </w:rPr>
              <w:t>daudzbērnu un viena vecāka ģimenēs</w:t>
            </w:r>
            <w:r w:rsidR="00593E4E">
              <w:rPr>
                <w:rFonts w:eastAsia="Times New Roman" w:cs="Times New Roman"/>
                <w:color w:val="000000"/>
                <w:sz w:val="18"/>
                <w:szCs w:val="18"/>
              </w:rPr>
              <w:t>,</w:t>
            </w:r>
            <w:r w:rsidRPr="009B34AF">
              <w:rPr>
                <w:rFonts w:eastAsia="Times New Roman" w:cs="Times New Roman"/>
                <w:color w:val="000000"/>
                <w:sz w:val="18"/>
                <w:szCs w:val="18"/>
              </w:rPr>
              <w:t xml:space="preserve"> un ģimenēs, kur kāds no vecākiem ir zaudējis darbspējas</w:t>
            </w:r>
          </w:p>
        </w:tc>
        <w:tc>
          <w:tcPr>
            <w:tcW w:w="1276" w:type="dxa"/>
          </w:tcPr>
          <w:p w14:paraId="3AB775DB" w14:textId="77777777" w:rsidR="007E1501" w:rsidRPr="009B34AF" w:rsidRDefault="007E1501" w:rsidP="00832B6F">
            <w:pPr>
              <w:spacing w:line="276" w:lineRule="auto"/>
              <w:ind w:left="-75" w:right="-107"/>
              <w:jc w:val="center"/>
              <w:rPr>
                <w:rFonts w:eastAsia="Times New Roman" w:cs="Times New Roman"/>
                <w:sz w:val="18"/>
                <w:szCs w:val="18"/>
              </w:rPr>
            </w:pPr>
            <w:r w:rsidRPr="009B34AF">
              <w:rPr>
                <w:rFonts w:eastAsia="Times New Roman" w:cs="Times New Roman"/>
                <w:color w:val="000000"/>
                <w:sz w:val="18"/>
                <w:szCs w:val="18"/>
              </w:rPr>
              <w:t>LM</w:t>
            </w:r>
            <w:r w:rsidR="00B629F2">
              <w:rPr>
                <w:rFonts w:eastAsia="Times New Roman" w:cs="Times New Roman"/>
                <w:color w:val="000000"/>
                <w:sz w:val="18"/>
                <w:szCs w:val="18"/>
              </w:rPr>
              <w:t>, FM</w:t>
            </w:r>
          </w:p>
        </w:tc>
        <w:tc>
          <w:tcPr>
            <w:tcW w:w="1701" w:type="dxa"/>
          </w:tcPr>
          <w:p w14:paraId="2B3113E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Pašvaldības</w:t>
            </w:r>
            <w:r>
              <w:rPr>
                <w:rFonts w:eastAsia="Times New Roman" w:cs="Times New Roman"/>
                <w:color w:val="000000"/>
                <w:sz w:val="18"/>
                <w:szCs w:val="18"/>
              </w:rPr>
              <w:t>, SIF, LBAS, NVO, reliģiskās organizācijas</w:t>
            </w:r>
          </w:p>
        </w:tc>
        <w:tc>
          <w:tcPr>
            <w:tcW w:w="1276" w:type="dxa"/>
          </w:tcPr>
          <w:p w14:paraId="14D52105" w14:textId="77777777" w:rsidR="007E1501" w:rsidRPr="009B34AF" w:rsidRDefault="007E1501" w:rsidP="004B1695">
            <w:pPr>
              <w:spacing w:line="276" w:lineRule="auto"/>
              <w:ind w:left="-108"/>
              <w:jc w:val="center"/>
              <w:rPr>
                <w:rFonts w:eastAsia="Times New Roman" w:cs="Times New Roman"/>
                <w:sz w:val="18"/>
                <w:szCs w:val="18"/>
              </w:rPr>
            </w:pPr>
            <w:r w:rsidRPr="009B34AF">
              <w:rPr>
                <w:rFonts w:eastAsia="Times New Roman" w:cs="Times New Roman"/>
                <w:sz w:val="18"/>
                <w:szCs w:val="18"/>
              </w:rPr>
              <w:t>VB, pašvaldības</w:t>
            </w:r>
            <w:r>
              <w:rPr>
                <w:rFonts w:eastAsia="Times New Roman" w:cs="Times New Roman"/>
                <w:sz w:val="18"/>
                <w:szCs w:val="18"/>
              </w:rPr>
              <w:t>, ES fondi</w:t>
            </w:r>
          </w:p>
        </w:tc>
        <w:tc>
          <w:tcPr>
            <w:tcW w:w="1843" w:type="dxa"/>
          </w:tcPr>
          <w:p w14:paraId="4F6074B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Nabadzības riska indekss ģimenēm, kurās bērnus audzina viens pieaugušais </w:t>
            </w:r>
          </w:p>
          <w:p w14:paraId="426A574A" w14:textId="77777777" w:rsidR="007E1501" w:rsidRPr="009B34AF" w:rsidRDefault="007E1501" w:rsidP="002A5F86">
            <w:pPr>
              <w:spacing w:line="276" w:lineRule="auto"/>
              <w:jc w:val="center"/>
              <w:rPr>
                <w:rFonts w:eastAsia="Times New Roman" w:cs="Times New Roman"/>
                <w:sz w:val="18"/>
                <w:szCs w:val="18"/>
              </w:rPr>
            </w:pPr>
          </w:p>
          <w:p w14:paraId="04A37E50" w14:textId="46E0A5E2"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Nabadzības riska indekss mājsaimniecībā</w:t>
            </w:r>
            <w:r w:rsidR="004B1695">
              <w:rPr>
                <w:rFonts w:eastAsia="Times New Roman" w:cs="Times New Roman"/>
                <w:sz w:val="18"/>
                <w:szCs w:val="18"/>
              </w:rPr>
              <w:t>m</w:t>
            </w:r>
            <w:r w:rsidRPr="009B34AF">
              <w:rPr>
                <w:rFonts w:eastAsia="Times New Roman" w:cs="Times New Roman"/>
                <w:sz w:val="18"/>
                <w:szCs w:val="18"/>
              </w:rPr>
              <w:t>, ko veido divi pieaugušie un trīs un vairāk apgādībā esoši bērni</w:t>
            </w:r>
          </w:p>
        </w:tc>
      </w:tr>
      <w:tr w:rsidR="00CA0175" w:rsidRPr="009B34AF" w14:paraId="60BE0535" w14:textId="77777777" w:rsidTr="004B1695">
        <w:trPr>
          <w:cnfStyle w:val="000000100000" w:firstRow="0" w:lastRow="0" w:firstColumn="0" w:lastColumn="0" w:oddVBand="0" w:evenVBand="0" w:oddHBand="1" w:evenHBand="0" w:firstRowFirstColumn="0" w:firstRowLastColumn="0" w:lastRowFirstColumn="0" w:lastRowLastColumn="0"/>
          <w:trHeight w:val="1680"/>
        </w:trPr>
        <w:tc>
          <w:tcPr>
            <w:tcW w:w="704" w:type="dxa"/>
          </w:tcPr>
          <w:p w14:paraId="792FCBB2"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5" w:type="dxa"/>
          </w:tcPr>
          <w:p w14:paraId="39A669EB"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Ģimenes kā vērtības stiprināšana sabiedrībā, t.</w:t>
            </w:r>
            <w:r w:rsidR="00593E4E">
              <w:rPr>
                <w:rFonts w:eastAsia="Times New Roman" w:cs="Times New Roman"/>
                <w:color w:val="000000"/>
                <w:sz w:val="18"/>
                <w:szCs w:val="18"/>
              </w:rPr>
              <w:t> </w:t>
            </w:r>
            <w:r w:rsidRPr="009B34AF">
              <w:rPr>
                <w:rFonts w:eastAsia="Times New Roman" w:cs="Times New Roman"/>
                <w:color w:val="000000"/>
                <w:sz w:val="18"/>
                <w:szCs w:val="18"/>
              </w:rPr>
              <w:t>sk. palielinot sociālo aizsardzību vecākiem, attīstot ģimenei draudzīgu vidi, godinot kuplās ģimenes, stiprinot tēva lomu ģimenē, pilnveidojot jauniešu izglītošanu un veicinot sabiedrības informētību par vecāku prasmju, attiecību pratības, ģimenes un laulības tematiku un paaudžu solidaritātes lomu tautas ilgtspējīgā izaugsmē, kā arī nodrošinot pierādījumos balstītas ģimenes politikas izstrādi un īstenošanu</w:t>
            </w:r>
          </w:p>
        </w:tc>
        <w:tc>
          <w:tcPr>
            <w:tcW w:w="1276" w:type="dxa"/>
          </w:tcPr>
          <w:p w14:paraId="403A38C2" w14:textId="77777777" w:rsidR="007E1501" w:rsidRPr="009B34AF" w:rsidRDefault="007E1501" w:rsidP="003D6434">
            <w:pPr>
              <w:spacing w:line="276" w:lineRule="auto"/>
              <w:ind w:left="-75" w:right="-107"/>
              <w:jc w:val="center"/>
              <w:rPr>
                <w:rFonts w:eastAsia="Times New Roman" w:cs="Times New Roman"/>
                <w:sz w:val="18"/>
                <w:szCs w:val="18"/>
              </w:rPr>
            </w:pPr>
            <w:r w:rsidRPr="009B34AF">
              <w:rPr>
                <w:rFonts w:eastAsia="Times New Roman" w:cs="Times New Roman"/>
                <w:color w:val="000000"/>
                <w:sz w:val="18"/>
                <w:szCs w:val="18"/>
              </w:rPr>
              <w:t>PKC</w:t>
            </w:r>
            <w:r w:rsidR="003D6434">
              <w:rPr>
                <w:rFonts w:eastAsia="Times New Roman" w:cs="Times New Roman"/>
                <w:color w:val="000000"/>
                <w:sz w:val="18"/>
                <w:szCs w:val="18"/>
              </w:rPr>
              <w:t xml:space="preserve"> (</w:t>
            </w:r>
            <w:r w:rsidRPr="009B34AF">
              <w:rPr>
                <w:rFonts w:eastAsia="Times New Roman" w:cs="Times New Roman"/>
                <w:color w:val="000000"/>
                <w:sz w:val="18"/>
                <w:szCs w:val="18"/>
              </w:rPr>
              <w:t>DLC</w:t>
            </w:r>
            <w:r w:rsidR="003D6434">
              <w:rPr>
                <w:rFonts w:eastAsia="Times New Roman" w:cs="Times New Roman"/>
                <w:color w:val="000000"/>
                <w:sz w:val="18"/>
                <w:szCs w:val="18"/>
              </w:rPr>
              <w:t>), LM</w:t>
            </w:r>
          </w:p>
        </w:tc>
        <w:tc>
          <w:tcPr>
            <w:tcW w:w="1701" w:type="dxa"/>
          </w:tcPr>
          <w:p w14:paraId="14A042E5" w14:textId="77777777" w:rsidR="007E1501" w:rsidRPr="009B34AF" w:rsidRDefault="007F52CE" w:rsidP="002A5F86">
            <w:pPr>
              <w:spacing w:line="276" w:lineRule="auto"/>
              <w:jc w:val="center"/>
              <w:rPr>
                <w:rFonts w:eastAsia="Times New Roman" w:cs="Times New Roman"/>
                <w:sz w:val="18"/>
                <w:szCs w:val="18"/>
              </w:rPr>
            </w:pPr>
            <w:r>
              <w:rPr>
                <w:rFonts w:eastAsia="Times New Roman" w:cs="Times New Roman"/>
                <w:sz w:val="18"/>
                <w:szCs w:val="18"/>
              </w:rPr>
              <w:t xml:space="preserve">KM, IZM, </w:t>
            </w:r>
            <w:r w:rsidR="007E1501">
              <w:rPr>
                <w:rFonts w:eastAsia="Times New Roman" w:cs="Times New Roman"/>
                <w:sz w:val="18"/>
                <w:szCs w:val="18"/>
              </w:rPr>
              <w:t>SIF</w:t>
            </w:r>
          </w:p>
        </w:tc>
        <w:tc>
          <w:tcPr>
            <w:tcW w:w="1276" w:type="dxa"/>
          </w:tcPr>
          <w:p w14:paraId="384F218D" w14:textId="2B9A725F" w:rsidR="007E1501" w:rsidRPr="009B34AF" w:rsidRDefault="007E1501" w:rsidP="00ED0CD6">
            <w:pPr>
              <w:spacing w:line="276" w:lineRule="auto"/>
              <w:ind w:left="-108"/>
              <w:jc w:val="center"/>
              <w:rPr>
                <w:rFonts w:eastAsia="Times New Roman" w:cs="Times New Roman"/>
                <w:sz w:val="18"/>
                <w:szCs w:val="18"/>
              </w:rPr>
            </w:pPr>
            <w:r w:rsidRPr="009B34AF">
              <w:rPr>
                <w:rFonts w:eastAsia="Times New Roman" w:cs="Times New Roman"/>
                <w:sz w:val="18"/>
                <w:szCs w:val="18"/>
              </w:rPr>
              <w:t>VB</w:t>
            </w:r>
            <w:r w:rsidR="009A2079">
              <w:rPr>
                <w:rFonts w:eastAsia="Times New Roman" w:cs="Times New Roman"/>
                <w:sz w:val="18"/>
                <w:szCs w:val="18"/>
              </w:rPr>
              <w:t>, ES fondi</w:t>
            </w:r>
          </w:p>
        </w:tc>
        <w:tc>
          <w:tcPr>
            <w:tcW w:w="1843" w:type="dxa"/>
          </w:tcPr>
          <w:p w14:paraId="4EC6E554"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Summārais dzimstības koeficients</w:t>
            </w:r>
          </w:p>
          <w:p w14:paraId="3F58AFD1" w14:textId="77777777" w:rsidR="007E1501" w:rsidRPr="009B34AF" w:rsidRDefault="007E1501" w:rsidP="002A5F86">
            <w:pPr>
              <w:spacing w:line="276" w:lineRule="auto"/>
              <w:jc w:val="center"/>
              <w:rPr>
                <w:rFonts w:eastAsia="Times New Roman" w:cs="Times New Roman"/>
                <w:sz w:val="18"/>
                <w:szCs w:val="18"/>
              </w:rPr>
            </w:pPr>
          </w:p>
          <w:p w14:paraId="485DB8C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Bērnu īpatsvars, kuri dzīvo kopā ar abiem vecākiem</w:t>
            </w:r>
          </w:p>
          <w:p w14:paraId="4E864138" w14:textId="77777777" w:rsidR="007E1501" w:rsidRPr="009B34AF" w:rsidRDefault="007E1501" w:rsidP="002A5F86">
            <w:pPr>
              <w:spacing w:line="276" w:lineRule="auto"/>
              <w:jc w:val="center"/>
              <w:rPr>
                <w:rFonts w:eastAsia="Times New Roman" w:cs="Times New Roman"/>
                <w:color w:val="000000"/>
                <w:sz w:val="18"/>
                <w:szCs w:val="18"/>
              </w:rPr>
            </w:pPr>
          </w:p>
          <w:p w14:paraId="0F80F184"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 xml:space="preserve">Dzīvi dzimušo bērnu īpatsvars laulībā esošiem vecākiem un ārpus laulības esošiem vecākiem </w:t>
            </w:r>
          </w:p>
        </w:tc>
      </w:tr>
      <w:tr w:rsidR="007E1501" w:rsidRPr="009B34AF" w14:paraId="4EB6BD22" w14:textId="77777777" w:rsidTr="004B1695">
        <w:trPr>
          <w:trHeight w:val="560"/>
        </w:trPr>
        <w:tc>
          <w:tcPr>
            <w:tcW w:w="704" w:type="dxa"/>
          </w:tcPr>
          <w:p w14:paraId="74DA9B31"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5" w:type="dxa"/>
          </w:tcPr>
          <w:p w14:paraId="018097F2"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Labvēlīgu apstākļu radīšana ģimenes un darba dzīves saskaņošanai, atbalstot elastīgā un attālinātā darba iespējas, veidojot ģimenei un darba ņēmējam draudzīgu darba vidi un pilnveidojot atbalstu ģimenes aprūpes pienākumu veikšanā</w:t>
            </w:r>
          </w:p>
        </w:tc>
        <w:tc>
          <w:tcPr>
            <w:tcW w:w="1276" w:type="dxa"/>
          </w:tcPr>
          <w:p w14:paraId="3D51DD2E" w14:textId="77777777" w:rsidR="007E1501" w:rsidRPr="009B34AF" w:rsidRDefault="007E1501" w:rsidP="00832B6F">
            <w:pPr>
              <w:spacing w:line="276" w:lineRule="auto"/>
              <w:ind w:left="-75" w:right="-107"/>
              <w:jc w:val="center"/>
              <w:rPr>
                <w:rFonts w:eastAsia="Times New Roman" w:cs="Times New Roman"/>
                <w:sz w:val="18"/>
                <w:szCs w:val="18"/>
              </w:rPr>
            </w:pPr>
            <w:r w:rsidRPr="009B34AF">
              <w:rPr>
                <w:rFonts w:eastAsia="Times New Roman" w:cs="Times New Roman"/>
                <w:color w:val="000000"/>
                <w:sz w:val="18"/>
                <w:szCs w:val="18"/>
              </w:rPr>
              <w:t xml:space="preserve">LM, </w:t>
            </w:r>
            <w:r w:rsidR="00832B6F">
              <w:rPr>
                <w:rFonts w:eastAsia="Times New Roman" w:cs="Times New Roman"/>
                <w:color w:val="000000"/>
                <w:sz w:val="18"/>
                <w:szCs w:val="18"/>
              </w:rPr>
              <w:t>PKC</w:t>
            </w:r>
            <w:r w:rsidR="00C16CF2">
              <w:rPr>
                <w:rFonts w:eastAsia="Times New Roman" w:cs="Times New Roman"/>
                <w:color w:val="000000"/>
                <w:sz w:val="18"/>
                <w:szCs w:val="18"/>
              </w:rPr>
              <w:t xml:space="preserve"> (DLC)</w:t>
            </w:r>
          </w:p>
        </w:tc>
        <w:tc>
          <w:tcPr>
            <w:tcW w:w="1701" w:type="dxa"/>
          </w:tcPr>
          <w:p w14:paraId="089F0562" w14:textId="77777777" w:rsidR="007E1501" w:rsidRPr="009B34AF" w:rsidRDefault="00C41A78" w:rsidP="00C41A78">
            <w:pPr>
              <w:spacing w:line="276" w:lineRule="auto"/>
              <w:jc w:val="center"/>
              <w:rPr>
                <w:rFonts w:eastAsia="Times New Roman" w:cs="Times New Roman"/>
                <w:sz w:val="18"/>
                <w:szCs w:val="18"/>
              </w:rPr>
            </w:pPr>
            <w:r>
              <w:rPr>
                <w:rFonts w:eastAsia="Times New Roman" w:cs="Times New Roman"/>
                <w:color w:val="000000"/>
                <w:sz w:val="18"/>
                <w:szCs w:val="18"/>
              </w:rPr>
              <w:t>EM, VK, p</w:t>
            </w:r>
            <w:r w:rsidR="007E1501" w:rsidRPr="009B34AF">
              <w:rPr>
                <w:rFonts w:eastAsia="Times New Roman" w:cs="Times New Roman"/>
                <w:color w:val="000000"/>
                <w:sz w:val="18"/>
                <w:szCs w:val="18"/>
              </w:rPr>
              <w:t xml:space="preserve">ašvaldības, NVO, </w:t>
            </w:r>
            <w:r w:rsidR="00E474A2">
              <w:rPr>
                <w:rFonts w:eastAsia="Times New Roman" w:cs="Times New Roman"/>
                <w:color w:val="000000"/>
                <w:sz w:val="18"/>
                <w:szCs w:val="18"/>
              </w:rPr>
              <w:t xml:space="preserve">LDDK, LBAS, </w:t>
            </w:r>
            <w:r w:rsidR="007E1501">
              <w:rPr>
                <w:rFonts w:eastAsia="Times New Roman" w:cs="Times New Roman"/>
                <w:color w:val="000000"/>
                <w:sz w:val="18"/>
                <w:szCs w:val="18"/>
              </w:rPr>
              <w:t>SIF</w:t>
            </w:r>
          </w:p>
        </w:tc>
        <w:tc>
          <w:tcPr>
            <w:tcW w:w="1276" w:type="dxa"/>
          </w:tcPr>
          <w:p w14:paraId="6A3560F6" w14:textId="108A4B81" w:rsidR="007E1501" w:rsidRPr="009B34AF" w:rsidRDefault="007E1501" w:rsidP="00ED0CD6">
            <w:pPr>
              <w:spacing w:line="276" w:lineRule="auto"/>
              <w:ind w:left="-108"/>
              <w:jc w:val="center"/>
              <w:rPr>
                <w:rFonts w:eastAsia="Times New Roman" w:cs="Times New Roman"/>
                <w:sz w:val="18"/>
                <w:szCs w:val="18"/>
              </w:rPr>
            </w:pPr>
            <w:r w:rsidRPr="009B34AF">
              <w:rPr>
                <w:rFonts w:eastAsia="Times New Roman" w:cs="Times New Roman"/>
                <w:sz w:val="18"/>
                <w:szCs w:val="18"/>
              </w:rPr>
              <w:t>VB</w:t>
            </w:r>
            <w:r w:rsidR="00375F9B">
              <w:rPr>
                <w:rFonts w:eastAsia="Times New Roman" w:cs="Times New Roman"/>
                <w:sz w:val="18"/>
                <w:szCs w:val="18"/>
              </w:rPr>
              <w:t>, ES fondi</w:t>
            </w:r>
          </w:p>
        </w:tc>
        <w:tc>
          <w:tcPr>
            <w:tcW w:w="1843" w:type="dxa"/>
          </w:tcPr>
          <w:p w14:paraId="1CD5BCBF" w14:textId="77777777" w:rsidR="007E1501" w:rsidRPr="009B34AF" w:rsidRDefault="007E1501" w:rsidP="00100B63">
            <w:pPr>
              <w:spacing w:line="276" w:lineRule="auto"/>
              <w:jc w:val="center"/>
              <w:rPr>
                <w:rFonts w:eastAsia="Times New Roman" w:cs="Times New Roman"/>
                <w:sz w:val="18"/>
                <w:szCs w:val="18"/>
              </w:rPr>
            </w:pPr>
            <w:r w:rsidRPr="009B34AF">
              <w:rPr>
                <w:rFonts w:eastAsia="Times New Roman" w:cs="Times New Roman"/>
                <w:sz w:val="18"/>
                <w:szCs w:val="18"/>
              </w:rPr>
              <w:t>Nepilna laika nodarbinātība aprūpes pienākumu dēļ,</w:t>
            </w:r>
            <w:r w:rsidR="00100B63">
              <w:rPr>
                <w:rFonts w:eastAsia="Times New Roman" w:cs="Times New Roman"/>
                <w:sz w:val="18"/>
                <w:szCs w:val="18"/>
              </w:rPr>
              <w:t xml:space="preserve"> </w:t>
            </w:r>
            <w:r w:rsidRPr="009B34AF">
              <w:rPr>
                <w:rFonts w:eastAsia="Times New Roman" w:cs="Times New Roman"/>
                <w:sz w:val="18"/>
                <w:szCs w:val="18"/>
              </w:rPr>
              <w:t>% no kopējā nepilnu darba laiku nodarbināto kopskaita</w:t>
            </w:r>
          </w:p>
        </w:tc>
      </w:tr>
      <w:tr w:rsidR="00AD3594" w:rsidRPr="009B34AF" w14:paraId="249EECF4" w14:textId="77777777" w:rsidTr="004B1695">
        <w:trPr>
          <w:cnfStyle w:val="000000100000" w:firstRow="0" w:lastRow="0" w:firstColumn="0" w:lastColumn="0" w:oddVBand="0" w:evenVBand="0" w:oddHBand="1" w:evenHBand="0" w:firstRowFirstColumn="0" w:firstRowLastColumn="0" w:lastRowFirstColumn="0" w:lastRowLastColumn="0"/>
          <w:trHeight w:val="560"/>
        </w:trPr>
        <w:tc>
          <w:tcPr>
            <w:tcW w:w="704" w:type="dxa"/>
          </w:tcPr>
          <w:p w14:paraId="1D77FF40" w14:textId="77777777" w:rsidR="00AD3594" w:rsidRPr="009B34AF" w:rsidRDefault="00AD3594" w:rsidP="00AD3594">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5" w:type="dxa"/>
          </w:tcPr>
          <w:p w14:paraId="1F8806C1" w14:textId="63610530" w:rsidR="00AD3594" w:rsidRPr="009B34AF" w:rsidRDefault="00AD3594" w:rsidP="00AD3594">
            <w:pPr>
              <w:spacing w:line="276" w:lineRule="auto"/>
              <w:rPr>
                <w:rFonts w:eastAsia="Times New Roman" w:cs="Times New Roman"/>
                <w:color w:val="000000"/>
                <w:sz w:val="18"/>
                <w:szCs w:val="18"/>
              </w:rPr>
            </w:pPr>
            <w:r w:rsidRPr="009B34AF">
              <w:rPr>
                <w:rFonts w:eastAsia="Times New Roman" w:cs="Times New Roman"/>
                <w:color w:val="000000"/>
                <w:sz w:val="18"/>
                <w:szCs w:val="18"/>
              </w:rPr>
              <w:t>Pirmsskolas izglītības, bērnu aprūpes un organizēta brīvā laika pakalpojumu pieejamības uzlabošana, sekmējot bērnu vispusīgu attīstību un ģimenes un darba dzīves savienošanu</w:t>
            </w:r>
          </w:p>
        </w:tc>
        <w:tc>
          <w:tcPr>
            <w:tcW w:w="1276" w:type="dxa"/>
          </w:tcPr>
          <w:p w14:paraId="4077DF0C" w14:textId="1C10F142" w:rsidR="00AD3594" w:rsidRPr="009B34AF" w:rsidRDefault="00AD3594" w:rsidP="00AD3594">
            <w:pPr>
              <w:spacing w:line="276" w:lineRule="auto"/>
              <w:ind w:left="-75" w:right="-107"/>
              <w:jc w:val="center"/>
              <w:rPr>
                <w:rFonts w:eastAsia="Times New Roman" w:cs="Times New Roman"/>
                <w:color w:val="000000"/>
                <w:sz w:val="18"/>
                <w:szCs w:val="18"/>
              </w:rPr>
            </w:pPr>
            <w:r>
              <w:rPr>
                <w:rFonts w:eastAsia="Times New Roman" w:cs="Times New Roman"/>
                <w:color w:val="000000"/>
                <w:sz w:val="18"/>
                <w:szCs w:val="18"/>
              </w:rPr>
              <w:t xml:space="preserve">VARAM, </w:t>
            </w:r>
            <w:r w:rsidRPr="009B34AF">
              <w:rPr>
                <w:rFonts w:eastAsia="Times New Roman" w:cs="Times New Roman"/>
                <w:color w:val="000000"/>
                <w:sz w:val="18"/>
                <w:szCs w:val="18"/>
              </w:rPr>
              <w:t>IZM</w:t>
            </w:r>
            <w:r>
              <w:rPr>
                <w:rFonts w:eastAsia="Times New Roman" w:cs="Times New Roman"/>
                <w:color w:val="000000"/>
                <w:sz w:val="18"/>
                <w:szCs w:val="18"/>
              </w:rPr>
              <w:t xml:space="preserve"> </w:t>
            </w:r>
          </w:p>
        </w:tc>
        <w:tc>
          <w:tcPr>
            <w:tcW w:w="1701" w:type="dxa"/>
          </w:tcPr>
          <w:p w14:paraId="51B4AD65" w14:textId="51043D41" w:rsidR="00AD3594" w:rsidRDefault="00AD3594" w:rsidP="00AD3594">
            <w:pPr>
              <w:spacing w:line="276" w:lineRule="auto"/>
              <w:jc w:val="center"/>
              <w:rPr>
                <w:rFonts w:eastAsia="Times New Roman" w:cs="Times New Roman"/>
                <w:color w:val="000000"/>
                <w:sz w:val="18"/>
                <w:szCs w:val="18"/>
              </w:rPr>
            </w:pPr>
            <w:r>
              <w:rPr>
                <w:rFonts w:eastAsia="Times New Roman" w:cs="Times New Roman"/>
                <w:color w:val="000000"/>
                <w:sz w:val="18"/>
                <w:szCs w:val="18"/>
              </w:rPr>
              <w:t xml:space="preserve">PKC (DLC), </w:t>
            </w:r>
            <w:r w:rsidRPr="009B34AF">
              <w:rPr>
                <w:rFonts w:eastAsia="Times New Roman" w:cs="Times New Roman"/>
                <w:color w:val="000000"/>
                <w:sz w:val="18"/>
                <w:szCs w:val="18"/>
              </w:rPr>
              <w:t>LM</w:t>
            </w:r>
            <w:r>
              <w:rPr>
                <w:rFonts w:eastAsia="Times New Roman" w:cs="Times New Roman"/>
                <w:color w:val="000000"/>
                <w:sz w:val="18"/>
                <w:szCs w:val="18"/>
              </w:rPr>
              <w:t>, pašvaldības</w:t>
            </w:r>
          </w:p>
        </w:tc>
        <w:tc>
          <w:tcPr>
            <w:tcW w:w="1276" w:type="dxa"/>
          </w:tcPr>
          <w:p w14:paraId="1B6CD3F6" w14:textId="2AAEBD02" w:rsidR="00AD3594" w:rsidRPr="009B34AF" w:rsidRDefault="00AD3594" w:rsidP="00AD3594">
            <w:pPr>
              <w:spacing w:line="276" w:lineRule="auto"/>
              <w:ind w:left="-108" w:right="-142"/>
              <w:jc w:val="center"/>
              <w:rPr>
                <w:rFonts w:eastAsia="Times New Roman" w:cs="Times New Roman"/>
                <w:sz w:val="18"/>
                <w:szCs w:val="18"/>
              </w:rPr>
            </w:pPr>
            <w:r w:rsidRPr="009B34AF">
              <w:rPr>
                <w:rFonts w:eastAsia="Times New Roman" w:cs="Times New Roman"/>
                <w:sz w:val="18"/>
                <w:szCs w:val="18"/>
              </w:rPr>
              <w:t>VB, ES fondi, pašvaldības</w:t>
            </w:r>
            <w:r>
              <w:rPr>
                <w:rFonts w:eastAsia="Times New Roman" w:cs="Times New Roman"/>
                <w:sz w:val="18"/>
                <w:szCs w:val="18"/>
              </w:rPr>
              <w:t>, citi finanšu avoti</w:t>
            </w:r>
          </w:p>
        </w:tc>
        <w:tc>
          <w:tcPr>
            <w:tcW w:w="1843" w:type="dxa"/>
          </w:tcPr>
          <w:p w14:paraId="390C36CB" w14:textId="0C95B9C4" w:rsidR="00AD3594" w:rsidRPr="009B34AF" w:rsidRDefault="00AD3594" w:rsidP="00AD3594">
            <w:pPr>
              <w:spacing w:line="276" w:lineRule="auto"/>
              <w:jc w:val="center"/>
              <w:rPr>
                <w:rFonts w:eastAsia="Times New Roman" w:cs="Times New Roman"/>
                <w:sz w:val="18"/>
                <w:szCs w:val="18"/>
              </w:rPr>
            </w:pPr>
            <w:r w:rsidRPr="009B34AF">
              <w:rPr>
                <w:rFonts w:eastAsia="Times New Roman" w:cs="Times New Roman"/>
                <w:sz w:val="18"/>
                <w:szCs w:val="18"/>
              </w:rPr>
              <w:t xml:space="preserve">Formālu bērnu aprūpes pakalpojumu pieejamība sadalījumā pa ienākumu </w:t>
            </w:r>
            <w:proofErr w:type="spellStart"/>
            <w:r w:rsidRPr="009B34AF">
              <w:rPr>
                <w:rFonts w:eastAsia="Times New Roman" w:cs="Times New Roman"/>
                <w:sz w:val="18"/>
                <w:szCs w:val="18"/>
              </w:rPr>
              <w:t>kvintilēm</w:t>
            </w:r>
            <w:proofErr w:type="spellEnd"/>
            <w:r w:rsidRPr="009B34AF">
              <w:rPr>
                <w:rFonts w:eastAsia="Times New Roman" w:cs="Times New Roman"/>
                <w:sz w:val="18"/>
                <w:szCs w:val="18"/>
              </w:rPr>
              <w:t>, mājsaimniecību grupām</w:t>
            </w:r>
          </w:p>
        </w:tc>
      </w:tr>
      <w:tr w:rsidR="00AD3594" w:rsidRPr="009B34AF" w14:paraId="161D9A33" w14:textId="77777777" w:rsidTr="004B1695">
        <w:trPr>
          <w:trHeight w:val="560"/>
        </w:trPr>
        <w:tc>
          <w:tcPr>
            <w:tcW w:w="704" w:type="dxa"/>
          </w:tcPr>
          <w:p w14:paraId="6B6F50DA" w14:textId="77777777" w:rsidR="00AD3594" w:rsidRPr="009B34AF" w:rsidRDefault="00AD3594" w:rsidP="00AD3594">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5" w:type="dxa"/>
          </w:tcPr>
          <w:p w14:paraId="287DBB53" w14:textId="06D88A3C" w:rsidR="00AD3594" w:rsidRPr="009B34AF" w:rsidRDefault="00AD3594" w:rsidP="00AD3594">
            <w:pPr>
              <w:spacing w:line="276" w:lineRule="auto"/>
              <w:rPr>
                <w:rFonts w:eastAsia="Times New Roman" w:cs="Times New Roman"/>
                <w:color w:val="000000"/>
                <w:sz w:val="18"/>
                <w:szCs w:val="18"/>
              </w:rPr>
            </w:pPr>
            <w:proofErr w:type="spellStart"/>
            <w:r w:rsidRPr="009B34AF">
              <w:rPr>
                <w:rFonts w:eastAsia="Times New Roman" w:cs="Times New Roman"/>
                <w:color w:val="000000"/>
                <w:sz w:val="18"/>
                <w:szCs w:val="18"/>
              </w:rPr>
              <w:t>Remigrācijas</w:t>
            </w:r>
            <w:proofErr w:type="spellEnd"/>
            <w:r w:rsidRPr="009B34AF">
              <w:rPr>
                <w:rFonts w:eastAsia="Times New Roman" w:cs="Times New Roman"/>
                <w:color w:val="000000"/>
                <w:sz w:val="18"/>
                <w:szCs w:val="18"/>
              </w:rPr>
              <w:t xml:space="preserve"> veicināšana, attīstot visaptverošu </w:t>
            </w:r>
            <w:r>
              <w:rPr>
                <w:rFonts w:eastAsia="Times New Roman" w:cs="Times New Roman"/>
                <w:color w:val="000000"/>
                <w:sz w:val="18"/>
                <w:szCs w:val="18"/>
              </w:rPr>
              <w:t xml:space="preserve">un visā Latvijā vienotu </w:t>
            </w:r>
            <w:r w:rsidRPr="009B34AF">
              <w:rPr>
                <w:rFonts w:eastAsia="Times New Roman" w:cs="Times New Roman"/>
                <w:color w:val="000000"/>
                <w:sz w:val="18"/>
                <w:szCs w:val="18"/>
              </w:rPr>
              <w:t xml:space="preserve">atbalsta sistēmu </w:t>
            </w:r>
            <w:proofErr w:type="spellStart"/>
            <w:r w:rsidRPr="009B34AF">
              <w:rPr>
                <w:rFonts w:eastAsia="Times New Roman" w:cs="Times New Roman"/>
                <w:color w:val="000000"/>
                <w:sz w:val="18"/>
                <w:szCs w:val="18"/>
              </w:rPr>
              <w:t>remigrējošo</w:t>
            </w:r>
            <w:proofErr w:type="spellEnd"/>
            <w:r w:rsidRPr="009B34AF">
              <w:rPr>
                <w:rFonts w:eastAsia="Times New Roman" w:cs="Times New Roman"/>
                <w:color w:val="000000"/>
                <w:sz w:val="18"/>
                <w:szCs w:val="18"/>
              </w:rPr>
              <w:t xml:space="preserve"> </w:t>
            </w:r>
            <w:r>
              <w:rPr>
                <w:rFonts w:eastAsia="Times New Roman" w:cs="Times New Roman"/>
                <w:color w:val="000000"/>
                <w:sz w:val="18"/>
                <w:szCs w:val="18"/>
              </w:rPr>
              <w:t xml:space="preserve">personu un </w:t>
            </w:r>
            <w:r w:rsidRPr="009B34AF">
              <w:rPr>
                <w:rFonts w:eastAsia="Times New Roman" w:cs="Times New Roman"/>
                <w:color w:val="000000"/>
                <w:sz w:val="18"/>
                <w:szCs w:val="18"/>
              </w:rPr>
              <w:t>ģimeņu iekļaušanai</w:t>
            </w:r>
          </w:p>
        </w:tc>
        <w:tc>
          <w:tcPr>
            <w:tcW w:w="1276" w:type="dxa"/>
          </w:tcPr>
          <w:p w14:paraId="7A882A01" w14:textId="3C3BE16F" w:rsidR="00AD3594" w:rsidRPr="009B34AF" w:rsidRDefault="00AD3594" w:rsidP="00AD3594">
            <w:pPr>
              <w:spacing w:line="276" w:lineRule="auto"/>
              <w:ind w:left="-75" w:right="-107"/>
              <w:jc w:val="center"/>
              <w:rPr>
                <w:rFonts w:eastAsia="Times New Roman" w:cs="Times New Roman"/>
                <w:color w:val="000000"/>
                <w:sz w:val="18"/>
                <w:szCs w:val="18"/>
              </w:rPr>
            </w:pPr>
            <w:r>
              <w:rPr>
                <w:rFonts w:eastAsia="Times New Roman" w:cs="Times New Roman"/>
                <w:color w:val="000000"/>
                <w:sz w:val="18"/>
                <w:szCs w:val="18"/>
              </w:rPr>
              <w:t xml:space="preserve">VARAM </w:t>
            </w:r>
          </w:p>
        </w:tc>
        <w:tc>
          <w:tcPr>
            <w:tcW w:w="1701" w:type="dxa"/>
          </w:tcPr>
          <w:p w14:paraId="54C053CF" w14:textId="60443DA8" w:rsidR="00AD3594" w:rsidRDefault="00AD3594" w:rsidP="00AD3594">
            <w:pPr>
              <w:spacing w:line="276" w:lineRule="auto"/>
              <w:jc w:val="center"/>
              <w:rPr>
                <w:rFonts w:eastAsia="Times New Roman" w:cs="Times New Roman"/>
                <w:color w:val="000000"/>
                <w:sz w:val="18"/>
                <w:szCs w:val="18"/>
              </w:rPr>
            </w:pPr>
            <w:r>
              <w:rPr>
                <w:rFonts w:eastAsia="Times New Roman" w:cs="Times New Roman"/>
                <w:color w:val="000000"/>
                <w:sz w:val="18"/>
                <w:szCs w:val="18"/>
              </w:rPr>
              <w:t xml:space="preserve">PKC (DLC), </w:t>
            </w:r>
            <w:r w:rsidRPr="009B34AF">
              <w:rPr>
                <w:rFonts w:eastAsia="Times New Roman" w:cs="Times New Roman"/>
                <w:color w:val="000000"/>
                <w:sz w:val="18"/>
                <w:szCs w:val="18"/>
              </w:rPr>
              <w:t xml:space="preserve">ĀM, EM, </w:t>
            </w:r>
            <w:r>
              <w:rPr>
                <w:rFonts w:eastAsia="Times New Roman" w:cs="Times New Roman"/>
                <w:color w:val="000000"/>
                <w:sz w:val="18"/>
                <w:szCs w:val="18"/>
              </w:rPr>
              <w:t xml:space="preserve">LM, </w:t>
            </w:r>
            <w:r w:rsidRPr="009B34AF">
              <w:rPr>
                <w:rFonts w:eastAsia="Times New Roman" w:cs="Times New Roman"/>
                <w:color w:val="000000"/>
                <w:sz w:val="18"/>
                <w:szCs w:val="18"/>
              </w:rPr>
              <w:t xml:space="preserve">ZM, </w:t>
            </w:r>
            <w:r>
              <w:rPr>
                <w:rFonts w:eastAsia="Times New Roman" w:cs="Times New Roman"/>
                <w:color w:val="000000"/>
                <w:sz w:val="18"/>
                <w:szCs w:val="18"/>
              </w:rPr>
              <w:t xml:space="preserve">IZM, SIF, </w:t>
            </w:r>
            <w:r w:rsidRPr="009B34AF">
              <w:rPr>
                <w:rFonts w:eastAsia="Times New Roman" w:cs="Times New Roman"/>
                <w:color w:val="000000"/>
                <w:sz w:val="18"/>
                <w:szCs w:val="18"/>
              </w:rPr>
              <w:t>pašvaldības</w:t>
            </w:r>
            <w:r>
              <w:rPr>
                <w:rFonts w:eastAsia="Times New Roman" w:cs="Times New Roman"/>
                <w:color w:val="000000"/>
                <w:sz w:val="18"/>
                <w:szCs w:val="18"/>
              </w:rPr>
              <w:t>, plānošanas reģioni</w:t>
            </w:r>
          </w:p>
        </w:tc>
        <w:tc>
          <w:tcPr>
            <w:tcW w:w="1276" w:type="dxa"/>
          </w:tcPr>
          <w:p w14:paraId="715C1851" w14:textId="34FE4A2C" w:rsidR="00AD3594" w:rsidRPr="009B34AF" w:rsidRDefault="00AD3594" w:rsidP="00AD3594">
            <w:pPr>
              <w:spacing w:line="276" w:lineRule="auto"/>
              <w:ind w:left="-108" w:right="-142"/>
              <w:jc w:val="center"/>
              <w:rPr>
                <w:rFonts w:eastAsia="Times New Roman" w:cs="Times New Roman"/>
                <w:sz w:val="18"/>
                <w:szCs w:val="18"/>
              </w:rPr>
            </w:pPr>
            <w:r w:rsidRPr="009B34AF">
              <w:rPr>
                <w:rFonts w:eastAsia="Times New Roman" w:cs="Times New Roman"/>
                <w:sz w:val="18"/>
                <w:szCs w:val="18"/>
              </w:rPr>
              <w:t>VB, ES fondi, pašvaldības</w:t>
            </w:r>
          </w:p>
        </w:tc>
        <w:tc>
          <w:tcPr>
            <w:tcW w:w="1843" w:type="dxa"/>
          </w:tcPr>
          <w:p w14:paraId="751DDFBF" w14:textId="1A70424B" w:rsidR="00AD3594" w:rsidRPr="009B34AF" w:rsidRDefault="00AD3594" w:rsidP="00AD3594">
            <w:pPr>
              <w:spacing w:line="276" w:lineRule="auto"/>
              <w:jc w:val="center"/>
              <w:rPr>
                <w:rFonts w:eastAsia="Times New Roman" w:cs="Times New Roman"/>
                <w:sz w:val="18"/>
                <w:szCs w:val="18"/>
              </w:rPr>
            </w:pPr>
            <w:proofErr w:type="spellStart"/>
            <w:r w:rsidRPr="009B34AF">
              <w:rPr>
                <w:rFonts w:eastAsia="Times New Roman" w:cs="Times New Roman"/>
                <w:sz w:val="18"/>
                <w:szCs w:val="18"/>
              </w:rPr>
              <w:t>Remigrējušo</w:t>
            </w:r>
            <w:proofErr w:type="spellEnd"/>
            <w:r w:rsidRPr="009B34AF">
              <w:rPr>
                <w:rFonts w:eastAsia="Times New Roman" w:cs="Times New Roman"/>
                <w:sz w:val="18"/>
                <w:szCs w:val="18"/>
              </w:rPr>
              <w:t xml:space="preserve"> iedzīvotāju skaits</w:t>
            </w:r>
          </w:p>
        </w:tc>
      </w:tr>
    </w:tbl>
    <w:p w14:paraId="70320F6A" w14:textId="77777777" w:rsidR="007E1501" w:rsidRPr="00AD3594" w:rsidRDefault="007E1501" w:rsidP="007E1501">
      <w:pPr>
        <w:rPr>
          <w:rFonts w:eastAsiaTheme="majorEastAsia" w:cstheme="majorBidi"/>
        </w:rPr>
      </w:pPr>
      <w:bookmarkStart w:id="17" w:name="_heading=h.35nkun2" w:colFirst="0" w:colLast="0"/>
      <w:bookmarkEnd w:id="17"/>
    </w:p>
    <w:p w14:paraId="4B863C75" w14:textId="77777777" w:rsidR="00DC7E5C" w:rsidRDefault="00DC7E5C" w:rsidP="00507A22">
      <w:pPr>
        <w:jc w:val="both"/>
        <w:rPr>
          <w:rFonts w:eastAsiaTheme="majorEastAsia" w:cstheme="majorBidi"/>
        </w:rPr>
      </w:pPr>
      <w:r>
        <w:rPr>
          <w:rFonts w:eastAsiaTheme="majorEastAsia" w:cstheme="majorBidi"/>
        </w:rPr>
        <w:t xml:space="preserve">Rīcības virziena pasākumu īstenošanai indikatīvi pieejamais finanšu apjoms </w:t>
      </w:r>
      <w:r w:rsidR="00A9380D">
        <w:rPr>
          <w:rFonts w:eastAsia="Times New Roman"/>
        </w:rPr>
        <w:t>136,00</w:t>
      </w:r>
      <w:r w:rsidR="00593E4E">
        <w:rPr>
          <w:rFonts w:eastAsia="Times New Roman"/>
        </w:rPr>
        <w:t> </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407495">
        <w:rPr>
          <w:rFonts w:eastAsiaTheme="majorEastAsia" w:cstheme="majorBidi"/>
        </w:rPr>
        <w:t>.</w:t>
      </w:r>
    </w:p>
    <w:p w14:paraId="14A1087A" w14:textId="77777777" w:rsidR="008E4CAA" w:rsidRPr="00AD3594" w:rsidRDefault="008E4CAA" w:rsidP="008E4CAA">
      <w:pPr>
        <w:pBdr>
          <w:top w:val="nil"/>
          <w:left w:val="nil"/>
          <w:bottom w:val="nil"/>
          <w:right w:val="nil"/>
          <w:between w:val="nil"/>
        </w:pBdr>
        <w:tabs>
          <w:tab w:val="left" w:pos="426"/>
        </w:tabs>
        <w:spacing w:line="276" w:lineRule="auto"/>
        <w:jc w:val="both"/>
      </w:pPr>
      <w:bookmarkStart w:id="18" w:name="_Toc32577317"/>
    </w:p>
    <w:p w14:paraId="25B3915D" w14:textId="4A89697F" w:rsidR="007E1501" w:rsidRPr="009B34AF" w:rsidRDefault="007E1501" w:rsidP="00C53CFC">
      <w:pPr>
        <w:pStyle w:val="Heading2"/>
      </w:pPr>
      <w:r w:rsidRPr="009B34AF">
        <w:t>Rīcības virziens “</w:t>
      </w:r>
      <w:r w:rsidRPr="00C53CFC">
        <w:t>Sociālā</w:t>
      </w:r>
      <w:r w:rsidRPr="009B34AF">
        <w:t xml:space="preserve"> iekļaušana”</w:t>
      </w:r>
      <w:bookmarkEnd w:id="18"/>
    </w:p>
    <w:p w14:paraId="74DC57C0" w14:textId="77777777" w:rsidR="007E1501" w:rsidRPr="00AD3594" w:rsidRDefault="007E1501" w:rsidP="007E1501">
      <w:pPr>
        <w:spacing w:line="276" w:lineRule="auto"/>
      </w:pPr>
    </w:p>
    <w:p w14:paraId="441F5F14" w14:textId="77777777"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MĒRĶIS</w:t>
      </w:r>
    </w:p>
    <w:p w14:paraId="028F65B3" w14:textId="77777777" w:rsidR="007E1501" w:rsidRPr="00FB7002" w:rsidRDefault="009D5BCD"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FB7002">
        <w:rPr>
          <w:rFonts w:ascii="Verdana" w:eastAsia="Times New Roman" w:hAnsi="Verdana" w:cs="Times New Roman"/>
          <w:b/>
          <w:color w:val="000000"/>
        </w:rPr>
        <w:t>Sociālais atbalsts ir individualizēts, uz cilvēku orientēts, un tas tiek piedāvāts katram, kam tas ir vai varētu būt visvairāk vajadzīgs</w:t>
      </w:r>
      <w:r w:rsidR="00E8167A">
        <w:rPr>
          <w:rFonts w:ascii="Verdana" w:eastAsia="Times New Roman" w:hAnsi="Verdana" w:cs="Times New Roman"/>
          <w:b/>
          <w:color w:val="000000"/>
        </w:rPr>
        <w:t>.</w:t>
      </w:r>
    </w:p>
    <w:p w14:paraId="523D38ED" w14:textId="77777777" w:rsidR="007E1501" w:rsidRPr="00AD3594" w:rsidRDefault="007E1501" w:rsidP="007E1501">
      <w:pPr>
        <w:pBdr>
          <w:top w:val="nil"/>
          <w:left w:val="nil"/>
          <w:bottom w:val="nil"/>
          <w:right w:val="nil"/>
          <w:between w:val="nil"/>
        </w:pBdr>
        <w:tabs>
          <w:tab w:val="left" w:pos="426"/>
        </w:tabs>
        <w:spacing w:line="276" w:lineRule="auto"/>
        <w:jc w:val="both"/>
        <w:rPr>
          <w:rFonts w:eastAsia="Times New Roman" w:cs="Times New Roman"/>
        </w:rPr>
      </w:pPr>
    </w:p>
    <w:p w14:paraId="11BDBF15" w14:textId="77777777" w:rsidR="007E1501" w:rsidRPr="009B34AF" w:rsidRDefault="00606F0D"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Pr>
          <w:rFonts w:eastAsia="Times New Roman" w:cs="Times New Roman"/>
          <w:color w:val="000000"/>
        </w:rPr>
        <w:t xml:space="preserve"> </w:t>
      </w:r>
      <w:r w:rsidR="007E1501" w:rsidRPr="009B34AF">
        <w:rPr>
          <w:rFonts w:eastAsia="Times New Roman" w:cs="Times New Roman"/>
          <w:color w:val="000000"/>
        </w:rPr>
        <w:t>Latvijā ir salīdzinoši liels to cilvēku īpatsvars, kuri darbnespējas, vecuma vai citu iemeslu dēļ ienākumus gūst ne no algota darba. Starp tiem ir personas ar invaliditāti, cilvēki, kuri fizisku vai psihisku veselības traucējumu dēļ pakļauti priekšlaicīgam darbspēju zudumam, seniori, kā arī aprūpējamu personu ģimenes locekļi, kuri nereti spiesti pārtraukt aktīvās darba gaitas, lai aprūpētu tuviniekus, ja aprūpes pakalpojumu klāsts un pieejamība nav adekvāta aprūpējamās personas vajadzībām. Šo cilvēku sociāla un ekonomiska iekļaušana lielā mērā ir publiskā sektora atbildība. Ieguldījumi sociālās aizsardzības sistēmā, tai skaitā iedzīvotāju individuālajām vajadzībām atbilstošu kvalitatīvu sociālo pakalpojumu nodrošināšanā, ir svarīgi, lai nodrošinātu optimālu dzīves kvalitāti mazāk aizsargātajām iedzīvotāju grupām un neierobežotu darbspējas vecuma cilvēku nodarbinātības un produktivitātes izredzes.</w:t>
      </w:r>
    </w:p>
    <w:p w14:paraId="37585116" w14:textId="77777777" w:rsidR="007E1501" w:rsidRPr="009B34AF" w:rsidRDefault="00606F0D"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Pr>
          <w:rFonts w:eastAsia="Times New Roman" w:cs="Times New Roman"/>
          <w:color w:val="000000"/>
        </w:rPr>
        <w:t xml:space="preserve"> </w:t>
      </w:r>
      <w:r w:rsidR="007E1501" w:rsidRPr="009B34AF">
        <w:rPr>
          <w:rFonts w:eastAsia="Times New Roman" w:cs="Times New Roman"/>
          <w:color w:val="000000"/>
        </w:rPr>
        <w:t xml:space="preserve">Lai pilnveidotu sociālo pakalpojumu klāstu, kvalitāti un pieejamību, cita starpā paplašinot gan sabiedrībā balstītu aprūpes pakalpojumu, gan </w:t>
      </w:r>
      <w:r w:rsidR="007E1501">
        <w:rPr>
          <w:rFonts w:eastAsia="Times New Roman" w:cs="Times New Roman"/>
          <w:color w:val="000000"/>
        </w:rPr>
        <w:t xml:space="preserve">ģimeniskai videi pietuvinātu </w:t>
      </w:r>
      <w:r w:rsidR="007E1501" w:rsidRPr="009B34AF">
        <w:rPr>
          <w:rFonts w:eastAsia="Times New Roman" w:cs="Times New Roman"/>
          <w:color w:val="000000"/>
        </w:rPr>
        <w:t>institucionālās aprūpes pieejamību atbilstoši novecojošas sabiedrības vajadzībām, kā arī lai mazinātu reģionālās atšķirības pakalpojumu pieejamībā, ir pilnveidojama sociālo darbinieku un sociālo pakalpojumu sniedzēju motivācijas un atalgojuma sistēma un profesionālā kompetence.</w:t>
      </w:r>
    </w:p>
    <w:p w14:paraId="522B8545" w14:textId="77777777" w:rsidR="007E1501" w:rsidRPr="009B34AF" w:rsidRDefault="00606F0D"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Pr>
          <w:rFonts w:eastAsia="Times New Roman" w:cs="Times New Roman"/>
          <w:color w:val="000000"/>
        </w:rPr>
        <w:t xml:space="preserve"> </w:t>
      </w:r>
      <w:r w:rsidR="007E1501" w:rsidRPr="009B34AF">
        <w:rPr>
          <w:rFonts w:eastAsia="Times New Roman" w:cs="Times New Roman"/>
          <w:color w:val="000000"/>
        </w:rPr>
        <w:t xml:space="preserve">Sociālās aizsardzības sistēmas efektivitāti raksturo gan sociālo transfertu </w:t>
      </w:r>
      <w:r w:rsidR="0026558B">
        <w:rPr>
          <w:rFonts w:eastAsia="Times New Roman" w:cs="Times New Roman"/>
          <w:color w:val="000000"/>
        </w:rPr>
        <w:t>i</w:t>
      </w:r>
      <w:r w:rsidR="007E1501" w:rsidRPr="009B34AF">
        <w:rPr>
          <w:rFonts w:eastAsia="Times New Roman" w:cs="Times New Roman"/>
          <w:color w:val="000000"/>
        </w:rPr>
        <w:t xml:space="preserve">etekme, gan sociālajai aizsardzībai atvēlētais finansējums. Pēdējo gadu laikā turpina samazināties sociālo transfertu ietekme uz iedzīvotāju ienākumiem, turklāt to īpatsvars iedzīvotāju ienākumos Latvijā ir būtiski zemāks nekā </w:t>
      </w:r>
      <w:r w:rsidR="00BC426A" w:rsidRPr="009B34AF">
        <w:rPr>
          <w:rFonts w:eastAsia="Times New Roman" w:cs="Times New Roman"/>
          <w:color w:val="000000"/>
        </w:rPr>
        <w:t xml:space="preserve">vidēji </w:t>
      </w:r>
      <w:r w:rsidR="007E1501" w:rsidRPr="009B34AF">
        <w:rPr>
          <w:rFonts w:eastAsia="Times New Roman" w:cs="Times New Roman"/>
          <w:color w:val="000000"/>
        </w:rPr>
        <w:t xml:space="preserve">ES. Ņemot vērā nodokļu, pensiju un pabalstu sistēmas pārdales zemo ietekmi, Latvijā joprojām saglabājas viens no augstākajiem ienākumu nevienlīdzības rādītājiem ES. Tādēļ </w:t>
      </w:r>
      <w:r w:rsidR="007E1501" w:rsidRPr="009B34AF">
        <w:rPr>
          <w:rFonts w:eastAsia="Times New Roman" w:cs="Times New Roman"/>
          <w:color w:val="000000"/>
        </w:rPr>
        <w:lastRenderedPageBreak/>
        <w:t>nabadzības un ienākumu nevienlīdzības mazināšana, tai skaitā ieviešot minimālo ienākuma līmeni, ir viens no lielākajiem izaicinājumiem plānošanas periodā.</w:t>
      </w:r>
    </w:p>
    <w:p w14:paraId="6AA47E75" w14:textId="77777777" w:rsidR="007E1501" w:rsidRPr="009B34AF" w:rsidRDefault="007E1501" w:rsidP="007E1501">
      <w:pPr>
        <w:spacing w:line="276" w:lineRule="auto"/>
        <w:jc w:val="both"/>
        <w:rPr>
          <w:rFonts w:eastAsia="Times New Roman" w:cs="Times New Roman"/>
        </w:rPr>
      </w:pPr>
    </w:p>
    <w:p w14:paraId="439438E7" w14:textId="77777777" w:rsidR="007E1501" w:rsidRPr="009B34AF" w:rsidRDefault="007E1501" w:rsidP="007E1501">
      <w:pPr>
        <w:spacing w:after="80"/>
        <w:rPr>
          <w:rFonts w:eastAsia="Times New Roman" w:cs="Times New Roman"/>
          <w:b/>
        </w:rPr>
      </w:pPr>
      <w:bookmarkStart w:id="19" w:name="_heading=h.44sinio" w:colFirst="0" w:colLast="0"/>
      <w:bookmarkEnd w:id="19"/>
      <w:r w:rsidRPr="009B34AF">
        <w:rPr>
          <w:rFonts w:eastAsia="Times New Roman" w:cs="Times New Roman"/>
          <w:b/>
        </w:rPr>
        <w:t>Rīcības virziena mērķu indikatori</w:t>
      </w:r>
    </w:p>
    <w:p w14:paraId="2857CD10" w14:textId="77777777" w:rsidR="007E1501" w:rsidRPr="000B64E0" w:rsidRDefault="007E1501" w:rsidP="007E1501">
      <w:pPr>
        <w:spacing w:line="276" w:lineRule="auto"/>
        <w:rPr>
          <w:rFonts w:eastAsia="Times New Roman" w:cs="Times New Roman"/>
        </w:rPr>
      </w:pPr>
    </w:p>
    <w:tbl>
      <w:tblPr>
        <w:tblStyle w:val="ListTable3-Accent31"/>
        <w:tblW w:w="9498" w:type="dxa"/>
        <w:tblInd w:w="-5" w:type="dxa"/>
        <w:tblLayout w:type="fixed"/>
        <w:tblLook w:val="0400" w:firstRow="0" w:lastRow="0" w:firstColumn="0" w:lastColumn="0" w:noHBand="0" w:noVBand="1"/>
      </w:tblPr>
      <w:tblGrid>
        <w:gridCol w:w="704"/>
        <w:gridCol w:w="2698"/>
        <w:gridCol w:w="1012"/>
        <w:gridCol w:w="851"/>
        <w:gridCol w:w="992"/>
        <w:gridCol w:w="992"/>
        <w:gridCol w:w="1018"/>
        <w:gridCol w:w="1231"/>
      </w:tblGrid>
      <w:tr w:rsidR="00CA0175" w:rsidRPr="009B34AF" w14:paraId="5F263F95" w14:textId="77777777" w:rsidTr="00ED0CD6">
        <w:trPr>
          <w:cnfStyle w:val="000000100000" w:firstRow="0" w:lastRow="0" w:firstColumn="0" w:lastColumn="0" w:oddVBand="0" w:evenVBand="0" w:oddHBand="1" w:evenHBand="0" w:firstRowFirstColumn="0" w:firstRowLastColumn="0" w:lastRowFirstColumn="0" w:lastRowLastColumn="0"/>
        </w:trPr>
        <w:tc>
          <w:tcPr>
            <w:tcW w:w="704" w:type="dxa"/>
            <w:shd w:val="clear" w:color="auto" w:fill="A5A5A5" w:themeFill="accent3"/>
          </w:tcPr>
          <w:p w14:paraId="4B629BCE"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Nr.</w:t>
            </w:r>
          </w:p>
        </w:tc>
        <w:tc>
          <w:tcPr>
            <w:tcW w:w="2698" w:type="dxa"/>
            <w:shd w:val="clear" w:color="auto" w:fill="A5A5A5" w:themeFill="accent3"/>
          </w:tcPr>
          <w:p w14:paraId="21000222"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Progresa rādītājs</w:t>
            </w:r>
          </w:p>
        </w:tc>
        <w:tc>
          <w:tcPr>
            <w:tcW w:w="1012" w:type="dxa"/>
            <w:shd w:val="clear" w:color="auto" w:fill="A5A5A5" w:themeFill="accent3"/>
          </w:tcPr>
          <w:p w14:paraId="185E9318"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w:t>
            </w:r>
            <w:r w:rsidRPr="009B34AF">
              <w:rPr>
                <w:b/>
                <w:color w:val="FFFFFF" w:themeColor="background1"/>
                <w:sz w:val="18"/>
              </w:rPr>
              <w:softHyphen/>
              <w:t>vienība</w:t>
            </w:r>
          </w:p>
        </w:tc>
        <w:tc>
          <w:tcPr>
            <w:tcW w:w="851" w:type="dxa"/>
            <w:shd w:val="clear" w:color="auto" w:fill="A5A5A5" w:themeFill="accent3"/>
          </w:tcPr>
          <w:p w14:paraId="7F3DB0CB"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gads</w:t>
            </w:r>
          </w:p>
        </w:tc>
        <w:tc>
          <w:tcPr>
            <w:tcW w:w="992" w:type="dxa"/>
            <w:shd w:val="clear" w:color="auto" w:fill="A5A5A5" w:themeFill="accent3"/>
          </w:tcPr>
          <w:p w14:paraId="7CB45AF9"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gada vērtība</w:t>
            </w:r>
          </w:p>
        </w:tc>
        <w:tc>
          <w:tcPr>
            <w:tcW w:w="992" w:type="dxa"/>
            <w:shd w:val="clear" w:color="auto" w:fill="A5A5A5" w:themeFill="accent3"/>
          </w:tcPr>
          <w:p w14:paraId="2E12ECC8" w14:textId="77777777" w:rsidR="007E1501" w:rsidRPr="009B34AF" w:rsidRDefault="007E1501" w:rsidP="00FA2F29">
            <w:pPr>
              <w:spacing w:line="276" w:lineRule="auto"/>
              <w:jc w:val="center"/>
              <w:rPr>
                <w:b/>
                <w:color w:val="FFFFFF" w:themeColor="background1"/>
                <w:sz w:val="18"/>
              </w:rPr>
            </w:pPr>
            <w:r w:rsidRPr="009B34AF">
              <w:rPr>
                <w:b/>
                <w:color w:val="FFFFFF" w:themeColor="background1"/>
                <w:sz w:val="18"/>
              </w:rPr>
              <w:t>Mērķa vērtība 2024</w:t>
            </w:r>
          </w:p>
        </w:tc>
        <w:tc>
          <w:tcPr>
            <w:tcW w:w="1018" w:type="dxa"/>
            <w:shd w:val="clear" w:color="auto" w:fill="A5A5A5" w:themeFill="accent3"/>
          </w:tcPr>
          <w:p w14:paraId="271284E8" w14:textId="77777777" w:rsidR="007E1501" w:rsidRPr="009B34AF" w:rsidRDefault="007E1501" w:rsidP="00FA2F29">
            <w:pPr>
              <w:spacing w:line="276" w:lineRule="auto"/>
              <w:jc w:val="center"/>
              <w:rPr>
                <w:b/>
                <w:color w:val="FFFFFF" w:themeColor="background1"/>
                <w:sz w:val="18"/>
              </w:rPr>
            </w:pPr>
            <w:r w:rsidRPr="009B34AF">
              <w:rPr>
                <w:b/>
                <w:color w:val="FFFFFF" w:themeColor="background1"/>
                <w:sz w:val="18"/>
              </w:rPr>
              <w:t>Mērķa vērtība 2027</w:t>
            </w:r>
          </w:p>
        </w:tc>
        <w:tc>
          <w:tcPr>
            <w:tcW w:w="1231" w:type="dxa"/>
            <w:shd w:val="clear" w:color="auto" w:fill="A5A5A5" w:themeFill="accent3"/>
          </w:tcPr>
          <w:p w14:paraId="0C81805E"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Datu avots, datu tabulas</w:t>
            </w:r>
          </w:p>
        </w:tc>
      </w:tr>
      <w:tr w:rsidR="007E1501" w:rsidRPr="009B34AF" w14:paraId="4D59C6A3" w14:textId="77777777" w:rsidTr="00ED0CD6">
        <w:tc>
          <w:tcPr>
            <w:tcW w:w="704" w:type="dxa"/>
          </w:tcPr>
          <w:p w14:paraId="59622220"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24C40E27" w14:textId="77777777" w:rsidR="007E1501" w:rsidRPr="009B34AF" w:rsidRDefault="007E1501" w:rsidP="0026558B">
            <w:pPr>
              <w:spacing w:line="276" w:lineRule="auto"/>
              <w:rPr>
                <w:rFonts w:eastAsia="Times New Roman" w:cs="Times New Roman"/>
                <w:sz w:val="18"/>
                <w:szCs w:val="18"/>
              </w:rPr>
            </w:pPr>
            <w:r w:rsidRPr="009B34AF">
              <w:rPr>
                <w:rFonts w:eastAsia="Times New Roman" w:cs="Times New Roman"/>
                <w:sz w:val="18"/>
                <w:szCs w:val="18"/>
              </w:rPr>
              <w:t>Nabadzības riska</w:t>
            </w:r>
            <w:r w:rsidR="0026558B">
              <w:rPr>
                <w:rFonts w:eastAsia="Times New Roman" w:cs="Times New Roman"/>
                <w:sz w:val="18"/>
                <w:szCs w:val="18"/>
              </w:rPr>
              <w:t xml:space="preserve"> indekss pēc sociālo transfertu s</w:t>
            </w:r>
            <w:r w:rsidRPr="009B34AF">
              <w:rPr>
                <w:rFonts w:eastAsia="Times New Roman" w:cs="Times New Roman"/>
                <w:sz w:val="18"/>
                <w:szCs w:val="18"/>
              </w:rPr>
              <w:t>aņemšanas</w:t>
            </w:r>
          </w:p>
        </w:tc>
        <w:tc>
          <w:tcPr>
            <w:tcW w:w="1012" w:type="dxa"/>
          </w:tcPr>
          <w:p w14:paraId="105FB08F"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14:paraId="42050EE1" w14:textId="77777777" w:rsidR="007E1501" w:rsidRPr="009B34AF" w:rsidRDefault="007E1501" w:rsidP="004C5BB9">
            <w:pPr>
              <w:spacing w:line="276" w:lineRule="auto"/>
              <w:jc w:val="center"/>
              <w:rPr>
                <w:rFonts w:eastAsia="Times New Roman" w:cs="Times New Roman"/>
                <w:sz w:val="18"/>
                <w:szCs w:val="18"/>
              </w:rPr>
            </w:pPr>
            <w:r w:rsidRPr="009B34AF">
              <w:rPr>
                <w:rFonts w:eastAsia="Times New Roman" w:cs="Times New Roman"/>
                <w:sz w:val="18"/>
                <w:szCs w:val="18"/>
              </w:rPr>
              <w:t>201</w:t>
            </w:r>
            <w:r w:rsidR="004C5BB9">
              <w:rPr>
                <w:rFonts w:eastAsia="Times New Roman" w:cs="Times New Roman"/>
                <w:sz w:val="18"/>
                <w:szCs w:val="18"/>
              </w:rPr>
              <w:t>8</w:t>
            </w:r>
          </w:p>
        </w:tc>
        <w:tc>
          <w:tcPr>
            <w:tcW w:w="992" w:type="dxa"/>
          </w:tcPr>
          <w:p w14:paraId="65A5A42C" w14:textId="594F9F5B" w:rsidR="007E1501" w:rsidRPr="009B34AF" w:rsidRDefault="007657DD" w:rsidP="003F2A45">
            <w:pPr>
              <w:spacing w:line="276" w:lineRule="auto"/>
              <w:jc w:val="center"/>
              <w:rPr>
                <w:rFonts w:eastAsia="Times New Roman" w:cs="Times New Roman"/>
                <w:sz w:val="18"/>
                <w:szCs w:val="18"/>
              </w:rPr>
            </w:pPr>
            <w:r>
              <w:rPr>
                <w:rFonts w:eastAsia="Times New Roman" w:cs="Times New Roman"/>
                <w:sz w:val="18"/>
                <w:szCs w:val="18"/>
              </w:rPr>
              <w:t>22,9</w:t>
            </w:r>
          </w:p>
        </w:tc>
        <w:tc>
          <w:tcPr>
            <w:tcW w:w="992" w:type="dxa"/>
          </w:tcPr>
          <w:p w14:paraId="1E9813D6" w14:textId="77777777" w:rsidR="007E1501" w:rsidRPr="00FA2F29" w:rsidRDefault="007075A9" w:rsidP="002A5F86">
            <w:pPr>
              <w:spacing w:line="276" w:lineRule="auto"/>
              <w:jc w:val="center"/>
              <w:rPr>
                <w:rFonts w:eastAsia="Times New Roman" w:cs="Times New Roman"/>
                <w:sz w:val="18"/>
                <w:szCs w:val="18"/>
              </w:rPr>
            </w:pPr>
            <w:r>
              <w:rPr>
                <w:rFonts w:eastAsia="Times New Roman" w:cs="Times New Roman"/>
                <w:sz w:val="18"/>
                <w:szCs w:val="18"/>
              </w:rPr>
              <w:t>22,5</w:t>
            </w:r>
          </w:p>
        </w:tc>
        <w:tc>
          <w:tcPr>
            <w:tcW w:w="1018" w:type="dxa"/>
          </w:tcPr>
          <w:p w14:paraId="4B3DC924" w14:textId="77777777" w:rsidR="007E1501" w:rsidRPr="00FA2F29" w:rsidRDefault="007075A9" w:rsidP="002A5F86">
            <w:pPr>
              <w:spacing w:line="276" w:lineRule="auto"/>
              <w:ind w:hanging="82"/>
              <w:jc w:val="center"/>
              <w:rPr>
                <w:rFonts w:eastAsia="Times New Roman" w:cs="Times New Roman"/>
                <w:sz w:val="18"/>
                <w:szCs w:val="18"/>
              </w:rPr>
            </w:pPr>
            <w:r>
              <w:rPr>
                <w:rFonts w:eastAsia="Times New Roman" w:cs="Times New Roman"/>
                <w:sz w:val="18"/>
                <w:szCs w:val="18"/>
              </w:rPr>
              <w:t>21,5</w:t>
            </w:r>
          </w:p>
        </w:tc>
        <w:tc>
          <w:tcPr>
            <w:tcW w:w="1231" w:type="dxa"/>
          </w:tcPr>
          <w:p w14:paraId="1C5A4019" w14:textId="77777777"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 xml:space="preserve">CSP, </w:t>
            </w:r>
            <w:r w:rsidRPr="009B34AF">
              <w:rPr>
                <w:rFonts w:eastAsia="Times New Roman" w:cs="Times New Roman"/>
                <w:sz w:val="18"/>
                <w:szCs w:val="18"/>
              </w:rPr>
              <w:t>Eurostat</w:t>
            </w:r>
          </w:p>
        </w:tc>
      </w:tr>
      <w:tr w:rsidR="00CA0175" w:rsidRPr="009B34AF" w14:paraId="2D6E7BE9" w14:textId="77777777" w:rsidTr="00ED0CD6">
        <w:trPr>
          <w:cnfStyle w:val="000000100000" w:firstRow="0" w:lastRow="0" w:firstColumn="0" w:lastColumn="0" w:oddVBand="0" w:evenVBand="0" w:oddHBand="1" w:evenHBand="0" w:firstRowFirstColumn="0" w:firstRowLastColumn="0" w:lastRowFirstColumn="0" w:lastRowLastColumn="0"/>
        </w:trPr>
        <w:tc>
          <w:tcPr>
            <w:tcW w:w="704" w:type="dxa"/>
          </w:tcPr>
          <w:p w14:paraId="082646F7"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3F7D2CD9" w14:textId="77777777" w:rsidR="007E1501" w:rsidRPr="009B34AF" w:rsidRDefault="007E1501" w:rsidP="00507A22">
            <w:pPr>
              <w:spacing w:line="276" w:lineRule="auto"/>
              <w:rPr>
                <w:rFonts w:eastAsia="Times New Roman" w:cs="Times New Roman"/>
                <w:sz w:val="18"/>
                <w:szCs w:val="18"/>
              </w:rPr>
            </w:pPr>
            <w:r w:rsidRPr="009B34AF">
              <w:rPr>
                <w:rFonts w:eastAsia="Times New Roman" w:cs="Times New Roman"/>
                <w:sz w:val="18"/>
                <w:szCs w:val="18"/>
              </w:rPr>
              <w:t>Nabadzības riska indekss pensionāriem vecumā</w:t>
            </w:r>
            <w:r w:rsidR="00507A22">
              <w:rPr>
                <w:rFonts w:eastAsia="Times New Roman" w:cs="Times New Roman"/>
                <w:sz w:val="18"/>
                <w:szCs w:val="18"/>
              </w:rPr>
              <w:t xml:space="preserve"> </w:t>
            </w:r>
            <w:r w:rsidR="00BC426A">
              <w:rPr>
                <w:rFonts w:eastAsia="Times New Roman" w:cs="Times New Roman"/>
                <w:sz w:val="18"/>
                <w:szCs w:val="18"/>
              </w:rPr>
              <w:br/>
            </w:r>
            <w:r w:rsidRPr="009B34AF">
              <w:rPr>
                <w:rFonts w:eastAsia="Times New Roman" w:cs="Times New Roman"/>
                <w:sz w:val="18"/>
                <w:szCs w:val="18"/>
              </w:rPr>
              <w:t>65+ gadi</w:t>
            </w:r>
          </w:p>
        </w:tc>
        <w:tc>
          <w:tcPr>
            <w:tcW w:w="1012" w:type="dxa"/>
          </w:tcPr>
          <w:p w14:paraId="402E66BC"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14:paraId="4F281556" w14:textId="77777777" w:rsidR="007E1501" w:rsidRPr="009B34AF" w:rsidRDefault="007E1501" w:rsidP="007657DD">
            <w:pPr>
              <w:spacing w:line="276" w:lineRule="auto"/>
              <w:jc w:val="center"/>
              <w:rPr>
                <w:rFonts w:eastAsia="Times New Roman" w:cs="Times New Roman"/>
                <w:sz w:val="18"/>
                <w:szCs w:val="18"/>
              </w:rPr>
            </w:pPr>
            <w:r w:rsidRPr="009B34AF">
              <w:rPr>
                <w:rFonts w:eastAsia="Times New Roman" w:cs="Times New Roman"/>
                <w:sz w:val="18"/>
                <w:szCs w:val="18"/>
              </w:rPr>
              <w:t>201</w:t>
            </w:r>
            <w:r w:rsidR="007657DD">
              <w:rPr>
                <w:rFonts w:eastAsia="Times New Roman" w:cs="Times New Roman"/>
                <w:sz w:val="18"/>
                <w:szCs w:val="18"/>
              </w:rPr>
              <w:t>8</w:t>
            </w:r>
          </w:p>
        </w:tc>
        <w:tc>
          <w:tcPr>
            <w:tcW w:w="992" w:type="dxa"/>
          </w:tcPr>
          <w:p w14:paraId="4FC75251" w14:textId="77777777" w:rsidR="007E1501" w:rsidRPr="009B34AF" w:rsidRDefault="007E1501" w:rsidP="008A45F6">
            <w:pPr>
              <w:spacing w:line="276" w:lineRule="auto"/>
              <w:jc w:val="center"/>
              <w:rPr>
                <w:rFonts w:eastAsia="Times New Roman" w:cs="Times New Roman"/>
                <w:sz w:val="18"/>
                <w:szCs w:val="18"/>
              </w:rPr>
            </w:pPr>
            <w:r w:rsidRPr="009B34AF">
              <w:rPr>
                <w:rFonts w:eastAsia="Times New Roman" w:cs="Times New Roman"/>
                <w:sz w:val="18"/>
                <w:szCs w:val="18"/>
              </w:rPr>
              <w:t>5</w:t>
            </w:r>
            <w:r w:rsidR="008A45F6">
              <w:rPr>
                <w:rFonts w:eastAsia="Times New Roman" w:cs="Times New Roman"/>
                <w:sz w:val="18"/>
                <w:szCs w:val="18"/>
              </w:rPr>
              <w:t>3,7</w:t>
            </w:r>
          </w:p>
        </w:tc>
        <w:tc>
          <w:tcPr>
            <w:tcW w:w="992" w:type="dxa"/>
          </w:tcPr>
          <w:p w14:paraId="2CADD19B" w14:textId="77777777" w:rsidR="007E1501" w:rsidRPr="00FA2F29" w:rsidRDefault="007075A9" w:rsidP="002A5F86">
            <w:pPr>
              <w:spacing w:line="276" w:lineRule="auto"/>
              <w:jc w:val="center"/>
              <w:rPr>
                <w:rFonts w:eastAsia="Times New Roman" w:cs="Times New Roman"/>
                <w:sz w:val="18"/>
                <w:szCs w:val="18"/>
              </w:rPr>
            </w:pPr>
            <w:r>
              <w:rPr>
                <w:rFonts w:eastAsia="Times New Roman" w:cs="Times New Roman"/>
                <w:sz w:val="18"/>
                <w:szCs w:val="18"/>
              </w:rPr>
              <w:t>53</w:t>
            </w:r>
          </w:p>
        </w:tc>
        <w:tc>
          <w:tcPr>
            <w:tcW w:w="1018" w:type="dxa"/>
          </w:tcPr>
          <w:p w14:paraId="234EFB88" w14:textId="77777777" w:rsidR="007E1501" w:rsidRPr="00FA2F29" w:rsidRDefault="007075A9" w:rsidP="002A5F86">
            <w:pPr>
              <w:spacing w:line="276" w:lineRule="auto"/>
              <w:jc w:val="center"/>
              <w:rPr>
                <w:rFonts w:eastAsia="Times New Roman" w:cs="Times New Roman"/>
                <w:sz w:val="18"/>
                <w:szCs w:val="18"/>
              </w:rPr>
            </w:pPr>
            <w:r>
              <w:rPr>
                <w:rFonts w:eastAsia="Times New Roman" w:cs="Times New Roman"/>
                <w:sz w:val="18"/>
                <w:szCs w:val="18"/>
              </w:rPr>
              <w:t>52</w:t>
            </w:r>
          </w:p>
        </w:tc>
        <w:tc>
          <w:tcPr>
            <w:tcW w:w="1231" w:type="dxa"/>
          </w:tcPr>
          <w:p w14:paraId="28144A2E" w14:textId="77777777"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 xml:space="preserve">CSP, </w:t>
            </w:r>
            <w:r w:rsidRPr="009B34AF">
              <w:rPr>
                <w:rFonts w:eastAsia="Times New Roman" w:cs="Times New Roman"/>
                <w:sz w:val="18"/>
                <w:szCs w:val="18"/>
              </w:rPr>
              <w:t>Eurostat</w:t>
            </w:r>
          </w:p>
        </w:tc>
      </w:tr>
      <w:tr w:rsidR="007E1501" w:rsidRPr="009B34AF" w14:paraId="150E1954" w14:textId="77777777" w:rsidTr="00ED0CD6">
        <w:tc>
          <w:tcPr>
            <w:tcW w:w="704" w:type="dxa"/>
          </w:tcPr>
          <w:p w14:paraId="02947224"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13EB700D" w14:textId="77777777"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1.</w:t>
            </w:r>
            <w:r w:rsidR="00BC426A">
              <w:rPr>
                <w:rFonts w:eastAsia="Times New Roman" w:cs="Times New Roman"/>
                <w:sz w:val="18"/>
                <w:szCs w:val="18"/>
              </w:rPr>
              <w:t> </w:t>
            </w:r>
            <w:r>
              <w:rPr>
                <w:rFonts w:eastAsia="Times New Roman" w:cs="Times New Roman"/>
                <w:sz w:val="18"/>
                <w:szCs w:val="18"/>
              </w:rPr>
              <w:t>deciļu grupas mājsaimniecību ekvivalento rīcībā esošo (neto) ienākumu kopsummas procentuālā daļa no visu mājsaimniecību ekvivalento rīcībā esošo (neto) ienākumu kopsummas</w:t>
            </w:r>
          </w:p>
        </w:tc>
        <w:tc>
          <w:tcPr>
            <w:tcW w:w="1012" w:type="dxa"/>
          </w:tcPr>
          <w:p w14:paraId="4A365334"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14:paraId="2122D061" w14:textId="77777777" w:rsidR="007E1501" w:rsidRPr="009B34AF" w:rsidRDefault="007E1501" w:rsidP="007E71A4">
            <w:pPr>
              <w:spacing w:line="276" w:lineRule="auto"/>
              <w:jc w:val="center"/>
              <w:rPr>
                <w:rFonts w:eastAsia="Times New Roman" w:cs="Times New Roman"/>
                <w:sz w:val="18"/>
                <w:szCs w:val="18"/>
              </w:rPr>
            </w:pPr>
            <w:r w:rsidRPr="009B34AF">
              <w:rPr>
                <w:rFonts w:eastAsia="Times New Roman" w:cs="Times New Roman"/>
                <w:sz w:val="18"/>
                <w:szCs w:val="18"/>
              </w:rPr>
              <w:t>201</w:t>
            </w:r>
            <w:r w:rsidR="007E71A4">
              <w:rPr>
                <w:rFonts w:eastAsia="Times New Roman" w:cs="Times New Roman"/>
                <w:sz w:val="18"/>
                <w:szCs w:val="18"/>
              </w:rPr>
              <w:t>8</w:t>
            </w:r>
          </w:p>
        </w:tc>
        <w:tc>
          <w:tcPr>
            <w:tcW w:w="992" w:type="dxa"/>
          </w:tcPr>
          <w:p w14:paraId="4FA0CE96" w14:textId="77777777" w:rsidR="007E1501" w:rsidRPr="009B34AF" w:rsidRDefault="007E1501" w:rsidP="007E71A4">
            <w:pPr>
              <w:spacing w:line="276" w:lineRule="auto"/>
              <w:jc w:val="center"/>
              <w:rPr>
                <w:rFonts w:eastAsia="Times New Roman" w:cs="Times New Roman"/>
                <w:sz w:val="18"/>
                <w:szCs w:val="18"/>
              </w:rPr>
            </w:pPr>
            <w:r w:rsidRPr="009B34AF">
              <w:rPr>
                <w:rFonts w:eastAsia="Times New Roman" w:cs="Times New Roman"/>
                <w:sz w:val="18"/>
                <w:szCs w:val="18"/>
              </w:rPr>
              <w:t>2,</w:t>
            </w:r>
            <w:r w:rsidR="007E71A4">
              <w:rPr>
                <w:rFonts w:eastAsia="Times New Roman" w:cs="Times New Roman"/>
                <w:sz w:val="18"/>
                <w:szCs w:val="18"/>
              </w:rPr>
              <w:t>3</w:t>
            </w:r>
          </w:p>
        </w:tc>
        <w:tc>
          <w:tcPr>
            <w:tcW w:w="992" w:type="dxa"/>
          </w:tcPr>
          <w:p w14:paraId="672236EB" w14:textId="77777777" w:rsidR="007E1501" w:rsidRPr="007E71A4" w:rsidRDefault="007E71A4" w:rsidP="002A5F86">
            <w:pPr>
              <w:spacing w:line="276" w:lineRule="auto"/>
              <w:jc w:val="center"/>
              <w:rPr>
                <w:rFonts w:eastAsia="Times New Roman" w:cs="Times New Roman"/>
                <w:sz w:val="18"/>
                <w:szCs w:val="18"/>
              </w:rPr>
            </w:pPr>
            <w:r w:rsidRPr="007E71A4">
              <w:rPr>
                <w:rFonts w:eastAsia="Times New Roman" w:cs="Times New Roman"/>
                <w:sz w:val="18"/>
                <w:szCs w:val="18"/>
              </w:rPr>
              <w:t>2,4</w:t>
            </w:r>
          </w:p>
        </w:tc>
        <w:tc>
          <w:tcPr>
            <w:tcW w:w="1018" w:type="dxa"/>
          </w:tcPr>
          <w:p w14:paraId="26A1BAD3" w14:textId="77777777" w:rsidR="007E1501" w:rsidRPr="007E71A4" w:rsidRDefault="007E71A4" w:rsidP="002A5F86">
            <w:pPr>
              <w:spacing w:line="276" w:lineRule="auto"/>
              <w:jc w:val="center"/>
              <w:rPr>
                <w:rFonts w:eastAsia="Times New Roman" w:cs="Times New Roman"/>
                <w:sz w:val="18"/>
                <w:szCs w:val="18"/>
              </w:rPr>
            </w:pPr>
            <w:r w:rsidRPr="007E71A4">
              <w:rPr>
                <w:rFonts w:eastAsia="Times New Roman" w:cs="Times New Roman"/>
                <w:sz w:val="18"/>
                <w:szCs w:val="18"/>
              </w:rPr>
              <w:t>2,4</w:t>
            </w:r>
          </w:p>
        </w:tc>
        <w:tc>
          <w:tcPr>
            <w:tcW w:w="1231" w:type="dxa"/>
          </w:tcPr>
          <w:p w14:paraId="2589083F"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CSP</w:t>
            </w:r>
          </w:p>
        </w:tc>
      </w:tr>
      <w:tr w:rsidR="00CA0175" w:rsidRPr="009B34AF" w14:paraId="04D5EB44" w14:textId="77777777" w:rsidTr="00ED0CD6">
        <w:trPr>
          <w:cnfStyle w:val="000000100000" w:firstRow="0" w:lastRow="0" w:firstColumn="0" w:lastColumn="0" w:oddVBand="0" w:evenVBand="0" w:oddHBand="1" w:evenHBand="0" w:firstRowFirstColumn="0" w:firstRowLastColumn="0" w:lastRowFirstColumn="0" w:lastRowLastColumn="0"/>
        </w:trPr>
        <w:tc>
          <w:tcPr>
            <w:tcW w:w="704" w:type="dxa"/>
          </w:tcPr>
          <w:p w14:paraId="58EE6715"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4CF579FA"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Personu īpatsvars zem minimālā ienākuma līmeņa </w:t>
            </w:r>
          </w:p>
        </w:tc>
        <w:tc>
          <w:tcPr>
            <w:tcW w:w="1012" w:type="dxa"/>
          </w:tcPr>
          <w:p w14:paraId="00555480"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14:paraId="64975C7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2017</w:t>
            </w:r>
          </w:p>
        </w:tc>
        <w:tc>
          <w:tcPr>
            <w:tcW w:w="992" w:type="dxa"/>
          </w:tcPr>
          <w:p w14:paraId="1DC2E9EC"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8,9</w:t>
            </w:r>
          </w:p>
        </w:tc>
        <w:tc>
          <w:tcPr>
            <w:tcW w:w="992" w:type="dxa"/>
          </w:tcPr>
          <w:p w14:paraId="5994B66F" w14:textId="77777777" w:rsidR="007E1501" w:rsidRPr="00EB58ED" w:rsidRDefault="00027B70" w:rsidP="002A5F86">
            <w:pPr>
              <w:spacing w:line="276" w:lineRule="auto"/>
              <w:jc w:val="center"/>
              <w:rPr>
                <w:rFonts w:eastAsia="Times New Roman" w:cs="Times New Roman"/>
                <w:sz w:val="18"/>
                <w:szCs w:val="18"/>
              </w:rPr>
            </w:pPr>
            <w:r>
              <w:rPr>
                <w:rFonts w:eastAsia="Times New Roman" w:cs="Times New Roman"/>
                <w:sz w:val="18"/>
                <w:szCs w:val="18"/>
              </w:rPr>
              <w:t>8,7</w:t>
            </w:r>
          </w:p>
        </w:tc>
        <w:tc>
          <w:tcPr>
            <w:tcW w:w="1018" w:type="dxa"/>
          </w:tcPr>
          <w:p w14:paraId="3927A6E7" w14:textId="77777777" w:rsidR="007E1501" w:rsidRPr="00EB58ED" w:rsidRDefault="00027B70" w:rsidP="002A5F86">
            <w:pPr>
              <w:spacing w:line="276" w:lineRule="auto"/>
              <w:jc w:val="center"/>
              <w:rPr>
                <w:rFonts w:eastAsia="Times New Roman" w:cs="Times New Roman"/>
                <w:sz w:val="18"/>
                <w:szCs w:val="18"/>
              </w:rPr>
            </w:pPr>
            <w:r>
              <w:rPr>
                <w:rFonts w:eastAsia="Times New Roman" w:cs="Times New Roman"/>
                <w:sz w:val="18"/>
                <w:szCs w:val="18"/>
              </w:rPr>
              <w:t>8,5</w:t>
            </w:r>
          </w:p>
        </w:tc>
        <w:tc>
          <w:tcPr>
            <w:tcW w:w="1231" w:type="dxa"/>
          </w:tcPr>
          <w:p w14:paraId="413AB8F2"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CSP</w:t>
            </w:r>
          </w:p>
        </w:tc>
      </w:tr>
      <w:tr w:rsidR="007E1501" w:rsidRPr="009B34AF" w14:paraId="5159195C" w14:textId="77777777" w:rsidTr="00ED0CD6">
        <w:tc>
          <w:tcPr>
            <w:tcW w:w="704" w:type="dxa"/>
          </w:tcPr>
          <w:p w14:paraId="1DAF50E5"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69BF15B7" w14:textId="77777777" w:rsidR="007E1501" w:rsidRPr="009B34AF" w:rsidRDefault="007E1501" w:rsidP="002A5F86">
            <w:pPr>
              <w:spacing w:line="276" w:lineRule="auto"/>
              <w:rPr>
                <w:rFonts w:eastAsia="Times New Roman" w:cs="Times New Roman"/>
                <w:sz w:val="18"/>
                <w:szCs w:val="18"/>
              </w:rPr>
            </w:pPr>
            <w:r w:rsidRPr="002C3979">
              <w:rPr>
                <w:rFonts w:eastAsia="Times New Roman" w:cs="Times New Roman"/>
                <w:sz w:val="18"/>
                <w:szCs w:val="18"/>
              </w:rPr>
              <w:t>Aizbildnībā un audžuģimenēs (ģimeniskā vidē) dzīvojošu bērnu īpatsvars no visu ārpusģimenes aprūpē esošo bērnu skaita</w:t>
            </w:r>
          </w:p>
        </w:tc>
        <w:tc>
          <w:tcPr>
            <w:tcW w:w="1012" w:type="dxa"/>
          </w:tcPr>
          <w:p w14:paraId="62B0F3F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14:paraId="398CD09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92" w:type="dxa"/>
          </w:tcPr>
          <w:p w14:paraId="6A2B9DC7"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87,7</w:t>
            </w:r>
          </w:p>
        </w:tc>
        <w:tc>
          <w:tcPr>
            <w:tcW w:w="992" w:type="dxa"/>
          </w:tcPr>
          <w:p w14:paraId="2650C279" w14:textId="77777777" w:rsidR="007E1501" w:rsidRPr="00EB58ED" w:rsidRDefault="00027B70" w:rsidP="002A5F86">
            <w:pPr>
              <w:spacing w:line="276" w:lineRule="auto"/>
              <w:jc w:val="center"/>
              <w:rPr>
                <w:rFonts w:eastAsia="Times New Roman" w:cs="Times New Roman"/>
                <w:sz w:val="18"/>
                <w:szCs w:val="18"/>
              </w:rPr>
            </w:pPr>
            <w:r>
              <w:rPr>
                <w:rFonts w:eastAsia="Times New Roman" w:cs="Times New Roman"/>
                <w:sz w:val="18"/>
                <w:szCs w:val="18"/>
              </w:rPr>
              <w:t>88</w:t>
            </w:r>
          </w:p>
        </w:tc>
        <w:tc>
          <w:tcPr>
            <w:tcW w:w="1018" w:type="dxa"/>
          </w:tcPr>
          <w:p w14:paraId="03415402" w14:textId="77777777" w:rsidR="007E1501" w:rsidRPr="00EB58ED" w:rsidRDefault="00027B70" w:rsidP="002A5F86">
            <w:pPr>
              <w:spacing w:line="276" w:lineRule="auto"/>
              <w:jc w:val="center"/>
              <w:rPr>
                <w:rFonts w:eastAsia="Times New Roman" w:cs="Times New Roman"/>
                <w:sz w:val="18"/>
                <w:szCs w:val="18"/>
              </w:rPr>
            </w:pPr>
            <w:r>
              <w:rPr>
                <w:rFonts w:eastAsia="Times New Roman" w:cs="Times New Roman"/>
                <w:sz w:val="18"/>
                <w:szCs w:val="18"/>
              </w:rPr>
              <w:t>88,5</w:t>
            </w:r>
          </w:p>
        </w:tc>
        <w:tc>
          <w:tcPr>
            <w:tcW w:w="1231" w:type="dxa"/>
          </w:tcPr>
          <w:p w14:paraId="7C407F1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w:t>
            </w:r>
          </w:p>
        </w:tc>
      </w:tr>
      <w:tr w:rsidR="00CA0175" w:rsidRPr="009B34AF" w14:paraId="2ED96438" w14:textId="77777777" w:rsidTr="00ED0CD6">
        <w:trPr>
          <w:cnfStyle w:val="000000100000" w:firstRow="0" w:lastRow="0" w:firstColumn="0" w:lastColumn="0" w:oddVBand="0" w:evenVBand="0" w:oddHBand="1" w:evenHBand="0" w:firstRowFirstColumn="0" w:firstRowLastColumn="0" w:lastRowFirstColumn="0" w:lastRowLastColumn="0"/>
        </w:trPr>
        <w:tc>
          <w:tcPr>
            <w:tcW w:w="704" w:type="dxa"/>
          </w:tcPr>
          <w:p w14:paraId="622EB437"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34C47AFF" w14:textId="77777777" w:rsidR="007E1501" w:rsidRPr="009B34AF" w:rsidRDefault="007E1501" w:rsidP="002A5F86">
            <w:pPr>
              <w:rPr>
                <w:rFonts w:eastAsia="Times New Roman" w:cs="Times New Roman"/>
                <w:sz w:val="18"/>
                <w:szCs w:val="18"/>
              </w:rPr>
            </w:pPr>
            <w:r w:rsidRPr="009B34AF">
              <w:rPr>
                <w:rFonts w:eastAsia="Times New Roman" w:cs="Times New Roman"/>
                <w:sz w:val="18"/>
                <w:szCs w:val="18"/>
              </w:rPr>
              <w:t>Sabiedrībā balstītu sociālo pakalpojumu</w:t>
            </w:r>
            <w:r w:rsidRPr="009B34AF">
              <w:rPr>
                <w:rFonts w:eastAsia="Times New Roman" w:cs="Times New Roman"/>
                <w:sz w:val="18"/>
                <w:szCs w:val="18"/>
                <w:vertAlign w:val="superscript"/>
              </w:rPr>
              <w:footnoteReference w:id="3"/>
            </w:r>
            <w:r w:rsidRPr="009B34AF">
              <w:rPr>
                <w:rFonts w:eastAsia="Times New Roman" w:cs="Times New Roman"/>
                <w:sz w:val="18"/>
                <w:szCs w:val="18"/>
              </w:rPr>
              <w:t xml:space="preserve"> saņēmēju skaits uz 10 000 iedzīvotāju (gada sākumā) </w:t>
            </w:r>
          </w:p>
        </w:tc>
        <w:tc>
          <w:tcPr>
            <w:tcW w:w="1012" w:type="dxa"/>
          </w:tcPr>
          <w:p w14:paraId="70AF5A61"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skaits </w:t>
            </w:r>
          </w:p>
        </w:tc>
        <w:tc>
          <w:tcPr>
            <w:tcW w:w="851" w:type="dxa"/>
          </w:tcPr>
          <w:p w14:paraId="122B41F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2019</w:t>
            </w:r>
          </w:p>
        </w:tc>
        <w:tc>
          <w:tcPr>
            <w:tcW w:w="992" w:type="dxa"/>
          </w:tcPr>
          <w:p w14:paraId="208E44A0"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205</w:t>
            </w:r>
          </w:p>
        </w:tc>
        <w:tc>
          <w:tcPr>
            <w:tcW w:w="992" w:type="dxa"/>
          </w:tcPr>
          <w:p w14:paraId="0CEB61D4" w14:textId="77777777" w:rsidR="007E1501" w:rsidRPr="00EB58ED" w:rsidRDefault="007E1501" w:rsidP="00EB58ED">
            <w:pPr>
              <w:spacing w:line="276" w:lineRule="auto"/>
              <w:jc w:val="center"/>
              <w:rPr>
                <w:rFonts w:eastAsia="Times New Roman" w:cs="Times New Roman"/>
                <w:sz w:val="18"/>
                <w:szCs w:val="18"/>
              </w:rPr>
            </w:pPr>
            <w:r w:rsidRPr="00EB58ED">
              <w:rPr>
                <w:rFonts w:eastAsia="Times New Roman" w:cs="Times New Roman"/>
                <w:sz w:val="18"/>
                <w:szCs w:val="18"/>
              </w:rPr>
              <w:t>223</w:t>
            </w:r>
          </w:p>
        </w:tc>
        <w:tc>
          <w:tcPr>
            <w:tcW w:w="1018" w:type="dxa"/>
          </w:tcPr>
          <w:p w14:paraId="3D14C23B" w14:textId="77777777" w:rsidR="007E1501" w:rsidRPr="00EB58ED" w:rsidRDefault="007E1501" w:rsidP="00EB58ED">
            <w:pPr>
              <w:spacing w:line="276" w:lineRule="auto"/>
              <w:jc w:val="center"/>
              <w:rPr>
                <w:rFonts w:eastAsia="Times New Roman" w:cs="Times New Roman"/>
                <w:sz w:val="18"/>
                <w:szCs w:val="18"/>
              </w:rPr>
            </w:pPr>
            <w:r w:rsidRPr="00EB58ED">
              <w:rPr>
                <w:rFonts w:eastAsia="Times New Roman" w:cs="Times New Roman"/>
                <w:sz w:val="18"/>
                <w:szCs w:val="18"/>
              </w:rPr>
              <w:t>2</w:t>
            </w:r>
            <w:r w:rsidR="00EB58ED" w:rsidRPr="00EB58ED">
              <w:rPr>
                <w:rFonts w:eastAsia="Times New Roman" w:cs="Times New Roman"/>
                <w:sz w:val="18"/>
                <w:szCs w:val="18"/>
              </w:rPr>
              <w:t>30</w:t>
            </w:r>
          </w:p>
        </w:tc>
        <w:tc>
          <w:tcPr>
            <w:tcW w:w="1231" w:type="dxa"/>
          </w:tcPr>
          <w:p w14:paraId="606C1E7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w:t>
            </w:r>
          </w:p>
        </w:tc>
      </w:tr>
      <w:tr w:rsidR="007E1501" w:rsidRPr="009B34AF" w14:paraId="22580880" w14:textId="77777777" w:rsidTr="00ED0CD6">
        <w:tc>
          <w:tcPr>
            <w:tcW w:w="704" w:type="dxa"/>
          </w:tcPr>
          <w:p w14:paraId="64E67988"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78D1314B"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Sociālo dienestu īpatsvars, kuri izpilda likumdošanā noteikto normu par minimālo sociālā darba speciālistu skaitu</w:t>
            </w:r>
          </w:p>
        </w:tc>
        <w:tc>
          <w:tcPr>
            <w:tcW w:w="1012" w:type="dxa"/>
          </w:tcPr>
          <w:p w14:paraId="0C5CF0C0"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14:paraId="648CBBCE"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92" w:type="dxa"/>
          </w:tcPr>
          <w:p w14:paraId="060DC7AC"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63,9</w:t>
            </w:r>
          </w:p>
        </w:tc>
        <w:tc>
          <w:tcPr>
            <w:tcW w:w="992" w:type="dxa"/>
          </w:tcPr>
          <w:p w14:paraId="59B1D24C" w14:textId="77777777" w:rsidR="007E1501" w:rsidRPr="00EB58ED" w:rsidRDefault="00EB58ED" w:rsidP="002A5F86">
            <w:pPr>
              <w:spacing w:line="276" w:lineRule="auto"/>
              <w:jc w:val="center"/>
              <w:rPr>
                <w:rFonts w:eastAsia="Times New Roman" w:cs="Times New Roman"/>
                <w:sz w:val="18"/>
                <w:szCs w:val="18"/>
              </w:rPr>
            </w:pPr>
            <w:r w:rsidRPr="00EB58ED">
              <w:rPr>
                <w:rFonts w:eastAsia="Times New Roman" w:cs="Times New Roman"/>
                <w:sz w:val="18"/>
                <w:szCs w:val="18"/>
              </w:rPr>
              <w:t>67,4</w:t>
            </w:r>
          </w:p>
        </w:tc>
        <w:tc>
          <w:tcPr>
            <w:tcW w:w="1018" w:type="dxa"/>
          </w:tcPr>
          <w:p w14:paraId="15DD8C06" w14:textId="77777777" w:rsidR="007E1501" w:rsidRPr="00EB58ED" w:rsidRDefault="007E1501" w:rsidP="002A5F86">
            <w:pPr>
              <w:spacing w:line="276" w:lineRule="auto"/>
              <w:jc w:val="center"/>
              <w:rPr>
                <w:rFonts w:eastAsia="Times New Roman" w:cs="Times New Roman"/>
                <w:sz w:val="18"/>
                <w:szCs w:val="18"/>
              </w:rPr>
            </w:pPr>
            <w:r w:rsidRPr="00EB58ED">
              <w:rPr>
                <w:rFonts w:eastAsia="Times New Roman" w:cs="Times New Roman"/>
                <w:sz w:val="18"/>
                <w:szCs w:val="18"/>
              </w:rPr>
              <w:t>67,4</w:t>
            </w:r>
          </w:p>
        </w:tc>
        <w:tc>
          <w:tcPr>
            <w:tcW w:w="1231" w:type="dxa"/>
          </w:tcPr>
          <w:p w14:paraId="6F51708F"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w:t>
            </w:r>
          </w:p>
        </w:tc>
      </w:tr>
    </w:tbl>
    <w:p w14:paraId="264AD55E" w14:textId="77777777" w:rsidR="007E1501" w:rsidRPr="000B64E0" w:rsidRDefault="007E1501" w:rsidP="007E1501">
      <w:pPr>
        <w:spacing w:line="276" w:lineRule="auto"/>
        <w:rPr>
          <w:rFonts w:eastAsia="Times New Roman" w:cs="Times New Roman"/>
        </w:rPr>
      </w:pPr>
    </w:p>
    <w:p w14:paraId="3C0BF916" w14:textId="77777777" w:rsidR="00256228" w:rsidRDefault="00256228">
      <w:pPr>
        <w:rPr>
          <w:rFonts w:eastAsia="Times New Roman" w:cs="Times New Roman"/>
          <w:b/>
        </w:rPr>
      </w:pPr>
      <w:r>
        <w:rPr>
          <w:rFonts w:eastAsia="Times New Roman" w:cs="Times New Roman"/>
          <w:b/>
        </w:rPr>
        <w:br w:type="page"/>
      </w:r>
    </w:p>
    <w:p w14:paraId="1FE839D6" w14:textId="04549605" w:rsidR="007E1501" w:rsidRDefault="007E1501" w:rsidP="007E1501">
      <w:pPr>
        <w:spacing w:line="276" w:lineRule="auto"/>
        <w:rPr>
          <w:rFonts w:eastAsia="Times New Roman" w:cs="Times New Roman"/>
          <w:b/>
        </w:rPr>
      </w:pPr>
      <w:r w:rsidRPr="009B34AF">
        <w:rPr>
          <w:rFonts w:eastAsia="Times New Roman" w:cs="Times New Roman"/>
          <w:b/>
        </w:rPr>
        <w:lastRenderedPageBreak/>
        <w:t>Rīcības virziena uzdevumi</w:t>
      </w:r>
    </w:p>
    <w:p w14:paraId="2AFF938C" w14:textId="77777777" w:rsidR="007E1501" w:rsidRPr="000B64E0" w:rsidRDefault="007E1501" w:rsidP="007E1501">
      <w:pPr>
        <w:spacing w:line="276" w:lineRule="auto"/>
        <w:rPr>
          <w:rFonts w:eastAsia="Times New Roman" w:cs="Times New Roman"/>
        </w:rPr>
      </w:pPr>
    </w:p>
    <w:tbl>
      <w:tblPr>
        <w:tblStyle w:val="GridTable5Dark-Accent31"/>
        <w:tblW w:w="9362" w:type="dxa"/>
        <w:tblInd w:w="-5" w:type="dxa"/>
        <w:tblLayout w:type="fixed"/>
        <w:tblLook w:val="0400" w:firstRow="0" w:lastRow="0" w:firstColumn="0" w:lastColumn="0" w:noHBand="0" w:noVBand="1"/>
      </w:tblPr>
      <w:tblGrid>
        <w:gridCol w:w="704"/>
        <w:gridCol w:w="2840"/>
        <w:gridCol w:w="1276"/>
        <w:gridCol w:w="1417"/>
        <w:gridCol w:w="1276"/>
        <w:gridCol w:w="1849"/>
      </w:tblGrid>
      <w:tr w:rsidR="00CA0175" w:rsidRPr="009B34AF" w14:paraId="549535E6" w14:textId="77777777" w:rsidTr="00256228">
        <w:trPr>
          <w:cnfStyle w:val="000000100000" w:firstRow="0" w:lastRow="0" w:firstColumn="0" w:lastColumn="0" w:oddVBand="0" w:evenVBand="0" w:oddHBand="1" w:evenHBand="0" w:firstRowFirstColumn="0" w:firstRowLastColumn="0" w:lastRowFirstColumn="0" w:lastRowLastColumn="0"/>
          <w:trHeight w:val="940"/>
        </w:trPr>
        <w:tc>
          <w:tcPr>
            <w:tcW w:w="704" w:type="dxa"/>
            <w:shd w:val="clear" w:color="auto" w:fill="9D2235"/>
          </w:tcPr>
          <w:p w14:paraId="29CC1C4E"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2840" w:type="dxa"/>
            <w:shd w:val="clear" w:color="auto" w:fill="9D2235"/>
          </w:tcPr>
          <w:p w14:paraId="1666A9E4"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6" w:type="dxa"/>
            <w:shd w:val="clear" w:color="auto" w:fill="9D2235"/>
          </w:tcPr>
          <w:p w14:paraId="7B90433A"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7" w:type="dxa"/>
            <w:shd w:val="clear" w:color="auto" w:fill="9D2235"/>
          </w:tcPr>
          <w:p w14:paraId="686FF923" w14:textId="77777777" w:rsidR="007E1501" w:rsidRPr="009B34AF" w:rsidRDefault="007E1501" w:rsidP="002A5F86">
            <w:pPr>
              <w:spacing w:line="276" w:lineRule="auto"/>
              <w:ind w:left="-79"/>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276" w:type="dxa"/>
            <w:shd w:val="clear" w:color="auto" w:fill="9D2235"/>
          </w:tcPr>
          <w:p w14:paraId="2AB5914D"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849" w:type="dxa"/>
            <w:shd w:val="clear" w:color="auto" w:fill="9D2235"/>
          </w:tcPr>
          <w:p w14:paraId="12940BCB"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14:paraId="7922D161" w14:textId="77777777" w:rsidTr="00256228">
        <w:trPr>
          <w:trHeight w:val="558"/>
        </w:trPr>
        <w:tc>
          <w:tcPr>
            <w:tcW w:w="704" w:type="dxa"/>
          </w:tcPr>
          <w:p w14:paraId="7B419982"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840" w:type="dxa"/>
          </w:tcPr>
          <w:p w14:paraId="1EAB1214" w14:textId="77777777" w:rsidR="007E1501" w:rsidRPr="009B34AF" w:rsidRDefault="007E1501" w:rsidP="002A5F86">
            <w:pPr>
              <w:spacing w:line="276" w:lineRule="auto"/>
              <w:rPr>
                <w:rFonts w:eastAsia="Times New Roman" w:cs="Times New Roman"/>
                <w:strike/>
                <w:sz w:val="18"/>
                <w:szCs w:val="18"/>
              </w:rPr>
            </w:pPr>
            <w:r w:rsidRPr="009B34AF">
              <w:rPr>
                <w:rFonts w:eastAsia="Times New Roman" w:cs="Times New Roman"/>
                <w:color w:val="000000"/>
                <w:sz w:val="18"/>
                <w:szCs w:val="18"/>
              </w:rPr>
              <w:t>Uz individuālām vajadzībām vērstu sociālo pakalpojumu pieejamība un sociālās inovācijas pakalpojumu nodrošināšana prioritār</w:t>
            </w:r>
            <w:r w:rsidR="00BC426A">
              <w:rPr>
                <w:rFonts w:eastAsia="Times New Roman" w:cs="Times New Roman"/>
                <w:color w:val="000000"/>
                <w:sz w:val="18"/>
                <w:szCs w:val="18"/>
              </w:rPr>
              <w:t>aj</w:t>
            </w:r>
            <w:r w:rsidRPr="009B34AF">
              <w:rPr>
                <w:rFonts w:eastAsia="Times New Roman" w:cs="Times New Roman"/>
                <w:color w:val="000000"/>
                <w:sz w:val="18"/>
                <w:szCs w:val="18"/>
              </w:rPr>
              <w:t>ām grupām, īpaši personām ar invaliditāti, paliatīvās aprūpes pacientiem un senioriem, sekmējot neatkarīgas dzīves iespējas un dzīves kvalitātes saglabāšanu vai uzlabošanu</w:t>
            </w:r>
          </w:p>
        </w:tc>
        <w:tc>
          <w:tcPr>
            <w:tcW w:w="1276" w:type="dxa"/>
          </w:tcPr>
          <w:p w14:paraId="23E15ADD" w14:textId="77777777" w:rsidR="007E1501" w:rsidRPr="009B34AF" w:rsidRDefault="007E1501" w:rsidP="00763EBA">
            <w:pPr>
              <w:spacing w:line="276" w:lineRule="auto"/>
              <w:jc w:val="center"/>
              <w:rPr>
                <w:rFonts w:eastAsia="Times New Roman" w:cs="Times New Roman"/>
                <w:sz w:val="18"/>
                <w:szCs w:val="18"/>
              </w:rPr>
            </w:pPr>
            <w:r w:rsidRPr="009B34AF">
              <w:rPr>
                <w:rFonts w:eastAsia="Times New Roman" w:cs="Times New Roman"/>
                <w:color w:val="000000"/>
                <w:sz w:val="18"/>
                <w:szCs w:val="18"/>
              </w:rPr>
              <w:t>LM, pašvaldības</w:t>
            </w:r>
          </w:p>
        </w:tc>
        <w:tc>
          <w:tcPr>
            <w:tcW w:w="1417" w:type="dxa"/>
          </w:tcPr>
          <w:p w14:paraId="1767A2B6" w14:textId="77777777" w:rsidR="007E1501" w:rsidRPr="009B34AF" w:rsidRDefault="007E1501" w:rsidP="002A5F86">
            <w:pPr>
              <w:spacing w:line="276" w:lineRule="auto"/>
              <w:ind w:left="-79"/>
              <w:jc w:val="center"/>
              <w:rPr>
                <w:rFonts w:eastAsia="Times New Roman" w:cs="Times New Roman"/>
                <w:sz w:val="18"/>
                <w:szCs w:val="18"/>
              </w:rPr>
            </w:pPr>
            <w:r>
              <w:rPr>
                <w:rFonts w:eastAsia="Times New Roman" w:cs="Times New Roman"/>
                <w:color w:val="000000"/>
                <w:sz w:val="18"/>
                <w:szCs w:val="18"/>
              </w:rPr>
              <w:t xml:space="preserve">KM, </w:t>
            </w:r>
            <w:r w:rsidRPr="009B34AF">
              <w:rPr>
                <w:rFonts w:eastAsia="Times New Roman" w:cs="Times New Roman"/>
                <w:color w:val="000000"/>
                <w:sz w:val="18"/>
                <w:szCs w:val="18"/>
              </w:rPr>
              <w:t>VM, VARAM</w:t>
            </w:r>
            <w:r>
              <w:rPr>
                <w:rFonts w:eastAsia="Times New Roman" w:cs="Times New Roman"/>
                <w:color w:val="000000"/>
                <w:sz w:val="18"/>
                <w:szCs w:val="18"/>
              </w:rPr>
              <w:t xml:space="preserve">, </w:t>
            </w:r>
            <w:r w:rsidR="00763EBA">
              <w:rPr>
                <w:rFonts w:eastAsia="Times New Roman" w:cs="Times New Roman"/>
                <w:color w:val="000000"/>
                <w:sz w:val="18"/>
                <w:szCs w:val="18"/>
              </w:rPr>
              <w:t xml:space="preserve">IeM, IZM, </w:t>
            </w:r>
            <w:r>
              <w:rPr>
                <w:rFonts w:eastAsia="Times New Roman" w:cs="Times New Roman"/>
                <w:color w:val="000000"/>
                <w:sz w:val="18"/>
                <w:szCs w:val="18"/>
              </w:rPr>
              <w:t>plānošanas reģioni</w:t>
            </w:r>
          </w:p>
        </w:tc>
        <w:tc>
          <w:tcPr>
            <w:tcW w:w="1276" w:type="dxa"/>
          </w:tcPr>
          <w:p w14:paraId="7DD9CC19" w14:textId="77777777" w:rsidR="007E1501" w:rsidRPr="009B34AF" w:rsidRDefault="007E1501" w:rsidP="007E3A3B">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849" w:type="dxa"/>
          </w:tcPr>
          <w:p w14:paraId="2777CCD3" w14:textId="77777777"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Sabiedrībā balstītu sociālo pakalpojumu</w:t>
            </w:r>
            <w:r>
              <w:rPr>
                <w:rFonts w:eastAsia="Times New Roman" w:cs="Times New Roman"/>
                <w:sz w:val="18"/>
                <w:szCs w:val="18"/>
                <w:vertAlign w:val="superscript"/>
              </w:rPr>
              <w:t xml:space="preserve"> </w:t>
            </w:r>
            <w:r w:rsidRPr="009B34AF">
              <w:rPr>
                <w:rFonts w:eastAsia="Times New Roman" w:cs="Times New Roman"/>
                <w:sz w:val="18"/>
                <w:szCs w:val="18"/>
              </w:rPr>
              <w:t>saņēmēju skaits uz 10 000 iedzīvotāju</w:t>
            </w:r>
          </w:p>
          <w:p w14:paraId="39F98A4D" w14:textId="77777777" w:rsidR="007E1501" w:rsidRPr="00CB7CB5" w:rsidRDefault="007E1501" w:rsidP="002A5F86">
            <w:pPr>
              <w:spacing w:line="276" w:lineRule="auto"/>
              <w:jc w:val="center"/>
              <w:rPr>
                <w:rFonts w:eastAsia="Times New Roman" w:cs="Times New Roman"/>
                <w:sz w:val="12"/>
                <w:szCs w:val="18"/>
              </w:rPr>
            </w:pPr>
          </w:p>
          <w:p w14:paraId="353B8909" w14:textId="77777777" w:rsidR="007E1501" w:rsidRPr="009B34AF" w:rsidRDefault="007E1501" w:rsidP="002A5F86">
            <w:pPr>
              <w:spacing w:line="276" w:lineRule="auto"/>
              <w:jc w:val="center"/>
              <w:rPr>
                <w:rFonts w:eastAsia="Times New Roman" w:cs="Times New Roman"/>
                <w:sz w:val="18"/>
                <w:szCs w:val="18"/>
                <w:highlight w:val="yellow"/>
              </w:rPr>
            </w:pPr>
            <w:r w:rsidRPr="009B34AF">
              <w:rPr>
                <w:rFonts w:eastAsia="Times New Roman" w:cs="Times New Roman"/>
                <w:sz w:val="18"/>
                <w:szCs w:val="18"/>
              </w:rPr>
              <w:t>Profesionāla aprūpes mājās pakalpojuma pieejamība (finansiāli ierobežojumi, nepieejamība)</w:t>
            </w:r>
          </w:p>
          <w:p w14:paraId="4804E8AC" w14:textId="77777777" w:rsidR="007E1501" w:rsidRPr="00CB7CB5" w:rsidRDefault="007E1501" w:rsidP="002A5F86">
            <w:pPr>
              <w:spacing w:line="276" w:lineRule="auto"/>
              <w:jc w:val="center"/>
              <w:rPr>
                <w:rFonts w:eastAsia="Times New Roman" w:cs="Times New Roman"/>
                <w:sz w:val="10"/>
                <w:szCs w:val="18"/>
              </w:rPr>
            </w:pPr>
          </w:p>
          <w:p w14:paraId="7F5EF67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Pašvaldību īpatsvars, kas nodrošina aprūpes mājās pakalpojumu</w:t>
            </w:r>
          </w:p>
        </w:tc>
      </w:tr>
      <w:tr w:rsidR="00CA0175" w:rsidRPr="009B34AF" w14:paraId="675D250B" w14:textId="77777777" w:rsidTr="00256228">
        <w:trPr>
          <w:cnfStyle w:val="000000100000" w:firstRow="0" w:lastRow="0" w:firstColumn="0" w:lastColumn="0" w:oddVBand="0" w:evenVBand="0" w:oddHBand="1" w:evenHBand="0" w:firstRowFirstColumn="0" w:firstRowLastColumn="0" w:lastRowFirstColumn="0" w:lastRowLastColumn="0"/>
          <w:trHeight w:val="840"/>
        </w:trPr>
        <w:tc>
          <w:tcPr>
            <w:tcW w:w="704" w:type="dxa"/>
          </w:tcPr>
          <w:p w14:paraId="47C76A74" w14:textId="38B90D78"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840" w:type="dxa"/>
          </w:tcPr>
          <w:p w14:paraId="484BB37D"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Sociāl</w:t>
            </w:r>
            <w:r>
              <w:rPr>
                <w:rFonts w:eastAsia="Times New Roman" w:cs="Times New Roman"/>
                <w:color w:val="000000"/>
                <w:sz w:val="18"/>
                <w:szCs w:val="18"/>
              </w:rPr>
              <w:t>ā darba speciālistu</w:t>
            </w:r>
            <w:r w:rsidRPr="009B34AF">
              <w:rPr>
                <w:rFonts w:eastAsia="Times New Roman" w:cs="Times New Roman"/>
                <w:color w:val="000000"/>
                <w:sz w:val="18"/>
                <w:szCs w:val="18"/>
              </w:rPr>
              <w:t xml:space="preserve"> un sociālo pakalpojumu sniedzēju motivācijas sistēmas pilnveide un profesionālās kompetences stiprināšana </w:t>
            </w:r>
            <w:r>
              <w:rPr>
                <w:rFonts w:eastAsia="Times New Roman" w:cs="Times New Roman"/>
                <w:color w:val="000000"/>
                <w:sz w:val="18"/>
                <w:szCs w:val="18"/>
              </w:rPr>
              <w:t xml:space="preserve">un specializācijas nostiprināšana </w:t>
            </w:r>
            <w:r w:rsidRPr="009B34AF">
              <w:rPr>
                <w:rFonts w:eastAsia="Times New Roman" w:cs="Times New Roman"/>
                <w:color w:val="000000"/>
                <w:sz w:val="18"/>
                <w:szCs w:val="18"/>
              </w:rPr>
              <w:t xml:space="preserve">demogrāfijas tendencēm un iedzīvotāju vajadzībām atbilstošu </w:t>
            </w:r>
            <w:r>
              <w:rPr>
                <w:rFonts w:eastAsia="Times New Roman" w:cs="Times New Roman"/>
                <w:color w:val="000000"/>
                <w:sz w:val="18"/>
                <w:szCs w:val="18"/>
              </w:rPr>
              <w:t>inovatīvu, uz klienta vajadzībām balstītu</w:t>
            </w:r>
            <w:r w:rsidRPr="009B34AF">
              <w:rPr>
                <w:rFonts w:eastAsia="Times New Roman" w:cs="Times New Roman"/>
                <w:color w:val="000000"/>
                <w:sz w:val="18"/>
                <w:szCs w:val="18"/>
              </w:rPr>
              <w:t xml:space="preserve"> sociālo pakalpojumu sniegšanai</w:t>
            </w:r>
            <w:r>
              <w:rPr>
                <w:rFonts w:eastAsia="Times New Roman" w:cs="Times New Roman"/>
                <w:color w:val="000000"/>
                <w:sz w:val="18"/>
                <w:szCs w:val="18"/>
              </w:rPr>
              <w:t>, pilnveidošanai un pieejamības nodrošināšanai reģionos</w:t>
            </w:r>
          </w:p>
        </w:tc>
        <w:tc>
          <w:tcPr>
            <w:tcW w:w="1276" w:type="dxa"/>
          </w:tcPr>
          <w:p w14:paraId="1B31A9F7"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 pašvaldības</w:t>
            </w:r>
          </w:p>
        </w:tc>
        <w:tc>
          <w:tcPr>
            <w:tcW w:w="1417" w:type="dxa"/>
          </w:tcPr>
          <w:p w14:paraId="5B521D41" w14:textId="77777777" w:rsidR="007E1501" w:rsidRPr="009B34AF" w:rsidRDefault="007E1501" w:rsidP="002A5F86">
            <w:pPr>
              <w:spacing w:line="276" w:lineRule="auto"/>
              <w:ind w:left="-79"/>
              <w:jc w:val="center"/>
              <w:rPr>
                <w:rFonts w:eastAsia="Times New Roman" w:cs="Times New Roman"/>
                <w:sz w:val="18"/>
                <w:szCs w:val="18"/>
              </w:rPr>
            </w:pPr>
            <w:r w:rsidRPr="009B34AF">
              <w:rPr>
                <w:rFonts w:eastAsia="Times New Roman" w:cs="Times New Roman"/>
                <w:color w:val="000000"/>
                <w:sz w:val="18"/>
                <w:szCs w:val="18"/>
              </w:rPr>
              <w:t>IZM</w:t>
            </w:r>
          </w:p>
        </w:tc>
        <w:tc>
          <w:tcPr>
            <w:tcW w:w="1276" w:type="dxa"/>
          </w:tcPr>
          <w:p w14:paraId="78392D1D"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849" w:type="dxa"/>
          </w:tcPr>
          <w:p w14:paraId="44849DF5" w14:textId="77777777" w:rsidR="007E1501" w:rsidRPr="009B34AF" w:rsidRDefault="007E1501" w:rsidP="002A5F86">
            <w:pPr>
              <w:spacing w:line="276" w:lineRule="auto"/>
              <w:jc w:val="center"/>
              <w:rPr>
                <w:rFonts w:eastAsia="Times New Roman" w:cs="Times New Roman"/>
                <w:sz w:val="18"/>
                <w:szCs w:val="18"/>
                <w:highlight w:val="yellow"/>
              </w:rPr>
            </w:pPr>
            <w:r w:rsidRPr="009B34AF">
              <w:rPr>
                <w:rFonts w:eastAsia="Times New Roman" w:cs="Times New Roman"/>
                <w:sz w:val="18"/>
                <w:szCs w:val="18"/>
              </w:rPr>
              <w:t>Sociālo dienestu īpatsvars, kuri izpilda likumdošanā noteikto normu par minimālo sociālā darba speciālistu skaitu</w:t>
            </w:r>
          </w:p>
          <w:p w14:paraId="2EAC938D" w14:textId="77777777" w:rsidR="007E1501" w:rsidRPr="00CB7CB5" w:rsidRDefault="007E1501" w:rsidP="002A5F86">
            <w:pPr>
              <w:spacing w:line="276" w:lineRule="auto"/>
              <w:jc w:val="center"/>
              <w:rPr>
                <w:rFonts w:eastAsia="Times New Roman" w:cs="Times New Roman"/>
                <w:sz w:val="12"/>
                <w:szCs w:val="18"/>
              </w:rPr>
            </w:pPr>
          </w:p>
          <w:p w14:paraId="2DA55001" w14:textId="77777777"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Sociālajos dienestos strādājošo sociālā darba speciālistu īpatsvars ar atbilstošu izglītību</w:t>
            </w:r>
          </w:p>
          <w:p w14:paraId="39FB10A7" w14:textId="77777777" w:rsidR="007E1501" w:rsidRPr="00CB7CB5" w:rsidRDefault="007E1501" w:rsidP="002A5F86">
            <w:pPr>
              <w:spacing w:line="276" w:lineRule="auto"/>
              <w:jc w:val="center"/>
              <w:rPr>
                <w:rFonts w:eastAsia="Times New Roman" w:cs="Times New Roman"/>
                <w:sz w:val="12"/>
                <w:szCs w:val="18"/>
              </w:rPr>
            </w:pPr>
          </w:p>
          <w:p w14:paraId="6FBAABC9" w14:textId="77777777" w:rsidR="007E1501" w:rsidRPr="009B34AF" w:rsidRDefault="007E1501" w:rsidP="002A5F86">
            <w:pPr>
              <w:spacing w:line="276" w:lineRule="auto"/>
              <w:jc w:val="center"/>
              <w:rPr>
                <w:rFonts w:eastAsia="Times New Roman" w:cs="Times New Roman"/>
                <w:sz w:val="18"/>
                <w:szCs w:val="18"/>
              </w:rPr>
            </w:pPr>
            <w:r w:rsidRPr="00AC7303">
              <w:rPr>
                <w:rFonts w:eastAsia="Times New Roman" w:cs="Times New Roman"/>
                <w:sz w:val="18"/>
                <w:szCs w:val="18"/>
              </w:rPr>
              <w:t>Sociālo darbinieku skaits, kas paaugstinājuši savu kvalifikāciju</w:t>
            </w:r>
          </w:p>
        </w:tc>
      </w:tr>
    </w:tbl>
    <w:p w14:paraId="67D8C2E3" w14:textId="77777777" w:rsidR="00B340D6" w:rsidRDefault="00B340D6">
      <w:r>
        <w:br w:type="page"/>
      </w:r>
    </w:p>
    <w:tbl>
      <w:tblPr>
        <w:tblStyle w:val="GridTable5Dark-Accent31"/>
        <w:tblW w:w="9362" w:type="dxa"/>
        <w:tblInd w:w="-5" w:type="dxa"/>
        <w:tblLayout w:type="fixed"/>
        <w:tblLook w:val="0400" w:firstRow="0" w:lastRow="0" w:firstColumn="0" w:lastColumn="0" w:noHBand="0" w:noVBand="1"/>
      </w:tblPr>
      <w:tblGrid>
        <w:gridCol w:w="704"/>
        <w:gridCol w:w="2840"/>
        <w:gridCol w:w="1276"/>
        <w:gridCol w:w="1417"/>
        <w:gridCol w:w="1276"/>
        <w:gridCol w:w="1849"/>
      </w:tblGrid>
      <w:tr w:rsidR="007E1501" w:rsidRPr="009B34AF" w14:paraId="09D494E1" w14:textId="77777777" w:rsidTr="00256228">
        <w:trPr>
          <w:cnfStyle w:val="000000100000" w:firstRow="0" w:lastRow="0" w:firstColumn="0" w:lastColumn="0" w:oddVBand="0" w:evenVBand="0" w:oddHBand="1" w:evenHBand="0" w:firstRowFirstColumn="0" w:firstRowLastColumn="0" w:lastRowFirstColumn="0" w:lastRowLastColumn="0"/>
          <w:trHeight w:val="840"/>
        </w:trPr>
        <w:tc>
          <w:tcPr>
            <w:tcW w:w="704" w:type="dxa"/>
          </w:tcPr>
          <w:p w14:paraId="7B630DE7" w14:textId="3BCDF911"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840" w:type="dxa"/>
          </w:tcPr>
          <w:p w14:paraId="2219613D"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Sociālās politikas plānošanas, uzraudzības un novērtēšanas stiprināšana, uzlabojot datu vākšanu, digitalizēto datu apriti un savietojamību, pakalpojumu administrēšanu, kā arī analīzi pierādījumos balstītu lēmumu pieņemšanā sociālās politikas attīstībai un sociālo pakalpojumu administrēšanai</w:t>
            </w:r>
          </w:p>
        </w:tc>
        <w:tc>
          <w:tcPr>
            <w:tcW w:w="1276" w:type="dxa"/>
          </w:tcPr>
          <w:p w14:paraId="42B420A0"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w:t>
            </w:r>
          </w:p>
        </w:tc>
        <w:tc>
          <w:tcPr>
            <w:tcW w:w="1417" w:type="dxa"/>
          </w:tcPr>
          <w:p w14:paraId="13546E33" w14:textId="77777777" w:rsidR="007E1501" w:rsidRPr="009B34AF" w:rsidRDefault="007E1501" w:rsidP="002A5F86">
            <w:pPr>
              <w:spacing w:line="276" w:lineRule="auto"/>
              <w:ind w:left="-79"/>
              <w:jc w:val="center"/>
              <w:rPr>
                <w:rFonts w:eastAsia="Times New Roman" w:cs="Times New Roman"/>
                <w:sz w:val="18"/>
                <w:szCs w:val="18"/>
              </w:rPr>
            </w:pPr>
            <w:r w:rsidRPr="009B34AF">
              <w:rPr>
                <w:rFonts w:eastAsia="Times New Roman" w:cs="Times New Roman"/>
                <w:sz w:val="18"/>
                <w:szCs w:val="18"/>
              </w:rPr>
              <w:t>VARAM, pašvaldības</w:t>
            </w:r>
            <w:r>
              <w:rPr>
                <w:rFonts w:eastAsia="Times New Roman" w:cs="Times New Roman"/>
                <w:sz w:val="18"/>
                <w:szCs w:val="18"/>
              </w:rPr>
              <w:t>, plānošanas reģioni, LBAS</w:t>
            </w:r>
          </w:p>
        </w:tc>
        <w:tc>
          <w:tcPr>
            <w:tcW w:w="1276" w:type="dxa"/>
          </w:tcPr>
          <w:p w14:paraId="2914465D"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849" w:type="dxa"/>
          </w:tcPr>
          <w:p w14:paraId="09DC1B3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Nabadzības riska indekss pēc sociālo transfertu saņemšanas</w:t>
            </w:r>
          </w:p>
          <w:p w14:paraId="5C0D57CF" w14:textId="77777777" w:rsidR="007E1501" w:rsidRPr="00CB7CB5" w:rsidRDefault="007E1501" w:rsidP="002A5F86">
            <w:pPr>
              <w:spacing w:line="276" w:lineRule="auto"/>
              <w:jc w:val="center"/>
              <w:rPr>
                <w:rFonts w:eastAsia="Times New Roman" w:cs="Times New Roman"/>
                <w:sz w:val="12"/>
                <w:szCs w:val="18"/>
              </w:rPr>
            </w:pPr>
          </w:p>
          <w:p w14:paraId="06EE94F1" w14:textId="77777777" w:rsidR="007E1501" w:rsidRPr="009B34AF" w:rsidRDefault="007E1501" w:rsidP="002A5F86">
            <w:pPr>
              <w:spacing w:line="276" w:lineRule="auto"/>
              <w:jc w:val="center"/>
              <w:rPr>
                <w:rFonts w:eastAsia="Times New Roman" w:cs="Times New Roman"/>
                <w:sz w:val="18"/>
                <w:szCs w:val="18"/>
                <w:highlight w:val="yellow"/>
              </w:rPr>
            </w:pPr>
            <w:r w:rsidRPr="009B34AF">
              <w:rPr>
                <w:rFonts w:eastAsia="Times New Roman" w:cs="Times New Roman"/>
                <w:sz w:val="18"/>
                <w:szCs w:val="18"/>
              </w:rPr>
              <w:t>Sociālo dienestu īpatsvars, kuri izpilda likumdošanā noteikto normu par minimālo sociālā darba speciālistu skaitu</w:t>
            </w:r>
          </w:p>
        </w:tc>
      </w:tr>
      <w:tr w:rsidR="00CA0175" w:rsidRPr="009B34AF" w14:paraId="3EA1CE5D" w14:textId="77777777" w:rsidTr="00256228">
        <w:trPr>
          <w:trHeight w:val="840"/>
        </w:trPr>
        <w:tc>
          <w:tcPr>
            <w:tcW w:w="704" w:type="dxa"/>
          </w:tcPr>
          <w:p w14:paraId="3B603F79"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840" w:type="dxa"/>
          </w:tcPr>
          <w:p w14:paraId="766FE696"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Ģimeniskas vides veidošana ārpusģimenes aprūpē esoš</w:t>
            </w:r>
            <w:r w:rsidR="00BC426A">
              <w:rPr>
                <w:rFonts w:eastAsia="Times New Roman" w:cs="Times New Roman"/>
                <w:color w:val="000000"/>
                <w:sz w:val="18"/>
                <w:szCs w:val="18"/>
              </w:rPr>
              <w:t>aj</w:t>
            </w:r>
            <w:r w:rsidRPr="009B34AF">
              <w:rPr>
                <w:rFonts w:eastAsia="Times New Roman" w:cs="Times New Roman"/>
                <w:color w:val="000000"/>
                <w:sz w:val="18"/>
                <w:szCs w:val="18"/>
              </w:rPr>
              <w:t>iem bērniem, ārpusģimenes aprūpē esošo bērnu tiesību aizstāvības un interešu pārstāvniecības, sniegtā atbalsta un pakalpojumu uzlabošana, kā arī atbalsta pakalpojumu pilnveide jauniešiem pēc ārpusģimenes aprūpes, veicinot sociālo iekļaušanu</w:t>
            </w:r>
          </w:p>
        </w:tc>
        <w:tc>
          <w:tcPr>
            <w:tcW w:w="1276" w:type="dxa"/>
          </w:tcPr>
          <w:p w14:paraId="3DEDFC5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 pašvaldības</w:t>
            </w:r>
          </w:p>
        </w:tc>
        <w:tc>
          <w:tcPr>
            <w:tcW w:w="1417" w:type="dxa"/>
          </w:tcPr>
          <w:p w14:paraId="6DF61BD2" w14:textId="77777777" w:rsidR="007E1501" w:rsidRPr="009B34AF" w:rsidRDefault="007E1501" w:rsidP="002A5F86">
            <w:pPr>
              <w:spacing w:line="276" w:lineRule="auto"/>
              <w:ind w:left="-79"/>
              <w:jc w:val="center"/>
              <w:rPr>
                <w:rFonts w:eastAsia="Times New Roman" w:cs="Times New Roman"/>
                <w:sz w:val="18"/>
                <w:szCs w:val="18"/>
              </w:rPr>
            </w:pPr>
            <w:r w:rsidRPr="009B34AF">
              <w:rPr>
                <w:rFonts w:eastAsia="Times New Roman" w:cs="Times New Roman"/>
                <w:color w:val="000000"/>
                <w:sz w:val="18"/>
                <w:szCs w:val="18"/>
              </w:rPr>
              <w:t>NVO</w:t>
            </w:r>
          </w:p>
        </w:tc>
        <w:tc>
          <w:tcPr>
            <w:tcW w:w="1276" w:type="dxa"/>
          </w:tcPr>
          <w:p w14:paraId="15964A6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849" w:type="dxa"/>
          </w:tcPr>
          <w:p w14:paraId="41B1998D" w14:textId="77777777" w:rsidR="007E1501" w:rsidRPr="009B34AF" w:rsidRDefault="002C3979" w:rsidP="002A5F86">
            <w:pPr>
              <w:spacing w:line="276" w:lineRule="auto"/>
              <w:jc w:val="center"/>
              <w:rPr>
                <w:rFonts w:eastAsia="Times New Roman" w:cs="Times New Roman"/>
                <w:sz w:val="18"/>
                <w:szCs w:val="18"/>
              </w:rPr>
            </w:pPr>
            <w:r w:rsidRPr="002C3979">
              <w:rPr>
                <w:rFonts w:eastAsia="Times New Roman" w:cs="Times New Roman"/>
                <w:sz w:val="18"/>
                <w:szCs w:val="18"/>
              </w:rPr>
              <w:t>Aizbildnībā un audžuģimenēs (ģimeniskā vidē) dzīvojošu bērnu īpatsvars no visu ārpusģimenes aprūpē esošo bērnu skaita</w:t>
            </w:r>
            <w:r w:rsidRPr="009B34AF">
              <w:rPr>
                <w:rFonts w:eastAsia="Times New Roman" w:cs="Times New Roman"/>
                <w:sz w:val="18"/>
                <w:szCs w:val="18"/>
              </w:rPr>
              <w:t xml:space="preserve"> </w:t>
            </w:r>
          </w:p>
          <w:p w14:paraId="555C9648" w14:textId="77777777" w:rsidR="002C3979" w:rsidRPr="00CB7CB5" w:rsidRDefault="002C3979" w:rsidP="002A5F86">
            <w:pPr>
              <w:spacing w:line="276" w:lineRule="auto"/>
              <w:jc w:val="center"/>
              <w:rPr>
                <w:rFonts w:eastAsia="Times New Roman" w:cs="Times New Roman"/>
                <w:sz w:val="12"/>
                <w:szCs w:val="18"/>
              </w:rPr>
            </w:pPr>
          </w:p>
          <w:p w14:paraId="5BFE1CC0"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Ārpusģimenes aprūpē esošo bērnu īpatsvars pret visu nepilngadīgo bērnu skaitu valstī</w:t>
            </w:r>
          </w:p>
        </w:tc>
      </w:tr>
      <w:tr w:rsidR="00B340D6" w:rsidRPr="009B34AF" w14:paraId="18A7A1FC" w14:textId="77777777" w:rsidTr="00256228">
        <w:trPr>
          <w:cnfStyle w:val="000000100000" w:firstRow="0" w:lastRow="0" w:firstColumn="0" w:lastColumn="0" w:oddVBand="0" w:evenVBand="0" w:oddHBand="1" w:evenHBand="0" w:firstRowFirstColumn="0" w:firstRowLastColumn="0" w:lastRowFirstColumn="0" w:lastRowLastColumn="0"/>
          <w:trHeight w:val="840"/>
        </w:trPr>
        <w:tc>
          <w:tcPr>
            <w:tcW w:w="704" w:type="dxa"/>
          </w:tcPr>
          <w:p w14:paraId="20E94518" w14:textId="77777777" w:rsidR="00B340D6" w:rsidRPr="009B34AF" w:rsidRDefault="00B340D6" w:rsidP="00B340D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840" w:type="dxa"/>
          </w:tcPr>
          <w:p w14:paraId="300C7579" w14:textId="5414F601" w:rsidR="00B340D6" w:rsidRPr="009B34AF" w:rsidRDefault="00B340D6" w:rsidP="00B340D6">
            <w:pPr>
              <w:spacing w:line="276" w:lineRule="auto"/>
              <w:rPr>
                <w:rFonts w:eastAsia="Times New Roman" w:cs="Times New Roman"/>
                <w:color w:val="000000"/>
                <w:sz w:val="18"/>
                <w:szCs w:val="18"/>
              </w:rPr>
            </w:pPr>
            <w:r w:rsidRPr="009B34AF">
              <w:rPr>
                <w:rFonts w:eastAsia="Times New Roman" w:cs="Times New Roman"/>
                <w:color w:val="000000"/>
                <w:sz w:val="18"/>
                <w:szCs w:val="18"/>
              </w:rPr>
              <w:t>Nabadzības</w:t>
            </w:r>
            <w:r>
              <w:rPr>
                <w:rFonts w:eastAsia="Times New Roman" w:cs="Times New Roman"/>
                <w:color w:val="000000"/>
                <w:sz w:val="18"/>
                <w:szCs w:val="18"/>
              </w:rPr>
              <w:t>, materiālās nenodrošinātības</w:t>
            </w:r>
            <w:r w:rsidRPr="009B34AF">
              <w:rPr>
                <w:rFonts w:eastAsia="Times New Roman" w:cs="Times New Roman"/>
                <w:color w:val="000000"/>
                <w:sz w:val="18"/>
                <w:szCs w:val="18"/>
              </w:rPr>
              <w:t xml:space="preserve"> un ienākumu nevienlīdzības mazināšana, īpaši nabadzības riskam visvairāk pakļautajām iedzīvotāju grupām (pensionāri, personas ar invaliditāti), un labvēlīgāku priekšnoteikumu radīšana materiāl</w:t>
            </w:r>
            <w:r>
              <w:rPr>
                <w:rFonts w:eastAsia="Times New Roman" w:cs="Times New Roman"/>
                <w:color w:val="000000"/>
                <w:sz w:val="18"/>
                <w:szCs w:val="18"/>
              </w:rPr>
              <w:t>aj</w:t>
            </w:r>
            <w:r w:rsidRPr="009B34AF">
              <w:rPr>
                <w:rFonts w:eastAsia="Times New Roman" w:cs="Times New Roman"/>
                <w:color w:val="000000"/>
                <w:sz w:val="18"/>
                <w:szCs w:val="18"/>
              </w:rPr>
              <w:t>ai pietiekamībai nākotnes pensionāriem</w:t>
            </w:r>
          </w:p>
        </w:tc>
        <w:tc>
          <w:tcPr>
            <w:tcW w:w="1276" w:type="dxa"/>
          </w:tcPr>
          <w:p w14:paraId="69036EEF" w14:textId="432E6313" w:rsidR="00B340D6" w:rsidRPr="009B34AF" w:rsidRDefault="00B340D6" w:rsidP="00B340D6">
            <w:pPr>
              <w:spacing w:line="276" w:lineRule="auto"/>
              <w:jc w:val="center"/>
              <w:rPr>
                <w:rFonts w:eastAsia="Times New Roman" w:cs="Times New Roman"/>
                <w:color w:val="000000"/>
                <w:sz w:val="18"/>
                <w:szCs w:val="18"/>
              </w:rPr>
            </w:pPr>
            <w:r w:rsidRPr="009B34AF">
              <w:rPr>
                <w:rFonts w:eastAsia="Times New Roman" w:cs="Times New Roman"/>
                <w:color w:val="000000"/>
                <w:sz w:val="18"/>
                <w:szCs w:val="18"/>
              </w:rPr>
              <w:t>LM, FM</w:t>
            </w:r>
          </w:p>
        </w:tc>
        <w:tc>
          <w:tcPr>
            <w:tcW w:w="1417" w:type="dxa"/>
          </w:tcPr>
          <w:p w14:paraId="43C3A7B5" w14:textId="659B9A28" w:rsidR="00B340D6" w:rsidRPr="009B34AF" w:rsidRDefault="00B340D6" w:rsidP="00B340D6">
            <w:pPr>
              <w:spacing w:line="276" w:lineRule="auto"/>
              <w:ind w:left="-79"/>
              <w:jc w:val="center"/>
              <w:rPr>
                <w:rFonts w:eastAsia="Times New Roman" w:cs="Times New Roman"/>
                <w:color w:val="000000"/>
                <w:sz w:val="18"/>
                <w:szCs w:val="18"/>
              </w:rPr>
            </w:pPr>
            <w:r>
              <w:rPr>
                <w:rFonts w:eastAsia="Times New Roman" w:cs="Times New Roman"/>
                <w:color w:val="000000"/>
                <w:sz w:val="18"/>
                <w:szCs w:val="18"/>
              </w:rPr>
              <w:t xml:space="preserve">SIF, </w:t>
            </w:r>
            <w:r w:rsidRPr="009B34AF">
              <w:rPr>
                <w:rFonts w:eastAsia="Times New Roman" w:cs="Times New Roman"/>
                <w:color w:val="000000"/>
                <w:sz w:val="18"/>
                <w:szCs w:val="18"/>
              </w:rPr>
              <w:t>Pašvaldības</w:t>
            </w:r>
            <w:r>
              <w:rPr>
                <w:rFonts w:eastAsia="Times New Roman" w:cs="Times New Roman"/>
                <w:color w:val="000000"/>
                <w:sz w:val="18"/>
                <w:szCs w:val="18"/>
              </w:rPr>
              <w:t>, NVO, reliģiskās organizācijas</w:t>
            </w:r>
          </w:p>
        </w:tc>
        <w:tc>
          <w:tcPr>
            <w:tcW w:w="1276" w:type="dxa"/>
          </w:tcPr>
          <w:p w14:paraId="44059F46" w14:textId="1D75CA99" w:rsidR="00B340D6" w:rsidRPr="009B34AF" w:rsidRDefault="00B340D6" w:rsidP="00B340D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849" w:type="dxa"/>
          </w:tcPr>
          <w:p w14:paraId="4AEA0FCC" w14:textId="77777777" w:rsidR="00B340D6" w:rsidRPr="009B34AF" w:rsidRDefault="00B340D6" w:rsidP="00B340D6">
            <w:pPr>
              <w:spacing w:line="276" w:lineRule="auto"/>
              <w:jc w:val="center"/>
              <w:rPr>
                <w:rFonts w:eastAsia="Times New Roman" w:cs="Times New Roman"/>
                <w:sz w:val="18"/>
                <w:szCs w:val="18"/>
              </w:rPr>
            </w:pPr>
            <w:r w:rsidRPr="009B34AF">
              <w:rPr>
                <w:rFonts w:eastAsia="Times New Roman" w:cs="Times New Roman"/>
                <w:sz w:val="18"/>
                <w:szCs w:val="18"/>
              </w:rPr>
              <w:t>Nabadzības riska indekss pēc sociālo transfertu saņemšanas</w:t>
            </w:r>
          </w:p>
          <w:p w14:paraId="106CD224" w14:textId="77777777" w:rsidR="00B340D6" w:rsidRPr="00CB7CB5" w:rsidRDefault="00B340D6" w:rsidP="00B340D6">
            <w:pPr>
              <w:spacing w:line="276" w:lineRule="auto"/>
              <w:jc w:val="center"/>
              <w:rPr>
                <w:rFonts w:eastAsia="Times New Roman" w:cs="Times New Roman"/>
                <w:sz w:val="12"/>
                <w:szCs w:val="18"/>
              </w:rPr>
            </w:pPr>
          </w:p>
          <w:p w14:paraId="39C65811" w14:textId="77777777" w:rsidR="00B340D6" w:rsidRDefault="00B340D6" w:rsidP="00B340D6">
            <w:pPr>
              <w:spacing w:line="276" w:lineRule="auto"/>
              <w:jc w:val="center"/>
              <w:rPr>
                <w:rFonts w:eastAsia="Times New Roman" w:cs="Times New Roman"/>
                <w:sz w:val="18"/>
                <w:szCs w:val="18"/>
              </w:rPr>
            </w:pPr>
            <w:r w:rsidRPr="009B34AF">
              <w:rPr>
                <w:rFonts w:eastAsia="Times New Roman" w:cs="Times New Roman"/>
                <w:sz w:val="18"/>
                <w:szCs w:val="18"/>
              </w:rPr>
              <w:t>Nabadzības riska indekss pensionāriem vecumā 65+ gadi</w:t>
            </w:r>
            <w:r>
              <w:rPr>
                <w:rFonts w:eastAsia="Times New Roman" w:cs="Times New Roman"/>
                <w:sz w:val="18"/>
                <w:szCs w:val="18"/>
              </w:rPr>
              <w:t xml:space="preserve"> </w:t>
            </w:r>
          </w:p>
          <w:p w14:paraId="092D455E" w14:textId="77777777" w:rsidR="00B340D6" w:rsidRPr="00CB7CB5" w:rsidRDefault="00B340D6" w:rsidP="00B340D6">
            <w:pPr>
              <w:spacing w:line="276" w:lineRule="auto"/>
              <w:jc w:val="center"/>
              <w:rPr>
                <w:rFonts w:eastAsia="Times New Roman" w:cs="Times New Roman"/>
                <w:sz w:val="12"/>
                <w:szCs w:val="18"/>
              </w:rPr>
            </w:pPr>
          </w:p>
          <w:p w14:paraId="28CADBAD" w14:textId="77777777" w:rsidR="00B340D6" w:rsidRDefault="00B340D6" w:rsidP="00B340D6">
            <w:pPr>
              <w:spacing w:line="276" w:lineRule="auto"/>
              <w:jc w:val="center"/>
              <w:rPr>
                <w:rFonts w:eastAsia="Times New Roman" w:cs="Times New Roman"/>
                <w:sz w:val="18"/>
                <w:szCs w:val="18"/>
              </w:rPr>
            </w:pPr>
            <w:r w:rsidRPr="009B34AF">
              <w:rPr>
                <w:rFonts w:eastAsia="Times New Roman" w:cs="Times New Roman"/>
                <w:sz w:val="18"/>
                <w:szCs w:val="18"/>
              </w:rPr>
              <w:t>Personu īpatsvars zem minimālā ienākuma līmeņa</w:t>
            </w:r>
          </w:p>
          <w:p w14:paraId="095A3BFD" w14:textId="77777777" w:rsidR="00B340D6" w:rsidRPr="00CB7CB5" w:rsidRDefault="00B340D6" w:rsidP="00B340D6">
            <w:pPr>
              <w:spacing w:line="276" w:lineRule="auto"/>
              <w:jc w:val="center"/>
              <w:rPr>
                <w:rFonts w:eastAsia="Times New Roman" w:cs="Times New Roman"/>
                <w:sz w:val="12"/>
                <w:szCs w:val="18"/>
              </w:rPr>
            </w:pPr>
          </w:p>
          <w:p w14:paraId="26BC1613" w14:textId="65BC1EF7" w:rsidR="00B340D6" w:rsidRPr="002C3979" w:rsidRDefault="00B340D6" w:rsidP="00B340D6">
            <w:pPr>
              <w:spacing w:line="276" w:lineRule="auto"/>
              <w:jc w:val="center"/>
              <w:rPr>
                <w:rFonts w:eastAsia="Times New Roman" w:cs="Times New Roman"/>
                <w:sz w:val="18"/>
                <w:szCs w:val="18"/>
              </w:rPr>
            </w:pPr>
            <w:r>
              <w:rPr>
                <w:rFonts w:eastAsia="Times New Roman" w:cs="Times New Roman"/>
                <w:sz w:val="18"/>
                <w:szCs w:val="18"/>
              </w:rPr>
              <w:t>1. deciļu grupas mājsaimniecību ekvivalento rīcībā esošo (neto) ienākumu kopsummas procentuālā daļa no visu mājsaimniecību ekvivalento rīcībā esošo (neto) ienākumu kopsummas</w:t>
            </w:r>
          </w:p>
        </w:tc>
      </w:tr>
      <w:tr w:rsidR="00B340D6" w:rsidRPr="009B34AF" w14:paraId="4CA805C7" w14:textId="77777777" w:rsidTr="00256228">
        <w:trPr>
          <w:trHeight w:val="840"/>
        </w:trPr>
        <w:tc>
          <w:tcPr>
            <w:tcW w:w="704" w:type="dxa"/>
          </w:tcPr>
          <w:p w14:paraId="3F84492D" w14:textId="77777777" w:rsidR="00B340D6" w:rsidRPr="009B34AF" w:rsidRDefault="00B340D6" w:rsidP="00B340D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840" w:type="dxa"/>
          </w:tcPr>
          <w:p w14:paraId="50F825BA" w14:textId="0529E96E" w:rsidR="00B340D6" w:rsidRPr="009B34AF" w:rsidRDefault="00B340D6" w:rsidP="00B340D6">
            <w:pPr>
              <w:spacing w:line="276" w:lineRule="auto"/>
              <w:rPr>
                <w:rFonts w:eastAsia="Times New Roman" w:cs="Times New Roman"/>
                <w:color w:val="000000"/>
                <w:sz w:val="18"/>
                <w:szCs w:val="18"/>
              </w:rPr>
            </w:pPr>
            <w:r w:rsidRPr="009B34AF">
              <w:rPr>
                <w:rFonts w:eastAsia="Times New Roman" w:cs="Times New Roman"/>
                <w:color w:val="000000"/>
                <w:sz w:val="18"/>
                <w:szCs w:val="18"/>
              </w:rPr>
              <w:t>Darba ar jaunatni nozīmes un veidu paplašināšana un stiprināšana, lai veicinātu efektīvu pāreju no bērna uz pieaugušā statusu</w:t>
            </w:r>
          </w:p>
        </w:tc>
        <w:tc>
          <w:tcPr>
            <w:tcW w:w="1276" w:type="dxa"/>
          </w:tcPr>
          <w:p w14:paraId="5ACC3D5D" w14:textId="33ECD45D" w:rsidR="00B340D6" w:rsidRPr="009B34AF" w:rsidRDefault="00B340D6" w:rsidP="00B340D6">
            <w:pPr>
              <w:spacing w:line="276" w:lineRule="auto"/>
              <w:jc w:val="center"/>
              <w:rPr>
                <w:rFonts w:eastAsia="Times New Roman" w:cs="Times New Roman"/>
                <w:color w:val="000000"/>
                <w:sz w:val="18"/>
                <w:szCs w:val="18"/>
              </w:rPr>
            </w:pPr>
            <w:r w:rsidRPr="009B34AF">
              <w:rPr>
                <w:rFonts w:eastAsia="Times New Roman" w:cs="Times New Roman"/>
                <w:color w:val="000000"/>
                <w:sz w:val="18"/>
                <w:szCs w:val="18"/>
              </w:rPr>
              <w:t>IZM</w:t>
            </w:r>
          </w:p>
        </w:tc>
        <w:tc>
          <w:tcPr>
            <w:tcW w:w="1417" w:type="dxa"/>
          </w:tcPr>
          <w:p w14:paraId="685B0F18" w14:textId="1F9BBE7E" w:rsidR="00B340D6" w:rsidRPr="009B34AF" w:rsidRDefault="00B340D6" w:rsidP="00B340D6">
            <w:pPr>
              <w:spacing w:line="276" w:lineRule="auto"/>
              <w:ind w:left="-79"/>
              <w:jc w:val="center"/>
              <w:rPr>
                <w:rFonts w:eastAsia="Times New Roman" w:cs="Times New Roman"/>
                <w:color w:val="000000"/>
                <w:sz w:val="18"/>
                <w:szCs w:val="18"/>
              </w:rPr>
            </w:pPr>
            <w:r w:rsidRPr="009B34AF">
              <w:rPr>
                <w:rFonts w:eastAsia="Times New Roman" w:cs="Times New Roman"/>
                <w:sz w:val="18"/>
                <w:szCs w:val="18"/>
              </w:rPr>
              <w:t xml:space="preserve">Visas ministrijas, </w:t>
            </w:r>
            <w:r w:rsidRPr="009B34AF">
              <w:rPr>
                <w:rFonts w:eastAsia="Times New Roman" w:cs="Times New Roman"/>
                <w:color w:val="000000"/>
                <w:sz w:val="18"/>
                <w:szCs w:val="18"/>
              </w:rPr>
              <w:t>paš</w:t>
            </w:r>
            <w:r w:rsidRPr="009B34AF">
              <w:rPr>
                <w:rFonts w:eastAsia="Times New Roman" w:cs="Times New Roman"/>
                <w:color w:val="000000"/>
                <w:sz w:val="18"/>
                <w:szCs w:val="18"/>
              </w:rPr>
              <w:softHyphen/>
              <w:t>valdības, NVO</w:t>
            </w:r>
          </w:p>
        </w:tc>
        <w:tc>
          <w:tcPr>
            <w:tcW w:w="1276" w:type="dxa"/>
          </w:tcPr>
          <w:p w14:paraId="085F04A8" w14:textId="34E79EEC" w:rsidR="00B340D6" w:rsidRPr="009B34AF" w:rsidRDefault="00B340D6" w:rsidP="00B340D6">
            <w:pPr>
              <w:spacing w:line="276" w:lineRule="auto"/>
              <w:jc w:val="center"/>
              <w:rPr>
                <w:rFonts w:eastAsia="Times New Roman" w:cs="Times New Roman"/>
                <w:sz w:val="18"/>
                <w:szCs w:val="18"/>
              </w:rPr>
            </w:pPr>
            <w:r w:rsidRPr="009B34AF">
              <w:rPr>
                <w:rFonts w:eastAsia="Times New Roman" w:cs="Times New Roman"/>
                <w:sz w:val="18"/>
                <w:szCs w:val="18"/>
              </w:rPr>
              <w:t>VB, ES fondi, paš</w:t>
            </w:r>
            <w:r w:rsidRPr="009B34AF">
              <w:rPr>
                <w:rFonts w:eastAsia="Times New Roman" w:cs="Times New Roman"/>
                <w:sz w:val="18"/>
                <w:szCs w:val="18"/>
              </w:rPr>
              <w:softHyphen/>
              <w:t>valdības</w:t>
            </w:r>
          </w:p>
        </w:tc>
        <w:tc>
          <w:tcPr>
            <w:tcW w:w="1849" w:type="dxa"/>
          </w:tcPr>
          <w:p w14:paraId="34C89196" w14:textId="77777777" w:rsidR="00B340D6" w:rsidRDefault="00B340D6" w:rsidP="00B340D6">
            <w:pPr>
              <w:spacing w:line="276" w:lineRule="auto"/>
              <w:jc w:val="center"/>
              <w:rPr>
                <w:rFonts w:eastAsia="Times New Roman" w:cs="Times New Roman"/>
                <w:sz w:val="18"/>
                <w:szCs w:val="18"/>
              </w:rPr>
            </w:pPr>
            <w:r>
              <w:rPr>
                <w:rFonts w:eastAsia="Times New Roman" w:cs="Times New Roman"/>
                <w:sz w:val="18"/>
                <w:szCs w:val="18"/>
              </w:rPr>
              <w:t>Jauniešu iesaiste nevalstisko organizāciju darbībā</w:t>
            </w:r>
          </w:p>
          <w:p w14:paraId="0D85F6C5" w14:textId="77777777" w:rsidR="00B340D6" w:rsidRPr="00CB7CB5" w:rsidRDefault="00B340D6" w:rsidP="00B340D6">
            <w:pPr>
              <w:spacing w:line="276" w:lineRule="auto"/>
              <w:jc w:val="center"/>
              <w:rPr>
                <w:rFonts w:eastAsia="Times New Roman" w:cs="Times New Roman"/>
                <w:sz w:val="12"/>
                <w:szCs w:val="18"/>
              </w:rPr>
            </w:pPr>
          </w:p>
          <w:p w14:paraId="40425AF3" w14:textId="67589DC9" w:rsidR="00B340D6" w:rsidRPr="002C3979" w:rsidRDefault="00B340D6" w:rsidP="00B340D6">
            <w:pPr>
              <w:spacing w:line="276" w:lineRule="auto"/>
              <w:jc w:val="center"/>
              <w:rPr>
                <w:rFonts w:eastAsia="Times New Roman" w:cs="Times New Roman"/>
                <w:sz w:val="18"/>
                <w:szCs w:val="18"/>
              </w:rPr>
            </w:pPr>
            <w:r w:rsidRPr="009B34AF">
              <w:rPr>
                <w:rFonts w:eastAsia="Times New Roman" w:cs="Times New Roman"/>
                <w:sz w:val="18"/>
                <w:szCs w:val="18"/>
              </w:rPr>
              <w:t>15–24 gadus vecu personu īpatsvars, kuras nav iesaistītas izglītībā vai darba tirgū (NEET)</w:t>
            </w:r>
          </w:p>
        </w:tc>
      </w:tr>
    </w:tbl>
    <w:p w14:paraId="7959A2DC" w14:textId="0EDC7DAC" w:rsidR="00DC7E5C" w:rsidRPr="00B340D6" w:rsidRDefault="00DC7E5C" w:rsidP="00DC7E5C"/>
    <w:p w14:paraId="7EC9CA2E" w14:textId="77777777" w:rsidR="00DC7E5C" w:rsidRDefault="00DC7E5C" w:rsidP="000D41A5">
      <w:pPr>
        <w:jc w:val="both"/>
        <w:rPr>
          <w:rFonts w:eastAsiaTheme="majorEastAsia" w:cstheme="majorBidi"/>
        </w:rPr>
      </w:pPr>
      <w:r>
        <w:rPr>
          <w:rFonts w:eastAsiaTheme="majorEastAsia" w:cstheme="majorBidi"/>
        </w:rPr>
        <w:t xml:space="preserve">Rīcības virziena pasākumu īstenošanai indikatīvi pieejamais finanšu apjoms </w:t>
      </w:r>
      <w:r w:rsidR="00E70469">
        <w:rPr>
          <w:rFonts w:eastAsia="Times New Roman"/>
        </w:rPr>
        <w:t>510,74</w:t>
      </w:r>
      <w:r w:rsidR="00BC426A">
        <w:rPr>
          <w:rFonts w:eastAsia="Times New Roman"/>
        </w:rPr>
        <w:t> </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BD625C">
        <w:rPr>
          <w:rFonts w:eastAsiaTheme="majorEastAsia" w:cstheme="majorBidi"/>
        </w:rPr>
        <w:t>.</w:t>
      </w:r>
    </w:p>
    <w:p w14:paraId="1E5E3515" w14:textId="77777777" w:rsidR="007E1501" w:rsidRDefault="007E1501" w:rsidP="007E1501">
      <w:pPr>
        <w:pStyle w:val="paragraph"/>
      </w:pPr>
      <w:r>
        <w:br w:type="page"/>
      </w:r>
    </w:p>
    <w:p w14:paraId="1F272F89" w14:textId="77777777" w:rsidR="007E1501" w:rsidRPr="009B34AF" w:rsidRDefault="007E1501" w:rsidP="007E1501">
      <w:bookmarkStart w:id="20" w:name="_heading=h.2jxsxqh" w:colFirst="0" w:colLast="0"/>
      <w:bookmarkEnd w:id="20"/>
      <w:r w:rsidRPr="009B34AF">
        <w:rPr>
          <w:noProof/>
        </w:rPr>
        <w:lastRenderedPageBreak/>
        <w:drawing>
          <wp:inline distT="0" distB="0" distL="0" distR="0" wp14:anchorId="0A80124D" wp14:editId="6E4ADA8D">
            <wp:extent cx="720000" cy="720000"/>
            <wp:effectExtent l="0" t="0" r="0" b="0"/>
            <wp:docPr id="20" name="image6.png" descr="2.prior-sark"/>
            <wp:cNvGraphicFramePr/>
            <a:graphic xmlns:a="http://schemas.openxmlformats.org/drawingml/2006/main">
              <a:graphicData uri="http://schemas.openxmlformats.org/drawingml/2006/picture">
                <pic:pic xmlns:pic="http://schemas.openxmlformats.org/drawingml/2006/picture">
                  <pic:nvPicPr>
                    <pic:cNvPr id="0" name="image6.png" descr="2.prior-sark"/>
                    <pic:cNvPicPr preferRelativeResize="0"/>
                  </pic:nvPicPr>
                  <pic:blipFill>
                    <a:blip r:embed="rId12"/>
                    <a:srcRect/>
                    <a:stretch>
                      <a:fillRect/>
                    </a:stretch>
                  </pic:blipFill>
                  <pic:spPr>
                    <a:xfrm>
                      <a:off x="0" y="0"/>
                      <a:ext cx="720000" cy="720000"/>
                    </a:xfrm>
                    <a:prstGeom prst="rect">
                      <a:avLst/>
                    </a:prstGeom>
                    <a:ln/>
                  </pic:spPr>
                </pic:pic>
              </a:graphicData>
            </a:graphic>
          </wp:inline>
        </w:drawing>
      </w:r>
    </w:p>
    <w:p w14:paraId="3D576A7E" w14:textId="77777777" w:rsidR="007E1501" w:rsidRPr="009B34AF" w:rsidRDefault="007E1501" w:rsidP="00C53CFC">
      <w:pPr>
        <w:pStyle w:val="Heading1"/>
        <w:rPr>
          <w:b w:val="0"/>
        </w:rPr>
      </w:pPr>
      <w:bookmarkStart w:id="21" w:name="_Toc32577318"/>
      <w:r w:rsidRPr="009B34AF">
        <w:t>Prioritāte “</w:t>
      </w:r>
      <w:r w:rsidRPr="00C53CFC">
        <w:t>Zināšanas</w:t>
      </w:r>
      <w:r w:rsidRPr="009B34AF">
        <w:t xml:space="preserve"> un prasmes personības un valsts izaugsmei”</w:t>
      </w:r>
      <w:bookmarkEnd w:id="21"/>
    </w:p>
    <w:p w14:paraId="5D9D47CD" w14:textId="77777777" w:rsidR="007E1501" w:rsidRPr="009B34AF" w:rsidRDefault="007E1501" w:rsidP="007E1501">
      <w:pPr>
        <w:spacing w:line="276" w:lineRule="auto"/>
        <w:rPr>
          <w:rFonts w:eastAsia="Times New Roman" w:cs="Times New Roman"/>
          <w:b/>
          <w:color w:val="9D2235"/>
        </w:rPr>
      </w:pPr>
      <w:r w:rsidRPr="009B34AF">
        <w:rPr>
          <w:rFonts w:eastAsia="Verdana" w:cs="Verdana"/>
          <w:b/>
          <w:color w:val="9D2235"/>
        </w:rPr>
        <w:t>PRIORITĀTES MĒRĶIS</w:t>
      </w:r>
    </w:p>
    <w:p w14:paraId="75D8701E" w14:textId="77777777" w:rsidR="007E1501" w:rsidRDefault="00D00842" w:rsidP="007E1501">
      <w:pPr>
        <w:pStyle w:val="ListParagraph"/>
        <w:numPr>
          <w:ilvl w:val="0"/>
          <w:numId w:val="9"/>
        </w:numPr>
        <w:tabs>
          <w:tab w:val="left" w:pos="567"/>
        </w:tabs>
        <w:spacing w:line="276" w:lineRule="auto"/>
        <w:ind w:left="0" w:firstLine="0"/>
        <w:rPr>
          <w:rFonts w:ascii="Verdana" w:eastAsia="Times New Roman" w:hAnsi="Verdana" w:cs="Times New Roman"/>
          <w:b/>
        </w:rPr>
      </w:pPr>
      <w:r>
        <w:rPr>
          <w:rFonts w:ascii="Verdana" w:eastAsia="Times New Roman" w:hAnsi="Verdana" w:cs="Times New Roman"/>
          <w:b/>
        </w:rPr>
        <w:t xml:space="preserve"> </w:t>
      </w:r>
      <w:r w:rsidR="007E1501" w:rsidRPr="00FB7002">
        <w:rPr>
          <w:rFonts w:ascii="Verdana" w:eastAsia="Times New Roman" w:hAnsi="Verdana" w:cs="Times New Roman"/>
          <w:b/>
        </w:rPr>
        <w:t>Zinoša, iekļaujoša un radoša sabiedrība efektīvā, inovatīvā un ražīgā tautsaimniecībā</w:t>
      </w:r>
      <w:r w:rsidR="005036A2">
        <w:rPr>
          <w:rFonts w:ascii="Verdana" w:eastAsia="Times New Roman" w:hAnsi="Verdana" w:cs="Times New Roman"/>
          <w:b/>
        </w:rPr>
        <w:t>.</w:t>
      </w:r>
    </w:p>
    <w:p w14:paraId="0B521747" w14:textId="77777777" w:rsidR="007E1501" w:rsidRPr="0065625B" w:rsidRDefault="007E1501" w:rsidP="007E1501">
      <w:pPr>
        <w:pStyle w:val="ListParagraph"/>
        <w:tabs>
          <w:tab w:val="left" w:pos="567"/>
        </w:tabs>
        <w:spacing w:line="276" w:lineRule="auto"/>
        <w:ind w:left="0"/>
        <w:rPr>
          <w:rFonts w:ascii="Verdana" w:eastAsia="Times New Roman" w:hAnsi="Verdana" w:cs="Times New Roman"/>
        </w:rPr>
      </w:pPr>
    </w:p>
    <w:p w14:paraId="6753B351"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Globālās tendences un Eiropas un Latvijas attīstības mērķi pieprasa būtiskus ieguldījumus efektīvas, inovatīvas zināšanu ekonomikas veidošanā un zinošas, iekļaujošas un radošas sabiedrības attīstībā. Ņemot vērā, ka Latvijas tautsaimniecības būtiskākais resurss ir cilvēki, mūsu galvenā izaugsmes iespēja ir vairot un prasmīgi izmantot savas zināšanas un prasmes. Zināšanu ekonomikas attīstībai nepieciešams stratēģiski un gudri ieguldīt Latvijas ierobežotos resursus gan zināšanu radīšanā, apguvē un pārnesē, gan arī tādas sabiedrības attīstīb</w:t>
      </w:r>
      <w:r w:rsidR="005036A2">
        <w:rPr>
          <w:rFonts w:eastAsia="Times New Roman" w:cs="Times New Roman"/>
          <w:color w:val="000000"/>
        </w:rPr>
        <w:t>ā</w:t>
      </w:r>
      <w:r w:rsidRPr="009B34AF">
        <w:rPr>
          <w:rFonts w:eastAsia="Times New Roman" w:cs="Times New Roman"/>
          <w:color w:val="000000"/>
        </w:rPr>
        <w:t>, kas spēj atbildēt uz globālo tendenču radītajiem izaicinājumiem un rast jaunas izaugsmes iespējas. Sabiedrības drošība un drošumspēja ir būtisks ilgtspējas un attīstības pamats.</w:t>
      </w:r>
    </w:p>
    <w:p w14:paraId="111310EE"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Pēdējās desmitgadēs, pateicoties globālajai tirdzniecībai un augošajam tehnoloģiju attīstības ātrumam, pasaules valstu ekonomikas ir kļuvušas daudz ciešāk saistītas</w:t>
      </w:r>
      <w:r>
        <w:rPr>
          <w:rFonts w:eastAsia="Times New Roman" w:cs="Times New Roman"/>
          <w:color w:val="000000"/>
        </w:rPr>
        <w:t xml:space="preserve"> un</w:t>
      </w:r>
      <w:r w:rsidR="00740ADE">
        <w:rPr>
          <w:rFonts w:eastAsia="Times New Roman" w:cs="Times New Roman"/>
          <w:color w:val="000000"/>
        </w:rPr>
        <w:t xml:space="preserve"> </w:t>
      </w:r>
      <w:r w:rsidRPr="009B34AF">
        <w:rPr>
          <w:rFonts w:eastAsia="Times New Roman" w:cs="Times New Roman"/>
          <w:color w:val="000000"/>
        </w:rPr>
        <w:t>konkurējošas. Tādēļ globālajā ekonomikā zināšanu, uzņēmējspējas, radošuma</w:t>
      </w:r>
      <w:r>
        <w:rPr>
          <w:rFonts w:eastAsia="Times New Roman" w:cs="Times New Roman"/>
          <w:color w:val="000000"/>
        </w:rPr>
        <w:t>, digitālo prasmju</w:t>
      </w:r>
      <w:r w:rsidRPr="009B34AF">
        <w:rPr>
          <w:rFonts w:eastAsia="Times New Roman" w:cs="Times New Roman"/>
          <w:color w:val="000000"/>
        </w:rPr>
        <w:t xml:space="preserve"> un tehnoloģiju kompetenču nozīme ir kļuvusi kritiski svarīga, un to trūkums rada atpalicības risku.</w:t>
      </w:r>
    </w:p>
    <w:p w14:paraId="237D4085"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Brīvas darbaspēka kustības apstākļos notiek pastāvīga darbaspēka un talantu aizplūšana uz globālajiem attīstības centriem. Lai Latvijas uzņēmumi un mūsu valsts kopumā spētu saglabāt konkurētspēju un nodrošināt iedzīvotājiem pieaugošu labklājību, nepieciešams īstenot pāreju no resursu ekonomikas uz zināšanās, radošumā un inovācijā balstītu ekonomikas modeli un nodrošināt tam nepieciešamo augsti kvalificēto darbaspēku</w:t>
      </w:r>
      <w:r w:rsidRPr="009B34AF">
        <w:rPr>
          <w:rFonts w:eastAsia="Times New Roman" w:cs="Times New Roman"/>
        </w:rPr>
        <w:t>, t.</w:t>
      </w:r>
      <w:r w:rsidR="00791CFD">
        <w:rPr>
          <w:rFonts w:eastAsia="Times New Roman" w:cs="Times New Roman"/>
        </w:rPr>
        <w:t> </w:t>
      </w:r>
      <w:r w:rsidRPr="009B34AF">
        <w:rPr>
          <w:rFonts w:eastAsia="Times New Roman" w:cs="Times New Roman"/>
        </w:rPr>
        <w:t>sk. darba devējiem aktīvi iesaistoties cilvēkkapitāla attīstībā.</w:t>
      </w:r>
    </w:p>
    <w:p w14:paraId="172101CA"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Ekonomikas paradigmas maiņai un zinošas, iekļaujošas un radošas sabiedrības attīstībai nepieciešama kvalitatīva un ikvienam iedzīvotājam pieejama izglītība visa mūža garumā, izcila zinātne, kas nodrošina zināšanu apguvi un pārnesi, uzņēmējspēja un uzņēmumu attīstība, kas atbilst valsts nākotnes ekonomikas vajadzībām un stiprina nacionālo identitāti, tai skaitā latviešu valodas, folkloras, literatūras un mākslas jomā.</w:t>
      </w:r>
    </w:p>
    <w:p w14:paraId="684E6332" w14:textId="77777777" w:rsidR="007E1501" w:rsidRPr="0065625B" w:rsidRDefault="007E1501" w:rsidP="007E1501">
      <w:pPr>
        <w:numPr>
          <w:ilvl w:val="0"/>
          <w:numId w:val="9"/>
        </w:numPr>
        <w:pBdr>
          <w:top w:val="nil"/>
          <w:left w:val="nil"/>
          <w:bottom w:val="nil"/>
          <w:right w:val="nil"/>
          <w:between w:val="nil"/>
        </w:pBdr>
        <w:tabs>
          <w:tab w:val="left" w:pos="709"/>
        </w:tabs>
        <w:spacing w:after="80" w:line="276" w:lineRule="auto"/>
        <w:ind w:left="0" w:firstLine="0"/>
        <w:jc w:val="both"/>
        <w:rPr>
          <w:rFonts w:eastAsia="Times New Roman" w:cs="Times New Roman"/>
        </w:rPr>
      </w:pPr>
      <w:r w:rsidRPr="000D4891">
        <w:rPr>
          <w:rFonts w:eastAsia="Times New Roman" w:cs="Times New Roman"/>
          <w:color w:val="000000"/>
        </w:rPr>
        <w:t>Nepieciešams būtisks valsts investīciju pieaugums pētniecīb</w:t>
      </w:r>
      <w:r>
        <w:rPr>
          <w:rFonts w:eastAsia="Times New Roman" w:cs="Times New Roman"/>
          <w:color w:val="000000"/>
        </w:rPr>
        <w:t>ai, zinātnisko institūciju, pētnieku grupu un atsevišķu projektu atbalstīšanai</w:t>
      </w:r>
      <w:r w:rsidRPr="000D4891">
        <w:rPr>
          <w:rFonts w:eastAsia="Times New Roman" w:cs="Times New Roman"/>
          <w:color w:val="000000"/>
        </w:rPr>
        <w:t xml:space="preserve"> un visu līmeņu izglītības satura kvalitātes uzlabošan</w:t>
      </w:r>
      <w:r>
        <w:rPr>
          <w:rFonts w:eastAsia="Times New Roman" w:cs="Times New Roman"/>
          <w:color w:val="000000"/>
        </w:rPr>
        <w:t>ai</w:t>
      </w:r>
      <w:r w:rsidRPr="000D4891">
        <w:rPr>
          <w:rFonts w:eastAsia="Times New Roman" w:cs="Times New Roman"/>
          <w:color w:val="000000"/>
        </w:rPr>
        <w:t>, sadarbības programmu attīstīb</w:t>
      </w:r>
      <w:r w:rsidR="00791CFD">
        <w:rPr>
          <w:rFonts w:eastAsia="Times New Roman" w:cs="Times New Roman"/>
          <w:color w:val="000000"/>
        </w:rPr>
        <w:t>ai</w:t>
      </w:r>
      <w:r w:rsidRPr="000D4891">
        <w:rPr>
          <w:rFonts w:eastAsia="Times New Roman" w:cs="Times New Roman"/>
          <w:color w:val="000000"/>
        </w:rPr>
        <w:t>, lai zinātniekus un uzņēmumus iesaistītu Latvijas un Eiropas izaicinājumu risināšanā, pētījumu rezultātu izmantošanai uzņēmējdarbībā un jaunu produktu radīšanai, jo īpaši jomās, kurās sagaidāma būtiska tehnoloģiju attīstība un pieprasījuma izaugsme un kurās ir nozīmīgas iepriekšējās iestrādes un potenciāls.</w:t>
      </w:r>
      <w:bookmarkStart w:id="22" w:name="_heading=h.3j2qqm3" w:colFirst="0" w:colLast="0"/>
      <w:bookmarkEnd w:id="22"/>
    </w:p>
    <w:p w14:paraId="22405393" w14:textId="77777777" w:rsidR="007E1501" w:rsidRPr="00C0091C" w:rsidRDefault="007E1501" w:rsidP="007E1501">
      <w:pPr>
        <w:pBdr>
          <w:top w:val="nil"/>
          <w:left w:val="nil"/>
          <w:bottom w:val="nil"/>
          <w:right w:val="nil"/>
          <w:between w:val="nil"/>
        </w:pBdr>
        <w:tabs>
          <w:tab w:val="left" w:pos="709"/>
        </w:tabs>
        <w:spacing w:after="80" w:line="276" w:lineRule="auto"/>
        <w:jc w:val="both"/>
        <w:rPr>
          <w:rFonts w:eastAsia="Times New Roman" w:cs="Times New Roman"/>
          <w:sz w:val="14"/>
        </w:rPr>
      </w:pPr>
    </w:p>
    <w:p w14:paraId="18D30326" w14:textId="77777777" w:rsidR="007E1501" w:rsidRPr="009B34AF" w:rsidRDefault="007E1501" w:rsidP="00C53CFC">
      <w:pPr>
        <w:pStyle w:val="Heading2"/>
      </w:pPr>
      <w:bookmarkStart w:id="23" w:name="_Toc32577319"/>
      <w:r w:rsidRPr="009B34AF">
        <w:t xml:space="preserve">Rīcības virziens “Zinātne sabiedrības attīstībai, tautsaimniecības izaugsmei un </w:t>
      </w:r>
      <w:r w:rsidRPr="00C53CFC">
        <w:t>drošībai</w:t>
      </w:r>
      <w:r w:rsidRPr="009B34AF">
        <w:t>”</w:t>
      </w:r>
      <w:bookmarkEnd w:id="23"/>
    </w:p>
    <w:p w14:paraId="722C8CFD" w14:textId="77777777" w:rsidR="007E1501" w:rsidRPr="0065625B" w:rsidRDefault="007E1501" w:rsidP="007E1501">
      <w:pPr>
        <w:pBdr>
          <w:top w:val="nil"/>
          <w:left w:val="nil"/>
          <w:bottom w:val="nil"/>
          <w:right w:val="nil"/>
          <w:between w:val="nil"/>
        </w:pBdr>
        <w:spacing w:line="276" w:lineRule="auto"/>
        <w:rPr>
          <w:rFonts w:eastAsia="Times New Roman" w:cs="Times New Roman"/>
        </w:rPr>
      </w:pPr>
    </w:p>
    <w:p w14:paraId="3229AAFD" w14:textId="77777777"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MĒRĶIS</w:t>
      </w:r>
    </w:p>
    <w:p w14:paraId="0391871A" w14:textId="77777777" w:rsidR="007E1501" w:rsidRPr="00D00842" w:rsidRDefault="00D00842" w:rsidP="00D00842">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00842">
        <w:rPr>
          <w:rFonts w:ascii="Verdana" w:eastAsia="Times New Roman" w:hAnsi="Verdana" w:cs="Times New Roman"/>
          <w:b/>
          <w:color w:val="000000"/>
        </w:rPr>
        <w:t>Zinātnes izcilība sabiedrības attīstībai, tautsaimniecības izaugsmei un drošībai</w:t>
      </w:r>
      <w:r w:rsidR="00A65D7E">
        <w:rPr>
          <w:rFonts w:ascii="Verdana" w:eastAsia="Times New Roman" w:hAnsi="Verdana" w:cs="Times New Roman"/>
          <w:b/>
          <w:color w:val="000000"/>
        </w:rPr>
        <w:t>.</w:t>
      </w:r>
    </w:p>
    <w:p w14:paraId="00F8A619" w14:textId="77777777" w:rsidR="007E1501" w:rsidRPr="00C0091C" w:rsidRDefault="007E1501" w:rsidP="007E1501">
      <w:pPr>
        <w:pBdr>
          <w:top w:val="nil"/>
          <w:left w:val="nil"/>
          <w:bottom w:val="nil"/>
          <w:right w:val="nil"/>
          <w:between w:val="nil"/>
        </w:pBdr>
        <w:spacing w:line="276" w:lineRule="auto"/>
        <w:rPr>
          <w:rFonts w:eastAsia="Times New Roman" w:cs="Times New Roman"/>
          <w:color w:val="000000"/>
          <w:sz w:val="14"/>
        </w:rPr>
      </w:pPr>
    </w:p>
    <w:p w14:paraId="5E08C2A7"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Attīstītās valstis stratēģiski investē pētniecībā un attīstībā (P&amp;A), lai stimulētu inovācijās balstītu ekonomikas izaugsmi. </w:t>
      </w:r>
      <w:r w:rsidRPr="009B34AF">
        <w:rPr>
          <w:rFonts w:eastAsia="Times New Roman" w:cs="Times New Roman"/>
        </w:rPr>
        <w:t xml:space="preserve">Fundamentālā jeb bāzes zinātne rada zināšanas visās zinātnes nozarēs, lai nodrošinātu pētniecībā balstītu, izcilu augstāko izglītību. </w:t>
      </w:r>
      <w:r w:rsidRPr="009B34AF">
        <w:rPr>
          <w:rFonts w:eastAsia="Times New Roman" w:cs="Times New Roman"/>
          <w:color w:val="000000"/>
        </w:rPr>
        <w:t>Latvijas valsts budžeta investīcijas P&amp;A ir vienas no zemākajām ES, kā rezultātā nav iespējams nodrošināt nacionālās attīstības mērķu sasniegšanai nepieciešamo zināšanu apjomu un to pārnesi izglītībā un nozarēs. Klimata pārmaiņas, ģeopolitiskās situācijas pārmaiņas, augsta nevienlīdzība, straujā tehnoloģiju attīstība un pieaugošā migrācija rada Latvijas sabiedrībai un drošībai jaunus izaicinājumus, kuru risināšanai ir nepieciešams ieguldījums</w:t>
      </w:r>
      <w:r w:rsidR="002945B1" w:rsidRPr="002945B1">
        <w:rPr>
          <w:rFonts w:eastAsia="Times New Roman" w:cs="Times New Roman"/>
          <w:color w:val="000000"/>
        </w:rPr>
        <w:t xml:space="preserve"> </w:t>
      </w:r>
      <w:r w:rsidR="002945B1" w:rsidRPr="009B34AF">
        <w:rPr>
          <w:rFonts w:eastAsia="Times New Roman" w:cs="Times New Roman"/>
          <w:color w:val="000000"/>
        </w:rPr>
        <w:t>P&amp;A</w:t>
      </w:r>
      <w:r w:rsidRPr="009B34AF">
        <w:rPr>
          <w:rFonts w:eastAsia="Times New Roman" w:cs="Times New Roman"/>
          <w:color w:val="000000"/>
        </w:rPr>
        <w:t>. Pasaules attīstītās valstis konkurē, lai piesaistītu jaunus talantus globālajam zinātnes darba tirgum. Tādēļ būtisks izaicinājums ir sagatavot un no ārvalstīm piesaistīt pētniekus un P&amp;A profesionāļus zinātniskā personāla paaudžu nomaiņai un P&amp;A apjoma un daudzveidības palielināšanai.</w:t>
      </w:r>
    </w:p>
    <w:p w14:paraId="11207C01"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 Starptautiskā sadarbība un iesaiste pasaules zinātnes un inovācijas norisēs ir priekšnosacījums Latvijas zinātnes izcilībai, piekļuvei jaunām zināšanām un resursiem, kā arī Latvijas reputācijai kā valstij ar attīstītu ekonomiku un uzticamām, spējīgām pētniecības organizācijām un uzņēmumiem.</w:t>
      </w:r>
    </w:p>
    <w:p w14:paraId="2641F08E"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Lai nostabilizētu savu vietu un lomu pasaules zinātnē, iesaistītos inovācijas procesos, Latvijas zinātnei ir jāpiedalās NAP2027 mērķu sasniegšanā stratēģiski nozīmīgākajos sadarbības tīklos un pētniecības konsorcijos ar citām Eiropas un pasaules valstīm, jāizmanto iespējas, ko sniedz sadarbības partneri un Latvijas diaspora visā pasaulē. Tas ir iespējams, tikai būtiski palielinot zinātnes ekselenci, pētnieku skaitu</w:t>
      </w:r>
      <w:r w:rsidR="00B64A07">
        <w:rPr>
          <w:rFonts w:eastAsia="Times New Roman" w:cs="Times New Roman"/>
          <w:color w:val="000000"/>
        </w:rPr>
        <w:t xml:space="preserve">, </w:t>
      </w:r>
      <w:r w:rsidRPr="009B34AF">
        <w:rPr>
          <w:rFonts w:eastAsia="Times New Roman" w:cs="Times New Roman"/>
          <w:color w:val="000000"/>
        </w:rPr>
        <w:t xml:space="preserve">speciālistu mobilitāti, </w:t>
      </w:r>
      <w:r w:rsidR="00B64A07">
        <w:rPr>
          <w:rFonts w:eastAsia="Times New Roman" w:cs="Times New Roman"/>
          <w:color w:val="000000"/>
        </w:rPr>
        <w:t xml:space="preserve">patentu un </w:t>
      </w:r>
      <w:r w:rsidRPr="009B34AF">
        <w:rPr>
          <w:rFonts w:eastAsia="Times New Roman" w:cs="Times New Roman"/>
          <w:color w:val="000000"/>
        </w:rPr>
        <w:t>sadarbības projektu apjomu un kopīgu pētniecības un inovācijas darbu ar privāto sektoru, citu valstu partneriem un diasporu, kas pastāvīgi dzīvo ārpus Latvijas un strādā labākajās Eiropas un pasaules zinātniskajās institūcijās un inovatīv</w:t>
      </w:r>
      <w:r w:rsidR="00791CFD">
        <w:rPr>
          <w:rFonts w:eastAsia="Times New Roman" w:cs="Times New Roman"/>
          <w:color w:val="000000"/>
        </w:rPr>
        <w:t>aj</w:t>
      </w:r>
      <w:r w:rsidRPr="009B34AF">
        <w:rPr>
          <w:rFonts w:eastAsia="Times New Roman" w:cs="Times New Roman"/>
          <w:color w:val="000000"/>
        </w:rPr>
        <w:t>os uzņēmumos.</w:t>
      </w:r>
    </w:p>
    <w:p w14:paraId="4AB64849" w14:textId="77777777" w:rsidR="007E1501" w:rsidRPr="0065625B" w:rsidRDefault="007E1501" w:rsidP="007E1501">
      <w:pPr>
        <w:spacing w:after="80"/>
        <w:rPr>
          <w:rFonts w:eastAsia="Times New Roman" w:cs="Times New Roman"/>
          <w:color w:val="000000"/>
        </w:rPr>
      </w:pPr>
    </w:p>
    <w:p w14:paraId="4DFFE40C" w14:textId="77777777" w:rsidR="007E1501" w:rsidRPr="009B34AF" w:rsidRDefault="007E1501" w:rsidP="007E1501">
      <w:pPr>
        <w:spacing w:line="276" w:lineRule="auto"/>
        <w:rPr>
          <w:rFonts w:eastAsia="Times New Roman" w:cs="Times New Roman"/>
          <w:b/>
          <w:color w:val="000000"/>
        </w:rPr>
      </w:pPr>
      <w:r w:rsidRPr="009B34AF">
        <w:rPr>
          <w:rFonts w:eastAsia="Times New Roman" w:cs="Times New Roman"/>
          <w:b/>
          <w:color w:val="000000"/>
        </w:rPr>
        <w:t>Rīcības virziena mērķa indikatori</w:t>
      </w:r>
    </w:p>
    <w:p w14:paraId="6CDC7DCB" w14:textId="77777777" w:rsidR="007E1501" w:rsidRPr="0065625B" w:rsidRDefault="007E1501" w:rsidP="007E1501">
      <w:pPr>
        <w:spacing w:line="276" w:lineRule="auto"/>
        <w:rPr>
          <w:rFonts w:eastAsia="Times New Roman" w:cs="Times New Roman"/>
        </w:rPr>
      </w:pPr>
    </w:p>
    <w:tbl>
      <w:tblPr>
        <w:tblStyle w:val="ListTable3-Accent31"/>
        <w:tblW w:w="9543" w:type="dxa"/>
        <w:tblInd w:w="-5" w:type="dxa"/>
        <w:tblLayout w:type="fixed"/>
        <w:tblLook w:val="0400" w:firstRow="0" w:lastRow="0" w:firstColumn="0" w:lastColumn="0" w:noHBand="0" w:noVBand="1"/>
      </w:tblPr>
      <w:tblGrid>
        <w:gridCol w:w="704"/>
        <w:gridCol w:w="2840"/>
        <w:gridCol w:w="1013"/>
        <w:gridCol w:w="851"/>
        <w:gridCol w:w="991"/>
        <w:gridCol w:w="993"/>
        <w:gridCol w:w="992"/>
        <w:gridCol w:w="1159"/>
      </w:tblGrid>
      <w:tr w:rsidR="00CA0175" w:rsidRPr="009B34AF" w14:paraId="69D4A5A0" w14:textId="77777777" w:rsidTr="00AD3594">
        <w:trPr>
          <w:cnfStyle w:val="000000100000" w:firstRow="0" w:lastRow="0" w:firstColumn="0" w:lastColumn="0" w:oddVBand="0" w:evenVBand="0" w:oddHBand="1" w:evenHBand="0" w:firstRowFirstColumn="0" w:firstRowLastColumn="0" w:lastRowFirstColumn="0" w:lastRowLastColumn="0"/>
        </w:trPr>
        <w:tc>
          <w:tcPr>
            <w:tcW w:w="704" w:type="dxa"/>
            <w:shd w:val="clear" w:color="auto" w:fill="A5A5A5" w:themeFill="accent3"/>
          </w:tcPr>
          <w:p w14:paraId="61D2C1FD"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Nr.</w:t>
            </w:r>
          </w:p>
        </w:tc>
        <w:tc>
          <w:tcPr>
            <w:tcW w:w="2840" w:type="dxa"/>
            <w:shd w:val="clear" w:color="auto" w:fill="A5A5A5" w:themeFill="accent3"/>
          </w:tcPr>
          <w:p w14:paraId="6D6900D1"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Progresa rādītājs</w:t>
            </w:r>
          </w:p>
        </w:tc>
        <w:tc>
          <w:tcPr>
            <w:tcW w:w="1013" w:type="dxa"/>
            <w:shd w:val="clear" w:color="auto" w:fill="A5A5A5" w:themeFill="accent3"/>
          </w:tcPr>
          <w:p w14:paraId="70514011"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w:t>
            </w:r>
            <w:r w:rsidRPr="009B34AF">
              <w:rPr>
                <w:b/>
                <w:color w:val="FFFFFF" w:themeColor="background1"/>
                <w:sz w:val="18"/>
              </w:rPr>
              <w:softHyphen/>
              <w:t>vienība</w:t>
            </w:r>
          </w:p>
        </w:tc>
        <w:tc>
          <w:tcPr>
            <w:tcW w:w="851" w:type="dxa"/>
            <w:shd w:val="clear" w:color="auto" w:fill="A5A5A5" w:themeFill="accent3"/>
          </w:tcPr>
          <w:p w14:paraId="7813CCF9"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gads</w:t>
            </w:r>
          </w:p>
        </w:tc>
        <w:tc>
          <w:tcPr>
            <w:tcW w:w="991" w:type="dxa"/>
            <w:shd w:val="clear" w:color="auto" w:fill="A5A5A5" w:themeFill="accent3"/>
          </w:tcPr>
          <w:p w14:paraId="2AAB75F4"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gada vērtība</w:t>
            </w:r>
          </w:p>
        </w:tc>
        <w:tc>
          <w:tcPr>
            <w:tcW w:w="993" w:type="dxa"/>
            <w:shd w:val="clear" w:color="auto" w:fill="A5A5A5" w:themeFill="accent3"/>
          </w:tcPr>
          <w:p w14:paraId="0ED8D11C"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2024</w:t>
            </w:r>
          </w:p>
        </w:tc>
        <w:tc>
          <w:tcPr>
            <w:tcW w:w="992" w:type="dxa"/>
            <w:shd w:val="clear" w:color="auto" w:fill="A5A5A5" w:themeFill="accent3"/>
          </w:tcPr>
          <w:p w14:paraId="2EDACCE1"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2027</w:t>
            </w:r>
          </w:p>
        </w:tc>
        <w:tc>
          <w:tcPr>
            <w:tcW w:w="1159" w:type="dxa"/>
            <w:shd w:val="clear" w:color="auto" w:fill="A5A5A5" w:themeFill="accent3"/>
          </w:tcPr>
          <w:p w14:paraId="1AF2A5F0"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Datu avots, datu tabulas</w:t>
            </w:r>
          </w:p>
        </w:tc>
      </w:tr>
      <w:tr w:rsidR="007E1501" w:rsidRPr="009B34AF" w14:paraId="025A81EB" w14:textId="77777777" w:rsidTr="00AD3594">
        <w:tc>
          <w:tcPr>
            <w:tcW w:w="704" w:type="dxa"/>
          </w:tcPr>
          <w:p w14:paraId="1DE2E93B"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840" w:type="dxa"/>
          </w:tcPr>
          <w:p w14:paraId="251A4AD0" w14:textId="77777777" w:rsidR="007E1501" w:rsidRPr="00CB7CB5" w:rsidRDefault="007E1501" w:rsidP="002A5F86">
            <w:pPr>
              <w:spacing w:line="276" w:lineRule="auto"/>
              <w:rPr>
                <w:rFonts w:eastAsia="Times New Roman" w:cs="Times New Roman"/>
                <w:sz w:val="18"/>
                <w:szCs w:val="18"/>
              </w:rPr>
            </w:pPr>
            <w:r w:rsidRPr="00CB7CB5">
              <w:rPr>
                <w:rFonts w:eastAsia="Times New Roman" w:cs="Times New Roman"/>
                <w:sz w:val="18"/>
                <w:szCs w:val="18"/>
              </w:rPr>
              <w:t>Nodarbinātā zinātniskā personāla īpatsvars no kopējā nodarbināto skaita (pilna laika slodzēs)</w:t>
            </w:r>
          </w:p>
        </w:tc>
        <w:tc>
          <w:tcPr>
            <w:tcW w:w="1013" w:type="dxa"/>
          </w:tcPr>
          <w:p w14:paraId="7CB4C0E3"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w:t>
            </w:r>
          </w:p>
        </w:tc>
        <w:tc>
          <w:tcPr>
            <w:tcW w:w="851" w:type="dxa"/>
          </w:tcPr>
          <w:p w14:paraId="3D58AE90" w14:textId="77777777" w:rsidR="007E1501" w:rsidRPr="00CB7CB5" w:rsidRDefault="007E1501" w:rsidP="006274EA">
            <w:pPr>
              <w:spacing w:line="276" w:lineRule="auto"/>
              <w:jc w:val="center"/>
              <w:rPr>
                <w:rFonts w:eastAsia="Times New Roman" w:cs="Times New Roman"/>
                <w:sz w:val="18"/>
                <w:szCs w:val="18"/>
              </w:rPr>
            </w:pPr>
            <w:r w:rsidRPr="00CB7CB5">
              <w:rPr>
                <w:rFonts w:eastAsia="Times New Roman" w:cs="Times New Roman"/>
                <w:sz w:val="18"/>
                <w:szCs w:val="18"/>
              </w:rPr>
              <w:t>201</w:t>
            </w:r>
            <w:r w:rsidR="006274EA" w:rsidRPr="00CB7CB5">
              <w:rPr>
                <w:rFonts w:eastAsia="Times New Roman" w:cs="Times New Roman"/>
                <w:sz w:val="18"/>
                <w:szCs w:val="18"/>
              </w:rPr>
              <w:t>8</w:t>
            </w:r>
          </w:p>
        </w:tc>
        <w:tc>
          <w:tcPr>
            <w:tcW w:w="991" w:type="dxa"/>
          </w:tcPr>
          <w:p w14:paraId="0E2DABF3" w14:textId="77777777" w:rsidR="007E1501" w:rsidRPr="00CB7CB5" w:rsidRDefault="007E1501" w:rsidP="006274EA">
            <w:pPr>
              <w:spacing w:line="276" w:lineRule="auto"/>
              <w:jc w:val="center"/>
              <w:rPr>
                <w:rFonts w:eastAsia="Times New Roman" w:cs="Times New Roman"/>
                <w:sz w:val="18"/>
                <w:szCs w:val="18"/>
              </w:rPr>
            </w:pPr>
            <w:r w:rsidRPr="00CB7CB5">
              <w:rPr>
                <w:rFonts w:eastAsia="Times New Roman" w:cs="Times New Roman"/>
                <w:sz w:val="18"/>
                <w:szCs w:val="18"/>
              </w:rPr>
              <w:t>0,639</w:t>
            </w:r>
          </w:p>
        </w:tc>
        <w:tc>
          <w:tcPr>
            <w:tcW w:w="993" w:type="dxa"/>
          </w:tcPr>
          <w:p w14:paraId="092A3065"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0,8</w:t>
            </w:r>
          </w:p>
        </w:tc>
        <w:tc>
          <w:tcPr>
            <w:tcW w:w="992" w:type="dxa"/>
          </w:tcPr>
          <w:p w14:paraId="328F3F20" w14:textId="77777777" w:rsidR="007E1501" w:rsidRPr="00CB7CB5" w:rsidRDefault="007E1501" w:rsidP="002C5989">
            <w:pPr>
              <w:spacing w:line="276" w:lineRule="auto"/>
              <w:jc w:val="center"/>
              <w:rPr>
                <w:rFonts w:eastAsia="Times New Roman" w:cs="Times New Roman"/>
                <w:sz w:val="18"/>
                <w:szCs w:val="18"/>
              </w:rPr>
            </w:pPr>
            <w:r w:rsidRPr="00CB7CB5">
              <w:rPr>
                <w:rFonts w:eastAsia="Times New Roman" w:cs="Times New Roman"/>
                <w:sz w:val="18"/>
                <w:szCs w:val="18"/>
              </w:rPr>
              <w:t>1,</w:t>
            </w:r>
            <w:r w:rsidR="002C5989" w:rsidRPr="00CB7CB5">
              <w:rPr>
                <w:rFonts w:eastAsia="Times New Roman" w:cs="Times New Roman"/>
                <w:sz w:val="18"/>
                <w:szCs w:val="18"/>
              </w:rPr>
              <w:t>0</w:t>
            </w:r>
          </w:p>
        </w:tc>
        <w:tc>
          <w:tcPr>
            <w:tcW w:w="1159" w:type="dxa"/>
          </w:tcPr>
          <w:p w14:paraId="3C757D73"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Eurostat</w:t>
            </w:r>
          </w:p>
        </w:tc>
      </w:tr>
      <w:tr w:rsidR="00CA0175" w:rsidRPr="009B34AF" w14:paraId="61111302" w14:textId="77777777" w:rsidTr="00AD3594">
        <w:trPr>
          <w:cnfStyle w:val="000000100000" w:firstRow="0" w:lastRow="0" w:firstColumn="0" w:lastColumn="0" w:oddVBand="0" w:evenVBand="0" w:oddHBand="1" w:evenHBand="0" w:firstRowFirstColumn="0" w:firstRowLastColumn="0" w:lastRowFirstColumn="0" w:lastRowLastColumn="0"/>
        </w:trPr>
        <w:tc>
          <w:tcPr>
            <w:tcW w:w="704" w:type="dxa"/>
          </w:tcPr>
          <w:p w14:paraId="6536BF61"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840" w:type="dxa"/>
          </w:tcPr>
          <w:p w14:paraId="0058D020" w14:textId="77777777" w:rsidR="007E1501" w:rsidRPr="00CB7CB5" w:rsidRDefault="007E1501" w:rsidP="002A5F86">
            <w:pPr>
              <w:spacing w:line="276" w:lineRule="auto"/>
              <w:rPr>
                <w:rFonts w:eastAsia="Times New Roman" w:cs="Times New Roman"/>
                <w:sz w:val="18"/>
                <w:szCs w:val="18"/>
              </w:rPr>
            </w:pPr>
            <w:r w:rsidRPr="00CB7CB5">
              <w:rPr>
                <w:rFonts w:eastAsia="Times New Roman" w:cs="Times New Roman"/>
                <w:sz w:val="18"/>
                <w:szCs w:val="18"/>
              </w:rPr>
              <w:t>Jauno doktoru īpatsvars no 25–34 gadus veciem iedzīvotājiem</w:t>
            </w:r>
          </w:p>
        </w:tc>
        <w:tc>
          <w:tcPr>
            <w:tcW w:w="1013" w:type="dxa"/>
          </w:tcPr>
          <w:p w14:paraId="6A35049C"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w:t>
            </w:r>
          </w:p>
        </w:tc>
        <w:tc>
          <w:tcPr>
            <w:tcW w:w="851" w:type="dxa"/>
          </w:tcPr>
          <w:p w14:paraId="0EFEBC3A"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2017</w:t>
            </w:r>
          </w:p>
        </w:tc>
        <w:tc>
          <w:tcPr>
            <w:tcW w:w="991" w:type="dxa"/>
          </w:tcPr>
          <w:p w14:paraId="5D87BFFB"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0,236</w:t>
            </w:r>
          </w:p>
        </w:tc>
        <w:tc>
          <w:tcPr>
            <w:tcW w:w="993" w:type="dxa"/>
          </w:tcPr>
          <w:p w14:paraId="3BDCE1E4"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0,35</w:t>
            </w:r>
          </w:p>
        </w:tc>
        <w:tc>
          <w:tcPr>
            <w:tcW w:w="992" w:type="dxa"/>
          </w:tcPr>
          <w:p w14:paraId="23D2BC46"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0,5</w:t>
            </w:r>
          </w:p>
        </w:tc>
        <w:tc>
          <w:tcPr>
            <w:tcW w:w="1159" w:type="dxa"/>
          </w:tcPr>
          <w:p w14:paraId="668D981A"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Eurostat</w:t>
            </w:r>
          </w:p>
        </w:tc>
      </w:tr>
      <w:tr w:rsidR="007E1501" w:rsidRPr="009B34AF" w14:paraId="586EAA76" w14:textId="77777777" w:rsidTr="00AD3594">
        <w:tc>
          <w:tcPr>
            <w:tcW w:w="704" w:type="dxa"/>
          </w:tcPr>
          <w:p w14:paraId="67130D57"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840" w:type="dxa"/>
          </w:tcPr>
          <w:p w14:paraId="60F3A5BC" w14:textId="77777777" w:rsidR="007E1501" w:rsidRPr="00CB7CB5" w:rsidRDefault="007E1501" w:rsidP="002A5F86">
            <w:pPr>
              <w:spacing w:line="276" w:lineRule="auto"/>
              <w:rPr>
                <w:rFonts w:eastAsia="Times New Roman" w:cs="Times New Roman"/>
                <w:sz w:val="18"/>
                <w:szCs w:val="18"/>
              </w:rPr>
            </w:pPr>
            <w:r w:rsidRPr="00CB7CB5">
              <w:rPr>
                <w:rFonts w:eastAsia="Times New Roman" w:cs="Times New Roman"/>
                <w:sz w:val="18"/>
                <w:szCs w:val="18"/>
              </w:rPr>
              <w:t xml:space="preserve">Finansējuma īpatsvars pētniecībai un attīstībai, </w:t>
            </w:r>
            <w:r w:rsidR="007F1C2C" w:rsidRPr="00CB7CB5">
              <w:rPr>
                <w:rFonts w:eastAsia="Times New Roman" w:cs="Times New Roman"/>
                <w:sz w:val="18"/>
                <w:szCs w:val="18"/>
              </w:rPr>
              <w:br/>
            </w:r>
            <w:r w:rsidRPr="00CB7CB5">
              <w:rPr>
                <w:rFonts w:eastAsia="Times New Roman" w:cs="Times New Roman"/>
                <w:sz w:val="18"/>
                <w:szCs w:val="18"/>
              </w:rPr>
              <w:t>% no IKP</w:t>
            </w:r>
          </w:p>
        </w:tc>
        <w:tc>
          <w:tcPr>
            <w:tcW w:w="1013" w:type="dxa"/>
          </w:tcPr>
          <w:p w14:paraId="7E2A030C"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w:t>
            </w:r>
          </w:p>
        </w:tc>
        <w:tc>
          <w:tcPr>
            <w:tcW w:w="851" w:type="dxa"/>
          </w:tcPr>
          <w:p w14:paraId="2CC3D6D3"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2018</w:t>
            </w:r>
          </w:p>
        </w:tc>
        <w:tc>
          <w:tcPr>
            <w:tcW w:w="991" w:type="dxa"/>
          </w:tcPr>
          <w:p w14:paraId="7015330B"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0</w:t>
            </w:r>
            <w:r w:rsidR="00FD5813" w:rsidRPr="00CB7CB5">
              <w:rPr>
                <w:rFonts w:eastAsia="Times New Roman" w:cs="Times New Roman"/>
                <w:sz w:val="18"/>
                <w:szCs w:val="18"/>
              </w:rPr>
              <w:t>,</w:t>
            </w:r>
            <w:r w:rsidRPr="00CB7CB5">
              <w:rPr>
                <w:rFonts w:eastAsia="Times New Roman" w:cs="Times New Roman"/>
                <w:sz w:val="18"/>
                <w:szCs w:val="18"/>
              </w:rPr>
              <w:t>63</w:t>
            </w:r>
          </w:p>
        </w:tc>
        <w:tc>
          <w:tcPr>
            <w:tcW w:w="993" w:type="dxa"/>
          </w:tcPr>
          <w:p w14:paraId="78541764"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1</w:t>
            </w:r>
          </w:p>
        </w:tc>
        <w:tc>
          <w:tcPr>
            <w:tcW w:w="992" w:type="dxa"/>
          </w:tcPr>
          <w:p w14:paraId="4D1254D5" w14:textId="77777777" w:rsidR="007E1501" w:rsidRPr="00CB7CB5" w:rsidRDefault="000B6133" w:rsidP="002A5F86">
            <w:pPr>
              <w:spacing w:line="276" w:lineRule="auto"/>
              <w:jc w:val="center"/>
              <w:rPr>
                <w:rFonts w:eastAsia="Times New Roman" w:cs="Times New Roman"/>
                <w:sz w:val="18"/>
                <w:szCs w:val="18"/>
              </w:rPr>
            </w:pPr>
            <w:r w:rsidRPr="00CB7CB5">
              <w:rPr>
                <w:rFonts w:eastAsia="Times New Roman" w:cs="Times New Roman"/>
                <w:sz w:val="18"/>
                <w:szCs w:val="18"/>
              </w:rPr>
              <w:t>1,5</w:t>
            </w:r>
          </w:p>
        </w:tc>
        <w:tc>
          <w:tcPr>
            <w:tcW w:w="1159" w:type="dxa"/>
          </w:tcPr>
          <w:p w14:paraId="534D52CF"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Eurostat</w:t>
            </w:r>
          </w:p>
        </w:tc>
      </w:tr>
      <w:tr w:rsidR="00CA0175" w:rsidRPr="007F1C2C" w14:paraId="4DC1DEFA" w14:textId="77777777" w:rsidTr="00AD3594">
        <w:trPr>
          <w:cnfStyle w:val="000000100000" w:firstRow="0" w:lastRow="0" w:firstColumn="0" w:lastColumn="0" w:oddVBand="0" w:evenVBand="0" w:oddHBand="1" w:evenHBand="0" w:firstRowFirstColumn="0" w:firstRowLastColumn="0" w:lastRowFirstColumn="0" w:lastRowLastColumn="0"/>
        </w:trPr>
        <w:tc>
          <w:tcPr>
            <w:tcW w:w="704" w:type="dxa"/>
          </w:tcPr>
          <w:p w14:paraId="288E53D9"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840" w:type="dxa"/>
          </w:tcPr>
          <w:p w14:paraId="773383A5" w14:textId="77777777" w:rsidR="007E1501" w:rsidRPr="00CB7CB5" w:rsidRDefault="007E1501" w:rsidP="002A5F86">
            <w:pPr>
              <w:spacing w:line="276" w:lineRule="auto"/>
              <w:rPr>
                <w:rFonts w:eastAsia="Times New Roman" w:cs="Times New Roman"/>
                <w:sz w:val="18"/>
                <w:szCs w:val="18"/>
              </w:rPr>
            </w:pPr>
            <w:r w:rsidRPr="00CB7CB5">
              <w:rPr>
                <w:rFonts w:eastAsia="Times New Roman" w:cs="Times New Roman"/>
                <w:sz w:val="18"/>
                <w:szCs w:val="18"/>
              </w:rPr>
              <w:t xml:space="preserve">Starptautiskās citējamības datubāzē </w:t>
            </w:r>
            <w:proofErr w:type="spellStart"/>
            <w:r w:rsidRPr="00CB7CB5">
              <w:rPr>
                <w:rFonts w:eastAsia="Times New Roman" w:cs="Times New Roman"/>
                <w:i/>
                <w:sz w:val="18"/>
                <w:szCs w:val="18"/>
              </w:rPr>
              <w:t>Scopus</w:t>
            </w:r>
            <w:proofErr w:type="spellEnd"/>
            <w:r w:rsidRPr="00CB7CB5">
              <w:rPr>
                <w:rFonts w:eastAsia="Times New Roman" w:cs="Times New Roman"/>
                <w:sz w:val="18"/>
                <w:szCs w:val="18"/>
              </w:rPr>
              <w:t xml:space="preserve"> iekļauto Latvijas autoru zinātnisko publikāciju skaits gadā</w:t>
            </w:r>
          </w:p>
        </w:tc>
        <w:tc>
          <w:tcPr>
            <w:tcW w:w="1013" w:type="dxa"/>
          </w:tcPr>
          <w:p w14:paraId="0E4E4CA7"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skaits</w:t>
            </w:r>
          </w:p>
        </w:tc>
        <w:tc>
          <w:tcPr>
            <w:tcW w:w="851" w:type="dxa"/>
          </w:tcPr>
          <w:p w14:paraId="6CDF51F2"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2017</w:t>
            </w:r>
          </w:p>
        </w:tc>
        <w:tc>
          <w:tcPr>
            <w:tcW w:w="991" w:type="dxa"/>
          </w:tcPr>
          <w:p w14:paraId="4E57A25B"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2376</w:t>
            </w:r>
          </w:p>
        </w:tc>
        <w:tc>
          <w:tcPr>
            <w:tcW w:w="993" w:type="dxa"/>
          </w:tcPr>
          <w:p w14:paraId="12FC5733"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2688</w:t>
            </w:r>
          </w:p>
        </w:tc>
        <w:tc>
          <w:tcPr>
            <w:tcW w:w="992" w:type="dxa"/>
          </w:tcPr>
          <w:p w14:paraId="75AA06B5"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3000</w:t>
            </w:r>
          </w:p>
        </w:tc>
        <w:tc>
          <w:tcPr>
            <w:tcW w:w="1159" w:type="dxa"/>
          </w:tcPr>
          <w:p w14:paraId="16D03D06" w14:textId="77777777" w:rsidR="007E1501" w:rsidRPr="00CB7CB5" w:rsidRDefault="007E1501" w:rsidP="002A5F86">
            <w:pPr>
              <w:spacing w:line="276" w:lineRule="auto"/>
              <w:jc w:val="center"/>
              <w:rPr>
                <w:sz w:val="18"/>
              </w:rPr>
            </w:pPr>
            <w:proofErr w:type="spellStart"/>
            <w:r w:rsidRPr="00CB7CB5">
              <w:rPr>
                <w:i/>
                <w:sz w:val="18"/>
              </w:rPr>
              <w:t>Scopus</w:t>
            </w:r>
            <w:proofErr w:type="spellEnd"/>
            <w:r w:rsidRPr="00CB7CB5">
              <w:rPr>
                <w:i/>
                <w:sz w:val="18"/>
              </w:rPr>
              <w:t xml:space="preserve"> </w:t>
            </w:r>
          </w:p>
        </w:tc>
      </w:tr>
      <w:tr w:rsidR="007E1501" w:rsidRPr="009B34AF" w14:paraId="6A876494" w14:textId="77777777" w:rsidTr="00AD3594">
        <w:tc>
          <w:tcPr>
            <w:tcW w:w="704" w:type="dxa"/>
          </w:tcPr>
          <w:p w14:paraId="219407D2"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840" w:type="dxa"/>
          </w:tcPr>
          <w:p w14:paraId="46FCC573" w14:textId="77777777" w:rsidR="007E1501" w:rsidRPr="00CB7CB5" w:rsidRDefault="007E1501" w:rsidP="002A5F86">
            <w:pPr>
              <w:spacing w:line="276" w:lineRule="auto"/>
              <w:rPr>
                <w:rFonts w:eastAsia="Times New Roman" w:cs="Times New Roman"/>
                <w:sz w:val="18"/>
                <w:szCs w:val="18"/>
              </w:rPr>
            </w:pPr>
            <w:r w:rsidRPr="00CB7CB5">
              <w:rPr>
                <w:rFonts w:eastAsia="Times New Roman" w:cs="Times New Roman"/>
                <w:sz w:val="18"/>
                <w:szCs w:val="18"/>
              </w:rPr>
              <w:t xml:space="preserve">Starptautiskās citējamības datubāzes </w:t>
            </w:r>
            <w:proofErr w:type="spellStart"/>
            <w:r w:rsidRPr="00CB7CB5">
              <w:rPr>
                <w:rFonts w:eastAsia="Times New Roman" w:cs="Times New Roman"/>
                <w:i/>
                <w:sz w:val="18"/>
                <w:szCs w:val="18"/>
              </w:rPr>
              <w:t>Scopus</w:t>
            </w:r>
            <w:proofErr w:type="spellEnd"/>
            <w:r w:rsidRPr="00CB7CB5">
              <w:rPr>
                <w:rFonts w:eastAsia="Times New Roman" w:cs="Times New Roman"/>
                <w:sz w:val="18"/>
                <w:szCs w:val="18"/>
              </w:rPr>
              <w:t xml:space="preserve"> publikāciju īpatsvars, kuras iekļautas starp 10 % nozares citētāko pasaules publikāciju, no visām Latvijas autoru publikācijām</w:t>
            </w:r>
          </w:p>
        </w:tc>
        <w:tc>
          <w:tcPr>
            <w:tcW w:w="1013" w:type="dxa"/>
          </w:tcPr>
          <w:p w14:paraId="6A2FB586"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w:t>
            </w:r>
          </w:p>
        </w:tc>
        <w:tc>
          <w:tcPr>
            <w:tcW w:w="851" w:type="dxa"/>
          </w:tcPr>
          <w:p w14:paraId="4353D356"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2017</w:t>
            </w:r>
          </w:p>
        </w:tc>
        <w:tc>
          <w:tcPr>
            <w:tcW w:w="991" w:type="dxa"/>
          </w:tcPr>
          <w:p w14:paraId="01DF552D"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9,7</w:t>
            </w:r>
          </w:p>
        </w:tc>
        <w:tc>
          <w:tcPr>
            <w:tcW w:w="993" w:type="dxa"/>
          </w:tcPr>
          <w:p w14:paraId="6FD34509"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12,4</w:t>
            </w:r>
          </w:p>
        </w:tc>
        <w:tc>
          <w:tcPr>
            <w:tcW w:w="992" w:type="dxa"/>
          </w:tcPr>
          <w:p w14:paraId="170C5220"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15</w:t>
            </w:r>
          </w:p>
        </w:tc>
        <w:tc>
          <w:tcPr>
            <w:tcW w:w="1159" w:type="dxa"/>
          </w:tcPr>
          <w:p w14:paraId="4EB756BD" w14:textId="77777777" w:rsidR="007E1501" w:rsidRPr="00CB7CB5" w:rsidRDefault="007E1501" w:rsidP="002A5F86">
            <w:pPr>
              <w:spacing w:line="276" w:lineRule="auto"/>
              <w:jc w:val="center"/>
              <w:rPr>
                <w:i/>
                <w:sz w:val="18"/>
              </w:rPr>
            </w:pPr>
            <w:proofErr w:type="spellStart"/>
            <w:r w:rsidRPr="00CB7CB5">
              <w:rPr>
                <w:i/>
                <w:sz w:val="18"/>
              </w:rPr>
              <w:t>Scopus</w:t>
            </w:r>
            <w:proofErr w:type="spellEnd"/>
            <w:r w:rsidRPr="00CB7CB5">
              <w:rPr>
                <w:i/>
                <w:sz w:val="18"/>
              </w:rPr>
              <w:t xml:space="preserve"> </w:t>
            </w:r>
          </w:p>
        </w:tc>
      </w:tr>
      <w:tr w:rsidR="00CA0175" w:rsidRPr="009B34AF" w14:paraId="58B4EF58" w14:textId="77777777" w:rsidTr="00AD3594">
        <w:trPr>
          <w:cnfStyle w:val="000000100000" w:firstRow="0" w:lastRow="0" w:firstColumn="0" w:lastColumn="0" w:oddVBand="0" w:evenVBand="0" w:oddHBand="1" w:evenHBand="0" w:firstRowFirstColumn="0" w:firstRowLastColumn="0" w:lastRowFirstColumn="0" w:lastRowLastColumn="0"/>
        </w:trPr>
        <w:tc>
          <w:tcPr>
            <w:tcW w:w="704" w:type="dxa"/>
          </w:tcPr>
          <w:p w14:paraId="672A6C63"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840" w:type="dxa"/>
          </w:tcPr>
          <w:p w14:paraId="618CFE02" w14:textId="77777777" w:rsidR="007E1501" w:rsidRPr="00CB7CB5" w:rsidRDefault="007E1501" w:rsidP="002A5F86">
            <w:pPr>
              <w:spacing w:line="276" w:lineRule="auto"/>
              <w:rPr>
                <w:rFonts w:eastAsia="Times New Roman" w:cs="Times New Roman"/>
                <w:sz w:val="18"/>
                <w:szCs w:val="18"/>
              </w:rPr>
            </w:pPr>
            <w:r w:rsidRPr="00CB7CB5">
              <w:rPr>
                <w:rFonts w:eastAsia="Times New Roman" w:cs="Times New Roman"/>
                <w:sz w:val="18"/>
                <w:szCs w:val="18"/>
              </w:rPr>
              <w:t xml:space="preserve">Uzņēmumu finansējums P&amp;A aktivitātēm valsts sektorā un augstākās izglītības sektorā, </w:t>
            </w:r>
            <w:r w:rsidR="007F1C2C" w:rsidRPr="00CB7CB5">
              <w:rPr>
                <w:rFonts w:eastAsia="Times New Roman" w:cs="Times New Roman"/>
                <w:sz w:val="18"/>
                <w:szCs w:val="18"/>
              </w:rPr>
              <w:br/>
            </w:r>
            <w:r w:rsidRPr="00CB7CB5">
              <w:rPr>
                <w:rFonts w:eastAsia="Times New Roman" w:cs="Times New Roman"/>
                <w:sz w:val="18"/>
                <w:szCs w:val="18"/>
              </w:rPr>
              <w:t>% no visa P&amp;A finansējuma valsts sektorā un augstākās izglītības sektorā</w:t>
            </w:r>
          </w:p>
        </w:tc>
        <w:tc>
          <w:tcPr>
            <w:tcW w:w="1013" w:type="dxa"/>
          </w:tcPr>
          <w:p w14:paraId="78F99014"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w:t>
            </w:r>
          </w:p>
        </w:tc>
        <w:tc>
          <w:tcPr>
            <w:tcW w:w="851" w:type="dxa"/>
          </w:tcPr>
          <w:p w14:paraId="19194B0D"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2018</w:t>
            </w:r>
          </w:p>
        </w:tc>
        <w:tc>
          <w:tcPr>
            <w:tcW w:w="991" w:type="dxa"/>
          </w:tcPr>
          <w:p w14:paraId="7A60E7E4"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6,1</w:t>
            </w:r>
          </w:p>
        </w:tc>
        <w:tc>
          <w:tcPr>
            <w:tcW w:w="993" w:type="dxa"/>
          </w:tcPr>
          <w:p w14:paraId="72AD228A"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8</w:t>
            </w:r>
          </w:p>
        </w:tc>
        <w:tc>
          <w:tcPr>
            <w:tcW w:w="992" w:type="dxa"/>
          </w:tcPr>
          <w:p w14:paraId="77130D21"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10</w:t>
            </w:r>
          </w:p>
        </w:tc>
        <w:tc>
          <w:tcPr>
            <w:tcW w:w="1159" w:type="dxa"/>
          </w:tcPr>
          <w:p w14:paraId="30EB94B7" w14:textId="77777777" w:rsidR="007E1501" w:rsidRPr="00CB7CB5" w:rsidRDefault="007E1501" w:rsidP="002A5F86">
            <w:pPr>
              <w:spacing w:line="276" w:lineRule="auto"/>
              <w:jc w:val="center"/>
              <w:rPr>
                <w:rFonts w:eastAsia="Times New Roman" w:cs="Times New Roman"/>
                <w:sz w:val="18"/>
                <w:szCs w:val="18"/>
              </w:rPr>
            </w:pPr>
            <w:r w:rsidRPr="00CB7CB5">
              <w:rPr>
                <w:rFonts w:eastAsia="Times New Roman" w:cs="Times New Roman"/>
                <w:sz w:val="18"/>
                <w:szCs w:val="18"/>
              </w:rPr>
              <w:t>CSP</w:t>
            </w:r>
          </w:p>
        </w:tc>
      </w:tr>
    </w:tbl>
    <w:p w14:paraId="304EEC05" w14:textId="77777777" w:rsidR="007E1501" w:rsidRPr="0065625B" w:rsidRDefault="007E1501" w:rsidP="007E1501">
      <w:pPr>
        <w:spacing w:line="276" w:lineRule="auto"/>
        <w:rPr>
          <w:rFonts w:eastAsia="Times New Roman" w:cs="Times New Roman"/>
        </w:rPr>
      </w:pPr>
    </w:p>
    <w:p w14:paraId="5EC1489E" w14:textId="77777777"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uzdevumi</w:t>
      </w:r>
    </w:p>
    <w:p w14:paraId="380BB635" w14:textId="77777777" w:rsidR="007E1501" w:rsidRPr="0065625B" w:rsidRDefault="007E1501" w:rsidP="007E1501">
      <w:pPr>
        <w:spacing w:line="276" w:lineRule="auto"/>
        <w:rPr>
          <w:rFonts w:eastAsia="Times New Roman" w:cs="Times New Roman"/>
        </w:rPr>
      </w:pPr>
    </w:p>
    <w:tbl>
      <w:tblPr>
        <w:tblStyle w:val="GridTable5Dark-Accent31"/>
        <w:tblW w:w="9781" w:type="dxa"/>
        <w:tblInd w:w="-5" w:type="dxa"/>
        <w:tblLayout w:type="fixed"/>
        <w:tblLook w:val="0400" w:firstRow="0" w:lastRow="0" w:firstColumn="0" w:lastColumn="0" w:noHBand="0" w:noVBand="1"/>
      </w:tblPr>
      <w:tblGrid>
        <w:gridCol w:w="680"/>
        <w:gridCol w:w="3573"/>
        <w:gridCol w:w="1276"/>
        <w:gridCol w:w="1418"/>
        <w:gridCol w:w="1143"/>
        <w:gridCol w:w="1691"/>
      </w:tblGrid>
      <w:tr w:rsidR="00CA0175" w:rsidRPr="009B34AF" w14:paraId="39778276" w14:textId="77777777" w:rsidTr="00AD3594">
        <w:trPr>
          <w:cnfStyle w:val="000000100000" w:firstRow="0" w:lastRow="0" w:firstColumn="0" w:lastColumn="0" w:oddVBand="0" w:evenVBand="0" w:oddHBand="1" w:evenHBand="0" w:firstRowFirstColumn="0" w:firstRowLastColumn="0" w:lastRowFirstColumn="0" w:lastRowLastColumn="0"/>
          <w:trHeight w:val="860"/>
        </w:trPr>
        <w:tc>
          <w:tcPr>
            <w:tcW w:w="680" w:type="dxa"/>
            <w:shd w:val="clear" w:color="auto" w:fill="9D2235"/>
          </w:tcPr>
          <w:p w14:paraId="3459DCCE"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573" w:type="dxa"/>
            <w:shd w:val="clear" w:color="auto" w:fill="9D2235"/>
          </w:tcPr>
          <w:p w14:paraId="7678A499"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6" w:type="dxa"/>
            <w:shd w:val="clear" w:color="auto" w:fill="9D2235"/>
          </w:tcPr>
          <w:p w14:paraId="0D4F72A7" w14:textId="77777777" w:rsidR="007E1501" w:rsidRPr="009B34AF" w:rsidRDefault="007E1501" w:rsidP="002A5F86">
            <w:pPr>
              <w:spacing w:line="276" w:lineRule="auto"/>
              <w:ind w:right="33"/>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8" w:type="dxa"/>
            <w:shd w:val="clear" w:color="auto" w:fill="9D2235"/>
          </w:tcPr>
          <w:p w14:paraId="3BEE27E4"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143" w:type="dxa"/>
            <w:shd w:val="clear" w:color="auto" w:fill="9D2235"/>
          </w:tcPr>
          <w:p w14:paraId="3A7D2AA6"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691" w:type="dxa"/>
            <w:shd w:val="clear" w:color="auto" w:fill="9D2235"/>
          </w:tcPr>
          <w:p w14:paraId="6ED9ED75"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14:paraId="1810CB9C" w14:textId="77777777" w:rsidTr="00AD3594">
        <w:trPr>
          <w:trHeight w:val="2240"/>
        </w:trPr>
        <w:tc>
          <w:tcPr>
            <w:tcW w:w="680" w:type="dxa"/>
          </w:tcPr>
          <w:p w14:paraId="38D4C481"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573" w:type="dxa"/>
          </w:tcPr>
          <w:p w14:paraId="55836852" w14:textId="77777777" w:rsidR="007E1501" w:rsidRPr="00C85E4A" w:rsidRDefault="007E1501" w:rsidP="00C85E4A">
            <w:pPr>
              <w:rPr>
                <w:sz w:val="18"/>
                <w:szCs w:val="18"/>
              </w:rPr>
            </w:pPr>
            <w:r w:rsidRPr="009B34AF">
              <w:rPr>
                <w:rFonts w:cs="Times New Roman"/>
                <w:sz w:val="18"/>
                <w:szCs w:val="18"/>
              </w:rPr>
              <w:t>Pētniecības cilvēkresursu piesaiste un kapacitātes celšana, piešķirot finanšu resursus doktorantu skaita un vienam doktorantam paredzētā finansējuma būtiskai palielināšanai, īstenojot pēcdoktorantūras finansēšanas programmu, piesaistot ārvalstu pētniekus</w:t>
            </w:r>
            <w:r>
              <w:rPr>
                <w:rFonts w:cs="Times New Roman"/>
                <w:sz w:val="18"/>
                <w:szCs w:val="18"/>
              </w:rPr>
              <w:t>, jo īpaši diasporas profesorus un jaunos zinātniekus</w:t>
            </w:r>
            <w:r w:rsidRPr="009B34AF">
              <w:rPr>
                <w:rFonts w:cs="Times New Roman"/>
                <w:sz w:val="18"/>
                <w:szCs w:val="18"/>
              </w:rPr>
              <w:t>, finansējot Latvijas talantu studijas labākajās ārvalstu universitātēs</w:t>
            </w:r>
            <w:r>
              <w:rPr>
                <w:rFonts w:cs="Times New Roman"/>
                <w:sz w:val="18"/>
                <w:szCs w:val="18"/>
              </w:rPr>
              <w:t xml:space="preserve"> un paredzot nosacījumus šādu ieguldījumu atdevei valsts attīstībai</w:t>
            </w:r>
            <w:r w:rsidRPr="009B34AF">
              <w:rPr>
                <w:rFonts w:cs="Times New Roman"/>
                <w:sz w:val="18"/>
                <w:szCs w:val="18"/>
              </w:rPr>
              <w:t>, plašāk iesaistoties starptautiskajā sadarbībā, īpaši īstenojot darbu pētniecībā saistībā ar prioritārajiem virzieniem zinātnē un Viedās specializācijas stratēģijas mērķu sasniegšanu</w:t>
            </w:r>
          </w:p>
        </w:tc>
        <w:tc>
          <w:tcPr>
            <w:tcW w:w="1276" w:type="dxa"/>
          </w:tcPr>
          <w:p w14:paraId="2D45FB5D"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14:paraId="70C8F600"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EM, ZM, VM, KM</w:t>
            </w:r>
            <w:r>
              <w:rPr>
                <w:rFonts w:eastAsia="Times New Roman" w:cs="Times New Roman"/>
                <w:sz w:val="18"/>
                <w:szCs w:val="18"/>
              </w:rPr>
              <w:t>, LIZDA</w:t>
            </w:r>
          </w:p>
        </w:tc>
        <w:tc>
          <w:tcPr>
            <w:tcW w:w="1143" w:type="dxa"/>
          </w:tcPr>
          <w:p w14:paraId="68924852"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VB, ES fondi, </w:t>
            </w:r>
            <w:proofErr w:type="spellStart"/>
            <w:r w:rsidRPr="00507A22">
              <w:rPr>
                <w:i/>
                <w:sz w:val="18"/>
              </w:rPr>
              <w:t>Horizon</w:t>
            </w:r>
            <w:proofErr w:type="spellEnd"/>
            <w:r w:rsidRPr="00507A22">
              <w:rPr>
                <w:i/>
                <w:sz w:val="18"/>
              </w:rPr>
              <w:t xml:space="preserve"> </w:t>
            </w:r>
            <w:proofErr w:type="spellStart"/>
            <w:r w:rsidRPr="00507A22">
              <w:rPr>
                <w:i/>
                <w:sz w:val="18"/>
              </w:rPr>
              <w:t>Europe</w:t>
            </w:r>
            <w:proofErr w:type="spellEnd"/>
            <w:r w:rsidRPr="00507A22">
              <w:rPr>
                <w:i/>
                <w:sz w:val="18"/>
              </w:rPr>
              <w:t xml:space="preserve">, </w:t>
            </w:r>
            <w:proofErr w:type="spellStart"/>
            <w:r w:rsidRPr="00507A22">
              <w:rPr>
                <w:i/>
                <w:sz w:val="18"/>
              </w:rPr>
              <w:t>Digital</w:t>
            </w:r>
            <w:proofErr w:type="spellEnd"/>
            <w:r w:rsidRPr="00507A22">
              <w:rPr>
                <w:i/>
                <w:sz w:val="18"/>
              </w:rPr>
              <w:t xml:space="preserve"> </w:t>
            </w:r>
            <w:proofErr w:type="spellStart"/>
            <w:r w:rsidRPr="00507A22">
              <w:rPr>
                <w:i/>
                <w:sz w:val="18"/>
              </w:rPr>
              <w:t>Europe</w:t>
            </w:r>
            <w:proofErr w:type="spellEnd"/>
            <w:r w:rsidRPr="009B34AF">
              <w:rPr>
                <w:rFonts w:eastAsia="Times New Roman" w:cs="Times New Roman"/>
                <w:sz w:val="18"/>
                <w:szCs w:val="18"/>
              </w:rPr>
              <w:t>/</w:t>
            </w:r>
            <w:r w:rsidR="0082395B">
              <w:rPr>
                <w:rFonts w:eastAsia="Times New Roman" w:cs="Times New Roman"/>
                <w:sz w:val="18"/>
                <w:szCs w:val="18"/>
              </w:rPr>
              <w:t xml:space="preserve"> </w:t>
            </w:r>
            <w:r w:rsidRPr="009B34AF">
              <w:rPr>
                <w:rFonts w:eastAsia="Times New Roman" w:cs="Times New Roman"/>
                <w:sz w:val="18"/>
                <w:szCs w:val="18"/>
              </w:rPr>
              <w:t>Šveices program</w:t>
            </w:r>
            <w:r w:rsidR="00791CFD">
              <w:rPr>
                <w:rFonts w:eastAsia="Times New Roman" w:cs="Times New Roman"/>
                <w:sz w:val="18"/>
                <w:szCs w:val="18"/>
              </w:rPr>
              <w:softHyphen/>
            </w:r>
            <w:r w:rsidRPr="009B34AF">
              <w:rPr>
                <w:rFonts w:eastAsia="Times New Roman" w:cs="Times New Roman"/>
                <w:sz w:val="18"/>
                <w:szCs w:val="18"/>
              </w:rPr>
              <w:t>ma</w:t>
            </w:r>
          </w:p>
        </w:tc>
        <w:tc>
          <w:tcPr>
            <w:tcW w:w="1691" w:type="dxa"/>
          </w:tcPr>
          <w:p w14:paraId="4EED686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Nodarbinātā zinātniskā personāla īpatsvars kopējā nodarbināto skaitā (pilna laika slodzēs)</w:t>
            </w:r>
          </w:p>
          <w:p w14:paraId="04CAFF81" w14:textId="77777777" w:rsidR="007E1501" w:rsidRPr="009B34AF" w:rsidRDefault="007E1501" w:rsidP="002A5F86">
            <w:pPr>
              <w:spacing w:line="276" w:lineRule="auto"/>
              <w:jc w:val="center"/>
              <w:rPr>
                <w:rFonts w:eastAsia="Times New Roman" w:cs="Times New Roman"/>
                <w:sz w:val="18"/>
                <w:szCs w:val="18"/>
              </w:rPr>
            </w:pPr>
          </w:p>
          <w:p w14:paraId="7AB8A14C"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Jauno doktoru īpatsvars no 25–34 gadus veciem iedzīvotā</w:t>
            </w:r>
            <w:r w:rsidRPr="009B34AF">
              <w:rPr>
                <w:rFonts w:eastAsia="Times New Roman" w:cs="Times New Roman"/>
                <w:sz w:val="18"/>
                <w:szCs w:val="18"/>
              </w:rPr>
              <w:softHyphen/>
              <w:t>jiem</w:t>
            </w:r>
          </w:p>
        </w:tc>
      </w:tr>
    </w:tbl>
    <w:p w14:paraId="2DA2609E" w14:textId="77777777" w:rsidR="00AD3594" w:rsidRDefault="00AD3594">
      <w:r>
        <w:br w:type="page"/>
      </w:r>
    </w:p>
    <w:tbl>
      <w:tblPr>
        <w:tblStyle w:val="GridTable5Dark-Accent31"/>
        <w:tblW w:w="9923" w:type="dxa"/>
        <w:tblInd w:w="-5" w:type="dxa"/>
        <w:tblLayout w:type="fixed"/>
        <w:tblLook w:val="0400" w:firstRow="0" w:lastRow="0" w:firstColumn="0" w:lastColumn="0" w:noHBand="0" w:noVBand="1"/>
      </w:tblPr>
      <w:tblGrid>
        <w:gridCol w:w="680"/>
        <w:gridCol w:w="3431"/>
        <w:gridCol w:w="1276"/>
        <w:gridCol w:w="1418"/>
        <w:gridCol w:w="1143"/>
        <w:gridCol w:w="1975"/>
      </w:tblGrid>
      <w:tr w:rsidR="00CA0175" w:rsidRPr="009B34AF" w14:paraId="64CC8FB2" w14:textId="77777777" w:rsidTr="00AD3594">
        <w:trPr>
          <w:cnfStyle w:val="000000100000" w:firstRow="0" w:lastRow="0" w:firstColumn="0" w:lastColumn="0" w:oddVBand="0" w:evenVBand="0" w:oddHBand="1" w:evenHBand="0" w:firstRowFirstColumn="0" w:firstRowLastColumn="0" w:lastRowFirstColumn="0" w:lastRowLastColumn="0"/>
          <w:trHeight w:val="260"/>
        </w:trPr>
        <w:tc>
          <w:tcPr>
            <w:tcW w:w="680" w:type="dxa"/>
          </w:tcPr>
          <w:p w14:paraId="575FE1D5" w14:textId="5E243216"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31" w:type="dxa"/>
          </w:tcPr>
          <w:p w14:paraId="14679122"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Trīs pīlāru finansēšanas modeļa ar snieguma un inovācijas stimuliem efektīva ieviešana augstākajā izglītībā un zinātnē, izveidojot nozaru ilgtermiņa stratēģiskajai attīstībai nepieciešamās valsts pētījumu programmas un tirgus orientētās pētniecības programmas publiskā un privātā sektora kopīgam P&amp;A darbam</w:t>
            </w:r>
            <w:r>
              <w:rPr>
                <w:rFonts w:eastAsia="Times New Roman" w:cs="Times New Roman"/>
                <w:sz w:val="18"/>
                <w:szCs w:val="18"/>
              </w:rPr>
              <w:t>, īpaši viedās specializācijas stratēģijas jomās</w:t>
            </w:r>
          </w:p>
        </w:tc>
        <w:tc>
          <w:tcPr>
            <w:tcW w:w="1276" w:type="dxa"/>
          </w:tcPr>
          <w:p w14:paraId="64377647"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14:paraId="3EC1731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Visas ministrijas, PKC, VK</w:t>
            </w:r>
            <w:r>
              <w:rPr>
                <w:rFonts w:eastAsia="Times New Roman" w:cs="Times New Roman"/>
                <w:sz w:val="18"/>
                <w:szCs w:val="18"/>
              </w:rPr>
              <w:t>, LIZDA</w:t>
            </w:r>
          </w:p>
        </w:tc>
        <w:tc>
          <w:tcPr>
            <w:tcW w:w="1143" w:type="dxa"/>
          </w:tcPr>
          <w:p w14:paraId="1E68DF0C"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VB, ES fondi, </w:t>
            </w:r>
            <w:proofErr w:type="spellStart"/>
            <w:r w:rsidRPr="00507A22">
              <w:rPr>
                <w:i/>
                <w:sz w:val="18"/>
              </w:rPr>
              <w:t>Digital</w:t>
            </w:r>
            <w:proofErr w:type="spellEnd"/>
            <w:r w:rsidRPr="00507A22">
              <w:rPr>
                <w:i/>
                <w:sz w:val="18"/>
              </w:rPr>
              <w:t xml:space="preserve"> </w:t>
            </w:r>
            <w:proofErr w:type="spellStart"/>
            <w:r w:rsidRPr="00507A22">
              <w:rPr>
                <w:i/>
                <w:sz w:val="18"/>
              </w:rPr>
              <w:t>Europe</w:t>
            </w:r>
            <w:proofErr w:type="spellEnd"/>
          </w:p>
        </w:tc>
        <w:tc>
          <w:tcPr>
            <w:tcW w:w="1975" w:type="dxa"/>
          </w:tcPr>
          <w:p w14:paraId="384190D9" w14:textId="77777777" w:rsidR="007E1501" w:rsidRPr="00AB6908" w:rsidRDefault="00FD5813" w:rsidP="002A5F86">
            <w:pPr>
              <w:spacing w:line="276" w:lineRule="auto"/>
              <w:jc w:val="center"/>
              <w:rPr>
                <w:rFonts w:eastAsia="Times New Roman" w:cs="Times New Roman"/>
                <w:sz w:val="17"/>
                <w:szCs w:val="17"/>
              </w:rPr>
            </w:pPr>
            <w:r w:rsidRPr="00AB6908">
              <w:rPr>
                <w:rFonts w:eastAsia="Times New Roman" w:cs="Times New Roman"/>
                <w:sz w:val="17"/>
                <w:szCs w:val="17"/>
              </w:rPr>
              <w:t>Finansējuma īpatsvars pētniecībai un attīstībai, % no IKP</w:t>
            </w:r>
          </w:p>
          <w:p w14:paraId="465EA53B" w14:textId="77777777" w:rsidR="00FD5813" w:rsidRPr="002F36AB" w:rsidRDefault="00FD5813" w:rsidP="002A5F86">
            <w:pPr>
              <w:spacing w:line="276" w:lineRule="auto"/>
              <w:jc w:val="center"/>
              <w:rPr>
                <w:rFonts w:eastAsia="Times New Roman" w:cs="Times New Roman"/>
                <w:sz w:val="11"/>
                <w:szCs w:val="17"/>
              </w:rPr>
            </w:pPr>
          </w:p>
          <w:p w14:paraId="37F59E74" w14:textId="77777777" w:rsidR="007E1501" w:rsidRPr="00AB6908" w:rsidRDefault="00FD5813" w:rsidP="002A5F86">
            <w:pPr>
              <w:spacing w:line="276" w:lineRule="auto"/>
              <w:jc w:val="center"/>
              <w:rPr>
                <w:rFonts w:eastAsia="Times New Roman" w:cs="Times New Roman"/>
                <w:sz w:val="17"/>
                <w:szCs w:val="17"/>
              </w:rPr>
            </w:pPr>
            <w:r w:rsidRPr="00AB6908">
              <w:rPr>
                <w:rFonts w:eastAsia="Times New Roman" w:cs="Times New Roman"/>
                <w:sz w:val="17"/>
                <w:szCs w:val="17"/>
              </w:rPr>
              <w:t xml:space="preserve">Starptautiskās citējamības datubāzē </w:t>
            </w:r>
            <w:proofErr w:type="spellStart"/>
            <w:r w:rsidRPr="00AB6908">
              <w:rPr>
                <w:rFonts w:eastAsia="Times New Roman" w:cs="Times New Roman"/>
                <w:i/>
                <w:sz w:val="17"/>
                <w:szCs w:val="17"/>
              </w:rPr>
              <w:t>Scopus</w:t>
            </w:r>
            <w:proofErr w:type="spellEnd"/>
            <w:r w:rsidRPr="00AB6908">
              <w:rPr>
                <w:rFonts w:eastAsia="Times New Roman" w:cs="Times New Roman"/>
                <w:i/>
                <w:sz w:val="17"/>
                <w:szCs w:val="17"/>
              </w:rPr>
              <w:t xml:space="preserve"> </w:t>
            </w:r>
            <w:r w:rsidRPr="00AB6908">
              <w:rPr>
                <w:rFonts w:eastAsia="Times New Roman" w:cs="Times New Roman"/>
                <w:sz w:val="17"/>
                <w:szCs w:val="17"/>
              </w:rPr>
              <w:t>iekļauto Latvijas autoru zinātnisko publikāciju skaits gadā</w:t>
            </w:r>
          </w:p>
        </w:tc>
      </w:tr>
      <w:tr w:rsidR="007E1501" w:rsidRPr="009B34AF" w14:paraId="6A451AC2" w14:textId="77777777" w:rsidTr="00AD3594">
        <w:trPr>
          <w:trHeight w:val="260"/>
        </w:trPr>
        <w:tc>
          <w:tcPr>
            <w:tcW w:w="680" w:type="dxa"/>
          </w:tcPr>
          <w:p w14:paraId="16B18B6A"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31" w:type="dxa"/>
          </w:tcPr>
          <w:p w14:paraId="343E1CA1"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Pētniecības un inovācijas investīciju efektīva koordinēšana un pārvaldība, stiprinot P&amp;A pārvaldības kapacitāti un koncentrējot atbalsta programmas vienā kompetentā institūcijā, </w:t>
            </w:r>
            <w:r>
              <w:rPr>
                <w:rFonts w:eastAsia="Times New Roman" w:cs="Times New Roman"/>
                <w:sz w:val="18"/>
                <w:szCs w:val="18"/>
              </w:rPr>
              <w:t xml:space="preserve">mazinot birokrātiju P&amp;A pārvaldībā, </w:t>
            </w:r>
            <w:r w:rsidRPr="009B34AF">
              <w:rPr>
                <w:rFonts w:eastAsia="Times New Roman" w:cs="Times New Roman"/>
                <w:sz w:val="18"/>
                <w:szCs w:val="18"/>
              </w:rPr>
              <w:t>kā arī attīstot P&amp;A pārvaldības kompetenci zinātniskajās institūcijās</w:t>
            </w:r>
          </w:p>
        </w:tc>
        <w:tc>
          <w:tcPr>
            <w:tcW w:w="1276" w:type="dxa"/>
          </w:tcPr>
          <w:p w14:paraId="4DDD0C07"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 EM</w:t>
            </w:r>
          </w:p>
        </w:tc>
        <w:tc>
          <w:tcPr>
            <w:tcW w:w="1418" w:type="dxa"/>
          </w:tcPr>
          <w:p w14:paraId="3423439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Visas ministrijas, PKC, VK</w:t>
            </w:r>
            <w:r>
              <w:rPr>
                <w:rFonts w:eastAsia="Times New Roman" w:cs="Times New Roman"/>
                <w:sz w:val="18"/>
                <w:szCs w:val="18"/>
              </w:rPr>
              <w:t>, LIZDA</w:t>
            </w:r>
          </w:p>
        </w:tc>
        <w:tc>
          <w:tcPr>
            <w:tcW w:w="1143" w:type="dxa"/>
          </w:tcPr>
          <w:p w14:paraId="47E47934"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975" w:type="dxa"/>
          </w:tcPr>
          <w:p w14:paraId="230AA412" w14:textId="77777777" w:rsidR="007E1501" w:rsidRPr="009B34AF"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Finansējuma īpatsvars pētniecībai un attīstībai</w:t>
            </w:r>
            <w:r>
              <w:rPr>
                <w:rFonts w:eastAsia="Times New Roman" w:cs="Times New Roman"/>
                <w:sz w:val="18"/>
                <w:szCs w:val="18"/>
              </w:rPr>
              <w:t xml:space="preserve">, </w:t>
            </w:r>
            <w:r w:rsidR="001E10C2">
              <w:rPr>
                <w:rFonts w:eastAsia="Times New Roman" w:cs="Times New Roman"/>
                <w:sz w:val="18"/>
                <w:szCs w:val="18"/>
              </w:rPr>
              <w:br/>
            </w:r>
            <w:r>
              <w:rPr>
                <w:rFonts w:eastAsia="Times New Roman" w:cs="Times New Roman"/>
                <w:sz w:val="18"/>
                <w:szCs w:val="18"/>
              </w:rPr>
              <w:t>%</w:t>
            </w:r>
            <w:r w:rsidRPr="009B34AF">
              <w:rPr>
                <w:rFonts w:eastAsia="Times New Roman" w:cs="Times New Roman"/>
                <w:sz w:val="18"/>
                <w:szCs w:val="18"/>
              </w:rPr>
              <w:t xml:space="preserve"> no IKP</w:t>
            </w:r>
          </w:p>
        </w:tc>
      </w:tr>
      <w:tr w:rsidR="00CA0175" w:rsidRPr="009B34AF" w14:paraId="57C854B1" w14:textId="77777777" w:rsidTr="00AD3594">
        <w:trPr>
          <w:cnfStyle w:val="000000100000" w:firstRow="0" w:lastRow="0" w:firstColumn="0" w:lastColumn="0" w:oddVBand="0" w:evenVBand="0" w:oddHBand="1" w:evenHBand="0" w:firstRowFirstColumn="0" w:firstRowLastColumn="0" w:lastRowFirstColumn="0" w:lastRowLastColumn="0"/>
          <w:trHeight w:val="260"/>
        </w:trPr>
        <w:tc>
          <w:tcPr>
            <w:tcW w:w="680" w:type="dxa"/>
          </w:tcPr>
          <w:p w14:paraId="7820649B"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31" w:type="dxa"/>
          </w:tcPr>
          <w:p w14:paraId="0DC0903D"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Valsts un pašvaldību institūciju un publisko personu kapitālsabiedrību P&amp;A stratēģiskās plānošanas un analītiskās kapacitātes stiprināšana un līderība pētījumu un inovācij</w:t>
            </w:r>
            <w:r w:rsidR="006833D5">
              <w:rPr>
                <w:rFonts w:eastAsia="Times New Roman" w:cs="Times New Roman"/>
                <w:sz w:val="18"/>
                <w:szCs w:val="18"/>
              </w:rPr>
              <w:t>u</w:t>
            </w:r>
            <w:r w:rsidRPr="009B34AF">
              <w:rPr>
                <w:rFonts w:eastAsia="Times New Roman" w:cs="Times New Roman"/>
                <w:sz w:val="18"/>
                <w:szCs w:val="18"/>
              </w:rPr>
              <w:t xml:space="preserve"> pasūtīšanā un ieviešanā, jo īpaši valsts un pašvaldību kapitālsabiedrību ieguldījums eksportspējīgu produktu vai pakalpojumu radīšanai un ieviešanai</w:t>
            </w:r>
          </w:p>
        </w:tc>
        <w:tc>
          <w:tcPr>
            <w:tcW w:w="1276" w:type="dxa"/>
          </w:tcPr>
          <w:p w14:paraId="2F6A2670"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 PKC</w:t>
            </w:r>
          </w:p>
        </w:tc>
        <w:tc>
          <w:tcPr>
            <w:tcW w:w="1418" w:type="dxa"/>
          </w:tcPr>
          <w:p w14:paraId="16516BF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EM, VARAM, VKS</w:t>
            </w:r>
            <w:r>
              <w:rPr>
                <w:rFonts w:eastAsia="Times New Roman" w:cs="Times New Roman"/>
                <w:sz w:val="18"/>
                <w:szCs w:val="18"/>
              </w:rPr>
              <w:t>, plānošanas reģioni, pašvaldības</w:t>
            </w:r>
          </w:p>
        </w:tc>
        <w:tc>
          <w:tcPr>
            <w:tcW w:w="1143" w:type="dxa"/>
          </w:tcPr>
          <w:p w14:paraId="4CA7649A"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975" w:type="dxa"/>
          </w:tcPr>
          <w:p w14:paraId="4CCB568A" w14:textId="77777777" w:rsidR="007E1501" w:rsidRPr="009B34AF"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Finansējuma īpatsvars pētniecībai un attīstībai</w:t>
            </w:r>
            <w:r>
              <w:rPr>
                <w:rFonts w:eastAsia="Times New Roman" w:cs="Times New Roman"/>
                <w:sz w:val="18"/>
                <w:szCs w:val="18"/>
              </w:rPr>
              <w:t xml:space="preserve">, </w:t>
            </w:r>
            <w:r w:rsidR="001E10C2">
              <w:rPr>
                <w:rFonts w:eastAsia="Times New Roman" w:cs="Times New Roman"/>
                <w:sz w:val="18"/>
                <w:szCs w:val="18"/>
              </w:rPr>
              <w:br/>
            </w:r>
            <w:r>
              <w:rPr>
                <w:rFonts w:eastAsia="Times New Roman" w:cs="Times New Roman"/>
                <w:sz w:val="18"/>
                <w:szCs w:val="18"/>
              </w:rPr>
              <w:t>%</w:t>
            </w:r>
            <w:r w:rsidRPr="009B34AF">
              <w:rPr>
                <w:rFonts w:eastAsia="Times New Roman" w:cs="Times New Roman"/>
                <w:sz w:val="18"/>
                <w:szCs w:val="18"/>
              </w:rPr>
              <w:t xml:space="preserve"> no IKP</w:t>
            </w:r>
          </w:p>
          <w:p w14:paraId="2FC3C9DF" w14:textId="77777777" w:rsidR="00FD5813" w:rsidRPr="002F36AB" w:rsidRDefault="00FD5813" w:rsidP="002A5F86">
            <w:pPr>
              <w:spacing w:line="276" w:lineRule="auto"/>
              <w:jc w:val="center"/>
              <w:rPr>
                <w:rFonts w:eastAsia="Times New Roman" w:cs="Times New Roman"/>
                <w:sz w:val="12"/>
                <w:szCs w:val="18"/>
              </w:rPr>
            </w:pPr>
          </w:p>
          <w:p w14:paraId="05242C68" w14:textId="77777777" w:rsidR="007E1501" w:rsidRPr="009B34AF"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Uzņēmumu finansējums P&amp;A aktivitātēm valsts sektorā un augstākās izglītības sektorā, </w:t>
            </w:r>
            <w:r w:rsidR="001E10C2">
              <w:rPr>
                <w:rFonts w:eastAsia="Times New Roman" w:cs="Times New Roman"/>
                <w:sz w:val="18"/>
                <w:szCs w:val="18"/>
              </w:rPr>
              <w:br/>
            </w:r>
            <w:r w:rsidRPr="009B34AF">
              <w:rPr>
                <w:rFonts w:eastAsia="Times New Roman" w:cs="Times New Roman"/>
                <w:sz w:val="18"/>
                <w:szCs w:val="18"/>
              </w:rPr>
              <w:t>% no visa P&amp;A finansējuma</w:t>
            </w:r>
            <w:r>
              <w:rPr>
                <w:rFonts w:eastAsia="Times New Roman" w:cs="Times New Roman"/>
                <w:sz w:val="18"/>
                <w:szCs w:val="18"/>
              </w:rPr>
              <w:t xml:space="preserve"> </w:t>
            </w:r>
            <w:r w:rsidRPr="009B34AF">
              <w:rPr>
                <w:rFonts w:eastAsia="Times New Roman" w:cs="Times New Roman"/>
                <w:sz w:val="18"/>
                <w:szCs w:val="18"/>
              </w:rPr>
              <w:t>valsts sektorā un augstākās izglītības sektorā</w:t>
            </w:r>
          </w:p>
        </w:tc>
      </w:tr>
      <w:tr w:rsidR="007E1501" w:rsidRPr="009B34AF" w14:paraId="6C3BDFE9" w14:textId="77777777" w:rsidTr="00AD3594">
        <w:trPr>
          <w:trHeight w:val="540"/>
        </w:trPr>
        <w:tc>
          <w:tcPr>
            <w:tcW w:w="680" w:type="dxa"/>
          </w:tcPr>
          <w:p w14:paraId="3B65EC02"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31" w:type="dxa"/>
          </w:tcPr>
          <w:p w14:paraId="501BDD2C"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Zinātnes izcilības stiprināšana sabiedrības izaicinājumu risināšanai, attīstot un koplietojot nacionālas nozīmes pētniecības infrastruktūru</w:t>
            </w:r>
            <w:r w:rsidR="00606F0D">
              <w:rPr>
                <w:rFonts w:eastAsia="Times New Roman" w:cs="Times New Roman"/>
                <w:sz w:val="18"/>
                <w:szCs w:val="18"/>
              </w:rPr>
              <w:t xml:space="preserve"> un</w:t>
            </w:r>
            <w:r w:rsidRPr="009B34AF">
              <w:rPr>
                <w:rFonts w:eastAsia="Times New Roman" w:cs="Times New Roman"/>
                <w:sz w:val="18"/>
                <w:szCs w:val="18"/>
              </w:rPr>
              <w:t xml:space="preserve"> stratēģiski iesaistoties</w:t>
            </w:r>
            <w:r>
              <w:rPr>
                <w:rFonts w:eastAsia="Times New Roman" w:cs="Times New Roman"/>
                <w:sz w:val="18"/>
                <w:szCs w:val="18"/>
              </w:rPr>
              <w:t>, ta</w:t>
            </w:r>
            <w:r w:rsidR="001E10C2">
              <w:rPr>
                <w:rFonts w:eastAsia="Times New Roman" w:cs="Times New Roman"/>
                <w:sz w:val="18"/>
                <w:szCs w:val="18"/>
              </w:rPr>
              <w:t>i</w:t>
            </w:r>
            <w:r>
              <w:rPr>
                <w:rFonts w:eastAsia="Times New Roman" w:cs="Times New Roman"/>
                <w:sz w:val="18"/>
                <w:szCs w:val="18"/>
              </w:rPr>
              <w:t xml:space="preserve"> skaitā iesaistot diasporas zinātniekus,</w:t>
            </w:r>
            <w:r w:rsidRPr="009B34AF">
              <w:rPr>
                <w:rFonts w:eastAsia="Times New Roman" w:cs="Times New Roman"/>
                <w:sz w:val="18"/>
                <w:szCs w:val="18"/>
              </w:rPr>
              <w:t xml:space="preserve"> (</w:t>
            </w:r>
            <w:r w:rsidRPr="009B34AF">
              <w:rPr>
                <w:rFonts w:eastAsia="Times New Roman" w:cs="Times New Roman"/>
                <w:i/>
                <w:sz w:val="18"/>
                <w:szCs w:val="18"/>
              </w:rPr>
              <w:t>līdzfinansēšana, pārfinansēšana, papildinošās darbības</w:t>
            </w:r>
            <w:r w:rsidRPr="009B34AF">
              <w:rPr>
                <w:rFonts w:eastAsia="Times New Roman" w:cs="Times New Roman"/>
                <w:sz w:val="18"/>
                <w:szCs w:val="18"/>
              </w:rPr>
              <w:t>) Eiropas un pasaules pētniecības un inovāciju iniciatīvās un pasākumos, kas stiprina P&amp;A sistēmas konkurētspēju un starptautisko atvērtību</w:t>
            </w:r>
          </w:p>
        </w:tc>
        <w:tc>
          <w:tcPr>
            <w:tcW w:w="1276" w:type="dxa"/>
          </w:tcPr>
          <w:p w14:paraId="5800AFA8"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14:paraId="2D5FB598"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EM, ZM, VM, KM</w:t>
            </w:r>
            <w:r>
              <w:rPr>
                <w:rFonts w:eastAsia="Times New Roman" w:cs="Times New Roman"/>
                <w:sz w:val="18"/>
                <w:szCs w:val="18"/>
              </w:rPr>
              <w:t>, pašvaldības</w:t>
            </w:r>
          </w:p>
        </w:tc>
        <w:tc>
          <w:tcPr>
            <w:tcW w:w="1143" w:type="dxa"/>
          </w:tcPr>
          <w:p w14:paraId="4BC661D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VB, ES fondi, </w:t>
            </w:r>
            <w:proofErr w:type="spellStart"/>
            <w:r w:rsidRPr="009D6F0A">
              <w:rPr>
                <w:i/>
                <w:sz w:val="18"/>
              </w:rPr>
              <w:t>Horizon</w:t>
            </w:r>
            <w:proofErr w:type="spellEnd"/>
            <w:r w:rsidRPr="009D6F0A">
              <w:rPr>
                <w:i/>
                <w:sz w:val="18"/>
              </w:rPr>
              <w:t xml:space="preserve"> </w:t>
            </w:r>
            <w:proofErr w:type="spellStart"/>
            <w:r w:rsidRPr="009D6F0A">
              <w:rPr>
                <w:i/>
                <w:sz w:val="18"/>
              </w:rPr>
              <w:t>Europe</w:t>
            </w:r>
            <w:proofErr w:type="spellEnd"/>
            <w:r w:rsidRPr="009D6F0A">
              <w:rPr>
                <w:i/>
                <w:sz w:val="18"/>
              </w:rPr>
              <w:t xml:space="preserve">, </w:t>
            </w:r>
            <w:proofErr w:type="spellStart"/>
            <w:r w:rsidRPr="009D6F0A">
              <w:rPr>
                <w:i/>
                <w:sz w:val="18"/>
              </w:rPr>
              <w:t>Urban</w:t>
            </w:r>
            <w:proofErr w:type="spellEnd"/>
            <w:r w:rsidRPr="009D6F0A">
              <w:rPr>
                <w:i/>
                <w:sz w:val="18"/>
              </w:rPr>
              <w:t xml:space="preserve"> </w:t>
            </w:r>
            <w:proofErr w:type="spellStart"/>
            <w:r w:rsidRPr="009D6F0A">
              <w:rPr>
                <w:i/>
                <w:sz w:val="18"/>
              </w:rPr>
              <w:t>Europe</w:t>
            </w:r>
            <w:proofErr w:type="spellEnd"/>
            <w:r w:rsidRPr="009B34AF">
              <w:rPr>
                <w:rFonts w:eastAsia="Times New Roman" w:cs="Times New Roman"/>
                <w:sz w:val="18"/>
                <w:szCs w:val="18"/>
              </w:rPr>
              <w:t>, pašvaldī</w:t>
            </w:r>
            <w:r w:rsidR="00606F0D">
              <w:rPr>
                <w:rFonts w:eastAsia="Times New Roman" w:cs="Times New Roman"/>
                <w:sz w:val="18"/>
                <w:szCs w:val="18"/>
              </w:rPr>
              <w:softHyphen/>
            </w:r>
            <w:r w:rsidRPr="009B34AF">
              <w:rPr>
                <w:rFonts w:eastAsia="Times New Roman" w:cs="Times New Roman"/>
                <w:sz w:val="18"/>
                <w:szCs w:val="18"/>
              </w:rPr>
              <w:t>bas</w:t>
            </w:r>
          </w:p>
        </w:tc>
        <w:tc>
          <w:tcPr>
            <w:tcW w:w="1975" w:type="dxa"/>
          </w:tcPr>
          <w:p w14:paraId="14A40B83" w14:textId="77777777" w:rsidR="007E1501"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Finansējuma īpatsvars pētniecībai un attīstībai</w:t>
            </w:r>
            <w:r>
              <w:rPr>
                <w:rFonts w:eastAsia="Times New Roman" w:cs="Times New Roman"/>
                <w:sz w:val="18"/>
                <w:szCs w:val="18"/>
              </w:rPr>
              <w:t xml:space="preserve">, </w:t>
            </w:r>
            <w:r w:rsidR="001E10C2">
              <w:rPr>
                <w:rFonts w:eastAsia="Times New Roman" w:cs="Times New Roman"/>
                <w:sz w:val="18"/>
                <w:szCs w:val="18"/>
              </w:rPr>
              <w:br/>
            </w:r>
            <w:r>
              <w:rPr>
                <w:rFonts w:eastAsia="Times New Roman" w:cs="Times New Roman"/>
                <w:sz w:val="18"/>
                <w:szCs w:val="18"/>
              </w:rPr>
              <w:t>%</w:t>
            </w:r>
            <w:r w:rsidRPr="009B34AF">
              <w:rPr>
                <w:rFonts w:eastAsia="Times New Roman" w:cs="Times New Roman"/>
                <w:sz w:val="18"/>
                <w:szCs w:val="18"/>
              </w:rPr>
              <w:t xml:space="preserve"> no IKP</w:t>
            </w:r>
          </w:p>
          <w:p w14:paraId="745A5FFA" w14:textId="77777777" w:rsidR="00FD5813" w:rsidRPr="002F36AB" w:rsidRDefault="00FD5813" w:rsidP="002A5F86">
            <w:pPr>
              <w:spacing w:line="276" w:lineRule="auto"/>
              <w:jc w:val="center"/>
              <w:rPr>
                <w:rFonts w:eastAsia="Times New Roman" w:cs="Times New Roman"/>
                <w:sz w:val="12"/>
                <w:szCs w:val="18"/>
              </w:rPr>
            </w:pPr>
          </w:p>
          <w:p w14:paraId="4A20ED49" w14:textId="77777777" w:rsidR="007E1501" w:rsidRPr="009B34AF" w:rsidRDefault="00FD5813" w:rsidP="002A5F86">
            <w:pPr>
              <w:spacing w:line="276" w:lineRule="auto"/>
              <w:jc w:val="center"/>
              <w:rPr>
                <w:rFonts w:eastAsia="Times New Roman" w:cs="Times New Roman"/>
                <w:sz w:val="18"/>
                <w:szCs w:val="18"/>
              </w:rPr>
            </w:pPr>
            <w:r>
              <w:rPr>
                <w:rFonts w:eastAsia="Times New Roman" w:cs="Times New Roman"/>
                <w:sz w:val="18"/>
                <w:szCs w:val="18"/>
              </w:rPr>
              <w:t xml:space="preserve">Starptautiskās citējamības datubāzes </w:t>
            </w:r>
            <w:proofErr w:type="spellStart"/>
            <w:r w:rsidRPr="00A93FB0">
              <w:rPr>
                <w:sz w:val="18"/>
              </w:rPr>
              <w:t>Scopus</w:t>
            </w:r>
            <w:proofErr w:type="spellEnd"/>
            <w:r>
              <w:rPr>
                <w:rFonts w:eastAsia="Times New Roman" w:cs="Times New Roman"/>
                <w:sz w:val="18"/>
                <w:szCs w:val="18"/>
              </w:rPr>
              <w:t xml:space="preserve"> p</w:t>
            </w:r>
            <w:r w:rsidRPr="009B34AF">
              <w:rPr>
                <w:rFonts w:eastAsia="Times New Roman" w:cs="Times New Roman"/>
                <w:sz w:val="18"/>
                <w:szCs w:val="18"/>
              </w:rPr>
              <w:t xml:space="preserve">ublikāciju īpatsvars, kuras iekļautas starp 10 % nozares citētāko pasaules publikāciju, no visām Latvijas autoru publikācijām </w:t>
            </w:r>
          </w:p>
        </w:tc>
      </w:tr>
      <w:tr w:rsidR="00CA0175" w:rsidRPr="009B34AF" w14:paraId="23322591" w14:textId="77777777" w:rsidTr="00AD3594">
        <w:trPr>
          <w:cnfStyle w:val="000000100000" w:firstRow="0" w:lastRow="0" w:firstColumn="0" w:lastColumn="0" w:oddVBand="0" w:evenVBand="0" w:oddHBand="1" w:evenHBand="0" w:firstRowFirstColumn="0" w:firstRowLastColumn="0" w:lastRowFirstColumn="0" w:lastRowLastColumn="0"/>
          <w:trHeight w:val="980"/>
        </w:trPr>
        <w:tc>
          <w:tcPr>
            <w:tcW w:w="680" w:type="dxa"/>
          </w:tcPr>
          <w:p w14:paraId="5009D80B" w14:textId="6E053BDE"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31" w:type="dxa"/>
          </w:tcPr>
          <w:p w14:paraId="24B1F524" w14:textId="77777777" w:rsidR="007E1501" w:rsidRPr="009B34AF" w:rsidRDefault="007E1501" w:rsidP="002A5F86">
            <w:pPr>
              <w:spacing w:line="276" w:lineRule="auto"/>
              <w:rPr>
                <w:rFonts w:eastAsia="Times New Roman" w:cs="Times New Roman"/>
                <w:sz w:val="18"/>
                <w:szCs w:val="18"/>
              </w:rPr>
            </w:pPr>
            <w:bookmarkStart w:id="24" w:name="_heading=h.4i7ojhp" w:colFirst="0" w:colLast="0"/>
            <w:bookmarkEnd w:id="24"/>
            <w:r w:rsidRPr="009B34AF">
              <w:rPr>
                <w:rFonts w:eastAsia="Times New Roman" w:cs="Times New Roman"/>
                <w:sz w:val="18"/>
                <w:szCs w:val="18"/>
              </w:rPr>
              <w:t xml:space="preserve">Publiskajā sektorā radīto zināšanu </w:t>
            </w:r>
            <w:r>
              <w:rPr>
                <w:rFonts w:eastAsia="Times New Roman" w:cs="Times New Roman"/>
                <w:sz w:val="18"/>
                <w:szCs w:val="18"/>
              </w:rPr>
              <w:t>pārnese</w:t>
            </w:r>
            <w:r w:rsidRPr="009B34AF">
              <w:rPr>
                <w:rFonts w:eastAsia="Times New Roman" w:cs="Times New Roman"/>
                <w:sz w:val="18"/>
                <w:szCs w:val="18"/>
              </w:rPr>
              <w:t xml:space="preserve"> Latvijas mazajiem uzņēmumiem, sociālajiem uzņēmumiem, sabiedriskajām organizācijām un radošajām industrijām</w:t>
            </w:r>
            <w:r>
              <w:rPr>
                <w:rFonts w:eastAsia="Times New Roman" w:cs="Times New Roman"/>
                <w:sz w:val="18"/>
                <w:szCs w:val="18"/>
              </w:rPr>
              <w:t>, tai skaitā veicinot atvērto datubāzu pieejamību un izmantošanu</w:t>
            </w:r>
          </w:p>
        </w:tc>
        <w:tc>
          <w:tcPr>
            <w:tcW w:w="1276" w:type="dxa"/>
          </w:tcPr>
          <w:p w14:paraId="5A162312"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14:paraId="1E4C3DD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Visas ministrijas, PKC, VK</w:t>
            </w:r>
          </w:p>
        </w:tc>
        <w:tc>
          <w:tcPr>
            <w:tcW w:w="1143" w:type="dxa"/>
          </w:tcPr>
          <w:p w14:paraId="6DECFB7A"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975" w:type="dxa"/>
          </w:tcPr>
          <w:p w14:paraId="37787520" w14:textId="77777777" w:rsidR="007E1501" w:rsidRPr="009B34AF"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Uzņēmumu finansējums P&amp;A aktivitātēm valsts sektorā un augstākās izglītības sektorā, </w:t>
            </w:r>
            <w:r w:rsidR="001E10C2">
              <w:rPr>
                <w:rFonts w:eastAsia="Times New Roman" w:cs="Times New Roman"/>
                <w:sz w:val="18"/>
                <w:szCs w:val="18"/>
              </w:rPr>
              <w:br/>
            </w:r>
            <w:r w:rsidRPr="009B34AF">
              <w:rPr>
                <w:rFonts w:eastAsia="Times New Roman" w:cs="Times New Roman"/>
                <w:sz w:val="18"/>
                <w:szCs w:val="18"/>
              </w:rPr>
              <w:t>% no visa P&amp;A finansējuma</w:t>
            </w:r>
            <w:r>
              <w:rPr>
                <w:rFonts w:eastAsia="Times New Roman" w:cs="Times New Roman"/>
                <w:sz w:val="18"/>
                <w:szCs w:val="18"/>
              </w:rPr>
              <w:t xml:space="preserve"> </w:t>
            </w:r>
            <w:r w:rsidRPr="009B34AF">
              <w:rPr>
                <w:rFonts w:eastAsia="Times New Roman" w:cs="Times New Roman"/>
                <w:sz w:val="18"/>
                <w:szCs w:val="18"/>
              </w:rPr>
              <w:t>valsts sektorā un augstākās izglītības sektorā</w:t>
            </w:r>
          </w:p>
        </w:tc>
      </w:tr>
    </w:tbl>
    <w:p w14:paraId="55D7F674" w14:textId="77777777" w:rsidR="008532A2" w:rsidRDefault="008532A2" w:rsidP="008532A2">
      <w:pPr>
        <w:rPr>
          <w:rFonts w:eastAsiaTheme="majorEastAsia" w:cstheme="majorBidi"/>
        </w:rPr>
      </w:pPr>
      <w:bookmarkStart w:id="25" w:name="_heading=h.2xcytpi" w:colFirst="0" w:colLast="0"/>
      <w:bookmarkEnd w:id="25"/>
    </w:p>
    <w:p w14:paraId="5916A49E" w14:textId="77777777" w:rsidR="008532A2" w:rsidRDefault="008532A2" w:rsidP="00DC3D6F">
      <w:pPr>
        <w:jc w:val="both"/>
        <w:rPr>
          <w:rFonts w:eastAsiaTheme="majorEastAsia" w:cstheme="majorBidi"/>
        </w:rPr>
      </w:pPr>
      <w:r>
        <w:rPr>
          <w:rFonts w:eastAsiaTheme="majorEastAsia" w:cstheme="majorBidi"/>
        </w:rPr>
        <w:t>Rīcības virziena pasākumu īstenošanai indikatīvi pieejamais finanšu apjoms</w:t>
      </w:r>
      <w:r w:rsidR="00DC3D6F">
        <w:rPr>
          <w:rFonts w:eastAsiaTheme="majorEastAsia" w:cstheme="majorBidi"/>
        </w:rPr>
        <w:t xml:space="preserve"> </w:t>
      </w:r>
      <w:r w:rsidR="00DC3D6F">
        <w:rPr>
          <w:rFonts w:eastAsia="Times New Roman"/>
        </w:rPr>
        <w:t>465,19</w:t>
      </w:r>
      <w:r>
        <w:rPr>
          <w:rFonts w:eastAsiaTheme="majorEastAsia" w:cstheme="majorBidi"/>
        </w:rPr>
        <w:t xml:space="preserve"> </w:t>
      </w:r>
      <w:r w:rsidR="001E10C2">
        <w:rPr>
          <w:rFonts w:eastAsiaTheme="majorEastAsia" w:cstheme="majorBidi"/>
        </w:rPr>
        <w:t> </w:t>
      </w:r>
      <w:r>
        <w:rPr>
          <w:rFonts w:eastAsiaTheme="majorEastAsia" w:cstheme="majorBidi"/>
        </w:rPr>
        <w:t>milj.</w:t>
      </w:r>
      <w:r w:rsidR="005F0577">
        <w:rPr>
          <w:rFonts w:eastAsiaTheme="majorEastAsia" w:cstheme="majorBidi"/>
        </w:rPr>
        <w:t xml:space="preserve"> </w:t>
      </w:r>
      <w:r>
        <w:rPr>
          <w:rFonts w:eastAsiaTheme="majorEastAsia" w:cstheme="majorBidi"/>
        </w:rPr>
        <w:t>EUR</w:t>
      </w:r>
      <w:r w:rsidR="00601283">
        <w:rPr>
          <w:rFonts w:eastAsiaTheme="majorEastAsia" w:cstheme="majorBidi"/>
        </w:rPr>
        <w:t>.</w:t>
      </w:r>
    </w:p>
    <w:p w14:paraId="54B6317D" w14:textId="77777777" w:rsidR="007E1501" w:rsidRPr="0065625B" w:rsidRDefault="007E1501" w:rsidP="007E1501">
      <w:pPr>
        <w:spacing w:after="80"/>
        <w:rPr>
          <w:rFonts w:eastAsia="Verdana" w:cs="Verdana"/>
        </w:rPr>
      </w:pPr>
    </w:p>
    <w:p w14:paraId="6C957E6B" w14:textId="77777777" w:rsidR="007E1501" w:rsidRPr="009B34AF" w:rsidRDefault="007E1501" w:rsidP="00C53CFC">
      <w:pPr>
        <w:pStyle w:val="Heading2"/>
      </w:pPr>
      <w:bookmarkStart w:id="26" w:name="_Toc32577320"/>
      <w:r w:rsidRPr="009B34AF">
        <w:t>Rīcības virziens “</w:t>
      </w:r>
      <w:r w:rsidRPr="00C53CFC">
        <w:t>Kvalitatīva</w:t>
      </w:r>
      <w:r w:rsidRPr="009B34AF">
        <w:t>, pieejama, iekļaujoša izglītība”</w:t>
      </w:r>
      <w:bookmarkEnd w:id="26"/>
    </w:p>
    <w:p w14:paraId="3E1FD24C" w14:textId="77777777" w:rsidR="007E1501" w:rsidRPr="0065625B" w:rsidRDefault="007E1501" w:rsidP="007E1501">
      <w:pPr>
        <w:spacing w:line="276" w:lineRule="auto"/>
      </w:pPr>
    </w:p>
    <w:p w14:paraId="65D37829" w14:textId="77777777"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w:t>
      </w:r>
      <w:r>
        <w:rPr>
          <w:rFonts w:eastAsia="Verdana" w:cs="Verdana"/>
          <w:b/>
          <w:color w:val="9D2235"/>
        </w:rPr>
        <w:t>IS</w:t>
      </w:r>
    </w:p>
    <w:p w14:paraId="7CB5B2D4" w14:textId="77777777" w:rsidR="007E1501" w:rsidRPr="00FB7002" w:rsidRDefault="009D5BCD"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FB7002">
        <w:rPr>
          <w:rFonts w:ascii="Verdana" w:eastAsia="Times New Roman" w:hAnsi="Verdana" w:cs="Times New Roman"/>
          <w:b/>
          <w:color w:val="000000"/>
        </w:rPr>
        <w:t>Izglītības kvalitāte uzņēmējdarbībā un dzīvē izmantojamu zināšanu un prasmju ieguvei ikvienam valsts iedzīvotājam</w:t>
      </w:r>
      <w:r w:rsidR="007F750E">
        <w:rPr>
          <w:rFonts w:ascii="Verdana" w:eastAsia="Times New Roman" w:hAnsi="Verdana" w:cs="Times New Roman"/>
          <w:b/>
          <w:color w:val="000000"/>
        </w:rPr>
        <w:t>.</w:t>
      </w:r>
    </w:p>
    <w:p w14:paraId="7C19CF8E" w14:textId="77777777" w:rsidR="007E1501" w:rsidRPr="009B34AF" w:rsidRDefault="007E1501" w:rsidP="00C53CFC">
      <w:pPr>
        <w:pStyle w:val="Heading3"/>
        <w:rPr>
          <w:rFonts w:eastAsia="Verdana"/>
        </w:rPr>
      </w:pPr>
      <w:bookmarkStart w:id="27" w:name="_Toc32577321"/>
      <w:r w:rsidRPr="009B34AF">
        <w:rPr>
          <w:rFonts w:eastAsia="Verdana"/>
        </w:rPr>
        <w:t xml:space="preserve">“Izglītības kvalitāte un </w:t>
      </w:r>
      <w:r w:rsidRPr="00C53CFC">
        <w:t>izglītības</w:t>
      </w:r>
      <w:r w:rsidRPr="009B34AF">
        <w:rPr>
          <w:rFonts w:eastAsia="Verdana"/>
        </w:rPr>
        <w:t xml:space="preserve"> sistēmas efektīva pārvaldība”</w:t>
      </w:r>
      <w:bookmarkEnd w:id="27"/>
    </w:p>
    <w:p w14:paraId="053C692F" w14:textId="77777777" w:rsidR="007E1501" w:rsidRPr="0065625B" w:rsidRDefault="007E1501" w:rsidP="007E1501">
      <w:pPr>
        <w:pBdr>
          <w:top w:val="nil"/>
          <w:left w:val="nil"/>
          <w:bottom w:val="nil"/>
          <w:right w:val="nil"/>
          <w:between w:val="nil"/>
        </w:pBdr>
        <w:spacing w:line="276" w:lineRule="auto"/>
        <w:rPr>
          <w:rFonts w:eastAsia="Times New Roman" w:cs="Times New Roman"/>
          <w:color w:val="000000"/>
        </w:rPr>
      </w:pPr>
    </w:p>
    <w:p w14:paraId="799BE771"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Latvijas izglītības sistēmai piemīt ievērojams potenciāls uzlabot izglītības kvalitāti, tās monitoringu un vienlīdzīgu pieeju izglītībai. Svarīgi būs nodrošināt pedagogu ataudzi gan vispārējā un profesionālajā, gan augstākajā izglītībā un piesaistīt un noturēt jaunus un motivētus pedagogus, jo pedagoga vidējais vecums ir augsts. Tāpat svarīgi arī paaugstināt pedagogu atalgojumu, tādējādi ceļot pedagoga profesijas prestižu un radot konkurenci uz pedagogu amata vietām. Labi sagatavoti un motivēti pedagogi ir izšķiroši svarīgs faktors izglītības kvalitātes celšanai gan vispārējā, gan profesionālajā, gan augstākajā izglītībā. Pamatizglītības un vidējās izglītības kvalitāte ir priekšnoteikums sekmīgām studijām </w:t>
      </w:r>
      <w:r w:rsidRPr="009B34AF">
        <w:rPr>
          <w:rFonts w:eastAsia="Times New Roman" w:cs="Times New Roman"/>
        </w:rPr>
        <w:t>un turpmākai karjerai</w:t>
      </w:r>
      <w:r w:rsidRPr="009B34AF">
        <w:rPr>
          <w:rFonts w:eastAsia="Times New Roman" w:cs="Times New Roman"/>
          <w:color w:val="000000"/>
        </w:rPr>
        <w:t>.</w:t>
      </w:r>
    </w:p>
    <w:p w14:paraId="6D0AE32B"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Pr>
          <w:rFonts w:eastAsia="Times New Roman" w:cs="Times New Roman"/>
          <w:color w:val="000000"/>
        </w:rPr>
        <w:t>Sadarbībā ar iesaistītajām pusēm j</w:t>
      </w:r>
      <w:r w:rsidRPr="009B34AF">
        <w:rPr>
          <w:rFonts w:eastAsia="Times New Roman" w:cs="Times New Roman"/>
          <w:color w:val="000000"/>
        </w:rPr>
        <w:t>ā</w:t>
      </w:r>
      <w:r>
        <w:rPr>
          <w:rFonts w:eastAsia="Times New Roman" w:cs="Times New Roman"/>
          <w:color w:val="000000"/>
        </w:rPr>
        <w:t>iz</w:t>
      </w:r>
      <w:r w:rsidRPr="009B34AF">
        <w:rPr>
          <w:rFonts w:eastAsia="Times New Roman" w:cs="Times New Roman"/>
          <w:color w:val="000000"/>
        </w:rPr>
        <w:t>veido kvalitatīvu izglītību nodrošinošs un efektīvs izglītības iestāžu tīkls ar atbilstošu mācību, studiju un zinātniskās darbības kvalitāti, kura ietvaros izglītības iestādes un to dibinātāji efektīvi apsaimniekos resursus, prioritāti piešķirot ar mācību procesu tieši saistītām izmaksām</w:t>
      </w:r>
      <w:r>
        <w:rPr>
          <w:rFonts w:eastAsia="Times New Roman" w:cs="Times New Roman"/>
          <w:color w:val="000000"/>
        </w:rPr>
        <w:t>, vienlaikus nodrošinot a</w:t>
      </w:r>
      <w:r w:rsidRPr="00F33C95">
        <w:rPr>
          <w:rFonts w:eastAsia="Times New Roman" w:cs="Times New Roman"/>
          <w:color w:val="000000"/>
        </w:rPr>
        <w:t>tbilstošu mācību un stud</w:t>
      </w:r>
      <w:r>
        <w:rPr>
          <w:rFonts w:eastAsia="Times New Roman" w:cs="Times New Roman"/>
          <w:color w:val="000000"/>
        </w:rPr>
        <w:t xml:space="preserve">iju materiāltehnisko vidi </w:t>
      </w:r>
      <w:r w:rsidRPr="00F33C95">
        <w:rPr>
          <w:rFonts w:eastAsia="Times New Roman" w:cs="Times New Roman"/>
          <w:color w:val="000000"/>
        </w:rPr>
        <w:t>zināšanu un prasmju attīstība</w:t>
      </w:r>
      <w:r>
        <w:rPr>
          <w:rFonts w:eastAsia="Times New Roman" w:cs="Times New Roman"/>
          <w:color w:val="000000"/>
        </w:rPr>
        <w:t>i</w:t>
      </w:r>
      <w:r w:rsidRPr="009B34AF">
        <w:rPr>
          <w:rFonts w:eastAsia="Times New Roman" w:cs="Times New Roman"/>
          <w:color w:val="000000"/>
        </w:rPr>
        <w:t>.</w:t>
      </w:r>
    </w:p>
    <w:p w14:paraId="55B9D20B"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Jāstiprina augstākās izglītības kvalitāte, tādēļ nepieciešams regulāri veikt snieguma novērtējumu augstākās izglītības iestāžu īstenotajām studiju programmām un pētniecības darbam. Ja snieguma novērtējums ir zems, </w:t>
      </w:r>
      <w:r w:rsidR="002059C7">
        <w:rPr>
          <w:rFonts w:eastAsia="Times New Roman" w:cs="Times New Roman"/>
          <w:color w:val="000000"/>
        </w:rPr>
        <w:t>jā</w:t>
      </w:r>
      <w:r w:rsidRPr="009B34AF">
        <w:rPr>
          <w:rFonts w:eastAsia="Times New Roman" w:cs="Times New Roman"/>
          <w:color w:val="000000"/>
        </w:rPr>
        <w:t>risin</w:t>
      </w:r>
      <w:r w:rsidR="002059C7">
        <w:rPr>
          <w:rFonts w:eastAsia="Times New Roman" w:cs="Times New Roman"/>
          <w:color w:val="000000"/>
        </w:rPr>
        <w:t>a</w:t>
      </w:r>
      <w:r w:rsidRPr="009B34AF">
        <w:rPr>
          <w:rFonts w:eastAsia="Times New Roman" w:cs="Times New Roman"/>
          <w:color w:val="000000"/>
        </w:rPr>
        <w:t xml:space="preserve"> jautājum</w:t>
      </w:r>
      <w:r w:rsidR="002059C7">
        <w:rPr>
          <w:rFonts w:eastAsia="Times New Roman" w:cs="Times New Roman"/>
          <w:color w:val="000000"/>
        </w:rPr>
        <w:t>s</w:t>
      </w:r>
      <w:r w:rsidRPr="009B34AF">
        <w:rPr>
          <w:rFonts w:eastAsia="Times New Roman" w:cs="Times New Roman"/>
          <w:color w:val="000000"/>
        </w:rPr>
        <w:t xml:space="preserve"> par nepieciešamajiem uzlabojumiem vai studiju programmu/augstākās izglītības iestāžu apvienošanu vai slēgšanu. Būtiski resursi jānovirza augstākās izglītības izcilības veidošanai, atbalstot internacionalizāciju un resursu/programmu apvienošanu kopīgiem mērķiem un projektiem, veicinot pētniecības darbu augstskolās, uzlabojot augstskolu pārvaldību un ciešāk sasaistot to ar valsts pārvaldes, darba devēju un darba ņēmēju redzējumiem, kā arī darba tirgus nākotnes attīstības tendencēm. </w:t>
      </w:r>
      <w:r w:rsidRPr="002B5F82">
        <w:rPr>
          <w:rFonts w:eastAsia="Times New Roman" w:cs="Times New Roman"/>
          <w:color w:val="000000"/>
        </w:rPr>
        <w:t>Ir jāveicina tād</w:t>
      </w:r>
      <w:r w:rsidR="002059C7">
        <w:rPr>
          <w:rFonts w:eastAsia="Times New Roman" w:cs="Times New Roman"/>
          <w:color w:val="000000"/>
        </w:rPr>
        <w:t>as</w:t>
      </w:r>
      <w:r w:rsidRPr="002B5F82">
        <w:rPr>
          <w:rFonts w:eastAsia="Times New Roman" w:cs="Times New Roman"/>
          <w:color w:val="000000"/>
        </w:rPr>
        <w:t xml:space="preserve"> augstākās izglītības programmu pārvaldības sistēmas izveide, kas </w:t>
      </w:r>
      <w:r w:rsidRPr="002B5F82">
        <w:rPr>
          <w:rFonts w:eastAsia="Times New Roman" w:cs="Times New Roman"/>
          <w:color w:val="000000"/>
        </w:rPr>
        <w:lastRenderedPageBreak/>
        <w:t>paredz starpdisciplināru un modulāru programmu ieviešanu un īstenošanu, tai skaitā tādu programmu ieviešanu, kas paredz dažādu kompetenču un prasmju apguves iespējas sadarbības augstskolās.</w:t>
      </w:r>
    </w:p>
    <w:p w14:paraId="54BBDFB7" w14:textId="77777777" w:rsidR="007E1501" w:rsidRPr="0065625B" w:rsidRDefault="007E1501" w:rsidP="007E1501">
      <w:pPr>
        <w:pBdr>
          <w:top w:val="nil"/>
          <w:left w:val="nil"/>
          <w:bottom w:val="nil"/>
          <w:right w:val="nil"/>
          <w:between w:val="nil"/>
        </w:pBdr>
        <w:spacing w:line="276" w:lineRule="auto"/>
        <w:ind w:left="720" w:hanging="720"/>
        <w:rPr>
          <w:rFonts w:eastAsia="Times New Roman" w:cs="Times New Roman"/>
          <w:color w:val="000000"/>
        </w:rPr>
      </w:pPr>
    </w:p>
    <w:p w14:paraId="468242A7" w14:textId="77777777" w:rsidR="007E1501" w:rsidRPr="009B34AF" w:rsidRDefault="007E1501" w:rsidP="007E1501">
      <w:pPr>
        <w:spacing w:line="276" w:lineRule="auto"/>
        <w:rPr>
          <w:rFonts w:eastAsia="Times New Roman" w:cs="Times New Roman"/>
          <w:b/>
          <w:color w:val="000000"/>
        </w:rPr>
      </w:pPr>
      <w:r w:rsidRPr="009B34AF">
        <w:rPr>
          <w:rFonts w:eastAsia="Times New Roman" w:cs="Times New Roman"/>
          <w:b/>
          <w:color w:val="000000"/>
        </w:rPr>
        <w:t>Rīcības virziena mērķa indikatori</w:t>
      </w:r>
    </w:p>
    <w:p w14:paraId="0E43CBF9" w14:textId="77777777" w:rsidR="007E1501" w:rsidRPr="0065625B" w:rsidRDefault="007E1501" w:rsidP="007E1501">
      <w:pPr>
        <w:spacing w:line="276" w:lineRule="auto"/>
        <w:rPr>
          <w:rFonts w:eastAsia="Times New Roman" w:cs="Times New Roman"/>
        </w:rPr>
      </w:pPr>
    </w:p>
    <w:tbl>
      <w:tblPr>
        <w:tblStyle w:val="ListTable3-Accent31"/>
        <w:tblW w:w="9502" w:type="dxa"/>
        <w:tblInd w:w="-5" w:type="dxa"/>
        <w:tblLayout w:type="fixed"/>
        <w:tblLook w:val="0400" w:firstRow="0" w:lastRow="0" w:firstColumn="0" w:lastColumn="0" w:noHBand="0" w:noVBand="1"/>
      </w:tblPr>
      <w:tblGrid>
        <w:gridCol w:w="846"/>
        <w:gridCol w:w="2698"/>
        <w:gridCol w:w="1012"/>
        <w:gridCol w:w="850"/>
        <w:gridCol w:w="993"/>
        <w:gridCol w:w="992"/>
        <w:gridCol w:w="1134"/>
        <w:gridCol w:w="977"/>
      </w:tblGrid>
      <w:tr w:rsidR="00CA0175" w:rsidRPr="009B34AF" w14:paraId="798241EB" w14:textId="77777777" w:rsidTr="00AD3594">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59F4D7FD"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Nr.</w:t>
            </w:r>
          </w:p>
        </w:tc>
        <w:tc>
          <w:tcPr>
            <w:tcW w:w="2698" w:type="dxa"/>
            <w:shd w:val="clear" w:color="auto" w:fill="A5A5A5" w:themeFill="accent3"/>
          </w:tcPr>
          <w:p w14:paraId="210ED828"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Indikators</w:t>
            </w:r>
          </w:p>
        </w:tc>
        <w:tc>
          <w:tcPr>
            <w:tcW w:w="1012" w:type="dxa"/>
            <w:shd w:val="clear" w:color="auto" w:fill="A5A5A5" w:themeFill="accent3"/>
          </w:tcPr>
          <w:p w14:paraId="518748CD"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w:t>
            </w:r>
            <w:r w:rsidRPr="009B34AF">
              <w:rPr>
                <w:b/>
                <w:color w:val="FFFFFF" w:themeColor="background1"/>
                <w:sz w:val="18"/>
              </w:rPr>
              <w:softHyphen/>
              <w:t>vienība</w:t>
            </w:r>
          </w:p>
        </w:tc>
        <w:tc>
          <w:tcPr>
            <w:tcW w:w="850" w:type="dxa"/>
            <w:shd w:val="clear" w:color="auto" w:fill="A5A5A5" w:themeFill="accent3"/>
          </w:tcPr>
          <w:p w14:paraId="4E00CB3F"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gads</w:t>
            </w:r>
          </w:p>
        </w:tc>
        <w:tc>
          <w:tcPr>
            <w:tcW w:w="993" w:type="dxa"/>
            <w:shd w:val="clear" w:color="auto" w:fill="A5A5A5" w:themeFill="accent3"/>
          </w:tcPr>
          <w:p w14:paraId="0F820383"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gada vērtība</w:t>
            </w:r>
          </w:p>
        </w:tc>
        <w:tc>
          <w:tcPr>
            <w:tcW w:w="992" w:type="dxa"/>
            <w:shd w:val="clear" w:color="auto" w:fill="A5A5A5" w:themeFill="accent3"/>
          </w:tcPr>
          <w:p w14:paraId="09CD60FB"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2024</w:t>
            </w:r>
          </w:p>
        </w:tc>
        <w:tc>
          <w:tcPr>
            <w:tcW w:w="1134" w:type="dxa"/>
            <w:shd w:val="clear" w:color="auto" w:fill="A5A5A5" w:themeFill="accent3"/>
          </w:tcPr>
          <w:p w14:paraId="270E2CFD"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2027</w:t>
            </w:r>
          </w:p>
        </w:tc>
        <w:tc>
          <w:tcPr>
            <w:tcW w:w="977" w:type="dxa"/>
            <w:shd w:val="clear" w:color="auto" w:fill="A5A5A5" w:themeFill="accent3"/>
          </w:tcPr>
          <w:p w14:paraId="65E0BB67"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Datu avots, datu tabulas</w:t>
            </w:r>
          </w:p>
        </w:tc>
      </w:tr>
      <w:tr w:rsidR="007E1501" w:rsidRPr="009B34AF" w14:paraId="6D891D0B" w14:textId="77777777" w:rsidTr="00AD3594">
        <w:tc>
          <w:tcPr>
            <w:tcW w:w="846" w:type="dxa"/>
          </w:tcPr>
          <w:p w14:paraId="1527DCF8"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3554CEAA" w14:textId="77777777" w:rsidR="007E1501" w:rsidRPr="00FF2F8D" w:rsidRDefault="007E1501" w:rsidP="002A5F86">
            <w:pPr>
              <w:spacing w:line="276" w:lineRule="auto"/>
              <w:rPr>
                <w:rFonts w:eastAsia="Times New Roman" w:cs="Times New Roman"/>
                <w:sz w:val="18"/>
                <w:szCs w:val="18"/>
              </w:rPr>
            </w:pPr>
            <w:r w:rsidRPr="00FF2F8D">
              <w:rPr>
                <w:rFonts w:eastAsia="Times New Roman" w:cs="Times New Roman"/>
                <w:sz w:val="18"/>
                <w:szCs w:val="18"/>
              </w:rPr>
              <w:t>15 gadus vecu skolēnu īpatsvars ar augstiem</w:t>
            </w:r>
            <w:r w:rsidR="002B5E18" w:rsidRPr="00FF2F8D">
              <w:rPr>
                <w:rFonts w:eastAsia="Times New Roman" w:cs="Times New Roman"/>
                <w:sz w:val="18"/>
                <w:szCs w:val="18"/>
              </w:rPr>
              <w:t>/zemiem</w:t>
            </w:r>
            <w:r w:rsidRPr="00FF2F8D">
              <w:rPr>
                <w:rFonts w:eastAsia="Times New Roman" w:cs="Times New Roman"/>
                <w:sz w:val="18"/>
                <w:szCs w:val="18"/>
              </w:rPr>
              <w:t xml:space="preserve"> mācību sasniegumiem lasīšanā, matemātikā un dabaszinātnēs </w:t>
            </w:r>
          </w:p>
        </w:tc>
        <w:tc>
          <w:tcPr>
            <w:tcW w:w="1012" w:type="dxa"/>
          </w:tcPr>
          <w:p w14:paraId="11892EEB"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w:t>
            </w:r>
          </w:p>
        </w:tc>
        <w:tc>
          <w:tcPr>
            <w:tcW w:w="850" w:type="dxa"/>
          </w:tcPr>
          <w:p w14:paraId="56D9BB12" w14:textId="77777777" w:rsidR="007E1501" w:rsidRPr="00FF2F8D" w:rsidRDefault="007E1501" w:rsidP="005D783D">
            <w:pPr>
              <w:spacing w:line="276" w:lineRule="auto"/>
              <w:jc w:val="center"/>
              <w:rPr>
                <w:rFonts w:eastAsia="Times New Roman" w:cs="Times New Roman"/>
                <w:sz w:val="18"/>
                <w:szCs w:val="18"/>
              </w:rPr>
            </w:pPr>
            <w:r w:rsidRPr="00FF2F8D">
              <w:rPr>
                <w:rFonts w:eastAsia="Times New Roman" w:cs="Times New Roman"/>
                <w:sz w:val="18"/>
                <w:szCs w:val="18"/>
              </w:rPr>
              <w:t>201</w:t>
            </w:r>
            <w:r w:rsidR="005D783D" w:rsidRPr="00FF2F8D">
              <w:rPr>
                <w:rFonts w:eastAsia="Times New Roman" w:cs="Times New Roman"/>
                <w:sz w:val="18"/>
                <w:szCs w:val="18"/>
              </w:rPr>
              <w:t>8</w:t>
            </w:r>
          </w:p>
        </w:tc>
        <w:tc>
          <w:tcPr>
            <w:tcW w:w="993" w:type="dxa"/>
          </w:tcPr>
          <w:p w14:paraId="79EA893D" w14:textId="77777777" w:rsidR="007E1501" w:rsidRPr="00FF2F8D" w:rsidRDefault="007E1501" w:rsidP="005D783D">
            <w:pPr>
              <w:spacing w:line="276" w:lineRule="auto"/>
              <w:jc w:val="center"/>
              <w:rPr>
                <w:rFonts w:eastAsia="Times New Roman" w:cs="Times New Roman"/>
                <w:sz w:val="18"/>
                <w:szCs w:val="18"/>
              </w:rPr>
            </w:pPr>
            <w:r w:rsidRPr="00FF2F8D">
              <w:rPr>
                <w:rFonts w:eastAsia="Times New Roman" w:cs="Times New Roman"/>
                <w:sz w:val="18"/>
                <w:szCs w:val="18"/>
              </w:rPr>
              <w:t>1,5</w:t>
            </w:r>
            <w:r w:rsidR="002B5E18" w:rsidRPr="00FF2F8D">
              <w:rPr>
                <w:rFonts w:eastAsia="Times New Roman" w:cs="Times New Roman"/>
                <w:sz w:val="18"/>
                <w:szCs w:val="18"/>
              </w:rPr>
              <w:t>/</w:t>
            </w:r>
            <w:r w:rsidR="005D783D" w:rsidRPr="00FF2F8D">
              <w:rPr>
                <w:rFonts w:eastAsia="Times New Roman" w:cs="Times New Roman"/>
                <w:sz w:val="18"/>
                <w:szCs w:val="18"/>
              </w:rPr>
              <w:t>9,2</w:t>
            </w:r>
          </w:p>
        </w:tc>
        <w:tc>
          <w:tcPr>
            <w:tcW w:w="992" w:type="dxa"/>
          </w:tcPr>
          <w:p w14:paraId="359FD1FC"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3,75</w:t>
            </w:r>
            <w:r w:rsidR="002B5E18" w:rsidRPr="00FF2F8D">
              <w:rPr>
                <w:rFonts w:eastAsia="Times New Roman" w:cs="Times New Roman"/>
                <w:sz w:val="18"/>
                <w:szCs w:val="18"/>
              </w:rPr>
              <w:t>/7</w:t>
            </w:r>
          </w:p>
        </w:tc>
        <w:tc>
          <w:tcPr>
            <w:tcW w:w="1134" w:type="dxa"/>
          </w:tcPr>
          <w:p w14:paraId="4F478EE2"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6</w:t>
            </w:r>
            <w:r w:rsidR="002B5E18" w:rsidRPr="00FF2F8D">
              <w:rPr>
                <w:rFonts w:eastAsia="Times New Roman" w:cs="Times New Roman"/>
                <w:sz w:val="18"/>
                <w:szCs w:val="18"/>
              </w:rPr>
              <w:t>/5</w:t>
            </w:r>
          </w:p>
        </w:tc>
        <w:tc>
          <w:tcPr>
            <w:tcW w:w="977" w:type="dxa"/>
          </w:tcPr>
          <w:p w14:paraId="074141E2"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OECD (PISA)</w:t>
            </w:r>
          </w:p>
        </w:tc>
      </w:tr>
      <w:tr w:rsidR="00CA0175" w:rsidRPr="009B34AF" w14:paraId="51A268E1" w14:textId="77777777" w:rsidTr="00AD3594">
        <w:trPr>
          <w:cnfStyle w:val="000000100000" w:firstRow="0" w:lastRow="0" w:firstColumn="0" w:lastColumn="0" w:oddVBand="0" w:evenVBand="0" w:oddHBand="1" w:evenHBand="0" w:firstRowFirstColumn="0" w:firstRowLastColumn="0" w:lastRowFirstColumn="0" w:lastRowLastColumn="0"/>
        </w:trPr>
        <w:tc>
          <w:tcPr>
            <w:tcW w:w="846" w:type="dxa"/>
          </w:tcPr>
          <w:p w14:paraId="402C13B3"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75FC98A9" w14:textId="77777777" w:rsidR="007E1501" w:rsidRPr="00FF2F8D" w:rsidRDefault="007E1501" w:rsidP="002A5F86">
            <w:pPr>
              <w:spacing w:line="276" w:lineRule="auto"/>
              <w:rPr>
                <w:rFonts w:eastAsia="Times New Roman" w:cs="Times New Roman"/>
                <w:sz w:val="18"/>
                <w:szCs w:val="18"/>
              </w:rPr>
            </w:pPr>
            <w:r w:rsidRPr="00FF2F8D">
              <w:rPr>
                <w:rFonts w:eastAsia="Times New Roman" w:cs="Times New Roman"/>
                <w:sz w:val="18"/>
                <w:szCs w:val="18"/>
              </w:rPr>
              <w:t xml:space="preserve">Skolēnu skaits uz vienu pedagoga slodzi </w:t>
            </w:r>
            <w:r w:rsidR="002059C7" w:rsidRPr="00FF2F8D">
              <w:rPr>
                <w:rFonts w:eastAsia="Times New Roman" w:cs="Times New Roman"/>
                <w:sz w:val="18"/>
                <w:szCs w:val="18"/>
              </w:rPr>
              <w:br/>
            </w:r>
            <w:r w:rsidRPr="00FF2F8D">
              <w:rPr>
                <w:rFonts w:eastAsia="Times New Roman" w:cs="Times New Roman"/>
                <w:sz w:val="18"/>
                <w:szCs w:val="18"/>
              </w:rPr>
              <w:t>(ISCED 1</w:t>
            </w:r>
            <w:r w:rsidR="00664ED5" w:rsidRPr="00FF2F8D">
              <w:rPr>
                <w:rFonts w:eastAsia="Times New Roman" w:cs="Times New Roman"/>
                <w:sz w:val="18"/>
                <w:szCs w:val="18"/>
              </w:rPr>
              <w:t>–</w:t>
            </w:r>
            <w:r w:rsidRPr="00FF2F8D">
              <w:rPr>
                <w:rFonts w:eastAsia="Times New Roman" w:cs="Times New Roman"/>
                <w:sz w:val="18"/>
                <w:szCs w:val="18"/>
              </w:rPr>
              <w:t>3 līmenī)</w:t>
            </w:r>
          </w:p>
        </w:tc>
        <w:tc>
          <w:tcPr>
            <w:tcW w:w="1012" w:type="dxa"/>
          </w:tcPr>
          <w:p w14:paraId="7679750A"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skaits</w:t>
            </w:r>
          </w:p>
        </w:tc>
        <w:tc>
          <w:tcPr>
            <w:tcW w:w="850" w:type="dxa"/>
          </w:tcPr>
          <w:p w14:paraId="2C8C0555"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2017</w:t>
            </w:r>
          </w:p>
        </w:tc>
        <w:tc>
          <w:tcPr>
            <w:tcW w:w="993" w:type="dxa"/>
          </w:tcPr>
          <w:p w14:paraId="12B55BBC"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10,6</w:t>
            </w:r>
          </w:p>
        </w:tc>
        <w:tc>
          <w:tcPr>
            <w:tcW w:w="992" w:type="dxa"/>
          </w:tcPr>
          <w:p w14:paraId="528CE435"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11,5</w:t>
            </w:r>
          </w:p>
        </w:tc>
        <w:tc>
          <w:tcPr>
            <w:tcW w:w="1134" w:type="dxa"/>
          </w:tcPr>
          <w:p w14:paraId="021BA5D7"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12</w:t>
            </w:r>
          </w:p>
        </w:tc>
        <w:tc>
          <w:tcPr>
            <w:tcW w:w="977" w:type="dxa"/>
          </w:tcPr>
          <w:p w14:paraId="79B5E1C0"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Eurostat</w:t>
            </w:r>
          </w:p>
        </w:tc>
      </w:tr>
      <w:tr w:rsidR="007E1501" w:rsidRPr="009B34AF" w14:paraId="74B90736" w14:textId="77777777" w:rsidTr="00AD3594">
        <w:tc>
          <w:tcPr>
            <w:tcW w:w="846" w:type="dxa"/>
          </w:tcPr>
          <w:p w14:paraId="5E9E6052"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color w:val="000000"/>
                <w:sz w:val="18"/>
              </w:rPr>
            </w:pPr>
          </w:p>
        </w:tc>
        <w:tc>
          <w:tcPr>
            <w:tcW w:w="2698" w:type="dxa"/>
          </w:tcPr>
          <w:p w14:paraId="7CE208CB" w14:textId="77777777" w:rsidR="007E1501" w:rsidRPr="00FF2F8D" w:rsidRDefault="007E1501" w:rsidP="002A5F86">
            <w:pPr>
              <w:spacing w:line="276" w:lineRule="auto"/>
              <w:rPr>
                <w:rFonts w:eastAsia="Times New Roman" w:cs="Times New Roman"/>
                <w:sz w:val="18"/>
                <w:szCs w:val="18"/>
              </w:rPr>
            </w:pPr>
            <w:r w:rsidRPr="00FF2F8D">
              <w:rPr>
                <w:rFonts w:eastAsia="Times New Roman" w:cs="Times New Roman"/>
                <w:sz w:val="18"/>
                <w:szCs w:val="18"/>
              </w:rPr>
              <w:t xml:space="preserve">Vidējās un augstākās izglītības iestāžu nesenu (pirms viena-trim gadiem) absolventu </w:t>
            </w:r>
            <w:r w:rsidR="002059C7" w:rsidRPr="00FF2F8D">
              <w:rPr>
                <w:rFonts w:eastAsia="Times New Roman" w:cs="Times New Roman"/>
                <w:sz w:val="18"/>
                <w:szCs w:val="18"/>
              </w:rPr>
              <w:br/>
              <w:t>(</w:t>
            </w:r>
            <w:r w:rsidRPr="00FF2F8D">
              <w:rPr>
                <w:rFonts w:eastAsia="Times New Roman" w:cs="Times New Roman"/>
                <w:sz w:val="18"/>
                <w:szCs w:val="18"/>
              </w:rPr>
              <w:t>20–34 gadu vecumā</w:t>
            </w:r>
            <w:r w:rsidR="002059C7" w:rsidRPr="00FF2F8D">
              <w:rPr>
                <w:rFonts w:eastAsia="Times New Roman" w:cs="Times New Roman"/>
                <w:sz w:val="18"/>
                <w:szCs w:val="18"/>
              </w:rPr>
              <w:t>)</w:t>
            </w:r>
            <w:r w:rsidRPr="00FF2F8D">
              <w:rPr>
                <w:rFonts w:eastAsia="Times New Roman" w:cs="Times New Roman"/>
                <w:sz w:val="18"/>
                <w:szCs w:val="18"/>
              </w:rPr>
              <w:t xml:space="preserve"> nodarbinātības līmenis</w:t>
            </w:r>
          </w:p>
        </w:tc>
        <w:tc>
          <w:tcPr>
            <w:tcW w:w="1012" w:type="dxa"/>
          </w:tcPr>
          <w:p w14:paraId="0678603E"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w:t>
            </w:r>
          </w:p>
        </w:tc>
        <w:tc>
          <w:tcPr>
            <w:tcW w:w="850" w:type="dxa"/>
          </w:tcPr>
          <w:p w14:paraId="5310CDD0"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2018</w:t>
            </w:r>
          </w:p>
        </w:tc>
        <w:tc>
          <w:tcPr>
            <w:tcW w:w="993" w:type="dxa"/>
          </w:tcPr>
          <w:p w14:paraId="46B4939B"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84,1</w:t>
            </w:r>
          </w:p>
        </w:tc>
        <w:tc>
          <w:tcPr>
            <w:tcW w:w="992" w:type="dxa"/>
          </w:tcPr>
          <w:p w14:paraId="188F827E"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86</w:t>
            </w:r>
          </w:p>
        </w:tc>
        <w:tc>
          <w:tcPr>
            <w:tcW w:w="1134" w:type="dxa"/>
          </w:tcPr>
          <w:p w14:paraId="548DE5CD"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88</w:t>
            </w:r>
          </w:p>
        </w:tc>
        <w:tc>
          <w:tcPr>
            <w:tcW w:w="977" w:type="dxa"/>
          </w:tcPr>
          <w:p w14:paraId="62B5D4FE" w14:textId="77777777" w:rsidR="007E1501" w:rsidRPr="00FF2F8D" w:rsidRDefault="007E1501" w:rsidP="002A5F86">
            <w:pPr>
              <w:spacing w:line="276" w:lineRule="auto"/>
              <w:jc w:val="center"/>
              <w:rPr>
                <w:rFonts w:eastAsia="Times New Roman" w:cs="Times New Roman"/>
                <w:sz w:val="18"/>
                <w:szCs w:val="18"/>
              </w:rPr>
            </w:pPr>
            <w:r w:rsidRPr="00FF2F8D">
              <w:rPr>
                <w:rFonts w:eastAsia="Times New Roman" w:cs="Times New Roman"/>
                <w:sz w:val="18"/>
                <w:szCs w:val="18"/>
              </w:rPr>
              <w:t>Eurostat</w:t>
            </w:r>
          </w:p>
        </w:tc>
      </w:tr>
    </w:tbl>
    <w:p w14:paraId="795694E1" w14:textId="77777777" w:rsidR="007E1501" w:rsidRPr="0065625B" w:rsidRDefault="007E1501" w:rsidP="007E1501">
      <w:pPr>
        <w:spacing w:line="276" w:lineRule="auto"/>
        <w:rPr>
          <w:rFonts w:eastAsia="Times New Roman" w:cs="Times New Roman"/>
        </w:rPr>
      </w:pPr>
    </w:p>
    <w:p w14:paraId="099A7C18" w14:textId="77777777"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uzdevumi</w:t>
      </w:r>
    </w:p>
    <w:p w14:paraId="06975E0B" w14:textId="77777777" w:rsidR="007E1501" w:rsidRPr="0065625B" w:rsidRDefault="007E1501" w:rsidP="007E1501">
      <w:pPr>
        <w:spacing w:line="276" w:lineRule="auto"/>
        <w:rPr>
          <w:rFonts w:eastAsia="Times New Roman" w:cs="Times New Roman"/>
        </w:rPr>
      </w:pPr>
    </w:p>
    <w:tbl>
      <w:tblPr>
        <w:tblStyle w:val="GridTable5Dark-Accent31"/>
        <w:tblW w:w="10916" w:type="dxa"/>
        <w:tblInd w:w="-998" w:type="dxa"/>
        <w:tblLayout w:type="fixed"/>
        <w:tblLook w:val="0400" w:firstRow="0" w:lastRow="0" w:firstColumn="0" w:lastColumn="0" w:noHBand="0" w:noVBand="1"/>
      </w:tblPr>
      <w:tblGrid>
        <w:gridCol w:w="846"/>
        <w:gridCol w:w="4258"/>
        <w:gridCol w:w="1276"/>
        <w:gridCol w:w="1417"/>
        <w:gridCol w:w="1134"/>
        <w:gridCol w:w="1985"/>
      </w:tblGrid>
      <w:tr w:rsidR="00CA0175" w:rsidRPr="009B34AF" w14:paraId="18F95EE2" w14:textId="77777777" w:rsidTr="00352DFD">
        <w:trPr>
          <w:cnfStyle w:val="000000100000" w:firstRow="0" w:lastRow="0" w:firstColumn="0" w:lastColumn="0" w:oddVBand="0" w:evenVBand="0" w:oddHBand="1" w:evenHBand="0" w:firstRowFirstColumn="0" w:firstRowLastColumn="0" w:lastRowFirstColumn="0" w:lastRowLastColumn="0"/>
          <w:trHeight w:val="860"/>
        </w:trPr>
        <w:tc>
          <w:tcPr>
            <w:tcW w:w="846" w:type="dxa"/>
            <w:shd w:val="clear" w:color="auto" w:fill="9D2235"/>
          </w:tcPr>
          <w:p w14:paraId="77FF7DBF"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4258" w:type="dxa"/>
            <w:shd w:val="clear" w:color="auto" w:fill="9D2235"/>
          </w:tcPr>
          <w:p w14:paraId="1F87F99B"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6" w:type="dxa"/>
            <w:shd w:val="clear" w:color="auto" w:fill="9D2235"/>
          </w:tcPr>
          <w:p w14:paraId="3E7F7478"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7" w:type="dxa"/>
            <w:shd w:val="clear" w:color="auto" w:fill="9D2235"/>
          </w:tcPr>
          <w:p w14:paraId="3AA3EC2C"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134" w:type="dxa"/>
            <w:shd w:val="clear" w:color="auto" w:fill="9D2235"/>
          </w:tcPr>
          <w:p w14:paraId="3DA81FE3"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985" w:type="dxa"/>
            <w:shd w:val="clear" w:color="auto" w:fill="9D2235"/>
          </w:tcPr>
          <w:p w14:paraId="75DC2160"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14:paraId="653054E5" w14:textId="77777777" w:rsidTr="00352DFD">
        <w:trPr>
          <w:trHeight w:val="520"/>
        </w:trPr>
        <w:tc>
          <w:tcPr>
            <w:tcW w:w="846" w:type="dxa"/>
          </w:tcPr>
          <w:p w14:paraId="31B9B315"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258" w:type="dxa"/>
          </w:tcPr>
          <w:p w14:paraId="3C180233"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Pirmsskolas izglītības kvalitātes nodrošināšana visiem attiecīgā vecuma bērniem</w:t>
            </w:r>
            <w:r>
              <w:rPr>
                <w:rFonts w:eastAsia="Times New Roman" w:cs="Times New Roman"/>
                <w:sz w:val="18"/>
                <w:szCs w:val="18"/>
              </w:rPr>
              <w:t xml:space="preserve">, </w:t>
            </w:r>
            <w:r w:rsidRPr="003B46F6">
              <w:rPr>
                <w:rFonts w:eastAsia="Times New Roman" w:cs="Times New Roman"/>
                <w:sz w:val="18"/>
                <w:szCs w:val="18"/>
              </w:rPr>
              <w:t>darba vides un infrastruktūras atjaunošana un sakārtošana</w:t>
            </w:r>
          </w:p>
        </w:tc>
        <w:tc>
          <w:tcPr>
            <w:tcW w:w="1276" w:type="dxa"/>
          </w:tcPr>
          <w:p w14:paraId="001922A4"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5F52A553"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Pašvaldības</w:t>
            </w:r>
          </w:p>
        </w:tc>
        <w:tc>
          <w:tcPr>
            <w:tcW w:w="1134" w:type="dxa"/>
          </w:tcPr>
          <w:p w14:paraId="009D4064"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w:t>
            </w:r>
          </w:p>
        </w:tc>
        <w:tc>
          <w:tcPr>
            <w:tcW w:w="1985" w:type="dxa"/>
          </w:tcPr>
          <w:p w14:paraId="2BBBF846" w14:textId="77777777" w:rsidR="007E1501" w:rsidRPr="009B34AF" w:rsidRDefault="007E1501" w:rsidP="0039334C">
            <w:pPr>
              <w:spacing w:line="276" w:lineRule="auto"/>
              <w:jc w:val="center"/>
              <w:rPr>
                <w:rFonts w:eastAsia="Times New Roman" w:cs="Times New Roman"/>
                <w:sz w:val="18"/>
                <w:szCs w:val="18"/>
              </w:rPr>
            </w:pPr>
            <w:r>
              <w:rPr>
                <w:rFonts w:eastAsia="Times New Roman" w:cs="Times New Roman"/>
                <w:sz w:val="18"/>
                <w:szCs w:val="18"/>
              </w:rPr>
              <w:t>I</w:t>
            </w:r>
            <w:r w:rsidRPr="003F0A79">
              <w:rPr>
                <w:rFonts w:eastAsia="Times New Roman" w:cs="Times New Roman"/>
                <w:sz w:val="18"/>
                <w:szCs w:val="18"/>
              </w:rPr>
              <w:t>ndikators tiks izveidots izglītības kvalitātes monitoringa sistēmas ietvaros</w:t>
            </w:r>
          </w:p>
        </w:tc>
      </w:tr>
      <w:tr w:rsidR="00CA0175" w:rsidRPr="009B34AF" w14:paraId="3BEFEA64" w14:textId="77777777" w:rsidTr="00352DFD">
        <w:trPr>
          <w:cnfStyle w:val="000000100000" w:firstRow="0" w:lastRow="0" w:firstColumn="0" w:lastColumn="0" w:oddVBand="0" w:evenVBand="0" w:oddHBand="1" w:evenHBand="0" w:firstRowFirstColumn="0" w:firstRowLastColumn="0" w:lastRowFirstColumn="0" w:lastRowLastColumn="0"/>
          <w:trHeight w:val="1701"/>
        </w:trPr>
        <w:tc>
          <w:tcPr>
            <w:tcW w:w="846" w:type="dxa"/>
          </w:tcPr>
          <w:p w14:paraId="0A35B4C4"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258" w:type="dxa"/>
          </w:tcPr>
          <w:p w14:paraId="49647DA6"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Jaunā mācību satura un pieejas kvalitatīva ieviešana vispārējā izglītībā un mācību pieejas labās prakses izplatīšana, īpaši akcentējot uzņēmējspēju apguvi</w:t>
            </w:r>
            <w:r>
              <w:rPr>
                <w:rFonts w:eastAsia="Times New Roman" w:cs="Times New Roman"/>
                <w:sz w:val="18"/>
                <w:szCs w:val="18"/>
              </w:rPr>
              <w:t xml:space="preserve"> un digitālās prasmes</w:t>
            </w:r>
            <w:r w:rsidRPr="009B34AF">
              <w:rPr>
                <w:rFonts w:eastAsia="Times New Roman" w:cs="Times New Roman"/>
                <w:sz w:val="18"/>
                <w:szCs w:val="18"/>
              </w:rPr>
              <w:t xml:space="preserve">, </w:t>
            </w:r>
            <w:r>
              <w:rPr>
                <w:rFonts w:eastAsia="Times New Roman" w:cs="Times New Roman"/>
                <w:sz w:val="18"/>
                <w:szCs w:val="18"/>
              </w:rPr>
              <w:t xml:space="preserve">izglītību ilgtspējīgai attīstībai, </w:t>
            </w:r>
            <w:r w:rsidRPr="00D46F52">
              <w:rPr>
                <w:rFonts w:eastAsia="Times New Roman" w:cs="Times New Roman"/>
                <w:sz w:val="18"/>
                <w:szCs w:val="18"/>
              </w:rPr>
              <w:t>kā arī nākotnes prasmju (radošums, elastība, spēja piemēroties) attīstību un apgu</w:t>
            </w:r>
            <w:r>
              <w:rPr>
                <w:rFonts w:eastAsia="Times New Roman" w:cs="Times New Roman"/>
                <w:sz w:val="18"/>
                <w:szCs w:val="18"/>
              </w:rPr>
              <w:t xml:space="preserve">vi, </w:t>
            </w:r>
            <w:r w:rsidRPr="009B34AF">
              <w:rPr>
                <w:rFonts w:eastAsia="Times New Roman" w:cs="Times New Roman"/>
                <w:sz w:val="18"/>
                <w:szCs w:val="18"/>
              </w:rPr>
              <w:t>STEM/STEAM prasmju apguvi</w:t>
            </w:r>
            <w:r>
              <w:rPr>
                <w:rFonts w:eastAsia="Times New Roman" w:cs="Times New Roman"/>
                <w:sz w:val="18"/>
                <w:szCs w:val="18"/>
              </w:rPr>
              <w:t xml:space="preserve"> (tai skaitā interešu izglītībā)</w:t>
            </w:r>
            <w:r w:rsidRPr="009B34AF">
              <w:rPr>
                <w:rFonts w:eastAsia="Times New Roman" w:cs="Times New Roman"/>
                <w:sz w:val="18"/>
                <w:szCs w:val="18"/>
              </w:rPr>
              <w:t xml:space="preserve">, mācību vides uzlabojumus, </w:t>
            </w:r>
            <w:r w:rsidR="009410C9" w:rsidRPr="009B34AF">
              <w:rPr>
                <w:rFonts w:eastAsia="Times New Roman" w:cs="Times New Roman"/>
                <w:sz w:val="18"/>
                <w:szCs w:val="18"/>
              </w:rPr>
              <w:t xml:space="preserve">tai skaitā </w:t>
            </w:r>
            <w:r w:rsidRPr="009B34AF">
              <w:rPr>
                <w:rFonts w:eastAsia="Times New Roman" w:cs="Times New Roman"/>
                <w:sz w:val="18"/>
                <w:szCs w:val="18"/>
              </w:rPr>
              <w:t>ieviešot digitālus risinājumus, izglītības procesa individualizāciju un talantu attīstības iniciatīvas, kvalitatīvus un vispusīgus interešu izglītības pasākumus (</w:t>
            </w:r>
            <w:r w:rsidR="009410C9" w:rsidRPr="009B34AF">
              <w:rPr>
                <w:rFonts w:eastAsia="Times New Roman" w:cs="Times New Roman"/>
                <w:sz w:val="18"/>
                <w:szCs w:val="18"/>
              </w:rPr>
              <w:t xml:space="preserve">tai skaitā </w:t>
            </w:r>
            <w:r w:rsidRPr="009B34AF">
              <w:rPr>
                <w:rFonts w:eastAsia="Times New Roman" w:cs="Times New Roman"/>
                <w:sz w:val="18"/>
                <w:szCs w:val="18"/>
              </w:rPr>
              <w:t xml:space="preserve">skolas vidē), efektīvu karjeras izglītību un stiprinot skolas sadarbību ar vecākiem un citiem būtiskiem sadarbības partneriem </w:t>
            </w:r>
          </w:p>
        </w:tc>
        <w:tc>
          <w:tcPr>
            <w:tcW w:w="1276" w:type="dxa"/>
          </w:tcPr>
          <w:p w14:paraId="2F3516D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22BAA953"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KM, pašvaldības</w:t>
            </w:r>
            <w:r>
              <w:rPr>
                <w:rFonts w:eastAsia="Times New Roman" w:cs="Times New Roman"/>
                <w:sz w:val="18"/>
                <w:szCs w:val="18"/>
              </w:rPr>
              <w:t>, LIZDA</w:t>
            </w:r>
          </w:p>
        </w:tc>
        <w:tc>
          <w:tcPr>
            <w:tcW w:w="1134" w:type="dxa"/>
          </w:tcPr>
          <w:p w14:paraId="6DFE9FDA"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985" w:type="dxa"/>
          </w:tcPr>
          <w:p w14:paraId="5C477211" w14:textId="77777777" w:rsidR="007E1501" w:rsidRPr="009B34AF" w:rsidRDefault="002B5E18" w:rsidP="002A5F86">
            <w:pPr>
              <w:spacing w:line="276" w:lineRule="auto"/>
              <w:jc w:val="center"/>
              <w:rPr>
                <w:rFonts w:eastAsia="Times New Roman" w:cs="Times New Roman"/>
                <w:sz w:val="18"/>
                <w:szCs w:val="18"/>
              </w:rPr>
            </w:pPr>
            <w:r w:rsidRPr="009B34AF">
              <w:rPr>
                <w:rFonts w:eastAsia="Times New Roman" w:cs="Times New Roman"/>
                <w:sz w:val="18"/>
                <w:szCs w:val="18"/>
              </w:rPr>
              <w:t>15 gadus vecu skolēnu īpatsvars ar augstiem</w:t>
            </w:r>
            <w:r>
              <w:rPr>
                <w:rFonts w:eastAsia="Times New Roman" w:cs="Times New Roman"/>
                <w:sz w:val="18"/>
                <w:szCs w:val="18"/>
              </w:rPr>
              <w:t>/</w:t>
            </w:r>
            <w:r w:rsidR="002059C7">
              <w:rPr>
                <w:rFonts w:eastAsia="Times New Roman" w:cs="Times New Roman"/>
                <w:sz w:val="18"/>
                <w:szCs w:val="18"/>
              </w:rPr>
              <w:br/>
            </w:r>
            <w:r>
              <w:rPr>
                <w:rFonts w:eastAsia="Times New Roman" w:cs="Times New Roman"/>
                <w:sz w:val="18"/>
                <w:szCs w:val="18"/>
              </w:rPr>
              <w:t>zemiem</w:t>
            </w:r>
            <w:r w:rsidRPr="009B34AF">
              <w:rPr>
                <w:rFonts w:eastAsia="Times New Roman" w:cs="Times New Roman"/>
                <w:sz w:val="18"/>
                <w:szCs w:val="18"/>
              </w:rPr>
              <w:t xml:space="preserve"> mācību sasniegumiem lasīšanā, matemātikā un dabaszinātnēs</w:t>
            </w:r>
          </w:p>
        </w:tc>
      </w:tr>
      <w:tr w:rsidR="007E1501" w:rsidRPr="009B34AF" w14:paraId="27FC160A" w14:textId="77777777" w:rsidTr="00352DFD">
        <w:trPr>
          <w:trHeight w:val="260"/>
        </w:trPr>
        <w:tc>
          <w:tcPr>
            <w:tcW w:w="846" w:type="dxa"/>
          </w:tcPr>
          <w:p w14:paraId="7DFFCD99"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258" w:type="dxa"/>
          </w:tcPr>
          <w:p w14:paraId="597F6D87"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Izcilu pedagogu sagatavošana, piesaiste, noturēšana un efektīva profesionālā pilnveide, jo īpaši akcentējot STEM nozaru pedagogu un mācībspēku piesaisti, noturēšanu un kvalifikācijas paaugstināšanu, kā arī pedagogu atalgojuma paaugstināšana</w:t>
            </w:r>
          </w:p>
        </w:tc>
        <w:tc>
          <w:tcPr>
            <w:tcW w:w="1276" w:type="dxa"/>
          </w:tcPr>
          <w:p w14:paraId="0899B321"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0B79BFB9"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KM, pašvaldības</w:t>
            </w:r>
            <w:r>
              <w:rPr>
                <w:rFonts w:eastAsia="Times New Roman" w:cs="Times New Roman"/>
                <w:sz w:val="18"/>
                <w:szCs w:val="18"/>
              </w:rPr>
              <w:t>, LIZDA</w:t>
            </w:r>
          </w:p>
        </w:tc>
        <w:tc>
          <w:tcPr>
            <w:tcW w:w="1134" w:type="dxa"/>
          </w:tcPr>
          <w:p w14:paraId="58BCE1AA"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985" w:type="dxa"/>
          </w:tcPr>
          <w:p w14:paraId="612A1F35" w14:textId="77777777" w:rsidR="007E1501" w:rsidRPr="009B34AF" w:rsidRDefault="002B5E18" w:rsidP="002A5F86">
            <w:pPr>
              <w:spacing w:line="276" w:lineRule="auto"/>
              <w:jc w:val="center"/>
              <w:rPr>
                <w:rFonts w:eastAsia="Times New Roman" w:cs="Times New Roman"/>
                <w:sz w:val="18"/>
                <w:szCs w:val="18"/>
              </w:rPr>
            </w:pPr>
            <w:r w:rsidRPr="009B34AF">
              <w:rPr>
                <w:rFonts w:eastAsia="Times New Roman" w:cs="Times New Roman"/>
                <w:sz w:val="18"/>
                <w:szCs w:val="18"/>
              </w:rPr>
              <w:t>15 gadus vecu skolēnu īpatsvars ar augstiem</w:t>
            </w:r>
            <w:r>
              <w:rPr>
                <w:rFonts w:eastAsia="Times New Roman" w:cs="Times New Roman"/>
                <w:sz w:val="18"/>
                <w:szCs w:val="18"/>
              </w:rPr>
              <w:t>/</w:t>
            </w:r>
            <w:r w:rsidR="002059C7">
              <w:rPr>
                <w:rFonts w:eastAsia="Times New Roman" w:cs="Times New Roman"/>
                <w:sz w:val="18"/>
                <w:szCs w:val="18"/>
              </w:rPr>
              <w:br/>
            </w:r>
            <w:r>
              <w:rPr>
                <w:rFonts w:eastAsia="Times New Roman" w:cs="Times New Roman"/>
                <w:sz w:val="18"/>
                <w:szCs w:val="18"/>
              </w:rPr>
              <w:t>zemiem</w:t>
            </w:r>
            <w:r w:rsidRPr="009B34AF">
              <w:rPr>
                <w:rFonts w:eastAsia="Times New Roman" w:cs="Times New Roman"/>
                <w:sz w:val="18"/>
                <w:szCs w:val="18"/>
              </w:rPr>
              <w:t xml:space="preserve"> mācību sasniegumiem lasīšanā, matemātikā un dabaszinātnēs</w:t>
            </w:r>
          </w:p>
        </w:tc>
      </w:tr>
      <w:tr w:rsidR="00CA0175" w:rsidRPr="009B34AF" w14:paraId="51FF4701" w14:textId="77777777" w:rsidTr="00352DFD">
        <w:trPr>
          <w:cnfStyle w:val="000000100000" w:firstRow="0" w:lastRow="0" w:firstColumn="0" w:lastColumn="0" w:oddVBand="0" w:evenVBand="0" w:oddHBand="1" w:evenHBand="0" w:firstRowFirstColumn="0" w:firstRowLastColumn="0" w:lastRowFirstColumn="0" w:lastRowLastColumn="0"/>
          <w:trHeight w:val="680"/>
        </w:trPr>
        <w:tc>
          <w:tcPr>
            <w:tcW w:w="846" w:type="dxa"/>
          </w:tcPr>
          <w:p w14:paraId="0CE632AF"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258" w:type="dxa"/>
          </w:tcPr>
          <w:p w14:paraId="76332E20" w14:textId="77777777" w:rsidR="007E1501" w:rsidRPr="009B34AF" w:rsidRDefault="007E1501" w:rsidP="002A5F86">
            <w:pPr>
              <w:spacing w:line="276" w:lineRule="auto"/>
              <w:rPr>
                <w:rFonts w:eastAsia="Times New Roman" w:cs="Times New Roman"/>
                <w:b/>
                <w:sz w:val="18"/>
                <w:szCs w:val="18"/>
              </w:rPr>
            </w:pPr>
            <w:r w:rsidRPr="009B34AF">
              <w:rPr>
                <w:rFonts w:eastAsia="Times New Roman" w:cs="Times New Roman"/>
                <w:sz w:val="18"/>
                <w:szCs w:val="18"/>
              </w:rPr>
              <w:t xml:space="preserve">Vispārējās izglītības iestāžu mācību procesa kvalitātes paaugstināšana, ieviešot izglītības kvalitātes monitoringa sistēmu un ieguldījumu ziņā piešķirot prioritāti mācību procesam, kā arī efektivizējot skolu tīklu, tai skaitā </w:t>
            </w:r>
            <w:r>
              <w:rPr>
                <w:rFonts w:eastAsia="Times New Roman" w:cs="Times New Roman"/>
                <w:sz w:val="18"/>
                <w:szCs w:val="18"/>
              </w:rPr>
              <w:t xml:space="preserve">modernizējot infrastruktūru, lai mazinātu </w:t>
            </w:r>
            <w:r w:rsidRPr="009B34AF">
              <w:rPr>
                <w:rFonts w:eastAsia="Times New Roman" w:cs="Times New Roman"/>
                <w:sz w:val="18"/>
                <w:szCs w:val="18"/>
              </w:rPr>
              <w:t>administrēšanas un uzturēšanas izmaksas (t.sk.</w:t>
            </w:r>
            <w:r w:rsidR="009410C9" w:rsidRPr="009B34AF">
              <w:rPr>
                <w:rFonts w:eastAsia="Times New Roman" w:cs="Times New Roman"/>
                <w:sz w:val="18"/>
                <w:szCs w:val="18"/>
              </w:rPr>
              <w:t xml:space="preserve"> </w:t>
            </w:r>
            <w:r w:rsidRPr="009B34AF">
              <w:rPr>
                <w:rFonts w:eastAsia="Times New Roman" w:cs="Times New Roman"/>
                <w:sz w:val="18"/>
                <w:szCs w:val="18"/>
              </w:rPr>
              <w:t>energoefektivitāte)</w:t>
            </w:r>
          </w:p>
        </w:tc>
        <w:tc>
          <w:tcPr>
            <w:tcW w:w="1276" w:type="dxa"/>
          </w:tcPr>
          <w:p w14:paraId="247D7790"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7C60A58D" w14:textId="77777777" w:rsidR="007E1501" w:rsidRPr="009B34AF" w:rsidRDefault="007E1501" w:rsidP="002A5F86">
            <w:pPr>
              <w:spacing w:line="276" w:lineRule="auto"/>
              <w:jc w:val="center"/>
              <w:rPr>
                <w:rFonts w:eastAsia="Times New Roman" w:cs="Times New Roman"/>
                <w:color w:val="FF0000"/>
                <w:sz w:val="18"/>
                <w:szCs w:val="18"/>
              </w:rPr>
            </w:pPr>
            <w:r w:rsidRPr="009B34AF">
              <w:rPr>
                <w:rFonts w:eastAsia="Times New Roman" w:cs="Times New Roman"/>
                <w:sz w:val="18"/>
                <w:szCs w:val="18"/>
              </w:rPr>
              <w:t>Pašvaldības</w:t>
            </w:r>
          </w:p>
        </w:tc>
        <w:tc>
          <w:tcPr>
            <w:tcW w:w="1134" w:type="dxa"/>
          </w:tcPr>
          <w:p w14:paraId="22BC150D"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985" w:type="dxa"/>
          </w:tcPr>
          <w:p w14:paraId="24804CE5" w14:textId="77777777" w:rsidR="007E1501" w:rsidRPr="009B34AF" w:rsidRDefault="002B5E18" w:rsidP="002A5F86">
            <w:pPr>
              <w:spacing w:line="276" w:lineRule="auto"/>
              <w:jc w:val="center"/>
              <w:rPr>
                <w:rFonts w:eastAsia="Times New Roman" w:cs="Times New Roman"/>
                <w:sz w:val="18"/>
                <w:szCs w:val="18"/>
              </w:rPr>
            </w:pPr>
            <w:r w:rsidRPr="009B34AF">
              <w:rPr>
                <w:rFonts w:eastAsia="Times New Roman" w:cs="Times New Roman"/>
                <w:sz w:val="18"/>
                <w:szCs w:val="18"/>
              </w:rPr>
              <w:t>15 gadus vecu skolēnu īpatsvars ar augstiem</w:t>
            </w:r>
            <w:r>
              <w:rPr>
                <w:rFonts w:eastAsia="Times New Roman" w:cs="Times New Roman"/>
                <w:sz w:val="18"/>
                <w:szCs w:val="18"/>
              </w:rPr>
              <w:t>/</w:t>
            </w:r>
            <w:r w:rsidR="002059C7">
              <w:rPr>
                <w:rFonts w:eastAsia="Times New Roman" w:cs="Times New Roman"/>
                <w:sz w:val="18"/>
                <w:szCs w:val="18"/>
              </w:rPr>
              <w:br/>
            </w:r>
            <w:r>
              <w:rPr>
                <w:rFonts w:eastAsia="Times New Roman" w:cs="Times New Roman"/>
                <w:sz w:val="18"/>
                <w:szCs w:val="18"/>
              </w:rPr>
              <w:t>zemiem</w:t>
            </w:r>
            <w:r w:rsidRPr="009B34AF">
              <w:rPr>
                <w:rFonts w:eastAsia="Times New Roman" w:cs="Times New Roman"/>
                <w:sz w:val="18"/>
                <w:szCs w:val="18"/>
              </w:rPr>
              <w:t xml:space="preserve"> mācību sasniegumiem lasīšanā, matemātikā un dabaszinātnēs </w:t>
            </w:r>
          </w:p>
          <w:p w14:paraId="6912B75E" w14:textId="77777777" w:rsidR="002B5E18" w:rsidRPr="005443CD" w:rsidRDefault="002B5E18" w:rsidP="002A5F86">
            <w:pPr>
              <w:spacing w:line="276" w:lineRule="auto"/>
              <w:jc w:val="center"/>
              <w:rPr>
                <w:rFonts w:eastAsia="Times New Roman" w:cs="Times New Roman"/>
                <w:sz w:val="12"/>
                <w:szCs w:val="18"/>
              </w:rPr>
            </w:pPr>
          </w:p>
          <w:p w14:paraId="0E118A9C"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Skolēnu skaits uz vienu pedagoga slodzi</w:t>
            </w:r>
          </w:p>
        </w:tc>
      </w:tr>
      <w:tr w:rsidR="007E1501" w:rsidRPr="009B34AF" w14:paraId="2D7F5C7A" w14:textId="77777777" w:rsidTr="00352DFD">
        <w:trPr>
          <w:trHeight w:val="940"/>
        </w:trPr>
        <w:tc>
          <w:tcPr>
            <w:tcW w:w="846" w:type="dxa"/>
          </w:tcPr>
          <w:p w14:paraId="4953E461" w14:textId="77777777"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258" w:type="dxa"/>
          </w:tcPr>
          <w:p w14:paraId="326D301C" w14:textId="77777777" w:rsidR="007E1501" w:rsidRPr="009B34AF" w:rsidRDefault="007E1501" w:rsidP="002A5F86">
            <w:pPr>
              <w:spacing w:line="276" w:lineRule="auto"/>
              <w:rPr>
                <w:rFonts w:eastAsia="Times New Roman" w:cs="Times New Roman"/>
                <w:color w:val="2E75B5"/>
                <w:sz w:val="18"/>
                <w:szCs w:val="18"/>
              </w:rPr>
            </w:pPr>
            <w:r w:rsidRPr="009B34AF">
              <w:rPr>
                <w:rFonts w:eastAsia="Times New Roman" w:cs="Times New Roman"/>
                <w:sz w:val="18"/>
                <w:szCs w:val="18"/>
              </w:rPr>
              <w:t>Augstskolu kā inovācijas centru pasaules līmeņa zināšanu radīšanai, pārnesei un gudrai izaugsmei stiprināšana, tai skaitā starptautiskajiem standartiem atbilstošu doktorantūras studiju īstenošana un publiskā sektora speciālistu sagatavošana, uzlabojot saikni ar uzņēmumiem un darba tirgu</w:t>
            </w:r>
            <w:r w:rsidR="009410C9">
              <w:rPr>
                <w:rFonts w:eastAsia="Times New Roman" w:cs="Times New Roman"/>
                <w:sz w:val="18"/>
                <w:szCs w:val="18"/>
              </w:rPr>
              <w:t>,</w:t>
            </w:r>
            <w:r w:rsidRPr="009B34AF">
              <w:rPr>
                <w:rFonts w:eastAsia="Times New Roman" w:cs="Times New Roman"/>
                <w:sz w:val="18"/>
                <w:szCs w:val="18"/>
              </w:rPr>
              <w:t xml:space="preserve"> ar fokusu uz zināšanu ietilpīgu produktu un pakalpojumu radīšanu, atbalstot pētniecībā balstītas studijas un mācīšanās izcilību, </w:t>
            </w:r>
            <w:r>
              <w:rPr>
                <w:rFonts w:eastAsia="Times New Roman" w:cs="Times New Roman"/>
                <w:sz w:val="18"/>
                <w:szCs w:val="18"/>
              </w:rPr>
              <w:t xml:space="preserve">modernizējot studiju vidi, </w:t>
            </w:r>
            <w:r w:rsidRPr="009B34AF">
              <w:rPr>
                <w:rFonts w:eastAsia="Times New Roman" w:cs="Times New Roman"/>
                <w:sz w:val="18"/>
                <w:szCs w:val="18"/>
              </w:rPr>
              <w:t>starptautisko sadarbību un internacionalizāciju, stiprinot nacionāla mēroga reģionālās un nozaru zināšanu partnerības</w:t>
            </w:r>
          </w:p>
        </w:tc>
        <w:tc>
          <w:tcPr>
            <w:tcW w:w="1276" w:type="dxa"/>
          </w:tcPr>
          <w:p w14:paraId="21DB77F8"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7B9617BE"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ZM, VM, KM</w:t>
            </w:r>
          </w:p>
        </w:tc>
        <w:tc>
          <w:tcPr>
            <w:tcW w:w="1134" w:type="dxa"/>
          </w:tcPr>
          <w:p w14:paraId="4819CC22"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985" w:type="dxa"/>
          </w:tcPr>
          <w:p w14:paraId="20B914C9" w14:textId="77777777" w:rsidR="007E1501" w:rsidRPr="005443CD" w:rsidRDefault="007E1501" w:rsidP="002A5F86">
            <w:pPr>
              <w:spacing w:line="276" w:lineRule="auto"/>
              <w:jc w:val="center"/>
              <w:rPr>
                <w:rFonts w:eastAsia="Times New Roman" w:cs="Times New Roman"/>
                <w:sz w:val="17"/>
                <w:szCs w:val="17"/>
              </w:rPr>
            </w:pPr>
            <w:r w:rsidRPr="005443CD">
              <w:rPr>
                <w:rFonts w:eastAsia="Times New Roman" w:cs="Times New Roman"/>
                <w:sz w:val="17"/>
                <w:szCs w:val="17"/>
              </w:rPr>
              <w:t xml:space="preserve">Vidējās un augstākās izglītības iestāžu nesenu (pirms viena-trim gadiem) absolventu </w:t>
            </w:r>
            <w:r w:rsidR="009410C9" w:rsidRPr="005443CD">
              <w:rPr>
                <w:rFonts w:eastAsia="Times New Roman" w:cs="Times New Roman"/>
                <w:sz w:val="17"/>
                <w:szCs w:val="17"/>
              </w:rPr>
              <w:t>(</w:t>
            </w:r>
            <w:r w:rsidRPr="005443CD">
              <w:rPr>
                <w:rFonts w:eastAsia="Times New Roman" w:cs="Times New Roman"/>
                <w:sz w:val="17"/>
                <w:szCs w:val="17"/>
              </w:rPr>
              <w:t>20–34 gadu vecumā</w:t>
            </w:r>
            <w:r w:rsidR="009410C9" w:rsidRPr="005443CD">
              <w:rPr>
                <w:rFonts w:eastAsia="Times New Roman" w:cs="Times New Roman"/>
                <w:sz w:val="17"/>
                <w:szCs w:val="17"/>
              </w:rPr>
              <w:t>)</w:t>
            </w:r>
            <w:r w:rsidRPr="005443CD">
              <w:rPr>
                <w:rFonts w:eastAsia="Times New Roman" w:cs="Times New Roman"/>
                <w:sz w:val="17"/>
                <w:szCs w:val="17"/>
              </w:rPr>
              <w:t xml:space="preserve"> nodarbinātības līmenis</w:t>
            </w:r>
          </w:p>
          <w:p w14:paraId="775F3417" w14:textId="77777777" w:rsidR="007E1501" w:rsidRPr="005443CD" w:rsidRDefault="007E1501" w:rsidP="002A5F86">
            <w:pPr>
              <w:spacing w:line="276" w:lineRule="auto"/>
              <w:jc w:val="center"/>
              <w:rPr>
                <w:rFonts w:eastAsia="Times New Roman" w:cs="Times New Roman"/>
                <w:sz w:val="11"/>
                <w:szCs w:val="17"/>
              </w:rPr>
            </w:pPr>
          </w:p>
          <w:p w14:paraId="1A5E44BA" w14:textId="77777777" w:rsidR="007E1501" w:rsidRPr="005443CD" w:rsidRDefault="007E1501" w:rsidP="002A5F86">
            <w:pPr>
              <w:spacing w:line="276" w:lineRule="auto"/>
              <w:jc w:val="center"/>
              <w:rPr>
                <w:rFonts w:eastAsia="Times New Roman" w:cs="Times New Roman"/>
                <w:sz w:val="17"/>
                <w:szCs w:val="17"/>
              </w:rPr>
            </w:pPr>
            <w:r w:rsidRPr="005443CD">
              <w:rPr>
                <w:rFonts w:eastAsia="Times New Roman" w:cs="Times New Roman"/>
                <w:sz w:val="17"/>
                <w:szCs w:val="17"/>
              </w:rPr>
              <w:t>Dabaszinātņu, matemātikas un informācijas tehnoloģiju jomu absolventu īpatsvars no kopējā absolventu skaita augstākajā izglītībā</w:t>
            </w:r>
          </w:p>
        </w:tc>
      </w:tr>
      <w:tr w:rsidR="00AD3594" w:rsidRPr="009B34AF" w14:paraId="61371183" w14:textId="77777777" w:rsidTr="00352DFD">
        <w:trPr>
          <w:cnfStyle w:val="000000100000" w:firstRow="0" w:lastRow="0" w:firstColumn="0" w:lastColumn="0" w:oddVBand="0" w:evenVBand="0" w:oddHBand="1" w:evenHBand="0" w:firstRowFirstColumn="0" w:firstRowLastColumn="0" w:lastRowFirstColumn="0" w:lastRowLastColumn="0"/>
          <w:trHeight w:val="940"/>
        </w:trPr>
        <w:tc>
          <w:tcPr>
            <w:tcW w:w="846" w:type="dxa"/>
          </w:tcPr>
          <w:p w14:paraId="0F9B8EC4" w14:textId="77777777" w:rsidR="00AD3594" w:rsidRPr="009B34AF" w:rsidRDefault="00AD3594" w:rsidP="00AD3594">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258" w:type="dxa"/>
          </w:tcPr>
          <w:p w14:paraId="5DC0AEBF" w14:textId="4E0FD770" w:rsidR="00AD3594" w:rsidRPr="009B34AF" w:rsidRDefault="00AD3594" w:rsidP="00AD3594">
            <w:pPr>
              <w:spacing w:line="276" w:lineRule="auto"/>
              <w:rPr>
                <w:rFonts w:eastAsia="Times New Roman" w:cs="Times New Roman"/>
                <w:sz w:val="18"/>
                <w:szCs w:val="18"/>
              </w:rPr>
            </w:pPr>
            <w:r w:rsidRPr="009B34AF">
              <w:rPr>
                <w:rFonts w:eastAsia="Times New Roman" w:cs="Times New Roman"/>
                <w:sz w:val="18"/>
                <w:szCs w:val="18"/>
              </w:rPr>
              <w:t xml:space="preserve">Modernas un efektīvas augstskolu pārvaldības īstenošana, stratēģisku lēmumu pieņemšanā vairāk iesaistot uzņēmēju organizācijas, stiprinot specializāciju un izcilību, īstenojot studiju digitalizāciju, nodrošinot izglītības kvalitātes monitoringa sistēmas ieviešanu, </w:t>
            </w:r>
            <w:proofErr w:type="spellStart"/>
            <w:r>
              <w:rPr>
                <w:rFonts w:eastAsia="Times New Roman" w:cs="Times New Roman"/>
                <w:sz w:val="18"/>
                <w:szCs w:val="18"/>
              </w:rPr>
              <w:t>s</w:t>
            </w:r>
            <w:r w:rsidRPr="00363DA3">
              <w:rPr>
                <w:rFonts w:eastAsia="Times New Roman" w:cs="Times New Roman"/>
                <w:sz w:val="18"/>
                <w:szCs w:val="18"/>
              </w:rPr>
              <w:t>tudentcentrētas</w:t>
            </w:r>
            <w:proofErr w:type="spellEnd"/>
            <w:r w:rsidRPr="00363DA3">
              <w:rPr>
                <w:rFonts w:eastAsia="Times New Roman" w:cs="Times New Roman"/>
                <w:sz w:val="18"/>
                <w:szCs w:val="18"/>
              </w:rPr>
              <w:t xml:space="preserve"> izglītības prasmju izveide un pilnveidošana augstskolu mācībspēkiem, īpaši STEM/STEAM nozarēs</w:t>
            </w:r>
            <w:r>
              <w:rPr>
                <w:rFonts w:eastAsia="Times New Roman" w:cs="Times New Roman"/>
                <w:sz w:val="18"/>
                <w:szCs w:val="18"/>
              </w:rPr>
              <w:t xml:space="preserve">, </w:t>
            </w:r>
            <w:r w:rsidRPr="009B34AF">
              <w:rPr>
                <w:rFonts w:eastAsia="Times New Roman" w:cs="Times New Roman"/>
                <w:sz w:val="18"/>
                <w:szCs w:val="18"/>
              </w:rPr>
              <w:t xml:space="preserve">kā arī paaugstinot mācībspēku atalgojumu un panākot </w:t>
            </w:r>
            <w:r>
              <w:rPr>
                <w:rFonts w:eastAsia="Times New Roman" w:cs="Times New Roman"/>
                <w:sz w:val="18"/>
                <w:szCs w:val="18"/>
              </w:rPr>
              <w:t xml:space="preserve">augsti kvalificētu </w:t>
            </w:r>
            <w:r w:rsidRPr="009B34AF">
              <w:rPr>
                <w:rFonts w:eastAsia="Times New Roman" w:cs="Times New Roman"/>
                <w:sz w:val="18"/>
                <w:szCs w:val="18"/>
              </w:rPr>
              <w:t xml:space="preserve">ārvalstu mācībspēku </w:t>
            </w:r>
            <w:r>
              <w:rPr>
                <w:rFonts w:eastAsia="Times New Roman" w:cs="Times New Roman"/>
                <w:sz w:val="18"/>
                <w:szCs w:val="18"/>
              </w:rPr>
              <w:t>liel</w:t>
            </w:r>
            <w:r w:rsidRPr="009B34AF">
              <w:rPr>
                <w:rFonts w:eastAsia="Times New Roman" w:cs="Times New Roman"/>
                <w:sz w:val="18"/>
                <w:szCs w:val="18"/>
              </w:rPr>
              <w:t>āku īpatsvaru</w:t>
            </w:r>
          </w:p>
        </w:tc>
        <w:tc>
          <w:tcPr>
            <w:tcW w:w="1276" w:type="dxa"/>
          </w:tcPr>
          <w:p w14:paraId="43FCC268" w14:textId="50C8BCED" w:rsidR="00AD3594" w:rsidRPr="009B34AF" w:rsidRDefault="00AD3594" w:rsidP="00AD3594">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52BAF4A2" w14:textId="4004B6C0" w:rsidR="00AD3594" w:rsidRPr="009B34AF" w:rsidRDefault="00AD3594" w:rsidP="00AD3594">
            <w:pPr>
              <w:spacing w:line="276" w:lineRule="auto"/>
              <w:jc w:val="center"/>
              <w:rPr>
                <w:rFonts w:eastAsia="Times New Roman" w:cs="Times New Roman"/>
                <w:sz w:val="18"/>
                <w:szCs w:val="18"/>
              </w:rPr>
            </w:pPr>
            <w:r w:rsidRPr="009B34AF">
              <w:rPr>
                <w:rFonts w:eastAsia="Times New Roman" w:cs="Times New Roman"/>
                <w:sz w:val="18"/>
                <w:szCs w:val="18"/>
              </w:rPr>
              <w:t>ZM, VM, KM</w:t>
            </w:r>
            <w:r>
              <w:rPr>
                <w:rFonts w:eastAsia="Times New Roman" w:cs="Times New Roman"/>
                <w:sz w:val="18"/>
                <w:szCs w:val="18"/>
              </w:rPr>
              <w:t>, VARAM</w:t>
            </w:r>
          </w:p>
        </w:tc>
        <w:tc>
          <w:tcPr>
            <w:tcW w:w="1134" w:type="dxa"/>
          </w:tcPr>
          <w:p w14:paraId="6947D76C" w14:textId="0FE3B7BF" w:rsidR="00AD3594" w:rsidRPr="009B34AF" w:rsidRDefault="00AD3594" w:rsidP="00AD3594">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985" w:type="dxa"/>
          </w:tcPr>
          <w:p w14:paraId="04202BA5" w14:textId="2E0CE59E" w:rsidR="00AD3594" w:rsidRPr="005443CD" w:rsidRDefault="00AD3594" w:rsidP="00AD3594">
            <w:pPr>
              <w:spacing w:line="276" w:lineRule="auto"/>
              <w:jc w:val="center"/>
              <w:rPr>
                <w:rFonts w:eastAsia="Times New Roman" w:cs="Times New Roman"/>
                <w:sz w:val="17"/>
                <w:szCs w:val="17"/>
              </w:rPr>
            </w:pPr>
            <w:r w:rsidRPr="009B34AF">
              <w:rPr>
                <w:rFonts w:eastAsia="Times New Roman" w:cs="Times New Roman"/>
                <w:sz w:val="18"/>
                <w:szCs w:val="18"/>
              </w:rPr>
              <w:t xml:space="preserve">Vidējās un augstākās izglītības iestāžu nesenu (pirms viena-trim gadiem) absolventu </w:t>
            </w:r>
            <w:r>
              <w:rPr>
                <w:rFonts w:eastAsia="Times New Roman" w:cs="Times New Roman"/>
                <w:sz w:val="18"/>
                <w:szCs w:val="18"/>
              </w:rPr>
              <w:t>(</w:t>
            </w:r>
            <w:r w:rsidRPr="009B34AF">
              <w:rPr>
                <w:rFonts w:eastAsia="Times New Roman" w:cs="Times New Roman"/>
                <w:sz w:val="18"/>
                <w:szCs w:val="18"/>
              </w:rPr>
              <w:t>20–34 gadu vecumā</w:t>
            </w:r>
            <w:r>
              <w:rPr>
                <w:rFonts w:eastAsia="Times New Roman" w:cs="Times New Roman"/>
                <w:sz w:val="18"/>
                <w:szCs w:val="18"/>
              </w:rPr>
              <w:t>)</w:t>
            </w:r>
            <w:r w:rsidRPr="009B34AF">
              <w:rPr>
                <w:rFonts w:eastAsia="Times New Roman" w:cs="Times New Roman"/>
                <w:sz w:val="18"/>
                <w:szCs w:val="18"/>
              </w:rPr>
              <w:t xml:space="preserve"> nodarbinātības līmenis</w:t>
            </w:r>
          </w:p>
        </w:tc>
      </w:tr>
    </w:tbl>
    <w:p w14:paraId="10AB88BE" w14:textId="77777777" w:rsidR="00352DFD" w:rsidRDefault="00352DFD">
      <w:r>
        <w:br w:type="page"/>
      </w:r>
    </w:p>
    <w:tbl>
      <w:tblPr>
        <w:tblStyle w:val="GridTable5Dark-Accent31"/>
        <w:tblW w:w="9640" w:type="dxa"/>
        <w:tblInd w:w="-5" w:type="dxa"/>
        <w:tblLayout w:type="fixed"/>
        <w:tblLook w:val="0400" w:firstRow="0" w:lastRow="0" w:firstColumn="0" w:lastColumn="0" w:noHBand="0" w:noVBand="1"/>
      </w:tblPr>
      <w:tblGrid>
        <w:gridCol w:w="846"/>
        <w:gridCol w:w="2982"/>
        <w:gridCol w:w="1276"/>
        <w:gridCol w:w="1417"/>
        <w:gridCol w:w="1134"/>
        <w:gridCol w:w="1985"/>
      </w:tblGrid>
      <w:tr w:rsidR="00AD3594" w:rsidRPr="009B34AF" w14:paraId="3DA310C7" w14:textId="77777777" w:rsidTr="00352DFD">
        <w:trPr>
          <w:cnfStyle w:val="000000100000" w:firstRow="0" w:lastRow="0" w:firstColumn="0" w:lastColumn="0" w:oddVBand="0" w:evenVBand="0" w:oddHBand="1" w:evenHBand="0" w:firstRowFirstColumn="0" w:firstRowLastColumn="0" w:lastRowFirstColumn="0" w:lastRowLastColumn="0"/>
          <w:trHeight w:val="940"/>
        </w:trPr>
        <w:tc>
          <w:tcPr>
            <w:tcW w:w="846" w:type="dxa"/>
          </w:tcPr>
          <w:p w14:paraId="18F325F5" w14:textId="7C562A8E" w:rsidR="00AD3594" w:rsidRPr="009B34AF" w:rsidRDefault="00AD3594" w:rsidP="00AD3594">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82" w:type="dxa"/>
          </w:tcPr>
          <w:p w14:paraId="4303E5F8" w14:textId="0557FFAE" w:rsidR="00AD3594" w:rsidRPr="009B34AF" w:rsidRDefault="00AD3594" w:rsidP="00AD3594">
            <w:pPr>
              <w:spacing w:line="276" w:lineRule="auto"/>
              <w:rPr>
                <w:rFonts w:eastAsia="Times New Roman" w:cs="Times New Roman"/>
                <w:sz w:val="18"/>
                <w:szCs w:val="18"/>
              </w:rPr>
            </w:pPr>
            <w:r w:rsidRPr="009B34AF">
              <w:rPr>
                <w:rFonts w:eastAsia="Times New Roman" w:cs="Times New Roman"/>
                <w:sz w:val="18"/>
                <w:szCs w:val="18"/>
              </w:rPr>
              <w:t xml:space="preserve">Nodrošināt pilnvērtīgu augstākās izglītības kvalitātes vērtēšanas procesu, lai garantētu augstākās izglītības kvalitāti un veicinātu augstskolu iekšējo kvalitātes kultūru, tostarp 2024. gadā pārskatot iespēju ieviest ciklisku augstskolu akreditāciju, panākot optimālu skaitu kvalitatīvu studiju programmu, novēršot studiju programmu nepamatotu sadrumstalotību un dublēšanos, ļaujot elastīgi modelēt uz studentu centrētu piedāvājumu kvalifikācijas ieguvei un pārkvalifikācijai, izveidojot starptautiskiem standartiem atbilstošas doktorantūras studijas, ieviešot akadēmiskā personāla garantētās nodarbinātības sistēmu </w:t>
            </w:r>
            <w:r w:rsidRPr="009D6F0A">
              <w:rPr>
                <w:sz w:val="18"/>
              </w:rPr>
              <w:t>(</w:t>
            </w:r>
            <w:proofErr w:type="spellStart"/>
            <w:r w:rsidRPr="009B34AF">
              <w:rPr>
                <w:rFonts w:eastAsia="Times New Roman" w:cs="Times New Roman"/>
                <w:i/>
                <w:sz w:val="18"/>
                <w:szCs w:val="18"/>
              </w:rPr>
              <w:t>tenure</w:t>
            </w:r>
            <w:proofErr w:type="spellEnd"/>
            <w:r w:rsidRPr="009B34AF">
              <w:rPr>
                <w:rFonts w:eastAsia="Times New Roman" w:cs="Times New Roman"/>
                <w:i/>
                <w:sz w:val="18"/>
                <w:szCs w:val="18"/>
              </w:rPr>
              <w:t xml:space="preserve"> </w:t>
            </w:r>
            <w:proofErr w:type="spellStart"/>
            <w:r w:rsidRPr="009B34AF">
              <w:rPr>
                <w:rFonts w:eastAsia="Times New Roman" w:cs="Times New Roman"/>
                <w:i/>
                <w:sz w:val="18"/>
                <w:szCs w:val="18"/>
              </w:rPr>
              <w:t>system</w:t>
            </w:r>
            <w:proofErr w:type="spellEnd"/>
            <w:r w:rsidRPr="009D6F0A">
              <w:rPr>
                <w:sz w:val="18"/>
              </w:rPr>
              <w:t>)</w:t>
            </w:r>
            <w:r w:rsidRPr="00FC6A7B">
              <w:rPr>
                <w:rFonts w:eastAsia="Times New Roman" w:cs="Times New Roman"/>
                <w:iCs/>
                <w:sz w:val="18"/>
                <w:szCs w:val="18"/>
              </w:rPr>
              <w:t>,</w:t>
            </w:r>
            <w:r w:rsidRPr="009B34AF">
              <w:rPr>
                <w:rFonts w:eastAsia="Times New Roman" w:cs="Times New Roman"/>
                <w:sz w:val="18"/>
                <w:szCs w:val="18"/>
              </w:rPr>
              <w:t xml:space="preserve"> nostiprinot jauno tehnoloģiju ieviešanu, kā arī attīstot studiju procesā digitālās prasmes un STEM/STEAM kompetences</w:t>
            </w:r>
          </w:p>
        </w:tc>
        <w:tc>
          <w:tcPr>
            <w:tcW w:w="1276" w:type="dxa"/>
          </w:tcPr>
          <w:p w14:paraId="079A3D41" w14:textId="1BF8627F" w:rsidR="00AD3594" w:rsidRPr="009B34AF" w:rsidRDefault="00AD3594" w:rsidP="00AD3594">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432C9824" w14:textId="22E76307" w:rsidR="00AD3594" w:rsidRPr="009B34AF" w:rsidRDefault="00AD3594" w:rsidP="00AD3594">
            <w:pPr>
              <w:spacing w:line="276" w:lineRule="auto"/>
              <w:jc w:val="center"/>
              <w:rPr>
                <w:rFonts w:eastAsia="Times New Roman" w:cs="Times New Roman"/>
                <w:sz w:val="18"/>
                <w:szCs w:val="18"/>
              </w:rPr>
            </w:pPr>
            <w:r w:rsidRPr="009B34AF">
              <w:rPr>
                <w:rFonts w:eastAsia="Times New Roman" w:cs="Times New Roman"/>
                <w:sz w:val="18"/>
                <w:szCs w:val="18"/>
              </w:rPr>
              <w:t>ZM, VM, KM</w:t>
            </w:r>
          </w:p>
        </w:tc>
        <w:tc>
          <w:tcPr>
            <w:tcW w:w="1134" w:type="dxa"/>
          </w:tcPr>
          <w:p w14:paraId="20D57964" w14:textId="21CEC28F" w:rsidR="00AD3594" w:rsidRPr="009B34AF" w:rsidRDefault="00AD3594" w:rsidP="00AD3594">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985" w:type="dxa"/>
          </w:tcPr>
          <w:p w14:paraId="389EC2C7" w14:textId="140AB893" w:rsidR="00AD3594" w:rsidRPr="005443CD" w:rsidRDefault="00AD3594" w:rsidP="00AD3594">
            <w:pPr>
              <w:spacing w:line="276" w:lineRule="auto"/>
              <w:jc w:val="center"/>
              <w:rPr>
                <w:rFonts w:eastAsia="Times New Roman" w:cs="Times New Roman"/>
                <w:sz w:val="17"/>
                <w:szCs w:val="17"/>
              </w:rPr>
            </w:pPr>
            <w:r w:rsidRPr="009B34AF">
              <w:rPr>
                <w:rFonts w:eastAsia="Times New Roman" w:cs="Times New Roman"/>
                <w:sz w:val="18"/>
                <w:szCs w:val="18"/>
              </w:rPr>
              <w:t xml:space="preserve">Vidējās un augstākās izglītības iestāžu nesenu (pirms viena-trim gadiem) absolventu </w:t>
            </w:r>
            <w:r>
              <w:rPr>
                <w:rFonts w:eastAsia="Times New Roman" w:cs="Times New Roman"/>
                <w:sz w:val="18"/>
                <w:szCs w:val="18"/>
              </w:rPr>
              <w:t>(</w:t>
            </w:r>
            <w:r w:rsidRPr="009B34AF">
              <w:rPr>
                <w:rFonts w:eastAsia="Times New Roman" w:cs="Times New Roman"/>
                <w:sz w:val="18"/>
                <w:szCs w:val="18"/>
              </w:rPr>
              <w:t>20–34 gadu vecumā</w:t>
            </w:r>
            <w:r>
              <w:rPr>
                <w:rFonts w:eastAsia="Times New Roman" w:cs="Times New Roman"/>
                <w:sz w:val="18"/>
                <w:szCs w:val="18"/>
              </w:rPr>
              <w:t>)</w:t>
            </w:r>
            <w:r w:rsidRPr="009B34AF">
              <w:rPr>
                <w:rFonts w:eastAsia="Times New Roman" w:cs="Times New Roman"/>
                <w:sz w:val="18"/>
                <w:szCs w:val="18"/>
              </w:rPr>
              <w:t xml:space="preserve"> nodarbinātības līmenis</w:t>
            </w:r>
          </w:p>
        </w:tc>
      </w:tr>
    </w:tbl>
    <w:p w14:paraId="09876AC2" w14:textId="77777777" w:rsidR="007E1501" w:rsidRDefault="007E1501" w:rsidP="007E1501">
      <w:pPr>
        <w:rPr>
          <w:rFonts w:eastAsiaTheme="majorEastAsia" w:cstheme="majorBidi"/>
        </w:rPr>
      </w:pPr>
    </w:p>
    <w:p w14:paraId="2B1738BE" w14:textId="77777777" w:rsidR="007E1501" w:rsidRPr="009B34AF" w:rsidRDefault="007E1501" w:rsidP="00C53CFC">
      <w:pPr>
        <w:pStyle w:val="Heading3"/>
      </w:pPr>
      <w:bookmarkStart w:id="28" w:name="_Toc32577322"/>
      <w:r w:rsidRPr="009B34AF">
        <w:t xml:space="preserve">“Izglītība ekonomikas </w:t>
      </w:r>
      <w:r w:rsidRPr="00C53CFC">
        <w:t>izaugsmei</w:t>
      </w:r>
      <w:r w:rsidRPr="009B34AF">
        <w:t>”</w:t>
      </w:r>
      <w:bookmarkEnd w:id="28"/>
    </w:p>
    <w:p w14:paraId="34E8A791" w14:textId="77777777" w:rsidR="007E1501" w:rsidRPr="0065625B" w:rsidRDefault="007E1501" w:rsidP="007E1501">
      <w:pPr>
        <w:pBdr>
          <w:top w:val="nil"/>
          <w:left w:val="nil"/>
          <w:bottom w:val="nil"/>
          <w:right w:val="nil"/>
          <w:between w:val="nil"/>
        </w:pBdr>
        <w:spacing w:line="276" w:lineRule="auto"/>
        <w:jc w:val="both"/>
        <w:rPr>
          <w:rFonts w:eastAsia="Times New Roman" w:cs="Times New Roman"/>
          <w:color w:val="000000"/>
        </w:rPr>
      </w:pPr>
    </w:p>
    <w:p w14:paraId="5C7137A5"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Jāuzlabo skolēnu prasmes lasīšanā, dabaszinātnēs un matemātikā,</w:t>
      </w:r>
      <w:r>
        <w:rPr>
          <w:rFonts w:eastAsia="Times New Roman" w:cs="Times New Roman"/>
          <w:color w:val="000000"/>
        </w:rPr>
        <w:t xml:space="preserve"> </w:t>
      </w:r>
      <w:r w:rsidRPr="009B34AF">
        <w:rPr>
          <w:rFonts w:eastAsia="Times New Roman" w:cs="Times New Roman"/>
          <w:color w:val="000000"/>
        </w:rPr>
        <w:t>lai pieaugtu skolēnu sagatavotība un interese par turpmāko izglītību tajās specialitātēs, kurās tiek iegūtas uzņēmējdarbībai un darba tirgum nozīmīgas prasmes un zināšanas un kuras ir perspektīvākas nākotnes ekonomikas kontekstā.</w:t>
      </w:r>
    </w:p>
    <w:p w14:paraId="7E70AA33"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Nepieciešams stiprināt profesionālās izglītības </w:t>
      </w:r>
      <w:r w:rsidRPr="009B34AF">
        <w:rPr>
          <w:rFonts w:eastAsia="Times New Roman" w:cs="Times New Roman"/>
        </w:rPr>
        <w:t xml:space="preserve">prestižu, profesionālās izglītības </w:t>
      </w:r>
      <w:r w:rsidRPr="009B34AF">
        <w:rPr>
          <w:rFonts w:eastAsia="Times New Roman" w:cs="Times New Roman"/>
          <w:color w:val="000000"/>
        </w:rPr>
        <w:t>iestā</w:t>
      </w:r>
      <w:r w:rsidRPr="009B34AF">
        <w:rPr>
          <w:rFonts w:eastAsia="Times New Roman" w:cs="Times New Roman"/>
        </w:rPr>
        <w:t>des kā</w:t>
      </w:r>
      <w:r w:rsidRPr="009B34AF">
        <w:rPr>
          <w:rFonts w:eastAsia="Times New Roman" w:cs="Times New Roman"/>
          <w:color w:val="000000"/>
        </w:rPr>
        <w:t xml:space="preserve"> izcilīb</w:t>
      </w:r>
      <w:r w:rsidRPr="009B34AF">
        <w:rPr>
          <w:rFonts w:eastAsia="Times New Roman" w:cs="Times New Roman"/>
        </w:rPr>
        <w:t>as un inovācijas centrus, elastīgu mācību piedāvājumu, t</w:t>
      </w:r>
      <w:r w:rsidR="00633F35">
        <w:rPr>
          <w:rFonts w:eastAsia="Times New Roman" w:cs="Times New Roman"/>
        </w:rPr>
        <w:t xml:space="preserve">ai </w:t>
      </w:r>
      <w:r w:rsidRPr="009B34AF">
        <w:rPr>
          <w:rFonts w:eastAsia="Times New Roman" w:cs="Times New Roman"/>
        </w:rPr>
        <w:t>sk</w:t>
      </w:r>
      <w:r w:rsidR="00633F35">
        <w:rPr>
          <w:rFonts w:eastAsia="Times New Roman" w:cs="Times New Roman"/>
        </w:rPr>
        <w:t>aitā</w:t>
      </w:r>
      <w:r w:rsidRPr="009B34AF">
        <w:rPr>
          <w:rFonts w:eastAsia="Times New Roman" w:cs="Times New Roman"/>
        </w:rPr>
        <w:t xml:space="preserve"> modulārās pieejas īstenošanu,</w:t>
      </w:r>
      <w:r w:rsidRPr="009B34AF">
        <w:rPr>
          <w:rFonts w:eastAsia="Times New Roman" w:cs="Times New Roman"/>
          <w:color w:val="000000"/>
        </w:rPr>
        <w:t xml:space="preserve"> sadarbību ar </w:t>
      </w:r>
      <w:r w:rsidRPr="009B34AF">
        <w:rPr>
          <w:rFonts w:eastAsia="Times New Roman" w:cs="Times New Roman"/>
        </w:rPr>
        <w:t>darba devējiem</w:t>
      </w:r>
      <w:r w:rsidRPr="009B34AF">
        <w:rPr>
          <w:rFonts w:eastAsia="Times New Roman" w:cs="Times New Roman"/>
          <w:color w:val="000000"/>
        </w:rPr>
        <w:t xml:space="preserve"> (</w:t>
      </w:r>
      <w:r w:rsidRPr="009B34AF">
        <w:rPr>
          <w:rFonts w:eastAsia="Times New Roman" w:cs="Times New Roman"/>
        </w:rPr>
        <w:t>darba vidē balstītas mācības</w:t>
      </w:r>
      <w:r w:rsidR="00573E62">
        <w:rPr>
          <w:rFonts w:eastAsia="Times New Roman" w:cs="Times New Roman"/>
        </w:rPr>
        <w:t>, nozaru ekspertu padomes</w:t>
      </w:r>
      <w:r w:rsidRPr="009B34AF">
        <w:rPr>
          <w:rFonts w:eastAsia="Times New Roman" w:cs="Times New Roman"/>
          <w:color w:val="000000"/>
        </w:rPr>
        <w:t>), kā arī pieaugušo izglītības pieejamību, īpaši attiecībā uz mazkvalificēto darbaspēku.</w:t>
      </w:r>
    </w:p>
    <w:p w14:paraId="53689FB3" w14:textId="378CE9FA" w:rsidR="00D6770A" w:rsidRDefault="007E1501" w:rsidP="00D6770A">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Mūsdienās sadzīvē, darba tirgū un uzņēmējdarbībā liela loma ir digitālajām prasmēm, tādēļ to apguve </w:t>
      </w:r>
      <w:r w:rsidRPr="009B34AF">
        <w:rPr>
          <w:rFonts w:eastAsia="Times New Roman" w:cs="Times New Roman"/>
        </w:rPr>
        <w:t xml:space="preserve">un pilnveidošana ir nepieciešama neatkarīgi no vecuma, </w:t>
      </w:r>
      <w:r w:rsidRPr="009B34AF">
        <w:rPr>
          <w:rFonts w:eastAsia="Times New Roman" w:cs="Times New Roman"/>
          <w:color w:val="000000"/>
        </w:rPr>
        <w:t xml:space="preserve">iekļaujama un pastiprināma visos izglītības līmeņos un </w:t>
      </w:r>
      <w:r w:rsidRPr="009B34AF">
        <w:rPr>
          <w:rFonts w:eastAsia="Times New Roman" w:cs="Times New Roman"/>
        </w:rPr>
        <w:t>veidos</w:t>
      </w:r>
      <w:r w:rsidRPr="009B34AF">
        <w:rPr>
          <w:rFonts w:eastAsia="Times New Roman" w:cs="Times New Roman"/>
          <w:color w:val="000000"/>
        </w:rPr>
        <w:t>, kā arī nepieciešama izglītības iestāžu un darba devēju izpratnes veidošana un iesaiste digitālo prasmju apguvē.</w:t>
      </w:r>
    </w:p>
    <w:p w14:paraId="4535A647" w14:textId="77777777" w:rsidR="00D6770A" w:rsidRDefault="00D6770A">
      <w:pPr>
        <w:rPr>
          <w:rFonts w:eastAsia="Times New Roman" w:cs="Times New Roman"/>
          <w:b/>
        </w:rPr>
      </w:pPr>
      <w:r>
        <w:rPr>
          <w:rFonts w:eastAsia="Times New Roman" w:cs="Times New Roman"/>
          <w:b/>
        </w:rPr>
        <w:br w:type="page"/>
      </w:r>
    </w:p>
    <w:p w14:paraId="03DEEFB9" w14:textId="73DB7573" w:rsidR="007E1501" w:rsidRPr="009B34AF" w:rsidRDefault="007E1501" w:rsidP="007E1501">
      <w:pPr>
        <w:spacing w:line="276" w:lineRule="auto"/>
        <w:rPr>
          <w:rFonts w:eastAsia="Times New Roman" w:cs="Times New Roman"/>
          <w:b/>
        </w:rPr>
      </w:pPr>
      <w:r w:rsidRPr="009B34AF">
        <w:rPr>
          <w:rFonts w:eastAsia="Times New Roman" w:cs="Times New Roman"/>
          <w:b/>
        </w:rPr>
        <w:lastRenderedPageBreak/>
        <w:t>Rīcības virziena mērķa indikatori</w:t>
      </w:r>
    </w:p>
    <w:p w14:paraId="1A9F4109" w14:textId="77777777" w:rsidR="007E1501" w:rsidRPr="0065625B" w:rsidRDefault="007E1501" w:rsidP="007E1501">
      <w:pPr>
        <w:spacing w:line="276" w:lineRule="auto"/>
        <w:rPr>
          <w:rFonts w:eastAsia="Times New Roman" w:cs="Times New Roman"/>
        </w:rPr>
      </w:pPr>
    </w:p>
    <w:tbl>
      <w:tblPr>
        <w:tblStyle w:val="ListTable3-Accent31"/>
        <w:tblW w:w="9560" w:type="dxa"/>
        <w:tblInd w:w="-5" w:type="dxa"/>
        <w:tblLayout w:type="fixed"/>
        <w:tblLook w:val="0400" w:firstRow="0" w:lastRow="0" w:firstColumn="0" w:lastColumn="0" w:noHBand="0" w:noVBand="1"/>
      </w:tblPr>
      <w:tblGrid>
        <w:gridCol w:w="846"/>
        <w:gridCol w:w="2840"/>
        <w:gridCol w:w="1021"/>
        <w:gridCol w:w="817"/>
        <w:gridCol w:w="1025"/>
        <w:gridCol w:w="993"/>
        <w:gridCol w:w="993"/>
        <w:gridCol w:w="1025"/>
      </w:tblGrid>
      <w:tr w:rsidR="00CA0175" w:rsidRPr="009B34AF" w14:paraId="48B63B7F"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6A8EABEA"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Nr.</w:t>
            </w:r>
          </w:p>
        </w:tc>
        <w:tc>
          <w:tcPr>
            <w:tcW w:w="2840" w:type="dxa"/>
            <w:shd w:val="clear" w:color="auto" w:fill="A5A5A5" w:themeFill="accent3"/>
          </w:tcPr>
          <w:p w14:paraId="7E66324E"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Progresa rādītājs</w:t>
            </w:r>
          </w:p>
        </w:tc>
        <w:tc>
          <w:tcPr>
            <w:tcW w:w="1021" w:type="dxa"/>
            <w:shd w:val="clear" w:color="auto" w:fill="A5A5A5" w:themeFill="accent3"/>
          </w:tcPr>
          <w:p w14:paraId="31A4D5AB"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w:t>
            </w:r>
            <w:r w:rsidRPr="009B34AF">
              <w:rPr>
                <w:b/>
                <w:color w:val="FFFFFF" w:themeColor="background1"/>
                <w:sz w:val="18"/>
              </w:rPr>
              <w:softHyphen/>
              <w:t>vienība</w:t>
            </w:r>
          </w:p>
        </w:tc>
        <w:tc>
          <w:tcPr>
            <w:tcW w:w="817" w:type="dxa"/>
            <w:shd w:val="clear" w:color="auto" w:fill="A5A5A5" w:themeFill="accent3"/>
          </w:tcPr>
          <w:p w14:paraId="1BA5DA5D"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gads</w:t>
            </w:r>
          </w:p>
        </w:tc>
        <w:tc>
          <w:tcPr>
            <w:tcW w:w="1025" w:type="dxa"/>
            <w:shd w:val="clear" w:color="auto" w:fill="A5A5A5" w:themeFill="accent3"/>
          </w:tcPr>
          <w:p w14:paraId="44B6E213"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gada vērtība</w:t>
            </w:r>
          </w:p>
        </w:tc>
        <w:tc>
          <w:tcPr>
            <w:tcW w:w="993" w:type="dxa"/>
            <w:shd w:val="clear" w:color="auto" w:fill="A5A5A5" w:themeFill="accent3"/>
          </w:tcPr>
          <w:p w14:paraId="370BC6E6"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2024</w:t>
            </w:r>
          </w:p>
        </w:tc>
        <w:tc>
          <w:tcPr>
            <w:tcW w:w="993" w:type="dxa"/>
            <w:shd w:val="clear" w:color="auto" w:fill="A5A5A5" w:themeFill="accent3"/>
          </w:tcPr>
          <w:p w14:paraId="59DA30C8"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2027</w:t>
            </w:r>
          </w:p>
        </w:tc>
        <w:tc>
          <w:tcPr>
            <w:tcW w:w="1025" w:type="dxa"/>
            <w:shd w:val="clear" w:color="auto" w:fill="A5A5A5" w:themeFill="accent3"/>
          </w:tcPr>
          <w:p w14:paraId="228E5095"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Datu avots, datu tabulas</w:t>
            </w:r>
          </w:p>
        </w:tc>
      </w:tr>
      <w:tr w:rsidR="007E1501" w:rsidRPr="009B34AF" w14:paraId="2384CB49" w14:textId="77777777" w:rsidTr="00352DFD">
        <w:tc>
          <w:tcPr>
            <w:tcW w:w="846" w:type="dxa"/>
          </w:tcPr>
          <w:p w14:paraId="12154909"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840" w:type="dxa"/>
          </w:tcPr>
          <w:p w14:paraId="559FA633" w14:textId="77777777" w:rsidR="007E1501" w:rsidRPr="005443CD" w:rsidRDefault="00522CAA" w:rsidP="00522CAA">
            <w:pPr>
              <w:spacing w:line="276" w:lineRule="auto"/>
              <w:rPr>
                <w:rFonts w:eastAsia="Times New Roman" w:cs="Times New Roman"/>
                <w:sz w:val="18"/>
                <w:szCs w:val="18"/>
              </w:rPr>
            </w:pPr>
            <w:r w:rsidRPr="005443CD">
              <w:rPr>
                <w:rFonts w:eastAsia="Times New Roman" w:cs="Times New Roman"/>
                <w:sz w:val="18"/>
                <w:szCs w:val="18"/>
              </w:rPr>
              <w:t>16</w:t>
            </w:r>
            <w:r w:rsidR="00633F35" w:rsidRPr="005443CD">
              <w:rPr>
                <w:rFonts w:eastAsia="Times New Roman" w:cs="Times New Roman"/>
                <w:sz w:val="18"/>
                <w:szCs w:val="18"/>
              </w:rPr>
              <w:t>–</w:t>
            </w:r>
            <w:r w:rsidRPr="005443CD">
              <w:rPr>
                <w:rFonts w:eastAsia="Times New Roman" w:cs="Times New Roman"/>
                <w:sz w:val="18"/>
                <w:szCs w:val="18"/>
              </w:rPr>
              <w:t>74</w:t>
            </w:r>
            <w:r w:rsidR="007E1501" w:rsidRPr="005443CD">
              <w:rPr>
                <w:rFonts w:eastAsia="Times New Roman" w:cs="Times New Roman"/>
                <w:sz w:val="18"/>
                <w:szCs w:val="18"/>
              </w:rPr>
              <w:t xml:space="preserve"> gadus vecu personu īpatsvars, kurām ir pamata un augstākas digitālās prasmes</w:t>
            </w:r>
          </w:p>
        </w:tc>
        <w:tc>
          <w:tcPr>
            <w:tcW w:w="1021" w:type="dxa"/>
          </w:tcPr>
          <w:p w14:paraId="68B7DAC0"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w:t>
            </w:r>
          </w:p>
        </w:tc>
        <w:tc>
          <w:tcPr>
            <w:tcW w:w="817" w:type="dxa"/>
          </w:tcPr>
          <w:p w14:paraId="704FEAFD"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2017</w:t>
            </w:r>
          </w:p>
        </w:tc>
        <w:tc>
          <w:tcPr>
            <w:tcW w:w="1025" w:type="dxa"/>
          </w:tcPr>
          <w:p w14:paraId="44F6D3B0" w14:textId="77777777" w:rsidR="007E1501" w:rsidRPr="005443CD" w:rsidRDefault="00522CAA" w:rsidP="002A5F86">
            <w:pPr>
              <w:spacing w:line="276" w:lineRule="auto"/>
              <w:jc w:val="center"/>
              <w:rPr>
                <w:rFonts w:eastAsia="Times New Roman" w:cs="Times New Roman"/>
                <w:sz w:val="18"/>
                <w:szCs w:val="18"/>
              </w:rPr>
            </w:pPr>
            <w:r w:rsidRPr="005443CD">
              <w:rPr>
                <w:rFonts w:eastAsia="Times New Roman" w:cs="Times New Roman"/>
                <w:sz w:val="18"/>
                <w:szCs w:val="18"/>
              </w:rPr>
              <w:t>48</w:t>
            </w:r>
          </w:p>
        </w:tc>
        <w:tc>
          <w:tcPr>
            <w:tcW w:w="993" w:type="dxa"/>
          </w:tcPr>
          <w:p w14:paraId="4C23D071"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54</w:t>
            </w:r>
          </w:p>
        </w:tc>
        <w:tc>
          <w:tcPr>
            <w:tcW w:w="993" w:type="dxa"/>
          </w:tcPr>
          <w:p w14:paraId="15006029"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60</w:t>
            </w:r>
          </w:p>
        </w:tc>
        <w:tc>
          <w:tcPr>
            <w:tcW w:w="1025" w:type="dxa"/>
          </w:tcPr>
          <w:p w14:paraId="4A75C7F4" w14:textId="77777777" w:rsidR="007E1501" w:rsidRPr="005443CD" w:rsidRDefault="007E1501" w:rsidP="002A5F86">
            <w:pPr>
              <w:pBdr>
                <w:top w:val="nil"/>
                <w:left w:val="nil"/>
                <w:bottom w:val="nil"/>
                <w:right w:val="nil"/>
                <w:between w:val="nil"/>
              </w:pBdr>
              <w:spacing w:line="276" w:lineRule="auto"/>
              <w:jc w:val="center"/>
              <w:rPr>
                <w:rFonts w:eastAsia="Times New Roman" w:cs="Times New Roman"/>
                <w:sz w:val="18"/>
                <w:szCs w:val="18"/>
              </w:rPr>
            </w:pPr>
            <w:r w:rsidRPr="005443CD">
              <w:rPr>
                <w:sz w:val="18"/>
              </w:rPr>
              <w:t>Eurostat</w:t>
            </w:r>
          </w:p>
        </w:tc>
      </w:tr>
      <w:tr w:rsidR="00CA0175" w:rsidRPr="009B34AF" w14:paraId="1E7F6497"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38777BB9"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9B34AF">
              <w:rPr>
                <w:color w:val="000000"/>
                <w:sz w:val="18"/>
              </w:rPr>
              <w:t>(</w:t>
            </w:r>
          </w:p>
        </w:tc>
        <w:tc>
          <w:tcPr>
            <w:tcW w:w="2840" w:type="dxa"/>
          </w:tcPr>
          <w:p w14:paraId="5AD237A1" w14:textId="77777777" w:rsidR="007E1501" w:rsidRPr="005443CD" w:rsidRDefault="007E1501" w:rsidP="002A5F86">
            <w:pPr>
              <w:spacing w:line="276" w:lineRule="auto"/>
              <w:rPr>
                <w:rFonts w:eastAsia="Times New Roman" w:cs="Times New Roman"/>
                <w:sz w:val="18"/>
                <w:szCs w:val="18"/>
              </w:rPr>
            </w:pPr>
            <w:r w:rsidRPr="005443CD">
              <w:rPr>
                <w:rFonts w:eastAsia="Times New Roman" w:cs="Times New Roman"/>
                <w:sz w:val="18"/>
                <w:szCs w:val="18"/>
              </w:rPr>
              <w:t>Dabaszinātņu, matemātikas un informācijas tehnoloģiju jomu absolventu īpatsvars no kopējā absolventu skaita augstākajā izglītībā</w:t>
            </w:r>
          </w:p>
        </w:tc>
        <w:tc>
          <w:tcPr>
            <w:tcW w:w="1021" w:type="dxa"/>
          </w:tcPr>
          <w:p w14:paraId="4DAD0A02"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w:t>
            </w:r>
          </w:p>
        </w:tc>
        <w:tc>
          <w:tcPr>
            <w:tcW w:w="817" w:type="dxa"/>
          </w:tcPr>
          <w:p w14:paraId="0265C57F"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2018</w:t>
            </w:r>
          </w:p>
        </w:tc>
        <w:tc>
          <w:tcPr>
            <w:tcW w:w="1025" w:type="dxa"/>
          </w:tcPr>
          <w:p w14:paraId="155659A7"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6,8</w:t>
            </w:r>
          </w:p>
        </w:tc>
        <w:tc>
          <w:tcPr>
            <w:tcW w:w="993" w:type="dxa"/>
          </w:tcPr>
          <w:p w14:paraId="2CBA1E35"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9,4</w:t>
            </w:r>
          </w:p>
        </w:tc>
        <w:tc>
          <w:tcPr>
            <w:tcW w:w="993" w:type="dxa"/>
          </w:tcPr>
          <w:p w14:paraId="7B25AD1E"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12</w:t>
            </w:r>
          </w:p>
        </w:tc>
        <w:tc>
          <w:tcPr>
            <w:tcW w:w="1025" w:type="dxa"/>
          </w:tcPr>
          <w:p w14:paraId="6F6F5E3E" w14:textId="77777777" w:rsidR="007E1501" w:rsidRPr="005443CD" w:rsidRDefault="005958D1" w:rsidP="002A5F86">
            <w:pPr>
              <w:spacing w:line="276" w:lineRule="auto"/>
              <w:jc w:val="center"/>
              <w:rPr>
                <w:rFonts w:eastAsia="Times New Roman" w:cs="Times New Roman"/>
                <w:sz w:val="18"/>
                <w:szCs w:val="18"/>
              </w:rPr>
            </w:pPr>
            <w:r w:rsidRPr="005443CD">
              <w:rPr>
                <w:rFonts w:eastAsia="Times New Roman" w:cs="Times New Roman"/>
                <w:sz w:val="18"/>
                <w:szCs w:val="18"/>
              </w:rPr>
              <w:t>IZM</w:t>
            </w:r>
          </w:p>
        </w:tc>
      </w:tr>
      <w:tr w:rsidR="007E1501" w:rsidRPr="009B34AF" w14:paraId="3DBCFB73" w14:textId="77777777" w:rsidTr="00352DFD">
        <w:tc>
          <w:tcPr>
            <w:tcW w:w="846" w:type="dxa"/>
          </w:tcPr>
          <w:p w14:paraId="1842B645"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9B34AF">
              <w:rPr>
                <w:color w:val="000000"/>
                <w:sz w:val="18"/>
              </w:rPr>
              <w:t>(</w:t>
            </w:r>
          </w:p>
        </w:tc>
        <w:tc>
          <w:tcPr>
            <w:tcW w:w="2840" w:type="dxa"/>
          </w:tcPr>
          <w:p w14:paraId="52573E7F" w14:textId="77777777" w:rsidR="007E1501" w:rsidRPr="005443CD" w:rsidRDefault="007E1501" w:rsidP="002A5F86">
            <w:pPr>
              <w:spacing w:line="276" w:lineRule="auto"/>
              <w:rPr>
                <w:rFonts w:eastAsia="Times New Roman" w:cs="Times New Roman"/>
                <w:sz w:val="18"/>
                <w:szCs w:val="18"/>
              </w:rPr>
            </w:pPr>
            <w:r w:rsidRPr="005443CD">
              <w:rPr>
                <w:rFonts w:eastAsia="Times New Roman" w:cs="Times New Roman"/>
                <w:sz w:val="18"/>
                <w:szCs w:val="18"/>
              </w:rPr>
              <w:t>15–24 gadus vecu personu īpatsvars, kuras nav iesaistītas izglītībā vai darba tirgū (NEET)</w:t>
            </w:r>
          </w:p>
        </w:tc>
        <w:tc>
          <w:tcPr>
            <w:tcW w:w="1021" w:type="dxa"/>
          </w:tcPr>
          <w:p w14:paraId="78056846"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w:t>
            </w:r>
          </w:p>
        </w:tc>
        <w:tc>
          <w:tcPr>
            <w:tcW w:w="817" w:type="dxa"/>
          </w:tcPr>
          <w:p w14:paraId="027E32FB"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2018</w:t>
            </w:r>
          </w:p>
        </w:tc>
        <w:tc>
          <w:tcPr>
            <w:tcW w:w="1025" w:type="dxa"/>
          </w:tcPr>
          <w:p w14:paraId="3E7669E0"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7,8</w:t>
            </w:r>
          </w:p>
        </w:tc>
        <w:tc>
          <w:tcPr>
            <w:tcW w:w="993" w:type="dxa"/>
          </w:tcPr>
          <w:p w14:paraId="5FC89409"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7</w:t>
            </w:r>
          </w:p>
        </w:tc>
        <w:tc>
          <w:tcPr>
            <w:tcW w:w="993" w:type="dxa"/>
          </w:tcPr>
          <w:p w14:paraId="2CE41010"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6,0</w:t>
            </w:r>
          </w:p>
        </w:tc>
        <w:tc>
          <w:tcPr>
            <w:tcW w:w="1025" w:type="dxa"/>
          </w:tcPr>
          <w:p w14:paraId="4448F3C7" w14:textId="77777777" w:rsidR="007E1501" w:rsidRPr="005443CD" w:rsidRDefault="007E1501" w:rsidP="002A5F86">
            <w:pPr>
              <w:pBdr>
                <w:top w:val="nil"/>
                <w:left w:val="nil"/>
                <w:bottom w:val="nil"/>
                <w:right w:val="nil"/>
                <w:between w:val="nil"/>
              </w:pBdr>
              <w:spacing w:line="276" w:lineRule="auto"/>
              <w:jc w:val="center"/>
              <w:rPr>
                <w:rFonts w:eastAsia="Times New Roman" w:cs="Times New Roman"/>
                <w:sz w:val="18"/>
                <w:szCs w:val="18"/>
              </w:rPr>
            </w:pPr>
            <w:r w:rsidRPr="005443CD">
              <w:rPr>
                <w:sz w:val="18"/>
              </w:rPr>
              <w:t>Eurostat</w:t>
            </w:r>
          </w:p>
        </w:tc>
      </w:tr>
      <w:tr w:rsidR="00CA0175" w:rsidRPr="009B34AF" w14:paraId="6E03C4EB"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160742AC"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9B34AF">
              <w:rPr>
                <w:color w:val="000000"/>
                <w:sz w:val="18"/>
              </w:rPr>
              <w:t>(</w:t>
            </w:r>
          </w:p>
        </w:tc>
        <w:tc>
          <w:tcPr>
            <w:tcW w:w="2840" w:type="dxa"/>
          </w:tcPr>
          <w:p w14:paraId="2F95766F" w14:textId="77777777" w:rsidR="007E1501" w:rsidRPr="005443CD" w:rsidRDefault="00B30CA7" w:rsidP="00B30CA7">
            <w:pPr>
              <w:spacing w:line="276" w:lineRule="auto"/>
              <w:rPr>
                <w:rFonts w:eastAsia="Times New Roman" w:cs="Times New Roman"/>
                <w:sz w:val="18"/>
                <w:szCs w:val="18"/>
              </w:rPr>
            </w:pPr>
            <w:r w:rsidRPr="005443CD">
              <w:rPr>
                <w:rFonts w:eastAsia="Times New Roman" w:cs="Times New Roman"/>
                <w:sz w:val="18"/>
                <w:szCs w:val="18"/>
              </w:rPr>
              <w:t>Skolēnu proporcija vispārējā un profesionālajā izglītībā vidējās izglītības pakāpē</w:t>
            </w:r>
          </w:p>
        </w:tc>
        <w:tc>
          <w:tcPr>
            <w:tcW w:w="1021" w:type="dxa"/>
          </w:tcPr>
          <w:p w14:paraId="13ED51C6"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w:t>
            </w:r>
          </w:p>
        </w:tc>
        <w:tc>
          <w:tcPr>
            <w:tcW w:w="817" w:type="dxa"/>
          </w:tcPr>
          <w:p w14:paraId="1266DD6B" w14:textId="77777777" w:rsidR="007E1501" w:rsidRPr="005443CD" w:rsidRDefault="007E1501" w:rsidP="00BA5463">
            <w:pPr>
              <w:spacing w:line="276" w:lineRule="auto"/>
              <w:ind w:left="-113" w:right="-140"/>
              <w:jc w:val="center"/>
              <w:rPr>
                <w:rFonts w:eastAsia="Times New Roman" w:cs="Times New Roman"/>
                <w:sz w:val="18"/>
                <w:szCs w:val="18"/>
              </w:rPr>
            </w:pPr>
            <w:r w:rsidRPr="005443CD">
              <w:rPr>
                <w:rFonts w:eastAsia="Times New Roman" w:cs="Times New Roman"/>
                <w:sz w:val="18"/>
                <w:szCs w:val="18"/>
              </w:rPr>
              <w:t>201</w:t>
            </w:r>
            <w:r w:rsidR="00BA5463" w:rsidRPr="005443CD">
              <w:rPr>
                <w:rFonts w:eastAsia="Times New Roman" w:cs="Times New Roman"/>
                <w:sz w:val="18"/>
                <w:szCs w:val="18"/>
              </w:rPr>
              <w:t>8</w:t>
            </w:r>
            <w:r w:rsidRPr="005443CD">
              <w:rPr>
                <w:rFonts w:eastAsia="Times New Roman" w:cs="Times New Roman"/>
                <w:sz w:val="18"/>
                <w:szCs w:val="18"/>
              </w:rPr>
              <w:t>/1</w:t>
            </w:r>
            <w:r w:rsidR="00BA5463" w:rsidRPr="005443CD">
              <w:rPr>
                <w:rFonts w:eastAsia="Times New Roman" w:cs="Times New Roman"/>
                <w:sz w:val="18"/>
                <w:szCs w:val="18"/>
              </w:rPr>
              <w:t>9</w:t>
            </w:r>
            <w:r w:rsidRPr="005443CD">
              <w:rPr>
                <w:rFonts w:eastAsia="Times New Roman" w:cs="Times New Roman"/>
                <w:sz w:val="18"/>
                <w:szCs w:val="18"/>
              </w:rPr>
              <w:t xml:space="preserve">. </w:t>
            </w:r>
            <w:proofErr w:type="spellStart"/>
            <w:r w:rsidRPr="005443CD">
              <w:rPr>
                <w:rFonts w:eastAsia="Times New Roman" w:cs="Times New Roman"/>
                <w:sz w:val="18"/>
                <w:szCs w:val="18"/>
              </w:rPr>
              <w:t>m.g</w:t>
            </w:r>
            <w:proofErr w:type="spellEnd"/>
            <w:r w:rsidRPr="005443CD">
              <w:rPr>
                <w:rFonts w:eastAsia="Times New Roman" w:cs="Times New Roman"/>
                <w:sz w:val="18"/>
                <w:szCs w:val="18"/>
              </w:rPr>
              <w:t>.</w:t>
            </w:r>
          </w:p>
        </w:tc>
        <w:tc>
          <w:tcPr>
            <w:tcW w:w="1025" w:type="dxa"/>
          </w:tcPr>
          <w:p w14:paraId="0F490619" w14:textId="77777777" w:rsidR="007E1501" w:rsidRPr="005443CD" w:rsidRDefault="00BA5463" w:rsidP="00BA5463">
            <w:pPr>
              <w:spacing w:line="276" w:lineRule="auto"/>
              <w:jc w:val="center"/>
              <w:rPr>
                <w:rFonts w:eastAsia="Times New Roman" w:cs="Times New Roman"/>
                <w:sz w:val="18"/>
                <w:szCs w:val="18"/>
              </w:rPr>
            </w:pPr>
            <w:r w:rsidRPr="005443CD">
              <w:rPr>
                <w:rFonts w:eastAsia="Times New Roman" w:cs="Times New Roman"/>
                <w:sz w:val="18"/>
                <w:szCs w:val="18"/>
              </w:rPr>
              <w:t>61,14/ 38,86</w:t>
            </w:r>
          </w:p>
        </w:tc>
        <w:tc>
          <w:tcPr>
            <w:tcW w:w="993" w:type="dxa"/>
          </w:tcPr>
          <w:p w14:paraId="7F7BB7B5"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55/45</w:t>
            </w:r>
          </w:p>
        </w:tc>
        <w:tc>
          <w:tcPr>
            <w:tcW w:w="993" w:type="dxa"/>
          </w:tcPr>
          <w:p w14:paraId="484397A9"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50/50</w:t>
            </w:r>
          </w:p>
        </w:tc>
        <w:tc>
          <w:tcPr>
            <w:tcW w:w="1025" w:type="dxa"/>
          </w:tcPr>
          <w:p w14:paraId="641E0070" w14:textId="77777777" w:rsidR="007E1501" w:rsidRPr="005443CD" w:rsidRDefault="007E1501" w:rsidP="002A5F86">
            <w:pPr>
              <w:spacing w:line="276" w:lineRule="auto"/>
              <w:jc w:val="center"/>
              <w:rPr>
                <w:rFonts w:eastAsia="Times New Roman" w:cs="Times New Roman"/>
                <w:sz w:val="18"/>
                <w:szCs w:val="18"/>
              </w:rPr>
            </w:pPr>
            <w:r w:rsidRPr="005443CD">
              <w:rPr>
                <w:rFonts w:eastAsia="Times New Roman" w:cs="Times New Roman"/>
                <w:sz w:val="18"/>
                <w:szCs w:val="18"/>
              </w:rPr>
              <w:t>IZM</w:t>
            </w:r>
          </w:p>
        </w:tc>
      </w:tr>
    </w:tbl>
    <w:p w14:paraId="21A64B5B" w14:textId="77777777" w:rsidR="007E1501" w:rsidRPr="0065625B" w:rsidRDefault="007E1501" w:rsidP="007E1501">
      <w:pPr>
        <w:spacing w:after="80"/>
        <w:rPr>
          <w:rFonts w:eastAsia="Times New Roman" w:cs="Times New Roman"/>
        </w:rPr>
      </w:pPr>
    </w:p>
    <w:p w14:paraId="03A5AFC3" w14:textId="77777777" w:rsidR="007E1501" w:rsidRPr="009B34AF" w:rsidRDefault="007E1501" w:rsidP="007E1501">
      <w:pPr>
        <w:spacing w:after="80"/>
        <w:rPr>
          <w:rFonts w:eastAsia="Times New Roman" w:cs="Times New Roman"/>
          <w:b/>
        </w:rPr>
      </w:pPr>
      <w:r w:rsidRPr="009B34AF">
        <w:rPr>
          <w:rFonts w:eastAsia="Times New Roman" w:cs="Times New Roman"/>
          <w:b/>
        </w:rPr>
        <w:t>Rīcības virziena uzdevumi</w:t>
      </w:r>
    </w:p>
    <w:p w14:paraId="06548D2E" w14:textId="77777777" w:rsidR="007E1501" w:rsidRPr="0065625B" w:rsidRDefault="007E1501" w:rsidP="007E1501">
      <w:pPr>
        <w:spacing w:line="276" w:lineRule="auto"/>
        <w:rPr>
          <w:rFonts w:eastAsia="Times New Roman" w:cs="Times New Roman"/>
        </w:rPr>
      </w:pPr>
    </w:p>
    <w:tbl>
      <w:tblPr>
        <w:tblStyle w:val="GridTable5Dark-Accent31"/>
        <w:tblW w:w="10065" w:type="dxa"/>
        <w:tblInd w:w="-289" w:type="dxa"/>
        <w:tblLayout w:type="fixed"/>
        <w:tblLook w:val="0400" w:firstRow="0" w:lastRow="0" w:firstColumn="0" w:lastColumn="0" w:noHBand="0" w:noVBand="1"/>
      </w:tblPr>
      <w:tblGrid>
        <w:gridCol w:w="710"/>
        <w:gridCol w:w="3259"/>
        <w:gridCol w:w="1300"/>
        <w:gridCol w:w="1417"/>
        <w:gridCol w:w="1271"/>
        <w:gridCol w:w="2108"/>
      </w:tblGrid>
      <w:tr w:rsidR="00CA0175" w:rsidRPr="009B34AF" w14:paraId="628A93C3" w14:textId="77777777" w:rsidTr="00352DFD">
        <w:trPr>
          <w:cnfStyle w:val="000000100000" w:firstRow="0" w:lastRow="0" w:firstColumn="0" w:lastColumn="0" w:oddVBand="0" w:evenVBand="0" w:oddHBand="1" w:evenHBand="0" w:firstRowFirstColumn="0" w:firstRowLastColumn="0" w:lastRowFirstColumn="0" w:lastRowLastColumn="0"/>
          <w:trHeight w:val="940"/>
        </w:trPr>
        <w:tc>
          <w:tcPr>
            <w:tcW w:w="710" w:type="dxa"/>
            <w:shd w:val="clear" w:color="auto" w:fill="9D2235"/>
          </w:tcPr>
          <w:p w14:paraId="74B8E02B"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259" w:type="dxa"/>
            <w:shd w:val="clear" w:color="auto" w:fill="9D2235"/>
          </w:tcPr>
          <w:p w14:paraId="737CD63E"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300" w:type="dxa"/>
            <w:shd w:val="clear" w:color="auto" w:fill="9D2235"/>
          </w:tcPr>
          <w:p w14:paraId="1733F5D9"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7" w:type="dxa"/>
            <w:shd w:val="clear" w:color="auto" w:fill="9D2235"/>
          </w:tcPr>
          <w:p w14:paraId="3F6B39E8"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271" w:type="dxa"/>
            <w:shd w:val="clear" w:color="auto" w:fill="9D2235"/>
          </w:tcPr>
          <w:p w14:paraId="0F995C57"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2108" w:type="dxa"/>
            <w:shd w:val="clear" w:color="auto" w:fill="9D2235"/>
          </w:tcPr>
          <w:p w14:paraId="09782E08" w14:textId="77777777" w:rsidR="007E1501" w:rsidRPr="009B34AF" w:rsidRDefault="007E1501" w:rsidP="002A5F86">
            <w:pPr>
              <w:pBdr>
                <w:top w:val="nil"/>
                <w:left w:val="nil"/>
                <w:bottom w:val="nil"/>
                <w:right w:val="nil"/>
                <w:between w:val="nil"/>
              </w:pBdr>
              <w:spacing w:line="276" w:lineRule="auto"/>
              <w:ind w:left="106" w:hanging="73"/>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14:paraId="364D1932" w14:textId="77777777" w:rsidTr="00352DFD">
        <w:trPr>
          <w:trHeight w:val="557"/>
        </w:trPr>
        <w:tc>
          <w:tcPr>
            <w:tcW w:w="710" w:type="dxa"/>
          </w:tcPr>
          <w:p w14:paraId="79539C25"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59" w:type="dxa"/>
          </w:tcPr>
          <w:p w14:paraId="179A1E65"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Profesionālās izglītības iestāžu kā nozaru izcilības un inovācijas centru stiprināšana, īpaši viedās specializācijas jomās, veidojot elastīgu mācību un nozaru attīstībai pielāgotu pieaugušo izglītības piedāvājumu, veicinot starpinstitūciju un starptautisko sadarbību un jauno tehnoloģiju ieviešanu</w:t>
            </w:r>
          </w:p>
        </w:tc>
        <w:tc>
          <w:tcPr>
            <w:tcW w:w="1300" w:type="dxa"/>
          </w:tcPr>
          <w:p w14:paraId="0E8CD259"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4B6E6903"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KM, IeM, ZM, EM</w:t>
            </w:r>
            <w:r w:rsidRPr="004601FE">
              <w:rPr>
                <w:rFonts w:eastAsia="Times New Roman" w:cs="Times New Roman"/>
                <w:sz w:val="18"/>
                <w:szCs w:val="18"/>
              </w:rPr>
              <w:t>, VM</w:t>
            </w:r>
            <w:r>
              <w:rPr>
                <w:rFonts w:eastAsia="Times New Roman" w:cs="Times New Roman"/>
                <w:sz w:val="18"/>
                <w:szCs w:val="18"/>
              </w:rPr>
              <w:t>, SM, VARAM, plānošanas reģioni</w:t>
            </w:r>
          </w:p>
        </w:tc>
        <w:tc>
          <w:tcPr>
            <w:tcW w:w="1271" w:type="dxa"/>
          </w:tcPr>
          <w:p w14:paraId="65BF794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2108" w:type="dxa"/>
          </w:tcPr>
          <w:p w14:paraId="7D9C3C75" w14:textId="77777777" w:rsidR="007E1501" w:rsidRPr="009B34AF" w:rsidRDefault="00CB5C29" w:rsidP="002A5F86">
            <w:pPr>
              <w:spacing w:line="276" w:lineRule="auto"/>
              <w:jc w:val="center"/>
              <w:rPr>
                <w:rFonts w:eastAsia="Times New Roman" w:cs="Times New Roman"/>
                <w:sz w:val="18"/>
                <w:szCs w:val="18"/>
              </w:rPr>
            </w:pPr>
            <w:r w:rsidRPr="00BE7E75">
              <w:rPr>
                <w:rFonts w:eastAsia="Times New Roman" w:cs="Times New Roman"/>
                <w:sz w:val="18"/>
                <w:szCs w:val="18"/>
              </w:rPr>
              <w:t>Skolēnu proporcija vispārējā un profesionālajā izglītībā vidējās izglītības pakāpē</w:t>
            </w:r>
            <w:r w:rsidRPr="009B34AF">
              <w:rPr>
                <w:rFonts w:eastAsia="Times New Roman" w:cs="Times New Roman"/>
                <w:sz w:val="18"/>
                <w:szCs w:val="18"/>
              </w:rPr>
              <w:t xml:space="preserve"> </w:t>
            </w:r>
          </w:p>
          <w:p w14:paraId="6DC8400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15</w:t>
            </w:r>
            <w:r w:rsidRPr="009B34AF">
              <w:rPr>
                <w:i/>
                <w:color w:val="2E75B5"/>
                <w:sz w:val="18"/>
                <w:szCs w:val="18"/>
              </w:rPr>
              <w:t>–</w:t>
            </w:r>
            <w:r w:rsidRPr="009B34AF">
              <w:rPr>
                <w:rFonts w:eastAsia="Times New Roman" w:cs="Times New Roman"/>
                <w:sz w:val="18"/>
                <w:szCs w:val="18"/>
              </w:rPr>
              <w:t xml:space="preserve">24 gadus vecas personas, kas nav iesaistītas izglītībā vai darba tirgū (NEET) </w:t>
            </w:r>
          </w:p>
        </w:tc>
      </w:tr>
      <w:tr w:rsidR="00CA0175" w:rsidRPr="009B34AF" w14:paraId="338A94A7" w14:textId="77777777" w:rsidTr="00352DFD">
        <w:trPr>
          <w:cnfStyle w:val="000000100000" w:firstRow="0" w:lastRow="0" w:firstColumn="0" w:lastColumn="0" w:oddVBand="0" w:evenVBand="0" w:oddHBand="1" w:evenHBand="0" w:firstRowFirstColumn="0" w:firstRowLastColumn="0" w:lastRowFirstColumn="0" w:lastRowLastColumn="0"/>
          <w:trHeight w:val="680"/>
        </w:trPr>
        <w:tc>
          <w:tcPr>
            <w:tcW w:w="710" w:type="dxa"/>
          </w:tcPr>
          <w:p w14:paraId="46CC661C"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59" w:type="dxa"/>
          </w:tcPr>
          <w:p w14:paraId="2A761CEF" w14:textId="77777777"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P</w:t>
            </w:r>
            <w:r w:rsidRPr="009B34AF">
              <w:rPr>
                <w:rFonts w:eastAsia="Times New Roman" w:cs="Times New Roman"/>
                <w:sz w:val="18"/>
                <w:szCs w:val="18"/>
              </w:rPr>
              <w:t xml:space="preserve">rofesionālās izglītības iestāžu </w:t>
            </w:r>
            <w:r>
              <w:rPr>
                <w:rFonts w:eastAsia="Times New Roman" w:cs="Times New Roman"/>
                <w:sz w:val="18"/>
                <w:szCs w:val="18"/>
              </w:rPr>
              <w:t xml:space="preserve">un koledžu </w:t>
            </w:r>
            <w:r w:rsidRPr="009B34AF">
              <w:rPr>
                <w:rFonts w:eastAsia="Times New Roman" w:cs="Times New Roman"/>
                <w:sz w:val="18"/>
                <w:szCs w:val="18"/>
              </w:rPr>
              <w:t>prestiža celšana un pieejamības palielināšana, modernizējot mācību vidi un uzlabojot tās kvalitāti, nodrošinot uzņēmējspēju apguvi, izglītības procesa individualizāciju un darba vidē balstītas mācības, paplašinot sociālā atbalsta programmas, talantu attīstības iniciatīvas, kā arī īstenojot karjeras izglītības atbalsta un stratēģiskās komunikācijas pasākumus sadarbībā ar nozarēm</w:t>
            </w:r>
          </w:p>
        </w:tc>
        <w:tc>
          <w:tcPr>
            <w:tcW w:w="1300" w:type="dxa"/>
          </w:tcPr>
          <w:p w14:paraId="1040D1B9"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21BA51F8"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KM, VM, ZM, IeM, LM, augstskolas</w:t>
            </w:r>
            <w:r>
              <w:rPr>
                <w:rFonts w:eastAsia="Times New Roman" w:cs="Times New Roman"/>
                <w:sz w:val="18"/>
                <w:szCs w:val="18"/>
              </w:rPr>
              <w:t>, LDDK, LBAS</w:t>
            </w:r>
          </w:p>
        </w:tc>
        <w:tc>
          <w:tcPr>
            <w:tcW w:w="1271" w:type="dxa"/>
          </w:tcPr>
          <w:p w14:paraId="03E74D92"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2108" w:type="dxa"/>
          </w:tcPr>
          <w:p w14:paraId="5B978F89" w14:textId="77777777" w:rsidR="00CB5C29" w:rsidRDefault="00CB5C29" w:rsidP="00CB5C29">
            <w:pPr>
              <w:pBdr>
                <w:top w:val="nil"/>
                <w:left w:val="nil"/>
                <w:bottom w:val="nil"/>
                <w:right w:val="nil"/>
                <w:between w:val="nil"/>
              </w:pBdr>
              <w:spacing w:line="276" w:lineRule="auto"/>
              <w:ind w:left="106"/>
              <w:jc w:val="center"/>
              <w:rPr>
                <w:rFonts w:eastAsia="Times New Roman" w:cs="Times New Roman"/>
                <w:sz w:val="18"/>
                <w:szCs w:val="18"/>
              </w:rPr>
            </w:pPr>
            <w:r w:rsidRPr="006C0D88">
              <w:rPr>
                <w:rFonts w:eastAsia="Times New Roman" w:cs="Times New Roman"/>
                <w:sz w:val="18"/>
                <w:szCs w:val="18"/>
              </w:rPr>
              <w:t>Skolēnu proporcija vispārējā un profesionālajā izglītībā vidējās izglītības pakāpē</w:t>
            </w:r>
            <w:r w:rsidRPr="009B34AF">
              <w:rPr>
                <w:rFonts w:eastAsia="Times New Roman" w:cs="Times New Roman"/>
                <w:sz w:val="18"/>
                <w:szCs w:val="18"/>
              </w:rPr>
              <w:t xml:space="preserve"> </w:t>
            </w:r>
          </w:p>
          <w:p w14:paraId="606A6F22" w14:textId="77777777" w:rsidR="00CB5C29" w:rsidRPr="00F33AB6" w:rsidRDefault="00CB5C29" w:rsidP="002A5F86">
            <w:pPr>
              <w:spacing w:line="276" w:lineRule="auto"/>
              <w:jc w:val="center"/>
              <w:rPr>
                <w:rFonts w:eastAsia="Times New Roman" w:cs="Times New Roman"/>
                <w:sz w:val="12"/>
                <w:szCs w:val="18"/>
              </w:rPr>
            </w:pPr>
          </w:p>
          <w:p w14:paraId="6E36488F"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Dabaszinātņu, matemātikas un informācijas tehnoloģiju jomu absolventu īpatsvars no kopējā absolventu skaita augstākajā izglītībā</w:t>
            </w:r>
          </w:p>
        </w:tc>
      </w:tr>
      <w:tr w:rsidR="007E1501" w:rsidRPr="009B34AF" w14:paraId="4902A52B" w14:textId="77777777" w:rsidTr="00352DFD">
        <w:trPr>
          <w:trHeight w:val="560"/>
        </w:trPr>
        <w:tc>
          <w:tcPr>
            <w:tcW w:w="710" w:type="dxa"/>
          </w:tcPr>
          <w:p w14:paraId="6675AA80"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59" w:type="dxa"/>
          </w:tcPr>
          <w:p w14:paraId="4B1AD68D"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Sabiedrības digitālo un jauno tehnoloģiju prasmju attīstība, veidojot specifiskas programmas digitālo prasmju paaugstināšanai un sekmējot uzņēmumu līdzdalību to finansēšanā</w:t>
            </w:r>
          </w:p>
        </w:tc>
        <w:tc>
          <w:tcPr>
            <w:tcW w:w="1300" w:type="dxa"/>
          </w:tcPr>
          <w:p w14:paraId="5FA5C832"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75FE125C" w14:textId="77777777" w:rsidR="007E1501" w:rsidRPr="009B34AF" w:rsidRDefault="007E1501" w:rsidP="00F57570">
            <w:pPr>
              <w:spacing w:line="276" w:lineRule="auto"/>
              <w:jc w:val="center"/>
              <w:rPr>
                <w:rFonts w:eastAsia="Times New Roman" w:cs="Times New Roman"/>
                <w:sz w:val="18"/>
                <w:szCs w:val="18"/>
              </w:rPr>
            </w:pPr>
            <w:r w:rsidRPr="009B34AF">
              <w:rPr>
                <w:rFonts w:eastAsia="Times New Roman" w:cs="Times New Roman"/>
                <w:sz w:val="18"/>
                <w:szCs w:val="18"/>
              </w:rPr>
              <w:t xml:space="preserve">VARAM, EM, IeM, LM, VK, </w:t>
            </w:r>
            <w:r w:rsidR="00F33BD4">
              <w:rPr>
                <w:rFonts w:eastAsia="Times New Roman" w:cs="Times New Roman"/>
                <w:sz w:val="18"/>
                <w:szCs w:val="18"/>
              </w:rPr>
              <w:t>LDDK, LBAS</w:t>
            </w:r>
          </w:p>
        </w:tc>
        <w:tc>
          <w:tcPr>
            <w:tcW w:w="1271" w:type="dxa"/>
          </w:tcPr>
          <w:p w14:paraId="2F13385A"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2108" w:type="dxa"/>
          </w:tcPr>
          <w:p w14:paraId="0F65A1F3" w14:textId="77777777" w:rsidR="007E1501" w:rsidRPr="009B34AF" w:rsidRDefault="00247096" w:rsidP="00247096">
            <w:pPr>
              <w:spacing w:line="276" w:lineRule="auto"/>
              <w:jc w:val="center"/>
              <w:rPr>
                <w:rFonts w:eastAsia="Times New Roman" w:cs="Times New Roman"/>
                <w:sz w:val="18"/>
                <w:szCs w:val="18"/>
              </w:rPr>
            </w:pPr>
            <w:r>
              <w:rPr>
                <w:rFonts w:eastAsia="Times New Roman" w:cs="Times New Roman"/>
                <w:sz w:val="18"/>
                <w:szCs w:val="18"/>
              </w:rPr>
              <w:t>16</w:t>
            </w:r>
            <w:r w:rsidR="00B343A4">
              <w:rPr>
                <w:rFonts w:eastAsia="Times New Roman" w:cs="Times New Roman"/>
                <w:sz w:val="18"/>
                <w:szCs w:val="18"/>
              </w:rPr>
              <w:t>–</w:t>
            </w:r>
            <w:r>
              <w:rPr>
                <w:rFonts w:eastAsia="Times New Roman" w:cs="Times New Roman"/>
                <w:sz w:val="18"/>
                <w:szCs w:val="18"/>
              </w:rPr>
              <w:t>74</w:t>
            </w:r>
            <w:r w:rsidR="007E1501" w:rsidRPr="009B34AF">
              <w:rPr>
                <w:rFonts w:eastAsia="Times New Roman" w:cs="Times New Roman"/>
                <w:sz w:val="18"/>
                <w:szCs w:val="18"/>
              </w:rPr>
              <w:t xml:space="preserve"> gadu</w:t>
            </w:r>
            <w:r w:rsidR="00204464">
              <w:rPr>
                <w:rFonts w:eastAsia="Times New Roman" w:cs="Times New Roman"/>
                <w:sz w:val="18"/>
                <w:szCs w:val="18"/>
              </w:rPr>
              <w:t>s</w:t>
            </w:r>
            <w:r w:rsidR="007E1501" w:rsidRPr="009B34AF">
              <w:rPr>
                <w:rFonts w:eastAsia="Times New Roman" w:cs="Times New Roman"/>
                <w:sz w:val="18"/>
                <w:szCs w:val="18"/>
              </w:rPr>
              <w:t xml:space="preserve"> vecu personu īpatsvars, kurām ir pamata un augstākas digitālās prasmes</w:t>
            </w:r>
          </w:p>
        </w:tc>
      </w:tr>
    </w:tbl>
    <w:p w14:paraId="05873DD0" w14:textId="77777777" w:rsidR="007E1501" w:rsidRPr="0065625B" w:rsidRDefault="007E1501" w:rsidP="007E1501">
      <w:pPr>
        <w:rPr>
          <w:rFonts w:eastAsia="Times New Roman" w:cs="Times New Roman"/>
        </w:rPr>
      </w:pPr>
    </w:p>
    <w:p w14:paraId="305B0A36" w14:textId="77777777" w:rsidR="007E1501" w:rsidRPr="009B34AF" w:rsidRDefault="007E1501" w:rsidP="00C53CFC">
      <w:pPr>
        <w:pStyle w:val="Heading3"/>
        <w:rPr>
          <w:b/>
          <w:bCs/>
        </w:rPr>
      </w:pPr>
      <w:bookmarkStart w:id="29" w:name="_Toc32577323"/>
      <w:r w:rsidRPr="009B34AF">
        <w:t xml:space="preserve">“Pieaugušo </w:t>
      </w:r>
      <w:r w:rsidRPr="00C53CFC">
        <w:t>izglītība</w:t>
      </w:r>
      <w:r w:rsidRPr="009B34AF">
        <w:rPr>
          <w:b/>
          <w:bCs/>
        </w:rPr>
        <w:t>”</w:t>
      </w:r>
      <w:bookmarkEnd w:id="29"/>
    </w:p>
    <w:p w14:paraId="2FA3958E" w14:textId="77777777" w:rsidR="007E1501" w:rsidRPr="009B34AF" w:rsidRDefault="007E1501" w:rsidP="007E1501">
      <w:pPr>
        <w:pBdr>
          <w:top w:val="nil"/>
          <w:left w:val="nil"/>
          <w:bottom w:val="nil"/>
          <w:right w:val="nil"/>
          <w:between w:val="nil"/>
        </w:pBdr>
        <w:spacing w:line="276" w:lineRule="auto"/>
        <w:jc w:val="both"/>
        <w:rPr>
          <w:rFonts w:eastAsia="Times New Roman" w:cs="Times New Roman"/>
          <w:color w:val="000000"/>
        </w:rPr>
      </w:pPr>
    </w:p>
    <w:p w14:paraId="31AD3D8E"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Mūsdienu mainīgā </w:t>
      </w:r>
      <w:r>
        <w:rPr>
          <w:rFonts w:eastAsia="Times New Roman" w:cs="Times New Roman"/>
          <w:color w:val="000000"/>
        </w:rPr>
        <w:t>sociālekonomiskā vide un</w:t>
      </w:r>
      <w:r w:rsidRPr="009B34AF">
        <w:rPr>
          <w:rFonts w:eastAsia="Times New Roman" w:cs="Times New Roman"/>
          <w:color w:val="000000"/>
        </w:rPr>
        <w:t xml:space="preserve"> darba tirgus rada nepieciešamību regulāri apgūt jaunas zināšanas un prasmes, kā arī uzlabot jau esošās. Tehnoloģiju attīstības, automatizācijas un konkurences spiediena radītā nepieciešamība pēc jaunām precēm un pakalpojumiem prasa ieguldījumus ne tikai pētniecībā, bet arī kvalificētā darbaspēkā, kas ir atvērts jaunu zināšanu apguvei. </w:t>
      </w:r>
      <w:r w:rsidRPr="009B34AF">
        <w:rPr>
          <w:rFonts w:eastAsia="Times New Roman" w:cs="Times New Roman"/>
        </w:rPr>
        <w:t>Iedzīvotājiem</w:t>
      </w:r>
      <w:r w:rsidRPr="009B34AF">
        <w:rPr>
          <w:rFonts w:eastAsia="Times New Roman" w:cs="Times New Roman"/>
          <w:color w:val="000000"/>
        </w:rPr>
        <w:t xml:space="preserve"> tas nozīmē </w:t>
      </w:r>
      <w:r w:rsidRPr="009B34AF">
        <w:rPr>
          <w:rFonts w:eastAsia="Times New Roman" w:cs="Times New Roman"/>
        </w:rPr>
        <w:t xml:space="preserve">nepārtrauktu personīgo attīstību, kā arī </w:t>
      </w:r>
      <w:r w:rsidRPr="009B34AF">
        <w:rPr>
          <w:rFonts w:eastAsia="Times New Roman" w:cs="Times New Roman"/>
          <w:color w:val="000000"/>
        </w:rPr>
        <w:t>spēju saglabāt un pastāvīgi uzlabot savu konkurētspēju darba tirgū, tādējādi sekmējot arī uzņēmuma izaugsmi un pielāg</w:t>
      </w:r>
      <w:r>
        <w:rPr>
          <w:rFonts w:eastAsia="Times New Roman" w:cs="Times New Roman"/>
          <w:color w:val="000000"/>
        </w:rPr>
        <w:t>o</w:t>
      </w:r>
      <w:r w:rsidRPr="009B34AF">
        <w:rPr>
          <w:rFonts w:eastAsia="Times New Roman" w:cs="Times New Roman"/>
          <w:color w:val="000000"/>
        </w:rPr>
        <w:t>šanos tautsaimniecības izmaiņām.</w:t>
      </w:r>
    </w:p>
    <w:p w14:paraId="5E1F49AD" w14:textId="77777777" w:rsidR="007E1501" w:rsidRPr="0065625B" w:rsidRDefault="007E1501" w:rsidP="007E1501">
      <w:pPr>
        <w:spacing w:line="276" w:lineRule="auto"/>
        <w:rPr>
          <w:rFonts w:eastAsia="Times New Roman" w:cs="Times New Roman"/>
        </w:rPr>
      </w:pPr>
    </w:p>
    <w:p w14:paraId="715A4A8F" w14:textId="77777777"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mērķa indikatori</w:t>
      </w:r>
    </w:p>
    <w:p w14:paraId="2FEB528D" w14:textId="77777777" w:rsidR="007E1501" w:rsidRPr="0065625B" w:rsidRDefault="007E1501" w:rsidP="007E1501">
      <w:pPr>
        <w:spacing w:line="276" w:lineRule="auto"/>
        <w:rPr>
          <w:rFonts w:eastAsia="Times New Roman" w:cs="Times New Roman"/>
        </w:rPr>
      </w:pPr>
    </w:p>
    <w:tbl>
      <w:tblPr>
        <w:tblStyle w:val="ListTable3-Accent31"/>
        <w:tblW w:w="9498" w:type="dxa"/>
        <w:tblLayout w:type="fixed"/>
        <w:tblLook w:val="0400" w:firstRow="0" w:lastRow="0" w:firstColumn="0" w:lastColumn="0" w:noHBand="0" w:noVBand="1"/>
      </w:tblPr>
      <w:tblGrid>
        <w:gridCol w:w="846"/>
        <w:gridCol w:w="2835"/>
        <w:gridCol w:w="1012"/>
        <w:gridCol w:w="851"/>
        <w:gridCol w:w="992"/>
        <w:gridCol w:w="992"/>
        <w:gridCol w:w="992"/>
        <w:gridCol w:w="978"/>
      </w:tblGrid>
      <w:tr w:rsidR="00CA0175" w:rsidRPr="009B34AF" w14:paraId="138B74EA" w14:textId="77777777" w:rsidTr="0001759B">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71CAB5C6"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Nr.</w:t>
            </w:r>
          </w:p>
        </w:tc>
        <w:tc>
          <w:tcPr>
            <w:tcW w:w="2835" w:type="dxa"/>
            <w:shd w:val="clear" w:color="auto" w:fill="A5A5A5" w:themeFill="accent3"/>
          </w:tcPr>
          <w:p w14:paraId="08AC62DF"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Progresa rādītājs</w:t>
            </w:r>
          </w:p>
        </w:tc>
        <w:tc>
          <w:tcPr>
            <w:tcW w:w="1012" w:type="dxa"/>
            <w:shd w:val="clear" w:color="auto" w:fill="A5A5A5" w:themeFill="accent3"/>
          </w:tcPr>
          <w:p w14:paraId="5859B4E4"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w:t>
            </w:r>
            <w:r w:rsidRPr="009B34AF">
              <w:rPr>
                <w:b/>
                <w:color w:val="FFFFFF" w:themeColor="background1"/>
                <w:sz w:val="18"/>
              </w:rPr>
              <w:softHyphen/>
              <w:t>vienība</w:t>
            </w:r>
          </w:p>
        </w:tc>
        <w:tc>
          <w:tcPr>
            <w:tcW w:w="851" w:type="dxa"/>
            <w:shd w:val="clear" w:color="auto" w:fill="A5A5A5" w:themeFill="accent3"/>
          </w:tcPr>
          <w:p w14:paraId="047D6B4B"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gads</w:t>
            </w:r>
          </w:p>
        </w:tc>
        <w:tc>
          <w:tcPr>
            <w:tcW w:w="992" w:type="dxa"/>
            <w:shd w:val="clear" w:color="auto" w:fill="A5A5A5" w:themeFill="accent3"/>
          </w:tcPr>
          <w:p w14:paraId="5A89D544"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gada vērtība</w:t>
            </w:r>
          </w:p>
        </w:tc>
        <w:tc>
          <w:tcPr>
            <w:tcW w:w="992" w:type="dxa"/>
            <w:shd w:val="clear" w:color="auto" w:fill="A5A5A5" w:themeFill="accent3"/>
          </w:tcPr>
          <w:p w14:paraId="74C7744E"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2024</w:t>
            </w:r>
          </w:p>
        </w:tc>
        <w:tc>
          <w:tcPr>
            <w:tcW w:w="992" w:type="dxa"/>
            <w:shd w:val="clear" w:color="auto" w:fill="A5A5A5" w:themeFill="accent3"/>
          </w:tcPr>
          <w:p w14:paraId="22C5D60A"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2027</w:t>
            </w:r>
          </w:p>
        </w:tc>
        <w:tc>
          <w:tcPr>
            <w:tcW w:w="978" w:type="dxa"/>
            <w:shd w:val="clear" w:color="auto" w:fill="A5A5A5" w:themeFill="accent3"/>
          </w:tcPr>
          <w:p w14:paraId="1AB1014C"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Datu avots, datu tabulas</w:t>
            </w:r>
          </w:p>
        </w:tc>
      </w:tr>
      <w:tr w:rsidR="007E1501" w:rsidRPr="009B34AF" w14:paraId="0406DCA7" w14:textId="77777777" w:rsidTr="0001759B">
        <w:tc>
          <w:tcPr>
            <w:tcW w:w="846" w:type="dxa"/>
          </w:tcPr>
          <w:p w14:paraId="6810E03D"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835" w:type="dxa"/>
          </w:tcPr>
          <w:p w14:paraId="6A777CF1" w14:textId="77777777" w:rsidR="007E1501" w:rsidRPr="00F33AB6" w:rsidRDefault="003A0667" w:rsidP="009D6F0A">
            <w:pPr>
              <w:spacing w:line="276" w:lineRule="auto"/>
              <w:rPr>
                <w:rFonts w:eastAsia="Times New Roman" w:cs="Times New Roman"/>
                <w:sz w:val="18"/>
                <w:szCs w:val="18"/>
              </w:rPr>
            </w:pPr>
            <w:r w:rsidRPr="00F33AB6">
              <w:rPr>
                <w:rFonts w:eastAsia="Times New Roman" w:cs="Times New Roman"/>
                <w:sz w:val="18"/>
                <w:szCs w:val="18"/>
              </w:rPr>
              <w:t>25</w:t>
            </w:r>
            <w:r w:rsidR="007E1501" w:rsidRPr="00F33AB6">
              <w:rPr>
                <w:rFonts w:eastAsia="Times New Roman" w:cs="Times New Roman"/>
                <w:sz w:val="18"/>
                <w:szCs w:val="18"/>
              </w:rPr>
              <w:t>–</w:t>
            </w:r>
            <w:r w:rsidR="001C75F9" w:rsidRPr="00F33AB6">
              <w:rPr>
                <w:rFonts w:eastAsia="Times New Roman" w:cs="Times New Roman"/>
                <w:sz w:val="18"/>
                <w:szCs w:val="18"/>
              </w:rPr>
              <w:t>6</w:t>
            </w:r>
            <w:r w:rsidR="007E1501" w:rsidRPr="00F33AB6">
              <w:rPr>
                <w:rFonts w:eastAsia="Times New Roman" w:cs="Times New Roman"/>
                <w:sz w:val="18"/>
                <w:szCs w:val="18"/>
              </w:rPr>
              <w:t>4 gadus veci pieaugušie, kuri pēdējo 12</w:t>
            </w:r>
            <w:r w:rsidR="00B343A4" w:rsidRPr="00F33AB6">
              <w:rPr>
                <w:rFonts w:eastAsia="Times New Roman" w:cs="Times New Roman"/>
                <w:sz w:val="18"/>
                <w:szCs w:val="18"/>
              </w:rPr>
              <w:t> </w:t>
            </w:r>
            <w:r w:rsidR="007E1501" w:rsidRPr="00F33AB6">
              <w:rPr>
                <w:rFonts w:eastAsia="Times New Roman" w:cs="Times New Roman"/>
                <w:sz w:val="18"/>
                <w:szCs w:val="18"/>
              </w:rPr>
              <w:t>mēnešu laikā piedalījušies formālajā vai neformālajā izglītībā/mācībās</w:t>
            </w:r>
          </w:p>
        </w:tc>
        <w:tc>
          <w:tcPr>
            <w:tcW w:w="1012" w:type="dxa"/>
          </w:tcPr>
          <w:p w14:paraId="05012244" w14:textId="77777777" w:rsidR="007E1501" w:rsidRPr="00F33AB6" w:rsidRDefault="007E1501" w:rsidP="002A5F86">
            <w:pPr>
              <w:spacing w:line="276" w:lineRule="auto"/>
              <w:jc w:val="center"/>
              <w:rPr>
                <w:rFonts w:eastAsia="Times New Roman" w:cs="Times New Roman"/>
                <w:sz w:val="18"/>
                <w:szCs w:val="18"/>
              </w:rPr>
            </w:pPr>
            <w:r w:rsidRPr="00F33AB6">
              <w:rPr>
                <w:rFonts w:eastAsia="Times New Roman" w:cs="Times New Roman"/>
                <w:sz w:val="18"/>
                <w:szCs w:val="18"/>
              </w:rPr>
              <w:t>%</w:t>
            </w:r>
          </w:p>
        </w:tc>
        <w:tc>
          <w:tcPr>
            <w:tcW w:w="851" w:type="dxa"/>
          </w:tcPr>
          <w:p w14:paraId="178C2FB8" w14:textId="77777777" w:rsidR="007E1501" w:rsidRPr="00F33AB6" w:rsidRDefault="007E1501" w:rsidP="002A5F86">
            <w:pPr>
              <w:spacing w:line="276" w:lineRule="auto"/>
              <w:jc w:val="center"/>
              <w:rPr>
                <w:rFonts w:eastAsia="Times New Roman" w:cs="Times New Roman"/>
                <w:sz w:val="18"/>
                <w:szCs w:val="18"/>
              </w:rPr>
            </w:pPr>
            <w:r w:rsidRPr="00F33AB6">
              <w:rPr>
                <w:rFonts w:eastAsia="Times New Roman" w:cs="Times New Roman"/>
                <w:sz w:val="18"/>
                <w:szCs w:val="18"/>
              </w:rPr>
              <w:t>2016</w:t>
            </w:r>
          </w:p>
        </w:tc>
        <w:tc>
          <w:tcPr>
            <w:tcW w:w="992" w:type="dxa"/>
          </w:tcPr>
          <w:p w14:paraId="780F7557" w14:textId="77777777" w:rsidR="007E1501" w:rsidRPr="00F33AB6" w:rsidRDefault="007E1501" w:rsidP="002A5F86">
            <w:pPr>
              <w:spacing w:line="276" w:lineRule="auto"/>
              <w:jc w:val="center"/>
              <w:rPr>
                <w:rFonts w:eastAsia="Times New Roman" w:cs="Times New Roman"/>
                <w:sz w:val="18"/>
                <w:szCs w:val="18"/>
              </w:rPr>
            </w:pPr>
            <w:r w:rsidRPr="00F33AB6">
              <w:rPr>
                <w:rFonts w:eastAsia="Times New Roman" w:cs="Times New Roman"/>
                <w:sz w:val="18"/>
                <w:szCs w:val="18"/>
              </w:rPr>
              <w:t>47,5</w:t>
            </w:r>
          </w:p>
        </w:tc>
        <w:tc>
          <w:tcPr>
            <w:tcW w:w="992" w:type="dxa"/>
          </w:tcPr>
          <w:p w14:paraId="04158019" w14:textId="77777777" w:rsidR="007E1501" w:rsidRPr="00F33AB6" w:rsidRDefault="007E1501" w:rsidP="002A5F86">
            <w:pPr>
              <w:spacing w:line="276" w:lineRule="auto"/>
              <w:jc w:val="center"/>
              <w:rPr>
                <w:rFonts w:eastAsia="Times New Roman" w:cs="Times New Roman"/>
                <w:sz w:val="18"/>
                <w:szCs w:val="18"/>
              </w:rPr>
            </w:pPr>
            <w:r w:rsidRPr="00F33AB6">
              <w:rPr>
                <w:rFonts w:eastAsia="Times New Roman" w:cs="Times New Roman"/>
                <w:sz w:val="18"/>
                <w:szCs w:val="18"/>
              </w:rPr>
              <w:t>51</w:t>
            </w:r>
          </w:p>
        </w:tc>
        <w:tc>
          <w:tcPr>
            <w:tcW w:w="992" w:type="dxa"/>
          </w:tcPr>
          <w:p w14:paraId="47DFEB5D" w14:textId="77777777" w:rsidR="007E1501" w:rsidRPr="00F33AB6" w:rsidRDefault="007E1501" w:rsidP="002A5F86">
            <w:pPr>
              <w:spacing w:line="276" w:lineRule="auto"/>
              <w:jc w:val="center"/>
              <w:rPr>
                <w:rFonts w:eastAsia="Times New Roman" w:cs="Times New Roman"/>
                <w:sz w:val="18"/>
                <w:szCs w:val="18"/>
              </w:rPr>
            </w:pPr>
            <w:r w:rsidRPr="00F33AB6">
              <w:rPr>
                <w:rFonts w:eastAsia="Times New Roman" w:cs="Times New Roman"/>
                <w:sz w:val="18"/>
                <w:szCs w:val="18"/>
              </w:rPr>
              <w:t>54</w:t>
            </w:r>
          </w:p>
        </w:tc>
        <w:tc>
          <w:tcPr>
            <w:tcW w:w="978" w:type="dxa"/>
          </w:tcPr>
          <w:p w14:paraId="74553609" w14:textId="77777777" w:rsidR="007E1501" w:rsidRPr="00F33AB6" w:rsidRDefault="007E1501" w:rsidP="002A5F86">
            <w:pPr>
              <w:spacing w:line="276" w:lineRule="auto"/>
              <w:jc w:val="center"/>
              <w:rPr>
                <w:rFonts w:eastAsia="Times New Roman" w:cs="Times New Roman"/>
                <w:sz w:val="18"/>
                <w:szCs w:val="18"/>
              </w:rPr>
            </w:pPr>
            <w:r w:rsidRPr="00F33AB6">
              <w:rPr>
                <w:rFonts w:eastAsia="Times New Roman" w:cs="Times New Roman"/>
                <w:sz w:val="18"/>
                <w:szCs w:val="18"/>
              </w:rPr>
              <w:t>Eurostat</w:t>
            </w:r>
          </w:p>
        </w:tc>
      </w:tr>
    </w:tbl>
    <w:p w14:paraId="164B9D01" w14:textId="77777777" w:rsidR="00B36AC6" w:rsidRDefault="00B36AC6" w:rsidP="007E1501">
      <w:pPr>
        <w:spacing w:line="276" w:lineRule="auto"/>
        <w:rPr>
          <w:rFonts w:eastAsia="Times New Roman" w:cs="Times New Roman"/>
          <w:b/>
        </w:rPr>
      </w:pPr>
    </w:p>
    <w:p w14:paraId="6DD2FAE3" w14:textId="77777777"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uzdevumi</w:t>
      </w:r>
    </w:p>
    <w:p w14:paraId="51EFDA43" w14:textId="77777777" w:rsidR="007E1501" w:rsidRPr="0065625B" w:rsidRDefault="007E1501" w:rsidP="007E1501">
      <w:pPr>
        <w:spacing w:line="276" w:lineRule="auto"/>
        <w:rPr>
          <w:rFonts w:eastAsia="Times New Roman" w:cs="Times New Roman"/>
        </w:rPr>
      </w:pPr>
    </w:p>
    <w:tbl>
      <w:tblPr>
        <w:tblStyle w:val="GridTable5Dark-Accent31"/>
        <w:tblW w:w="9498" w:type="dxa"/>
        <w:tblLayout w:type="fixed"/>
        <w:tblLook w:val="0400" w:firstRow="0" w:lastRow="0" w:firstColumn="0" w:lastColumn="0" w:noHBand="0" w:noVBand="1"/>
      </w:tblPr>
      <w:tblGrid>
        <w:gridCol w:w="846"/>
        <w:gridCol w:w="3378"/>
        <w:gridCol w:w="1300"/>
        <w:gridCol w:w="1417"/>
        <w:gridCol w:w="1104"/>
        <w:gridCol w:w="1453"/>
      </w:tblGrid>
      <w:tr w:rsidR="00CA0175" w:rsidRPr="009B34AF" w14:paraId="69A54981" w14:textId="77777777" w:rsidTr="008C3FA7">
        <w:trPr>
          <w:cnfStyle w:val="000000100000" w:firstRow="0" w:lastRow="0" w:firstColumn="0" w:lastColumn="0" w:oddVBand="0" w:evenVBand="0" w:oddHBand="1" w:evenHBand="0" w:firstRowFirstColumn="0" w:firstRowLastColumn="0" w:lastRowFirstColumn="0" w:lastRowLastColumn="0"/>
          <w:trHeight w:val="940"/>
        </w:trPr>
        <w:tc>
          <w:tcPr>
            <w:tcW w:w="846" w:type="dxa"/>
            <w:shd w:val="clear" w:color="auto" w:fill="9D2235"/>
          </w:tcPr>
          <w:p w14:paraId="799529A8"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378" w:type="dxa"/>
            <w:shd w:val="clear" w:color="auto" w:fill="9D2235"/>
          </w:tcPr>
          <w:p w14:paraId="6A6C12C1"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300" w:type="dxa"/>
            <w:shd w:val="clear" w:color="auto" w:fill="9D2235"/>
          </w:tcPr>
          <w:p w14:paraId="4F1878B6"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7" w:type="dxa"/>
            <w:shd w:val="clear" w:color="auto" w:fill="9D2235"/>
          </w:tcPr>
          <w:p w14:paraId="78DBCEF5"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104" w:type="dxa"/>
            <w:shd w:val="clear" w:color="auto" w:fill="9D2235"/>
          </w:tcPr>
          <w:p w14:paraId="239F7BFA"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453" w:type="dxa"/>
            <w:shd w:val="clear" w:color="auto" w:fill="9D2235"/>
          </w:tcPr>
          <w:p w14:paraId="3863D9BF"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14:paraId="75C7F001" w14:textId="77777777" w:rsidTr="008C3FA7">
        <w:trPr>
          <w:trHeight w:val="699"/>
        </w:trPr>
        <w:tc>
          <w:tcPr>
            <w:tcW w:w="846" w:type="dxa"/>
          </w:tcPr>
          <w:p w14:paraId="0501C0E5"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378" w:type="dxa"/>
          </w:tcPr>
          <w:p w14:paraId="2F51BB4D"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Pieaugušo intereses un iesaistes mūžizglītībā veicināšana, stiprinot kvalitatīvu un elastīgu pieaugušo izglītības piedāvājumu un paplašinot pieejamību, tam efektīvi izmantojot izglītības iestāžu </w:t>
            </w:r>
            <w:r>
              <w:rPr>
                <w:rFonts w:eastAsia="Times New Roman" w:cs="Times New Roman"/>
                <w:sz w:val="18"/>
                <w:szCs w:val="18"/>
              </w:rPr>
              <w:t xml:space="preserve">un pieaugušo izglītības centru </w:t>
            </w:r>
            <w:r w:rsidRPr="009B34AF">
              <w:rPr>
                <w:rFonts w:eastAsia="Times New Roman" w:cs="Times New Roman"/>
                <w:sz w:val="18"/>
                <w:szCs w:val="18"/>
              </w:rPr>
              <w:t>resursus, veidojot prasmju fondus, sekmējot darba devēju un nozaru ieguldījumu un nodarbināto motivāciju, nodrošinot t.</w:t>
            </w:r>
            <w:r w:rsidR="00B343A4">
              <w:rPr>
                <w:rFonts w:eastAsia="Times New Roman" w:cs="Times New Roman"/>
                <w:sz w:val="18"/>
                <w:szCs w:val="18"/>
              </w:rPr>
              <w:t> </w:t>
            </w:r>
            <w:r w:rsidRPr="009B34AF">
              <w:rPr>
                <w:rFonts w:eastAsia="Times New Roman" w:cs="Times New Roman"/>
                <w:sz w:val="18"/>
                <w:szCs w:val="18"/>
              </w:rPr>
              <w:t>s. otrās iespējas izglītību</w:t>
            </w:r>
            <w:r>
              <w:rPr>
                <w:rFonts w:eastAsia="Times New Roman" w:cs="Times New Roman"/>
                <w:sz w:val="18"/>
                <w:szCs w:val="18"/>
              </w:rPr>
              <w:t xml:space="preserve"> atbilstoši darba tirgus tendencēm</w:t>
            </w:r>
          </w:p>
        </w:tc>
        <w:tc>
          <w:tcPr>
            <w:tcW w:w="1300" w:type="dxa"/>
          </w:tcPr>
          <w:p w14:paraId="6D8B55F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14:paraId="156D81CE" w14:textId="77777777" w:rsidR="007E1501" w:rsidRPr="009B34AF" w:rsidRDefault="007E1501" w:rsidP="00E474A2">
            <w:pPr>
              <w:spacing w:line="276" w:lineRule="auto"/>
              <w:jc w:val="center"/>
              <w:rPr>
                <w:rFonts w:eastAsia="Times New Roman" w:cs="Times New Roman"/>
                <w:sz w:val="18"/>
                <w:szCs w:val="18"/>
              </w:rPr>
            </w:pPr>
            <w:r w:rsidRPr="009B34AF">
              <w:rPr>
                <w:rFonts w:eastAsia="Times New Roman" w:cs="Times New Roman"/>
                <w:sz w:val="18"/>
                <w:szCs w:val="18"/>
              </w:rPr>
              <w:t xml:space="preserve">Visas ministrijas, VK, </w:t>
            </w:r>
            <w:r w:rsidR="00F33BD4">
              <w:rPr>
                <w:rFonts w:eastAsia="Times New Roman" w:cs="Times New Roman"/>
                <w:sz w:val="18"/>
                <w:szCs w:val="18"/>
              </w:rPr>
              <w:t>LDDK, LBAS</w:t>
            </w:r>
          </w:p>
        </w:tc>
        <w:tc>
          <w:tcPr>
            <w:tcW w:w="1104" w:type="dxa"/>
          </w:tcPr>
          <w:p w14:paraId="25198199"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453" w:type="dxa"/>
          </w:tcPr>
          <w:p w14:paraId="5E8D822D" w14:textId="77777777" w:rsidR="007E1501" w:rsidRPr="009B34AF" w:rsidRDefault="007E1501" w:rsidP="009D6F0A">
            <w:pPr>
              <w:spacing w:line="276" w:lineRule="auto"/>
              <w:jc w:val="center"/>
              <w:rPr>
                <w:rFonts w:eastAsia="Times New Roman" w:cs="Times New Roman"/>
                <w:sz w:val="18"/>
                <w:szCs w:val="18"/>
              </w:rPr>
            </w:pPr>
            <w:r w:rsidRPr="009B34AF">
              <w:rPr>
                <w:rFonts w:eastAsia="Times New Roman" w:cs="Times New Roman"/>
                <w:sz w:val="18"/>
                <w:szCs w:val="18"/>
              </w:rPr>
              <w:t>25–64 gad</w:t>
            </w:r>
            <w:r>
              <w:rPr>
                <w:rFonts w:eastAsia="Times New Roman" w:cs="Times New Roman"/>
                <w:sz w:val="18"/>
                <w:szCs w:val="18"/>
              </w:rPr>
              <w:t>us veci pieaugušie</w:t>
            </w:r>
            <w:r w:rsidRPr="009B34AF">
              <w:rPr>
                <w:rFonts w:eastAsia="Times New Roman" w:cs="Times New Roman"/>
                <w:sz w:val="18"/>
                <w:szCs w:val="18"/>
              </w:rPr>
              <w:t>, kuri pēdējo 12</w:t>
            </w:r>
            <w:r w:rsidR="00B343A4">
              <w:rPr>
                <w:rFonts w:eastAsia="Times New Roman" w:cs="Times New Roman"/>
                <w:sz w:val="18"/>
                <w:szCs w:val="18"/>
              </w:rPr>
              <w:t> </w:t>
            </w:r>
            <w:r w:rsidRPr="009B34AF">
              <w:rPr>
                <w:rFonts w:eastAsia="Times New Roman" w:cs="Times New Roman"/>
                <w:sz w:val="18"/>
                <w:szCs w:val="18"/>
              </w:rPr>
              <w:t>mēnešu laikā piedalījušies formālajā vai neformālajā izglītībā/</w:t>
            </w:r>
            <w:r>
              <w:rPr>
                <w:rFonts w:eastAsia="Times New Roman" w:cs="Times New Roman"/>
                <w:sz w:val="18"/>
                <w:szCs w:val="18"/>
              </w:rPr>
              <w:t xml:space="preserve"> </w:t>
            </w:r>
            <w:r w:rsidRPr="009B34AF">
              <w:rPr>
                <w:rFonts w:eastAsia="Times New Roman" w:cs="Times New Roman"/>
                <w:sz w:val="18"/>
                <w:szCs w:val="18"/>
              </w:rPr>
              <w:t>mācībās</w:t>
            </w:r>
          </w:p>
        </w:tc>
      </w:tr>
      <w:tr w:rsidR="00CA0175" w:rsidRPr="009B34AF" w14:paraId="279012BE" w14:textId="77777777" w:rsidTr="008C3FA7">
        <w:trPr>
          <w:cnfStyle w:val="000000100000" w:firstRow="0" w:lastRow="0" w:firstColumn="0" w:lastColumn="0" w:oddVBand="0" w:evenVBand="0" w:oddHBand="1" w:evenHBand="0" w:firstRowFirstColumn="0" w:firstRowLastColumn="0" w:lastRowFirstColumn="0" w:lastRowLastColumn="0"/>
          <w:trHeight w:val="840"/>
        </w:trPr>
        <w:tc>
          <w:tcPr>
            <w:tcW w:w="846" w:type="dxa"/>
          </w:tcPr>
          <w:p w14:paraId="124F59A4"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lastRenderedPageBreak/>
              <w:t>(</w:t>
            </w:r>
          </w:p>
        </w:tc>
        <w:tc>
          <w:tcPr>
            <w:tcW w:w="3378" w:type="dxa"/>
          </w:tcPr>
          <w:p w14:paraId="092EA50D" w14:textId="77777777" w:rsidR="007E1501" w:rsidRPr="009B34AF" w:rsidRDefault="007E1501" w:rsidP="002A5F86">
            <w:pPr>
              <w:spacing w:line="276" w:lineRule="auto"/>
              <w:rPr>
                <w:rFonts w:eastAsia="Times New Roman" w:cs="Times New Roman"/>
                <w:strike/>
                <w:sz w:val="18"/>
                <w:szCs w:val="18"/>
              </w:rPr>
            </w:pPr>
            <w:r w:rsidRPr="009B34AF">
              <w:rPr>
                <w:rFonts w:eastAsia="Times New Roman" w:cs="Times New Roman"/>
                <w:sz w:val="18"/>
                <w:szCs w:val="18"/>
              </w:rPr>
              <w:t>Pieaugušo izglītības īstenošana tautsaimniecības attīstībai nepieciešamo prasmju apguvei, t.</w:t>
            </w:r>
            <w:r w:rsidR="00B343A4">
              <w:rPr>
                <w:rFonts w:eastAsia="Times New Roman" w:cs="Times New Roman"/>
                <w:sz w:val="18"/>
                <w:szCs w:val="18"/>
              </w:rPr>
              <w:t> </w:t>
            </w:r>
            <w:r w:rsidRPr="009B34AF">
              <w:rPr>
                <w:rFonts w:eastAsia="Times New Roman" w:cs="Times New Roman"/>
                <w:sz w:val="18"/>
                <w:szCs w:val="18"/>
              </w:rPr>
              <w:t>sk. augstskolās (elastīga mācību piedāvājuma attīstība, tostarp modulārā izglītība, e-vidē un darba vidē balstītas mācības, mūžizglītības kompetenču apguve; personu profilēšana; ārpus formālās izglītības iegūto kompetenču atzīšana)</w:t>
            </w:r>
          </w:p>
        </w:tc>
        <w:tc>
          <w:tcPr>
            <w:tcW w:w="1300" w:type="dxa"/>
          </w:tcPr>
          <w:p w14:paraId="5D7E873D"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 IZM</w:t>
            </w:r>
          </w:p>
        </w:tc>
        <w:tc>
          <w:tcPr>
            <w:tcW w:w="1417" w:type="dxa"/>
          </w:tcPr>
          <w:p w14:paraId="5A170CBF" w14:textId="24F7BE46" w:rsidR="007E1501" w:rsidRPr="009B34AF" w:rsidRDefault="00560F8B" w:rsidP="00E474A2">
            <w:pPr>
              <w:spacing w:line="276" w:lineRule="auto"/>
              <w:jc w:val="center"/>
              <w:rPr>
                <w:rFonts w:eastAsia="Times New Roman" w:cs="Times New Roman"/>
                <w:sz w:val="18"/>
                <w:szCs w:val="18"/>
              </w:rPr>
            </w:pPr>
            <w:r>
              <w:rPr>
                <w:rFonts w:eastAsia="Times New Roman" w:cs="Times New Roman"/>
                <w:sz w:val="18"/>
                <w:szCs w:val="18"/>
              </w:rPr>
              <w:t xml:space="preserve">Visas ministrijas, </w:t>
            </w:r>
            <w:r w:rsidR="007E1501" w:rsidRPr="009B34AF">
              <w:rPr>
                <w:rFonts w:eastAsia="Times New Roman" w:cs="Times New Roman"/>
                <w:sz w:val="18"/>
                <w:szCs w:val="18"/>
              </w:rPr>
              <w:t>VK,</w:t>
            </w:r>
            <w:r w:rsidR="007E1501">
              <w:rPr>
                <w:rFonts w:eastAsia="Times New Roman" w:cs="Times New Roman"/>
                <w:sz w:val="18"/>
                <w:szCs w:val="18"/>
              </w:rPr>
              <w:t xml:space="preserve"> </w:t>
            </w:r>
            <w:r w:rsidR="00E474A2">
              <w:rPr>
                <w:rFonts w:eastAsia="Times New Roman" w:cs="Times New Roman"/>
                <w:sz w:val="18"/>
                <w:szCs w:val="18"/>
              </w:rPr>
              <w:t>LDDK, LBAS</w:t>
            </w:r>
          </w:p>
        </w:tc>
        <w:tc>
          <w:tcPr>
            <w:tcW w:w="1104" w:type="dxa"/>
          </w:tcPr>
          <w:p w14:paraId="4150D035"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453" w:type="dxa"/>
          </w:tcPr>
          <w:p w14:paraId="54504C68"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25–64 gad</w:t>
            </w:r>
            <w:r>
              <w:rPr>
                <w:rFonts w:eastAsia="Times New Roman" w:cs="Times New Roman"/>
                <w:sz w:val="18"/>
                <w:szCs w:val="18"/>
              </w:rPr>
              <w:t>us veci pieaugušie</w:t>
            </w:r>
            <w:r w:rsidRPr="009B34AF">
              <w:rPr>
                <w:rFonts w:eastAsia="Times New Roman" w:cs="Times New Roman"/>
                <w:sz w:val="18"/>
                <w:szCs w:val="18"/>
              </w:rPr>
              <w:t>, kuri pēdējo 12 mēnešu laikā piedalījušies formālajā vai neformālajā izglītībā/</w:t>
            </w:r>
            <w:r>
              <w:rPr>
                <w:rFonts w:eastAsia="Times New Roman" w:cs="Times New Roman"/>
                <w:sz w:val="18"/>
                <w:szCs w:val="18"/>
              </w:rPr>
              <w:t xml:space="preserve"> </w:t>
            </w:r>
            <w:r w:rsidRPr="009B34AF">
              <w:rPr>
                <w:rFonts w:eastAsia="Times New Roman" w:cs="Times New Roman"/>
                <w:sz w:val="18"/>
                <w:szCs w:val="18"/>
              </w:rPr>
              <w:t>mācībās</w:t>
            </w:r>
          </w:p>
        </w:tc>
      </w:tr>
    </w:tbl>
    <w:p w14:paraId="5D2BB825" w14:textId="77777777" w:rsidR="007E1501" w:rsidRPr="0065625B" w:rsidRDefault="007E1501" w:rsidP="007E1501">
      <w:pPr>
        <w:rPr>
          <w:rFonts w:eastAsia="Times New Roman" w:cs="Times New Roman"/>
        </w:rPr>
      </w:pPr>
    </w:p>
    <w:p w14:paraId="71445B53" w14:textId="77777777" w:rsidR="007E1501" w:rsidRPr="009B34AF" w:rsidRDefault="007E1501" w:rsidP="00C53CFC">
      <w:pPr>
        <w:pStyle w:val="Heading3"/>
      </w:pPr>
      <w:bookmarkStart w:id="30" w:name="_Toc32577324"/>
      <w:r w:rsidRPr="009B34AF">
        <w:t>“Iekļaujoša izglītības vide”</w:t>
      </w:r>
      <w:bookmarkEnd w:id="30"/>
    </w:p>
    <w:p w14:paraId="667070F7" w14:textId="77777777" w:rsidR="007E1501" w:rsidRPr="009B34AF" w:rsidRDefault="007E1501" w:rsidP="007E1501">
      <w:pPr>
        <w:pBdr>
          <w:top w:val="nil"/>
          <w:left w:val="nil"/>
          <w:bottom w:val="nil"/>
          <w:right w:val="nil"/>
          <w:between w:val="nil"/>
        </w:pBdr>
        <w:spacing w:line="276" w:lineRule="auto"/>
        <w:jc w:val="both"/>
        <w:rPr>
          <w:rFonts w:eastAsia="Times New Roman" w:cs="Times New Roman"/>
          <w:color w:val="000000"/>
        </w:rPr>
      </w:pPr>
    </w:p>
    <w:p w14:paraId="02AAB0A4"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Iekļaujošas izglītības nozīmīgs elements ir </w:t>
      </w:r>
      <w:proofErr w:type="spellStart"/>
      <w:r>
        <w:rPr>
          <w:rFonts w:eastAsia="Times New Roman" w:cs="Times New Roman"/>
          <w:color w:val="000000"/>
        </w:rPr>
        <w:t>labbūtības</w:t>
      </w:r>
      <w:proofErr w:type="spellEnd"/>
      <w:r>
        <w:rPr>
          <w:rFonts w:eastAsia="Times New Roman" w:cs="Times New Roman"/>
          <w:color w:val="000000"/>
        </w:rPr>
        <w:t xml:space="preserve"> nodrošināšana un </w:t>
      </w:r>
      <w:r w:rsidRPr="009B34AF">
        <w:rPr>
          <w:rFonts w:eastAsia="Times New Roman" w:cs="Times New Roman"/>
          <w:color w:val="000000"/>
        </w:rPr>
        <w:t>empātijas veidošana jaunajā paaudzē. Lai to nodrošinātu, nepieciešams atbalsts katram bērnam un jaunietim, kā arī pedagogam, stiprinot izglītības iestādes un veidojot stratēģisku un ilgtspējīgu metodiskā atbalsta sistēmu.</w:t>
      </w:r>
    </w:p>
    <w:p w14:paraId="69472F2F" w14:textId="77777777"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Izglītības iestādēs nepieciešama fiziski un emocionāli droša un atbalstoša vide, kā arī katra bērna mācīšanos un izaugsmi atbalstoša sistēma un nosacījumi, ta</w:t>
      </w:r>
      <w:r w:rsidR="00B343A4">
        <w:rPr>
          <w:rFonts w:eastAsia="Times New Roman" w:cs="Times New Roman"/>
          <w:color w:val="000000"/>
        </w:rPr>
        <w:t>i</w:t>
      </w:r>
      <w:r w:rsidRPr="009B34AF">
        <w:rPr>
          <w:rFonts w:eastAsia="Times New Roman" w:cs="Times New Roman"/>
          <w:color w:val="000000"/>
        </w:rPr>
        <w:t xml:space="preserve"> skaitā bērnu un jauniešu ar speciālām vajadzībām iekļaušana, atbalsts sociālekonomiskajiem riskiem pakļautajiem bērniem un jauniešiem un emocionālās un fiziskās vardarbības izskaušana.</w:t>
      </w:r>
    </w:p>
    <w:p w14:paraId="6AEA1356" w14:textId="77777777" w:rsidR="007E1501" w:rsidRPr="0065625B" w:rsidRDefault="007E1501" w:rsidP="007E1501">
      <w:pPr>
        <w:spacing w:line="276" w:lineRule="auto"/>
        <w:rPr>
          <w:rFonts w:eastAsia="Times New Roman" w:cs="Times New Roman"/>
        </w:rPr>
      </w:pPr>
    </w:p>
    <w:p w14:paraId="30F4C55A" w14:textId="77777777"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mērķa indikatori</w:t>
      </w:r>
    </w:p>
    <w:p w14:paraId="3943D1F5" w14:textId="77777777" w:rsidR="007E1501" w:rsidRPr="0065625B" w:rsidRDefault="007E1501" w:rsidP="007E1501">
      <w:pPr>
        <w:spacing w:line="276" w:lineRule="auto"/>
        <w:rPr>
          <w:rFonts w:eastAsia="Times New Roman" w:cs="Times New Roman"/>
        </w:rPr>
      </w:pPr>
    </w:p>
    <w:tbl>
      <w:tblPr>
        <w:tblStyle w:val="ListTable3-Accent31"/>
        <w:tblW w:w="9807" w:type="dxa"/>
        <w:tblLayout w:type="fixed"/>
        <w:tblLook w:val="0400" w:firstRow="0" w:lastRow="0" w:firstColumn="0" w:lastColumn="0" w:noHBand="0" w:noVBand="1"/>
      </w:tblPr>
      <w:tblGrid>
        <w:gridCol w:w="846"/>
        <w:gridCol w:w="2977"/>
        <w:gridCol w:w="966"/>
        <w:gridCol w:w="876"/>
        <w:gridCol w:w="993"/>
        <w:gridCol w:w="992"/>
        <w:gridCol w:w="992"/>
        <w:gridCol w:w="1165"/>
      </w:tblGrid>
      <w:tr w:rsidR="00CA0175" w:rsidRPr="009B34AF" w14:paraId="343451AE"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79DA69AF"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Nr.</w:t>
            </w:r>
          </w:p>
        </w:tc>
        <w:tc>
          <w:tcPr>
            <w:tcW w:w="2977" w:type="dxa"/>
            <w:shd w:val="clear" w:color="auto" w:fill="A5A5A5" w:themeFill="accent3"/>
          </w:tcPr>
          <w:p w14:paraId="4B155BEE"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Progresa rādītājs</w:t>
            </w:r>
          </w:p>
        </w:tc>
        <w:tc>
          <w:tcPr>
            <w:tcW w:w="966" w:type="dxa"/>
            <w:shd w:val="clear" w:color="auto" w:fill="A5A5A5" w:themeFill="accent3"/>
          </w:tcPr>
          <w:p w14:paraId="0D748EF5"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w:t>
            </w:r>
            <w:r w:rsidRPr="009B34AF">
              <w:rPr>
                <w:b/>
                <w:color w:val="FFFFFF" w:themeColor="background1"/>
                <w:sz w:val="18"/>
              </w:rPr>
              <w:softHyphen/>
              <w:t>vienība</w:t>
            </w:r>
          </w:p>
        </w:tc>
        <w:tc>
          <w:tcPr>
            <w:tcW w:w="876" w:type="dxa"/>
            <w:shd w:val="clear" w:color="auto" w:fill="A5A5A5" w:themeFill="accent3"/>
          </w:tcPr>
          <w:p w14:paraId="4B9D0A25"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gads</w:t>
            </w:r>
          </w:p>
        </w:tc>
        <w:tc>
          <w:tcPr>
            <w:tcW w:w="993" w:type="dxa"/>
            <w:shd w:val="clear" w:color="auto" w:fill="A5A5A5" w:themeFill="accent3"/>
          </w:tcPr>
          <w:p w14:paraId="629B0FAC"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Bāzes gada vērtība</w:t>
            </w:r>
          </w:p>
        </w:tc>
        <w:tc>
          <w:tcPr>
            <w:tcW w:w="992" w:type="dxa"/>
            <w:shd w:val="clear" w:color="auto" w:fill="A5A5A5" w:themeFill="accent3"/>
          </w:tcPr>
          <w:p w14:paraId="71B51857"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2024</w:t>
            </w:r>
          </w:p>
        </w:tc>
        <w:tc>
          <w:tcPr>
            <w:tcW w:w="992" w:type="dxa"/>
            <w:shd w:val="clear" w:color="auto" w:fill="A5A5A5" w:themeFill="accent3"/>
          </w:tcPr>
          <w:p w14:paraId="4B73C029"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Mērķa vērtība 2027</w:t>
            </w:r>
          </w:p>
        </w:tc>
        <w:tc>
          <w:tcPr>
            <w:tcW w:w="1165" w:type="dxa"/>
            <w:shd w:val="clear" w:color="auto" w:fill="A5A5A5" w:themeFill="accent3"/>
          </w:tcPr>
          <w:p w14:paraId="329FB6CB" w14:textId="77777777" w:rsidR="007E1501" w:rsidRPr="009B34AF" w:rsidRDefault="007E1501" w:rsidP="002A5F86">
            <w:pPr>
              <w:spacing w:line="276" w:lineRule="auto"/>
              <w:jc w:val="center"/>
              <w:rPr>
                <w:b/>
                <w:color w:val="FFFFFF" w:themeColor="background1"/>
                <w:sz w:val="18"/>
              </w:rPr>
            </w:pPr>
            <w:r w:rsidRPr="009B34AF">
              <w:rPr>
                <w:b/>
                <w:color w:val="FFFFFF" w:themeColor="background1"/>
                <w:sz w:val="18"/>
              </w:rPr>
              <w:t>Datu avots, datu tabulas</w:t>
            </w:r>
          </w:p>
        </w:tc>
      </w:tr>
      <w:tr w:rsidR="007E1501" w:rsidRPr="009B34AF" w14:paraId="2DDE6F80" w14:textId="77777777" w:rsidTr="00352DFD">
        <w:tc>
          <w:tcPr>
            <w:tcW w:w="846" w:type="dxa"/>
          </w:tcPr>
          <w:p w14:paraId="562E4212"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977" w:type="dxa"/>
          </w:tcPr>
          <w:p w14:paraId="47A99FC7" w14:textId="77777777" w:rsidR="007E1501" w:rsidRPr="009F7093" w:rsidRDefault="007E1501" w:rsidP="002A5F86">
            <w:pPr>
              <w:spacing w:line="276" w:lineRule="auto"/>
              <w:rPr>
                <w:rFonts w:eastAsia="Times New Roman" w:cs="Times New Roman"/>
                <w:sz w:val="18"/>
                <w:szCs w:val="18"/>
              </w:rPr>
            </w:pPr>
            <w:r w:rsidRPr="009F7093">
              <w:rPr>
                <w:rFonts w:eastAsia="Times New Roman" w:cs="Times New Roman"/>
                <w:sz w:val="18"/>
                <w:szCs w:val="18"/>
              </w:rPr>
              <w:t>Izglītojamie ar zemiem sasniegumiem zinātnē no OECD PISA sociāli ekonomiskā un kultūras statusa indeksa (ESCS) apakšējās ceturtdaļas izglītojamiem</w:t>
            </w:r>
          </w:p>
        </w:tc>
        <w:tc>
          <w:tcPr>
            <w:tcW w:w="966" w:type="dxa"/>
          </w:tcPr>
          <w:p w14:paraId="51637D11"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w:t>
            </w:r>
          </w:p>
        </w:tc>
        <w:tc>
          <w:tcPr>
            <w:tcW w:w="876" w:type="dxa"/>
          </w:tcPr>
          <w:p w14:paraId="70C1E4F7"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2015</w:t>
            </w:r>
          </w:p>
        </w:tc>
        <w:tc>
          <w:tcPr>
            <w:tcW w:w="993" w:type="dxa"/>
          </w:tcPr>
          <w:p w14:paraId="5979D83B"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25</w:t>
            </w:r>
          </w:p>
        </w:tc>
        <w:tc>
          <w:tcPr>
            <w:tcW w:w="992" w:type="dxa"/>
          </w:tcPr>
          <w:p w14:paraId="32693D0E"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19</w:t>
            </w:r>
          </w:p>
        </w:tc>
        <w:tc>
          <w:tcPr>
            <w:tcW w:w="992" w:type="dxa"/>
          </w:tcPr>
          <w:p w14:paraId="0A5811F7"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14</w:t>
            </w:r>
          </w:p>
        </w:tc>
        <w:tc>
          <w:tcPr>
            <w:tcW w:w="1165" w:type="dxa"/>
          </w:tcPr>
          <w:p w14:paraId="6FB5D5F8"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OECD</w:t>
            </w:r>
          </w:p>
        </w:tc>
      </w:tr>
      <w:tr w:rsidR="00CA0175" w:rsidRPr="009B34AF" w14:paraId="20382469"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49684443"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9B34AF">
              <w:rPr>
                <w:color w:val="000000"/>
                <w:sz w:val="18"/>
              </w:rPr>
              <w:t>(</w:t>
            </w:r>
          </w:p>
        </w:tc>
        <w:tc>
          <w:tcPr>
            <w:tcW w:w="2977" w:type="dxa"/>
          </w:tcPr>
          <w:p w14:paraId="400F921C" w14:textId="77777777" w:rsidR="007E1501" w:rsidRPr="009F7093" w:rsidRDefault="007E1501" w:rsidP="002A5F86">
            <w:pPr>
              <w:spacing w:line="276" w:lineRule="auto"/>
              <w:rPr>
                <w:rFonts w:eastAsia="Times New Roman" w:cs="Times New Roman"/>
                <w:sz w:val="18"/>
                <w:szCs w:val="18"/>
              </w:rPr>
            </w:pPr>
            <w:r w:rsidRPr="009F7093">
              <w:rPr>
                <w:rFonts w:eastAsia="Times New Roman" w:cs="Times New Roman"/>
                <w:sz w:val="18"/>
                <w:szCs w:val="18"/>
              </w:rPr>
              <w:t>18–24 gadus veci iedzīvotāji, kuriem nav vidējās izglītības un kuri neturpina mācības</w:t>
            </w:r>
          </w:p>
        </w:tc>
        <w:tc>
          <w:tcPr>
            <w:tcW w:w="966" w:type="dxa"/>
          </w:tcPr>
          <w:p w14:paraId="306518DC"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w:t>
            </w:r>
          </w:p>
        </w:tc>
        <w:tc>
          <w:tcPr>
            <w:tcW w:w="876" w:type="dxa"/>
          </w:tcPr>
          <w:p w14:paraId="31777DD9"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2018</w:t>
            </w:r>
          </w:p>
        </w:tc>
        <w:tc>
          <w:tcPr>
            <w:tcW w:w="993" w:type="dxa"/>
          </w:tcPr>
          <w:p w14:paraId="5023C413"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8,3</w:t>
            </w:r>
          </w:p>
        </w:tc>
        <w:tc>
          <w:tcPr>
            <w:tcW w:w="992" w:type="dxa"/>
          </w:tcPr>
          <w:p w14:paraId="0725E95E"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6,7</w:t>
            </w:r>
          </w:p>
        </w:tc>
        <w:tc>
          <w:tcPr>
            <w:tcW w:w="992" w:type="dxa"/>
          </w:tcPr>
          <w:p w14:paraId="5476742B"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5</w:t>
            </w:r>
          </w:p>
        </w:tc>
        <w:tc>
          <w:tcPr>
            <w:tcW w:w="1165" w:type="dxa"/>
          </w:tcPr>
          <w:p w14:paraId="5F53783A" w14:textId="77777777" w:rsidR="007E1501" w:rsidRPr="009F7093" w:rsidRDefault="007E1501" w:rsidP="002A5F86">
            <w:pPr>
              <w:spacing w:line="276" w:lineRule="auto"/>
              <w:jc w:val="center"/>
              <w:rPr>
                <w:rFonts w:eastAsia="Times New Roman" w:cs="Times New Roman"/>
                <w:sz w:val="18"/>
                <w:szCs w:val="18"/>
              </w:rPr>
            </w:pPr>
            <w:r w:rsidRPr="009F7093">
              <w:rPr>
                <w:rFonts w:eastAsia="Times New Roman" w:cs="Times New Roman"/>
                <w:sz w:val="18"/>
                <w:szCs w:val="18"/>
              </w:rPr>
              <w:t>Eurostat, CSP</w:t>
            </w:r>
          </w:p>
        </w:tc>
      </w:tr>
      <w:tr w:rsidR="00427C91" w:rsidRPr="009B34AF" w14:paraId="09771BD9" w14:textId="77777777" w:rsidTr="00352DFD">
        <w:tc>
          <w:tcPr>
            <w:tcW w:w="846" w:type="dxa"/>
          </w:tcPr>
          <w:p w14:paraId="24D993BB" w14:textId="77777777" w:rsidR="00427C91" w:rsidRPr="009B34AF" w:rsidRDefault="00427C91" w:rsidP="00427C91">
            <w:pPr>
              <w:numPr>
                <w:ilvl w:val="0"/>
                <w:numId w:val="9"/>
              </w:numPr>
              <w:pBdr>
                <w:top w:val="nil"/>
                <w:left w:val="nil"/>
                <w:bottom w:val="nil"/>
                <w:right w:val="nil"/>
                <w:between w:val="nil"/>
              </w:pBdr>
              <w:spacing w:line="276" w:lineRule="auto"/>
              <w:ind w:left="0" w:firstLine="0"/>
              <w:jc w:val="center"/>
              <w:rPr>
                <w:color w:val="000000"/>
                <w:sz w:val="18"/>
              </w:rPr>
            </w:pPr>
          </w:p>
        </w:tc>
        <w:tc>
          <w:tcPr>
            <w:tcW w:w="2977" w:type="dxa"/>
          </w:tcPr>
          <w:p w14:paraId="4A0540A1" w14:textId="77777777" w:rsidR="00427C91" w:rsidRPr="009F7093" w:rsidRDefault="00427C91" w:rsidP="00427C91">
            <w:pPr>
              <w:spacing w:line="276" w:lineRule="auto"/>
              <w:rPr>
                <w:rFonts w:eastAsia="Times New Roman" w:cs="Times New Roman"/>
                <w:sz w:val="18"/>
                <w:szCs w:val="18"/>
                <w:highlight w:val="cyan"/>
              </w:rPr>
            </w:pPr>
            <w:r w:rsidRPr="009F7093">
              <w:rPr>
                <w:rFonts w:eastAsia="Times New Roman" w:cs="Times New Roman"/>
                <w:sz w:val="18"/>
                <w:szCs w:val="18"/>
              </w:rPr>
              <w:t>Bērnu un jauniešu ar speciālām vajadzībām īpatsvars, kas mācās vispārizglītojošajās mācību iestādēs un programmās, no kopēj</w:t>
            </w:r>
            <w:r w:rsidR="001B0ABC" w:rsidRPr="009F7093">
              <w:rPr>
                <w:rFonts w:eastAsia="Times New Roman" w:cs="Times New Roman"/>
                <w:sz w:val="18"/>
                <w:szCs w:val="18"/>
              </w:rPr>
              <w:t>ā šādu bērnu un jauniešu skaita</w:t>
            </w:r>
          </w:p>
        </w:tc>
        <w:tc>
          <w:tcPr>
            <w:tcW w:w="966" w:type="dxa"/>
          </w:tcPr>
          <w:p w14:paraId="468D3635" w14:textId="77777777" w:rsidR="00427C91" w:rsidRPr="009F7093" w:rsidRDefault="00427C91" w:rsidP="00427C91">
            <w:pPr>
              <w:spacing w:line="276" w:lineRule="auto"/>
              <w:jc w:val="center"/>
              <w:rPr>
                <w:rFonts w:eastAsia="Times New Roman" w:cs="Times New Roman"/>
                <w:sz w:val="18"/>
                <w:szCs w:val="18"/>
              </w:rPr>
            </w:pPr>
            <w:r w:rsidRPr="009F7093">
              <w:rPr>
                <w:rFonts w:eastAsia="Times New Roman" w:cs="Times New Roman"/>
                <w:sz w:val="18"/>
                <w:szCs w:val="18"/>
              </w:rPr>
              <w:t>%</w:t>
            </w:r>
          </w:p>
        </w:tc>
        <w:tc>
          <w:tcPr>
            <w:tcW w:w="876" w:type="dxa"/>
          </w:tcPr>
          <w:p w14:paraId="3265614D" w14:textId="77777777" w:rsidR="00427C91" w:rsidRPr="009F7093" w:rsidRDefault="00427C91" w:rsidP="00427C91">
            <w:pPr>
              <w:spacing w:line="276" w:lineRule="auto"/>
              <w:rPr>
                <w:rFonts w:eastAsia="Times New Roman" w:cs="Times New Roman"/>
                <w:sz w:val="18"/>
                <w:szCs w:val="18"/>
              </w:rPr>
            </w:pPr>
            <w:r w:rsidRPr="009F7093">
              <w:rPr>
                <w:rFonts w:eastAsia="Times New Roman" w:cs="Times New Roman"/>
                <w:sz w:val="18"/>
                <w:szCs w:val="18"/>
              </w:rPr>
              <w:t>2018/2019.m.g.</w:t>
            </w:r>
          </w:p>
        </w:tc>
        <w:tc>
          <w:tcPr>
            <w:tcW w:w="993" w:type="dxa"/>
          </w:tcPr>
          <w:p w14:paraId="76529CD6" w14:textId="77777777" w:rsidR="00427C91" w:rsidRPr="009F7093" w:rsidRDefault="00427C91" w:rsidP="00427C91">
            <w:pPr>
              <w:spacing w:line="276" w:lineRule="auto"/>
              <w:jc w:val="center"/>
              <w:rPr>
                <w:rFonts w:eastAsia="Times New Roman" w:cs="Times New Roman"/>
                <w:sz w:val="18"/>
                <w:szCs w:val="18"/>
              </w:rPr>
            </w:pPr>
            <w:r w:rsidRPr="009F7093">
              <w:rPr>
                <w:rFonts w:eastAsia="Times New Roman" w:cs="Times New Roman"/>
                <w:sz w:val="18"/>
                <w:szCs w:val="18"/>
              </w:rPr>
              <w:t>59,26</w:t>
            </w:r>
          </w:p>
        </w:tc>
        <w:tc>
          <w:tcPr>
            <w:tcW w:w="992" w:type="dxa"/>
          </w:tcPr>
          <w:p w14:paraId="5A57C416" w14:textId="77777777" w:rsidR="00427C91" w:rsidRPr="009F7093" w:rsidRDefault="00427C91" w:rsidP="00427C91">
            <w:pPr>
              <w:spacing w:line="276" w:lineRule="auto"/>
              <w:jc w:val="center"/>
              <w:rPr>
                <w:rFonts w:eastAsia="Times New Roman" w:cs="Times New Roman"/>
                <w:sz w:val="18"/>
                <w:szCs w:val="18"/>
              </w:rPr>
            </w:pPr>
            <w:r w:rsidRPr="009F7093">
              <w:rPr>
                <w:rFonts w:eastAsia="Times New Roman" w:cs="Times New Roman"/>
                <w:sz w:val="18"/>
                <w:szCs w:val="18"/>
              </w:rPr>
              <w:t>66,4</w:t>
            </w:r>
          </w:p>
        </w:tc>
        <w:tc>
          <w:tcPr>
            <w:tcW w:w="992" w:type="dxa"/>
          </w:tcPr>
          <w:p w14:paraId="740A740E" w14:textId="77777777" w:rsidR="00427C91" w:rsidRPr="009F7093" w:rsidRDefault="00427C91" w:rsidP="00427C91">
            <w:pPr>
              <w:spacing w:line="276" w:lineRule="auto"/>
              <w:jc w:val="center"/>
              <w:rPr>
                <w:rFonts w:eastAsia="Times New Roman" w:cs="Times New Roman"/>
                <w:sz w:val="18"/>
                <w:szCs w:val="18"/>
              </w:rPr>
            </w:pPr>
            <w:r w:rsidRPr="009F7093">
              <w:rPr>
                <w:rFonts w:eastAsia="Times New Roman" w:cs="Times New Roman"/>
                <w:sz w:val="18"/>
                <w:szCs w:val="18"/>
              </w:rPr>
              <w:t>70</w:t>
            </w:r>
          </w:p>
        </w:tc>
        <w:tc>
          <w:tcPr>
            <w:tcW w:w="1165" w:type="dxa"/>
          </w:tcPr>
          <w:p w14:paraId="501324C9" w14:textId="77777777" w:rsidR="00427C91" w:rsidRPr="009F7093" w:rsidRDefault="00427C91" w:rsidP="00427C91">
            <w:pPr>
              <w:spacing w:line="276" w:lineRule="auto"/>
              <w:jc w:val="center"/>
              <w:rPr>
                <w:rFonts w:eastAsia="Times New Roman" w:cs="Times New Roman"/>
                <w:sz w:val="18"/>
                <w:szCs w:val="18"/>
                <w:highlight w:val="cyan"/>
              </w:rPr>
            </w:pPr>
            <w:r w:rsidRPr="009F7093">
              <w:rPr>
                <w:rFonts w:eastAsia="Times New Roman" w:cs="Times New Roman"/>
                <w:sz w:val="18"/>
                <w:szCs w:val="18"/>
              </w:rPr>
              <w:t>IZM</w:t>
            </w:r>
          </w:p>
        </w:tc>
      </w:tr>
      <w:tr w:rsidR="00A16D4F" w:rsidRPr="009B34AF" w14:paraId="6D58B7BB"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4BE138F5" w14:textId="77777777" w:rsidR="00A16D4F" w:rsidRPr="009B34AF" w:rsidRDefault="00A16D4F" w:rsidP="00427C91">
            <w:pPr>
              <w:numPr>
                <w:ilvl w:val="0"/>
                <w:numId w:val="9"/>
              </w:numPr>
              <w:pBdr>
                <w:top w:val="nil"/>
                <w:left w:val="nil"/>
                <w:bottom w:val="nil"/>
                <w:right w:val="nil"/>
                <w:between w:val="nil"/>
              </w:pBdr>
              <w:spacing w:line="276" w:lineRule="auto"/>
              <w:ind w:left="0" w:firstLine="0"/>
              <w:jc w:val="center"/>
              <w:rPr>
                <w:color w:val="000000"/>
                <w:sz w:val="18"/>
              </w:rPr>
            </w:pPr>
          </w:p>
        </w:tc>
        <w:tc>
          <w:tcPr>
            <w:tcW w:w="2977" w:type="dxa"/>
          </w:tcPr>
          <w:p w14:paraId="1A52FF06" w14:textId="793B1510" w:rsidR="00A16D4F" w:rsidRPr="009F7093" w:rsidRDefault="00A16D4F" w:rsidP="00427C91">
            <w:pPr>
              <w:spacing w:line="276" w:lineRule="auto"/>
              <w:rPr>
                <w:rFonts w:eastAsia="Times New Roman" w:cs="Times New Roman"/>
                <w:sz w:val="18"/>
                <w:szCs w:val="18"/>
              </w:rPr>
            </w:pPr>
            <w:r w:rsidRPr="009F7093">
              <w:rPr>
                <w:rFonts w:eastAsia="Times New Roman" w:cs="Times New Roman"/>
                <w:sz w:val="18"/>
                <w:szCs w:val="18"/>
              </w:rPr>
              <w:t>No vardarbības izglītības iestādē vairākas reizes mēnesī cietušie 15 gadus veci bērni</w:t>
            </w:r>
          </w:p>
        </w:tc>
        <w:tc>
          <w:tcPr>
            <w:tcW w:w="966" w:type="dxa"/>
          </w:tcPr>
          <w:p w14:paraId="7D0E51DB" w14:textId="0FEAB502" w:rsidR="00A16D4F" w:rsidRPr="009F7093" w:rsidRDefault="00A16D4F" w:rsidP="00427C91">
            <w:pPr>
              <w:spacing w:line="276" w:lineRule="auto"/>
              <w:jc w:val="center"/>
              <w:rPr>
                <w:rFonts w:eastAsia="Times New Roman" w:cs="Times New Roman"/>
                <w:sz w:val="18"/>
                <w:szCs w:val="18"/>
              </w:rPr>
            </w:pPr>
            <w:r>
              <w:rPr>
                <w:rFonts w:eastAsia="Times New Roman" w:cs="Times New Roman"/>
                <w:sz w:val="18"/>
                <w:szCs w:val="18"/>
              </w:rPr>
              <w:t>%</w:t>
            </w:r>
          </w:p>
        </w:tc>
        <w:tc>
          <w:tcPr>
            <w:tcW w:w="876" w:type="dxa"/>
          </w:tcPr>
          <w:p w14:paraId="2967461B" w14:textId="0024695D" w:rsidR="00A16D4F" w:rsidRPr="009F7093" w:rsidRDefault="00A16D4F" w:rsidP="00427C91">
            <w:pPr>
              <w:spacing w:line="276" w:lineRule="auto"/>
              <w:rPr>
                <w:rFonts w:eastAsia="Times New Roman" w:cs="Times New Roman"/>
                <w:sz w:val="18"/>
                <w:szCs w:val="18"/>
              </w:rPr>
            </w:pPr>
            <w:r>
              <w:rPr>
                <w:rFonts w:eastAsia="Times New Roman" w:cs="Times New Roman"/>
                <w:sz w:val="18"/>
                <w:szCs w:val="18"/>
              </w:rPr>
              <w:t>2018</w:t>
            </w:r>
          </w:p>
        </w:tc>
        <w:tc>
          <w:tcPr>
            <w:tcW w:w="993" w:type="dxa"/>
          </w:tcPr>
          <w:p w14:paraId="79F943E9" w14:textId="241B1BEE" w:rsidR="00A16D4F" w:rsidRPr="009F7093" w:rsidRDefault="00A16D4F" w:rsidP="00427C91">
            <w:pPr>
              <w:spacing w:line="276" w:lineRule="auto"/>
              <w:jc w:val="center"/>
              <w:rPr>
                <w:rFonts w:eastAsia="Times New Roman" w:cs="Times New Roman"/>
                <w:sz w:val="18"/>
                <w:szCs w:val="18"/>
              </w:rPr>
            </w:pPr>
            <w:r>
              <w:rPr>
                <w:rFonts w:eastAsia="Times New Roman" w:cs="Times New Roman"/>
                <w:sz w:val="18"/>
                <w:szCs w:val="18"/>
              </w:rPr>
              <w:t>11</w:t>
            </w:r>
          </w:p>
        </w:tc>
        <w:tc>
          <w:tcPr>
            <w:tcW w:w="992" w:type="dxa"/>
          </w:tcPr>
          <w:p w14:paraId="6AAF3422" w14:textId="2C50E2BA" w:rsidR="00A16D4F" w:rsidRPr="009F7093" w:rsidRDefault="00A16D4F" w:rsidP="00427C91">
            <w:pPr>
              <w:spacing w:line="276" w:lineRule="auto"/>
              <w:jc w:val="center"/>
              <w:rPr>
                <w:rFonts w:eastAsia="Times New Roman" w:cs="Times New Roman"/>
                <w:sz w:val="18"/>
                <w:szCs w:val="18"/>
              </w:rPr>
            </w:pPr>
            <w:r>
              <w:rPr>
                <w:rFonts w:eastAsia="Times New Roman" w:cs="Times New Roman"/>
                <w:sz w:val="18"/>
                <w:szCs w:val="18"/>
              </w:rPr>
              <w:t>8</w:t>
            </w:r>
          </w:p>
        </w:tc>
        <w:tc>
          <w:tcPr>
            <w:tcW w:w="992" w:type="dxa"/>
          </w:tcPr>
          <w:p w14:paraId="5E6FEB2B" w14:textId="15244AA9" w:rsidR="00A16D4F" w:rsidRPr="009F7093" w:rsidRDefault="00A16D4F" w:rsidP="00427C91">
            <w:pPr>
              <w:spacing w:line="276" w:lineRule="auto"/>
              <w:jc w:val="center"/>
              <w:rPr>
                <w:rFonts w:eastAsia="Times New Roman" w:cs="Times New Roman"/>
                <w:sz w:val="18"/>
                <w:szCs w:val="18"/>
              </w:rPr>
            </w:pPr>
            <w:r>
              <w:rPr>
                <w:rFonts w:eastAsia="Times New Roman" w:cs="Times New Roman"/>
                <w:sz w:val="18"/>
                <w:szCs w:val="18"/>
              </w:rPr>
              <w:t>5</w:t>
            </w:r>
          </w:p>
        </w:tc>
        <w:tc>
          <w:tcPr>
            <w:tcW w:w="1165" w:type="dxa"/>
          </w:tcPr>
          <w:p w14:paraId="069DC344" w14:textId="34F0CE3A" w:rsidR="00A16D4F" w:rsidRPr="009F7093" w:rsidRDefault="00A16D4F" w:rsidP="00427C91">
            <w:pPr>
              <w:spacing w:line="276" w:lineRule="auto"/>
              <w:jc w:val="center"/>
              <w:rPr>
                <w:rFonts w:eastAsia="Times New Roman" w:cs="Times New Roman"/>
                <w:sz w:val="18"/>
                <w:szCs w:val="18"/>
              </w:rPr>
            </w:pPr>
            <w:r>
              <w:rPr>
                <w:rFonts w:eastAsia="Times New Roman" w:cs="Times New Roman"/>
                <w:sz w:val="18"/>
                <w:szCs w:val="18"/>
              </w:rPr>
              <w:t>OECD</w:t>
            </w:r>
          </w:p>
        </w:tc>
      </w:tr>
    </w:tbl>
    <w:p w14:paraId="33406418" w14:textId="77777777" w:rsidR="00A16D4F" w:rsidRDefault="00A16D4F">
      <w:pPr>
        <w:rPr>
          <w:rFonts w:eastAsia="Times New Roman" w:cs="Times New Roman"/>
          <w:b/>
        </w:rPr>
      </w:pPr>
      <w:r>
        <w:rPr>
          <w:rFonts w:eastAsia="Times New Roman" w:cs="Times New Roman"/>
          <w:b/>
        </w:rPr>
        <w:br w:type="page"/>
      </w:r>
    </w:p>
    <w:p w14:paraId="7BE12044" w14:textId="6AA41181" w:rsidR="007E1501" w:rsidRPr="009B34AF" w:rsidRDefault="007E1501" w:rsidP="007E1501">
      <w:pPr>
        <w:spacing w:line="276" w:lineRule="auto"/>
        <w:rPr>
          <w:rFonts w:eastAsia="Times New Roman" w:cs="Times New Roman"/>
          <w:b/>
        </w:rPr>
      </w:pPr>
      <w:r w:rsidRPr="009B34AF">
        <w:rPr>
          <w:rFonts w:eastAsia="Times New Roman" w:cs="Times New Roman"/>
          <w:b/>
        </w:rPr>
        <w:lastRenderedPageBreak/>
        <w:t>Rīcības virziena uzdevumi</w:t>
      </w:r>
    </w:p>
    <w:p w14:paraId="069FC9CB" w14:textId="77777777" w:rsidR="007E1501" w:rsidRPr="0065625B" w:rsidRDefault="007E1501" w:rsidP="007E1501">
      <w:pPr>
        <w:spacing w:line="276" w:lineRule="auto"/>
        <w:rPr>
          <w:rFonts w:eastAsia="Times New Roman" w:cs="Times New Roman"/>
          <w:sz w:val="24"/>
          <w:szCs w:val="24"/>
        </w:rPr>
      </w:pPr>
    </w:p>
    <w:tbl>
      <w:tblPr>
        <w:tblStyle w:val="GridTable5Dark-Accent31"/>
        <w:tblW w:w="9673" w:type="dxa"/>
        <w:tblInd w:w="-5" w:type="dxa"/>
        <w:tblLayout w:type="fixed"/>
        <w:tblLook w:val="0400" w:firstRow="0" w:lastRow="0" w:firstColumn="0" w:lastColumn="0" w:noHBand="0" w:noVBand="1"/>
      </w:tblPr>
      <w:tblGrid>
        <w:gridCol w:w="846"/>
        <w:gridCol w:w="3265"/>
        <w:gridCol w:w="1299"/>
        <w:gridCol w:w="1418"/>
        <w:gridCol w:w="1275"/>
        <w:gridCol w:w="1570"/>
      </w:tblGrid>
      <w:tr w:rsidR="00CA0175" w:rsidRPr="009B34AF" w14:paraId="7AFF0CF1" w14:textId="77777777" w:rsidTr="00352DFD">
        <w:trPr>
          <w:cnfStyle w:val="000000100000" w:firstRow="0" w:lastRow="0" w:firstColumn="0" w:lastColumn="0" w:oddVBand="0" w:evenVBand="0" w:oddHBand="1" w:evenHBand="0" w:firstRowFirstColumn="0" w:firstRowLastColumn="0" w:lastRowFirstColumn="0" w:lastRowLastColumn="0"/>
          <w:trHeight w:val="940"/>
        </w:trPr>
        <w:tc>
          <w:tcPr>
            <w:tcW w:w="846" w:type="dxa"/>
            <w:shd w:val="clear" w:color="auto" w:fill="9D2235"/>
          </w:tcPr>
          <w:p w14:paraId="3B0D123D"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265" w:type="dxa"/>
            <w:shd w:val="clear" w:color="auto" w:fill="9D2235"/>
          </w:tcPr>
          <w:p w14:paraId="7F818F6A"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99" w:type="dxa"/>
            <w:shd w:val="clear" w:color="auto" w:fill="9D2235"/>
          </w:tcPr>
          <w:p w14:paraId="2867CCDF"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8" w:type="dxa"/>
            <w:shd w:val="clear" w:color="auto" w:fill="9D2235"/>
          </w:tcPr>
          <w:p w14:paraId="312B4820"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275" w:type="dxa"/>
            <w:shd w:val="clear" w:color="auto" w:fill="9D2235"/>
          </w:tcPr>
          <w:p w14:paraId="647AC78B"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570" w:type="dxa"/>
            <w:shd w:val="clear" w:color="auto" w:fill="9D2235"/>
          </w:tcPr>
          <w:p w14:paraId="55460A1E" w14:textId="77777777"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14:paraId="4C027921" w14:textId="77777777" w:rsidTr="00352DFD">
        <w:trPr>
          <w:trHeight w:val="940"/>
        </w:trPr>
        <w:tc>
          <w:tcPr>
            <w:tcW w:w="846" w:type="dxa"/>
          </w:tcPr>
          <w:p w14:paraId="25A076E8"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t>(</w:t>
            </w:r>
          </w:p>
        </w:tc>
        <w:tc>
          <w:tcPr>
            <w:tcW w:w="3265" w:type="dxa"/>
          </w:tcPr>
          <w:p w14:paraId="17FE77C7" w14:textId="77777777"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Preventīvi un intervences pasākumi izglītības pārtraukšanas riska samazināšanai un pasākumi sociālai integrācijai (skolas, atbalsta personāla, vecāku un institūciju savstarpējā sadarbība; sociālo dzīves prasmju attīstība; atbalsta personāla piesaiste; individualizēts mācību atbalsts; agrīnā izglītības vajadzību diagnostika; nelabvēlīgā situācijā nonākušu jauniešu atbalsts)</w:t>
            </w:r>
          </w:p>
        </w:tc>
        <w:tc>
          <w:tcPr>
            <w:tcW w:w="1299" w:type="dxa"/>
          </w:tcPr>
          <w:p w14:paraId="1845CA70"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14:paraId="4873E68E"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 pašvaldības, NVO</w:t>
            </w:r>
          </w:p>
        </w:tc>
        <w:tc>
          <w:tcPr>
            <w:tcW w:w="1275" w:type="dxa"/>
          </w:tcPr>
          <w:p w14:paraId="2160B473"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70" w:type="dxa"/>
          </w:tcPr>
          <w:p w14:paraId="15F7519C"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18–24 gadus veci iedzīvotāji, kuriem nav vidējās izglītības un kuri neturpina mācības </w:t>
            </w:r>
          </w:p>
        </w:tc>
      </w:tr>
      <w:tr w:rsidR="00CA0175" w:rsidRPr="009B34AF" w14:paraId="257238C1" w14:textId="77777777" w:rsidTr="00352DFD">
        <w:trPr>
          <w:cnfStyle w:val="000000100000" w:firstRow="0" w:lastRow="0" w:firstColumn="0" w:lastColumn="0" w:oddVBand="0" w:evenVBand="0" w:oddHBand="1" w:evenHBand="0" w:firstRowFirstColumn="0" w:firstRowLastColumn="0" w:lastRowFirstColumn="0" w:lastRowLastColumn="0"/>
          <w:trHeight w:val="940"/>
        </w:trPr>
        <w:tc>
          <w:tcPr>
            <w:tcW w:w="846" w:type="dxa"/>
          </w:tcPr>
          <w:p w14:paraId="15EDCE51"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14:paraId="5F10BF68" w14:textId="77777777" w:rsidR="007E1501" w:rsidRPr="009B34AF" w:rsidRDefault="007E1501" w:rsidP="005F43B5">
            <w:pPr>
              <w:spacing w:line="276" w:lineRule="auto"/>
              <w:rPr>
                <w:rFonts w:eastAsia="Times New Roman" w:cs="Times New Roman"/>
                <w:sz w:val="18"/>
                <w:szCs w:val="18"/>
              </w:rPr>
            </w:pPr>
            <w:r w:rsidRPr="009B34AF">
              <w:rPr>
                <w:rFonts w:eastAsia="Times New Roman" w:cs="Times New Roman"/>
                <w:sz w:val="18"/>
                <w:szCs w:val="18"/>
              </w:rPr>
              <w:t>Individuālo un institucionālo atbalsta pasākumu</w:t>
            </w:r>
            <w:r>
              <w:rPr>
                <w:rFonts w:eastAsia="Times New Roman" w:cs="Times New Roman"/>
                <w:sz w:val="18"/>
                <w:szCs w:val="18"/>
              </w:rPr>
              <w:t xml:space="preserve"> veidošana </w:t>
            </w:r>
            <w:r w:rsidRPr="009B34AF">
              <w:rPr>
                <w:rFonts w:eastAsia="Times New Roman" w:cs="Times New Roman"/>
                <w:sz w:val="18"/>
                <w:szCs w:val="18"/>
              </w:rPr>
              <w:t xml:space="preserve">un nodrošināšana sociāli ekonomiskiem riskiem un </w:t>
            </w:r>
            <w:proofErr w:type="spellStart"/>
            <w:r w:rsidRPr="009B34AF">
              <w:rPr>
                <w:rFonts w:eastAsia="Times New Roman" w:cs="Times New Roman"/>
                <w:sz w:val="18"/>
                <w:szCs w:val="18"/>
              </w:rPr>
              <w:t>pāridarīšanai</w:t>
            </w:r>
            <w:proofErr w:type="spellEnd"/>
            <w:r w:rsidRPr="009B34AF">
              <w:rPr>
                <w:rFonts w:eastAsia="Times New Roman" w:cs="Times New Roman"/>
                <w:sz w:val="18"/>
                <w:szCs w:val="18"/>
              </w:rPr>
              <w:t xml:space="preserve"> pakļautiem bērniem un jauniešiem ( jaun</w:t>
            </w:r>
            <w:r>
              <w:rPr>
                <w:rFonts w:eastAsia="Times New Roman" w:cs="Times New Roman"/>
                <w:sz w:val="18"/>
                <w:szCs w:val="18"/>
              </w:rPr>
              <w:t>aj</w:t>
            </w:r>
            <w:r w:rsidRPr="009B34AF">
              <w:rPr>
                <w:rFonts w:eastAsia="Times New Roman" w:cs="Times New Roman"/>
                <w:sz w:val="18"/>
                <w:szCs w:val="18"/>
              </w:rPr>
              <w:t>ie</w:t>
            </w:r>
            <w:r>
              <w:rPr>
                <w:rFonts w:eastAsia="Times New Roman" w:cs="Times New Roman"/>
                <w:sz w:val="18"/>
                <w:szCs w:val="18"/>
              </w:rPr>
              <w:t>m</w:t>
            </w:r>
            <w:r w:rsidRPr="009B34AF">
              <w:rPr>
                <w:rFonts w:eastAsia="Times New Roman" w:cs="Times New Roman"/>
                <w:sz w:val="18"/>
                <w:szCs w:val="18"/>
              </w:rPr>
              <w:t xml:space="preserve"> vecāki</w:t>
            </w:r>
            <w:r>
              <w:rPr>
                <w:rFonts w:eastAsia="Times New Roman" w:cs="Times New Roman"/>
                <w:sz w:val="18"/>
                <w:szCs w:val="18"/>
              </w:rPr>
              <w:t>em</w:t>
            </w:r>
            <w:r w:rsidRPr="009B34AF">
              <w:rPr>
                <w:rFonts w:eastAsia="Times New Roman" w:cs="Times New Roman"/>
                <w:sz w:val="18"/>
                <w:szCs w:val="18"/>
              </w:rPr>
              <w:t>, studējoš</w:t>
            </w:r>
            <w:r>
              <w:rPr>
                <w:rFonts w:eastAsia="Times New Roman" w:cs="Times New Roman"/>
                <w:sz w:val="18"/>
                <w:szCs w:val="18"/>
              </w:rPr>
              <w:t>ajiem</w:t>
            </w:r>
            <w:r w:rsidRPr="009B34AF">
              <w:rPr>
                <w:rFonts w:eastAsia="Times New Roman" w:cs="Times New Roman"/>
                <w:sz w:val="18"/>
                <w:szCs w:val="18"/>
              </w:rPr>
              <w:t xml:space="preserve"> no trūcīgām un sociāli mazāk aizsargātām ģimenēm</w:t>
            </w:r>
            <w:r>
              <w:rPr>
                <w:rFonts w:eastAsia="Times New Roman" w:cs="Times New Roman"/>
                <w:sz w:val="18"/>
                <w:szCs w:val="18"/>
              </w:rPr>
              <w:t xml:space="preserve">, </w:t>
            </w:r>
            <w:proofErr w:type="spellStart"/>
            <w:r>
              <w:rPr>
                <w:rFonts w:eastAsia="Times New Roman" w:cs="Times New Roman"/>
                <w:sz w:val="18"/>
                <w:szCs w:val="18"/>
              </w:rPr>
              <w:t>remigrantu</w:t>
            </w:r>
            <w:proofErr w:type="spellEnd"/>
            <w:r>
              <w:rPr>
                <w:rFonts w:eastAsia="Times New Roman" w:cs="Times New Roman"/>
                <w:sz w:val="18"/>
                <w:szCs w:val="18"/>
              </w:rPr>
              <w:t xml:space="preserve"> un migrantu bērniem</w:t>
            </w:r>
            <w:r w:rsidRPr="009B34AF">
              <w:rPr>
                <w:rFonts w:eastAsia="Times New Roman" w:cs="Times New Roman"/>
                <w:sz w:val="18"/>
                <w:szCs w:val="18"/>
              </w:rPr>
              <w:t>), sniedzot materiālo (stipendiju fondi, transporta, ēdināšanas, dienesta viesnīcas izdevumu segšana) un cita veida</w:t>
            </w:r>
            <w:r>
              <w:rPr>
                <w:rFonts w:eastAsia="Times New Roman" w:cs="Times New Roman"/>
                <w:sz w:val="18"/>
                <w:szCs w:val="18"/>
              </w:rPr>
              <w:t xml:space="preserve"> (valodas apguve, psiholoģiskā palīdzība u.</w:t>
            </w:r>
            <w:r w:rsidR="00B343A4">
              <w:rPr>
                <w:rFonts w:eastAsia="Times New Roman" w:cs="Times New Roman"/>
                <w:sz w:val="18"/>
                <w:szCs w:val="18"/>
              </w:rPr>
              <w:t> </w:t>
            </w:r>
            <w:r>
              <w:rPr>
                <w:rFonts w:eastAsia="Times New Roman" w:cs="Times New Roman"/>
                <w:sz w:val="18"/>
                <w:szCs w:val="18"/>
              </w:rPr>
              <w:t>c.)</w:t>
            </w:r>
            <w:r w:rsidRPr="009B34AF">
              <w:rPr>
                <w:rFonts w:eastAsia="Times New Roman" w:cs="Times New Roman"/>
                <w:sz w:val="18"/>
                <w:szCs w:val="18"/>
              </w:rPr>
              <w:t xml:space="preserve"> atbalstu</w:t>
            </w:r>
          </w:p>
        </w:tc>
        <w:tc>
          <w:tcPr>
            <w:tcW w:w="1299" w:type="dxa"/>
          </w:tcPr>
          <w:p w14:paraId="208BEBA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14:paraId="32DC043D" w14:textId="77777777" w:rsidR="007E1501" w:rsidRPr="009B34AF" w:rsidRDefault="007E1501" w:rsidP="002A5F86">
            <w:pPr>
              <w:spacing w:line="276" w:lineRule="auto"/>
              <w:ind w:left="-44"/>
              <w:jc w:val="center"/>
              <w:rPr>
                <w:rFonts w:eastAsia="Times New Roman" w:cs="Times New Roman"/>
                <w:sz w:val="18"/>
                <w:szCs w:val="18"/>
              </w:rPr>
            </w:pPr>
            <w:r w:rsidRPr="009B34AF">
              <w:rPr>
                <w:rFonts w:eastAsia="Times New Roman" w:cs="Times New Roman"/>
                <w:sz w:val="18"/>
                <w:szCs w:val="18"/>
              </w:rPr>
              <w:t>pašvaldības, NVO</w:t>
            </w:r>
            <w:r>
              <w:rPr>
                <w:rFonts w:eastAsia="Times New Roman" w:cs="Times New Roman"/>
                <w:sz w:val="18"/>
                <w:szCs w:val="18"/>
              </w:rPr>
              <w:t xml:space="preserve">, </w:t>
            </w:r>
          </w:p>
        </w:tc>
        <w:tc>
          <w:tcPr>
            <w:tcW w:w="1275" w:type="dxa"/>
          </w:tcPr>
          <w:p w14:paraId="3D9B7632"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70" w:type="dxa"/>
          </w:tcPr>
          <w:p w14:paraId="1012346F"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Izglītojamie ar zemiem sasniegumiem zinātnē no OECD PISA sociāli ekonomiskā un kultūras statusa indeksa (ESCS) apakšējās ceturtdaļas izglītojamiem </w:t>
            </w:r>
          </w:p>
        </w:tc>
      </w:tr>
      <w:tr w:rsidR="007E1501" w:rsidRPr="009B34AF" w14:paraId="4CC9B94C" w14:textId="77777777" w:rsidTr="00352DFD">
        <w:trPr>
          <w:trHeight w:val="940"/>
        </w:trPr>
        <w:tc>
          <w:tcPr>
            <w:tcW w:w="846" w:type="dxa"/>
          </w:tcPr>
          <w:p w14:paraId="29F800F5"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14:paraId="2A497D5D" w14:textId="77777777"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Vides pielāgošana izglītības iestādēs, speciālo mācību līdzekļu</w:t>
            </w:r>
            <w:r w:rsidRPr="009B34AF">
              <w:rPr>
                <w:rFonts w:eastAsia="Times New Roman" w:cs="Times New Roman"/>
                <w:sz w:val="18"/>
                <w:szCs w:val="18"/>
              </w:rPr>
              <w:t xml:space="preserve"> attīstība un nodrošināšana</w:t>
            </w:r>
            <w:r>
              <w:rPr>
                <w:rFonts w:eastAsia="Times New Roman" w:cs="Times New Roman"/>
                <w:sz w:val="18"/>
                <w:szCs w:val="18"/>
              </w:rPr>
              <w:t xml:space="preserve"> un citi atbalsta pasākumi </w:t>
            </w:r>
            <w:r w:rsidRPr="009B34AF">
              <w:rPr>
                <w:rFonts w:eastAsia="Times New Roman" w:cs="Times New Roman"/>
                <w:sz w:val="18"/>
                <w:szCs w:val="18"/>
              </w:rPr>
              <w:t>bērniem un jauniešiem</w:t>
            </w:r>
            <w:r>
              <w:rPr>
                <w:rFonts w:eastAsia="Times New Roman" w:cs="Times New Roman"/>
                <w:sz w:val="18"/>
                <w:szCs w:val="18"/>
              </w:rPr>
              <w:t xml:space="preserve"> </w:t>
            </w:r>
            <w:r w:rsidRPr="009B34AF">
              <w:rPr>
                <w:rFonts w:eastAsia="Times New Roman" w:cs="Times New Roman"/>
                <w:sz w:val="18"/>
                <w:szCs w:val="18"/>
              </w:rPr>
              <w:t>ar invaliditāti</w:t>
            </w:r>
            <w:r>
              <w:rPr>
                <w:rFonts w:eastAsia="Times New Roman" w:cs="Times New Roman"/>
                <w:sz w:val="18"/>
                <w:szCs w:val="18"/>
              </w:rPr>
              <w:t xml:space="preserve"> un speciālām vajadzībām</w:t>
            </w:r>
          </w:p>
        </w:tc>
        <w:tc>
          <w:tcPr>
            <w:tcW w:w="1299" w:type="dxa"/>
          </w:tcPr>
          <w:p w14:paraId="605B21C3" w14:textId="77777777" w:rsidR="007E1501" w:rsidRPr="009B34AF" w:rsidDel="009126DE" w:rsidRDefault="007E1501" w:rsidP="002A5F86">
            <w:pPr>
              <w:spacing w:line="276" w:lineRule="auto"/>
              <w:jc w:val="center"/>
              <w:rPr>
                <w:rFonts w:eastAsia="Times New Roman" w:cs="Times New Roman"/>
                <w:sz w:val="18"/>
                <w:szCs w:val="18"/>
              </w:rPr>
            </w:pPr>
            <w:r>
              <w:rPr>
                <w:rFonts w:eastAsia="Times New Roman" w:cs="Times New Roman"/>
                <w:sz w:val="18"/>
                <w:szCs w:val="18"/>
              </w:rPr>
              <w:t>IZM</w:t>
            </w:r>
          </w:p>
        </w:tc>
        <w:tc>
          <w:tcPr>
            <w:tcW w:w="1418" w:type="dxa"/>
          </w:tcPr>
          <w:p w14:paraId="232B32E6" w14:textId="77777777" w:rsidR="007E1501" w:rsidRPr="009B34AF" w:rsidRDefault="007E1501" w:rsidP="002A5F86">
            <w:pPr>
              <w:spacing w:line="276" w:lineRule="auto"/>
              <w:ind w:left="-44"/>
              <w:jc w:val="center"/>
              <w:rPr>
                <w:rFonts w:eastAsia="Times New Roman" w:cs="Times New Roman"/>
                <w:sz w:val="18"/>
                <w:szCs w:val="18"/>
              </w:rPr>
            </w:pPr>
            <w:r>
              <w:rPr>
                <w:rFonts w:eastAsia="Times New Roman" w:cs="Times New Roman"/>
                <w:sz w:val="18"/>
                <w:szCs w:val="18"/>
              </w:rPr>
              <w:t>LM, pašvaldības, NVO</w:t>
            </w:r>
          </w:p>
        </w:tc>
        <w:tc>
          <w:tcPr>
            <w:tcW w:w="1275" w:type="dxa"/>
          </w:tcPr>
          <w:p w14:paraId="4B4C5B19"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70" w:type="dxa"/>
          </w:tcPr>
          <w:p w14:paraId="4B4FBB1A" w14:textId="77777777" w:rsidR="007E1501" w:rsidRPr="009B34AF" w:rsidRDefault="007E1501" w:rsidP="005F43B5">
            <w:pPr>
              <w:spacing w:line="276" w:lineRule="auto"/>
              <w:jc w:val="center"/>
              <w:rPr>
                <w:rFonts w:eastAsia="Times New Roman" w:cs="Times New Roman"/>
                <w:sz w:val="18"/>
                <w:szCs w:val="18"/>
              </w:rPr>
            </w:pPr>
            <w:r>
              <w:rPr>
                <w:rFonts w:eastAsia="Times New Roman" w:cs="Times New Roman"/>
                <w:sz w:val="18"/>
                <w:szCs w:val="18"/>
              </w:rPr>
              <w:t>B</w:t>
            </w:r>
            <w:r w:rsidRPr="000D559B">
              <w:rPr>
                <w:rFonts w:eastAsia="Times New Roman" w:cs="Times New Roman"/>
                <w:sz w:val="18"/>
                <w:szCs w:val="18"/>
              </w:rPr>
              <w:t>ērnu un jauniešu ar speciālām vajadzībām īpatsvar</w:t>
            </w:r>
            <w:r>
              <w:rPr>
                <w:rFonts w:eastAsia="Times New Roman" w:cs="Times New Roman"/>
                <w:sz w:val="18"/>
                <w:szCs w:val="18"/>
              </w:rPr>
              <w:t>s</w:t>
            </w:r>
            <w:r w:rsidRPr="000D559B">
              <w:rPr>
                <w:rFonts w:eastAsia="Times New Roman" w:cs="Times New Roman"/>
                <w:sz w:val="18"/>
                <w:szCs w:val="18"/>
              </w:rPr>
              <w:t>, kas mācās vispārizglīto</w:t>
            </w:r>
            <w:r w:rsidR="00B343A4">
              <w:rPr>
                <w:rFonts w:eastAsia="Times New Roman" w:cs="Times New Roman"/>
                <w:sz w:val="18"/>
                <w:szCs w:val="18"/>
              </w:rPr>
              <w:softHyphen/>
            </w:r>
            <w:r w:rsidRPr="000D559B">
              <w:rPr>
                <w:rFonts w:eastAsia="Times New Roman" w:cs="Times New Roman"/>
                <w:sz w:val="18"/>
                <w:szCs w:val="18"/>
              </w:rPr>
              <w:t>jošajās mācību iestādēs un programmās, no kopējā šādu bērnu un jauniešu skaita</w:t>
            </w:r>
          </w:p>
        </w:tc>
      </w:tr>
      <w:tr w:rsidR="00CA0175" w:rsidRPr="009B34AF" w14:paraId="52C44C17" w14:textId="77777777" w:rsidTr="00352DFD">
        <w:trPr>
          <w:cnfStyle w:val="000000100000" w:firstRow="0" w:lastRow="0" w:firstColumn="0" w:lastColumn="0" w:oddVBand="0" w:evenVBand="0" w:oddHBand="1" w:evenHBand="0" w:firstRowFirstColumn="0" w:firstRowLastColumn="0" w:lastRowFirstColumn="0" w:lastRowLastColumn="0"/>
          <w:trHeight w:val="1900"/>
        </w:trPr>
        <w:tc>
          <w:tcPr>
            <w:tcW w:w="846" w:type="dxa"/>
          </w:tcPr>
          <w:p w14:paraId="71D6852E"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14:paraId="4DC0171E" w14:textId="77777777" w:rsidR="007E1501" w:rsidRPr="009B34AF" w:rsidRDefault="007E1501" w:rsidP="002A5F86">
            <w:pPr>
              <w:pBdr>
                <w:top w:val="nil"/>
                <w:left w:val="nil"/>
                <w:bottom w:val="nil"/>
                <w:right w:val="nil"/>
                <w:between w:val="nil"/>
              </w:pBdr>
              <w:spacing w:line="276" w:lineRule="auto"/>
              <w:rPr>
                <w:rFonts w:eastAsia="Times New Roman" w:cs="Times New Roman"/>
                <w:color w:val="000000"/>
                <w:sz w:val="18"/>
                <w:szCs w:val="18"/>
              </w:rPr>
            </w:pPr>
            <w:r w:rsidRPr="009B34AF">
              <w:rPr>
                <w:rFonts w:eastAsia="Times New Roman" w:cs="Times New Roman"/>
                <w:color w:val="000000"/>
                <w:sz w:val="18"/>
                <w:szCs w:val="18"/>
              </w:rPr>
              <w:t>Sociālās atstumtības riskam pakļauto bērnu un jauniešu (sociāli ekonomiskie riski, speciālās vajadzības, nelabvēlīgā situācijā nonākuši jaunieši, u.</w:t>
            </w:r>
            <w:r w:rsidR="00B343A4">
              <w:rPr>
                <w:rFonts w:eastAsia="Times New Roman" w:cs="Times New Roman"/>
                <w:color w:val="000000"/>
                <w:sz w:val="18"/>
                <w:szCs w:val="18"/>
              </w:rPr>
              <w:t> </w:t>
            </w:r>
            <w:r w:rsidRPr="009B34AF">
              <w:rPr>
                <w:rFonts w:eastAsia="Times New Roman" w:cs="Times New Roman"/>
                <w:color w:val="000000"/>
                <w:sz w:val="18"/>
                <w:szCs w:val="18"/>
              </w:rPr>
              <w:t>c. PMP riski) iesaistīšana ārpus formālās izglītības (t.</w:t>
            </w:r>
            <w:r w:rsidR="00B343A4">
              <w:rPr>
                <w:rFonts w:eastAsia="Times New Roman" w:cs="Times New Roman"/>
                <w:color w:val="000000"/>
                <w:sz w:val="18"/>
                <w:szCs w:val="18"/>
              </w:rPr>
              <w:t> </w:t>
            </w:r>
            <w:r w:rsidRPr="009B34AF">
              <w:rPr>
                <w:rFonts w:eastAsia="Times New Roman" w:cs="Times New Roman"/>
                <w:color w:val="000000"/>
                <w:sz w:val="18"/>
                <w:szCs w:val="18"/>
              </w:rPr>
              <w:t>sk. interešu izglītības) pasākumos (t.</w:t>
            </w:r>
            <w:r w:rsidR="00B343A4">
              <w:rPr>
                <w:rFonts w:eastAsia="Times New Roman" w:cs="Times New Roman"/>
                <w:color w:val="000000"/>
                <w:sz w:val="18"/>
                <w:szCs w:val="18"/>
              </w:rPr>
              <w:t> </w:t>
            </w:r>
            <w:r w:rsidRPr="009B34AF">
              <w:rPr>
                <w:rFonts w:eastAsia="Times New Roman" w:cs="Times New Roman"/>
                <w:color w:val="000000"/>
                <w:sz w:val="18"/>
                <w:szCs w:val="18"/>
              </w:rPr>
              <w:t>sk. skolas vidē – kā vispārējā, tā profesionālajā izglītībā)</w:t>
            </w:r>
          </w:p>
        </w:tc>
        <w:tc>
          <w:tcPr>
            <w:tcW w:w="1299" w:type="dxa"/>
          </w:tcPr>
          <w:p w14:paraId="5D43B8D5" w14:textId="77777777" w:rsidR="007E1501" w:rsidRPr="009B34AF" w:rsidRDefault="007E1501" w:rsidP="002A5F86">
            <w:pPr>
              <w:spacing w:line="276" w:lineRule="auto"/>
              <w:jc w:val="center"/>
              <w:rPr>
                <w:rFonts w:eastAsia="Times New Roman" w:cs="Times New Roman"/>
                <w:color w:val="00B050"/>
                <w:sz w:val="18"/>
                <w:szCs w:val="18"/>
              </w:rPr>
            </w:pPr>
            <w:r w:rsidRPr="009B34AF">
              <w:rPr>
                <w:rFonts w:eastAsia="Times New Roman" w:cs="Times New Roman"/>
                <w:sz w:val="18"/>
                <w:szCs w:val="18"/>
              </w:rPr>
              <w:t>IZM</w:t>
            </w:r>
          </w:p>
        </w:tc>
        <w:tc>
          <w:tcPr>
            <w:tcW w:w="1418" w:type="dxa"/>
          </w:tcPr>
          <w:p w14:paraId="0A16A28B"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Pašvaldības</w:t>
            </w:r>
          </w:p>
        </w:tc>
        <w:tc>
          <w:tcPr>
            <w:tcW w:w="1275" w:type="dxa"/>
          </w:tcPr>
          <w:p w14:paraId="216655D6"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70" w:type="dxa"/>
          </w:tcPr>
          <w:p w14:paraId="6DF7B414" w14:textId="77777777"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18–24 gadus veci iedzīvotāji, kuriem nav vidējās izglītības un kuri neturpina mācības</w:t>
            </w:r>
          </w:p>
        </w:tc>
      </w:tr>
      <w:tr w:rsidR="007E1501" w:rsidRPr="009B34AF" w14:paraId="3604AE99" w14:textId="77777777" w:rsidTr="00352DFD">
        <w:trPr>
          <w:trHeight w:val="1900"/>
        </w:trPr>
        <w:tc>
          <w:tcPr>
            <w:tcW w:w="846" w:type="dxa"/>
          </w:tcPr>
          <w:p w14:paraId="4FA7ECB1" w14:textId="77777777"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14:paraId="78301013" w14:textId="77777777" w:rsidR="007E1501" w:rsidRPr="009B34AF" w:rsidRDefault="007E1501" w:rsidP="002A5F86">
            <w:pPr>
              <w:spacing w:line="276" w:lineRule="auto"/>
              <w:rPr>
                <w:rFonts w:eastAsia="Times New Roman" w:cs="Times New Roman"/>
                <w:color w:val="000000"/>
                <w:sz w:val="18"/>
                <w:szCs w:val="18"/>
              </w:rPr>
            </w:pPr>
            <w:r w:rsidRPr="009B34AF">
              <w:rPr>
                <w:rFonts w:eastAsia="Times New Roman" w:cs="Times New Roman"/>
                <w:color w:val="000000"/>
                <w:sz w:val="18"/>
                <w:szCs w:val="18"/>
              </w:rPr>
              <w:t>Preventīvi un pastāvīgi pasākumi visu veidu vardarbības mazināšanai izglītības iestādēs un atbalsta pasākumi bērniem un jauniešiem, pedagogiem, skolas personālam un ģimenēm</w:t>
            </w:r>
          </w:p>
        </w:tc>
        <w:tc>
          <w:tcPr>
            <w:tcW w:w="1299" w:type="dxa"/>
          </w:tcPr>
          <w:p w14:paraId="66E59792" w14:textId="77777777" w:rsidR="007E1501" w:rsidRPr="009B34AF" w:rsidRDefault="007E1501" w:rsidP="002A5F86">
            <w:pPr>
              <w:jc w:val="center"/>
              <w:rPr>
                <w:rFonts w:eastAsia="Times New Roman" w:cs="Times New Roman"/>
                <w:sz w:val="18"/>
                <w:szCs w:val="18"/>
              </w:rPr>
            </w:pPr>
            <w:r w:rsidRPr="009B34AF">
              <w:rPr>
                <w:rFonts w:eastAsia="Times New Roman" w:cs="Times New Roman"/>
                <w:sz w:val="18"/>
                <w:szCs w:val="18"/>
              </w:rPr>
              <w:t>IZM</w:t>
            </w:r>
          </w:p>
        </w:tc>
        <w:tc>
          <w:tcPr>
            <w:tcW w:w="1418" w:type="dxa"/>
          </w:tcPr>
          <w:p w14:paraId="10F4A0D2" w14:textId="77777777" w:rsidR="007E1501" w:rsidRPr="009B34AF" w:rsidRDefault="007E1501" w:rsidP="002A5F86">
            <w:pPr>
              <w:spacing w:line="276" w:lineRule="auto"/>
              <w:jc w:val="center"/>
              <w:rPr>
                <w:rFonts w:eastAsia="Times New Roman" w:cs="Times New Roman"/>
                <w:sz w:val="18"/>
                <w:szCs w:val="18"/>
              </w:rPr>
            </w:pPr>
            <w:r w:rsidRPr="009B34AF">
              <w:rPr>
                <w:rFonts w:cs="Times New Roman"/>
                <w:sz w:val="18"/>
                <w:szCs w:val="18"/>
              </w:rPr>
              <w:t>LM, NVO, pašvaldības</w:t>
            </w:r>
          </w:p>
        </w:tc>
        <w:tc>
          <w:tcPr>
            <w:tcW w:w="1275" w:type="dxa"/>
          </w:tcPr>
          <w:p w14:paraId="13CA5788" w14:textId="77777777" w:rsidR="007E1501" w:rsidRPr="009B34AF" w:rsidRDefault="007E1501" w:rsidP="002A5F86">
            <w:pPr>
              <w:spacing w:line="276" w:lineRule="auto"/>
              <w:jc w:val="center"/>
              <w:rPr>
                <w:rFonts w:eastAsia="Times New Roman" w:cs="Times New Roman"/>
                <w:sz w:val="18"/>
                <w:szCs w:val="18"/>
              </w:rPr>
            </w:pPr>
            <w:r w:rsidRPr="009B34AF">
              <w:rPr>
                <w:rFonts w:cs="Times New Roman"/>
                <w:sz w:val="18"/>
                <w:szCs w:val="18"/>
              </w:rPr>
              <w:t>VB, ES fondi</w:t>
            </w:r>
          </w:p>
        </w:tc>
        <w:tc>
          <w:tcPr>
            <w:tcW w:w="1570" w:type="dxa"/>
          </w:tcPr>
          <w:p w14:paraId="548CBB92" w14:textId="77777777" w:rsidR="007E1501" w:rsidRPr="009B34AF" w:rsidRDefault="00585D49"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No </w:t>
            </w:r>
            <w:r>
              <w:rPr>
                <w:rFonts w:eastAsia="Times New Roman" w:cs="Times New Roman"/>
                <w:sz w:val="18"/>
                <w:szCs w:val="18"/>
              </w:rPr>
              <w:t>vardarbības</w:t>
            </w:r>
            <w:r w:rsidRPr="009B34AF">
              <w:rPr>
                <w:rFonts w:eastAsia="Times New Roman" w:cs="Times New Roman"/>
                <w:sz w:val="18"/>
                <w:szCs w:val="18"/>
              </w:rPr>
              <w:t xml:space="preserve"> </w:t>
            </w:r>
            <w:r>
              <w:rPr>
                <w:rFonts w:eastAsia="Times New Roman" w:cs="Times New Roman"/>
                <w:sz w:val="18"/>
                <w:szCs w:val="18"/>
              </w:rPr>
              <w:t xml:space="preserve">izglītības iestādē </w:t>
            </w:r>
            <w:r w:rsidRPr="009B34AF">
              <w:rPr>
                <w:rFonts w:eastAsia="Times New Roman" w:cs="Times New Roman"/>
                <w:sz w:val="18"/>
                <w:szCs w:val="18"/>
              </w:rPr>
              <w:t xml:space="preserve">vairākas reizes mēnesī </w:t>
            </w:r>
            <w:r>
              <w:rPr>
                <w:rFonts w:eastAsia="Times New Roman" w:cs="Times New Roman"/>
                <w:sz w:val="18"/>
                <w:szCs w:val="18"/>
              </w:rPr>
              <w:t>cietušie 15</w:t>
            </w:r>
            <w:r w:rsidR="00B343A4">
              <w:rPr>
                <w:rFonts w:eastAsia="Times New Roman" w:cs="Times New Roman"/>
                <w:sz w:val="18"/>
                <w:szCs w:val="18"/>
              </w:rPr>
              <w:t> </w:t>
            </w:r>
            <w:r>
              <w:rPr>
                <w:rFonts w:eastAsia="Times New Roman" w:cs="Times New Roman"/>
                <w:sz w:val="18"/>
                <w:szCs w:val="18"/>
              </w:rPr>
              <w:t xml:space="preserve"> gadu</w:t>
            </w:r>
            <w:r w:rsidR="00204464">
              <w:rPr>
                <w:rFonts w:eastAsia="Times New Roman" w:cs="Times New Roman"/>
                <w:sz w:val="18"/>
                <w:szCs w:val="18"/>
              </w:rPr>
              <w:t>s</w:t>
            </w:r>
            <w:r>
              <w:rPr>
                <w:rFonts w:eastAsia="Times New Roman" w:cs="Times New Roman"/>
                <w:sz w:val="18"/>
                <w:szCs w:val="18"/>
              </w:rPr>
              <w:t xml:space="preserve"> vec</w:t>
            </w:r>
            <w:r w:rsidR="00B343A4">
              <w:rPr>
                <w:rFonts w:eastAsia="Times New Roman" w:cs="Times New Roman"/>
                <w:sz w:val="18"/>
                <w:szCs w:val="18"/>
              </w:rPr>
              <w:t>i</w:t>
            </w:r>
            <w:r>
              <w:rPr>
                <w:rFonts w:eastAsia="Times New Roman" w:cs="Times New Roman"/>
                <w:sz w:val="18"/>
                <w:szCs w:val="18"/>
              </w:rPr>
              <w:t xml:space="preserve"> </w:t>
            </w:r>
            <w:r w:rsidRPr="009B34AF">
              <w:rPr>
                <w:rFonts w:eastAsia="Times New Roman" w:cs="Times New Roman"/>
                <w:sz w:val="18"/>
                <w:szCs w:val="18"/>
              </w:rPr>
              <w:t>bērni</w:t>
            </w:r>
          </w:p>
        </w:tc>
      </w:tr>
    </w:tbl>
    <w:p w14:paraId="6CAB0643" w14:textId="77777777" w:rsidR="008532A2" w:rsidRDefault="008532A2" w:rsidP="008532A2">
      <w:pPr>
        <w:rPr>
          <w:rFonts w:eastAsiaTheme="majorEastAsia" w:cstheme="majorBidi"/>
        </w:rPr>
      </w:pPr>
    </w:p>
    <w:p w14:paraId="781C1AA5" w14:textId="77777777" w:rsidR="008532A2" w:rsidRDefault="008532A2" w:rsidP="009D6F0A">
      <w:pPr>
        <w:jc w:val="both"/>
        <w:rPr>
          <w:rFonts w:eastAsiaTheme="majorEastAsia" w:cstheme="majorBidi"/>
        </w:rPr>
      </w:pPr>
      <w:r>
        <w:rPr>
          <w:rFonts w:eastAsiaTheme="majorEastAsia" w:cstheme="majorBidi"/>
        </w:rPr>
        <w:t>Rīcības virziena pasākumu īstenošanai indikatīvi pieejamais finanšu apjoms</w:t>
      </w:r>
      <w:r w:rsidR="00E11B43">
        <w:rPr>
          <w:rFonts w:eastAsiaTheme="majorEastAsia" w:cstheme="majorBidi"/>
        </w:rPr>
        <w:t xml:space="preserve"> </w:t>
      </w:r>
      <w:r w:rsidR="00E11B43">
        <w:rPr>
          <w:rFonts w:eastAsia="Times New Roman"/>
        </w:rPr>
        <w:t>812,03</w:t>
      </w:r>
      <w:r>
        <w:rPr>
          <w:rFonts w:eastAsiaTheme="majorEastAsia" w:cstheme="majorBidi"/>
        </w:rPr>
        <w:t xml:space="preserve"> </w:t>
      </w:r>
      <w:r w:rsidR="00B343A4">
        <w:rPr>
          <w:rFonts w:eastAsiaTheme="majorEastAsia" w:cstheme="majorBidi"/>
        </w:rPr>
        <w:t> </w:t>
      </w:r>
      <w:r>
        <w:rPr>
          <w:rFonts w:eastAsiaTheme="majorEastAsia" w:cstheme="majorBidi"/>
        </w:rPr>
        <w:t>milj.</w:t>
      </w:r>
      <w:r w:rsidR="005F0577">
        <w:rPr>
          <w:rFonts w:eastAsiaTheme="majorEastAsia" w:cstheme="majorBidi"/>
        </w:rPr>
        <w:t xml:space="preserve"> </w:t>
      </w:r>
      <w:r>
        <w:rPr>
          <w:rFonts w:eastAsiaTheme="majorEastAsia" w:cstheme="majorBidi"/>
        </w:rPr>
        <w:t>EUR</w:t>
      </w:r>
      <w:r w:rsidR="00933FA8">
        <w:rPr>
          <w:rFonts w:eastAsiaTheme="majorEastAsia" w:cstheme="majorBidi"/>
        </w:rPr>
        <w:t>.</w:t>
      </w:r>
    </w:p>
    <w:p w14:paraId="693711C4" w14:textId="77777777" w:rsidR="00C53CFC" w:rsidRDefault="00C53CFC" w:rsidP="00C53CFC">
      <w:pPr>
        <w:pStyle w:val="paragraph"/>
      </w:pPr>
      <w:r>
        <w:br w:type="page"/>
      </w:r>
    </w:p>
    <w:p w14:paraId="00B186B7" w14:textId="77777777" w:rsidR="007E1501" w:rsidRPr="00D41D3C" w:rsidRDefault="007E1501" w:rsidP="007E1501">
      <w:r w:rsidRPr="00D41D3C">
        <w:rPr>
          <w:noProof/>
        </w:rPr>
        <w:lastRenderedPageBreak/>
        <w:drawing>
          <wp:inline distT="0" distB="0" distL="0" distR="0" wp14:anchorId="48AF5779" wp14:editId="09BB875D">
            <wp:extent cx="720000" cy="720000"/>
            <wp:effectExtent l="0" t="0" r="0" b="0"/>
            <wp:docPr id="19" name="image2.png" descr="3prior-sark"/>
            <wp:cNvGraphicFramePr/>
            <a:graphic xmlns:a="http://schemas.openxmlformats.org/drawingml/2006/main">
              <a:graphicData uri="http://schemas.openxmlformats.org/drawingml/2006/picture">
                <pic:pic xmlns:pic="http://schemas.openxmlformats.org/drawingml/2006/picture">
                  <pic:nvPicPr>
                    <pic:cNvPr id="0" name="image2.png" descr="3prior-sark"/>
                    <pic:cNvPicPr preferRelativeResize="0"/>
                  </pic:nvPicPr>
                  <pic:blipFill>
                    <a:blip r:embed="rId13"/>
                    <a:srcRect/>
                    <a:stretch>
                      <a:fillRect/>
                    </a:stretch>
                  </pic:blipFill>
                  <pic:spPr>
                    <a:xfrm>
                      <a:off x="0" y="0"/>
                      <a:ext cx="720000" cy="720000"/>
                    </a:xfrm>
                    <a:prstGeom prst="rect">
                      <a:avLst/>
                    </a:prstGeom>
                    <a:ln/>
                  </pic:spPr>
                </pic:pic>
              </a:graphicData>
            </a:graphic>
          </wp:inline>
        </w:drawing>
      </w:r>
    </w:p>
    <w:p w14:paraId="3589CD48" w14:textId="77777777" w:rsidR="007E1501" w:rsidRPr="00D41D3C" w:rsidRDefault="007E1501" w:rsidP="00C53CFC">
      <w:pPr>
        <w:pStyle w:val="Heading1"/>
        <w:rPr>
          <w:b w:val="0"/>
        </w:rPr>
      </w:pPr>
      <w:bookmarkStart w:id="31" w:name="_Toc32577325"/>
      <w:r w:rsidRPr="00D41D3C">
        <w:t>Prioritāte “</w:t>
      </w:r>
      <w:r w:rsidRPr="00C53CFC">
        <w:t>Uzņēmumu</w:t>
      </w:r>
      <w:r w:rsidRPr="00D41D3C">
        <w:t xml:space="preserve"> konkurētspēja un materiālā labklājība”</w:t>
      </w:r>
      <w:bookmarkEnd w:id="31"/>
    </w:p>
    <w:p w14:paraId="029522D8" w14:textId="77777777" w:rsidR="007E1501" w:rsidRPr="00D41D3C" w:rsidRDefault="007E1501" w:rsidP="007E1501">
      <w:pPr>
        <w:spacing w:line="276" w:lineRule="auto"/>
        <w:rPr>
          <w:rFonts w:eastAsia="Times New Roman" w:cs="Times New Roman"/>
          <w:b/>
          <w:color w:val="9D2235"/>
        </w:rPr>
      </w:pPr>
      <w:r w:rsidRPr="00D41D3C">
        <w:rPr>
          <w:rFonts w:eastAsia="Verdana" w:cs="Verdana"/>
          <w:b/>
          <w:color w:val="9D2235"/>
        </w:rPr>
        <w:t>PRIORITĀTES MĒRĶIS</w:t>
      </w:r>
    </w:p>
    <w:p w14:paraId="2E6675B0" w14:textId="77777777" w:rsidR="007E1501" w:rsidRPr="00D41D3C" w:rsidRDefault="009D5BCD" w:rsidP="007E1501">
      <w:pPr>
        <w:pStyle w:val="ListParagraph"/>
        <w:numPr>
          <w:ilvl w:val="0"/>
          <w:numId w:val="9"/>
        </w:numPr>
        <w:tabs>
          <w:tab w:val="left" w:pos="567"/>
        </w:tabs>
        <w:spacing w:line="276" w:lineRule="auto"/>
        <w:ind w:left="0" w:firstLine="0"/>
        <w:rPr>
          <w:rFonts w:ascii="Verdana" w:eastAsia="Times New Roman" w:hAnsi="Verdana" w:cs="Times New Roman"/>
          <w:b/>
        </w:rPr>
      </w:pPr>
      <w:r>
        <w:rPr>
          <w:rFonts w:ascii="Verdana" w:eastAsia="Times New Roman" w:hAnsi="Verdana" w:cs="Times New Roman"/>
          <w:b/>
        </w:rPr>
        <w:t xml:space="preserve"> </w:t>
      </w:r>
      <w:r w:rsidR="007E1501" w:rsidRPr="00D41D3C">
        <w:rPr>
          <w:rFonts w:ascii="Verdana" w:eastAsia="Times New Roman" w:hAnsi="Verdana" w:cs="Times New Roman"/>
          <w:b/>
        </w:rPr>
        <w:t>Inovācijas rezultātā gūts produktivitātes kāpums kā pamats Latvijas uzņēmumu izaugsmei globālajā tirgū un materiālās labklājības pieaugums</w:t>
      </w:r>
      <w:r w:rsidR="00B76AEC">
        <w:rPr>
          <w:rFonts w:ascii="Verdana" w:eastAsia="Times New Roman" w:hAnsi="Verdana" w:cs="Times New Roman"/>
          <w:b/>
        </w:rPr>
        <w:t>.</w:t>
      </w:r>
    </w:p>
    <w:p w14:paraId="2BBDA3C7" w14:textId="77777777" w:rsidR="007E1501" w:rsidRPr="00A05B05" w:rsidRDefault="007E1501" w:rsidP="007E1501">
      <w:pPr>
        <w:spacing w:line="276" w:lineRule="auto"/>
        <w:rPr>
          <w:rFonts w:eastAsia="Times New Roman" w:cs="Times New Roman"/>
        </w:rPr>
      </w:pPr>
    </w:p>
    <w:p w14:paraId="2540D4AC"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Tādi globālie izaicinājumi kā sabiedrības novecošanās, pārrobežu migrācija un iekšējā mobilitāte, mākslīgais intelekts, industrija 4.0, ilgtspējīga resursu izmantošana un aprites ekonomika, klimata pārmaiņas</w:t>
      </w:r>
      <w:r w:rsidR="00BF34CD">
        <w:rPr>
          <w:rFonts w:eastAsia="Times New Roman" w:cs="Times New Roman"/>
          <w:color w:val="000000"/>
        </w:rPr>
        <w:t>,</w:t>
      </w:r>
      <w:r w:rsidRPr="00D41D3C">
        <w:rPr>
          <w:rFonts w:eastAsia="Times New Roman" w:cs="Times New Roman"/>
          <w:color w:val="000000"/>
        </w:rPr>
        <w:t xml:space="preserve"> zaļās tehnoloģijas u.</w:t>
      </w:r>
      <w:r w:rsidR="00BF34CD">
        <w:rPr>
          <w:rFonts w:eastAsia="Times New Roman" w:cs="Times New Roman"/>
          <w:color w:val="000000"/>
        </w:rPr>
        <w:t> </w:t>
      </w:r>
      <w:r w:rsidRPr="00D41D3C">
        <w:rPr>
          <w:rFonts w:eastAsia="Times New Roman" w:cs="Times New Roman"/>
          <w:color w:val="000000"/>
        </w:rPr>
        <w:t>c. piedāvā iespējas, kuras Latvija var izmantot savai izaugsmei un konkurētspējai pasaules tirgos.</w:t>
      </w:r>
    </w:p>
    <w:p w14:paraId="432B99FC"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Dzīves līmeņa celšanās un individuālā materiālā labklājība būs atkarīga no tautsaimniecības spējas transformēties no darbietilpīgas un resursu ietilpīgas ekonomikas uz zināšanu un tehnoloģiju ietilpīgu ekonomiku</w:t>
      </w:r>
      <w:r>
        <w:rPr>
          <w:rFonts w:eastAsia="Times New Roman" w:cs="Times New Roman"/>
          <w:color w:val="000000"/>
        </w:rPr>
        <w:t>, t.</w:t>
      </w:r>
      <w:r w:rsidR="00BF34CD">
        <w:rPr>
          <w:rFonts w:eastAsia="Times New Roman" w:cs="Times New Roman"/>
          <w:color w:val="000000"/>
        </w:rPr>
        <w:t> </w:t>
      </w:r>
      <w:r>
        <w:rPr>
          <w:rFonts w:eastAsia="Times New Roman" w:cs="Times New Roman"/>
          <w:color w:val="000000"/>
        </w:rPr>
        <w:t xml:space="preserve">sk. aprites ekonomiku un </w:t>
      </w:r>
      <w:proofErr w:type="spellStart"/>
      <w:r>
        <w:rPr>
          <w:rFonts w:eastAsia="Times New Roman" w:cs="Times New Roman"/>
          <w:color w:val="000000"/>
        </w:rPr>
        <w:t>bioekonomiku</w:t>
      </w:r>
      <w:proofErr w:type="spellEnd"/>
      <w:r w:rsidRPr="00D41D3C">
        <w:rPr>
          <w:rFonts w:eastAsia="Times New Roman" w:cs="Times New Roman"/>
          <w:color w:val="000000"/>
        </w:rPr>
        <w:t xml:space="preserve">. Ir jāsper virkne </w:t>
      </w:r>
      <w:proofErr w:type="spellStart"/>
      <w:r w:rsidRPr="00D41D3C">
        <w:rPr>
          <w:rFonts w:eastAsia="Times New Roman" w:cs="Times New Roman"/>
          <w:color w:val="000000"/>
        </w:rPr>
        <w:t>proaktīvu</w:t>
      </w:r>
      <w:proofErr w:type="spellEnd"/>
      <w:r w:rsidRPr="00D41D3C">
        <w:rPr>
          <w:rFonts w:eastAsia="Times New Roman" w:cs="Times New Roman"/>
          <w:color w:val="000000"/>
        </w:rPr>
        <w:t xml:space="preserve"> soļu, mērķtiecīgi ieguldot cilvēkkapitāla pieejamībā, pētniecībā un inovācijā, lai panāktu straujāku pro</w:t>
      </w:r>
      <w:r w:rsidR="00315777">
        <w:rPr>
          <w:rFonts w:eastAsia="Times New Roman" w:cs="Times New Roman"/>
          <w:color w:val="000000"/>
        </w:rPr>
        <w:t>duktivitātes kāpumu un radītu</w:t>
      </w:r>
      <w:r w:rsidRPr="00D41D3C">
        <w:rPr>
          <w:rFonts w:eastAsia="Times New Roman" w:cs="Times New Roman"/>
          <w:color w:val="000000"/>
        </w:rPr>
        <w:t xml:space="preserve"> pasaules tirgū pieprasītas preces un pakalpojumus, kā arī mācētu tos pārdot. Uzņēmumu, valsts</w:t>
      </w:r>
      <w:r>
        <w:rPr>
          <w:rFonts w:eastAsia="Times New Roman" w:cs="Times New Roman"/>
          <w:color w:val="000000"/>
        </w:rPr>
        <w:t>,</w:t>
      </w:r>
      <w:r w:rsidRPr="00D41D3C">
        <w:rPr>
          <w:rFonts w:eastAsia="Times New Roman" w:cs="Times New Roman"/>
          <w:color w:val="000000"/>
        </w:rPr>
        <w:t xml:space="preserve"> zinātnes </w:t>
      </w:r>
      <w:r>
        <w:rPr>
          <w:rFonts w:eastAsia="Times New Roman" w:cs="Times New Roman"/>
          <w:color w:val="000000"/>
        </w:rPr>
        <w:t xml:space="preserve">un sociālo partneru </w:t>
      </w:r>
      <w:r w:rsidRPr="00D41D3C">
        <w:rPr>
          <w:rFonts w:eastAsia="Times New Roman" w:cs="Times New Roman"/>
          <w:color w:val="000000"/>
        </w:rPr>
        <w:t>sadarbība, t.</w:t>
      </w:r>
      <w:r w:rsidR="00DB104B">
        <w:rPr>
          <w:rFonts w:eastAsia="Times New Roman" w:cs="Times New Roman"/>
          <w:color w:val="000000"/>
        </w:rPr>
        <w:t> </w:t>
      </w:r>
      <w:r w:rsidRPr="00D41D3C">
        <w:rPr>
          <w:rFonts w:eastAsia="Times New Roman" w:cs="Times New Roman"/>
          <w:color w:val="000000"/>
        </w:rPr>
        <w:t>sk. nodrošinot ilgtspējīgu finansējumu un tā koncentrāciju, viedā specializācija un efektīva inovācijas ekosistēma balstīs pāreju uz augstāku pievienoto vērtību un sociālo atbildību.</w:t>
      </w:r>
    </w:p>
    <w:p w14:paraId="7ABF27AB"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Problēmas darbaspēka pieejamībā un atbilstībā darba tirgus vajadzībām ietekmē uzņēmumu spēju ieviest inovatīvas tehnoloģijas, izveidot un pārdot augstākas pievienotās vērtības preces un pakalpojumus, sekmīgi iekļauties globālajās vērtību ķēdēs. Turpmāk izšķirīga nozīme būs darba tirgus kvalitatīviem uzlabojumiem</w:t>
      </w:r>
      <w:r>
        <w:rPr>
          <w:rFonts w:eastAsia="Times New Roman" w:cs="Times New Roman"/>
          <w:color w:val="000000"/>
        </w:rPr>
        <w:t>, t.</w:t>
      </w:r>
      <w:r w:rsidR="00DB104B">
        <w:rPr>
          <w:rFonts w:eastAsia="Times New Roman" w:cs="Times New Roman"/>
          <w:color w:val="000000"/>
        </w:rPr>
        <w:t> </w:t>
      </w:r>
      <w:r>
        <w:rPr>
          <w:rFonts w:eastAsia="Times New Roman" w:cs="Times New Roman"/>
          <w:color w:val="000000"/>
        </w:rPr>
        <w:t>sk. veidojot plašāku iesaistīto pušu sadarbību,</w:t>
      </w:r>
      <w:r w:rsidR="009D5BCD">
        <w:rPr>
          <w:rFonts w:eastAsia="Times New Roman" w:cs="Times New Roman"/>
          <w:color w:val="000000"/>
        </w:rPr>
        <w:t xml:space="preserve"> </w:t>
      </w:r>
      <w:r w:rsidRPr="00D41D3C">
        <w:rPr>
          <w:rFonts w:eastAsia="Times New Roman" w:cs="Times New Roman"/>
          <w:color w:val="000000"/>
        </w:rPr>
        <w:t>un inovatīvu risinājumu izmantošanai uzņēmējdarbībā, pārdomāti reaģējot uz demogrāfijas tendenču un emigrācijas ietekmē krītošo darbaspēka piedāvājumu, darbaspēka izmaksu kāpumu, darbinieku prasmju neatbilstību pieprasījumam, kā arī reģionālajām darba tirgus disproporcijām.</w:t>
      </w:r>
    </w:p>
    <w:p w14:paraId="1261C422"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5405F3">
        <w:t xml:space="preserve"> </w:t>
      </w:r>
      <w:r w:rsidRPr="005405F3">
        <w:rPr>
          <w:rFonts w:eastAsia="Times New Roman" w:cs="Times New Roman"/>
          <w:color w:val="000000"/>
        </w:rPr>
        <w:t xml:space="preserve">Kapitāla pieejamība ir katalizators </w:t>
      </w:r>
      <w:r w:rsidR="00B76AEC" w:rsidRPr="005405F3">
        <w:rPr>
          <w:rFonts w:eastAsia="Times New Roman" w:cs="Times New Roman"/>
          <w:color w:val="000000"/>
        </w:rPr>
        <w:t xml:space="preserve">sekmīgai </w:t>
      </w:r>
      <w:r w:rsidRPr="005405F3">
        <w:rPr>
          <w:rFonts w:eastAsia="Times New Roman" w:cs="Times New Roman"/>
          <w:color w:val="000000"/>
        </w:rPr>
        <w:t>iespēju izmantošanai un izaicinājumu pārvarēšana</w:t>
      </w:r>
      <w:r>
        <w:rPr>
          <w:rFonts w:eastAsia="Times New Roman" w:cs="Times New Roman"/>
          <w:color w:val="000000"/>
        </w:rPr>
        <w:t>i</w:t>
      </w:r>
      <w:r w:rsidRPr="00D41D3C">
        <w:rPr>
          <w:rFonts w:eastAsia="Times New Roman" w:cs="Times New Roman"/>
          <w:color w:val="000000"/>
        </w:rPr>
        <w:t xml:space="preserve">. Lai nodrošinātu minēto, būs </w:t>
      </w:r>
      <w:proofErr w:type="spellStart"/>
      <w:r w:rsidRPr="00D41D3C">
        <w:rPr>
          <w:rFonts w:eastAsia="Times New Roman" w:cs="Times New Roman"/>
          <w:color w:val="000000"/>
        </w:rPr>
        <w:t>proaktīvi</w:t>
      </w:r>
      <w:proofErr w:type="spellEnd"/>
      <w:r w:rsidRPr="00D41D3C">
        <w:rPr>
          <w:rFonts w:eastAsia="Times New Roman" w:cs="Times New Roman"/>
          <w:color w:val="000000"/>
        </w:rPr>
        <w:t xml:space="preserve"> jārīkojas divos virzienos: no vienas puses</w:t>
      </w:r>
      <w:r w:rsidR="00B76AEC">
        <w:rPr>
          <w:rFonts w:eastAsia="Times New Roman" w:cs="Times New Roman"/>
          <w:color w:val="000000"/>
        </w:rPr>
        <w:t>,</w:t>
      </w:r>
      <w:r w:rsidRPr="00D41D3C">
        <w:rPr>
          <w:rFonts w:eastAsia="Times New Roman" w:cs="Times New Roman"/>
          <w:color w:val="000000"/>
        </w:rPr>
        <w:t xml:space="preserve"> attīstot finanšu sektoru tādā veidā, kas sekmē kreditēšanas tempu pieaugumu un vietējā un ārvalstu kapitāla ieguldīšanu tautsaimniecībā, un</w:t>
      </w:r>
      <w:r w:rsidR="00B76AEC">
        <w:rPr>
          <w:rFonts w:eastAsia="Times New Roman" w:cs="Times New Roman"/>
          <w:color w:val="000000"/>
        </w:rPr>
        <w:t>,</w:t>
      </w:r>
      <w:r w:rsidR="00DB104B">
        <w:rPr>
          <w:rFonts w:eastAsia="Times New Roman" w:cs="Times New Roman"/>
          <w:color w:val="000000"/>
        </w:rPr>
        <w:t xml:space="preserve"> </w:t>
      </w:r>
      <w:r w:rsidRPr="00D41D3C">
        <w:rPr>
          <w:rFonts w:eastAsia="Times New Roman" w:cs="Times New Roman"/>
          <w:color w:val="000000"/>
        </w:rPr>
        <w:t>no otras puses</w:t>
      </w:r>
      <w:r w:rsidR="00B76AEC">
        <w:rPr>
          <w:rFonts w:eastAsia="Times New Roman" w:cs="Times New Roman"/>
          <w:color w:val="000000"/>
        </w:rPr>
        <w:t>,</w:t>
      </w:r>
      <w:r w:rsidRPr="00D41D3C">
        <w:rPr>
          <w:rFonts w:eastAsia="Times New Roman" w:cs="Times New Roman"/>
          <w:color w:val="000000"/>
        </w:rPr>
        <w:t xml:space="preserve"> sekmējot alternatīvo finansējuma avotu pieejamību, novēršot šķēršļus produktīvai kapitāla izmantošanai un attīstot izmantotā kapitāla aizsardzību.</w:t>
      </w:r>
    </w:p>
    <w:p w14:paraId="4BAE0D50" w14:textId="77777777" w:rsidR="00B3378A" w:rsidRDefault="00B3378A">
      <w:pPr>
        <w:rPr>
          <w:rFonts w:eastAsia="Times New Roman" w:cs="Times New Roman"/>
        </w:rPr>
      </w:pPr>
      <w:bookmarkStart w:id="32" w:name="_heading=h.49x2ik5" w:colFirst="0" w:colLast="0"/>
      <w:bookmarkEnd w:id="32"/>
      <w:r>
        <w:rPr>
          <w:rFonts w:eastAsia="Times New Roman" w:cs="Times New Roman"/>
        </w:rPr>
        <w:br w:type="page"/>
      </w:r>
    </w:p>
    <w:p w14:paraId="6F41A268" w14:textId="77777777" w:rsidR="007E1501" w:rsidRPr="00D41D3C" w:rsidRDefault="007E1501" w:rsidP="00C53CFC">
      <w:pPr>
        <w:pStyle w:val="Heading2"/>
      </w:pPr>
      <w:bookmarkStart w:id="33" w:name="_Toc32577326"/>
      <w:r w:rsidRPr="00D41D3C">
        <w:lastRenderedPageBreak/>
        <w:t>Rīcības virziens “</w:t>
      </w:r>
      <w:r w:rsidRPr="00C53CFC">
        <w:t>Produktivitāte</w:t>
      </w:r>
      <w:r w:rsidR="00F25F9A">
        <w:t xml:space="preserve">, </w:t>
      </w:r>
      <w:r w:rsidRPr="00D41D3C">
        <w:t>inovācija</w:t>
      </w:r>
      <w:r w:rsidR="00F25F9A">
        <w:t xml:space="preserve"> un eksports</w:t>
      </w:r>
      <w:r w:rsidRPr="00D41D3C">
        <w:t>”</w:t>
      </w:r>
      <w:bookmarkEnd w:id="33"/>
    </w:p>
    <w:p w14:paraId="440062A5" w14:textId="77777777" w:rsidR="007E1501" w:rsidRPr="006D3386" w:rsidRDefault="007E1501" w:rsidP="007E1501">
      <w:pPr>
        <w:tabs>
          <w:tab w:val="left" w:pos="7425"/>
        </w:tabs>
        <w:spacing w:line="276" w:lineRule="auto"/>
        <w:jc w:val="both"/>
        <w:rPr>
          <w:rFonts w:eastAsia="Verdana" w:cs="Verdana"/>
        </w:rPr>
      </w:pPr>
    </w:p>
    <w:p w14:paraId="5DD53F50" w14:textId="77777777"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14:paraId="58EAC511" w14:textId="77777777"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Uzņēmumu izaugsme un konkurētspēja ir balstīta spējā uz zinātnes bāzes radīt un pārdot pieprasītus, zināšanu ietilpīgus produktus un pakalpojumus, iekļaujoties arvien augstākas pievienotās vērtības globālajās ķēdēs. Viedā specializācija, inovācija, tehnoloģiju attīstība un modernizācija, kā arī mērķtiecīgi ieguldījumi cilvēkkapitālā ir pamats produktivitātes kāpumam</w:t>
      </w:r>
      <w:r w:rsidR="003C1B67">
        <w:rPr>
          <w:rFonts w:ascii="Verdana" w:eastAsia="Times New Roman" w:hAnsi="Verdana" w:cs="Times New Roman"/>
          <w:b/>
          <w:color w:val="000000"/>
        </w:rPr>
        <w:t>.</w:t>
      </w:r>
    </w:p>
    <w:p w14:paraId="4196F152" w14:textId="77777777" w:rsidR="007E1501" w:rsidRPr="00A05B05" w:rsidRDefault="007E1501" w:rsidP="007E1501">
      <w:pPr>
        <w:pBdr>
          <w:top w:val="nil"/>
          <w:left w:val="nil"/>
          <w:bottom w:val="nil"/>
          <w:right w:val="nil"/>
          <w:between w:val="nil"/>
        </w:pBdr>
        <w:spacing w:line="276" w:lineRule="auto"/>
        <w:jc w:val="both"/>
        <w:rPr>
          <w:rFonts w:eastAsia="Times New Roman" w:cs="Times New Roman"/>
          <w:color w:val="000000"/>
        </w:rPr>
      </w:pPr>
    </w:p>
    <w:p w14:paraId="56B4AFF4"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Turpmākā tautsaimniecības izaugsme un augstāk</w:t>
      </w:r>
      <w:r w:rsidR="00E37028">
        <w:rPr>
          <w:rFonts w:eastAsia="Times New Roman" w:cs="Times New Roman"/>
          <w:color w:val="000000"/>
        </w:rPr>
        <w:t>a</w:t>
      </w:r>
      <w:r w:rsidRPr="00D41D3C">
        <w:rPr>
          <w:rFonts w:eastAsia="Times New Roman" w:cs="Times New Roman"/>
          <w:color w:val="000000"/>
        </w:rPr>
        <w:t xml:space="preserve"> dzīves līme</w:t>
      </w:r>
      <w:r w:rsidR="00E37028">
        <w:rPr>
          <w:rFonts w:eastAsia="Times New Roman" w:cs="Times New Roman"/>
          <w:color w:val="000000"/>
        </w:rPr>
        <w:t>ņa</w:t>
      </w:r>
      <w:r w:rsidRPr="00D41D3C">
        <w:rPr>
          <w:rFonts w:eastAsia="Times New Roman" w:cs="Times New Roman"/>
          <w:color w:val="000000"/>
        </w:rPr>
        <w:t xml:space="preserve"> </w:t>
      </w:r>
      <w:r w:rsidR="00E37028">
        <w:rPr>
          <w:rFonts w:eastAsia="Times New Roman" w:cs="Times New Roman"/>
          <w:color w:val="000000"/>
        </w:rPr>
        <w:t xml:space="preserve">nodrošināšana </w:t>
      </w:r>
      <w:r w:rsidRPr="00D41D3C">
        <w:rPr>
          <w:rFonts w:eastAsia="Times New Roman" w:cs="Times New Roman"/>
          <w:color w:val="000000"/>
        </w:rPr>
        <w:t xml:space="preserve">Latvijas iedzīvotājiem ir atkarīga no spējas strauji mainīgajā vidē veidot jaunas, zināšanās balstītas konkurētspējas priekšrocības, proti, kāpināt produktivitāti caur ieguldījumiem cilvēkkapitālā, pētniecībā un inovācijā, </w:t>
      </w:r>
      <w:r w:rsidR="00124C32">
        <w:rPr>
          <w:rFonts w:eastAsia="Times New Roman" w:cs="Times New Roman"/>
          <w:color w:val="000000"/>
        </w:rPr>
        <w:t xml:space="preserve">kā arī </w:t>
      </w:r>
      <w:r w:rsidRPr="00D41D3C">
        <w:rPr>
          <w:rFonts w:eastAsia="Times New Roman" w:cs="Times New Roman"/>
          <w:color w:val="000000"/>
        </w:rPr>
        <w:t>jaunu, digitālu tehnoloģiju ieviešanā.</w:t>
      </w:r>
    </w:p>
    <w:p w14:paraId="6CCF0352"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Valstij jākoncentrē ierobežotie attīstības resursi tajās zināšanu jomās, kurās uzņēmējiem ir augstākais potenciāls attīstīt zināšanu un tehnoloģiju ietilpīgus un eksportspējīgus produktus un pakalpojumus, ta</w:t>
      </w:r>
      <w:r w:rsidR="00DB104B">
        <w:rPr>
          <w:rFonts w:eastAsia="Times New Roman" w:cs="Times New Roman"/>
          <w:color w:val="000000"/>
        </w:rPr>
        <w:t>i</w:t>
      </w:r>
      <w:r w:rsidRPr="00D41D3C">
        <w:rPr>
          <w:rFonts w:eastAsia="Times New Roman" w:cs="Times New Roman"/>
          <w:color w:val="000000"/>
        </w:rPr>
        <w:t xml:space="preserve"> skaitā </w:t>
      </w:r>
      <w:r w:rsidR="009D5BCD">
        <w:rPr>
          <w:rFonts w:eastAsia="Times New Roman" w:cs="Times New Roman"/>
          <w:color w:val="000000"/>
        </w:rPr>
        <w:t xml:space="preserve">attīstot apstrādes rūpniecību un </w:t>
      </w:r>
      <w:r w:rsidRPr="00D41D3C">
        <w:rPr>
          <w:rFonts w:eastAsia="Times New Roman" w:cs="Times New Roman"/>
          <w:color w:val="000000"/>
        </w:rPr>
        <w:t>sekmējot augsto tehnoloģiju izplatību tradicionālajās nozarēs</w:t>
      </w:r>
      <w:r w:rsidR="00D13B94">
        <w:rPr>
          <w:rFonts w:eastAsia="Times New Roman" w:cs="Times New Roman"/>
          <w:color w:val="000000"/>
        </w:rPr>
        <w:t>,</w:t>
      </w:r>
      <w:r w:rsidR="00F33BD4">
        <w:rPr>
          <w:rFonts w:eastAsia="Times New Roman" w:cs="Times New Roman"/>
          <w:color w:val="000000"/>
        </w:rPr>
        <w:t xml:space="preserve"> kā arī drošības un aizsardzības nozarē</w:t>
      </w:r>
      <w:r w:rsidRPr="00D13B94">
        <w:rPr>
          <w:rFonts w:eastAsia="Times New Roman" w:cs="Times New Roman"/>
          <w:color w:val="000000"/>
        </w:rPr>
        <w:t>.</w:t>
      </w:r>
      <w:r w:rsidRPr="00D41D3C">
        <w:rPr>
          <w:rFonts w:eastAsia="Times New Roman" w:cs="Times New Roman"/>
          <w:color w:val="000000"/>
        </w:rPr>
        <w:t xml:space="preserve"> Atbalsta fokuss uz piecām viedās specializācijas jomām – zināšanu ietilpīga </w:t>
      </w:r>
      <w:proofErr w:type="spellStart"/>
      <w:r w:rsidRPr="00D41D3C">
        <w:rPr>
          <w:rFonts w:eastAsia="Times New Roman" w:cs="Times New Roman"/>
          <w:color w:val="000000"/>
        </w:rPr>
        <w:t>bioekonomika</w:t>
      </w:r>
      <w:proofErr w:type="spellEnd"/>
      <w:r w:rsidRPr="00D41D3C">
        <w:rPr>
          <w:rFonts w:eastAsia="Times New Roman" w:cs="Times New Roman"/>
          <w:color w:val="000000"/>
        </w:rPr>
        <w:t xml:space="preserve">; biomedicīna, medicīnas tehnoloģijas, </w:t>
      </w:r>
      <w:proofErr w:type="spellStart"/>
      <w:r w:rsidRPr="00D41D3C">
        <w:rPr>
          <w:rFonts w:eastAsia="Times New Roman" w:cs="Times New Roman"/>
          <w:color w:val="000000"/>
        </w:rPr>
        <w:t>biofarmācija</w:t>
      </w:r>
      <w:proofErr w:type="spellEnd"/>
      <w:r w:rsidRPr="00D41D3C">
        <w:rPr>
          <w:rFonts w:eastAsia="Times New Roman" w:cs="Times New Roman"/>
          <w:color w:val="000000"/>
        </w:rPr>
        <w:t xml:space="preserve"> un biotehnoloģijas; viedie materiāli, tehnoloģijas un </w:t>
      </w:r>
      <w:proofErr w:type="spellStart"/>
      <w:r w:rsidRPr="00D41D3C">
        <w:rPr>
          <w:rFonts w:eastAsia="Times New Roman" w:cs="Times New Roman"/>
          <w:color w:val="000000"/>
        </w:rPr>
        <w:t>inženiersistēmas</w:t>
      </w:r>
      <w:proofErr w:type="spellEnd"/>
      <w:r w:rsidRPr="00D41D3C">
        <w:rPr>
          <w:rFonts w:eastAsia="Times New Roman" w:cs="Times New Roman"/>
          <w:color w:val="000000"/>
        </w:rPr>
        <w:t>; viedā enerģētika; informācijas un komunikācijas tehnoloģijas – prioritāri paredz investīcijas aktivitātēs ar lielāko strukturālo izmaiņu efektu augstas pievienotās vērtības virzienā. Arī pētniecībā, attīstībā un inovācijā balstītu ārvalstu investīciju piesaiste</w:t>
      </w:r>
      <w:r>
        <w:rPr>
          <w:rFonts w:eastAsia="Times New Roman" w:cs="Times New Roman"/>
          <w:color w:val="000000"/>
        </w:rPr>
        <w:t xml:space="preserve">, </w:t>
      </w:r>
      <w:r w:rsidRPr="0040031C">
        <w:rPr>
          <w:rFonts w:eastAsia="Times New Roman" w:cs="Times New Roman"/>
          <w:color w:val="000000"/>
        </w:rPr>
        <w:t>kā arī produktīvu investīciju veikšana ārpus Latvijas</w:t>
      </w:r>
      <w:r w:rsidRPr="00D41D3C">
        <w:rPr>
          <w:rFonts w:eastAsia="Times New Roman" w:cs="Times New Roman"/>
          <w:color w:val="000000"/>
        </w:rPr>
        <w:t xml:space="preserve"> ļaus Latvijas uzņēmumiem konkurēt starptautiskajos tirgos, iekļaujoties globālajās vērtību ķēdēs ar augstākas pievienotās vērtības produkciju, tādā veidā palielinot eksporta ienesīgumu.</w:t>
      </w:r>
    </w:p>
    <w:p w14:paraId="5CBF5F44"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Svarīga ir inovācijas ekosistēmas veidošana, finansējot privātā, publiskā un akadēmiskā sektora sadarbīb</w:t>
      </w:r>
      <w:r w:rsidRPr="00D41D3C">
        <w:rPr>
          <w:rFonts w:eastAsia="Times New Roman" w:cs="Times New Roman"/>
        </w:rPr>
        <w:t xml:space="preserve">u un tās </w:t>
      </w:r>
      <w:r w:rsidRPr="00D41D3C">
        <w:rPr>
          <w:rFonts w:eastAsia="Times New Roman" w:cs="Times New Roman"/>
          <w:color w:val="000000"/>
        </w:rPr>
        <w:t>rezultātā</w:t>
      </w:r>
      <w:r w:rsidRPr="00EF32B5">
        <w:t xml:space="preserve"> </w:t>
      </w:r>
      <w:r w:rsidRPr="00D41D3C">
        <w:rPr>
          <w:rFonts w:eastAsia="Times New Roman" w:cs="Times New Roman"/>
        </w:rPr>
        <w:t xml:space="preserve">salāgojot </w:t>
      </w:r>
      <w:r w:rsidRPr="00D41D3C">
        <w:rPr>
          <w:rFonts w:eastAsia="Times New Roman" w:cs="Times New Roman"/>
          <w:color w:val="000000"/>
        </w:rPr>
        <w:t xml:space="preserve">pētniecības un inovācijas kapacitāti ar uzņēmējdarbības vajadzībām, kā arī mērķtiecīgas, sabalansētas un pēctecīgas investīcijas pilnā ciklā no zināšanu radīšanas līdz tajās balstītu produktu un pakalpojumu izstrādei un to pārdošanai. </w:t>
      </w:r>
      <w:r w:rsidRPr="00D41D3C">
        <w:rPr>
          <w:rFonts w:eastAsia="Times New Roman" w:cs="Times New Roman"/>
        </w:rPr>
        <w:t>Arī dizains ir uzskatāms par inovācijas ekosistēmas būtisku sastāvdaļu. P</w:t>
      </w:r>
      <w:r w:rsidRPr="00D41D3C">
        <w:rPr>
          <w:rFonts w:eastAsia="Times New Roman" w:cs="Times New Roman"/>
          <w:color w:val="000000"/>
        </w:rPr>
        <w:t>ubliskajam sektoram jāuzņemas aktīva loma kā inovācijas veicinātājam un pasūtītājam</w:t>
      </w:r>
      <w:r w:rsidRPr="005405F3">
        <w:t xml:space="preserve"> </w:t>
      </w:r>
      <w:r>
        <w:t>(</w:t>
      </w:r>
      <w:r w:rsidRPr="005405F3">
        <w:rPr>
          <w:rFonts w:eastAsia="Times New Roman" w:cs="Times New Roman"/>
          <w:color w:val="000000"/>
        </w:rPr>
        <w:t>t.</w:t>
      </w:r>
      <w:r w:rsidR="00616524">
        <w:rPr>
          <w:rFonts w:eastAsia="Times New Roman" w:cs="Times New Roman"/>
          <w:color w:val="000000"/>
        </w:rPr>
        <w:t> </w:t>
      </w:r>
      <w:r w:rsidRPr="005405F3">
        <w:rPr>
          <w:rFonts w:eastAsia="Times New Roman" w:cs="Times New Roman"/>
          <w:color w:val="000000"/>
        </w:rPr>
        <w:t>sk. caur inovatīvu iepirkumu</w:t>
      </w:r>
      <w:r>
        <w:rPr>
          <w:rFonts w:eastAsia="Times New Roman" w:cs="Times New Roman"/>
          <w:color w:val="000000"/>
        </w:rPr>
        <w:t>).</w:t>
      </w:r>
    </w:p>
    <w:p w14:paraId="34B6A4EC"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Jaunu konkurētspējas priekšrocību veidošanā izšķirīga būs uzņēmumu biznesa modeļa maiņa no īstermiņa rentabilitātes uz ilgtermiņa produktivitāti un secīgi ilgtspējīgu rentabilitāti, kā arī starpnozaru partnerība, veidojot zināšanu un tehnoloģiju ietilpīgu ekonomiku.</w:t>
      </w:r>
    </w:p>
    <w:p w14:paraId="5DE1B6D1" w14:textId="77777777" w:rsidR="00CB25CB" w:rsidRDefault="00CB25CB">
      <w:pPr>
        <w:rPr>
          <w:rFonts w:eastAsia="Times New Roman" w:cs="Times New Roman"/>
          <w:color w:val="000000"/>
        </w:rPr>
      </w:pPr>
      <w:r>
        <w:rPr>
          <w:rFonts w:eastAsia="Times New Roman" w:cs="Times New Roman"/>
          <w:color w:val="000000"/>
        </w:rPr>
        <w:br w:type="page"/>
      </w:r>
    </w:p>
    <w:p w14:paraId="372F5BE6" w14:textId="77777777"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lastRenderedPageBreak/>
        <w:t>Rīcības virziena mērķa indikatori</w:t>
      </w:r>
    </w:p>
    <w:p w14:paraId="2EE55694" w14:textId="77777777" w:rsidR="007E1501" w:rsidRPr="00A05B05" w:rsidRDefault="007E1501" w:rsidP="007E1501">
      <w:pPr>
        <w:spacing w:line="276" w:lineRule="auto"/>
        <w:rPr>
          <w:rFonts w:eastAsia="Times New Roman" w:cs="Times New Roman"/>
        </w:rPr>
      </w:pPr>
    </w:p>
    <w:tbl>
      <w:tblPr>
        <w:tblStyle w:val="ListTable3-Accent31"/>
        <w:tblW w:w="9645" w:type="dxa"/>
        <w:tblInd w:w="-5" w:type="dxa"/>
        <w:tblLayout w:type="fixed"/>
        <w:tblLook w:val="0400" w:firstRow="0" w:lastRow="0" w:firstColumn="0" w:lastColumn="0" w:noHBand="0" w:noVBand="1"/>
      </w:tblPr>
      <w:tblGrid>
        <w:gridCol w:w="846"/>
        <w:gridCol w:w="2273"/>
        <w:gridCol w:w="992"/>
        <w:gridCol w:w="851"/>
        <w:gridCol w:w="989"/>
        <w:gridCol w:w="993"/>
        <w:gridCol w:w="992"/>
        <w:gridCol w:w="1709"/>
      </w:tblGrid>
      <w:tr w:rsidR="00CA0175" w:rsidRPr="00D41D3C" w14:paraId="76642A84"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2F37454E"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Nr.</w:t>
            </w:r>
          </w:p>
        </w:tc>
        <w:tc>
          <w:tcPr>
            <w:tcW w:w="2273" w:type="dxa"/>
            <w:shd w:val="clear" w:color="auto" w:fill="A5A5A5" w:themeFill="accent3"/>
          </w:tcPr>
          <w:p w14:paraId="766A9D7F"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Progresa rādītājs</w:t>
            </w:r>
          </w:p>
        </w:tc>
        <w:tc>
          <w:tcPr>
            <w:tcW w:w="992" w:type="dxa"/>
            <w:shd w:val="clear" w:color="auto" w:fill="A5A5A5" w:themeFill="accent3"/>
          </w:tcPr>
          <w:p w14:paraId="7328FB02"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w:t>
            </w:r>
          </w:p>
          <w:p w14:paraId="06326EE5"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vienība</w:t>
            </w:r>
          </w:p>
        </w:tc>
        <w:tc>
          <w:tcPr>
            <w:tcW w:w="851" w:type="dxa"/>
            <w:shd w:val="clear" w:color="auto" w:fill="A5A5A5" w:themeFill="accent3"/>
          </w:tcPr>
          <w:p w14:paraId="57D501B6"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gads</w:t>
            </w:r>
          </w:p>
        </w:tc>
        <w:tc>
          <w:tcPr>
            <w:tcW w:w="989" w:type="dxa"/>
            <w:shd w:val="clear" w:color="auto" w:fill="A5A5A5" w:themeFill="accent3"/>
          </w:tcPr>
          <w:p w14:paraId="21AF77A3"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gada vērtība</w:t>
            </w:r>
          </w:p>
        </w:tc>
        <w:tc>
          <w:tcPr>
            <w:tcW w:w="993" w:type="dxa"/>
            <w:shd w:val="clear" w:color="auto" w:fill="A5A5A5" w:themeFill="accent3"/>
          </w:tcPr>
          <w:p w14:paraId="638D7DDB"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2024</w:t>
            </w:r>
          </w:p>
        </w:tc>
        <w:tc>
          <w:tcPr>
            <w:tcW w:w="992" w:type="dxa"/>
            <w:shd w:val="clear" w:color="auto" w:fill="A5A5A5" w:themeFill="accent3"/>
          </w:tcPr>
          <w:p w14:paraId="46222C00"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2027</w:t>
            </w:r>
          </w:p>
        </w:tc>
        <w:tc>
          <w:tcPr>
            <w:tcW w:w="1709" w:type="dxa"/>
            <w:shd w:val="clear" w:color="auto" w:fill="A5A5A5" w:themeFill="accent3"/>
          </w:tcPr>
          <w:p w14:paraId="27FED5FE"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Datu avots, datu tabulas</w:t>
            </w:r>
          </w:p>
        </w:tc>
      </w:tr>
      <w:tr w:rsidR="007E1501" w:rsidRPr="00D41D3C" w14:paraId="57E9EE34" w14:textId="77777777" w:rsidTr="00352DFD">
        <w:trPr>
          <w:trHeight w:val="520"/>
        </w:trPr>
        <w:tc>
          <w:tcPr>
            <w:tcW w:w="846" w:type="dxa"/>
          </w:tcPr>
          <w:p w14:paraId="7BC00176"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3" w:type="dxa"/>
          </w:tcPr>
          <w:p w14:paraId="10050148" w14:textId="77777777" w:rsidR="007E1501" w:rsidRPr="00E13B1A" w:rsidRDefault="007E1501" w:rsidP="002A5F86">
            <w:pPr>
              <w:spacing w:line="276" w:lineRule="auto"/>
              <w:rPr>
                <w:rFonts w:eastAsia="Times New Roman" w:cs="Times New Roman"/>
                <w:sz w:val="18"/>
                <w:szCs w:val="18"/>
              </w:rPr>
            </w:pPr>
            <w:r w:rsidRPr="00E13B1A">
              <w:rPr>
                <w:rFonts w:eastAsia="Times New Roman" w:cs="Times New Roman"/>
                <w:sz w:val="18"/>
                <w:szCs w:val="18"/>
              </w:rPr>
              <w:t>Zināšanu un tehnoloģiju izlaide</w:t>
            </w:r>
          </w:p>
        </w:tc>
        <w:tc>
          <w:tcPr>
            <w:tcW w:w="992" w:type="dxa"/>
          </w:tcPr>
          <w:p w14:paraId="2B0EF2E9"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Vieta reitingā</w:t>
            </w:r>
          </w:p>
        </w:tc>
        <w:tc>
          <w:tcPr>
            <w:tcW w:w="851" w:type="dxa"/>
          </w:tcPr>
          <w:p w14:paraId="7789A09E"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2019</w:t>
            </w:r>
          </w:p>
        </w:tc>
        <w:tc>
          <w:tcPr>
            <w:tcW w:w="989" w:type="dxa"/>
          </w:tcPr>
          <w:p w14:paraId="75E3D4A4"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45</w:t>
            </w:r>
          </w:p>
        </w:tc>
        <w:tc>
          <w:tcPr>
            <w:tcW w:w="993" w:type="dxa"/>
          </w:tcPr>
          <w:p w14:paraId="40619289"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42</w:t>
            </w:r>
          </w:p>
        </w:tc>
        <w:tc>
          <w:tcPr>
            <w:tcW w:w="992" w:type="dxa"/>
          </w:tcPr>
          <w:p w14:paraId="7A3F6E74"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39</w:t>
            </w:r>
          </w:p>
        </w:tc>
        <w:tc>
          <w:tcPr>
            <w:tcW w:w="1709" w:type="dxa"/>
          </w:tcPr>
          <w:p w14:paraId="6E7D4C6D"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Globālais inovācijas indekss</w:t>
            </w:r>
          </w:p>
        </w:tc>
      </w:tr>
      <w:tr w:rsidR="00CA0175" w:rsidRPr="00D41D3C" w14:paraId="44A0ACC0"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44641D6D"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3" w:type="dxa"/>
          </w:tcPr>
          <w:p w14:paraId="4FC9C4F3" w14:textId="77777777" w:rsidR="007E1501" w:rsidRPr="00E13B1A" w:rsidRDefault="007E1501" w:rsidP="002A5F86">
            <w:pPr>
              <w:spacing w:line="276" w:lineRule="auto"/>
              <w:rPr>
                <w:rFonts w:eastAsia="Times New Roman" w:cs="Times New Roman"/>
                <w:sz w:val="18"/>
                <w:szCs w:val="18"/>
              </w:rPr>
            </w:pPr>
            <w:r w:rsidRPr="00E13B1A">
              <w:rPr>
                <w:rFonts w:eastAsia="Times New Roman" w:cs="Times New Roman"/>
                <w:sz w:val="18"/>
                <w:szCs w:val="18"/>
              </w:rPr>
              <w:t>Tirgus izsmalcinātība (</w:t>
            </w:r>
            <w:proofErr w:type="spellStart"/>
            <w:r w:rsidRPr="00E13B1A">
              <w:rPr>
                <w:rFonts w:eastAsia="Times New Roman" w:cs="Times New Roman"/>
                <w:i/>
                <w:sz w:val="18"/>
                <w:szCs w:val="18"/>
              </w:rPr>
              <w:t>Market</w:t>
            </w:r>
            <w:proofErr w:type="spellEnd"/>
            <w:r w:rsidRPr="00E13B1A">
              <w:rPr>
                <w:rFonts w:eastAsia="Times New Roman" w:cs="Times New Roman"/>
                <w:i/>
                <w:sz w:val="18"/>
                <w:szCs w:val="18"/>
              </w:rPr>
              <w:t xml:space="preserve"> </w:t>
            </w:r>
            <w:proofErr w:type="spellStart"/>
            <w:r w:rsidRPr="00E13B1A">
              <w:rPr>
                <w:rFonts w:eastAsia="Times New Roman" w:cs="Times New Roman"/>
                <w:i/>
                <w:sz w:val="18"/>
                <w:szCs w:val="18"/>
              </w:rPr>
              <w:t>sophistication</w:t>
            </w:r>
            <w:proofErr w:type="spellEnd"/>
            <w:r w:rsidRPr="00E13B1A">
              <w:rPr>
                <w:rFonts w:eastAsia="Times New Roman" w:cs="Times New Roman"/>
                <w:sz w:val="18"/>
                <w:szCs w:val="18"/>
              </w:rPr>
              <w:t>)</w:t>
            </w:r>
          </w:p>
        </w:tc>
        <w:tc>
          <w:tcPr>
            <w:tcW w:w="992" w:type="dxa"/>
          </w:tcPr>
          <w:p w14:paraId="0A957CC4"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Vieta reitingā</w:t>
            </w:r>
          </w:p>
        </w:tc>
        <w:tc>
          <w:tcPr>
            <w:tcW w:w="851" w:type="dxa"/>
          </w:tcPr>
          <w:p w14:paraId="23E0208E"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2019</w:t>
            </w:r>
          </w:p>
        </w:tc>
        <w:tc>
          <w:tcPr>
            <w:tcW w:w="989" w:type="dxa"/>
          </w:tcPr>
          <w:p w14:paraId="684DA7A6"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40</w:t>
            </w:r>
          </w:p>
        </w:tc>
        <w:tc>
          <w:tcPr>
            <w:tcW w:w="993" w:type="dxa"/>
          </w:tcPr>
          <w:p w14:paraId="062570C3"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22</w:t>
            </w:r>
          </w:p>
        </w:tc>
        <w:tc>
          <w:tcPr>
            <w:tcW w:w="992" w:type="dxa"/>
          </w:tcPr>
          <w:p w14:paraId="65639A11"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21</w:t>
            </w:r>
          </w:p>
        </w:tc>
        <w:tc>
          <w:tcPr>
            <w:tcW w:w="1709" w:type="dxa"/>
          </w:tcPr>
          <w:p w14:paraId="391A64FA"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Globālais inovācijas indekss</w:t>
            </w:r>
          </w:p>
        </w:tc>
      </w:tr>
      <w:tr w:rsidR="007E1501" w:rsidRPr="00D41D3C" w14:paraId="6610568A" w14:textId="77777777" w:rsidTr="00352DFD">
        <w:trPr>
          <w:trHeight w:val="860"/>
        </w:trPr>
        <w:tc>
          <w:tcPr>
            <w:tcW w:w="846" w:type="dxa"/>
          </w:tcPr>
          <w:p w14:paraId="63102B19"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3" w:type="dxa"/>
          </w:tcPr>
          <w:p w14:paraId="7E5246C1" w14:textId="77777777" w:rsidR="007E1501" w:rsidRPr="00E13B1A" w:rsidRDefault="007E1501" w:rsidP="002A5F86">
            <w:pPr>
              <w:spacing w:line="276" w:lineRule="auto"/>
              <w:rPr>
                <w:rFonts w:eastAsia="Times New Roman" w:cs="Times New Roman"/>
                <w:sz w:val="18"/>
                <w:szCs w:val="18"/>
              </w:rPr>
            </w:pPr>
            <w:r w:rsidRPr="00E13B1A">
              <w:rPr>
                <w:rFonts w:eastAsia="Times New Roman" w:cs="Times New Roman"/>
                <w:sz w:val="18"/>
                <w:szCs w:val="18"/>
              </w:rPr>
              <w:t>Uzņēmējdarbības izsmalcinātība (</w:t>
            </w:r>
            <w:proofErr w:type="spellStart"/>
            <w:r w:rsidRPr="00E13B1A">
              <w:rPr>
                <w:rFonts w:eastAsia="Times New Roman" w:cs="Times New Roman"/>
                <w:i/>
                <w:sz w:val="18"/>
                <w:szCs w:val="18"/>
              </w:rPr>
              <w:t>Business</w:t>
            </w:r>
            <w:proofErr w:type="spellEnd"/>
            <w:r w:rsidRPr="00E13B1A">
              <w:rPr>
                <w:rFonts w:eastAsia="Times New Roman" w:cs="Times New Roman"/>
                <w:i/>
                <w:sz w:val="18"/>
                <w:szCs w:val="18"/>
              </w:rPr>
              <w:t xml:space="preserve"> </w:t>
            </w:r>
            <w:proofErr w:type="spellStart"/>
            <w:r w:rsidRPr="00E13B1A">
              <w:rPr>
                <w:rFonts w:eastAsia="Times New Roman" w:cs="Times New Roman"/>
                <w:i/>
                <w:sz w:val="18"/>
                <w:szCs w:val="18"/>
              </w:rPr>
              <w:t>sophistication</w:t>
            </w:r>
            <w:proofErr w:type="spellEnd"/>
            <w:r w:rsidRPr="00E13B1A">
              <w:rPr>
                <w:rFonts w:eastAsia="Times New Roman" w:cs="Times New Roman"/>
                <w:sz w:val="18"/>
                <w:szCs w:val="18"/>
              </w:rPr>
              <w:t>)</w:t>
            </w:r>
          </w:p>
        </w:tc>
        <w:tc>
          <w:tcPr>
            <w:tcW w:w="992" w:type="dxa"/>
          </w:tcPr>
          <w:p w14:paraId="357150CD"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Vieta reitingā</w:t>
            </w:r>
          </w:p>
        </w:tc>
        <w:tc>
          <w:tcPr>
            <w:tcW w:w="851" w:type="dxa"/>
          </w:tcPr>
          <w:p w14:paraId="57359785"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2019</w:t>
            </w:r>
          </w:p>
        </w:tc>
        <w:tc>
          <w:tcPr>
            <w:tcW w:w="989" w:type="dxa"/>
          </w:tcPr>
          <w:p w14:paraId="3E02BB5C"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41</w:t>
            </w:r>
          </w:p>
        </w:tc>
        <w:tc>
          <w:tcPr>
            <w:tcW w:w="993" w:type="dxa"/>
          </w:tcPr>
          <w:p w14:paraId="09DA7D6F"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32</w:t>
            </w:r>
          </w:p>
        </w:tc>
        <w:tc>
          <w:tcPr>
            <w:tcW w:w="992" w:type="dxa"/>
          </w:tcPr>
          <w:p w14:paraId="1E0AC9F7"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30</w:t>
            </w:r>
          </w:p>
        </w:tc>
        <w:tc>
          <w:tcPr>
            <w:tcW w:w="1709" w:type="dxa"/>
          </w:tcPr>
          <w:p w14:paraId="1EF2DCE1"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Globālais inovācijas indekss</w:t>
            </w:r>
          </w:p>
        </w:tc>
      </w:tr>
      <w:tr w:rsidR="00CA0175" w:rsidRPr="00D41D3C" w14:paraId="6D526131"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1BD4CBD2"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3" w:type="dxa"/>
          </w:tcPr>
          <w:p w14:paraId="4D9BE90A" w14:textId="77777777" w:rsidR="007E1501" w:rsidRPr="00E13B1A" w:rsidRDefault="007E1501" w:rsidP="002A5F86">
            <w:pPr>
              <w:spacing w:line="276" w:lineRule="auto"/>
              <w:rPr>
                <w:rFonts w:eastAsia="Times New Roman" w:cs="Times New Roman"/>
                <w:sz w:val="18"/>
                <w:szCs w:val="18"/>
              </w:rPr>
            </w:pPr>
            <w:r w:rsidRPr="00E13B1A">
              <w:rPr>
                <w:rFonts w:eastAsia="Times New Roman" w:cs="Times New Roman"/>
                <w:sz w:val="18"/>
                <w:szCs w:val="18"/>
              </w:rPr>
              <w:t>Eksporta vienības vērtība (SITC 5</w:t>
            </w:r>
            <w:r w:rsidR="00616524" w:rsidRPr="00E13B1A">
              <w:rPr>
                <w:rFonts w:eastAsia="Times New Roman" w:cs="Times New Roman"/>
                <w:sz w:val="18"/>
                <w:szCs w:val="18"/>
              </w:rPr>
              <w:t>–</w:t>
            </w:r>
            <w:r w:rsidRPr="00E13B1A">
              <w:rPr>
                <w:rFonts w:eastAsia="Times New Roman" w:cs="Times New Roman"/>
                <w:sz w:val="18"/>
                <w:szCs w:val="18"/>
              </w:rPr>
              <w:t>8), 5 gadu slīdošais vidējais pieauguma temps</w:t>
            </w:r>
          </w:p>
        </w:tc>
        <w:tc>
          <w:tcPr>
            <w:tcW w:w="992" w:type="dxa"/>
          </w:tcPr>
          <w:p w14:paraId="714815D9"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w:t>
            </w:r>
          </w:p>
        </w:tc>
        <w:tc>
          <w:tcPr>
            <w:tcW w:w="851" w:type="dxa"/>
          </w:tcPr>
          <w:p w14:paraId="757B1147"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2018</w:t>
            </w:r>
          </w:p>
        </w:tc>
        <w:tc>
          <w:tcPr>
            <w:tcW w:w="989" w:type="dxa"/>
          </w:tcPr>
          <w:p w14:paraId="0D52BCEB" w14:textId="77777777" w:rsidR="007E1501" w:rsidRPr="00E13B1A" w:rsidRDefault="007E1501" w:rsidP="002A5F86">
            <w:pPr>
              <w:spacing w:line="276" w:lineRule="auto"/>
              <w:jc w:val="center"/>
              <w:rPr>
                <w:rFonts w:eastAsia="Times New Roman" w:cs="Times New Roman"/>
                <w:strike/>
                <w:sz w:val="18"/>
                <w:szCs w:val="18"/>
              </w:rPr>
            </w:pPr>
            <w:r w:rsidRPr="00E13B1A">
              <w:rPr>
                <w:rFonts w:eastAsia="Times New Roman" w:cs="Times New Roman"/>
                <w:sz w:val="18"/>
                <w:szCs w:val="18"/>
              </w:rPr>
              <w:t>1,8</w:t>
            </w:r>
          </w:p>
        </w:tc>
        <w:tc>
          <w:tcPr>
            <w:tcW w:w="993" w:type="dxa"/>
          </w:tcPr>
          <w:p w14:paraId="3A263B0B"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&gt;2</w:t>
            </w:r>
          </w:p>
        </w:tc>
        <w:tc>
          <w:tcPr>
            <w:tcW w:w="992" w:type="dxa"/>
          </w:tcPr>
          <w:p w14:paraId="67B3ED42"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&gt;2</w:t>
            </w:r>
          </w:p>
        </w:tc>
        <w:tc>
          <w:tcPr>
            <w:tcW w:w="1709" w:type="dxa"/>
          </w:tcPr>
          <w:p w14:paraId="7CA1FC20"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Eurostat</w:t>
            </w:r>
          </w:p>
        </w:tc>
      </w:tr>
      <w:tr w:rsidR="007E1501" w:rsidRPr="00D41D3C" w14:paraId="1FA32BA7" w14:textId="77777777" w:rsidTr="00352DFD">
        <w:tc>
          <w:tcPr>
            <w:tcW w:w="846" w:type="dxa"/>
          </w:tcPr>
          <w:p w14:paraId="0C678186"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3" w:type="dxa"/>
          </w:tcPr>
          <w:p w14:paraId="79E0BABB" w14:textId="77777777" w:rsidR="007E1501" w:rsidRPr="00E13B1A" w:rsidRDefault="007E1501" w:rsidP="002A5F86">
            <w:pPr>
              <w:spacing w:line="276" w:lineRule="auto"/>
              <w:rPr>
                <w:rFonts w:eastAsia="Times New Roman" w:cs="Times New Roman"/>
                <w:sz w:val="18"/>
                <w:szCs w:val="18"/>
              </w:rPr>
            </w:pPr>
            <w:r w:rsidRPr="00E13B1A">
              <w:rPr>
                <w:rFonts w:eastAsia="Times New Roman" w:cs="Times New Roman"/>
                <w:sz w:val="18"/>
                <w:szCs w:val="18"/>
              </w:rPr>
              <w:t>Datorpakalpojumu un informācijas pakalpojumu eksports no kopējā pakalpojumu eksporta</w:t>
            </w:r>
          </w:p>
        </w:tc>
        <w:tc>
          <w:tcPr>
            <w:tcW w:w="992" w:type="dxa"/>
          </w:tcPr>
          <w:p w14:paraId="3D689BF5"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 xml:space="preserve">% </w:t>
            </w:r>
          </w:p>
        </w:tc>
        <w:tc>
          <w:tcPr>
            <w:tcW w:w="851" w:type="dxa"/>
          </w:tcPr>
          <w:p w14:paraId="7133E1F0"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2018</w:t>
            </w:r>
          </w:p>
        </w:tc>
        <w:tc>
          <w:tcPr>
            <w:tcW w:w="989" w:type="dxa"/>
          </w:tcPr>
          <w:p w14:paraId="6E6FAF84"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9,2</w:t>
            </w:r>
          </w:p>
        </w:tc>
        <w:tc>
          <w:tcPr>
            <w:tcW w:w="993" w:type="dxa"/>
          </w:tcPr>
          <w:p w14:paraId="4DAD5A8E"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&gt;13</w:t>
            </w:r>
          </w:p>
        </w:tc>
        <w:tc>
          <w:tcPr>
            <w:tcW w:w="992" w:type="dxa"/>
          </w:tcPr>
          <w:p w14:paraId="0E77E051"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&gt;15</w:t>
            </w:r>
          </w:p>
        </w:tc>
        <w:tc>
          <w:tcPr>
            <w:tcW w:w="1709" w:type="dxa"/>
          </w:tcPr>
          <w:p w14:paraId="27E53807" w14:textId="77777777" w:rsidR="007E1501" w:rsidRPr="00E13B1A" w:rsidRDefault="007E1501" w:rsidP="002A5F86">
            <w:pPr>
              <w:spacing w:line="276" w:lineRule="auto"/>
              <w:jc w:val="center"/>
              <w:rPr>
                <w:rFonts w:eastAsia="Times New Roman" w:cs="Times New Roman"/>
                <w:sz w:val="18"/>
                <w:szCs w:val="18"/>
              </w:rPr>
            </w:pPr>
            <w:r w:rsidRPr="00E13B1A">
              <w:rPr>
                <w:rFonts w:eastAsia="Times New Roman" w:cs="Times New Roman"/>
                <w:sz w:val="18"/>
                <w:szCs w:val="18"/>
              </w:rPr>
              <w:t>LB</w:t>
            </w:r>
          </w:p>
        </w:tc>
      </w:tr>
    </w:tbl>
    <w:p w14:paraId="51CE679B" w14:textId="77777777" w:rsidR="007E1501" w:rsidRPr="00A05B05" w:rsidRDefault="007E1501" w:rsidP="007E1501">
      <w:pPr>
        <w:spacing w:line="276" w:lineRule="auto"/>
        <w:rPr>
          <w:rFonts w:eastAsia="Times New Roman" w:cs="Times New Roman"/>
          <w:color w:val="000000"/>
        </w:rPr>
      </w:pPr>
    </w:p>
    <w:p w14:paraId="76697926" w14:textId="77777777" w:rsidR="007E1501" w:rsidRPr="00D41D3C" w:rsidRDefault="007E1501" w:rsidP="007E1501">
      <w:pPr>
        <w:spacing w:line="276" w:lineRule="auto"/>
        <w:rPr>
          <w:rFonts w:eastAsia="Times New Roman" w:cs="Times New Roman"/>
          <w:b/>
        </w:rPr>
      </w:pPr>
      <w:r w:rsidRPr="00D41D3C">
        <w:rPr>
          <w:rFonts w:eastAsia="Times New Roman" w:cs="Times New Roman"/>
          <w:b/>
          <w:color w:val="000000"/>
        </w:rPr>
        <w:t>Rīcības virziena u</w:t>
      </w:r>
      <w:r w:rsidRPr="00D41D3C">
        <w:rPr>
          <w:rFonts w:eastAsia="Times New Roman" w:cs="Times New Roman"/>
          <w:b/>
        </w:rPr>
        <w:t>zdevumi</w:t>
      </w:r>
    </w:p>
    <w:p w14:paraId="4759B0D3" w14:textId="77777777" w:rsidR="007E1501" w:rsidRPr="00A05B05" w:rsidRDefault="007E1501" w:rsidP="007E1501">
      <w:pPr>
        <w:spacing w:line="276" w:lineRule="auto"/>
        <w:rPr>
          <w:rFonts w:eastAsia="Times New Roman" w:cs="Times New Roman"/>
        </w:rPr>
      </w:pPr>
    </w:p>
    <w:tbl>
      <w:tblPr>
        <w:tblStyle w:val="GridTable5Dark-Accent31"/>
        <w:tblW w:w="9634" w:type="dxa"/>
        <w:tblInd w:w="-5" w:type="dxa"/>
        <w:tblLayout w:type="fixed"/>
        <w:tblLook w:val="0400" w:firstRow="0" w:lastRow="0" w:firstColumn="0" w:lastColumn="0" w:noHBand="0" w:noVBand="1"/>
      </w:tblPr>
      <w:tblGrid>
        <w:gridCol w:w="846"/>
        <w:gridCol w:w="2840"/>
        <w:gridCol w:w="1270"/>
        <w:gridCol w:w="1418"/>
        <w:gridCol w:w="1276"/>
        <w:gridCol w:w="1984"/>
      </w:tblGrid>
      <w:tr w:rsidR="00CA0175" w:rsidRPr="00D41D3C" w14:paraId="11065BAE" w14:textId="77777777" w:rsidTr="00352DFD">
        <w:trPr>
          <w:cnfStyle w:val="000000100000" w:firstRow="0" w:lastRow="0" w:firstColumn="0" w:lastColumn="0" w:oddVBand="0" w:evenVBand="0" w:oddHBand="1" w:evenHBand="0" w:firstRowFirstColumn="0" w:firstRowLastColumn="0" w:lastRowFirstColumn="0" w:lastRowLastColumn="0"/>
          <w:trHeight w:val="760"/>
        </w:trPr>
        <w:tc>
          <w:tcPr>
            <w:tcW w:w="846" w:type="dxa"/>
            <w:shd w:val="clear" w:color="auto" w:fill="9D2235"/>
          </w:tcPr>
          <w:p w14:paraId="56E1589B"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840" w:type="dxa"/>
            <w:shd w:val="clear" w:color="auto" w:fill="9D2235"/>
          </w:tcPr>
          <w:p w14:paraId="1E1116DD"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0" w:type="dxa"/>
            <w:shd w:val="clear" w:color="auto" w:fill="9D2235"/>
          </w:tcPr>
          <w:p w14:paraId="10A6ECFC" w14:textId="77777777" w:rsidR="007E1501" w:rsidRPr="00D41D3C" w:rsidRDefault="007E1501" w:rsidP="002A5F86">
            <w:pPr>
              <w:spacing w:line="276" w:lineRule="auto"/>
              <w:ind w:right="33"/>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8" w:type="dxa"/>
            <w:shd w:val="clear" w:color="auto" w:fill="9D2235"/>
          </w:tcPr>
          <w:p w14:paraId="6EDE4B12"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276" w:type="dxa"/>
            <w:shd w:val="clear" w:color="auto" w:fill="9D2235"/>
          </w:tcPr>
          <w:p w14:paraId="60F2F556"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984" w:type="dxa"/>
            <w:shd w:val="clear" w:color="auto" w:fill="9D2235"/>
          </w:tcPr>
          <w:p w14:paraId="63BAD190"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D41D3C" w14:paraId="26E7F242" w14:textId="77777777" w:rsidTr="00352DFD">
        <w:trPr>
          <w:trHeight w:val="260"/>
        </w:trPr>
        <w:tc>
          <w:tcPr>
            <w:tcW w:w="846" w:type="dxa"/>
          </w:tcPr>
          <w:p w14:paraId="3BF7D7EF"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14:paraId="2E23CEBB"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Viedās specializācijas stratēģijas ieviešana 5 specializācijas jomās: zināšanu ietilpīga </w:t>
            </w:r>
            <w:proofErr w:type="spellStart"/>
            <w:r w:rsidRPr="00D41D3C">
              <w:rPr>
                <w:rFonts w:eastAsia="Times New Roman" w:cs="Times New Roman"/>
                <w:sz w:val="18"/>
                <w:szCs w:val="18"/>
              </w:rPr>
              <w:t>bioekonomika</w:t>
            </w:r>
            <w:proofErr w:type="spellEnd"/>
            <w:r w:rsidRPr="00D41D3C">
              <w:rPr>
                <w:rFonts w:eastAsia="Times New Roman" w:cs="Times New Roman"/>
                <w:sz w:val="18"/>
                <w:szCs w:val="18"/>
              </w:rPr>
              <w:t xml:space="preserve">; biomedicīna, medicīnas tehnoloģijas, </w:t>
            </w:r>
            <w:proofErr w:type="spellStart"/>
            <w:r w:rsidRPr="00D41D3C">
              <w:rPr>
                <w:rFonts w:eastAsia="Times New Roman" w:cs="Times New Roman"/>
                <w:sz w:val="18"/>
                <w:szCs w:val="18"/>
              </w:rPr>
              <w:t>biofarmācija</w:t>
            </w:r>
            <w:proofErr w:type="spellEnd"/>
            <w:r w:rsidRPr="00D41D3C">
              <w:rPr>
                <w:rFonts w:eastAsia="Times New Roman" w:cs="Times New Roman"/>
                <w:sz w:val="18"/>
                <w:szCs w:val="18"/>
              </w:rPr>
              <w:t xml:space="preserve"> un biotehnoloģijas; viedie materiāli, tehnoloģijas un </w:t>
            </w:r>
            <w:proofErr w:type="spellStart"/>
            <w:r w:rsidRPr="00D41D3C">
              <w:rPr>
                <w:rFonts w:eastAsia="Times New Roman" w:cs="Times New Roman"/>
                <w:sz w:val="18"/>
                <w:szCs w:val="18"/>
              </w:rPr>
              <w:t>inženiersistēmas</w:t>
            </w:r>
            <w:proofErr w:type="spellEnd"/>
            <w:r w:rsidRPr="00D41D3C">
              <w:rPr>
                <w:rFonts w:eastAsia="Times New Roman" w:cs="Times New Roman"/>
                <w:sz w:val="18"/>
                <w:szCs w:val="18"/>
              </w:rPr>
              <w:t>; viedā enerģētika; informācijas un komunikācijas tehnoloģijas</w:t>
            </w:r>
          </w:p>
        </w:tc>
        <w:tc>
          <w:tcPr>
            <w:tcW w:w="1270" w:type="dxa"/>
          </w:tcPr>
          <w:p w14:paraId="2EBEACC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 IZM</w:t>
            </w:r>
          </w:p>
        </w:tc>
        <w:tc>
          <w:tcPr>
            <w:tcW w:w="1418" w:type="dxa"/>
          </w:tcPr>
          <w:p w14:paraId="63F74E1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ZM</w:t>
            </w:r>
            <w:r>
              <w:rPr>
                <w:rFonts w:eastAsia="Times New Roman" w:cs="Times New Roman"/>
                <w:sz w:val="18"/>
                <w:szCs w:val="18"/>
              </w:rPr>
              <w:t>, plānošanas reģioni</w:t>
            </w:r>
          </w:p>
        </w:tc>
        <w:tc>
          <w:tcPr>
            <w:tcW w:w="1276" w:type="dxa"/>
          </w:tcPr>
          <w:p w14:paraId="217CD07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proofErr w:type="spellStart"/>
            <w:r w:rsidRPr="00D41D3C">
              <w:rPr>
                <w:rFonts w:eastAsia="Times New Roman" w:cs="Times New Roman"/>
                <w:sz w:val="18"/>
                <w:szCs w:val="18"/>
              </w:rPr>
              <w:t>Horizon</w:t>
            </w:r>
            <w:proofErr w:type="spellEnd"/>
            <w:r w:rsidRPr="00D41D3C">
              <w:rPr>
                <w:rFonts w:eastAsia="Times New Roman" w:cs="Times New Roman"/>
                <w:sz w:val="18"/>
                <w:szCs w:val="18"/>
              </w:rPr>
              <w:t xml:space="preserve"> </w:t>
            </w:r>
            <w:proofErr w:type="spellStart"/>
            <w:r w:rsidRPr="00D41D3C">
              <w:rPr>
                <w:rFonts w:eastAsia="Times New Roman" w:cs="Times New Roman"/>
                <w:sz w:val="18"/>
                <w:szCs w:val="18"/>
              </w:rPr>
              <w:t>Europe</w:t>
            </w:r>
            <w:proofErr w:type="spellEnd"/>
          </w:p>
        </w:tc>
        <w:tc>
          <w:tcPr>
            <w:tcW w:w="1984" w:type="dxa"/>
          </w:tcPr>
          <w:p w14:paraId="4C55E023"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p w14:paraId="15846B12" w14:textId="77777777" w:rsidR="007E1501" w:rsidRPr="00E13B1A" w:rsidRDefault="007E1501" w:rsidP="002A5F86">
            <w:pPr>
              <w:spacing w:line="276" w:lineRule="auto"/>
              <w:jc w:val="center"/>
              <w:rPr>
                <w:rFonts w:eastAsia="Times New Roman" w:cs="Times New Roman"/>
                <w:sz w:val="10"/>
                <w:szCs w:val="18"/>
              </w:rPr>
            </w:pPr>
          </w:p>
          <w:p w14:paraId="140C488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Uzņēmējdarbības izsmalcinātība </w:t>
            </w:r>
          </w:p>
          <w:p w14:paraId="3647960C" w14:textId="77777777" w:rsidR="007E1501" w:rsidRPr="00E13B1A" w:rsidRDefault="007E1501" w:rsidP="002A5F86">
            <w:pPr>
              <w:spacing w:line="276" w:lineRule="auto"/>
              <w:jc w:val="center"/>
              <w:rPr>
                <w:rFonts w:eastAsia="Times New Roman" w:cs="Times New Roman"/>
                <w:sz w:val="10"/>
                <w:szCs w:val="18"/>
              </w:rPr>
            </w:pPr>
          </w:p>
          <w:p w14:paraId="735421DF" w14:textId="77777777" w:rsidR="005A3028" w:rsidRPr="005A3028" w:rsidRDefault="005A3028" w:rsidP="005A3028">
            <w:pPr>
              <w:spacing w:line="276" w:lineRule="auto"/>
              <w:jc w:val="center"/>
              <w:rPr>
                <w:rFonts w:eastAsia="Times New Roman" w:cs="Times New Roman"/>
                <w:sz w:val="18"/>
                <w:szCs w:val="18"/>
              </w:rPr>
            </w:pPr>
            <w:r w:rsidRPr="00D41D3C">
              <w:rPr>
                <w:rFonts w:eastAsia="Times New Roman" w:cs="Times New Roman"/>
                <w:bCs/>
                <w:sz w:val="18"/>
                <w:szCs w:val="18"/>
              </w:rPr>
              <w:t>Nominālais darba ražīgums uz vienu darba stundu</w:t>
            </w:r>
          </w:p>
          <w:p w14:paraId="7DA46E34" w14:textId="77777777" w:rsidR="005A3028" w:rsidRPr="00E13B1A" w:rsidRDefault="005A3028" w:rsidP="002A5F86">
            <w:pPr>
              <w:spacing w:line="276" w:lineRule="auto"/>
              <w:jc w:val="center"/>
              <w:rPr>
                <w:rFonts w:eastAsia="Times New Roman" w:cs="Times New Roman"/>
                <w:sz w:val="10"/>
                <w:szCs w:val="18"/>
              </w:rPr>
            </w:pPr>
          </w:p>
          <w:p w14:paraId="2824CD62"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Eksporta vienības vērtība </w:t>
            </w:r>
          </w:p>
        </w:tc>
      </w:tr>
      <w:tr w:rsidR="00CA0175" w:rsidRPr="00D41D3C" w14:paraId="4601172A" w14:textId="77777777" w:rsidTr="00352DFD">
        <w:trPr>
          <w:cnfStyle w:val="000000100000" w:firstRow="0" w:lastRow="0" w:firstColumn="0" w:lastColumn="0" w:oddVBand="0" w:evenVBand="0" w:oddHBand="1" w:evenHBand="0" w:firstRowFirstColumn="0" w:firstRowLastColumn="0" w:lastRowFirstColumn="0" w:lastRowLastColumn="0"/>
          <w:trHeight w:val="260"/>
        </w:trPr>
        <w:tc>
          <w:tcPr>
            <w:tcW w:w="846" w:type="dxa"/>
          </w:tcPr>
          <w:p w14:paraId="2B4596A9"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14:paraId="27B18C37"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Valsts, uzņēmēju un zinātnes sadarbības, zināšanu</w:t>
            </w:r>
            <w:r>
              <w:rPr>
                <w:rFonts w:eastAsia="Times New Roman" w:cs="Times New Roman"/>
                <w:sz w:val="18"/>
                <w:szCs w:val="18"/>
              </w:rPr>
              <w:t xml:space="preserve"> pārneses</w:t>
            </w:r>
            <w:r w:rsidRPr="00D41D3C">
              <w:rPr>
                <w:rFonts w:eastAsia="Times New Roman" w:cs="Times New Roman"/>
                <w:sz w:val="18"/>
                <w:szCs w:val="18"/>
              </w:rPr>
              <w:t>, jaunu produktu un pakalpojumu attīstības  un cilvēkresursu piesaistes reģionos atbalstīšana, koncentrējot pieejamo atbalstu un neveicinot privāto investīciju aizvietošanu</w:t>
            </w:r>
          </w:p>
        </w:tc>
        <w:tc>
          <w:tcPr>
            <w:tcW w:w="1270" w:type="dxa"/>
          </w:tcPr>
          <w:p w14:paraId="615CE402"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 IZM</w:t>
            </w:r>
            <w:r>
              <w:rPr>
                <w:rFonts w:eastAsia="Times New Roman" w:cs="Times New Roman"/>
                <w:sz w:val="18"/>
                <w:szCs w:val="18"/>
              </w:rPr>
              <w:t>, ZM</w:t>
            </w:r>
          </w:p>
        </w:tc>
        <w:tc>
          <w:tcPr>
            <w:tcW w:w="1418" w:type="dxa"/>
          </w:tcPr>
          <w:p w14:paraId="43A40C40"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r>
              <w:rPr>
                <w:rFonts w:eastAsia="Times New Roman" w:cs="Times New Roman"/>
                <w:sz w:val="18"/>
                <w:szCs w:val="18"/>
              </w:rPr>
              <w:t>, LDDK, LBAS plānošanas reģioni</w:t>
            </w:r>
          </w:p>
        </w:tc>
        <w:tc>
          <w:tcPr>
            <w:tcW w:w="1276" w:type="dxa"/>
          </w:tcPr>
          <w:p w14:paraId="0776BFD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984" w:type="dxa"/>
          </w:tcPr>
          <w:p w14:paraId="71A9F3E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Uzņēmējdarbības izsmalcinātība </w:t>
            </w:r>
          </w:p>
          <w:p w14:paraId="1FFF584A" w14:textId="77777777" w:rsidR="007E1501" w:rsidRPr="00D41D3C" w:rsidRDefault="007E1501" w:rsidP="002A5F86">
            <w:pPr>
              <w:spacing w:line="276" w:lineRule="auto"/>
              <w:jc w:val="center"/>
              <w:rPr>
                <w:rFonts w:eastAsia="Times New Roman" w:cs="Times New Roman"/>
                <w:sz w:val="18"/>
                <w:szCs w:val="18"/>
              </w:rPr>
            </w:pPr>
          </w:p>
          <w:p w14:paraId="21EAC129"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bl>
    <w:p w14:paraId="356F6F15" w14:textId="77777777" w:rsidR="00352DFD" w:rsidRDefault="00352DFD">
      <w:r>
        <w:br w:type="page"/>
      </w:r>
    </w:p>
    <w:tbl>
      <w:tblPr>
        <w:tblStyle w:val="GridTable5Dark-Accent31"/>
        <w:tblW w:w="9634" w:type="dxa"/>
        <w:tblInd w:w="-5" w:type="dxa"/>
        <w:tblLayout w:type="fixed"/>
        <w:tblLook w:val="0400" w:firstRow="0" w:lastRow="0" w:firstColumn="0" w:lastColumn="0" w:noHBand="0" w:noVBand="1"/>
      </w:tblPr>
      <w:tblGrid>
        <w:gridCol w:w="846"/>
        <w:gridCol w:w="2840"/>
        <w:gridCol w:w="1270"/>
        <w:gridCol w:w="1418"/>
        <w:gridCol w:w="1276"/>
        <w:gridCol w:w="1984"/>
      </w:tblGrid>
      <w:tr w:rsidR="007E1501" w:rsidRPr="00D41D3C" w14:paraId="6367174C" w14:textId="77777777" w:rsidTr="00352DFD">
        <w:trPr>
          <w:cnfStyle w:val="000000100000" w:firstRow="0" w:lastRow="0" w:firstColumn="0" w:lastColumn="0" w:oddVBand="0" w:evenVBand="0" w:oddHBand="1" w:evenHBand="0" w:firstRowFirstColumn="0" w:firstRowLastColumn="0" w:lastRowFirstColumn="0" w:lastRowLastColumn="0"/>
          <w:trHeight w:val="260"/>
        </w:trPr>
        <w:tc>
          <w:tcPr>
            <w:tcW w:w="846" w:type="dxa"/>
          </w:tcPr>
          <w:p w14:paraId="32E274DC" w14:textId="67189740"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14:paraId="34A9E427"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Stratēģisku inovācijas partnerību un ekosistēmu attīstības atbalstīšana, t.</w:t>
            </w:r>
            <w:r w:rsidR="00616524">
              <w:rPr>
                <w:rFonts w:eastAsia="Times New Roman" w:cs="Times New Roman"/>
                <w:sz w:val="18"/>
                <w:szCs w:val="18"/>
              </w:rPr>
              <w:t> </w:t>
            </w:r>
            <w:r w:rsidRPr="00D41D3C">
              <w:rPr>
                <w:rFonts w:eastAsia="Times New Roman" w:cs="Times New Roman"/>
                <w:sz w:val="18"/>
                <w:szCs w:val="18"/>
              </w:rPr>
              <w:t>sk. reģionālo zināšanu partnerību attīstībai un dizaina inovācijai</w:t>
            </w:r>
          </w:p>
        </w:tc>
        <w:tc>
          <w:tcPr>
            <w:tcW w:w="1270" w:type="dxa"/>
          </w:tcPr>
          <w:p w14:paraId="74A289E6"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 IZM</w:t>
            </w:r>
          </w:p>
        </w:tc>
        <w:tc>
          <w:tcPr>
            <w:tcW w:w="1418" w:type="dxa"/>
          </w:tcPr>
          <w:p w14:paraId="1A9145AD"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ZM, KM</w:t>
            </w:r>
            <w:r>
              <w:rPr>
                <w:rFonts w:eastAsia="Times New Roman" w:cs="Times New Roman"/>
                <w:sz w:val="18"/>
                <w:szCs w:val="18"/>
              </w:rPr>
              <w:t>, plānošanas reģioni</w:t>
            </w:r>
          </w:p>
        </w:tc>
        <w:tc>
          <w:tcPr>
            <w:tcW w:w="1276" w:type="dxa"/>
          </w:tcPr>
          <w:p w14:paraId="522AC0E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proofErr w:type="spellStart"/>
            <w:r w:rsidRPr="00D41D3C">
              <w:rPr>
                <w:rFonts w:eastAsia="Times New Roman" w:cs="Times New Roman"/>
                <w:sz w:val="18"/>
                <w:szCs w:val="18"/>
              </w:rPr>
              <w:t>Horizon</w:t>
            </w:r>
            <w:proofErr w:type="spellEnd"/>
            <w:r w:rsidRPr="00D41D3C">
              <w:rPr>
                <w:rFonts w:eastAsia="Times New Roman" w:cs="Times New Roman"/>
                <w:sz w:val="18"/>
                <w:szCs w:val="18"/>
              </w:rPr>
              <w:t xml:space="preserve"> </w:t>
            </w:r>
            <w:proofErr w:type="spellStart"/>
            <w:r w:rsidRPr="00D41D3C">
              <w:rPr>
                <w:rFonts w:eastAsia="Times New Roman" w:cs="Times New Roman"/>
                <w:sz w:val="18"/>
                <w:szCs w:val="18"/>
              </w:rPr>
              <w:t>Europe</w:t>
            </w:r>
            <w:proofErr w:type="spellEnd"/>
          </w:p>
        </w:tc>
        <w:tc>
          <w:tcPr>
            <w:tcW w:w="1984" w:type="dxa"/>
          </w:tcPr>
          <w:p w14:paraId="4D3773ED"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r w:rsidR="00CA0175" w:rsidRPr="00D41D3C" w14:paraId="60A75516" w14:textId="77777777" w:rsidTr="00352DFD">
        <w:trPr>
          <w:trHeight w:val="980"/>
        </w:trPr>
        <w:tc>
          <w:tcPr>
            <w:tcW w:w="846" w:type="dxa"/>
          </w:tcPr>
          <w:p w14:paraId="04F5B467"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14:paraId="61167535"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Finansējuma struktūras sabalansēšana visā pētniecības un inovācijas ciklā, samērojot pētniecības un inovācijas kapacitāti ar uzņēmējdarbības vajadzībām jaunu iespēju izmantošanai un tirgus attīstībai</w:t>
            </w:r>
          </w:p>
        </w:tc>
        <w:tc>
          <w:tcPr>
            <w:tcW w:w="1270" w:type="dxa"/>
          </w:tcPr>
          <w:p w14:paraId="359B6F63"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IZM, EM</w:t>
            </w:r>
          </w:p>
        </w:tc>
        <w:tc>
          <w:tcPr>
            <w:tcW w:w="1418" w:type="dxa"/>
          </w:tcPr>
          <w:p w14:paraId="270CE97B" w14:textId="77777777" w:rsidR="007E1501" w:rsidRPr="00D41D3C" w:rsidRDefault="007360A0" w:rsidP="002A5F86">
            <w:pPr>
              <w:spacing w:line="276" w:lineRule="auto"/>
              <w:jc w:val="center"/>
              <w:rPr>
                <w:rFonts w:eastAsia="Times New Roman" w:cs="Times New Roman"/>
                <w:sz w:val="18"/>
                <w:szCs w:val="18"/>
              </w:rPr>
            </w:pPr>
            <w:r>
              <w:rPr>
                <w:rFonts w:eastAsia="Times New Roman" w:cs="Times New Roman"/>
                <w:sz w:val="18"/>
                <w:szCs w:val="18"/>
              </w:rPr>
              <w:t>KM</w:t>
            </w:r>
          </w:p>
        </w:tc>
        <w:tc>
          <w:tcPr>
            <w:tcW w:w="1276" w:type="dxa"/>
          </w:tcPr>
          <w:p w14:paraId="3565D639"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proofErr w:type="spellStart"/>
            <w:r w:rsidRPr="00D41D3C">
              <w:rPr>
                <w:rFonts w:eastAsia="Times New Roman" w:cs="Times New Roman"/>
                <w:sz w:val="18"/>
                <w:szCs w:val="18"/>
              </w:rPr>
              <w:t>Horizon</w:t>
            </w:r>
            <w:proofErr w:type="spellEnd"/>
            <w:r w:rsidRPr="00D41D3C">
              <w:rPr>
                <w:rFonts w:eastAsia="Times New Roman" w:cs="Times New Roman"/>
                <w:sz w:val="18"/>
                <w:szCs w:val="18"/>
              </w:rPr>
              <w:t xml:space="preserve"> </w:t>
            </w:r>
            <w:proofErr w:type="spellStart"/>
            <w:r w:rsidRPr="00D41D3C">
              <w:rPr>
                <w:rFonts w:eastAsia="Times New Roman" w:cs="Times New Roman"/>
                <w:sz w:val="18"/>
                <w:szCs w:val="18"/>
              </w:rPr>
              <w:t>Europe</w:t>
            </w:r>
            <w:proofErr w:type="spellEnd"/>
          </w:p>
        </w:tc>
        <w:tc>
          <w:tcPr>
            <w:tcW w:w="1984" w:type="dxa"/>
          </w:tcPr>
          <w:p w14:paraId="1ED80793"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r w:rsidR="007E1501" w:rsidRPr="00D41D3C" w14:paraId="1A273828" w14:textId="77777777" w:rsidTr="00352DFD">
        <w:trPr>
          <w:cnfStyle w:val="000000100000" w:firstRow="0" w:lastRow="0" w:firstColumn="0" w:lastColumn="0" w:oddVBand="0" w:evenVBand="0" w:oddHBand="1" w:evenHBand="0" w:firstRowFirstColumn="0" w:firstRowLastColumn="0" w:lastRowFirstColumn="0" w:lastRowLastColumn="0"/>
          <w:trHeight w:val="4100"/>
        </w:trPr>
        <w:tc>
          <w:tcPr>
            <w:tcW w:w="846" w:type="dxa"/>
          </w:tcPr>
          <w:p w14:paraId="0E782029"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14:paraId="31767F57" w14:textId="77777777" w:rsidR="007E1501" w:rsidRPr="00D41D3C" w:rsidRDefault="007E1501" w:rsidP="005F43B5">
            <w:pPr>
              <w:spacing w:line="276" w:lineRule="auto"/>
              <w:rPr>
                <w:rFonts w:eastAsia="Times New Roman" w:cs="Times New Roman"/>
                <w:sz w:val="18"/>
                <w:szCs w:val="18"/>
              </w:rPr>
            </w:pPr>
            <w:r w:rsidRPr="00D41D3C">
              <w:rPr>
                <w:rFonts w:eastAsia="Times New Roman" w:cs="Times New Roman"/>
                <w:sz w:val="18"/>
                <w:szCs w:val="18"/>
              </w:rPr>
              <w:t xml:space="preserve">Vidējas un augstas pievienotās vērtības preču un pakalpojumu eksporta </w:t>
            </w:r>
            <w:r>
              <w:rPr>
                <w:rFonts w:eastAsia="Times New Roman" w:cs="Times New Roman"/>
                <w:sz w:val="18"/>
                <w:szCs w:val="18"/>
              </w:rPr>
              <w:t xml:space="preserve">palielināšana, vietējo </w:t>
            </w:r>
            <w:r w:rsidRPr="00D41D3C">
              <w:rPr>
                <w:rFonts w:eastAsia="Times New Roman" w:cs="Times New Roman"/>
                <w:sz w:val="18"/>
                <w:szCs w:val="18"/>
              </w:rPr>
              <w:t xml:space="preserve">un </w:t>
            </w:r>
            <w:r w:rsidRPr="00AB4F86">
              <w:rPr>
                <w:rFonts w:eastAsia="Times New Roman" w:cs="Times New Roman"/>
                <w:sz w:val="18"/>
                <w:szCs w:val="18"/>
              </w:rPr>
              <w:t xml:space="preserve">ārvalstu </w:t>
            </w:r>
            <w:r>
              <w:rPr>
                <w:rFonts w:eastAsia="Times New Roman" w:cs="Times New Roman"/>
                <w:sz w:val="18"/>
                <w:szCs w:val="18"/>
              </w:rPr>
              <w:t xml:space="preserve">investīciju </w:t>
            </w:r>
            <w:r w:rsidRPr="00D41D3C">
              <w:rPr>
                <w:rFonts w:eastAsia="Times New Roman" w:cs="Times New Roman"/>
                <w:sz w:val="18"/>
                <w:szCs w:val="18"/>
              </w:rPr>
              <w:t>piesaistes zināšanu un tehnoloģiski ietilpīgai uzņēmējdarbībai Latvijā atbalstīšana, t.</w:t>
            </w:r>
            <w:r w:rsidR="00616524">
              <w:rPr>
                <w:rFonts w:eastAsia="Times New Roman" w:cs="Times New Roman"/>
                <w:sz w:val="18"/>
                <w:szCs w:val="18"/>
              </w:rPr>
              <w:t> </w:t>
            </w:r>
            <w:r w:rsidRPr="00D41D3C">
              <w:rPr>
                <w:rFonts w:eastAsia="Times New Roman" w:cs="Times New Roman"/>
                <w:sz w:val="18"/>
                <w:szCs w:val="18"/>
              </w:rPr>
              <w:t>sk. atbalsts investīcijām ārpus Latvijas</w:t>
            </w:r>
            <w:r>
              <w:rPr>
                <w:rFonts w:eastAsia="Times New Roman" w:cs="Times New Roman"/>
                <w:sz w:val="18"/>
                <w:szCs w:val="18"/>
              </w:rPr>
              <w:t xml:space="preserve"> </w:t>
            </w:r>
            <w:r w:rsidRPr="006579B4">
              <w:rPr>
                <w:rFonts w:eastAsia="Times New Roman" w:cs="Times New Roman"/>
                <w:sz w:val="18"/>
                <w:szCs w:val="18"/>
              </w:rPr>
              <w:t>un sadarbīb</w:t>
            </w:r>
            <w:r>
              <w:rPr>
                <w:rFonts w:eastAsia="Times New Roman" w:cs="Times New Roman"/>
                <w:sz w:val="18"/>
                <w:szCs w:val="18"/>
              </w:rPr>
              <w:t>a</w:t>
            </w:r>
            <w:r w:rsidRPr="006579B4">
              <w:rPr>
                <w:rFonts w:eastAsia="Times New Roman" w:cs="Times New Roman"/>
                <w:sz w:val="18"/>
                <w:szCs w:val="18"/>
              </w:rPr>
              <w:t xml:space="preserve"> ar diasporas uzņēmējiem</w:t>
            </w:r>
          </w:p>
        </w:tc>
        <w:tc>
          <w:tcPr>
            <w:tcW w:w="1270" w:type="dxa"/>
          </w:tcPr>
          <w:p w14:paraId="29FFFA2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r>
              <w:rPr>
                <w:rFonts w:eastAsia="Times New Roman" w:cs="Times New Roman"/>
                <w:sz w:val="18"/>
                <w:szCs w:val="18"/>
              </w:rPr>
              <w:t>, ZM</w:t>
            </w:r>
          </w:p>
        </w:tc>
        <w:tc>
          <w:tcPr>
            <w:tcW w:w="1418" w:type="dxa"/>
          </w:tcPr>
          <w:p w14:paraId="5C2CAA4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IZM, ĀM</w:t>
            </w:r>
          </w:p>
        </w:tc>
        <w:tc>
          <w:tcPr>
            <w:tcW w:w="1276" w:type="dxa"/>
          </w:tcPr>
          <w:p w14:paraId="388DF050"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984" w:type="dxa"/>
          </w:tcPr>
          <w:p w14:paraId="38490A93"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Eksporta vienības vērtība </w:t>
            </w:r>
          </w:p>
          <w:p w14:paraId="65277740" w14:textId="77777777" w:rsidR="007E1501" w:rsidRPr="00E13B1A" w:rsidRDefault="007E1501" w:rsidP="002A5F86">
            <w:pPr>
              <w:spacing w:line="276" w:lineRule="auto"/>
              <w:jc w:val="center"/>
              <w:rPr>
                <w:rFonts w:eastAsia="Times New Roman" w:cs="Times New Roman"/>
                <w:sz w:val="12"/>
                <w:szCs w:val="18"/>
              </w:rPr>
            </w:pPr>
          </w:p>
          <w:p w14:paraId="3616C7E3"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Datorpakalpojumu un informācijas pakalpojumu eksports</w:t>
            </w:r>
          </w:p>
          <w:p w14:paraId="22FF300D" w14:textId="77777777" w:rsidR="007E1501" w:rsidRPr="00E13B1A" w:rsidRDefault="007E1501" w:rsidP="002A5F86">
            <w:pPr>
              <w:spacing w:line="276" w:lineRule="auto"/>
              <w:jc w:val="center"/>
              <w:rPr>
                <w:rFonts w:eastAsia="Times New Roman" w:cs="Times New Roman"/>
                <w:sz w:val="12"/>
                <w:szCs w:val="18"/>
              </w:rPr>
            </w:pPr>
          </w:p>
          <w:p w14:paraId="32E31B5F"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p w14:paraId="4D9DCB46" w14:textId="77777777" w:rsidR="007E1501" w:rsidRPr="00E13B1A" w:rsidRDefault="007E1501" w:rsidP="002A5F86">
            <w:pPr>
              <w:spacing w:line="276" w:lineRule="auto"/>
              <w:jc w:val="center"/>
              <w:rPr>
                <w:rFonts w:eastAsia="Times New Roman" w:cs="Times New Roman"/>
                <w:sz w:val="12"/>
                <w:szCs w:val="18"/>
              </w:rPr>
            </w:pPr>
          </w:p>
          <w:p w14:paraId="398C2C60"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Tirgus izsmalcinātība</w:t>
            </w:r>
          </w:p>
          <w:p w14:paraId="518F2096" w14:textId="77777777" w:rsidR="007E1501" w:rsidRPr="00E13B1A" w:rsidRDefault="007E1501" w:rsidP="002A5F86">
            <w:pPr>
              <w:spacing w:line="276" w:lineRule="auto"/>
              <w:jc w:val="center"/>
              <w:rPr>
                <w:rFonts w:eastAsia="Times New Roman" w:cs="Times New Roman"/>
                <w:sz w:val="12"/>
                <w:szCs w:val="18"/>
              </w:rPr>
            </w:pPr>
          </w:p>
          <w:p w14:paraId="7AE1FFCB" w14:textId="77777777"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Uzņēmējdarbības izsmalcinātība</w:t>
            </w:r>
          </w:p>
          <w:p w14:paraId="4B1EFEC3" w14:textId="77777777" w:rsidR="007E1501" w:rsidRPr="00E13B1A" w:rsidRDefault="007E1501" w:rsidP="002A5F86">
            <w:pPr>
              <w:spacing w:line="276" w:lineRule="auto"/>
              <w:jc w:val="center"/>
              <w:rPr>
                <w:rFonts w:eastAsia="Times New Roman" w:cs="Times New Roman"/>
                <w:sz w:val="12"/>
                <w:szCs w:val="18"/>
              </w:rPr>
            </w:pPr>
          </w:p>
          <w:p w14:paraId="7F206DF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Bruto pamatkapitāla veidošana </w:t>
            </w:r>
          </w:p>
        </w:tc>
      </w:tr>
      <w:tr w:rsidR="00CA0175" w:rsidRPr="00D41D3C" w14:paraId="2AA520C3" w14:textId="77777777" w:rsidTr="00352DFD">
        <w:trPr>
          <w:trHeight w:val="980"/>
        </w:trPr>
        <w:tc>
          <w:tcPr>
            <w:tcW w:w="846" w:type="dxa"/>
          </w:tcPr>
          <w:p w14:paraId="6DA21C96"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14:paraId="7F2FA052" w14:textId="77777777" w:rsidR="007E1501" w:rsidRPr="00D41D3C" w:rsidRDefault="007E1501" w:rsidP="002A5F86">
            <w:pPr>
              <w:spacing w:line="276" w:lineRule="auto"/>
              <w:rPr>
                <w:rFonts w:eastAsia="Times New Roman" w:cs="Times New Roman"/>
                <w:sz w:val="18"/>
                <w:szCs w:val="18"/>
              </w:rPr>
            </w:pPr>
            <w:r>
              <w:rPr>
                <w:rFonts w:eastAsia="Times New Roman" w:cs="Times New Roman"/>
                <w:sz w:val="18"/>
                <w:szCs w:val="18"/>
              </w:rPr>
              <w:t>Digitālās transformācijas</w:t>
            </w:r>
            <w:r w:rsidRPr="00D41D3C">
              <w:rPr>
                <w:rFonts w:eastAsia="Times New Roman" w:cs="Times New Roman"/>
                <w:sz w:val="18"/>
                <w:szCs w:val="18"/>
              </w:rPr>
              <w:t xml:space="preserve"> (digitalizācija, automatizācija, robotizācija, mākslīgais intelekts u.</w:t>
            </w:r>
            <w:r w:rsidR="00616524">
              <w:rPr>
                <w:rFonts w:eastAsia="Times New Roman" w:cs="Times New Roman"/>
                <w:sz w:val="18"/>
                <w:szCs w:val="18"/>
              </w:rPr>
              <w:t> </w:t>
            </w:r>
            <w:r w:rsidRPr="00D41D3C">
              <w:rPr>
                <w:rFonts w:eastAsia="Times New Roman" w:cs="Times New Roman"/>
                <w:sz w:val="18"/>
                <w:szCs w:val="18"/>
              </w:rPr>
              <w:t xml:space="preserve">c.) </w:t>
            </w:r>
            <w:r>
              <w:rPr>
                <w:rFonts w:eastAsia="Times New Roman" w:cs="Times New Roman"/>
                <w:sz w:val="18"/>
                <w:szCs w:val="18"/>
              </w:rPr>
              <w:t>sekmēšana</w:t>
            </w:r>
            <w:r w:rsidRPr="00D41D3C">
              <w:rPr>
                <w:rFonts w:eastAsia="Times New Roman" w:cs="Times New Roman"/>
                <w:sz w:val="18"/>
                <w:szCs w:val="18"/>
              </w:rPr>
              <w:t xml:space="preserve"> uzņēmējdarbībā</w:t>
            </w:r>
            <w:r w:rsidR="009D5BCD">
              <w:rPr>
                <w:rFonts w:eastAsia="Times New Roman" w:cs="Times New Roman"/>
                <w:sz w:val="18"/>
                <w:szCs w:val="18"/>
              </w:rPr>
              <w:t>, t.</w:t>
            </w:r>
            <w:r w:rsidR="00616524">
              <w:rPr>
                <w:rFonts w:eastAsia="Times New Roman" w:cs="Times New Roman"/>
                <w:sz w:val="18"/>
                <w:szCs w:val="18"/>
              </w:rPr>
              <w:t> </w:t>
            </w:r>
            <w:r w:rsidR="009D5BCD">
              <w:rPr>
                <w:rFonts w:eastAsia="Times New Roman" w:cs="Times New Roman"/>
                <w:sz w:val="18"/>
                <w:szCs w:val="18"/>
              </w:rPr>
              <w:t>sk. apstrādes rūpniecībā</w:t>
            </w:r>
          </w:p>
        </w:tc>
        <w:tc>
          <w:tcPr>
            <w:tcW w:w="1270" w:type="dxa"/>
          </w:tcPr>
          <w:p w14:paraId="6126777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EM</w:t>
            </w:r>
          </w:p>
        </w:tc>
        <w:tc>
          <w:tcPr>
            <w:tcW w:w="1418" w:type="dxa"/>
          </w:tcPr>
          <w:p w14:paraId="1BC26FBE" w14:textId="77777777" w:rsidR="007E1501" w:rsidRPr="00D41D3C" w:rsidRDefault="007E1501" w:rsidP="002A5F86">
            <w:pPr>
              <w:spacing w:line="276" w:lineRule="auto"/>
              <w:jc w:val="center"/>
              <w:rPr>
                <w:rFonts w:eastAsia="Times New Roman" w:cs="Times New Roman"/>
                <w:sz w:val="18"/>
                <w:szCs w:val="18"/>
              </w:rPr>
            </w:pPr>
            <w:proofErr w:type="spellStart"/>
            <w:r w:rsidRPr="00D41D3C">
              <w:rPr>
                <w:rFonts w:eastAsia="Times New Roman" w:cs="Times New Roman"/>
                <w:sz w:val="18"/>
                <w:szCs w:val="18"/>
              </w:rPr>
              <w:t>Altum</w:t>
            </w:r>
            <w:proofErr w:type="spellEnd"/>
            <w:r>
              <w:rPr>
                <w:rFonts w:eastAsia="Times New Roman" w:cs="Times New Roman"/>
                <w:sz w:val="18"/>
                <w:szCs w:val="18"/>
              </w:rPr>
              <w:t>, pašvaldības, plānošana</w:t>
            </w:r>
            <w:r w:rsidR="00946512">
              <w:rPr>
                <w:rFonts w:eastAsia="Times New Roman" w:cs="Times New Roman"/>
                <w:sz w:val="18"/>
                <w:szCs w:val="18"/>
              </w:rPr>
              <w:t>s</w:t>
            </w:r>
            <w:r>
              <w:rPr>
                <w:rFonts w:eastAsia="Times New Roman" w:cs="Times New Roman"/>
                <w:sz w:val="18"/>
                <w:szCs w:val="18"/>
              </w:rPr>
              <w:t xml:space="preserve"> reģioni</w:t>
            </w:r>
          </w:p>
        </w:tc>
        <w:tc>
          <w:tcPr>
            <w:tcW w:w="1276" w:type="dxa"/>
          </w:tcPr>
          <w:p w14:paraId="0D459F7F" w14:textId="77777777" w:rsidR="007E1501" w:rsidRPr="00D41D3C" w:rsidRDefault="00CA3DD3" w:rsidP="003F7A18">
            <w:pPr>
              <w:spacing w:line="276" w:lineRule="auto"/>
              <w:jc w:val="center"/>
              <w:rPr>
                <w:rFonts w:eastAsia="Times New Roman" w:cs="Times New Roman"/>
                <w:sz w:val="18"/>
                <w:szCs w:val="18"/>
              </w:rPr>
            </w:pPr>
            <w:r>
              <w:rPr>
                <w:rFonts w:eastAsia="Times New Roman" w:cs="Times New Roman"/>
                <w:sz w:val="18"/>
                <w:szCs w:val="18"/>
              </w:rPr>
              <w:t xml:space="preserve">VB, </w:t>
            </w:r>
            <w:r w:rsidR="007E1501" w:rsidRPr="00D41D3C">
              <w:rPr>
                <w:rFonts w:eastAsia="Times New Roman" w:cs="Times New Roman"/>
                <w:sz w:val="18"/>
                <w:szCs w:val="18"/>
              </w:rPr>
              <w:t xml:space="preserve">ES fondi, </w:t>
            </w:r>
            <w:r w:rsidR="003F7A18">
              <w:rPr>
                <w:rFonts w:eastAsia="Times New Roman" w:cs="Times New Roman"/>
                <w:sz w:val="18"/>
                <w:szCs w:val="18"/>
              </w:rPr>
              <w:t>citi finanšu avoti</w:t>
            </w:r>
          </w:p>
        </w:tc>
        <w:tc>
          <w:tcPr>
            <w:tcW w:w="1984" w:type="dxa"/>
          </w:tcPr>
          <w:p w14:paraId="43048BF3" w14:textId="77777777" w:rsidR="007E1501" w:rsidRDefault="005A3028" w:rsidP="002A5F86">
            <w:pPr>
              <w:spacing w:line="276" w:lineRule="auto"/>
              <w:jc w:val="center"/>
              <w:rPr>
                <w:rFonts w:eastAsia="Times New Roman" w:cs="Times New Roman"/>
                <w:sz w:val="18"/>
                <w:szCs w:val="18"/>
              </w:rPr>
            </w:pPr>
            <w:r w:rsidRPr="00D41D3C">
              <w:rPr>
                <w:rFonts w:eastAsia="Times New Roman" w:cs="Times New Roman"/>
                <w:bCs/>
                <w:sz w:val="18"/>
                <w:szCs w:val="18"/>
              </w:rPr>
              <w:t>Nominālais darba ražīgums uz vienu darba stundu</w:t>
            </w:r>
            <w:r>
              <w:rPr>
                <w:rFonts w:eastAsia="Times New Roman" w:cs="Times New Roman"/>
                <w:sz w:val="18"/>
                <w:szCs w:val="18"/>
              </w:rPr>
              <w:t xml:space="preserve"> </w:t>
            </w:r>
          </w:p>
          <w:p w14:paraId="2079C7B0" w14:textId="77777777" w:rsidR="005A3028" w:rsidRPr="00E13B1A" w:rsidRDefault="005A3028" w:rsidP="002A5F86">
            <w:pPr>
              <w:spacing w:line="276" w:lineRule="auto"/>
              <w:jc w:val="center"/>
              <w:rPr>
                <w:rFonts w:eastAsia="Times New Roman" w:cs="Times New Roman"/>
                <w:sz w:val="16"/>
                <w:szCs w:val="18"/>
              </w:rPr>
            </w:pPr>
          </w:p>
          <w:p w14:paraId="7AEE7FA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r w:rsidR="007E1501" w:rsidRPr="00D41D3C" w14:paraId="410BF3D6" w14:textId="77777777" w:rsidTr="00352DFD">
        <w:trPr>
          <w:cnfStyle w:val="000000100000" w:firstRow="0" w:lastRow="0" w:firstColumn="0" w:lastColumn="0" w:oddVBand="0" w:evenVBand="0" w:oddHBand="1" w:evenHBand="0" w:firstRowFirstColumn="0" w:firstRowLastColumn="0" w:lastRowFirstColumn="0" w:lastRowLastColumn="0"/>
          <w:trHeight w:val="980"/>
        </w:trPr>
        <w:tc>
          <w:tcPr>
            <w:tcW w:w="846" w:type="dxa"/>
          </w:tcPr>
          <w:p w14:paraId="1BE697B5"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14:paraId="7856BD70" w14:textId="77777777" w:rsidR="007E1501" w:rsidRPr="00D41D3C" w:rsidRDefault="007E1501" w:rsidP="005F43B5">
            <w:pPr>
              <w:spacing w:line="276" w:lineRule="auto"/>
              <w:rPr>
                <w:rFonts w:eastAsia="Times New Roman" w:cs="Times New Roman"/>
                <w:sz w:val="18"/>
                <w:szCs w:val="18"/>
              </w:rPr>
            </w:pPr>
            <w:r w:rsidRPr="00D41D3C">
              <w:rPr>
                <w:rFonts w:eastAsia="Times New Roman" w:cs="Times New Roman"/>
                <w:sz w:val="18"/>
                <w:szCs w:val="18"/>
              </w:rPr>
              <w:t xml:space="preserve">5000 </w:t>
            </w:r>
            <w:r>
              <w:rPr>
                <w:rFonts w:eastAsia="Times New Roman" w:cs="Times New Roman"/>
                <w:sz w:val="18"/>
                <w:szCs w:val="18"/>
              </w:rPr>
              <w:t xml:space="preserve">ekonomiski </w:t>
            </w:r>
            <w:r w:rsidRPr="00D41D3C">
              <w:rPr>
                <w:rFonts w:eastAsia="Times New Roman" w:cs="Times New Roman"/>
                <w:sz w:val="18"/>
                <w:szCs w:val="18"/>
              </w:rPr>
              <w:t xml:space="preserve">aktīvo uzņēmumu kopas </w:t>
            </w:r>
            <w:proofErr w:type="spellStart"/>
            <w:r w:rsidRPr="00D41D3C">
              <w:rPr>
                <w:rFonts w:eastAsia="Times New Roman" w:cs="Times New Roman"/>
                <w:sz w:val="18"/>
                <w:szCs w:val="18"/>
              </w:rPr>
              <w:t>monitorēšanas</w:t>
            </w:r>
            <w:proofErr w:type="spellEnd"/>
            <w:r w:rsidRPr="00D41D3C">
              <w:rPr>
                <w:rFonts w:eastAsia="Times New Roman" w:cs="Times New Roman"/>
                <w:sz w:val="18"/>
                <w:szCs w:val="18"/>
              </w:rPr>
              <w:t xml:space="preserve"> sistēmas izstrādāšana precīzākai produktivitātes izmaiņu novērtēšanai </w:t>
            </w:r>
          </w:p>
        </w:tc>
        <w:tc>
          <w:tcPr>
            <w:tcW w:w="1270" w:type="dxa"/>
          </w:tcPr>
          <w:p w14:paraId="32AE64D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418" w:type="dxa"/>
          </w:tcPr>
          <w:p w14:paraId="675FE013" w14:textId="77777777" w:rsidR="007E1501" w:rsidRPr="00D41D3C" w:rsidRDefault="007E1501" w:rsidP="002A5F86">
            <w:pPr>
              <w:spacing w:line="276" w:lineRule="auto"/>
              <w:jc w:val="center"/>
              <w:rPr>
                <w:rFonts w:eastAsia="Times New Roman" w:cs="Times New Roman"/>
                <w:sz w:val="18"/>
                <w:szCs w:val="18"/>
              </w:rPr>
            </w:pPr>
          </w:p>
        </w:tc>
        <w:tc>
          <w:tcPr>
            <w:tcW w:w="1276" w:type="dxa"/>
          </w:tcPr>
          <w:p w14:paraId="642433C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984" w:type="dxa"/>
          </w:tcPr>
          <w:p w14:paraId="5BE37BA9" w14:textId="77777777" w:rsidR="007E1501" w:rsidRPr="00D41D3C" w:rsidRDefault="00E7641E" w:rsidP="00E7641E">
            <w:pPr>
              <w:spacing w:line="276" w:lineRule="auto"/>
              <w:jc w:val="center"/>
              <w:rPr>
                <w:rFonts w:eastAsia="Times New Roman" w:cs="Times New Roman"/>
                <w:sz w:val="18"/>
                <w:szCs w:val="18"/>
              </w:rPr>
            </w:pPr>
            <w:r w:rsidRPr="00D41D3C">
              <w:rPr>
                <w:rFonts w:eastAsia="Times New Roman" w:cs="Times New Roman"/>
                <w:bCs/>
                <w:sz w:val="18"/>
                <w:szCs w:val="18"/>
              </w:rPr>
              <w:t>Nominālais darba ražīgums uz vienu darba stundu</w:t>
            </w:r>
          </w:p>
        </w:tc>
      </w:tr>
      <w:tr w:rsidR="00CA0175" w:rsidRPr="00D41D3C" w14:paraId="6D575400" w14:textId="77777777" w:rsidTr="00352DFD">
        <w:trPr>
          <w:trHeight w:val="980"/>
        </w:trPr>
        <w:tc>
          <w:tcPr>
            <w:tcW w:w="846" w:type="dxa"/>
          </w:tcPr>
          <w:p w14:paraId="029632BC"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14:paraId="57250F8A" w14:textId="77777777" w:rsidR="007E1501" w:rsidRPr="00D41D3C" w:rsidRDefault="007E1501" w:rsidP="005F43B5">
            <w:pPr>
              <w:spacing w:line="276" w:lineRule="auto"/>
              <w:rPr>
                <w:rFonts w:eastAsia="Times New Roman" w:cs="Times New Roman"/>
                <w:sz w:val="18"/>
                <w:szCs w:val="18"/>
              </w:rPr>
            </w:pPr>
            <w:bookmarkStart w:id="34" w:name="_Hlk23336591"/>
            <w:r w:rsidRPr="00D41D3C">
              <w:rPr>
                <w:rFonts w:eastAsia="Times New Roman" w:cs="Times New Roman"/>
                <w:sz w:val="18"/>
                <w:szCs w:val="18"/>
              </w:rPr>
              <w:t xml:space="preserve">Produktivitāti paaugstinošu darbību atbalstīšana privātajā sektorā augsto tehnoloģiju pielietošanai </w:t>
            </w:r>
            <w:r>
              <w:rPr>
                <w:rFonts w:eastAsia="Times New Roman" w:cs="Times New Roman"/>
                <w:sz w:val="18"/>
                <w:szCs w:val="18"/>
              </w:rPr>
              <w:t xml:space="preserve">arī ārpus </w:t>
            </w:r>
            <w:r w:rsidRPr="00D41D3C">
              <w:rPr>
                <w:rFonts w:eastAsia="Times New Roman" w:cs="Times New Roman"/>
                <w:sz w:val="18"/>
                <w:szCs w:val="18"/>
              </w:rPr>
              <w:t>RIS3 nozarēs</w:t>
            </w:r>
            <w:bookmarkEnd w:id="34"/>
            <w:r>
              <w:rPr>
                <w:rFonts w:eastAsia="Times New Roman" w:cs="Times New Roman"/>
                <w:sz w:val="18"/>
                <w:szCs w:val="18"/>
              </w:rPr>
              <w:t xml:space="preserve"> industrijas transformācijai</w:t>
            </w:r>
          </w:p>
        </w:tc>
        <w:tc>
          <w:tcPr>
            <w:tcW w:w="1270" w:type="dxa"/>
          </w:tcPr>
          <w:p w14:paraId="43D218A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r w:rsidR="009D5BCD">
              <w:rPr>
                <w:rFonts w:eastAsia="Times New Roman" w:cs="Times New Roman"/>
                <w:sz w:val="18"/>
                <w:szCs w:val="18"/>
              </w:rPr>
              <w:t>, ZM</w:t>
            </w:r>
          </w:p>
        </w:tc>
        <w:tc>
          <w:tcPr>
            <w:tcW w:w="1418" w:type="dxa"/>
          </w:tcPr>
          <w:p w14:paraId="6E0857EB" w14:textId="77777777" w:rsidR="007E1501" w:rsidRPr="00D41D3C" w:rsidRDefault="007E1501" w:rsidP="002A5F86">
            <w:pPr>
              <w:spacing w:line="276" w:lineRule="auto"/>
              <w:jc w:val="center"/>
              <w:rPr>
                <w:rFonts w:eastAsia="Times New Roman" w:cs="Times New Roman"/>
                <w:sz w:val="18"/>
                <w:szCs w:val="18"/>
              </w:rPr>
            </w:pPr>
            <w:r>
              <w:rPr>
                <w:rFonts w:eastAsia="Times New Roman" w:cs="Times New Roman"/>
                <w:sz w:val="18"/>
                <w:szCs w:val="18"/>
              </w:rPr>
              <w:t>VARAM</w:t>
            </w:r>
          </w:p>
        </w:tc>
        <w:tc>
          <w:tcPr>
            <w:tcW w:w="1276" w:type="dxa"/>
          </w:tcPr>
          <w:p w14:paraId="5121B460"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984" w:type="dxa"/>
          </w:tcPr>
          <w:p w14:paraId="1511B732" w14:textId="77777777" w:rsidR="007E1501" w:rsidRDefault="005A3028" w:rsidP="002A5F86">
            <w:pPr>
              <w:spacing w:line="276" w:lineRule="auto"/>
              <w:jc w:val="center"/>
              <w:rPr>
                <w:rFonts w:eastAsia="Times New Roman" w:cs="Times New Roman"/>
                <w:sz w:val="18"/>
                <w:szCs w:val="18"/>
              </w:rPr>
            </w:pPr>
            <w:r w:rsidRPr="00D41D3C">
              <w:rPr>
                <w:rFonts w:eastAsia="Times New Roman" w:cs="Times New Roman"/>
                <w:bCs/>
                <w:sz w:val="18"/>
                <w:szCs w:val="18"/>
              </w:rPr>
              <w:t>Nominālais darba ražīgums uz vienu darba stundu</w:t>
            </w:r>
            <w:r>
              <w:rPr>
                <w:rFonts w:eastAsia="Times New Roman" w:cs="Times New Roman"/>
                <w:sz w:val="18"/>
                <w:szCs w:val="18"/>
              </w:rPr>
              <w:t xml:space="preserve"> </w:t>
            </w:r>
          </w:p>
          <w:p w14:paraId="63ADB75A" w14:textId="77777777" w:rsidR="005A3028" w:rsidRPr="00E13B1A" w:rsidRDefault="005A3028" w:rsidP="002A5F86">
            <w:pPr>
              <w:spacing w:line="276" w:lineRule="auto"/>
              <w:jc w:val="center"/>
              <w:rPr>
                <w:rFonts w:eastAsia="Times New Roman" w:cs="Times New Roman"/>
                <w:sz w:val="16"/>
                <w:szCs w:val="18"/>
              </w:rPr>
            </w:pPr>
          </w:p>
          <w:p w14:paraId="1A5FEEC2"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bl>
    <w:p w14:paraId="4A3E87CC" w14:textId="77777777" w:rsidR="008532A2" w:rsidRDefault="008532A2" w:rsidP="008532A2">
      <w:pPr>
        <w:rPr>
          <w:rFonts w:eastAsiaTheme="majorEastAsia" w:cstheme="majorBidi"/>
        </w:rPr>
      </w:pPr>
      <w:bookmarkStart w:id="35" w:name="_heading=h.147n2zr" w:colFirst="0" w:colLast="0"/>
      <w:bookmarkEnd w:id="35"/>
    </w:p>
    <w:p w14:paraId="5BEC8A6E" w14:textId="77777777" w:rsidR="008532A2" w:rsidRDefault="008532A2" w:rsidP="00464F4E">
      <w:pPr>
        <w:jc w:val="both"/>
        <w:rPr>
          <w:rFonts w:eastAsiaTheme="majorEastAsia" w:cstheme="majorBidi"/>
        </w:rPr>
      </w:pPr>
      <w:r>
        <w:rPr>
          <w:rFonts w:eastAsiaTheme="majorEastAsia" w:cstheme="majorBidi"/>
        </w:rPr>
        <w:t>Rīcības virziena pasākumu īstenošanai indikatīvi pieejamais finanšu apjoms</w:t>
      </w:r>
      <w:r w:rsidR="00933FA8">
        <w:rPr>
          <w:rFonts w:eastAsiaTheme="majorEastAsia" w:cstheme="majorBidi"/>
        </w:rPr>
        <w:t xml:space="preserve"> </w:t>
      </w:r>
      <w:r w:rsidR="00933FA8">
        <w:rPr>
          <w:rFonts w:eastAsia="Times New Roman"/>
        </w:rPr>
        <w:t>797,78</w:t>
      </w:r>
      <w:r>
        <w:rPr>
          <w:rFonts w:eastAsiaTheme="majorEastAsia" w:cstheme="majorBidi"/>
        </w:rPr>
        <w:t xml:space="preserve"> </w:t>
      </w:r>
      <w:r w:rsidR="00616524">
        <w:rPr>
          <w:rFonts w:eastAsiaTheme="majorEastAsia" w:cstheme="majorBidi"/>
        </w:rPr>
        <w:t> </w:t>
      </w:r>
      <w:r>
        <w:rPr>
          <w:rFonts w:eastAsiaTheme="majorEastAsia" w:cstheme="majorBidi"/>
        </w:rPr>
        <w:t>milj.</w:t>
      </w:r>
      <w:r w:rsidR="005F0577">
        <w:rPr>
          <w:rFonts w:eastAsiaTheme="majorEastAsia" w:cstheme="majorBidi"/>
        </w:rPr>
        <w:t xml:space="preserve"> </w:t>
      </w:r>
      <w:r>
        <w:rPr>
          <w:rFonts w:eastAsiaTheme="majorEastAsia" w:cstheme="majorBidi"/>
        </w:rPr>
        <w:t>EUR</w:t>
      </w:r>
      <w:r w:rsidR="006B3A18">
        <w:rPr>
          <w:rFonts w:eastAsiaTheme="majorEastAsia" w:cstheme="majorBidi"/>
        </w:rPr>
        <w:t>.</w:t>
      </w:r>
    </w:p>
    <w:p w14:paraId="1C877854" w14:textId="77777777" w:rsidR="007E1501" w:rsidRPr="00A05B05" w:rsidRDefault="007E1501" w:rsidP="007E1501"/>
    <w:p w14:paraId="141FE43E" w14:textId="0F0543A3" w:rsidR="00163BF9" w:rsidRPr="00352DFD" w:rsidRDefault="00163BF9">
      <w:pPr>
        <w:rPr>
          <w:rFonts w:eastAsiaTheme="majorEastAsia" w:cstheme="majorBidi"/>
          <w:color w:val="9D2235"/>
        </w:rPr>
      </w:pPr>
    </w:p>
    <w:p w14:paraId="2683DB11" w14:textId="77777777" w:rsidR="007E1501" w:rsidRPr="00D41D3C" w:rsidRDefault="007E1501" w:rsidP="00C53CFC">
      <w:pPr>
        <w:pStyle w:val="Heading2"/>
      </w:pPr>
      <w:bookmarkStart w:id="36" w:name="_Toc32577327"/>
      <w:r w:rsidRPr="00D41D3C">
        <w:t>Rīcības virziens “</w:t>
      </w:r>
      <w:r w:rsidRPr="00C53CFC">
        <w:t>Darbs</w:t>
      </w:r>
      <w:r w:rsidRPr="00D41D3C">
        <w:t xml:space="preserve"> un ienākumi”</w:t>
      </w:r>
      <w:bookmarkEnd w:id="36"/>
    </w:p>
    <w:p w14:paraId="2B77EC06" w14:textId="77777777" w:rsidR="007E1501" w:rsidRPr="006D3386" w:rsidRDefault="007E1501" w:rsidP="007E1501">
      <w:pPr>
        <w:tabs>
          <w:tab w:val="left" w:pos="7425"/>
        </w:tabs>
        <w:spacing w:line="276" w:lineRule="auto"/>
        <w:jc w:val="both"/>
        <w:rPr>
          <w:rFonts w:eastAsia="Verdana" w:cs="Verdana"/>
          <w:b/>
        </w:rPr>
      </w:pPr>
    </w:p>
    <w:p w14:paraId="32A67BA5" w14:textId="77777777"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14:paraId="37E23E23" w14:textId="77777777" w:rsidR="007E1501" w:rsidRPr="00D41D3C" w:rsidRDefault="009D5BCD" w:rsidP="007E1501">
      <w:pPr>
        <w:pStyle w:val="ListParagraph"/>
        <w:numPr>
          <w:ilvl w:val="0"/>
          <w:numId w:val="9"/>
        </w:numPr>
        <w:pBdr>
          <w:top w:val="nil"/>
          <w:left w:val="nil"/>
          <w:bottom w:val="nil"/>
          <w:right w:val="nil"/>
          <w:between w:val="nil"/>
        </w:pBdr>
        <w:tabs>
          <w:tab w:val="left" w:pos="0"/>
          <w:tab w:val="left" w:pos="567"/>
        </w:tabs>
        <w:spacing w:line="276" w:lineRule="auto"/>
        <w:ind w:left="0" w:firstLine="0"/>
        <w:jc w:val="both"/>
        <w:rPr>
          <w:rFonts w:ascii="Verdana" w:eastAsia="Times New Roman" w:hAnsi="Verdana" w:cs="Times New Roman"/>
          <w:b/>
          <w:color w:val="000000"/>
        </w:rPr>
      </w:pPr>
      <w:bookmarkStart w:id="37" w:name="_heading=h.23ckvvd" w:colFirst="0" w:colLast="0"/>
      <w:bookmarkEnd w:id="37"/>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Iespējas Latvijas iedzīvotājiem ar aktīvu līdzdalību iekļaujošā darba tirgū strādāt atbilstoši savām spējām mūsdienīgās augstas kvalitātes darba vietās un adekvāti iesaistīties sociālās aizsardzības sistēmā. Ar darba vides kvalitātē balstītu darba dzīves ilguma pieaugumu celt ienākumus indivīda līmenī un tautsaimniecībā kopumā. Ar ienākumu pieaugumu un finanšu pratības celšanu motivēt iedzīvotājus zinoši pārvaldīt savus finanšu aktīvus (t.</w:t>
      </w:r>
      <w:r w:rsidR="0096716F">
        <w:rPr>
          <w:rFonts w:ascii="Verdana" w:eastAsia="Times New Roman" w:hAnsi="Verdana" w:cs="Times New Roman"/>
          <w:b/>
          <w:color w:val="000000"/>
        </w:rPr>
        <w:t> </w:t>
      </w:r>
      <w:r w:rsidR="007E1501" w:rsidRPr="00D41D3C">
        <w:rPr>
          <w:rFonts w:ascii="Verdana" w:eastAsia="Times New Roman" w:hAnsi="Verdana" w:cs="Times New Roman"/>
          <w:b/>
          <w:color w:val="000000"/>
        </w:rPr>
        <w:t xml:space="preserve">sk. samazinot parādu slogu un attīstot produktīvu uzkrāšanu). Veicot </w:t>
      </w:r>
      <w:r w:rsidR="007E1501" w:rsidRPr="00014F27">
        <w:rPr>
          <w:rFonts w:ascii="Verdana" w:eastAsia="Times New Roman" w:hAnsi="Verdana" w:cs="Times New Roman"/>
          <w:b/>
          <w:color w:val="000000"/>
        </w:rPr>
        <w:t>iepriekš minēto</w:t>
      </w:r>
      <w:r w:rsidR="00014F27" w:rsidRPr="00014F27">
        <w:rPr>
          <w:rFonts w:ascii="Verdana" w:eastAsia="Times New Roman" w:hAnsi="Verdana" w:cs="Times New Roman"/>
          <w:b/>
          <w:color w:val="000000"/>
        </w:rPr>
        <w:t>,</w:t>
      </w:r>
      <w:r w:rsidR="007E1501" w:rsidRPr="00D41D3C">
        <w:rPr>
          <w:rFonts w:ascii="Verdana" w:eastAsia="Times New Roman" w:hAnsi="Verdana" w:cs="Times New Roman"/>
          <w:b/>
          <w:color w:val="000000"/>
        </w:rPr>
        <w:t xml:space="preserve"> sekmēt katra Latvijas iedzīvotāja labklājību</w:t>
      </w:r>
      <w:r w:rsidR="00785D99">
        <w:rPr>
          <w:rFonts w:ascii="Verdana" w:eastAsia="Times New Roman" w:hAnsi="Verdana" w:cs="Times New Roman"/>
          <w:b/>
          <w:color w:val="000000"/>
        </w:rPr>
        <w:t>.</w:t>
      </w:r>
    </w:p>
    <w:p w14:paraId="7D768C58" w14:textId="77777777" w:rsidR="007E1501" w:rsidRPr="00A05B05" w:rsidRDefault="007E1501" w:rsidP="007E1501">
      <w:pPr>
        <w:pBdr>
          <w:top w:val="nil"/>
          <w:left w:val="nil"/>
          <w:bottom w:val="nil"/>
          <w:right w:val="nil"/>
          <w:between w:val="nil"/>
        </w:pBdr>
        <w:tabs>
          <w:tab w:val="left" w:pos="426"/>
        </w:tabs>
        <w:spacing w:line="276" w:lineRule="auto"/>
        <w:jc w:val="both"/>
        <w:rPr>
          <w:rFonts w:eastAsia="Times New Roman" w:cs="Times New Roman"/>
          <w:color w:val="000000"/>
        </w:rPr>
      </w:pPr>
    </w:p>
    <w:p w14:paraId="47F2FEAF"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Cilvēkkapitāls, tā </w:t>
      </w:r>
      <w:r>
        <w:rPr>
          <w:rFonts w:eastAsia="Times New Roman" w:cs="Times New Roman"/>
          <w:color w:val="000000"/>
        </w:rPr>
        <w:t xml:space="preserve">pieejamība, </w:t>
      </w:r>
      <w:r w:rsidRPr="00D41D3C">
        <w:rPr>
          <w:rFonts w:eastAsia="Times New Roman" w:cs="Times New Roman"/>
          <w:color w:val="000000"/>
        </w:rPr>
        <w:t xml:space="preserve">kvalifikācija un </w:t>
      </w:r>
      <w:r>
        <w:rPr>
          <w:rFonts w:eastAsia="Times New Roman" w:cs="Times New Roman"/>
          <w:color w:val="000000"/>
        </w:rPr>
        <w:t xml:space="preserve">tās </w:t>
      </w:r>
      <w:r w:rsidRPr="00D41D3C">
        <w:rPr>
          <w:rFonts w:eastAsia="Times New Roman" w:cs="Times New Roman"/>
          <w:color w:val="000000"/>
        </w:rPr>
        <w:t>atbilstība darba tirgus pieprasījumam</w:t>
      </w:r>
      <w:r>
        <w:rPr>
          <w:rFonts w:eastAsia="Times New Roman" w:cs="Times New Roman"/>
          <w:color w:val="000000"/>
        </w:rPr>
        <w:t xml:space="preserve">, kvalitatīvas un iekļaujošas darba vietas </w:t>
      </w:r>
      <w:r w:rsidRPr="00D41D3C">
        <w:rPr>
          <w:rFonts w:eastAsia="Times New Roman" w:cs="Times New Roman"/>
          <w:color w:val="000000"/>
        </w:rPr>
        <w:t xml:space="preserve">ir ķēdes elementi ceļā uz augstāku produktivitāti un ekonomikas izaugsmi. Uzņēmumiem produktivitātes pieaugums dod iespēju vairāk nopelnīt un investēt, kā arī ilgtermiņā kopumā radīt vairāk jaunu darba vietu, savukārt darba ņēmējiem tam jārezultējas darba vietu kvalitātes pieaugumā – lielākās algās, drošākās darba vietās, </w:t>
      </w:r>
      <w:r>
        <w:rPr>
          <w:rFonts w:eastAsia="Times New Roman" w:cs="Times New Roman"/>
          <w:color w:val="000000"/>
        </w:rPr>
        <w:t xml:space="preserve">vienlīdzīgās tiesībās, </w:t>
      </w:r>
      <w:r w:rsidRPr="00D41D3C">
        <w:rPr>
          <w:rFonts w:eastAsia="Times New Roman" w:cs="Times New Roman"/>
          <w:color w:val="000000"/>
        </w:rPr>
        <w:t>pienācīgā sociālajā aizsardzībā, veselības aizsardzībā u.</w:t>
      </w:r>
      <w:r w:rsidR="0096716F">
        <w:rPr>
          <w:rFonts w:eastAsia="Times New Roman" w:cs="Times New Roman"/>
          <w:color w:val="000000"/>
        </w:rPr>
        <w:t> </w:t>
      </w:r>
      <w:r w:rsidRPr="00D41D3C">
        <w:rPr>
          <w:rFonts w:eastAsia="Times New Roman" w:cs="Times New Roman"/>
          <w:color w:val="000000"/>
        </w:rPr>
        <w:t>c.</w:t>
      </w:r>
      <w:r>
        <w:rPr>
          <w:rFonts w:eastAsia="Times New Roman" w:cs="Times New Roman"/>
          <w:color w:val="000000"/>
        </w:rPr>
        <w:t>, jo īpaši Latvijas reģionos.</w:t>
      </w:r>
      <w:r w:rsidRPr="00D41D3C">
        <w:rPr>
          <w:rFonts w:eastAsia="Times New Roman" w:cs="Times New Roman"/>
          <w:color w:val="000000"/>
        </w:rPr>
        <w:t xml:space="preserve"> </w:t>
      </w:r>
      <w:r>
        <w:rPr>
          <w:rFonts w:eastAsia="Times New Roman" w:cs="Times New Roman"/>
          <w:color w:val="000000"/>
        </w:rPr>
        <w:t>Būtiska ir iesaistīto pušu sadarbība un sociālais dialogs</w:t>
      </w:r>
      <w:r w:rsidR="00F24063">
        <w:rPr>
          <w:rFonts w:eastAsia="Times New Roman" w:cs="Times New Roman"/>
          <w:color w:val="000000"/>
        </w:rPr>
        <w:t xml:space="preserve"> kā interešu līdzsvarošanas mehānisms starp darba devējiem un darba ņēmējiem</w:t>
      </w:r>
      <w:r>
        <w:rPr>
          <w:rFonts w:eastAsia="Times New Roman" w:cs="Times New Roman"/>
          <w:color w:val="000000"/>
        </w:rPr>
        <w:t>.</w:t>
      </w:r>
    </w:p>
    <w:p w14:paraId="50215D02"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Latvijā pēdējos gad</w:t>
      </w:r>
      <w:r w:rsidR="00FC25A3">
        <w:rPr>
          <w:rFonts w:eastAsia="Times New Roman" w:cs="Times New Roman"/>
          <w:color w:val="000000"/>
        </w:rPr>
        <w:t>o</w:t>
      </w:r>
      <w:r w:rsidRPr="00D41D3C">
        <w:rPr>
          <w:rFonts w:eastAsia="Times New Roman" w:cs="Times New Roman"/>
          <w:color w:val="000000"/>
        </w:rPr>
        <w:t>s pieaug nodarbināto skaits un samazinās bezdarba līmenis, vienlaikus pieaug arī vakanču skaits, norādot uz neatbilstībām darbaspēka pieprasījumā un piedāvājumā, tāpat saglabājas arī vērā ņemamas darba tirgus reģionālās atšķirības. Līdz ar to darba tirgus attīstībai būtiska būs darbaspēka pieejamība, ko nodrošinās esošā cilvēkkapitāla potenciāla pilnvērtīga izmantošana (veicinot reģionālo un profesionālo darbaspēka mobilitāti, t.</w:t>
      </w:r>
      <w:r w:rsidR="0096716F">
        <w:rPr>
          <w:rFonts w:eastAsia="Times New Roman" w:cs="Times New Roman"/>
          <w:color w:val="000000"/>
        </w:rPr>
        <w:t> </w:t>
      </w:r>
      <w:r w:rsidRPr="00D41D3C">
        <w:rPr>
          <w:rFonts w:eastAsia="Times New Roman" w:cs="Times New Roman"/>
          <w:color w:val="000000"/>
        </w:rPr>
        <w:t>sk. tehnoloģiju attīstības un digitalizācijas ietekmē radītos jaunos nodarbinātības veidus, kā arī novēršot šķēršļus cilvēku aktīvai dalībai darba tirgū)</w:t>
      </w:r>
      <w:r w:rsidR="0096716F">
        <w:rPr>
          <w:rFonts w:eastAsia="Times New Roman" w:cs="Times New Roman"/>
          <w:color w:val="000000"/>
        </w:rPr>
        <w:t>,</w:t>
      </w:r>
      <w:r w:rsidRPr="00D41D3C">
        <w:rPr>
          <w:rFonts w:eastAsia="Times New Roman" w:cs="Times New Roman"/>
          <w:color w:val="000000"/>
        </w:rPr>
        <w:t xml:space="preserve"> un mērķtiecīgi vadīta, darba tirgus pieprasījumam atbilstoša, </w:t>
      </w:r>
      <w:r w:rsidRPr="00D41D3C">
        <w:rPr>
          <w:rFonts w:eastAsia="Times New Roman" w:cs="Times New Roman"/>
        </w:rPr>
        <w:t>kvalificēta ārvalstu darbaspēka</w:t>
      </w:r>
      <w:r>
        <w:rPr>
          <w:rFonts w:eastAsia="Times New Roman" w:cs="Times New Roman"/>
        </w:rPr>
        <w:t>, t.</w:t>
      </w:r>
      <w:r w:rsidR="0096716F">
        <w:rPr>
          <w:rFonts w:eastAsia="Times New Roman" w:cs="Times New Roman"/>
        </w:rPr>
        <w:t> </w:t>
      </w:r>
      <w:r>
        <w:rPr>
          <w:rFonts w:eastAsia="Times New Roman" w:cs="Times New Roman"/>
        </w:rPr>
        <w:t>sk. Latvijā studējošo ārvalstnieku</w:t>
      </w:r>
      <w:r w:rsidRPr="00D41D3C">
        <w:rPr>
          <w:rFonts w:eastAsia="Times New Roman" w:cs="Times New Roman"/>
        </w:rPr>
        <w:t xml:space="preserve"> un talantu</w:t>
      </w:r>
      <w:r w:rsidR="0096716F">
        <w:rPr>
          <w:rFonts w:eastAsia="Times New Roman" w:cs="Times New Roman"/>
        </w:rPr>
        <w:t>,</w:t>
      </w:r>
      <w:r w:rsidRPr="00D41D3C">
        <w:rPr>
          <w:rFonts w:eastAsia="Times New Roman" w:cs="Times New Roman"/>
        </w:rPr>
        <w:t xml:space="preserve"> </w:t>
      </w:r>
      <w:r w:rsidRPr="00D41D3C">
        <w:rPr>
          <w:rFonts w:eastAsia="Times New Roman" w:cs="Times New Roman"/>
          <w:color w:val="000000"/>
        </w:rPr>
        <w:t xml:space="preserve">piesaiste, īpaši darbaspēka </w:t>
      </w:r>
      <w:proofErr w:type="spellStart"/>
      <w:r w:rsidRPr="00D41D3C">
        <w:rPr>
          <w:rFonts w:eastAsia="Times New Roman" w:cs="Times New Roman"/>
          <w:color w:val="000000"/>
        </w:rPr>
        <w:t>remigrācija</w:t>
      </w:r>
      <w:proofErr w:type="spellEnd"/>
      <w:r w:rsidRPr="00D41D3C">
        <w:rPr>
          <w:rFonts w:eastAsia="Times New Roman" w:cs="Times New Roman"/>
          <w:color w:val="000000"/>
        </w:rPr>
        <w:t xml:space="preserve">. Īpaša uzmanība būs jāpievērš mērķētiem aktīvās nodarbinātības pasākumiem </w:t>
      </w:r>
      <w:r>
        <w:rPr>
          <w:rFonts w:eastAsia="Times New Roman" w:cs="Times New Roman"/>
          <w:color w:val="000000"/>
        </w:rPr>
        <w:t xml:space="preserve">bezdarbniekiem un </w:t>
      </w:r>
      <w:r w:rsidRPr="00D41D3C">
        <w:rPr>
          <w:rFonts w:eastAsia="Times New Roman" w:cs="Times New Roman"/>
          <w:color w:val="000000"/>
        </w:rPr>
        <w:t>paaugstināta bezdarba riska grupām.</w:t>
      </w:r>
    </w:p>
    <w:p w14:paraId="2AFA02F9"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3D6C45">
        <w:rPr>
          <w:rFonts w:eastAsia="Times New Roman" w:cs="Times New Roman"/>
          <w:color w:val="000000"/>
        </w:rPr>
        <w:t xml:space="preserve">Nepietiekamu investīciju </w:t>
      </w:r>
      <w:r w:rsidR="0096716F">
        <w:rPr>
          <w:rFonts w:eastAsia="Times New Roman" w:cs="Times New Roman"/>
          <w:color w:val="000000"/>
        </w:rPr>
        <w:t xml:space="preserve">dēļ </w:t>
      </w:r>
      <w:r w:rsidRPr="003D6C45">
        <w:rPr>
          <w:rFonts w:eastAsia="Times New Roman" w:cs="Times New Roman"/>
          <w:color w:val="000000"/>
        </w:rPr>
        <w:t>kvalitatīvu darba vietu veidošanā nodarbinātie atstāj darba tirgu agrāk, nereti jau ar veselības traucējumiem</w:t>
      </w:r>
      <w:r>
        <w:rPr>
          <w:rFonts w:eastAsia="Times New Roman" w:cs="Times New Roman"/>
          <w:color w:val="000000"/>
        </w:rPr>
        <w:t>.</w:t>
      </w:r>
      <w:r w:rsidRPr="003D6C45">
        <w:rPr>
          <w:rFonts w:eastAsia="Times New Roman" w:cs="Times New Roman"/>
          <w:color w:val="000000"/>
        </w:rPr>
        <w:t xml:space="preserve"> </w:t>
      </w:r>
      <w:r w:rsidRPr="00D41D3C">
        <w:rPr>
          <w:rFonts w:eastAsia="Times New Roman" w:cs="Times New Roman"/>
          <w:color w:val="000000"/>
        </w:rPr>
        <w:t xml:space="preserve">Tas norāda uz nepieciešamību atbalstīt kvalitatīvu darba vietu izveidi, lai veidotos ilgtspējīgas darba tirgus dalībnieku attiecības un atmaksātos darba devēju ieguldījumi cilvēkkapitālā, veicinot pēc iespējas ilgāku kvalitatīvu līdzdalību darba tirgū un mazinot bezdarba iestāšanās riskus. </w:t>
      </w:r>
      <w:r w:rsidRPr="00532B8F">
        <w:rPr>
          <w:rFonts w:eastAsia="Times New Roman" w:cs="Times New Roman"/>
          <w:color w:val="000000"/>
        </w:rPr>
        <w:t xml:space="preserve">Darba tirgus efektīvai funkcionēšanai un kvalitatīvu darba vietu pastāvēšanai būtiska </w:t>
      </w:r>
      <w:r w:rsidR="00927B56" w:rsidRPr="00532B8F">
        <w:rPr>
          <w:rFonts w:eastAsia="Times New Roman" w:cs="Times New Roman"/>
          <w:color w:val="000000"/>
        </w:rPr>
        <w:t xml:space="preserve">ir </w:t>
      </w:r>
      <w:r w:rsidRPr="00532B8F">
        <w:rPr>
          <w:rFonts w:eastAsia="Times New Roman" w:cs="Times New Roman"/>
          <w:color w:val="000000"/>
        </w:rPr>
        <w:t xml:space="preserve">arī darba tirgus institūciju veiktspēja. </w:t>
      </w:r>
      <w:r w:rsidRPr="00D41D3C">
        <w:rPr>
          <w:rFonts w:eastAsia="Times New Roman" w:cs="Times New Roman"/>
          <w:color w:val="000000"/>
        </w:rPr>
        <w:t>Vienlaikus ilgtspējīgai dalībai darba tirgū būtiska ir arī sociālā apdrošināšana, kur nepieciešams rīkoties, lai nodrošinātu atbilstošu sociālo iemaksu veikšanu un novērstu sistēmiskus šķēršļus, kas liedz personām ātrāk atgriezties aktīvajā nodarbinātībā.</w:t>
      </w:r>
    </w:p>
    <w:p w14:paraId="5450DDDA" w14:textId="77777777" w:rsidR="007E1501" w:rsidRPr="00CB1320"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lastRenderedPageBreak/>
        <w:t>Lai arī ienākumu pieaugums indivīda līmenī sakņosies aktīvā līdzdalībā darba tirgū un produktivitātes pieaugumā gūt</w:t>
      </w:r>
      <w:r w:rsidR="0096716F">
        <w:rPr>
          <w:rFonts w:eastAsia="Times New Roman" w:cs="Times New Roman"/>
          <w:color w:val="000000"/>
        </w:rPr>
        <w:t>aj</w:t>
      </w:r>
      <w:r w:rsidRPr="00D41D3C">
        <w:rPr>
          <w:rFonts w:eastAsia="Times New Roman" w:cs="Times New Roman"/>
          <w:color w:val="000000"/>
        </w:rPr>
        <w:t>ās iespējās, ne mazāk svarīga ir iedzīvotāju spēja zinoši pārvaldīt savus finanšu aktīvus, samazinot parādu slogu un attīstot produktīvu uzkrāšanu un ieguldīšanu, kas paver lielākas iespējas pavairot gūtos ienākumus un vadīt sadzīviskus riskus.</w:t>
      </w:r>
      <w:r w:rsidRPr="00D41D3C">
        <w:rPr>
          <w:rFonts w:eastAsia="Times New Roman" w:cs="Times New Roman"/>
          <w:color w:val="000000"/>
          <w:sz w:val="24"/>
          <w:szCs w:val="24"/>
        </w:rPr>
        <w:t xml:space="preserve"> </w:t>
      </w:r>
      <w:r w:rsidRPr="00CB1320">
        <w:rPr>
          <w:rFonts w:eastAsia="Times New Roman" w:cs="Times New Roman"/>
          <w:color w:val="000000"/>
        </w:rPr>
        <w:t>Latvijā parādnieku skaits un parādu apjoms nebanku kredītu un kredītu banku sektorā ir augsts. Augstas atsevišķu iedzīvotāju grupu finanšu saistības rada šķēršļus efektīvākai ēnu ekonomikas mazināšanai, jo cilvēkiem šādās situācijās zūd motivācija iesaistīties godīgās un atklātās darba tiesiskajās attiecībās.</w:t>
      </w:r>
    </w:p>
    <w:p w14:paraId="3D5BD467" w14:textId="77777777" w:rsidR="007E1501" w:rsidRPr="00A05B05" w:rsidRDefault="007E1501" w:rsidP="007E1501">
      <w:pPr>
        <w:rPr>
          <w:rFonts w:eastAsia="Times New Roman" w:cs="Times New Roman"/>
          <w:color w:val="000000"/>
        </w:rPr>
      </w:pPr>
    </w:p>
    <w:p w14:paraId="06F055F4" w14:textId="77777777"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14:paraId="4D1E1FA5" w14:textId="77777777" w:rsidR="007E1501" w:rsidRPr="00A05B05" w:rsidRDefault="007E1501" w:rsidP="007E1501">
      <w:pPr>
        <w:spacing w:line="276" w:lineRule="auto"/>
        <w:rPr>
          <w:rFonts w:eastAsia="Times New Roman" w:cs="Times New Roman"/>
        </w:rPr>
      </w:pPr>
    </w:p>
    <w:tbl>
      <w:tblPr>
        <w:tblStyle w:val="ListTable3-Accent31"/>
        <w:tblW w:w="9645" w:type="dxa"/>
        <w:tblInd w:w="-5" w:type="dxa"/>
        <w:tblLayout w:type="fixed"/>
        <w:tblLook w:val="0400" w:firstRow="0" w:lastRow="0" w:firstColumn="0" w:lastColumn="0" w:noHBand="0" w:noVBand="1"/>
      </w:tblPr>
      <w:tblGrid>
        <w:gridCol w:w="846"/>
        <w:gridCol w:w="1848"/>
        <w:gridCol w:w="1559"/>
        <w:gridCol w:w="850"/>
        <w:gridCol w:w="992"/>
        <w:gridCol w:w="993"/>
        <w:gridCol w:w="992"/>
        <w:gridCol w:w="1565"/>
      </w:tblGrid>
      <w:tr w:rsidR="00CA0175" w:rsidRPr="00D41D3C" w14:paraId="6E040FE4"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17B0EB04"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Nr.</w:t>
            </w:r>
          </w:p>
        </w:tc>
        <w:tc>
          <w:tcPr>
            <w:tcW w:w="1848" w:type="dxa"/>
            <w:shd w:val="clear" w:color="auto" w:fill="A5A5A5" w:themeFill="accent3"/>
          </w:tcPr>
          <w:p w14:paraId="7934A568"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Progresa rādītājs</w:t>
            </w:r>
          </w:p>
        </w:tc>
        <w:tc>
          <w:tcPr>
            <w:tcW w:w="1559" w:type="dxa"/>
            <w:shd w:val="clear" w:color="auto" w:fill="A5A5A5" w:themeFill="accent3"/>
          </w:tcPr>
          <w:p w14:paraId="73BA8662"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Mērvienība</w:t>
            </w:r>
          </w:p>
        </w:tc>
        <w:tc>
          <w:tcPr>
            <w:tcW w:w="850" w:type="dxa"/>
            <w:shd w:val="clear" w:color="auto" w:fill="A5A5A5" w:themeFill="accent3"/>
          </w:tcPr>
          <w:p w14:paraId="55C24454"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gads</w:t>
            </w:r>
          </w:p>
        </w:tc>
        <w:tc>
          <w:tcPr>
            <w:tcW w:w="992" w:type="dxa"/>
            <w:shd w:val="clear" w:color="auto" w:fill="A5A5A5" w:themeFill="accent3"/>
          </w:tcPr>
          <w:p w14:paraId="18C4258E"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gada vērtība</w:t>
            </w:r>
          </w:p>
        </w:tc>
        <w:tc>
          <w:tcPr>
            <w:tcW w:w="993" w:type="dxa"/>
            <w:shd w:val="clear" w:color="auto" w:fill="A5A5A5" w:themeFill="accent3"/>
          </w:tcPr>
          <w:p w14:paraId="37E186A9"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2024</w:t>
            </w:r>
          </w:p>
        </w:tc>
        <w:tc>
          <w:tcPr>
            <w:tcW w:w="992" w:type="dxa"/>
            <w:shd w:val="clear" w:color="auto" w:fill="A5A5A5" w:themeFill="accent3"/>
          </w:tcPr>
          <w:p w14:paraId="61F7E592"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2027</w:t>
            </w:r>
          </w:p>
        </w:tc>
        <w:tc>
          <w:tcPr>
            <w:tcW w:w="1565" w:type="dxa"/>
            <w:shd w:val="clear" w:color="auto" w:fill="A5A5A5" w:themeFill="accent3"/>
          </w:tcPr>
          <w:p w14:paraId="7E2F0C9E"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Datu avots, datu tabulas</w:t>
            </w:r>
          </w:p>
        </w:tc>
      </w:tr>
      <w:tr w:rsidR="007E1501" w:rsidRPr="00D41D3C" w14:paraId="5A741F9A" w14:textId="77777777" w:rsidTr="00352DFD">
        <w:tc>
          <w:tcPr>
            <w:tcW w:w="846" w:type="dxa"/>
          </w:tcPr>
          <w:p w14:paraId="2CE29FD5"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848" w:type="dxa"/>
          </w:tcPr>
          <w:p w14:paraId="0D1A678D" w14:textId="77777777" w:rsidR="007E1501" w:rsidRPr="00646F68" w:rsidRDefault="007E1501" w:rsidP="002A5F86">
            <w:pPr>
              <w:spacing w:line="276" w:lineRule="auto"/>
              <w:rPr>
                <w:rFonts w:eastAsia="Times New Roman" w:cs="Times New Roman"/>
                <w:sz w:val="18"/>
                <w:szCs w:val="18"/>
              </w:rPr>
            </w:pPr>
            <w:r w:rsidRPr="00646F68">
              <w:rPr>
                <w:rFonts w:eastAsia="Times New Roman" w:cs="Times New Roman"/>
                <w:sz w:val="18"/>
                <w:szCs w:val="18"/>
              </w:rPr>
              <w:t>Nodarbinātības līmenis vecuma grupā 20–64 gadi</w:t>
            </w:r>
          </w:p>
        </w:tc>
        <w:tc>
          <w:tcPr>
            <w:tcW w:w="1559" w:type="dxa"/>
          </w:tcPr>
          <w:p w14:paraId="49035667"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w:t>
            </w:r>
          </w:p>
        </w:tc>
        <w:tc>
          <w:tcPr>
            <w:tcW w:w="850" w:type="dxa"/>
          </w:tcPr>
          <w:p w14:paraId="20168084"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2018</w:t>
            </w:r>
          </w:p>
        </w:tc>
        <w:tc>
          <w:tcPr>
            <w:tcW w:w="992" w:type="dxa"/>
          </w:tcPr>
          <w:p w14:paraId="1A4D0C4A"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76,8</w:t>
            </w:r>
          </w:p>
        </w:tc>
        <w:tc>
          <w:tcPr>
            <w:tcW w:w="993" w:type="dxa"/>
          </w:tcPr>
          <w:p w14:paraId="18DD3F8A" w14:textId="77777777" w:rsidR="007E1501" w:rsidRPr="00646F68" w:rsidRDefault="000F3021" w:rsidP="002A5F86">
            <w:pPr>
              <w:spacing w:line="276" w:lineRule="auto"/>
              <w:jc w:val="center"/>
              <w:rPr>
                <w:rFonts w:eastAsia="Times New Roman" w:cs="Times New Roman"/>
                <w:sz w:val="18"/>
                <w:szCs w:val="18"/>
              </w:rPr>
            </w:pPr>
            <w:r w:rsidRPr="00646F68">
              <w:rPr>
                <w:rFonts w:eastAsia="Times New Roman" w:cs="Times New Roman"/>
                <w:sz w:val="18"/>
                <w:szCs w:val="18"/>
              </w:rPr>
              <w:t>77,5</w:t>
            </w:r>
          </w:p>
        </w:tc>
        <w:tc>
          <w:tcPr>
            <w:tcW w:w="992" w:type="dxa"/>
          </w:tcPr>
          <w:p w14:paraId="7ADB3DA3" w14:textId="77777777" w:rsidR="007E1501" w:rsidRPr="00646F68" w:rsidRDefault="007E1501" w:rsidP="000F3021">
            <w:pPr>
              <w:spacing w:line="276" w:lineRule="auto"/>
              <w:jc w:val="center"/>
              <w:rPr>
                <w:rFonts w:eastAsia="Times New Roman" w:cs="Times New Roman"/>
                <w:sz w:val="18"/>
                <w:szCs w:val="18"/>
              </w:rPr>
            </w:pPr>
            <w:r w:rsidRPr="00646F68">
              <w:rPr>
                <w:rFonts w:eastAsia="Times New Roman" w:cs="Times New Roman"/>
                <w:sz w:val="18"/>
                <w:szCs w:val="18"/>
              </w:rPr>
              <w:t>7</w:t>
            </w:r>
            <w:r w:rsidR="000F3021" w:rsidRPr="00646F68">
              <w:rPr>
                <w:rFonts w:eastAsia="Times New Roman" w:cs="Times New Roman"/>
                <w:sz w:val="18"/>
                <w:szCs w:val="18"/>
              </w:rPr>
              <w:t>8,0</w:t>
            </w:r>
          </w:p>
        </w:tc>
        <w:tc>
          <w:tcPr>
            <w:tcW w:w="1565" w:type="dxa"/>
          </w:tcPr>
          <w:p w14:paraId="47D8925F"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Eurostat</w:t>
            </w:r>
          </w:p>
        </w:tc>
      </w:tr>
      <w:tr w:rsidR="00CA0175" w:rsidRPr="00D41D3C" w14:paraId="16CF93DF"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33ED2FA9"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848" w:type="dxa"/>
          </w:tcPr>
          <w:p w14:paraId="2D4A42A2" w14:textId="77777777" w:rsidR="007E1501" w:rsidRPr="00646F68" w:rsidRDefault="007E1501" w:rsidP="002A5F86">
            <w:pPr>
              <w:spacing w:line="276" w:lineRule="auto"/>
              <w:rPr>
                <w:rFonts w:eastAsia="Times New Roman" w:cs="Times New Roman"/>
                <w:sz w:val="18"/>
                <w:szCs w:val="18"/>
              </w:rPr>
            </w:pPr>
            <w:r w:rsidRPr="00646F68">
              <w:rPr>
                <w:rFonts w:eastAsia="Times New Roman" w:cs="Times New Roman"/>
                <w:sz w:val="18"/>
                <w:szCs w:val="18"/>
              </w:rPr>
              <w:t>Nodarbinātības līmenis vecuma grupā 65–74 gadi</w:t>
            </w:r>
          </w:p>
        </w:tc>
        <w:tc>
          <w:tcPr>
            <w:tcW w:w="1559" w:type="dxa"/>
          </w:tcPr>
          <w:p w14:paraId="14EB0B55"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w:t>
            </w:r>
          </w:p>
        </w:tc>
        <w:tc>
          <w:tcPr>
            <w:tcW w:w="850" w:type="dxa"/>
          </w:tcPr>
          <w:p w14:paraId="181E847D"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2018</w:t>
            </w:r>
          </w:p>
        </w:tc>
        <w:tc>
          <w:tcPr>
            <w:tcW w:w="992" w:type="dxa"/>
          </w:tcPr>
          <w:p w14:paraId="65CD6342"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18,5</w:t>
            </w:r>
          </w:p>
        </w:tc>
        <w:tc>
          <w:tcPr>
            <w:tcW w:w="993" w:type="dxa"/>
          </w:tcPr>
          <w:p w14:paraId="1365CF7E" w14:textId="77777777" w:rsidR="007E1501" w:rsidRPr="00646F68" w:rsidRDefault="000F3021" w:rsidP="002A5F86">
            <w:pPr>
              <w:spacing w:line="276" w:lineRule="auto"/>
              <w:jc w:val="center"/>
              <w:rPr>
                <w:rFonts w:eastAsia="Times New Roman" w:cs="Times New Roman"/>
                <w:sz w:val="18"/>
                <w:szCs w:val="18"/>
              </w:rPr>
            </w:pPr>
            <w:r w:rsidRPr="00646F68">
              <w:rPr>
                <w:rFonts w:eastAsia="Times New Roman" w:cs="Times New Roman"/>
                <w:sz w:val="18"/>
                <w:szCs w:val="18"/>
              </w:rPr>
              <w:t>20,5</w:t>
            </w:r>
          </w:p>
        </w:tc>
        <w:tc>
          <w:tcPr>
            <w:tcW w:w="992" w:type="dxa"/>
          </w:tcPr>
          <w:p w14:paraId="43D5D98F" w14:textId="77777777" w:rsidR="007E1501" w:rsidRPr="00646F68" w:rsidRDefault="007E1501" w:rsidP="000F3021">
            <w:pPr>
              <w:spacing w:line="276" w:lineRule="auto"/>
              <w:jc w:val="center"/>
              <w:rPr>
                <w:rFonts w:eastAsia="Times New Roman" w:cs="Times New Roman"/>
                <w:sz w:val="18"/>
                <w:szCs w:val="18"/>
              </w:rPr>
            </w:pPr>
            <w:r w:rsidRPr="00646F68">
              <w:rPr>
                <w:rFonts w:eastAsia="Times New Roman" w:cs="Times New Roman"/>
                <w:sz w:val="18"/>
                <w:szCs w:val="18"/>
              </w:rPr>
              <w:t>2</w:t>
            </w:r>
            <w:r w:rsidR="000F3021" w:rsidRPr="00646F68">
              <w:rPr>
                <w:rFonts w:eastAsia="Times New Roman" w:cs="Times New Roman"/>
                <w:sz w:val="18"/>
                <w:szCs w:val="18"/>
              </w:rPr>
              <w:t>2,5</w:t>
            </w:r>
          </w:p>
        </w:tc>
        <w:tc>
          <w:tcPr>
            <w:tcW w:w="1565" w:type="dxa"/>
          </w:tcPr>
          <w:p w14:paraId="7E08130B"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Eurostat</w:t>
            </w:r>
            <w:r w:rsidR="0053489E" w:rsidRPr="00646F68">
              <w:rPr>
                <w:rFonts w:eastAsia="Times New Roman" w:cs="Times New Roman"/>
                <w:sz w:val="18"/>
                <w:szCs w:val="18"/>
              </w:rPr>
              <w:t xml:space="preserve">, </w:t>
            </w:r>
            <w:r w:rsidRPr="00646F68">
              <w:rPr>
                <w:rFonts w:eastAsia="Times New Roman" w:cs="Times New Roman"/>
                <w:sz w:val="18"/>
                <w:szCs w:val="18"/>
              </w:rPr>
              <w:t>CSP</w:t>
            </w:r>
          </w:p>
        </w:tc>
      </w:tr>
      <w:tr w:rsidR="007E1501" w:rsidRPr="00D41D3C" w14:paraId="33B478AC" w14:textId="77777777" w:rsidTr="00352DFD">
        <w:tc>
          <w:tcPr>
            <w:tcW w:w="846" w:type="dxa"/>
          </w:tcPr>
          <w:p w14:paraId="346883B1"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848" w:type="dxa"/>
          </w:tcPr>
          <w:p w14:paraId="2890E130" w14:textId="77777777" w:rsidR="007E1501" w:rsidRPr="00646F68" w:rsidRDefault="007E1501" w:rsidP="002A5F86">
            <w:pPr>
              <w:spacing w:line="276" w:lineRule="auto"/>
              <w:rPr>
                <w:rFonts w:eastAsia="Times New Roman" w:cs="Times New Roman"/>
                <w:sz w:val="18"/>
                <w:szCs w:val="18"/>
              </w:rPr>
            </w:pPr>
            <w:r w:rsidRPr="00646F68">
              <w:rPr>
                <w:rFonts w:eastAsia="Times New Roman" w:cs="Times New Roman"/>
                <w:sz w:val="18"/>
                <w:szCs w:val="18"/>
              </w:rPr>
              <w:t>Ilgstošā bezdarba līmenis vecuma grupā 15–74 gadi</w:t>
            </w:r>
          </w:p>
        </w:tc>
        <w:tc>
          <w:tcPr>
            <w:tcW w:w="1559" w:type="dxa"/>
          </w:tcPr>
          <w:p w14:paraId="591BB7A4"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w:t>
            </w:r>
          </w:p>
        </w:tc>
        <w:tc>
          <w:tcPr>
            <w:tcW w:w="850" w:type="dxa"/>
          </w:tcPr>
          <w:p w14:paraId="1760FA2E"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2018</w:t>
            </w:r>
          </w:p>
        </w:tc>
        <w:tc>
          <w:tcPr>
            <w:tcW w:w="992" w:type="dxa"/>
          </w:tcPr>
          <w:p w14:paraId="7E6A63E4"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3,1</w:t>
            </w:r>
          </w:p>
        </w:tc>
        <w:tc>
          <w:tcPr>
            <w:tcW w:w="993" w:type="dxa"/>
          </w:tcPr>
          <w:p w14:paraId="52870FF9" w14:textId="77777777" w:rsidR="007E1501" w:rsidRPr="00646F68" w:rsidRDefault="007E1501" w:rsidP="0047356F">
            <w:pPr>
              <w:spacing w:line="276" w:lineRule="auto"/>
              <w:jc w:val="center"/>
              <w:rPr>
                <w:rFonts w:eastAsia="Times New Roman" w:cs="Times New Roman"/>
                <w:sz w:val="18"/>
                <w:szCs w:val="18"/>
              </w:rPr>
            </w:pPr>
            <w:r w:rsidRPr="00646F68">
              <w:rPr>
                <w:rFonts w:eastAsia="Times New Roman" w:cs="Times New Roman"/>
                <w:sz w:val="18"/>
                <w:szCs w:val="18"/>
              </w:rPr>
              <w:t>2,</w:t>
            </w:r>
            <w:r w:rsidR="0047356F" w:rsidRPr="00646F68">
              <w:rPr>
                <w:rFonts w:eastAsia="Times New Roman" w:cs="Times New Roman"/>
                <w:sz w:val="18"/>
                <w:szCs w:val="18"/>
              </w:rPr>
              <w:t>6</w:t>
            </w:r>
          </w:p>
        </w:tc>
        <w:tc>
          <w:tcPr>
            <w:tcW w:w="992" w:type="dxa"/>
          </w:tcPr>
          <w:p w14:paraId="227C9DE6" w14:textId="77777777" w:rsidR="007E1501" w:rsidRPr="00646F68" w:rsidRDefault="0047356F" w:rsidP="0047356F">
            <w:pPr>
              <w:spacing w:line="276" w:lineRule="auto"/>
              <w:jc w:val="center"/>
              <w:rPr>
                <w:rFonts w:eastAsia="Times New Roman" w:cs="Times New Roman"/>
                <w:sz w:val="18"/>
                <w:szCs w:val="18"/>
              </w:rPr>
            </w:pPr>
            <w:r w:rsidRPr="00646F68">
              <w:rPr>
                <w:rFonts w:eastAsia="Times New Roman" w:cs="Times New Roman"/>
                <w:sz w:val="18"/>
                <w:szCs w:val="18"/>
              </w:rPr>
              <w:t>2,2</w:t>
            </w:r>
          </w:p>
        </w:tc>
        <w:tc>
          <w:tcPr>
            <w:tcW w:w="1565" w:type="dxa"/>
          </w:tcPr>
          <w:p w14:paraId="21C23D40"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Eurosta</w:t>
            </w:r>
            <w:r w:rsidR="0053489E" w:rsidRPr="00646F68">
              <w:rPr>
                <w:rFonts w:eastAsia="Times New Roman" w:cs="Times New Roman"/>
                <w:sz w:val="18"/>
                <w:szCs w:val="18"/>
              </w:rPr>
              <w:t xml:space="preserve">t, </w:t>
            </w:r>
            <w:r w:rsidRPr="00646F68">
              <w:rPr>
                <w:rFonts w:eastAsia="Times New Roman" w:cs="Times New Roman"/>
                <w:sz w:val="18"/>
                <w:szCs w:val="18"/>
              </w:rPr>
              <w:t>CSP</w:t>
            </w:r>
          </w:p>
        </w:tc>
      </w:tr>
      <w:tr w:rsidR="00CA0175" w:rsidRPr="00D41D3C" w14:paraId="7F19FDDF"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2D862FB5"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848" w:type="dxa"/>
          </w:tcPr>
          <w:p w14:paraId="0FE108B3" w14:textId="77777777" w:rsidR="007E1501" w:rsidRPr="00646F68" w:rsidRDefault="007E1501" w:rsidP="002A5F86">
            <w:pPr>
              <w:spacing w:line="276" w:lineRule="auto"/>
              <w:rPr>
                <w:rFonts w:eastAsia="Times New Roman" w:cs="Times New Roman"/>
                <w:sz w:val="18"/>
                <w:szCs w:val="18"/>
              </w:rPr>
            </w:pPr>
            <w:r w:rsidRPr="00646F68">
              <w:rPr>
                <w:rFonts w:eastAsia="Times New Roman" w:cs="Times New Roman"/>
                <w:sz w:val="18"/>
                <w:szCs w:val="18"/>
              </w:rPr>
              <w:t xml:space="preserve">Nodarbināto </w:t>
            </w:r>
            <w:r w:rsidR="0096716F" w:rsidRPr="00646F68">
              <w:rPr>
                <w:rFonts w:eastAsia="Times New Roman" w:cs="Times New Roman"/>
                <w:sz w:val="18"/>
                <w:szCs w:val="18"/>
              </w:rPr>
              <w:t xml:space="preserve">īpatsvars </w:t>
            </w:r>
            <w:r w:rsidRPr="00646F68">
              <w:rPr>
                <w:rFonts w:eastAsia="Times New Roman" w:cs="Times New Roman"/>
                <w:sz w:val="18"/>
                <w:szCs w:val="18"/>
              </w:rPr>
              <w:t xml:space="preserve">vecuma grupā </w:t>
            </w:r>
            <w:r w:rsidR="00927B56" w:rsidRPr="00646F68">
              <w:rPr>
                <w:rFonts w:eastAsia="Times New Roman" w:cs="Times New Roman"/>
                <w:sz w:val="18"/>
                <w:szCs w:val="18"/>
              </w:rPr>
              <w:br/>
            </w:r>
            <w:r w:rsidRPr="00646F68">
              <w:rPr>
                <w:rFonts w:eastAsia="Times New Roman" w:cs="Times New Roman"/>
                <w:sz w:val="18"/>
                <w:szCs w:val="18"/>
              </w:rPr>
              <w:t>25–64</w:t>
            </w:r>
            <w:r w:rsidR="00927B56" w:rsidRPr="00646F68">
              <w:rPr>
                <w:rFonts w:eastAsia="Times New Roman" w:cs="Times New Roman"/>
                <w:sz w:val="18"/>
                <w:szCs w:val="18"/>
              </w:rPr>
              <w:t> gadi</w:t>
            </w:r>
            <w:r w:rsidRPr="00646F68">
              <w:rPr>
                <w:rFonts w:eastAsia="Times New Roman" w:cs="Times New Roman"/>
                <w:sz w:val="18"/>
                <w:szCs w:val="18"/>
              </w:rPr>
              <w:t xml:space="preserve">, kuri piedalījās izglītības procesā apmaksāto darba stundu laikā, no nodarbinātajiem vecuma grupā </w:t>
            </w:r>
            <w:r w:rsidR="00927B56" w:rsidRPr="00646F68">
              <w:rPr>
                <w:rFonts w:eastAsia="Times New Roman" w:cs="Times New Roman"/>
                <w:sz w:val="18"/>
                <w:szCs w:val="18"/>
              </w:rPr>
              <w:br/>
            </w:r>
            <w:r w:rsidRPr="00646F68">
              <w:rPr>
                <w:rFonts w:eastAsia="Times New Roman" w:cs="Times New Roman"/>
                <w:sz w:val="18"/>
                <w:szCs w:val="18"/>
              </w:rPr>
              <w:t>25-64</w:t>
            </w:r>
            <w:r w:rsidR="00927B56" w:rsidRPr="00646F68">
              <w:rPr>
                <w:rFonts w:eastAsia="Times New Roman" w:cs="Times New Roman"/>
                <w:sz w:val="18"/>
                <w:szCs w:val="18"/>
              </w:rPr>
              <w:t> gadi</w:t>
            </w:r>
            <w:r w:rsidRPr="00646F68">
              <w:rPr>
                <w:rFonts w:eastAsia="Times New Roman" w:cs="Times New Roman"/>
                <w:sz w:val="18"/>
                <w:szCs w:val="18"/>
              </w:rPr>
              <w:t>, kuri piedalījās izglītības procesā</w:t>
            </w:r>
          </w:p>
        </w:tc>
        <w:tc>
          <w:tcPr>
            <w:tcW w:w="1559" w:type="dxa"/>
          </w:tcPr>
          <w:p w14:paraId="47177B9E"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w:t>
            </w:r>
          </w:p>
        </w:tc>
        <w:tc>
          <w:tcPr>
            <w:tcW w:w="850" w:type="dxa"/>
          </w:tcPr>
          <w:p w14:paraId="6AEE25E7"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2018</w:t>
            </w:r>
          </w:p>
        </w:tc>
        <w:tc>
          <w:tcPr>
            <w:tcW w:w="992" w:type="dxa"/>
          </w:tcPr>
          <w:p w14:paraId="4D30F006"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42,8</w:t>
            </w:r>
          </w:p>
        </w:tc>
        <w:tc>
          <w:tcPr>
            <w:tcW w:w="993" w:type="dxa"/>
          </w:tcPr>
          <w:p w14:paraId="6974FF9A"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49</w:t>
            </w:r>
          </w:p>
        </w:tc>
        <w:tc>
          <w:tcPr>
            <w:tcW w:w="992" w:type="dxa"/>
          </w:tcPr>
          <w:p w14:paraId="487EA697"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55</w:t>
            </w:r>
          </w:p>
        </w:tc>
        <w:tc>
          <w:tcPr>
            <w:tcW w:w="1565" w:type="dxa"/>
          </w:tcPr>
          <w:p w14:paraId="3DC9BB0F"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CSP</w:t>
            </w:r>
          </w:p>
        </w:tc>
      </w:tr>
      <w:tr w:rsidR="007E1501" w:rsidRPr="00D41D3C" w14:paraId="1225F7A7" w14:textId="77777777" w:rsidTr="00352DFD">
        <w:tc>
          <w:tcPr>
            <w:tcW w:w="846" w:type="dxa"/>
          </w:tcPr>
          <w:p w14:paraId="232D4288"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848" w:type="dxa"/>
          </w:tcPr>
          <w:p w14:paraId="1A5E3240" w14:textId="77777777" w:rsidR="007E1501" w:rsidRPr="00646F68" w:rsidRDefault="007E1501" w:rsidP="002A5F86">
            <w:pPr>
              <w:spacing w:line="276" w:lineRule="auto"/>
              <w:rPr>
                <w:rFonts w:eastAsia="Times New Roman" w:cs="Times New Roman"/>
                <w:sz w:val="18"/>
                <w:szCs w:val="18"/>
              </w:rPr>
            </w:pPr>
            <w:r w:rsidRPr="00646F68">
              <w:rPr>
                <w:rFonts w:eastAsia="Times New Roman" w:cs="Times New Roman"/>
                <w:sz w:val="18"/>
                <w:szCs w:val="18"/>
              </w:rPr>
              <w:t>Nodokļa ķīlis*</w:t>
            </w:r>
          </w:p>
        </w:tc>
        <w:tc>
          <w:tcPr>
            <w:tcW w:w="1559" w:type="dxa"/>
          </w:tcPr>
          <w:p w14:paraId="2ABA88BC"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w:t>
            </w:r>
          </w:p>
        </w:tc>
        <w:tc>
          <w:tcPr>
            <w:tcW w:w="850" w:type="dxa"/>
          </w:tcPr>
          <w:p w14:paraId="511C52B6"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2018</w:t>
            </w:r>
          </w:p>
        </w:tc>
        <w:tc>
          <w:tcPr>
            <w:tcW w:w="992" w:type="dxa"/>
          </w:tcPr>
          <w:p w14:paraId="469DF5B8"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39,5</w:t>
            </w:r>
          </w:p>
        </w:tc>
        <w:tc>
          <w:tcPr>
            <w:tcW w:w="993" w:type="dxa"/>
          </w:tcPr>
          <w:p w14:paraId="34E8795F"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38,4</w:t>
            </w:r>
          </w:p>
        </w:tc>
        <w:tc>
          <w:tcPr>
            <w:tcW w:w="992" w:type="dxa"/>
          </w:tcPr>
          <w:p w14:paraId="55851012"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34,8</w:t>
            </w:r>
          </w:p>
        </w:tc>
        <w:tc>
          <w:tcPr>
            <w:tcW w:w="1565" w:type="dxa"/>
          </w:tcPr>
          <w:p w14:paraId="6CC66538"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FM</w:t>
            </w:r>
          </w:p>
        </w:tc>
      </w:tr>
      <w:tr w:rsidR="00CA0175" w:rsidRPr="00D41D3C" w14:paraId="627F1C20"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559A8122"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848" w:type="dxa"/>
          </w:tcPr>
          <w:p w14:paraId="2358C96C" w14:textId="77777777" w:rsidR="007E1501" w:rsidRPr="00646F68" w:rsidRDefault="007E1501" w:rsidP="002A5F86">
            <w:pPr>
              <w:spacing w:line="276" w:lineRule="auto"/>
              <w:rPr>
                <w:rFonts w:eastAsia="Times New Roman" w:cs="Times New Roman"/>
                <w:sz w:val="18"/>
                <w:szCs w:val="18"/>
              </w:rPr>
            </w:pPr>
            <w:r w:rsidRPr="00646F68">
              <w:rPr>
                <w:rFonts w:eastAsia="Times New Roman" w:cs="Times New Roman"/>
                <w:sz w:val="18"/>
                <w:szCs w:val="18"/>
              </w:rPr>
              <w:t>Sociāli apdrošināto personu īpatsvars, kuru valsts sociālās apdrošināšanas obligāto iemaksu objekts ir zem minimālās algas</w:t>
            </w:r>
          </w:p>
        </w:tc>
        <w:tc>
          <w:tcPr>
            <w:tcW w:w="1559" w:type="dxa"/>
          </w:tcPr>
          <w:p w14:paraId="2034066F"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w:t>
            </w:r>
          </w:p>
        </w:tc>
        <w:tc>
          <w:tcPr>
            <w:tcW w:w="850" w:type="dxa"/>
          </w:tcPr>
          <w:p w14:paraId="06E78DC5"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2018</w:t>
            </w:r>
          </w:p>
        </w:tc>
        <w:tc>
          <w:tcPr>
            <w:tcW w:w="992" w:type="dxa"/>
          </w:tcPr>
          <w:p w14:paraId="7C366FF1"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31,3</w:t>
            </w:r>
          </w:p>
        </w:tc>
        <w:tc>
          <w:tcPr>
            <w:tcW w:w="993" w:type="dxa"/>
          </w:tcPr>
          <w:p w14:paraId="4F71654A"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27</w:t>
            </w:r>
          </w:p>
        </w:tc>
        <w:tc>
          <w:tcPr>
            <w:tcW w:w="992" w:type="dxa"/>
          </w:tcPr>
          <w:p w14:paraId="4C47A1B9"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24</w:t>
            </w:r>
          </w:p>
        </w:tc>
        <w:tc>
          <w:tcPr>
            <w:tcW w:w="1565" w:type="dxa"/>
          </w:tcPr>
          <w:p w14:paraId="731407E0"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VSAA</w:t>
            </w:r>
          </w:p>
        </w:tc>
      </w:tr>
      <w:tr w:rsidR="007E1501" w:rsidRPr="00D41D3C" w14:paraId="1DB943E4" w14:textId="77777777" w:rsidTr="00352DFD">
        <w:tc>
          <w:tcPr>
            <w:tcW w:w="846" w:type="dxa"/>
          </w:tcPr>
          <w:p w14:paraId="4166EC4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848" w:type="dxa"/>
          </w:tcPr>
          <w:p w14:paraId="2483A59B" w14:textId="77777777" w:rsidR="007E1501" w:rsidRPr="00646F68" w:rsidRDefault="007E1501" w:rsidP="002A5F86">
            <w:pPr>
              <w:spacing w:line="276" w:lineRule="auto"/>
              <w:rPr>
                <w:rFonts w:eastAsia="Times New Roman" w:cs="Times New Roman"/>
                <w:sz w:val="18"/>
                <w:szCs w:val="18"/>
              </w:rPr>
            </w:pPr>
            <w:r w:rsidRPr="00646F68">
              <w:rPr>
                <w:rFonts w:eastAsia="Times New Roman" w:cs="Times New Roman"/>
                <w:sz w:val="18"/>
                <w:szCs w:val="18"/>
              </w:rPr>
              <w:t>Smago un letālo nelaimes gadījumu skaits uz 100 000 nodarbinātajiem</w:t>
            </w:r>
          </w:p>
        </w:tc>
        <w:tc>
          <w:tcPr>
            <w:tcW w:w="1559" w:type="dxa"/>
          </w:tcPr>
          <w:p w14:paraId="6974F32A"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skaits</w:t>
            </w:r>
          </w:p>
        </w:tc>
        <w:tc>
          <w:tcPr>
            <w:tcW w:w="850" w:type="dxa"/>
          </w:tcPr>
          <w:p w14:paraId="46A17384"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2018</w:t>
            </w:r>
          </w:p>
        </w:tc>
        <w:tc>
          <w:tcPr>
            <w:tcW w:w="992" w:type="dxa"/>
          </w:tcPr>
          <w:p w14:paraId="3AD95FF4"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30</w:t>
            </w:r>
          </w:p>
        </w:tc>
        <w:tc>
          <w:tcPr>
            <w:tcW w:w="993" w:type="dxa"/>
          </w:tcPr>
          <w:p w14:paraId="4042D4AE" w14:textId="77777777" w:rsidR="007E1501" w:rsidRPr="00646F68" w:rsidRDefault="00C44B61" w:rsidP="002A5F86">
            <w:pPr>
              <w:spacing w:line="276" w:lineRule="auto"/>
              <w:jc w:val="center"/>
              <w:rPr>
                <w:rFonts w:eastAsia="Times New Roman" w:cs="Times New Roman"/>
                <w:sz w:val="18"/>
                <w:szCs w:val="18"/>
              </w:rPr>
            </w:pPr>
            <w:r w:rsidRPr="00646F68">
              <w:rPr>
                <w:rFonts w:eastAsia="Times New Roman" w:cs="Times New Roman"/>
                <w:sz w:val="18"/>
                <w:szCs w:val="18"/>
              </w:rPr>
              <w:t>29</w:t>
            </w:r>
          </w:p>
        </w:tc>
        <w:tc>
          <w:tcPr>
            <w:tcW w:w="992" w:type="dxa"/>
          </w:tcPr>
          <w:p w14:paraId="5EE5E429" w14:textId="77777777" w:rsidR="007E1501" w:rsidRPr="00646F68" w:rsidRDefault="00C44B61" w:rsidP="002A5F86">
            <w:pPr>
              <w:spacing w:line="276" w:lineRule="auto"/>
              <w:jc w:val="center"/>
              <w:rPr>
                <w:rFonts w:eastAsia="Times New Roman" w:cs="Times New Roman"/>
                <w:sz w:val="18"/>
                <w:szCs w:val="18"/>
              </w:rPr>
            </w:pPr>
            <w:r w:rsidRPr="00646F68">
              <w:rPr>
                <w:rFonts w:eastAsia="Times New Roman" w:cs="Times New Roman"/>
                <w:sz w:val="18"/>
                <w:szCs w:val="18"/>
              </w:rPr>
              <w:t>28,5</w:t>
            </w:r>
          </w:p>
        </w:tc>
        <w:tc>
          <w:tcPr>
            <w:tcW w:w="1565" w:type="dxa"/>
          </w:tcPr>
          <w:p w14:paraId="346EE7A4"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Eurostat, Valsts darba inspekcija</w:t>
            </w:r>
          </w:p>
        </w:tc>
      </w:tr>
      <w:tr w:rsidR="00CA0175" w:rsidRPr="00D41D3C" w14:paraId="4CB62EBC"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676E35F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848" w:type="dxa"/>
          </w:tcPr>
          <w:p w14:paraId="0A19A1D9" w14:textId="77777777" w:rsidR="007E1501" w:rsidRPr="00646F68" w:rsidRDefault="007E1501" w:rsidP="002A5F86">
            <w:pPr>
              <w:spacing w:line="276" w:lineRule="auto"/>
              <w:rPr>
                <w:rFonts w:eastAsia="Times New Roman" w:cs="Times New Roman"/>
                <w:sz w:val="18"/>
                <w:szCs w:val="18"/>
              </w:rPr>
            </w:pPr>
            <w:r w:rsidRPr="00646F68">
              <w:rPr>
                <w:rFonts w:eastAsia="Times New Roman" w:cs="Times New Roman"/>
                <w:sz w:val="18"/>
                <w:szCs w:val="18"/>
              </w:rPr>
              <w:t>Parāda apkalpošanas maksājumu attiecība pret ienākumiem 2.</w:t>
            </w:r>
            <w:r w:rsidR="0096716F" w:rsidRPr="00646F68">
              <w:rPr>
                <w:rFonts w:eastAsia="Times New Roman" w:cs="Times New Roman"/>
                <w:sz w:val="18"/>
                <w:szCs w:val="18"/>
              </w:rPr>
              <w:t> </w:t>
            </w:r>
            <w:r w:rsidRPr="00646F68">
              <w:rPr>
                <w:rFonts w:eastAsia="Times New Roman" w:cs="Times New Roman"/>
                <w:sz w:val="18"/>
                <w:szCs w:val="18"/>
              </w:rPr>
              <w:t xml:space="preserve">ienākumu </w:t>
            </w:r>
            <w:proofErr w:type="spellStart"/>
            <w:r w:rsidRPr="00646F68">
              <w:rPr>
                <w:rFonts w:eastAsia="Times New Roman" w:cs="Times New Roman"/>
                <w:sz w:val="18"/>
                <w:szCs w:val="18"/>
              </w:rPr>
              <w:t>kvintilē</w:t>
            </w:r>
            <w:proofErr w:type="spellEnd"/>
          </w:p>
        </w:tc>
        <w:tc>
          <w:tcPr>
            <w:tcW w:w="1559" w:type="dxa"/>
          </w:tcPr>
          <w:p w14:paraId="1462B623" w14:textId="77777777" w:rsidR="007E1501" w:rsidRPr="00646F68" w:rsidRDefault="007E1501" w:rsidP="002A5F86">
            <w:pPr>
              <w:spacing w:line="276" w:lineRule="auto"/>
              <w:jc w:val="center"/>
              <w:rPr>
                <w:rFonts w:eastAsia="Times New Roman" w:cs="Times New Roman"/>
                <w:sz w:val="18"/>
                <w:szCs w:val="18"/>
              </w:rPr>
            </w:pPr>
            <w:r w:rsidRPr="00646F68">
              <w:rPr>
                <w:rFonts w:cs="Times New Roman"/>
                <w:sz w:val="18"/>
                <w:szCs w:val="18"/>
              </w:rPr>
              <w:t>%</w:t>
            </w:r>
          </w:p>
        </w:tc>
        <w:tc>
          <w:tcPr>
            <w:tcW w:w="850" w:type="dxa"/>
          </w:tcPr>
          <w:p w14:paraId="29F207F3" w14:textId="77777777" w:rsidR="007E1501" w:rsidRPr="00646F68" w:rsidRDefault="007E1501" w:rsidP="002A5F86">
            <w:pPr>
              <w:spacing w:line="276" w:lineRule="auto"/>
              <w:jc w:val="center"/>
              <w:rPr>
                <w:rFonts w:eastAsia="Times New Roman" w:cs="Times New Roman"/>
                <w:sz w:val="18"/>
                <w:szCs w:val="18"/>
              </w:rPr>
            </w:pPr>
            <w:r w:rsidRPr="00646F68">
              <w:rPr>
                <w:rFonts w:cs="Times New Roman"/>
                <w:sz w:val="18"/>
                <w:szCs w:val="18"/>
              </w:rPr>
              <w:t>2018</w:t>
            </w:r>
          </w:p>
        </w:tc>
        <w:tc>
          <w:tcPr>
            <w:tcW w:w="992" w:type="dxa"/>
          </w:tcPr>
          <w:p w14:paraId="4527C7B3" w14:textId="77777777" w:rsidR="007E1501" w:rsidRPr="00646F68" w:rsidRDefault="007E1501" w:rsidP="002A5F86">
            <w:pPr>
              <w:spacing w:line="276" w:lineRule="auto"/>
              <w:jc w:val="center"/>
              <w:rPr>
                <w:rFonts w:eastAsia="Times New Roman" w:cs="Times New Roman"/>
                <w:sz w:val="18"/>
                <w:szCs w:val="18"/>
              </w:rPr>
            </w:pPr>
            <w:r w:rsidRPr="00646F68">
              <w:rPr>
                <w:rFonts w:cs="Times New Roman"/>
                <w:sz w:val="18"/>
                <w:szCs w:val="18"/>
              </w:rPr>
              <w:t>34,1</w:t>
            </w:r>
          </w:p>
        </w:tc>
        <w:tc>
          <w:tcPr>
            <w:tcW w:w="993" w:type="dxa"/>
          </w:tcPr>
          <w:p w14:paraId="2224F060"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&lt;30</w:t>
            </w:r>
          </w:p>
        </w:tc>
        <w:tc>
          <w:tcPr>
            <w:tcW w:w="992" w:type="dxa"/>
          </w:tcPr>
          <w:p w14:paraId="7E265E40"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&lt;30</w:t>
            </w:r>
          </w:p>
        </w:tc>
        <w:tc>
          <w:tcPr>
            <w:tcW w:w="1565" w:type="dxa"/>
          </w:tcPr>
          <w:p w14:paraId="20FAB31D" w14:textId="77777777" w:rsidR="007E1501" w:rsidRPr="00646F68" w:rsidRDefault="007E1501" w:rsidP="002A5F86">
            <w:pPr>
              <w:spacing w:line="276" w:lineRule="auto"/>
              <w:jc w:val="center"/>
              <w:rPr>
                <w:rFonts w:eastAsia="Times New Roman" w:cs="Times New Roman"/>
                <w:sz w:val="18"/>
                <w:szCs w:val="18"/>
              </w:rPr>
            </w:pPr>
            <w:r w:rsidRPr="00646F68">
              <w:rPr>
                <w:rFonts w:eastAsia="Times New Roman" w:cs="Times New Roman"/>
                <w:sz w:val="18"/>
                <w:szCs w:val="18"/>
              </w:rPr>
              <w:t>LB</w:t>
            </w:r>
          </w:p>
        </w:tc>
      </w:tr>
    </w:tbl>
    <w:p w14:paraId="042BBBEA" w14:textId="77777777" w:rsidR="007E1501" w:rsidRPr="00D41D3C" w:rsidRDefault="007E1501" w:rsidP="007E1501">
      <w:pPr>
        <w:spacing w:line="276" w:lineRule="auto"/>
        <w:rPr>
          <w:rFonts w:eastAsia="Times New Roman" w:cs="Times New Roman"/>
          <w:sz w:val="18"/>
          <w:szCs w:val="18"/>
        </w:rPr>
      </w:pPr>
      <w:r>
        <w:rPr>
          <w:rFonts w:eastAsia="Times New Roman" w:cs="Times New Roman"/>
          <w:sz w:val="18"/>
          <w:szCs w:val="18"/>
        </w:rPr>
        <w:t>*</w:t>
      </w:r>
      <w:r w:rsidR="001B17A1">
        <w:rPr>
          <w:rFonts w:eastAsia="Times New Roman" w:cs="Times New Roman"/>
          <w:sz w:val="18"/>
          <w:szCs w:val="18"/>
        </w:rPr>
        <w:t> </w:t>
      </w:r>
      <w:r w:rsidRPr="009D541E">
        <w:rPr>
          <w:rFonts w:eastAsia="Times New Roman" w:cs="Times New Roman"/>
          <w:sz w:val="18"/>
          <w:szCs w:val="18"/>
        </w:rPr>
        <w:t xml:space="preserve">Darba devēja izmaksu (bruto darba algas un darba devēja VSAOI summas) attiecība pret </w:t>
      </w:r>
      <w:r w:rsidR="0096716F" w:rsidRPr="009D541E">
        <w:rPr>
          <w:rFonts w:eastAsia="Times New Roman" w:cs="Times New Roman"/>
          <w:sz w:val="18"/>
          <w:szCs w:val="18"/>
        </w:rPr>
        <w:t xml:space="preserve">samaksāto nodokļu summu </w:t>
      </w:r>
      <w:r w:rsidRPr="009D541E">
        <w:rPr>
          <w:rFonts w:eastAsia="Times New Roman" w:cs="Times New Roman"/>
          <w:sz w:val="18"/>
          <w:szCs w:val="18"/>
        </w:rPr>
        <w:t>par darbinieku (IIN un VSAOI (darba devēja, darba ņēmēja))</w:t>
      </w:r>
      <w:r w:rsidR="001B17A1">
        <w:rPr>
          <w:rFonts w:eastAsia="Times New Roman" w:cs="Times New Roman"/>
          <w:sz w:val="18"/>
          <w:szCs w:val="18"/>
        </w:rPr>
        <w:t>.</w:t>
      </w:r>
    </w:p>
    <w:p w14:paraId="15A53CC1" w14:textId="77777777" w:rsidR="008E4CAA" w:rsidRDefault="008E4CAA" w:rsidP="007E1501">
      <w:pPr>
        <w:spacing w:line="276" w:lineRule="auto"/>
        <w:rPr>
          <w:rFonts w:eastAsia="Times New Roman" w:cs="Times New Roman"/>
          <w:b/>
          <w:color w:val="000000"/>
        </w:rPr>
      </w:pPr>
    </w:p>
    <w:p w14:paraId="1CD4BCC7" w14:textId="3E9FDB1A" w:rsidR="007E1501" w:rsidRPr="00D41D3C" w:rsidRDefault="007E1501" w:rsidP="007E1501">
      <w:pPr>
        <w:spacing w:line="276" w:lineRule="auto"/>
        <w:rPr>
          <w:rFonts w:eastAsia="Times New Roman" w:cs="Times New Roman"/>
          <w:b/>
        </w:rPr>
      </w:pPr>
      <w:r w:rsidRPr="00D41D3C">
        <w:rPr>
          <w:rFonts w:eastAsia="Times New Roman" w:cs="Times New Roman"/>
          <w:b/>
          <w:color w:val="000000"/>
        </w:rPr>
        <w:t>Rīcības virziena u</w:t>
      </w:r>
      <w:r w:rsidRPr="00D41D3C">
        <w:rPr>
          <w:rFonts w:eastAsia="Times New Roman" w:cs="Times New Roman"/>
          <w:b/>
        </w:rPr>
        <w:t>zdevumi</w:t>
      </w:r>
    </w:p>
    <w:p w14:paraId="285ADDAF" w14:textId="77777777" w:rsidR="007E1501" w:rsidRPr="0062470B" w:rsidRDefault="007E1501" w:rsidP="007E1501">
      <w:pPr>
        <w:spacing w:line="276" w:lineRule="auto"/>
        <w:rPr>
          <w:rFonts w:eastAsia="Times New Roman" w:cs="Times New Roman"/>
        </w:rPr>
      </w:pPr>
    </w:p>
    <w:tbl>
      <w:tblPr>
        <w:tblStyle w:val="GridTable5Dark-Accent31"/>
        <w:tblW w:w="9781" w:type="dxa"/>
        <w:tblInd w:w="-147" w:type="dxa"/>
        <w:tblLayout w:type="fixed"/>
        <w:tblLook w:val="0400" w:firstRow="0" w:lastRow="0" w:firstColumn="0" w:lastColumn="0" w:noHBand="0" w:noVBand="1"/>
      </w:tblPr>
      <w:tblGrid>
        <w:gridCol w:w="846"/>
        <w:gridCol w:w="2841"/>
        <w:gridCol w:w="1271"/>
        <w:gridCol w:w="1417"/>
        <w:gridCol w:w="1134"/>
        <w:gridCol w:w="2272"/>
      </w:tblGrid>
      <w:tr w:rsidR="00CA0175" w:rsidRPr="00D41D3C" w14:paraId="3E5B9457" w14:textId="77777777" w:rsidTr="00352DFD">
        <w:trPr>
          <w:cnfStyle w:val="000000100000" w:firstRow="0" w:lastRow="0" w:firstColumn="0" w:lastColumn="0" w:oddVBand="0" w:evenVBand="0" w:oddHBand="1" w:evenHBand="0" w:firstRowFirstColumn="0" w:firstRowLastColumn="0" w:lastRowFirstColumn="0" w:lastRowLastColumn="0"/>
          <w:trHeight w:val="760"/>
        </w:trPr>
        <w:tc>
          <w:tcPr>
            <w:tcW w:w="846" w:type="dxa"/>
            <w:shd w:val="clear" w:color="auto" w:fill="9D2235"/>
          </w:tcPr>
          <w:p w14:paraId="40F74FAD"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841" w:type="dxa"/>
            <w:shd w:val="clear" w:color="auto" w:fill="9D2235"/>
          </w:tcPr>
          <w:p w14:paraId="6AB8762A"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1" w:type="dxa"/>
            <w:shd w:val="clear" w:color="auto" w:fill="9D2235"/>
          </w:tcPr>
          <w:p w14:paraId="419A0CB0" w14:textId="77777777" w:rsidR="007E1501" w:rsidRPr="00D41D3C" w:rsidRDefault="007E1501" w:rsidP="002A5F86">
            <w:pPr>
              <w:spacing w:line="276" w:lineRule="auto"/>
              <w:ind w:right="33"/>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7" w:type="dxa"/>
            <w:shd w:val="clear" w:color="auto" w:fill="9D2235"/>
          </w:tcPr>
          <w:p w14:paraId="4DE59733"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134" w:type="dxa"/>
            <w:shd w:val="clear" w:color="auto" w:fill="9D2235"/>
          </w:tcPr>
          <w:p w14:paraId="7BE66281"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2272" w:type="dxa"/>
            <w:shd w:val="clear" w:color="auto" w:fill="9D2235"/>
          </w:tcPr>
          <w:p w14:paraId="505DED0B"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D41D3C" w14:paraId="6B2CE321" w14:textId="77777777" w:rsidTr="00352DFD">
        <w:trPr>
          <w:trHeight w:val="1680"/>
        </w:trPr>
        <w:tc>
          <w:tcPr>
            <w:tcW w:w="846" w:type="dxa"/>
          </w:tcPr>
          <w:p w14:paraId="5A56A32C"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1" w:type="dxa"/>
          </w:tcPr>
          <w:p w14:paraId="48BEB975" w14:textId="77777777" w:rsidR="007E1501" w:rsidRPr="00D41D3C" w:rsidRDefault="007E1501" w:rsidP="002A5F86">
            <w:pPr>
              <w:spacing w:line="276" w:lineRule="auto"/>
              <w:rPr>
                <w:rFonts w:eastAsia="Times New Roman" w:cs="Times New Roman"/>
                <w:strike/>
                <w:sz w:val="18"/>
                <w:szCs w:val="18"/>
              </w:rPr>
            </w:pPr>
            <w:r w:rsidRPr="00D41D3C">
              <w:rPr>
                <w:rFonts w:eastAsia="Times New Roman" w:cs="Times New Roman"/>
                <w:sz w:val="18"/>
                <w:szCs w:val="18"/>
              </w:rPr>
              <w:t xml:space="preserve">Darbaspēka </w:t>
            </w:r>
            <w:proofErr w:type="spellStart"/>
            <w:r w:rsidRPr="00D41D3C">
              <w:rPr>
                <w:rFonts w:eastAsia="Times New Roman" w:cs="Times New Roman"/>
                <w:sz w:val="18"/>
                <w:szCs w:val="18"/>
              </w:rPr>
              <w:t>remigrācijas</w:t>
            </w:r>
            <w:proofErr w:type="spellEnd"/>
            <w:r w:rsidRPr="00D41D3C">
              <w:rPr>
                <w:rFonts w:eastAsia="Times New Roman" w:cs="Times New Roman"/>
                <w:sz w:val="18"/>
                <w:szCs w:val="18"/>
              </w:rPr>
              <w:t xml:space="preserve"> un kvalificēta ārvalstu darbaspēka un talantu piesaistes sekmēšana, nepieļaujot darba vietu kvalitātes mazināšanos</w:t>
            </w:r>
          </w:p>
        </w:tc>
        <w:tc>
          <w:tcPr>
            <w:tcW w:w="1271" w:type="dxa"/>
          </w:tcPr>
          <w:p w14:paraId="57DD9B9D" w14:textId="77777777" w:rsidR="007E1501" w:rsidRPr="00D41D3C" w:rsidRDefault="009175BE" w:rsidP="009175BE">
            <w:pPr>
              <w:spacing w:line="276" w:lineRule="auto"/>
              <w:jc w:val="center"/>
              <w:rPr>
                <w:rFonts w:eastAsia="Times New Roman" w:cs="Times New Roman"/>
                <w:sz w:val="18"/>
                <w:szCs w:val="18"/>
              </w:rPr>
            </w:pPr>
            <w:r w:rsidRPr="00D41D3C">
              <w:rPr>
                <w:rFonts w:eastAsia="Times New Roman" w:cs="Times New Roman"/>
                <w:sz w:val="18"/>
                <w:szCs w:val="18"/>
              </w:rPr>
              <w:t>LM</w:t>
            </w:r>
            <w:r>
              <w:rPr>
                <w:rFonts w:eastAsia="Times New Roman" w:cs="Times New Roman"/>
                <w:sz w:val="18"/>
                <w:szCs w:val="18"/>
              </w:rPr>
              <w:t xml:space="preserve">, </w:t>
            </w:r>
            <w:r w:rsidR="007E1501" w:rsidRPr="00D41D3C">
              <w:rPr>
                <w:rFonts w:eastAsia="Times New Roman" w:cs="Times New Roman"/>
                <w:sz w:val="18"/>
                <w:szCs w:val="18"/>
              </w:rPr>
              <w:t>EM, IZM</w:t>
            </w:r>
            <w:r>
              <w:rPr>
                <w:rFonts w:eastAsia="Times New Roman" w:cs="Times New Roman"/>
                <w:sz w:val="18"/>
                <w:szCs w:val="18"/>
              </w:rPr>
              <w:t>,</w:t>
            </w:r>
            <w:r w:rsidRPr="00D41D3C">
              <w:rPr>
                <w:rFonts w:eastAsia="Times New Roman" w:cs="Times New Roman"/>
                <w:sz w:val="18"/>
                <w:szCs w:val="18"/>
              </w:rPr>
              <w:t xml:space="preserve"> ĀM</w:t>
            </w:r>
          </w:p>
        </w:tc>
        <w:tc>
          <w:tcPr>
            <w:tcW w:w="1417" w:type="dxa"/>
          </w:tcPr>
          <w:p w14:paraId="6BA7B544" w14:textId="77777777" w:rsidR="007E1501" w:rsidRPr="00D41D3C" w:rsidRDefault="007E1501" w:rsidP="009175BE">
            <w:pPr>
              <w:spacing w:line="276" w:lineRule="auto"/>
              <w:jc w:val="center"/>
              <w:rPr>
                <w:rFonts w:eastAsia="Times New Roman" w:cs="Times New Roman"/>
                <w:sz w:val="18"/>
                <w:szCs w:val="18"/>
              </w:rPr>
            </w:pPr>
            <w:r w:rsidRPr="00D41D3C">
              <w:rPr>
                <w:rFonts w:eastAsia="Times New Roman" w:cs="Times New Roman"/>
                <w:sz w:val="18"/>
                <w:szCs w:val="18"/>
              </w:rPr>
              <w:t xml:space="preserve">VARAM, KM, IeM, </w:t>
            </w:r>
            <w:r>
              <w:rPr>
                <w:rFonts w:eastAsia="Times New Roman" w:cs="Times New Roman"/>
                <w:sz w:val="18"/>
                <w:szCs w:val="18"/>
              </w:rPr>
              <w:t>plānošanas reģioni</w:t>
            </w:r>
          </w:p>
        </w:tc>
        <w:tc>
          <w:tcPr>
            <w:tcW w:w="1134" w:type="dxa"/>
          </w:tcPr>
          <w:p w14:paraId="1BE1ECBD"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272" w:type="dxa"/>
          </w:tcPr>
          <w:p w14:paraId="4543CC0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Nodarbinātības līmenis vecuma grupā </w:t>
            </w:r>
            <w:r w:rsidR="0096716F">
              <w:rPr>
                <w:rFonts w:eastAsia="Times New Roman" w:cs="Times New Roman"/>
                <w:sz w:val="18"/>
                <w:szCs w:val="18"/>
              </w:rPr>
              <w:br/>
            </w:r>
            <w:r w:rsidRPr="00D41D3C">
              <w:rPr>
                <w:rFonts w:eastAsia="Times New Roman" w:cs="Times New Roman"/>
                <w:sz w:val="18"/>
                <w:szCs w:val="18"/>
              </w:rPr>
              <w:t>20–64</w:t>
            </w:r>
            <w:r w:rsidR="0096716F">
              <w:rPr>
                <w:rFonts w:eastAsia="Times New Roman" w:cs="Times New Roman"/>
                <w:sz w:val="18"/>
                <w:szCs w:val="18"/>
              </w:rPr>
              <w:t> </w:t>
            </w:r>
            <w:r w:rsidRPr="00D41D3C">
              <w:rPr>
                <w:rFonts w:eastAsia="Times New Roman" w:cs="Times New Roman"/>
                <w:sz w:val="18"/>
                <w:szCs w:val="18"/>
              </w:rPr>
              <w:t xml:space="preserve"> gadi</w:t>
            </w:r>
          </w:p>
          <w:p w14:paraId="54F6F951" w14:textId="77777777" w:rsidR="007E1501" w:rsidRPr="0064054C" w:rsidRDefault="007E1501" w:rsidP="002A5F86">
            <w:pPr>
              <w:spacing w:line="276" w:lineRule="auto"/>
              <w:jc w:val="center"/>
              <w:rPr>
                <w:rFonts w:eastAsia="Times New Roman" w:cs="Times New Roman"/>
                <w:sz w:val="14"/>
                <w:szCs w:val="18"/>
              </w:rPr>
            </w:pPr>
          </w:p>
          <w:p w14:paraId="21C76AED" w14:textId="77777777" w:rsidR="007E1501" w:rsidRPr="00D41D3C" w:rsidRDefault="005A3028" w:rsidP="002A5F86">
            <w:pPr>
              <w:spacing w:line="276" w:lineRule="auto"/>
              <w:jc w:val="center"/>
              <w:rPr>
                <w:rFonts w:eastAsia="Times New Roman" w:cs="Times New Roman"/>
                <w:sz w:val="18"/>
                <w:szCs w:val="18"/>
              </w:rPr>
            </w:pPr>
            <w:r w:rsidRPr="005A3028">
              <w:rPr>
                <w:rFonts w:eastAsia="Times New Roman" w:cs="Times New Roman"/>
                <w:sz w:val="18"/>
                <w:szCs w:val="18"/>
              </w:rPr>
              <w:t xml:space="preserve">Nodarbināto </w:t>
            </w:r>
            <w:r w:rsidR="0096716F" w:rsidRPr="005A3028">
              <w:rPr>
                <w:rFonts w:eastAsia="Times New Roman" w:cs="Times New Roman"/>
                <w:sz w:val="18"/>
                <w:szCs w:val="18"/>
              </w:rPr>
              <w:t xml:space="preserve">īpatsvars </w:t>
            </w:r>
            <w:r w:rsidRPr="005A3028">
              <w:rPr>
                <w:rFonts w:eastAsia="Times New Roman" w:cs="Times New Roman"/>
                <w:sz w:val="18"/>
                <w:szCs w:val="18"/>
              </w:rPr>
              <w:t xml:space="preserve">vecuma grupā </w:t>
            </w:r>
            <w:r w:rsidR="006754BD">
              <w:rPr>
                <w:rFonts w:eastAsia="Times New Roman" w:cs="Times New Roman"/>
                <w:sz w:val="18"/>
                <w:szCs w:val="18"/>
              </w:rPr>
              <w:br/>
            </w:r>
            <w:r w:rsidRPr="005A3028">
              <w:rPr>
                <w:rFonts w:eastAsia="Times New Roman" w:cs="Times New Roman"/>
                <w:sz w:val="18"/>
                <w:szCs w:val="18"/>
              </w:rPr>
              <w:t>25–64</w:t>
            </w:r>
            <w:r w:rsidR="006754BD">
              <w:rPr>
                <w:rFonts w:eastAsia="Times New Roman" w:cs="Times New Roman"/>
                <w:sz w:val="18"/>
                <w:szCs w:val="18"/>
              </w:rPr>
              <w:t> </w:t>
            </w:r>
            <w:r w:rsidR="006754BD" w:rsidRPr="00D41D3C">
              <w:rPr>
                <w:rFonts w:eastAsia="Times New Roman" w:cs="Times New Roman"/>
                <w:sz w:val="18"/>
                <w:szCs w:val="18"/>
              </w:rPr>
              <w:t>gadi</w:t>
            </w:r>
            <w:r w:rsidRPr="005A3028">
              <w:rPr>
                <w:rFonts w:eastAsia="Times New Roman" w:cs="Times New Roman"/>
                <w:sz w:val="18"/>
                <w:szCs w:val="18"/>
              </w:rPr>
              <w:t>, kuri piedalījās izglītības procesā apmaksāto darba stundu laikā, no nodarbinātajiem vecuma grupā 25</w:t>
            </w:r>
            <w:r w:rsidR="0096716F">
              <w:rPr>
                <w:rFonts w:eastAsia="Times New Roman" w:cs="Times New Roman"/>
                <w:sz w:val="18"/>
                <w:szCs w:val="18"/>
              </w:rPr>
              <w:t>–</w:t>
            </w:r>
            <w:r w:rsidRPr="005A3028">
              <w:rPr>
                <w:rFonts w:eastAsia="Times New Roman" w:cs="Times New Roman"/>
                <w:sz w:val="18"/>
                <w:szCs w:val="18"/>
              </w:rPr>
              <w:t>64</w:t>
            </w:r>
            <w:r w:rsidR="006754BD" w:rsidRPr="00D41D3C">
              <w:rPr>
                <w:rFonts w:eastAsia="Times New Roman" w:cs="Times New Roman"/>
                <w:sz w:val="18"/>
                <w:szCs w:val="18"/>
              </w:rPr>
              <w:t xml:space="preserve"> gadi</w:t>
            </w:r>
            <w:r w:rsidRPr="005A3028">
              <w:rPr>
                <w:rFonts w:eastAsia="Times New Roman" w:cs="Times New Roman"/>
                <w:sz w:val="18"/>
                <w:szCs w:val="18"/>
              </w:rPr>
              <w:t>, kuri piedalījās izglītības procesā</w:t>
            </w:r>
            <w:r w:rsidRPr="00D41D3C">
              <w:rPr>
                <w:rFonts w:eastAsia="Times New Roman" w:cs="Times New Roman"/>
                <w:sz w:val="18"/>
                <w:szCs w:val="18"/>
              </w:rPr>
              <w:t xml:space="preserve"> </w:t>
            </w:r>
          </w:p>
          <w:p w14:paraId="7A5DB90C" w14:textId="77777777" w:rsidR="005A3028" w:rsidRPr="008C77C0" w:rsidRDefault="005A3028" w:rsidP="002A5F86">
            <w:pPr>
              <w:spacing w:line="276" w:lineRule="auto"/>
              <w:jc w:val="center"/>
              <w:rPr>
                <w:rFonts w:eastAsia="Times New Roman" w:cs="Times New Roman"/>
                <w:sz w:val="12"/>
                <w:szCs w:val="18"/>
              </w:rPr>
            </w:pPr>
          </w:p>
          <w:p w14:paraId="7890EEF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Sociāli apdrošināto personu īpatsvars, kuru valsts sociālās apdrošināšanas obligāto iemaksu objekts ir zem minimālās algas</w:t>
            </w:r>
          </w:p>
        </w:tc>
      </w:tr>
      <w:tr w:rsidR="00CA0175" w:rsidRPr="00D41D3C" w14:paraId="632AB818" w14:textId="77777777" w:rsidTr="00352DFD">
        <w:trPr>
          <w:cnfStyle w:val="000000100000" w:firstRow="0" w:lastRow="0" w:firstColumn="0" w:lastColumn="0" w:oddVBand="0" w:evenVBand="0" w:oddHBand="1" w:evenHBand="0" w:firstRowFirstColumn="0" w:firstRowLastColumn="0" w:lastRowFirstColumn="0" w:lastRowLastColumn="0"/>
          <w:trHeight w:val="260"/>
        </w:trPr>
        <w:tc>
          <w:tcPr>
            <w:tcW w:w="846" w:type="dxa"/>
          </w:tcPr>
          <w:p w14:paraId="34126200"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1" w:type="dxa"/>
          </w:tcPr>
          <w:p w14:paraId="40465AF7"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Aktīvās darba tirgus politikas attīstīšana (bez darba esošo, bezdarba riskam pakļauto un ekonomiski neaktīvo iedzīvotāju aktivizācija, reģionālās mobilitātes atbalsta programmas) un nelabvēlīgākā situācijā esošo darba tirgus dalībnieku (t.</w:t>
            </w:r>
            <w:r w:rsidR="0096716F">
              <w:rPr>
                <w:rFonts w:eastAsia="Times New Roman" w:cs="Times New Roman"/>
                <w:color w:val="000000"/>
                <w:sz w:val="18"/>
                <w:szCs w:val="18"/>
              </w:rPr>
              <w:t> </w:t>
            </w:r>
            <w:r w:rsidRPr="00D41D3C">
              <w:rPr>
                <w:rFonts w:eastAsia="Times New Roman" w:cs="Times New Roman"/>
                <w:color w:val="000000"/>
                <w:sz w:val="18"/>
                <w:szCs w:val="18"/>
              </w:rPr>
              <w:t>sk. jauniešu, pirmspensijas vecumā esošo un personu ar invaliditāti) atbalstīšana</w:t>
            </w:r>
            <w:r>
              <w:rPr>
                <w:rFonts w:eastAsia="Times New Roman" w:cs="Times New Roman"/>
                <w:color w:val="000000"/>
                <w:sz w:val="18"/>
                <w:szCs w:val="18"/>
              </w:rPr>
              <w:t>, ņemot vērā indivīda un reģionu specifiskās vajadzības</w:t>
            </w:r>
          </w:p>
        </w:tc>
        <w:tc>
          <w:tcPr>
            <w:tcW w:w="1271" w:type="dxa"/>
          </w:tcPr>
          <w:p w14:paraId="661C7BB6"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EM, IZM</w:t>
            </w:r>
          </w:p>
        </w:tc>
        <w:tc>
          <w:tcPr>
            <w:tcW w:w="1417" w:type="dxa"/>
          </w:tcPr>
          <w:p w14:paraId="6DC2E7F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VARAM, </w:t>
            </w:r>
            <w:r w:rsidR="006D2F13">
              <w:rPr>
                <w:rFonts w:eastAsia="Times New Roman" w:cs="Times New Roman"/>
                <w:sz w:val="18"/>
                <w:szCs w:val="18"/>
              </w:rPr>
              <w:t xml:space="preserve">LDDK, </w:t>
            </w:r>
            <w:r w:rsidRPr="00D41D3C">
              <w:rPr>
                <w:rFonts w:eastAsia="Times New Roman" w:cs="Times New Roman"/>
                <w:sz w:val="18"/>
                <w:szCs w:val="18"/>
              </w:rPr>
              <w:t>LBAS</w:t>
            </w:r>
            <w:r>
              <w:rPr>
                <w:rFonts w:eastAsia="Times New Roman" w:cs="Times New Roman"/>
                <w:sz w:val="18"/>
                <w:szCs w:val="18"/>
              </w:rPr>
              <w:t>, pašvaldības</w:t>
            </w:r>
          </w:p>
        </w:tc>
        <w:tc>
          <w:tcPr>
            <w:tcW w:w="1134" w:type="dxa"/>
          </w:tcPr>
          <w:p w14:paraId="694A737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272" w:type="dxa"/>
          </w:tcPr>
          <w:p w14:paraId="683D13B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Nodarbinātības līmenis vecuma grupā </w:t>
            </w:r>
            <w:r w:rsidR="0096716F">
              <w:rPr>
                <w:rFonts w:eastAsia="Times New Roman" w:cs="Times New Roman"/>
                <w:sz w:val="18"/>
                <w:szCs w:val="18"/>
              </w:rPr>
              <w:br/>
            </w:r>
            <w:r w:rsidRPr="00D41D3C">
              <w:rPr>
                <w:rFonts w:eastAsia="Times New Roman" w:cs="Times New Roman"/>
                <w:sz w:val="18"/>
                <w:szCs w:val="18"/>
              </w:rPr>
              <w:t>20–64 gadi</w:t>
            </w:r>
          </w:p>
          <w:p w14:paraId="0A2A521D" w14:textId="77777777" w:rsidR="007E1501" w:rsidRPr="0064054C" w:rsidRDefault="007E1501" w:rsidP="002A5F86">
            <w:pPr>
              <w:spacing w:line="276" w:lineRule="auto"/>
              <w:jc w:val="center"/>
              <w:rPr>
                <w:rFonts w:eastAsia="Times New Roman" w:cs="Times New Roman"/>
                <w:sz w:val="14"/>
                <w:szCs w:val="18"/>
              </w:rPr>
            </w:pPr>
          </w:p>
          <w:p w14:paraId="149CD4F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Nodarbinātības līmenis vecuma grupā </w:t>
            </w:r>
            <w:r w:rsidR="0096716F">
              <w:rPr>
                <w:rFonts w:eastAsia="Times New Roman" w:cs="Times New Roman"/>
                <w:sz w:val="18"/>
                <w:szCs w:val="18"/>
              </w:rPr>
              <w:br/>
            </w:r>
            <w:r w:rsidRPr="00D41D3C">
              <w:rPr>
                <w:rFonts w:eastAsia="Times New Roman" w:cs="Times New Roman"/>
                <w:sz w:val="18"/>
                <w:szCs w:val="18"/>
              </w:rPr>
              <w:t>65–74 gadi</w:t>
            </w:r>
          </w:p>
          <w:p w14:paraId="5FA2C492" w14:textId="77777777" w:rsidR="007E1501" w:rsidRPr="0064054C" w:rsidRDefault="007E1501" w:rsidP="002A5F86">
            <w:pPr>
              <w:spacing w:line="276" w:lineRule="auto"/>
              <w:jc w:val="center"/>
              <w:rPr>
                <w:rFonts w:eastAsia="Times New Roman" w:cs="Times New Roman"/>
                <w:sz w:val="14"/>
                <w:szCs w:val="18"/>
              </w:rPr>
            </w:pPr>
          </w:p>
          <w:p w14:paraId="025C01C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Ilgstošā bezdarba līmenis vecuma grupā </w:t>
            </w:r>
            <w:r w:rsidR="0096716F">
              <w:rPr>
                <w:rFonts w:eastAsia="Times New Roman" w:cs="Times New Roman"/>
                <w:sz w:val="18"/>
                <w:szCs w:val="18"/>
              </w:rPr>
              <w:br/>
            </w:r>
            <w:r w:rsidRPr="00D41D3C">
              <w:rPr>
                <w:rFonts w:eastAsia="Times New Roman" w:cs="Times New Roman"/>
                <w:sz w:val="18"/>
                <w:szCs w:val="18"/>
              </w:rPr>
              <w:t>15–74 gadi</w:t>
            </w:r>
          </w:p>
          <w:p w14:paraId="1EBC5ED3" w14:textId="77777777" w:rsidR="007E1501" w:rsidRPr="0064054C" w:rsidRDefault="007E1501" w:rsidP="002A5F86">
            <w:pPr>
              <w:spacing w:line="276" w:lineRule="auto"/>
              <w:jc w:val="center"/>
              <w:rPr>
                <w:rFonts w:eastAsia="Times New Roman" w:cs="Times New Roman"/>
                <w:sz w:val="14"/>
                <w:szCs w:val="18"/>
              </w:rPr>
            </w:pPr>
          </w:p>
          <w:p w14:paraId="3B8E74FC"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Sociāli apdrošināto personu īpatsvars, kuru valsts sociālās apdrošināšanas obligāto iemaksu objekts ir zem minimālās algas</w:t>
            </w:r>
          </w:p>
        </w:tc>
      </w:tr>
      <w:tr w:rsidR="007E1501" w:rsidRPr="00D41D3C" w14:paraId="0162B785" w14:textId="77777777" w:rsidTr="00352DFD">
        <w:trPr>
          <w:trHeight w:val="260"/>
        </w:trPr>
        <w:tc>
          <w:tcPr>
            <w:tcW w:w="846" w:type="dxa"/>
          </w:tcPr>
          <w:p w14:paraId="78E554AC"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1" w:type="dxa"/>
          </w:tcPr>
          <w:p w14:paraId="10EE302A"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Dažādu veidu finanšu un uzkrājumu ieguldījumu kultūras veicināšana, m</w:t>
            </w:r>
            <w:r w:rsidRPr="00D41D3C">
              <w:rPr>
                <w:rFonts w:eastAsia="Times New Roman" w:cs="Times New Roman"/>
                <w:color w:val="000000"/>
                <w:sz w:val="18"/>
                <w:szCs w:val="18"/>
              </w:rPr>
              <w:t>ērķtiecīg</w:t>
            </w:r>
            <w:r w:rsidRPr="00D41D3C">
              <w:rPr>
                <w:rFonts w:eastAsia="Times New Roman" w:cs="Times New Roman"/>
                <w:sz w:val="18"/>
                <w:szCs w:val="18"/>
              </w:rPr>
              <w:t>i</w:t>
            </w:r>
            <w:r w:rsidRPr="00D41D3C">
              <w:rPr>
                <w:rFonts w:eastAsia="Times New Roman" w:cs="Times New Roman"/>
                <w:color w:val="000000"/>
                <w:sz w:val="18"/>
                <w:szCs w:val="18"/>
              </w:rPr>
              <w:t xml:space="preserve"> ceļot sabiedrības finanšu pratīb</w:t>
            </w:r>
            <w:r w:rsidRPr="00D41D3C">
              <w:rPr>
                <w:rFonts w:eastAsia="Times New Roman" w:cs="Times New Roman"/>
                <w:sz w:val="18"/>
                <w:szCs w:val="18"/>
              </w:rPr>
              <w:t>u</w:t>
            </w:r>
            <w:r w:rsidRPr="00D41D3C">
              <w:rPr>
                <w:rFonts w:eastAsia="Times New Roman" w:cs="Times New Roman"/>
                <w:color w:val="000000"/>
                <w:sz w:val="18"/>
                <w:szCs w:val="18"/>
              </w:rPr>
              <w:t xml:space="preserve"> un ierobežojot bezatbildīg</w:t>
            </w:r>
            <w:r w:rsidRPr="00D41D3C">
              <w:rPr>
                <w:rFonts w:eastAsia="Times New Roman" w:cs="Times New Roman"/>
                <w:sz w:val="18"/>
                <w:szCs w:val="18"/>
              </w:rPr>
              <w:t>u</w:t>
            </w:r>
            <w:r w:rsidRPr="00D41D3C">
              <w:rPr>
                <w:rFonts w:eastAsia="Times New Roman" w:cs="Times New Roman"/>
                <w:color w:val="000000"/>
                <w:sz w:val="18"/>
                <w:szCs w:val="18"/>
              </w:rPr>
              <w:t xml:space="preserve"> kreditēšan</w:t>
            </w:r>
            <w:r w:rsidRPr="00D41D3C">
              <w:rPr>
                <w:rFonts w:eastAsia="Times New Roman" w:cs="Times New Roman"/>
                <w:sz w:val="18"/>
                <w:szCs w:val="18"/>
              </w:rPr>
              <w:t>u</w:t>
            </w:r>
          </w:p>
        </w:tc>
        <w:tc>
          <w:tcPr>
            <w:tcW w:w="1271" w:type="dxa"/>
          </w:tcPr>
          <w:p w14:paraId="1CBA817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FM</w:t>
            </w:r>
          </w:p>
        </w:tc>
        <w:tc>
          <w:tcPr>
            <w:tcW w:w="1417" w:type="dxa"/>
          </w:tcPr>
          <w:p w14:paraId="3A0593A3" w14:textId="77777777" w:rsidR="007E1501" w:rsidRPr="00D41D3C" w:rsidRDefault="00D465B9" w:rsidP="002E222F">
            <w:pPr>
              <w:spacing w:line="276" w:lineRule="auto"/>
              <w:jc w:val="center"/>
              <w:rPr>
                <w:rFonts w:eastAsia="Times New Roman" w:cs="Times New Roman"/>
                <w:sz w:val="18"/>
                <w:szCs w:val="18"/>
              </w:rPr>
            </w:pPr>
            <w:r>
              <w:rPr>
                <w:rFonts w:eastAsia="Times New Roman" w:cs="Times New Roman"/>
                <w:sz w:val="18"/>
                <w:szCs w:val="18"/>
              </w:rPr>
              <w:t>EM, VARAM, IZM, FKTK</w:t>
            </w:r>
          </w:p>
        </w:tc>
        <w:tc>
          <w:tcPr>
            <w:tcW w:w="1134" w:type="dxa"/>
          </w:tcPr>
          <w:p w14:paraId="02FDB32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272" w:type="dxa"/>
          </w:tcPr>
          <w:p w14:paraId="59CE97F6" w14:textId="77777777"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Tirgus izsmalcinātība</w:t>
            </w:r>
          </w:p>
          <w:p w14:paraId="65A8AC6E" w14:textId="77777777" w:rsidR="007E1501" w:rsidRPr="00C11A39" w:rsidRDefault="007E1501" w:rsidP="002A5F86">
            <w:pPr>
              <w:spacing w:line="276" w:lineRule="auto"/>
              <w:jc w:val="center"/>
              <w:rPr>
                <w:rFonts w:eastAsia="Times New Roman" w:cs="Times New Roman"/>
                <w:sz w:val="14"/>
                <w:szCs w:val="18"/>
              </w:rPr>
            </w:pPr>
          </w:p>
          <w:p w14:paraId="12EBF6A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Parāda apkalpošanas maksājumu attiecība pret ienākumiem 2. ienākumu </w:t>
            </w:r>
            <w:proofErr w:type="spellStart"/>
            <w:r w:rsidRPr="00D41D3C">
              <w:rPr>
                <w:rFonts w:eastAsia="Times New Roman" w:cs="Times New Roman"/>
                <w:sz w:val="18"/>
                <w:szCs w:val="18"/>
              </w:rPr>
              <w:t>kvintilē</w:t>
            </w:r>
            <w:proofErr w:type="spellEnd"/>
          </w:p>
        </w:tc>
      </w:tr>
      <w:tr w:rsidR="00CA0175" w:rsidRPr="00D41D3C" w14:paraId="462B3116" w14:textId="77777777" w:rsidTr="00352DFD">
        <w:trPr>
          <w:cnfStyle w:val="000000100000" w:firstRow="0" w:lastRow="0" w:firstColumn="0" w:lastColumn="0" w:oddVBand="0" w:evenVBand="0" w:oddHBand="1" w:evenHBand="0" w:firstRowFirstColumn="0" w:firstRowLastColumn="0" w:lastRowFirstColumn="0" w:lastRowLastColumn="0"/>
          <w:trHeight w:val="260"/>
        </w:trPr>
        <w:tc>
          <w:tcPr>
            <w:tcW w:w="846" w:type="dxa"/>
          </w:tcPr>
          <w:p w14:paraId="4327220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1" w:type="dxa"/>
          </w:tcPr>
          <w:p w14:paraId="4F51A05E" w14:textId="77777777"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Kvalitatīvu (t.</w:t>
            </w:r>
            <w:r w:rsidR="0096716F">
              <w:rPr>
                <w:rFonts w:eastAsia="Times New Roman" w:cs="Times New Roman"/>
                <w:color w:val="000000"/>
                <w:sz w:val="18"/>
                <w:szCs w:val="18"/>
              </w:rPr>
              <w:t> </w:t>
            </w:r>
            <w:r w:rsidRPr="00D41D3C">
              <w:rPr>
                <w:rFonts w:eastAsia="Times New Roman" w:cs="Times New Roman"/>
                <w:color w:val="000000"/>
                <w:sz w:val="18"/>
                <w:szCs w:val="18"/>
              </w:rPr>
              <w:t>sk. drošu) darba vietu izveide un uzturēšana, sociāli atbildīgas uzņēmējdarbības sekmēšana un atbalsts sociālās uzņēmējdarbības attīstībai</w:t>
            </w:r>
          </w:p>
        </w:tc>
        <w:tc>
          <w:tcPr>
            <w:tcW w:w="1271" w:type="dxa"/>
          </w:tcPr>
          <w:p w14:paraId="09820713"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w:t>
            </w:r>
          </w:p>
        </w:tc>
        <w:tc>
          <w:tcPr>
            <w:tcW w:w="1417" w:type="dxa"/>
          </w:tcPr>
          <w:p w14:paraId="5C561DF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FM, EM, </w:t>
            </w:r>
            <w:r>
              <w:rPr>
                <w:rFonts w:eastAsia="Times New Roman" w:cs="Times New Roman"/>
                <w:sz w:val="18"/>
                <w:szCs w:val="18"/>
              </w:rPr>
              <w:t xml:space="preserve">VARAM, </w:t>
            </w:r>
            <w:r w:rsidR="002E222F">
              <w:rPr>
                <w:rFonts w:eastAsia="Times New Roman" w:cs="Times New Roman"/>
                <w:sz w:val="18"/>
                <w:szCs w:val="18"/>
              </w:rPr>
              <w:t xml:space="preserve">LDDK, </w:t>
            </w:r>
            <w:r w:rsidRPr="00D41D3C">
              <w:rPr>
                <w:rFonts w:eastAsia="Times New Roman" w:cs="Times New Roman"/>
                <w:sz w:val="18"/>
                <w:szCs w:val="18"/>
              </w:rPr>
              <w:t>LBAS</w:t>
            </w:r>
          </w:p>
        </w:tc>
        <w:tc>
          <w:tcPr>
            <w:tcW w:w="1134" w:type="dxa"/>
          </w:tcPr>
          <w:p w14:paraId="6EC8AA8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272" w:type="dxa"/>
          </w:tcPr>
          <w:p w14:paraId="2342EB6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Nodarbinātības līmenis vecuma grupā </w:t>
            </w:r>
            <w:r w:rsidR="005F0B46">
              <w:rPr>
                <w:rFonts w:eastAsia="Times New Roman" w:cs="Times New Roman"/>
                <w:sz w:val="18"/>
                <w:szCs w:val="18"/>
              </w:rPr>
              <w:br/>
            </w:r>
            <w:r w:rsidRPr="00D41D3C">
              <w:rPr>
                <w:rFonts w:eastAsia="Times New Roman" w:cs="Times New Roman"/>
                <w:sz w:val="18"/>
                <w:szCs w:val="18"/>
              </w:rPr>
              <w:t>20–64 gadi</w:t>
            </w:r>
          </w:p>
          <w:p w14:paraId="594E0A69" w14:textId="77777777" w:rsidR="007E1501" w:rsidRPr="0064054C" w:rsidRDefault="007E1501" w:rsidP="002A5F86">
            <w:pPr>
              <w:spacing w:line="276" w:lineRule="auto"/>
              <w:jc w:val="center"/>
              <w:rPr>
                <w:rFonts w:eastAsia="Times New Roman" w:cs="Times New Roman"/>
                <w:sz w:val="14"/>
                <w:szCs w:val="18"/>
              </w:rPr>
            </w:pPr>
          </w:p>
          <w:p w14:paraId="21F2543C"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Nodarbinātības līmenis vecuma grupā </w:t>
            </w:r>
            <w:r w:rsidR="005F0B46">
              <w:rPr>
                <w:rFonts w:eastAsia="Times New Roman" w:cs="Times New Roman"/>
                <w:sz w:val="18"/>
                <w:szCs w:val="18"/>
              </w:rPr>
              <w:br/>
            </w:r>
            <w:r w:rsidRPr="00D41D3C">
              <w:rPr>
                <w:rFonts w:eastAsia="Times New Roman" w:cs="Times New Roman"/>
                <w:sz w:val="18"/>
                <w:szCs w:val="18"/>
              </w:rPr>
              <w:t>65–74 gadi</w:t>
            </w:r>
          </w:p>
          <w:p w14:paraId="68963F76" w14:textId="77777777" w:rsidR="002D030E" w:rsidRPr="0064054C" w:rsidRDefault="002D030E" w:rsidP="002D030E">
            <w:pPr>
              <w:spacing w:line="276" w:lineRule="auto"/>
              <w:jc w:val="center"/>
              <w:rPr>
                <w:rFonts w:eastAsia="Times New Roman" w:cs="Times New Roman"/>
                <w:sz w:val="14"/>
                <w:szCs w:val="18"/>
              </w:rPr>
            </w:pPr>
          </w:p>
          <w:p w14:paraId="670D7E83" w14:textId="77777777" w:rsidR="002D030E" w:rsidRPr="00D41D3C" w:rsidRDefault="002D030E" w:rsidP="002D030E">
            <w:pPr>
              <w:spacing w:line="276" w:lineRule="auto"/>
              <w:jc w:val="center"/>
              <w:rPr>
                <w:rFonts w:eastAsia="Times New Roman" w:cs="Times New Roman"/>
                <w:sz w:val="18"/>
                <w:szCs w:val="18"/>
              </w:rPr>
            </w:pPr>
            <w:r w:rsidRPr="005A3028">
              <w:rPr>
                <w:rFonts w:eastAsia="Times New Roman" w:cs="Times New Roman"/>
                <w:sz w:val="18"/>
                <w:szCs w:val="18"/>
              </w:rPr>
              <w:t xml:space="preserve">Nodarbināto </w:t>
            </w:r>
            <w:r w:rsidR="005F0B46" w:rsidRPr="005A3028">
              <w:rPr>
                <w:rFonts w:eastAsia="Times New Roman" w:cs="Times New Roman"/>
                <w:sz w:val="18"/>
                <w:szCs w:val="18"/>
              </w:rPr>
              <w:t xml:space="preserve">īpatsvars </w:t>
            </w:r>
            <w:r w:rsidRPr="005A3028">
              <w:rPr>
                <w:rFonts w:eastAsia="Times New Roman" w:cs="Times New Roman"/>
                <w:sz w:val="18"/>
                <w:szCs w:val="18"/>
              </w:rPr>
              <w:t>vecuma grupā 25–64, kuri piedalījās izglītības procesā apmaksāto darba stundu laikā, no nodarbinātajiem vecuma grupā 25</w:t>
            </w:r>
            <w:r w:rsidR="005F0B46">
              <w:rPr>
                <w:rFonts w:eastAsia="Times New Roman" w:cs="Times New Roman"/>
                <w:sz w:val="18"/>
                <w:szCs w:val="18"/>
              </w:rPr>
              <w:t>–</w:t>
            </w:r>
            <w:r w:rsidRPr="005A3028">
              <w:rPr>
                <w:rFonts w:eastAsia="Times New Roman" w:cs="Times New Roman"/>
                <w:sz w:val="18"/>
                <w:szCs w:val="18"/>
              </w:rPr>
              <w:t>64, kuri piedalījās izglītības procesā</w:t>
            </w:r>
            <w:r w:rsidRPr="00D41D3C">
              <w:rPr>
                <w:rFonts w:eastAsia="Times New Roman" w:cs="Times New Roman"/>
                <w:sz w:val="18"/>
                <w:szCs w:val="18"/>
              </w:rPr>
              <w:t xml:space="preserve"> </w:t>
            </w:r>
          </w:p>
          <w:p w14:paraId="0BBB4FF8" w14:textId="77777777" w:rsidR="007E1501" w:rsidRPr="0064054C" w:rsidRDefault="007E1501" w:rsidP="002A5F86">
            <w:pPr>
              <w:spacing w:line="276" w:lineRule="auto"/>
              <w:jc w:val="center"/>
              <w:rPr>
                <w:rFonts w:eastAsia="Times New Roman" w:cs="Times New Roman"/>
                <w:sz w:val="14"/>
                <w:szCs w:val="18"/>
              </w:rPr>
            </w:pPr>
          </w:p>
          <w:p w14:paraId="2BF7918C" w14:textId="77777777" w:rsidR="000E1FEE" w:rsidRDefault="007E1501" w:rsidP="000E1FEE">
            <w:pPr>
              <w:spacing w:line="276" w:lineRule="auto"/>
              <w:jc w:val="center"/>
              <w:rPr>
                <w:rFonts w:eastAsia="Times New Roman" w:cs="Times New Roman"/>
                <w:sz w:val="18"/>
                <w:szCs w:val="18"/>
              </w:rPr>
            </w:pPr>
            <w:r w:rsidRPr="00D41D3C">
              <w:rPr>
                <w:rFonts w:eastAsia="Times New Roman" w:cs="Times New Roman"/>
                <w:sz w:val="18"/>
                <w:szCs w:val="18"/>
              </w:rPr>
              <w:t xml:space="preserve">Ilgstošā bezdarba līmenis vecuma grupā </w:t>
            </w:r>
            <w:r w:rsidR="005F0B46">
              <w:rPr>
                <w:rFonts w:eastAsia="Times New Roman" w:cs="Times New Roman"/>
                <w:sz w:val="18"/>
                <w:szCs w:val="18"/>
              </w:rPr>
              <w:br/>
            </w:r>
            <w:r w:rsidRPr="00D41D3C">
              <w:rPr>
                <w:rFonts w:eastAsia="Times New Roman" w:cs="Times New Roman"/>
                <w:sz w:val="18"/>
                <w:szCs w:val="18"/>
              </w:rPr>
              <w:t>15–74 gadi</w:t>
            </w:r>
          </w:p>
          <w:p w14:paraId="53976107" w14:textId="77777777" w:rsidR="000E1FEE" w:rsidRPr="0064054C" w:rsidRDefault="000E1FEE" w:rsidP="000E1FEE">
            <w:pPr>
              <w:spacing w:line="276" w:lineRule="auto"/>
              <w:jc w:val="center"/>
              <w:rPr>
                <w:rFonts w:eastAsia="Times New Roman" w:cs="Times New Roman"/>
                <w:sz w:val="14"/>
                <w:szCs w:val="18"/>
              </w:rPr>
            </w:pPr>
          </w:p>
          <w:p w14:paraId="71723A15" w14:textId="77777777" w:rsidR="000E1FEE" w:rsidRPr="000E1FEE" w:rsidRDefault="000E1FEE" w:rsidP="000E1FEE">
            <w:pPr>
              <w:spacing w:line="276" w:lineRule="auto"/>
              <w:jc w:val="center"/>
              <w:rPr>
                <w:rFonts w:eastAsia="Times New Roman" w:cs="Times New Roman"/>
                <w:sz w:val="18"/>
                <w:szCs w:val="18"/>
              </w:rPr>
            </w:pPr>
            <w:r w:rsidRPr="000E1FEE">
              <w:rPr>
                <w:rFonts w:eastAsia="Times New Roman" w:cs="Times New Roman"/>
                <w:sz w:val="18"/>
                <w:szCs w:val="18"/>
              </w:rPr>
              <w:t xml:space="preserve">Smago un letālo nelaimes gadījumu skaits uz </w:t>
            </w:r>
            <w:r w:rsidR="005F0B46">
              <w:rPr>
                <w:rFonts w:eastAsia="Times New Roman" w:cs="Times New Roman"/>
                <w:sz w:val="18"/>
                <w:szCs w:val="18"/>
              </w:rPr>
              <w:br/>
            </w:r>
            <w:r w:rsidRPr="000E1FEE">
              <w:rPr>
                <w:rFonts w:eastAsia="Times New Roman" w:cs="Times New Roman"/>
                <w:sz w:val="18"/>
                <w:szCs w:val="18"/>
              </w:rPr>
              <w:t>100 000 nodarbinātajiem</w:t>
            </w:r>
          </w:p>
        </w:tc>
      </w:tr>
      <w:tr w:rsidR="007E1501" w:rsidRPr="00D41D3C" w14:paraId="054CA035" w14:textId="77777777" w:rsidTr="00352DFD">
        <w:trPr>
          <w:trHeight w:val="980"/>
        </w:trPr>
        <w:tc>
          <w:tcPr>
            <w:tcW w:w="846" w:type="dxa"/>
          </w:tcPr>
          <w:p w14:paraId="020703C5"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1" w:type="dxa"/>
          </w:tcPr>
          <w:p w14:paraId="622849D2"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Mazināt darbaspēka nodokļu slogu zemu ienākumu saņēmējiem, pārnesot to uz nodokļiem, kas mazāk kavē izaugsmi, risinājumus izvērtējot kopsakarā ar sociālā nodrošinājuma sistēmu</w:t>
            </w:r>
          </w:p>
        </w:tc>
        <w:tc>
          <w:tcPr>
            <w:tcW w:w="1271" w:type="dxa"/>
          </w:tcPr>
          <w:p w14:paraId="3EA4F26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FM</w:t>
            </w:r>
          </w:p>
        </w:tc>
        <w:tc>
          <w:tcPr>
            <w:tcW w:w="1417" w:type="dxa"/>
          </w:tcPr>
          <w:p w14:paraId="58F44696"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EM</w:t>
            </w:r>
          </w:p>
        </w:tc>
        <w:tc>
          <w:tcPr>
            <w:tcW w:w="1134" w:type="dxa"/>
          </w:tcPr>
          <w:p w14:paraId="2E44DB49"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272" w:type="dxa"/>
          </w:tcPr>
          <w:p w14:paraId="229D3D7D"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 xml:space="preserve">Nodokļa ķīlis </w:t>
            </w:r>
          </w:p>
        </w:tc>
      </w:tr>
    </w:tbl>
    <w:p w14:paraId="31716767" w14:textId="77777777" w:rsidR="00352DFD" w:rsidRDefault="00352DFD">
      <w:r>
        <w:br w:type="page"/>
      </w:r>
    </w:p>
    <w:tbl>
      <w:tblPr>
        <w:tblStyle w:val="GridTable5Dark-Accent31"/>
        <w:tblW w:w="9781" w:type="dxa"/>
        <w:tblInd w:w="-147" w:type="dxa"/>
        <w:tblLayout w:type="fixed"/>
        <w:tblLook w:val="0400" w:firstRow="0" w:lastRow="0" w:firstColumn="0" w:lastColumn="0" w:noHBand="0" w:noVBand="1"/>
      </w:tblPr>
      <w:tblGrid>
        <w:gridCol w:w="846"/>
        <w:gridCol w:w="2841"/>
        <w:gridCol w:w="1271"/>
        <w:gridCol w:w="1417"/>
        <w:gridCol w:w="1134"/>
        <w:gridCol w:w="2272"/>
      </w:tblGrid>
      <w:tr w:rsidR="00CA0175" w:rsidRPr="00D41D3C" w14:paraId="4463AA7E" w14:textId="77777777" w:rsidTr="00352DFD">
        <w:trPr>
          <w:cnfStyle w:val="000000100000" w:firstRow="0" w:lastRow="0" w:firstColumn="0" w:lastColumn="0" w:oddVBand="0" w:evenVBand="0" w:oddHBand="1" w:evenHBand="0" w:firstRowFirstColumn="0" w:firstRowLastColumn="0" w:lastRowFirstColumn="0" w:lastRowLastColumn="0"/>
          <w:trHeight w:val="980"/>
        </w:trPr>
        <w:tc>
          <w:tcPr>
            <w:tcW w:w="846" w:type="dxa"/>
          </w:tcPr>
          <w:p w14:paraId="67AAC2C8" w14:textId="34D6D9E1"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1" w:type="dxa"/>
          </w:tcPr>
          <w:p w14:paraId="1CFF4EF8"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Adekvāti valsts sociālās apdrošināšanas (pabalsti, pensijas) pakalpojumi atbilstoši nodarbinātā veiktajām valsts sociālās apdrošināšanas iemaksām (pietiekama un atbilstoša obligāto iemaksu objekta noteikšana, iespējas izvērtēšana sociālās apdrošināšanas pakalpojumus nodrošināt atbilstoši VSAOI faktiskajai nomaksai, priekšnosacījumu izstrādāšana valsts sociālās apdrošināšanas budžeta rezerves fonda izveidei, t.</w:t>
            </w:r>
            <w:r w:rsidR="005F0B46">
              <w:rPr>
                <w:rFonts w:eastAsia="Times New Roman" w:cs="Times New Roman"/>
                <w:color w:val="000000"/>
                <w:sz w:val="18"/>
                <w:szCs w:val="18"/>
              </w:rPr>
              <w:t> </w:t>
            </w:r>
            <w:r w:rsidRPr="00D41D3C">
              <w:rPr>
                <w:rFonts w:eastAsia="Times New Roman" w:cs="Times New Roman"/>
                <w:color w:val="000000"/>
                <w:sz w:val="18"/>
                <w:szCs w:val="18"/>
              </w:rPr>
              <w:t>sk. alternatīvo nodokļu režīmu saglabāšanas nepieciešamības izvērtēšana)</w:t>
            </w:r>
          </w:p>
        </w:tc>
        <w:tc>
          <w:tcPr>
            <w:tcW w:w="1271" w:type="dxa"/>
          </w:tcPr>
          <w:p w14:paraId="0985518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FM</w:t>
            </w:r>
          </w:p>
        </w:tc>
        <w:tc>
          <w:tcPr>
            <w:tcW w:w="1417" w:type="dxa"/>
          </w:tcPr>
          <w:p w14:paraId="5A9605FB" w14:textId="77777777" w:rsidR="007E1501" w:rsidRPr="00D41D3C" w:rsidRDefault="007E1501" w:rsidP="002A5F86">
            <w:pPr>
              <w:spacing w:line="276" w:lineRule="auto"/>
              <w:jc w:val="center"/>
              <w:rPr>
                <w:rFonts w:eastAsia="Times New Roman" w:cs="Times New Roman"/>
                <w:sz w:val="18"/>
                <w:szCs w:val="18"/>
              </w:rPr>
            </w:pPr>
          </w:p>
        </w:tc>
        <w:tc>
          <w:tcPr>
            <w:tcW w:w="1134" w:type="dxa"/>
          </w:tcPr>
          <w:p w14:paraId="487048C6" w14:textId="77777777" w:rsidR="007E1501" w:rsidRPr="00D41D3C" w:rsidRDefault="00946512" w:rsidP="00946512">
            <w:pPr>
              <w:spacing w:line="276" w:lineRule="auto"/>
              <w:jc w:val="center"/>
              <w:rPr>
                <w:rFonts w:eastAsia="Times New Roman" w:cs="Times New Roman"/>
                <w:sz w:val="18"/>
                <w:szCs w:val="18"/>
              </w:rPr>
            </w:pPr>
            <w:r>
              <w:rPr>
                <w:rFonts w:eastAsia="Times New Roman" w:cs="Times New Roman"/>
                <w:sz w:val="18"/>
                <w:szCs w:val="18"/>
              </w:rPr>
              <w:t>VB</w:t>
            </w:r>
          </w:p>
        </w:tc>
        <w:tc>
          <w:tcPr>
            <w:tcW w:w="2272" w:type="dxa"/>
          </w:tcPr>
          <w:p w14:paraId="16A49E90"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Sociāli apdrošināto personu īpatsvars, kuru valsts sociālās apdrošināšanas obligāto iemaksu objekts ir zem minimālās algas</w:t>
            </w:r>
          </w:p>
        </w:tc>
      </w:tr>
    </w:tbl>
    <w:p w14:paraId="3E9075BF" w14:textId="77777777" w:rsidR="008532A2" w:rsidRDefault="008532A2" w:rsidP="008532A2">
      <w:pPr>
        <w:rPr>
          <w:rFonts w:eastAsiaTheme="majorEastAsia" w:cstheme="majorBidi"/>
        </w:rPr>
      </w:pPr>
      <w:bookmarkStart w:id="38" w:name="_heading=h.ihv636" w:colFirst="0" w:colLast="0"/>
      <w:bookmarkEnd w:id="38"/>
    </w:p>
    <w:p w14:paraId="4701EF49" w14:textId="77777777" w:rsidR="008532A2" w:rsidRDefault="008532A2" w:rsidP="00DC3C04">
      <w:pPr>
        <w:jc w:val="both"/>
        <w:rPr>
          <w:rFonts w:eastAsiaTheme="majorEastAsia" w:cstheme="majorBidi"/>
        </w:rPr>
      </w:pPr>
      <w:r>
        <w:rPr>
          <w:rFonts w:eastAsiaTheme="majorEastAsia" w:cstheme="majorBidi"/>
        </w:rPr>
        <w:t>Rīcības virziena pasākumu īstenošanai indikatīvi pieejamais finanšu apjoms</w:t>
      </w:r>
      <w:r w:rsidR="00DC3C04">
        <w:rPr>
          <w:rFonts w:eastAsiaTheme="majorEastAsia" w:cstheme="majorBidi"/>
        </w:rPr>
        <w:t xml:space="preserve"> </w:t>
      </w:r>
      <w:r w:rsidR="00DC3C04">
        <w:rPr>
          <w:rFonts w:eastAsia="Times New Roman"/>
        </w:rPr>
        <w:t>149,73</w:t>
      </w:r>
      <w:r w:rsidR="005F0B46">
        <w:rPr>
          <w:rFonts w:eastAsia="Times New Roman"/>
        </w:rPr>
        <w:t> </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DC3C04">
        <w:rPr>
          <w:rFonts w:eastAsiaTheme="majorEastAsia" w:cstheme="majorBidi"/>
        </w:rPr>
        <w:t>.</w:t>
      </w:r>
    </w:p>
    <w:p w14:paraId="3045A7A0" w14:textId="77777777" w:rsidR="007E1501" w:rsidRPr="00A05B05" w:rsidRDefault="007E1501" w:rsidP="007E1501">
      <w:pPr>
        <w:spacing w:after="80"/>
        <w:rPr>
          <w:rFonts w:eastAsia="Verdana" w:cs="Verdana"/>
        </w:rPr>
      </w:pPr>
    </w:p>
    <w:p w14:paraId="7B3C725F" w14:textId="77777777" w:rsidR="007E1501" w:rsidRPr="00D41D3C" w:rsidRDefault="007E1501" w:rsidP="00C53CFC">
      <w:pPr>
        <w:pStyle w:val="Heading2"/>
      </w:pPr>
      <w:bookmarkStart w:id="39" w:name="_Toc32577328"/>
      <w:r w:rsidRPr="00D41D3C">
        <w:t xml:space="preserve">Rīcības virziens “Kapitāls un </w:t>
      </w:r>
      <w:r w:rsidRPr="00C53CFC">
        <w:t>uzņēmējdarbības</w:t>
      </w:r>
      <w:r w:rsidRPr="00D41D3C">
        <w:t xml:space="preserve"> vide”</w:t>
      </w:r>
      <w:bookmarkEnd w:id="39"/>
    </w:p>
    <w:p w14:paraId="58FCB121" w14:textId="77777777" w:rsidR="007E1501" w:rsidRPr="006D3386" w:rsidRDefault="007E1501" w:rsidP="007E1501">
      <w:pPr>
        <w:tabs>
          <w:tab w:val="left" w:pos="7425"/>
        </w:tabs>
        <w:spacing w:line="276" w:lineRule="auto"/>
        <w:jc w:val="both"/>
        <w:rPr>
          <w:rFonts w:eastAsia="Verdana" w:cs="Verdana"/>
        </w:rPr>
      </w:pPr>
    </w:p>
    <w:p w14:paraId="71241A53" w14:textId="77777777"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14:paraId="1112CC1B" w14:textId="77777777"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Tādas tiesiskās, administratīvās un finanšu vides veidošana, kura veicina konkurētspējīgas uzņēmējdarbības attīstību visā Latvijas teritorijā. Pienācīgi apzinot un efektīvi izmantojot nacionālo resursu un iespēju potenciālu, nodrošināt ārvalstu kapitāla ieplūšanu un izvietošanu Latvijas tautsaimniecībā, kā arī iedrošināt iekšzemes kapitāla lielāku piesaisti uzņēmējdarbības attīstībā</w:t>
      </w:r>
      <w:r w:rsidR="000727FF">
        <w:rPr>
          <w:rFonts w:ascii="Verdana" w:eastAsia="Times New Roman" w:hAnsi="Verdana" w:cs="Times New Roman"/>
          <w:b/>
          <w:color w:val="000000"/>
        </w:rPr>
        <w:t>.</w:t>
      </w:r>
    </w:p>
    <w:p w14:paraId="192CD54B" w14:textId="77777777" w:rsidR="007E1501" w:rsidRPr="00A05B05" w:rsidRDefault="007E1501" w:rsidP="007E1501">
      <w:pPr>
        <w:pBdr>
          <w:top w:val="nil"/>
          <w:left w:val="nil"/>
          <w:bottom w:val="nil"/>
          <w:right w:val="nil"/>
          <w:between w:val="nil"/>
        </w:pBdr>
        <w:spacing w:line="276" w:lineRule="auto"/>
        <w:rPr>
          <w:rFonts w:eastAsia="Times New Roman" w:cs="Times New Roman"/>
          <w:color w:val="000000"/>
        </w:rPr>
      </w:pPr>
    </w:p>
    <w:p w14:paraId="67FF5B89" w14:textId="77777777" w:rsidR="007E1501" w:rsidRPr="00D41D3C" w:rsidRDefault="007E1501" w:rsidP="007E1501">
      <w:pPr>
        <w:numPr>
          <w:ilvl w:val="0"/>
          <w:numId w:val="9"/>
        </w:numPr>
        <w:pBdr>
          <w:top w:val="nil"/>
          <w:left w:val="nil"/>
          <w:bottom w:val="nil"/>
          <w:right w:val="nil"/>
          <w:between w:val="nil"/>
        </w:pBdr>
        <w:spacing w:line="276" w:lineRule="auto"/>
        <w:ind w:left="0" w:firstLine="0"/>
        <w:jc w:val="both"/>
        <w:rPr>
          <w:rFonts w:eastAsia="Times New Roman" w:cs="Times New Roman"/>
          <w:color w:val="000000"/>
        </w:rPr>
      </w:pPr>
      <w:r w:rsidRPr="00D41D3C">
        <w:rPr>
          <w:rFonts w:eastAsia="Times New Roman" w:cs="Times New Roman"/>
          <w:color w:val="000000"/>
        </w:rPr>
        <w:t>Kapitāls ir vitāli svarīgs produktivitātē un augstas pievienotās vērtības precēs un pakalpojumos balstītas konkurētspējas attīstībai. Kapitāls ir nepieciešams visos posmos ceļā uz augstāku pievienoto vērtību – no zināšanu radīšanas un to izmantošanas preču un pakalpojumu izstrādē līdz to ražošanas vai sniegšanas nodrošināšanai un pārdošanai. Kapitāls ir neatņemama sastāvdaļa arī klasisko nozaru ceļā uz augstāku produktivitāti caur modernizāciju. Vienlaikus, lai kapitālu piesaistītu un izmantotu, ir jārada tiesiski un administratīvi apstākļi tā sekmīgai izmantošanai un aizsardzībai.</w:t>
      </w:r>
    </w:p>
    <w:p w14:paraId="4A6786F0" w14:textId="77777777" w:rsidR="007E1501" w:rsidRPr="00D41D3C" w:rsidRDefault="007E1501" w:rsidP="007E1501">
      <w:pPr>
        <w:numPr>
          <w:ilvl w:val="0"/>
          <w:numId w:val="9"/>
        </w:numPr>
        <w:pBdr>
          <w:top w:val="nil"/>
          <w:left w:val="nil"/>
          <w:bottom w:val="nil"/>
          <w:right w:val="nil"/>
          <w:between w:val="nil"/>
        </w:pBdr>
        <w:spacing w:line="276" w:lineRule="auto"/>
        <w:ind w:left="0" w:firstLine="0"/>
        <w:jc w:val="both"/>
        <w:rPr>
          <w:rFonts w:eastAsia="Times New Roman" w:cs="Times New Roman"/>
          <w:color w:val="000000"/>
        </w:rPr>
      </w:pPr>
      <w:r w:rsidRPr="00D41D3C">
        <w:rPr>
          <w:rFonts w:eastAsia="Times New Roman" w:cs="Times New Roman"/>
          <w:color w:val="000000"/>
        </w:rPr>
        <w:t xml:space="preserve">Latvijai ir raksturīgs relatīvi zems investīciju līmenis, kas galvenokārt ir saistīts ar vājo kreditēšanu, zemo kapitāla tirgus attīstības līmeni, salīdzinoši augstu privātā sektora parādsaistību līmeni, kā arī ekonomikas un politiskās situācijas nenoteiktību. Lai celtu investīciju līmeni, būtiski būs nodrošināt kreditēšanas tempu pieaugumu un alternatīvu finansējuma avotu pieejamību pietiekamā apjomā, ceļot pieejamo finanšu instrumentu klāstu. Būtiska uzmanība jāpievērš arī kapitāla tirgus attīstībai, lai </w:t>
      </w:r>
      <w:r w:rsidRPr="00D41D3C">
        <w:rPr>
          <w:rFonts w:eastAsia="Times New Roman" w:cs="Times New Roman"/>
          <w:color w:val="000000"/>
        </w:rPr>
        <w:lastRenderedPageBreak/>
        <w:t>nodrošinātu iekšzemē uzkrātā kapitāla tālāku ieguldīšanu tautsaimniecībā, kā arī celtu tā pievilcību ārvalstu investoriem</w:t>
      </w:r>
      <w:r>
        <w:rPr>
          <w:rFonts w:eastAsia="Times New Roman" w:cs="Times New Roman"/>
          <w:color w:val="000000"/>
        </w:rPr>
        <w:t xml:space="preserve">, </w:t>
      </w:r>
      <w:r w:rsidRPr="009F11EA">
        <w:rPr>
          <w:rFonts w:eastAsia="Times New Roman" w:cs="Times New Roman"/>
          <w:color w:val="000000"/>
        </w:rPr>
        <w:t>vienlaikus nodrošinot ārvalstu investīciju kontroles mehānismus, mazinot drošības riskus stratēģiskiem uzņēmumiem un nozarēm</w:t>
      </w:r>
      <w:r w:rsidRPr="00D41D3C">
        <w:rPr>
          <w:rFonts w:eastAsia="Times New Roman" w:cs="Times New Roman"/>
          <w:color w:val="000000"/>
        </w:rPr>
        <w:t>.</w:t>
      </w:r>
      <w:r>
        <w:rPr>
          <w:rFonts w:eastAsia="Times New Roman" w:cs="Times New Roman"/>
          <w:color w:val="000000"/>
        </w:rPr>
        <w:t xml:space="preserve"> Vienlaikus svarīga ir mērķtiecīgāka koncentrācija uz publisko investīciju atdevi un ieguldījumiem ar vislielāko pienesumu ekonomikas izaugsmei ilgtermiņā.</w:t>
      </w:r>
    </w:p>
    <w:p w14:paraId="00B07BCF" w14:textId="77777777" w:rsidR="007E1501" w:rsidRDefault="007E1501" w:rsidP="007E1501">
      <w:pPr>
        <w:numPr>
          <w:ilvl w:val="0"/>
          <w:numId w:val="9"/>
        </w:numPr>
        <w:pBdr>
          <w:top w:val="nil"/>
          <w:left w:val="nil"/>
          <w:bottom w:val="nil"/>
          <w:right w:val="nil"/>
          <w:between w:val="nil"/>
        </w:pBdr>
        <w:spacing w:line="276" w:lineRule="auto"/>
        <w:ind w:left="0" w:firstLine="0"/>
        <w:jc w:val="both"/>
        <w:rPr>
          <w:rFonts w:eastAsia="Times New Roman" w:cs="Times New Roman"/>
          <w:color w:val="000000"/>
        </w:rPr>
      </w:pPr>
      <w:r w:rsidRPr="00D41D3C">
        <w:rPr>
          <w:rFonts w:eastAsia="Times New Roman" w:cs="Times New Roman"/>
          <w:color w:val="000000"/>
        </w:rPr>
        <w:t>Ņemot vērā ārējās vides straujās izmaiņas, ir apgrūtināta institucionālās vides spēja operatīvi reaģēt, nodrošinot atbilstoš</w:t>
      </w:r>
      <w:r w:rsidR="005F0B46">
        <w:rPr>
          <w:rFonts w:eastAsia="Times New Roman" w:cs="Times New Roman"/>
          <w:color w:val="000000"/>
        </w:rPr>
        <w:t>u</w:t>
      </w:r>
      <w:r w:rsidRPr="00D41D3C">
        <w:rPr>
          <w:rFonts w:eastAsia="Times New Roman" w:cs="Times New Roman"/>
          <w:color w:val="000000"/>
        </w:rPr>
        <w:t xml:space="preserve">s uzņēmējdarbības vides nosacījumus. Ir vērojama normatīvā ietvara un administratīvo šķēršļu negatīvās ietekmes </w:t>
      </w:r>
      <w:r w:rsidR="005F0B46" w:rsidRPr="00D41D3C">
        <w:rPr>
          <w:rFonts w:eastAsia="Times New Roman" w:cs="Times New Roman"/>
          <w:color w:val="000000"/>
        </w:rPr>
        <w:t xml:space="preserve">palielināšanās </w:t>
      </w:r>
      <w:r w:rsidRPr="00D41D3C">
        <w:rPr>
          <w:rFonts w:eastAsia="Times New Roman" w:cs="Times New Roman"/>
          <w:color w:val="000000"/>
        </w:rPr>
        <w:t xml:space="preserve">uz uzņēmējiem. Līdz ar to nepieciešams novērst uzņēmējdarbības vides </w:t>
      </w:r>
      <w:proofErr w:type="spellStart"/>
      <w:r w:rsidRPr="00D41D3C">
        <w:rPr>
          <w:rFonts w:eastAsia="Times New Roman" w:cs="Times New Roman"/>
          <w:color w:val="000000"/>
        </w:rPr>
        <w:t>pārregulāciju</w:t>
      </w:r>
      <w:proofErr w:type="spellEnd"/>
      <w:r w:rsidRPr="00D41D3C">
        <w:rPr>
          <w:rFonts w:eastAsia="Times New Roman" w:cs="Times New Roman"/>
          <w:color w:val="000000"/>
        </w:rPr>
        <w:t>, attīstīt ātru lēmumu pieņemšanu un stabilitāti pieņemtajos lēmumos, īpaši attiecībā uz nodokļu sistēmu, un efektivizēt uz uzņēmējdarbīb</w:t>
      </w:r>
      <w:r w:rsidR="005F0B46">
        <w:rPr>
          <w:rFonts w:eastAsia="Times New Roman" w:cs="Times New Roman"/>
          <w:color w:val="000000"/>
        </w:rPr>
        <w:t>u</w:t>
      </w:r>
      <w:r w:rsidRPr="00D41D3C">
        <w:rPr>
          <w:rFonts w:eastAsia="Times New Roman" w:cs="Times New Roman"/>
          <w:color w:val="000000"/>
        </w:rPr>
        <w:t xml:space="preserve"> un tās tiesību aizsardzību orientētās tiesu sistēmas daļu. Svarīgi ir veidot atvērtu regulējumu inovatīviem biznesa modeļiem un nākotnes tehnoloģiju izstrādei un ieviešanai, kā arī pilnvērtīgi izmantot atvērto datu potenciālu.</w:t>
      </w:r>
    </w:p>
    <w:p w14:paraId="1195AB13" w14:textId="6698AC03" w:rsidR="0083207F" w:rsidRDefault="0083207F">
      <w:pPr>
        <w:rPr>
          <w:rFonts w:eastAsia="Times New Roman" w:cs="Times New Roman"/>
          <w:b/>
          <w:color w:val="000000"/>
        </w:rPr>
      </w:pPr>
    </w:p>
    <w:p w14:paraId="35D0C185" w14:textId="77777777"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14:paraId="249CE3B2" w14:textId="77777777" w:rsidR="007E1501" w:rsidRPr="00DA3C64" w:rsidRDefault="007E1501" w:rsidP="007E1501">
      <w:pPr>
        <w:spacing w:line="276" w:lineRule="auto"/>
        <w:rPr>
          <w:rFonts w:eastAsia="Times New Roman" w:cs="Times New Roman"/>
          <w:sz w:val="18"/>
        </w:rPr>
      </w:pPr>
    </w:p>
    <w:tbl>
      <w:tblPr>
        <w:tblStyle w:val="ListTable3-Accent31"/>
        <w:tblW w:w="9498" w:type="dxa"/>
        <w:tblInd w:w="-5" w:type="dxa"/>
        <w:tblLayout w:type="fixed"/>
        <w:tblLook w:val="0400" w:firstRow="0" w:lastRow="0" w:firstColumn="0" w:lastColumn="0" w:noHBand="0" w:noVBand="1"/>
      </w:tblPr>
      <w:tblGrid>
        <w:gridCol w:w="846"/>
        <w:gridCol w:w="2274"/>
        <w:gridCol w:w="1553"/>
        <w:gridCol w:w="825"/>
        <w:gridCol w:w="983"/>
        <w:gridCol w:w="992"/>
        <w:gridCol w:w="993"/>
        <w:gridCol w:w="1032"/>
      </w:tblGrid>
      <w:tr w:rsidR="00CA0175" w:rsidRPr="00D41D3C" w14:paraId="4E157309" w14:textId="77777777" w:rsidTr="0062470B">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31D7F3B0"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Nr.</w:t>
            </w:r>
          </w:p>
        </w:tc>
        <w:tc>
          <w:tcPr>
            <w:tcW w:w="2274" w:type="dxa"/>
            <w:shd w:val="clear" w:color="auto" w:fill="A5A5A5" w:themeFill="accent3"/>
          </w:tcPr>
          <w:p w14:paraId="44AC807A"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Progresa rādītājs</w:t>
            </w:r>
          </w:p>
        </w:tc>
        <w:tc>
          <w:tcPr>
            <w:tcW w:w="1553" w:type="dxa"/>
            <w:shd w:val="clear" w:color="auto" w:fill="A5A5A5" w:themeFill="accent3"/>
          </w:tcPr>
          <w:p w14:paraId="28C9A47C"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Mērvienība</w:t>
            </w:r>
          </w:p>
        </w:tc>
        <w:tc>
          <w:tcPr>
            <w:tcW w:w="825" w:type="dxa"/>
            <w:shd w:val="clear" w:color="auto" w:fill="A5A5A5" w:themeFill="accent3"/>
          </w:tcPr>
          <w:p w14:paraId="5AB7EC8E"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gads</w:t>
            </w:r>
          </w:p>
        </w:tc>
        <w:tc>
          <w:tcPr>
            <w:tcW w:w="983" w:type="dxa"/>
            <w:shd w:val="clear" w:color="auto" w:fill="A5A5A5" w:themeFill="accent3"/>
          </w:tcPr>
          <w:p w14:paraId="5CFAF6AD"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gada vērtība</w:t>
            </w:r>
          </w:p>
        </w:tc>
        <w:tc>
          <w:tcPr>
            <w:tcW w:w="992" w:type="dxa"/>
            <w:shd w:val="clear" w:color="auto" w:fill="A5A5A5" w:themeFill="accent3"/>
          </w:tcPr>
          <w:p w14:paraId="22D624B0"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2024</w:t>
            </w:r>
          </w:p>
        </w:tc>
        <w:tc>
          <w:tcPr>
            <w:tcW w:w="993" w:type="dxa"/>
            <w:shd w:val="clear" w:color="auto" w:fill="A5A5A5" w:themeFill="accent3"/>
          </w:tcPr>
          <w:p w14:paraId="0C4A459D"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2027</w:t>
            </w:r>
          </w:p>
        </w:tc>
        <w:tc>
          <w:tcPr>
            <w:tcW w:w="1032" w:type="dxa"/>
            <w:shd w:val="clear" w:color="auto" w:fill="A5A5A5" w:themeFill="accent3"/>
          </w:tcPr>
          <w:p w14:paraId="185D4B10"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Datu avots, datu tabulas</w:t>
            </w:r>
          </w:p>
        </w:tc>
      </w:tr>
      <w:tr w:rsidR="007E1501" w:rsidRPr="00D41D3C" w14:paraId="71CA0D60" w14:textId="77777777" w:rsidTr="0062470B">
        <w:tc>
          <w:tcPr>
            <w:tcW w:w="846" w:type="dxa"/>
          </w:tcPr>
          <w:p w14:paraId="27EB1263"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4" w:type="dxa"/>
          </w:tcPr>
          <w:p w14:paraId="002D2BF2" w14:textId="77777777" w:rsidR="007E1501" w:rsidRPr="00614ACC" w:rsidRDefault="007E1501" w:rsidP="002A5F86">
            <w:pPr>
              <w:spacing w:line="276" w:lineRule="auto"/>
              <w:rPr>
                <w:rFonts w:eastAsia="Times New Roman" w:cs="Times New Roman"/>
                <w:sz w:val="18"/>
                <w:szCs w:val="18"/>
              </w:rPr>
            </w:pPr>
            <w:r w:rsidRPr="00614ACC">
              <w:rPr>
                <w:rFonts w:eastAsia="Times New Roman" w:cs="Times New Roman"/>
                <w:sz w:val="18"/>
                <w:szCs w:val="18"/>
              </w:rPr>
              <w:t>Institūciju rādītājs</w:t>
            </w:r>
          </w:p>
        </w:tc>
        <w:tc>
          <w:tcPr>
            <w:tcW w:w="1553" w:type="dxa"/>
          </w:tcPr>
          <w:p w14:paraId="5FFB9D6E"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Faktoru vērtējums – skala 0–100</w:t>
            </w:r>
          </w:p>
        </w:tc>
        <w:tc>
          <w:tcPr>
            <w:tcW w:w="825" w:type="dxa"/>
          </w:tcPr>
          <w:p w14:paraId="52D37FD8"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2018</w:t>
            </w:r>
          </w:p>
        </w:tc>
        <w:tc>
          <w:tcPr>
            <w:tcW w:w="983" w:type="dxa"/>
          </w:tcPr>
          <w:p w14:paraId="16DC6580"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57,89</w:t>
            </w:r>
          </w:p>
        </w:tc>
        <w:tc>
          <w:tcPr>
            <w:tcW w:w="992" w:type="dxa"/>
          </w:tcPr>
          <w:p w14:paraId="202EA5C9"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68</w:t>
            </w:r>
          </w:p>
        </w:tc>
        <w:tc>
          <w:tcPr>
            <w:tcW w:w="993" w:type="dxa"/>
          </w:tcPr>
          <w:p w14:paraId="389AD208"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72</w:t>
            </w:r>
          </w:p>
        </w:tc>
        <w:tc>
          <w:tcPr>
            <w:tcW w:w="1032" w:type="dxa"/>
          </w:tcPr>
          <w:p w14:paraId="267857B9"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Globālās konkurēt</w:t>
            </w:r>
            <w:r w:rsidRPr="00614ACC">
              <w:rPr>
                <w:rFonts w:eastAsia="Times New Roman" w:cs="Times New Roman"/>
                <w:sz w:val="18"/>
                <w:szCs w:val="18"/>
              </w:rPr>
              <w:softHyphen/>
              <w:t>spējas indekss</w:t>
            </w:r>
          </w:p>
        </w:tc>
      </w:tr>
      <w:tr w:rsidR="00CA0175" w:rsidRPr="00D41D3C" w14:paraId="7790AB20" w14:textId="77777777" w:rsidTr="0062470B">
        <w:trPr>
          <w:cnfStyle w:val="000000100000" w:firstRow="0" w:lastRow="0" w:firstColumn="0" w:lastColumn="0" w:oddVBand="0" w:evenVBand="0" w:oddHBand="1" w:evenHBand="0" w:firstRowFirstColumn="0" w:firstRowLastColumn="0" w:lastRowFirstColumn="0" w:lastRowLastColumn="0"/>
        </w:trPr>
        <w:tc>
          <w:tcPr>
            <w:tcW w:w="846" w:type="dxa"/>
          </w:tcPr>
          <w:p w14:paraId="6F700C6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4" w:type="dxa"/>
          </w:tcPr>
          <w:p w14:paraId="3899381E" w14:textId="77777777" w:rsidR="007E1501" w:rsidRPr="00614ACC" w:rsidRDefault="007E1501" w:rsidP="002A5F86">
            <w:pPr>
              <w:spacing w:line="276" w:lineRule="auto"/>
              <w:rPr>
                <w:rFonts w:eastAsia="Times New Roman" w:cs="Times New Roman"/>
                <w:sz w:val="18"/>
                <w:szCs w:val="18"/>
              </w:rPr>
            </w:pPr>
            <w:r w:rsidRPr="00614ACC">
              <w:rPr>
                <w:rFonts w:eastAsia="Times New Roman" w:cs="Times New Roman"/>
                <w:sz w:val="18"/>
                <w:szCs w:val="18"/>
              </w:rPr>
              <w:t>Bruto pamatkapitāla veidošana</w:t>
            </w:r>
            <w:r w:rsidR="001F6AE7" w:rsidRPr="00614ACC">
              <w:rPr>
                <w:rFonts w:eastAsia="Times New Roman" w:cs="Times New Roman"/>
                <w:sz w:val="18"/>
                <w:szCs w:val="18"/>
              </w:rPr>
              <w:t>, % no IKP</w:t>
            </w:r>
          </w:p>
        </w:tc>
        <w:tc>
          <w:tcPr>
            <w:tcW w:w="1553" w:type="dxa"/>
          </w:tcPr>
          <w:p w14:paraId="690AA93E"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w:t>
            </w:r>
          </w:p>
        </w:tc>
        <w:tc>
          <w:tcPr>
            <w:tcW w:w="825" w:type="dxa"/>
          </w:tcPr>
          <w:p w14:paraId="590BA143"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2018</w:t>
            </w:r>
          </w:p>
        </w:tc>
        <w:tc>
          <w:tcPr>
            <w:tcW w:w="983" w:type="dxa"/>
          </w:tcPr>
          <w:p w14:paraId="2E367D34"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22,8</w:t>
            </w:r>
          </w:p>
        </w:tc>
        <w:tc>
          <w:tcPr>
            <w:tcW w:w="992" w:type="dxa"/>
          </w:tcPr>
          <w:p w14:paraId="7B6E0303"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24</w:t>
            </w:r>
          </w:p>
        </w:tc>
        <w:tc>
          <w:tcPr>
            <w:tcW w:w="993" w:type="dxa"/>
          </w:tcPr>
          <w:p w14:paraId="46768319"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25</w:t>
            </w:r>
          </w:p>
        </w:tc>
        <w:tc>
          <w:tcPr>
            <w:tcW w:w="1032" w:type="dxa"/>
          </w:tcPr>
          <w:p w14:paraId="4B903D68"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Eurostat</w:t>
            </w:r>
          </w:p>
        </w:tc>
      </w:tr>
      <w:tr w:rsidR="007E1501" w:rsidRPr="00D41D3C" w14:paraId="3B8E38AA" w14:textId="77777777" w:rsidTr="0062470B">
        <w:trPr>
          <w:trHeight w:val="820"/>
        </w:trPr>
        <w:tc>
          <w:tcPr>
            <w:tcW w:w="846" w:type="dxa"/>
          </w:tcPr>
          <w:p w14:paraId="0401DD7E"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4" w:type="dxa"/>
          </w:tcPr>
          <w:p w14:paraId="569AEFC8" w14:textId="77777777" w:rsidR="007E1501" w:rsidRPr="00614ACC" w:rsidRDefault="007E1501" w:rsidP="002A5F86">
            <w:pPr>
              <w:pBdr>
                <w:top w:val="nil"/>
                <w:left w:val="nil"/>
                <w:bottom w:val="nil"/>
                <w:right w:val="nil"/>
                <w:between w:val="nil"/>
              </w:pBdr>
              <w:spacing w:line="276" w:lineRule="auto"/>
              <w:rPr>
                <w:rFonts w:eastAsia="Times New Roman" w:cs="Times New Roman"/>
                <w:sz w:val="18"/>
                <w:szCs w:val="18"/>
              </w:rPr>
            </w:pPr>
            <w:r w:rsidRPr="00614ACC">
              <w:rPr>
                <w:rFonts w:eastAsia="Times New Roman" w:cs="Times New Roman"/>
                <w:sz w:val="18"/>
                <w:szCs w:val="18"/>
              </w:rPr>
              <w:t>Banku kredīti iekšzemes nefinanšu uzņēmumiem (A–K nozares)</w:t>
            </w:r>
            <w:r w:rsidR="001F6AE7" w:rsidRPr="00614ACC">
              <w:rPr>
                <w:rFonts w:eastAsia="Times New Roman" w:cs="Times New Roman"/>
                <w:sz w:val="18"/>
                <w:szCs w:val="18"/>
              </w:rPr>
              <w:t>, % no IKP</w:t>
            </w:r>
          </w:p>
        </w:tc>
        <w:tc>
          <w:tcPr>
            <w:tcW w:w="1553" w:type="dxa"/>
          </w:tcPr>
          <w:p w14:paraId="10EDB0AA"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w:t>
            </w:r>
          </w:p>
        </w:tc>
        <w:tc>
          <w:tcPr>
            <w:tcW w:w="825" w:type="dxa"/>
          </w:tcPr>
          <w:p w14:paraId="099F178B"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2018</w:t>
            </w:r>
          </w:p>
        </w:tc>
        <w:tc>
          <w:tcPr>
            <w:tcW w:w="983" w:type="dxa"/>
          </w:tcPr>
          <w:p w14:paraId="3756E24C"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14</w:t>
            </w:r>
          </w:p>
        </w:tc>
        <w:tc>
          <w:tcPr>
            <w:tcW w:w="992" w:type="dxa"/>
          </w:tcPr>
          <w:p w14:paraId="1B345D4C"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20</w:t>
            </w:r>
          </w:p>
        </w:tc>
        <w:tc>
          <w:tcPr>
            <w:tcW w:w="993" w:type="dxa"/>
          </w:tcPr>
          <w:p w14:paraId="42EBDE5D"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23</w:t>
            </w:r>
          </w:p>
        </w:tc>
        <w:tc>
          <w:tcPr>
            <w:tcW w:w="1032" w:type="dxa"/>
          </w:tcPr>
          <w:p w14:paraId="6DBE60A3"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LB, FKTK, CSP</w:t>
            </w:r>
          </w:p>
        </w:tc>
      </w:tr>
      <w:tr w:rsidR="00CA0175" w:rsidRPr="00D41D3C" w14:paraId="5D0DC1C8" w14:textId="77777777" w:rsidTr="0062470B">
        <w:trPr>
          <w:cnfStyle w:val="000000100000" w:firstRow="0" w:lastRow="0" w:firstColumn="0" w:lastColumn="0" w:oddVBand="0" w:evenVBand="0" w:oddHBand="1" w:evenHBand="0" w:firstRowFirstColumn="0" w:firstRowLastColumn="0" w:lastRowFirstColumn="0" w:lastRowLastColumn="0"/>
        </w:trPr>
        <w:tc>
          <w:tcPr>
            <w:tcW w:w="846" w:type="dxa"/>
          </w:tcPr>
          <w:p w14:paraId="5A209784"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4" w:type="dxa"/>
          </w:tcPr>
          <w:p w14:paraId="2F6180EA" w14:textId="77777777" w:rsidR="007E1501" w:rsidRPr="00614ACC" w:rsidRDefault="007E1501" w:rsidP="002A5F86">
            <w:pPr>
              <w:spacing w:line="276" w:lineRule="auto"/>
              <w:rPr>
                <w:rFonts w:eastAsia="Times New Roman" w:cs="Times New Roman"/>
                <w:sz w:val="18"/>
                <w:szCs w:val="18"/>
              </w:rPr>
            </w:pPr>
            <w:r w:rsidRPr="00614ACC">
              <w:rPr>
                <w:rFonts w:eastAsia="Times New Roman" w:cs="Times New Roman"/>
                <w:sz w:val="18"/>
                <w:szCs w:val="18"/>
              </w:rPr>
              <w:t>Akciju tirgus kapitalizācija</w:t>
            </w:r>
            <w:r w:rsidR="001F6AE7" w:rsidRPr="00614ACC">
              <w:rPr>
                <w:rFonts w:eastAsia="Times New Roman" w:cs="Times New Roman"/>
                <w:sz w:val="18"/>
                <w:szCs w:val="18"/>
              </w:rPr>
              <w:t>, % no IKP</w:t>
            </w:r>
          </w:p>
        </w:tc>
        <w:tc>
          <w:tcPr>
            <w:tcW w:w="1553" w:type="dxa"/>
          </w:tcPr>
          <w:p w14:paraId="4A9B624E"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w:t>
            </w:r>
          </w:p>
        </w:tc>
        <w:tc>
          <w:tcPr>
            <w:tcW w:w="825" w:type="dxa"/>
          </w:tcPr>
          <w:p w14:paraId="4617273F"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2018</w:t>
            </w:r>
          </w:p>
        </w:tc>
        <w:tc>
          <w:tcPr>
            <w:tcW w:w="983" w:type="dxa"/>
          </w:tcPr>
          <w:p w14:paraId="01497EB9"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3</w:t>
            </w:r>
          </w:p>
        </w:tc>
        <w:tc>
          <w:tcPr>
            <w:tcW w:w="992" w:type="dxa"/>
          </w:tcPr>
          <w:p w14:paraId="7B8F22B8"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5</w:t>
            </w:r>
          </w:p>
        </w:tc>
        <w:tc>
          <w:tcPr>
            <w:tcW w:w="993" w:type="dxa"/>
          </w:tcPr>
          <w:p w14:paraId="3D33F0CB"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7</w:t>
            </w:r>
          </w:p>
        </w:tc>
        <w:tc>
          <w:tcPr>
            <w:tcW w:w="1032" w:type="dxa"/>
          </w:tcPr>
          <w:p w14:paraId="0CA97C2F"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 xml:space="preserve">CEIC </w:t>
            </w:r>
            <w:proofErr w:type="spellStart"/>
            <w:r w:rsidRPr="00614ACC">
              <w:rPr>
                <w:rFonts w:eastAsia="Times New Roman" w:cs="Times New Roman"/>
                <w:sz w:val="18"/>
                <w:szCs w:val="18"/>
              </w:rPr>
              <w:t>Data</w:t>
            </w:r>
            <w:proofErr w:type="spellEnd"/>
          </w:p>
        </w:tc>
      </w:tr>
      <w:tr w:rsidR="007E1501" w:rsidRPr="00D41D3C" w14:paraId="7E067ED6" w14:textId="77777777" w:rsidTr="0062470B">
        <w:tc>
          <w:tcPr>
            <w:tcW w:w="846" w:type="dxa"/>
          </w:tcPr>
          <w:p w14:paraId="73D00406"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4" w:type="dxa"/>
          </w:tcPr>
          <w:p w14:paraId="0E374960" w14:textId="77777777" w:rsidR="007E1501" w:rsidRPr="00614ACC" w:rsidRDefault="007E1501" w:rsidP="002A5F86">
            <w:pPr>
              <w:spacing w:line="276" w:lineRule="auto"/>
              <w:rPr>
                <w:rFonts w:eastAsia="Times New Roman" w:cs="Times New Roman"/>
                <w:sz w:val="18"/>
                <w:szCs w:val="18"/>
              </w:rPr>
            </w:pPr>
            <w:r w:rsidRPr="00614ACC">
              <w:rPr>
                <w:rFonts w:eastAsia="Times New Roman" w:cs="Times New Roman"/>
                <w:sz w:val="18"/>
                <w:szCs w:val="18"/>
              </w:rPr>
              <w:t xml:space="preserve">Digitālo tehnoloģiju integrācija, vidējā svērtā vērtība no 4a </w:t>
            </w:r>
            <w:r w:rsidR="005F0B46" w:rsidRPr="00614ACC">
              <w:rPr>
                <w:rFonts w:eastAsia="Times New Roman" w:cs="Times New Roman"/>
                <w:sz w:val="18"/>
                <w:szCs w:val="18"/>
              </w:rPr>
              <w:t>–</w:t>
            </w:r>
            <w:r w:rsidRPr="00614ACC">
              <w:rPr>
                <w:rFonts w:eastAsia="Times New Roman" w:cs="Times New Roman"/>
                <w:sz w:val="18"/>
                <w:szCs w:val="18"/>
              </w:rPr>
              <w:t>uzņēmējdarbības digitalizācija</w:t>
            </w:r>
            <w:r w:rsidR="005F0B46" w:rsidRPr="00614ACC">
              <w:rPr>
                <w:rFonts w:eastAsia="Times New Roman" w:cs="Times New Roman"/>
                <w:sz w:val="18"/>
                <w:szCs w:val="18"/>
              </w:rPr>
              <w:t xml:space="preserve"> –</w:t>
            </w:r>
            <w:r w:rsidRPr="00614ACC">
              <w:rPr>
                <w:rFonts w:eastAsia="Times New Roman" w:cs="Times New Roman"/>
                <w:sz w:val="18"/>
                <w:szCs w:val="18"/>
              </w:rPr>
              <w:t xml:space="preserve"> (60</w:t>
            </w:r>
            <w:r w:rsidR="005F0B46" w:rsidRPr="00614ACC">
              <w:rPr>
                <w:rFonts w:eastAsia="Times New Roman" w:cs="Times New Roman"/>
                <w:sz w:val="18"/>
                <w:szCs w:val="18"/>
              </w:rPr>
              <w:t> </w:t>
            </w:r>
            <w:r w:rsidRPr="00614ACC">
              <w:rPr>
                <w:rFonts w:eastAsia="Times New Roman" w:cs="Times New Roman"/>
                <w:sz w:val="18"/>
                <w:szCs w:val="18"/>
              </w:rPr>
              <w:t xml:space="preserve">%) un 4b </w:t>
            </w:r>
            <w:r w:rsidR="005F0B46" w:rsidRPr="00614ACC">
              <w:rPr>
                <w:rFonts w:eastAsia="Times New Roman" w:cs="Times New Roman"/>
                <w:sz w:val="18"/>
                <w:szCs w:val="18"/>
              </w:rPr>
              <w:t xml:space="preserve">– </w:t>
            </w:r>
            <w:r w:rsidRPr="00614ACC">
              <w:rPr>
                <w:rFonts w:eastAsia="Times New Roman" w:cs="Times New Roman"/>
                <w:sz w:val="18"/>
                <w:szCs w:val="18"/>
              </w:rPr>
              <w:t>e-komercija (40</w:t>
            </w:r>
            <w:r w:rsidR="005F0B46" w:rsidRPr="00614ACC">
              <w:rPr>
                <w:rFonts w:eastAsia="Times New Roman" w:cs="Times New Roman"/>
                <w:sz w:val="18"/>
                <w:szCs w:val="18"/>
              </w:rPr>
              <w:t> </w:t>
            </w:r>
            <w:r w:rsidRPr="00614ACC">
              <w:rPr>
                <w:rFonts w:eastAsia="Times New Roman" w:cs="Times New Roman"/>
                <w:sz w:val="18"/>
                <w:szCs w:val="18"/>
              </w:rPr>
              <w:t>%)</w:t>
            </w:r>
          </w:p>
        </w:tc>
        <w:tc>
          <w:tcPr>
            <w:tcW w:w="1553" w:type="dxa"/>
          </w:tcPr>
          <w:p w14:paraId="7A06B0A1"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 xml:space="preserve">% </w:t>
            </w:r>
          </w:p>
        </w:tc>
        <w:tc>
          <w:tcPr>
            <w:tcW w:w="825" w:type="dxa"/>
          </w:tcPr>
          <w:p w14:paraId="6DB2F8A3"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2019</w:t>
            </w:r>
          </w:p>
        </w:tc>
        <w:tc>
          <w:tcPr>
            <w:tcW w:w="983" w:type="dxa"/>
          </w:tcPr>
          <w:p w14:paraId="05F971A4"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11</w:t>
            </w:r>
          </w:p>
        </w:tc>
        <w:tc>
          <w:tcPr>
            <w:tcW w:w="992" w:type="dxa"/>
          </w:tcPr>
          <w:p w14:paraId="4D894DC2"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14</w:t>
            </w:r>
          </w:p>
        </w:tc>
        <w:tc>
          <w:tcPr>
            <w:tcW w:w="993" w:type="dxa"/>
          </w:tcPr>
          <w:p w14:paraId="2778F99F"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18</w:t>
            </w:r>
          </w:p>
        </w:tc>
        <w:tc>
          <w:tcPr>
            <w:tcW w:w="1032" w:type="dxa"/>
          </w:tcPr>
          <w:p w14:paraId="670D230C"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DESI</w:t>
            </w:r>
          </w:p>
        </w:tc>
      </w:tr>
      <w:tr w:rsidR="00CA0175" w:rsidRPr="00D41D3C" w14:paraId="036FDAFB" w14:textId="77777777" w:rsidTr="0062470B">
        <w:trPr>
          <w:cnfStyle w:val="000000100000" w:firstRow="0" w:lastRow="0" w:firstColumn="0" w:lastColumn="0" w:oddVBand="0" w:evenVBand="0" w:oddHBand="1" w:evenHBand="0" w:firstRowFirstColumn="0" w:firstRowLastColumn="0" w:lastRowFirstColumn="0" w:lastRowLastColumn="0"/>
          <w:trHeight w:val="589"/>
        </w:trPr>
        <w:tc>
          <w:tcPr>
            <w:tcW w:w="846" w:type="dxa"/>
          </w:tcPr>
          <w:p w14:paraId="5A3CE521" w14:textId="77777777" w:rsidR="007E1501" w:rsidRPr="00D41D3C" w:rsidRDefault="007E1501" w:rsidP="002A5F86">
            <w:pPr>
              <w:numPr>
                <w:ilvl w:val="0"/>
                <w:numId w:val="9"/>
              </w:numPr>
              <w:spacing w:line="276" w:lineRule="auto"/>
              <w:ind w:left="0" w:firstLine="0"/>
              <w:jc w:val="center"/>
              <w:rPr>
                <w:color w:val="000000"/>
                <w:sz w:val="18"/>
              </w:rPr>
            </w:pPr>
          </w:p>
        </w:tc>
        <w:tc>
          <w:tcPr>
            <w:tcW w:w="2274" w:type="dxa"/>
          </w:tcPr>
          <w:p w14:paraId="6D2F19E6" w14:textId="77777777" w:rsidR="007E1501" w:rsidRPr="00614ACC" w:rsidRDefault="007E1501" w:rsidP="002A5F86">
            <w:pPr>
              <w:spacing w:line="276" w:lineRule="auto"/>
              <w:rPr>
                <w:rFonts w:eastAsia="Times New Roman" w:cs="Times New Roman"/>
                <w:sz w:val="18"/>
                <w:szCs w:val="18"/>
              </w:rPr>
            </w:pPr>
            <w:r w:rsidRPr="00614ACC">
              <w:rPr>
                <w:rFonts w:eastAsia="Times New Roman" w:cs="Times New Roman"/>
                <w:sz w:val="18"/>
                <w:szCs w:val="18"/>
              </w:rPr>
              <w:t>Atvērto datu rādītājs (indekss)</w:t>
            </w:r>
          </w:p>
        </w:tc>
        <w:tc>
          <w:tcPr>
            <w:tcW w:w="1553" w:type="dxa"/>
          </w:tcPr>
          <w:p w14:paraId="43017082"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Vieta reitingā</w:t>
            </w:r>
          </w:p>
        </w:tc>
        <w:tc>
          <w:tcPr>
            <w:tcW w:w="825" w:type="dxa"/>
          </w:tcPr>
          <w:p w14:paraId="2946110E"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2018</w:t>
            </w:r>
          </w:p>
        </w:tc>
        <w:tc>
          <w:tcPr>
            <w:tcW w:w="983" w:type="dxa"/>
          </w:tcPr>
          <w:p w14:paraId="00091A29"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12</w:t>
            </w:r>
          </w:p>
        </w:tc>
        <w:tc>
          <w:tcPr>
            <w:tcW w:w="992" w:type="dxa"/>
          </w:tcPr>
          <w:p w14:paraId="783D42B9"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10</w:t>
            </w:r>
          </w:p>
        </w:tc>
        <w:tc>
          <w:tcPr>
            <w:tcW w:w="993" w:type="dxa"/>
          </w:tcPr>
          <w:p w14:paraId="6135BD60"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8</w:t>
            </w:r>
          </w:p>
        </w:tc>
        <w:tc>
          <w:tcPr>
            <w:tcW w:w="1032" w:type="dxa"/>
          </w:tcPr>
          <w:p w14:paraId="65AEF167"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Eiropas datu portāls</w:t>
            </w:r>
          </w:p>
        </w:tc>
      </w:tr>
      <w:tr w:rsidR="007E1501" w:rsidRPr="00D41D3C" w14:paraId="2E5E74DB" w14:textId="77777777" w:rsidTr="0062470B">
        <w:trPr>
          <w:trHeight w:val="660"/>
        </w:trPr>
        <w:tc>
          <w:tcPr>
            <w:tcW w:w="846" w:type="dxa"/>
          </w:tcPr>
          <w:p w14:paraId="75308B7F" w14:textId="77777777" w:rsidR="007E1501" w:rsidRPr="00D41D3C" w:rsidRDefault="007E1501" w:rsidP="002A5F86">
            <w:pPr>
              <w:numPr>
                <w:ilvl w:val="0"/>
                <w:numId w:val="9"/>
              </w:numPr>
              <w:spacing w:line="276" w:lineRule="auto"/>
              <w:ind w:left="0" w:firstLine="0"/>
              <w:jc w:val="center"/>
              <w:rPr>
                <w:color w:val="000000"/>
                <w:sz w:val="18"/>
              </w:rPr>
            </w:pPr>
          </w:p>
        </w:tc>
        <w:tc>
          <w:tcPr>
            <w:tcW w:w="2274" w:type="dxa"/>
          </w:tcPr>
          <w:p w14:paraId="62648FCE" w14:textId="77777777" w:rsidR="007E1501" w:rsidRPr="00614ACC" w:rsidRDefault="007E1501" w:rsidP="002A5F86">
            <w:pPr>
              <w:spacing w:line="276" w:lineRule="auto"/>
              <w:rPr>
                <w:rFonts w:eastAsia="Times New Roman" w:cs="Times New Roman"/>
                <w:sz w:val="18"/>
                <w:szCs w:val="18"/>
              </w:rPr>
            </w:pPr>
            <w:r w:rsidRPr="00614ACC">
              <w:rPr>
                <w:rFonts w:eastAsia="Times New Roman" w:cs="Times New Roman"/>
                <w:sz w:val="18"/>
                <w:szCs w:val="18"/>
              </w:rPr>
              <w:t>Jaunu Latvijas emitentu skaits Nasdaq Baltijas akciju sarakstos</w:t>
            </w:r>
          </w:p>
        </w:tc>
        <w:tc>
          <w:tcPr>
            <w:tcW w:w="1553" w:type="dxa"/>
          </w:tcPr>
          <w:p w14:paraId="46EDB7AA"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Skaits</w:t>
            </w:r>
          </w:p>
        </w:tc>
        <w:tc>
          <w:tcPr>
            <w:tcW w:w="825" w:type="dxa"/>
          </w:tcPr>
          <w:p w14:paraId="28ABC8D4"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2017</w:t>
            </w:r>
          </w:p>
        </w:tc>
        <w:tc>
          <w:tcPr>
            <w:tcW w:w="983" w:type="dxa"/>
          </w:tcPr>
          <w:p w14:paraId="61443F36"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1</w:t>
            </w:r>
          </w:p>
        </w:tc>
        <w:tc>
          <w:tcPr>
            <w:tcW w:w="992" w:type="dxa"/>
          </w:tcPr>
          <w:p w14:paraId="1239DE6D"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5</w:t>
            </w:r>
          </w:p>
        </w:tc>
        <w:tc>
          <w:tcPr>
            <w:tcW w:w="993" w:type="dxa"/>
          </w:tcPr>
          <w:p w14:paraId="5116ACFA"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7</w:t>
            </w:r>
          </w:p>
        </w:tc>
        <w:tc>
          <w:tcPr>
            <w:tcW w:w="1032" w:type="dxa"/>
          </w:tcPr>
          <w:p w14:paraId="6DF6C131" w14:textId="77777777" w:rsidR="007E1501" w:rsidRPr="00614ACC" w:rsidRDefault="007E1501" w:rsidP="002A5F86">
            <w:pPr>
              <w:spacing w:line="276" w:lineRule="auto"/>
              <w:jc w:val="center"/>
              <w:rPr>
                <w:rFonts w:eastAsia="Times New Roman" w:cs="Times New Roman"/>
                <w:sz w:val="18"/>
                <w:szCs w:val="18"/>
              </w:rPr>
            </w:pPr>
            <w:r w:rsidRPr="00614ACC">
              <w:rPr>
                <w:rFonts w:eastAsia="Times New Roman" w:cs="Times New Roman"/>
                <w:sz w:val="18"/>
                <w:szCs w:val="18"/>
              </w:rPr>
              <w:t>Nasdaq Riga</w:t>
            </w:r>
          </w:p>
        </w:tc>
      </w:tr>
    </w:tbl>
    <w:p w14:paraId="78B5B95E" w14:textId="77777777" w:rsidR="007E1501" w:rsidRPr="00A05B05" w:rsidRDefault="007E1501" w:rsidP="007E1501">
      <w:pPr>
        <w:spacing w:line="276" w:lineRule="auto"/>
        <w:rPr>
          <w:rFonts w:eastAsia="Times New Roman" w:cs="Times New Roman"/>
        </w:rPr>
      </w:pPr>
    </w:p>
    <w:p w14:paraId="05CB4EBA" w14:textId="77777777" w:rsidR="00352DFD" w:rsidRDefault="00352DFD">
      <w:pPr>
        <w:rPr>
          <w:rFonts w:eastAsia="Times New Roman" w:cs="Times New Roman"/>
          <w:b/>
        </w:rPr>
      </w:pPr>
      <w:r>
        <w:rPr>
          <w:rFonts w:eastAsia="Times New Roman" w:cs="Times New Roman"/>
          <w:b/>
        </w:rPr>
        <w:br w:type="page"/>
      </w:r>
    </w:p>
    <w:p w14:paraId="6E9533BF" w14:textId="0A0BE7E1" w:rsidR="007E1501" w:rsidRPr="00D41D3C" w:rsidRDefault="007E1501" w:rsidP="007E1501">
      <w:pPr>
        <w:spacing w:line="276" w:lineRule="auto"/>
        <w:rPr>
          <w:rFonts w:eastAsia="Times New Roman" w:cs="Times New Roman"/>
          <w:b/>
        </w:rPr>
      </w:pPr>
      <w:r w:rsidRPr="00D41D3C">
        <w:rPr>
          <w:rFonts w:eastAsia="Times New Roman" w:cs="Times New Roman"/>
          <w:b/>
        </w:rPr>
        <w:lastRenderedPageBreak/>
        <w:t>Rīcības virziena uzdevumi</w:t>
      </w:r>
    </w:p>
    <w:p w14:paraId="6CEF161A" w14:textId="77777777" w:rsidR="007E1501" w:rsidRPr="00A05B05" w:rsidRDefault="007E1501" w:rsidP="007E1501">
      <w:pPr>
        <w:spacing w:line="276" w:lineRule="auto"/>
        <w:rPr>
          <w:rFonts w:eastAsia="Times New Roman" w:cs="Times New Roman"/>
        </w:rPr>
      </w:pPr>
    </w:p>
    <w:tbl>
      <w:tblPr>
        <w:tblStyle w:val="GridTable5Dark-Accent31"/>
        <w:tblW w:w="9781" w:type="dxa"/>
        <w:tblInd w:w="-147" w:type="dxa"/>
        <w:tblLayout w:type="fixed"/>
        <w:tblLook w:val="0400" w:firstRow="0" w:lastRow="0" w:firstColumn="0" w:lastColumn="0" w:noHBand="0" w:noVBand="1"/>
      </w:tblPr>
      <w:tblGrid>
        <w:gridCol w:w="846"/>
        <w:gridCol w:w="3549"/>
        <w:gridCol w:w="1276"/>
        <w:gridCol w:w="1413"/>
        <w:gridCol w:w="1134"/>
        <w:gridCol w:w="1563"/>
      </w:tblGrid>
      <w:tr w:rsidR="00CA0175" w:rsidRPr="00D41D3C" w14:paraId="52F958C5" w14:textId="77777777" w:rsidTr="00352DFD">
        <w:trPr>
          <w:cnfStyle w:val="000000100000" w:firstRow="0" w:lastRow="0" w:firstColumn="0" w:lastColumn="0" w:oddVBand="0" w:evenVBand="0" w:oddHBand="1" w:evenHBand="0" w:firstRowFirstColumn="0" w:firstRowLastColumn="0" w:lastRowFirstColumn="0" w:lastRowLastColumn="0"/>
          <w:trHeight w:val="860"/>
        </w:trPr>
        <w:tc>
          <w:tcPr>
            <w:tcW w:w="846" w:type="dxa"/>
            <w:shd w:val="clear" w:color="auto" w:fill="9D2235"/>
          </w:tcPr>
          <w:p w14:paraId="2B2FDD0E"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549" w:type="dxa"/>
            <w:shd w:val="clear" w:color="auto" w:fill="9D2235"/>
          </w:tcPr>
          <w:p w14:paraId="6640346E"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6" w:type="dxa"/>
            <w:shd w:val="clear" w:color="auto" w:fill="9D2235"/>
          </w:tcPr>
          <w:p w14:paraId="482851B4"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3" w:type="dxa"/>
            <w:shd w:val="clear" w:color="auto" w:fill="9D2235"/>
          </w:tcPr>
          <w:p w14:paraId="4DD335E4"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134" w:type="dxa"/>
            <w:shd w:val="clear" w:color="auto" w:fill="9D2235"/>
          </w:tcPr>
          <w:p w14:paraId="3AC73AF4"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563" w:type="dxa"/>
            <w:shd w:val="clear" w:color="auto" w:fill="9D2235"/>
          </w:tcPr>
          <w:p w14:paraId="082D754A"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D41D3C" w14:paraId="69B4967C" w14:textId="77777777" w:rsidTr="00352DFD">
        <w:trPr>
          <w:trHeight w:val="699"/>
        </w:trPr>
        <w:tc>
          <w:tcPr>
            <w:tcW w:w="846" w:type="dxa"/>
          </w:tcPr>
          <w:p w14:paraId="42CF62F2"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9" w:type="dxa"/>
          </w:tcPr>
          <w:p w14:paraId="2913AE8A"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Vietējās un ārvalstu investīcijas atbalstošas vides attīstīšana (t.</w:t>
            </w:r>
            <w:r w:rsidR="00714AD0">
              <w:rPr>
                <w:rFonts w:eastAsia="Times New Roman" w:cs="Times New Roman"/>
                <w:color w:val="000000"/>
                <w:sz w:val="18"/>
                <w:szCs w:val="18"/>
              </w:rPr>
              <w:t> </w:t>
            </w:r>
            <w:r w:rsidRPr="00D41D3C">
              <w:rPr>
                <w:rFonts w:eastAsia="Times New Roman" w:cs="Times New Roman"/>
                <w:color w:val="000000"/>
                <w:sz w:val="18"/>
                <w:szCs w:val="18"/>
              </w:rPr>
              <w:t xml:space="preserve">sk. tiesu procesu efektivizācija, tiesas spriešanas kvalitātes un tieslietu sistēmā strādājošo zināšanu pilnveide, alternatīvu strīdu atrisināšanas iespēju popularizēšana biznesa vidē, intelektuālā īpašuma tiesību aizsardzība, </w:t>
            </w:r>
            <w:r w:rsidRPr="00D41D3C">
              <w:rPr>
                <w:rFonts w:eastAsia="Times New Roman" w:cs="Times New Roman"/>
                <w:sz w:val="18"/>
                <w:szCs w:val="18"/>
              </w:rPr>
              <w:t xml:space="preserve">mazākuma akcionāru tiesību aizsardzība, </w:t>
            </w:r>
            <w:r w:rsidRPr="00D41D3C">
              <w:rPr>
                <w:rFonts w:eastAsia="Times New Roman" w:cs="Times New Roman"/>
                <w:color w:val="000000"/>
                <w:sz w:val="18"/>
                <w:szCs w:val="18"/>
              </w:rPr>
              <w:t>izmeklēšanas kvalitātes celšana), preventīvo pasākumu īstenošana noziedzīgi iegūtu finanšu līdzekļu nokļūšanas valsts ekonomikā</w:t>
            </w:r>
            <w:r>
              <w:rPr>
                <w:rFonts w:eastAsia="Times New Roman" w:cs="Times New Roman"/>
                <w:color w:val="000000"/>
                <w:sz w:val="18"/>
                <w:szCs w:val="18"/>
              </w:rPr>
              <w:t xml:space="preserve"> un ēnu ekonomikas</w:t>
            </w:r>
            <w:r w:rsidRPr="00D41D3C">
              <w:rPr>
                <w:rFonts w:eastAsia="Times New Roman" w:cs="Times New Roman"/>
                <w:color w:val="000000"/>
                <w:sz w:val="18"/>
                <w:szCs w:val="18"/>
              </w:rPr>
              <w:t xml:space="preserve"> ierobežošanai, sadarbības ar starptautiskajiem partneriem nodrošināšana, stabilas un prognozējamas nodokļu politikas īstenošana, uzlabojot uzņēmējdarbības vidi Latvijā. </w:t>
            </w:r>
            <w:r w:rsidRPr="00D41D3C">
              <w:rPr>
                <w:rFonts w:eastAsia="Times New Roman" w:cs="Times New Roman"/>
                <w:sz w:val="18"/>
                <w:szCs w:val="18"/>
              </w:rPr>
              <w:t>Labas korporatīvās pārvaldības stiprināšana uzņēmējdarbībā</w:t>
            </w:r>
          </w:p>
        </w:tc>
        <w:tc>
          <w:tcPr>
            <w:tcW w:w="1276" w:type="dxa"/>
          </w:tcPr>
          <w:p w14:paraId="731BA8B0" w14:textId="77777777" w:rsidR="007E1501" w:rsidRPr="00D41D3C" w:rsidRDefault="007E1501" w:rsidP="004E6A23">
            <w:pPr>
              <w:spacing w:line="276" w:lineRule="auto"/>
              <w:jc w:val="center"/>
              <w:rPr>
                <w:rFonts w:eastAsia="Times New Roman" w:cs="Times New Roman"/>
                <w:sz w:val="18"/>
                <w:szCs w:val="18"/>
              </w:rPr>
            </w:pPr>
            <w:r w:rsidRPr="00D41D3C">
              <w:rPr>
                <w:rFonts w:eastAsia="Times New Roman" w:cs="Times New Roman"/>
                <w:color w:val="000000"/>
                <w:sz w:val="18"/>
                <w:szCs w:val="18"/>
              </w:rPr>
              <w:t xml:space="preserve">TM, FM, Tiesas, </w:t>
            </w:r>
            <w:r>
              <w:rPr>
                <w:rFonts w:eastAsia="Times New Roman" w:cs="Times New Roman"/>
                <w:sz w:val="18"/>
                <w:szCs w:val="18"/>
              </w:rPr>
              <w:t>FID</w:t>
            </w:r>
            <w:r w:rsidRPr="00D41D3C">
              <w:rPr>
                <w:rFonts w:eastAsia="Times New Roman" w:cs="Times New Roman"/>
                <w:color w:val="000000"/>
                <w:sz w:val="18"/>
                <w:szCs w:val="18"/>
              </w:rPr>
              <w:t xml:space="preserve"> </w:t>
            </w:r>
          </w:p>
        </w:tc>
        <w:tc>
          <w:tcPr>
            <w:tcW w:w="1413" w:type="dxa"/>
          </w:tcPr>
          <w:p w14:paraId="07236FDC" w14:textId="77777777" w:rsidR="007E1501" w:rsidRPr="00D41D3C" w:rsidRDefault="007E1501" w:rsidP="004F6EBB">
            <w:pPr>
              <w:pBdr>
                <w:top w:val="nil"/>
                <w:left w:val="nil"/>
                <w:bottom w:val="nil"/>
                <w:right w:val="nil"/>
                <w:between w:val="nil"/>
              </w:pBdr>
              <w:spacing w:line="276" w:lineRule="auto"/>
              <w:jc w:val="center"/>
              <w:rPr>
                <w:rFonts w:eastAsia="Times New Roman" w:cs="Times New Roman"/>
                <w:sz w:val="18"/>
                <w:szCs w:val="18"/>
              </w:rPr>
            </w:pPr>
            <w:r w:rsidRPr="00D41D3C">
              <w:rPr>
                <w:rFonts w:eastAsia="Times New Roman" w:cs="Times New Roman"/>
                <w:sz w:val="18"/>
                <w:szCs w:val="18"/>
              </w:rPr>
              <w:t xml:space="preserve">LM, EM, </w:t>
            </w:r>
            <w:r>
              <w:rPr>
                <w:rFonts w:eastAsia="Times New Roman" w:cs="Times New Roman"/>
                <w:sz w:val="18"/>
                <w:szCs w:val="18"/>
              </w:rPr>
              <w:t xml:space="preserve">IeM, </w:t>
            </w:r>
            <w:r w:rsidRPr="00D41D3C">
              <w:rPr>
                <w:rFonts w:eastAsia="Times New Roman" w:cs="Times New Roman"/>
                <w:sz w:val="18"/>
                <w:szCs w:val="18"/>
              </w:rPr>
              <w:t>VARAM, SM, VM, ZM</w:t>
            </w:r>
            <w:r w:rsidR="004F6EBB">
              <w:rPr>
                <w:rFonts w:eastAsia="Times New Roman" w:cs="Times New Roman"/>
                <w:sz w:val="18"/>
                <w:szCs w:val="18"/>
              </w:rPr>
              <w:t>,</w:t>
            </w:r>
            <w:r w:rsidRPr="00D41D3C">
              <w:rPr>
                <w:rFonts w:eastAsia="Times New Roman" w:cs="Times New Roman"/>
                <w:sz w:val="18"/>
                <w:szCs w:val="18"/>
              </w:rPr>
              <w:t xml:space="preserve"> LPS, LDDK, LTRK, LBAS, NVO</w:t>
            </w:r>
            <w:r>
              <w:rPr>
                <w:rFonts w:eastAsia="Times New Roman" w:cs="Times New Roman"/>
                <w:sz w:val="18"/>
                <w:szCs w:val="18"/>
              </w:rPr>
              <w:t>, plānošanas reģioni</w:t>
            </w:r>
          </w:p>
        </w:tc>
        <w:tc>
          <w:tcPr>
            <w:tcW w:w="1134" w:type="dxa"/>
          </w:tcPr>
          <w:p w14:paraId="75871194" w14:textId="77777777" w:rsidR="007E1501" w:rsidRPr="00D41D3C" w:rsidRDefault="007E1501" w:rsidP="003E5369">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14:paraId="59BA3F9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Institūciju rādītājs</w:t>
            </w:r>
          </w:p>
          <w:p w14:paraId="59277D1E" w14:textId="77777777" w:rsidR="007E1501" w:rsidRPr="00D41D3C" w:rsidRDefault="007E1501" w:rsidP="002A5F86">
            <w:pPr>
              <w:spacing w:line="276" w:lineRule="auto"/>
              <w:jc w:val="center"/>
              <w:rPr>
                <w:rFonts w:eastAsia="Times New Roman" w:cs="Times New Roman"/>
                <w:sz w:val="18"/>
                <w:szCs w:val="18"/>
              </w:rPr>
            </w:pPr>
          </w:p>
          <w:p w14:paraId="5AF7D73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Bruto pamatkapitāla veidošana</w:t>
            </w:r>
          </w:p>
          <w:p w14:paraId="71093C36" w14:textId="77777777" w:rsidR="007E1501" w:rsidRPr="00D41D3C" w:rsidRDefault="007E1501" w:rsidP="002A5F86">
            <w:pPr>
              <w:spacing w:line="276" w:lineRule="auto"/>
              <w:jc w:val="center"/>
              <w:rPr>
                <w:rFonts w:eastAsia="Times New Roman" w:cs="Times New Roman"/>
                <w:sz w:val="18"/>
                <w:szCs w:val="18"/>
              </w:rPr>
            </w:pPr>
          </w:p>
          <w:p w14:paraId="0A57E9E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 xml:space="preserve">Tirgus izsmalcinātība </w:t>
            </w:r>
          </w:p>
        </w:tc>
      </w:tr>
      <w:tr w:rsidR="00CA0175" w:rsidRPr="00D41D3C" w14:paraId="6EF0F11E" w14:textId="77777777" w:rsidTr="00352DFD">
        <w:trPr>
          <w:cnfStyle w:val="000000100000" w:firstRow="0" w:lastRow="0" w:firstColumn="0" w:lastColumn="0" w:oddVBand="0" w:evenVBand="0" w:oddHBand="1" w:evenHBand="0" w:firstRowFirstColumn="0" w:firstRowLastColumn="0" w:lastRowFirstColumn="0" w:lastRowLastColumn="0"/>
          <w:trHeight w:val="1300"/>
        </w:trPr>
        <w:tc>
          <w:tcPr>
            <w:tcW w:w="846" w:type="dxa"/>
          </w:tcPr>
          <w:p w14:paraId="4FFDF7E6"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9" w:type="dxa"/>
          </w:tcPr>
          <w:p w14:paraId="5D1C1F20"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 xml:space="preserve">Uzņēmējdarbības vides </w:t>
            </w:r>
            <w:proofErr w:type="spellStart"/>
            <w:r w:rsidRPr="00D41D3C">
              <w:rPr>
                <w:rFonts w:eastAsia="Times New Roman" w:cs="Times New Roman"/>
                <w:color w:val="000000"/>
                <w:sz w:val="18"/>
                <w:szCs w:val="18"/>
              </w:rPr>
              <w:t>pārregulācijas</w:t>
            </w:r>
            <w:proofErr w:type="spellEnd"/>
            <w:r w:rsidRPr="00D41D3C">
              <w:rPr>
                <w:rFonts w:eastAsia="Times New Roman" w:cs="Times New Roman"/>
                <w:color w:val="000000"/>
                <w:sz w:val="18"/>
                <w:szCs w:val="18"/>
              </w:rPr>
              <w:t xml:space="preserve"> novēršana, vērtējot Latvijas konkurētspēju reģionā, pieņemot lēmumus par uzņēmējdarbības regulāciju un ātri reaģējot uz nepieciešamajām izmaiņām</w:t>
            </w:r>
          </w:p>
        </w:tc>
        <w:tc>
          <w:tcPr>
            <w:tcW w:w="1276" w:type="dxa"/>
          </w:tcPr>
          <w:p w14:paraId="1AE2F009"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Visas ministrijas, pašvaldības</w:t>
            </w:r>
          </w:p>
        </w:tc>
        <w:tc>
          <w:tcPr>
            <w:tcW w:w="1413" w:type="dxa"/>
          </w:tcPr>
          <w:p w14:paraId="0F1F41D8" w14:textId="77777777" w:rsidR="007E1501" w:rsidRPr="00D41D3C" w:rsidRDefault="007E1501" w:rsidP="002A5F86">
            <w:pPr>
              <w:spacing w:line="276" w:lineRule="auto"/>
              <w:jc w:val="center"/>
              <w:rPr>
                <w:rFonts w:eastAsia="Times New Roman" w:cs="Times New Roman"/>
                <w:sz w:val="18"/>
                <w:szCs w:val="18"/>
              </w:rPr>
            </w:pPr>
            <w:r>
              <w:rPr>
                <w:rFonts w:eastAsia="Times New Roman" w:cs="Times New Roman"/>
                <w:sz w:val="18"/>
                <w:szCs w:val="18"/>
              </w:rPr>
              <w:t>LDDK, LTRK, NVO, plānošanas reģioni</w:t>
            </w:r>
          </w:p>
        </w:tc>
        <w:tc>
          <w:tcPr>
            <w:tcW w:w="1134" w:type="dxa"/>
          </w:tcPr>
          <w:p w14:paraId="3D2DB444" w14:textId="77777777" w:rsidR="007E1501" w:rsidRPr="00D41D3C" w:rsidRDefault="007E1501" w:rsidP="00016637">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14:paraId="1D69626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Institūciju rādītājs</w:t>
            </w:r>
          </w:p>
        </w:tc>
      </w:tr>
      <w:tr w:rsidR="007E1501" w:rsidRPr="00D41D3C" w14:paraId="15B5C567" w14:textId="77777777" w:rsidTr="00352DFD">
        <w:trPr>
          <w:trHeight w:val="260"/>
        </w:trPr>
        <w:tc>
          <w:tcPr>
            <w:tcW w:w="846" w:type="dxa"/>
          </w:tcPr>
          <w:p w14:paraId="2C5EF4B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9" w:type="dxa"/>
          </w:tcPr>
          <w:p w14:paraId="51DF3B8A"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Kapitāla tirgus (t.</w:t>
            </w:r>
            <w:r w:rsidR="00714AD0">
              <w:rPr>
                <w:rFonts w:eastAsia="Times New Roman" w:cs="Times New Roman"/>
                <w:color w:val="000000"/>
                <w:sz w:val="18"/>
                <w:szCs w:val="18"/>
              </w:rPr>
              <w:t> </w:t>
            </w:r>
            <w:r w:rsidRPr="00D41D3C">
              <w:rPr>
                <w:rFonts w:eastAsia="Times New Roman" w:cs="Times New Roman"/>
                <w:color w:val="000000"/>
                <w:sz w:val="18"/>
                <w:szCs w:val="18"/>
              </w:rPr>
              <w:t>sk. "zaļo" finansēšanas instrumentu) attīstīšana un finansējuma pieejamības veicināšana (t.</w:t>
            </w:r>
            <w:r w:rsidR="00714AD0">
              <w:rPr>
                <w:rFonts w:eastAsia="Times New Roman" w:cs="Times New Roman"/>
                <w:color w:val="000000"/>
                <w:sz w:val="18"/>
                <w:szCs w:val="18"/>
              </w:rPr>
              <w:t> </w:t>
            </w:r>
            <w:r w:rsidRPr="00D41D3C">
              <w:rPr>
                <w:rFonts w:eastAsia="Times New Roman" w:cs="Times New Roman"/>
                <w:color w:val="000000"/>
                <w:sz w:val="18"/>
                <w:szCs w:val="18"/>
              </w:rPr>
              <w:t>sk. caur finanšu inovācijas un kreditēšanas tempu pieaugumu atbilstoši IKP izaugsmei</w:t>
            </w:r>
            <w:r>
              <w:rPr>
                <w:rFonts w:eastAsia="Times New Roman" w:cs="Times New Roman"/>
                <w:color w:val="000000"/>
                <w:sz w:val="18"/>
                <w:szCs w:val="18"/>
              </w:rPr>
              <w:t xml:space="preserve">, </w:t>
            </w:r>
            <w:r w:rsidRPr="00405E52">
              <w:rPr>
                <w:rFonts w:eastAsia="Times New Roman" w:cs="Times New Roman"/>
                <w:color w:val="000000"/>
                <w:sz w:val="18"/>
                <w:szCs w:val="18"/>
              </w:rPr>
              <w:t>pensiju plānu līdzekļu ieguldījum</w:t>
            </w:r>
            <w:r>
              <w:rPr>
                <w:rFonts w:eastAsia="Times New Roman" w:cs="Times New Roman"/>
                <w:color w:val="000000"/>
                <w:sz w:val="18"/>
                <w:szCs w:val="18"/>
              </w:rPr>
              <w:t>iem</w:t>
            </w:r>
            <w:r w:rsidRPr="00405E52">
              <w:rPr>
                <w:rFonts w:eastAsia="Times New Roman" w:cs="Times New Roman"/>
                <w:color w:val="000000"/>
                <w:sz w:val="18"/>
                <w:szCs w:val="18"/>
              </w:rPr>
              <w:t xml:space="preserve"> Latvijas tautsaim</w:t>
            </w:r>
            <w:r>
              <w:rPr>
                <w:rFonts w:eastAsia="Times New Roman" w:cs="Times New Roman"/>
                <w:color w:val="000000"/>
                <w:sz w:val="18"/>
                <w:szCs w:val="18"/>
              </w:rPr>
              <w:t>niecībā</w:t>
            </w:r>
            <w:r w:rsidRPr="00D41D3C">
              <w:rPr>
                <w:rFonts w:eastAsia="Times New Roman" w:cs="Times New Roman"/>
                <w:color w:val="000000"/>
                <w:sz w:val="18"/>
                <w:szCs w:val="18"/>
              </w:rPr>
              <w:t>)</w:t>
            </w:r>
          </w:p>
        </w:tc>
        <w:tc>
          <w:tcPr>
            <w:tcW w:w="1276" w:type="dxa"/>
          </w:tcPr>
          <w:p w14:paraId="7BFC114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FM, EM</w:t>
            </w:r>
            <w:r>
              <w:rPr>
                <w:rFonts w:eastAsia="Times New Roman" w:cs="Times New Roman"/>
                <w:color w:val="000000"/>
                <w:sz w:val="18"/>
                <w:szCs w:val="18"/>
              </w:rPr>
              <w:t>, ZM, FKTK</w:t>
            </w:r>
          </w:p>
        </w:tc>
        <w:tc>
          <w:tcPr>
            <w:tcW w:w="1413" w:type="dxa"/>
          </w:tcPr>
          <w:p w14:paraId="102F72BD"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Nasdaq</w:t>
            </w:r>
          </w:p>
        </w:tc>
        <w:tc>
          <w:tcPr>
            <w:tcW w:w="1134" w:type="dxa"/>
          </w:tcPr>
          <w:p w14:paraId="07517B1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563" w:type="dxa"/>
          </w:tcPr>
          <w:p w14:paraId="5BEB6D81"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Akciju tirgus kapital</w:t>
            </w:r>
            <w:r>
              <w:rPr>
                <w:rFonts w:eastAsia="Times New Roman" w:cs="Times New Roman"/>
                <w:sz w:val="18"/>
                <w:szCs w:val="18"/>
              </w:rPr>
              <w:t>i</w:t>
            </w:r>
            <w:r w:rsidRPr="00D41D3C">
              <w:rPr>
                <w:rFonts w:eastAsia="Times New Roman" w:cs="Times New Roman"/>
                <w:sz w:val="18"/>
                <w:szCs w:val="18"/>
              </w:rPr>
              <w:t>zācija</w:t>
            </w:r>
          </w:p>
          <w:p w14:paraId="71D4D363" w14:textId="77777777" w:rsidR="007E1501" w:rsidRPr="00614ACC" w:rsidRDefault="007E1501" w:rsidP="002A5F86">
            <w:pPr>
              <w:spacing w:line="276" w:lineRule="auto"/>
              <w:jc w:val="center"/>
              <w:rPr>
                <w:rFonts w:eastAsia="Times New Roman" w:cs="Times New Roman"/>
                <w:sz w:val="12"/>
                <w:szCs w:val="18"/>
              </w:rPr>
            </w:pPr>
          </w:p>
          <w:p w14:paraId="0CBE81E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Jaunu Latvijas emitentu skaits Nasdaq Baltijas akciju sarakstos</w:t>
            </w:r>
          </w:p>
          <w:p w14:paraId="0389C44D" w14:textId="77777777" w:rsidR="007E1501" w:rsidRPr="00614ACC" w:rsidRDefault="007E1501" w:rsidP="002A5F86">
            <w:pPr>
              <w:spacing w:line="276" w:lineRule="auto"/>
              <w:jc w:val="center"/>
              <w:rPr>
                <w:rFonts w:eastAsia="Times New Roman" w:cs="Times New Roman"/>
                <w:sz w:val="12"/>
                <w:szCs w:val="18"/>
              </w:rPr>
            </w:pPr>
          </w:p>
          <w:p w14:paraId="573C617D"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Banku kredīti iekšzemes nefinanšu uzņēmumiem (A–K nozares)</w:t>
            </w:r>
          </w:p>
          <w:p w14:paraId="4274D5FF" w14:textId="77777777" w:rsidR="007E1501" w:rsidRPr="00614ACC" w:rsidRDefault="007E1501" w:rsidP="002A5F86">
            <w:pPr>
              <w:spacing w:line="276" w:lineRule="auto"/>
              <w:jc w:val="center"/>
              <w:rPr>
                <w:rFonts w:eastAsia="Times New Roman" w:cs="Times New Roman"/>
                <w:sz w:val="12"/>
                <w:szCs w:val="18"/>
              </w:rPr>
            </w:pPr>
          </w:p>
          <w:p w14:paraId="17426C7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Bruto pamatkapitāla veidošana</w:t>
            </w:r>
          </w:p>
          <w:p w14:paraId="6A478FA8" w14:textId="77777777" w:rsidR="007E1501" w:rsidRPr="00614ACC" w:rsidRDefault="007E1501" w:rsidP="002A5F86">
            <w:pPr>
              <w:spacing w:line="276" w:lineRule="auto"/>
              <w:jc w:val="center"/>
              <w:rPr>
                <w:rFonts w:eastAsia="Times New Roman" w:cs="Times New Roman"/>
                <w:sz w:val="12"/>
                <w:szCs w:val="18"/>
              </w:rPr>
            </w:pPr>
          </w:p>
          <w:p w14:paraId="565F00FD"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 xml:space="preserve">Tirgus izsmalcinātība </w:t>
            </w:r>
          </w:p>
        </w:tc>
      </w:tr>
      <w:tr w:rsidR="00CA0175" w:rsidRPr="00D41D3C" w14:paraId="533B2FD5" w14:textId="77777777" w:rsidTr="00352DFD">
        <w:trPr>
          <w:cnfStyle w:val="000000100000" w:firstRow="0" w:lastRow="0" w:firstColumn="0" w:lastColumn="0" w:oddVBand="0" w:evenVBand="0" w:oddHBand="1" w:evenHBand="0" w:firstRowFirstColumn="0" w:firstRowLastColumn="0" w:lastRowFirstColumn="0" w:lastRowLastColumn="0"/>
          <w:trHeight w:val="1160"/>
        </w:trPr>
        <w:tc>
          <w:tcPr>
            <w:tcW w:w="846" w:type="dxa"/>
          </w:tcPr>
          <w:p w14:paraId="7962AB93"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9" w:type="dxa"/>
          </w:tcPr>
          <w:p w14:paraId="595D1838" w14:textId="77777777" w:rsidR="007E1501" w:rsidRPr="00D41D3C" w:rsidRDefault="007E1501" w:rsidP="002A5F86">
            <w:pPr>
              <w:spacing w:line="276" w:lineRule="auto"/>
              <w:rPr>
                <w:rFonts w:eastAsia="Times New Roman" w:cs="Times New Roman"/>
                <w:b/>
                <w:sz w:val="18"/>
                <w:szCs w:val="18"/>
              </w:rPr>
            </w:pPr>
            <w:r w:rsidRPr="00D41D3C">
              <w:rPr>
                <w:rFonts w:eastAsia="Times New Roman" w:cs="Times New Roman"/>
                <w:color w:val="000000"/>
                <w:sz w:val="18"/>
                <w:szCs w:val="18"/>
              </w:rPr>
              <w:t>Motivēt arvien lielāku iedzīvotāju daļu iesaistīties uzņēmējdarbībā (t.</w:t>
            </w:r>
            <w:r w:rsidR="00714AD0">
              <w:rPr>
                <w:rFonts w:eastAsia="Times New Roman" w:cs="Times New Roman"/>
                <w:color w:val="000000"/>
                <w:sz w:val="18"/>
                <w:szCs w:val="18"/>
              </w:rPr>
              <w:t> </w:t>
            </w:r>
            <w:r w:rsidRPr="00D41D3C">
              <w:rPr>
                <w:rFonts w:eastAsia="Times New Roman" w:cs="Times New Roman"/>
                <w:color w:val="000000"/>
                <w:sz w:val="18"/>
                <w:szCs w:val="18"/>
              </w:rPr>
              <w:t>sk. ar darbinieku finanšu līdzdalību u.</w:t>
            </w:r>
            <w:r w:rsidR="00714AD0">
              <w:rPr>
                <w:rFonts w:eastAsia="Times New Roman" w:cs="Times New Roman"/>
                <w:color w:val="000000"/>
                <w:sz w:val="18"/>
                <w:szCs w:val="18"/>
              </w:rPr>
              <w:t> </w:t>
            </w:r>
            <w:r w:rsidRPr="00D41D3C">
              <w:rPr>
                <w:rFonts w:eastAsia="Times New Roman" w:cs="Times New Roman"/>
                <w:color w:val="000000"/>
                <w:sz w:val="18"/>
                <w:szCs w:val="18"/>
              </w:rPr>
              <w:t>c. instrumentiem, darbinieku opcijām u.</w:t>
            </w:r>
            <w:r w:rsidR="00714AD0">
              <w:rPr>
                <w:rFonts w:eastAsia="Times New Roman" w:cs="Times New Roman"/>
                <w:color w:val="000000"/>
                <w:sz w:val="18"/>
                <w:szCs w:val="18"/>
              </w:rPr>
              <w:t> </w:t>
            </w:r>
            <w:r w:rsidRPr="00D41D3C">
              <w:rPr>
                <w:rFonts w:eastAsia="Times New Roman" w:cs="Times New Roman"/>
                <w:color w:val="000000"/>
                <w:sz w:val="18"/>
                <w:szCs w:val="18"/>
              </w:rPr>
              <w:t>c. rīkiem)</w:t>
            </w:r>
          </w:p>
        </w:tc>
        <w:tc>
          <w:tcPr>
            <w:tcW w:w="1276" w:type="dxa"/>
          </w:tcPr>
          <w:p w14:paraId="6376F2E2"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EM, TM, FM</w:t>
            </w:r>
            <w:r>
              <w:rPr>
                <w:rFonts w:eastAsia="Times New Roman" w:cs="Times New Roman"/>
                <w:color w:val="000000"/>
                <w:sz w:val="18"/>
                <w:szCs w:val="18"/>
              </w:rPr>
              <w:t>, ZM</w:t>
            </w:r>
          </w:p>
        </w:tc>
        <w:tc>
          <w:tcPr>
            <w:tcW w:w="1413" w:type="dxa"/>
          </w:tcPr>
          <w:p w14:paraId="6550C06F" w14:textId="77777777" w:rsidR="007E1501" w:rsidRPr="00D41D3C" w:rsidRDefault="007E1501" w:rsidP="000546A2">
            <w:pPr>
              <w:spacing w:line="276" w:lineRule="auto"/>
              <w:jc w:val="center"/>
              <w:rPr>
                <w:rFonts w:eastAsia="Times New Roman" w:cs="Times New Roman"/>
                <w:color w:val="FF0000"/>
                <w:sz w:val="18"/>
                <w:szCs w:val="18"/>
              </w:rPr>
            </w:pPr>
            <w:r>
              <w:rPr>
                <w:rFonts w:eastAsia="Times New Roman" w:cs="Times New Roman"/>
                <w:sz w:val="18"/>
                <w:szCs w:val="18"/>
              </w:rPr>
              <w:t>VARAM, LM</w:t>
            </w:r>
            <w:r w:rsidR="000546A2">
              <w:rPr>
                <w:rFonts w:eastAsia="Times New Roman" w:cs="Times New Roman"/>
                <w:sz w:val="18"/>
                <w:szCs w:val="18"/>
              </w:rPr>
              <w:t>,</w:t>
            </w:r>
            <w:r>
              <w:rPr>
                <w:rFonts w:eastAsia="Times New Roman" w:cs="Times New Roman"/>
                <w:sz w:val="18"/>
                <w:szCs w:val="18"/>
              </w:rPr>
              <w:t xml:space="preserve"> pašvaldības, plānošanas reģioni</w:t>
            </w:r>
          </w:p>
        </w:tc>
        <w:tc>
          <w:tcPr>
            <w:tcW w:w="1134" w:type="dxa"/>
          </w:tcPr>
          <w:p w14:paraId="65F35796"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563" w:type="dxa"/>
          </w:tcPr>
          <w:p w14:paraId="4373F999"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Bruto pamatkapitāla veidošana</w:t>
            </w:r>
          </w:p>
        </w:tc>
      </w:tr>
      <w:tr w:rsidR="007E1501" w:rsidRPr="00D41D3C" w14:paraId="753DED1C" w14:textId="77777777" w:rsidTr="00352DFD">
        <w:trPr>
          <w:trHeight w:val="540"/>
        </w:trPr>
        <w:tc>
          <w:tcPr>
            <w:tcW w:w="846" w:type="dxa"/>
          </w:tcPr>
          <w:p w14:paraId="20A6E2A3"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9" w:type="dxa"/>
          </w:tcPr>
          <w:p w14:paraId="3D513C0A" w14:textId="77777777" w:rsidR="007E1501" w:rsidRPr="00D41D3C" w:rsidRDefault="007E1501" w:rsidP="002A5F86">
            <w:pPr>
              <w:spacing w:line="276" w:lineRule="auto"/>
              <w:rPr>
                <w:rFonts w:eastAsia="Times New Roman" w:cs="Times New Roman"/>
                <w:color w:val="2E75B5"/>
                <w:sz w:val="18"/>
                <w:szCs w:val="18"/>
              </w:rPr>
            </w:pPr>
            <w:r w:rsidRPr="00D41D3C">
              <w:rPr>
                <w:rFonts w:eastAsia="Times New Roman" w:cs="Times New Roman"/>
                <w:color w:val="000000"/>
                <w:sz w:val="18"/>
                <w:szCs w:val="18"/>
              </w:rPr>
              <w:t xml:space="preserve">Konkurētspējīga un atvērta regulējuma </w:t>
            </w:r>
            <w:r w:rsidR="00765B0A" w:rsidRPr="00D41D3C">
              <w:rPr>
                <w:rFonts w:eastAsia="Times New Roman" w:cs="Times New Roman"/>
                <w:color w:val="000000"/>
                <w:sz w:val="18"/>
                <w:szCs w:val="18"/>
              </w:rPr>
              <w:t xml:space="preserve">nodrošināšana </w:t>
            </w:r>
            <w:r w:rsidRPr="00D41D3C">
              <w:rPr>
                <w:rFonts w:eastAsia="Times New Roman" w:cs="Times New Roman"/>
                <w:color w:val="000000"/>
                <w:sz w:val="18"/>
                <w:szCs w:val="18"/>
              </w:rPr>
              <w:t>nākotnes tehnoloģijām (t.</w:t>
            </w:r>
            <w:r w:rsidR="00714AD0">
              <w:rPr>
                <w:rFonts w:eastAsia="Times New Roman" w:cs="Times New Roman"/>
                <w:color w:val="000000"/>
                <w:sz w:val="18"/>
                <w:szCs w:val="18"/>
              </w:rPr>
              <w:t> </w:t>
            </w:r>
            <w:r w:rsidRPr="00D41D3C">
              <w:rPr>
                <w:rFonts w:eastAsia="Times New Roman" w:cs="Times New Roman"/>
                <w:color w:val="000000"/>
                <w:sz w:val="18"/>
                <w:szCs w:val="18"/>
              </w:rPr>
              <w:t>sk. digitālo risinājumu ieviešana informācijas apmaiņā gan starp pašiem uzņēmējiem, gan valsts un pašvaldības iestādēm)</w:t>
            </w:r>
          </w:p>
        </w:tc>
        <w:tc>
          <w:tcPr>
            <w:tcW w:w="1276" w:type="dxa"/>
          </w:tcPr>
          <w:p w14:paraId="707927A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Visas ministrijas</w:t>
            </w:r>
          </w:p>
        </w:tc>
        <w:tc>
          <w:tcPr>
            <w:tcW w:w="1413" w:type="dxa"/>
          </w:tcPr>
          <w:p w14:paraId="72F2C0E0" w14:textId="77777777" w:rsidR="007E1501" w:rsidRPr="00D41D3C" w:rsidRDefault="007E1501" w:rsidP="002A5F86">
            <w:pPr>
              <w:spacing w:line="276" w:lineRule="auto"/>
              <w:jc w:val="center"/>
              <w:rPr>
                <w:rFonts w:eastAsia="Times New Roman" w:cs="Times New Roman"/>
                <w:sz w:val="18"/>
                <w:szCs w:val="18"/>
              </w:rPr>
            </w:pPr>
            <w:r>
              <w:rPr>
                <w:rFonts w:eastAsia="Times New Roman" w:cs="Times New Roman"/>
                <w:sz w:val="18"/>
                <w:szCs w:val="18"/>
              </w:rPr>
              <w:t xml:space="preserve">Pašvaldības, plānošanas reģioni </w:t>
            </w:r>
          </w:p>
        </w:tc>
        <w:tc>
          <w:tcPr>
            <w:tcW w:w="1134" w:type="dxa"/>
          </w:tcPr>
          <w:p w14:paraId="65DE4CC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14:paraId="1C3474C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Institūciju rādītājs</w:t>
            </w:r>
          </w:p>
          <w:p w14:paraId="237144F2" w14:textId="77777777" w:rsidR="007E1501" w:rsidRPr="00D41D3C" w:rsidRDefault="007E1501" w:rsidP="002A5F86">
            <w:pPr>
              <w:spacing w:line="276" w:lineRule="auto"/>
              <w:jc w:val="center"/>
              <w:rPr>
                <w:rFonts w:eastAsia="Times New Roman" w:cs="Times New Roman"/>
                <w:sz w:val="18"/>
                <w:szCs w:val="18"/>
              </w:rPr>
            </w:pPr>
          </w:p>
          <w:p w14:paraId="4B6ED06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Digitālo tehnoloģiju integrācija</w:t>
            </w:r>
          </w:p>
        </w:tc>
      </w:tr>
      <w:tr w:rsidR="00CA0175" w:rsidRPr="00D41D3C" w14:paraId="093CF0D0" w14:textId="77777777" w:rsidTr="00352DFD">
        <w:trPr>
          <w:cnfStyle w:val="000000100000" w:firstRow="0" w:lastRow="0" w:firstColumn="0" w:lastColumn="0" w:oddVBand="0" w:evenVBand="0" w:oddHBand="1" w:evenHBand="0" w:firstRowFirstColumn="0" w:firstRowLastColumn="0" w:lastRowFirstColumn="0" w:lastRowLastColumn="0"/>
          <w:trHeight w:val="1100"/>
        </w:trPr>
        <w:tc>
          <w:tcPr>
            <w:tcW w:w="846" w:type="dxa"/>
          </w:tcPr>
          <w:p w14:paraId="63BE4860"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2E75B5"/>
                <w:sz w:val="18"/>
                <w:szCs w:val="18"/>
              </w:rPr>
            </w:pPr>
          </w:p>
        </w:tc>
        <w:tc>
          <w:tcPr>
            <w:tcW w:w="3549" w:type="dxa"/>
          </w:tcPr>
          <w:p w14:paraId="15EB78CC"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Valsts pārvaldes rīcībā esošo datu saprātīga atvēršana, uzlabojot privātā sektora konkurētspēju un inovatīvu produktu un pakalpojumu izstrādi</w:t>
            </w:r>
          </w:p>
        </w:tc>
        <w:tc>
          <w:tcPr>
            <w:tcW w:w="1276" w:type="dxa"/>
          </w:tcPr>
          <w:p w14:paraId="0585EF7F" w14:textId="77777777" w:rsidR="007E1501" w:rsidRPr="00D41D3C" w:rsidRDefault="007E1501" w:rsidP="002A5F86">
            <w:pPr>
              <w:spacing w:line="276" w:lineRule="auto"/>
              <w:jc w:val="center"/>
              <w:rPr>
                <w:rFonts w:eastAsia="Times New Roman" w:cs="Times New Roman"/>
                <w:sz w:val="18"/>
                <w:szCs w:val="18"/>
              </w:rPr>
            </w:pPr>
            <w:r>
              <w:rPr>
                <w:rFonts w:eastAsia="Times New Roman" w:cs="Times New Roman"/>
                <w:color w:val="000000"/>
                <w:sz w:val="18"/>
                <w:szCs w:val="18"/>
              </w:rPr>
              <w:t xml:space="preserve">VARAM </w:t>
            </w:r>
          </w:p>
        </w:tc>
        <w:tc>
          <w:tcPr>
            <w:tcW w:w="1413" w:type="dxa"/>
          </w:tcPr>
          <w:p w14:paraId="7E419640" w14:textId="77777777" w:rsidR="007E1501" w:rsidRPr="00D41D3C" w:rsidRDefault="007E1501" w:rsidP="002A5F86">
            <w:pPr>
              <w:spacing w:line="276" w:lineRule="auto"/>
              <w:jc w:val="center"/>
              <w:rPr>
                <w:rFonts w:eastAsia="Times New Roman" w:cs="Times New Roman"/>
                <w:sz w:val="18"/>
                <w:szCs w:val="18"/>
              </w:rPr>
            </w:pPr>
            <w:r>
              <w:rPr>
                <w:rFonts w:eastAsia="Times New Roman" w:cs="Times New Roman"/>
                <w:color w:val="000000"/>
                <w:sz w:val="18"/>
                <w:szCs w:val="18"/>
              </w:rPr>
              <w:t>V</w:t>
            </w:r>
            <w:r w:rsidRPr="00D41D3C">
              <w:rPr>
                <w:rFonts w:eastAsia="Times New Roman" w:cs="Times New Roman"/>
                <w:color w:val="000000"/>
                <w:sz w:val="18"/>
                <w:szCs w:val="18"/>
              </w:rPr>
              <w:t>isas ministrijas</w:t>
            </w:r>
            <w:r>
              <w:rPr>
                <w:rFonts w:eastAsia="Times New Roman" w:cs="Times New Roman"/>
                <w:color w:val="000000"/>
                <w:sz w:val="18"/>
                <w:szCs w:val="18"/>
              </w:rPr>
              <w:t>,</w:t>
            </w:r>
            <w:r>
              <w:rPr>
                <w:rFonts w:eastAsia="Times New Roman" w:cs="Times New Roman"/>
                <w:sz w:val="18"/>
                <w:szCs w:val="18"/>
              </w:rPr>
              <w:t xml:space="preserve"> pašvaldības</w:t>
            </w:r>
          </w:p>
        </w:tc>
        <w:tc>
          <w:tcPr>
            <w:tcW w:w="1134" w:type="dxa"/>
          </w:tcPr>
          <w:p w14:paraId="352E218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14:paraId="45C89FFE" w14:textId="77777777"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Atvērto datu rādītājs (indekss)</w:t>
            </w:r>
          </w:p>
          <w:p w14:paraId="3CAEA159" w14:textId="77777777" w:rsidR="007E1501" w:rsidRPr="00A3613F" w:rsidRDefault="007E1501" w:rsidP="002A5F86">
            <w:pPr>
              <w:spacing w:line="276" w:lineRule="auto"/>
              <w:jc w:val="center"/>
              <w:rPr>
                <w:rFonts w:eastAsia="Times New Roman" w:cs="Times New Roman"/>
                <w:sz w:val="6"/>
                <w:szCs w:val="18"/>
              </w:rPr>
            </w:pPr>
          </w:p>
          <w:p w14:paraId="1270B78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Digitālo tehnoloģiju integrācija</w:t>
            </w:r>
          </w:p>
        </w:tc>
      </w:tr>
      <w:tr w:rsidR="007E1501" w:rsidRPr="00D41D3C" w14:paraId="224F0440" w14:textId="77777777" w:rsidTr="00352DFD">
        <w:trPr>
          <w:trHeight w:val="558"/>
        </w:trPr>
        <w:tc>
          <w:tcPr>
            <w:tcW w:w="846" w:type="dxa"/>
          </w:tcPr>
          <w:p w14:paraId="01EF1556"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2E75B5"/>
                <w:sz w:val="18"/>
                <w:szCs w:val="18"/>
              </w:rPr>
            </w:pPr>
          </w:p>
        </w:tc>
        <w:tc>
          <w:tcPr>
            <w:tcW w:w="3549" w:type="dxa"/>
          </w:tcPr>
          <w:p w14:paraId="4C123971" w14:textId="77777777"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 xml:space="preserve">Ārējās ekonomiskās politikas īstenošanas </w:t>
            </w:r>
            <w:r>
              <w:rPr>
                <w:rFonts w:eastAsia="Times New Roman" w:cs="Times New Roman"/>
                <w:color w:val="000000"/>
                <w:sz w:val="18"/>
                <w:szCs w:val="18"/>
              </w:rPr>
              <w:t>(t.</w:t>
            </w:r>
            <w:r w:rsidR="00714AD0">
              <w:rPr>
                <w:rFonts w:eastAsia="Times New Roman" w:cs="Times New Roman"/>
                <w:color w:val="000000"/>
                <w:sz w:val="18"/>
                <w:szCs w:val="18"/>
              </w:rPr>
              <w:t> </w:t>
            </w:r>
            <w:r>
              <w:rPr>
                <w:rFonts w:eastAsia="Times New Roman" w:cs="Times New Roman"/>
                <w:color w:val="000000"/>
                <w:sz w:val="18"/>
                <w:szCs w:val="18"/>
              </w:rPr>
              <w:t xml:space="preserve">sk. resursu) </w:t>
            </w:r>
            <w:r w:rsidRPr="00D41D3C">
              <w:rPr>
                <w:rFonts w:eastAsia="Times New Roman" w:cs="Times New Roman"/>
                <w:color w:val="000000"/>
                <w:sz w:val="18"/>
                <w:szCs w:val="18"/>
              </w:rPr>
              <w:t>koncentrēšana skaidru mērķu sasniegšanai</w:t>
            </w:r>
          </w:p>
        </w:tc>
        <w:tc>
          <w:tcPr>
            <w:tcW w:w="1276" w:type="dxa"/>
          </w:tcPr>
          <w:p w14:paraId="72327C8A" w14:textId="77777777"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Visas ministrijas, VK</w:t>
            </w:r>
          </w:p>
        </w:tc>
        <w:tc>
          <w:tcPr>
            <w:tcW w:w="1413" w:type="dxa"/>
          </w:tcPr>
          <w:p w14:paraId="15E0BED5" w14:textId="77777777" w:rsidR="007E1501" w:rsidRPr="00D41D3C" w:rsidRDefault="007E1501" w:rsidP="002A5F86">
            <w:pPr>
              <w:spacing w:line="276" w:lineRule="auto"/>
              <w:jc w:val="center"/>
              <w:rPr>
                <w:rFonts w:eastAsia="Times New Roman" w:cs="Times New Roman"/>
                <w:sz w:val="18"/>
                <w:szCs w:val="18"/>
              </w:rPr>
            </w:pPr>
          </w:p>
        </w:tc>
        <w:tc>
          <w:tcPr>
            <w:tcW w:w="1134" w:type="dxa"/>
          </w:tcPr>
          <w:p w14:paraId="6A05BF3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14:paraId="798609B4" w14:textId="77777777" w:rsidR="007E1501" w:rsidRPr="00D41D3C" w:rsidRDefault="007E1501" w:rsidP="002A5F86">
            <w:pPr>
              <w:spacing w:line="276" w:lineRule="auto"/>
              <w:jc w:val="center"/>
              <w:rPr>
                <w:rFonts w:eastAsia="Times New Roman" w:cs="Times New Roman"/>
                <w:sz w:val="18"/>
                <w:szCs w:val="18"/>
              </w:rPr>
            </w:pPr>
            <w:r>
              <w:rPr>
                <w:rFonts w:eastAsia="Times New Roman" w:cs="Times New Roman"/>
                <w:color w:val="000000"/>
                <w:sz w:val="18"/>
                <w:szCs w:val="18"/>
              </w:rPr>
              <w:t xml:space="preserve"> </w:t>
            </w:r>
            <w:r w:rsidRPr="00D41D3C">
              <w:rPr>
                <w:rFonts w:eastAsia="Times New Roman" w:cs="Times New Roman"/>
                <w:sz w:val="18"/>
                <w:szCs w:val="18"/>
              </w:rPr>
              <w:t xml:space="preserve">Eksporta vienības vērtība </w:t>
            </w:r>
          </w:p>
          <w:p w14:paraId="262F4557" w14:textId="77777777" w:rsidR="007E1501" w:rsidRPr="00DA3C64" w:rsidRDefault="007E1501" w:rsidP="002A5F86">
            <w:pPr>
              <w:spacing w:line="276" w:lineRule="auto"/>
              <w:jc w:val="center"/>
              <w:rPr>
                <w:rFonts w:eastAsia="Times New Roman" w:cs="Times New Roman"/>
                <w:color w:val="000000"/>
                <w:sz w:val="2"/>
                <w:szCs w:val="18"/>
              </w:rPr>
            </w:pPr>
          </w:p>
          <w:p w14:paraId="7E83D353" w14:textId="77777777" w:rsidR="007E1501" w:rsidRPr="00D41D3C" w:rsidRDefault="007E1501" w:rsidP="002A5F86">
            <w:pPr>
              <w:spacing w:line="276" w:lineRule="auto"/>
              <w:jc w:val="center"/>
              <w:rPr>
                <w:rFonts w:eastAsia="Times New Roman" w:cs="Times New Roman"/>
                <w:color w:val="000000"/>
                <w:sz w:val="18"/>
                <w:szCs w:val="18"/>
              </w:rPr>
            </w:pPr>
            <w:r>
              <w:rPr>
                <w:rFonts w:eastAsia="Times New Roman" w:cs="Times New Roman"/>
                <w:color w:val="000000"/>
                <w:sz w:val="18"/>
                <w:szCs w:val="18"/>
              </w:rPr>
              <w:t>Tirgus izsmalcinātība</w:t>
            </w:r>
          </w:p>
        </w:tc>
      </w:tr>
    </w:tbl>
    <w:p w14:paraId="671E07A5" w14:textId="77777777" w:rsidR="0062470B" w:rsidRDefault="0062470B" w:rsidP="008532A2">
      <w:pPr>
        <w:rPr>
          <w:rFonts w:eastAsiaTheme="majorEastAsia" w:cstheme="majorBidi"/>
        </w:rPr>
      </w:pPr>
      <w:bookmarkStart w:id="40" w:name="_heading=h.1hmsyys" w:colFirst="0" w:colLast="0"/>
      <w:bookmarkEnd w:id="40"/>
    </w:p>
    <w:p w14:paraId="4C62D0B5" w14:textId="024689B8" w:rsidR="008E4CAA" w:rsidRDefault="008532A2" w:rsidP="008532A2">
      <w:pPr>
        <w:rPr>
          <w:sz w:val="20"/>
        </w:rPr>
      </w:pPr>
      <w:r w:rsidRPr="00232AB8">
        <w:rPr>
          <w:rFonts w:eastAsiaTheme="majorEastAsia" w:cstheme="majorBidi"/>
        </w:rPr>
        <w:t>Rīcības virziena pasākumu īstenošanai indikatīvi pieejamais finanšu apjoms</w:t>
      </w:r>
      <w:r w:rsidR="00232AB8" w:rsidRPr="00232AB8">
        <w:rPr>
          <w:rFonts w:eastAsiaTheme="majorEastAsia" w:cstheme="majorBidi"/>
        </w:rPr>
        <w:t xml:space="preserve"> </w:t>
      </w:r>
      <w:r w:rsidR="00923081" w:rsidRPr="00232AB8">
        <w:rPr>
          <w:rFonts w:eastAsiaTheme="majorEastAsia" w:cstheme="majorBidi"/>
        </w:rPr>
        <w:t xml:space="preserve"> 2586,90</w:t>
      </w:r>
      <w:r w:rsidR="00714AD0" w:rsidRPr="00232AB8">
        <w:rPr>
          <w:rFonts w:eastAsiaTheme="majorEastAsia" w:cstheme="majorBidi"/>
        </w:rPr>
        <w:t> </w:t>
      </w:r>
      <w:r w:rsidRPr="00232AB8">
        <w:rPr>
          <w:rFonts w:eastAsiaTheme="majorEastAsia" w:cstheme="majorBidi"/>
        </w:rPr>
        <w:t xml:space="preserve"> milj.</w:t>
      </w:r>
      <w:r w:rsidR="005F0577" w:rsidRPr="00232AB8">
        <w:rPr>
          <w:rFonts w:eastAsiaTheme="majorEastAsia" w:cstheme="majorBidi"/>
        </w:rPr>
        <w:t xml:space="preserve"> </w:t>
      </w:r>
      <w:r w:rsidRPr="00232AB8">
        <w:rPr>
          <w:rFonts w:eastAsiaTheme="majorEastAsia" w:cstheme="majorBidi"/>
        </w:rPr>
        <w:t>EUR</w:t>
      </w:r>
      <w:r w:rsidR="00E61C6A" w:rsidRPr="00464F4E">
        <w:rPr>
          <w:sz w:val="20"/>
        </w:rPr>
        <w:t>.</w:t>
      </w:r>
    </w:p>
    <w:p w14:paraId="6B157BEE" w14:textId="77777777" w:rsidR="008E4CAA" w:rsidRDefault="008E4CAA" w:rsidP="008E4CAA">
      <w:pPr>
        <w:pStyle w:val="paragraph"/>
      </w:pPr>
      <w:r>
        <w:br w:type="page"/>
      </w:r>
    </w:p>
    <w:p w14:paraId="05ED9835" w14:textId="77777777" w:rsidR="007E1501" w:rsidRPr="00D41D3C" w:rsidRDefault="007E1501" w:rsidP="007E1501">
      <w:r w:rsidRPr="00D41D3C">
        <w:rPr>
          <w:noProof/>
        </w:rPr>
        <w:lastRenderedPageBreak/>
        <w:drawing>
          <wp:inline distT="0" distB="0" distL="0" distR="0" wp14:anchorId="7A44BC6B" wp14:editId="39FD5992">
            <wp:extent cx="720000" cy="720000"/>
            <wp:effectExtent l="0" t="0" r="0" b="0"/>
            <wp:docPr id="23" name="image3.png" descr="4.prior-sark"/>
            <wp:cNvGraphicFramePr/>
            <a:graphic xmlns:a="http://schemas.openxmlformats.org/drawingml/2006/main">
              <a:graphicData uri="http://schemas.openxmlformats.org/drawingml/2006/picture">
                <pic:pic xmlns:pic="http://schemas.openxmlformats.org/drawingml/2006/picture">
                  <pic:nvPicPr>
                    <pic:cNvPr id="0" name="image3.png" descr="4.prior-sark"/>
                    <pic:cNvPicPr preferRelativeResize="0"/>
                  </pic:nvPicPr>
                  <pic:blipFill>
                    <a:blip r:embed="rId14"/>
                    <a:srcRect/>
                    <a:stretch>
                      <a:fillRect/>
                    </a:stretch>
                  </pic:blipFill>
                  <pic:spPr>
                    <a:xfrm>
                      <a:off x="0" y="0"/>
                      <a:ext cx="720000" cy="720000"/>
                    </a:xfrm>
                    <a:prstGeom prst="rect">
                      <a:avLst/>
                    </a:prstGeom>
                    <a:ln/>
                  </pic:spPr>
                </pic:pic>
              </a:graphicData>
            </a:graphic>
          </wp:inline>
        </w:drawing>
      </w:r>
    </w:p>
    <w:p w14:paraId="06F4E4AD" w14:textId="77777777" w:rsidR="007E1501" w:rsidRPr="00D41D3C" w:rsidRDefault="007E1501" w:rsidP="00C53CFC">
      <w:pPr>
        <w:pStyle w:val="Heading1"/>
        <w:rPr>
          <w:b w:val="0"/>
        </w:rPr>
      </w:pPr>
      <w:bookmarkStart w:id="41" w:name="_Toc32577329"/>
      <w:r w:rsidRPr="00D41D3C">
        <w:t>Prioritāte “</w:t>
      </w:r>
      <w:r w:rsidRPr="00C53CFC">
        <w:t>Kvalitatīva</w:t>
      </w:r>
      <w:r w:rsidRPr="00D41D3C">
        <w:t xml:space="preserve"> dzīves vide un teritoriju attīstība”</w:t>
      </w:r>
      <w:bookmarkEnd w:id="41"/>
    </w:p>
    <w:p w14:paraId="7BF575E5" w14:textId="77777777" w:rsidR="007E1501" w:rsidRPr="00D41D3C" w:rsidRDefault="007E1501" w:rsidP="007E1501">
      <w:pPr>
        <w:spacing w:line="276" w:lineRule="auto"/>
        <w:jc w:val="both"/>
        <w:rPr>
          <w:rFonts w:eastAsia="Verdana" w:cs="Verdana"/>
          <w:b/>
          <w:color w:val="9D2235"/>
        </w:rPr>
      </w:pPr>
      <w:bookmarkStart w:id="42" w:name="_heading=h.2grqrue" w:colFirst="0" w:colLast="0"/>
      <w:bookmarkEnd w:id="42"/>
      <w:r w:rsidRPr="00D41D3C">
        <w:rPr>
          <w:rFonts w:eastAsia="Verdana" w:cs="Verdana"/>
          <w:b/>
          <w:color w:val="9D2235"/>
        </w:rPr>
        <w:t>PRIORITĀTES MĒRĶIS</w:t>
      </w:r>
    </w:p>
    <w:p w14:paraId="12B8C31D" w14:textId="77777777" w:rsidR="007E1501" w:rsidRPr="00D41D3C" w:rsidRDefault="009D5BCD" w:rsidP="007E1501">
      <w:pPr>
        <w:pStyle w:val="ListParagraph"/>
        <w:numPr>
          <w:ilvl w:val="0"/>
          <w:numId w:val="9"/>
        </w:numPr>
        <w:tabs>
          <w:tab w:val="left" w:pos="567"/>
        </w:tabs>
        <w:spacing w:line="276" w:lineRule="auto"/>
        <w:ind w:left="0" w:firstLine="0"/>
        <w:jc w:val="both"/>
        <w:rPr>
          <w:rFonts w:ascii="Verdana" w:eastAsia="Times New Roman" w:hAnsi="Verdana" w:cs="Times New Roman"/>
          <w:b/>
          <w:i/>
        </w:rPr>
      </w:pPr>
      <w:r>
        <w:rPr>
          <w:rFonts w:ascii="Verdana" w:eastAsia="Times New Roman" w:hAnsi="Verdana" w:cs="Times New Roman"/>
          <w:b/>
        </w:rPr>
        <w:t xml:space="preserve"> </w:t>
      </w:r>
      <w:r w:rsidR="007E1501" w:rsidRPr="00D41D3C">
        <w:rPr>
          <w:rFonts w:ascii="Verdana" w:eastAsia="Times New Roman" w:hAnsi="Verdana" w:cs="Times New Roman"/>
          <w:b/>
        </w:rPr>
        <w:t>Dzīves vides kvalitātes uzlabošana līdzsvarotai reģionu attīstībai</w:t>
      </w:r>
      <w:r w:rsidR="00765B0A">
        <w:rPr>
          <w:rFonts w:ascii="Verdana" w:eastAsia="Times New Roman" w:hAnsi="Verdana" w:cs="Times New Roman"/>
          <w:b/>
        </w:rPr>
        <w:t>.</w:t>
      </w:r>
    </w:p>
    <w:p w14:paraId="5521D8D2" w14:textId="77777777" w:rsidR="007E1501" w:rsidRPr="00C150AF" w:rsidRDefault="007E1501" w:rsidP="007E1501">
      <w:pPr>
        <w:spacing w:line="276" w:lineRule="auto"/>
        <w:jc w:val="both"/>
        <w:rPr>
          <w:rFonts w:eastAsia="Times New Roman" w:cs="Times New Roman"/>
        </w:rPr>
      </w:pPr>
    </w:p>
    <w:p w14:paraId="0E87CD5A" w14:textId="77777777" w:rsidR="007E1501"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bookmarkStart w:id="43" w:name="_Hlk23950476"/>
      <w:r w:rsidRPr="00D41D3C">
        <w:rPr>
          <w:rFonts w:eastAsia="Times New Roman" w:cs="Times New Roman"/>
          <w:color w:val="000000"/>
        </w:rPr>
        <w:t>Dzīves vide ir vides</w:t>
      </w:r>
      <w:r>
        <w:rPr>
          <w:rFonts w:eastAsia="Times New Roman" w:cs="Times New Roman"/>
          <w:color w:val="000000"/>
        </w:rPr>
        <w:t xml:space="preserve">, </w:t>
      </w:r>
      <w:r w:rsidRPr="00977E12">
        <w:rPr>
          <w:rFonts w:eastAsia="Times New Roman" w:cs="Times New Roman"/>
          <w:color w:val="000000"/>
        </w:rPr>
        <w:t>t.</w:t>
      </w:r>
      <w:r w:rsidR="00714AD0">
        <w:rPr>
          <w:rFonts w:eastAsia="Times New Roman" w:cs="Times New Roman"/>
          <w:color w:val="000000"/>
        </w:rPr>
        <w:t> </w:t>
      </w:r>
      <w:r w:rsidRPr="00977E12">
        <w:rPr>
          <w:rFonts w:eastAsia="Times New Roman" w:cs="Times New Roman"/>
          <w:color w:val="000000"/>
        </w:rPr>
        <w:t>sk. sociālās un kultūrvides</w:t>
      </w:r>
      <w:r w:rsidR="00714AD0">
        <w:rPr>
          <w:rFonts w:eastAsia="Times New Roman" w:cs="Times New Roman"/>
          <w:color w:val="000000"/>
        </w:rPr>
        <w:t>,</w:t>
      </w:r>
      <w:r>
        <w:rPr>
          <w:rFonts w:eastAsia="Times New Roman" w:cs="Times New Roman"/>
          <w:color w:val="000000"/>
        </w:rPr>
        <w:t xml:space="preserve"> </w:t>
      </w:r>
      <w:r w:rsidRPr="00D41D3C">
        <w:rPr>
          <w:rFonts w:eastAsia="Times New Roman" w:cs="Times New Roman"/>
          <w:color w:val="000000"/>
        </w:rPr>
        <w:t xml:space="preserve">un infrastruktūras faktoru kopums un mijiedarbība, kas raksturo vides kvalitāti, kā arī svarīgāko pakalpojumu (transports, mājoklis, energoapgāde, </w:t>
      </w:r>
      <w:r w:rsidRPr="006F7BBA">
        <w:rPr>
          <w:rFonts w:cs="Times New Roman"/>
        </w:rPr>
        <w:t>ūdenssaimniecība</w:t>
      </w:r>
      <w:r>
        <w:rPr>
          <w:rFonts w:cs="Times New Roman"/>
        </w:rPr>
        <w:t xml:space="preserve">, </w:t>
      </w:r>
      <w:r w:rsidRPr="00D41D3C">
        <w:rPr>
          <w:rFonts w:eastAsia="Times New Roman" w:cs="Times New Roman"/>
          <w:color w:val="000000"/>
        </w:rPr>
        <w:t xml:space="preserve">sakari) </w:t>
      </w:r>
      <w:r>
        <w:rPr>
          <w:rFonts w:eastAsia="Times New Roman" w:cs="Times New Roman"/>
          <w:color w:val="000000"/>
        </w:rPr>
        <w:t>pieejamību un k</w:t>
      </w:r>
      <w:r w:rsidRPr="00D41D3C">
        <w:rPr>
          <w:rFonts w:eastAsia="Times New Roman" w:cs="Times New Roman"/>
          <w:color w:val="000000"/>
        </w:rPr>
        <w:t>valitāti. Iedzīvotāju dzīves kvalitāti ne mazākā mērā kā ekonomika un sociālie aspekti ietekmē arī vide.</w:t>
      </w:r>
      <w:r>
        <w:rPr>
          <w:rFonts w:eastAsia="Times New Roman" w:cs="Times New Roman"/>
          <w:color w:val="000000"/>
        </w:rPr>
        <w:t xml:space="preserve"> </w:t>
      </w:r>
      <w:r w:rsidRPr="00D41D3C">
        <w:rPr>
          <w:rFonts w:eastAsia="Times New Roman" w:cs="Times New Roman"/>
          <w:color w:val="000000"/>
        </w:rPr>
        <w:t>Savukārt vides un infrastruktūras kvalitātes uzlabošana ir saimnieciskās darbības ilgtspējīgas attīstības priekšnoteikums.</w:t>
      </w:r>
    </w:p>
    <w:bookmarkEnd w:id="43"/>
    <w:p w14:paraId="0ADDC01A"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Katra indivīda labklājības vērtības sakņojas kvalitatīvas</w:t>
      </w:r>
      <w:r w:rsidR="00765B0A">
        <w:rPr>
          <w:rFonts w:eastAsia="Times New Roman" w:cs="Times New Roman"/>
          <w:color w:val="000000"/>
        </w:rPr>
        <w:t>,</w:t>
      </w:r>
      <w:r>
        <w:rPr>
          <w:rFonts w:eastAsia="Times New Roman" w:cs="Times New Roman"/>
          <w:color w:val="000000"/>
        </w:rPr>
        <w:t xml:space="preserve"> funkcionālas</w:t>
      </w:r>
      <w:r w:rsidR="00765B0A" w:rsidRPr="00765B0A">
        <w:rPr>
          <w:rFonts w:eastAsia="Times New Roman" w:cs="Times New Roman"/>
          <w:color w:val="000000"/>
        </w:rPr>
        <w:t xml:space="preserve"> </w:t>
      </w:r>
      <w:r w:rsidR="00765B0A">
        <w:rPr>
          <w:rFonts w:eastAsia="Times New Roman" w:cs="Times New Roman"/>
          <w:color w:val="000000"/>
        </w:rPr>
        <w:t>un</w:t>
      </w:r>
      <w:r w:rsidRPr="00D41D3C">
        <w:rPr>
          <w:rFonts w:eastAsia="Times New Roman" w:cs="Times New Roman"/>
          <w:color w:val="000000"/>
        </w:rPr>
        <w:t xml:space="preserve"> Latvijas reģion</w:t>
      </w:r>
      <w:r w:rsidR="00765B0A">
        <w:rPr>
          <w:rFonts w:eastAsia="Times New Roman" w:cs="Times New Roman"/>
          <w:color w:val="000000"/>
        </w:rPr>
        <w:t>iem</w:t>
      </w:r>
      <w:r w:rsidRPr="00D41D3C">
        <w:rPr>
          <w:rFonts w:eastAsia="Times New Roman" w:cs="Times New Roman"/>
          <w:color w:val="000000"/>
        </w:rPr>
        <w:t xml:space="preserve"> </w:t>
      </w:r>
      <w:r w:rsidR="00765B0A">
        <w:rPr>
          <w:rFonts w:eastAsia="Times New Roman" w:cs="Times New Roman"/>
          <w:color w:val="000000"/>
        </w:rPr>
        <w:t xml:space="preserve">atbilstošas </w:t>
      </w:r>
      <w:r w:rsidRPr="00D41D3C">
        <w:rPr>
          <w:rFonts w:eastAsia="Times New Roman" w:cs="Times New Roman"/>
          <w:color w:val="000000"/>
        </w:rPr>
        <w:t xml:space="preserve">unikālas dzīves vides pieejamībā un sasniedzamībā. Savukārt </w:t>
      </w:r>
      <w:r>
        <w:rPr>
          <w:rFonts w:eastAsia="Times New Roman" w:cs="Times New Roman"/>
          <w:color w:val="000000"/>
        </w:rPr>
        <w:t>veselīga</w:t>
      </w:r>
      <w:r w:rsidRPr="00D41D3C">
        <w:rPr>
          <w:rFonts w:eastAsia="Times New Roman" w:cs="Times New Roman"/>
          <w:color w:val="000000"/>
        </w:rPr>
        <w:t xml:space="preserve"> dzīvesveida veicināšanā nozīmīga ir bioloģiski daudzveidīgas un tīras vides ilgtspēja.</w:t>
      </w:r>
      <w:r>
        <w:rPr>
          <w:rFonts w:eastAsia="Times New Roman" w:cs="Times New Roman"/>
          <w:color w:val="000000"/>
        </w:rPr>
        <w:t xml:space="preserve"> </w:t>
      </w:r>
      <w:r w:rsidRPr="00D41D3C">
        <w:rPr>
          <w:rFonts w:eastAsia="Times New Roman" w:cs="Times New Roman"/>
          <w:color w:val="000000"/>
        </w:rPr>
        <w:t>Tieši Latvijas reģionu atšķirīgās dzīves vides priekšrocības ir to pievilcības un konkurētspējas pazīme, kas sniedz sabiedrībai izvēles iespējas dzīvot pilsētvidē vai lauk</w:t>
      </w:r>
      <w:r w:rsidR="00F13193">
        <w:rPr>
          <w:rFonts w:eastAsia="Times New Roman" w:cs="Times New Roman"/>
          <w:color w:val="000000"/>
        </w:rPr>
        <w:t xml:space="preserve">u </w:t>
      </w:r>
      <w:r w:rsidRPr="00D41D3C">
        <w:rPr>
          <w:rFonts w:eastAsia="Times New Roman" w:cs="Times New Roman"/>
          <w:color w:val="000000"/>
        </w:rPr>
        <w:t>telpā.</w:t>
      </w:r>
    </w:p>
    <w:p w14:paraId="781F6714" w14:textId="77777777" w:rsidR="007E1501" w:rsidRPr="006F7BBA"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rPr>
        <w:t>Vietējo kopienu mērķtiecīgi virzīta</w:t>
      </w:r>
      <w:r w:rsidRPr="00D41D3C">
        <w:rPr>
          <w:rFonts w:eastAsia="Times New Roman" w:cs="Times New Roman"/>
          <w:b/>
        </w:rPr>
        <w:t xml:space="preserve"> </w:t>
      </w:r>
      <w:r w:rsidRPr="00D41D3C">
        <w:rPr>
          <w:rFonts w:eastAsia="Times New Roman" w:cs="Times New Roman"/>
        </w:rPr>
        <w:t>rīcība (tāpat kā sakārtota publiskā infrastruktūra un pieejami kvalitatīvi pakalpojumi), kas balstīta uz resursu</w:t>
      </w:r>
      <w:r>
        <w:rPr>
          <w:rFonts w:eastAsia="Times New Roman" w:cs="Times New Roman"/>
        </w:rPr>
        <w:t xml:space="preserve"> </w:t>
      </w:r>
      <w:r w:rsidRPr="00D453CF">
        <w:rPr>
          <w:rFonts w:eastAsia="Times New Roman" w:cs="Times New Roman"/>
        </w:rPr>
        <w:t>ilgtspējīgu izmantošanu un</w:t>
      </w:r>
      <w:r w:rsidRPr="00D41D3C">
        <w:rPr>
          <w:rFonts w:eastAsia="Times New Roman" w:cs="Times New Roman"/>
        </w:rPr>
        <w:t xml:space="preserve"> datiem par </w:t>
      </w:r>
      <w:r>
        <w:rPr>
          <w:rFonts w:eastAsia="Times New Roman" w:cs="Times New Roman"/>
        </w:rPr>
        <w:t>teritoriju</w:t>
      </w:r>
      <w:r w:rsidRPr="00D41D3C">
        <w:rPr>
          <w:rFonts w:eastAsia="Times New Roman" w:cs="Times New Roman"/>
        </w:rPr>
        <w:t xml:space="preserve"> ekonomiskajām, sociālajām un ekoloģiskajām priekšrocībām, ir pamats lokālās uzņēmējdarbības atbalsta sistēmu veidošanai.</w:t>
      </w:r>
    </w:p>
    <w:p w14:paraId="67C26EF6"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bookmarkStart w:id="44" w:name="_Hlk26884283"/>
      <w:r w:rsidRPr="00D41D3C">
        <w:rPr>
          <w:rFonts w:eastAsia="Times New Roman" w:cs="Times New Roman"/>
        </w:rPr>
        <w:t xml:space="preserve">Savukārt </w:t>
      </w:r>
      <w:r>
        <w:rPr>
          <w:rFonts w:eastAsia="Times New Roman" w:cs="Times New Roman"/>
        </w:rPr>
        <w:t xml:space="preserve">ilgtspējīgu </w:t>
      </w:r>
      <w:r w:rsidRPr="00D41D3C">
        <w:rPr>
          <w:rFonts w:eastAsia="Times New Roman" w:cs="Times New Roman"/>
        </w:rPr>
        <w:t xml:space="preserve">energoresursu pieejamība </w:t>
      </w:r>
      <w:r>
        <w:rPr>
          <w:rFonts w:eastAsia="Times New Roman" w:cs="Times New Roman"/>
        </w:rPr>
        <w:t xml:space="preserve">un izmantošana </w:t>
      </w:r>
      <w:r w:rsidRPr="00D41D3C">
        <w:rPr>
          <w:rFonts w:eastAsia="Times New Roman" w:cs="Times New Roman"/>
        </w:rPr>
        <w:t>enerģijas ražošan</w:t>
      </w:r>
      <w:r>
        <w:rPr>
          <w:rFonts w:eastAsia="Times New Roman" w:cs="Times New Roman"/>
        </w:rPr>
        <w:t>ai un ražošanā kopumā</w:t>
      </w:r>
      <w:r w:rsidRPr="00D41D3C">
        <w:rPr>
          <w:rFonts w:eastAsia="Times New Roman" w:cs="Times New Roman"/>
        </w:rPr>
        <w:t xml:space="preserve"> ir konkurētspējīgas uzņēmējdarbības priekšnosacījums. Lai </w:t>
      </w:r>
      <w:r>
        <w:rPr>
          <w:rFonts w:eastAsia="Times New Roman" w:cs="Times New Roman"/>
        </w:rPr>
        <w:t xml:space="preserve">mazinātu Latvijas enerģētikas atkarību no fosilā kurināmā </w:t>
      </w:r>
      <w:r w:rsidRPr="00D41D3C">
        <w:rPr>
          <w:rFonts w:eastAsia="Times New Roman" w:cs="Times New Roman"/>
        </w:rPr>
        <w:t xml:space="preserve">un palielinātu reģionu energoapgādes drošību, valstij ir būtiski zinātnisko institūciju sasniegumi </w:t>
      </w:r>
      <w:r>
        <w:rPr>
          <w:rFonts w:eastAsia="Times New Roman" w:cs="Times New Roman"/>
        </w:rPr>
        <w:t xml:space="preserve">izmaksu efektīvu </w:t>
      </w:r>
      <w:r w:rsidR="00BE1B27" w:rsidRPr="00D41D3C">
        <w:rPr>
          <w:rFonts w:eastAsia="Times New Roman" w:cs="Times New Roman"/>
        </w:rPr>
        <w:t>atjaunojamo</w:t>
      </w:r>
      <w:r w:rsidR="00BE1B27">
        <w:rPr>
          <w:rFonts w:eastAsia="Times New Roman" w:cs="Times New Roman"/>
        </w:rPr>
        <w:t>,</w:t>
      </w:r>
      <w:r w:rsidR="00BE1B27" w:rsidRPr="00D41D3C">
        <w:rPr>
          <w:rFonts w:eastAsia="Times New Roman" w:cs="Times New Roman"/>
        </w:rPr>
        <w:t xml:space="preserve"> </w:t>
      </w:r>
      <w:r w:rsidRPr="00D41D3C">
        <w:rPr>
          <w:rFonts w:eastAsia="Times New Roman" w:cs="Times New Roman"/>
        </w:rPr>
        <w:t>vietējo un alternatīvo resursu plašāk</w:t>
      </w:r>
      <w:r>
        <w:rPr>
          <w:rFonts w:eastAsia="Times New Roman" w:cs="Times New Roman"/>
        </w:rPr>
        <w:t>ā</w:t>
      </w:r>
      <w:r w:rsidRPr="00D41D3C">
        <w:rPr>
          <w:rFonts w:eastAsia="Times New Roman" w:cs="Times New Roman"/>
        </w:rPr>
        <w:t xml:space="preserve"> izmantošan</w:t>
      </w:r>
      <w:r>
        <w:rPr>
          <w:rFonts w:eastAsia="Times New Roman" w:cs="Times New Roman"/>
        </w:rPr>
        <w:t>ā. Tāpat nozīmīgi ir</w:t>
      </w:r>
      <w:r w:rsidRPr="00D41D3C">
        <w:rPr>
          <w:rFonts w:eastAsia="Times New Roman" w:cs="Times New Roman"/>
        </w:rPr>
        <w:t xml:space="preserve"> </w:t>
      </w:r>
      <w:r>
        <w:rPr>
          <w:rFonts w:eastAsia="Times New Roman" w:cs="Times New Roman"/>
        </w:rPr>
        <w:t xml:space="preserve">visaptveroši </w:t>
      </w:r>
      <w:r w:rsidRPr="00D41D3C">
        <w:rPr>
          <w:rFonts w:eastAsia="Times New Roman" w:cs="Times New Roman"/>
        </w:rPr>
        <w:t>energoefektivitātes pasākum</w:t>
      </w:r>
      <w:r>
        <w:rPr>
          <w:rFonts w:eastAsia="Times New Roman" w:cs="Times New Roman"/>
        </w:rPr>
        <w:t xml:space="preserve">i </w:t>
      </w:r>
      <w:r w:rsidRPr="00D41D3C">
        <w:rPr>
          <w:rFonts w:eastAsia="Times New Roman" w:cs="Times New Roman"/>
        </w:rPr>
        <w:t>enerģijas patēriņa mazināšana</w:t>
      </w:r>
      <w:r>
        <w:rPr>
          <w:rFonts w:eastAsia="Times New Roman" w:cs="Times New Roman"/>
        </w:rPr>
        <w:t>s sasniegšanā</w:t>
      </w:r>
      <w:r w:rsidRPr="00D41D3C">
        <w:rPr>
          <w:rFonts w:eastAsia="Times New Roman" w:cs="Times New Roman"/>
        </w:rPr>
        <w:t>.</w:t>
      </w:r>
      <w:r>
        <w:rPr>
          <w:rFonts w:eastAsia="Times New Roman" w:cs="Times New Roman"/>
        </w:rPr>
        <w:t xml:space="preserve"> </w:t>
      </w:r>
      <w:r w:rsidRPr="00D53FCE">
        <w:rPr>
          <w:rFonts w:eastAsia="Times New Roman" w:cs="Times New Roman"/>
        </w:rPr>
        <w:t xml:space="preserve">Pētījumi un inovācija ir </w:t>
      </w:r>
      <w:r>
        <w:rPr>
          <w:rFonts w:eastAsia="Times New Roman" w:cs="Times New Roman"/>
        </w:rPr>
        <w:t>virzītājspēks</w:t>
      </w:r>
      <w:r w:rsidRPr="00D53FCE">
        <w:rPr>
          <w:rFonts w:eastAsia="Times New Roman" w:cs="Times New Roman"/>
        </w:rPr>
        <w:t xml:space="preserve"> pāreja</w:t>
      </w:r>
      <w:r>
        <w:rPr>
          <w:rFonts w:eastAsia="Times New Roman" w:cs="Times New Roman"/>
        </w:rPr>
        <w:t>i</w:t>
      </w:r>
      <w:r w:rsidRPr="00D53FCE">
        <w:rPr>
          <w:rFonts w:eastAsia="Times New Roman" w:cs="Times New Roman"/>
        </w:rPr>
        <w:t xml:space="preserve"> uz </w:t>
      </w:r>
      <w:r w:rsidR="004F1DFB">
        <w:rPr>
          <w:rFonts w:eastAsia="Times New Roman" w:cs="Times New Roman"/>
        </w:rPr>
        <w:t xml:space="preserve">oglekļa </w:t>
      </w:r>
      <w:r w:rsidRPr="00D53FCE">
        <w:rPr>
          <w:rFonts w:eastAsia="Times New Roman" w:cs="Times New Roman"/>
        </w:rPr>
        <w:t>maz</w:t>
      </w:r>
      <w:r w:rsidR="004F1DFB">
        <w:rPr>
          <w:rFonts w:eastAsia="Times New Roman" w:cs="Times New Roman"/>
        </w:rPr>
        <w:t>ietilpīgu</w:t>
      </w:r>
      <w:r w:rsidRPr="00D53FCE">
        <w:rPr>
          <w:rFonts w:eastAsia="Times New Roman" w:cs="Times New Roman"/>
        </w:rPr>
        <w:t xml:space="preserve"> ekonomiku</w:t>
      </w:r>
      <w:r>
        <w:rPr>
          <w:rFonts w:eastAsia="Times New Roman" w:cs="Times New Roman"/>
        </w:rPr>
        <w:t>.</w:t>
      </w:r>
    </w:p>
    <w:bookmarkEnd w:id="44"/>
    <w:p w14:paraId="2927C795"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Latvijā ir plaši pieejami dabas resursi, kas izmantojami videi draudzīgu, viedu</w:t>
      </w:r>
      <w:r>
        <w:rPr>
          <w:rFonts w:eastAsia="Times New Roman" w:cs="Times New Roman"/>
          <w:color w:val="000000"/>
        </w:rPr>
        <w:t xml:space="preserve">, tautsaimniecības attīstībai nozīmīgu </w:t>
      </w:r>
      <w:r w:rsidRPr="00D41D3C">
        <w:rPr>
          <w:rFonts w:eastAsia="Times New Roman" w:cs="Times New Roman"/>
          <w:color w:val="000000"/>
        </w:rPr>
        <w:t>materiālu</w:t>
      </w:r>
      <w:r>
        <w:rPr>
          <w:rFonts w:eastAsia="Times New Roman" w:cs="Times New Roman"/>
          <w:color w:val="000000"/>
        </w:rPr>
        <w:t xml:space="preserve"> un pakalpojumu</w:t>
      </w:r>
      <w:r w:rsidRPr="00D41D3C">
        <w:rPr>
          <w:rFonts w:eastAsia="Times New Roman" w:cs="Times New Roman"/>
          <w:color w:val="000000"/>
        </w:rPr>
        <w:t xml:space="preserve"> radīšanai.</w:t>
      </w:r>
    </w:p>
    <w:p w14:paraId="76206E66"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rPr>
        <w:t>Kvalitatīvu mājokļu pieejamība par pieņemamu cenu ir svarīga ne vien cilvēku pamattiesību nodrošināšanai, bet arī nodarbinātības sasniedzamībai, mājsaimniecību labklājības līmeņa celšanai, demogrāfijas izaicinājumu risināšanai un valsts uzņēmējdarbības vides pilnveidošanai. Jaunu</w:t>
      </w:r>
      <w:r>
        <w:rPr>
          <w:rFonts w:eastAsia="Times New Roman" w:cs="Times New Roman"/>
        </w:rPr>
        <w:t>,</w:t>
      </w:r>
      <w:r w:rsidRPr="00D41D3C">
        <w:rPr>
          <w:rFonts w:eastAsia="Times New Roman" w:cs="Times New Roman"/>
        </w:rPr>
        <w:t xml:space="preserve"> videi draudzīgu un zema enerģijas patēriņa mājokļu celtniecība</w:t>
      </w:r>
      <w:r w:rsidR="005433FF">
        <w:rPr>
          <w:rFonts w:eastAsia="Times New Roman" w:cs="Times New Roman"/>
        </w:rPr>
        <w:t>, kā arī esošā dzīvojamā fonda renovācija</w:t>
      </w:r>
      <w:r w:rsidRPr="00D41D3C">
        <w:rPr>
          <w:rFonts w:eastAsia="Times New Roman" w:cs="Times New Roman"/>
        </w:rPr>
        <w:t xml:space="preserve"> un t</w:t>
      </w:r>
      <w:r w:rsidR="00AE00C0">
        <w:rPr>
          <w:rFonts w:eastAsia="Times New Roman" w:cs="Times New Roman"/>
        </w:rPr>
        <w:t>ā</w:t>
      </w:r>
      <w:r w:rsidRPr="00D41D3C">
        <w:rPr>
          <w:rFonts w:eastAsia="Times New Roman" w:cs="Times New Roman"/>
        </w:rPr>
        <w:t xml:space="preserve"> pieejamība sniegs iedzīvotājiem drošības sajūtu un veicinās piederību Latvijai.</w:t>
      </w:r>
    </w:p>
    <w:p w14:paraId="55384600" w14:textId="77777777" w:rsidR="007E1501" w:rsidRPr="00D41D3C" w:rsidRDefault="007E1501" w:rsidP="007E1501">
      <w:pPr>
        <w:numPr>
          <w:ilvl w:val="0"/>
          <w:numId w:val="9"/>
        </w:numPr>
        <w:pBdr>
          <w:top w:val="nil"/>
          <w:left w:val="nil"/>
          <w:bottom w:val="nil"/>
          <w:right w:val="nil"/>
          <w:between w:val="nil"/>
        </w:pBdr>
        <w:tabs>
          <w:tab w:val="left" w:pos="0"/>
        </w:tabs>
        <w:spacing w:line="259" w:lineRule="auto"/>
        <w:ind w:left="0" w:firstLine="0"/>
        <w:jc w:val="both"/>
        <w:rPr>
          <w:rFonts w:eastAsia="Times New Roman" w:cs="Times New Roman"/>
        </w:rPr>
      </w:pPr>
      <w:bookmarkStart w:id="45" w:name="_heading=h.vx1227" w:colFirst="0" w:colLast="0"/>
      <w:bookmarkEnd w:id="45"/>
      <w:r w:rsidRPr="00D41D3C">
        <w:rPr>
          <w:rFonts w:eastAsia="Times New Roman" w:cs="Times New Roman"/>
        </w:rPr>
        <w:t xml:space="preserve">Transporta infrastruktūra, kas nodrošina teritoriāli vienmērīgu sasniedzamību un kvalitatīvu, ilgtspējīgu iekšējo mobilitāti, ir stratēģiski nozīmīgs saimnieciskās </w:t>
      </w:r>
      <w:r w:rsidRPr="00D41D3C">
        <w:rPr>
          <w:rFonts w:eastAsia="Times New Roman" w:cs="Times New Roman"/>
        </w:rPr>
        <w:lastRenderedPageBreak/>
        <w:t xml:space="preserve">darbības un apdzīvotības resurss reģionos. Daudzu tautsaimniecības sektoru veiksmīga darbība ir atkarīga no transporta pakalpojumu nepārtrauktības. Tādēļ būtisks atbalsta faktors līdzsvarotai teritoriju attīstībai ir </w:t>
      </w:r>
      <w:r>
        <w:rPr>
          <w:rFonts w:eastAsia="Times New Roman" w:cs="Times New Roman"/>
        </w:rPr>
        <w:t xml:space="preserve">transporta </w:t>
      </w:r>
      <w:r w:rsidRPr="00D41D3C">
        <w:rPr>
          <w:rFonts w:eastAsia="Times New Roman" w:cs="Times New Roman"/>
        </w:rPr>
        <w:t xml:space="preserve">infrastruktūras nodrošināšana, reģionu nomales iekļaujot </w:t>
      </w:r>
      <w:r w:rsidRPr="00B425F8">
        <w:rPr>
          <w:rFonts w:eastAsia="Times New Roman" w:cs="Times New Roman"/>
        </w:rPr>
        <w:t>nacionālas un reģionālas nozīmes attīstības centru</w:t>
      </w:r>
      <w:r>
        <w:rPr>
          <w:rFonts w:eastAsia="Times New Roman" w:cs="Times New Roman"/>
        </w:rPr>
        <w:t xml:space="preserve"> </w:t>
      </w:r>
      <w:r w:rsidRPr="00D41D3C">
        <w:rPr>
          <w:rFonts w:eastAsia="Times New Roman" w:cs="Times New Roman"/>
        </w:rPr>
        <w:t xml:space="preserve">ekonomikas ietekmes zonās, atjaunojot sliktā stāvoklī esošos ceļu tīklu posmus un uzlabojot dzelzceļa infrastruktūras kvalitāti (paaugstinot infrastruktūras pieļaujamo ātrumu) efektīvu starpreģionu savienojumu veidošanai. </w:t>
      </w:r>
      <w:bookmarkStart w:id="46" w:name="_Hlk23338376"/>
      <w:r w:rsidRPr="00D41D3C">
        <w:rPr>
          <w:rFonts w:eastAsia="Times New Roman" w:cs="Times New Roman"/>
        </w:rPr>
        <w:t>Transporta infrastruktūras efektivitāte tieši iespaido konkurētspēju, uzņēmējdarbības aktivitāti un valsts attīstību kopumā, tādēļ, plānojot teritoriju attīstību un reaģējot uz sociālekonomiskās vides izmaiņām,</w:t>
      </w:r>
      <w:r>
        <w:rPr>
          <w:rFonts w:eastAsia="Times New Roman" w:cs="Times New Roman"/>
        </w:rPr>
        <w:t xml:space="preserve"> </w:t>
      </w:r>
      <w:bookmarkEnd w:id="46"/>
      <w:r w:rsidRPr="00625C2F">
        <w:rPr>
          <w:rFonts w:eastAsia="Times New Roman" w:cs="Times New Roman"/>
        </w:rPr>
        <w:t>kā arī izmantojot dzelzceļu kā sabiedriskā transporta mugurkaulu, tiks veidota hierarhiska transporta infrastruktūras un mobilitātes sistēma.</w:t>
      </w:r>
    </w:p>
    <w:p w14:paraId="6AE24D15" w14:textId="77777777" w:rsidR="007E1501" w:rsidRPr="00D41D3C" w:rsidRDefault="007E1501" w:rsidP="007E1501">
      <w:pPr>
        <w:numPr>
          <w:ilvl w:val="0"/>
          <w:numId w:val="9"/>
        </w:numPr>
        <w:pBdr>
          <w:top w:val="nil"/>
          <w:left w:val="nil"/>
          <w:bottom w:val="nil"/>
          <w:right w:val="nil"/>
          <w:between w:val="nil"/>
        </w:pBdr>
        <w:spacing w:line="259" w:lineRule="auto"/>
        <w:ind w:left="0" w:firstLine="0"/>
        <w:jc w:val="both"/>
        <w:rPr>
          <w:rFonts w:eastAsia="Times New Roman" w:cs="Times New Roman"/>
          <w:color w:val="000000"/>
        </w:rPr>
      </w:pPr>
      <w:r>
        <w:rPr>
          <w:rFonts w:eastAsia="Times New Roman" w:cs="Times New Roman"/>
          <w:color w:val="000000"/>
        </w:rPr>
        <w:t>Digitālā transformācija</w:t>
      </w:r>
      <w:r w:rsidRPr="00625C2F">
        <w:rPr>
          <w:rFonts w:eastAsia="Times New Roman" w:cs="Times New Roman"/>
          <w:color w:val="000000"/>
        </w:rPr>
        <w:t xml:space="preserve"> </w:t>
      </w:r>
      <w:r w:rsidRPr="00D41D3C">
        <w:rPr>
          <w:rFonts w:eastAsia="Times New Roman" w:cs="Times New Roman"/>
          <w:color w:val="000000"/>
        </w:rPr>
        <w:t xml:space="preserve">un informācijas tehnoloģiju daudzpusīga izmantošana, </w:t>
      </w:r>
      <w:r w:rsidRPr="00D41D3C">
        <w:t>kur drošības aspekti ir neatņemama sastāvdaļa,</w:t>
      </w:r>
      <w:r w:rsidRPr="00D41D3C">
        <w:rPr>
          <w:rFonts w:eastAsia="Times New Roman" w:cs="Times New Roman"/>
          <w:color w:val="000000"/>
        </w:rPr>
        <w:t xml:space="preserve"> ir nozīmīga nozaru integrētas ekonomikas attīstībā. Digitāliem risinājumiem ir gan sociālās kohēzijas, gan ekonomikas dažādošanas vērtība. Attīstīta sakaru infrastruktūra un iedzīvotāju digitālās prasmes ir pamats efektīvai elektronisku datu apmaiņai, e-komercijai un pārrobežu tirdzniecībai tiešsaistē, tādējādi fizisku pārvietošanos aizstājot ar digitāliem risinājumiem attālinātas sadarbības attīstīšanā.</w:t>
      </w:r>
    </w:p>
    <w:p w14:paraId="06B40BBA" w14:textId="77777777" w:rsidR="007E1501" w:rsidRPr="000F30B9"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Enerģijas taupīšana un </w:t>
      </w:r>
      <w:r w:rsidR="00A56FB0">
        <w:rPr>
          <w:rFonts w:eastAsia="Times New Roman" w:cs="Times New Roman"/>
          <w:color w:val="000000"/>
        </w:rPr>
        <w:t xml:space="preserve">ilgtspējīga </w:t>
      </w:r>
      <w:r w:rsidRPr="00D41D3C">
        <w:rPr>
          <w:rFonts w:eastAsia="Times New Roman" w:cs="Times New Roman"/>
          <w:color w:val="000000"/>
        </w:rPr>
        <w:t xml:space="preserve">resursu izmantošana ir atbildīga sabiedrības rīcība </w:t>
      </w:r>
      <w:r>
        <w:rPr>
          <w:rFonts w:eastAsia="Times New Roman" w:cs="Times New Roman"/>
          <w:color w:val="000000"/>
        </w:rPr>
        <w:t xml:space="preserve">ilgtspējīgas dzīves </w:t>
      </w:r>
      <w:r w:rsidRPr="00D41D3C">
        <w:rPr>
          <w:rFonts w:eastAsia="Times New Roman" w:cs="Times New Roman"/>
          <w:color w:val="000000"/>
        </w:rPr>
        <w:t xml:space="preserve">vides </w:t>
      </w:r>
      <w:r>
        <w:rPr>
          <w:rFonts w:eastAsia="Times New Roman" w:cs="Times New Roman"/>
          <w:color w:val="000000"/>
        </w:rPr>
        <w:t>veidošan</w:t>
      </w:r>
      <w:r w:rsidRPr="00D41D3C">
        <w:rPr>
          <w:rFonts w:eastAsia="Times New Roman" w:cs="Times New Roman"/>
          <w:color w:val="000000"/>
        </w:rPr>
        <w:t>ā</w:t>
      </w:r>
      <w:r w:rsidR="00A56FB0">
        <w:rPr>
          <w:rFonts w:eastAsia="Times New Roman" w:cs="Times New Roman"/>
          <w:color w:val="000000"/>
        </w:rPr>
        <w:t xml:space="preserve"> un aprites ekonomikas nodrošināšanā</w:t>
      </w:r>
      <w:r w:rsidRPr="00D41D3C">
        <w:rPr>
          <w:rFonts w:eastAsia="Times New Roman" w:cs="Times New Roman"/>
          <w:color w:val="000000"/>
        </w:rPr>
        <w:t xml:space="preserve">. </w:t>
      </w:r>
      <w:r w:rsidRPr="006F7BBA">
        <w:rPr>
          <w:rFonts w:eastAsia="Times New Roman" w:cs="Times New Roman"/>
          <w:color w:val="000000"/>
        </w:rPr>
        <w:t>Tāpēc</w:t>
      </w:r>
      <w:r>
        <w:rPr>
          <w:rFonts w:eastAsia="Times New Roman" w:cs="Times New Roman"/>
          <w:color w:val="000000"/>
        </w:rPr>
        <w:t xml:space="preserve"> turpmāk,</w:t>
      </w:r>
      <w:r w:rsidRPr="006F7BBA">
        <w:rPr>
          <w:rFonts w:eastAsia="Times New Roman" w:cs="Times New Roman"/>
          <w:color w:val="000000"/>
        </w:rPr>
        <w:t xml:space="preserve"> pieņemot lēmumus par politikām un investīcijām infrastruktūr</w:t>
      </w:r>
      <w:r w:rsidR="00FC7128">
        <w:rPr>
          <w:rFonts w:eastAsia="Times New Roman" w:cs="Times New Roman"/>
          <w:color w:val="000000"/>
        </w:rPr>
        <w:t>ā</w:t>
      </w:r>
      <w:r w:rsidRPr="006F7BBA">
        <w:rPr>
          <w:rFonts w:eastAsia="Times New Roman" w:cs="Times New Roman"/>
          <w:color w:val="000000"/>
        </w:rPr>
        <w:t xml:space="preserve">, </w:t>
      </w:r>
      <w:r>
        <w:rPr>
          <w:rFonts w:eastAsia="Times New Roman" w:cs="Times New Roman"/>
          <w:color w:val="000000"/>
        </w:rPr>
        <w:t>būtu</w:t>
      </w:r>
      <w:r w:rsidRPr="006F7BBA">
        <w:rPr>
          <w:rFonts w:eastAsia="Times New Roman" w:cs="Times New Roman"/>
          <w:color w:val="000000"/>
        </w:rPr>
        <w:t xml:space="preserve"> </w:t>
      </w:r>
      <w:r>
        <w:rPr>
          <w:rFonts w:eastAsia="Times New Roman" w:cs="Times New Roman"/>
          <w:color w:val="000000"/>
        </w:rPr>
        <w:t>prioritāri vērtējams</w:t>
      </w:r>
      <w:r w:rsidRPr="006F7BBA">
        <w:rPr>
          <w:rFonts w:eastAsia="Times New Roman" w:cs="Times New Roman"/>
          <w:color w:val="000000"/>
        </w:rPr>
        <w:t xml:space="preserve"> princips “energoefektivitāte pirmajā vietā”. </w:t>
      </w:r>
      <w:r w:rsidRPr="00D41D3C">
        <w:rPr>
          <w:rFonts w:eastAsia="Times New Roman" w:cs="Times New Roman"/>
          <w:color w:val="000000"/>
        </w:rPr>
        <w:t>Nozīmīgs enerģijas ietaupījums</w:t>
      </w:r>
      <w:r>
        <w:rPr>
          <w:rFonts w:eastAsia="Times New Roman" w:cs="Times New Roman"/>
          <w:color w:val="000000"/>
        </w:rPr>
        <w:t xml:space="preserve"> </w:t>
      </w:r>
      <w:r w:rsidRPr="00D41D3C">
        <w:rPr>
          <w:rFonts w:eastAsia="Times New Roman" w:cs="Times New Roman"/>
          <w:color w:val="000000"/>
        </w:rPr>
        <w:t>ir sasniedzam</w:t>
      </w:r>
      <w:r>
        <w:rPr>
          <w:rFonts w:eastAsia="Times New Roman" w:cs="Times New Roman"/>
          <w:color w:val="000000"/>
        </w:rPr>
        <w:t>s</w:t>
      </w:r>
      <w:r w:rsidRPr="00D41D3C">
        <w:rPr>
          <w:rFonts w:eastAsia="Times New Roman" w:cs="Times New Roman"/>
          <w:color w:val="000000"/>
        </w:rPr>
        <w:t>, ieviešot efektīvāk</w:t>
      </w:r>
      <w:r w:rsidR="00FC7128">
        <w:rPr>
          <w:rFonts w:eastAsia="Times New Roman" w:cs="Times New Roman"/>
          <w:color w:val="000000"/>
        </w:rPr>
        <w:t>u</w:t>
      </w:r>
      <w:r w:rsidRPr="00D41D3C">
        <w:rPr>
          <w:rFonts w:eastAsia="Times New Roman" w:cs="Times New Roman"/>
          <w:color w:val="000000"/>
        </w:rPr>
        <w:t>s SEG emisiju samazinoš</w:t>
      </w:r>
      <w:r w:rsidR="00FC7128">
        <w:rPr>
          <w:rFonts w:eastAsia="Times New Roman" w:cs="Times New Roman"/>
          <w:color w:val="000000"/>
        </w:rPr>
        <w:t>u</w:t>
      </w:r>
      <w:r w:rsidRPr="00D41D3C">
        <w:rPr>
          <w:rFonts w:eastAsia="Times New Roman" w:cs="Times New Roman"/>
          <w:color w:val="000000"/>
        </w:rPr>
        <w:t xml:space="preserve">s pasākumus ēku </w:t>
      </w:r>
      <w:r>
        <w:rPr>
          <w:rFonts w:eastAsia="Times New Roman" w:cs="Times New Roman"/>
          <w:color w:val="000000"/>
        </w:rPr>
        <w:t xml:space="preserve">un ražošanas procesu </w:t>
      </w:r>
      <w:r w:rsidRPr="00D41D3C">
        <w:rPr>
          <w:rFonts w:eastAsia="Times New Roman" w:cs="Times New Roman"/>
          <w:color w:val="000000"/>
        </w:rPr>
        <w:t>energoefektivitātes kāpināšanai</w:t>
      </w:r>
      <w:r w:rsidR="00FC7128">
        <w:rPr>
          <w:rFonts w:eastAsia="Times New Roman" w:cs="Times New Roman"/>
          <w:color w:val="000000"/>
        </w:rPr>
        <w:t xml:space="preserve"> un</w:t>
      </w:r>
      <w:r w:rsidRPr="00D41D3C">
        <w:rPr>
          <w:rFonts w:eastAsia="Times New Roman" w:cs="Times New Roman"/>
          <w:color w:val="000000"/>
        </w:rPr>
        <w:t xml:space="preserve"> siltumnoturības uzlabošanai</w:t>
      </w:r>
      <w:r>
        <w:rPr>
          <w:rFonts w:eastAsia="Times New Roman" w:cs="Times New Roman"/>
          <w:color w:val="000000"/>
        </w:rPr>
        <w:t xml:space="preserve">, </w:t>
      </w:r>
      <w:r w:rsidRPr="00E1769E">
        <w:rPr>
          <w:rFonts w:eastAsia="Times New Roman" w:cs="Times New Roman"/>
          <w:color w:val="000000"/>
        </w:rPr>
        <w:t>kā arī pārej</w:t>
      </w:r>
      <w:r w:rsidR="00A955FE">
        <w:rPr>
          <w:rFonts w:eastAsia="Times New Roman" w:cs="Times New Roman"/>
          <w:color w:val="000000"/>
        </w:rPr>
        <w:t xml:space="preserve">ot </w:t>
      </w:r>
      <w:r w:rsidRPr="00E1769E">
        <w:rPr>
          <w:rFonts w:eastAsia="Times New Roman" w:cs="Times New Roman"/>
          <w:color w:val="000000"/>
        </w:rPr>
        <w:t xml:space="preserve">uz </w:t>
      </w:r>
      <w:proofErr w:type="spellStart"/>
      <w:r>
        <w:rPr>
          <w:rFonts w:eastAsia="Times New Roman" w:cs="Times New Roman"/>
          <w:color w:val="000000"/>
        </w:rPr>
        <w:t>mazemisiju</w:t>
      </w:r>
      <w:proofErr w:type="spellEnd"/>
      <w:r w:rsidRPr="00E1769E">
        <w:rPr>
          <w:rFonts w:eastAsia="Times New Roman" w:cs="Times New Roman"/>
          <w:color w:val="000000"/>
        </w:rPr>
        <w:t xml:space="preserve"> vai </w:t>
      </w:r>
      <w:r w:rsidR="006976B2">
        <w:rPr>
          <w:rFonts w:eastAsia="Times New Roman" w:cs="Times New Roman"/>
          <w:color w:val="000000"/>
        </w:rPr>
        <w:t>nulles emisij</w:t>
      </w:r>
      <w:r w:rsidR="00A955FE">
        <w:rPr>
          <w:rFonts w:eastAsia="Times New Roman" w:cs="Times New Roman"/>
          <w:color w:val="000000"/>
        </w:rPr>
        <w:t>u</w:t>
      </w:r>
      <w:r w:rsidRPr="00E1769E">
        <w:rPr>
          <w:rFonts w:eastAsia="Times New Roman" w:cs="Times New Roman"/>
          <w:color w:val="000000"/>
        </w:rPr>
        <w:t xml:space="preserve"> transportu</w:t>
      </w:r>
      <w:r w:rsidR="00FC7128">
        <w:rPr>
          <w:rStyle w:val="FootnoteReference"/>
          <w:rFonts w:eastAsia="Times New Roman" w:cs="Times New Roman"/>
          <w:color w:val="000000"/>
        </w:rPr>
        <w:footnoteReference w:id="4"/>
      </w:r>
      <w:r w:rsidR="00FC7128">
        <w:rPr>
          <w:rFonts w:eastAsia="Times New Roman" w:cs="Times New Roman"/>
          <w:color w:val="000000"/>
        </w:rPr>
        <w:t xml:space="preserve"> (</w:t>
      </w:r>
      <w:r w:rsidR="00FC7128" w:rsidRPr="00E1769E">
        <w:rPr>
          <w:rFonts w:eastAsia="Times New Roman" w:cs="Times New Roman"/>
          <w:color w:val="000000"/>
        </w:rPr>
        <w:t>t.</w:t>
      </w:r>
      <w:r w:rsidR="00FC7128">
        <w:rPr>
          <w:rFonts w:eastAsia="Times New Roman" w:cs="Times New Roman"/>
          <w:color w:val="000000"/>
        </w:rPr>
        <w:t> </w:t>
      </w:r>
      <w:r w:rsidR="00FC7128" w:rsidRPr="00E1769E">
        <w:rPr>
          <w:rFonts w:eastAsia="Times New Roman" w:cs="Times New Roman"/>
          <w:color w:val="000000"/>
        </w:rPr>
        <w:t>sk. dzelzceļ</w:t>
      </w:r>
      <w:r w:rsidR="00A955FE">
        <w:rPr>
          <w:rFonts w:eastAsia="Times New Roman" w:cs="Times New Roman"/>
          <w:color w:val="000000"/>
        </w:rPr>
        <w:t>ā</w:t>
      </w:r>
      <w:r w:rsidR="00FC7128">
        <w:rPr>
          <w:rFonts w:eastAsia="Times New Roman" w:cs="Times New Roman"/>
          <w:color w:val="000000"/>
        </w:rPr>
        <w:t>)</w:t>
      </w:r>
      <w:r>
        <w:rPr>
          <w:rFonts w:eastAsia="Times New Roman" w:cs="Times New Roman"/>
          <w:color w:val="000000"/>
        </w:rPr>
        <w:t>.</w:t>
      </w:r>
    </w:p>
    <w:p w14:paraId="4432A407"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Klimata pārmaiņ</w:t>
      </w:r>
      <w:r>
        <w:rPr>
          <w:rFonts w:eastAsia="Times New Roman" w:cs="Times New Roman"/>
          <w:color w:val="000000"/>
        </w:rPr>
        <w:t>as, pāreja uz vidi nepiesārņojošas enerģijas izmantošanu</w:t>
      </w:r>
      <w:r w:rsidRPr="00D41D3C">
        <w:rPr>
          <w:rFonts w:eastAsia="Times New Roman" w:cs="Times New Roman"/>
          <w:color w:val="000000"/>
        </w:rPr>
        <w:t xml:space="preserve"> un sociālās nevienlīdzības mazināšana ir cieši saistītas dimensijas, kas strauju politisko iniciatīvu gadījumā var spēcīgi polarizēt dažādas sociālās grupas un </w:t>
      </w:r>
      <w:r>
        <w:rPr>
          <w:rFonts w:eastAsia="Times New Roman" w:cs="Times New Roman"/>
          <w:color w:val="000000"/>
        </w:rPr>
        <w:t xml:space="preserve">kavēt </w:t>
      </w:r>
      <w:r w:rsidRPr="00D41D3C">
        <w:rPr>
          <w:rFonts w:eastAsia="Times New Roman" w:cs="Times New Roman"/>
          <w:color w:val="000000"/>
        </w:rPr>
        <w:t>to iespējas sasniegt labu dzīves vides kvalitāti. Tādēļ nozaru politiku attīstības plānošanā ne tikai nacionālajā līmenī, bet</w:t>
      </w:r>
      <w:r>
        <w:rPr>
          <w:rFonts w:eastAsia="Times New Roman" w:cs="Times New Roman"/>
          <w:color w:val="000000"/>
        </w:rPr>
        <w:t xml:space="preserve"> arī</w:t>
      </w:r>
      <w:r w:rsidRPr="00D41D3C">
        <w:rPr>
          <w:rFonts w:eastAsia="Times New Roman" w:cs="Times New Roman"/>
          <w:color w:val="000000"/>
        </w:rPr>
        <w:t xml:space="preserve"> starptautiskajā līmenī, īpaši Eiropas Savienības</w:t>
      </w:r>
      <w:r w:rsidR="00AE00C0" w:rsidRPr="00AE00C0">
        <w:rPr>
          <w:rFonts w:eastAsia="Times New Roman" w:cs="Times New Roman"/>
          <w:color w:val="000000"/>
        </w:rPr>
        <w:t xml:space="preserve"> </w:t>
      </w:r>
      <w:r w:rsidR="00AE00C0" w:rsidRPr="00D41D3C">
        <w:rPr>
          <w:rFonts w:eastAsia="Times New Roman" w:cs="Times New Roman"/>
          <w:color w:val="000000"/>
        </w:rPr>
        <w:t>līmenī</w:t>
      </w:r>
      <w:r w:rsidRPr="00D41D3C">
        <w:rPr>
          <w:rFonts w:eastAsia="Times New Roman" w:cs="Times New Roman"/>
          <w:color w:val="000000"/>
        </w:rPr>
        <w:t>, ir jāvērtē un jānodrošina pārdomāta un sociāli atbildīga rīcība, lai nemazinātu nodarbinātīb</w:t>
      </w:r>
      <w:r>
        <w:rPr>
          <w:rFonts w:eastAsia="Times New Roman" w:cs="Times New Roman"/>
          <w:color w:val="000000"/>
        </w:rPr>
        <w:t>u</w:t>
      </w:r>
      <w:r w:rsidRPr="00D41D3C">
        <w:rPr>
          <w:rFonts w:eastAsia="Times New Roman" w:cs="Times New Roman"/>
          <w:color w:val="000000"/>
        </w:rPr>
        <w:t xml:space="preserve"> un sasniegto labklājības līmeni reģionos, vienlaikus tiecoties uzlabot vides kvalitāti.</w:t>
      </w:r>
    </w:p>
    <w:p w14:paraId="65CB88FE" w14:textId="77777777" w:rsidR="007E1501"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bookmarkStart w:id="47" w:name="_heading=h.3fwokq0" w:colFirst="0" w:colLast="0"/>
      <w:bookmarkEnd w:id="47"/>
      <w:r w:rsidRPr="00D41D3C">
        <w:rPr>
          <w:rFonts w:eastAsia="Times New Roman" w:cs="Times New Roman"/>
          <w:color w:val="000000"/>
        </w:rPr>
        <w:t xml:space="preserve">Inovāciju pieaugums un tehnoloģisko risinājumu dažādība pakāpeniski sekmē produktivitātes uzlabojumus uzņēmējdarbībā. Tādēļ Latvijas </w:t>
      </w:r>
      <w:r>
        <w:rPr>
          <w:rFonts w:eastAsia="Times New Roman" w:cs="Times New Roman"/>
          <w:color w:val="000000"/>
        </w:rPr>
        <w:t>reģionos</w:t>
      </w:r>
      <w:r w:rsidRPr="00D41D3C">
        <w:rPr>
          <w:rFonts w:eastAsia="Times New Roman" w:cs="Times New Roman"/>
          <w:color w:val="000000"/>
        </w:rPr>
        <w:t xml:space="preserve"> un </w:t>
      </w:r>
      <w:r w:rsidR="007C1B90">
        <w:rPr>
          <w:rFonts w:eastAsia="Times New Roman" w:cs="Times New Roman"/>
          <w:color w:val="000000"/>
        </w:rPr>
        <w:t>īpaši</w:t>
      </w:r>
      <w:r w:rsidRPr="00D41D3C">
        <w:rPr>
          <w:rFonts w:eastAsia="Times New Roman" w:cs="Times New Roman"/>
          <w:color w:val="000000"/>
        </w:rPr>
        <w:t xml:space="preserve"> Rīgas metropoles areālā aizvien intensīvāk uzņēmējdarbības un pētniecības vidē koncentrējas dažādu nozaru talanti, kam ir izšķiroša loma straujā attiecīgo teritoriju ekonomikas attīstībā un labklājības vairošanā. </w:t>
      </w:r>
      <w:r w:rsidRPr="006F7BBA">
        <w:rPr>
          <w:rFonts w:eastAsia="Times New Roman" w:cs="Times New Roman"/>
          <w:color w:val="000000"/>
        </w:rPr>
        <w:t>Attīstības centros radītās inovāciju ekosistēmas pakāpeniski tiek adaptētas saimnieciskajā darbībā, lai uzlabotu kopējās dzīves vides kvalitāti.</w:t>
      </w:r>
      <w:r w:rsidRPr="00D41D3C">
        <w:rPr>
          <w:rFonts w:eastAsia="Times New Roman" w:cs="Times New Roman"/>
          <w:color w:val="000000"/>
        </w:rPr>
        <w:t xml:space="preserve"> Rīgas </w:t>
      </w:r>
      <w:r>
        <w:rPr>
          <w:rFonts w:eastAsia="Times New Roman" w:cs="Times New Roman"/>
          <w:color w:val="000000"/>
        </w:rPr>
        <w:t>metropoles areālā</w:t>
      </w:r>
      <w:r w:rsidRPr="00D41D3C">
        <w:rPr>
          <w:rFonts w:eastAsia="Times New Roman" w:cs="Times New Roman"/>
          <w:color w:val="000000"/>
        </w:rPr>
        <w:t xml:space="preserve"> dažādā iedzīvotāju nodarbinātība, to izvietojuma daudzveidība un etniskais sastāvs ir priekšrocība saimniecisko, sabiedrisko un kultūras aktivitāšu attīstībai. Pieejamās cilvēku profesionālās izglītības un zināšanu </w:t>
      </w:r>
      <w:r w:rsidRPr="00D41D3C">
        <w:rPr>
          <w:rFonts w:eastAsia="Times New Roman" w:cs="Times New Roman"/>
          <w:color w:val="000000"/>
        </w:rPr>
        <w:lastRenderedPageBreak/>
        <w:t>ietilpīgās prasmes ir rezultāts reģiona ekonomiskās attīstības izrāvienam, kur mērķtiecīgs atbalsts viedās specializācijas jomās Rīgas metropoles areālu ierindos līder</w:t>
      </w:r>
      <w:r w:rsidR="007C1B90">
        <w:rPr>
          <w:rFonts w:eastAsia="Times New Roman" w:cs="Times New Roman"/>
          <w:color w:val="000000"/>
        </w:rPr>
        <w:t>a</w:t>
      </w:r>
      <w:r w:rsidRPr="00D41D3C">
        <w:rPr>
          <w:rFonts w:eastAsia="Times New Roman" w:cs="Times New Roman"/>
          <w:color w:val="000000"/>
        </w:rPr>
        <w:t xml:space="preserve"> pozīcijā Baltijas valstu vidū.</w:t>
      </w:r>
    </w:p>
    <w:p w14:paraId="4C535A0E"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FB3F3A">
        <w:rPr>
          <w:rFonts w:eastAsia="Times New Roman" w:cs="Times New Roman"/>
          <w:color w:val="000000"/>
        </w:rPr>
        <w:t>Rīgas metropoles areāl</w:t>
      </w:r>
      <w:r>
        <w:rPr>
          <w:rFonts w:eastAsia="Times New Roman" w:cs="Times New Roman"/>
          <w:color w:val="000000"/>
        </w:rPr>
        <w:t xml:space="preserve">ā </w:t>
      </w:r>
      <w:r w:rsidRPr="00FB3F3A">
        <w:rPr>
          <w:rFonts w:eastAsia="Times New Roman" w:cs="Times New Roman"/>
          <w:color w:val="000000"/>
        </w:rPr>
        <w:t xml:space="preserve">koncentrējas vairāk </w:t>
      </w:r>
      <w:r w:rsidR="00AE00C0">
        <w:rPr>
          <w:rFonts w:eastAsia="Times New Roman" w:cs="Times New Roman"/>
          <w:color w:val="000000"/>
        </w:rPr>
        <w:t>ne</w:t>
      </w:r>
      <w:r w:rsidRPr="00FB3F3A">
        <w:rPr>
          <w:rFonts w:eastAsia="Times New Roman" w:cs="Times New Roman"/>
          <w:color w:val="000000"/>
        </w:rPr>
        <w:t>kā puse no valsts iedzīvotājiem</w:t>
      </w:r>
      <w:r w:rsidR="00AE00C0">
        <w:rPr>
          <w:rFonts w:eastAsia="Times New Roman" w:cs="Times New Roman"/>
          <w:color w:val="000000"/>
        </w:rPr>
        <w:t>,</w:t>
      </w:r>
      <w:r w:rsidRPr="00FB3F3A">
        <w:rPr>
          <w:rFonts w:eastAsia="Times New Roman" w:cs="Times New Roman"/>
          <w:color w:val="000000"/>
        </w:rPr>
        <w:t xml:space="preserve"> un </w:t>
      </w:r>
      <w:r>
        <w:rPr>
          <w:rFonts w:eastAsia="Times New Roman" w:cs="Times New Roman"/>
          <w:color w:val="000000"/>
        </w:rPr>
        <w:t>šeit tiek</w:t>
      </w:r>
      <w:r w:rsidRPr="00FB3F3A">
        <w:rPr>
          <w:rFonts w:eastAsia="Times New Roman" w:cs="Times New Roman"/>
          <w:color w:val="000000"/>
        </w:rPr>
        <w:t xml:space="preserve"> radīt</w:t>
      </w:r>
      <w:r>
        <w:rPr>
          <w:rFonts w:eastAsia="Times New Roman" w:cs="Times New Roman"/>
          <w:color w:val="000000"/>
        </w:rPr>
        <w:t>s</w:t>
      </w:r>
      <w:r w:rsidRPr="00FB3F3A">
        <w:rPr>
          <w:rFonts w:eastAsia="Times New Roman" w:cs="Times New Roman"/>
          <w:color w:val="000000"/>
        </w:rPr>
        <w:t xml:space="preserve"> </w:t>
      </w:r>
      <w:r>
        <w:rPr>
          <w:rFonts w:eastAsia="Times New Roman" w:cs="Times New Roman"/>
          <w:color w:val="000000"/>
        </w:rPr>
        <w:t>būtisks īpatsvars</w:t>
      </w:r>
      <w:r w:rsidRPr="00FB3F3A">
        <w:rPr>
          <w:rFonts w:eastAsia="Times New Roman" w:cs="Times New Roman"/>
          <w:color w:val="000000"/>
        </w:rPr>
        <w:t xml:space="preserve"> no valsts IKP, </w:t>
      </w:r>
      <w:r>
        <w:rPr>
          <w:rFonts w:eastAsia="Times New Roman" w:cs="Times New Roman"/>
          <w:color w:val="000000"/>
        </w:rPr>
        <w:t xml:space="preserve">kas </w:t>
      </w:r>
      <w:r w:rsidRPr="00FB3F3A">
        <w:rPr>
          <w:rFonts w:eastAsia="Times New Roman" w:cs="Times New Roman"/>
          <w:color w:val="000000"/>
        </w:rPr>
        <w:t xml:space="preserve">ir </w:t>
      </w:r>
      <w:r>
        <w:rPr>
          <w:rFonts w:eastAsia="Times New Roman" w:cs="Times New Roman"/>
          <w:color w:val="000000"/>
        </w:rPr>
        <w:t>ievērojams</w:t>
      </w:r>
      <w:r w:rsidRPr="00FB3F3A">
        <w:rPr>
          <w:rFonts w:eastAsia="Times New Roman" w:cs="Times New Roman"/>
          <w:color w:val="000000"/>
        </w:rPr>
        <w:t xml:space="preserve"> dzinējspēks visa</w:t>
      </w:r>
      <w:r>
        <w:rPr>
          <w:rFonts w:eastAsia="Times New Roman" w:cs="Times New Roman"/>
          <w:color w:val="000000"/>
        </w:rPr>
        <w:t>s valsts kopējai attīstībai</w:t>
      </w:r>
      <w:r w:rsidRPr="00FB3F3A">
        <w:rPr>
          <w:rFonts w:eastAsia="Times New Roman" w:cs="Times New Roman"/>
          <w:color w:val="000000"/>
        </w:rPr>
        <w:t xml:space="preserve">, tādēļ Rīgai </w:t>
      </w:r>
      <w:r w:rsidR="00AE00C0" w:rsidRPr="00FB3F3A">
        <w:rPr>
          <w:rFonts w:eastAsia="Times New Roman" w:cs="Times New Roman"/>
          <w:color w:val="000000"/>
        </w:rPr>
        <w:t xml:space="preserve">ir </w:t>
      </w:r>
      <w:r w:rsidRPr="00FB3F3A">
        <w:rPr>
          <w:rFonts w:eastAsia="Times New Roman" w:cs="Times New Roman"/>
          <w:color w:val="000000"/>
        </w:rPr>
        <w:t>mērķtiecīgi jātop par nozīmīgu kultūras, tūrisma un biznesa centru Eiropā.</w:t>
      </w:r>
    </w:p>
    <w:p w14:paraId="34B2A680" w14:textId="77777777" w:rsidR="007E1501" w:rsidRPr="00C150AF" w:rsidRDefault="007E1501" w:rsidP="007E1501">
      <w:pPr>
        <w:rPr>
          <w:rFonts w:eastAsiaTheme="majorEastAsia" w:cstheme="majorBidi"/>
        </w:rPr>
      </w:pPr>
      <w:bookmarkStart w:id="48" w:name="_heading=h.1v1yuxt" w:colFirst="0" w:colLast="0"/>
      <w:bookmarkEnd w:id="48"/>
    </w:p>
    <w:p w14:paraId="44AA470E" w14:textId="77777777" w:rsidR="007E1501" w:rsidRPr="00D41D3C" w:rsidRDefault="007E1501" w:rsidP="00C53CFC">
      <w:pPr>
        <w:pStyle w:val="Heading2"/>
      </w:pPr>
      <w:bookmarkStart w:id="49" w:name="_Toc32577330"/>
      <w:r w:rsidRPr="00D41D3C">
        <w:t xml:space="preserve">Rīcības virziens “Daba un </w:t>
      </w:r>
      <w:r w:rsidR="00AE00C0">
        <w:t>v</w:t>
      </w:r>
      <w:r w:rsidRPr="00C53CFC">
        <w:t>ide</w:t>
      </w:r>
      <w:r w:rsidR="00C02BAF">
        <w:t xml:space="preserve"> – “Zaļais kurss”</w:t>
      </w:r>
      <w:r w:rsidRPr="00D41D3C">
        <w:t>”</w:t>
      </w:r>
      <w:bookmarkEnd w:id="49"/>
    </w:p>
    <w:p w14:paraId="5374B3A9" w14:textId="77777777" w:rsidR="007E1501" w:rsidRPr="00C13B73" w:rsidRDefault="007E1501" w:rsidP="007E1501">
      <w:pPr>
        <w:tabs>
          <w:tab w:val="left" w:pos="7425"/>
        </w:tabs>
        <w:spacing w:line="276" w:lineRule="auto"/>
        <w:jc w:val="both"/>
        <w:rPr>
          <w:rFonts w:eastAsia="Verdana" w:cs="Verdana"/>
        </w:rPr>
      </w:pPr>
    </w:p>
    <w:p w14:paraId="3F1D307D" w14:textId="77777777"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w:t>
      </w:r>
    </w:p>
    <w:p w14:paraId="5DD9F9EF" w14:textId="77777777" w:rsidR="007E1501" w:rsidRPr="006F7BBA" w:rsidRDefault="007E1501"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hAnsi="Verdana" w:cs="Times New Roman"/>
          <w:b/>
        </w:rPr>
      </w:pPr>
      <w:r w:rsidRPr="00D41D3C">
        <w:rPr>
          <w:rFonts w:ascii="Verdana" w:eastAsia="Times New Roman" w:hAnsi="Verdana" w:cs="Times New Roman"/>
          <w:b/>
          <w:color w:val="000000"/>
        </w:rPr>
        <w:t>O</w:t>
      </w:r>
      <w:r w:rsidRPr="00D41D3C">
        <w:rPr>
          <w:rFonts w:ascii="Verdana" w:eastAsia="Times New Roman" w:hAnsi="Verdana" w:cs="Times New Roman"/>
          <w:b/>
          <w:color w:val="000000"/>
          <w:highlight w:val="white"/>
        </w:rPr>
        <w:t>glekļa mazietilpīga</w:t>
      </w:r>
      <w:r w:rsidR="00B742AE">
        <w:rPr>
          <w:rFonts w:ascii="Verdana" w:eastAsia="Times New Roman" w:hAnsi="Verdana" w:cs="Times New Roman"/>
          <w:b/>
          <w:color w:val="000000"/>
          <w:highlight w:val="white"/>
        </w:rPr>
        <w:t>, resursu efektīva</w:t>
      </w:r>
      <w:r w:rsidRPr="00D41D3C">
        <w:rPr>
          <w:rFonts w:ascii="Verdana" w:eastAsia="Times New Roman" w:hAnsi="Verdana" w:cs="Times New Roman"/>
          <w:b/>
          <w:color w:val="000000"/>
          <w:highlight w:val="white"/>
        </w:rPr>
        <w:t xml:space="preserve"> un </w:t>
      </w:r>
      <w:proofErr w:type="spellStart"/>
      <w:r w:rsidRPr="00D41D3C">
        <w:rPr>
          <w:rFonts w:ascii="Verdana" w:eastAsia="Times New Roman" w:hAnsi="Verdana" w:cs="Times New Roman"/>
          <w:b/>
          <w:color w:val="000000"/>
          <w:highlight w:val="white"/>
        </w:rPr>
        <w:t>klimatnoturīga</w:t>
      </w:r>
      <w:proofErr w:type="spellEnd"/>
      <w:r w:rsidRPr="00D41D3C">
        <w:rPr>
          <w:rFonts w:ascii="Verdana" w:eastAsia="Times New Roman" w:hAnsi="Verdana" w:cs="Times New Roman"/>
          <w:b/>
          <w:color w:val="000000"/>
          <w:highlight w:val="white"/>
        </w:rPr>
        <w:t xml:space="preserve"> attīstība, lai Latvija sasniegtu klimata, enerģētikas, </w:t>
      </w:r>
      <w:r w:rsidRPr="00D41D3C">
        <w:rPr>
          <w:rFonts w:ascii="Verdana" w:eastAsia="Times New Roman" w:hAnsi="Verdana" w:cs="Times New Roman"/>
          <w:b/>
          <w:color w:val="000000"/>
        </w:rPr>
        <w:t>gaisa piesārņojuma samazināšanas, ūdeņu stāvokļa uzlabošanās</w:t>
      </w:r>
      <w:r w:rsidRPr="00D41D3C">
        <w:rPr>
          <w:rFonts w:ascii="Verdana" w:eastAsia="Times New Roman" w:hAnsi="Verdana" w:cs="Times New Roman"/>
          <w:b/>
          <w:color w:val="000000"/>
          <w:highlight w:val="white"/>
        </w:rPr>
        <w:t xml:space="preserve"> un atkritumu apsaimniekošanas nacionālos mērķus un nodrošinātu vides kvalitātes saglabāšanu un uzlabošanu</w:t>
      </w:r>
      <w:r w:rsidR="00B15837">
        <w:rPr>
          <w:rFonts w:ascii="Verdana" w:eastAsia="Times New Roman" w:hAnsi="Verdana" w:cs="Times New Roman"/>
          <w:b/>
          <w:color w:val="000000"/>
          <w:highlight w:val="white"/>
        </w:rPr>
        <w:t xml:space="preserve"> un īstenotu drošas </w:t>
      </w:r>
      <w:r w:rsidR="002B59EB">
        <w:rPr>
          <w:rFonts w:ascii="Verdana" w:eastAsia="Times New Roman" w:hAnsi="Verdana" w:cs="Times New Roman"/>
          <w:b/>
          <w:color w:val="000000"/>
          <w:highlight w:val="white"/>
        </w:rPr>
        <w:t xml:space="preserve">un kvalitatīvas, tai skaitā bioloģiskas </w:t>
      </w:r>
      <w:r w:rsidR="00B15837">
        <w:rPr>
          <w:rFonts w:ascii="Verdana" w:eastAsia="Times New Roman" w:hAnsi="Verdana" w:cs="Times New Roman"/>
          <w:b/>
          <w:color w:val="000000"/>
          <w:highlight w:val="white"/>
        </w:rPr>
        <w:t>pārtikas apriti</w:t>
      </w:r>
      <w:r w:rsidRPr="00D41D3C">
        <w:rPr>
          <w:rFonts w:ascii="Verdana" w:eastAsia="Times New Roman" w:hAnsi="Verdana" w:cs="Times New Roman"/>
          <w:b/>
          <w:color w:val="000000"/>
          <w:highlight w:val="white"/>
        </w:rPr>
        <w:t xml:space="preserve">, kā arī dabas resursu ilgtspējīgu </w:t>
      </w:r>
      <w:r w:rsidRPr="00D41D3C">
        <w:rPr>
          <w:rFonts w:ascii="Verdana" w:eastAsia="Times New Roman" w:hAnsi="Verdana" w:cs="Times New Roman"/>
          <w:b/>
          <w:highlight w:val="white"/>
        </w:rPr>
        <w:t>izmantošanu</w:t>
      </w:r>
      <w:r w:rsidR="00B21466" w:rsidRPr="00B00E30">
        <w:rPr>
          <w:rFonts w:ascii="Verdana" w:hAnsi="Verdana"/>
          <w:b/>
          <w:color w:val="000000"/>
        </w:rPr>
        <w:t>.</w:t>
      </w:r>
    </w:p>
    <w:p w14:paraId="0E562D74" w14:textId="77777777" w:rsidR="007E1501" w:rsidRPr="006F7BBA"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hAnsi="Verdana" w:cs="Times New Roman"/>
          <w:b/>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Bioloģiskās daudzveidības saglabāšana, kas balstīta zinātniskajos pētījumos, līdzsvarojot ekoloģiskās, ekonomiskās un sociālās intereses</w:t>
      </w:r>
      <w:r w:rsidR="00B21466">
        <w:rPr>
          <w:rFonts w:ascii="Verdana" w:eastAsia="Times New Roman" w:hAnsi="Verdana" w:cs="Times New Roman"/>
          <w:b/>
          <w:color w:val="000000"/>
        </w:rPr>
        <w:t>.</w:t>
      </w:r>
    </w:p>
    <w:p w14:paraId="1B1A76A3" w14:textId="77777777"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hAnsi="Verdana" w:cs="Times New Roman"/>
          <w:b/>
        </w:rPr>
      </w:pPr>
      <w:r>
        <w:rPr>
          <w:rFonts w:ascii="Verdana" w:hAnsi="Verdana" w:cs="Times New Roman"/>
          <w:b/>
        </w:rPr>
        <w:t xml:space="preserve"> </w:t>
      </w:r>
      <w:r w:rsidR="007E1501" w:rsidRPr="00D41D3C">
        <w:rPr>
          <w:rFonts w:ascii="Verdana" w:hAnsi="Verdana" w:cs="Times New Roman"/>
          <w:b/>
        </w:rPr>
        <w:t xml:space="preserve">Īstenota vides, </w:t>
      </w:r>
      <w:r w:rsidR="009A31E5">
        <w:rPr>
          <w:rFonts w:ascii="Verdana" w:hAnsi="Verdana" w:cs="Times New Roman"/>
          <w:b/>
        </w:rPr>
        <w:t xml:space="preserve">ilgtspējīgas </w:t>
      </w:r>
      <w:r w:rsidR="007E1501" w:rsidRPr="00D41D3C">
        <w:rPr>
          <w:rFonts w:ascii="Verdana" w:hAnsi="Verdana" w:cs="Times New Roman"/>
          <w:b/>
        </w:rPr>
        <w:t>dabas resursu apsaimniekošanas un enerģētikas politika, kas balstīta uz taisnīgumu un savstarpējo uzticēšanos, sabiedrības atbalstu dabas un klimata aizsardzības pasākumiem, nosakot skaidrus un atklātus valsts un iedzīvotāju sadarbības modeļus un iesaistīšanos lēmumu pieņemšanā</w:t>
      </w:r>
      <w:r w:rsidR="00B21466">
        <w:rPr>
          <w:rFonts w:ascii="Verdana" w:hAnsi="Verdana" w:cs="Times New Roman"/>
          <w:b/>
        </w:rPr>
        <w:t>.</w:t>
      </w:r>
    </w:p>
    <w:p w14:paraId="6146073B" w14:textId="77777777" w:rsidR="007E1501" w:rsidRPr="00C150AF" w:rsidRDefault="007E1501" w:rsidP="007E1501">
      <w:pPr>
        <w:pBdr>
          <w:top w:val="nil"/>
          <w:left w:val="nil"/>
          <w:bottom w:val="nil"/>
          <w:right w:val="nil"/>
          <w:between w:val="nil"/>
        </w:pBdr>
        <w:spacing w:line="276" w:lineRule="auto"/>
        <w:jc w:val="both"/>
        <w:rPr>
          <w:rFonts w:eastAsia="Times New Roman" w:cs="Times New Roman"/>
        </w:rPr>
      </w:pPr>
    </w:p>
    <w:p w14:paraId="56904F3A" w14:textId="77777777" w:rsidR="007E1501" w:rsidRPr="006F7BBA"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Gaisa piesārņojums, </w:t>
      </w:r>
      <w:r>
        <w:rPr>
          <w:rFonts w:eastAsia="Times New Roman" w:cs="Times New Roman"/>
          <w:color w:val="000000"/>
        </w:rPr>
        <w:t xml:space="preserve">zema </w:t>
      </w:r>
      <w:r w:rsidRPr="00D41D3C">
        <w:rPr>
          <w:rFonts w:eastAsia="Times New Roman" w:cs="Times New Roman"/>
          <w:color w:val="000000"/>
        </w:rPr>
        <w:t xml:space="preserve">virszemes ūdeņu </w:t>
      </w:r>
      <w:r>
        <w:rPr>
          <w:rFonts w:eastAsia="Times New Roman" w:cs="Times New Roman"/>
          <w:color w:val="000000"/>
        </w:rPr>
        <w:t xml:space="preserve">un jūras </w:t>
      </w:r>
      <w:r w:rsidRPr="00D41D3C">
        <w:rPr>
          <w:rFonts w:eastAsia="Times New Roman" w:cs="Times New Roman"/>
          <w:color w:val="000000"/>
        </w:rPr>
        <w:t>ekoloģiskā kvalitāte</w:t>
      </w:r>
      <w:r>
        <w:rPr>
          <w:rFonts w:eastAsia="Times New Roman" w:cs="Times New Roman"/>
          <w:color w:val="000000"/>
        </w:rPr>
        <w:t>, nepietiekamais</w:t>
      </w:r>
      <w:r w:rsidRPr="00BB368A">
        <w:rPr>
          <w:rFonts w:eastAsia="Times New Roman" w:cs="Times New Roman"/>
          <w:color w:val="000000"/>
        </w:rPr>
        <w:t xml:space="preserve"> labvēlīgā aizsardzības stāvoklī esošo aizsargājamo sugu un biotopu īpatsvars</w:t>
      </w:r>
      <w:r w:rsidRPr="00D41D3C">
        <w:rPr>
          <w:rFonts w:eastAsia="Times New Roman" w:cs="Times New Roman"/>
          <w:color w:val="000000"/>
        </w:rPr>
        <w:t xml:space="preserve"> un radīto atkritumu apjoms norāda uz tautsaimniecības pieaugošo negatīvo ietekmi uz dzīves vides kvalitāti, bioloģiskās daudzveidības un dabas resursu noplicināšanās riskiem. </w:t>
      </w:r>
      <w:r w:rsidRPr="00D41D3C">
        <w:rPr>
          <w:rFonts w:cs="Times New Roman"/>
        </w:rPr>
        <w:t>Latvija ir noteikusi nacionālos vides, klimata un enerģētikas politikas mērķus un pasākumus, kas ieviešami vides kvalitātes saglabāšan</w:t>
      </w:r>
      <w:r w:rsidR="00FC38AF">
        <w:rPr>
          <w:rFonts w:cs="Times New Roman"/>
        </w:rPr>
        <w:t>ai</w:t>
      </w:r>
      <w:r w:rsidRPr="00D41D3C">
        <w:rPr>
          <w:rFonts w:cs="Times New Roman"/>
        </w:rPr>
        <w:t xml:space="preserve"> un uzlabošan</w:t>
      </w:r>
      <w:r w:rsidR="00FC38AF">
        <w:rPr>
          <w:rFonts w:cs="Times New Roman"/>
        </w:rPr>
        <w:t>ai</w:t>
      </w:r>
      <w:r w:rsidRPr="00D41D3C">
        <w:rPr>
          <w:rFonts w:cs="Times New Roman"/>
        </w:rPr>
        <w:t xml:space="preserve">, oglekļa mazietilpīgas attīstības </w:t>
      </w:r>
      <w:r w:rsidR="003B2D68">
        <w:rPr>
          <w:rFonts w:cs="Times New Roman"/>
        </w:rPr>
        <w:t>veicināšan</w:t>
      </w:r>
      <w:r w:rsidR="00FC38AF">
        <w:rPr>
          <w:rFonts w:cs="Times New Roman"/>
        </w:rPr>
        <w:t>ai</w:t>
      </w:r>
      <w:r w:rsidRPr="00D41D3C">
        <w:rPr>
          <w:rFonts w:cs="Times New Roman"/>
        </w:rPr>
        <w:t>, energoefektivitātes veicināšan</w:t>
      </w:r>
      <w:r w:rsidR="00FC38AF">
        <w:rPr>
          <w:rFonts w:cs="Times New Roman"/>
        </w:rPr>
        <w:t>ai</w:t>
      </w:r>
      <w:r w:rsidRPr="00D41D3C">
        <w:rPr>
          <w:rFonts w:cs="Times New Roman"/>
        </w:rPr>
        <w:t xml:space="preserve"> un pārej</w:t>
      </w:r>
      <w:r w:rsidR="00FC38AF">
        <w:rPr>
          <w:rFonts w:cs="Times New Roman"/>
        </w:rPr>
        <w:t>ai</w:t>
      </w:r>
      <w:r w:rsidRPr="00D41D3C">
        <w:rPr>
          <w:rFonts w:cs="Times New Roman"/>
        </w:rPr>
        <w:t xml:space="preserve"> uz atjaunojamiem energoresursiem, lai mazinātu klimata un vides pārmaiņu procesus un nodrošinātu dzīves vides ilgtspēju</w:t>
      </w:r>
      <w:r w:rsidRPr="00D41D3C">
        <w:rPr>
          <w:rFonts w:eastAsia="Times New Roman" w:cs="Times New Roman"/>
          <w:color w:val="000000"/>
        </w:rPr>
        <w:t>.</w:t>
      </w:r>
    </w:p>
    <w:p w14:paraId="793C5A61" w14:textId="77777777" w:rsidR="007E1501" w:rsidRPr="006F7BBA" w:rsidRDefault="007E1501" w:rsidP="007E1501">
      <w:pPr>
        <w:pStyle w:val="ListParagraph"/>
        <w:numPr>
          <w:ilvl w:val="0"/>
          <w:numId w:val="9"/>
        </w:numPr>
        <w:pBdr>
          <w:top w:val="nil"/>
          <w:left w:val="nil"/>
          <w:bottom w:val="nil"/>
          <w:right w:val="nil"/>
          <w:between w:val="nil"/>
        </w:pBdr>
        <w:tabs>
          <w:tab w:val="left" w:pos="709"/>
        </w:tabs>
        <w:spacing w:line="276" w:lineRule="auto"/>
        <w:ind w:left="0" w:firstLine="0"/>
        <w:jc w:val="both"/>
        <w:rPr>
          <w:rFonts w:ascii="Verdana" w:eastAsia="Times New Roman" w:hAnsi="Verdana" w:cs="Times New Roman"/>
          <w:color w:val="000000"/>
        </w:rPr>
      </w:pPr>
      <w:bookmarkStart w:id="50" w:name="_Hlk26889409"/>
      <w:bookmarkStart w:id="51" w:name="_Hlk26873153"/>
      <w:r w:rsidRPr="006F7BBA">
        <w:rPr>
          <w:rFonts w:ascii="Verdana" w:eastAsia="Times New Roman" w:hAnsi="Verdana" w:cs="Times New Roman"/>
          <w:color w:val="000000"/>
        </w:rPr>
        <w:t>Ilgtspējīga attīstība un kvalitatīva, no tautsaimniecības radītā piesārņojuma būtiskām ietekmēm pasargāta dzīves vide ir sasniedzama</w:t>
      </w:r>
      <w:r w:rsidR="00DE32FF">
        <w:rPr>
          <w:rFonts w:ascii="Verdana" w:eastAsia="Times New Roman" w:hAnsi="Verdana" w:cs="Times New Roman"/>
          <w:color w:val="000000"/>
        </w:rPr>
        <w:t>,</w:t>
      </w:r>
      <w:r w:rsidRPr="006F7BBA">
        <w:rPr>
          <w:rFonts w:ascii="Verdana" w:eastAsia="Times New Roman" w:hAnsi="Verdana" w:cs="Times New Roman"/>
          <w:color w:val="000000"/>
        </w:rPr>
        <w:t xml:space="preserve"> mērķtiecīgi dažādojot ražošanu, maksimāli </w:t>
      </w:r>
      <w:r>
        <w:rPr>
          <w:rFonts w:ascii="Verdana" w:eastAsia="Times New Roman" w:hAnsi="Verdana" w:cs="Times New Roman"/>
          <w:color w:val="000000"/>
        </w:rPr>
        <w:t>izmantojot</w:t>
      </w:r>
      <w:r w:rsidRPr="006F7BBA">
        <w:rPr>
          <w:rFonts w:ascii="Verdana" w:eastAsia="Times New Roman" w:hAnsi="Verdana" w:cs="Times New Roman"/>
          <w:color w:val="000000"/>
        </w:rPr>
        <w:t xml:space="preserve"> katr</w:t>
      </w:r>
      <w:r w:rsidR="00451D48">
        <w:rPr>
          <w:rFonts w:ascii="Verdana" w:eastAsia="Times New Roman" w:hAnsi="Verdana" w:cs="Times New Roman"/>
          <w:color w:val="000000"/>
        </w:rPr>
        <w:t>u</w:t>
      </w:r>
      <w:r w:rsidRPr="006F7BBA">
        <w:rPr>
          <w:rFonts w:ascii="Verdana" w:eastAsia="Times New Roman" w:hAnsi="Verdana" w:cs="Times New Roman"/>
          <w:color w:val="000000"/>
        </w:rPr>
        <w:t xml:space="preserve"> resursa vienīb</w:t>
      </w:r>
      <w:r>
        <w:rPr>
          <w:rFonts w:ascii="Verdana" w:eastAsia="Times New Roman" w:hAnsi="Verdana" w:cs="Times New Roman"/>
          <w:color w:val="000000"/>
        </w:rPr>
        <w:t>u</w:t>
      </w:r>
      <w:r w:rsidRPr="006F7BBA">
        <w:rPr>
          <w:rFonts w:ascii="Verdana" w:eastAsia="Times New Roman" w:hAnsi="Verdana" w:cs="Times New Roman"/>
          <w:color w:val="000000"/>
        </w:rPr>
        <w:t xml:space="preserve"> un atbalstot </w:t>
      </w:r>
      <w:proofErr w:type="spellStart"/>
      <w:r w:rsidRPr="006F7BBA">
        <w:rPr>
          <w:rFonts w:ascii="Verdana" w:eastAsia="Times New Roman" w:hAnsi="Verdana" w:cs="Times New Roman"/>
          <w:color w:val="000000"/>
        </w:rPr>
        <w:t>klimatneitrālas</w:t>
      </w:r>
      <w:proofErr w:type="spellEnd"/>
      <w:r w:rsidRPr="006F7BBA">
        <w:rPr>
          <w:rStyle w:val="FootnoteReference"/>
          <w:rFonts w:ascii="Verdana" w:eastAsia="Times New Roman" w:hAnsi="Verdana" w:cs="Times New Roman"/>
          <w:color w:val="000000"/>
        </w:rPr>
        <w:footnoteReference w:id="5"/>
      </w:r>
      <w:r w:rsidRPr="006F7BBA">
        <w:rPr>
          <w:rFonts w:ascii="Verdana" w:eastAsia="Times New Roman" w:hAnsi="Verdana" w:cs="Times New Roman"/>
          <w:color w:val="000000"/>
        </w:rPr>
        <w:t xml:space="preserve"> tautsaimniecības attīstību</w:t>
      </w:r>
      <w:r>
        <w:rPr>
          <w:rFonts w:ascii="Verdana" w:eastAsia="Times New Roman" w:hAnsi="Verdana" w:cs="Times New Roman"/>
          <w:color w:val="000000"/>
        </w:rPr>
        <w:t xml:space="preserve">. </w:t>
      </w:r>
      <w:r w:rsidRPr="00826D9D">
        <w:rPr>
          <w:rFonts w:ascii="Verdana" w:eastAsia="Times New Roman" w:hAnsi="Verdana" w:cs="Times New Roman"/>
          <w:color w:val="000000"/>
        </w:rPr>
        <w:t xml:space="preserve">Savukārt virzībā uz </w:t>
      </w:r>
      <w:r w:rsidR="00BA1D35" w:rsidRPr="00826D9D">
        <w:rPr>
          <w:rFonts w:ascii="Verdana" w:eastAsia="Times New Roman" w:hAnsi="Verdana" w:cs="Times New Roman"/>
          <w:color w:val="000000"/>
        </w:rPr>
        <w:t xml:space="preserve">nulles </w:t>
      </w:r>
      <w:r w:rsidR="00BA1D35">
        <w:rPr>
          <w:rFonts w:ascii="Verdana" w:eastAsia="Times New Roman" w:hAnsi="Verdana" w:cs="Times New Roman"/>
          <w:color w:val="000000"/>
        </w:rPr>
        <w:t>emisiju</w:t>
      </w:r>
      <w:r w:rsidRPr="00826D9D">
        <w:rPr>
          <w:rFonts w:ascii="Verdana" w:eastAsia="Times New Roman" w:hAnsi="Verdana" w:cs="Times New Roman"/>
          <w:color w:val="000000"/>
        </w:rPr>
        <w:t xml:space="preserve"> transportlīdzekļu izmantošanu</w:t>
      </w:r>
      <w:r w:rsidR="00451D48">
        <w:rPr>
          <w:rFonts w:ascii="Verdana" w:eastAsia="Times New Roman" w:hAnsi="Verdana" w:cs="Times New Roman"/>
          <w:color w:val="000000"/>
        </w:rPr>
        <w:t>,</w:t>
      </w:r>
      <w:r w:rsidRPr="00826D9D">
        <w:rPr>
          <w:rFonts w:ascii="Verdana" w:eastAsia="Times New Roman" w:hAnsi="Verdana" w:cs="Times New Roman"/>
          <w:color w:val="000000"/>
        </w:rPr>
        <w:t xml:space="preserve"> nozīmīgs </w:t>
      </w:r>
      <w:r w:rsidR="00451D48">
        <w:rPr>
          <w:rFonts w:ascii="Verdana" w:eastAsia="Times New Roman" w:hAnsi="Verdana" w:cs="Times New Roman"/>
          <w:color w:val="000000"/>
        </w:rPr>
        <w:t xml:space="preserve">ir </w:t>
      </w:r>
      <w:r w:rsidRPr="00826D9D">
        <w:rPr>
          <w:rFonts w:ascii="Verdana" w:eastAsia="Times New Roman" w:hAnsi="Verdana" w:cs="Times New Roman"/>
          <w:color w:val="000000"/>
        </w:rPr>
        <w:t>valsts un zinātnisko institūciju atbalsts un sasniegumi atjaunojamo vai alternatīvo energoresursu plašākā izmantošanā.</w:t>
      </w:r>
      <w:r>
        <w:rPr>
          <w:rFonts w:ascii="Verdana" w:eastAsia="Times New Roman" w:hAnsi="Verdana" w:cs="Times New Roman"/>
          <w:color w:val="000000"/>
        </w:rPr>
        <w:t xml:space="preserve">  Tāpat gaisa piesārņojuma mazināšana tiek panākta</w:t>
      </w:r>
      <w:r w:rsidR="00814CE0">
        <w:rPr>
          <w:rFonts w:ascii="Verdana" w:eastAsia="Times New Roman" w:hAnsi="Verdana" w:cs="Times New Roman"/>
          <w:color w:val="000000"/>
        </w:rPr>
        <w:t>,</w:t>
      </w:r>
      <w:r>
        <w:rPr>
          <w:rFonts w:ascii="Verdana" w:eastAsia="Times New Roman" w:hAnsi="Verdana" w:cs="Times New Roman"/>
          <w:color w:val="000000"/>
        </w:rPr>
        <w:t xml:space="preserve"> ieviešot efektīvāk</w:t>
      </w:r>
      <w:r w:rsidR="00FC38AF">
        <w:rPr>
          <w:rFonts w:ascii="Verdana" w:eastAsia="Times New Roman" w:hAnsi="Verdana" w:cs="Times New Roman"/>
          <w:color w:val="000000"/>
        </w:rPr>
        <w:t>u</w:t>
      </w:r>
      <w:r>
        <w:rPr>
          <w:rFonts w:ascii="Verdana" w:eastAsia="Times New Roman" w:hAnsi="Verdana" w:cs="Times New Roman"/>
          <w:color w:val="000000"/>
        </w:rPr>
        <w:t>s</w:t>
      </w:r>
      <w:r w:rsidR="00E323D3" w:rsidRPr="00E323D3">
        <w:rPr>
          <w:rFonts w:ascii="Verdana" w:eastAsia="Times New Roman" w:hAnsi="Verdana" w:cs="Times New Roman"/>
          <w:color w:val="000000"/>
        </w:rPr>
        <w:t xml:space="preserve"> </w:t>
      </w:r>
      <w:r w:rsidR="00E323D3">
        <w:rPr>
          <w:rFonts w:ascii="Verdana" w:eastAsia="Times New Roman" w:hAnsi="Verdana" w:cs="Times New Roman"/>
          <w:color w:val="000000"/>
        </w:rPr>
        <w:t>tehnoloģiskos risinājumus blīvi apdzīvotās vietās, t. sk. samazinot</w:t>
      </w:r>
      <w:r>
        <w:rPr>
          <w:rFonts w:ascii="Verdana" w:eastAsia="Times New Roman" w:hAnsi="Verdana" w:cs="Times New Roman"/>
          <w:color w:val="000000"/>
        </w:rPr>
        <w:t xml:space="preserve"> biomasas radīt</w:t>
      </w:r>
      <w:r w:rsidR="00E323D3">
        <w:rPr>
          <w:rFonts w:ascii="Verdana" w:eastAsia="Times New Roman" w:hAnsi="Verdana" w:cs="Times New Roman"/>
          <w:color w:val="000000"/>
        </w:rPr>
        <w:t>o</w:t>
      </w:r>
      <w:r>
        <w:rPr>
          <w:rFonts w:ascii="Verdana" w:eastAsia="Times New Roman" w:hAnsi="Verdana" w:cs="Times New Roman"/>
          <w:color w:val="000000"/>
        </w:rPr>
        <w:t xml:space="preserve"> piesārņojum</w:t>
      </w:r>
      <w:r w:rsidR="00E323D3">
        <w:rPr>
          <w:rFonts w:ascii="Verdana" w:eastAsia="Times New Roman" w:hAnsi="Verdana" w:cs="Times New Roman"/>
          <w:color w:val="000000"/>
        </w:rPr>
        <w:t>u</w:t>
      </w:r>
      <w:r>
        <w:rPr>
          <w:rFonts w:ascii="Verdana" w:eastAsia="Times New Roman" w:hAnsi="Verdana" w:cs="Times New Roman"/>
          <w:color w:val="000000"/>
        </w:rPr>
        <w:t>.</w:t>
      </w:r>
      <w:bookmarkEnd w:id="50"/>
    </w:p>
    <w:bookmarkEnd w:id="51"/>
    <w:p w14:paraId="1B64342D"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lastRenderedPageBreak/>
        <w:t>Energoefektivitātes uzlabošana un fosilo energoresursu aizvietošana, izmantojot vietējos un atjaunojamos resursus</w:t>
      </w:r>
      <w:r>
        <w:rPr>
          <w:rFonts w:eastAsia="Times New Roman" w:cs="Times New Roman"/>
          <w:color w:val="000000"/>
        </w:rPr>
        <w:t>, īpaši saules un vēja enerģiju</w:t>
      </w:r>
      <w:r w:rsidRPr="00D41D3C">
        <w:rPr>
          <w:rFonts w:eastAsia="Times New Roman" w:cs="Times New Roman"/>
          <w:color w:val="000000"/>
        </w:rPr>
        <w:t>, mazinās valsts atkarību no enerģijas importa</w:t>
      </w:r>
      <w:r>
        <w:rPr>
          <w:rFonts w:eastAsia="Times New Roman" w:cs="Times New Roman"/>
          <w:color w:val="000000"/>
        </w:rPr>
        <w:t>,</w:t>
      </w:r>
      <w:r w:rsidRPr="00D41D3C">
        <w:rPr>
          <w:rFonts w:eastAsia="Times New Roman" w:cs="Times New Roman"/>
          <w:color w:val="000000"/>
        </w:rPr>
        <w:t xml:space="preserve"> paaugstinās energoapgādes drošību</w:t>
      </w:r>
      <w:r w:rsidRPr="006D5853">
        <w:rPr>
          <w:rFonts w:eastAsia="Times New Roman" w:cs="Times New Roman"/>
          <w:color w:val="000000"/>
        </w:rPr>
        <w:t xml:space="preserve"> </w:t>
      </w:r>
      <w:r>
        <w:rPr>
          <w:rFonts w:eastAsia="Times New Roman" w:cs="Times New Roman"/>
          <w:color w:val="000000"/>
        </w:rPr>
        <w:t>un mazinās gaisa piesārņojumu.</w:t>
      </w:r>
    </w:p>
    <w:p w14:paraId="6E325C6A" w14:textId="77777777" w:rsidR="007E1501"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Vienlaikus jāapzinās, ka tautsaimniecības dekarbonizācija</w:t>
      </w:r>
      <w:r w:rsidRPr="00D41D3C">
        <w:rPr>
          <w:rStyle w:val="FootnoteReference"/>
          <w:rFonts w:eastAsia="Times New Roman" w:cs="Times New Roman"/>
          <w:color w:val="000000"/>
        </w:rPr>
        <w:footnoteReference w:id="6"/>
      </w:r>
      <w:r w:rsidRPr="00D41D3C">
        <w:rPr>
          <w:rFonts w:eastAsia="Times New Roman" w:cs="Times New Roman"/>
          <w:color w:val="000000"/>
        </w:rPr>
        <w:t xml:space="preserve"> ir iespējama kopsolī ar globālajā tirgū pieejamiem kvalitatīviem un izmaksu efektīviem oglekļa mazietilpīgiem tehnoloģisko risinājumu atklājumiem. </w:t>
      </w:r>
      <w:r w:rsidR="00AD15B3">
        <w:rPr>
          <w:rFonts w:eastAsia="Times New Roman" w:cs="Times New Roman"/>
          <w:color w:val="000000"/>
        </w:rPr>
        <w:t>A</w:t>
      </w:r>
      <w:r w:rsidRPr="00D41D3C">
        <w:rPr>
          <w:rFonts w:eastAsia="Times New Roman" w:cs="Times New Roman"/>
          <w:color w:val="000000"/>
        </w:rPr>
        <w:t xml:space="preserve">pzināta </w:t>
      </w:r>
      <w:r w:rsidR="00AD15B3">
        <w:rPr>
          <w:rFonts w:eastAsia="Times New Roman" w:cs="Times New Roman"/>
          <w:color w:val="000000"/>
        </w:rPr>
        <w:t>s</w:t>
      </w:r>
      <w:r w:rsidR="00AD15B3" w:rsidRPr="00D41D3C">
        <w:rPr>
          <w:rFonts w:eastAsia="Times New Roman" w:cs="Times New Roman"/>
          <w:color w:val="000000"/>
        </w:rPr>
        <w:t xml:space="preserve">abiedrības </w:t>
      </w:r>
      <w:r w:rsidRPr="00D41D3C">
        <w:rPr>
          <w:rFonts w:eastAsia="Times New Roman" w:cs="Times New Roman"/>
          <w:color w:val="000000"/>
        </w:rPr>
        <w:t xml:space="preserve">vajadzība sasniegt </w:t>
      </w:r>
      <w:proofErr w:type="spellStart"/>
      <w:r w:rsidRPr="00D41D3C">
        <w:rPr>
          <w:rFonts w:eastAsia="Times New Roman" w:cs="Times New Roman"/>
          <w:color w:val="000000"/>
        </w:rPr>
        <w:t>klimatnoturīgumu</w:t>
      </w:r>
      <w:proofErr w:type="spellEnd"/>
      <w:r w:rsidRPr="00D41D3C">
        <w:rPr>
          <w:rFonts w:eastAsia="Times New Roman" w:cs="Times New Roman"/>
          <w:color w:val="000000"/>
        </w:rPr>
        <w:t xml:space="preserve"> </w:t>
      </w:r>
      <w:r w:rsidRPr="00D41D3C">
        <w:rPr>
          <w:rFonts w:cs="Times New Roman"/>
        </w:rPr>
        <w:t>un energoefektivitāti</w:t>
      </w:r>
      <w:r w:rsidRPr="00D41D3C">
        <w:rPr>
          <w:rFonts w:eastAsia="Times New Roman" w:cs="Times New Roman"/>
          <w:color w:val="000000"/>
        </w:rPr>
        <w:t xml:space="preserve"> ir sākums mērķtiecīgai virzībai uz tautsaimniecības dekarbonizāciju un patēriņa paradumu maiņu. Savukārt sabiedrības pieprasījums pēc drošas dzīves vides un saimnieciskajā darbībā efektīvi izmantojamām teritorijām nosaka nepieciešamību pilnveidot esošo sistēmu katastrofu draudu novēršanā un pārvaldīšanā nacionālā līmenī.</w:t>
      </w:r>
    </w:p>
    <w:p w14:paraId="1D1045F2" w14:textId="77777777" w:rsidR="007E1501" w:rsidRPr="006D5853"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Pr>
          <w:rFonts w:eastAsia="Times New Roman" w:cs="Times New Roman"/>
          <w:color w:val="000000"/>
        </w:rPr>
        <w:t>Z</w:t>
      </w:r>
      <w:r w:rsidRPr="007317AF">
        <w:rPr>
          <w:rFonts w:eastAsia="Times New Roman" w:cs="Times New Roman"/>
          <w:color w:val="000000"/>
        </w:rPr>
        <w:t>aļo zonu, gājēju ielu un veloce</w:t>
      </w:r>
      <w:r>
        <w:rPr>
          <w:rFonts w:eastAsia="Times New Roman" w:cs="Times New Roman"/>
          <w:color w:val="000000"/>
        </w:rPr>
        <w:t>ļu</w:t>
      </w:r>
      <w:r w:rsidRPr="007317AF">
        <w:rPr>
          <w:rFonts w:eastAsia="Times New Roman" w:cs="Times New Roman"/>
          <w:color w:val="000000"/>
        </w:rPr>
        <w:t xml:space="preserve"> pārklājuma pieaugums pilsētvidē</w:t>
      </w:r>
      <w:r>
        <w:rPr>
          <w:rFonts w:eastAsia="Times New Roman" w:cs="Times New Roman"/>
          <w:color w:val="000000"/>
        </w:rPr>
        <w:t xml:space="preserve"> un </w:t>
      </w:r>
      <w:r w:rsidRPr="003C66A4">
        <w:rPr>
          <w:rFonts w:eastAsia="Times New Roman" w:cs="Times New Roman"/>
          <w:color w:val="000000"/>
        </w:rPr>
        <w:t>starp apdzīvotām vietām</w:t>
      </w:r>
      <w:r w:rsidRPr="007317AF">
        <w:rPr>
          <w:rFonts w:eastAsia="Times New Roman" w:cs="Times New Roman"/>
          <w:color w:val="000000"/>
        </w:rPr>
        <w:t xml:space="preserve"> vairos vides kvalitātes pievilcīgumu, fizisko aktivitāšu palielināšanos iedzīvotāju vidū, jo īpaši ģimenēm ar bērniem un senioriem</w:t>
      </w:r>
      <w:r>
        <w:rPr>
          <w:rFonts w:eastAsia="Times New Roman" w:cs="Times New Roman"/>
          <w:color w:val="000000"/>
        </w:rPr>
        <w:t>.</w:t>
      </w:r>
    </w:p>
    <w:p w14:paraId="14581D13"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Pr>
          <w:rFonts w:eastAsia="Times New Roman" w:cs="Times New Roman"/>
          <w:color w:val="000000"/>
        </w:rPr>
        <w:t xml:space="preserve">Iedzīvotājiem pievilcīgas dzīves telpas radīšana </w:t>
      </w:r>
      <w:r w:rsidRPr="00D41D3C">
        <w:rPr>
          <w:rFonts w:eastAsia="Times New Roman" w:cs="Times New Roman"/>
          <w:color w:val="000000"/>
        </w:rPr>
        <w:t>Rīg</w:t>
      </w:r>
      <w:r>
        <w:rPr>
          <w:rFonts w:eastAsia="Times New Roman" w:cs="Times New Roman"/>
          <w:color w:val="000000"/>
        </w:rPr>
        <w:t>ā</w:t>
      </w:r>
      <w:r w:rsidRPr="00D41D3C">
        <w:rPr>
          <w:rFonts w:eastAsia="Times New Roman" w:cs="Times New Roman"/>
          <w:color w:val="000000"/>
        </w:rPr>
        <w:t xml:space="preserve"> </w:t>
      </w:r>
      <w:r>
        <w:rPr>
          <w:rFonts w:eastAsia="Times New Roman" w:cs="Times New Roman"/>
          <w:color w:val="000000"/>
        </w:rPr>
        <w:t>veicināma</w:t>
      </w:r>
      <w:r w:rsidRPr="00D41D3C">
        <w:rPr>
          <w:rFonts w:eastAsia="Times New Roman" w:cs="Times New Roman"/>
          <w:color w:val="000000"/>
        </w:rPr>
        <w:t xml:space="preserve">, </w:t>
      </w:r>
      <w:r>
        <w:rPr>
          <w:rFonts w:eastAsia="Times New Roman" w:cs="Times New Roman"/>
          <w:color w:val="000000"/>
        </w:rPr>
        <w:t xml:space="preserve">mazinot antropogēno piesārņojumu – </w:t>
      </w:r>
      <w:r w:rsidRPr="00D41D3C">
        <w:rPr>
          <w:rFonts w:eastAsia="Times New Roman" w:cs="Times New Roman"/>
          <w:color w:val="000000"/>
        </w:rPr>
        <w:t>main</w:t>
      </w:r>
      <w:r>
        <w:rPr>
          <w:rFonts w:eastAsia="Times New Roman" w:cs="Times New Roman"/>
          <w:color w:val="000000"/>
        </w:rPr>
        <w:t xml:space="preserve">ot </w:t>
      </w:r>
      <w:r w:rsidRPr="00D41D3C">
        <w:rPr>
          <w:rFonts w:eastAsia="Times New Roman" w:cs="Times New Roman"/>
          <w:color w:val="000000"/>
        </w:rPr>
        <w:t xml:space="preserve">iedzīvotāju un uzņēmēju ražošanas, patēriņa un rīcības </w:t>
      </w:r>
      <w:bookmarkStart w:id="52" w:name="_Hlk23497300"/>
      <w:r w:rsidRPr="00D41D3C">
        <w:rPr>
          <w:rFonts w:eastAsia="Times New Roman" w:cs="Times New Roman"/>
          <w:color w:val="000000"/>
        </w:rPr>
        <w:t>paradumus</w:t>
      </w:r>
      <w:r w:rsidR="00814CE0">
        <w:rPr>
          <w:rFonts w:eastAsia="Times New Roman" w:cs="Times New Roman"/>
          <w:color w:val="000000"/>
        </w:rPr>
        <w:t xml:space="preserve"> atbilstoši </w:t>
      </w:r>
      <w:r w:rsidRPr="00D41D3C">
        <w:rPr>
          <w:rFonts w:eastAsia="Times New Roman" w:cs="Times New Roman"/>
          <w:color w:val="000000"/>
        </w:rPr>
        <w:t>oglekļa mazietilpīg</w:t>
      </w:r>
      <w:r w:rsidR="00814CE0">
        <w:rPr>
          <w:rFonts w:eastAsia="Times New Roman" w:cs="Times New Roman"/>
          <w:color w:val="000000"/>
        </w:rPr>
        <w:t>as attīstības</w:t>
      </w:r>
      <w:r w:rsidRPr="00D41D3C">
        <w:rPr>
          <w:rFonts w:eastAsia="Times New Roman" w:cs="Times New Roman"/>
          <w:color w:val="000000"/>
        </w:rPr>
        <w:t xml:space="preserve"> </w:t>
      </w:r>
      <w:r w:rsidR="00814CE0">
        <w:rPr>
          <w:rFonts w:eastAsia="Times New Roman" w:cs="Times New Roman"/>
          <w:color w:val="000000"/>
        </w:rPr>
        <w:t>virzībai</w:t>
      </w:r>
      <w:r w:rsidRPr="00D41D3C">
        <w:rPr>
          <w:rFonts w:eastAsia="Times New Roman" w:cs="Times New Roman"/>
          <w:color w:val="000000"/>
        </w:rPr>
        <w:t>, kā arī veicinot plašāku</w:t>
      </w:r>
      <w:r>
        <w:rPr>
          <w:rFonts w:eastAsia="Times New Roman" w:cs="Times New Roman"/>
          <w:color w:val="000000"/>
        </w:rPr>
        <w:t xml:space="preserve"> </w:t>
      </w:r>
      <w:proofErr w:type="spellStart"/>
      <w:r>
        <w:rPr>
          <w:rFonts w:eastAsia="Times New Roman" w:cs="Times New Roman"/>
          <w:color w:val="000000"/>
        </w:rPr>
        <w:t>maz</w:t>
      </w:r>
      <w:r w:rsidRPr="00D41D3C">
        <w:rPr>
          <w:rFonts w:eastAsia="Times New Roman" w:cs="Times New Roman"/>
          <w:color w:val="000000"/>
        </w:rPr>
        <w:t>emisiju</w:t>
      </w:r>
      <w:proofErr w:type="spellEnd"/>
      <w:r>
        <w:rPr>
          <w:rFonts w:eastAsia="Times New Roman" w:cs="Times New Roman"/>
          <w:color w:val="000000"/>
        </w:rPr>
        <w:t xml:space="preserve"> vai </w:t>
      </w:r>
      <w:r w:rsidR="00814CE0">
        <w:rPr>
          <w:rFonts w:eastAsia="Times New Roman" w:cs="Times New Roman"/>
          <w:color w:val="000000"/>
        </w:rPr>
        <w:t>nulles emisiju</w:t>
      </w:r>
      <w:r w:rsidRPr="00D41D3C">
        <w:rPr>
          <w:rFonts w:eastAsia="Times New Roman" w:cs="Times New Roman"/>
          <w:color w:val="000000"/>
        </w:rPr>
        <w:t xml:space="preserve"> sabiedrisk</w:t>
      </w:r>
      <w:r>
        <w:rPr>
          <w:rFonts w:eastAsia="Times New Roman" w:cs="Times New Roman"/>
          <w:color w:val="000000"/>
        </w:rPr>
        <w:t>o</w:t>
      </w:r>
      <w:r w:rsidRPr="00D41D3C">
        <w:rPr>
          <w:rFonts w:eastAsia="Times New Roman" w:cs="Times New Roman"/>
          <w:color w:val="000000"/>
        </w:rPr>
        <w:t xml:space="preserve"> un privāt</w:t>
      </w:r>
      <w:r>
        <w:rPr>
          <w:rFonts w:eastAsia="Times New Roman" w:cs="Times New Roman"/>
          <w:color w:val="000000"/>
        </w:rPr>
        <w:t>o</w:t>
      </w:r>
      <w:r w:rsidRPr="00D41D3C">
        <w:rPr>
          <w:rFonts w:eastAsia="Times New Roman" w:cs="Times New Roman"/>
          <w:color w:val="000000"/>
        </w:rPr>
        <w:t xml:space="preserve"> transportlīdzekļu izmantošanu</w:t>
      </w:r>
      <w:r>
        <w:rPr>
          <w:rFonts w:eastAsia="Times New Roman" w:cs="Times New Roman"/>
          <w:color w:val="000000"/>
        </w:rPr>
        <w:t>. S</w:t>
      </w:r>
      <w:r w:rsidRPr="00D41D3C">
        <w:rPr>
          <w:rFonts w:eastAsia="Times New Roman" w:cs="Times New Roman"/>
          <w:color w:val="000000"/>
        </w:rPr>
        <w:t>avukārt zaļā infrastruktūra pilsētvidē ir izmantojama plūdu, erozijas, piesārņojuma u.</w:t>
      </w:r>
      <w:r w:rsidR="002F3473">
        <w:rPr>
          <w:rFonts w:eastAsia="Times New Roman" w:cs="Times New Roman"/>
          <w:color w:val="000000"/>
        </w:rPr>
        <w:t> </w:t>
      </w:r>
      <w:r w:rsidRPr="00D41D3C">
        <w:rPr>
          <w:rFonts w:eastAsia="Times New Roman" w:cs="Times New Roman"/>
          <w:color w:val="000000"/>
        </w:rPr>
        <w:t>c. vides problēmu risināšanai, vienlaikus uzlabojot dzīves vides pievilcīgumu un kvalitāti.</w:t>
      </w:r>
    </w:p>
    <w:bookmarkEnd w:id="52"/>
    <w:p w14:paraId="1360124F"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Pieaugoša sabiedrības izpratne un pieprasījums pēc vietēj</w:t>
      </w:r>
      <w:r w:rsidR="00F13193">
        <w:rPr>
          <w:rFonts w:eastAsia="Times New Roman" w:cs="Times New Roman"/>
          <w:color w:val="000000"/>
        </w:rPr>
        <w:t>a</w:t>
      </w:r>
      <w:r w:rsidRPr="00D41D3C">
        <w:rPr>
          <w:rFonts w:eastAsia="Times New Roman" w:cs="Times New Roman"/>
          <w:color w:val="000000"/>
        </w:rPr>
        <w:t xml:space="preserve">s izcelsmes precēm, produktiem un ilgtspējīgām ražošanas tehnoloģijām sniegs ieguldījumu </w:t>
      </w:r>
      <w:proofErr w:type="spellStart"/>
      <w:r w:rsidRPr="00D41D3C">
        <w:rPr>
          <w:rFonts w:eastAsia="Times New Roman" w:cs="Times New Roman"/>
          <w:color w:val="000000"/>
        </w:rPr>
        <w:t>bioekonomikas</w:t>
      </w:r>
      <w:proofErr w:type="spellEnd"/>
      <w:r w:rsidRPr="00D41D3C">
        <w:rPr>
          <w:rFonts w:eastAsia="Times New Roman" w:cs="Times New Roman"/>
          <w:color w:val="000000"/>
        </w:rPr>
        <w:t xml:space="preserve"> un aprites ekonomikas mērķu sasniegšanā.</w:t>
      </w:r>
    </w:p>
    <w:p w14:paraId="67AB2136"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Nepieciešama rīcība atkritumu šķirošanas un pārstrādes uzlabošanā</w:t>
      </w:r>
      <w:r>
        <w:rPr>
          <w:rFonts w:eastAsia="Times New Roman" w:cs="Times New Roman"/>
          <w:color w:val="000000"/>
        </w:rPr>
        <w:t xml:space="preserve"> un </w:t>
      </w:r>
      <w:r w:rsidR="00862469">
        <w:rPr>
          <w:rFonts w:eastAsia="Times New Roman" w:cs="Times New Roman"/>
          <w:color w:val="000000"/>
        </w:rPr>
        <w:t xml:space="preserve">izlietotā iepakojuma </w:t>
      </w:r>
      <w:r w:rsidRPr="00B66164">
        <w:rPr>
          <w:rFonts w:eastAsia="Times New Roman" w:cs="Times New Roman"/>
          <w:color w:val="000000"/>
        </w:rPr>
        <w:t>depozīt</w:t>
      </w:r>
      <w:r w:rsidR="00862469">
        <w:rPr>
          <w:rFonts w:eastAsia="Times New Roman" w:cs="Times New Roman"/>
          <w:color w:val="000000"/>
        </w:rPr>
        <w:t xml:space="preserve">a </w:t>
      </w:r>
      <w:r w:rsidRPr="00B66164">
        <w:rPr>
          <w:rFonts w:eastAsia="Times New Roman" w:cs="Times New Roman"/>
          <w:color w:val="000000"/>
        </w:rPr>
        <w:t>sistēmas attīstīb</w:t>
      </w:r>
      <w:r>
        <w:rPr>
          <w:rFonts w:eastAsia="Times New Roman" w:cs="Times New Roman"/>
          <w:color w:val="000000"/>
        </w:rPr>
        <w:t xml:space="preserve">ā. Resursu </w:t>
      </w:r>
      <w:r w:rsidRPr="00D41D3C">
        <w:rPr>
          <w:rFonts w:eastAsia="Times New Roman" w:cs="Times New Roman"/>
          <w:color w:val="000000"/>
        </w:rPr>
        <w:t xml:space="preserve">otrreizējā pārstrāde nodrošinās ekonomikas dažādošanu un </w:t>
      </w:r>
      <w:r w:rsidRPr="00995493">
        <w:rPr>
          <w:rFonts w:eastAsia="Times New Roman" w:cs="Times New Roman"/>
          <w:color w:val="000000"/>
        </w:rPr>
        <w:t>palielinās katras resursa vienības lietderīgāku izmantošanu</w:t>
      </w:r>
      <w:r w:rsidRPr="00D41D3C">
        <w:rPr>
          <w:rFonts w:eastAsia="Times New Roman" w:cs="Times New Roman"/>
          <w:color w:val="000000"/>
        </w:rPr>
        <w:t>.</w:t>
      </w:r>
      <w:r>
        <w:rPr>
          <w:rFonts w:eastAsia="Times New Roman" w:cs="Times New Roman"/>
          <w:color w:val="000000"/>
        </w:rPr>
        <w:t xml:space="preserve"> </w:t>
      </w:r>
      <w:r w:rsidRPr="00D41D3C">
        <w:rPr>
          <w:rFonts w:eastAsia="Times New Roman" w:cs="Times New Roman"/>
          <w:color w:val="000000"/>
        </w:rPr>
        <w:t>Atkritumu atkārtota izmantošana</w:t>
      </w:r>
      <w:r>
        <w:rPr>
          <w:rFonts w:eastAsia="Times New Roman" w:cs="Times New Roman"/>
          <w:color w:val="000000"/>
        </w:rPr>
        <w:t xml:space="preserve">, </w:t>
      </w:r>
      <w:r w:rsidRPr="00A654E5">
        <w:rPr>
          <w:rFonts w:eastAsia="Times New Roman" w:cs="Times New Roman"/>
          <w:color w:val="000000"/>
        </w:rPr>
        <w:t>atkritumu daudzuma samazināšana</w:t>
      </w:r>
      <w:r w:rsidRPr="00D41D3C">
        <w:rPr>
          <w:rFonts w:eastAsia="Times New Roman" w:cs="Times New Roman"/>
          <w:color w:val="000000"/>
        </w:rPr>
        <w:t xml:space="preserve"> un bezatkritumu dzīvesveid</w:t>
      </w:r>
      <w:r w:rsidR="00667E29">
        <w:rPr>
          <w:rFonts w:eastAsia="Times New Roman" w:cs="Times New Roman"/>
          <w:color w:val="000000"/>
        </w:rPr>
        <w:t>s</w:t>
      </w:r>
      <w:r w:rsidRPr="00D41D3C">
        <w:rPr>
          <w:rStyle w:val="FootnoteReference"/>
          <w:rFonts w:eastAsia="Times New Roman" w:cs="Times New Roman"/>
          <w:color w:val="000000"/>
        </w:rPr>
        <w:footnoteReference w:id="7"/>
      </w:r>
      <w:r w:rsidRPr="00D41D3C">
        <w:rPr>
          <w:rFonts w:eastAsia="Times New Roman" w:cs="Times New Roman"/>
          <w:color w:val="000000"/>
        </w:rPr>
        <w:t xml:space="preserve"> </w:t>
      </w:r>
      <w:r w:rsidR="00667E29">
        <w:rPr>
          <w:rFonts w:eastAsia="Times New Roman" w:cs="Times New Roman"/>
          <w:color w:val="000000"/>
        </w:rPr>
        <w:t xml:space="preserve">un tā </w:t>
      </w:r>
      <w:r w:rsidRPr="00D41D3C">
        <w:rPr>
          <w:rFonts w:eastAsia="Times New Roman" w:cs="Times New Roman"/>
          <w:color w:val="000000"/>
        </w:rPr>
        <w:t>popularizēšana mazinās atkritumu daudzumu un vides piesārņojumu.</w:t>
      </w:r>
    </w:p>
    <w:p w14:paraId="2B25FD85"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Sabiedrības pieaugošā vēlme intensīvāk izmantot dabas kapitālu ir laikus līdzsvarojama ar bioloģiskās daudzveidības aizsardzības pasākumiem</w:t>
      </w:r>
      <w:r>
        <w:rPr>
          <w:rFonts w:eastAsia="Times New Roman" w:cs="Times New Roman"/>
          <w:color w:val="000000"/>
        </w:rPr>
        <w:t xml:space="preserve">, </w:t>
      </w:r>
      <w:r w:rsidRPr="00E90F59">
        <w:rPr>
          <w:rFonts w:eastAsia="Times New Roman" w:cs="Times New Roman"/>
          <w:color w:val="000000"/>
        </w:rPr>
        <w:t>oglekļa dioksīda piesaistes saistīb</w:t>
      </w:r>
      <w:r>
        <w:rPr>
          <w:rFonts w:eastAsia="Times New Roman" w:cs="Times New Roman"/>
          <w:color w:val="000000"/>
        </w:rPr>
        <w:t>u izpildi</w:t>
      </w:r>
      <w:r w:rsidRPr="00D41D3C">
        <w:rPr>
          <w:rFonts w:eastAsia="Times New Roman" w:cs="Times New Roman"/>
          <w:color w:val="000000"/>
        </w:rPr>
        <w:t xml:space="preserve"> un jaunākajām zinātniskajām atziņām par dabas resursu ilgtspējīgu un efektīvu izmantošanu. Lai līdzsvarotu saimniecisko darbību, sabiedrības sociālās intereses</w:t>
      </w:r>
      <w:r>
        <w:rPr>
          <w:rFonts w:eastAsia="Times New Roman" w:cs="Times New Roman"/>
          <w:color w:val="000000"/>
        </w:rPr>
        <w:t xml:space="preserve">, </w:t>
      </w:r>
      <w:r w:rsidRPr="00E90F59">
        <w:rPr>
          <w:rFonts w:eastAsia="Times New Roman" w:cs="Times New Roman"/>
          <w:color w:val="000000"/>
        </w:rPr>
        <w:t>oglekļa dioksīda piesaistes saistīb</w:t>
      </w:r>
      <w:r>
        <w:rPr>
          <w:rFonts w:eastAsia="Times New Roman" w:cs="Times New Roman"/>
          <w:color w:val="000000"/>
        </w:rPr>
        <w:t>u izpildi</w:t>
      </w:r>
      <w:r w:rsidRPr="00D41D3C">
        <w:rPr>
          <w:rFonts w:eastAsia="Times New Roman" w:cs="Times New Roman"/>
          <w:color w:val="000000"/>
        </w:rPr>
        <w:t xml:space="preserve"> un bioloģiskās daudzveidības saglabāšanu dabas kapitāla ilgtspējīgā apsaimniekošanā, šajā plānošanas periodā sabiedrībai jāvienojas par aizsargājamām dabas vērtībām un to platībām līdzsvarā ar tām dabas kapitāla sniegtajām reģionālās attīstības iespējām, kas būtiskas lauku teritoriju nodarbinātības saglabāšanā, vienlaikus paredzot taisnīgus kompensāciju mehānismus par aizsargājamo teritoriju un vērtību saglabāšanu.</w:t>
      </w:r>
    </w:p>
    <w:p w14:paraId="6B7B962E"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rPr>
        <w:lastRenderedPageBreak/>
        <w:t>Dabas kapitāls ir pamata resurss nodarbinātībai un uzņēmējdarbībai lauku teritorijās, kas nodrošina sabiedrību ar veselīgu,</w:t>
      </w:r>
      <w:r w:rsidRPr="00D41D3C">
        <w:t xml:space="preserve"> </w:t>
      </w:r>
      <w:r w:rsidRPr="00D41D3C">
        <w:rPr>
          <w:rFonts w:eastAsia="Times New Roman" w:cs="Times New Roman"/>
        </w:rPr>
        <w:t>drošu un kvalitatīvu pārtiku</w:t>
      </w:r>
      <w:r>
        <w:rPr>
          <w:rFonts w:eastAsia="Times New Roman" w:cs="Times New Roman"/>
        </w:rPr>
        <w:t xml:space="preserve">, </w:t>
      </w:r>
      <w:r w:rsidRPr="00D41D3C">
        <w:rPr>
          <w:rFonts w:eastAsia="Times New Roman" w:cs="Times New Roman"/>
        </w:rPr>
        <w:t xml:space="preserve">ievērojot </w:t>
      </w:r>
      <w:r w:rsidRPr="00D41D3C">
        <w:rPr>
          <w:rFonts w:eastAsia="Times New Roman" w:cs="Times New Roman"/>
          <w:color w:val="000000"/>
        </w:rPr>
        <w:t>“</w:t>
      </w:r>
      <w:r w:rsidRPr="00D41D3C">
        <w:rPr>
          <w:rFonts w:eastAsia="Times New Roman" w:cs="Times New Roman"/>
        </w:rPr>
        <w:t>vienas veselības</w:t>
      </w:r>
      <w:r w:rsidRPr="00D41D3C">
        <w:rPr>
          <w:rFonts w:eastAsia="Times New Roman" w:cs="Times New Roman"/>
          <w:color w:val="000000"/>
        </w:rPr>
        <w:t>”</w:t>
      </w:r>
      <w:r w:rsidRPr="00D41D3C">
        <w:rPr>
          <w:rFonts w:eastAsia="Times New Roman" w:cs="Times New Roman"/>
        </w:rPr>
        <w:t xml:space="preserve"> pamatprincipus</w:t>
      </w:r>
      <w:r w:rsidR="002F3473">
        <w:rPr>
          <w:rFonts w:eastAsia="Times New Roman" w:cs="Times New Roman"/>
        </w:rPr>
        <w:t>,</w:t>
      </w:r>
      <w:r>
        <w:rPr>
          <w:rFonts w:eastAsia="Times New Roman" w:cs="Times New Roman"/>
        </w:rPr>
        <w:t xml:space="preserve"> </w:t>
      </w:r>
      <w:r w:rsidRPr="00D41D3C">
        <w:rPr>
          <w:rFonts w:eastAsia="Times New Roman" w:cs="Times New Roman"/>
        </w:rPr>
        <w:t xml:space="preserve">un citiem </w:t>
      </w:r>
      <w:proofErr w:type="spellStart"/>
      <w:r w:rsidRPr="00D41D3C">
        <w:rPr>
          <w:rFonts w:eastAsia="Times New Roman" w:cs="Times New Roman"/>
        </w:rPr>
        <w:t>bioekonomikas</w:t>
      </w:r>
      <w:proofErr w:type="spellEnd"/>
      <w:r w:rsidRPr="00D41D3C">
        <w:rPr>
          <w:rFonts w:eastAsia="Times New Roman" w:cs="Times New Roman"/>
        </w:rPr>
        <w:t xml:space="preserve"> produktiem un pakalpojumiem</w:t>
      </w:r>
      <w:r>
        <w:rPr>
          <w:rFonts w:eastAsia="Times New Roman" w:cs="Times New Roman"/>
        </w:rPr>
        <w:t>, kas nozīmīgi saistīto nozaru (būvniecības, kokapstrādes u.</w:t>
      </w:r>
      <w:r w:rsidR="002F3473">
        <w:rPr>
          <w:rFonts w:eastAsia="Times New Roman" w:cs="Times New Roman"/>
        </w:rPr>
        <w:t> </w:t>
      </w:r>
      <w:r>
        <w:rPr>
          <w:rFonts w:eastAsia="Times New Roman" w:cs="Times New Roman"/>
        </w:rPr>
        <w:t>c.) attīstībai.</w:t>
      </w:r>
      <w:r w:rsidRPr="00D41D3C">
        <w:rPr>
          <w:rFonts w:eastAsia="Times New Roman" w:cs="Times New Roman"/>
        </w:rPr>
        <w:t xml:space="preserve"> Tādēļ valsts atbalsts zaļ</w:t>
      </w:r>
      <w:r>
        <w:rPr>
          <w:rFonts w:eastAsia="Times New Roman" w:cs="Times New Roman"/>
        </w:rPr>
        <w:t xml:space="preserve">ajam </w:t>
      </w:r>
      <w:r w:rsidRPr="00D41D3C">
        <w:rPr>
          <w:rFonts w:eastAsia="Times New Roman" w:cs="Times New Roman"/>
        </w:rPr>
        <w:t>iepirkuma</w:t>
      </w:r>
      <w:r>
        <w:rPr>
          <w:rFonts w:eastAsia="Times New Roman" w:cs="Times New Roman"/>
        </w:rPr>
        <w:t>m un vietējās produkcijas pārstrādei</w:t>
      </w:r>
      <w:r w:rsidRPr="00D41D3C">
        <w:rPr>
          <w:rFonts w:eastAsia="Times New Roman" w:cs="Times New Roman"/>
        </w:rPr>
        <w:t xml:space="preserve"> stipri</w:t>
      </w:r>
      <w:r>
        <w:rPr>
          <w:rFonts w:eastAsia="Times New Roman" w:cs="Times New Roman"/>
        </w:rPr>
        <w:t>nās</w:t>
      </w:r>
      <w:r w:rsidRPr="00D41D3C">
        <w:rPr>
          <w:rFonts w:eastAsia="Times New Roman" w:cs="Times New Roman"/>
        </w:rPr>
        <w:t xml:space="preserve"> uzņēmēju tīklošanos un izaugsmi, </w:t>
      </w:r>
      <w:r w:rsidR="00AE11E8">
        <w:rPr>
          <w:rFonts w:eastAsia="Times New Roman" w:cs="Times New Roman"/>
        </w:rPr>
        <w:t>vienlaikus īstenojot</w:t>
      </w:r>
      <w:r w:rsidRPr="00D41D3C">
        <w:rPr>
          <w:rFonts w:eastAsia="Times New Roman" w:cs="Times New Roman"/>
        </w:rPr>
        <w:t xml:space="preserve"> videi draudzīgu ražošanas praksi.</w:t>
      </w:r>
    </w:p>
    <w:p w14:paraId="7F3D4BC2"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Antropogēn</w:t>
      </w:r>
      <w:r>
        <w:rPr>
          <w:rFonts w:eastAsia="Times New Roman" w:cs="Times New Roman"/>
          <w:color w:val="000000"/>
        </w:rPr>
        <w:t>ā</w:t>
      </w:r>
      <w:r w:rsidRPr="00D41D3C">
        <w:rPr>
          <w:rFonts w:eastAsia="Times New Roman" w:cs="Times New Roman"/>
          <w:color w:val="000000"/>
        </w:rPr>
        <w:t xml:space="preserve"> </w:t>
      </w:r>
      <w:r>
        <w:rPr>
          <w:rFonts w:eastAsia="Times New Roman" w:cs="Times New Roman"/>
          <w:color w:val="000000"/>
        </w:rPr>
        <w:t>piesārņojuma</w:t>
      </w:r>
      <w:r w:rsidRPr="00D41D3C">
        <w:rPr>
          <w:rFonts w:eastAsia="Times New Roman" w:cs="Times New Roman"/>
          <w:color w:val="000000"/>
        </w:rPr>
        <w:t xml:space="preserve"> samazināšana</w:t>
      </w:r>
      <w:r>
        <w:rPr>
          <w:rFonts w:eastAsia="Times New Roman" w:cs="Times New Roman"/>
          <w:color w:val="000000"/>
        </w:rPr>
        <w:t xml:space="preserve"> </w:t>
      </w:r>
      <w:r w:rsidRPr="00D41D3C">
        <w:rPr>
          <w:rFonts w:eastAsia="Times New Roman" w:cs="Times New Roman"/>
          <w:color w:val="000000"/>
        </w:rPr>
        <w:t>ir sabiedrības atbildīga rīcība, lai mazinātu apkārtēj</w:t>
      </w:r>
      <w:r w:rsidR="00F940D8">
        <w:rPr>
          <w:rFonts w:eastAsia="Times New Roman" w:cs="Times New Roman"/>
          <w:color w:val="000000"/>
        </w:rPr>
        <w:t>ās</w:t>
      </w:r>
      <w:r w:rsidRPr="00D41D3C">
        <w:rPr>
          <w:rFonts w:eastAsia="Times New Roman" w:cs="Times New Roman"/>
          <w:color w:val="000000"/>
        </w:rPr>
        <w:t xml:space="preserve"> vide</w:t>
      </w:r>
      <w:r w:rsidR="00F940D8">
        <w:rPr>
          <w:rFonts w:eastAsia="Times New Roman" w:cs="Times New Roman"/>
          <w:color w:val="000000"/>
        </w:rPr>
        <w:t>s</w:t>
      </w:r>
      <w:r w:rsidRPr="00D41D3C">
        <w:rPr>
          <w:rFonts w:eastAsia="Times New Roman" w:cs="Times New Roman"/>
          <w:color w:val="000000"/>
        </w:rPr>
        <w:t xml:space="preserve"> piesārņojumu. Tā ir iespēja mainīt ekonomikas paradigmu, veidot jaunu, </w:t>
      </w:r>
      <w:proofErr w:type="spellStart"/>
      <w:r w:rsidR="00F940D8">
        <w:rPr>
          <w:rFonts w:eastAsia="Times New Roman" w:cs="Times New Roman"/>
          <w:color w:val="000000"/>
        </w:rPr>
        <w:t>klimatneitrālu</w:t>
      </w:r>
      <w:proofErr w:type="spellEnd"/>
      <w:r w:rsidR="00F940D8">
        <w:rPr>
          <w:rFonts w:eastAsia="Times New Roman" w:cs="Times New Roman"/>
          <w:color w:val="000000"/>
        </w:rPr>
        <w:t xml:space="preserve"> </w:t>
      </w:r>
      <w:r w:rsidRPr="00D41D3C">
        <w:rPr>
          <w:rFonts w:eastAsia="Times New Roman" w:cs="Times New Roman"/>
          <w:color w:val="000000"/>
        </w:rPr>
        <w:t>ekonomiku, izmantojot pieejamos vai radot jaunus tehnoloģiskos risinājumus ekonomikas dažādošanai, atkārtoti izmantojot atkritumus kā izejvielas, kā arī nodrošinot sabiedrības un vides veselību.</w:t>
      </w:r>
    </w:p>
    <w:p w14:paraId="6D9044CA" w14:textId="77777777" w:rsidR="007E1501" w:rsidRPr="00C150AF" w:rsidRDefault="007E1501" w:rsidP="007E1501">
      <w:pPr>
        <w:pBdr>
          <w:top w:val="nil"/>
          <w:left w:val="nil"/>
          <w:bottom w:val="nil"/>
          <w:right w:val="nil"/>
          <w:between w:val="nil"/>
        </w:pBdr>
        <w:spacing w:line="276" w:lineRule="auto"/>
        <w:jc w:val="both"/>
        <w:rPr>
          <w:rFonts w:eastAsia="Times New Roman" w:cs="Times New Roman"/>
          <w:color w:val="000000"/>
        </w:rPr>
      </w:pPr>
    </w:p>
    <w:p w14:paraId="52ABE833" w14:textId="77777777"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14:paraId="27F7DF3F" w14:textId="77777777" w:rsidR="007E1501" w:rsidRPr="00C150AF" w:rsidRDefault="007E1501" w:rsidP="007E1501">
      <w:pPr>
        <w:spacing w:line="276" w:lineRule="auto"/>
        <w:rPr>
          <w:rFonts w:eastAsia="Times New Roman" w:cs="Times New Roman"/>
          <w:color w:val="000000"/>
        </w:rPr>
      </w:pPr>
    </w:p>
    <w:tbl>
      <w:tblPr>
        <w:tblStyle w:val="ListTable3-Accent31"/>
        <w:tblW w:w="9923" w:type="dxa"/>
        <w:tblInd w:w="-147" w:type="dxa"/>
        <w:tblLayout w:type="fixed"/>
        <w:tblLook w:val="0400" w:firstRow="0" w:lastRow="0" w:firstColumn="0" w:lastColumn="0" w:noHBand="0" w:noVBand="1"/>
      </w:tblPr>
      <w:tblGrid>
        <w:gridCol w:w="846"/>
        <w:gridCol w:w="1848"/>
        <w:gridCol w:w="142"/>
        <w:gridCol w:w="1129"/>
        <w:gridCol w:w="1134"/>
        <w:gridCol w:w="997"/>
        <w:gridCol w:w="1373"/>
        <w:gridCol w:w="1462"/>
        <w:gridCol w:w="992"/>
      </w:tblGrid>
      <w:tr w:rsidR="00CA0175" w:rsidRPr="00D41D3C" w14:paraId="4EF9F136"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6B3C2AE2"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Nr.</w:t>
            </w:r>
          </w:p>
        </w:tc>
        <w:tc>
          <w:tcPr>
            <w:tcW w:w="1848" w:type="dxa"/>
            <w:shd w:val="clear" w:color="auto" w:fill="A5A5A5" w:themeFill="accent3"/>
          </w:tcPr>
          <w:p w14:paraId="7E460660"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Progresa rādītājs</w:t>
            </w:r>
          </w:p>
        </w:tc>
        <w:tc>
          <w:tcPr>
            <w:tcW w:w="1271" w:type="dxa"/>
            <w:gridSpan w:val="2"/>
            <w:shd w:val="clear" w:color="auto" w:fill="A5A5A5" w:themeFill="accent3"/>
          </w:tcPr>
          <w:p w14:paraId="5F6F8ED4"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w:t>
            </w:r>
            <w:r w:rsidRPr="00D41D3C">
              <w:rPr>
                <w:b/>
                <w:color w:val="FFFFFF" w:themeColor="background1"/>
                <w:sz w:val="18"/>
              </w:rPr>
              <w:softHyphen/>
              <w:t>vienība</w:t>
            </w:r>
          </w:p>
        </w:tc>
        <w:tc>
          <w:tcPr>
            <w:tcW w:w="1134" w:type="dxa"/>
            <w:shd w:val="clear" w:color="auto" w:fill="A5A5A5" w:themeFill="accent3"/>
          </w:tcPr>
          <w:p w14:paraId="55C741E4"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gads</w:t>
            </w:r>
          </w:p>
        </w:tc>
        <w:tc>
          <w:tcPr>
            <w:tcW w:w="997" w:type="dxa"/>
            <w:shd w:val="clear" w:color="auto" w:fill="A5A5A5" w:themeFill="accent3"/>
          </w:tcPr>
          <w:p w14:paraId="5837B0BA"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gada vērtība</w:t>
            </w:r>
          </w:p>
        </w:tc>
        <w:tc>
          <w:tcPr>
            <w:tcW w:w="1373" w:type="dxa"/>
            <w:shd w:val="clear" w:color="auto" w:fill="A5A5A5" w:themeFill="accent3"/>
          </w:tcPr>
          <w:p w14:paraId="6B83B4CC"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2024</w:t>
            </w:r>
          </w:p>
        </w:tc>
        <w:tc>
          <w:tcPr>
            <w:tcW w:w="1462" w:type="dxa"/>
            <w:shd w:val="clear" w:color="auto" w:fill="A5A5A5" w:themeFill="accent3"/>
          </w:tcPr>
          <w:p w14:paraId="36BBDF29"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2027</w:t>
            </w:r>
          </w:p>
        </w:tc>
        <w:tc>
          <w:tcPr>
            <w:tcW w:w="992" w:type="dxa"/>
            <w:shd w:val="clear" w:color="auto" w:fill="A5A5A5" w:themeFill="accent3"/>
          </w:tcPr>
          <w:p w14:paraId="606CF4D8"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Datu avots, datu tabulas</w:t>
            </w:r>
          </w:p>
        </w:tc>
      </w:tr>
      <w:tr w:rsidR="007E1501" w:rsidRPr="00E30A94" w14:paraId="07B26693" w14:textId="77777777" w:rsidTr="00352DFD">
        <w:tc>
          <w:tcPr>
            <w:tcW w:w="846" w:type="dxa"/>
          </w:tcPr>
          <w:p w14:paraId="65A7904A" w14:textId="77777777" w:rsidR="007E1501" w:rsidRPr="00E30A94"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E30A94">
              <w:rPr>
                <w:color w:val="000000"/>
                <w:sz w:val="18"/>
              </w:rPr>
              <w:t>(</w:t>
            </w:r>
          </w:p>
        </w:tc>
        <w:tc>
          <w:tcPr>
            <w:tcW w:w="1848" w:type="dxa"/>
          </w:tcPr>
          <w:p w14:paraId="68574165" w14:textId="77777777" w:rsidR="007E1501" w:rsidRPr="00A3613F" w:rsidRDefault="007E1501" w:rsidP="002A5F86">
            <w:pPr>
              <w:spacing w:line="276" w:lineRule="auto"/>
              <w:rPr>
                <w:rFonts w:eastAsia="Times New Roman" w:cs="Times New Roman"/>
                <w:sz w:val="18"/>
                <w:szCs w:val="18"/>
              </w:rPr>
            </w:pPr>
            <w:r w:rsidRPr="00A3613F">
              <w:rPr>
                <w:rFonts w:eastAsia="Times New Roman" w:cs="Times New Roman"/>
                <w:sz w:val="18"/>
                <w:szCs w:val="18"/>
              </w:rPr>
              <w:t xml:space="preserve">SEG emisiju intensitāte </w:t>
            </w:r>
          </w:p>
        </w:tc>
        <w:tc>
          <w:tcPr>
            <w:tcW w:w="1271" w:type="dxa"/>
            <w:gridSpan w:val="2"/>
          </w:tcPr>
          <w:p w14:paraId="7674A9B6"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t CO</w:t>
            </w:r>
            <w:r w:rsidRPr="00A3613F">
              <w:rPr>
                <w:rFonts w:eastAsia="Times New Roman" w:cs="Times New Roman"/>
                <w:sz w:val="18"/>
                <w:szCs w:val="18"/>
                <w:vertAlign w:val="subscript"/>
              </w:rPr>
              <w:t>2</w:t>
            </w:r>
            <w:r w:rsidRPr="00A3613F">
              <w:rPr>
                <w:rFonts w:eastAsia="Times New Roman" w:cs="Times New Roman"/>
                <w:sz w:val="18"/>
                <w:szCs w:val="18"/>
              </w:rPr>
              <w:t xml:space="preserve"> </w:t>
            </w:r>
            <w:r w:rsidR="002F3473" w:rsidRPr="00A3613F">
              <w:rPr>
                <w:rFonts w:eastAsia="Times New Roman" w:cs="Times New Roman"/>
                <w:sz w:val="18"/>
                <w:szCs w:val="18"/>
              </w:rPr>
              <w:br/>
            </w:r>
            <w:proofErr w:type="spellStart"/>
            <w:r w:rsidRPr="00A3613F">
              <w:rPr>
                <w:rFonts w:eastAsia="Times New Roman" w:cs="Times New Roman"/>
                <w:sz w:val="18"/>
                <w:szCs w:val="18"/>
              </w:rPr>
              <w:t>ekv</w:t>
            </w:r>
            <w:proofErr w:type="spellEnd"/>
            <w:r w:rsidRPr="00A3613F">
              <w:rPr>
                <w:rFonts w:eastAsia="Times New Roman" w:cs="Times New Roman"/>
                <w:sz w:val="18"/>
                <w:szCs w:val="18"/>
              </w:rPr>
              <w:t xml:space="preserve"> /</w:t>
            </w:r>
            <w:proofErr w:type="spellStart"/>
            <w:r w:rsidRPr="00A3613F">
              <w:rPr>
                <w:rFonts w:eastAsia="Times New Roman" w:cs="Times New Roman"/>
                <w:sz w:val="18"/>
                <w:szCs w:val="18"/>
              </w:rPr>
              <w:t>milj</w:t>
            </w:r>
            <w:proofErr w:type="spellEnd"/>
            <w:r w:rsidRPr="00A3613F">
              <w:rPr>
                <w:rFonts w:eastAsia="Times New Roman" w:cs="Times New Roman"/>
                <w:sz w:val="18"/>
                <w:szCs w:val="18"/>
              </w:rPr>
              <w:t xml:space="preserve"> </w:t>
            </w:r>
            <w:proofErr w:type="spellStart"/>
            <w:r w:rsidRPr="00A3613F">
              <w:rPr>
                <w:rFonts w:eastAsia="Times New Roman" w:cs="Times New Roman"/>
                <w:sz w:val="18"/>
                <w:szCs w:val="18"/>
              </w:rPr>
              <w:t>Euro</w:t>
            </w:r>
            <w:proofErr w:type="spellEnd"/>
          </w:p>
        </w:tc>
        <w:tc>
          <w:tcPr>
            <w:tcW w:w="1134" w:type="dxa"/>
          </w:tcPr>
          <w:p w14:paraId="749FAC24"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2017</w:t>
            </w:r>
          </w:p>
        </w:tc>
        <w:tc>
          <w:tcPr>
            <w:tcW w:w="997" w:type="dxa"/>
          </w:tcPr>
          <w:p w14:paraId="2C9BD931" w14:textId="77777777" w:rsidR="007E1501" w:rsidRPr="00A3613F" w:rsidRDefault="007E1501" w:rsidP="002A5F86">
            <w:pPr>
              <w:spacing w:line="276" w:lineRule="auto"/>
              <w:rPr>
                <w:rFonts w:eastAsia="Times New Roman" w:cs="Times New Roman"/>
                <w:sz w:val="18"/>
                <w:szCs w:val="18"/>
              </w:rPr>
            </w:pPr>
            <w:r w:rsidRPr="00A3613F">
              <w:rPr>
                <w:rFonts w:eastAsia="Times New Roman"/>
                <w:sz w:val="18"/>
                <w:szCs w:val="18"/>
              </w:rPr>
              <w:t>497</w:t>
            </w:r>
            <w:r w:rsidRPr="00A3613F">
              <w:rPr>
                <w:rStyle w:val="FootnoteReference"/>
                <w:rFonts w:eastAsia="Times New Roman"/>
                <w:sz w:val="18"/>
                <w:szCs w:val="18"/>
              </w:rPr>
              <w:footnoteReference w:id="8"/>
            </w:r>
          </w:p>
        </w:tc>
        <w:tc>
          <w:tcPr>
            <w:tcW w:w="1373" w:type="dxa"/>
          </w:tcPr>
          <w:p w14:paraId="71E7E6DE"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sz w:val="18"/>
                <w:szCs w:val="18"/>
              </w:rPr>
              <w:t>Samazi</w:t>
            </w:r>
            <w:r w:rsidR="002F3473" w:rsidRPr="00A3613F">
              <w:rPr>
                <w:rFonts w:eastAsia="Times New Roman"/>
                <w:sz w:val="18"/>
                <w:szCs w:val="18"/>
              </w:rPr>
              <w:softHyphen/>
            </w:r>
            <w:r w:rsidRPr="00A3613F">
              <w:rPr>
                <w:rFonts w:eastAsia="Times New Roman"/>
                <w:sz w:val="18"/>
                <w:szCs w:val="18"/>
              </w:rPr>
              <w:t>nājums atbilstoši trajektorijai, virzoties uz 2030.</w:t>
            </w:r>
            <w:r w:rsidR="00B94333" w:rsidRPr="00A3613F">
              <w:rPr>
                <w:rFonts w:eastAsia="Times New Roman"/>
                <w:sz w:val="18"/>
                <w:szCs w:val="18"/>
              </w:rPr>
              <w:t xml:space="preserve"> </w:t>
            </w:r>
            <w:r w:rsidRPr="00A3613F">
              <w:rPr>
                <w:rFonts w:eastAsia="Times New Roman"/>
                <w:sz w:val="18"/>
                <w:szCs w:val="18"/>
              </w:rPr>
              <w:t>gada mērķi (292</w:t>
            </w:r>
            <w:r w:rsidRPr="00A3613F">
              <w:rPr>
                <w:rStyle w:val="FootnoteReference"/>
                <w:rFonts w:eastAsia="Times New Roman"/>
                <w:sz w:val="18"/>
                <w:szCs w:val="18"/>
              </w:rPr>
              <w:footnoteReference w:id="9"/>
            </w:r>
            <w:r w:rsidRPr="00A3613F">
              <w:rPr>
                <w:rFonts w:eastAsia="Times New Roman"/>
                <w:sz w:val="18"/>
                <w:szCs w:val="18"/>
              </w:rPr>
              <w:t>)</w:t>
            </w:r>
          </w:p>
        </w:tc>
        <w:tc>
          <w:tcPr>
            <w:tcW w:w="1462" w:type="dxa"/>
          </w:tcPr>
          <w:p w14:paraId="6890CA15" w14:textId="14DD51E8" w:rsidR="007E1501" w:rsidRPr="00A3613F" w:rsidRDefault="007E1501" w:rsidP="002A5F86">
            <w:pPr>
              <w:spacing w:line="276" w:lineRule="auto"/>
              <w:jc w:val="center"/>
              <w:rPr>
                <w:rFonts w:eastAsia="Times New Roman" w:cs="Times New Roman"/>
                <w:sz w:val="18"/>
                <w:szCs w:val="18"/>
              </w:rPr>
            </w:pPr>
            <w:proofErr w:type="spellStart"/>
            <w:r w:rsidRPr="00A3613F">
              <w:rPr>
                <w:rFonts w:eastAsia="Times New Roman"/>
                <w:sz w:val="18"/>
                <w:szCs w:val="18"/>
              </w:rPr>
              <w:t>Samazi</w:t>
            </w:r>
            <w:r w:rsidR="00352DFD">
              <w:rPr>
                <w:rFonts w:eastAsia="Times New Roman"/>
                <w:sz w:val="18"/>
                <w:szCs w:val="18"/>
              </w:rPr>
              <w:t>-</w:t>
            </w:r>
            <w:r w:rsidRPr="00A3613F">
              <w:rPr>
                <w:rFonts w:eastAsia="Times New Roman"/>
                <w:sz w:val="18"/>
                <w:szCs w:val="18"/>
              </w:rPr>
              <w:t>nājums</w:t>
            </w:r>
            <w:proofErr w:type="spellEnd"/>
            <w:r w:rsidRPr="00A3613F">
              <w:rPr>
                <w:rFonts w:eastAsia="Times New Roman"/>
                <w:sz w:val="18"/>
                <w:szCs w:val="18"/>
              </w:rPr>
              <w:t xml:space="preserve"> atbilstoši trajektorijai, virzoties uz 2030.</w:t>
            </w:r>
            <w:r w:rsidR="002F3473" w:rsidRPr="00A3613F">
              <w:rPr>
                <w:rFonts w:eastAsia="Times New Roman"/>
                <w:sz w:val="18"/>
                <w:szCs w:val="18"/>
              </w:rPr>
              <w:t> </w:t>
            </w:r>
            <w:r w:rsidRPr="00A3613F">
              <w:rPr>
                <w:rFonts w:eastAsia="Times New Roman"/>
                <w:sz w:val="18"/>
                <w:szCs w:val="18"/>
              </w:rPr>
              <w:t>gada mērķi (292</w:t>
            </w:r>
            <w:r w:rsidRPr="00A3613F">
              <w:rPr>
                <w:rStyle w:val="FootnoteReference"/>
                <w:rFonts w:eastAsia="Times New Roman"/>
                <w:sz w:val="18"/>
                <w:szCs w:val="18"/>
              </w:rPr>
              <w:footnoteReference w:id="10"/>
            </w:r>
            <w:r w:rsidRPr="00A3613F">
              <w:rPr>
                <w:rFonts w:eastAsia="Times New Roman"/>
                <w:sz w:val="18"/>
                <w:szCs w:val="18"/>
              </w:rPr>
              <w:t>)</w:t>
            </w:r>
          </w:p>
        </w:tc>
        <w:tc>
          <w:tcPr>
            <w:tcW w:w="992" w:type="dxa"/>
          </w:tcPr>
          <w:p w14:paraId="15A57627"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LVĢMC, CSP</w:t>
            </w:r>
          </w:p>
        </w:tc>
      </w:tr>
      <w:tr w:rsidR="00CA0175" w:rsidRPr="00E30A94" w14:paraId="3FEBBD6A" w14:textId="77777777" w:rsidTr="00352DFD">
        <w:trPr>
          <w:cnfStyle w:val="000000100000" w:firstRow="0" w:lastRow="0" w:firstColumn="0" w:lastColumn="0" w:oddVBand="0" w:evenVBand="0" w:oddHBand="1" w:evenHBand="0" w:firstRowFirstColumn="0" w:firstRowLastColumn="0" w:lastRowFirstColumn="0" w:lastRowLastColumn="0"/>
          <w:trHeight w:val="2826"/>
        </w:trPr>
        <w:tc>
          <w:tcPr>
            <w:tcW w:w="846" w:type="dxa"/>
          </w:tcPr>
          <w:p w14:paraId="6215D5EA" w14:textId="77777777" w:rsidR="007E1501" w:rsidRPr="00E30A94"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E30A94">
              <w:rPr>
                <w:color w:val="000000"/>
                <w:sz w:val="18"/>
              </w:rPr>
              <w:t>(</w:t>
            </w:r>
          </w:p>
        </w:tc>
        <w:tc>
          <w:tcPr>
            <w:tcW w:w="1990" w:type="dxa"/>
            <w:gridSpan w:val="2"/>
          </w:tcPr>
          <w:p w14:paraId="7ABC5AE7" w14:textId="77777777" w:rsidR="007E1501" w:rsidRPr="00A3613F" w:rsidRDefault="007E1501" w:rsidP="005C332A">
            <w:pPr>
              <w:spacing w:line="276" w:lineRule="auto"/>
              <w:rPr>
                <w:rFonts w:eastAsia="Times New Roman" w:cs="Times New Roman"/>
                <w:sz w:val="18"/>
                <w:szCs w:val="18"/>
              </w:rPr>
            </w:pPr>
            <w:r w:rsidRPr="00A3613F">
              <w:rPr>
                <w:rFonts w:eastAsia="Times New Roman" w:cs="Times New Roman"/>
                <w:sz w:val="18"/>
                <w:szCs w:val="18"/>
              </w:rPr>
              <w:t>CO</w:t>
            </w:r>
            <w:r w:rsidRPr="00A3613F">
              <w:rPr>
                <w:rFonts w:eastAsia="Times New Roman" w:cs="Times New Roman"/>
                <w:sz w:val="18"/>
                <w:szCs w:val="18"/>
                <w:vertAlign w:val="subscript"/>
              </w:rPr>
              <w:t>2</w:t>
            </w:r>
            <w:r w:rsidRPr="00A3613F">
              <w:rPr>
                <w:rFonts w:eastAsia="Times New Roman" w:cs="Times New Roman"/>
                <w:sz w:val="18"/>
                <w:szCs w:val="18"/>
              </w:rPr>
              <w:t xml:space="preserve"> piesaiste un SEG emisiju attiecība noteiktās ZIZIMM sektora zemes uzskaites kategorijās </w:t>
            </w:r>
          </w:p>
        </w:tc>
        <w:tc>
          <w:tcPr>
            <w:tcW w:w="1129" w:type="dxa"/>
          </w:tcPr>
          <w:p w14:paraId="26F85B83"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ktCO</w:t>
            </w:r>
            <w:r w:rsidRPr="00A3613F">
              <w:rPr>
                <w:rFonts w:eastAsia="Times New Roman" w:cs="Times New Roman"/>
                <w:sz w:val="18"/>
                <w:szCs w:val="18"/>
                <w:vertAlign w:val="subscript"/>
              </w:rPr>
              <w:t>2</w:t>
            </w:r>
            <w:r w:rsidRPr="00A3613F">
              <w:rPr>
                <w:rFonts w:eastAsia="Times New Roman" w:cs="Times New Roman"/>
                <w:sz w:val="18"/>
                <w:szCs w:val="18"/>
              </w:rPr>
              <w:t xml:space="preserve"> </w:t>
            </w:r>
            <w:proofErr w:type="spellStart"/>
            <w:r w:rsidRPr="00A3613F">
              <w:rPr>
                <w:rFonts w:eastAsia="Times New Roman" w:cs="Times New Roman"/>
                <w:sz w:val="18"/>
                <w:szCs w:val="18"/>
              </w:rPr>
              <w:t>ekv</w:t>
            </w:r>
            <w:proofErr w:type="spellEnd"/>
            <w:r w:rsidRPr="00A3613F">
              <w:rPr>
                <w:rFonts w:eastAsia="Times New Roman" w:cs="Times New Roman"/>
                <w:sz w:val="18"/>
                <w:szCs w:val="18"/>
              </w:rPr>
              <w:t>.</w:t>
            </w:r>
          </w:p>
        </w:tc>
        <w:tc>
          <w:tcPr>
            <w:tcW w:w="1134" w:type="dxa"/>
          </w:tcPr>
          <w:p w14:paraId="3542D29B" w14:textId="77777777" w:rsidR="00AE1F5F" w:rsidRDefault="00AE1F5F" w:rsidP="00ED4E3A">
            <w:pPr>
              <w:spacing w:line="276" w:lineRule="auto"/>
              <w:jc w:val="center"/>
              <w:rPr>
                <w:rFonts w:eastAsia="Times New Roman" w:cs="Times New Roman"/>
                <w:sz w:val="18"/>
                <w:szCs w:val="18"/>
              </w:rPr>
            </w:pPr>
          </w:p>
          <w:p w14:paraId="1DE51778" w14:textId="45FDD0DF" w:rsidR="007E1501" w:rsidRPr="00A3613F" w:rsidRDefault="003D59AD" w:rsidP="00ED4E3A">
            <w:pPr>
              <w:spacing w:line="276" w:lineRule="auto"/>
              <w:jc w:val="center"/>
              <w:rPr>
                <w:rFonts w:eastAsia="Times New Roman" w:cs="Times New Roman"/>
                <w:sz w:val="18"/>
                <w:szCs w:val="18"/>
              </w:rPr>
            </w:pPr>
            <w:r w:rsidRPr="00A3613F">
              <w:rPr>
                <w:rFonts w:eastAsia="Times New Roman" w:cs="Times New Roman"/>
                <w:sz w:val="18"/>
                <w:szCs w:val="18"/>
              </w:rPr>
              <w:t>*</w:t>
            </w:r>
          </w:p>
        </w:tc>
        <w:tc>
          <w:tcPr>
            <w:tcW w:w="997" w:type="dxa"/>
          </w:tcPr>
          <w:p w14:paraId="78C20CEA" w14:textId="77777777" w:rsidR="007E1501" w:rsidRPr="00A3613F" w:rsidRDefault="003D59AD" w:rsidP="00ED4E3A">
            <w:pPr>
              <w:spacing w:before="240" w:after="240" w:line="276" w:lineRule="auto"/>
              <w:rPr>
                <w:rFonts w:eastAsia="Times New Roman" w:cs="Times New Roman"/>
                <w:sz w:val="18"/>
                <w:szCs w:val="18"/>
              </w:rPr>
            </w:pPr>
            <w:r w:rsidRPr="00A3613F">
              <w:rPr>
                <w:rFonts w:eastAsia="Times New Roman" w:cs="Times New Roman"/>
                <w:sz w:val="18"/>
                <w:szCs w:val="18"/>
              </w:rPr>
              <w:t>*</w:t>
            </w:r>
          </w:p>
        </w:tc>
        <w:tc>
          <w:tcPr>
            <w:tcW w:w="1373" w:type="dxa"/>
          </w:tcPr>
          <w:p w14:paraId="4776614C"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sz w:val="18"/>
                <w:szCs w:val="18"/>
              </w:rPr>
              <w:t>ZIZIMM sektorā uzskaitāmās SEG emisijas nepārsniedz uzskaitāmo SEG piesaisti</w:t>
            </w:r>
            <w:r w:rsidRPr="00A3613F">
              <w:rPr>
                <w:rStyle w:val="FootnoteReference"/>
                <w:rFonts w:eastAsia="Times New Roman"/>
                <w:sz w:val="18"/>
                <w:szCs w:val="18"/>
              </w:rPr>
              <w:footnoteReference w:id="11"/>
            </w:r>
          </w:p>
        </w:tc>
        <w:tc>
          <w:tcPr>
            <w:tcW w:w="1462" w:type="dxa"/>
          </w:tcPr>
          <w:p w14:paraId="237F76DB" w14:textId="77777777" w:rsidR="007E1501" w:rsidRPr="00A3613F" w:rsidRDefault="007E1501" w:rsidP="002A5F86">
            <w:pPr>
              <w:jc w:val="center"/>
              <w:rPr>
                <w:rFonts w:eastAsia="Times New Roman" w:cs="Times New Roman"/>
                <w:sz w:val="18"/>
                <w:szCs w:val="18"/>
              </w:rPr>
            </w:pPr>
            <w:r w:rsidRPr="00A3613F">
              <w:rPr>
                <w:rFonts w:eastAsia="Times New Roman"/>
                <w:sz w:val="18"/>
                <w:szCs w:val="18"/>
              </w:rPr>
              <w:t>ZIZIMM sektorā uzskaitāmās SEG emisijas nepārsniedz uzskaitāmo SEG piesaisti</w:t>
            </w:r>
            <w:r w:rsidRPr="00A3613F">
              <w:rPr>
                <w:rStyle w:val="FootnoteReference"/>
                <w:rFonts w:eastAsia="Times New Roman"/>
                <w:sz w:val="18"/>
                <w:szCs w:val="18"/>
              </w:rPr>
              <w:footnoteReference w:id="12"/>
            </w:r>
          </w:p>
        </w:tc>
        <w:tc>
          <w:tcPr>
            <w:tcW w:w="992" w:type="dxa"/>
          </w:tcPr>
          <w:p w14:paraId="6BFF65A8" w14:textId="77777777" w:rsidR="007E1501" w:rsidRPr="00A3613F" w:rsidRDefault="007E1501" w:rsidP="002A5F86">
            <w:pPr>
              <w:jc w:val="center"/>
              <w:rPr>
                <w:rFonts w:eastAsia="Times New Roman" w:cs="Times New Roman"/>
                <w:sz w:val="18"/>
                <w:szCs w:val="18"/>
              </w:rPr>
            </w:pPr>
            <w:r w:rsidRPr="00A3613F">
              <w:rPr>
                <w:rFonts w:eastAsia="Times New Roman"/>
                <w:sz w:val="18"/>
                <w:szCs w:val="18"/>
              </w:rPr>
              <w:t>ZM, LVMI “Silava”, VARAM</w:t>
            </w:r>
          </w:p>
        </w:tc>
      </w:tr>
      <w:tr w:rsidR="007E1501" w:rsidRPr="00D41D3C" w14:paraId="0C84C873" w14:textId="77777777" w:rsidTr="00352DFD">
        <w:trPr>
          <w:trHeight w:val="271"/>
        </w:trPr>
        <w:tc>
          <w:tcPr>
            <w:tcW w:w="846" w:type="dxa"/>
            <w:vMerge w:val="restart"/>
          </w:tcPr>
          <w:p w14:paraId="51CE6E30"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lastRenderedPageBreak/>
              <w:t>(</w:t>
            </w:r>
          </w:p>
        </w:tc>
        <w:tc>
          <w:tcPr>
            <w:tcW w:w="1990" w:type="dxa"/>
            <w:gridSpan w:val="2"/>
          </w:tcPr>
          <w:p w14:paraId="776609BE" w14:textId="77777777" w:rsidR="007E1501" w:rsidRPr="00A3613F" w:rsidRDefault="007E1501" w:rsidP="0060062D">
            <w:pPr>
              <w:pBdr>
                <w:top w:val="nil"/>
                <w:left w:val="nil"/>
                <w:bottom w:val="nil"/>
                <w:right w:val="nil"/>
                <w:between w:val="nil"/>
              </w:pBdr>
              <w:spacing w:line="276" w:lineRule="auto"/>
              <w:jc w:val="center"/>
              <w:rPr>
                <w:rFonts w:eastAsia="Times New Roman"/>
                <w:sz w:val="18"/>
                <w:szCs w:val="18"/>
              </w:rPr>
            </w:pPr>
            <w:r w:rsidRPr="00A3613F">
              <w:rPr>
                <w:rFonts w:eastAsia="Times New Roman"/>
                <w:sz w:val="18"/>
                <w:szCs w:val="18"/>
              </w:rPr>
              <w:t>Gaisa piesārņojuma % samazinājums:</w:t>
            </w:r>
          </w:p>
        </w:tc>
        <w:tc>
          <w:tcPr>
            <w:tcW w:w="1129" w:type="dxa"/>
            <w:vMerge w:val="restart"/>
          </w:tcPr>
          <w:p w14:paraId="2090A3DA"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w:t>
            </w:r>
          </w:p>
        </w:tc>
        <w:tc>
          <w:tcPr>
            <w:tcW w:w="1134" w:type="dxa"/>
            <w:vMerge w:val="restart"/>
          </w:tcPr>
          <w:p w14:paraId="67EAB656"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2016</w:t>
            </w:r>
          </w:p>
        </w:tc>
        <w:tc>
          <w:tcPr>
            <w:tcW w:w="997" w:type="dxa"/>
          </w:tcPr>
          <w:p w14:paraId="326200C5" w14:textId="77777777" w:rsidR="007E1501" w:rsidRPr="00A3613F" w:rsidRDefault="007E1501" w:rsidP="002A5F86">
            <w:pPr>
              <w:spacing w:line="276" w:lineRule="auto"/>
              <w:rPr>
                <w:rFonts w:eastAsia="Times New Roman" w:cs="Times New Roman"/>
                <w:sz w:val="18"/>
                <w:szCs w:val="18"/>
              </w:rPr>
            </w:pPr>
            <w:r w:rsidRPr="00A3613F">
              <w:rPr>
                <w:rFonts w:eastAsia="Times New Roman" w:cs="Times New Roman"/>
                <w:sz w:val="18"/>
                <w:szCs w:val="18"/>
              </w:rPr>
              <w:t xml:space="preserve"> </w:t>
            </w:r>
          </w:p>
        </w:tc>
        <w:tc>
          <w:tcPr>
            <w:tcW w:w="1373" w:type="dxa"/>
          </w:tcPr>
          <w:p w14:paraId="74C4653F" w14:textId="77777777" w:rsidR="007E1501" w:rsidRPr="00A3613F" w:rsidRDefault="007E1501" w:rsidP="002A5F86">
            <w:pPr>
              <w:spacing w:line="276" w:lineRule="auto"/>
              <w:rPr>
                <w:rFonts w:eastAsia="Times New Roman" w:cs="Times New Roman"/>
                <w:sz w:val="18"/>
                <w:szCs w:val="18"/>
              </w:rPr>
            </w:pPr>
          </w:p>
        </w:tc>
        <w:tc>
          <w:tcPr>
            <w:tcW w:w="1462" w:type="dxa"/>
          </w:tcPr>
          <w:p w14:paraId="2D6D205E" w14:textId="77777777" w:rsidR="007E1501" w:rsidRPr="00A3613F" w:rsidRDefault="007E1501" w:rsidP="002A5F86">
            <w:pPr>
              <w:spacing w:line="276" w:lineRule="auto"/>
              <w:rPr>
                <w:rFonts w:eastAsia="Times New Roman" w:cs="Times New Roman"/>
                <w:sz w:val="18"/>
                <w:szCs w:val="18"/>
              </w:rPr>
            </w:pPr>
          </w:p>
        </w:tc>
        <w:tc>
          <w:tcPr>
            <w:tcW w:w="992" w:type="dxa"/>
            <w:vMerge w:val="restart"/>
          </w:tcPr>
          <w:p w14:paraId="4E7F8100" w14:textId="77777777" w:rsidR="007E1501" w:rsidRPr="00A3613F" w:rsidRDefault="007E1501" w:rsidP="002A5F86">
            <w:pPr>
              <w:pBdr>
                <w:top w:val="nil"/>
                <w:left w:val="nil"/>
                <w:bottom w:val="nil"/>
                <w:right w:val="nil"/>
                <w:between w:val="nil"/>
              </w:pBdr>
              <w:spacing w:line="276" w:lineRule="auto"/>
              <w:jc w:val="center"/>
              <w:rPr>
                <w:rFonts w:eastAsia="Times New Roman"/>
                <w:sz w:val="18"/>
                <w:szCs w:val="18"/>
              </w:rPr>
            </w:pPr>
            <w:r w:rsidRPr="00A3613F">
              <w:rPr>
                <w:rFonts w:eastAsia="Times New Roman"/>
                <w:sz w:val="18"/>
                <w:szCs w:val="18"/>
              </w:rPr>
              <w:t>LVĢMC</w:t>
            </w:r>
          </w:p>
        </w:tc>
      </w:tr>
      <w:tr w:rsidR="00CA0175" w:rsidRPr="00D41D3C" w14:paraId="26233A49"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vMerge/>
          </w:tcPr>
          <w:p w14:paraId="5D0AA962"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990" w:type="dxa"/>
            <w:gridSpan w:val="2"/>
          </w:tcPr>
          <w:p w14:paraId="7D110AFC" w14:textId="77777777" w:rsidR="007E1501" w:rsidRPr="00A3613F" w:rsidRDefault="007E1501" w:rsidP="0060062D">
            <w:pPr>
              <w:spacing w:line="276" w:lineRule="auto"/>
              <w:jc w:val="center"/>
              <w:rPr>
                <w:rFonts w:eastAsia="Times New Roman"/>
                <w:sz w:val="18"/>
                <w:szCs w:val="18"/>
              </w:rPr>
            </w:pPr>
            <w:r w:rsidRPr="00A3613F">
              <w:rPr>
                <w:rFonts w:eastAsia="Times New Roman"/>
                <w:sz w:val="18"/>
                <w:szCs w:val="18"/>
              </w:rPr>
              <w:t xml:space="preserve">slāpekļa oksīdi – </w:t>
            </w:r>
            <w:proofErr w:type="spellStart"/>
            <w:r w:rsidRPr="00A3613F">
              <w:rPr>
                <w:rFonts w:eastAsia="Times New Roman"/>
                <w:sz w:val="18"/>
                <w:szCs w:val="18"/>
              </w:rPr>
              <w:t>NOx</w:t>
            </w:r>
            <w:proofErr w:type="spellEnd"/>
          </w:p>
        </w:tc>
        <w:tc>
          <w:tcPr>
            <w:tcW w:w="1129" w:type="dxa"/>
            <w:vMerge/>
          </w:tcPr>
          <w:p w14:paraId="11DF6574" w14:textId="77777777" w:rsidR="007E1501" w:rsidRPr="00A3613F" w:rsidRDefault="007E1501" w:rsidP="002A5F86">
            <w:pPr>
              <w:spacing w:line="276" w:lineRule="auto"/>
              <w:jc w:val="center"/>
              <w:rPr>
                <w:rFonts w:eastAsia="Times New Roman" w:cs="Times New Roman"/>
                <w:sz w:val="18"/>
                <w:szCs w:val="18"/>
              </w:rPr>
            </w:pPr>
          </w:p>
        </w:tc>
        <w:tc>
          <w:tcPr>
            <w:tcW w:w="1134" w:type="dxa"/>
            <w:vMerge/>
          </w:tcPr>
          <w:p w14:paraId="4243C904" w14:textId="77777777" w:rsidR="007E1501" w:rsidRPr="00A3613F" w:rsidRDefault="007E1501" w:rsidP="002A5F86">
            <w:pPr>
              <w:spacing w:line="276" w:lineRule="auto"/>
              <w:jc w:val="center"/>
              <w:rPr>
                <w:rFonts w:eastAsia="Times New Roman" w:cs="Times New Roman"/>
                <w:sz w:val="18"/>
                <w:szCs w:val="18"/>
              </w:rPr>
            </w:pPr>
          </w:p>
        </w:tc>
        <w:tc>
          <w:tcPr>
            <w:tcW w:w="997" w:type="dxa"/>
          </w:tcPr>
          <w:p w14:paraId="3D8368EF"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17</w:t>
            </w:r>
          </w:p>
        </w:tc>
        <w:tc>
          <w:tcPr>
            <w:tcW w:w="1373" w:type="dxa"/>
          </w:tcPr>
          <w:p w14:paraId="755D616D"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33</w:t>
            </w:r>
          </w:p>
        </w:tc>
        <w:tc>
          <w:tcPr>
            <w:tcW w:w="1462" w:type="dxa"/>
          </w:tcPr>
          <w:p w14:paraId="1A6F932D"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34</w:t>
            </w:r>
          </w:p>
        </w:tc>
        <w:tc>
          <w:tcPr>
            <w:tcW w:w="992" w:type="dxa"/>
            <w:vMerge/>
          </w:tcPr>
          <w:p w14:paraId="456DF37F" w14:textId="77777777" w:rsidR="007E1501" w:rsidRPr="00A3613F" w:rsidRDefault="007E1501" w:rsidP="002A5F86">
            <w:pPr>
              <w:spacing w:line="276" w:lineRule="auto"/>
              <w:jc w:val="center"/>
              <w:rPr>
                <w:rFonts w:eastAsia="Times New Roman" w:cs="Times New Roman"/>
                <w:sz w:val="18"/>
                <w:szCs w:val="18"/>
              </w:rPr>
            </w:pPr>
          </w:p>
        </w:tc>
      </w:tr>
      <w:tr w:rsidR="007E1501" w:rsidRPr="00D41D3C" w14:paraId="347D98C5" w14:textId="77777777" w:rsidTr="00352DFD">
        <w:tc>
          <w:tcPr>
            <w:tcW w:w="846" w:type="dxa"/>
            <w:vMerge/>
          </w:tcPr>
          <w:p w14:paraId="307FD29F"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990" w:type="dxa"/>
            <w:gridSpan w:val="2"/>
          </w:tcPr>
          <w:p w14:paraId="32BFD7E8" w14:textId="77777777" w:rsidR="007E1501" w:rsidRPr="00A3613F" w:rsidRDefault="007E1501" w:rsidP="0060062D">
            <w:pPr>
              <w:pBdr>
                <w:top w:val="nil"/>
                <w:left w:val="nil"/>
                <w:bottom w:val="nil"/>
                <w:right w:val="nil"/>
                <w:between w:val="nil"/>
              </w:pBdr>
              <w:spacing w:line="276" w:lineRule="auto"/>
              <w:jc w:val="center"/>
              <w:rPr>
                <w:rFonts w:eastAsia="Times New Roman"/>
                <w:sz w:val="18"/>
                <w:szCs w:val="18"/>
              </w:rPr>
            </w:pPr>
            <w:r w:rsidRPr="00A3613F">
              <w:rPr>
                <w:rFonts w:eastAsia="Times New Roman"/>
                <w:sz w:val="18"/>
                <w:szCs w:val="18"/>
              </w:rPr>
              <w:t>daļiņas – PM2,5</w:t>
            </w:r>
          </w:p>
        </w:tc>
        <w:tc>
          <w:tcPr>
            <w:tcW w:w="1129" w:type="dxa"/>
            <w:vMerge/>
          </w:tcPr>
          <w:p w14:paraId="04CAB753" w14:textId="77777777" w:rsidR="007E1501" w:rsidRPr="00A3613F" w:rsidRDefault="007E1501" w:rsidP="002A5F86">
            <w:pPr>
              <w:spacing w:line="276" w:lineRule="auto"/>
              <w:jc w:val="center"/>
              <w:rPr>
                <w:rFonts w:eastAsia="Times New Roman" w:cs="Times New Roman"/>
                <w:sz w:val="18"/>
                <w:szCs w:val="18"/>
              </w:rPr>
            </w:pPr>
          </w:p>
        </w:tc>
        <w:tc>
          <w:tcPr>
            <w:tcW w:w="1134" w:type="dxa"/>
            <w:vMerge/>
          </w:tcPr>
          <w:p w14:paraId="6FE7AF09" w14:textId="77777777" w:rsidR="007E1501" w:rsidRPr="00A3613F" w:rsidRDefault="007E1501" w:rsidP="002A5F86">
            <w:pPr>
              <w:spacing w:line="276" w:lineRule="auto"/>
              <w:jc w:val="center"/>
              <w:rPr>
                <w:rFonts w:eastAsia="Times New Roman" w:cs="Times New Roman"/>
                <w:sz w:val="18"/>
                <w:szCs w:val="18"/>
              </w:rPr>
            </w:pPr>
          </w:p>
        </w:tc>
        <w:tc>
          <w:tcPr>
            <w:tcW w:w="997" w:type="dxa"/>
          </w:tcPr>
          <w:p w14:paraId="2632DBD7"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28</w:t>
            </w:r>
          </w:p>
        </w:tc>
        <w:tc>
          <w:tcPr>
            <w:tcW w:w="1373" w:type="dxa"/>
          </w:tcPr>
          <w:p w14:paraId="08288C6B"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27</w:t>
            </w:r>
          </w:p>
        </w:tc>
        <w:tc>
          <w:tcPr>
            <w:tcW w:w="1462" w:type="dxa"/>
          </w:tcPr>
          <w:p w14:paraId="169F9906"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35</w:t>
            </w:r>
          </w:p>
        </w:tc>
        <w:tc>
          <w:tcPr>
            <w:tcW w:w="992" w:type="dxa"/>
            <w:vMerge/>
          </w:tcPr>
          <w:p w14:paraId="03BE3ED8" w14:textId="77777777" w:rsidR="007E1501" w:rsidRPr="00A3613F" w:rsidRDefault="007E1501" w:rsidP="002A5F86">
            <w:pPr>
              <w:spacing w:line="276" w:lineRule="auto"/>
              <w:jc w:val="center"/>
              <w:rPr>
                <w:rFonts w:eastAsia="Times New Roman" w:cs="Times New Roman"/>
                <w:sz w:val="18"/>
                <w:szCs w:val="18"/>
              </w:rPr>
            </w:pPr>
          </w:p>
        </w:tc>
      </w:tr>
      <w:tr w:rsidR="00CA0175" w:rsidRPr="00D41D3C" w14:paraId="4E4D4F46"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vMerge/>
          </w:tcPr>
          <w:p w14:paraId="515A8F2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1990" w:type="dxa"/>
            <w:gridSpan w:val="2"/>
          </w:tcPr>
          <w:p w14:paraId="1A3310AE" w14:textId="77777777" w:rsidR="007E1501" w:rsidRPr="00A3613F" w:rsidRDefault="007E1501" w:rsidP="0060062D">
            <w:pPr>
              <w:spacing w:line="276" w:lineRule="auto"/>
              <w:jc w:val="center"/>
              <w:rPr>
                <w:rFonts w:eastAsia="Times New Roman"/>
                <w:sz w:val="18"/>
                <w:szCs w:val="18"/>
              </w:rPr>
            </w:pPr>
            <w:r w:rsidRPr="00A3613F">
              <w:rPr>
                <w:rFonts w:eastAsia="Times New Roman"/>
                <w:sz w:val="18"/>
                <w:szCs w:val="18"/>
              </w:rPr>
              <w:t>amonjaks – NH3</w:t>
            </w:r>
          </w:p>
        </w:tc>
        <w:tc>
          <w:tcPr>
            <w:tcW w:w="1129" w:type="dxa"/>
            <w:vMerge/>
          </w:tcPr>
          <w:p w14:paraId="3413B58F" w14:textId="77777777" w:rsidR="007E1501" w:rsidRPr="00A3613F" w:rsidRDefault="007E1501" w:rsidP="002A5F86">
            <w:pPr>
              <w:spacing w:line="276" w:lineRule="auto"/>
              <w:jc w:val="center"/>
              <w:rPr>
                <w:rFonts w:eastAsia="Times New Roman" w:cs="Times New Roman"/>
                <w:sz w:val="18"/>
                <w:szCs w:val="18"/>
              </w:rPr>
            </w:pPr>
          </w:p>
        </w:tc>
        <w:tc>
          <w:tcPr>
            <w:tcW w:w="1134" w:type="dxa"/>
            <w:vMerge/>
          </w:tcPr>
          <w:p w14:paraId="7328FA53" w14:textId="77777777" w:rsidR="007E1501" w:rsidRPr="00A3613F" w:rsidRDefault="007E1501" w:rsidP="002A5F86">
            <w:pPr>
              <w:spacing w:line="276" w:lineRule="auto"/>
              <w:jc w:val="center"/>
              <w:rPr>
                <w:rFonts w:eastAsia="Times New Roman" w:cs="Times New Roman"/>
                <w:sz w:val="18"/>
                <w:szCs w:val="18"/>
              </w:rPr>
            </w:pPr>
          </w:p>
        </w:tc>
        <w:tc>
          <w:tcPr>
            <w:tcW w:w="997" w:type="dxa"/>
          </w:tcPr>
          <w:p w14:paraId="06183805"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9</w:t>
            </w:r>
          </w:p>
        </w:tc>
        <w:tc>
          <w:tcPr>
            <w:tcW w:w="1373" w:type="dxa"/>
          </w:tcPr>
          <w:p w14:paraId="6A29C0A6"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1</w:t>
            </w:r>
          </w:p>
        </w:tc>
        <w:tc>
          <w:tcPr>
            <w:tcW w:w="1462" w:type="dxa"/>
          </w:tcPr>
          <w:p w14:paraId="5ED0A048"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1</w:t>
            </w:r>
          </w:p>
        </w:tc>
        <w:tc>
          <w:tcPr>
            <w:tcW w:w="992" w:type="dxa"/>
            <w:vMerge/>
          </w:tcPr>
          <w:p w14:paraId="04A1CD4A" w14:textId="77777777" w:rsidR="007E1501" w:rsidRPr="00A3613F" w:rsidRDefault="007E1501" w:rsidP="002A5F86">
            <w:pPr>
              <w:spacing w:line="276" w:lineRule="auto"/>
              <w:jc w:val="center"/>
              <w:rPr>
                <w:rFonts w:eastAsia="Times New Roman" w:cs="Times New Roman"/>
                <w:sz w:val="18"/>
                <w:szCs w:val="18"/>
              </w:rPr>
            </w:pPr>
          </w:p>
        </w:tc>
      </w:tr>
      <w:tr w:rsidR="007E1501" w:rsidRPr="00D41D3C" w14:paraId="789B2863" w14:textId="77777777" w:rsidTr="00352DFD">
        <w:tc>
          <w:tcPr>
            <w:tcW w:w="846" w:type="dxa"/>
          </w:tcPr>
          <w:p w14:paraId="06E6FD89"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t>(</w:t>
            </w:r>
          </w:p>
        </w:tc>
        <w:tc>
          <w:tcPr>
            <w:tcW w:w="1990" w:type="dxa"/>
            <w:gridSpan w:val="2"/>
          </w:tcPr>
          <w:p w14:paraId="669920B9" w14:textId="77777777" w:rsidR="007E1501" w:rsidRPr="00A3613F" w:rsidRDefault="007E1501" w:rsidP="002A5F86">
            <w:pPr>
              <w:spacing w:line="276" w:lineRule="auto"/>
              <w:rPr>
                <w:rFonts w:eastAsia="Times New Roman" w:cs="Times New Roman"/>
                <w:sz w:val="18"/>
                <w:szCs w:val="18"/>
              </w:rPr>
            </w:pPr>
            <w:bookmarkStart w:id="53" w:name="_Hlk23942197"/>
            <w:r w:rsidRPr="00A3613F">
              <w:rPr>
                <w:rFonts w:eastAsia="Times New Roman" w:cs="Times New Roman"/>
                <w:sz w:val="18"/>
                <w:szCs w:val="18"/>
              </w:rPr>
              <w:t>Augstai un labai ekoloģiskai kvalitātei atbilstošu ūdensobjektu īpatsvars</w:t>
            </w:r>
            <w:bookmarkEnd w:id="53"/>
          </w:p>
        </w:tc>
        <w:tc>
          <w:tcPr>
            <w:tcW w:w="1129" w:type="dxa"/>
          </w:tcPr>
          <w:p w14:paraId="1B893CA4"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w:t>
            </w:r>
          </w:p>
        </w:tc>
        <w:tc>
          <w:tcPr>
            <w:tcW w:w="1134" w:type="dxa"/>
          </w:tcPr>
          <w:p w14:paraId="7AE81479"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2017</w:t>
            </w:r>
          </w:p>
        </w:tc>
        <w:tc>
          <w:tcPr>
            <w:tcW w:w="997" w:type="dxa"/>
          </w:tcPr>
          <w:p w14:paraId="34666F4D"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21</w:t>
            </w:r>
          </w:p>
        </w:tc>
        <w:tc>
          <w:tcPr>
            <w:tcW w:w="1373" w:type="dxa"/>
          </w:tcPr>
          <w:p w14:paraId="58C8B4DD"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30</w:t>
            </w:r>
          </w:p>
        </w:tc>
        <w:tc>
          <w:tcPr>
            <w:tcW w:w="1462" w:type="dxa"/>
          </w:tcPr>
          <w:p w14:paraId="26CF5E99"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35</w:t>
            </w:r>
          </w:p>
        </w:tc>
        <w:tc>
          <w:tcPr>
            <w:tcW w:w="992" w:type="dxa"/>
          </w:tcPr>
          <w:p w14:paraId="7C6CE507"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LVĢMC</w:t>
            </w:r>
          </w:p>
        </w:tc>
      </w:tr>
      <w:tr w:rsidR="00CA0175" w:rsidRPr="00D41D3C" w14:paraId="3BBF661C"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73695F10"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t>(</w:t>
            </w:r>
          </w:p>
        </w:tc>
        <w:tc>
          <w:tcPr>
            <w:tcW w:w="1990" w:type="dxa"/>
            <w:gridSpan w:val="2"/>
          </w:tcPr>
          <w:p w14:paraId="2C70E7D1" w14:textId="77777777" w:rsidR="007E1501" w:rsidRPr="00A3613F" w:rsidRDefault="007E1501" w:rsidP="002A5F86">
            <w:pPr>
              <w:spacing w:line="276" w:lineRule="auto"/>
              <w:rPr>
                <w:rFonts w:eastAsia="Times New Roman" w:cs="Times New Roman"/>
                <w:sz w:val="18"/>
                <w:szCs w:val="18"/>
              </w:rPr>
            </w:pPr>
            <w:r w:rsidRPr="00A3613F">
              <w:rPr>
                <w:rFonts w:eastAsia="Times New Roman" w:cs="Times New Roman"/>
                <w:sz w:val="18"/>
                <w:szCs w:val="18"/>
              </w:rPr>
              <w:t>Sadzīves atkritumu pārstrādes līmenis</w:t>
            </w:r>
          </w:p>
        </w:tc>
        <w:tc>
          <w:tcPr>
            <w:tcW w:w="1129" w:type="dxa"/>
          </w:tcPr>
          <w:p w14:paraId="027A1246"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w:t>
            </w:r>
          </w:p>
        </w:tc>
        <w:tc>
          <w:tcPr>
            <w:tcW w:w="1134" w:type="dxa"/>
          </w:tcPr>
          <w:p w14:paraId="201BB6A3"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2020</w:t>
            </w:r>
          </w:p>
        </w:tc>
        <w:tc>
          <w:tcPr>
            <w:tcW w:w="997" w:type="dxa"/>
          </w:tcPr>
          <w:p w14:paraId="623A4F53"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~27</w:t>
            </w:r>
            <w:r w:rsidR="00AB5D3F" w:rsidRPr="00A3613F">
              <w:rPr>
                <w:rFonts w:eastAsia="Times New Roman" w:cs="Times New Roman"/>
                <w:sz w:val="18"/>
                <w:szCs w:val="18"/>
              </w:rPr>
              <w:t> </w:t>
            </w:r>
            <w:r w:rsidRPr="00A3613F">
              <w:rPr>
                <w:rFonts w:eastAsia="Times New Roman" w:cs="Times New Roman"/>
                <w:sz w:val="18"/>
                <w:szCs w:val="18"/>
              </w:rPr>
              <w:t>%</w:t>
            </w:r>
          </w:p>
        </w:tc>
        <w:tc>
          <w:tcPr>
            <w:tcW w:w="1373" w:type="dxa"/>
          </w:tcPr>
          <w:p w14:paraId="72021843"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55</w:t>
            </w:r>
            <w:r w:rsidR="00AB5D3F" w:rsidRPr="00A3613F">
              <w:rPr>
                <w:rFonts w:eastAsia="Times New Roman" w:cs="Times New Roman"/>
                <w:sz w:val="18"/>
                <w:szCs w:val="18"/>
              </w:rPr>
              <w:t> </w:t>
            </w:r>
            <w:r w:rsidRPr="00A3613F">
              <w:rPr>
                <w:rFonts w:eastAsia="Times New Roman" w:cs="Times New Roman"/>
                <w:sz w:val="18"/>
                <w:szCs w:val="18"/>
              </w:rPr>
              <w:t>%</w:t>
            </w:r>
          </w:p>
        </w:tc>
        <w:tc>
          <w:tcPr>
            <w:tcW w:w="1462" w:type="dxa"/>
          </w:tcPr>
          <w:p w14:paraId="5569BEDF"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60</w:t>
            </w:r>
            <w:r w:rsidR="00AB5D3F" w:rsidRPr="00A3613F">
              <w:rPr>
                <w:rFonts w:eastAsia="Times New Roman" w:cs="Times New Roman"/>
                <w:sz w:val="18"/>
                <w:szCs w:val="18"/>
              </w:rPr>
              <w:t> </w:t>
            </w:r>
            <w:r w:rsidRPr="00A3613F">
              <w:rPr>
                <w:rFonts w:eastAsia="Times New Roman" w:cs="Times New Roman"/>
                <w:sz w:val="18"/>
                <w:szCs w:val="18"/>
              </w:rPr>
              <w:t>%</w:t>
            </w:r>
          </w:p>
        </w:tc>
        <w:tc>
          <w:tcPr>
            <w:tcW w:w="992" w:type="dxa"/>
          </w:tcPr>
          <w:p w14:paraId="54CC46A7"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LVĢMC, Valsts statisti</w:t>
            </w:r>
            <w:r w:rsidR="004E6EDB" w:rsidRPr="00A3613F">
              <w:rPr>
                <w:rFonts w:eastAsia="Times New Roman" w:cs="Times New Roman"/>
                <w:sz w:val="18"/>
                <w:szCs w:val="18"/>
              </w:rPr>
              <w:softHyphen/>
            </w:r>
            <w:r w:rsidRPr="00A3613F">
              <w:rPr>
                <w:rFonts w:eastAsia="Times New Roman" w:cs="Times New Roman"/>
                <w:sz w:val="18"/>
                <w:szCs w:val="18"/>
              </w:rPr>
              <w:t>kas pārskats “3. Atkri</w:t>
            </w:r>
            <w:r w:rsidRPr="00A3613F">
              <w:rPr>
                <w:rFonts w:eastAsia="Times New Roman" w:cs="Times New Roman"/>
                <w:sz w:val="18"/>
                <w:szCs w:val="18"/>
              </w:rPr>
              <w:softHyphen/>
              <w:t>tumi”</w:t>
            </w:r>
          </w:p>
        </w:tc>
      </w:tr>
      <w:tr w:rsidR="003D59AD" w:rsidRPr="00D41D3C" w14:paraId="3CFE692B" w14:textId="77777777" w:rsidTr="00352DFD">
        <w:tc>
          <w:tcPr>
            <w:tcW w:w="846" w:type="dxa"/>
          </w:tcPr>
          <w:p w14:paraId="38BD1A29" w14:textId="77777777" w:rsidR="003D59AD" w:rsidRPr="00D41D3C" w:rsidRDefault="003D59AD" w:rsidP="003D59AD">
            <w:pPr>
              <w:numPr>
                <w:ilvl w:val="0"/>
                <w:numId w:val="9"/>
              </w:numPr>
              <w:pBdr>
                <w:top w:val="nil"/>
                <w:left w:val="nil"/>
                <w:bottom w:val="nil"/>
                <w:right w:val="nil"/>
                <w:between w:val="nil"/>
              </w:pBdr>
              <w:spacing w:line="276" w:lineRule="auto"/>
              <w:ind w:left="0" w:firstLine="0"/>
              <w:jc w:val="center"/>
              <w:rPr>
                <w:color w:val="000000"/>
                <w:sz w:val="18"/>
              </w:rPr>
            </w:pPr>
          </w:p>
        </w:tc>
        <w:tc>
          <w:tcPr>
            <w:tcW w:w="1990" w:type="dxa"/>
            <w:gridSpan w:val="2"/>
          </w:tcPr>
          <w:p w14:paraId="49A17681" w14:textId="77777777" w:rsidR="003D59AD" w:rsidRPr="00A3613F" w:rsidRDefault="003D59AD" w:rsidP="003D59AD">
            <w:pPr>
              <w:spacing w:line="276" w:lineRule="auto"/>
              <w:rPr>
                <w:rFonts w:eastAsia="Times New Roman" w:cs="Times New Roman"/>
                <w:sz w:val="18"/>
                <w:szCs w:val="18"/>
              </w:rPr>
            </w:pPr>
            <w:r w:rsidRPr="00A3613F">
              <w:rPr>
                <w:rFonts w:eastAsia="Times New Roman" w:cs="Times New Roman"/>
                <w:sz w:val="18"/>
                <w:szCs w:val="18"/>
              </w:rPr>
              <w:t>Radītais sadzīves atkritumu daudzums uz iedzīvotāju</w:t>
            </w:r>
          </w:p>
        </w:tc>
        <w:tc>
          <w:tcPr>
            <w:tcW w:w="1129" w:type="dxa"/>
          </w:tcPr>
          <w:p w14:paraId="524C0403" w14:textId="77777777" w:rsidR="003D59AD" w:rsidRPr="00A3613F" w:rsidRDefault="003D59AD" w:rsidP="003D59AD">
            <w:pPr>
              <w:spacing w:line="276" w:lineRule="auto"/>
              <w:jc w:val="center"/>
              <w:rPr>
                <w:rFonts w:eastAsia="Times New Roman" w:cs="Times New Roman"/>
                <w:sz w:val="18"/>
                <w:szCs w:val="18"/>
              </w:rPr>
            </w:pPr>
            <w:r w:rsidRPr="00A3613F">
              <w:rPr>
                <w:rFonts w:eastAsia="Times New Roman" w:cs="Times New Roman"/>
                <w:sz w:val="18"/>
                <w:szCs w:val="18"/>
              </w:rPr>
              <w:t>kg</w:t>
            </w:r>
          </w:p>
        </w:tc>
        <w:tc>
          <w:tcPr>
            <w:tcW w:w="1134" w:type="dxa"/>
          </w:tcPr>
          <w:p w14:paraId="4942B610" w14:textId="77777777" w:rsidR="003D59AD" w:rsidRPr="00A3613F" w:rsidRDefault="003D59AD" w:rsidP="003D59AD">
            <w:pPr>
              <w:spacing w:line="276" w:lineRule="auto"/>
              <w:jc w:val="center"/>
              <w:rPr>
                <w:rFonts w:eastAsia="Times New Roman" w:cs="Times New Roman"/>
                <w:sz w:val="18"/>
                <w:szCs w:val="18"/>
              </w:rPr>
            </w:pPr>
            <w:r w:rsidRPr="00A3613F">
              <w:rPr>
                <w:rFonts w:eastAsia="Times New Roman" w:cs="Times New Roman"/>
                <w:sz w:val="18"/>
                <w:szCs w:val="18"/>
              </w:rPr>
              <w:t>2018</w:t>
            </w:r>
          </w:p>
        </w:tc>
        <w:tc>
          <w:tcPr>
            <w:tcW w:w="997" w:type="dxa"/>
          </w:tcPr>
          <w:p w14:paraId="1F4F6EE3" w14:textId="77777777" w:rsidR="003D59AD" w:rsidRPr="00A3613F" w:rsidRDefault="003D59AD" w:rsidP="003D59AD">
            <w:pPr>
              <w:spacing w:line="276" w:lineRule="auto"/>
              <w:jc w:val="center"/>
              <w:rPr>
                <w:rFonts w:eastAsia="Times New Roman" w:cs="Times New Roman"/>
                <w:sz w:val="18"/>
                <w:szCs w:val="18"/>
              </w:rPr>
            </w:pPr>
            <w:r w:rsidRPr="00A3613F">
              <w:rPr>
                <w:rFonts w:eastAsia="Times New Roman" w:cs="Times New Roman"/>
                <w:sz w:val="18"/>
                <w:szCs w:val="18"/>
              </w:rPr>
              <w:t>470</w:t>
            </w:r>
          </w:p>
        </w:tc>
        <w:tc>
          <w:tcPr>
            <w:tcW w:w="1373" w:type="dxa"/>
          </w:tcPr>
          <w:p w14:paraId="455DC398" w14:textId="77777777" w:rsidR="003D59AD" w:rsidRPr="00A3613F" w:rsidRDefault="003D59AD" w:rsidP="003D59AD">
            <w:pPr>
              <w:spacing w:line="276" w:lineRule="auto"/>
              <w:jc w:val="center"/>
              <w:rPr>
                <w:rFonts w:eastAsia="Times New Roman" w:cs="Times New Roman"/>
                <w:sz w:val="18"/>
                <w:szCs w:val="18"/>
                <w:highlight w:val="cyan"/>
              </w:rPr>
            </w:pPr>
            <w:r w:rsidRPr="00A3613F">
              <w:rPr>
                <w:rFonts w:eastAsia="Times New Roman" w:cs="Times New Roman"/>
                <w:sz w:val="18"/>
                <w:szCs w:val="18"/>
              </w:rPr>
              <w:t>460</w:t>
            </w:r>
          </w:p>
        </w:tc>
        <w:tc>
          <w:tcPr>
            <w:tcW w:w="1462" w:type="dxa"/>
          </w:tcPr>
          <w:p w14:paraId="392582D9" w14:textId="77777777" w:rsidR="003D59AD" w:rsidRPr="00A3613F" w:rsidRDefault="003D59AD" w:rsidP="003D59AD">
            <w:pPr>
              <w:spacing w:line="276" w:lineRule="auto"/>
              <w:jc w:val="center"/>
              <w:rPr>
                <w:rFonts w:eastAsia="Times New Roman" w:cs="Times New Roman"/>
                <w:sz w:val="18"/>
                <w:szCs w:val="18"/>
                <w:highlight w:val="cyan"/>
              </w:rPr>
            </w:pPr>
            <w:r w:rsidRPr="00A3613F">
              <w:rPr>
                <w:rFonts w:eastAsia="Times New Roman" w:cs="Times New Roman"/>
                <w:sz w:val="18"/>
                <w:szCs w:val="18"/>
              </w:rPr>
              <w:t>450</w:t>
            </w:r>
          </w:p>
        </w:tc>
        <w:tc>
          <w:tcPr>
            <w:tcW w:w="992" w:type="dxa"/>
          </w:tcPr>
          <w:p w14:paraId="6F19967F" w14:textId="77777777" w:rsidR="003D59AD" w:rsidRPr="00A3613F" w:rsidRDefault="003D59AD" w:rsidP="003D59AD">
            <w:pPr>
              <w:spacing w:line="276" w:lineRule="auto"/>
              <w:jc w:val="center"/>
              <w:rPr>
                <w:rFonts w:eastAsia="Times New Roman" w:cs="Times New Roman"/>
                <w:sz w:val="18"/>
                <w:szCs w:val="18"/>
              </w:rPr>
            </w:pPr>
            <w:r w:rsidRPr="00A3613F">
              <w:rPr>
                <w:rFonts w:eastAsia="Times New Roman" w:cs="Times New Roman"/>
                <w:sz w:val="18"/>
                <w:szCs w:val="18"/>
              </w:rPr>
              <w:t xml:space="preserve">CSP, </w:t>
            </w:r>
          </w:p>
          <w:p w14:paraId="43AF73E8" w14:textId="77777777" w:rsidR="003D59AD" w:rsidRPr="00A3613F" w:rsidRDefault="003D59AD" w:rsidP="003D59AD">
            <w:pPr>
              <w:spacing w:line="276" w:lineRule="auto"/>
              <w:jc w:val="center"/>
              <w:rPr>
                <w:rFonts w:eastAsia="Times New Roman" w:cs="Times New Roman"/>
                <w:sz w:val="18"/>
                <w:szCs w:val="18"/>
              </w:rPr>
            </w:pPr>
            <w:r w:rsidRPr="00A3613F">
              <w:rPr>
                <w:rFonts w:eastAsia="Times New Roman" w:cs="Times New Roman"/>
                <w:sz w:val="18"/>
                <w:szCs w:val="18"/>
              </w:rPr>
              <w:t>LVĢMC (Valsts statisti</w:t>
            </w:r>
            <w:r w:rsidR="004E6EDB" w:rsidRPr="00A3613F">
              <w:rPr>
                <w:rFonts w:eastAsia="Times New Roman" w:cs="Times New Roman"/>
                <w:sz w:val="18"/>
                <w:szCs w:val="18"/>
              </w:rPr>
              <w:softHyphen/>
            </w:r>
            <w:r w:rsidRPr="00A3613F">
              <w:rPr>
                <w:rFonts w:eastAsia="Times New Roman" w:cs="Times New Roman"/>
                <w:sz w:val="18"/>
                <w:szCs w:val="18"/>
              </w:rPr>
              <w:t>kas pārskats “Atkritumi – 3”)</w:t>
            </w:r>
          </w:p>
        </w:tc>
      </w:tr>
      <w:tr w:rsidR="00CA0175" w:rsidRPr="00D41D3C" w14:paraId="29523E7D"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071560F4" w14:textId="77777777" w:rsidR="003D59AD" w:rsidRPr="00D41D3C" w:rsidRDefault="003D59AD" w:rsidP="003D59AD">
            <w:pPr>
              <w:numPr>
                <w:ilvl w:val="0"/>
                <w:numId w:val="9"/>
              </w:numPr>
              <w:pBdr>
                <w:top w:val="nil"/>
                <w:left w:val="nil"/>
                <w:bottom w:val="nil"/>
                <w:right w:val="nil"/>
                <w:between w:val="nil"/>
              </w:pBdr>
              <w:spacing w:line="276" w:lineRule="auto"/>
              <w:ind w:left="0" w:firstLine="0"/>
              <w:jc w:val="center"/>
              <w:rPr>
                <w:color w:val="000000"/>
                <w:sz w:val="18"/>
              </w:rPr>
            </w:pPr>
          </w:p>
        </w:tc>
        <w:tc>
          <w:tcPr>
            <w:tcW w:w="1990" w:type="dxa"/>
            <w:gridSpan w:val="2"/>
          </w:tcPr>
          <w:p w14:paraId="5A352B4F" w14:textId="77777777" w:rsidR="003D59AD" w:rsidRPr="00A3613F" w:rsidRDefault="003D59AD" w:rsidP="003D59AD">
            <w:pPr>
              <w:spacing w:line="276" w:lineRule="auto"/>
              <w:rPr>
                <w:rFonts w:eastAsia="Times New Roman" w:cs="Times New Roman"/>
                <w:sz w:val="18"/>
                <w:szCs w:val="18"/>
              </w:rPr>
            </w:pPr>
            <w:r w:rsidRPr="00A3613F">
              <w:rPr>
                <w:rFonts w:eastAsia="Times New Roman" w:cs="Times New Roman"/>
                <w:sz w:val="18"/>
                <w:szCs w:val="18"/>
              </w:rPr>
              <w:t>Radītais bīstamo atkritumu daudzums</w:t>
            </w:r>
          </w:p>
        </w:tc>
        <w:tc>
          <w:tcPr>
            <w:tcW w:w="1129" w:type="dxa"/>
          </w:tcPr>
          <w:p w14:paraId="44CB5828" w14:textId="77777777" w:rsidR="003D59AD" w:rsidRPr="00A3613F" w:rsidRDefault="003D59AD" w:rsidP="003D59AD">
            <w:pPr>
              <w:spacing w:line="276" w:lineRule="auto"/>
              <w:jc w:val="center"/>
              <w:rPr>
                <w:rFonts w:eastAsia="Times New Roman" w:cs="Times New Roman"/>
                <w:sz w:val="18"/>
                <w:szCs w:val="18"/>
              </w:rPr>
            </w:pPr>
            <w:r w:rsidRPr="00A3613F">
              <w:rPr>
                <w:rFonts w:eastAsia="Times New Roman" w:cs="Times New Roman"/>
                <w:sz w:val="18"/>
                <w:szCs w:val="18"/>
              </w:rPr>
              <w:t>tūkst. t</w:t>
            </w:r>
          </w:p>
        </w:tc>
        <w:tc>
          <w:tcPr>
            <w:tcW w:w="1134" w:type="dxa"/>
          </w:tcPr>
          <w:p w14:paraId="4801C3EF" w14:textId="77777777" w:rsidR="003D59AD" w:rsidRPr="00A3613F" w:rsidRDefault="003D59AD" w:rsidP="003D59AD">
            <w:pPr>
              <w:spacing w:line="276" w:lineRule="auto"/>
              <w:jc w:val="center"/>
              <w:rPr>
                <w:rFonts w:eastAsia="Times New Roman" w:cs="Times New Roman"/>
                <w:sz w:val="18"/>
                <w:szCs w:val="18"/>
              </w:rPr>
            </w:pPr>
            <w:r w:rsidRPr="00A3613F">
              <w:rPr>
                <w:rFonts w:eastAsia="Times New Roman" w:cs="Times New Roman"/>
                <w:sz w:val="18"/>
                <w:szCs w:val="18"/>
              </w:rPr>
              <w:t>2018</w:t>
            </w:r>
          </w:p>
        </w:tc>
        <w:tc>
          <w:tcPr>
            <w:tcW w:w="997" w:type="dxa"/>
          </w:tcPr>
          <w:p w14:paraId="06C673A8" w14:textId="77777777" w:rsidR="003D59AD" w:rsidRPr="00A3613F" w:rsidRDefault="003D59AD" w:rsidP="003D59AD">
            <w:pPr>
              <w:spacing w:line="276" w:lineRule="auto"/>
              <w:jc w:val="center"/>
              <w:rPr>
                <w:rFonts w:eastAsia="Times New Roman" w:cs="Times New Roman"/>
                <w:sz w:val="18"/>
                <w:szCs w:val="18"/>
              </w:rPr>
            </w:pPr>
            <w:r w:rsidRPr="00A3613F">
              <w:rPr>
                <w:rFonts w:eastAsia="Times New Roman" w:cs="Times New Roman"/>
                <w:sz w:val="18"/>
                <w:szCs w:val="18"/>
              </w:rPr>
              <w:t>118</w:t>
            </w:r>
          </w:p>
        </w:tc>
        <w:tc>
          <w:tcPr>
            <w:tcW w:w="1373" w:type="dxa"/>
          </w:tcPr>
          <w:p w14:paraId="064FA09E" w14:textId="77777777" w:rsidR="003D59AD" w:rsidRPr="00A3613F" w:rsidRDefault="003D59AD" w:rsidP="003D59AD">
            <w:pPr>
              <w:spacing w:line="276" w:lineRule="auto"/>
              <w:jc w:val="center"/>
              <w:rPr>
                <w:rFonts w:eastAsia="Times New Roman" w:cs="Times New Roman"/>
                <w:sz w:val="18"/>
                <w:szCs w:val="18"/>
                <w:highlight w:val="cyan"/>
              </w:rPr>
            </w:pPr>
            <w:r w:rsidRPr="00A3613F">
              <w:rPr>
                <w:rFonts w:eastAsia="Times New Roman" w:cs="Times New Roman"/>
                <w:sz w:val="18"/>
                <w:szCs w:val="18"/>
              </w:rPr>
              <w:t>113</w:t>
            </w:r>
          </w:p>
        </w:tc>
        <w:tc>
          <w:tcPr>
            <w:tcW w:w="1462" w:type="dxa"/>
          </w:tcPr>
          <w:p w14:paraId="37D183CC" w14:textId="77777777" w:rsidR="003D59AD" w:rsidRPr="00A3613F" w:rsidRDefault="003D59AD" w:rsidP="003D59AD">
            <w:pPr>
              <w:spacing w:line="276" w:lineRule="auto"/>
              <w:jc w:val="center"/>
              <w:rPr>
                <w:rFonts w:eastAsia="Times New Roman" w:cs="Times New Roman"/>
                <w:sz w:val="18"/>
                <w:szCs w:val="18"/>
                <w:highlight w:val="cyan"/>
              </w:rPr>
            </w:pPr>
            <w:r w:rsidRPr="00A3613F">
              <w:rPr>
                <w:rFonts w:eastAsia="Times New Roman" w:cs="Times New Roman"/>
                <w:sz w:val="18"/>
                <w:szCs w:val="18"/>
              </w:rPr>
              <w:t>100</w:t>
            </w:r>
          </w:p>
        </w:tc>
        <w:tc>
          <w:tcPr>
            <w:tcW w:w="992" w:type="dxa"/>
          </w:tcPr>
          <w:p w14:paraId="7BB9FE00" w14:textId="77777777" w:rsidR="003D59AD" w:rsidRPr="00A3613F" w:rsidRDefault="003D59AD" w:rsidP="003D59AD">
            <w:pPr>
              <w:spacing w:line="276" w:lineRule="auto"/>
              <w:jc w:val="center"/>
              <w:rPr>
                <w:rFonts w:eastAsia="Times New Roman" w:cs="Times New Roman"/>
                <w:sz w:val="18"/>
                <w:szCs w:val="18"/>
              </w:rPr>
            </w:pPr>
            <w:r w:rsidRPr="00A3613F">
              <w:rPr>
                <w:rFonts w:eastAsia="Times New Roman" w:cs="Times New Roman"/>
                <w:sz w:val="18"/>
                <w:szCs w:val="18"/>
              </w:rPr>
              <w:t>CSP</w:t>
            </w:r>
          </w:p>
        </w:tc>
      </w:tr>
      <w:tr w:rsidR="00AB3175" w:rsidRPr="00D41D3C" w14:paraId="6B830C6C" w14:textId="77777777" w:rsidTr="00352DFD">
        <w:tc>
          <w:tcPr>
            <w:tcW w:w="846" w:type="dxa"/>
          </w:tcPr>
          <w:p w14:paraId="5333F7E2" w14:textId="77777777" w:rsidR="00AB3175" w:rsidRPr="00D41D3C" w:rsidRDefault="00AB3175" w:rsidP="00AB3175">
            <w:pPr>
              <w:numPr>
                <w:ilvl w:val="0"/>
                <w:numId w:val="9"/>
              </w:numPr>
              <w:pBdr>
                <w:top w:val="nil"/>
                <w:left w:val="nil"/>
                <w:bottom w:val="nil"/>
                <w:right w:val="nil"/>
                <w:between w:val="nil"/>
              </w:pBdr>
              <w:spacing w:line="276" w:lineRule="auto"/>
              <w:ind w:left="0" w:firstLine="0"/>
              <w:jc w:val="center"/>
              <w:rPr>
                <w:color w:val="000000"/>
                <w:sz w:val="18"/>
              </w:rPr>
            </w:pPr>
          </w:p>
        </w:tc>
        <w:tc>
          <w:tcPr>
            <w:tcW w:w="1990" w:type="dxa"/>
            <w:gridSpan w:val="2"/>
          </w:tcPr>
          <w:p w14:paraId="0BB974F8" w14:textId="77777777" w:rsidR="00AB3175" w:rsidRPr="00A3613F" w:rsidRDefault="00AB3175" w:rsidP="00AB3175">
            <w:pPr>
              <w:spacing w:line="276" w:lineRule="auto"/>
              <w:rPr>
                <w:rFonts w:eastAsia="Times New Roman" w:cs="Times New Roman"/>
                <w:sz w:val="18"/>
                <w:szCs w:val="18"/>
              </w:rPr>
            </w:pPr>
            <w:r w:rsidRPr="00A3613F">
              <w:rPr>
                <w:rFonts w:eastAsia="Times New Roman" w:cs="Times New Roman"/>
                <w:sz w:val="18"/>
                <w:szCs w:val="18"/>
              </w:rPr>
              <w:t xml:space="preserve">Īpaši aizsargājamo dabas teritoriju platības īpatsvars </w:t>
            </w:r>
          </w:p>
          <w:p w14:paraId="64C8F5BB" w14:textId="77777777" w:rsidR="00AB3175" w:rsidRPr="00A3613F" w:rsidRDefault="00AB3175" w:rsidP="00AB3175">
            <w:pPr>
              <w:spacing w:line="276" w:lineRule="auto"/>
              <w:rPr>
                <w:rFonts w:eastAsia="Times New Roman" w:cs="Times New Roman"/>
                <w:sz w:val="18"/>
                <w:szCs w:val="18"/>
              </w:rPr>
            </w:pPr>
          </w:p>
        </w:tc>
        <w:tc>
          <w:tcPr>
            <w:tcW w:w="1129" w:type="dxa"/>
          </w:tcPr>
          <w:p w14:paraId="0C87E426" w14:textId="77777777" w:rsidR="00AB3175" w:rsidRPr="00A3613F" w:rsidRDefault="00AB3175" w:rsidP="00AB3175">
            <w:pPr>
              <w:spacing w:line="276" w:lineRule="auto"/>
              <w:jc w:val="center"/>
              <w:rPr>
                <w:rFonts w:eastAsia="Times New Roman" w:cs="Times New Roman"/>
                <w:sz w:val="18"/>
                <w:szCs w:val="18"/>
              </w:rPr>
            </w:pPr>
            <w:r w:rsidRPr="00A3613F">
              <w:rPr>
                <w:rFonts w:eastAsia="Times New Roman" w:cs="Times New Roman"/>
                <w:sz w:val="18"/>
                <w:szCs w:val="18"/>
              </w:rPr>
              <w:t>(% no LV kop</w:t>
            </w:r>
            <w:r w:rsidR="004E6EDB" w:rsidRPr="00A3613F">
              <w:rPr>
                <w:rFonts w:eastAsia="Times New Roman" w:cs="Times New Roman"/>
                <w:sz w:val="18"/>
                <w:szCs w:val="18"/>
              </w:rPr>
              <w:softHyphen/>
            </w:r>
            <w:r w:rsidRPr="00A3613F">
              <w:rPr>
                <w:rFonts w:eastAsia="Times New Roman" w:cs="Times New Roman"/>
                <w:sz w:val="18"/>
                <w:szCs w:val="18"/>
              </w:rPr>
              <w:t>platības)</w:t>
            </w:r>
          </w:p>
        </w:tc>
        <w:tc>
          <w:tcPr>
            <w:tcW w:w="1134" w:type="dxa"/>
          </w:tcPr>
          <w:p w14:paraId="544837C8" w14:textId="77777777" w:rsidR="00AB3175" w:rsidRPr="00A3613F" w:rsidRDefault="00AB3175" w:rsidP="00AB3175">
            <w:pPr>
              <w:spacing w:line="276" w:lineRule="auto"/>
              <w:jc w:val="center"/>
              <w:rPr>
                <w:rFonts w:eastAsia="Times New Roman" w:cs="Times New Roman"/>
                <w:sz w:val="18"/>
                <w:szCs w:val="18"/>
              </w:rPr>
            </w:pPr>
            <w:r w:rsidRPr="00A3613F">
              <w:rPr>
                <w:rFonts w:eastAsia="Times New Roman" w:cs="Times New Roman"/>
                <w:sz w:val="18"/>
                <w:szCs w:val="18"/>
              </w:rPr>
              <w:t>2018</w:t>
            </w:r>
          </w:p>
        </w:tc>
        <w:tc>
          <w:tcPr>
            <w:tcW w:w="997" w:type="dxa"/>
          </w:tcPr>
          <w:p w14:paraId="7190D369" w14:textId="77777777" w:rsidR="00AB3175" w:rsidRPr="00A3613F" w:rsidRDefault="00AB3175" w:rsidP="00AB3175">
            <w:pPr>
              <w:spacing w:line="276" w:lineRule="auto"/>
              <w:jc w:val="center"/>
              <w:rPr>
                <w:rFonts w:eastAsia="Times New Roman" w:cs="Times New Roman"/>
                <w:sz w:val="18"/>
                <w:szCs w:val="18"/>
              </w:rPr>
            </w:pPr>
            <w:r w:rsidRPr="00A3613F">
              <w:rPr>
                <w:rFonts w:eastAsia="Times New Roman" w:cs="Times New Roman"/>
                <w:sz w:val="18"/>
                <w:szCs w:val="18"/>
              </w:rPr>
              <w:t>18,2</w:t>
            </w:r>
          </w:p>
        </w:tc>
        <w:tc>
          <w:tcPr>
            <w:tcW w:w="1373" w:type="dxa"/>
          </w:tcPr>
          <w:p w14:paraId="5C0B6897" w14:textId="77777777" w:rsidR="00AB3175" w:rsidRPr="00A3613F" w:rsidRDefault="00AB3175" w:rsidP="00AB3175">
            <w:pPr>
              <w:spacing w:line="276" w:lineRule="auto"/>
              <w:jc w:val="center"/>
              <w:rPr>
                <w:rFonts w:eastAsia="Times New Roman" w:cs="Times New Roman"/>
                <w:sz w:val="18"/>
                <w:szCs w:val="18"/>
              </w:rPr>
            </w:pPr>
            <w:r w:rsidRPr="00A3613F">
              <w:rPr>
                <w:rFonts w:eastAsia="Times New Roman" w:cs="Times New Roman"/>
                <w:sz w:val="18"/>
                <w:szCs w:val="18"/>
              </w:rPr>
              <w:t>18,2</w:t>
            </w:r>
          </w:p>
        </w:tc>
        <w:tc>
          <w:tcPr>
            <w:tcW w:w="1462" w:type="dxa"/>
          </w:tcPr>
          <w:p w14:paraId="3CB85607" w14:textId="77777777" w:rsidR="00AB3175" w:rsidRPr="00A3613F" w:rsidRDefault="00AB3175" w:rsidP="00AB3175">
            <w:pPr>
              <w:spacing w:line="276" w:lineRule="auto"/>
              <w:jc w:val="center"/>
              <w:rPr>
                <w:rFonts w:eastAsia="Times New Roman" w:cs="Times New Roman"/>
                <w:sz w:val="18"/>
                <w:szCs w:val="18"/>
              </w:rPr>
            </w:pPr>
            <w:r w:rsidRPr="00A3613F">
              <w:rPr>
                <w:rFonts w:eastAsia="Times New Roman" w:cs="Times New Roman"/>
                <w:sz w:val="18"/>
                <w:szCs w:val="18"/>
              </w:rPr>
              <w:t>18,2</w:t>
            </w:r>
          </w:p>
        </w:tc>
        <w:tc>
          <w:tcPr>
            <w:tcW w:w="992" w:type="dxa"/>
          </w:tcPr>
          <w:p w14:paraId="06C916F9" w14:textId="77777777" w:rsidR="00AB3175" w:rsidRPr="00A3613F" w:rsidRDefault="00AB3175" w:rsidP="00AB3175">
            <w:pPr>
              <w:spacing w:line="276" w:lineRule="auto"/>
              <w:jc w:val="center"/>
              <w:rPr>
                <w:rFonts w:eastAsia="Times New Roman" w:cs="Times New Roman"/>
                <w:sz w:val="18"/>
                <w:szCs w:val="18"/>
              </w:rPr>
            </w:pPr>
            <w:r w:rsidRPr="00A3613F">
              <w:rPr>
                <w:rFonts w:eastAsia="Times New Roman" w:cs="Times New Roman"/>
                <w:sz w:val="18"/>
                <w:szCs w:val="18"/>
              </w:rPr>
              <w:t>Dabas aizsar</w:t>
            </w:r>
            <w:r w:rsidR="004E6EDB" w:rsidRPr="00A3613F">
              <w:rPr>
                <w:rFonts w:eastAsia="Times New Roman" w:cs="Times New Roman"/>
                <w:sz w:val="18"/>
                <w:szCs w:val="18"/>
              </w:rPr>
              <w:softHyphen/>
            </w:r>
            <w:r w:rsidRPr="00A3613F">
              <w:rPr>
                <w:rFonts w:eastAsia="Times New Roman" w:cs="Times New Roman"/>
                <w:sz w:val="18"/>
                <w:szCs w:val="18"/>
              </w:rPr>
              <w:t>dzī</w:t>
            </w:r>
            <w:r w:rsidRPr="00A3613F">
              <w:rPr>
                <w:rFonts w:eastAsia="Times New Roman" w:cs="Times New Roman"/>
                <w:sz w:val="18"/>
                <w:szCs w:val="18"/>
              </w:rPr>
              <w:softHyphen/>
              <w:t>bas pārval</w:t>
            </w:r>
            <w:r w:rsidR="004E6EDB" w:rsidRPr="00A3613F">
              <w:rPr>
                <w:rFonts w:eastAsia="Times New Roman" w:cs="Times New Roman"/>
                <w:sz w:val="18"/>
                <w:szCs w:val="18"/>
              </w:rPr>
              <w:softHyphen/>
            </w:r>
            <w:r w:rsidRPr="00A3613F">
              <w:rPr>
                <w:rFonts w:eastAsia="Times New Roman" w:cs="Times New Roman"/>
                <w:sz w:val="18"/>
                <w:szCs w:val="18"/>
              </w:rPr>
              <w:t>de</w:t>
            </w:r>
          </w:p>
        </w:tc>
      </w:tr>
      <w:tr w:rsidR="00CA0175" w:rsidRPr="00D41D3C" w14:paraId="681A1A98"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1D806D65"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t>(</w:t>
            </w:r>
          </w:p>
        </w:tc>
        <w:tc>
          <w:tcPr>
            <w:tcW w:w="1990" w:type="dxa"/>
            <w:gridSpan w:val="2"/>
          </w:tcPr>
          <w:p w14:paraId="62F16D5E" w14:textId="77777777" w:rsidR="007E1501" w:rsidRPr="00A3613F" w:rsidRDefault="007E1501" w:rsidP="002A5F86">
            <w:pPr>
              <w:spacing w:line="276" w:lineRule="auto"/>
              <w:rPr>
                <w:rFonts w:eastAsia="Times New Roman" w:cs="Times New Roman"/>
                <w:sz w:val="18"/>
                <w:szCs w:val="18"/>
              </w:rPr>
            </w:pPr>
            <w:r w:rsidRPr="00A3613F">
              <w:rPr>
                <w:rFonts w:eastAsia="Times New Roman" w:cs="Times New Roman"/>
                <w:sz w:val="18"/>
                <w:szCs w:val="18"/>
              </w:rPr>
              <w:t>Lauku putnu indekss</w:t>
            </w:r>
          </w:p>
        </w:tc>
        <w:tc>
          <w:tcPr>
            <w:tcW w:w="1129" w:type="dxa"/>
          </w:tcPr>
          <w:p w14:paraId="62FD9965" w14:textId="77777777" w:rsidR="007E1501" w:rsidRPr="00A3613F" w:rsidRDefault="007E1501" w:rsidP="002A5F86">
            <w:pPr>
              <w:spacing w:line="276" w:lineRule="auto"/>
              <w:jc w:val="center"/>
              <w:rPr>
                <w:rFonts w:eastAsia="Times New Roman" w:cs="Times New Roman"/>
                <w:sz w:val="18"/>
                <w:szCs w:val="18"/>
              </w:rPr>
            </w:pPr>
          </w:p>
        </w:tc>
        <w:tc>
          <w:tcPr>
            <w:tcW w:w="1134" w:type="dxa"/>
          </w:tcPr>
          <w:p w14:paraId="35F2A743"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2000.</w:t>
            </w:r>
            <w:r w:rsidR="004E6EDB" w:rsidRPr="00A3613F">
              <w:rPr>
                <w:rFonts w:eastAsia="Times New Roman" w:cs="Times New Roman"/>
                <w:sz w:val="18"/>
                <w:szCs w:val="18"/>
              </w:rPr>
              <w:t> </w:t>
            </w:r>
            <w:r w:rsidRPr="00A3613F">
              <w:rPr>
                <w:rFonts w:eastAsia="Times New Roman" w:cs="Times New Roman"/>
                <w:sz w:val="18"/>
                <w:szCs w:val="18"/>
              </w:rPr>
              <w:t>g.=</w:t>
            </w:r>
            <w:r w:rsidRPr="00A3613F">
              <w:rPr>
                <w:rFonts w:eastAsia="Times New Roman" w:cs="Times New Roman"/>
                <w:sz w:val="18"/>
                <w:szCs w:val="18"/>
              </w:rPr>
              <w:br/>
              <w:t>100</w:t>
            </w:r>
          </w:p>
        </w:tc>
        <w:tc>
          <w:tcPr>
            <w:tcW w:w="997" w:type="dxa"/>
          </w:tcPr>
          <w:p w14:paraId="39077A93"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100</w:t>
            </w:r>
          </w:p>
        </w:tc>
        <w:tc>
          <w:tcPr>
            <w:tcW w:w="1373" w:type="dxa"/>
          </w:tcPr>
          <w:p w14:paraId="6EF62CF2" w14:textId="77777777" w:rsidR="007E1501" w:rsidRPr="00A3613F" w:rsidRDefault="007E1501" w:rsidP="002A5F86">
            <w:pPr>
              <w:spacing w:line="276" w:lineRule="auto"/>
              <w:jc w:val="center"/>
              <w:rPr>
                <w:rFonts w:eastAsia="Times New Roman" w:cs="Times New Roman"/>
                <w:sz w:val="18"/>
                <w:szCs w:val="18"/>
              </w:rPr>
            </w:pPr>
            <w:r w:rsidRPr="00E85E54">
              <w:rPr>
                <w:rFonts w:eastAsia="Times New Roman" w:cs="Arial"/>
                <w:sz w:val="18"/>
                <w:szCs w:val="18"/>
              </w:rPr>
              <w:t>100</w:t>
            </w:r>
            <w:r w:rsidRPr="00A3613F">
              <w:rPr>
                <w:rFonts w:ascii="Arial" w:eastAsia="Times New Roman" w:hAnsi="Arial" w:cs="Arial"/>
                <w:sz w:val="18"/>
                <w:szCs w:val="18"/>
              </w:rPr>
              <w:t>˃</w:t>
            </w:r>
            <w:r w:rsidRPr="00A3613F">
              <w:rPr>
                <w:rFonts w:eastAsia="Times New Roman" w:cs="Times New Roman"/>
                <w:sz w:val="18"/>
                <w:szCs w:val="18"/>
              </w:rPr>
              <w:t>120</w:t>
            </w:r>
          </w:p>
        </w:tc>
        <w:tc>
          <w:tcPr>
            <w:tcW w:w="1462" w:type="dxa"/>
          </w:tcPr>
          <w:p w14:paraId="75272E0E" w14:textId="77777777" w:rsidR="007E1501" w:rsidRPr="00A3613F" w:rsidRDefault="007E1501" w:rsidP="002A5F86">
            <w:pPr>
              <w:spacing w:line="276" w:lineRule="auto"/>
              <w:jc w:val="center"/>
              <w:rPr>
                <w:rFonts w:eastAsia="Times New Roman" w:cs="Times New Roman"/>
                <w:sz w:val="18"/>
                <w:szCs w:val="18"/>
              </w:rPr>
            </w:pPr>
            <w:r w:rsidRPr="00A3613F">
              <w:rPr>
                <w:rFonts w:ascii="Arial" w:eastAsia="Times New Roman" w:hAnsi="Arial" w:cs="Arial"/>
                <w:sz w:val="18"/>
                <w:szCs w:val="18"/>
              </w:rPr>
              <w:t>˃</w:t>
            </w:r>
            <w:r w:rsidRPr="00A3613F">
              <w:rPr>
                <w:rFonts w:eastAsia="Times New Roman" w:cs="Times New Roman"/>
                <w:sz w:val="18"/>
                <w:szCs w:val="18"/>
              </w:rPr>
              <w:t>120</w:t>
            </w:r>
          </w:p>
        </w:tc>
        <w:tc>
          <w:tcPr>
            <w:tcW w:w="992" w:type="dxa"/>
          </w:tcPr>
          <w:p w14:paraId="7B1ECFE2"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Dabas aizsar</w:t>
            </w:r>
            <w:r w:rsidR="004E6EDB" w:rsidRPr="00A3613F">
              <w:rPr>
                <w:rFonts w:eastAsia="Times New Roman" w:cs="Times New Roman"/>
                <w:sz w:val="18"/>
                <w:szCs w:val="18"/>
              </w:rPr>
              <w:softHyphen/>
            </w:r>
            <w:r w:rsidRPr="00A3613F">
              <w:rPr>
                <w:rFonts w:eastAsia="Times New Roman" w:cs="Times New Roman"/>
                <w:sz w:val="18"/>
                <w:szCs w:val="18"/>
              </w:rPr>
              <w:t>dzī</w:t>
            </w:r>
            <w:r w:rsidRPr="00A3613F">
              <w:rPr>
                <w:rFonts w:eastAsia="Times New Roman" w:cs="Times New Roman"/>
                <w:sz w:val="18"/>
                <w:szCs w:val="18"/>
              </w:rPr>
              <w:softHyphen/>
              <w:t>bas pārval</w:t>
            </w:r>
            <w:r w:rsidR="004E6EDB" w:rsidRPr="00A3613F">
              <w:rPr>
                <w:rFonts w:eastAsia="Times New Roman" w:cs="Times New Roman"/>
                <w:sz w:val="18"/>
                <w:szCs w:val="18"/>
              </w:rPr>
              <w:softHyphen/>
            </w:r>
            <w:r w:rsidRPr="00A3613F">
              <w:rPr>
                <w:rFonts w:eastAsia="Times New Roman" w:cs="Times New Roman"/>
                <w:sz w:val="18"/>
                <w:szCs w:val="18"/>
              </w:rPr>
              <w:t>de</w:t>
            </w:r>
          </w:p>
        </w:tc>
      </w:tr>
      <w:tr w:rsidR="007E1501" w:rsidRPr="00D41D3C" w14:paraId="0E1958CB" w14:textId="77777777" w:rsidTr="00352DFD">
        <w:tc>
          <w:tcPr>
            <w:tcW w:w="846" w:type="dxa"/>
          </w:tcPr>
          <w:p w14:paraId="4C7B1F0C"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t>(</w:t>
            </w:r>
          </w:p>
        </w:tc>
        <w:tc>
          <w:tcPr>
            <w:tcW w:w="1990" w:type="dxa"/>
            <w:gridSpan w:val="2"/>
          </w:tcPr>
          <w:p w14:paraId="2A62E36E" w14:textId="77777777" w:rsidR="007E1501" w:rsidRPr="00A3613F" w:rsidRDefault="007E1501" w:rsidP="002A5F86">
            <w:pPr>
              <w:spacing w:line="276" w:lineRule="auto"/>
              <w:rPr>
                <w:rFonts w:eastAsia="Times New Roman" w:cs="Times New Roman"/>
                <w:sz w:val="18"/>
                <w:szCs w:val="18"/>
              </w:rPr>
            </w:pPr>
            <w:r w:rsidRPr="00A3613F">
              <w:rPr>
                <w:rFonts w:eastAsia="Times New Roman" w:cs="Times New Roman"/>
                <w:sz w:val="18"/>
                <w:szCs w:val="18"/>
              </w:rPr>
              <w:t>Meža putnu indekss</w:t>
            </w:r>
          </w:p>
        </w:tc>
        <w:tc>
          <w:tcPr>
            <w:tcW w:w="1129" w:type="dxa"/>
          </w:tcPr>
          <w:p w14:paraId="2EBBC529" w14:textId="77777777" w:rsidR="007E1501" w:rsidRPr="00A3613F" w:rsidRDefault="007E1501" w:rsidP="002A5F86">
            <w:pPr>
              <w:spacing w:line="276" w:lineRule="auto"/>
              <w:jc w:val="center"/>
              <w:rPr>
                <w:rFonts w:eastAsia="Times New Roman" w:cs="Times New Roman"/>
                <w:sz w:val="18"/>
                <w:szCs w:val="18"/>
              </w:rPr>
            </w:pPr>
          </w:p>
        </w:tc>
        <w:tc>
          <w:tcPr>
            <w:tcW w:w="1134" w:type="dxa"/>
          </w:tcPr>
          <w:p w14:paraId="74877355"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2005.</w:t>
            </w:r>
            <w:r w:rsidR="004E6EDB" w:rsidRPr="00A3613F">
              <w:rPr>
                <w:rFonts w:eastAsia="Times New Roman" w:cs="Times New Roman"/>
                <w:sz w:val="18"/>
                <w:szCs w:val="18"/>
              </w:rPr>
              <w:t> </w:t>
            </w:r>
            <w:r w:rsidRPr="00A3613F">
              <w:rPr>
                <w:rFonts w:eastAsia="Times New Roman" w:cs="Times New Roman"/>
                <w:sz w:val="18"/>
                <w:szCs w:val="18"/>
              </w:rPr>
              <w:t>g.=</w:t>
            </w:r>
            <w:r w:rsidRPr="00A3613F">
              <w:rPr>
                <w:rFonts w:eastAsia="Times New Roman" w:cs="Times New Roman"/>
                <w:sz w:val="18"/>
                <w:szCs w:val="18"/>
              </w:rPr>
              <w:br/>
              <w:t>100</w:t>
            </w:r>
          </w:p>
        </w:tc>
        <w:tc>
          <w:tcPr>
            <w:tcW w:w="997" w:type="dxa"/>
          </w:tcPr>
          <w:p w14:paraId="0B6081FD"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100</w:t>
            </w:r>
          </w:p>
        </w:tc>
        <w:tc>
          <w:tcPr>
            <w:tcW w:w="1373" w:type="dxa"/>
          </w:tcPr>
          <w:p w14:paraId="10676F00"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100</w:t>
            </w:r>
            <w:r w:rsidRPr="00A3613F">
              <w:rPr>
                <w:rFonts w:ascii="Arial" w:eastAsia="Times New Roman" w:hAnsi="Arial" w:cs="Arial"/>
                <w:sz w:val="18"/>
                <w:szCs w:val="18"/>
              </w:rPr>
              <w:t xml:space="preserve"> ˃</w:t>
            </w:r>
            <w:r w:rsidRPr="007B6B8B">
              <w:rPr>
                <w:rFonts w:eastAsia="Times New Roman" w:cs="Arial"/>
                <w:sz w:val="18"/>
                <w:szCs w:val="18"/>
              </w:rPr>
              <w:t>100</w:t>
            </w:r>
          </w:p>
        </w:tc>
        <w:tc>
          <w:tcPr>
            <w:tcW w:w="1462" w:type="dxa"/>
          </w:tcPr>
          <w:p w14:paraId="6B1A0D4B" w14:textId="77777777"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100</w:t>
            </w:r>
            <w:r w:rsidRPr="00A3613F">
              <w:rPr>
                <w:rFonts w:ascii="Arial" w:eastAsia="Times New Roman" w:hAnsi="Arial" w:cs="Arial"/>
                <w:sz w:val="18"/>
                <w:szCs w:val="18"/>
              </w:rPr>
              <w:t xml:space="preserve"> ˃</w:t>
            </w:r>
            <w:r w:rsidRPr="007B6B8B">
              <w:rPr>
                <w:rFonts w:eastAsia="Times New Roman" w:cs="Arial"/>
                <w:sz w:val="18"/>
                <w:szCs w:val="18"/>
              </w:rPr>
              <w:t>100</w:t>
            </w:r>
          </w:p>
        </w:tc>
        <w:tc>
          <w:tcPr>
            <w:tcW w:w="992" w:type="dxa"/>
          </w:tcPr>
          <w:p w14:paraId="617CDC39" w14:textId="061840CE" w:rsidR="007E1501" w:rsidRPr="00A3613F" w:rsidRDefault="007E1501" w:rsidP="002A5F86">
            <w:pPr>
              <w:spacing w:line="276" w:lineRule="auto"/>
              <w:jc w:val="center"/>
              <w:rPr>
                <w:rFonts w:eastAsia="Times New Roman" w:cs="Times New Roman"/>
                <w:sz w:val="18"/>
                <w:szCs w:val="18"/>
              </w:rPr>
            </w:pPr>
            <w:r w:rsidRPr="00A3613F">
              <w:rPr>
                <w:rFonts w:eastAsia="Times New Roman" w:cs="Times New Roman"/>
                <w:sz w:val="18"/>
                <w:szCs w:val="18"/>
              </w:rPr>
              <w:t>Dabas aizsar</w:t>
            </w:r>
            <w:r w:rsidR="004E6EDB" w:rsidRPr="00A3613F">
              <w:rPr>
                <w:rFonts w:eastAsia="Times New Roman" w:cs="Times New Roman"/>
                <w:sz w:val="18"/>
                <w:szCs w:val="18"/>
              </w:rPr>
              <w:softHyphen/>
            </w:r>
            <w:r w:rsidRPr="00A3613F">
              <w:rPr>
                <w:rFonts w:eastAsia="Times New Roman" w:cs="Times New Roman"/>
                <w:sz w:val="18"/>
                <w:szCs w:val="18"/>
              </w:rPr>
              <w:t>dzības pārval</w:t>
            </w:r>
            <w:r w:rsidR="004E6EDB" w:rsidRPr="00A3613F">
              <w:rPr>
                <w:rFonts w:eastAsia="Times New Roman" w:cs="Times New Roman"/>
                <w:sz w:val="18"/>
                <w:szCs w:val="18"/>
              </w:rPr>
              <w:softHyphen/>
            </w:r>
            <w:r w:rsidRPr="00A3613F">
              <w:rPr>
                <w:rFonts w:eastAsia="Times New Roman" w:cs="Times New Roman"/>
                <w:sz w:val="18"/>
                <w:szCs w:val="18"/>
              </w:rPr>
              <w:t>de</w:t>
            </w:r>
          </w:p>
        </w:tc>
      </w:tr>
    </w:tbl>
    <w:p w14:paraId="7D700E4D" w14:textId="77777777" w:rsidR="003D59AD" w:rsidRPr="009B34AF" w:rsidRDefault="003D59AD" w:rsidP="003D59AD">
      <w:pPr>
        <w:spacing w:line="276" w:lineRule="auto"/>
        <w:jc w:val="both"/>
        <w:rPr>
          <w:rFonts w:eastAsia="Times New Roman" w:cs="Times New Roman"/>
          <w:sz w:val="18"/>
          <w:szCs w:val="18"/>
        </w:rPr>
      </w:pPr>
      <w:r w:rsidRPr="009B34AF">
        <w:rPr>
          <w:rFonts w:eastAsia="Times New Roman" w:cs="Times New Roman"/>
          <w:sz w:val="18"/>
          <w:szCs w:val="18"/>
        </w:rPr>
        <w:t>*</w:t>
      </w:r>
      <w:r w:rsidR="00AB5D3F">
        <w:rPr>
          <w:rFonts w:eastAsia="Times New Roman" w:cs="Times New Roman"/>
          <w:sz w:val="18"/>
          <w:szCs w:val="18"/>
        </w:rPr>
        <w:t> </w:t>
      </w:r>
      <w:r>
        <w:rPr>
          <w:rFonts w:eastAsia="Times New Roman" w:cs="Times New Roman"/>
          <w:sz w:val="18"/>
          <w:szCs w:val="18"/>
        </w:rPr>
        <w:t>I</w:t>
      </w:r>
      <w:r w:rsidRPr="009B34AF">
        <w:rPr>
          <w:rFonts w:eastAsia="Times New Roman" w:cs="Times New Roman"/>
          <w:sz w:val="18"/>
          <w:szCs w:val="18"/>
        </w:rPr>
        <w:t>ndikator</w:t>
      </w:r>
      <w:r>
        <w:rPr>
          <w:rFonts w:eastAsia="Times New Roman" w:cs="Times New Roman"/>
          <w:sz w:val="18"/>
          <w:szCs w:val="18"/>
        </w:rPr>
        <w:t>a</w:t>
      </w:r>
      <w:r w:rsidRPr="009B34AF">
        <w:rPr>
          <w:rFonts w:eastAsia="Times New Roman" w:cs="Times New Roman"/>
          <w:sz w:val="18"/>
          <w:szCs w:val="18"/>
        </w:rPr>
        <w:t xml:space="preserve"> dati </w:t>
      </w:r>
      <w:r>
        <w:rPr>
          <w:rFonts w:eastAsia="Times New Roman" w:cs="Times New Roman"/>
          <w:sz w:val="18"/>
          <w:szCs w:val="18"/>
        </w:rPr>
        <w:t xml:space="preserve">bāzes gada un </w:t>
      </w:r>
      <w:r w:rsidRPr="009B34AF">
        <w:rPr>
          <w:rFonts w:eastAsia="Times New Roman" w:cs="Times New Roman"/>
          <w:sz w:val="18"/>
          <w:szCs w:val="18"/>
        </w:rPr>
        <w:t>mērķa vērtības norādīšanai</w:t>
      </w:r>
      <w:r>
        <w:rPr>
          <w:rFonts w:eastAsia="Times New Roman" w:cs="Times New Roman"/>
          <w:sz w:val="18"/>
          <w:szCs w:val="18"/>
        </w:rPr>
        <w:t xml:space="preserve"> uz šo brīdi nav pieejami, tiks precizētas mērķa vērtības p</w:t>
      </w:r>
      <w:r w:rsidRPr="00E30A94">
        <w:rPr>
          <w:rFonts w:eastAsia="Times New Roman" w:cs="Times New Roman"/>
          <w:sz w:val="18"/>
          <w:szCs w:val="18"/>
        </w:rPr>
        <w:t>eriodā 2021.–2025. g</w:t>
      </w:r>
      <w:r>
        <w:rPr>
          <w:rFonts w:eastAsia="Times New Roman" w:cs="Times New Roman"/>
          <w:sz w:val="18"/>
          <w:szCs w:val="18"/>
        </w:rPr>
        <w:t>adā</w:t>
      </w:r>
      <w:r w:rsidRPr="00E30A94">
        <w:rPr>
          <w:rFonts w:eastAsia="Times New Roman" w:cs="Times New Roman"/>
          <w:sz w:val="18"/>
          <w:szCs w:val="18"/>
        </w:rPr>
        <w:t xml:space="preserve"> un 2025.–2030. g</w:t>
      </w:r>
      <w:r>
        <w:rPr>
          <w:rFonts w:eastAsia="Times New Roman" w:cs="Times New Roman"/>
          <w:sz w:val="18"/>
          <w:szCs w:val="18"/>
        </w:rPr>
        <w:t>adā</w:t>
      </w:r>
      <w:r w:rsidR="00AB5D3F">
        <w:rPr>
          <w:rFonts w:eastAsia="Times New Roman" w:cs="Times New Roman"/>
          <w:sz w:val="18"/>
          <w:szCs w:val="18"/>
        </w:rPr>
        <w:t>.</w:t>
      </w:r>
    </w:p>
    <w:p w14:paraId="5CE98D36" w14:textId="32404343" w:rsidR="008E4CAA" w:rsidRDefault="008E4CAA">
      <w:pPr>
        <w:rPr>
          <w:rFonts w:eastAsia="Times New Roman" w:cs="Times New Roman"/>
          <w:b/>
        </w:rPr>
      </w:pPr>
      <w:r>
        <w:rPr>
          <w:rFonts w:eastAsia="Times New Roman" w:cs="Times New Roman"/>
          <w:b/>
        </w:rPr>
        <w:br w:type="page"/>
      </w:r>
    </w:p>
    <w:p w14:paraId="06DB455C" w14:textId="77777777" w:rsidR="007E1501" w:rsidRPr="00D41D3C" w:rsidRDefault="007E1501" w:rsidP="007E1501">
      <w:pPr>
        <w:spacing w:line="276" w:lineRule="auto"/>
        <w:rPr>
          <w:rFonts w:eastAsia="Times New Roman" w:cs="Times New Roman"/>
          <w:b/>
        </w:rPr>
      </w:pPr>
      <w:r w:rsidRPr="00D41D3C">
        <w:rPr>
          <w:rFonts w:eastAsia="Times New Roman" w:cs="Times New Roman"/>
          <w:b/>
        </w:rPr>
        <w:lastRenderedPageBreak/>
        <w:t>Rīcības virziena uzdevumi</w:t>
      </w:r>
    </w:p>
    <w:p w14:paraId="25008DC0" w14:textId="77777777" w:rsidR="007E1501" w:rsidRPr="00C150AF" w:rsidRDefault="007E1501" w:rsidP="007E1501">
      <w:pPr>
        <w:spacing w:line="276" w:lineRule="auto"/>
        <w:rPr>
          <w:rFonts w:eastAsia="Times New Roman" w:cs="Times New Roman"/>
        </w:rPr>
      </w:pPr>
    </w:p>
    <w:tbl>
      <w:tblPr>
        <w:tblStyle w:val="GridTable5Dark-Accent31"/>
        <w:tblW w:w="9503" w:type="dxa"/>
        <w:tblInd w:w="-5" w:type="dxa"/>
        <w:tblLayout w:type="fixed"/>
        <w:tblLook w:val="0400" w:firstRow="0" w:lastRow="0" w:firstColumn="0" w:lastColumn="0" w:noHBand="0" w:noVBand="1"/>
      </w:tblPr>
      <w:tblGrid>
        <w:gridCol w:w="846"/>
        <w:gridCol w:w="3407"/>
        <w:gridCol w:w="992"/>
        <w:gridCol w:w="1418"/>
        <w:gridCol w:w="1134"/>
        <w:gridCol w:w="1706"/>
      </w:tblGrid>
      <w:tr w:rsidR="00CA0175" w:rsidRPr="00D41D3C" w14:paraId="41A6716D" w14:textId="77777777" w:rsidTr="00352DFD">
        <w:trPr>
          <w:cnfStyle w:val="000000100000" w:firstRow="0" w:lastRow="0" w:firstColumn="0" w:lastColumn="0" w:oddVBand="0" w:evenVBand="0" w:oddHBand="1" w:evenHBand="0" w:firstRowFirstColumn="0" w:firstRowLastColumn="0" w:lastRowFirstColumn="0" w:lastRowLastColumn="0"/>
          <w:trHeight w:val="760"/>
        </w:trPr>
        <w:tc>
          <w:tcPr>
            <w:tcW w:w="846" w:type="dxa"/>
            <w:shd w:val="clear" w:color="auto" w:fill="9D2235"/>
          </w:tcPr>
          <w:p w14:paraId="214AC27D" w14:textId="77777777" w:rsidR="007E1501" w:rsidRPr="00D41D3C" w:rsidRDefault="007E1501" w:rsidP="002A5F86">
            <w:pPr>
              <w:spacing w:line="276" w:lineRule="auto"/>
              <w:jc w:val="center"/>
              <w:rPr>
                <w:rFonts w:eastAsia="Times New Roman" w:cs="Times New Roman"/>
                <w:b/>
                <w:color w:val="FFFFFF" w:themeColor="background1"/>
                <w:sz w:val="18"/>
                <w:szCs w:val="18"/>
              </w:rPr>
            </w:pPr>
            <w:bookmarkStart w:id="54" w:name="_heading=h.2u6wntf" w:colFirst="0" w:colLast="0"/>
            <w:bookmarkEnd w:id="54"/>
            <w:r w:rsidRPr="00D41D3C">
              <w:rPr>
                <w:rFonts w:eastAsia="Times New Roman" w:cs="Times New Roman"/>
                <w:b/>
                <w:color w:val="FFFFFF" w:themeColor="background1"/>
                <w:sz w:val="18"/>
                <w:szCs w:val="18"/>
              </w:rPr>
              <w:t>Nr.</w:t>
            </w:r>
          </w:p>
        </w:tc>
        <w:tc>
          <w:tcPr>
            <w:tcW w:w="3407" w:type="dxa"/>
            <w:shd w:val="clear" w:color="auto" w:fill="9D2235"/>
          </w:tcPr>
          <w:p w14:paraId="4C13F0AE"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992" w:type="dxa"/>
            <w:shd w:val="clear" w:color="auto" w:fill="9D2235"/>
          </w:tcPr>
          <w:p w14:paraId="340510B0"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8" w:type="dxa"/>
            <w:shd w:val="clear" w:color="auto" w:fill="9D2235"/>
          </w:tcPr>
          <w:p w14:paraId="415E02BC"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134" w:type="dxa"/>
            <w:shd w:val="clear" w:color="auto" w:fill="9D2235"/>
          </w:tcPr>
          <w:p w14:paraId="4E9BB51F"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706" w:type="dxa"/>
            <w:shd w:val="clear" w:color="auto" w:fill="9D2235"/>
          </w:tcPr>
          <w:p w14:paraId="46804366"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E30A94" w14:paraId="652DF8C0" w14:textId="77777777" w:rsidTr="00352DFD">
        <w:trPr>
          <w:trHeight w:val="1360"/>
        </w:trPr>
        <w:tc>
          <w:tcPr>
            <w:tcW w:w="846" w:type="dxa"/>
          </w:tcPr>
          <w:p w14:paraId="295A467B" w14:textId="77777777" w:rsidR="007E1501" w:rsidRPr="00E30A94"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E30A94">
              <w:rPr>
                <w:rFonts w:eastAsia="Times New Roman" w:cs="Times New Roman"/>
                <w:color w:val="000000"/>
                <w:sz w:val="18"/>
                <w:szCs w:val="18"/>
              </w:rPr>
              <w:t>(</w:t>
            </w:r>
          </w:p>
        </w:tc>
        <w:tc>
          <w:tcPr>
            <w:tcW w:w="3407" w:type="dxa"/>
          </w:tcPr>
          <w:p w14:paraId="074E9509" w14:textId="77777777" w:rsidR="007E1501" w:rsidRPr="00E30A94" w:rsidRDefault="007E1501" w:rsidP="00987BD0">
            <w:pPr>
              <w:spacing w:line="276" w:lineRule="auto"/>
              <w:rPr>
                <w:rFonts w:eastAsia="Times New Roman" w:cs="Times New Roman"/>
                <w:strike/>
                <w:sz w:val="18"/>
                <w:szCs w:val="18"/>
              </w:rPr>
            </w:pPr>
            <w:r w:rsidRPr="00E30A94">
              <w:rPr>
                <w:rFonts w:eastAsia="Times New Roman" w:cs="Times New Roman"/>
                <w:sz w:val="18"/>
                <w:szCs w:val="18"/>
              </w:rPr>
              <w:t xml:space="preserve">Tautsaimniecības siltumnīcefekta gāzu emisiju samazināšana, izmantojot </w:t>
            </w:r>
            <w:r w:rsidRPr="00E30A94">
              <w:rPr>
                <w:rFonts w:eastAsia="Times New Roman"/>
                <w:sz w:val="18"/>
                <w:szCs w:val="18"/>
              </w:rPr>
              <w:t xml:space="preserve">risinājumus klimata pārmaiņu mazināšanai un </w:t>
            </w:r>
            <w:r w:rsidRPr="00E30A94">
              <w:rPr>
                <w:rFonts w:eastAsia="Times New Roman" w:cs="Times New Roman"/>
                <w:sz w:val="18"/>
                <w:szCs w:val="18"/>
              </w:rPr>
              <w:t xml:space="preserve">klimata tehnoloģiju atklājumus, un pieaugošas oglekļa dioksīda piesaistes nodrošināšana virzībā uz </w:t>
            </w:r>
            <w:proofErr w:type="spellStart"/>
            <w:r w:rsidRPr="00E30A94">
              <w:rPr>
                <w:rFonts w:eastAsia="Times New Roman" w:cs="Times New Roman"/>
                <w:sz w:val="18"/>
                <w:szCs w:val="18"/>
              </w:rPr>
              <w:t>klimatnoturīgu</w:t>
            </w:r>
            <w:proofErr w:type="spellEnd"/>
            <w:r w:rsidRPr="00E30A94">
              <w:rPr>
                <w:rFonts w:eastAsia="Times New Roman" w:cs="Times New Roman"/>
                <w:sz w:val="18"/>
                <w:szCs w:val="18"/>
              </w:rPr>
              <w:t xml:space="preserve"> ekonomikas attīstību, </w:t>
            </w:r>
            <w:r w:rsidRPr="00E30A94">
              <w:rPr>
                <w:rFonts w:eastAsia="Times New Roman"/>
                <w:sz w:val="18"/>
                <w:szCs w:val="18"/>
              </w:rPr>
              <w:t>mērķtiecīgi sasniedzot augstu energoefektivitāti un transporta sistēmas dekarbonizāciju</w:t>
            </w:r>
          </w:p>
        </w:tc>
        <w:tc>
          <w:tcPr>
            <w:tcW w:w="992" w:type="dxa"/>
          </w:tcPr>
          <w:p w14:paraId="6CB81E28" w14:textId="77777777" w:rsidR="007E1501" w:rsidRPr="00E30A94" w:rsidRDefault="007E1501" w:rsidP="00137BA7">
            <w:pPr>
              <w:jc w:val="center"/>
              <w:rPr>
                <w:rFonts w:eastAsia="Times New Roman" w:cs="Times New Roman"/>
                <w:sz w:val="18"/>
                <w:szCs w:val="18"/>
              </w:rPr>
            </w:pPr>
            <w:r w:rsidRPr="00E30A94">
              <w:rPr>
                <w:sz w:val="18"/>
                <w:szCs w:val="18"/>
              </w:rPr>
              <w:t>EM, VARAM, FM, ZM, SM, LM, IZM, PKC, VK, SPRK</w:t>
            </w:r>
          </w:p>
        </w:tc>
        <w:tc>
          <w:tcPr>
            <w:tcW w:w="1418" w:type="dxa"/>
          </w:tcPr>
          <w:p w14:paraId="6E69E4F5" w14:textId="77777777"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Pašvaldības</w:t>
            </w:r>
          </w:p>
        </w:tc>
        <w:tc>
          <w:tcPr>
            <w:tcW w:w="1134" w:type="dxa"/>
          </w:tcPr>
          <w:p w14:paraId="6F8171BA" w14:textId="77777777"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 xml:space="preserve">VB, ES fondi, </w:t>
            </w:r>
            <w:r w:rsidRPr="00E30A94">
              <w:rPr>
                <w:rFonts w:eastAsia="Times New Roman"/>
                <w:sz w:val="18"/>
                <w:szCs w:val="18"/>
              </w:rPr>
              <w:t>citi finanšu avoti</w:t>
            </w:r>
          </w:p>
        </w:tc>
        <w:tc>
          <w:tcPr>
            <w:tcW w:w="1706" w:type="dxa"/>
          </w:tcPr>
          <w:p w14:paraId="53F4EDF8" w14:textId="77777777"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 xml:space="preserve">SEG emisiju intensitāte </w:t>
            </w:r>
          </w:p>
          <w:p w14:paraId="765A379B" w14:textId="77777777" w:rsidR="007E1501" w:rsidRPr="00E30A94" w:rsidRDefault="007E1501" w:rsidP="002A5F86">
            <w:pPr>
              <w:spacing w:line="276" w:lineRule="auto"/>
              <w:jc w:val="center"/>
              <w:rPr>
                <w:rFonts w:eastAsia="Times New Roman" w:cs="Times New Roman"/>
                <w:sz w:val="18"/>
                <w:szCs w:val="18"/>
              </w:rPr>
            </w:pPr>
          </w:p>
          <w:p w14:paraId="7E142074" w14:textId="77777777" w:rsidR="007E1501" w:rsidRPr="00E30A94" w:rsidRDefault="0015765D" w:rsidP="002A5F86">
            <w:pPr>
              <w:spacing w:line="276" w:lineRule="auto"/>
              <w:jc w:val="center"/>
              <w:rPr>
                <w:rFonts w:eastAsia="Times New Roman" w:cs="Times New Roman"/>
                <w:sz w:val="18"/>
                <w:szCs w:val="18"/>
              </w:rPr>
            </w:pPr>
            <w:r>
              <w:rPr>
                <w:rFonts w:eastAsia="Times New Roman"/>
                <w:sz w:val="18"/>
                <w:szCs w:val="18"/>
              </w:rPr>
              <w:t xml:space="preserve">Uzskaitāmās </w:t>
            </w:r>
            <w:r w:rsidR="007E1501" w:rsidRPr="00E30A94">
              <w:rPr>
                <w:rFonts w:eastAsia="Times New Roman"/>
                <w:sz w:val="18"/>
                <w:szCs w:val="18"/>
              </w:rPr>
              <w:t>CO</w:t>
            </w:r>
            <w:r w:rsidR="007E1501" w:rsidRPr="00E30A94">
              <w:rPr>
                <w:rFonts w:eastAsia="Times New Roman"/>
                <w:sz w:val="18"/>
                <w:szCs w:val="18"/>
                <w:vertAlign w:val="subscript"/>
              </w:rPr>
              <w:t xml:space="preserve">2 </w:t>
            </w:r>
            <w:r w:rsidR="007E1501" w:rsidRPr="00E30A94">
              <w:rPr>
                <w:rFonts w:eastAsia="Times New Roman"/>
                <w:sz w:val="18"/>
                <w:szCs w:val="18"/>
              </w:rPr>
              <w:t>piesaistes un SEG emisiju attiecība noteiktās ZIZIMM sektora</w:t>
            </w:r>
            <w:r w:rsidR="007E1501" w:rsidRPr="00E30A94">
              <w:rPr>
                <w:rFonts w:eastAsia="Times New Roman"/>
                <w:sz w:val="18"/>
                <w:szCs w:val="18"/>
                <w:vertAlign w:val="superscript"/>
              </w:rPr>
              <w:footnoteReference w:id="13"/>
            </w:r>
            <w:r w:rsidR="007E1501" w:rsidRPr="00E30A94">
              <w:rPr>
                <w:rFonts w:eastAsia="Times New Roman"/>
                <w:sz w:val="18"/>
                <w:szCs w:val="18"/>
              </w:rPr>
              <w:t xml:space="preserve"> kategorijās</w:t>
            </w:r>
            <w:r w:rsidR="007E1501" w:rsidRPr="00E30A94">
              <w:rPr>
                <w:rStyle w:val="FootnoteReference"/>
                <w:rFonts w:eastAsia="Times New Roman"/>
                <w:sz w:val="18"/>
                <w:szCs w:val="18"/>
              </w:rPr>
              <w:footnoteReference w:id="14"/>
            </w:r>
          </w:p>
        </w:tc>
      </w:tr>
      <w:tr w:rsidR="00CA0175" w:rsidRPr="00BF509D" w14:paraId="10ADD0A0" w14:textId="77777777" w:rsidTr="00352DFD">
        <w:trPr>
          <w:cnfStyle w:val="000000100000" w:firstRow="0" w:lastRow="0" w:firstColumn="0" w:lastColumn="0" w:oddVBand="0" w:evenVBand="0" w:oddHBand="1" w:evenHBand="0" w:firstRowFirstColumn="0" w:firstRowLastColumn="0" w:lastRowFirstColumn="0" w:lastRowLastColumn="0"/>
          <w:trHeight w:val="260"/>
        </w:trPr>
        <w:tc>
          <w:tcPr>
            <w:tcW w:w="846" w:type="dxa"/>
          </w:tcPr>
          <w:p w14:paraId="2FACCC45" w14:textId="77777777" w:rsidR="007E1501" w:rsidRPr="00BF509D"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BF509D">
              <w:rPr>
                <w:rFonts w:eastAsia="Times New Roman" w:cs="Times New Roman"/>
                <w:color w:val="000000"/>
                <w:sz w:val="18"/>
                <w:szCs w:val="18"/>
              </w:rPr>
              <w:t>(</w:t>
            </w:r>
          </w:p>
        </w:tc>
        <w:tc>
          <w:tcPr>
            <w:tcW w:w="3407" w:type="dxa"/>
          </w:tcPr>
          <w:p w14:paraId="132549D6" w14:textId="77777777" w:rsidR="007E1501" w:rsidRPr="00BF509D" w:rsidRDefault="007E1501" w:rsidP="00987BD0">
            <w:pPr>
              <w:spacing w:line="276" w:lineRule="auto"/>
              <w:rPr>
                <w:rFonts w:eastAsia="Times New Roman" w:cs="Times New Roman"/>
                <w:sz w:val="18"/>
                <w:szCs w:val="18"/>
              </w:rPr>
            </w:pPr>
            <w:r w:rsidRPr="00BF509D">
              <w:rPr>
                <w:rFonts w:eastAsia="Times New Roman" w:cs="Times New Roman"/>
                <w:sz w:val="18"/>
                <w:szCs w:val="18"/>
              </w:rPr>
              <w:t xml:space="preserve">Klimata pārmaiņu ietekmju mazināšana, </w:t>
            </w:r>
            <w:r w:rsidRPr="00BF509D">
              <w:rPr>
                <w:rFonts w:eastAsia="Times New Roman"/>
                <w:sz w:val="18"/>
                <w:szCs w:val="18"/>
              </w:rPr>
              <w:t xml:space="preserve">īstenojot pielāgošanās klimata pārmaiņām pasākumus un </w:t>
            </w:r>
            <w:r w:rsidRPr="00BF509D">
              <w:rPr>
                <w:rFonts w:eastAsia="Times New Roman" w:cs="Times New Roman"/>
                <w:sz w:val="18"/>
                <w:szCs w:val="18"/>
              </w:rPr>
              <w:t xml:space="preserve">panākot materiāltehniskā un infrastruktūras nodrošinājuma uzlabojumus (katastrofu draudu, </w:t>
            </w:r>
            <w:r w:rsidRPr="00BF509D">
              <w:rPr>
                <w:rFonts w:eastAsia="Times New Roman"/>
                <w:sz w:val="18"/>
                <w:szCs w:val="18"/>
              </w:rPr>
              <w:t>t.</w:t>
            </w:r>
            <w:r w:rsidR="00C3644C">
              <w:rPr>
                <w:rFonts w:eastAsia="Times New Roman"/>
                <w:sz w:val="18"/>
                <w:szCs w:val="18"/>
              </w:rPr>
              <w:t> </w:t>
            </w:r>
            <w:r w:rsidRPr="00BF509D">
              <w:rPr>
                <w:rFonts w:eastAsia="Times New Roman"/>
                <w:sz w:val="18"/>
                <w:szCs w:val="18"/>
              </w:rPr>
              <w:t xml:space="preserve">sk. plūdu un krasta erozijas, </w:t>
            </w:r>
            <w:r w:rsidRPr="00BF509D">
              <w:rPr>
                <w:rFonts w:eastAsia="Times New Roman" w:cs="Times New Roman"/>
                <w:sz w:val="18"/>
                <w:szCs w:val="18"/>
              </w:rPr>
              <w:t xml:space="preserve">novēršanas un to pārvaldīšanas pasākumu īstenošanai), kā arī tautsaimniecības nozaru pārvaldībā, un ilgtspējīgā nokrišņu notekūdeņu apsaimniekošanā, ņemot vērā jaunākos zinātniskos datus un prognozes par </w:t>
            </w:r>
            <w:proofErr w:type="spellStart"/>
            <w:r w:rsidRPr="00BF509D">
              <w:rPr>
                <w:rFonts w:eastAsia="Times New Roman" w:cs="Times New Roman"/>
                <w:sz w:val="18"/>
                <w:szCs w:val="18"/>
              </w:rPr>
              <w:t>klimatnoturīguma</w:t>
            </w:r>
            <w:proofErr w:type="spellEnd"/>
            <w:r w:rsidRPr="00BF509D">
              <w:rPr>
                <w:rFonts w:eastAsia="Times New Roman" w:cs="Times New Roman"/>
                <w:sz w:val="18"/>
                <w:szCs w:val="18"/>
              </w:rPr>
              <w:t xml:space="preserve"> sasniegšanu un stiprināšanu</w:t>
            </w:r>
          </w:p>
        </w:tc>
        <w:tc>
          <w:tcPr>
            <w:tcW w:w="992" w:type="dxa"/>
          </w:tcPr>
          <w:p w14:paraId="188E5742" w14:textId="77777777"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VARAM, IeM, ZM</w:t>
            </w:r>
          </w:p>
        </w:tc>
        <w:tc>
          <w:tcPr>
            <w:tcW w:w="1418" w:type="dxa"/>
          </w:tcPr>
          <w:p w14:paraId="27B64184" w14:textId="77777777"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KM, SM, VM, EM, pašvaldības</w:t>
            </w:r>
          </w:p>
        </w:tc>
        <w:tc>
          <w:tcPr>
            <w:tcW w:w="1134" w:type="dxa"/>
          </w:tcPr>
          <w:p w14:paraId="15FC23D2" w14:textId="77777777"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 xml:space="preserve">VB, ES fondi, </w:t>
            </w:r>
            <w:r w:rsidRPr="00BF509D">
              <w:rPr>
                <w:rFonts w:eastAsia="Times New Roman"/>
                <w:sz w:val="18"/>
                <w:szCs w:val="18"/>
              </w:rPr>
              <w:t>citi finanšu avoti</w:t>
            </w:r>
          </w:p>
        </w:tc>
        <w:tc>
          <w:tcPr>
            <w:tcW w:w="1706" w:type="dxa"/>
          </w:tcPr>
          <w:p w14:paraId="04F6F1FB" w14:textId="77777777"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 xml:space="preserve">SEG emisiju intensitāte </w:t>
            </w:r>
          </w:p>
        </w:tc>
      </w:tr>
      <w:tr w:rsidR="007E1501" w:rsidRPr="00BF509D" w14:paraId="4713D205" w14:textId="77777777" w:rsidTr="00352DFD">
        <w:trPr>
          <w:trHeight w:val="260"/>
        </w:trPr>
        <w:tc>
          <w:tcPr>
            <w:tcW w:w="846" w:type="dxa"/>
          </w:tcPr>
          <w:p w14:paraId="77294491" w14:textId="77777777" w:rsidR="007E1501" w:rsidRPr="00BF509D"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BF509D">
              <w:rPr>
                <w:rFonts w:eastAsia="Times New Roman" w:cs="Times New Roman"/>
                <w:color w:val="000000"/>
                <w:sz w:val="18"/>
                <w:szCs w:val="18"/>
              </w:rPr>
              <w:t>(</w:t>
            </w:r>
          </w:p>
        </w:tc>
        <w:tc>
          <w:tcPr>
            <w:tcW w:w="3407" w:type="dxa"/>
          </w:tcPr>
          <w:p w14:paraId="05386298" w14:textId="77777777" w:rsidR="007E1501" w:rsidRPr="00BF509D" w:rsidRDefault="007E1501" w:rsidP="002A5F86">
            <w:pPr>
              <w:spacing w:line="276" w:lineRule="auto"/>
              <w:rPr>
                <w:rFonts w:eastAsia="Times New Roman" w:cs="Times New Roman"/>
                <w:sz w:val="18"/>
                <w:szCs w:val="18"/>
              </w:rPr>
            </w:pPr>
            <w:r w:rsidRPr="00BF509D">
              <w:rPr>
                <w:rFonts w:eastAsia="Times New Roman" w:cs="Times New Roman"/>
                <w:sz w:val="18"/>
                <w:szCs w:val="18"/>
              </w:rPr>
              <w:t>Gaisa kvalitātes uzlabošana slāpekļa oksīdu (</w:t>
            </w:r>
            <w:proofErr w:type="spellStart"/>
            <w:r w:rsidRPr="00BF509D">
              <w:rPr>
                <w:rFonts w:eastAsia="Times New Roman" w:cs="Times New Roman"/>
                <w:sz w:val="18"/>
                <w:szCs w:val="18"/>
              </w:rPr>
              <w:t>NO</w:t>
            </w:r>
            <w:r w:rsidRPr="007D7F08">
              <w:rPr>
                <w:sz w:val="18"/>
                <w:vertAlign w:val="subscript"/>
              </w:rPr>
              <w:t>x</w:t>
            </w:r>
            <w:proofErr w:type="spellEnd"/>
            <w:r w:rsidRPr="00BF509D">
              <w:rPr>
                <w:rFonts w:eastAsia="Times New Roman" w:cs="Times New Roman"/>
                <w:sz w:val="18"/>
                <w:szCs w:val="18"/>
              </w:rPr>
              <w:t>), amonjaka un daļiņu PM</w:t>
            </w:r>
            <w:r w:rsidRPr="00BF509D">
              <w:rPr>
                <w:rFonts w:eastAsia="Times New Roman" w:cs="Times New Roman"/>
                <w:sz w:val="18"/>
                <w:szCs w:val="18"/>
                <w:vertAlign w:val="subscript"/>
              </w:rPr>
              <w:t>2,5</w:t>
            </w:r>
            <w:r w:rsidRPr="00BF509D">
              <w:rPr>
                <w:rFonts w:eastAsia="Times New Roman" w:cs="Times New Roman"/>
                <w:sz w:val="18"/>
                <w:szCs w:val="18"/>
              </w:rPr>
              <w:t xml:space="preserve"> piesārņojuma samazināšanai blīvi apdzīvotās vietās un valstī kopumā, mērķtiecīgi sasniedzot augstu energoefektivitāti, oglekļa mazietilpīgu ražošanu un uzlabojot transporta sistēmas</w:t>
            </w:r>
          </w:p>
        </w:tc>
        <w:tc>
          <w:tcPr>
            <w:tcW w:w="992" w:type="dxa"/>
          </w:tcPr>
          <w:p w14:paraId="5F2B14B1" w14:textId="77777777"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VARAM, EM, ZM, SM, pašvaldības</w:t>
            </w:r>
          </w:p>
        </w:tc>
        <w:tc>
          <w:tcPr>
            <w:tcW w:w="1418" w:type="dxa"/>
          </w:tcPr>
          <w:p w14:paraId="12C5C257" w14:textId="77777777" w:rsidR="007E1501" w:rsidRPr="00BF509D" w:rsidRDefault="007E1501" w:rsidP="002A5F86">
            <w:pPr>
              <w:spacing w:line="276" w:lineRule="auto"/>
              <w:jc w:val="center"/>
              <w:rPr>
                <w:rFonts w:eastAsia="Times New Roman" w:cs="Times New Roman"/>
                <w:sz w:val="18"/>
                <w:szCs w:val="18"/>
              </w:rPr>
            </w:pPr>
          </w:p>
        </w:tc>
        <w:tc>
          <w:tcPr>
            <w:tcW w:w="1134" w:type="dxa"/>
          </w:tcPr>
          <w:p w14:paraId="47BD36A2" w14:textId="77777777"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 xml:space="preserve">VB, ES fondi, </w:t>
            </w:r>
            <w:r w:rsidRPr="00BF509D">
              <w:rPr>
                <w:rFonts w:eastAsia="Times New Roman"/>
                <w:sz w:val="18"/>
                <w:szCs w:val="18"/>
              </w:rPr>
              <w:t>citi finanšu avoti</w:t>
            </w:r>
          </w:p>
        </w:tc>
        <w:tc>
          <w:tcPr>
            <w:tcW w:w="1706" w:type="dxa"/>
          </w:tcPr>
          <w:p w14:paraId="40E5B314" w14:textId="77777777" w:rsidR="007E1501" w:rsidRPr="00BF509D" w:rsidRDefault="007E1501" w:rsidP="002A5F86">
            <w:pPr>
              <w:pBdr>
                <w:top w:val="nil"/>
                <w:left w:val="nil"/>
                <w:bottom w:val="nil"/>
                <w:right w:val="nil"/>
                <w:between w:val="nil"/>
              </w:pBdr>
              <w:spacing w:line="276" w:lineRule="auto"/>
              <w:jc w:val="center"/>
              <w:rPr>
                <w:rFonts w:eastAsia="Times New Roman" w:cs="Times New Roman"/>
                <w:color w:val="000000"/>
                <w:sz w:val="18"/>
                <w:szCs w:val="18"/>
              </w:rPr>
            </w:pPr>
            <w:r w:rsidRPr="00BF509D">
              <w:rPr>
                <w:rFonts w:eastAsia="Times New Roman" w:cs="Times New Roman"/>
                <w:color w:val="000000"/>
                <w:sz w:val="18"/>
                <w:szCs w:val="18"/>
              </w:rPr>
              <w:t xml:space="preserve">Gaisa piesārņojuma % samazinājums (slāpekļa </w:t>
            </w:r>
            <w:r w:rsidRPr="00BF509D">
              <w:rPr>
                <w:rFonts w:eastAsia="Times New Roman" w:cs="Times New Roman"/>
                <w:color w:val="000000"/>
                <w:sz w:val="18"/>
                <w:szCs w:val="18"/>
              </w:rPr>
              <w:br/>
              <w:t xml:space="preserve">oksīdi – </w:t>
            </w:r>
            <w:proofErr w:type="spellStart"/>
            <w:r w:rsidRPr="00BF509D">
              <w:rPr>
                <w:rFonts w:eastAsia="Times New Roman" w:cs="Times New Roman"/>
                <w:color w:val="000000"/>
                <w:sz w:val="18"/>
                <w:szCs w:val="18"/>
              </w:rPr>
              <w:t>NO</w:t>
            </w:r>
            <w:r w:rsidRPr="00BF509D">
              <w:rPr>
                <w:rFonts w:eastAsia="Times New Roman" w:cs="Times New Roman"/>
                <w:color w:val="000000"/>
                <w:sz w:val="18"/>
                <w:szCs w:val="18"/>
                <w:vertAlign w:val="subscript"/>
              </w:rPr>
              <w:t>x</w:t>
            </w:r>
            <w:proofErr w:type="spellEnd"/>
            <w:r w:rsidRPr="00BF509D">
              <w:rPr>
                <w:rFonts w:eastAsia="Times New Roman" w:cs="Times New Roman"/>
                <w:color w:val="000000"/>
                <w:sz w:val="18"/>
                <w:szCs w:val="18"/>
              </w:rPr>
              <w:t>,</w:t>
            </w:r>
            <w:r w:rsidRPr="00BF509D">
              <w:rPr>
                <w:rFonts w:eastAsia="Times New Roman" w:cs="Times New Roman"/>
                <w:color w:val="000000"/>
                <w:sz w:val="18"/>
                <w:szCs w:val="18"/>
              </w:rPr>
              <w:br/>
              <w:t>daļiņas – PM</w:t>
            </w:r>
            <w:r w:rsidRPr="00BF509D">
              <w:rPr>
                <w:rFonts w:eastAsia="Times New Roman" w:cs="Times New Roman"/>
                <w:color w:val="000000"/>
                <w:sz w:val="18"/>
                <w:szCs w:val="18"/>
                <w:vertAlign w:val="subscript"/>
              </w:rPr>
              <w:t>2,5</w:t>
            </w:r>
            <w:r w:rsidRPr="00BF509D">
              <w:rPr>
                <w:rFonts w:eastAsia="Times New Roman" w:cs="Times New Roman"/>
                <w:color w:val="000000"/>
                <w:sz w:val="18"/>
                <w:szCs w:val="18"/>
              </w:rPr>
              <w:t>, amonjaks – NH</w:t>
            </w:r>
            <w:r w:rsidRPr="00BF509D">
              <w:rPr>
                <w:rFonts w:eastAsia="Times New Roman" w:cs="Times New Roman"/>
                <w:color w:val="000000"/>
                <w:sz w:val="18"/>
                <w:szCs w:val="18"/>
                <w:vertAlign w:val="subscript"/>
              </w:rPr>
              <w:t>3</w:t>
            </w:r>
            <w:r w:rsidRPr="00BF509D">
              <w:rPr>
                <w:rFonts w:eastAsia="Times New Roman" w:cs="Times New Roman"/>
                <w:color w:val="000000"/>
                <w:sz w:val="18"/>
                <w:szCs w:val="18"/>
              </w:rPr>
              <w:t>)</w:t>
            </w:r>
          </w:p>
        </w:tc>
      </w:tr>
    </w:tbl>
    <w:p w14:paraId="0D372487" w14:textId="77777777" w:rsidR="00352DFD" w:rsidRDefault="00352DFD">
      <w:r>
        <w:br w:type="page"/>
      </w:r>
    </w:p>
    <w:tbl>
      <w:tblPr>
        <w:tblStyle w:val="GridTable5Dark-Accent31"/>
        <w:tblW w:w="9503" w:type="dxa"/>
        <w:tblInd w:w="-5" w:type="dxa"/>
        <w:tblLayout w:type="fixed"/>
        <w:tblLook w:val="0400" w:firstRow="0" w:lastRow="0" w:firstColumn="0" w:lastColumn="0" w:noHBand="0" w:noVBand="1"/>
      </w:tblPr>
      <w:tblGrid>
        <w:gridCol w:w="846"/>
        <w:gridCol w:w="3407"/>
        <w:gridCol w:w="992"/>
        <w:gridCol w:w="1418"/>
        <w:gridCol w:w="1134"/>
        <w:gridCol w:w="1706"/>
      </w:tblGrid>
      <w:tr w:rsidR="00CA0175" w:rsidRPr="00D41D3C" w14:paraId="11B6E715" w14:textId="77777777" w:rsidTr="00352DFD">
        <w:trPr>
          <w:cnfStyle w:val="000000100000" w:firstRow="0" w:lastRow="0" w:firstColumn="0" w:lastColumn="0" w:oddVBand="0" w:evenVBand="0" w:oddHBand="1" w:evenHBand="0" w:firstRowFirstColumn="0" w:firstRowLastColumn="0" w:lastRowFirstColumn="0" w:lastRowLastColumn="0"/>
          <w:trHeight w:val="260"/>
        </w:trPr>
        <w:tc>
          <w:tcPr>
            <w:tcW w:w="846" w:type="dxa"/>
          </w:tcPr>
          <w:p w14:paraId="5E6CD5CB" w14:textId="7B8A8C59"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lastRenderedPageBreak/>
              <w:t>(</w:t>
            </w:r>
          </w:p>
        </w:tc>
        <w:tc>
          <w:tcPr>
            <w:tcW w:w="3407" w:type="dxa"/>
          </w:tcPr>
          <w:p w14:paraId="1052ADA2" w14:textId="77777777" w:rsidR="007E1501" w:rsidRPr="00D41D3C" w:rsidRDefault="007E1501" w:rsidP="002A5F86">
            <w:pPr>
              <w:spacing w:line="276" w:lineRule="auto"/>
              <w:rPr>
                <w:rFonts w:eastAsia="Times New Roman" w:cs="Times New Roman"/>
                <w:sz w:val="18"/>
                <w:szCs w:val="18"/>
              </w:rPr>
            </w:pPr>
            <w:bookmarkStart w:id="55" w:name="_Hlk26178988"/>
            <w:r w:rsidRPr="00D41D3C">
              <w:rPr>
                <w:rFonts w:eastAsia="Times New Roman" w:cs="Times New Roman"/>
                <w:sz w:val="18"/>
                <w:szCs w:val="18"/>
              </w:rPr>
              <w:t xml:space="preserve">Augstas un labas kvalitātes virszemes un pazemes ūdensobjektu īpatsvara palielinājuma panākšana, kā arī </w:t>
            </w:r>
            <w:r w:rsidRPr="00C12811">
              <w:rPr>
                <w:rFonts w:eastAsia="Times New Roman" w:cs="Times New Roman"/>
                <w:sz w:val="18"/>
                <w:szCs w:val="18"/>
              </w:rPr>
              <w:t xml:space="preserve">iekšzemes ūdensobjektu un </w:t>
            </w:r>
            <w:r w:rsidRPr="00D41D3C">
              <w:rPr>
                <w:rFonts w:eastAsia="Times New Roman" w:cs="Times New Roman"/>
                <w:sz w:val="18"/>
                <w:szCs w:val="18"/>
              </w:rPr>
              <w:t>jūras vides stāvokļa uzlabošana un pazemes ūdens resursu aizsardzība, samazinot antropogēno slodzi</w:t>
            </w:r>
            <w:r w:rsidR="00C3644C">
              <w:rPr>
                <w:rFonts w:eastAsia="Times New Roman" w:cs="Times New Roman"/>
                <w:sz w:val="18"/>
                <w:szCs w:val="18"/>
              </w:rPr>
              <w:t>,</w:t>
            </w:r>
            <w:r w:rsidRPr="00D41D3C">
              <w:rPr>
                <w:rFonts w:eastAsia="Times New Roman" w:cs="Times New Roman"/>
                <w:sz w:val="18"/>
                <w:szCs w:val="18"/>
              </w:rPr>
              <w:t xml:space="preserve"> t.</w:t>
            </w:r>
            <w:r w:rsidR="00C3644C">
              <w:rPr>
                <w:rFonts w:eastAsia="Times New Roman" w:cs="Times New Roman"/>
                <w:sz w:val="18"/>
                <w:szCs w:val="18"/>
              </w:rPr>
              <w:t> </w:t>
            </w:r>
            <w:r w:rsidRPr="00D41D3C">
              <w:rPr>
                <w:rFonts w:eastAsia="Times New Roman" w:cs="Times New Roman"/>
                <w:sz w:val="18"/>
                <w:szCs w:val="18"/>
              </w:rPr>
              <w:t>sk. notekūdeņu kaitīgo ietekmi uz dabas resursiem un vidi, nodrošinot nepieciešamās infrastruktūras izveidi un veicinot notekūdeņu dūņu apstrādi</w:t>
            </w:r>
            <w:bookmarkEnd w:id="55"/>
          </w:p>
        </w:tc>
        <w:tc>
          <w:tcPr>
            <w:tcW w:w="992" w:type="dxa"/>
          </w:tcPr>
          <w:p w14:paraId="4EDBCE02"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14:paraId="617AF85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 EM, VM, SM, pašvaldības</w:t>
            </w:r>
          </w:p>
        </w:tc>
        <w:tc>
          <w:tcPr>
            <w:tcW w:w="1134" w:type="dxa"/>
          </w:tcPr>
          <w:p w14:paraId="45971F9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Pr>
                <w:rFonts w:eastAsia="Times New Roman" w:cs="Times New Roman"/>
                <w:sz w:val="18"/>
                <w:szCs w:val="18"/>
              </w:rPr>
              <w:t xml:space="preserve">, </w:t>
            </w:r>
            <w:r w:rsidRPr="00AA24F6">
              <w:rPr>
                <w:rFonts w:eastAsia="Times New Roman" w:cs="Times New Roman"/>
                <w:sz w:val="18"/>
                <w:szCs w:val="18"/>
              </w:rPr>
              <w:t>citi finanšu avoti</w:t>
            </w:r>
          </w:p>
        </w:tc>
        <w:tc>
          <w:tcPr>
            <w:tcW w:w="1706" w:type="dxa"/>
          </w:tcPr>
          <w:p w14:paraId="51A3BDD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Augstai un labai ekoloģiskai kvalitātei atbilstošu ūdensobjektu īpatsvars</w:t>
            </w:r>
          </w:p>
        </w:tc>
      </w:tr>
      <w:tr w:rsidR="007E1501" w:rsidRPr="00D41D3C" w14:paraId="73F2C0DB" w14:textId="77777777" w:rsidTr="00352DFD">
        <w:trPr>
          <w:trHeight w:val="980"/>
        </w:trPr>
        <w:tc>
          <w:tcPr>
            <w:tcW w:w="846" w:type="dxa"/>
          </w:tcPr>
          <w:p w14:paraId="30CBBB6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407" w:type="dxa"/>
          </w:tcPr>
          <w:p w14:paraId="12E1A07C" w14:textId="77777777" w:rsidR="007E1501" w:rsidRPr="006F7BBA" w:rsidRDefault="007E1501" w:rsidP="003A5710">
            <w:pPr>
              <w:rPr>
                <w:sz w:val="18"/>
                <w:szCs w:val="18"/>
              </w:rPr>
            </w:pPr>
            <w:bookmarkStart w:id="56" w:name="_Hlk23771373"/>
            <w:r w:rsidRPr="00D41D3C">
              <w:rPr>
                <w:rFonts w:eastAsia="Times New Roman" w:cs="Times New Roman"/>
                <w:sz w:val="18"/>
                <w:szCs w:val="18"/>
              </w:rPr>
              <w:t>Vietējo resursu</w:t>
            </w:r>
            <w:r w:rsidR="002A095C">
              <w:rPr>
                <w:rFonts w:eastAsia="Times New Roman" w:cs="Times New Roman"/>
                <w:sz w:val="18"/>
                <w:szCs w:val="18"/>
              </w:rPr>
              <w:t>, tāpat bioresursu</w:t>
            </w:r>
            <w:r w:rsidR="00252D46">
              <w:rPr>
                <w:rFonts w:eastAsia="Times New Roman" w:cs="Times New Roman"/>
                <w:sz w:val="18"/>
                <w:szCs w:val="18"/>
              </w:rPr>
              <w:t>,</w:t>
            </w:r>
            <w:r w:rsidRPr="00D41D3C">
              <w:rPr>
                <w:rFonts w:eastAsia="Times New Roman" w:cs="Times New Roman"/>
                <w:sz w:val="18"/>
                <w:szCs w:val="18"/>
              </w:rPr>
              <w:t xml:space="preserve"> efektīvāka izmantošana</w:t>
            </w:r>
            <w:r w:rsidR="003A5710">
              <w:rPr>
                <w:rFonts w:eastAsia="Times New Roman" w:cs="Times New Roman"/>
                <w:sz w:val="18"/>
                <w:szCs w:val="18"/>
              </w:rPr>
              <w:t xml:space="preserve"> (</w:t>
            </w:r>
            <w:r w:rsidRPr="00D41D3C">
              <w:rPr>
                <w:rFonts w:eastAsia="Times New Roman" w:cs="Times New Roman"/>
                <w:sz w:val="18"/>
                <w:szCs w:val="18"/>
              </w:rPr>
              <w:t>ekodizaina principu piemērošana un aprites ekonomikas ieviešana dažādos tautsaimniecības sektoros</w:t>
            </w:r>
            <w:r w:rsidR="002A095C">
              <w:rPr>
                <w:rFonts w:eastAsia="Times New Roman" w:cs="Times New Roman"/>
                <w:sz w:val="18"/>
                <w:szCs w:val="18"/>
              </w:rPr>
              <w:t>)</w:t>
            </w:r>
            <w:r w:rsidRPr="00D41D3C">
              <w:rPr>
                <w:rFonts w:eastAsia="Times New Roman" w:cs="Times New Roman"/>
                <w:sz w:val="18"/>
                <w:szCs w:val="18"/>
              </w:rPr>
              <w:t xml:space="preserve">, </w:t>
            </w:r>
            <w:r w:rsidRPr="00CF2C55">
              <w:rPr>
                <w:rFonts w:eastAsia="Times New Roman" w:cs="Times New Roman"/>
                <w:sz w:val="18"/>
                <w:szCs w:val="18"/>
              </w:rPr>
              <w:t xml:space="preserve">jo īpaši sasniedzot </w:t>
            </w:r>
            <w:r w:rsidRPr="009568BF">
              <w:rPr>
                <w:sz w:val="18"/>
                <w:szCs w:val="18"/>
              </w:rPr>
              <w:t>augstāku standartu un inovāciju izmantošanu pārtikas apritē un dzīvnieku veselībā saskaņā ar “vienas veselības” principu,</w:t>
            </w:r>
            <w:r w:rsidRPr="00923206">
              <w:rPr>
                <w:rFonts w:eastAsia="Times New Roman" w:cs="Times New Roman"/>
                <w:sz w:val="18"/>
                <w:szCs w:val="18"/>
              </w:rPr>
              <w:t xml:space="preserve"> kā arī </w:t>
            </w:r>
            <w:r w:rsidR="00F853CF">
              <w:rPr>
                <w:rFonts w:eastAsia="Times New Roman" w:cs="Times New Roman"/>
                <w:sz w:val="18"/>
                <w:szCs w:val="18"/>
              </w:rPr>
              <w:t>veicinot bezatkritumu ražošanas tehnoloģiju un inovāciju ieviešanu tautsaimniecībā</w:t>
            </w:r>
            <w:r w:rsidRPr="00923206">
              <w:rPr>
                <w:rFonts w:eastAsia="Times New Roman" w:cs="Times New Roman"/>
                <w:sz w:val="18"/>
                <w:szCs w:val="18"/>
              </w:rPr>
              <w:t xml:space="preserve"> </w:t>
            </w:r>
            <w:bookmarkEnd w:id="56"/>
          </w:p>
        </w:tc>
        <w:tc>
          <w:tcPr>
            <w:tcW w:w="992" w:type="dxa"/>
          </w:tcPr>
          <w:p w14:paraId="74D679C1"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r>
              <w:rPr>
                <w:rFonts w:eastAsia="Times New Roman" w:cs="Times New Roman"/>
                <w:sz w:val="18"/>
                <w:szCs w:val="18"/>
              </w:rPr>
              <w:t>, ZM, VM</w:t>
            </w:r>
          </w:p>
        </w:tc>
        <w:tc>
          <w:tcPr>
            <w:tcW w:w="1418" w:type="dxa"/>
          </w:tcPr>
          <w:p w14:paraId="6309D09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 SM</w:t>
            </w:r>
          </w:p>
        </w:tc>
        <w:tc>
          <w:tcPr>
            <w:tcW w:w="1134" w:type="dxa"/>
          </w:tcPr>
          <w:p w14:paraId="0A94AEF1"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14:paraId="050804DC" w14:textId="77777777"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SEG emisiju intensitāte </w:t>
            </w:r>
          </w:p>
          <w:p w14:paraId="1FAF0CF8" w14:textId="77777777" w:rsidR="007E1501" w:rsidRDefault="007E1501" w:rsidP="002A5F86">
            <w:pPr>
              <w:spacing w:line="276" w:lineRule="auto"/>
              <w:jc w:val="center"/>
              <w:rPr>
                <w:rFonts w:eastAsia="Times New Roman" w:cs="Times New Roman"/>
                <w:sz w:val="18"/>
                <w:szCs w:val="18"/>
              </w:rPr>
            </w:pPr>
          </w:p>
          <w:p w14:paraId="19913D8B" w14:textId="77777777" w:rsidR="007E1501" w:rsidRPr="00D41D3C" w:rsidRDefault="00EA434E" w:rsidP="002A5F86">
            <w:pPr>
              <w:spacing w:line="276" w:lineRule="auto"/>
              <w:jc w:val="center"/>
              <w:rPr>
                <w:rFonts w:eastAsia="Times New Roman" w:cs="Times New Roman"/>
                <w:sz w:val="18"/>
                <w:szCs w:val="18"/>
              </w:rPr>
            </w:pPr>
            <w:r>
              <w:rPr>
                <w:rFonts w:eastAsia="Times New Roman" w:cs="Times New Roman"/>
                <w:sz w:val="18"/>
                <w:szCs w:val="18"/>
              </w:rPr>
              <w:t>R</w:t>
            </w:r>
            <w:r w:rsidRPr="00BF304A">
              <w:rPr>
                <w:rFonts w:eastAsia="Times New Roman" w:cs="Times New Roman"/>
                <w:sz w:val="18"/>
                <w:szCs w:val="18"/>
              </w:rPr>
              <w:t>adītais sadzīves atkritumu daudzums</w:t>
            </w:r>
            <w:r>
              <w:rPr>
                <w:rFonts w:eastAsia="Times New Roman" w:cs="Times New Roman"/>
                <w:sz w:val="18"/>
                <w:szCs w:val="18"/>
              </w:rPr>
              <w:t xml:space="preserve"> uz iedzīvotāju</w:t>
            </w:r>
          </w:p>
        </w:tc>
      </w:tr>
      <w:tr w:rsidR="00CA0175" w:rsidRPr="00D41D3C" w14:paraId="4703AC3C" w14:textId="77777777" w:rsidTr="00352DFD">
        <w:trPr>
          <w:cnfStyle w:val="000000100000" w:firstRow="0" w:lastRow="0" w:firstColumn="0" w:lastColumn="0" w:oddVBand="0" w:evenVBand="0" w:oddHBand="1" w:evenHBand="0" w:firstRowFirstColumn="0" w:firstRowLastColumn="0" w:lastRowFirstColumn="0" w:lastRowLastColumn="0"/>
          <w:trHeight w:val="720"/>
        </w:trPr>
        <w:tc>
          <w:tcPr>
            <w:tcW w:w="846" w:type="dxa"/>
          </w:tcPr>
          <w:p w14:paraId="42DD76B6"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407" w:type="dxa"/>
          </w:tcPr>
          <w:p w14:paraId="45200659"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Zemes dzīļu resursu apzināšana, izpēte, apsaimniekošanas plānošana vietējo resursu ilgtspējīgai izmantošanai un pārvaldībai</w:t>
            </w:r>
          </w:p>
        </w:tc>
        <w:tc>
          <w:tcPr>
            <w:tcW w:w="992" w:type="dxa"/>
          </w:tcPr>
          <w:p w14:paraId="78A06330"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14:paraId="3C0A26F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 EM</w:t>
            </w:r>
          </w:p>
        </w:tc>
        <w:tc>
          <w:tcPr>
            <w:tcW w:w="1134" w:type="dxa"/>
          </w:tcPr>
          <w:p w14:paraId="6C86B02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citi finanšu avoti</w:t>
            </w:r>
          </w:p>
        </w:tc>
        <w:tc>
          <w:tcPr>
            <w:tcW w:w="1706" w:type="dxa"/>
          </w:tcPr>
          <w:p w14:paraId="06214FEB" w14:textId="77777777" w:rsidR="007E1501" w:rsidRPr="00D41D3C" w:rsidRDefault="007E1501" w:rsidP="002A5F86">
            <w:pPr>
              <w:spacing w:line="276" w:lineRule="auto"/>
              <w:jc w:val="center"/>
              <w:rPr>
                <w:rFonts w:eastAsia="Times New Roman" w:cs="Times New Roman"/>
                <w:sz w:val="18"/>
                <w:szCs w:val="18"/>
              </w:rPr>
            </w:pPr>
          </w:p>
        </w:tc>
      </w:tr>
      <w:tr w:rsidR="007E1501" w:rsidRPr="00D41D3C" w14:paraId="25029DF9" w14:textId="77777777" w:rsidTr="00352DFD">
        <w:trPr>
          <w:trHeight w:val="980"/>
        </w:trPr>
        <w:tc>
          <w:tcPr>
            <w:tcW w:w="846" w:type="dxa"/>
          </w:tcPr>
          <w:p w14:paraId="72F346AC"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407" w:type="dxa"/>
          </w:tcPr>
          <w:p w14:paraId="79EB1C42"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Atkritumu rašanās un apglabājamo atkritumu samazināšana un atkritumu pārstrādes un reģenerācijas īpatsvara palielināšana, īpaši akcentējot notekūdeņu dūņu apstrādi un bioloģiski noārdāmo atkritumu pārstrādes un to reģenerācijas īpatsvara un jaudas palielinājumu</w:t>
            </w:r>
          </w:p>
        </w:tc>
        <w:tc>
          <w:tcPr>
            <w:tcW w:w="992" w:type="dxa"/>
          </w:tcPr>
          <w:p w14:paraId="4BA7FFD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14:paraId="070EE2A8"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Pašvaldības</w:t>
            </w:r>
          </w:p>
        </w:tc>
        <w:tc>
          <w:tcPr>
            <w:tcW w:w="1134" w:type="dxa"/>
          </w:tcPr>
          <w:p w14:paraId="6119EAB2"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14:paraId="3A4D9A30" w14:textId="77777777"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Sadzīves atkritumu pārstrādes līmenis</w:t>
            </w:r>
          </w:p>
          <w:p w14:paraId="4E20F004" w14:textId="77777777" w:rsidR="007E1501" w:rsidRPr="008C1B18" w:rsidRDefault="007E1501" w:rsidP="002A5F86">
            <w:pPr>
              <w:spacing w:line="276" w:lineRule="auto"/>
              <w:jc w:val="center"/>
              <w:rPr>
                <w:rFonts w:eastAsia="Times New Roman" w:cs="Times New Roman"/>
                <w:sz w:val="12"/>
                <w:szCs w:val="18"/>
              </w:rPr>
            </w:pPr>
          </w:p>
          <w:p w14:paraId="60A4955B" w14:textId="77777777" w:rsidR="007E1501" w:rsidRPr="00D41D3C" w:rsidRDefault="00EA434E" w:rsidP="002A5F86">
            <w:pPr>
              <w:spacing w:line="276" w:lineRule="auto"/>
              <w:jc w:val="center"/>
              <w:rPr>
                <w:rFonts w:eastAsia="Times New Roman" w:cs="Times New Roman"/>
                <w:sz w:val="18"/>
                <w:szCs w:val="18"/>
              </w:rPr>
            </w:pPr>
            <w:r>
              <w:rPr>
                <w:rFonts w:eastAsia="Times New Roman" w:cs="Times New Roman"/>
                <w:sz w:val="18"/>
                <w:szCs w:val="18"/>
              </w:rPr>
              <w:t>R</w:t>
            </w:r>
            <w:r w:rsidRPr="00BF304A">
              <w:rPr>
                <w:rFonts w:eastAsia="Times New Roman" w:cs="Times New Roman"/>
                <w:sz w:val="18"/>
                <w:szCs w:val="18"/>
              </w:rPr>
              <w:t>adītais sadzīves atkritumu daudzums</w:t>
            </w:r>
            <w:r>
              <w:rPr>
                <w:rFonts w:eastAsia="Times New Roman" w:cs="Times New Roman"/>
                <w:sz w:val="18"/>
                <w:szCs w:val="18"/>
              </w:rPr>
              <w:t xml:space="preserve"> uz iedzīvotāju</w:t>
            </w:r>
          </w:p>
        </w:tc>
      </w:tr>
      <w:tr w:rsidR="00CA0175" w:rsidRPr="00D41D3C" w14:paraId="533276EF" w14:textId="77777777" w:rsidTr="00352DFD">
        <w:trPr>
          <w:cnfStyle w:val="000000100000" w:firstRow="0" w:lastRow="0" w:firstColumn="0" w:lastColumn="0" w:oddVBand="0" w:evenVBand="0" w:oddHBand="1" w:evenHBand="0" w:firstRowFirstColumn="0" w:firstRowLastColumn="0" w:lastRowFirstColumn="0" w:lastRowLastColumn="0"/>
          <w:trHeight w:val="980"/>
        </w:trPr>
        <w:tc>
          <w:tcPr>
            <w:tcW w:w="846" w:type="dxa"/>
          </w:tcPr>
          <w:p w14:paraId="70733218"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407" w:type="dxa"/>
          </w:tcPr>
          <w:p w14:paraId="0E55BE5B"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Vēsturiski piesārņoto vietu sanācijas un </w:t>
            </w:r>
            <w:proofErr w:type="spellStart"/>
            <w:r w:rsidRPr="00D41D3C">
              <w:rPr>
                <w:rFonts w:eastAsia="Times New Roman" w:cs="Times New Roman"/>
                <w:sz w:val="18"/>
                <w:szCs w:val="18"/>
              </w:rPr>
              <w:t>revitalizācijas</w:t>
            </w:r>
            <w:proofErr w:type="spellEnd"/>
            <w:r w:rsidRPr="00D41D3C">
              <w:rPr>
                <w:rFonts w:eastAsia="Times New Roman" w:cs="Times New Roman"/>
                <w:sz w:val="18"/>
                <w:szCs w:val="18"/>
              </w:rPr>
              <w:t xml:space="preserve"> pasākumu īstenošana uzlabotas vides kvalitātes (augsnei, gruntij, pazemes un virszemes ūdeņiem) sasniegšanai</w:t>
            </w:r>
          </w:p>
        </w:tc>
        <w:tc>
          <w:tcPr>
            <w:tcW w:w="992" w:type="dxa"/>
          </w:tcPr>
          <w:p w14:paraId="0A745173"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14:paraId="2B655895" w14:textId="77777777" w:rsidR="007E1501" w:rsidRPr="00D41D3C" w:rsidRDefault="007E1501" w:rsidP="002A5F86">
            <w:pPr>
              <w:spacing w:line="276" w:lineRule="auto"/>
              <w:jc w:val="center"/>
              <w:rPr>
                <w:rFonts w:eastAsia="Times New Roman" w:cs="Times New Roman"/>
                <w:sz w:val="18"/>
                <w:szCs w:val="18"/>
              </w:rPr>
            </w:pPr>
            <w:r>
              <w:rPr>
                <w:rFonts w:eastAsia="Times New Roman" w:cs="Times New Roman"/>
                <w:sz w:val="18"/>
                <w:szCs w:val="18"/>
              </w:rPr>
              <w:t>Pašvaldības</w:t>
            </w:r>
          </w:p>
        </w:tc>
        <w:tc>
          <w:tcPr>
            <w:tcW w:w="1134" w:type="dxa"/>
          </w:tcPr>
          <w:p w14:paraId="6A04219F"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14:paraId="3B8AB44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Augstai un labai ekoloģiskai kvalitātei atbilstošu ūdensobjektu īpatsvars</w:t>
            </w:r>
          </w:p>
        </w:tc>
      </w:tr>
    </w:tbl>
    <w:p w14:paraId="4DB75E0E" w14:textId="77777777" w:rsidR="00352DFD" w:rsidRDefault="00352DFD">
      <w:r>
        <w:br w:type="page"/>
      </w:r>
    </w:p>
    <w:tbl>
      <w:tblPr>
        <w:tblStyle w:val="GridTable5Dark-Accent31"/>
        <w:tblW w:w="9503" w:type="dxa"/>
        <w:tblInd w:w="-5" w:type="dxa"/>
        <w:tblLayout w:type="fixed"/>
        <w:tblLook w:val="0400" w:firstRow="0" w:lastRow="0" w:firstColumn="0" w:lastColumn="0" w:noHBand="0" w:noVBand="1"/>
      </w:tblPr>
      <w:tblGrid>
        <w:gridCol w:w="846"/>
        <w:gridCol w:w="3407"/>
        <w:gridCol w:w="992"/>
        <w:gridCol w:w="1418"/>
        <w:gridCol w:w="1134"/>
        <w:gridCol w:w="1706"/>
      </w:tblGrid>
      <w:tr w:rsidR="007E1501" w:rsidRPr="00D41D3C" w14:paraId="1164232A" w14:textId="77777777" w:rsidTr="00352DFD">
        <w:trPr>
          <w:cnfStyle w:val="000000100000" w:firstRow="0" w:lastRow="0" w:firstColumn="0" w:lastColumn="0" w:oddVBand="0" w:evenVBand="0" w:oddHBand="1" w:evenHBand="0" w:firstRowFirstColumn="0" w:firstRowLastColumn="0" w:lastRowFirstColumn="0" w:lastRowLastColumn="0"/>
          <w:trHeight w:val="980"/>
        </w:trPr>
        <w:tc>
          <w:tcPr>
            <w:tcW w:w="846" w:type="dxa"/>
          </w:tcPr>
          <w:p w14:paraId="52098DAF" w14:textId="178112B5"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lastRenderedPageBreak/>
              <w:t>(</w:t>
            </w:r>
          </w:p>
        </w:tc>
        <w:tc>
          <w:tcPr>
            <w:tcW w:w="3407" w:type="dxa"/>
          </w:tcPr>
          <w:p w14:paraId="538D4AC4" w14:textId="77777777" w:rsidR="007E1501" w:rsidRPr="00D41D3C" w:rsidRDefault="007E1501" w:rsidP="00987BD0">
            <w:pPr>
              <w:spacing w:line="276" w:lineRule="auto"/>
              <w:rPr>
                <w:rFonts w:eastAsia="Times New Roman" w:cs="Times New Roman"/>
                <w:sz w:val="18"/>
                <w:szCs w:val="18"/>
              </w:rPr>
            </w:pPr>
            <w:r w:rsidRPr="00D41D3C">
              <w:rPr>
                <w:rFonts w:eastAsia="Times New Roman" w:cs="Times New Roman"/>
                <w:sz w:val="18"/>
                <w:szCs w:val="18"/>
              </w:rPr>
              <w:t>Bioloģiskās daudzveidības aizsardzības sistēmas pilnveidošana, izstrādājot zinātniski pamatotus bioloģiskās daudzveidības saglabāšanas mērķus, rādītājus un īstenojot pasākumus labvēlīga ES un nacionālas nozīmes biotopu un sugu aizsardzības stāvokļa nodrošināšanai Latvijā, ņemot vērā sabiedrības ekonomiskās un sociālās intereses un reģionālās attīstības vajadzības</w:t>
            </w:r>
          </w:p>
        </w:tc>
        <w:tc>
          <w:tcPr>
            <w:tcW w:w="992" w:type="dxa"/>
          </w:tcPr>
          <w:p w14:paraId="6E7A1306"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14:paraId="5C38B481"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w:t>
            </w:r>
          </w:p>
        </w:tc>
        <w:tc>
          <w:tcPr>
            <w:tcW w:w="1134" w:type="dxa"/>
          </w:tcPr>
          <w:p w14:paraId="0671A54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14:paraId="50DEB4FD" w14:textId="77777777" w:rsidR="00EA434E"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Lauku putnu indekss</w:t>
            </w:r>
          </w:p>
          <w:p w14:paraId="0AD23517" w14:textId="77777777" w:rsidR="00EA434E" w:rsidRDefault="00EA434E" w:rsidP="002A5F86">
            <w:pPr>
              <w:spacing w:line="276" w:lineRule="auto"/>
              <w:jc w:val="center"/>
              <w:rPr>
                <w:rFonts w:eastAsia="Times New Roman" w:cs="Times New Roman"/>
                <w:sz w:val="18"/>
                <w:szCs w:val="18"/>
              </w:rPr>
            </w:pPr>
          </w:p>
          <w:p w14:paraId="3D4B6B67" w14:textId="77777777" w:rsidR="007E1501" w:rsidRPr="00A71957" w:rsidRDefault="00EA434E" w:rsidP="002A5F86">
            <w:pPr>
              <w:spacing w:line="276" w:lineRule="auto"/>
              <w:jc w:val="center"/>
              <w:rPr>
                <w:rFonts w:eastAsia="Times New Roman" w:cs="Times New Roman"/>
                <w:sz w:val="18"/>
                <w:szCs w:val="18"/>
                <w:highlight w:val="cyan"/>
              </w:rPr>
            </w:pPr>
            <w:r w:rsidRPr="00D41D3C">
              <w:rPr>
                <w:rFonts w:eastAsia="Times New Roman" w:cs="Times New Roman"/>
                <w:sz w:val="18"/>
                <w:szCs w:val="18"/>
              </w:rPr>
              <w:t>Meža putnu indekss</w:t>
            </w:r>
          </w:p>
        </w:tc>
      </w:tr>
      <w:tr w:rsidR="00CA0175" w:rsidRPr="00D41D3C" w14:paraId="3BE0DCA6" w14:textId="77777777" w:rsidTr="00352DFD">
        <w:trPr>
          <w:trHeight w:val="980"/>
        </w:trPr>
        <w:tc>
          <w:tcPr>
            <w:tcW w:w="846" w:type="dxa"/>
          </w:tcPr>
          <w:p w14:paraId="49A5C671"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407" w:type="dxa"/>
          </w:tcPr>
          <w:p w14:paraId="77BAC220" w14:textId="77777777" w:rsidR="007E1501" w:rsidRPr="00D41D3C" w:rsidRDefault="007E1501" w:rsidP="002A5F86">
            <w:pPr>
              <w:spacing w:line="276" w:lineRule="auto"/>
              <w:rPr>
                <w:rFonts w:eastAsia="Times New Roman" w:cs="Times New Roman"/>
                <w:sz w:val="18"/>
                <w:szCs w:val="18"/>
              </w:rPr>
            </w:pPr>
            <w:bookmarkStart w:id="57" w:name="_Hlk25836594"/>
            <w:r>
              <w:rPr>
                <w:rFonts w:eastAsia="Times New Roman" w:cs="Times New Roman"/>
                <w:sz w:val="18"/>
                <w:szCs w:val="18"/>
              </w:rPr>
              <w:t>A</w:t>
            </w:r>
            <w:r w:rsidRPr="00485AA1">
              <w:rPr>
                <w:rFonts w:eastAsia="Times New Roman" w:cs="Times New Roman"/>
                <w:sz w:val="18"/>
                <w:szCs w:val="18"/>
              </w:rPr>
              <w:t>izsargājamo biotopu un sugu aizsardzības stāvokļa uzlabošanas pasākumu realizēšana saskaņā</w:t>
            </w:r>
            <w:r>
              <w:rPr>
                <w:rFonts w:eastAsia="Times New Roman" w:cs="Times New Roman"/>
                <w:sz w:val="18"/>
                <w:szCs w:val="18"/>
              </w:rPr>
              <w:t xml:space="preserve"> </w:t>
            </w:r>
            <w:r w:rsidRPr="00485AA1">
              <w:rPr>
                <w:rFonts w:eastAsia="Times New Roman" w:cs="Times New Roman"/>
                <w:sz w:val="18"/>
                <w:szCs w:val="18"/>
              </w:rPr>
              <w:t>ar</w:t>
            </w:r>
            <w:r>
              <w:rPr>
                <w:rFonts w:eastAsia="Times New Roman" w:cs="Times New Roman"/>
                <w:sz w:val="18"/>
                <w:szCs w:val="18"/>
              </w:rPr>
              <w:t xml:space="preserve"> zinātniski pamatotiem </w:t>
            </w:r>
            <w:r w:rsidRPr="00485AA1">
              <w:rPr>
                <w:rFonts w:eastAsia="Times New Roman" w:cs="Times New Roman"/>
                <w:sz w:val="18"/>
                <w:szCs w:val="18"/>
              </w:rPr>
              <w:t>sugu un biotopu aizsardzības un dabas aizsardzības plāniem</w:t>
            </w:r>
            <w:bookmarkEnd w:id="57"/>
          </w:p>
        </w:tc>
        <w:tc>
          <w:tcPr>
            <w:tcW w:w="992" w:type="dxa"/>
          </w:tcPr>
          <w:p w14:paraId="52B6471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14:paraId="35D2857D"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 pašvaldības</w:t>
            </w:r>
          </w:p>
        </w:tc>
        <w:tc>
          <w:tcPr>
            <w:tcW w:w="1134" w:type="dxa"/>
          </w:tcPr>
          <w:p w14:paraId="6857EC7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14:paraId="10178C31" w14:textId="77777777" w:rsidR="00EA434E"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Lauku putnu indekss</w:t>
            </w:r>
          </w:p>
          <w:p w14:paraId="7269EA0C" w14:textId="77777777" w:rsidR="00EA434E" w:rsidRDefault="00EA434E" w:rsidP="002A5F86">
            <w:pPr>
              <w:spacing w:line="276" w:lineRule="auto"/>
              <w:jc w:val="center"/>
              <w:rPr>
                <w:rFonts w:eastAsia="Times New Roman" w:cs="Times New Roman"/>
                <w:sz w:val="18"/>
                <w:szCs w:val="18"/>
              </w:rPr>
            </w:pPr>
          </w:p>
          <w:p w14:paraId="6444BBAE" w14:textId="77777777" w:rsidR="007E1501" w:rsidRPr="00D41D3C"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Meža putnu indekss</w:t>
            </w:r>
          </w:p>
        </w:tc>
      </w:tr>
      <w:tr w:rsidR="007E1501" w:rsidRPr="00D41D3C" w14:paraId="7657833B" w14:textId="77777777" w:rsidTr="00352DFD">
        <w:trPr>
          <w:cnfStyle w:val="000000100000" w:firstRow="0" w:lastRow="0" w:firstColumn="0" w:lastColumn="0" w:oddVBand="0" w:evenVBand="0" w:oddHBand="1" w:evenHBand="0" w:firstRowFirstColumn="0" w:firstRowLastColumn="0" w:lastRowFirstColumn="0" w:lastRowLastColumn="0"/>
          <w:trHeight w:val="980"/>
        </w:trPr>
        <w:tc>
          <w:tcPr>
            <w:tcW w:w="846" w:type="dxa"/>
          </w:tcPr>
          <w:p w14:paraId="3C7DAF5C"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407" w:type="dxa"/>
          </w:tcPr>
          <w:p w14:paraId="3CBD3B35"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Bioloģiskās daudzveidības saglabāšanas pasākumu integrēšana tautsaimniecības nozarēs, jo īpaši lauksaimniecības, mežsaimniecības un zivsaimniecības nozarēs, īstenojot ilgtspējīgu dabas resursu apsaimniekošanu un zaļās infrastruktūras izmantošanu, vienlaikus nodrošinot bioloģiskās un ainavu daudzveidības aizsardzību </w:t>
            </w:r>
            <w:r w:rsidRPr="00715939">
              <w:rPr>
                <w:rFonts w:eastAsia="Times New Roman" w:cs="Times New Roman"/>
                <w:sz w:val="18"/>
                <w:szCs w:val="18"/>
              </w:rPr>
              <w:t>un vērtības celšanu, sekmējot ilgtspējīgu tūrisma attīstību</w:t>
            </w:r>
          </w:p>
        </w:tc>
        <w:tc>
          <w:tcPr>
            <w:tcW w:w="992" w:type="dxa"/>
          </w:tcPr>
          <w:p w14:paraId="4295317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14:paraId="7097EB43"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 pašvaldības</w:t>
            </w:r>
          </w:p>
        </w:tc>
        <w:tc>
          <w:tcPr>
            <w:tcW w:w="1134" w:type="dxa"/>
          </w:tcPr>
          <w:p w14:paraId="0F29504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r>
              <w:rPr>
                <w:rFonts w:eastAsia="Times New Roman" w:cs="Times New Roman"/>
                <w:sz w:val="18"/>
                <w:szCs w:val="18"/>
              </w:rPr>
              <w:t>citi finanšu avoti</w:t>
            </w:r>
          </w:p>
        </w:tc>
        <w:tc>
          <w:tcPr>
            <w:tcW w:w="1706" w:type="dxa"/>
          </w:tcPr>
          <w:p w14:paraId="3EFA16E7" w14:textId="77777777" w:rsidR="00EA434E"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Lauku putnu indekss</w:t>
            </w:r>
          </w:p>
          <w:p w14:paraId="1B4D649A" w14:textId="77777777" w:rsidR="00EA434E" w:rsidRDefault="00EA434E" w:rsidP="002A5F86">
            <w:pPr>
              <w:spacing w:line="276" w:lineRule="auto"/>
              <w:jc w:val="center"/>
              <w:rPr>
                <w:rFonts w:eastAsia="Times New Roman" w:cs="Times New Roman"/>
                <w:sz w:val="18"/>
                <w:szCs w:val="18"/>
              </w:rPr>
            </w:pPr>
          </w:p>
          <w:p w14:paraId="031922C5" w14:textId="77777777" w:rsidR="007E1501" w:rsidRPr="00D41D3C"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Meža putnu indekss</w:t>
            </w:r>
          </w:p>
        </w:tc>
      </w:tr>
      <w:tr w:rsidR="00CA0175" w:rsidRPr="00D41D3C" w14:paraId="3679A506" w14:textId="77777777" w:rsidTr="00352DFD">
        <w:trPr>
          <w:trHeight w:val="980"/>
        </w:trPr>
        <w:tc>
          <w:tcPr>
            <w:tcW w:w="846" w:type="dxa"/>
          </w:tcPr>
          <w:p w14:paraId="165259F6"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bookmarkStart w:id="58" w:name="_Hlk23857956"/>
            <w:r w:rsidRPr="00D41D3C">
              <w:rPr>
                <w:rFonts w:eastAsia="Times New Roman" w:cs="Times New Roman"/>
                <w:color w:val="000000"/>
                <w:sz w:val="18"/>
                <w:szCs w:val="18"/>
              </w:rPr>
              <w:t>(</w:t>
            </w:r>
          </w:p>
        </w:tc>
        <w:tc>
          <w:tcPr>
            <w:tcW w:w="3407" w:type="dxa"/>
          </w:tcPr>
          <w:p w14:paraId="7051EF95"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Sabiedrības uzvedības modeļu un paradumu maiņas veicināšana</w:t>
            </w:r>
            <w:r>
              <w:rPr>
                <w:rFonts w:eastAsia="Times New Roman" w:cs="Times New Roman"/>
                <w:sz w:val="18"/>
                <w:szCs w:val="18"/>
              </w:rPr>
              <w:t>,</w:t>
            </w:r>
            <w:r w:rsidRPr="00D41D3C">
              <w:rPr>
                <w:rFonts w:eastAsia="Times New Roman" w:cs="Times New Roman"/>
                <w:sz w:val="18"/>
                <w:szCs w:val="18"/>
              </w:rPr>
              <w:t xml:space="preserve"> izpratnes </w:t>
            </w:r>
            <w:r>
              <w:rPr>
                <w:rFonts w:eastAsia="Times New Roman" w:cs="Times New Roman"/>
                <w:sz w:val="18"/>
                <w:szCs w:val="18"/>
              </w:rPr>
              <w:t xml:space="preserve">veidošana </w:t>
            </w:r>
            <w:r w:rsidRPr="00D41D3C">
              <w:rPr>
                <w:rFonts w:eastAsia="Times New Roman" w:cs="Times New Roman"/>
                <w:sz w:val="18"/>
                <w:szCs w:val="18"/>
              </w:rPr>
              <w:t>par vid</w:t>
            </w:r>
            <w:r>
              <w:rPr>
                <w:rFonts w:eastAsia="Times New Roman" w:cs="Times New Roman"/>
                <w:sz w:val="18"/>
                <w:szCs w:val="18"/>
              </w:rPr>
              <w:t>i</w:t>
            </w:r>
            <w:r w:rsidRPr="00D41D3C">
              <w:rPr>
                <w:rFonts w:eastAsia="Times New Roman" w:cs="Times New Roman"/>
                <w:sz w:val="18"/>
                <w:szCs w:val="18"/>
              </w:rPr>
              <w:t xml:space="preserve"> un </w:t>
            </w:r>
            <w:r>
              <w:rPr>
                <w:rFonts w:eastAsia="Times New Roman" w:cs="Times New Roman"/>
                <w:sz w:val="18"/>
                <w:szCs w:val="18"/>
              </w:rPr>
              <w:t xml:space="preserve">ilgtspējīgu </w:t>
            </w:r>
            <w:r w:rsidRPr="00D41D3C">
              <w:rPr>
                <w:rFonts w:eastAsia="Times New Roman" w:cs="Times New Roman"/>
                <w:sz w:val="18"/>
                <w:szCs w:val="18"/>
              </w:rPr>
              <w:t>dabas resursu apsaimniekošan</w:t>
            </w:r>
            <w:r>
              <w:rPr>
                <w:rFonts w:eastAsia="Times New Roman" w:cs="Times New Roman"/>
                <w:sz w:val="18"/>
                <w:szCs w:val="18"/>
              </w:rPr>
              <w:t>u</w:t>
            </w:r>
          </w:p>
        </w:tc>
        <w:tc>
          <w:tcPr>
            <w:tcW w:w="992" w:type="dxa"/>
          </w:tcPr>
          <w:p w14:paraId="1261105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14:paraId="30BC4141" w14:textId="77777777" w:rsidR="007E1501" w:rsidRPr="00D41D3C" w:rsidRDefault="007E1501" w:rsidP="002A5F86">
            <w:pPr>
              <w:jc w:val="center"/>
              <w:rPr>
                <w:rFonts w:eastAsia="Times New Roman" w:cs="Times New Roman"/>
                <w:sz w:val="18"/>
                <w:szCs w:val="18"/>
              </w:rPr>
            </w:pPr>
            <w:r w:rsidRPr="00D41D3C">
              <w:rPr>
                <w:rFonts w:eastAsia="Times New Roman" w:cs="Times New Roman"/>
                <w:sz w:val="18"/>
                <w:szCs w:val="18"/>
              </w:rPr>
              <w:t>ZM, pašvaldības</w:t>
            </w:r>
            <w:r>
              <w:rPr>
                <w:rFonts w:eastAsia="Times New Roman" w:cs="Times New Roman"/>
                <w:sz w:val="18"/>
                <w:szCs w:val="18"/>
              </w:rPr>
              <w:t>, plānošanas reģioni</w:t>
            </w:r>
          </w:p>
        </w:tc>
        <w:tc>
          <w:tcPr>
            <w:tcW w:w="1134" w:type="dxa"/>
          </w:tcPr>
          <w:p w14:paraId="4120332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14:paraId="0B583A04" w14:textId="77777777"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SEG emisiju intensitāte</w:t>
            </w:r>
          </w:p>
          <w:p w14:paraId="52B657CF" w14:textId="77777777" w:rsidR="007E1501" w:rsidRPr="008C1B18" w:rsidRDefault="007E1501" w:rsidP="002A5F86">
            <w:pPr>
              <w:spacing w:line="276" w:lineRule="auto"/>
              <w:jc w:val="center"/>
              <w:rPr>
                <w:rFonts w:eastAsia="Times New Roman" w:cs="Times New Roman"/>
                <w:sz w:val="12"/>
                <w:szCs w:val="18"/>
              </w:rPr>
            </w:pPr>
          </w:p>
          <w:p w14:paraId="38538E6B" w14:textId="77777777" w:rsidR="007E1501" w:rsidRDefault="00EA434E" w:rsidP="002A5F86">
            <w:pPr>
              <w:spacing w:line="276" w:lineRule="auto"/>
              <w:jc w:val="center"/>
              <w:rPr>
                <w:rFonts w:eastAsia="Times New Roman" w:cs="Times New Roman"/>
                <w:sz w:val="18"/>
                <w:szCs w:val="18"/>
              </w:rPr>
            </w:pPr>
            <w:r>
              <w:rPr>
                <w:rFonts w:eastAsia="Times New Roman" w:cs="Times New Roman"/>
                <w:sz w:val="18"/>
                <w:szCs w:val="18"/>
              </w:rPr>
              <w:t>R</w:t>
            </w:r>
            <w:r w:rsidRPr="00BF304A">
              <w:rPr>
                <w:rFonts w:eastAsia="Times New Roman" w:cs="Times New Roman"/>
                <w:sz w:val="18"/>
                <w:szCs w:val="18"/>
              </w:rPr>
              <w:t>adītais sadzīves atkritumu daudzums</w:t>
            </w:r>
            <w:r>
              <w:rPr>
                <w:rFonts w:eastAsia="Times New Roman" w:cs="Times New Roman"/>
                <w:sz w:val="18"/>
                <w:szCs w:val="18"/>
              </w:rPr>
              <w:t xml:space="preserve"> uz iedzīvotāju</w:t>
            </w:r>
          </w:p>
          <w:p w14:paraId="788B8020" w14:textId="77777777" w:rsidR="00B23EF3" w:rsidRPr="008C42F6" w:rsidRDefault="00B23EF3" w:rsidP="00B23EF3">
            <w:pPr>
              <w:spacing w:line="276" w:lineRule="auto"/>
              <w:jc w:val="center"/>
              <w:rPr>
                <w:rFonts w:eastAsia="Times New Roman" w:cs="Times New Roman"/>
                <w:sz w:val="12"/>
                <w:szCs w:val="18"/>
              </w:rPr>
            </w:pPr>
          </w:p>
          <w:p w14:paraId="1ABF42FD" w14:textId="77777777" w:rsidR="00B23EF3" w:rsidRPr="00B23EF3" w:rsidRDefault="00B23EF3" w:rsidP="00B23EF3">
            <w:pPr>
              <w:spacing w:line="276" w:lineRule="auto"/>
              <w:jc w:val="center"/>
              <w:rPr>
                <w:rFonts w:eastAsia="Times New Roman" w:cs="Times New Roman"/>
                <w:sz w:val="18"/>
                <w:szCs w:val="18"/>
              </w:rPr>
            </w:pPr>
            <w:r w:rsidRPr="00AB3175">
              <w:rPr>
                <w:rFonts w:eastAsia="Times New Roman" w:cs="Times New Roman"/>
                <w:sz w:val="18"/>
                <w:szCs w:val="18"/>
              </w:rPr>
              <w:t>Īpaši aizsargājamo dabas teritoriju platības īpatsvars</w:t>
            </w:r>
          </w:p>
        </w:tc>
      </w:tr>
    </w:tbl>
    <w:p w14:paraId="73BCAB19" w14:textId="77777777" w:rsidR="008532A2" w:rsidRDefault="008532A2" w:rsidP="008532A2">
      <w:pPr>
        <w:rPr>
          <w:rFonts w:eastAsiaTheme="majorEastAsia" w:cstheme="majorBidi"/>
        </w:rPr>
      </w:pPr>
      <w:bookmarkStart w:id="59" w:name="_heading=h.19c6y18" w:colFirst="0" w:colLast="0"/>
      <w:bookmarkStart w:id="60" w:name="_heading=h.3tbugp1" w:colFirst="0" w:colLast="0"/>
      <w:bookmarkEnd w:id="58"/>
      <w:bookmarkEnd w:id="59"/>
      <w:bookmarkEnd w:id="60"/>
    </w:p>
    <w:p w14:paraId="27FCC8B5" w14:textId="77777777" w:rsidR="008532A2" w:rsidRDefault="008532A2" w:rsidP="007D3E50">
      <w:pPr>
        <w:jc w:val="both"/>
        <w:rPr>
          <w:rFonts w:eastAsiaTheme="majorEastAsia" w:cstheme="majorBidi"/>
        </w:rPr>
      </w:pPr>
      <w:r>
        <w:rPr>
          <w:rFonts w:eastAsiaTheme="majorEastAsia" w:cstheme="majorBidi"/>
        </w:rPr>
        <w:t>Rīcības virziena pasākumu īstenošanai indikatīvi pieejamais finanšu apjoms</w:t>
      </w:r>
      <w:r w:rsidR="00E61C6A">
        <w:rPr>
          <w:rFonts w:eastAsiaTheme="majorEastAsia" w:cstheme="majorBidi"/>
        </w:rPr>
        <w:t xml:space="preserve"> </w:t>
      </w:r>
      <w:r w:rsidR="00E61C6A">
        <w:rPr>
          <w:rFonts w:eastAsia="Times New Roman"/>
        </w:rPr>
        <w:t>1370,45</w:t>
      </w:r>
      <w:r w:rsidR="00C3644C">
        <w:rPr>
          <w:rFonts w:eastAsia="Times New Roman"/>
        </w:rPr>
        <w:t> </w:t>
      </w:r>
      <w:r>
        <w:rPr>
          <w:rFonts w:eastAsiaTheme="majorEastAsia" w:cstheme="majorBidi"/>
        </w:rPr>
        <w:t xml:space="preserve"> milj.</w:t>
      </w:r>
      <w:r w:rsidR="00EA434E">
        <w:rPr>
          <w:rFonts w:eastAsiaTheme="majorEastAsia" w:cstheme="majorBidi"/>
        </w:rPr>
        <w:t xml:space="preserve"> </w:t>
      </w:r>
      <w:r>
        <w:rPr>
          <w:rFonts w:eastAsiaTheme="majorEastAsia" w:cstheme="majorBidi"/>
        </w:rPr>
        <w:t>EUR</w:t>
      </w:r>
      <w:r w:rsidR="00E61C6A">
        <w:rPr>
          <w:rFonts w:eastAsiaTheme="majorEastAsia" w:cstheme="majorBidi"/>
        </w:rPr>
        <w:t>.</w:t>
      </w:r>
    </w:p>
    <w:p w14:paraId="27AC8D84" w14:textId="77777777" w:rsidR="007E1501" w:rsidRPr="00C150AF" w:rsidRDefault="007E1501" w:rsidP="007E1501">
      <w:pPr>
        <w:rPr>
          <w:rFonts w:eastAsia="Verdana" w:cs="Verdana"/>
        </w:rPr>
      </w:pPr>
    </w:p>
    <w:p w14:paraId="6F5369EC" w14:textId="77777777" w:rsidR="00352DFD" w:rsidRDefault="00352DFD">
      <w:pPr>
        <w:rPr>
          <w:rFonts w:eastAsia="Verdana" w:cstheme="majorBidi"/>
          <w:color w:val="9D2235"/>
          <w:sz w:val="28"/>
          <w:szCs w:val="26"/>
        </w:rPr>
      </w:pPr>
      <w:bookmarkStart w:id="61" w:name="_Toc32577331"/>
      <w:r>
        <w:rPr>
          <w:rFonts w:eastAsia="Verdana"/>
        </w:rPr>
        <w:br w:type="page"/>
      </w:r>
    </w:p>
    <w:p w14:paraId="21BDB88D" w14:textId="5B8097FB" w:rsidR="007E1501" w:rsidRPr="00D41D3C" w:rsidRDefault="007E1501" w:rsidP="00C53CFC">
      <w:pPr>
        <w:pStyle w:val="Heading2"/>
        <w:rPr>
          <w:rFonts w:eastAsia="Verdana"/>
        </w:rPr>
      </w:pPr>
      <w:r w:rsidRPr="00D41D3C">
        <w:rPr>
          <w:rFonts w:eastAsia="Verdana"/>
        </w:rPr>
        <w:lastRenderedPageBreak/>
        <w:t>Rīcības virziens “</w:t>
      </w:r>
      <w:r w:rsidRPr="00C53CFC">
        <w:t>Tehnoloģiskā</w:t>
      </w:r>
      <w:r w:rsidRPr="00D41D3C">
        <w:rPr>
          <w:rFonts w:eastAsia="Verdana"/>
        </w:rPr>
        <w:t xml:space="preserve"> vide un pakalpojumi”</w:t>
      </w:r>
      <w:bookmarkEnd w:id="61"/>
    </w:p>
    <w:p w14:paraId="065DCA86" w14:textId="77777777" w:rsidR="007E1501" w:rsidRPr="00C13B73" w:rsidRDefault="007E1501" w:rsidP="007E1501">
      <w:pPr>
        <w:tabs>
          <w:tab w:val="left" w:pos="7425"/>
        </w:tabs>
        <w:spacing w:line="276" w:lineRule="auto"/>
        <w:jc w:val="both"/>
        <w:rPr>
          <w:rFonts w:eastAsia="Verdana" w:cs="Verdana"/>
        </w:rPr>
      </w:pPr>
    </w:p>
    <w:p w14:paraId="572F2D3A" w14:textId="77777777"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w:t>
      </w:r>
    </w:p>
    <w:p w14:paraId="47E6ECE7" w14:textId="77777777"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Integrēta,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 (</w:t>
      </w:r>
      <w:proofErr w:type="spellStart"/>
      <w:r w:rsidR="007E1501" w:rsidRPr="00D41D3C">
        <w:rPr>
          <w:rFonts w:ascii="Verdana" w:eastAsia="Times New Roman" w:hAnsi="Verdana" w:cs="Times New Roman"/>
          <w:b/>
          <w:i/>
          <w:color w:val="000000"/>
        </w:rPr>
        <w:t>Rail</w:t>
      </w:r>
      <w:proofErr w:type="spellEnd"/>
      <w:r w:rsidR="007E1501" w:rsidRPr="00D41D3C">
        <w:rPr>
          <w:rFonts w:ascii="Verdana" w:eastAsia="Times New Roman" w:hAnsi="Verdana" w:cs="Times New Roman"/>
          <w:b/>
          <w:i/>
          <w:color w:val="000000"/>
        </w:rPr>
        <w:t xml:space="preserve"> Baltica</w:t>
      </w:r>
      <w:r w:rsidR="007E1501" w:rsidRPr="00D41D3C">
        <w:rPr>
          <w:rFonts w:ascii="Verdana" w:eastAsia="Times New Roman" w:hAnsi="Verdana" w:cs="Times New Roman"/>
          <w:b/>
          <w:color w:val="000000"/>
        </w:rPr>
        <w:t>) un nodrošinot pamattīkla un visaptverošā tīkla sasaisti.</w:t>
      </w:r>
    </w:p>
    <w:p w14:paraId="011B23CD" w14:textId="77777777"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Eiropas Savienības savienojamības mērķiem atbilstoša platjoslas elektronisko sakaru infrastruktūra.</w:t>
      </w:r>
    </w:p>
    <w:p w14:paraId="093926B3" w14:textId="77777777"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Digitalizējot transformēta publiskā pārvalde, racionāli pārvaldīta organizatoriskā un tehnoloģiskā ekosistēma, kas ir iekšēji integrēta un ārēji atvērta kopīgas vērtības radīšanai, inovācijām un lietotājorientētai pieejai publisko pakalpojumu sniegšanā fiziskajā un digitālajā vidē.</w:t>
      </w:r>
    </w:p>
    <w:p w14:paraId="708E4F7B" w14:textId="77777777" w:rsidR="007E1501" w:rsidRPr="00D41D3C" w:rsidRDefault="007E1501"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sidRPr="00D41D3C">
        <w:rPr>
          <w:rFonts w:ascii="Verdana" w:eastAsia="Times New Roman" w:hAnsi="Verdana" w:cs="Times New Roman"/>
          <w:b/>
          <w:color w:val="000000"/>
        </w:rPr>
        <w:t>Pieejami, inovatīvi un energoefektīvi risinājumi energoapgādē, panākot lielāku pašnodrošinājumu un izkliedēto enerģijas ražošanu</w:t>
      </w:r>
      <w:r w:rsidR="00840023">
        <w:rPr>
          <w:rFonts w:ascii="Verdana" w:eastAsia="Times New Roman" w:hAnsi="Verdana" w:cs="Times New Roman"/>
          <w:b/>
          <w:color w:val="000000"/>
        </w:rPr>
        <w:t>.</w:t>
      </w:r>
    </w:p>
    <w:p w14:paraId="1E8C1EB4" w14:textId="77777777" w:rsidR="007E1501" w:rsidRPr="00C150AF" w:rsidRDefault="007E1501" w:rsidP="007E1501">
      <w:pPr>
        <w:pBdr>
          <w:top w:val="nil"/>
          <w:left w:val="nil"/>
          <w:bottom w:val="nil"/>
          <w:right w:val="nil"/>
          <w:between w:val="nil"/>
        </w:pBdr>
        <w:spacing w:line="276" w:lineRule="auto"/>
        <w:jc w:val="both"/>
        <w:rPr>
          <w:rFonts w:eastAsia="Times New Roman" w:cs="Times New Roman"/>
          <w:color w:val="000000"/>
        </w:rPr>
      </w:pPr>
    </w:p>
    <w:p w14:paraId="0082A8C0" w14:textId="77777777" w:rsidR="007E1501" w:rsidRPr="00D41D3C" w:rsidRDefault="007E1501" w:rsidP="007E1501">
      <w:pPr>
        <w:numPr>
          <w:ilvl w:val="0"/>
          <w:numId w:val="9"/>
        </w:numPr>
        <w:pBdr>
          <w:top w:val="nil"/>
          <w:left w:val="nil"/>
          <w:bottom w:val="nil"/>
          <w:right w:val="nil"/>
          <w:between w:val="nil"/>
        </w:pBdr>
        <w:tabs>
          <w:tab w:val="left" w:pos="0"/>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Latvijā tāpat kā citur </w:t>
      </w:r>
      <w:r w:rsidR="008B4DCC" w:rsidRPr="00D41D3C">
        <w:rPr>
          <w:rFonts w:eastAsia="Times New Roman" w:cs="Times New Roman"/>
          <w:color w:val="000000"/>
        </w:rPr>
        <w:t>Eiropā un pasaulē</w:t>
      </w:r>
      <w:r w:rsidRPr="00D41D3C">
        <w:rPr>
          <w:rFonts w:eastAsia="Times New Roman" w:cs="Times New Roman"/>
          <w:color w:val="000000"/>
        </w:rPr>
        <w:t xml:space="preserve"> transporta nozare ir viena no stratēģiski nozīmīgākajām tautsaimniecības nozarēm, savukārt transporta infrastruktūra</w:t>
      </w:r>
      <w:r>
        <w:rPr>
          <w:rFonts w:eastAsia="Times New Roman" w:cs="Times New Roman"/>
          <w:color w:val="000000"/>
        </w:rPr>
        <w:t xml:space="preserve">, </w:t>
      </w:r>
      <w:r w:rsidRPr="00B24CF5">
        <w:rPr>
          <w:rFonts w:eastAsia="Times New Roman" w:cs="Times New Roman"/>
          <w:color w:val="000000"/>
        </w:rPr>
        <w:t xml:space="preserve">kā arī transporta un loģistikas pakalpojumi </w:t>
      </w:r>
      <w:r w:rsidRPr="00D41D3C">
        <w:rPr>
          <w:rFonts w:eastAsia="Times New Roman" w:cs="Times New Roman"/>
          <w:color w:val="000000"/>
        </w:rPr>
        <w:t>atstāj tiešu iespaidu uz konkurētspēju</w:t>
      </w:r>
      <w:r w:rsidR="008A7893">
        <w:rPr>
          <w:rFonts w:eastAsia="Times New Roman" w:cs="Times New Roman"/>
          <w:color w:val="000000"/>
        </w:rPr>
        <w:t xml:space="preserve"> un</w:t>
      </w:r>
      <w:r w:rsidRPr="00D41D3C">
        <w:rPr>
          <w:rFonts w:eastAsia="Times New Roman" w:cs="Times New Roman"/>
          <w:color w:val="000000"/>
        </w:rPr>
        <w:t xml:space="preserve"> ekonomikas izaugsmi</w:t>
      </w:r>
      <w:r>
        <w:rPr>
          <w:rFonts w:eastAsia="Times New Roman" w:cs="Times New Roman"/>
          <w:color w:val="000000"/>
        </w:rPr>
        <w:t>,</w:t>
      </w:r>
      <w:r w:rsidRPr="00D41D3C">
        <w:rPr>
          <w:rFonts w:eastAsia="Times New Roman" w:cs="Times New Roman"/>
          <w:color w:val="000000"/>
        </w:rPr>
        <w:t xml:space="preserve"> </w:t>
      </w:r>
      <w:r w:rsidRPr="00B24CF5">
        <w:rPr>
          <w:rFonts w:eastAsia="Times New Roman" w:cs="Times New Roman"/>
          <w:color w:val="000000"/>
        </w:rPr>
        <w:t>radot priekšnosacījumus citu nozaru attīstībai</w:t>
      </w:r>
      <w:r w:rsidR="008A7893">
        <w:rPr>
          <w:rFonts w:eastAsia="Times New Roman" w:cs="Times New Roman"/>
          <w:color w:val="000000"/>
        </w:rPr>
        <w:t xml:space="preserve"> un </w:t>
      </w:r>
      <w:r w:rsidRPr="00B24CF5">
        <w:rPr>
          <w:rFonts w:eastAsia="Times New Roman" w:cs="Times New Roman"/>
          <w:color w:val="000000"/>
        </w:rPr>
        <w:t>investīciju piesaistei, dodot būtiskus ieņēmumus no eksporta pakalpojumiem</w:t>
      </w:r>
      <w:r w:rsidR="00DF2ADC">
        <w:rPr>
          <w:rFonts w:eastAsia="Times New Roman" w:cs="Times New Roman"/>
          <w:color w:val="000000"/>
        </w:rPr>
        <w:t xml:space="preserve">, </w:t>
      </w:r>
      <w:r w:rsidRPr="00B24CF5">
        <w:rPr>
          <w:rFonts w:eastAsia="Times New Roman" w:cs="Times New Roman"/>
          <w:color w:val="000000"/>
        </w:rPr>
        <w:t>tādējādi pozitīvi ietekmējot</w:t>
      </w:r>
      <w:r>
        <w:rPr>
          <w:rFonts w:eastAsia="Times New Roman" w:cs="Times New Roman"/>
          <w:color w:val="000000"/>
        </w:rPr>
        <w:t xml:space="preserve"> </w:t>
      </w:r>
      <w:r w:rsidRPr="00D41D3C">
        <w:rPr>
          <w:rFonts w:eastAsia="Times New Roman" w:cs="Times New Roman"/>
          <w:color w:val="000000"/>
        </w:rPr>
        <w:t>valsts attīstību kopumā.</w:t>
      </w:r>
    </w:p>
    <w:p w14:paraId="2F907A8F"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cs="Times New Roman"/>
        </w:rPr>
        <w:t xml:space="preserve">Transports Latvijā ir lielākais enerģijas patērētājs, kā arī </w:t>
      </w:r>
      <w:r>
        <w:rPr>
          <w:rFonts w:cs="Times New Roman"/>
        </w:rPr>
        <w:t xml:space="preserve">nozīmīgs </w:t>
      </w:r>
      <w:r w:rsidRPr="00D41D3C">
        <w:rPr>
          <w:rFonts w:cs="Times New Roman"/>
        </w:rPr>
        <w:t xml:space="preserve">SEG emisiju un </w:t>
      </w:r>
      <w:r>
        <w:rPr>
          <w:rFonts w:cs="Times New Roman"/>
        </w:rPr>
        <w:t xml:space="preserve">gaisa </w:t>
      </w:r>
      <w:r w:rsidRPr="00D41D3C">
        <w:rPr>
          <w:rFonts w:cs="Times New Roman"/>
        </w:rPr>
        <w:t>piesārņojuma avots.</w:t>
      </w:r>
      <w:r w:rsidRPr="00D41D3C">
        <w:rPr>
          <w:rFonts w:eastAsia="Times New Roman" w:cs="Times New Roman"/>
          <w:color w:val="000000"/>
        </w:rPr>
        <w:t xml:space="preserve"> Satiksmes sastrēgumu un ar to saistītā piesārņojuma līmenis it īpaši Rīgā ir </w:t>
      </w:r>
      <w:r>
        <w:rPr>
          <w:rFonts w:eastAsia="Times New Roman" w:cs="Times New Roman"/>
          <w:color w:val="000000"/>
        </w:rPr>
        <w:t>līdz šim</w:t>
      </w:r>
      <w:r w:rsidRPr="00D41D3C">
        <w:rPr>
          <w:rFonts w:eastAsia="Times New Roman" w:cs="Times New Roman"/>
          <w:color w:val="000000"/>
        </w:rPr>
        <w:t xml:space="preserve"> neatrisināta problēma.</w:t>
      </w:r>
    </w:p>
    <w:p w14:paraId="54BA8B41" w14:textId="77777777" w:rsidR="007E1501"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Šobrīd tādi faktori kā globalizācija, strauja tehnoloģiju attīstība, nepieciešamība piemēroties klimata pārmaiņām un paaugstināt produktivitāti, kā arī ierobežots finansējums pieprasa jaunus un elastīgus risinājumus. Tāpēc, reaģējot uz sociālekonomiskās un tehnoloģiskās vides izmaiņām, tiks </w:t>
      </w:r>
      <w:r w:rsidRPr="006F7BBA">
        <w:rPr>
          <w:rFonts w:eastAsia="Times New Roman" w:cs="Times New Roman"/>
          <w:color w:val="000000"/>
        </w:rPr>
        <w:t>attīstīta integrēta, ilgtspējīga transporta sistēma, kas sniedz kvalitatīvas cilvēku un kravu mobilitātes iespējas visā valsts teritorijā, kā arī nodrošina starptautisko sasniedzamību</w:t>
      </w:r>
      <w:r w:rsidRPr="00D41D3C">
        <w:rPr>
          <w:rFonts w:eastAsia="Times New Roman" w:cs="Times New Roman"/>
          <w:color w:val="000000"/>
        </w:rPr>
        <w:t>. Turklāt pārvietošanās būs droša</w:t>
      </w:r>
      <w:r w:rsidR="00630544">
        <w:rPr>
          <w:rFonts w:eastAsia="Times New Roman" w:cs="Times New Roman"/>
          <w:color w:val="000000"/>
        </w:rPr>
        <w:t>,</w:t>
      </w:r>
      <w:r w:rsidRPr="00D41D3C">
        <w:rPr>
          <w:rFonts w:eastAsia="Times New Roman" w:cs="Times New Roman"/>
          <w:color w:val="000000"/>
        </w:rPr>
        <w:t xml:space="preserve"> un transporta sistēma </w:t>
      </w:r>
      <w:r w:rsidR="00630544">
        <w:rPr>
          <w:rFonts w:eastAsia="Times New Roman" w:cs="Times New Roman"/>
          <w:color w:val="000000"/>
        </w:rPr>
        <w:t xml:space="preserve">- </w:t>
      </w:r>
      <w:r w:rsidRPr="00D41D3C">
        <w:rPr>
          <w:rFonts w:eastAsia="Times New Roman" w:cs="Times New Roman"/>
          <w:color w:val="000000"/>
        </w:rPr>
        <w:t>ekoloģiski, sociāli un ekonomiski ilgtspējīga. Ieguldot resursus reģionālajā infrastruktūrā, tai skaitā piemērojot inovatīvus risinājumus, tiks sniegts atbalsts ekonomiskās aktivitātes centru turpmākai attīstībai un atvieglota darbaspēka iekšējā mobilitāte, lai iedzīvotāju skaita samazināšanās apstākļos apmierinātu sabiedrības mobilitātes vajadzības visā Latvijā. Nākotnes izaicinājums ir transporta infrastruktūras sinerģija ar informācijas tehnoloģiju risinājumiem</w:t>
      </w:r>
      <w:r>
        <w:rPr>
          <w:rFonts w:eastAsia="Times New Roman" w:cs="Times New Roman"/>
          <w:color w:val="000000"/>
        </w:rPr>
        <w:t xml:space="preserve"> un to drošība</w:t>
      </w:r>
      <w:r w:rsidRPr="00D41D3C">
        <w:rPr>
          <w:rFonts w:eastAsia="Times New Roman" w:cs="Times New Roman"/>
          <w:color w:val="000000"/>
        </w:rPr>
        <w:t>, lai panāktu, ka transporta sistēma ir orientēta uz lietotāju un viedie transporta pakalpojumi kļūst par ikviena iedzīvotāja ikdienas sastāvdaļu.</w:t>
      </w:r>
    </w:p>
    <w:p w14:paraId="137D10A6" w14:textId="77777777" w:rsidR="007E1501" w:rsidRPr="006F7BBA" w:rsidRDefault="007E1501" w:rsidP="007E1501">
      <w:pPr>
        <w:numPr>
          <w:ilvl w:val="0"/>
          <w:numId w:val="9"/>
        </w:numPr>
        <w:pBdr>
          <w:top w:val="nil"/>
          <w:left w:val="nil"/>
          <w:bottom w:val="nil"/>
          <w:right w:val="nil"/>
          <w:between w:val="nil"/>
        </w:pBdr>
        <w:tabs>
          <w:tab w:val="left" w:pos="709"/>
        </w:tabs>
        <w:spacing w:line="276" w:lineRule="auto"/>
        <w:ind w:left="0" w:firstLine="0"/>
        <w:jc w:val="both"/>
      </w:pPr>
      <w:r w:rsidRPr="00B51012">
        <w:rPr>
          <w:rFonts w:eastAsia="Times New Roman" w:cs="Times New Roman"/>
          <w:color w:val="000000"/>
        </w:rPr>
        <w:t xml:space="preserve"> Latvija ir panākusi augstu līmeni valsts pārvaldes piedāvāto digitālo sabiedrisko pakalpojumu jomā, </w:t>
      </w:r>
      <w:r w:rsidR="00FC1293">
        <w:rPr>
          <w:rFonts w:eastAsia="Times New Roman" w:cs="Times New Roman"/>
          <w:color w:val="000000"/>
        </w:rPr>
        <w:t>lai gan</w:t>
      </w:r>
      <w:r w:rsidRPr="00B51012">
        <w:rPr>
          <w:rFonts w:eastAsia="Times New Roman" w:cs="Times New Roman"/>
          <w:color w:val="000000"/>
        </w:rPr>
        <w:t xml:space="preserve"> pastāv dažas nepilnības kvalitā</w:t>
      </w:r>
      <w:r w:rsidRPr="00316445">
        <w:rPr>
          <w:rFonts w:eastAsia="Times New Roman" w:cs="Times New Roman"/>
          <w:color w:val="000000"/>
        </w:rPr>
        <w:t xml:space="preserve">tes un atvērto datu pieejamības ziņā. Tomēr iedzīvotāju digitālās prasmes būs jāuzlabo, ja Latvija vēlas uzlabot uzņēmumu produktivitāti un digitālo tehnoloģiju integrāciju, jo uzņēmumi un cilvēki digitalizācijas iespējas neizmanto pietiekami produktīvi. </w:t>
      </w:r>
      <w:r w:rsidRPr="00CB5190">
        <w:rPr>
          <w:rFonts w:eastAsia="Times New Roman" w:cs="Times New Roman"/>
          <w:color w:val="000000"/>
        </w:rPr>
        <w:t xml:space="preserve">Tāpat jāveicina </w:t>
      </w:r>
      <w:r w:rsidRPr="00CB5190">
        <w:rPr>
          <w:rFonts w:eastAsia="Times New Roman" w:cs="Times New Roman"/>
          <w:color w:val="000000"/>
        </w:rPr>
        <w:lastRenderedPageBreak/>
        <w:t>sabiedrības izpratne par kiberdrošību, kas ļaus mazināt iespējamos kiberdrošības riskus</w:t>
      </w:r>
      <w:r w:rsidR="00FC1293">
        <w:rPr>
          <w:rFonts w:eastAsia="Times New Roman" w:cs="Times New Roman"/>
          <w:color w:val="000000"/>
        </w:rPr>
        <w:t xml:space="preserve"> un</w:t>
      </w:r>
      <w:r w:rsidRPr="00CB5190">
        <w:rPr>
          <w:rFonts w:eastAsia="Times New Roman" w:cs="Times New Roman"/>
          <w:color w:val="000000"/>
        </w:rPr>
        <w:t xml:space="preserve"> novērst kibernoziegumus. Lai nodrošinātu iedzīvotājiem iespējas ērti un lai</w:t>
      </w:r>
      <w:r w:rsidR="008A7893">
        <w:rPr>
          <w:rFonts w:eastAsia="Times New Roman" w:cs="Times New Roman"/>
          <w:color w:val="000000"/>
        </w:rPr>
        <w:t>kus</w:t>
      </w:r>
      <w:r w:rsidRPr="00CB5190">
        <w:rPr>
          <w:rFonts w:eastAsia="Times New Roman" w:cs="Times New Roman"/>
          <w:color w:val="000000"/>
        </w:rPr>
        <w:t xml:space="preserve"> saņemt valsts un pašvaldību pakalpojumus, aizvien vairāk tiks izmant</w:t>
      </w:r>
      <w:r w:rsidRPr="00054578">
        <w:rPr>
          <w:rFonts w:eastAsia="Times New Roman" w:cs="Times New Roman"/>
          <w:color w:val="000000"/>
        </w:rPr>
        <w:t xml:space="preserve">otas IT tehnoloģiju attīstības sniegtās priekšrocības, ieviešot principu “digitāls pēc noklusējuma”, jo elektroniskie pakalpojumi un risinājumi ir rentabli un bieži vien elastīgāki nekā klātienes pakalpojumi. </w:t>
      </w:r>
      <w:r w:rsidRPr="00B51012">
        <w:rPr>
          <w:rFonts w:eastAsia="Times New Roman" w:cs="Times New Roman"/>
          <w:color w:val="000000"/>
        </w:rPr>
        <w:t>Ikvienam elektronisk</w:t>
      </w:r>
      <w:r w:rsidR="00FC1293">
        <w:rPr>
          <w:rFonts w:eastAsia="Times New Roman" w:cs="Times New Roman"/>
          <w:color w:val="000000"/>
        </w:rPr>
        <w:t>aj</w:t>
      </w:r>
      <w:r w:rsidRPr="00B51012">
        <w:rPr>
          <w:rFonts w:eastAsia="Times New Roman" w:cs="Times New Roman"/>
          <w:color w:val="000000"/>
        </w:rPr>
        <w:t>am pakalpojumam un risinājumam pirms tā ieviešanas tiks veikts kiberdrošības risku izvērtējums, kā arī nodrošināta tā kiberdrošība visā tā dzīvescikla laikā, lai nodrošinātu pakalpojuma un risinājuma nepārtrauktību, integritāti un datu aizsardzību.</w:t>
      </w:r>
      <w:r>
        <w:t xml:space="preserve"> </w:t>
      </w:r>
      <w:r w:rsidRPr="00B51012">
        <w:rPr>
          <w:rFonts w:eastAsia="Times New Roman" w:cs="Times New Roman"/>
          <w:color w:val="000000"/>
        </w:rPr>
        <w:t>Būtisks izaicinājums nākotnei ir atrast veidu, kā nodrošināt un uzlabot publisko pakalpojumu kvalitāti</w:t>
      </w:r>
      <w:r w:rsidRPr="00316445">
        <w:rPr>
          <w:rFonts w:eastAsia="Times New Roman" w:cs="Times New Roman"/>
          <w:color w:val="000000"/>
        </w:rPr>
        <w:t>, drošību</w:t>
      </w:r>
      <w:r w:rsidRPr="00CB5190">
        <w:rPr>
          <w:rFonts w:eastAsia="Times New Roman" w:cs="Times New Roman"/>
          <w:color w:val="000000"/>
        </w:rPr>
        <w:t xml:space="preserve"> un pieejamību sabiedrībai, nepieaugot publiskā finansējuma apjomam, kas saistīts gan ar resursu pārdali jauniem pakalpojumiem, gan ar </w:t>
      </w:r>
      <w:r w:rsidRPr="00054578">
        <w:rPr>
          <w:rFonts w:eastAsia="Times New Roman" w:cs="Times New Roman"/>
          <w:color w:val="000000"/>
        </w:rPr>
        <w:t>Latvijas teritorijas pieaugošo depopulāciju un nelabvēlīgo demogrāfisko situāciju.</w:t>
      </w:r>
    </w:p>
    <w:p w14:paraId="3FF46BCC"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Enerģijas aprites un drošības infrastruktūras, ko valsts nodrošina iedzīvotājiem, saskaras ar iekšējiem riskiem (depopulāciju) un ārējo faktoru riskiem. </w:t>
      </w:r>
      <w:r w:rsidRPr="00D41D3C">
        <w:rPr>
          <w:rFonts w:cs="Times New Roman"/>
        </w:rPr>
        <w:t xml:space="preserve">Izmaksu efektīvi ieguldījumi energoapgādes sistēmā un tās ilgtspējas nodrošināšana ir būtiski valsts energoapgādes risku novēršanai, jebkuras infrastruktūras darbības nodrošināšanai, kā arī tautsaimniecības funkcionēšanai un konkurētspējai kopumā. Nozīmīgākie atbalsta virzieni ir energoapgādes infrastruktūra, enerģijas ražošana, kā arī </w:t>
      </w:r>
      <w:proofErr w:type="spellStart"/>
      <w:r>
        <w:rPr>
          <w:rFonts w:cs="Times New Roman"/>
        </w:rPr>
        <w:t>energopārvaldība</w:t>
      </w:r>
      <w:proofErr w:type="spellEnd"/>
      <w:r>
        <w:rPr>
          <w:rFonts w:cs="Times New Roman"/>
        </w:rPr>
        <w:t xml:space="preserve"> un </w:t>
      </w:r>
      <w:r w:rsidRPr="00D41D3C">
        <w:rPr>
          <w:rFonts w:cs="Times New Roman"/>
        </w:rPr>
        <w:t>enerģijas patēriņa efektivizācija dažādos sektoros (t.</w:t>
      </w:r>
      <w:r w:rsidR="00FC1293">
        <w:rPr>
          <w:rFonts w:cs="Times New Roman"/>
        </w:rPr>
        <w:t> </w:t>
      </w:r>
      <w:r w:rsidRPr="00D41D3C">
        <w:rPr>
          <w:rFonts w:cs="Times New Roman"/>
        </w:rPr>
        <w:t xml:space="preserve">sk. elektroapgāde, siltumapgāde, </w:t>
      </w:r>
      <w:proofErr w:type="spellStart"/>
      <w:r w:rsidRPr="00D41D3C">
        <w:rPr>
          <w:rFonts w:cs="Times New Roman"/>
        </w:rPr>
        <w:t>aukstumapgāde</w:t>
      </w:r>
      <w:proofErr w:type="spellEnd"/>
      <w:r w:rsidRPr="00D41D3C">
        <w:rPr>
          <w:rFonts w:cs="Times New Roman"/>
        </w:rPr>
        <w:t xml:space="preserve">, transports). </w:t>
      </w:r>
      <w:r w:rsidRPr="00D41D3C">
        <w:rPr>
          <w:rFonts w:eastAsia="Times New Roman" w:cs="Times New Roman"/>
          <w:color w:val="000000"/>
        </w:rPr>
        <w:t xml:space="preserve">Lai uzlabotu vispārējo energoefektivitāti un izpildītu enerģijas taupīšanas saistības, būs vajadzīgi stimuli, ar ko piesaistīt lielākas privātās investīcijas šajā jomā, kā arī atbalsta mehānismi, lai mudinātu iedzīvotājus </w:t>
      </w:r>
      <w:r>
        <w:rPr>
          <w:rFonts w:eastAsia="Times New Roman" w:cs="Times New Roman"/>
          <w:color w:val="000000"/>
        </w:rPr>
        <w:t xml:space="preserve">un uzņēmumus </w:t>
      </w:r>
      <w:r w:rsidRPr="00D41D3C">
        <w:rPr>
          <w:rFonts w:eastAsia="Times New Roman" w:cs="Times New Roman"/>
          <w:color w:val="000000"/>
        </w:rPr>
        <w:t>vairāk izmantot atjaunojamo energoresursu enerģijas avotus (t. sk. pašpatēriņā), un papildu investīcijas, lai attīstītu atjaunojamo energoresursu enerģijas papildu ražošanu.</w:t>
      </w:r>
    </w:p>
    <w:p w14:paraId="31ED1329" w14:textId="6E137898" w:rsidR="008E4CAA" w:rsidRDefault="008E4CAA">
      <w:pPr>
        <w:rPr>
          <w:rFonts w:eastAsia="Times New Roman" w:cs="Times New Roman"/>
          <w:b/>
        </w:rPr>
      </w:pPr>
    </w:p>
    <w:p w14:paraId="6C07CF34" w14:textId="2F38D26B" w:rsidR="007E1501" w:rsidRPr="00D41D3C" w:rsidRDefault="007E1501" w:rsidP="007E1501">
      <w:pPr>
        <w:spacing w:line="276" w:lineRule="auto"/>
        <w:rPr>
          <w:rFonts w:eastAsia="Times New Roman" w:cs="Times New Roman"/>
          <w:b/>
        </w:rPr>
      </w:pPr>
      <w:r w:rsidRPr="00D41D3C">
        <w:rPr>
          <w:rFonts w:eastAsia="Times New Roman" w:cs="Times New Roman"/>
          <w:b/>
        </w:rPr>
        <w:t>Rīcības virziena mērķa indikatori</w:t>
      </w:r>
    </w:p>
    <w:p w14:paraId="02A4F435" w14:textId="77777777" w:rsidR="007E1501" w:rsidRPr="00C150AF" w:rsidRDefault="007E1501" w:rsidP="007E1501">
      <w:pPr>
        <w:spacing w:line="276" w:lineRule="auto"/>
        <w:rPr>
          <w:rFonts w:eastAsia="Times New Roman" w:cs="Times New Roman"/>
          <w:b/>
        </w:rPr>
      </w:pPr>
    </w:p>
    <w:tbl>
      <w:tblPr>
        <w:tblStyle w:val="ListTable3-Accent31"/>
        <w:tblW w:w="9560" w:type="dxa"/>
        <w:tblInd w:w="-5" w:type="dxa"/>
        <w:tblLayout w:type="fixed"/>
        <w:tblLook w:val="0400" w:firstRow="0" w:lastRow="0" w:firstColumn="0" w:lastColumn="0" w:noHBand="0" w:noVBand="1"/>
      </w:tblPr>
      <w:tblGrid>
        <w:gridCol w:w="846"/>
        <w:gridCol w:w="2273"/>
        <w:gridCol w:w="993"/>
        <w:gridCol w:w="1021"/>
        <w:gridCol w:w="1140"/>
        <w:gridCol w:w="986"/>
        <w:gridCol w:w="992"/>
        <w:gridCol w:w="1309"/>
      </w:tblGrid>
      <w:tr w:rsidR="00CA0175" w:rsidRPr="00D41D3C" w14:paraId="2EF59BC0"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0D39418A"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Nr.</w:t>
            </w:r>
          </w:p>
        </w:tc>
        <w:tc>
          <w:tcPr>
            <w:tcW w:w="2273" w:type="dxa"/>
            <w:shd w:val="clear" w:color="auto" w:fill="A5A5A5" w:themeFill="accent3"/>
          </w:tcPr>
          <w:p w14:paraId="68940C05"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Progresa rādītājs</w:t>
            </w:r>
          </w:p>
        </w:tc>
        <w:tc>
          <w:tcPr>
            <w:tcW w:w="993" w:type="dxa"/>
            <w:shd w:val="clear" w:color="auto" w:fill="A5A5A5" w:themeFill="accent3"/>
          </w:tcPr>
          <w:p w14:paraId="129E1831"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w:t>
            </w:r>
            <w:r w:rsidRPr="00D41D3C">
              <w:rPr>
                <w:b/>
                <w:color w:val="FFFFFF" w:themeColor="background1"/>
                <w:sz w:val="18"/>
              </w:rPr>
              <w:softHyphen/>
              <w:t>vienība</w:t>
            </w:r>
          </w:p>
        </w:tc>
        <w:tc>
          <w:tcPr>
            <w:tcW w:w="1021" w:type="dxa"/>
            <w:shd w:val="clear" w:color="auto" w:fill="A5A5A5" w:themeFill="accent3"/>
          </w:tcPr>
          <w:p w14:paraId="5612C812"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gads</w:t>
            </w:r>
          </w:p>
        </w:tc>
        <w:tc>
          <w:tcPr>
            <w:tcW w:w="1140" w:type="dxa"/>
            <w:shd w:val="clear" w:color="auto" w:fill="A5A5A5" w:themeFill="accent3"/>
          </w:tcPr>
          <w:p w14:paraId="29924431"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gada vērtība</w:t>
            </w:r>
          </w:p>
        </w:tc>
        <w:tc>
          <w:tcPr>
            <w:tcW w:w="986" w:type="dxa"/>
            <w:shd w:val="clear" w:color="auto" w:fill="A5A5A5" w:themeFill="accent3"/>
          </w:tcPr>
          <w:p w14:paraId="6B4EC39F"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2024</w:t>
            </w:r>
          </w:p>
        </w:tc>
        <w:tc>
          <w:tcPr>
            <w:tcW w:w="992" w:type="dxa"/>
            <w:shd w:val="clear" w:color="auto" w:fill="A5A5A5" w:themeFill="accent3"/>
          </w:tcPr>
          <w:p w14:paraId="47B390F7"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2027</w:t>
            </w:r>
          </w:p>
        </w:tc>
        <w:tc>
          <w:tcPr>
            <w:tcW w:w="1309" w:type="dxa"/>
            <w:shd w:val="clear" w:color="auto" w:fill="A5A5A5" w:themeFill="accent3"/>
          </w:tcPr>
          <w:p w14:paraId="4ECD2447"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Datu avots, datu tabulas</w:t>
            </w:r>
          </w:p>
        </w:tc>
      </w:tr>
      <w:tr w:rsidR="007E1501" w:rsidRPr="00D41D3C" w14:paraId="21774954" w14:textId="77777777" w:rsidTr="00352DFD">
        <w:tc>
          <w:tcPr>
            <w:tcW w:w="846" w:type="dxa"/>
          </w:tcPr>
          <w:p w14:paraId="1F64D411"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t>(</w:t>
            </w:r>
          </w:p>
        </w:tc>
        <w:tc>
          <w:tcPr>
            <w:tcW w:w="2273" w:type="dxa"/>
          </w:tcPr>
          <w:p w14:paraId="7A28564E" w14:textId="77777777" w:rsidR="007E1501" w:rsidRPr="008C1B18" w:rsidRDefault="007E1501" w:rsidP="002A5F86">
            <w:pPr>
              <w:spacing w:line="276" w:lineRule="auto"/>
              <w:rPr>
                <w:rFonts w:eastAsia="Times New Roman" w:cs="Times New Roman"/>
                <w:sz w:val="18"/>
                <w:szCs w:val="18"/>
              </w:rPr>
            </w:pPr>
            <w:r w:rsidRPr="008C1B18">
              <w:rPr>
                <w:rFonts w:eastAsia="Times New Roman" w:cs="Times New Roman"/>
                <w:sz w:val="18"/>
                <w:szCs w:val="18"/>
              </w:rPr>
              <w:t>Transporta infrastruktūras indekss</w:t>
            </w:r>
          </w:p>
        </w:tc>
        <w:tc>
          <w:tcPr>
            <w:tcW w:w="993" w:type="dxa"/>
          </w:tcPr>
          <w:p w14:paraId="7883EF22"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vieta/ punkti</w:t>
            </w:r>
          </w:p>
        </w:tc>
        <w:tc>
          <w:tcPr>
            <w:tcW w:w="1021" w:type="dxa"/>
          </w:tcPr>
          <w:p w14:paraId="7879F4D8" w14:textId="77777777" w:rsidR="007E1501" w:rsidRPr="008C1B18" w:rsidRDefault="0004254E" w:rsidP="002A5F86">
            <w:pPr>
              <w:spacing w:line="276" w:lineRule="auto"/>
              <w:jc w:val="center"/>
              <w:rPr>
                <w:rFonts w:eastAsia="Times New Roman" w:cs="Times New Roman"/>
                <w:sz w:val="18"/>
                <w:szCs w:val="18"/>
              </w:rPr>
            </w:pPr>
            <w:r w:rsidRPr="008C1B18">
              <w:rPr>
                <w:rFonts w:eastAsia="Times New Roman" w:cs="Times New Roman"/>
                <w:sz w:val="18"/>
                <w:szCs w:val="18"/>
              </w:rPr>
              <w:t>2019</w:t>
            </w:r>
          </w:p>
        </w:tc>
        <w:tc>
          <w:tcPr>
            <w:tcW w:w="1140" w:type="dxa"/>
          </w:tcPr>
          <w:p w14:paraId="79B2E84B" w14:textId="77777777" w:rsidR="007E1501" w:rsidRPr="008C1B18" w:rsidRDefault="0004254E" w:rsidP="002A5F86">
            <w:pPr>
              <w:spacing w:line="276" w:lineRule="auto"/>
              <w:jc w:val="center"/>
              <w:rPr>
                <w:rFonts w:eastAsia="Times New Roman" w:cs="Times New Roman"/>
                <w:sz w:val="18"/>
                <w:szCs w:val="18"/>
              </w:rPr>
            </w:pPr>
            <w:r w:rsidRPr="008C1B18">
              <w:rPr>
                <w:rFonts w:eastAsia="Times New Roman" w:cs="Times New Roman"/>
                <w:sz w:val="18"/>
                <w:szCs w:val="18"/>
              </w:rPr>
              <w:t>52/57,3</w:t>
            </w:r>
          </w:p>
        </w:tc>
        <w:tc>
          <w:tcPr>
            <w:tcW w:w="986" w:type="dxa"/>
          </w:tcPr>
          <w:p w14:paraId="5F867FC1" w14:textId="77777777" w:rsidR="007E1501" w:rsidRPr="008C1B18" w:rsidRDefault="0007603A" w:rsidP="008B4DCC">
            <w:pPr>
              <w:spacing w:line="276" w:lineRule="auto"/>
              <w:jc w:val="center"/>
              <w:rPr>
                <w:rFonts w:eastAsia="Times New Roman" w:cs="Times New Roman"/>
                <w:sz w:val="18"/>
                <w:szCs w:val="18"/>
              </w:rPr>
            </w:pPr>
            <w:r w:rsidRPr="008C1B18">
              <w:rPr>
                <w:rFonts w:eastAsia="Times New Roman" w:cs="Times New Roman"/>
                <w:sz w:val="18"/>
                <w:szCs w:val="18"/>
              </w:rPr>
              <w:t>47/58</w:t>
            </w:r>
            <w:r w:rsidR="008B4DCC" w:rsidRPr="008C1B18">
              <w:rPr>
                <w:rFonts w:eastAsia="Times New Roman" w:cs="Times New Roman"/>
                <w:sz w:val="18"/>
                <w:szCs w:val="18"/>
              </w:rPr>
              <w:t>,0</w:t>
            </w:r>
          </w:p>
        </w:tc>
        <w:tc>
          <w:tcPr>
            <w:tcW w:w="992" w:type="dxa"/>
          </w:tcPr>
          <w:p w14:paraId="45DFE85A" w14:textId="77777777" w:rsidR="007E1501" w:rsidRPr="008C1B18" w:rsidRDefault="0007603A" w:rsidP="002A5F86">
            <w:pPr>
              <w:spacing w:line="276" w:lineRule="auto"/>
              <w:jc w:val="center"/>
              <w:rPr>
                <w:rFonts w:eastAsia="Times New Roman" w:cs="Times New Roman"/>
                <w:sz w:val="18"/>
                <w:szCs w:val="18"/>
              </w:rPr>
            </w:pPr>
            <w:r w:rsidRPr="008C1B18">
              <w:rPr>
                <w:rFonts w:eastAsia="Times New Roman" w:cs="Times New Roman"/>
                <w:sz w:val="18"/>
                <w:szCs w:val="18"/>
              </w:rPr>
              <w:t>46/59</w:t>
            </w:r>
            <w:r w:rsidR="008B4DCC" w:rsidRPr="008C1B18">
              <w:rPr>
                <w:rFonts w:eastAsia="Times New Roman" w:cs="Times New Roman"/>
                <w:sz w:val="18"/>
                <w:szCs w:val="18"/>
              </w:rPr>
              <w:t>,0</w:t>
            </w:r>
          </w:p>
        </w:tc>
        <w:tc>
          <w:tcPr>
            <w:tcW w:w="1309" w:type="dxa"/>
          </w:tcPr>
          <w:p w14:paraId="39E1AB59"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Globālās konkurēt</w:t>
            </w:r>
            <w:r w:rsidRPr="008C1B18">
              <w:rPr>
                <w:rFonts w:eastAsia="Times New Roman" w:cs="Times New Roman"/>
                <w:sz w:val="18"/>
                <w:szCs w:val="18"/>
              </w:rPr>
              <w:softHyphen/>
              <w:t>spējas indekss (2A)</w:t>
            </w:r>
          </w:p>
        </w:tc>
      </w:tr>
      <w:tr w:rsidR="00CA0175" w:rsidRPr="00D41D3C" w14:paraId="7E62903B"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7844E6BE"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t>(</w:t>
            </w:r>
          </w:p>
        </w:tc>
        <w:tc>
          <w:tcPr>
            <w:tcW w:w="2273" w:type="dxa"/>
          </w:tcPr>
          <w:p w14:paraId="0654EEF4" w14:textId="77777777" w:rsidR="007E1501" w:rsidRPr="008C1B18" w:rsidRDefault="007E1501" w:rsidP="002A5F86">
            <w:pPr>
              <w:spacing w:line="276" w:lineRule="auto"/>
              <w:rPr>
                <w:rFonts w:eastAsia="Times New Roman" w:cs="Times New Roman"/>
                <w:sz w:val="18"/>
                <w:szCs w:val="18"/>
              </w:rPr>
            </w:pPr>
            <w:r w:rsidRPr="008C1B18">
              <w:rPr>
                <w:rFonts w:eastAsia="Times New Roman" w:cs="Times New Roman"/>
                <w:sz w:val="18"/>
                <w:szCs w:val="18"/>
              </w:rPr>
              <w:t>Dzelzceļa pasažieru īpatsvars sabiedriskā transporta pārvadājumos</w:t>
            </w:r>
          </w:p>
        </w:tc>
        <w:tc>
          <w:tcPr>
            <w:tcW w:w="993" w:type="dxa"/>
          </w:tcPr>
          <w:p w14:paraId="035FB7B9"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w:t>
            </w:r>
          </w:p>
        </w:tc>
        <w:tc>
          <w:tcPr>
            <w:tcW w:w="1021" w:type="dxa"/>
          </w:tcPr>
          <w:p w14:paraId="0A17E6B6" w14:textId="77777777" w:rsidR="007E1501" w:rsidRPr="008C1B18" w:rsidRDefault="007E1501" w:rsidP="002A5F86">
            <w:pPr>
              <w:spacing w:line="276" w:lineRule="auto"/>
              <w:jc w:val="center"/>
              <w:rPr>
                <w:sz w:val="18"/>
              </w:rPr>
            </w:pPr>
            <w:r w:rsidRPr="008C1B18">
              <w:rPr>
                <w:rFonts w:eastAsia="Times New Roman" w:cs="Times New Roman"/>
                <w:sz w:val="18"/>
                <w:szCs w:val="18"/>
              </w:rPr>
              <w:t>2018</w:t>
            </w:r>
          </w:p>
        </w:tc>
        <w:tc>
          <w:tcPr>
            <w:tcW w:w="1140" w:type="dxa"/>
          </w:tcPr>
          <w:p w14:paraId="51FA97ED" w14:textId="77777777" w:rsidR="007E1501" w:rsidRPr="008C1B18" w:rsidRDefault="007E1501" w:rsidP="002A5F86">
            <w:pPr>
              <w:spacing w:line="276" w:lineRule="auto"/>
              <w:jc w:val="center"/>
              <w:rPr>
                <w:sz w:val="18"/>
              </w:rPr>
            </w:pPr>
            <w:r w:rsidRPr="008C1B18">
              <w:rPr>
                <w:rFonts w:eastAsia="Times New Roman" w:cs="Times New Roman"/>
                <w:sz w:val="18"/>
                <w:szCs w:val="18"/>
              </w:rPr>
              <w:t>7,38</w:t>
            </w:r>
          </w:p>
        </w:tc>
        <w:tc>
          <w:tcPr>
            <w:tcW w:w="986" w:type="dxa"/>
          </w:tcPr>
          <w:p w14:paraId="15A347B3"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8</w:t>
            </w:r>
          </w:p>
        </w:tc>
        <w:tc>
          <w:tcPr>
            <w:tcW w:w="992" w:type="dxa"/>
          </w:tcPr>
          <w:p w14:paraId="34026762" w14:textId="77777777" w:rsidR="007E1501" w:rsidRPr="008C1B18" w:rsidRDefault="007E1501" w:rsidP="005B625E">
            <w:pPr>
              <w:spacing w:line="276" w:lineRule="auto"/>
              <w:jc w:val="center"/>
              <w:rPr>
                <w:rFonts w:eastAsia="Times New Roman" w:cs="Times New Roman"/>
                <w:sz w:val="18"/>
                <w:szCs w:val="18"/>
              </w:rPr>
            </w:pPr>
            <w:r w:rsidRPr="008C1B18">
              <w:rPr>
                <w:rFonts w:eastAsia="Times New Roman" w:cs="Times New Roman"/>
                <w:sz w:val="18"/>
                <w:szCs w:val="18"/>
              </w:rPr>
              <w:t>1</w:t>
            </w:r>
            <w:r w:rsidR="005B625E" w:rsidRPr="008C1B18">
              <w:rPr>
                <w:rFonts w:eastAsia="Times New Roman" w:cs="Times New Roman"/>
                <w:sz w:val="18"/>
                <w:szCs w:val="18"/>
              </w:rPr>
              <w:t>2</w:t>
            </w:r>
          </w:p>
        </w:tc>
        <w:tc>
          <w:tcPr>
            <w:tcW w:w="1309" w:type="dxa"/>
          </w:tcPr>
          <w:p w14:paraId="5B44EDC5"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CSP</w:t>
            </w:r>
          </w:p>
        </w:tc>
      </w:tr>
      <w:tr w:rsidR="007E1501" w:rsidRPr="00D41D3C" w14:paraId="7B403859" w14:textId="77777777" w:rsidTr="00352DFD">
        <w:tc>
          <w:tcPr>
            <w:tcW w:w="846" w:type="dxa"/>
          </w:tcPr>
          <w:p w14:paraId="26441654"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t>(</w:t>
            </w:r>
          </w:p>
        </w:tc>
        <w:tc>
          <w:tcPr>
            <w:tcW w:w="2273" w:type="dxa"/>
          </w:tcPr>
          <w:p w14:paraId="1D1967C3" w14:textId="77777777" w:rsidR="007E1501" w:rsidRPr="008C1B18" w:rsidRDefault="007E1501" w:rsidP="002A5F86">
            <w:pPr>
              <w:spacing w:line="276" w:lineRule="auto"/>
              <w:rPr>
                <w:rFonts w:eastAsia="Times New Roman" w:cs="Times New Roman"/>
                <w:sz w:val="18"/>
                <w:szCs w:val="18"/>
              </w:rPr>
            </w:pPr>
            <w:r w:rsidRPr="008C1B18">
              <w:rPr>
                <w:rFonts w:cs="Times New Roman"/>
                <w:bCs/>
                <w:sz w:val="18"/>
                <w:szCs w:val="18"/>
              </w:rPr>
              <w:t>No AER saražotās enerģijas īpatsvars transportā</w:t>
            </w:r>
            <w:r w:rsidRPr="008C1B18">
              <w:rPr>
                <w:rFonts w:cs="Times New Roman"/>
                <w:bCs/>
                <w:sz w:val="18"/>
                <w:szCs w:val="18"/>
                <w:vertAlign w:val="superscript"/>
              </w:rPr>
              <w:footnoteReference w:id="15"/>
            </w:r>
          </w:p>
        </w:tc>
        <w:tc>
          <w:tcPr>
            <w:tcW w:w="993" w:type="dxa"/>
          </w:tcPr>
          <w:p w14:paraId="72AE761C" w14:textId="77777777" w:rsidR="007E1501" w:rsidRPr="008C1B18" w:rsidRDefault="007E1501" w:rsidP="002A5F86">
            <w:pPr>
              <w:spacing w:line="276" w:lineRule="auto"/>
              <w:jc w:val="center"/>
              <w:rPr>
                <w:rFonts w:eastAsia="Times New Roman" w:cs="Times New Roman"/>
                <w:sz w:val="18"/>
                <w:szCs w:val="18"/>
              </w:rPr>
            </w:pPr>
            <w:r w:rsidRPr="008C1B18">
              <w:rPr>
                <w:rFonts w:cs="Times New Roman"/>
                <w:bCs/>
                <w:sz w:val="18"/>
                <w:szCs w:val="18"/>
              </w:rPr>
              <w:t>%</w:t>
            </w:r>
          </w:p>
        </w:tc>
        <w:tc>
          <w:tcPr>
            <w:tcW w:w="1021" w:type="dxa"/>
          </w:tcPr>
          <w:p w14:paraId="29F5FAF2" w14:textId="77777777" w:rsidR="007E1501" w:rsidRPr="008C1B18" w:rsidRDefault="007E1501" w:rsidP="002A5F86">
            <w:pPr>
              <w:spacing w:line="276" w:lineRule="auto"/>
              <w:jc w:val="center"/>
              <w:rPr>
                <w:rFonts w:eastAsia="Times New Roman" w:cs="Times New Roman"/>
                <w:sz w:val="18"/>
                <w:szCs w:val="18"/>
              </w:rPr>
            </w:pPr>
            <w:r w:rsidRPr="008C1B18">
              <w:rPr>
                <w:rFonts w:cs="Times New Roman"/>
                <w:bCs/>
                <w:sz w:val="18"/>
                <w:szCs w:val="18"/>
              </w:rPr>
              <w:t>2017</w:t>
            </w:r>
          </w:p>
        </w:tc>
        <w:tc>
          <w:tcPr>
            <w:tcW w:w="1140" w:type="dxa"/>
          </w:tcPr>
          <w:p w14:paraId="5CA8E99C" w14:textId="77777777" w:rsidR="00291DAE" w:rsidRPr="008C1B18" w:rsidRDefault="00E3548A" w:rsidP="00E3548A">
            <w:pPr>
              <w:spacing w:line="276" w:lineRule="auto"/>
              <w:jc w:val="center"/>
              <w:rPr>
                <w:rFonts w:cs="Times New Roman"/>
                <w:bCs/>
                <w:sz w:val="18"/>
                <w:szCs w:val="18"/>
              </w:rPr>
            </w:pPr>
            <w:r w:rsidRPr="008C1B18">
              <w:rPr>
                <w:rFonts w:cs="Times New Roman"/>
                <w:bCs/>
                <w:sz w:val="18"/>
                <w:szCs w:val="18"/>
              </w:rPr>
              <w:t>2,56</w:t>
            </w:r>
          </w:p>
          <w:p w14:paraId="5716DB64" w14:textId="77777777" w:rsidR="007E1501" w:rsidRPr="008C1B18" w:rsidRDefault="007E1501" w:rsidP="00E3548A">
            <w:pPr>
              <w:spacing w:line="276" w:lineRule="auto"/>
              <w:jc w:val="center"/>
              <w:rPr>
                <w:rFonts w:eastAsia="Times New Roman" w:cs="Times New Roman"/>
                <w:sz w:val="18"/>
                <w:szCs w:val="18"/>
              </w:rPr>
            </w:pPr>
          </w:p>
        </w:tc>
        <w:tc>
          <w:tcPr>
            <w:tcW w:w="986" w:type="dxa"/>
          </w:tcPr>
          <w:p w14:paraId="22EB5D60" w14:textId="77777777" w:rsidR="007E1501" w:rsidRPr="008C1B18" w:rsidRDefault="007E1501" w:rsidP="002A5F86">
            <w:pPr>
              <w:spacing w:line="276" w:lineRule="auto"/>
              <w:jc w:val="center"/>
              <w:rPr>
                <w:rFonts w:eastAsia="Times New Roman" w:cs="Times New Roman"/>
                <w:sz w:val="18"/>
                <w:szCs w:val="18"/>
              </w:rPr>
            </w:pPr>
            <w:r w:rsidRPr="008C1B18">
              <w:rPr>
                <w:rFonts w:cs="Times New Roman"/>
                <w:bCs/>
                <w:sz w:val="18"/>
                <w:szCs w:val="18"/>
              </w:rPr>
              <w:t>4,69</w:t>
            </w:r>
          </w:p>
        </w:tc>
        <w:tc>
          <w:tcPr>
            <w:tcW w:w="992" w:type="dxa"/>
          </w:tcPr>
          <w:p w14:paraId="3A6A01BE" w14:textId="77777777" w:rsidR="007E1501" w:rsidRPr="008C1B18" w:rsidRDefault="007E1501" w:rsidP="002A5F86">
            <w:pPr>
              <w:spacing w:line="276" w:lineRule="auto"/>
              <w:jc w:val="center"/>
              <w:rPr>
                <w:rFonts w:eastAsia="Times New Roman" w:cs="Times New Roman"/>
                <w:sz w:val="18"/>
                <w:szCs w:val="18"/>
              </w:rPr>
            </w:pPr>
            <w:r w:rsidRPr="008C1B18">
              <w:rPr>
                <w:rFonts w:cs="Times New Roman"/>
                <w:bCs/>
                <w:sz w:val="18"/>
                <w:szCs w:val="18"/>
              </w:rPr>
              <w:t>5,85</w:t>
            </w:r>
          </w:p>
        </w:tc>
        <w:tc>
          <w:tcPr>
            <w:tcW w:w="1309" w:type="dxa"/>
          </w:tcPr>
          <w:p w14:paraId="0FD1B603" w14:textId="77777777" w:rsidR="007E1501" w:rsidRPr="008C1B18" w:rsidRDefault="007E1501" w:rsidP="002A5F86">
            <w:pPr>
              <w:spacing w:line="276" w:lineRule="auto"/>
              <w:jc w:val="center"/>
              <w:rPr>
                <w:rFonts w:eastAsia="Times New Roman" w:cs="Times New Roman"/>
                <w:sz w:val="18"/>
                <w:szCs w:val="18"/>
              </w:rPr>
            </w:pPr>
            <w:r w:rsidRPr="008C1B18">
              <w:rPr>
                <w:rFonts w:cs="Times New Roman"/>
                <w:bCs/>
                <w:sz w:val="18"/>
                <w:szCs w:val="18"/>
              </w:rPr>
              <w:t>CSP</w:t>
            </w:r>
          </w:p>
        </w:tc>
      </w:tr>
    </w:tbl>
    <w:p w14:paraId="4938DF4B" w14:textId="77777777" w:rsidR="00352DFD" w:rsidRDefault="00352DFD">
      <w:r>
        <w:br w:type="page"/>
      </w:r>
    </w:p>
    <w:tbl>
      <w:tblPr>
        <w:tblStyle w:val="ListTable3-Accent31"/>
        <w:tblW w:w="9560" w:type="dxa"/>
        <w:tblInd w:w="-5" w:type="dxa"/>
        <w:tblLayout w:type="fixed"/>
        <w:tblLook w:val="0400" w:firstRow="0" w:lastRow="0" w:firstColumn="0" w:lastColumn="0" w:noHBand="0" w:noVBand="1"/>
      </w:tblPr>
      <w:tblGrid>
        <w:gridCol w:w="846"/>
        <w:gridCol w:w="2273"/>
        <w:gridCol w:w="993"/>
        <w:gridCol w:w="1021"/>
        <w:gridCol w:w="1140"/>
        <w:gridCol w:w="986"/>
        <w:gridCol w:w="992"/>
        <w:gridCol w:w="1309"/>
      </w:tblGrid>
      <w:tr w:rsidR="00CA0175" w:rsidRPr="00D41D3C" w14:paraId="1193CCCD"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69BEB56D" w14:textId="17CA5C05"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lastRenderedPageBreak/>
              <w:t>(</w:t>
            </w:r>
          </w:p>
        </w:tc>
        <w:tc>
          <w:tcPr>
            <w:tcW w:w="2273" w:type="dxa"/>
          </w:tcPr>
          <w:p w14:paraId="5443039E" w14:textId="77777777" w:rsidR="007E1501" w:rsidRPr="008C1B18" w:rsidRDefault="00C148E5" w:rsidP="002A5F86">
            <w:pPr>
              <w:spacing w:line="276" w:lineRule="auto"/>
              <w:rPr>
                <w:rFonts w:eastAsia="Times New Roman" w:cs="Times New Roman"/>
                <w:sz w:val="18"/>
                <w:szCs w:val="18"/>
              </w:rPr>
            </w:pPr>
            <w:r w:rsidRPr="008C1B18">
              <w:rPr>
                <w:rFonts w:eastAsia="Times New Roman" w:cs="Times New Roman"/>
                <w:sz w:val="18"/>
                <w:szCs w:val="18"/>
              </w:rPr>
              <w:t>Nulles emisiju</w:t>
            </w:r>
            <w:r w:rsidR="00CB3585" w:rsidRPr="008C1B18">
              <w:rPr>
                <w:rFonts w:eastAsia="Times New Roman" w:cs="Times New Roman"/>
                <w:sz w:val="18"/>
                <w:szCs w:val="18"/>
              </w:rPr>
              <w:t xml:space="preserve"> </w:t>
            </w:r>
            <w:r w:rsidR="007E1501" w:rsidRPr="008C1B18">
              <w:rPr>
                <w:rFonts w:eastAsia="Times New Roman" w:cs="Times New Roman"/>
                <w:sz w:val="18"/>
                <w:szCs w:val="18"/>
              </w:rPr>
              <w:t>transportlīdzekļu īpatsvars visu transportlīdzekļu skaitā</w:t>
            </w:r>
          </w:p>
        </w:tc>
        <w:tc>
          <w:tcPr>
            <w:tcW w:w="993" w:type="dxa"/>
          </w:tcPr>
          <w:p w14:paraId="29EEA941"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w:t>
            </w:r>
          </w:p>
        </w:tc>
        <w:tc>
          <w:tcPr>
            <w:tcW w:w="1021" w:type="dxa"/>
          </w:tcPr>
          <w:p w14:paraId="43DFE8D2"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2018</w:t>
            </w:r>
          </w:p>
        </w:tc>
        <w:tc>
          <w:tcPr>
            <w:tcW w:w="1140" w:type="dxa"/>
          </w:tcPr>
          <w:p w14:paraId="7FF3A1B1"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0,05</w:t>
            </w:r>
          </w:p>
        </w:tc>
        <w:tc>
          <w:tcPr>
            <w:tcW w:w="986" w:type="dxa"/>
          </w:tcPr>
          <w:p w14:paraId="408F0899" w14:textId="77777777" w:rsidR="007E1501" w:rsidRPr="008C1B18" w:rsidRDefault="00212316" w:rsidP="002A5F86">
            <w:pPr>
              <w:spacing w:line="276" w:lineRule="auto"/>
              <w:jc w:val="center"/>
              <w:rPr>
                <w:rFonts w:eastAsia="Times New Roman" w:cs="Times New Roman"/>
                <w:sz w:val="18"/>
                <w:szCs w:val="18"/>
              </w:rPr>
            </w:pPr>
            <w:r w:rsidRPr="008C1B18">
              <w:rPr>
                <w:rFonts w:eastAsia="Times New Roman" w:cs="Times New Roman"/>
                <w:sz w:val="18"/>
                <w:szCs w:val="18"/>
              </w:rPr>
              <w:t>0,5</w:t>
            </w:r>
          </w:p>
        </w:tc>
        <w:tc>
          <w:tcPr>
            <w:tcW w:w="992" w:type="dxa"/>
          </w:tcPr>
          <w:p w14:paraId="4A49B4D1" w14:textId="77777777" w:rsidR="007E1501" w:rsidRPr="008C1B18" w:rsidRDefault="00212316" w:rsidP="00212316">
            <w:pPr>
              <w:spacing w:line="276" w:lineRule="auto"/>
              <w:jc w:val="center"/>
              <w:rPr>
                <w:rFonts w:eastAsia="Times New Roman" w:cs="Times New Roman"/>
                <w:sz w:val="18"/>
                <w:szCs w:val="18"/>
              </w:rPr>
            </w:pPr>
            <w:r w:rsidRPr="008C1B18">
              <w:rPr>
                <w:rFonts w:eastAsia="Times New Roman" w:cs="Times New Roman"/>
                <w:sz w:val="18"/>
                <w:szCs w:val="18"/>
              </w:rPr>
              <w:t>2</w:t>
            </w:r>
          </w:p>
        </w:tc>
        <w:tc>
          <w:tcPr>
            <w:tcW w:w="1309" w:type="dxa"/>
          </w:tcPr>
          <w:p w14:paraId="08AA8A99"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CSP</w:t>
            </w:r>
          </w:p>
        </w:tc>
      </w:tr>
      <w:tr w:rsidR="007E1501" w:rsidRPr="00D41D3C" w14:paraId="33AD111C" w14:textId="77777777" w:rsidTr="00352DFD">
        <w:tc>
          <w:tcPr>
            <w:tcW w:w="846" w:type="dxa"/>
          </w:tcPr>
          <w:p w14:paraId="6E24974E"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t>(</w:t>
            </w:r>
          </w:p>
        </w:tc>
        <w:tc>
          <w:tcPr>
            <w:tcW w:w="2273" w:type="dxa"/>
          </w:tcPr>
          <w:p w14:paraId="0CCD8C71" w14:textId="77777777" w:rsidR="007E1501" w:rsidRPr="008C1B18" w:rsidRDefault="007E1501" w:rsidP="002A5F86">
            <w:pPr>
              <w:spacing w:line="276" w:lineRule="auto"/>
              <w:rPr>
                <w:sz w:val="18"/>
              </w:rPr>
            </w:pPr>
            <w:r w:rsidRPr="008C1B18">
              <w:rPr>
                <w:rFonts w:eastAsia="Times New Roman" w:cs="Times New Roman"/>
                <w:sz w:val="18"/>
                <w:szCs w:val="18"/>
              </w:rPr>
              <w:t>Ceļu satiksmes negadījumos bojā gājušo skaita samazinājums</w:t>
            </w:r>
          </w:p>
        </w:tc>
        <w:tc>
          <w:tcPr>
            <w:tcW w:w="993" w:type="dxa"/>
          </w:tcPr>
          <w:p w14:paraId="44917D54" w14:textId="77777777" w:rsidR="007E1501" w:rsidRPr="008C1B18" w:rsidRDefault="007E1501" w:rsidP="002A5F86">
            <w:pPr>
              <w:spacing w:line="276" w:lineRule="auto"/>
              <w:jc w:val="center"/>
              <w:rPr>
                <w:sz w:val="18"/>
              </w:rPr>
            </w:pPr>
            <w:r w:rsidRPr="008C1B18">
              <w:rPr>
                <w:rFonts w:eastAsia="Times New Roman" w:cs="Times New Roman"/>
                <w:sz w:val="18"/>
                <w:szCs w:val="18"/>
              </w:rPr>
              <w:t>%</w:t>
            </w:r>
          </w:p>
        </w:tc>
        <w:tc>
          <w:tcPr>
            <w:tcW w:w="1021" w:type="dxa"/>
          </w:tcPr>
          <w:p w14:paraId="1C81D4C9" w14:textId="77777777" w:rsidR="007E1501" w:rsidRPr="008C1B18" w:rsidRDefault="007E1501" w:rsidP="00257281">
            <w:pPr>
              <w:spacing w:line="276" w:lineRule="auto"/>
              <w:jc w:val="center"/>
              <w:rPr>
                <w:sz w:val="18"/>
              </w:rPr>
            </w:pPr>
            <w:r w:rsidRPr="008C1B18">
              <w:rPr>
                <w:rFonts w:eastAsia="Times New Roman" w:cs="Times New Roman"/>
                <w:sz w:val="18"/>
                <w:szCs w:val="18"/>
              </w:rPr>
              <w:t>20</w:t>
            </w:r>
            <w:r w:rsidR="00257281" w:rsidRPr="008C1B18">
              <w:rPr>
                <w:rFonts w:eastAsia="Times New Roman" w:cs="Times New Roman"/>
                <w:sz w:val="18"/>
                <w:szCs w:val="18"/>
              </w:rPr>
              <w:t>20</w:t>
            </w:r>
          </w:p>
        </w:tc>
        <w:tc>
          <w:tcPr>
            <w:tcW w:w="1140" w:type="dxa"/>
          </w:tcPr>
          <w:p w14:paraId="3BCCF19F" w14:textId="77777777" w:rsidR="007E1501" w:rsidRPr="008C1B18" w:rsidRDefault="007E1501" w:rsidP="002A5F86">
            <w:pPr>
              <w:spacing w:line="276" w:lineRule="auto"/>
              <w:jc w:val="center"/>
              <w:rPr>
                <w:sz w:val="18"/>
              </w:rPr>
            </w:pPr>
            <w:r w:rsidRPr="008C1B18">
              <w:rPr>
                <w:rFonts w:eastAsia="Times New Roman" w:cs="Times New Roman"/>
                <w:sz w:val="18"/>
                <w:szCs w:val="18"/>
              </w:rPr>
              <w:t>0</w:t>
            </w:r>
          </w:p>
        </w:tc>
        <w:tc>
          <w:tcPr>
            <w:tcW w:w="986" w:type="dxa"/>
          </w:tcPr>
          <w:p w14:paraId="405E28FE" w14:textId="77777777" w:rsidR="007E1501" w:rsidRPr="008C1B18" w:rsidRDefault="007E1501" w:rsidP="00212316">
            <w:pPr>
              <w:spacing w:line="276" w:lineRule="auto"/>
              <w:jc w:val="center"/>
              <w:rPr>
                <w:rFonts w:eastAsia="Times New Roman" w:cs="Times New Roman"/>
                <w:sz w:val="18"/>
                <w:szCs w:val="18"/>
              </w:rPr>
            </w:pPr>
            <w:r w:rsidRPr="008C1B18">
              <w:rPr>
                <w:rFonts w:eastAsia="Times New Roman" w:cs="Times New Roman"/>
                <w:sz w:val="18"/>
                <w:szCs w:val="18"/>
              </w:rPr>
              <w:t>1</w:t>
            </w:r>
            <w:r w:rsidR="00212316" w:rsidRPr="008C1B18">
              <w:rPr>
                <w:rFonts w:eastAsia="Times New Roman" w:cs="Times New Roman"/>
                <w:sz w:val="18"/>
                <w:szCs w:val="18"/>
              </w:rPr>
              <w:t>2</w:t>
            </w:r>
          </w:p>
        </w:tc>
        <w:tc>
          <w:tcPr>
            <w:tcW w:w="992" w:type="dxa"/>
          </w:tcPr>
          <w:p w14:paraId="77577601" w14:textId="77777777" w:rsidR="007E1501" w:rsidRPr="008C1B18" w:rsidRDefault="00212316" w:rsidP="002A5F86">
            <w:pPr>
              <w:spacing w:line="276" w:lineRule="auto"/>
              <w:jc w:val="center"/>
              <w:rPr>
                <w:rFonts w:eastAsia="Times New Roman" w:cs="Times New Roman"/>
                <w:sz w:val="18"/>
                <w:szCs w:val="18"/>
              </w:rPr>
            </w:pPr>
            <w:r w:rsidRPr="008C1B18">
              <w:rPr>
                <w:rFonts w:eastAsia="Times New Roman" w:cs="Times New Roman"/>
                <w:sz w:val="18"/>
                <w:szCs w:val="18"/>
              </w:rPr>
              <w:t>35</w:t>
            </w:r>
          </w:p>
        </w:tc>
        <w:tc>
          <w:tcPr>
            <w:tcW w:w="1309" w:type="dxa"/>
          </w:tcPr>
          <w:p w14:paraId="71570D7B"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CSP</w:t>
            </w:r>
          </w:p>
        </w:tc>
      </w:tr>
      <w:tr w:rsidR="00CA0175" w:rsidRPr="00D41D3C" w14:paraId="311AEEB2"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11762888"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r w:rsidRPr="00D41D3C">
              <w:rPr>
                <w:color w:val="000000"/>
                <w:sz w:val="18"/>
              </w:rPr>
              <w:t>(</w:t>
            </w:r>
          </w:p>
        </w:tc>
        <w:tc>
          <w:tcPr>
            <w:tcW w:w="2273" w:type="dxa"/>
          </w:tcPr>
          <w:p w14:paraId="7CFD9636" w14:textId="77777777" w:rsidR="007E1501" w:rsidRPr="008C1B18" w:rsidRDefault="007E1501" w:rsidP="002A5F86">
            <w:pPr>
              <w:spacing w:line="276" w:lineRule="auto"/>
              <w:rPr>
                <w:rFonts w:eastAsia="Times New Roman" w:cs="Times New Roman"/>
                <w:sz w:val="18"/>
                <w:szCs w:val="18"/>
              </w:rPr>
            </w:pPr>
            <w:r w:rsidRPr="008C1B18">
              <w:rPr>
                <w:rFonts w:eastAsia="Times New Roman" w:cs="Times New Roman"/>
                <w:sz w:val="18"/>
                <w:szCs w:val="18"/>
              </w:rPr>
              <w:t>Digitālās ekonomikas un sabiedrības indekss (DESI)</w:t>
            </w:r>
          </w:p>
        </w:tc>
        <w:tc>
          <w:tcPr>
            <w:tcW w:w="993" w:type="dxa"/>
          </w:tcPr>
          <w:p w14:paraId="27788749"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vieta</w:t>
            </w:r>
          </w:p>
        </w:tc>
        <w:tc>
          <w:tcPr>
            <w:tcW w:w="1021" w:type="dxa"/>
          </w:tcPr>
          <w:p w14:paraId="55EAC420"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2019</w:t>
            </w:r>
          </w:p>
        </w:tc>
        <w:tc>
          <w:tcPr>
            <w:tcW w:w="1140" w:type="dxa"/>
          </w:tcPr>
          <w:p w14:paraId="2A72D9D7"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17</w:t>
            </w:r>
          </w:p>
        </w:tc>
        <w:tc>
          <w:tcPr>
            <w:tcW w:w="986" w:type="dxa"/>
          </w:tcPr>
          <w:p w14:paraId="131BDB42" w14:textId="77777777" w:rsidR="007E1501" w:rsidRPr="008C1B18" w:rsidRDefault="007E1501" w:rsidP="00015C2E">
            <w:pPr>
              <w:spacing w:line="276" w:lineRule="auto"/>
              <w:jc w:val="center"/>
              <w:rPr>
                <w:rFonts w:eastAsia="Times New Roman" w:cs="Times New Roman"/>
                <w:sz w:val="18"/>
                <w:szCs w:val="18"/>
              </w:rPr>
            </w:pPr>
            <w:r w:rsidRPr="008C1B18">
              <w:rPr>
                <w:rFonts w:eastAsia="Times New Roman" w:cs="Times New Roman"/>
                <w:sz w:val="18"/>
                <w:szCs w:val="18"/>
              </w:rPr>
              <w:t>1</w:t>
            </w:r>
            <w:r w:rsidR="00015C2E" w:rsidRPr="008C1B18">
              <w:rPr>
                <w:rFonts w:eastAsia="Times New Roman" w:cs="Times New Roman"/>
                <w:sz w:val="18"/>
                <w:szCs w:val="18"/>
              </w:rPr>
              <w:t>5</w:t>
            </w:r>
          </w:p>
        </w:tc>
        <w:tc>
          <w:tcPr>
            <w:tcW w:w="992" w:type="dxa"/>
          </w:tcPr>
          <w:p w14:paraId="2EB737C3" w14:textId="77777777" w:rsidR="007E1501" w:rsidRPr="008C1B18" w:rsidRDefault="007E1501" w:rsidP="00015C2E">
            <w:pPr>
              <w:spacing w:line="276" w:lineRule="auto"/>
              <w:jc w:val="center"/>
              <w:rPr>
                <w:rFonts w:eastAsia="Times New Roman" w:cs="Times New Roman"/>
                <w:sz w:val="18"/>
                <w:szCs w:val="18"/>
              </w:rPr>
            </w:pPr>
            <w:r w:rsidRPr="008C1B18">
              <w:rPr>
                <w:rFonts w:eastAsia="Times New Roman" w:cs="Times New Roman"/>
                <w:sz w:val="18"/>
                <w:szCs w:val="18"/>
              </w:rPr>
              <w:t>1</w:t>
            </w:r>
            <w:r w:rsidR="00015C2E" w:rsidRPr="008C1B18">
              <w:rPr>
                <w:rFonts w:eastAsia="Times New Roman" w:cs="Times New Roman"/>
                <w:sz w:val="18"/>
                <w:szCs w:val="18"/>
              </w:rPr>
              <w:t>3</w:t>
            </w:r>
          </w:p>
        </w:tc>
        <w:tc>
          <w:tcPr>
            <w:tcW w:w="1309" w:type="dxa"/>
          </w:tcPr>
          <w:p w14:paraId="45E303F0"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EK, DESI</w:t>
            </w:r>
          </w:p>
        </w:tc>
      </w:tr>
      <w:tr w:rsidR="007E1501" w:rsidRPr="00D41D3C" w14:paraId="1C265EDE" w14:textId="77777777" w:rsidTr="00352DFD">
        <w:tc>
          <w:tcPr>
            <w:tcW w:w="846" w:type="dxa"/>
          </w:tcPr>
          <w:p w14:paraId="7143FAB4"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273" w:type="dxa"/>
          </w:tcPr>
          <w:p w14:paraId="57F5B5A3" w14:textId="77777777" w:rsidR="007E1501" w:rsidRPr="008C1B18" w:rsidRDefault="007E1501" w:rsidP="002A5F86">
            <w:pPr>
              <w:spacing w:line="276" w:lineRule="auto"/>
              <w:rPr>
                <w:rFonts w:eastAsia="Times New Roman" w:cs="Times New Roman"/>
                <w:sz w:val="18"/>
                <w:szCs w:val="18"/>
              </w:rPr>
            </w:pPr>
            <w:r w:rsidRPr="008C1B18">
              <w:rPr>
                <w:rFonts w:eastAsia="Times New Roman" w:cs="Times New Roman"/>
                <w:sz w:val="18"/>
                <w:szCs w:val="18"/>
              </w:rPr>
              <w:t xml:space="preserve">Enerģijas </w:t>
            </w:r>
            <w:proofErr w:type="spellStart"/>
            <w:r w:rsidRPr="008C1B18">
              <w:rPr>
                <w:rFonts w:eastAsia="Times New Roman" w:cs="Times New Roman"/>
                <w:sz w:val="18"/>
                <w:szCs w:val="18"/>
              </w:rPr>
              <w:t>trilemmas</w:t>
            </w:r>
            <w:proofErr w:type="spellEnd"/>
            <w:r w:rsidRPr="008C1B18">
              <w:rPr>
                <w:rFonts w:eastAsia="Times New Roman" w:cs="Times New Roman"/>
                <w:sz w:val="18"/>
                <w:szCs w:val="18"/>
              </w:rPr>
              <w:t xml:space="preserve"> indekss</w:t>
            </w:r>
          </w:p>
        </w:tc>
        <w:tc>
          <w:tcPr>
            <w:tcW w:w="993" w:type="dxa"/>
          </w:tcPr>
          <w:p w14:paraId="08461DF0"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vieta</w:t>
            </w:r>
          </w:p>
        </w:tc>
        <w:tc>
          <w:tcPr>
            <w:tcW w:w="1021" w:type="dxa"/>
          </w:tcPr>
          <w:p w14:paraId="04F72D00"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2019</w:t>
            </w:r>
          </w:p>
        </w:tc>
        <w:tc>
          <w:tcPr>
            <w:tcW w:w="1140" w:type="dxa"/>
          </w:tcPr>
          <w:p w14:paraId="1985FDF1"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22</w:t>
            </w:r>
          </w:p>
        </w:tc>
        <w:tc>
          <w:tcPr>
            <w:tcW w:w="986" w:type="dxa"/>
          </w:tcPr>
          <w:p w14:paraId="446BCF15"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20</w:t>
            </w:r>
          </w:p>
        </w:tc>
        <w:tc>
          <w:tcPr>
            <w:tcW w:w="992" w:type="dxa"/>
          </w:tcPr>
          <w:p w14:paraId="76F42BDF"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18</w:t>
            </w:r>
          </w:p>
        </w:tc>
        <w:tc>
          <w:tcPr>
            <w:tcW w:w="1309" w:type="dxa"/>
          </w:tcPr>
          <w:p w14:paraId="104402A6" w14:textId="77777777" w:rsidR="007E1501" w:rsidRPr="008C1B18" w:rsidRDefault="007E1501" w:rsidP="002A5F86">
            <w:pPr>
              <w:spacing w:line="276" w:lineRule="auto"/>
              <w:jc w:val="center"/>
              <w:rPr>
                <w:rFonts w:eastAsia="Times New Roman" w:cs="Times New Roman"/>
                <w:sz w:val="18"/>
                <w:szCs w:val="18"/>
              </w:rPr>
            </w:pPr>
            <w:r w:rsidRPr="008C1B18">
              <w:rPr>
                <w:rFonts w:eastAsia="Times New Roman" w:cs="Times New Roman"/>
                <w:sz w:val="18"/>
                <w:szCs w:val="18"/>
              </w:rPr>
              <w:t xml:space="preserve">Pasaules Enerģijas padome, Enerģijas </w:t>
            </w:r>
            <w:proofErr w:type="spellStart"/>
            <w:r w:rsidRPr="008C1B18">
              <w:rPr>
                <w:rFonts w:eastAsia="Times New Roman" w:cs="Times New Roman"/>
                <w:sz w:val="18"/>
                <w:szCs w:val="18"/>
              </w:rPr>
              <w:t>trilemmas</w:t>
            </w:r>
            <w:proofErr w:type="spellEnd"/>
            <w:r w:rsidRPr="008C1B18">
              <w:rPr>
                <w:rFonts w:eastAsia="Times New Roman" w:cs="Times New Roman"/>
                <w:sz w:val="18"/>
                <w:szCs w:val="18"/>
              </w:rPr>
              <w:t xml:space="preserve"> indekss</w:t>
            </w:r>
          </w:p>
        </w:tc>
      </w:tr>
      <w:tr w:rsidR="00CA0175" w:rsidRPr="00D41D3C" w14:paraId="505B2BBA"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071225D8" w14:textId="77777777" w:rsidR="007E1501" w:rsidRPr="00D41D3C" w:rsidRDefault="007E1501" w:rsidP="002A5F86">
            <w:pPr>
              <w:numPr>
                <w:ilvl w:val="0"/>
                <w:numId w:val="9"/>
              </w:numPr>
              <w:spacing w:line="276" w:lineRule="auto"/>
              <w:ind w:left="0" w:firstLine="0"/>
              <w:jc w:val="center"/>
              <w:rPr>
                <w:color w:val="000000"/>
                <w:sz w:val="18"/>
              </w:rPr>
            </w:pPr>
          </w:p>
        </w:tc>
        <w:tc>
          <w:tcPr>
            <w:tcW w:w="2273" w:type="dxa"/>
          </w:tcPr>
          <w:p w14:paraId="5E4295FA" w14:textId="77777777" w:rsidR="007E1501" w:rsidRPr="008C1B18" w:rsidRDefault="007E1501" w:rsidP="002A5F86">
            <w:pPr>
              <w:spacing w:line="276" w:lineRule="auto"/>
              <w:rPr>
                <w:rFonts w:cs="Times New Roman"/>
                <w:sz w:val="18"/>
                <w:szCs w:val="18"/>
              </w:rPr>
            </w:pPr>
            <w:r w:rsidRPr="008C1B18">
              <w:rPr>
                <w:rFonts w:cs="Times New Roman"/>
                <w:sz w:val="18"/>
                <w:szCs w:val="18"/>
              </w:rPr>
              <w:t>No AER saražot</w:t>
            </w:r>
            <w:r w:rsidR="00FC1293" w:rsidRPr="008C1B18">
              <w:rPr>
                <w:rFonts w:cs="Times New Roman"/>
                <w:sz w:val="18"/>
                <w:szCs w:val="18"/>
              </w:rPr>
              <w:t>ā</w:t>
            </w:r>
            <w:r w:rsidRPr="008C1B18">
              <w:rPr>
                <w:rFonts w:cs="Times New Roman"/>
                <w:sz w:val="18"/>
                <w:szCs w:val="18"/>
              </w:rPr>
              <w:t>s enerģijas īpatsvars kopējā enerģijas galapatēriņā</w:t>
            </w:r>
          </w:p>
        </w:tc>
        <w:tc>
          <w:tcPr>
            <w:tcW w:w="993" w:type="dxa"/>
          </w:tcPr>
          <w:p w14:paraId="3B806EBD" w14:textId="77777777" w:rsidR="007E1501" w:rsidRPr="008C1B18" w:rsidRDefault="007E1501" w:rsidP="002A5F86">
            <w:pPr>
              <w:spacing w:line="276" w:lineRule="auto"/>
              <w:jc w:val="center"/>
              <w:rPr>
                <w:rFonts w:cs="Times New Roman"/>
                <w:sz w:val="18"/>
                <w:szCs w:val="18"/>
              </w:rPr>
            </w:pPr>
            <w:r w:rsidRPr="008C1B18">
              <w:rPr>
                <w:rFonts w:cs="Times New Roman"/>
                <w:sz w:val="18"/>
                <w:szCs w:val="18"/>
              </w:rPr>
              <w:t>%</w:t>
            </w:r>
          </w:p>
        </w:tc>
        <w:tc>
          <w:tcPr>
            <w:tcW w:w="1021" w:type="dxa"/>
          </w:tcPr>
          <w:p w14:paraId="4925171C" w14:textId="77777777" w:rsidR="007E1501" w:rsidRPr="008C1B18" w:rsidRDefault="007E1501" w:rsidP="002A5F86">
            <w:pPr>
              <w:spacing w:line="276" w:lineRule="auto"/>
              <w:jc w:val="center"/>
              <w:rPr>
                <w:rFonts w:cs="Times New Roman"/>
                <w:sz w:val="18"/>
                <w:szCs w:val="18"/>
              </w:rPr>
            </w:pPr>
            <w:r w:rsidRPr="008C1B18">
              <w:rPr>
                <w:rFonts w:cs="Times New Roman"/>
                <w:sz w:val="18"/>
                <w:szCs w:val="18"/>
              </w:rPr>
              <w:t>2017</w:t>
            </w:r>
          </w:p>
        </w:tc>
        <w:tc>
          <w:tcPr>
            <w:tcW w:w="1140" w:type="dxa"/>
          </w:tcPr>
          <w:p w14:paraId="2EF46DD5" w14:textId="77777777" w:rsidR="007E1501" w:rsidRPr="008C1B18" w:rsidRDefault="00CB5CD9" w:rsidP="00291DAE">
            <w:pPr>
              <w:spacing w:line="276" w:lineRule="auto"/>
              <w:jc w:val="center"/>
              <w:rPr>
                <w:rFonts w:cs="Times New Roman"/>
                <w:sz w:val="18"/>
                <w:szCs w:val="18"/>
              </w:rPr>
            </w:pPr>
            <w:r w:rsidRPr="008C1B18">
              <w:rPr>
                <w:rFonts w:cs="Times New Roman"/>
                <w:bCs/>
                <w:sz w:val="18"/>
                <w:szCs w:val="18"/>
              </w:rPr>
              <w:t>39,02</w:t>
            </w:r>
          </w:p>
        </w:tc>
        <w:tc>
          <w:tcPr>
            <w:tcW w:w="986" w:type="dxa"/>
          </w:tcPr>
          <w:p w14:paraId="722643FE" w14:textId="77777777" w:rsidR="007E1501" w:rsidRPr="008C1B18" w:rsidRDefault="007E1501" w:rsidP="002A5F86">
            <w:pPr>
              <w:spacing w:line="276" w:lineRule="auto"/>
              <w:jc w:val="center"/>
              <w:rPr>
                <w:rFonts w:cs="Times New Roman"/>
                <w:sz w:val="18"/>
                <w:szCs w:val="18"/>
              </w:rPr>
            </w:pPr>
            <w:r w:rsidRPr="008C1B18">
              <w:rPr>
                <w:rFonts w:cs="Times New Roman"/>
                <w:bCs/>
                <w:sz w:val="18"/>
                <w:szCs w:val="18"/>
              </w:rPr>
              <w:t>44,9</w:t>
            </w:r>
          </w:p>
        </w:tc>
        <w:tc>
          <w:tcPr>
            <w:tcW w:w="992" w:type="dxa"/>
          </w:tcPr>
          <w:p w14:paraId="410B4948" w14:textId="77777777" w:rsidR="007E1501" w:rsidRPr="008C1B18" w:rsidRDefault="007E1501" w:rsidP="002A5F86">
            <w:pPr>
              <w:spacing w:line="276" w:lineRule="auto"/>
              <w:jc w:val="center"/>
              <w:rPr>
                <w:rFonts w:cs="Times New Roman"/>
                <w:sz w:val="18"/>
                <w:szCs w:val="18"/>
              </w:rPr>
            </w:pPr>
            <w:r w:rsidRPr="008C1B18">
              <w:rPr>
                <w:rFonts w:cs="Times New Roman"/>
                <w:bCs/>
                <w:sz w:val="18"/>
                <w:szCs w:val="18"/>
              </w:rPr>
              <w:t>47,5</w:t>
            </w:r>
          </w:p>
        </w:tc>
        <w:tc>
          <w:tcPr>
            <w:tcW w:w="1309" w:type="dxa"/>
          </w:tcPr>
          <w:p w14:paraId="6907191C" w14:textId="77777777" w:rsidR="007E1501" w:rsidRPr="008C1B18" w:rsidRDefault="007E1501" w:rsidP="002A5F86">
            <w:pPr>
              <w:spacing w:line="276" w:lineRule="auto"/>
              <w:jc w:val="center"/>
              <w:rPr>
                <w:rFonts w:cs="Times New Roman"/>
                <w:sz w:val="18"/>
                <w:szCs w:val="18"/>
              </w:rPr>
            </w:pPr>
            <w:r w:rsidRPr="008C1B18">
              <w:rPr>
                <w:rFonts w:cs="Times New Roman"/>
                <w:sz w:val="18"/>
                <w:szCs w:val="18"/>
              </w:rPr>
              <w:t>CSP</w:t>
            </w:r>
          </w:p>
        </w:tc>
      </w:tr>
      <w:tr w:rsidR="007E1501" w:rsidRPr="00D41D3C" w14:paraId="6D36B29D" w14:textId="77777777" w:rsidTr="00352DFD">
        <w:tc>
          <w:tcPr>
            <w:tcW w:w="846" w:type="dxa"/>
          </w:tcPr>
          <w:p w14:paraId="54A94F44" w14:textId="77777777" w:rsidR="007E1501" w:rsidRPr="00D41D3C" w:rsidRDefault="007E1501" w:rsidP="002A5F86">
            <w:pPr>
              <w:numPr>
                <w:ilvl w:val="0"/>
                <w:numId w:val="9"/>
              </w:numPr>
              <w:spacing w:line="276" w:lineRule="auto"/>
              <w:ind w:left="0" w:firstLine="0"/>
              <w:jc w:val="center"/>
              <w:rPr>
                <w:color w:val="000000"/>
                <w:sz w:val="18"/>
              </w:rPr>
            </w:pPr>
          </w:p>
        </w:tc>
        <w:tc>
          <w:tcPr>
            <w:tcW w:w="2273" w:type="dxa"/>
          </w:tcPr>
          <w:p w14:paraId="7E52D597" w14:textId="77777777" w:rsidR="007E1501" w:rsidRPr="008C1B18" w:rsidRDefault="007E1501" w:rsidP="002A5F86">
            <w:pPr>
              <w:spacing w:line="276" w:lineRule="auto"/>
              <w:rPr>
                <w:rFonts w:cs="Times New Roman"/>
                <w:sz w:val="18"/>
                <w:szCs w:val="18"/>
              </w:rPr>
            </w:pPr>
            <w:r w:rsidRPr="008C1B18">
              <w:rPr>
                <w:rFonts w:cs="Times New Roman"/>
                <w:sz w:val="18"/>
                <w:szCs w:val="18"/>
              </w:rPr>
              <w:t>Uzkrātais (kumulatīvais) gala enerģijas ietaupījumu apjoms galapatēriņā</w:t>
            </w:r>
            <w:r w:rsidR="00EA434E" w:rsidRPr="008C1B18">
              <w:rPr>
                <w:rFonts w:cs="Times New Roman"/>
                <w:sz w:val="18"/>
                <w:szCs w:val="18"/>
              </w:rPr>
              <w:t>*</w:t>
            </w:r>
          </w:p>
        </w:tc>
        <w:tc>
          <w:tcPr>
            <w:tcW w:w="993" w:type="dxa"/>
          </w:tcPr>
          <w:p w14:paraId="4AD905A7" w14:textId="77777777" w:rsidR="007E1501" w:rsidRPr="008C1B18" w:rsidRDefault="007E1501" w:rsidP="002A5F86">
            <w:pPr>
              <w:spacing w:line="276" w:lineRule="auto"/>
              <w:jc w:val="center"/>
              <w:rPr>
                <w:rFonts w:cs="Times New Roman"/>
                <w:sz w:val="18"/>
                <w:szCs w:val="18"/>
              </w:rPr>
            </w:pPr>
            <w:proofErr w:type="spellStart"/>
            <w:r w:rsidRPr="008C1B18">
              <w:rPr>
                <w:rFonts w:cs="Times New Roman"/>
                <w:sz w:val="18"/>
                <w:szCs w:val="18"/>
              </w:rPr>
              <w:t>GWh</w:t>
            </w:r>
            <w:proofErr w:type="spellEnd"/>
          </w:p>
        </w:tc>
        <w:tc>
          <w:tcPr>
            <w:tcW w:w="1021" w:type="dxa"/>
          </w:tcPr>
          <w:p w14:paraId="02BAC4FE" w14:textId="77777777" w:rsidR="007E1501" w:rsidRPr="008C1B18" w:rsidRDefault="007E1501" w:rsidP="002A5F86">
            <w:pPr>
              <w:spacing w:line="276" w:lineRule="auto"/>
              <w:jc w:val="center"/>
              <w:rPr>
                <w:rFonts w:cs="Times New Roman"/>
                <w:spacing w:val="-4"/>
                <w:sz w:val="18"/>
                <w:szCs w:val="18"/>
              </w:rPr>
            </w:pPr>
            <w:r w:rsidRPr="008C1B18">
              <w:rPr>
                <w:rFonts w:cs="Times New Roman"/>
                <w:spacing w:val="-4"/>
                <w:sz w:val="18"/>
                <w:szCs w:val="18"/>
              </w:rPr>
              <w:t>2021</w:t>
            </w:r>
          </w:p>
        </w:tc>
        <w:tc>
          <w:tcPr>
            <w:tcW w:w="1140" w:type="dxa"/>
          </w:tcPr>
          <w:p w14:paraId="5223F846" w14:textId="77777777" w:rsidR="007E1501" w:rsidRPr="008C1B18" w:rsidRDefault="00EA434E" w:rsidP="002A5F86">
            <w:pPr>
              <w:spacing w:line="276" w:lineRule="auto"/>
              <w:jc w:val="center"/>
              <w:rPr>
                <w:rFonts w:cs="Times New Roman"/>
                <w:sz w:val="18"/>
                <w:szCs w:val="18"/>
              </w:rPr>
            </w:pPr>
            <w:r w:rsidRPr="008C1B18">
              <w:rPr>
                <w:rFonts w:cs="Times New Roman"/>
                <w:bCs/>
                <w:sz w:val="18"/>
                <w:szCs w:val="18"/>
              </w:rPr>
              <w:t>-</w:t>
            </w:r>
          </w:p>
        </w:tc>
        <w:tc>
          <w:tcPr>
            <w:tcW w:w="986" w:type="dxa"/>
          </w:tcPr>
          <w:p w14:paraId="48F87185" w14:textId="77777777" w:rsidR="007E1501" w:rsidRPr="008C1B18" w:rsidRDefault="007E1501" w:rsidP="002A5F86">
            <w:pPr>
              <w:spacing w:line="276" w:lineRule="auto"/>
              <w:jc w:val="center"/>
              <w:rPr>
                <w:rFonts w:cs="Times New Roman"/>
                <w:sz w:val="18"/>
                <w:szCs w:val="18"/>
              </w:rPr>
            </w:pPr>
            <w:r w:rsidRPr="008C1B18">
              <w:rPr>
                <w:rFonts w:cs="Times New Roman"/>
                <w:bCs/>
                <w:sz w:val="18"/>
                <w:szCs w:val="18"/>
              </w:rPr>
              <w:t>3722</w:t>
            </w:r>
          </w:p>
        </w:tc>
        <w:tc>
          <w:tcPr>
            <w:tcW w:w="992" w:type="dxa"/>
          </w:tcPr>
          <w:p w14:paraId="7E27CEDC" w14:textId="77777777" w:rsidR="007E1501" w:rsidRPr="008C1B18" w:rsidRDefault="007E1501" w:rsidP="002A5F86">
            <w:pPr>
              <w:spacing w:line="276" w:lineRule="auto"/>
              <w:jc w:val="center"/>
              <w:rPr>
                <w:rFonts w:cs="Times New Roman"/>
                <w:sz w:val="18"/>
                <w:szCs w:val="18"/>
              </w:rPr>
            </w:pPr>
            <w:r w:rsidRPr="008C1B18">
              <w:rPr>
                <w:rFonts w:cs="Times New Roman"/>
                <w:bCs/>
                <w:sz w:val="18"/>
                <w:szCs w:val="18"/>
              </w:rPr>
              <w:t xml:space="preserve">10 422 </w:t>
            </w:r>
          </w:p>
        </w:tc>
        <w:tc>
          <w:tcPr>
            <w:tcW w:w="1309" w:type="dxa"/>
          </w:tcPr>
          <w:p w14:paraId="5837BC11" w14:textId="77777777" w:rsidR="007E1501" w:rsidRPr="008C1B18" w:rsidRDefault="007E1501" w:rsidP="002A5F86">
            <w:pPr>
              <w:spacing w:line="276" w:lineRule="auto"/>
              <w:jc w:val="center"/>
              <w:rPr>
                <w:rFonts w:cs="Times New Roman"/>
                <w:sz w:val="18"/>
                <w:szCs w:val="18"/>
              </w:rPr>
            </w:pPr>
            <w:r w:rsidRPr="008C1B18">
              <w:rPr>
                <w:rFonts w:cs="Times New Roman"/>
                <w:sz w:val="18"/>
                <w:szCs w:val="18"/>
              </w:rPr>
              <w:t>EE monitoringa sistēma, EM, BVKB</w:t>
            </w:r>
          </w:p>
        </w:tc>
      </w:tr>
      <w:tr w:rsidR="00CA0175" w:rsidRPr="00EA434E" w14:paraId="2BF5C82C" w14:textId="77777777" w:rsidTr="00352DFD">
        <w:trPr>
          <w:cnfStyle w:val="000000100000" w:firstRow="0" w:lastRow="0" w:firstColumn="0" w:lastColumn="0" w:oddVBand="0" w:evenVBand="0" w:oddHBand="1" w:evenHBand="0" w:firstRowFirstColumn="0" w:firstRowLastColumn="0" w:lastRowFirstColumn="0" w:lastRowLastColumn="0"/>
        </w:trPr>
        <w:tc>
          <w:tcPr>
            <w:tcW w:w="846" w:type="dxa"/>
          </w:tcPr>
          <w:p w14:paraId="666F1417" w14:textId="77777777" w:rsidR="007E1501" w:rsidRPr="00D41D3C" w:rsidRDefault="007E1501" w:rsidP="002A5F86">
            <w:pPr>
              <w:numPr>
                <w:ilvl w:val="0"/>
                <w:numId w:val="9"/>
              </w:numPr>
              <w:spacing w:line="276" w:lineRule="auto"/>
              <w:ind w:left="0" w:firstLine="0"/>
              <w:jc w:val="center"/>
              <w:rPr>
                <w:color w:val="000000"/>
                <w:sz w:val="18"/>
              </w:rPr>
            </w:pPr>
          </w:p>
        </w:tc>
        <w:tc>
          <w:tcPr>
            <w:tcW w:w="2273" w:type="dxa"/>
          </w:tcPr>
          <w:p w14:paraId="4E62954A" w14:textId="77777777" w:rsidR="007E1501" w:rsidRPr="008C1B18" w:rsidRDefault="007E1501" w:rsidP="002A5F86">
            <w:pPr>
              <w:spacing w:line="276" w:lineRule="auto"/>
              <w:rPr>
                <w:rFonts w:cs="Times New Roman"/>
                <w:sz w:val="18"/>
                <w:szCs w:val="18"/>
              </w:rPr>
            </w:pPr>
            <w:r w:rsidRPr="008C1B18">
              <w:rPr>
                <w:rFonts w:cs="Times New Roman"/>
                <w:sz w:val="18"/>
                <w:szCs w:val="18"/>
              </w:rPr>
              <w:t>Kopējais primārās enerģijas patēriņš</w:t>
            </w:r>
            <w:r w:rsidR="00EA434E" w:rsidRPr="008C1B18">
              <w:rPr>
                <w:rFonts w:cs="Times New Roman"/>
                <w:sz w:val="18"/>
                <w:szCs w:val="18"/>
              </w:rPr>
              <w:t xml:space="preserve"> </w:t>
            </w:r>
            <w:r w:rsidRPr="008C1B18">
              <w:rPr>
                <w:rFonts w:cs="Times New Roman"/>
                <w:sz w:val="18"/>
                <w:szCs w:val="18"/>
              </w:rPr>
              <w:t>ne lielāks par</w:t>
            </w:r>
            <w:r w:rsidR="00EA434E" w:rsidRPr="008C1B18">
              <w:rPr>
                <w:rFonts w:cs="Times New Roman"/>
                <w:sz w:val="18"/>
                <w:szCs w:val="18"/>
              </w:rPr>
              <w:t>*</w:t>
            </w:r>
          </w:p>
        </w:tc>
        <w:tc>
          <w:tcPr>
            <w:tcW w:w="993" w:type="dxa"/>
          </w:tcPr>
          <w:p w14:paraId="3706170B" w14:textId="77777777" w:rsidR="007E1501" w:rsidRPr="008C1B18" w:rsidRDefault="007E1501" w:rsidP="002A5F86">
            <w:pPr>
              <w:spacing w:line="276" w:lineRule="auto"/>
              <w:jc w:val="center"/>
              <w:rPr>
                <w:rFonts w:cs="Times New Roman"/>
                <w:sz w:val="18"/>
                <w:szCs w:val="18"/>
              </w:rPr>
            </w:pPr>
            <w:r w:rsidRPr="008C1B18">
              <w:rPr>
                <w:rFonts w:cs="Times New Roman"/>
                <w:sz w:val="18"/>
                <w:szCs w:val="18"/>
              </w:rPr>
              <w:t>PJ</w:t>
            </w:r>
          </w:p>
        </w:tc>
        <w:tc>
          <w:tcPr>
            <w:tcW w:w="1021" w:type="dxa"/>
          </w:tcPr>
          <w:p w14:paraId="7FAECEB1" w14:textId="77777777" w:rsidR="007E1501" w:rsidRPr="008C1B18" w:rsidRDefault="007E1501" w:rsidP="002A5F86">
            <w:pPr>
              <w:spacing w:line="276" w:lineRule="auto"/>
              <w:jc w:val="center"/>
              <w:rPr>
                <w:rFonts w:cs="Times New Roman"/>
                <w:sz w:val="18"/>
                <w:szCs w:val="18"/>
              </w:rPr>
            </w:pPr>
            <w:r w:rsidRPr="008C1B18">
              <w:rPr>
                <w:rFonts w:cs="Times New Roman"/>
                <w:sz w:val="18"/>
                <w:szCs w:val="18"/>
              </w:rPr>
              <w:t>2017</w:t>
            </w:r>
          </w:p>
        </w:tc>
        <w:tc>
          <w:tcPr>
            <w:tcW w:w="1140" w:type="dxa"/>
          </w:tcPr>
          <w:p w14:paraId="703C6A5D" w14:textId="77777777" w:rsidR="007E1501" w:rsidRPr="008C1B18" w:rsidRDefault="007E1501" w:rsidP="002A5F86">
            <w:pPr>
              <w:spacing w:line="276" w:lineRule="auto"/>
              <w:jc w:val="center"/>
              <w:rPr>
                <w:rFonts w:cs="Times New Roman"/>
                <w:sz w:val="18"/>
                <w:szCs w:val="18"/>
              </w:rPr>
            </w:pPr>
            <w:r w:rsidRPr="008C1B18">
              <w:rPr>
                <w:rFonts w:cs="Times New Roman"/>
                <w:bCs/>
                <w:sz w:val="18"/>
                <w:szCs w:val="18"/>
              </w:rPr>
              <w:t>187</w:t>
            </w:r>
          </w:p>
        </w:tc>
        <w:tc>
          <w:tcPr>
            <w:tcW w:w="986" w:type="dxa"/>
          </w:tcPr>
          <w:p w14:paraId="58C95A9C" w14:textId="77777777" w:rsidR="007E1501" w:rsidRPr="008C1B18" w:rsidRDefault="007E1501" w:rsidP="002A5F86">
            <w:pPr>
              <w:spacing w:line="276" w:lineRule="auto"/>
              <w:jc w:val="center"/>
              <w:rPr>
                <w:rFonts w:cs="Times New Roman"/>
                <w:sz w:val="18"/>
                <w:szCs w:val="18"/>
              </w:rPr>
            </w:pPr>
            <w:r w:rsidRPr="008C1B18">
              <w:rPr>
                <w:rFonts w:cs="Times New Roman"/>
                <w:bCs/>
                <w:sz w:val="18"/>
                <w:szCs w:val="18"/>
              </w:rPr>
              <w:t>182</w:t>
            </w:r>
          </w:p>
        </w:tc>
        <w:tc>
          <w:tcPr>
            <w:tcW w:w="992" w:type="dxa"/>
          </w:tcPr>
          <w:p w14:paraId="3FA5F102" w14:textId="77777777" w:rsidR="007E1501" w:rsidRPr="008C1B18" w:rsidRDefault="007E1501" w:rsidP="002A5F86">
            <w:pPr>
              <w:spacing w:line="276" w:lineRule="auto"/>
              <w:jc w:val="center"/>
              <w:rPr>
                <w:rFonts w:cs="Times New Roman"/>
                <w:sz w:val="18"/>
                <w:szCs w:val="18"/>
              </w:rPr>
            </w:pPr>
            <w:r w:rsidRPr="008C1B18">
              <w:rPr>
                <w:rFonts w:cs="Times New Roman"/>
                <w:bCs/>
                <w:sz w:val="18"/>
                <w:szCs w:val="18"/>
              </w:rPr>
              <w:t>175</w:t>
            </w:r>
          </w:p>
        </w:tc>
        <w:tc>
          <w:tcPr>
            <w:tcW w:w="1309" w:type="dxa"/>
          </w:tcPr>
          <w:p w14:paraId="5C1BA780" w14:textId="77777777" w:rsidR="007E1501" w:rsidRPr="008C1B18" w:rsidRDefault="007E1501" w:rsidP="002A5F86">
            <w:pPr>
              <w:spacing w:line="276" w:lineRule="auto"/>
              <w:jc w:val="center"/>
              <w:rPr>
                <w:rFonts w:cs="Times New Roman"/>
                <w:sz w:val="18"/>
                <w:szCs w:val="18"/>
              </w:rPr>
            </w:pPr>
            <w:r w:rsidRPr="008C1B18">
              <w:rPr>
                <w:rFonts w:cs="Times New Roman"/>
                <w:sz w:val="18"/>
                <w:szCs w:val="18"/>
              </w:rPr>
              <w:t>CSP</w:t>
            </w:r>
          </w:p>
        </w:tc>
      </w:tr>
    </w:tbl>
    <w:p w14:paraId="0F0CFE54" w14:textId="77777777" w:rsidR="007E1501" w:rsidRPr="00D41D3C" w:rsidRDefault="007E1501" w:rsidP="007E1501">
      <w:pPr>
        <w:spacing w:line="276" w:lineRule="auto"/>
        <w:rPr>
          <w:sz w:val="18"/>
          <w:szCs w:val="18"/>
        </w:rPr>
      </w:pPr>
      <w:r w:rsidRPr="00EA434E">
        <w:rPr>
          <w:rFonts w:eastAsia="Times New Roman" w:cs="Times New Roman"/>
          <w:sz w:val="18"/>
          <w:szCs w:val="18"/>
        </w:rPr>
        <w:t>*</w:t>
      </w:r>
      <w:r w:rsidR="00FC1293">
        <w:rPr>
          <w:rFonts w:eastAsia="Times New Roman" w:cs="Times New Roman"/>
          <w:sz w:val="18"/>
          <w:szCs w:val="18"/>
        </w:rPr>
        <w:t> </w:t>
      </w:r>
      <w:r w:rsidRPr="00EA434E">
        <w:rPr>
          <w:rFonts w:eastAsia="Times New Roman" w:cs="Times New Roman"/>
          <w:sz w:val="18"/>
          <w:szCs w:val="18"/>
        </w:rPr>
        <w:t>Pēc Direktīvas 2012/27/ES metodikas/definīcija</w:t>
      </w:r>
      <w:r w:rsidR="00240C79">
        <w:rPr>
          <w:rFonts w:eastAsia="Times New Roman" w:cs="Times New Roman"/>
          <w:sz w:val="18"/>
          <w:szCs w:val="18"/>
        </w:rPr>
        <w:t>.</w:t>
      </w:r>
    </w:p>
    <w:p w14:paraId="290DF90F" w14:textId="7C0654C7" w:rsidR="008E4CAA" w:rsidRDefault="008E4CAA">
      <w:pPr>
        <w:rPr>
          <w:rFonts w:eastAsia="Times New Roman" w:cs="Times New Roman"/>
          <w:b/>
        </w:rPr>
      </w:pPr>
    </w:p>
    <w:p w14:paraId="1FA9CCAC" w14:textId="6F04DFE3" w:rsidR="007E1501" w:rsidRPr="00D41D3C" w:rsidRDefault="007E1501" w:rsidP="007E1501">
      <w:pPr>
        <w:spacing w:after="80"/>
        <w:rPr>
          <w:rFonts w:eastAsia="Times New Roman" w:cs="Times New Roman"/>
          <w:b/>
        </w:rPr>
      </w:pPr>
      <w:r w:rsidRPr="00D41D3C">
        <w:rPr>
          <w:rFonts w:eastAsia="Times New Roman" w:cs="Times New Roman"/>
          <w:b/>
        </w:rPr>
        <w:t>Rīcības virziena uzdevumi</w:t>
      </w:r>
    </w:p>
    <w:p w14:paraId="501D9A4E" w14:textId="77777777" w:rsidR="007E1501" w:rsidRPr="00C150AF" w:rsidRDefault="007E1501" w:rsidP="007E1501">
      <w:pPr>
        <w:spacing w:line="276" w:lineRule="auto"/>
        <w:rPr>
          <w:rFonts w:eastAsia="Times New Roman" w:cs="Times New Roman"/>
        </w:rPr>
      </w:pPr>
    </w:p>
    <w:tbl>
      <w:tblPr>
        <w:tblStyle w:val="GridTable5Dark-Accent31"/>
        <w:tblW w:w="10065" w:type="dxa"/>
        <w:tblInd w:w="-147" w:type="dxa"/>
        <w:tblLayout w:type="fixed"/>
        <w:tblLook w:val="0400" w:firstRow="0" w:lastRow="0" w:firstColumn="0" w:lastColumn="0" w:noHBand="0" w:noVBand="1"/>
      </w:tblPr>
      <w:tblGrid>
        <w:gridCol w:w="846"/>
        <w:gridCol w:w="3407"/>
        <w:gridCol w:w="1412"/>
        <w:gridCol w:w="1570"/>
        <w:gridCol w:w="1276"/>
        <w:gridCol w:w="1554"/>
      </w:tblGrid>
      <w:tr w:rsidR="00CA0175" w:rsidRPr="00D41D3C" w14:paraId="3D1B8407" w14:textId="77777777" w:rsidTr="004B5724">
        <w:trPr>
          <w:cnfStyle w:val="000000100000" w:firstRow="0" w:lastRow="0" w:firstColumn="0" w:lastColumn="0" w:oddVBand="0" w:evenVBand="0" w:oddHBand="1" w:evenHBand="0" w:firstRowFirstColumn="0" w:firstRowLastColumn="0" w:lastRowFirstColumn="0" w:lastRowLastColumn="0"/>
          <w:trHeight w:val="800"/>
        </w:trPr>
        <w:tc>
          <w:tcPr>
            <w:tcW w:w="846" w:type="dxa"/>
            <w:shd w:val="clear" w:color="auto" w:fill="9D2235"/>
          </w:tcPr>
          <w:p w14:paraId="1AB5940B"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407" w:type="dxa"/>
            <w:shd w:val="clear" w:color="auto" w:fill="9D2235"/>
          </w:tcPr>
          <w:p w14:paraId="42FD22CB"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412" w:type="dxa"/>
            <w:shd w:val="clear" w:color="auto" w:fill="9D2235"/>
          </w:tcPr>
          <w:p w14:paraId="042C9373"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Atbildīgās institūcijas</w:t>
            </w:r>
          </w:p>
        </w:tc>
        <w:tc>
          <w:tcPr>
            <w:tcW w:w="1570" w:type="dxa"/>
            <w:shd w:val="clear" w:color="auto" w:fill="9D2235"/>
          </w:tcPr>
          <w:p w14:paraId="3D21641E"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276" w:type="dxa"/>
            <w:shd w:val="clear" w:color="auto" w:fill="9D2235"/>
          </w:tcPr>
          <w:p w14:paraId="450A955C"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554" w:type="dxa"/>
            <w:shd w:val="clear" w:color="auto" w:fill="9D2235"/>
          </w:tcPr>
          <w:p w14:paraId="18EFA862" w14:textId="31894694" w:rsidR="007E1501" w:rsidRPr="00D41D3C" w:rsidRDefault="007E1501" w:rsidP="003A5EA9">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D41D3C" w14:paraId="43B5F18E" w14:textId="77777777" w:rsidTr="004B5724">
        <w:trPr>
          <w:trHeight w:val="680"/>
        </w:trPr>
        <w:tc>
          <w:tcPr>
            <w:tcW w:w="846" w:type="dxa"/>
          </w:tcPr>
          <w:p w14:paraId="63A4E4DF"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407" w:type="dxa"/>
          </w:tcPr>
          <w:p w14:paraId="47ED212B" w14:textId="77777777" w:rsidR="007E1501" w:rsidRPr="00D41D3C" w:rsidRDefault="007E1501" w:rsidP="002A5F86">
            <w:pPr>
              <w:spacing w:line="276" w:lineRule="auto"/>
              <w:rPr>
                <w:rFonts w:eastAsia="Times New Roman" w:cs="Times New Roman"/>
                <w:sz w:val="18"/>
                <w:szCs w:val="18"/>
              </w:rPr>
            </w:pPr>
            <w:r>
              <w:rPr>
                <w:rFonts w:eastAsia="Times New Roman" w:cs="Times New Roman"/>
                <w:sz w:val="18"/>
                <w:szCs w:val="18"/>
              </w:rPr>
              <w:t>M</w:t>
            </w:r>
            <w:r w:rsidRPr="00D41D3C">
              <w:rPr>
                <w:rFonts w:eastAsia="Times New Roman" w:cs="Times New Roman"/>
                <w:sz w:val="18"/>
                <w:szCs w:val="18"/>
              </w:rPr>
              <w:t>ultimodāl</w:t>
            </w:r>
            <w:r>
              <w:rPr>
                <w:rFonts w:eastAsia="Times New Roman" w:cs="Times New Roman"/>
                <w:sz w:val="18"/>
                <w:szCs w:val="18"/>
              </w:rPr>
              <w:t>a</w:t>
            </w:r>
            <w:r w:rsidRPr="00D41D3C">
              <w:rPr>
                <w:rFonts w:eastAsia="Times New Roman" w:cs="Times New Roman"/>
                <w:sz w:val="18"/>
                <w:szCs w:val="18"/>
              </w:rPr>
              <w:t xml:space="preserve"> sabiedriskā transporta tīkl</w:t>
            </w:r>
            <w:r>
              <w:rPr>
                <w:rFonts w:eastAsia="Times New Roman" w:cs="Times New Roman"/>
                <w:sz w:val="18"/>
                <w:szCs w:val="18"/>
              </w:rPr>
              <w:t>a</w:t>
            </w:r>
            <w:r w:rsidRPr="00D41D3C">
              <w:rPr>
                <w:rFonts w:eastAsia="Times New Roman" w:cs="Times New Roman"/>
                <w:sz w:val="18"/>
                <w:szCs w:val="18"/>
              </w:rPr>
              <w:t xml:space="preserve"> ar dzelzceļu kā sabiedriskā transporta "mugurkaulu"</w:t>
            </w:r>
            <w:r>
              <w:rPr>
                <w:rFonts w:eastAsia="Times New Roman" w:cs="Times New Roman"/>
                <w:sz w:val="18"/>
                <w:szCs w:val="18"/>
              </w:rPr>
              <w:t xml:space="preserve"> izveidošana</w:t>
            </w:r>
            <w:r w:rsidRPr="00D41D3C">
              <w:rPr>
                <w:rFonts w:eastAsia="Times New Roman" w:cs="Times New Roman"/>
                <w:sz w:val="18"/>
                <w:szCs w:val="18"/>
              </w:rPr>
              <w:t xml:space="preserve">, </w:t>
            </w:r>
            <w:r>
              <w:rPr>
                <w:rFonts w:eastAsia="Times New Roman" w:cs="Times New Roman"/>
                <w:sz w:val="18"/>
                <w:szCs w:val="18"/>
              </w:rPr>
              <w:t xml:space="preserve">integrējot </w:t>
            </w:r>
            <w:proofErr w:type="spellStart"/>
            <w:r w:rsidRPr="006F7BBA">
              <w:rPr>
                <w:rFonts w:eastAsia="Times New Roman" w:cs="Times New Roman"/>
                <w:i/>
                <w:sz w:val="18"/>
                <w:szCs w:val="18"/>
              </w:rPr>
              <w:t>Rail</w:t>
            </w:r>
            <w:proofErr w:type="spellEnd"/>
            <w:r w:rsidRPr="006F7BBA">
              <w:rPr>
                <w:rFonts w:eastAsia="Times New Roman" w:cs="Times New Roman"/>
                <w:i/>
                <w:sz w:val="18"/>
                <w:szCs w:val="18"/>
              </w:rPr>
              <w:t xml:space="preserve"> Baltica</w:t>
            </w:r>
            <w:r>
              <w:rPr>
                <w:rFonts w:eastAsia="Times New Roman" w:cs="Times New Roman"/>
                <w:sz w:val="18"/>
                <w:szCs w:val="18"/>
              </w:rPr>
              <w:t xml:space="preserve"> esošajā valsts un pašvaldību transporta tīklā, </w:t>
            </w:r>
            <w:r w:rsidRPr="006F7BBA">
              <w:rPr>
                <w:rFonts w:eastAsia="Times New Roman" w:cs="Times New Roman"/>
                <w:bCs/>
                <w:sz w:val="18"/>
                <w:szCs w:val="18"/>
              </w:rPr>
              <w:t>veidojot multimodālus transporta un pasažieru pārsēšanās mezglus, veicinot reģionu sasniedzamību, iedzīvotāju mobilitāti un vides pieejamību, turpinot dzelzceļa elektrifikāciju,</w:t>
            </w:r>
            <w:r>
              <w:rPr>
                <w:rFonts w:eastAsia="Times New Roman" w:cs="Times New Roman"/>
                <w:bCs/>
                <w:sz w:val="18"/>
                <w:szCs w:val="18"/>
              </w:rPr>
              <w:t xml:space="preserve"> </w:t>
            </w:r>
            <w:r w:rsidRPr="00D41D3C">
              <w:rPr>
                <w:rFonts w:eastAsia="Times New Roman" w:cs="Times New Roman"/>
                <w:sz w:val="18"/>
                <w:szCs w:val="18"/>
              </w:rPr>
              <w:t xml:space="preserve">vienlaikus attīstot drošu autoceļu un ielu infrastruktūru un </w:t>
            </w:r>
            <w:r>
              <w:rPr>
                <w:rFonts w:eastAsia="Times New Roman" w:cs="Times New Roman"/>
                <w:sz w:val="18"/>
                <w:szCs w:val="18"/>
              </w:rPr>
              <w:t xml:space="preserve">nodrošinot </w:t>
            </w:r>
            <w:r w:rsidRPr="00D41D3C">
              <w:rPr>
                <w:rFonts w:eastAsia="Times New Roman" w:cs="Times New Roman"/>
                <w:sz w:val="18"/>
                <w:szCs w:val="18"/>
              </w:rPr>
              <w:t>ērtus savienojumus starp vilcien</w:t>
            </w:r>
            <w:r w:rsidR="00FC1293">
              <w:rPr>
                <w:rFonts w:eastAsia="Times New Roman" w:cs="Times New Roman"/>
                <w:sz w:val="18"/>
                <w:szCs w:val="18"/>
              </w:rPr>
              <w:t>u</w:t>
            </w:r>
            <w:r w:rsidRPr="00D41D3C">
              <w:rPr>
                <w:rFonts w:eastAsia="Times New Roman" w:cs="Times New Roman"/>
                <w:sz w:val="18"/>
                <w:szCs w:val="18"/>
              </w:rPr>
              <w:t xml:space="preserve"> un autobusu reisiem, visās darbībās nodrošinot </w:t>
            </w:r>
            <w:proofErr w:type="spellStart"/>
            <w:r w:rsidRPr="00D41D3C">
              <w:rPr>
                <w:rFonts w:eastAsia="Times New Roman" w:cs="Times New Roman"/>
                <w:sz w:val="18"/>
                <w:szCs w:val="18"/>
              </w:rPr>
              <w:t>piekļūstamības</w:t>
            </w:r>
            <w:proofErr w:type="spellEnd"/>
            <w:r w:rsidRPr="00D41D3C">
              <w:rPr>
                <w:rFonts w:eastAsia="Times New Roman" w:cs="Times New Roman"/>
                <w:sz w:val="18"/>
                <w:szCs w:val="18"/>
              </w:rPr>
              <w:t xml:space="preserve"> prasības</w:t>
            </w:r>
          </w:p>
        </w:tc>
        <w:tc>
          <w:tcPr>
            <w:tcW w:w="1412" w:type="dxa"/>
          </w:tcPr>
          <w:p w14:paraId="6F1E4682"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SM</w:t>
            </w:r>
          </w:p>
        </w:tc>
        <w:tc>
          <w:tcPr>
            <w:tcW w:w="1570" w:type="dxa"/>
          </w:tcPr>
          <w:p w14:paraId="7783EBE6"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VARAM, IeM, VM, </w:t>
            </w:r>
            <w:r w:rsidR="00C13D73">
              <w:rPr>
                <w:rFonts w:eastAsia="Times New Roman" w:cs="Times New Roman"/>
                <w:sz w:val="18"/>
                <w:szCs w:val="18"/>
              </w:rPr>
              <w:t xml:space="preserve">FM, </w:t>
            </w:r>
            <w:r w:rsidRPr="00D41D3C">
              <w:rPr>
                <w:rFonts w:eastAsia="Times New Roman" w:cs="Times New Roman"/>
                <w:sz w:val="18"/>
                <w:szCs w:val="18"/>
              </w:rPr>
              <w:t>pašvaldības</w:t>
            </w:r>
          </w:p>
        </w:tc>
        <w:tc>
          <w:tcPr>
            <w:tcW w:w="1276" w:type="dxa"/>
          </w:tcPr>
          <w:p w14:paraId="1AFDCE5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5B0891">
              <w:rPr>
                <w:rFonts w:eastAsia="Times New Roman" w:cs="Times New Roman"/>
                <w:sz w:val="18"/>
                <w:szCs w:val="18"/>
              </w:rPr>
              <w:t>, citi finanšu avoti</w:t>
            </w:r>
          </w:p>
        </w:tc>
        <w:tc>
          <w:tcPr>
            <w:tcW w:w="1554" w:type="dxa"/>
          </w:tcPr>
          <w:p w14:paraId="15E2B0B6"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Transporta infrastruktūras indekss</w:t>
            </w:r>
          </w:p>
          <w:p w14:paraId="34A1F150" w14:textId="77777777" w:rsidR="007E1501" w:rsidRPr="00D41D3C" w:rsidRDefault="007E1501" w:rsidP="002A5F86">
            <w:pPr>
              <w:spacing w:line="276" w:lineRule="auto"/>
              <w:jc w:val="center"/>
              <w:rPr>
                <w:rFonts w:eastAsia="Times New Roman" w:cs="Times New Roman"/>
                <w:sz w:val="18"/>
                <w:szCs w:val="18"/>
              </w:rPr>
            </w:pPr>
          </w:p>
          <w:p w14:paraId="43B35092"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Dzelzceļa pasažieru īpatsvars sabiedriskā transporta pārvadājumos</w:t>
            </w:r>
          </w:p>
          <w:p w14:paraId="5126C7F5" w14:textId="77777777" w:rsidR="007E1501" w:rsidRPr="008B0D37" w:rsidRDefault="007E1501" w:rsidP="002A5F86">
            <w:pPr>
              <w:spacing w:line="276" w:lineRule="auto"/>
              <w:jc w:val="center"/>
              <w:rPr>
                <w:rFonts w:eastAsia="Times New Roman" w:cs="Times New Roman"/>
                <w:sz w:val="14"/>
                <w:szCs w:val="18"/>
              </w:rPr>
            </w:pPr>
          </w:p>
          <w:p w14:paraId="57D1D07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DESI</w:t>
            </w:r>
          </w:p>
          <w:p w14:paraId="2736D2CD" w14:textId="77777777" w:rsidR="007E1501" w:rsidRPr="008B0D37" w:rsidRDefault="007E1501" w:rsidP="002A5F86">
            <w:pPr>
              <w:spacing w:line="276" w:lineRule="auto"/>
              <w:jc w:val="center"/>
              <w:rPr>
                <w:rFonts w:eastAsia="Times New Roman" w:cs="Times New Roman"/>
                <w:sz w:val="14"/>
                <w:szCs w:val="18"/>
              </w:rPr>
            </w:pPr>
          </w:p>
          <w:p w14:paraId="7D41C21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No AER saražotās enerģijas īpatsvars transportā</w:t>
            </w:r>
          </w:p>
          <w:p w14:paraId="5EBFA7FF" w14:textId="77777777" w:rsidR="007E1501" w:rsidRPr="008B0D37" w:rsidRDefault="007E1501" w:rsidP="002A5F86">
            <w:pPr>
              <w:spacing w:line="276" w:lineRule="auto"/>
              <w:jc w:val="center"/>
              <w:rPr>
                <w:rFonts w:eastAsia="Times New Roman" w:cs="Times New Roman"/>
                <w:sz w:val="14"/>
                <w:szCs w:val="18"/>
              </w:rPr>
            </w:pPr>
          </w:p>
          <w:p w14:paraId="799CD1F3" w14:textId="77777777" w:rsidR="007E1501" w:rsidRPr="00D41D3C" w:rsidRDefault="00C148E5" w:rsidP="002A5F86">
            <w:pPr>
              <w:spacing w:line="276" w:lineRule="auto"/>
              <w:jc w:val="center"/>
              <w:rPr>
                <w:rFonts w:eastAsia="Times New Roman" w:cs="Times New Roman"/>
                <w:sz w:val="18"/>
                <w:szCs w:val="18"/>
              </w:rPr>
            </w:pPr>
            <w:r>
              <w:rPr>
                <w:rFonts w:eastAsia="Times New Roman" w:cs="Times New Roman"/>
                <w:sz w:val="18"/>
                <w:szCs w:val="18"/>
              </w:rPr>
              <w:lastRenderedPageBreak/>
              <w:t xml:space="preserve">Nulles </w:t>
            </w:r>
            <w:r w:rsidR="007E1501" w:rsidRPr="00D41D3C">
              <w:rPr>
                <w:rFonts w:eastAsia="Times New Roman" w:cs="Times New Roman"/>
                <w:sz w:val="18"/>
                <w:szCs w:val="18"/>
              </w:rPr>
              <w:t>emisiju transport</w:t>
            </w:r>
            <w:r w:rsidR="007E1501" w:rsidRPr="00D41D3C">
              <w:rPr>
                <w:rFonts w:eastAsia="Times New Roman" w:cs="Times New Roman"/>
                <w:sz w:val="18"/>
                <w:szCs w:val="18"/>
              </w:rPr>
              <w:softHyphen/>
              <w:t>līdzekļu īpatsvars visu transport</w:t>
            </w:r>
            <w:r w:rsidR="007E1501" w:rsidRPr="00D41D3C">
              <w:rPr>
                <w:rFonts w:eastAsia="Times New Roman" w:cs="Times New Roman"/>
                <w:sz w:val="18"/>
                <w:szCs w:val="18"/>
              </w:rPr>
              <w:softHyphen/>
              <w:t>līdzekļu skaitā</w:t>
            </w:r>
          </w:p>
          <w:p w14:paraId="102F6233" w14:textId="77777777" w:rsidR="007E1501" w:rsidRPr="008B0D37" w:rsidRDefault="007E1501" w:rsidP="002A5F86">
            <w:pPr>
              <w:spacing w:line="276" w:lineRule="auto"/>
              <w:jc w:val="center"/>
              <w:rPr>
                <w:rFonts w:eastAsia="Times New Roman" w:cs="Times New Roman"/>
                <w:sz w:val="14"/>
                <w:szCs w:val="18"/>
              </w:rPr>
            </w:pPr>
          </w:p>
          <w:p w14:paraId="04D6E90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Ceļu satiksmes negadījumos bojā gājušo skait</w:t>
            </w:r>
            <w:r>
              <w:rPr>
                <w:rFonts w:eastAsia="Times New Roman" w:cs="Times New Roman"/>
                <w:sz w:val="18"/>
                <w:szCs w:val="18"/>
              </w:rPr>
              <w:t>a samazinājums</w:t>
            </w:r>
          </w:p>
        </w:tc>
      </w:tr>
      <w:tr w:rsidR="00CA0175" w:rsidRPr="00D41D3C" w14:paraId="6B5617B6" w14:textId="77777777" w:rsidTr="004B5724">
        <w:trPr>
          <w:cnfStyle w:val="000000100000" w:firstRow="0" w:lastRow="0" w:firstColumn="0" w:lastColumn="0" w:oddVBand="0" w:evenVBand="0" w:oddHBand="1" w:evenHBand="0" w:firstRowFirstColumn="0" w:firstRowLastColumn="0" w:lastRowFirstColumn="0" w:lastRowLastColumn="0"/>
          <w:trHeight w:val="680"/>
        </w:trPr>
        <w:tc>
          <w:tcPr>
            <w:tcW w:w="846" w:type="dxa"/>
          </w:tcPr>
          <w:p w14:paraId="3600A9C8"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407" w:type="dxa"/>
          </w:tcPr>
          <w:p w14:paraId="527E2549"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Starptautiskās savienojamības uzlabošana, īstenojot </w:t>
            </w:r>
            <w:proofErr w:type="spellStart"/>
            <w:r w:rsidRPr="00D41D3C">
              <w:rPr>
                <w:rFonts w:eastAsia="Times New Roman" w:cs="Times New Roman"/>
                <w:i/>
                <w:sz w:val="18"/>
                <w:szCs w:val="18"/>
              </w:rPr>
              <w:t>Rail</w:t>
            </w:r>
            <w:proofErr w:type="spellEnd"/>
            <w:r w:rsidRPr="00D41D3C">
              <w:rPr>
                <w:rFonts w:eastAsia="Times New Roman" w:cs="Times New Roman"/>
                <w:i/>
                <w:sz w:val="18"/>
                <w:szCs w:val="18"/>
              </w:rPr>
              <w:t xml:space="preserve"> Baltica</w:t>
            </w:r>
            <w:r w:rsidRPr="00D41D3C">
              <w:rPr>
                <w:rFonts w:eastAsia="Times New Roman" w:cs="Times New Roman"/>
                <w:sz w:val="18"/>
                <w:szCs w:val="18"/>
              </w:rPr>
              <w:t xml:space="preserve"> projektu</w:t>
            </w:r>
            <w:r>
              <w:rPr>
                <w:rFonts w:eastAsia="Times New Roman" w:cs="Times New Roman"/>
                <w:sz w:val="18"/>
                <w:szCs w:val="18"/>
              </w:rPr>
              <w:t>, tālāk attīstot starptautisko lidostu “Rīga”</w:t>
            </w:r>
            <w:r w:rsidRPr="00D41D3C">
              <w:rPr>
                <w:rFonts w:eastAsia="Times New Roman" w:cs="Times New Roman"/>
                <w:sz w:val="18"/>
                <w:szCs w:val="18"/>
              </w:rPr>
              <w:t xml:space="preserve"> un vienlaikus paaugstinot tranzīta pakalpojumu konkurētspēju un jaunu tirgu apguvi, veidojot Rīgu par nozīmīgu un modernu multimodālu transporta mezglu, tai skaitā uzlabojot infrastruktūru</w:t>
            </w:r>
            <w:r>
              <w:rPr>
                <w:rFonts w:eastAsia="Times New Roman" w:cs="Times New Roman"/>
                <w:sz w:val="18"/>
                <w:szCs w:val="18"/>
              </w:rPr>
              <w:t>, tād</w:t>
            </w:r>
            <w:r w:rsidR="00FC1293">
              <w:rPr>
                <w:rFonts w:eastAsia="Times New Roman" w:cs="Times New Roman"/>
                <w:sz w:val="18"/>
                <w:szCs w:val="18"/>
              </w:rPr>
              <w:t>ē</w:t>
            </w:r>
            <w:r>
              <w:rPr>
                <w:rFonts w:eastAsia="Times New Roman" w:cs="Times New Roman"/>
                <w:sz w:val="18"/>
                <w:szCs w:val="18"/>
              </w:rPr>
              <w:t>jādi palielinot</w:t>
            </w:r>
            <w:r w:rsidRPr="00D41D3C">
              <w:rPr>
                <w:rFonts w:eastAsia="Times New Roman" w:cs="Times New Roman"/>
                <w:sz w:val="18"/>
                <w:szCs w:val="18"/>
              </w:rPr>
              <w:t xml:space="preserve"> Eiropas vienotā transporta tīkla produktivitāti un sekmējot vides mērķu ievērošanu</w:t>
            </w:r>
          </w:p>
        </w:tc>
        <w:tc>
          <w:tcPr>
            <w:tcW w:w="1412" w:type="dxa"/>
          </w:tcPr>
          <w:p w14:paraId="4C69543C"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SM</w:t>
            </w:r>
          </w:p>
        </w:tc>
        <w:tc>
          <w:tcPr>
            <w:tcW w:w="1570" w:type="dxa"/>
          </w:tcPr>
          <w:p w14:paraId="7FD15F27" w14:textId="77777777" w:rsidR="007E1501" w:rsidRPr="00D41D3C" w:rsidRDefault="007E1501" w:rsidP="00791543">
            <w:pPr>
              <w:spacing w:line="276" w:lineRule="auto"/>
              <w:jc w:val="center"/>
              <w:rPr>
                <w:rFonts w:eastAsia="Times New Roman" w:cs="Times New Roman"/>
                <w:sz w:val="18"/>
                <w:szCs w:val="18"/>
              </w:rPr>
            </w:pPr>
            <w:r w:rsidRPr="00D41D3C">
              <w:rPr>
                <w:rFonts w:eastAsia="Times New Roman" w:cs="Times New Roman"/>
                <w:sz w:val="18"/>
                <w:szCs w:val="18"/>
              </w:rPr>
              <w:t>FM, IeM, ZM</w:t>
            </w:r>
            <w:r>
              <w:rPr>
                <w:rFonts w:eastAsia="Times New Roman" w:cs="Times New Roman"/>
                <w:sz w:val="18"/>
                <w:szCs w:val="18"/>
              </w:rPr>
              <w:t>, VARAM, pašvaldības</w:t>
            </w:r>
          </w:p>
        </w:tc>
        <w:tc>
          <w:tcPr>
            <w:tcW w:w="1276" w:type="dxa"/>
          </w:tcPr>
          <w:p w14:paraId="1E3C67D0"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5B0891">
              <w:rPr>
                <w:rFonts w:eastAsia="Times New Roman" w:cs="Times New Roman"/>
                <w:sz w:val="18"/>
                <w:szCs w:val="18"/>
              </w:rPr>
              <w:t>, citi finanšu avoti</w:t>
            </w:r>
          </w:p>
        </w:tc>
        <w:tc>
          <w:tcPr>
            <w:tcW w:w="1554" w:type="dxa"/>
          </w:tcPr>
          <w:p w14:paraId="0E6747C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Transporta infrastruktūras indekss</w:t>
            </w:r>
          </w:p>
          <w:p w14:paraId="2B39F730" w14:textId="77777777" w:rsidR="007E1501" w:rsidRPr="00D41D3C" w:rsidRDefault="007E1501" w:rsidP="002A5F86">
            <w:pPr>
              <w:spacing w:line="276" w:lineRule="auto"/>
              <w:jc w:val="center"/>
              <w:rPr>
                <w:rFonts w:eastAsia="Times New Roman" w:cs="Times New Roman"/>
                <w:sz w:val="18"/>
                <w:szCs w:val="18"/>
              </w:rPr>
            </w:pPr>
          </w:p>
          <w:p w14:paraId="69CCA801"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Dzelzceļa pasažieru īpatsvars sabiedriskā transporta pārvadājumos</w:t>
            </w:r>
          </w:p>
        </w:tc>
      </w:tr>
      <w:tr w:rsidR="007E1501" w:rsidRPr="00D41D3C" w14:paraId="5BDDF699" w14:textId="77777777" w:rsidTr="004B5724">
        <w:trPr>
          <w:trHeight w:val="1120"/>
        </w:trPr>
        <w:tc>
          <w:tcPr>
            <w:tcW w:w="846" w:type="dxa"/>
          </w:tcPr>
          <w:p w14:paraId="60D889C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407" w:type="dxa"/>
          </w:tcPr>
          <w:p w14:paraId="6E2B0124"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Transporta sistēmas </w:t>
            </w:r>
            <w:r>
              <w:rPr>
                <w:rFonts w:eastAsia="Times New Roman" w:cs="Times New Roman"/>
                <w:sz w:val="18"/>
                <w:szCs w:val="18"/>
              </w:rPr>
              <w:t>pilnveidošana</w:t>
            </w:r>
            <w:r w:rsidRPr="00D41D3C">
              <w:rPr>
                <w:rFonts w:eastAsia="Times New Roman" w:cs="Times New Roman"/>
                <w:sz w:val="18"/>
                <w:szCs w:val="18"/>
              </w:rPr>
              <w:t>, lai palielinātu velo</w:t>
            </w:r>
            <w:r>
              <w:rPr>
                <w:rFonts w:eastAsia="Times New Roman" w:cs="Times New Roman"/>
                <w:sz w:val="18"/>
                <w:szCs w:val="18"/>
              </w:rPr>
              <w:t>sipēdu</w:t>
            </w:r>
            <w:r w:rsidRPr="00D41D3C">
              <w:rPr>
                <w:rFonts w:eastAsia="Times New Roman" w:cs="Times New Roman"/>
                <w:sz w:val="18"/>
                <w:szCs w:val="18"/>
              </w:rPr>
              <w:t xml:space="preserve"> un citu videi draudzīgu </w:t>
            </w:r>
            <w:r>
              <w:rPr>
                <w:rFonts w:eastAsia="Times New Roman" w:cs="Times New Roman"/>
                <w:sz w:val="18"/>
                <w:szCs w:val="18"/>
              </w:rPr>
              <w:t>transportlīdzekļu</w:t>
            </w:r>
            <w:r w:rsidRPr="00D41D3C">
              <w:rPr>
                <w:rFonts w:eastAsia="Times New Roman" w:cs="Times New Roman"/>
                <w:sz w:val="18"/>
                <w:szCs w:val="18"/>
              </w:rPr>
              <w:t xml:space="preserve"> lietošanu un AER izmantošanu, veidojot atbilstošu infrastruktūru un veicinot autoparka nomaiņu, vienlaikus panākot pieejamību dažādām sociālajām grupām</w:t>
            </w:r>
          </w:p>
        </w:tc>
        <w:tc>
          <w:tcPr>
            <w:tcW w:w="1412" w:type="dxa"/>
          </w:tcPr>
          <w:p w14:paraId="02D7BE7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SM</w:t>
            </w:r>
          </w:p>
        </w:tc>
        <w:tc>
          <w:tcPr>
            <w:tcW w:w="1570" w:type="dxa"/>
          </w:tcPr>
          <w:p w14:paraId="29B27C6D"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 VARAM, pašvaldības</w:t>
            </w:r>
          </w:p>
        </w:tc>
        <w:tc>
          <w:tcPr>
            <w:tcW w:w="1276" w:type="dxa"/>
          </w:tcPr>
          <w:p w14:paraId="3F5C26FC"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554" w:type="dxa"/>
          </w:tcPr>
          <w:p w14:paraId="4D5063AB" w14:textId="77777777"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No AER saražotās enerģijas īpatsvars transportā</w:t>
            </w:r>
          </w:p>
          <w:p w14:paraId="200C73F6" w14:textId="77777777" w:rsidR="007E1501" w:rsidRPr="00017E87" w:rsidRDefault="007E1501" w:rsidP="002A5F86">
            <w:pPr>
              <w:spacing w:line="276" w:lineRule="auto"/>
              <w:jc w:val="center"/>
              <w:rPr>
                <w:rFonts w:eastAsia="Times New Roman" w:cs="Times New Roman"/>
                <w:sz w:val="10"/>
                <w:szCs w:val="10"/>
              </w:rPr>
            </w:pPr>
          </w:p>
          <w:p w14:paraId="18C959D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Dzelzceļa pasažieru īpatsvars sabiedriskā transporta pārvadājumos</w:t>
            </w:r>
          </w:p>
          <w:p w14:paraId="7F8967A5" w14:textId="77777777" w:rsidR="007E1501" w:rsidRPr="00017E87" w:rsidRDefault="007E1501" w:rsidP="002A5F86">
            <w:pPr>
              <w:spacing w:line="276" w:lineRule="auto"/>
              <w:jc w:val="center"/>
              <w:rPr>
                <w:rFonts w:eastAsia="Times New Roman" w:cs="Times New Roman"/>
                <w:sz w:val="10"/>
                <w:szCs w:val="10"/>
              </w:rPr>
            </w:pPr>
          </w:p>
          <w:p w14:paraId="555A2884" w14:textId="77777777" w:rsidR="007E1501" w:rsidRPr="00D41D3C" w:rsidRDefault="004C646E" w:rsidP="002A5F86">
            <w:pPr>
              <w:spacing w:line="276" w:lineRule="auto"/>
              <w:jc w:val="center"/>
              <w:rPr>
                <w:rFonts w:eastAsia="Times New Roman" w:cs="Times New Roman"/>
                <w:sz w:val="18"/>
                <w:szCs w:val="18"/>
              </w:rPr>
            </w:pPr>
            <w:r>
              <w:rPr>
                <w:rFonts w:eastAsia="Times New Roman" w:cs="Times New Roman"/>
                <w:sz w:val="18"/>
                <w:szCs w:val="18"/>
              </w:rPr>
              <w:t xml:space="preserve">Nulles </w:t>
            </w:r>
            <w:r w:rsidR="007E1501" w:rsidRPr="00D41D3C">
              <w:rPr>
                <w:rFonts w:eastAsia="Times New Roman" w:cs="Times New Roman"/>
                <w:sz w:val="18"/>
                <w:szCs w:val="18"/>
              </w:rPr>
              <w:t>emisiju transport</w:t>
            </w:r>
            <w:r w:rsidR="007E1501" w:rsidRPr="00D41D3C">
              <w:rPr>
                <w:rFonts w:eastAsia="Times New Roman" w:cs="Times New Roman"/>
                <w:sz w:val="18"/>
                <w:szCs w:val="18"/>
              </w:rPr>
              <w:softHyphen/>
              <w:t>līdzekļu īpatsvars visu transport</w:t>
            </w:r>
            <w:r w:rsidR="007E1501" w:rsidRPr="00D41D3C">
              <w:rPr>
                <w:rFonts w:eastAsia="Times New Roman" w:cs="Times New Roman"/>
                <w:sz w:val="18"/>
                <w:szCs w:val="18"/>
              </w:rPr>
              <w:softHyphen/>
              <w:t xml:space="preserve">līdzekļu skaitā </w:t>
            </w:r>
          </w:p>
          <w:p w14:paraId="7ED1284A" w14:textId="77777777" w:rsidR="007E1501" w:rsidRPr="00D41D3C" w:rsidRDefault="007E1501" w:rsidP="002A5F86">
            <w:pPr>
              <w:spacing w:line="276" w:lineRule="auto"/>
              <w:jc w:val="center"/>
              <w:rPr>
                <w:rFonts w:eastAsia="Times New Roman" w:cs="Times New Roman"/>
                <w:sz w:val="18"/>
                <w:szCs w:val="18"/>
              </w:rPr>
            </w:pPr>
          </w:p>
          <w:p w14:paraId="3903A501"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Ceļu satiksmes negadījumos bojā gājušo skait</w:t>
            </w:r>
            <w:r>
              <w:rPr>
                <w:rFonts w:eastAsia="Times New Roman" w:cs="Times New Roman"/>
                <w:sz w:val="18"/>
                <w:szCs w:val="18"/>
              </w:rPr>
              <w:t>a samazinājums</w:t>
            </w:r>
          </w:p>
        </w:tc>
      </w:tr>
    </w:tbl>
    <w:p w14:paraId="4EBC3F72" w14:textId="77777777" w:rsidR="004B5724" w:rsidRDefault="004B5724">
      <w:r>
        <w:br w:type="page"/>
      </w:r>
    </w:p>
    <w:tbl>
      <w:tblPr>
        <w:tblStyle w:val="GridTable5Dark-Accent31"/>
        <w:tblW w:w="10490" w:type="dxa"/>
        <w:tblInd w:w="-572" w:type="dxa"/>
        <w:tblLayout w:type="fixed"/>
        <w:tblLook w:val="0400" w:firstRow="0" w:lastRow="0" w:firstColumn="0" w:lastColumn="0" w:noHBand="0" w:noVBand="1"/>
      </w:tblPr>
      <w:tblGrid>
        <w:gridCol w:w="846"/>
        <w:gridCol w:w="3407"/>
        <w:gridCol w:w="1412"/>
        <w:gridCol w:w="1570"/>
        <w:gridCol w:w="1276"/>
        <w:gridCol w:w="1979"/>
      </w:tblGrid>
      <w:tr w:rsidR="00CA0175" w:rsidRPr="00D41D3C" w14:paraId="719D7C80" w14:textId="77777777" w:rsidTr="004B5724">
        <w:trPr>
          <w:cnfStyle w:val="000000100000" w:firstRow="0" w:lastRow="0" w:firstColumn="0" w:lastColumn="0" w:oddVBand="0" w:evenVBand="0" w:oddHBand="1" w:evenHBand="0" w:firstRowFirstColumn="0" w:firstRowLastColumn="0" w:lastRowFirstColumn="0" w:lastRowLastColumn="0"/>
          <w:trHeight w:val="260"/>
        </w:trPr>
        <w:tc>
          <w:tcPr>
            <w:tcW w:w="846" w:type="dxa"/>
          </w:tcPr>
          <w:p w14:paraId="6D4A2040" w14:textId="41114621"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407" w:type="dxa"/>
          </w:tcPr>
          <w:p w14:paraId="4FC41AD4" w14:textId="77777777" w:rsidR="007E1501" w:rsidRPr="00D41D3C" w:rsidRDefault="007E1501" w:rsidP="002B12D5">
            <w:pPr>
              <w:spacing w:line="276" w:lineRule="auto"/>
              <w:rPr>
                <w:rFonts w:eastAsia="Times New Roman" w:cs="Times New Roman"/>
                <w:sz w:val="18"/>
                <w:szCs w:val="18"/>
              </w:rPr>
            </w:pPr>
            <w:r w:rsidRPr="00D41D3C">
              <w:rPr>
                <w:rFonts w:eastAsia="Times New Roman" w:cs="Times New Roman"/>
                <w:sz w:val="18"/>
                <w:szCs w:val="18"/>
              </w:rPr>
              <w:t xml:space="preserve">Eiropas Savienības savienojamības mērķiem </w:t>
            </w:r>
            <w:r>
              <w:rPr>
                <w:rFonts w:eastAsia="Times New Roman" w:cs="Times New Roman"/>
                <w:sz w:val="18"/>
                <w:szCs w:val="18"/>
              </w:rPr>
              <w:t xml:space="preserve">atbilstoša </w:t>
            </w:r>
            <w:r w:rsidRPr="006F7BBA">
              <w:rPr>
                <w:rFonts w:eastAsia="Times New Roman" w:cs="Times New Roman"/>
                <w:bCs/>
                <w:sz w:val="18"/>
                <w:szCs w:val="18"/>
              </w:rPr>
              <w:t>platjoslas elektronisko sakaru tīkla</w:t>
            </w:r>
            <w:r>
              <w:rPr>
                <w:rFonts w:eastAsia="Times New Roman" w:cs="Times New Roman"/>
                <w:bCs/>
                <w:sz w:val="18"/>
                <w:szCs w:val="18"/>
              </w:rPr>
              <w:t xml:space="preserve"> izveidošana, </w:t>
            </w:r>
            <w:r w:rsidRPr="006F7BBA">
              <w:rPr>
                <w:rFonts w:eastAsia="Times New Roman" w:cs="Times New Roman"/>
                <w:bCs/>
                <w:sz w:val="18"/>
                <w:szCs w:val="18"/>
              </w:rPr>
              <w:t>attīstot “vidējās jūdzes” un “pēdējās jūdzes” elektronisko sakaru tīklu infrastruktūru un izveidojot platjoslas kartēšanu</w:t>
            </w:r>
            <w:r w:rsidRPr="007F0534">
              <w:rPr>
                <w:rFonts w:eastAsia="Times New Roman" w:cs="Times New Roman"/>
                <w:b/>
                <w:bCs/>
                <w:sz w:val="18"/>
                <w:szCs w:val="18"/>
              </w:rPr>
              <w:t xml:space="preserve"> </w:t>
            </w:r>
          </w:p>
        </w:tc>
        <w:tc>
          <w:tcPr>
            <w:tcW w:w="1412" w:type="dxa"/>
          </w:tcPr>
          <w:p w14:paraId="3146204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SM</w:t>
            </w:r>
          </w:p>
        </w:tc>
        <w:tc>
          <w:tcPr>
            <w:tcW w:w="1570" w:type="dxa"/>
          </w:tcPr>
          <w:p w14:paraId="6A519896" w14:textId="77777777" w:rsidR="007E1501" w:rsidRPr="00D41D3C" w:rsidRDefault="007E1501" w:rsidP="002A5F86">
            <w:pPr>
              <w:spacing w:line="276" w:lineRule="auto"/>
              <w:jc w:val="center"/>
              <w:rPr>
                <w:rFonts w:eastAsia="Times New Roman" w:cs="Times New Roman"/>
                <w:sz w:val="18"/>
                <w:szCs w:val="18"/>
              </w:rPr>
            </w:pPr>
          </w:p>
        </w:tc>
        <w:tc>
          <w:tcPr>
            <w:tcW w:w="1276" w:type="dxa"/>
          </w:tcPr>
          <w:p w14:paraId="5757AD4C"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979" w:type="dxa"/>
          </w:tcPr>
          <w:p w14:paraId="59A031A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DESI</w:t>
            </w:r>
          </w:p>
        </w:tc>
      </w:tr>
      <w:tr w:rsidR="007E1501" w:rsidRPr="00D41D3C" w14:paraId="13A52D41" w14:textId="77777777" w:rsidTr="004B5724">
        <w:trPr>
          <w:trHeight w:val="540"/>
        </w:trPr>
        <w:tc>
          <w:tcPr>
            <w:tcW w:w="846" w:type="dxa"/>
          </w:tcPr>
          <w:p w14:paraId="41BE3A7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407" w:type="dxa"/>
          </w:tcPr>
          <w:p w14:paraId="39D63D73"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Mūsdienu tehnoloģiju un racionālas, resursu efektīvas, lietotājorientētas un atvērtas pārvaldības ieviešana, lai  kvalitatīvi nodrošinātu publiskos pakalpojumus, ievērojot “primāri digitāls”, </w:t>
            </w:r>
            <w:proofErr w:type="spellStart"/>
            <w:r w:rsidRPr="00D41D3C">
              <w:rPr>
                <w:rFonts w:eastAsia="Times New Roman" w:cs="Times New Roman"/>
                <w:sz w:val="18"/>
                <w:szCs w:val="18"/>
              </w:rPr>
              <w:t>proaktīvas</w:t>
            </w:r>
            <w:proofErr w:type="spellEnd"/>
            <w:r w:rsidRPr="00D41D3C">
              <w:rPr>
                <w:rFonts w:eastAsia="Times New Roman" w:cs="Times New Roman"/>
                <w:sz w:val="18"/>
                <w:szCs w:val="18"/>
              </w:rPr>
              <w:t xml:space="preserve"> pakalpojumu sniegšanas un </w:t>
            </w:r>
            <w:proofErr w:type="spellStart"/>
            <w:r w:rsidRPr="00D41D3C">
              <w:rPr>
                <w:rFonts w:eastAsia="Times New Roman" w:cs="Times New Roman"/>
                <w:sz w:val="18"/>
                <w:szCs w:val="18"/>
              </w:rPr>
              <w:t>vienreizes</w:t>
            </w:r>
            <w:proofErr w:type="spellEnd"/>
            <w:r w:rsidRPr="00D41D3C">
              <w:rPr>
                <w:rFonts w:eastAsia="Times New Roman" w:cs="Times New Roman"/>
                <w:sz w:val="18"/>
                <w:szCs w:val="18"/>
              </w:rPr>
              <w:t xml:space="preserve"> principu, t.</w:t>
            </w:r>
            <w:r w:rsidR="00FC1293">
              <w:rPr>
                <w:rFonts w:eastAsia="Times New Roman" w:cs="Times New Roman"/>
                <w:sz w:val="18"/>
                <w:szCs w:val="18"/>
              </w:rPr>
              <w:t> </w:t>
            </w:r>
            <w:r w:rsidRPr="00D41D3C">
              <w:rPr>
                <w:rFonts w:eastAsia="Times New Roman" w:cs="Times New Roman"/>
                <w:sz w:val="18"/>
                <w:szCs w:val="18"/>
              </w:rPr>
              <w:t>sk. pārrobežu, kā arī veiktu valsts pārvaldes un pašvaldību IKT infrastruktūras un atbalsta procesu optimizāciju un centralizāciju</w:t>
            </w:r>
          </w:p>
        </w:tc>
        <w:tc>
          <w:tcPr>
            <w:tcW w:w="1412" w:type="dxa"/>
          </w:tcPr>
          <w:p w14:paraId="6B004A87"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VM</w:t>
            </w:r>
            <w:r>
              <w:rPr>
                <w:rFonts w:eastAsia="Times New Roman" w:cs="Times New Roman"/>
                <w:sz w:val="18"/>
                <w:szCs w:val="18"/>
              </w:rPr>
              <w:t>, SM</w:t>
            </w:r>
          </w:p>
        </w:tc>
        <w:tc>
          <w:tcPr>
            <w:tcW w:w="1570" w:type="dxa"/>
          </w:tcPr>
          <w:p w14:paraId="05381083" w14:textId="77777777" w:rsidR="007E1501" w:rsidRPr="00D41D3C" w:rsidRDefault="007E1501" w:rsidP="00385AAD">
            <w:pPr>
              <w:spacing w:line="276" w:lineRule="auto"/>
              <w:jc w:val="center"/>
              <w:rPr>
                <w:rFonts w:eastAsia="Times New Roman" w:cs="Times New Roman"/>
                <w:sz w:val="18"/>
                <w:szCs w:val="18"/>
              </w:rPr>
            </w:pPr>
            <w:r w:rsidRPr="00D41D3C">
              <w:rPr>
                <w:rFonts w:eastAsia="Times New Roman" w:cs="Times New Roman"/>
                <w:sz w:val="18"/>
                <w:szCs w:val="18"/>
              </w:rPr>
              <w:t>Visas ministrijas,</w:t>
            </w:r>
            <w:r>
              <w:rPr>
                <w:rFonts w:eastAsia="Times New Roman" w:cs="Times New Roman"/>
                <w:sz w:val="18"/>
                <w:szCs w:val="18"/>
              </w:rPr>
              <w:t xml:space="preserve"> </w:t>
            </w:r>
            <w:r w:rsidR="00471B35">
              <w:rPr>
                <w:rFonts w:eastAsia="Times New Roman" w:cs="Times New Roman"/>
                <w:sz w:val="18"/>
                <w:szCs w:val="18"/>
              </w:rPr>
              <w:t>VK, PKC</w:t>
            </w:r>
            <w:r w:rsidR="00385AAD">
              <w:rPr>
                <w:rFonts w:eastAsia="Times New Roman" w:cs="Times New Roman"/>
                <w:sz w:val="18"/>
                <w:szCs w:val="18"/>
              </w:rPr>
              <w:t xml:space="preserve"> (</w:t>
            </w:r>
            <w:r w:rsidR="00471B35">
              <w:rPr>
                <w:rFonts w:eastAsia="Times New Roman" w:cs="Times New Roman"/>
                <w:sz w:val="18"/>
                <w:szCs w:val="18"/>
              </w:rPr>
              <w:t>DLC</w:t>
            </w:r>
            <w:r w:rsidR="00385AAD">
              <w:rPr>
                <w:rFonts w:eastAsia="Times New Roman" w:cs="Times New Roman"/>
                <w:sz w:val="18"/>
                <w:szCs w:val="18"/>
              </w:rPr>
              <w:t>)</w:t>
            </w:r>
            <w:r w:rsidR="00471B35">
              <w:rPr>
                <w:rFonts w:eastAsia="Times New Roman" w:cs="Times New Roman"/>
                <w:sz w:val="18"/>
                <w:szCs w:val="18"/>
              </w:rPr>
              <w:t xml:space="preserve">, </w:t>
            </w:r>
            <w:r w:rsidRPr="00D41D3C">
              <w:rPr>
                <w:rFonts w:eastAsia="Times New Roman" w:cs="Times New Roman"/>
                <w:sz w:val="18"/>
                <w:szCs w:val="18"/>
              </w:rPr>
              <w:t>pašvaldības</w:t>
            </w:r>
            <w:r>
              <w:rPr>
                <w:rFonts w:eastAsia="Times New Roman" w:cs="Times New Roman"/>
                <w:sz w:val="18"/>
                <w:szCs w:val="18"/>
              </w:rPr>
              <w:t xml:space="preserve">, </w:t>
            </w:r>
            <w:r w:rsidRPr="00D41D3C">
              <w:rPr>
                <w:rFonts w:eastAsia="Times New Roman" w:cs="Times New Roman"/>
                <w:sz w:val="18"/>
                <w:szCs w:val="18"/>
              </w:rPr>
              <w:t xml:space="preserve">resori, kuri sniedz pakalpojumus </w:t>
            </w:r>
            <w:r w:rsidR="00471B35">
              <w:rPr>
                <w:rFonts w:eastAsia="Times New Roman" w:cs="Times New Roman"/>
                <w:sz w:val="18"/>
                <w:szCs w:val="18"/>
              </w:rPr>
              <w:t>VPV</w:t>
            </w:r>
            <w:r w:rsidRPr="00D41D3C">
              <w:rPr>
                <w:rFonts w:eastAsia="Times New Roman" w:cs="Times New Roman"/>
                <w:sz w:val="18"/>
                <w:szCs w:val="18"/>
              </w:rPr>
              <w:t>KAC</w:t>
            </w:r>
          </w:p>
        </w:tc>
        <w:tc>
          <w:tcPr>
            <w:tcW w:w="1276" w:type="dxa"/>
          </w:tcPr>
          <w:p w14:paraId="52DE219E" w14:textId="64814EB7" w:rsidR="007E1501" w:rsidRPr="00D41D3C" w:rsidRDefault="007E1501" w:rsidP="0005139A">
            <w:pPr>
              <w:spacing w:line="276" w:lineRule="auto"/>
              <w:jc w:val="center"/>
              <w:rPr>
                <w:rFonts w:eastAsia="Times New Roman" w:cs="Times New Roman"/>
                <w:sz w:val="18"/>
                <w:szCs w:val="18"/>
              </w:rPr>
            </w:pPr>
            <w:r w:rsidRPr="00D41D3C">
              <w:rPr>
                <w:rFonts w:eastAsia="Times New Roman" w:cs="Times New Roman"/>
                <w:sz w:val="18"/>
                <w:szCs w:val="18"/>
              </w:rPr>
              <w:t>VB, ES fondi, pašvaldī</w:t>
            </w:r>
            <w:r w:rsidR="001C03BE">
              <w:rPr>
                <w:rFonts w:eastAsia="Times New Roman" w:cs="Times New Roman"/>
                <w:sz w:val="18"/>
                <w:szCs w:val="18"/>
              </w:rPr>
              <w:softHyphen/>
            </w:r>
            <w:r w:rsidRPr="00D41D3C">
              <w:rPr>
                <w:rFonts w:eastAsia="Times New Roman" w:cs="Times New Roman"/>
                <w:sz w:val="18"/>
                <w:szCs w:val="18"/>
              </w:rPr>
              <w:t>bas</w:t>
            </w:r>
            <w:r w:rsidR="0005139A">
              <w:rPr>
                <w:rFonts w:eastAsia="Times New Roman" w:cs="Times New Roman"/>
                <w:sz w:val="18"/>
                <w:szCs w:val="18"/>
              </w:rPr>
              <w:t>, citi finanšu avoti</w:t>
            </w:r>
          </w:p>
        </w:tc>
        <w:tc>
          <w:tcPr>
            <w:tcW w:w="1979" w:type="dxa"/>
          </w:tcPr>
          <w:p w14:paraId="2EBC94CC"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DESI</w:t>
            </w:r>
          </w:p>
        </w:tc>
      </w:tr>
      <w:tr w:rsidR="00CA0175" w:rsidRPr="00D41D3C" w14:paraId="469A87ED" w14:textId="77777777" w:rsidTr="004B5724">
        <w:trPr>
          <w:cnfStyle w:val="000000100000" w:firstRow="0" w:lastRow="0" w:firstColumn="0" w:lastColumn="0" w:oddVBand="0" w:evenVBand="0" w:oddHBand="1" w:evenHBand="0" w:firstRowFirstColumn="0" w:firstRowLastColumn="0" w:lastRowFirstColumn="0" w:lastRowLastColumn="0"/>
          <w:trHeight w:val="540"/>
        </w:trPr>
        <w:tc>
          <w:tcPr>
            <w:tcW w:w="846" w:type="dxa"/>
          </w:tcPr>
          <w:p w14:paraId="42C5D39B"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407" w:type="dxa"/>
          </w:tcPr>
          <w:p w14:paraId="3A53B59B"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 xml:space="preserve">Fiziskās un digitālās vides  pieejamības un </w:t>
            </w:r>
            <w:proofErr w:type="spellStart"/>
            <w:r w:rsidRPr="00D41D3C">
              <w:rPr>
                <w:rFonts w:eastAsia="Times New Roman" w:cs="Times New Roman"/>
                <w:color w:val="000000"/>
                <w:sz w:val="18"/>
                <w:szCs w:val="18"/>
              </w:rPr>
              <w:t>piekļūstamības</w:t>
            </w:r>
            <w:proofErr w:type="spellEnd"/>
            <w:r w:rsidRPr="00D41D3C">
              <w:rPr>
                <w:rFonts w:eastAsia="Times New Roman" w:cs="Times New Roman"/>
                <w:color w:val="000000"/>
                <w:sz w:val="18"/>
                <w:szCs w:val="18"/>
              </w:rPr>
              <w:t xml:space="preserve"> palielināšana valsts un pašvaldību infrastruktūrā, kā arī digitālo risinājumu izmantošanas veicināšana, paaugstinot iedzīvotāju digitālās prasmes, pilnveidojot  elektroniskās identifikācijas un drošas elektroniskās parakstīšanās sistēmu un nodrošinot vides pieejamību kvalitatīvai pakalpojumu sniegšanai</w:t>
            </w:r>
          </w:p>
        </w:tc>
        <w:tc>
          <w:tcPr>
            <w:tcW w:w="1412" w:type="dxa"/>
          </w:tcPr>
          <w:p w14:paraId="386ABC0C"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LM, IeM</w:t>
            </w:r>
            <w:r>
              <w:rPr>
                <w:rFonts w:eastAsia="Times New Roman" w:cs="Times New Roman"/>
                <w:sz w:val="18"/>
                <w:szCs w:val="18"/>
              </w:rPr>
              <w:t xml:space="preserve">, </w:t>
            </w:r>
            <w:proofErr w:type="spellStart"/>
            <w:r>
              <w:rPr>
                <w:rFonts w:eastAsia="Times New Roman" w:cs="Times New Roman"/>
                <w:sz w:val="18"/>
                <w:szCs w:val="18"/>
              </w:rPr>
              <w:t>AizM</w:t>
            </w:r>
            <w:proofErr w:type="spellEnd"/>
          </w:p>
        </w:tc>
        <w:tc>
          <w:tcPr>
            <w:tcW w:w="1570" w:type="dxa"/>
          </w:tcPr>
          <w:p w14:paraId="71BCEFCC"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Visas ministrijas, VK,</w:t>
            </w:r>
            <w:r>
              <w:rPr>
                <w:rFonts w:eastAsia="Times New Roman" w:cs="Times New Roman"/>
                <w:sz w:val="18"/>
                <w:szCs w:val="18"/>
              </w:rPr>
              <w:t xml:space="preserve"> </w:t>
            </w:r>
            <w:r w:rsidRPr="00D41D3C">
              <w:rPr>
                <w:rFonts w:eastAsia="Times New Roman" w:cs="Times New Roman"/>
                <w:sz w:val="18"/>
                <w:szCs w:val="18"/>
              </w:rPr>
              <w:t>pašvaldības</w:t>
            </w:r>
          </w:p>
        </w:tc>
        <w:tc>
          <w:tcPr>
            <w:tcW w:w="1276" w:type="dxa"/>
          </w:tcPr>
          <w:p w14:paraId="78486456" w14:textId="4FB5B9EA"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pašvaldī</w:t>
            </w:r>
            <w:r w:rsidR="001C03BE">
              <w:rPr>
                <w:rFonts w:eastAsia="Times New Roman" w:cs="Times New Roman"/>
                <w:sz w:val="18"/>
                <w:szCs w:val="18"/>
              </w:rPr>
              <w:softHyphen/>
            </w:r>
            <w:r w:rsidRPr="00D41D3C">
              <w:rPr>
                <w:rFonts w:eastAsia="Times New Roman" w:cs="Times New Roman"/>
                <w:sz w:val="18"/>
                <w:szCs w:val="18"/>
              </w:rPr>
              <w:t>bas</w:t>
            </w:r>
          </w:p>
        </w:tc>
        <w:tc>
          <w:tcPr>
            <w:tcW w:w="1979" w:type="dxa"/>
          </w:tcPr>
          <w:p w14:paraId="0C3E2192" w14:textId="77777777" w:rsidR="007E1501" w:rsidRPr="00D41D3C" w:rsidRDefault="007E1501" w:rsidP="002A5F86">
            <w:pPr>
              <w:spacing w:line="276" w:lineRule="auto"/>
              <w:jc w:val="center"/>
              <w:rPr>
                <w:rFonts w:eastAsia="Times New Roman" w:cs="Times New Roman"/>
                <w:sz w:val="18"/>
                <w:szCs w:val="18"/>
                <w:highlight w:val="yellow"/>
              </w:rPr>
            </w:pPr>
            <w:r w:rsidRPr="00D41D3C">
              <w:rPr>
                <w:rFonts w:eastAsia="Times New Roman" w:cs="Times New Roman"/>
                <w:sz w:val="18"/>
                <w:szCs w:val="18"/>
              </w:rPr>
              <w:t>DESI</w:t>
            </w:r>
          </w:p>
        </w:tc>
      </w:tr>
      <w:tr w:rsidR="007E1501" w:rsidRPr="00D41D3C" w14:paraId="7C63AE16" w14:textId="77777777" w:rsidTr="004B5724">
        <w:trPr>
          <w:trHeight w:val="940"/>
        </w:trPr>
        <w:tc>
          <w:tcPr>
            <w:tcW w:w="846" w:type="dxa"/>
          </w:tcPr>
          <w:p w14:paraId="315D572E"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407" w:type="dxa"/>
          </w:tcPr>
          <w:p w14:paraId="64E64F82"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Enerģētiskās drošības un neatkarības palielināšana un virzība uz pilnīgu enerģijas tirgu integrāciju, turpinot iesaisti Baltijas valstu elektrotīklu sinhronizācijā un gāzes vienotā tirgus izveidē, vienlaikus atbalstot civilās enerģētikas mikroprojektus, lai iesaistītu mājsaimniecības enerģijas ražošanā no atjaunojamiem avotiem pašu patēriņam un energotaupīgu </w:t>
            </w:r>
            <w:r>
              <w:rPr>
                <w:rFonts w:eastAsia="Times New Roman" w:cs="Times New Roman"/>
                <w:sz w:val="18"/>
                <w:szCs w:val="18"/>
              </w:rPr>
              <w:t>ēku</w:t>
            </w:r>
            <w:r w:rsidRPr="00D41D3C">
              <w:rPr>
                <w:rFonts w:eastAsia="Times New Roman" w:cs="Times New Roman"/>
                <w:sz w:val="18"/>
                <w:szCs w:val="18"/>
              </w:rPr>
              <w:t xml:space="preserve"> būvniecībā un atjaunošanā</w:t>
            </w:r>
          </w:p>
        </w:tc>
        <w:tc>
          <w:tcPr>
            <w:tcW w:w="1412" w:type="dxa"/>
          </w:tcPr>
          <w:p w14:paraId="72851939"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570" w:type="dxa"/>
          </w:tcPr>
          <w:p w14:paraId="7725883B" w14:textId="77777777" w:rsidR="007E1501" w:rsidRPr="00D41D3C" w:rsidRDefault="007E1501" w:rsidP="002A5F86">
            <w:pPr>
              <w:spacing w:line="276" w:lineRule="auto"/>
              <w:jc w:val="center"/>
              <w:rPr>
                <w:rFonts w:eastAsia="Times New Roman" w:cs="Times New Roman"/>
                <w:sz w:val="18"/>
                <w:szCs w:val="18"/>
              </w:rPr>
            </w:pPr>
          </w:p>
        </w:tc>
        <w:tc>
          <w:tcPr>
            <w:tcW w:w="1276" w:type="dxa"/>
          </w:tcPr>
          <w:p w14:paraId="75E82841"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0E2FFF">
              <w:rPr>
                <w:rFonts w:eastAsia="Times New Roman" w:cs="Times New Roman"/>
                <w:sz w:val="18"/>
                <w:szCs w:val="18"/>
              </w:rPr>
              <w:t>, citi finanšu avoti</w:t>
            </w:r>
          </w:p>
        </w:tc>
        <w:tc>
          <w:tcPr>
            <w:tcW w:w="1979" w:type="dxa"/>
          </w:tcPr>
          <w:p w14:paraId="665D4A4F"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Enerģijas </w:t>
            </w:r>
            <w:proofErr w:type="spellStart"/>
            <w:r w:rsidRPr="00D41D3C">
              <w:rPr>
                <w:rFonts w:eastAsia="Times New Roman" w:cs="Times New Roman"/>
                <w:sz w:val="18"/>
                <w:szCs w:val="18"/>
              </w:rPr>
              <w:t>trilemmas</w:t>
            </w:r>
            <w:proofErr w:type="spellEnd"/>
            <w:r w:rsidRPr="00D41D3C">
              <w:rPr>
                <w:rFonts w:eastAsia="Times New Roman" w:cs="Times New Roman"/>
                <w:sz w:val="18"/>
                <w:szCs w:val="18"/>
              </w:rPr>
              <w:t xml:space="preserve"> indekss</w:t>
            </w:r>
          </w:p>
          <w:p w14:paraId="23F8ACEA" w14:textId="77777777" w:rsidR="007E1501" w:rsidRPr="008B0D37" w:rsidRDefault="007E1501" w:rsidP="002A5F86">
            <w:pPr>
              <w:spacing w:line="276" w:lineRule="auto"/>
              <w:jc w:val="center"/>
              <w:rPr>
                <w:rFonts w:eastAsia="Times New Roman" w:cs="Times New Roman"/>
                <w:sz w:val="14"/>
                <w:szCs w:val="18"/>
              </w:rPr>
            </w:pPr>
          </w:p>
          <w:p w14:paraId="160E5C49" w14:textId="77777777" w:rsidR="007E1501" w:rsidRPr="00D41D3C" w:rsidRDefault="007E1501" w:rsidP="002A5F86">
            <w:pPr>
              <w:spacing w:line="276" w:lineRule="auto"/>
              <w:jc w:val="center"/>
              <w:rPr>
                <w:rFonts w:cs="Times New Roman"/>
                <w:sz w:val="18"/>
                <w:szCs w:val="18"/>
              </w:rPr>
            </w:pPr>
            <w:r w:rsidRPr="00D41D3C">
              <w:rPr>
                <w:rFonts w:cs="Times New Roman"/>
                <w:sz w:val="18"/>
                <w:szCs w:val="18"/>
              </w:rPr>
              <w:t>No AER saražotas enerģijas īpatsvars kopējā enerģijas galapatēriņā</w:t>
            </w:r>
          </w:p>
          <w:p w14:paraId="3E864C3D" w14:textId="77777777" w:rsidR="00ED4E3A" w:rsidRDefault="00ED4E3A" w:rsidP="002A5F86">
            <w:pPr>
              <w:spacing w:line="276" w:lineRule="auto"/>
              <w:jc w:val="center"/>
              <w:rPr>
                <w:rFonts w:cs="Times New Roman"/>
                <w:sz w:val="18"/>
                <w:szCs w:val="18"/>
              </w:rPr>
            </w:pPr>
          </w:p>
          <w:p w14:paraId="05302FAC" w14:textId="617E1F5E" w:rsidR="007E1501" w:rsidRDefault="007E1501" w:rsidP="002A5F86">
            <w:pPr>
              <w:spacing w:line="276" w:lineRule="auto"/>
              <w:jc w:val="center"/>
              <w:rPr>
                <w:rFonts w:cs="Times New Roman"/>
                <w:sz w:val="18"/>
                <w:szCs w:val="18"/>
              </w:rPr>
            </w:pPr>
            <w:r w:rsidRPr="00D41D3C">
              <w:rPr>
                <w:rFonts w:cs="Times New Roman"/>
                <w:sz w:val="18"/>
                <w:szCs w:val="18"/>
              </w:rPr>
              <w:t>Uzkrātais (kumulatīvais) gala enerģijas ietaupījumu apjoms galapatēriņā</w:t>
            </w:r>
          </w:p>
          <w:p w14:paraId="24A19940" w14:textId="77777777" w:rsidR="007E1501" w:rsidRPr="008B0D37" w:rsidRDefault="007E1501" w:rsidP="002A5F86">
            <w:pPr>
              <w:spacing w:line="276" w:lineRule="auto"/>
              <w:jc w:val="center"/>
              <w:rPr>
                <w:rFonts w:cs="Times New Roman"/>
                <w:sz w:val="14"/>
                <w:szCs w:val="18"/>
              </w:rPr>
            </w:pPr>
          </w:p>
          <w:p w14:paraId="6680F5D4" w14:textId="77777777" w:rsidR="007E1501" w:rsidRPr="00D41D3C" w:rsidRDefault="007E1501" w:rsidP="002A5F86">
            <w:pPr>
              <w:spacing w:line="276" w:lineRule="auto"/>
              <w:jc w:val="center"/>
              <w:rPr>
                <w:rFonts w:eastAsia="Times New Roman" w:cs="Times New Roman"/>
                <w:sz w:val="18"/>
                <w:szCs w:val="18"/>
              </w:rPr>
            </w:pPr>
            <w:r w:rsidRPr="00EA434E">
              <w:rPr>
                <w:rFonts w:cs="Times New Roman"/>
                <w:sz w:val="18"/>
                <w:szCs w:val="18"/>
              </w:rPr>
              <w:t>Kopējais primārās enerģijas patēriņš ne lielāks par</w:t>
            </w:r>
          </w:p>
        </w:tc>
      </w:tr>
    </w:tbl>
    <w:p w14:paraId="171A8DA9" w14:textId="77777777" w:rsidR="008532A2" w:rsidRDefault="008532A2" w:rsidP="008532A2">
      <w:pPr>
        <w:rPr>
          <w:rFonts w:eastAsiaTheme="majorEastAsia" w:cstheme="majorBidi"/>
        </w:rPr>
      </w:pPr>
      <w:bookmarkStart w:id="62" w:name="_heading=h.nmf14n" w:colFirst="0" w:colLast="0"/>
      <w:bookmarkEnd w:id="62"/>
    </w:p>
    <w:p w14:paraId="70B9560C" w14:textId="77777777" w:rsidR="008532A2" w:rsidRDefault="008532A2" w:rsidP="007F1B7D">
      <w:pPr>
        <w:jc w:val="both"/>
        <w:rPr>
          <w:rFonts w:eastAsiaTheme="majorEastAsia" w:cstheme="majorBidi"/>
        </w:rPr>
      </w:pPr>
      <w:r>
        <w:rPr>
          <w:rFonts w:eastAsiaTheme="majorEastAsia" w:cstheme="majorBidi"/>
        </w:rPr>
        <w:t xml:space="preserve">Rīcības virziena pasākumu īstenošanai indikatīvi pieejamais finanšu apjoms </w:t>
      </w:r>
      <w:r w:rsidR="000C08FB">
        <w:rPr>
          <w:rFonts w:eastAsia="Times New Roman"/>
        </w:rPr>
        <w:t>4073,09</w:t>
      </w:r>
      <w:r>
        <w:rPr>
          <w:rFonts w:eastAsiaTheme="majorEastAsia" w:cstheme="majorBidi"/>
        </w:rPr>
        <w:t xml:space="preserve"> </w:t>
      </w:r>
      <w:r w:rsidR="00A9083C">
        <w:rPr>
          <w:rFonts w:eastAsiaTheme="majorEastAsia" w:cstheme="majorBidi"/>
        </w:rPr>
        <w:t> </w:t>
      </w:r>
      <w:r>
        <w:rPr>
          <w:rFonts w:eastAsiaTheme="majorEastAsia" w:cstheme="majorBidi"/>
        </w:rPr>
        <w:t>milj.</w:t>
      </w:r>
      <w:r w:rsidR="005F0577">
        <w:rPr>
          <w:rFonts w:eastAsiaTheme="majorEastAsia" w:cstheme="majorBidi"/>
        </w:rPr>
        <w:t xml:space="preserve"> </w:t>
      </w:r>
      <w:r>
        <w:rPr>
          <w:rFonts w:eastAsiaTheme="majorEastAsia" w:cstheme="majorBidi"/>
        </w:rPr>
        <w:t>EUR</w:t>
      </w:r>
      <w:r w:rsidR="000C08FB">
        <w:rPr>
          <w:rFonts w:eastAsiaTheme="majorEastAsia" w:cstheme="majorBidi"/>
        </w:rPr>
        <w:t>.</w:t>
      </w:r>
    </w:p>
    <w:p w14:paraId="1126F968" w14:textId="77777777" w:rsidR="007E1501" w:rsidRPr="00C150AF" w:rsidRDefault="007E1501" w:rsidP="007E1501">
      <w:pPr>
        <w:spacing w:after="80"/>
        <w:rPr>
          <w:rFonts w:eastAsia="Verdana" w:cs="Verdana"/>
        </w:rPr>
      </w:pPr>
    </w:p>
    <w:p w14:paraId="1F3AC5C1" w14:textId="77777777" w:rsidR="007E1501" w:rsidRPr="00D41D3C" w:rsidRDefault="007E1501" w:rsidP="00C53CFC">
      <w:pPr>
        <w:pStyle w:val="Heading2"/>
        <w:rPr>
          <w:rFonts w:eastAsia="Verdana"/>
        </w:rPr>
      </w:pPr>
      <w:bookmarkStart w:id="63" w:name="_Toc32577332"/>
      <w:r w:rsidRPr="00D41D3C">
        <w:t xml:space="preserve">Rīcības virziens </w:t>
      </w:r>
      <w:r w:rsidRPr="00D41D3C">
        <w:rPr>
          <w:rFonts w:eastAsia="Verdana"/>
        </w:rPr>
        <w:t>“</w:t>
      </w:r>
      <w:r w:rsidRPr="00C53CFC">
        <w:t>Līdzsvarota</w:t>
      </w:r>
      <w:r w:rsidRPr="00D41D3C">
        <w:rPr>
          <w:rFonts w:eastAsia="Verdana"/>
        </w:rPr>
        <w:t xml:space="preserve"> reģionālā attīstība”</w:t>
      </w:r>
      <w:bookmarkEnd w:id="63"/>
    </w:p>
    <w:p w14:paraId="2CC12EB8" w14:textId="77777777" w:rsidR="007E1501" w:rsidRPr="00C13B73" w:rsidRDefault="007E1501" w:rsidP="007E1501">
      <w:pPr>
        <w:tabs>
          <w:tab w:val="left" w:pos="7425"/>
        </w:tabs>
        <w:spacing w:line="276" w:lineRule="auto"/>
        <w:jc w:val="both"/>
        <w:rPr>
          <w:rFonts w:eastAsia="Verdana" w:cs="Verdana"/>
        </w:rPr>
      </w:pPr>
    </w:p>
    <w:p w14:paraId="0A2A05C4" w14:textId="77777777"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14:paraId="092BD72B" w14:textId="77777777" w:rsidR="007E1501" w:rsidRPr="00992ED7"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Reģionu potenciāla attīstība un ekonomisko atšķirību mazināšana, stiprinot to iekšējo un ārējo konkurētspēju, kā arī nodrošinot teritoriju specifikai atbilstošus risinājumus apdzīvojuma un dzīves vides attīstībai</w:t>
      </w:r>
      <w:r w:rsidR="001C03BE">
        <w:rPr>
          <w:rFonts w:ascii="Verdana" w:eastAsia="Times New Roman" w:hAnsi="Verdana" w:cs="Times New Roman"/>
          <w:b/>
          <w:color w:val="000000"/>
        </w:rPr>
        <w:t>.</w:t>
      </w:r>
    </w:p>
    <w:p w14:paraId="71EA517A" w14:textId="77777777" w:rsidR="007E1501" w:rsidRPr="00D41D3C" w:rsidRDefault="007E1501" w:rsidP="007E1501">
      <w:pPr>
        <w:pBdr>
          <w:top w:val="nil"/>
          <w:left w:val="nil"/>
          <w:bottom w:val="nil"/>
          <w:right w:val="nil"/>
          <w:between w:val="nil"/>
        </w:pBdr>
        <w:spacing w:line="276" w:lineRule="auto"/>
        <w:jc w:val="both"/>
        <w:rPr>
          <w:rFonts w:eastAsia="Times New Roman" w:cs="Times New Roman"/>
          <w:color w:val="000000"/>
        </w:rPr>
      </w:pPr>
    </w:p>
    <w:p w14:paraId="4544B2C0"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Latvijā reģionālās attīstības jautājums ir saistīts ar vairākiem mērķiem – veicināt valsts konkurētspēju, uzņēmējdarbības produktivitāti un sociālo atbildību, mazināt ienākumu un iespēju nevienlīdzību, vienlaikus nodrošinot labu dzīves kvalitāti iedzīvotājiem visos reģionos (nodarbinātība, pakalpojumi</w:t>
      </w:r>
      <w:r>
        <w:rPr>
          <w:rFonts w:eastAsia="Times New Roman" w:cs="Times New Roman"/>
          <w:color w:val="000000"/>
        </w:rPr>
        <w:t xml:space="preserve">, publiskā vide, </w:t>
      </w:r>
      <w:r w:rsidRPr="00FE7913">
        <w:rPr>
          <w:rFonts w:eastAsia="Times New Roman" w:cs="Times New Roman"/>
          <w:color w:val="000000"/>
        </w:rPr>
        <w:t>dabas bagātības un kultūras mantojums</w:t>
      </w:r>
      <w:r w:rsidRPr="00D41D3C">
        <w:rPr>
          <w:rFonts w:eastAsia="Times New Roman" w:cs="Times New Roman"/>
          <w:color w:val="000000"/>
        </w:rPr>
        <w:t>)</w:t>
      </w:r>
      <w:r w:rsidR="00987BD0">
        <w:rPr>
          <w:rFonts w:eastAsia="Times New Roman" w:cs="Times New Roman"/>
          <w:color w:val="000000"/>
        </w:rPr>
        <w:t>.</w:t>
      </w:r>
    </w:p>
    <w:p w14:paraId="778A4C49"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Latvijas lielākajām pilsētām un jo sevišķi Rīgai ir dominējoša loma Latvijas ekonomikas izaugsmē, taču šī inerce nevarēs arī turpmāk nodrošināt tikpat ātru </w:t>
      </w:r>
      <w:r>
        <w:rPr>
          <w:rFonts w:eastAsia="Times New Roman" w:cs="Times New Roman"/>
          <w:color w:val="000000"/>
        </w:rPr>
        <w:t xml:space="preserve">valsts </w:t>
      </w:r>
      <w:r w:rsidRPr="00D41D3C">
        <w:rPr>
          <w:rFonts w:eastAsia="Times New Roman" w:cs="Times New Roman"/>
          <w:color w:val="000000"/>
        </w:rPr>
        <w:t xml:space="preserve">attīstību bez produktivitātes kāpināšanas un konkurētspējas palielināšanas atvērta darba tirgus apstākļos. Riskus rada fakts, ka izaugsme nav bijusi </w:t>
      </w:r>
      <w:r>
        <w:rPr>
          <w:rFonts w:eastAsia="Times New Roman" w:cs="Times New Roman"/>
          <w:color w:val="000000"/>
        </w:rPr>
        <w:t xml:space="preserve">teritoriāli </w:t>
      </w:r>
      <w:r w:rsidRPr="00D41D3C">
        <w:rPr>
          <w:rFonts w:eastAsia="Times New Roman" w:cs="Times New Roman"/>
          <w:color w:val="000000"/>
        </w:rPr>
        <w:t>līdzsvarota, jo nevienlīdzība joprojām ir liela un attālo reģionu izaugsme atpaliek no Rīgas reģiona.</w:t>
      </w:r>
    </w:p>
    <w:p w14:paraId="0F9D72E0"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Negatīvās demogrāfiskās tendences kopā ar zemo produktivitāti rada riskus ilgtspējīgai tautsaimniecības attīstībai. Relatīvi zemie ienākumi iedzīvotājiem, kas dzīvo teritorijās ārpus lielajām pilsētām un to ietekmes zonām, veicina emigrāciju, kā rezultātā kvantitatīvi un kvalitatīvi samazinās pieejamais darbaspēks.</w:t>
      </w:r>
    </w:p>
    <w:p w14:paraId="264CB3A6"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Ir nepieciešama ekonomiski vājāko reģionu uzņēmējdarbības struktūras pārorientēšana uz tādiem modeļiem, kas īsteno tehnoloģiski ietilpīgu ražošanu un pakalpojumu sektoru un specializējas uz lielāku produkcijas pievienotās vērtības radīšanu, kā arī jāveicina uz pašiniciatīvu un atbildību balstītu mazo uzņēmējdarbības formu attīstība, tai skaitā kultūras, radošo industriju un tūrisma jomā.</w:t>
      </w:r>
    </w:p>
    <w:p w14:paraId="6794AA97"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Saglabājoties esošajām demogrāfijas tendencēm un sabiedrībai novecojot, sabiedriskais sektors Latvijā nākotnē saskarsies ar nepieciešamību nodrošināt arvien vairāk sabiedrisko pakalpojumu ierobežota finansējuma apstākļos. Tāpēc īpaši svarīgs būs jautājums par pašreizējo tēriņu lietderīgumu un sabiedriskā sektora pārvaldības sistēmas efektivizēšanu un caurspīdīgumu.</w:t>
      </w:r>
    </w:p>
    <w:p w14:paraId="4D61410A"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Iedzīvotāju novecošanās rada nepieciešamību īstenot tādu politiku, kas atbalsta pēc iespējas ilgāku cilvēku palikšanu darba tirgū, kā arī kvalitatīvu sociālo pakalpojumu, tai skaitā ilgstošās aprūpes pakalpojumu</w:t>
      </w:r>
      <w:r>
        <w:rPr>
          <w:rFonts w:eastAsia="Times New Roman" w:cs="Times New Roman"/>
          <w:color w:val="000000"/>
        </w:rPr>
        <w:t xml:space="preserve">, </w:t>
      </w:r>
      <w:r w:rsidRPr="00AC3681">
        <w:rPr>
          <w:rFonts w:eastAsia="Times New Roman" w:cs="Times New Roman"/>
        </w:rPr>
        <w:t>ģimeniskai videi pietuvinātu ilgstošās aprūpes pakalpojumu un pieaugušo izglītības</w:t>
      </w:r>
      <w:r>
        <w:rPr>
          <w:rFonts w:eastAsia="Times New Roman" w:cs="Times New Roman"/>
        </w:rPr>
        <w:t xml:space="preserve"> iespēju</w:t>
      </w:r>
      <w:r w:rsidRPr="00AC3681">
        <w:rPr>
          <w:rFonts w:eastAsia="Times New Roman" w:cs="Times New Roman"/>
        </w:rPr>
        <w:t xml:space="preserve"> pieejamību reģionos</w:t>
      </w:r>
      <w:r w:rsidRPr="00D41D3C">
        <w:rPr>
          <w:rFonts w:eastAsia="Times New Roman" w:cs="Times New Roman"/>
          <w:color w:val="000000"/>
        </w:rPr>
        <w:t>. Jāveido publisko pakalpojumu kopuma pieejamība atbilstoši demogrāfijas izaicinājumiem – reģionos, kur samazinās iedzīvotāju skaits, uzlabojot pakalpojumu izmaksu efektivitāti, kā arī mobilitāti un digitālos risinājumus to pieejamībai.</w:t>
      </w:r>
    </w:p>
    <w:p w14:paraId="270902D6"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Lai mazinātu sociālekonomiskās atšķirības un risinātu demogrāfiskās problēmas, jāveic saskaņotas darbības valsts, reģionu un vietējā līmenī pilsētu, lauku, pierobežas, Rīgas metropoles areāla un piekrastes teritoriju pielāgotai, ilgtspējīgai un integrētai attīstībai, piesaistot gan publiskās, gan privātās investīcijas. Latvijai ir jārod savi specifiski risinājumi, lai uzlabotu reģionos dzīvojošo iedzīvotāju ikdienas dzīves kvalitāti un uzņēmējdarbības vidi. Viens no svarīgākajiem izaicinājumiem būs veidot </w:t>
      </w:r>
      <w:r w:rsidRPr="00D41D3C">
        <w:rPr>
          <w:rFonts w:eastAsia="Times New Roman" w:cs="Times New Roman"/>
          <w:color w:val="000000"/>
        </w:rPr>
        <w:lastRenderedPageBreak/>
        <w:t>saikn</w:t>
      </w:r>
      <w:r w:rsidR="00A9083C">
        <w:rPr>
          <w:rFonts w:eastAsia="Times New Roman" w:cs="Times New Roman"/>
          <w:color w:val="000000"/>
        </w:rPr>
        <w:t>i</w:t>
      </w:r>
      <w:r w:rsidRPr="00D41D3C">
        <w:rPr>
          <w:rFonts w:eastAsia="Times New Roman" w:cs="Times New Roman"/>
          <w:color w:val="000000"/>
        </w:rPr>
        <w:t xml:space="preserve"> starp pilsētām un funkcionālām </w:t>
      </w:r>
      <w:proofErr w:type="spellStart"/>
      <w:r w:rsidRPr="00D41D3C">
        <w:rPr>
          <w:rFonts w:eastAsia="Times New Roman" w:cs="Times New Roman"/>
          <w:color w:val="000000"/>
        </w:rPr>
        <w:t>pilsētteritorijām</w:t>
      </w:r>
      <w:proofErr w:type="spellEnd"/>
      <w:r w:rsidRPr="00D41D3C">
        <w:rPr>
          <w:rFonts w:eastAsia="Times New Roman" w:cs="Times New Roman"/>
          <w:color w:val="000000"/>
        </w:rPr>
        <w:t>, lai uzlabotu attīstības centru konkurētspēju, un palielināt pašvaldību sadarbības efektivitāti.</w:t>
      </w:r>
    </w:p>
    <w:p w14:paraId="1FBE9C4B" w14:textId="77777777"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Uzdevumu kopums ir vērsts uz to, lai ar vietējās pašvaldības mērķtiecīgu politiku uzlabotu publisko infrastruktūru uzņēmējdarbības atbalstam, piesaistītu investīcijas inovāciju radīšanai, radītu darbavietu un pakalpojumu daudzveidību un uzlabotu uzņēmējdarbības vidi, nodrošinātu darbaspēka mobilitāti reģionu iekšienē un starp reģioniem un vienlaikus saglabātu valsts un pašvaldību pakalpojumu pieejamības līmeni – gan izmantojot digitalizācijas iespējas, gan ieviešot alternatīvus fizisko pakalpojumu sniegšanas modeļus, kas pielāgoti atsevišķas apdzīvotās vietas vajadzībām.</w:t>
      </w:r>
    </w:p>
    <w:p w14:paraId="6E7EA6D6" w14:textId="77777777" w:rsidR="007E1501" w:rsidRPr="00D41D3C" w:rsidRDefault="007E1501" w:rsidP="007E1501">
      <w:pPr>
        <w:pBdr>
          <w:top w:val="nil"/>
          <w:left w:val="nil"/>
          <w:bottom w:val="nil"/>
          <w:right w:val="nil"/>
          <w:between w:val="nil"/>
        </w:pBdr>
        <w:spacing w:line="276" w:lineRule="auto"/>
        <w:jc w:val="both"/>
        <w:rPr>
          <w:rFonts w:eastAsia="Times New Roman" w:cs="Times New Roman"/>
          <w:color w:val="000000"/>
        </w:rPr>
      </w:pPr>
    </w:p>
    <w:p w14:paraId="0BD3456C" w14:textId="77777777"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14:paraId="431B0671" w14:textId="77777777" w:rsidR="007E1501" w:rsidRPr="00C150AF" w:rsidRDefault="007E1501" w:rsidP="007E1501">
      <w:pPr>
        <w:spacing w:line="276" w:lineRule="auto"/>
        <w:rPr>
          <w:rFonts w:eastAsia="Times New Roman" w:cs="Times New Roman"/>
          <w:color w:val="000000"/>
        </w:rPr>
      </w:pPr>
    </w:p>
    <w:tbl>
      <w:tblPr>
        <w:tblStyle w:val="ListTable3-Accent31"/>
        <w:tblW w:w="9498" w:type="dxa"/>
        <w:tblInd w:w="-5" w:type="dxa"/>
        <w:tblLayout w:type="fixed"/>
        <w:tblLook w:val="0400" w:firstRow="0" w:lastRow="0" w:firstColumn="0" w:lastColumn="0" w:noHBand="0" w:noVBand="1"/>
      </w:tblPr>
      <w:tblGrid>
        <w:gridCol w:w="846"/>
        <w:gridCol w:w="2415"/>
        <w:gridCol w:w="987"/>
        <w:gridCol w:w="850"/>
        <w:gridCol w:w="992"/>
        <w:gridCol w:w="1005"/>
        <w:gridCol w:w="975"/>
        <w:gridCol w:w="1428"/>
      </w:tblGrid>
      <w:tr w:rsidR="00ED4E3A" w:rsidRPr="00D41D3C" w14:paraId="2F084CA0" w14:textId="77777777" w:rsidTr="00AE1F5F">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tcPr>
          <w:p w14:paraId="7ED2FE74"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Nr.</w:t>
            </w:r>
          </w:p>
        </w:tc>
        <w:tc>
          <w:tcPr>
            <w:tcW w:w="2415" w:type="dxa"/>
            <w:shd w:val="clear" w:color="auto" w:fill="A5A5A5" w:themeFill="accent3"/>
          </w:tcPr>
          <w:p w14:paraId="7F78AD6F"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Progresa rādītājs</w:t>
            </w:r>
          </w:p>
        </w:tc>
        <w:tc>
          <w:tcPr>
            <w:tcW w:w="987" w:type="dxa"/>
            <w:shd w:val="clear" w:color="auto" w:fill="A5A5A5" w:themeFill="accent3"/>
          </w:tcPr>
          <w:p w14:paraId="53A280EC"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w:t>
            </w:r>
            <w:r w:rsidRPr="00D41D3C">
              <w:rPr>
                <w:b/>
                <w:color w:val="FFFFFF" w:themeColor="background1"/>
                <w:sz w:val="18"/>
              </w:rPr>
              <w:softHyphen/>
              <w:t>vienība</w:t>
            </w:r>
          </w:p>
        </w:tc>
        <w:tc>
          <w:tcPr>
            <w:tcW w:w="850" w:type="dxa"/>
            <w:shd w:val="clear" w:color="auto" w:fill="A5A5A5" w:themeFill="accent3"/>
          </w:tcPr>
          <w:p w14:paraId="1C38B27B"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w:t>
            </w:r>
          </w:p>
          <w:p w14:paraId="4623DCDE"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gads</w:t>
            </w:r>
          </w:p>
        </w:tc>
        <w:tc>
          <w:tcPr>
            <w:tcW w:w="992" w:type="dxa"/>
            <w:shd w:val="clear" w:color="auto" w:fill="A5A5A5" w:themeFill="accent3"/>
          </w:tcPr>
          <w:p w14:paraId="68DD15B9"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w:t>
            </w:r>
          </w:p>
          <w:p w14:paraId="04975BB0"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gada</w:t>
            </w:r>
          </w:p>
          <w:p w14:paraId="3DA51D9E"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vērtība</w:t>
            </w:r>
          </w:p>
        </w:tc>
        <w:tc>
          <w:tcPr>
            <w:tcW w:w="1005" w:type="dxa"/>
            <w:shd w:val="clear" w:color="auto" w:fill="A5A5A5" w:themeFill="accent3"/>
          </w:tcPr>
          <w:p w14:paraId="026E1676"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2024</w:t>
            </w:r>
          </w:p>
        </w:tc>
        <w:tc>
          <w:tcPr>
            <w:tcW w:w="975" w:type="dxa"/>
            <w:shd w:val="clear" w:color="auto" w:fill="A5A5A5" w:themeFill="accent3"/>
          </w:tcPr>
          <w:p w14:paraId="54605B19"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2027</w:t>
            </w:r>
          </w:p>
        </w:tc>
        <w:tc>
          <w:tcPr>
            <w:tcW w:w="1428" w:type="dxa"/>
            <w:shd w:val="clear" w:color="auto" w:fill="A5A5A5" w:themeFill="accent3"/>
          </w:tcPr>
          <w:p w14:paraId="0F93AAB3"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Datu avots, datu tabulas</w:t>
            </w:r>
          </w:p>
        </w:tc>
      </w:tr>
      <w:tr w:rsidR="007E1501" w:rsidRPr="00EA434E" w14:paraId="7BBA41CF" w14:textId="77777777" w:rsidTr="00AE1F5F">
        <w:trPr>
          <w:trHeight w:val="1300"/>
        </w:trPr>
        <w:tc>
          <w:tcPr>
            <w:tcW w:w="846" w:type="dxa"/>
          </w:tcPr>
          <w:p w14:paraId="6C70676B" w14:textId="77777777" w:rsidR="007E1501" w:rsidRPr="00EA434E"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415" w:type="dxa"/>
          </w:tcPr>
          <w:p w14:paraId="2F3C7726" w14:textId="77777777" w:rsidR="007E1501" w:rsidRPr="00F5714E" w:rsidRDefault="002F2394" w:rsidP="002F2394">
            <w:pPr>
              <w:spacing w:line="276" w:lineRule="auto"/>
              <w:rPr>
                <w:sz w:val="18"/>
                <w:szCs w:val="24"/>
              </w:rPr>
            </w:pPr>
            <w:r w:rsidRPr="00F5714E">
              <w:rPr>
                <w:sz w:val="18"/>
                <w:szCs w:val="24"/>
              </w:rPr>
              <w:t>Reģionālā IKP starpība</w:t>
            </w:r>
            <w:r w:rsidR="004355E1" w:rsidRPr="00F5714E">
              <w:rPr>
                <w:sz w:val="18"/>
                <w:szCs w:val="24"/>
              </w:rPr>
              <w:t> </w:t>
            </w:r>
            <w:r w:rsidRPr="00F5714E">
              <w:rPr>
                <w:sz w:val="18"/>
                <w:szCs w:val="24"/>
              </w:rPr>
              <w:t>– četru mazāk attīstīto plānošanas reģionu vidējais IKP uz vienu iedzīvotāju līmenis pret augstāk attīstīto plānošanas reģionu</w:t>
            </w:r>
          </w:p>
        </w:tc>
        <w:tc>
          <w:tcPr>
            <w:tcW w:w="987" w:type="dxa"/>
          </w:tcPr>
          <w:p w14:paraId="3DB3A946"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w:t>
            </w:r>
          </w:p>
        </w:tc>
        <w:tc>
          <w:tcPr>
            <w:tcW w:w="850" w:type="dxa"/>
          </w:tcPr>
          <w:p w14:paraId="3071AC4F" w14:textId="09AA3461"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201</w:t>
            </w:r>
            <w:r w:rsidR="004E45E1">
              <w:rPr>
                <w:rFonts w:eastAsia="Times New Roman" w:cs="Times New Roman"/>
                <w:sz w:val="18"/>
                <w:szCs w:val="18"/>
              </w:rPr>
              <w:t>7</w:t>
            </w:r>
          </w:p>
        </w:tc>
        <w:tc>
          <w:tcPr>
            <w:tcW w:w="992" w:type="dxa"/>
          </w:tcPr>
          <w:p w14:paraId="13EC304A"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47</w:t>
            </w:r>
          </w:p>
        </w:tc>
        <w:tc>
          <w:tcPr>
            <w:tcW w:w="1005" w:type="dxa"/>
          </w:tcPr>
          <w:p w14:paraId="67053556"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52</w:t>
            </w:r>
          </w:p>
        </w:tc>
        <w:tc>
          <w:tcPr>
            <w:tcW w:w="975" w:type="dxa"/>
          </w:tcPr>
          <w:p w14:paraId="4DDC15C2"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55</w:t>
            </w:r>
          </w:p>
        </w:tc>
        <w:tc>
          <w:tcPr>
            <w:tcW w:w="1428" w:type="dxa"/>
          </w:tcPr>
          <w:p w14:paraId="0F3B9470"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CSP, aprēķins</w:t>
            </w:r>
          </w:p>
        </w:tc>
      </w:tr>
      <w:tr w:rsidR="00CA0175" w:rsidRPr="00D41D3C" w14:paraId="7E5FEB61" w14:textId="77777777" w:rsidTr="00AE1F5F">
        <w:trPr>
          <w:cnfStyle w:val="000000100000" w:firstRow="0" w:lastRow="0" w:firstColumn="0" w:lastColumn="0" w:oddVBand="0" w:evenVBand="0" w:oddHBand="1" w:evenHBand="0" w:firstRowFirstColumn="0" w:firstRowLastColumn="0" w:lastRowFirstColumn="0" w:lastRowLastColumn="0"/>
        </w:trPr>
        <w:tc>
          <w:tcPr>
            <w:tcW w:w="846" w:type="dxa"/>
          </w:tcPr>
          <w:p w14:paraId="337B9A16"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415" w:type="dxa"/>
          </w:tcPr>
          <w:p w14:paraId="27D30972" w14:textId="77777777" w:rsidR="007E1501" w:rsidRPr="00F5714E" w:rsidRDefault="007E1501" w:rsidP="002A5F86">
            <w:pPr>
              <w:spacing w:line="276" w:lineRule="auto"/>
              <w:rPr>
                <w:rFonts w:eastAsia="Times New Roman" w:cs="Times New Roman"/>
                <w:sz w:val="18"/>
                <w:szCs w:val="18"/>
              </w:rPr>
            </w:pPr>
            <w:r w:rsidRPr="00F5714E">
              <w:rPr>
                <w:rFonts w:eastAsia="Times New Roman" w:cs="Times New Roman"/>
                <w:sz w:val="18"/>
                <w:szCs w:val="18"/>
              </w:rPr>
              <w:t>Pilsētas novērtējuma indekss, Rīga</w:t>
            </w:r>
          </w:p>
        </w:tc>
        <w:tc>
          <w:tcPr>
            <w:tcW w:w="987" w:type="dxa"/>
          </w:tcPr>
          <w:p w14:paraId="661E30E1"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punkti</w:t>
            </w:r>
          </w:p>
        </w:tc>
        <w:tc>
          <w:tcPr>
            <w:tcW w:w="850" w:type="dxa"/>
          </w:tcPr>
          <w:p w14:paraId="2F46191B"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2017</w:t>
            </w:r>
          </w:p>
        </w:tc>
        <w:tc>
          <w:tcPr>
            <w:tcW w:w="992" w:type="dxa"/>
          </w:tcPr>
          <w:p w14:paraId="2F3DF3D5"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19,1</w:t>
            </w:r>
          </w:p>
        </w:tc>
        <w:tc>
          <w:tcPr>
            <w:tcW w:w="1005" w:type="dxa"/>
          </w:tcPr>
          <w:p w14:paraId="76BFEFBE"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25</w:t>
            </w:r>
          </w:p>
        </w:tc>
        <w:tc>
          <w:tcPr>
            <w:tcW w:w="975" w:type="dxa"/>
          </w:tcPr>
          <w:p w14:paraId="3C5D4329"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30</w:t>
            </w:r>
          </w:p>
        </w:tc>
        <w:tc>
          <w:tcPr>
            <w:tcW w:w="1428" w:type="dxa"/>
          </w:tcPr>
          <w:p w14:paraId="60E64E8A" w14:textId="77777777" w:rsidR="007E1501" w:rsidRPr="00F5714E" w:rsidRDefault="007E1501" w:rsidP="002A5F86">
            <w:pPr>
              <w:pBdr>
                <w:top w:val="nil"/>
                <w:left w:val="nil"/>
                <w:bottom w:val="nil"/>
                <w:right w:val="nil"/>
                <w:between w:val="nil"/>
              </w:pBdr>
              <w:spacing w:line="276" w:lineRule="auto"/>
              <w:jc w:val="center"/>
              <w:rPr>
                <w:sz w:val="18"/>
              </w:rPr>
            </w:pPr>
            <w:r w:rsidRPr="00F5714E">
              <w:rPr>
                <w:sz w:val="18"/>
              </w:rPr>
              <w:t>EK, Kultūras un radošo pilsētu monitor</w:t>
            </w:r>
            <w:r w:rsidR="00EA434E" w:rsidRPr="00F5714E">
              <w:rPr>
                <w:sz w:val="18"/>
              </w:rPr>
              <w:t>ing</w:t>
            </w:r>
            <w:r w:rsidRPr="00F5714E">
              <w:rPr>
                <w:sz w:val="18"/>
              </w:rPr>
              <w:t>s</w:t>
            </w:r>
          </w:p>
        </w:tc>
      </w:tr>
      <w:tr w:rsidR="007E1501" w:rsidRPr="00D41D3C" w14:paraId="605D31DC" w14:textId="77777777" w:rsidTr="00AE1F5F">
        <w:tc>
          <w:tcPr>
            <w:tcW w:w="846" w:type="dxa"/>
          </w:tcPr>
          <w:p w14:paraId="40D5F3FB"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415" w:type="dxa"/>
          </w:tcPr>
          <w:p w14:paraId="6AFDB4E1" w14:textId="77777777" w:rsidR="007E1501" w:rsidRPr="00F5714E" w:rsidRDefault="002F1A7F" w:rsidP="002A5F86">
            <w:pPr>
              <w:spacing w:line="276" w:lineRule="auto"/>
              <w:rPr>
                <w:sz w:val="18"/>
                <w:szCs w:val="24"/>
              </w:rPr>
            </w:pPr>
            <w:r w:rsidRPr="00F5714E">
              <w:rPr>
                <w:sz w:val="18"/>
                <w:szCs w:val="24"/>
              </w:rPr>
              <w:t>Privāto investīciju piesaiste plānošanas reģionos – četru mazāk attīstīto plānošanas reģionu vidējais līmenis pret augstāk attīstīto plānošanas reģionu</w:t>
            </w:r>
          </w:p>
        </w:tc>
        <w:tc>
          <w:tcPr>
            <w:tcW w:w="987" w:type="dxa"/>
          </w:tcPr>
          <w:p w14:paraId="22110DA2"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w:t>
            </w:r>
          </w:p>
        </w:tc>
        <w:tc>
          <w:tcPr>
            <w:tcW w:w="850" w:type="dxa"/>
          </w:tcPr>
          <w:p w14:paraId="0344B6EE"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2017</w:t>
            </w:r>
          </w:p>
        </w:tc>
        <w:tc>
          <w:tcPr>
            <w:tcW w:w="992" w:type="dxa"/>
          </w:tcPr>
          <w:p w14:paraId="7E2A68FA"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33,4</w:t>
            </w:r>
          </w:p>
        </w:tc>
        <w:tc>
          <w:tcPr>
            <w:tcW w:w="1005" w:type="dxa"/>
          </w:tcPr>
          <w:p w14:paraId="3C0A3895"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37</w:t>
            </w:r>
          </w:p>
        </w:tc>
        <w:tc>
          <w:tcPr>
            <w:tcW w:w="975" w:type="dxa"/>
          </w:tcPr>
          <w:p w14:paraId="6F297CF9" w14:textId="77777777" w:rsidR="007E1501" w:rsidRPr="00F5714E" w:rsidRDefault="002B12D5" w:rsidP="002B12D5">
            <w:pPr>
              <w:spacing w:line="276" w:lineRule="auto"/>
              <w:jc w:val="center"/>
              <w:rPr>
                <w:rFonts w:eastAsia="Times New Roman" w:cs="Times New Roman"/>
                <w:sz w:val="18"/>
                <w:szCs w:val="18"/>
              </w:rPr>
            </w:pPr>
            <w:r w:rsidRPr="00F5714E">
              <w:rPr>
                <w:rFonts w:eastAsia="Times New Roman" w:cs="Times New Roman"/>
                <w:sz w:val="18"/>
                <w:szCs w:val="18"/>
              </w:rPr>
              <w:t>45</w:t>
            </w:r>
          </w:p>
        </w:tc>
        <w:tc>
          <w:tcPr>
            <w:tcW w:w="1428" w:type="dxa"/>
          </w:tcPr>
          <w:p w14:paraId="25AC5C49"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CSP, aprēķins</w:t>
            </w:r>
          </w:p>
        </w:tc>
      </w:tr>
      <w:tr w:rsidR="00CA0175" w:rsidRPr="00D41D3C" w14:paraId="3E6D533A" w14:textId="77777777" w:rsidTr="00AE1F5F">
        <w:trPr>
          <w:cnfStyle w:val="000000100000" w:firstRow="0" w:lastRow="0" w:firstColumn="0" w:lastColumn="0" w:oddVBand="0" w:evenVBand="0" w:oddHBand="1" w:evenHBand="0" w:firstRowFirstColumn="0" w:firstRowLastColumn="0" w:lastRowFirstColumn="0" w:lastRowLastColumn="0"/>
        </w:trPr>
        <w:tc>
          <w:tcPr>
            <w:tcW w:w="846" w:type="dxa"/>
          </w:tcPr>
          <w:p w14:paraId="724EC0D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415" w:type="dxa"/>
          </w:tcPr>
          <w:p w14:paraId="524955AB" w14:textId="209E76E0" w:rsidR="007E1501" w:rsidRPr="00F5714E" w:rsidRDefault="002F44C7" w:rsidP="002A5F86">
            <w:pPr>
              <w:spacing w:line="276" w:lineRule="auto"/>
              <w:rPr>
                <w:rFonts w:eastAsia="Times New Roman" w:cs="Times New Roman"/>
                <w:sz w:val="12"/>
                <w:szCs w:val="18"/>
              </w:rPr>
            </w:pPr>
            <w:r w:rsidRPr="00F5714E">
              <w:rPr>
                <w:sz w:val="18"/>
                <w:szCs w:val="24"/>
              </w:rPr>
              <w:t>Darba algas plānošanas reģionos – četru mazāk attīstīto plānošanas reģionu vidējais līmenis pret augstāk attīstīto plānošanas reģionu</w:t>
            </w:r>
          </w:p>
        </w:tc>
        <w:tc>
          <w:tcPr>
            <w:tcW w:w="987" w:type="dxa"/>
          </w:tcPr>
          <w:p w14:paraId="62685F4E"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w:t>
            </w:r>
          </w:p>
        </w:tc>
        <w:tc>
          <w:tcPr>
            <w:tcW w:w="850" w:type="dxa"/>
          </w:tcPr>
          <w:p w14:paraId="591D1989"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2018</w:t>
            </w:r>
          </w:p>
        </w:tc>
        <w:tc>
          <w:tcPr>
            <w:tcW w:w="992" w:type="dxa"/>
          </w:tcPr>
          <w:p w14:paraId="4C6993AE"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73,9</w:t>
            </w:r>
          </w:p>
        </w:tc>
        <w:tc>
          <w:tcPr>
            <w:tcW w:w="1005" w:type="dxa"/>
          </w:tcPr>
          <w:p w14:paraId="09535E2B"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80</w:t>
            </w:r>
          </w:p>
        </w:tc>
        <w:tc>
          <w:tcPr>
            <w:tcW w:w="975" w:type="dxa"/>
          </w:tcPr>
          <w:p w14:paraId="5E5056EF"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89,0</w:t>
            </w:r>
          </w:p>
        </w:tc>
        <w:tc>
          <w:tcPr>
            <w:tcW w:w="1428" w:type="dxa"/>
          </w:tcPr>
          <w:p w14:paraId="4B23FB52" w14:textId="77777777" w:rsidR="007E1501" w:rsidRPr="00F5714E" w:rsidRDefault="007E1501" w:rsidP="002A5F86">
            <w:pPr>
              <w:spacing w:line="276" w:lineRule="auto"/>
              <w:jc w:val="center"/>
              <w:rPr>
                <w:rFonts w:eastAsia="Times New Roman" w:cs="Times New Roman"/>
                <w:sz w:val="18"/>
                <w:szCs w:val="18"/>
              </w:rPr>
            </w:pPr>
            <w:r w:rsidRPr="00F5714E">
              <w:rPr>
                <w:rFonts w:eastAsia="Times New Roman" w:cs="Times New Roman"/>
                <w:sz w:val="18"/>
                <w:szCs w:val="18"/>
              </w:rPr>
              <w:t>CSP, aprēķins</w:t>
            </w:r>
          </w:p>
        </w:tc>
      </w:tr>
    </w:tbl>
    <w:p w14:paraId="42523F9B" w14:textId="77777777" w:rsidR="008B0D37" w:rsidRDefault="008B0D37" w:rsidP="007E1501">
      <w:pPr>
        <w:spacing w:line="276" w:lineRule="auto"/>
        <w:rPr>
          <w:rFonts w:eastAsia="Times New Roman" w:cs="Times New Roman"/>
          <w:b/>
        </w:rPr>
      </w:pPr>
    </w:p>
    <w:p w14:paraId="01561931" w14:textId="77777777" w:rsidR="004B5724" w:rsidRDefault="004B5724">
      <w:pPr>
        <w:rPr>
          <w:rFonts w:eastAsia="Times New Roman" w:cs="Times New Roman"/>
          <w:b/>
        </w:rPr>
      </w:pPr>
      <w:r>
        <w:rPr>
          <w:rFonts w:eastAsia="Times New Roman" w:cs="Times New Roman"/>
          <w:b/>
        </w:rPr>
        <w:br w:type="page"/>
      </w:r>
    </w:p>
    <w:p w14:paraId="685EE7A3" w14:textId="04D8843F" w:rsidR="007E1501" w:rsidRPr="00D41D3C" w:rsidRDefault="007E1501" w:rsidP="007E1501">
      <w:pPr>
        <w:spacing w:line="276" w:lineRule="auto"/>
        <w:rPr>
          <w:rFonts w:eastAsia="Times New Roman" w:cs="Times New Roman"/>
          <w:b/>
        </w:rPr>
      </w:pPr>
      <w:r w:rsidRPr="00D41D3C">
        <w:rPr>
          <w:rFonts w:eastAsia="Times New Roman" w:cs="Times New Roman"/>
          <w:b/>
        </w:rPr>
        <w:lastRenderedPageBreak/>
        <w:t>Rīcības virziena uzdevumi</w:t>
      </w:r>
    </w:p>
    <w:p w14:paraId="1BE93940" w14:textId="77777777" w:rsidR="007E1501" w:rsidRPr="00C150AF" w:rsidRDefault="007E1501" w:rsidP="007E1501">
      <w:pPr>
        <w:spacing w:line="276" w:lineRule="auto"/>
        <w:rPr>
          <w:rFonts w:eastAsia="Times New Roman" w:cs="Times New Roman"/>
        </w:rPr>
      </w:pPr>
    </w:p>
    <w:tbl>
      <w:tblPr>
        <w:tblStyle w:val="GridTable5Dark-Accent31"/>
        <w:tblW w:w="9640" w:type="dxa"/>
        <w:tblInd w:w="-5" w:type="dxa"/>
        <w:tblLayout w:type="fixed"/>
        <w:tblLook w:val="0400" w:firstRow="0" w:lastRow="0" w:firstColumn="0" w:lastColumn="0" w:noHBand="0" w:noVBand="1"/>
      </w:tblPr>
      <w:tblGrid>
        <w:gridCol w:w="851"/>
        <w:gridCol w:w="2835"/>
        <w:gridCol w:w="1271"/>
        <w:gridCol w:w="1417"/>
        <w:gridCol w:w="1140"/>
        <w:gridCol w:w="2126"/>
      </w:tblGrid>
      <w:tr w:rsidR="00CA0175" w:rsidRPr="00D41D3C" w14:paraId="0564732D" w14:textId="77777777" w:rsidTr="004B5724">
        <w:trPr>
          <w:cnfStyle w:val="000000100000" w:firstRow="0" w:lastRow="0" w:firstColumn="0" w:lastColumn="0" w:oddVBand="0" w:evenVBand="0" w:oddHBand="1" w:evenHBand="0" w:firstRowFirstColumn="0" w:firstRowLastColumn="0" w:lastRowFirstColumn="0" w:lastRowLastColumn="0"/>
          <w:trHeight w:val="820"/>
        </w:trPr>
        <w:tc>
          <w:tcPr>
            <w:tcW w:w="851" w:type="dxa"/>
            <w:shd w:val="clear" w:color="auto" w:fill="9D2235"/>
          </w:tcPr>
          <w:p w14:paraId="5D460857"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835" w:type="dxa"/>
            <w:shd w:val="clear" w:color="auto" w:fill="9D2235"/>
          </w:tcPr>
          <w:p w14:paraId="62BAE55E"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1" w:type="dxa"/>
            <w:shd w:val="clear" w:color="auto" w:fill="9D2235"/>
          </w:tcPr>
          <w:p w14:paraId="36FE3957"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7" w:type="dxa"/>
            <w:shd w:val="clear" w:color="auto" w:fill="9D2235"/>
          </w:tcPr>
          <w:p w14:paraId="51EA918D"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140" w:type="dxa"/>
            <w:shd w:val="clear" w:color="auto" w:fill="9D2235"/>
          </w:tcPr>
          <w:p w14:paraId="2EDEAAFC"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2126" w:type="dxa"/>
            <w:shd w:val="clear" w:color="auto" w:fill="9D2235"/>
          </w:tcPr>
          <w:p w14:paraId="2F525A71" w14:textId="77777777"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D41D3C" w14:paraId="3BF8418D" w14:textId="77777777" w:rsidTr="004B5724">
        <w:trPr>
          <w:trHeight w:val="1060"/>
        </w:trPr>
        <w:tc>
          <w:tcPr>
            <w:tcW w:w="851" w:type="dxa"/>
          </w:tcPr>
          <w:p w14:paraId="79A33BD1"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14:paraId="063AC328"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Uzņēmējdarbību sekmējošas publiskās infrastruktūras izveide, balstoties uz teritoriju attīstības plānošanas dokumentos noteikto teritoriju specializāciju un aktuālo privāto investoru pieprasījumu, lai motivētu reģionos veidot jaunus produktus un pakalpojumus, paaugstināt produktivitāti, dažādot uzņēmējdarbību, izmantot inovācijas un kompetenču pārneses iespējas un piesaistīt kvalificētu darbaspēku</w:t>
            </w:r>
          </w:p>
        </w:tc>
        <w:tc>
          <w:tcPr>
            <w:tcW w:w="1271" w:type="dxa"/>
          </w:tcPr>
          <w:p w14:paraId="175D7D52"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7" w:type="dxa"/>
          </w:tcPr>
          <w:p w14:paraId="789D7792" w14:textId="77777777" w:rsidR="007E1501" w:rsidRPr="00D41D3C" w:rsidRDefault="007E1501" w:rsidP="00F07C16">
            <w:pPr>
              <w:spacing w:line="276" w:lineRule="auto"/>
              <w:jc w:val="center"/>
              <w:rPr>
                <w:rFonts w:eastAsia="Times New Roman" w:cs="Times New Roman"/>
                <w:sz w:val="18"/>
                <w:szCs w:val="18"/>
              </w:rPr>
            </w:pPr>
            <w:r w:rsidRPr="00D41D3C">
              <w:rPr>
                <w:rFonts w:eastAsia="Times New Roman" w:cs="Times New Roman"/>
                <w:sz w:val="18"/>
                <w:szCs w:val="18"/>
              </w:rPr>
              <w:t>ZM, EM, I</w:t>
            </w:r>
            <w:r w:rsidR="00F07C16">
              <w:rPr>
                <w:rFonts w:eastAsia="Times New Roman" w:cs="Times New Roman"/>
                <w:sz w:val="18"/>
                <w:szCs w:val="18"/>
              </w:rPr>
              <w:t>Z</w:t>
            </w:r>
            <w:r w:rsidRPr="00D41D3C">
              <w:rPr>
                <w:rFonts w:eastAsia="Times New Roman" w:cs="Times New Roman"/>
                <w:sz w:val="18"/>
                <w:szCs w:val="18"/>
              </w:rPr>
              <w:t xml:space="preserve">M, LM, </w:t>
            </w:r>
            <w:r w:rsidR="006A28B2">
              <w:rPr>
                <w:rFonts w:eastAsia="Times New Roman" w:cs="Times New Roman"/>
                <w:sz w:val="18"/>
                <w:szCs w:val="18"/>
              </w:rPr>
              <w:t xml:space="preserve">plānošanas reģioni, </w:t>
            </w:r>
            <w:r w:rsidRPr="00D41D3C">
              <w:rPr>
                <w:rFonts w:eastAsia="Times New Roman" w:cs="Times New Roman"/>
                <w:sz w:val="18"/>
                <w:szCs w:val="18"/>
              </w:rPr>
              <w:t>pašvaldības</w:t>
            </w:r>
            <w:r w:rsidR="00F07C16">
              <w:rPr>
                <w:rFonts w:eastAsia="Times New Roman" w:cs="Times New Roman"/>
                <w:sz w:val="18"/>
                <w:szCs w:val="18"/>
              </w:rPr>
              <w:t>, LDDK, LTKR</w:t>
            </w:r>
          </w:p>
        </w:tc>
        <w:tc>
          <w:tcPr>
            <w:tcW w:w="1140" w:type="dxa"/>
          </w:tcPr>
          <w:p w14:paraId="4C011280"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p>
        </w:tc>
        <w:tc>
          <w:tcPr>
            <w:tcW w:w="2126" w:type="dxa"/>
          </w:tcPr>
          <w:p w14:paraId="602F9915" w14:textId="77777777" w:rsidR="007E1501" w:rsidRDefault="00CE6AB0" w:rsidP="002A5F86">
            <w:pPr>
              <w:spacing w:line="276" w:lineRule="auto"/>
              <w:jc w:val="center"/>
              <w:rPr>
                <w:rFonts w:eastAsia="Times New Roman" w:cs="Times New Roman"/>
                <w:sz w:val="18"/>
                <w:szCs w:val="18"/>
              </w:rPr>
            </w:pPr>
            <w:r w:rsidRPr="00F24674">
              <w:rPr>
                <w:sz w:val="18"/>
                <w:szCs w:val="18"/>
              </w:rPr>
              <w:t>Reģionālā IKP starpība – četru mazāk attīstīto plānošanas reģionu vidējais IKP uz vienu iedzīvotāju līmenis pret augstāk attīstīto plānošanas reģionu</w:t>
            </w:r>
            <w:r w:rsidRPr="00A73D1D">
              <w:rPr>
                <w:rFonts w:eastAsia="Times New Roman" w:cs="Times New Roman"/>
                <w:sz w:val="18"/>
                <w:szCs w:val="18"/>
              </w:rPr>
              <w:t xml:space="preserve"> </w:t>
            </w:r>
          </w:p>
          <w:p w14:paraId="1D1099A4" w14:textId="77777777" w:rsidR="007E1501" w:rsidRPr="00620429" w:rsidRDefault="007E1501" w:rsidP="002A5F86">
            <w:pPr>
              <w:spacing w:line="276" w:lineRule="auto"/>
              <w:jc w:val="center"/>
              <w:rPr>
                <w:rFonts w:eastAsia="Times New Roman" w:cs="Times New Roman"/>
                <w:color w:val="000000"/>
                <w:sz w:val="12"/>
                <w:szCs w:val="18"/>
              </w:rPr>
            </w:pPr>
          </w:p>
          <w:p w14:paraId="20E2E858" w14:textId="37D3F21E" w:rsidR="007E1501" w:rsidRPr="002B12D5" w:rsidRDefault="002F44C7" w:rsidP="002B12D5">
            <w:pPr>
              <w:spacing w:line="276" w:lineRule="auto"/>
              <w:jc w:val="center"/>
              <w:rPr>
                <w:sz w:val="18"/>
                <w:szCs w:val="24"/>
              </w:rPr>
            </w:pPr>
            <w:r w:rsidRPr="002F44C7">
              <w:rPr>
                <w:sz w:val="18"/>
                <w:szCs w:val="24"/>
              </w:rPr>
              <w:t>Darba algas plānošanas reģionos</w:t>
            </w:r>
            <w:r w:rsidR="004355E1">
              <w:rPr>
                <w:sz w:val="18"/>
                <w:szCs w:val="24"/>
              </w:rPr>
              <w:t> </w:t>
            </w:r>
            <w:r w:rsidRPr="002F44C7">
              <w:rPr>
                <w:sz w:val="18"/>
                <w:szCs w:val="24"/>
              </w:rPr>
              <w:t>– četru mazāk attīstīto plānošanas reģionu vidējais līmenis pret augstāk attīstīto plānošanas reģionu</w:t>
            </w:r>
          </w:p>
        </w:tc>
      </w:tr>
      <w:tr w:rsidR="00CA0175" w:rsidRPr="00D41D3C" w14:paraId="0575157C" w14:textId="77777777" w:rsidTr="004B5724">
        <w:trPr>
          <w:cnfStyle w:val="000000100000" w:firstRow="0" w:lastRow="0" w:firstColumn="0" w:lastColumn="0" w:oddVBand="0" w:evenVBand="0" w:oddHBand="1" w:evenHBand="0" w:firstRowFirstColumn="0" w:firstRowLastColumn="0" w:lastRowFirstColumn="0" w:lastRowLastColumn="0"/>
          <w:trHeight w:val="2183"/>
        </w:trPr>
        <w:tc>
          <w:tcPr>
            <w:tcW w:w="851" w:type="dxa"/>
          </w:tcPr>
          <w:p w14:paraId="3DF77FEF"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14:paraId="5AF3D920"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Koordinētas atbalsta sistēmas izveidošana investīciju piesaistei un uzņēmējdarbības atbalstam reģionos un </w:t>
            </w:r>
            <w:r w:rsidRPr="004F7834">
              <w:rPr>
                <w:rFonts w:eastAsia="Times New Roman" w:cs="Times New Roman"/>
                <w:sz w:val="18"/>
                <w:szCs w:val="18"/>
              </w:rPr>
              <w:t>reģionālā izaugsmes fonda (reģionālo projektu programmas)</w:t>
            </w:r>
            <w:r>
              <w:rPr>
                <w:rFonts w:eastAsia="Times New Roman" w:cs="Times New Roman"/>
                <w:sz w:val="18"/>
                <w:szCs w:val="18"/>
              </w:rPr>
              <w:t xml:space="preserve"> </w:t>
            </w:r>
            <w:r w:rsidRPr="00D41D3C">
              <w:rPr>
                <w:rFonts w:eastAsia="Times New Roman" w:cs="Times New Roman"/>
                <w:sz w:val="18"/>
                <w:szCs w:val="18"/>
              </w:rPr>
              <w:t>izveide mērķtiecīgiem ieguldījumiem</w:t>
            </w:r>
          </w:p>
        </w:tc>
        <w:tc>
          <w:tcPr>
            <w:tcW w:w="1271" w:type="dxa"/>
          </w:tcPr>
          <w:p w14:paraId="57DD90A4"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7" w:type="dxa"/>
          </w:tcPr>
          <w:p w14:paraId="6A02D29F" w14:textId="77777777" w:rsidR="007E1501" w:rsidRPr="00D41D3C" w:rsidRDefault="007E1501" w:rsidP="00431105">
            <w:pPr>
              <w:spacing w:line="276" w:lineRule="auto"/>
              <w:jc w:val="center"/>
              <w:rPr>
                <w:rFonts w:eastAsia="Times New Roman" w:cs="Times New Roman"/>
                <w:sz w:val="18"/>
                <w:szCs w:val="18"/>
              </w:rPr>
            </w:pPr>
            <w:r w:rsidRPr="00D41D3C">
              <w:rPr>
                <w:rFonts w:eastAsia="Times New Roman" w:cs="Times New Roman"/>
                <w:sz w:val="18"/>
                <w:szCs w:val="18"/>
              </w:rPr>
              <w:t>FM, EM, LPS,</w:t>
            </w:r>
            <w:r w:rsidR="006A28B2">
              <w:rPr>
                <w:rFonts w:eastAsia="Times New Roman" w:cs="Times New Roman"/>
                <w:sz w:val="18"/>
                <w:szCs w:val="18"/>
              </w:rPr>
              <w:t xml:space="preserve"> plānošanas reģioni,</w:t>
            </w:r>
            <w:r w:rsidRPr="00D41D3C">
              <w:rPr>
                <w:rFonts w:eastAsia="Times New Roman" w:cs="Times New Roman"/>
                <w:sz w:val="18"/>
                <w:szCs w:val="18"/>
              </w:rPr>
              <w:t xml:space="preserve"> pašvaldības</w:t>
            </w:r>
          </w:p>
        </w:tc>
        <w:tc>
          <w:tcPr>
            <w:tcW w:w="1140" w:type="dxa"/>
          </w:tcPr>
          <w:p w14:paraId="0956FEF3"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r w:rsidR="00554FC2">
              <w:rPr>
                <w:rFonts w:eastAsia="Times New Roman" w:cs="Times New Roman"/>
                <w:sz w:val="18"/>
                <w:szCs w:val="18"/>
              </w:rPr>
              <w:t>, citi finanšu avoti</w:t>
            </w:r>
          </w:p>
        </w:tc>
        <w:tc>
          <w:tcPr>
            <w:tcW w:w="2126" w:type="dxa"/>
          </w:tcPr>
          <w:p w14:paraId="54C43012" w14:textId="0E51F6CD" w:rsidR="007E1501" w:rsidRPr="00B118C5" w:rsidRDefault="0087553E" w:rsidP="0040103A">
            <w:pPr>
              <w:spacing w:line="276" w:lineRule="auto"/>
              <w:jc w:val="center"/>
              <w:rPr>
                <w:rFonts w:eastAsia="Times New Roman" w:cs="Times New Roman"/>
                <w:sz w:val="14"/>
                <w:szCs w:val="18"/>
              </w:rPr>
            </w:pPr>
            <w:r w:rsidRPr="002F1A7F">
              <w:rPr>
                <w:sz w:val="18"/>
                <w:szCs w:val="24"/>
              </w:rPr>
              <w:t>Privāto investīciju piesaiste plānošanas reģionos – četru mazāk attīstīto plānošanas reģionu vidējais līmenis pret augstāk attīstīto plānošanas reģionu</w:t>
            </w:r>
          </w:p>
        </w:tc>
      </w:tr>
      <w:tr w:rsidR="007E1501" w:rsidRPr="00D41D3C" w14:paraId="1D0D1AFC" w14:textId="77777777" w:rsidTr="004B5724">
        <w:trPr>
          <w:trHeight w:val="260"/>
        </w:trPr>
        <w:tc>
          <w:tcPr>
            <w:tcW w:w="851" w:type="dxa"/>
          </w:tcPr>
          <w:p w14:paraId="77C5DB95"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14:paraId="7C85E367"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Plānošanas reģionu</w:t>
            </w:r>
            <w:r>
              <w:rPr>
                <w:rFonts w:eastAsia="Times New Roman" w:cs="Times New Roman"/>
                <w:sz w:val="18"/>
                <w:szCs w:val="18"/>
              </w:rPr>
              <w:t xml:space="preserve">, </w:t>
            </w:r>
            <w:r w:rsidRPr="00D41D3C">
              <w:rPr>
                <w:rFonts w:eastAsia="Times New Roman" w:cs="Times New Roman"/>
                <w:sz w:val="18"/>
                <w:szCs w:val="18"/>
              </w:rPr>
              <w:t>pašvaldību</w:t>
            </w:r>
            <w:r>
              <w:rPr>
                <w:rFonts w:eastAsia="Times New Roman" w:cs="Times New Roman"/>
                <w:sz w:val="18"/>
                <w:szCs w:val="18"/>
              </w:rPr>
              <w:t xml:space="preserve"> un </w:t>
            </w:r>
            <w:r w:rsidRPr="00D50F41">
              <w:rPr>
                <w:rFonts w:eastAsia="Times New Roman" w:cs="Times New Roman"/>
                <w:sz w:val="18"/>
                <w:szCs w:val="18"/>
              </w:rPr>
              <w:t>citu teritorijas attīstībā iesaistīto pušu</w:t>
            </w:r>
            <w:r w:rsidRPr="00D41D3C">
              <w:rPr>
                <w:rFonts w:eastAsia="Times New Roman" w:cs="Times New Roman"/>
                <w:sz w:val="18"/>
                <w:szCs w:val="18"/>
              </w:rPr>
              <w:t xml:space="preserve"> kapacitātes, zināšanu un administratīvo procesu uzlabošana, lai palielinātu pašvaldību sadarbību un spēju nodrošināt iedzīvotāju mobilitāti, investīcijām labvēlīgu vidi un augstu pašvaldību sniegto pakalpojumu kvalitāti un izmaksu efektivitāti</w:t>
            </w:r>
          </w:p>
        </w:tc>
        <w:tc>
          <w:tcPr>
            <w:tcW w:w="1271" w:type="dxa"/>
          </w:tcPr>
          <w:p w14:paraId="3771E56C"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7" w:type="dxa"/>
          </w:tcPr>
          <w:p w14:paraId="277B3594" w14:textId="77777777" w:rsidR="007E1501" w:rsidRPr="00D41D3C" w:rsidRDefault="007E1501" w:rsidP="00431105">
            <w:pPr>
              <w:spacing w:line="276" w:lineRule="auto"/>
              <w:jc w:val="center"/>
              <w:rPr>
                <w:rFonts w:eastAsia="Times New Roman" w:cs="Times New Roman"/>
                <w:sz w:val="18"/>
                <w:szCs w:val="18"/>
              </w:rPr>
            </w:pPr>
            <w:r w:rsidRPr="001C76ED">
              <w:rPr>
                <w:rFonts w:eastAsia="Times New Roman" w:cs="Times New Roman"/>
                <w:sz w:val="18"/>
                <w:szCs w:val="18"/>
              </w:rPr>
              <w:t>VK,</w:t>
            </w:r>
            <w:r>
              <w:rPr>
                <w:rFonts w:eastAsia="Times New Roman" w:cs="Times New Roman"/>
                <w:sz w:val="18"/>
                <w:szCs w:val="18"/>
              </w:rPr>
              <w:t xml:space="preserve"> ZM, </w:t>
            </w:r>
            <w:r w:rsidRPr="00D41D3C">
              <w:rPr>
                <w:rFonts w:eastAsia="Times New Roman" w:cs="Times New Roman"/>
                <w:sz w:val="18"/>
                <w:szCs w:val="18"/>
              </w:rPr>
              <w:t>pašvaldības</w:t>
            </w:r>
            <w:r w:rsidR="00431105">
              <w:rPr>
                <w:rFonts w:eastAsia="Times New Roman" w:cs="Times New Roman"/>
                <w:sz w:val="18"/>
                <w:szCs w:val="18"/>
              </w:rPr>
              <w:t>,</w:t>
            </w:r>
            <w:r w:rsidR="00E77764">
              <w:rPr>
                <w:rFonts w:eastAsia="Times New Roman" w:cs="Times New Roman"/>
                <w:sz w:val="18"/>
                <w:szCs w:val="18"/>
              </w:rPr>
              <w:t xml:space="preserve"> plānošanas reģioni,</w:t>
            </w:r>
            <w:r w:rsidR="00431105">
              <w:rPr>
                <w:rFonts w:eastAsia="Times New Roman" w:cs="Times New Roman"/>
                <w:sz w:val="18"/>
                <w:szCs w:val="18"/>
              </w:rPr>
              <w:t xml:space="preserve"> LPS, LLPA</w:t>
            </w:r>
          </w:p>
        </w:tc>
        <w:tc>
          <w:tcPr>
            <w:tcW w:w="1140" w:type="dxa"/>
          </w:tcPr>
          <w:p w14:paraId="3CC34456" w14:textId="77777777" w:rsidR="007E1501" w:rsidRPr="00D41D3C" w:rsidRDefault="007E1501" w:rsidP="003C7CCA">
            <w:pPr>
              <w:spacing w:line="276" w:lineRule="auto"/>
              <w:jc w:val="center"/>
              <w:rPr>
                <w:rFonts w:eastAsia="Times New Roman" w:cs="Times New Roman"/>
                <w:sz w:val="18"/>
                <w:szCs w:val="18"/>
              </w:rPr>
            </w:pPr>
            <w:r w:rsidRPr="00D41D3C">
              <w:rPr>
                <w:rFonts w:eastAsia="Times New Roman" w:cs="Times New Roman"/>
                <w:sz w:val="18"/>
                <w:szCs w:val="18"/>
              </w:rPr>
              <w:t>VB, ES fondi</w:t>
            </w:r>
            <w:r>
              <w:rPr>
                <w:rFonts w:eastAsia="Times New Roman" w:cs="Times New Roman"/>
                <w:sz w:val="18"/>
                <w:szCs w:val="18"/>
              </w:rPr>
              <w:t xml:space="preserve">, citi finanšu </w:t>
            </w:r>
            <w:r w:rsidR="003C7CCA">
              <w:rPr>
                <w:rFonts w:eastAsia="Times New Roman" w:cs="Times New Roman"/>
                <w:sz w:val="18"/>
                <w:szCs w:val="18"/>
              </w:rPr>
              <w:t>avoti</w:t>
            </w:r>
          </w:p>
        </w:tc>
        <w:tc>
          <w:tcPr>
            <w:tcW w:w="2126" w:type="dxa"/>
          </w:tcPr>
          <w:p w14:paraId="2A215B5B" w14:textId="77777777" w:rsidR="0087553E" w:rsidRPr="00870528" w:rsidRDefault="0087553E" w:rsidP="00844D14">
            <w:pPr>
              <w:spacing w:line="276" w:lineRule="auto"/>
              <w:jc w:val="center"/>
              <w:rPr>
                <w:sz w:val="18"/>
                <w:szCs w:val="24"/>
              </w:rPr>
            </w:pPr>
            <w:r w:rsidRPr="002F1A7F">
              <w:rPr>
                <w:sz w:val="18"/>
                <w:szCs w:val="24"/>
              </w:rPr>
              <w:t>Privāto investīciju piesaiste plānošanas reģionos – četru mazāk attīstīto plānošanas reģionu vidējais līmenis pret augstāk attīstīto plānošanas reģionu</w:t>
            </w:r>
          </w:p>
          <w:p w14:paraId="7679E311" w14:textId="77777777" w:rsidR="007E1501" w:rsidRDefault="007E1501" w:rsidP="002A5F86">
            <w:pPr>
              <w:spacing w:line="276" w:lineRule="auto"/>
              <w:jc w:val="center"/>
              <w:rPr>
                <w:rFonts w:eastAsia="Times New Roman" w:cs="Times New Roman"/>
                <w:color w:val="000000"/>
                <w:sz w:val="18"/>
                <w:szCs w:val="18"/>
              </w:rPr>
            </w:pPr>
          </w:p>
          <w:p w14:paraId="3D08FE3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Pilsētas novērtējuma indekss, Rīga</w:t>
            </w:r>
          </w:p>
        </w:tc>
      </w:tr>
    </w:tbl>
    <w:p w14:paraId="4C2E1001" w14:textId="77777777" w:rsidR="004B5724" w:rsidRDefault="004B5724">
      <w:r>
        <w:br w:type="page"/>
      </w:r>
    </w:p>
    <w:tbl>
      <w:tblPr>
        <w:tblStyle w:val="GridTable5Dark-Accent31"/>
        <w:tblW w:w="9781" w:type="dxa"/>
        <w:tblInd w:w="-5" w:type="dxa"/>
        <w:tblLayout w:type="fixed"/>
        <w:tblLook w:val="0400" w:firstRow="0" w:lastRow="0" w:firstColumn="0" w:lastColumn="0" w:noHBand="0" w:noVBand="1"/>
      </w:tblPr>
      <w:tblGrid>
        <w:gridCol w:w="851"/>
        <w:gridCol w:w="2835"/>
        <w:gridCol w:w="1271"/>
        <w:gridCol w:w="1417"/>
        <w:gridCol w:w="1281"/>
        <w:gridCol w:w="2126"/>
      </w:tblGrid>
      <w:tr w:rsidR="00CA0175" w:rsidRPr="00D41D3C" w14:paraId="3F4D0783" w14:textId="77777777" w:rsidTr="00AE1F5F">
        <w:trPr>
          <w:cnfStyle w:val="000000100000" w:firstRow="0" w:lastRow="0" w:firstColumn="0" w:lastColumn="0" w:oddVBand="0" w:evenVBand="0" w:oddHBand="1" w:evenHBand="0" w:firstRowFirstColumn="0" w:firstRowLastColumn="0" w:lastRowFirstColumn="0" w:lastRowLastColumn="0"/>
          <w:trHeight w:val="1060"/>
        </w:trPr>
        <w:tc>
          <w:tcPr>
            <w:tcW w:w="851" w:type="dxa"/>
          </w:tcPr>
          <w:p w14:paraId="1AD10652" w14:textId="06D59E7F"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14:paraId="5FEC4A49"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Vietējās mobilitātes nodrošināšana nodarbinātībai un pakalpojumu saņemšanai, uzlabojot infrastruktūru, sniedzot atbalstu inovatīviem </w:t>
            </w:r>
            <w:proofErr w:type="spellStart"/>
            <w:r w:rsidRPr="00D41D3C">
              <w:rPr>
                <w:rFonts w:eastAsia="Times New Roman" w:cs="Times New Roman"/>
                <w:sz w:val="18"/>
                <w:szCs w:val="18"/>
              </w:rPr>
              <w:t>mikromobilitātes</w:t>
            </w:r>
            <w:proofErr w:type="spellEnd"/>
            <w:r w:rsidRPr="00D41D3C">
              <w:rPr>
                <w:rFonts w:eastAsia="Times New Roman" w:cs="Times New Roman"/>
                <w:sz w:val="18"/>
                <w:szCs w:val="18"/>
              </w:rPr>
              <w:t xml:space="preserve"> risinājumiem</w:t>
            </w:r>
          </w:p>
        </w:tc>
        <w:tc>
          <w:tcPr>
            <w:tcW w:w="1271" w:type="dxa"/>
          </w:tcPr>
          <w:p w14:paraId="06EAABD6" w14:textId="77777777" w:rsidR="007E1501" w:rsidRPr="00D41D3C" w:rsidRDefault="005A54B9" w:rsidP="002A5F86">
            <w:pPr>
              <w:spacing w:line="276" w:lineRule="auto"/>
              <w:jc w:val="center"/>
              <w:rPr>
                <w:rFonts w:eastAsia="Times New Roman" w:cs="Times New Roman"/>
                <w:sz w:val="18"/>
                <w:szCs w:val="18"/>
              </w:rPr>
            </w:pPr>
            <w:r>
              <w:rPr>
                <w:rFonts w:eastAsia="Times New Roman" w:cs="Times New Roman"/>
                <w:sz w:val="18"/>
                <w:szCs w:val="18"/>
              </w:rPr>
              <w:t>SM</w:t>
            </w:r>
          </w:p>
        </w:tc>
        <w:tc>
          <w:tcPr>
            <w:tcW w:w="1417" w:type="dxa"/>
          </w:tcPr>
          <w:p w14:paraId="73CEF7FF" w14:textId="77777777" w:rsidR="007E1501" w:rsidRPr="00D41D3C" w:rsidRDefault="008B3C72" w:rsidP="008B3C72">
            <w:pPr>
              <w:spacing w:line="276" w:lineRule="auto"/>
              <w:jc w:val="center"/>
              <w:rPr>
                <w:rFonts w:eastAsia="Times New Roman" w:cs="Times New Roman"/>
                <w:sz w:val="18"/>
                <w:szCs w:val="18"/>
              </w:rPr>
            </w:pPr>
            <w:r>
              <w:rPr>
                <w:rFonts w:eastAsia="Times New Roman" w:cs="Times New Roman"/>
                <w:sz w:val="18"/>
                <w:szCs w:val="18"/>
              </w:rPr>
              <w:t>VARAM, E</w:t>
            </w:r>
            <w:r w:rsidR="007E1501" w:rsidRPr="00D41D3C">
              <w:rPr>
                <w:rFonts w:eastAsia="Times New Roman" w:cs="Times New Roman"/>
                <w:sz w:val="18"/>
                <w:szCs w:val="18"/>
              </w:rPr>
              <w:t xml:space="preserve">M, ZM, </w:t>
            </w:r>
            <w:r>
              <w:rPr>
                <w:rFonts w:eastAsia="Times New Roman" w:cs="Times New Roman"/>
                <w:sz w:val="18"/>
                <w:szCs w:val="18"/>
              </w:rPr>
              <w:t>L</w:t>
            </w:r>
            <w:r w:rsidR="007E1501" w:rsidRPr="00D41D3C">
              <w:rPr>
                <w:rFonts w:eastAsia="Times New Roman" w:cs="Times New Roman"/>
                <w:sz w:val="18"/>
                <w:szCs w:val="18"/>
              </w:rPr>
              <w:t xml:space="preserve">M, </w:t>
            </w:r>
            <w:r w:rsidR="00E77764">
              <w:rPr>
                <w:rFonts w:eastAsia="Times New Roman" w:cs="Times New Roman"/>
                <w:sz w:val="18"/>
                <w:szCs w:val="18"/>
              </w:rPr>
              <w:t xml:space="preserve">plānošanas reģioni, </w:t>
            </w:r>
            <w:r w:rsidR="007E1501" w:rsidRPr="00D41D3C">
              <w:rPr>
                <w:rFonts w:eastAsia="Times New Roman" w:cs="Times New Roman"/>
                <w:sz w:val="18"/>
                <w:szCs w:val="18"/>
              </w:rPr>
              <w:t>pašvaldības</w:t>
            </w:r>
          </w:p>
        </w:tc>
        <w:tc>
          <w:tcPr>
            <w:tcW w:w="1281" w:type="dxa"/>
          </w:tcPr>
          <w:p w14:paraId="660CE7DF" w14:textId="77777777" w:rsidR="007E1501" w:rsidRPr="00D41D3C" w:rsidRDefault="007E1501" w:rsidP="00554FC2">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126" w:type="dxa"/>
          </w:tcPr>
          <w:p w14:paraId="18284821" w14:textId="77777777" w:rsidR="0087553E" w:rsidRDefault="0087553E" w:rsidP="0087553E">
            <w:pPr>
              <w:spacing w:line="276" w:lineRule="auto"/>
              <w:jc w:val="center"/>
              <w:rPr>
                <w:sz w:val="18"/>
                <w:szCs w:val="24"/>
              </w:rPr>
            </w:pPr>
            <w:r w:rsidRPr="002F2394">
              <w:rPr>
                <w:sz w:val="18"/>
                <w:szCs w:val="24"/>
              </w:rPr>
              <w:t>Reģionālā IKP starpība – četru mazāk attīstīto plānošanas reģionu vidējais IKP uz vienu iedzīvotāju līmenis pret augstāk attīstīto plānošanas reģionu</w:t>
            </w:r>
          </w:p>
          <w:p w14:paraId="5C63E5F7" w14:textId="77777777" w:rsidR="007E1501" w:rsidRPr="00D41D3C" w:rsidRDefault="007E1501" w:rsidP="002B12D5">
            <w:pPr>
              <w:spacing w:line="276" w:lineRule="auto"/>
              <w:rPr>
                <w:rFonts w:eastAsia="Times New Roman" w:cs="Times New Roman"/>
                <w:sz w:val="18"/>
                <w:szCs w:val="18"/>
              </w:rPr>
            </w:pPr>
          </w:p>
          <w:p w14:paraId="7F7A159C" w14:textId="77777777" w:rsidR="00844D14" w:rsidRPr="002B12D5" w:rsidRDefault="00844D14" w:rsidP="002B12D5">
            <w:pPr>
              <w:spacing w:line="276" w:lineRule="auto"/>
              <w:jc w:val="center"/>
              <w:rPr>
                <w:sz w:val="18"/>
                <w:szCs w:val="24"/>
              </w:rPr>
            </w:pPr>
            <w:r w:rsidRPr="002F1A7F">
              <w:rPr>
                <w:sz w:val="18"/>
                <w:szCs w:val="24"/>
              </w:rPr>
              <w:t>Privāto investīciju piesaiste plānošanas reģionos – četru mazāk attīstīto plānošanas reģionu vidējais līmenis pret augstāk attīstīto plānošanas reģionu</w:t>
            </w:r>
          </w:p>
          <w:p w14:paraId="099BFC8F" w14:textId="77777777" w:rsidR="007E1501" w:rsidRPr="00B118C5" w:rsidRDefault="007E1501" w:rsidP="002A5F86">
            <w:pPr>
              <w:spacing w:line="276" w:lineRule="auto"/>
              <w:jc w:val="center"/>
              <w:rPr>
                <w:rFonts w:eastAsia="Times New Roman" w:cs="Times New Roman"/>
                <w:sz w:val="14"/>
                <w:szCs w:val="18"/>
              </w:rPr>
            </w:pPr>
          </w:p>
          <w:p w14:paraId="4034A93B"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Pilsētas novērtējuma indekss, Rīga</w:t>
            </w:r>
          </w:p>
        </w:tc>
      </w:tr>
      <w:tr w:rsidR="007E1501" w:rsidRPr="00D41D3C" w14:paraId="6B12894B" w14:textId="77777777" w:rsidTr="00AE1F5F">
        <w:trPr>
          <w:trHeight w:val="1320"/>
        </w:trPr>
        <w:tc>
          <w:tcPr>
            <w:tcW w:w="851" w:type="dxa"/>
          </w:tcPr>
          <w:p w14:paraId="09260695"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835" w:type="dxa"/>
          </w:tcPr>
          <w:p w14:paraId="12D73B61"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Publisko pakalpojumu uzlabošana atbilstoši iedzīvotāju skaita dinamikai, attīstot alternatīvus pakalpojumu modeļus un infrastruktūru, pašvaldību pakalpojumu ēku energoefektivitāti, kā arī publiskās ārtelpas kvalitāti</w:t>
            </w:r>
          </w:p>
        </w:tc>
        <w:tc>
          <w:tcPr>
            <w:tcW w:w="1271" w:type="dxa"/>
          </w:tcPr>
          <w:p w14:paraId="660DA30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7" w:type="dxa"/>
          </w:tcPr>
          <w:p w14:paraId="3433EC28" w14:textId="77777777" w:rsidR="007E1501" w:rsidRPr="00D41D3C" w:rsidRDefault="00311C47" w:rsidP="002A5F86">
            <w:pPr>
              <w:spacing w:line="276" w:lineRule="auto"/>
              <w:jc w:val="center"/>
              <w:rPr>
                <w:rFonts w:eastAsia="Times New Roman" w:cs="Times New Roman"/>
                <w:sz w:val="18"/>
                <w:szCs w:val="18"/>
              </w:rPr>
            </w:pPr>
            <w:r>
              <w:rPr>
                <w:rFonts w:eastAsia="Times New Roman" w:cs="Times New Roman"/>
                <w:sz w:val="18"/>
                <w:szCs w:val="18"/>
              </w:rPr>
              <w:t xml:space="preserve">FM, EM, ZM, IeM, IZM, </w:t>
            </w:r>
            <w:r w:rsidR="007E1501" w:rsidRPr="00D41D3C">
              <w:rPr>
                <w:rFonts w:eastAsia="Times New Roman" w:cs="Times New Roman"/>
                <w:sz w:val="18"/>
                <w:szCs w:val="18"/>
              </w:rPr>
              <w:t xml:space="preserve">KM, </w:t>
            </w:r>
            <w:r>
              <w:rPr>
                <w:rFonts w:eastAsia="Times New Roman" w:cs="Times New Roman"/>
                <w:sz w:val="18"/>
                <w:szCs w:val="18"/>
              </w:rPr>
              <w:t xml:space="preserve">LM, VM, SM, VK, </w:t>
            </w:r>
            <w:r w:rsidR="007E1501" w:rsidRPr="00D41D3C">
              <w:rPr>
                <w:rFonts w:eastAsia="Times New Roman" w:cs="Times New Roman"/>
                <w:sz w:val="18"/>
                <w:szCs w:val="18"/>
              </w:rPr>
              <w:t>pašvaldības</w:t>
            </w:r>
          </w:p>
        </w:tc>
        <w:tc>
          <w:tcPr>
            <w:tcW w:w="1281" w:type="dxa"/>
          </w:tcPr>
          <w:p w14:paraId="46F77F3E"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554FC2">
              <w:rPr>
                <w:rFonts w:eastAsia="Times New Roman" w:cs="Times New Roman"/>
                <w:sz w:val="18"/>
                <w:szCs w:val="18"/>
              </w:rPr>
              <w:t>, pašvaldības</w:t>
            </w:r>
          </w:p>
        </w:tc>
        <w:tc>
          <w:tcPr>
            <w:tcW w:w="2126" w:type="dxa"/>
          </w:tcPr>
          <w:p w14:paraId="1FD936A8" w14:textId="77777777" w:rsidR="007E1501" w:rsidRPr="001C76ED" w:rsidRDefault="007E1501" w:rsidP="002A5F86">
            <w:pPr>
              <w:spacing w:line="276" w:lineRule="auto"/>
              <w:jc w:val="center"/>
              <w:rPr>
                <w:rFonts w:eastAsia="Times New Roman" w:cs="Times New Roman"/>
                <w:color w:val="000000"/>
                <w:sz w:val="18"/>
                <w:szCs w:val="18"/>
              </w:rPr>
            </w:pPr>
            <w:r w:rsidRPr="00D41D3C">
              <w:rPr>
                <w:rFonts w:eastAsia="Times New Roman" w:cs="Times New Roman"/>
                <w:sz w:val="18"/>
                <w:szCs w:val="18"/>
              </w:rPr>
              <w:t>Pilsētas novērtējuma indekss, Rīga</w:t>
            </w:r>
          </w:p>
        </w:tc>
      </w:tr>
      <w:tr w:rsidR="00CA0175" w:rsidRPr="00D41D3C" w14:paraId="761BA874" w14:textId="77777777" w:rsidTr="00AE1F5F">
        <w:trPr>
          <w:cnfStyle w:val="000000100000" w:firstRow="0" w:lastRow="0" w:firstColumn="0" w:lastColumn="0" w:oddVBand="0" w:evenVBand="0" w:oddHBand="1" w:evenHBand="0" w:firstRowFirstColumn="0" w:firstRowLastColumn="0" w:lastRowFirstColumn="0" w:lastRowLastColumn="0"/>
          <w:trHeight w:val="1320"/>
        </w:trPr>
        <w:tc>
          <w:tcPr>
            <w:tcW w:w="851" w:type="dxa"/>
          </w:tcPr>
          <w:p w14:paraId="412A0047"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14:paraId="03596B5B" w14:textId="77777777"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Valsts iestāžu netiešo un atbalsta funkciju izvietošana ārpus Rīgas reģiona</w:t>
            </w:r>
          </w:p>
        </w:tc>
        <w:tc>
          <w:tcPr>
            <w:tcW w:w="1271" w:type="dxa"/>
          </w:tcPr>
          <w:p w14:paraId="18782115"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VK</w:t>
            </w:r>
          </w:p>
        </w:tc>
        <w:tc>
          <w:tcPr>
            <w:tcW w:w="1417" w:type="dxa"/>
          </w:tcPr>
          <w:p w14:paraId="5399DDBF"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Visas ministrijas, pašvaldības</w:t>
            </w:r>
          </w:p>
        </w:tc>
        <w:tc>
          <w:tcPr>
            <w:tcW w:w="1281" w:type="dxa"/>
          </w:tcPr>
          <w:p w14:paraId="50DCCE4A" w14:textId="77777777"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r w:rsidR="001E0C5E">
              <w:rPr>
                <w:rFonts w:eastAsia="Times New Roman" w:cs="Times New Roman"/>
                <w:sz w:val="18"/>
                <w:szCs w:val="18"/>
              </w:rPr>
              <w:t>, citi finanšu avoti</w:t>
            </w:r>
          </w:p>
        </w:tc>
        <w:tc>
          <w:tcPr>
            <w:tcW w:w="2126" w:type="dxa"/>
          </w:tcPr>
          <w:p w14:paraId="41E2C7EC" w14:textId="77777777" w:rsidR="0087553E" w:rsidRDefault="0087553E" w:rsidP="0087553E">
            <w:pPr>
              <w:spacing w:line="276" w:lineRule="auto"/>
              <w:jc w:val="center"/>
              <w:rPr>
                <w:sz w:val="18"/>
                <w:szCs w:val="24"/>
              </w:rPr>
            </w:pPr>
            <w:r w:rsidRPr="002F2394">
              <w:rPr>
                <w:sz w:val="18"/>
                <w:szCs w:val="24"/>
              </w:rPr>
              <w:t>Reģionālā IKP starpība – četru mazāk attīstīto plānošanas reģionu vidējais IKP uz vienu iedzīvotāju līmenis pret augstāk attīstīto plānošanas reģionu</w:t>
            </w:r>
          </w:p>
          <w:p w14:paraId="341C76D0" w14:textId="77777777" w:rsidR="007E1501" w:rsidRPr="00B118C5" w:rsidRDefault="007E1501" w:rsidP="002B12D5">
            <w:pPr>
              <w:spacing w:line="276" w:lineRule="auto"/>
              <w:rPr>
                <w:rFonts w:eastAsia="Times New Roman" w:cs="Times New Roman"/>
                <w:sz w:val="14"/>
                <w:szCs w:val="18"/>
              </w:rPr>
            </w:pPr>
          </w:p>
          <w:p w14:paraId="4306C761" w14:textId="7CE11134" w:rsidR="007E1501" w:rsidRPr="002B12D5" w:rsidRDefault="0087553E" w:rsidP="002B12D5">
            <w:pPr>
              <w:spacing w:line="276" w:lineRule="auto"/>
              <w:jc w:val="center"/>
              <w:rPr>
                <w:rFonts w:eastAsia="Times New Roman" w:cs="Times New Roman"/>
                <w:sz w:val="12"/>
                <w:szCs w:val="18"/>
              </w:rPr>
            </w:pPr>
            <w:r w:rsidRPr="002F44C7">
              <w:rPr>
                <w:sz w:val="18"/>
                <w:szCs w:val="24"/>
              </w:rPr>
              <w:t>Darba algas plānošanas reģionos</w:t>
            </w:r>
            <w:r w:rsidR="004355E1">
              <w:rPr>
                <w:sz w:val="18"/>
                <w:szCs w:val="24"/>
              </w:rPr>
              <w:t> </w:t>
            </w:r>
            <w:r w:rsidRPr="002F44C7">
              <w:rPr>
                <w:sz w:val="18"/>
                <w:szCs w:val="24"/>
              </w:rPr>
              <w:t>– četru mazāk attīstīto plānošanas reģionu vidējais līmenis pret augstāk attīstīto plānošanas reģionu</w:t>
            </w:r>
          </w:p>
        </w:tc>
      </w:tr>
    </w:tbl>
    <w:p w14:paraId="1E1A70A4" w14:textId="77777777" w:rsidR="008532A2" w:rsidRDefault="008532A2" w:rsidP="008532A2">
      <w:pPr>
        <w:rPr>
          <w:rFonts w:eastAsiaTheme="majorEastAsia" w:cstheme="majorBidi"/>
        </w:rPr>
      </w:pPr>
    </w:p>
    <w:p w14:paraId="775FF8D9" w14:textId="77777777" w:rsidR="008532A2" w:rsidRDefault="008532A2" w:rsidP="00342E72">
      <w:pPr>
        <w:jc w:val="both"/>
        <w:rPr>
          <w:rFonts w:eastAsiaTheme="majorEastAsia" w:cstheme="majorBidi"/>
        </w:rPr>
      </w:pPr>
      <w:r>
        <w:rPr>
          <w:rFonts w:eastAsiaTheme="majorEastAsia" w:cstheme="majorBidi"/>
        </w:rPr>
        <w:t>Rīcības virziena pasākumu īstenošanai indikatīvi pieejamais finanšu apjoms</w:t>
      </w:r>
      <w:r w:rsidR="002A39B3">
        <w:rPr>
          <w:rFonts w:eastAsiaTheme="majorEastAsia" w:cstheme="majorBidi"/>
        </w:rPr>
        <w:t xml:space="preserve"> </w:t>
      </w:r>
      <w:r w:rsidR="002A39B3">
        <w:rPr>
          <w:rFonts w:eastAsia="Times New Roman"/>
        </w:rPr>
        <w:t>824,12</w:t>
      </w:r>
      <w:r w:rsidR="00D861B2">
        <w:rPr>
          <w:rFonts w:eastAsia="Times New Roman"/>
        </w:rPr>
        <w:t> </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2A39B3">
        <w:rPr>
          <w:rFonts w:eastAsiaTheme="majorEastAsia" w:cstheme="majorBidi"/>
        </w:rPr>
        <w:t>.</w:t>
      </w:r>
    </w:p>
    <w:p w14:paraId="37DAA2A8" w14:textId="77777777" w:rsidR="007E1501" w:rsidRPr="00C150AF" w:rsidRDefault="007E1501" w:rsidP="007E1501">
      <w:pPr>
        <w:rPr>
          <w:rFonts w:eastAsiaTheme="majorEastAsia" w:cstheme="majorBidi"/>
        </w:rPr>
      </w:pPr>
    </w:p>
    <w:p w14:paraId="1F5DA5D7" w14:textId="77777777" w:rsidR="004B5724" w:rsidRDefault="004B5724">
      <w:pPr>
        <w:rPr>
          <w:rFonts w:eastAsiaTheme="majorEastAsia" w:cstheme="majorBidi"/>
          <w:color w:val="9D2235"/>
          <w:sz w:val="28"/>
          <w:szCs w:val="26"/>
        </w:rPr>
      </w:pPr>
      <w:bookmarkStart w:id="64" w:name="_Toc32577333"/>
      <w:r>
        <w:br w:type="page"/>
      </w:r>
    </w:p>
    <w:p w14:paraId="599ECA64" w14:textId="1E28D41A" w:rsidR="007E1501" w:rsidRPr="00D41D3C" w:rsidRDefault="007E1501" w:rsidP="00C53CFC">
      <w:pPr>
        <w:pStyle w:val="Heading2"/>
      </w:pPr>
      <w:r w:rsidRPr="00D41D3C">
        <w:lastRenderedPageBreak/>
        <w:t>Rīcības virziens “</w:t>
      </w:r>
      <w:r w:rsidRPr="00C53CFC">
        <w:t>Mājoklis</w:t>
      </w:r>
      <w:r w:rsidRPr="00D41D3C">
        <w:t>”</w:t>
      </w:r>
      <w:bookmarkEnd w:id="64"/>
    </w:p>
    <w:p w14:paraId="3BC7437B" w14:textId="77777777" w:rsidR="007E1501" w:rsidRPr="00C13B73" w:rsidRDefault="007E1501" w:rsidP="007E1501">
      <w:pPr>
        <w:tabs>
          <w:tab w:val="left" w:pos="7425"/>
        </w:tabs>
        <w:spacing w:line="276" w:lineRule="auto"/>
        <w:jc w:val="both"/>
        <w:rPr>
          <w:rFonts w:eastAsia="Verdana" w:cs="Verdana"/>
        </w:rPr>
      </w:pPr>
    </w:p>
    <w:p w14:paraId="6674A7C3" w14:textId="77777777"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14:paraId="2454DB21" w14:textId="77777777"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Latvijā visām mājsaimniecībām ir pieejami mājokļi. Esošais dzīvojamais fonds līdz 2050. gadam atbilst augstiem energoefektivitātes, būvniecības, drošības un labiekārtotības standartiem. Tiesiskais regulējums veicina privātos un publiskos ieguldījumus dzīvojamā fonda izveidei</w:t>
      </w:r>
      <w:r w:rsidR="0018727B">
        <w:rPr>
          <w:rFonts w:ascii="Verdana" w:eastAsia="Times New Roman" w:hAnsi="Verdana" w:cs="Times New Roman"/>
          <w:b/>
          <w:color w:val="000000"/>
        </w:rPr>
        <w:t>.</w:t>
      </w:r>
    </w:p>
    <w:p w14:paraId="66673B0E" w14:textId="77777777" w:rsidR="007E1501" w:rsidRPr="00D41D3C" w:rsidRDefault="007E1501" w:rsidP="007E1501">
      <w:pPr>
        <w:numPr>
          <w:ilvl w:val="0"/>
          <w:numId w:val="9"/>
        </w:numPr>
        <w:spacing w:before="240" w:line="276" w:lineRule="auto"/>
        <w:ind w:left="0" w:firstLine="0"/>
        <w:jc w:val="both"/>
        <w:rPr>
          <w:rFonts w:eastAsia="Times New Roman" w:cs="Times New Roman"/>
        </w:rPr>
      </w:pPr>
      <w:r w:rsidRPr="00D41D3C">
        <w:rPr>
          <w:rFonts w:eastAsia="Times New Roman" w:cs="Times New Roman"/>
        </w:rPr>
        <w:t>Pienācīgs mājoklis drošā dzīves vidē uzskatāms par cilvēka pamatvajadzību, jo ar mājokli ir saistītas tādas indivīda vajadzības kā vajadzība pēc drošības, aizsardzības, privātuma, siltuma. No valsts skatupunkta</w:t>
      </w:r>
      <w:r w:rsidR="0018727B">
        <w:rPr>
          <w:rFonts w:eastAsia="Times New Roman" w:cs="Times New Roman"/>
        </w:rPr>
        <w:t xml:space="preserve"> raugoties,</w:t>
      </w:r>
      <w:r w:rsidRPr="00D41D3C">
        <w:rPr>
          <w:rFonts w:eastAsia="Times New Roman" w:cs="Times New Roman"/>
        </w:rPr>
        <w:t xml:space="preserve"> kvalitatīvu mājokļu pieejamība ir svarīga depopulācijas mazināšanai, tautas ataudzei, darbaspēka mobilitātei, jaunu darba</w:t>
      </w:r>
      <w:r w:rsidR="00D861B2">
        <w:rPr>
          <w:rFonts w:eastAsia="Times New Roman" w:cs="Times New Roman"/>
        </w:rPr>
        <w:t xml:space="preserve"> </w:t>
      </w:r>
      <w:r w:rsidRPr="00D41D3C">
        <w:rPr>
          <w:rFonts w:eastAsia="Times New Roman" w:cs="Times New Roman"/>
        </w:rPr>
        <w:t>vietu veidošanai, kā arī nabadzības un sociālās atstumtības mazināšanai.</w:t>
      </w:r>
    </w:p>
    <w:p w14:paraId="21517F86" w14:textId="77777777" w:rsidR="007E1501" w:rsidRPr="00D41D3C" w:rsidRDefault="007E1501" w:rsidP="007E1501">
      <w:pPr>
        <w:numPr>
          <w:ilvl w:val="0"/>
          <w:numId w:val="9"/>
        </w:numPr>
        <w:spacing w:line="276" w:lineRule="auto"/>
        <w:ind w:left="0" w:firstLine="0"/>
        <w:jc w:val="both"/>
        <w:rPr>
          <w:rFonts w:eastAsia="Times New Roman" w:cs="Times New Roman"/>
        </w:rPr>
      </w:pPr>
      <w:r w:rsidRPr="00D41D3C">
        <w:rPr>
          <w:rFonts w:eastAsia="Times New Roman" w:cs="Times New Roman"/>
        </w:rPr>
        <w:t>Izmaksu ziņā pieejamu un kvalitatīvu mājokļu trūkums ir viens no iemesliem, ka tiek kavēta valsts iekšējā mobilitāte, un netieši izraisa citus negatīvus efektus – ir mazāka iespēja iesaistīt darba tirgū darba meklētājus un bezdarbniekus, tiek kavēta tautsaimniecības izaugsme un padziļināta depopulācija. Īres mājokļu tirgus attīstība ir stagnējoša – pastāv gan ekonomiskie, gan administratīvie un normatīvie šķēršļi, kas kavē investīciju piesaisti zemo izmaksu īres mājokļu būvniecībā – ilgstošs un dārgs būvniecības process, augstas nodevas, ilgstoša īres strīdu risināšanas procedūra, izīrētāju interešu vāja aizsardzība īres tiesību jomā un ilgtermiņa finansējuma (uz 30 gadiem vai ilgāk) trūkums projektiem. Ieguldījumi mājokļos ir izšķiroši nacionāl</w:t>
      </w:r>
      <w:r w:rsidR="0018727B">
        <w:rPr>
          <w:rFonts w:eastAsia="Times New Roman" w:cs="Times New Roman"/>
        </w:rPr>
        <w:t>aj</w:t>
      </w:r>
      <w:r w:rsidRPr="00D41D3C">
        <w:rPr>
          <w:rFonts w:eastAsia="Times New Roman" w:cs="Times New Roman"/>
        </w:rPr>
        <w:t>ai attīstībai, jo tie sekmē labākas nodarbinātības iespējas</w:t>
      </w:r>
      <w:r w:rsidR="0018727B">
        <w:rPr>
          <w:rFonts w:eastAsia="Times New Roman" w:cs="Times New Roman"/>
        </w:rPr>
        <w:t xml:space="preserve"> un</w:t>
      </w:r>
      <w:r w:rsidRPr="00D41D3C">
        <w:rPr>
          <w:rFonts w:eastAsia="Times New Roman" w:cs="Times New Roman"/>
        </w:rPr>
        <w:t xml:space="preserve"> uzlabo darbaspēka mobilitāti valstī. Savukārt reģionālā attīstība ir svarīgs elements </w:t>
      </w:r>
      <w:r w:rsidR="0018727B" w:rsidRPr="00D41D3C">
        <w:rPr>
          <w:rFonts w:eastAsia="Times New Roman" w:cs="Times New Roman"/>
        </w:rPr>
        <w:t xml:space="preserve">arī </w:t>
      </w:r>
      <w:r w:rsidRPr="00D41D3C">
        <w:rPr>
          <w:rFonts w:eastAsia="Times New Roman" w:cs="Times New Roman"/>
        </w:rPr>
        <w:t xml:space="preserve">emigrācijas mazināšanā un līdz ar to iedzīvotāju skaita sarukšanas tempa palēnināšanā.  Turklāt pieaugošās mājokļa izmaksas un mājokļu pieejamība zemu un vidēju ienākumu mājsaimniecībām </w:t>
      </w:r>
      <w:r w:rsidR="0018727B" w:rsidRPr="00D41D3C">
        <w:rPr>
          <w:rFonts w:eastAsia="Times New Roman" w:cs="Times New Roman"/>
        </w:rPr>
        <w:t xml:space="preserve">ir </w:t>
      </w:r>
      <w:r w:rsidRPr="00D41D3C">
        <w:rPr>
          <w:rFonts w:eastAsia="Times New Roman" w:cs="Times New Roman"/>
        </w:rPr>
        <w:t xml:space="preserve">problēma </w:t>
      </w:r>
      <w:r>
        <w:rPr>
          <w:rFonts w:eastAsia="Times New Roman" w:cs="Times New Roman"/>
        </w:rPr>
        <w:t>gan</w:t>
      </w:r>
      <w:r w:rsidRPr="00D41D3C">
        <w:rPr>
          <w:rFonts w:eastAsia="Times New Roman" w:cs="Times New Roman"/>
        </w:rPr>
        <w:t xml:space="preserve"> reģionos, </w:t>
      </w:r>
      <w:r>
        <w:rPr>
          <w:rFonts w:eastAsia="Times New Roman" w:cs="Times New Roman"/>
        </w:rPr>
        <w:t>gan</w:t>
      </w:r>
      <w:r w:rsidRPr="00D41D3C">
        <w:rPr>
          <w:rFonts w:eastAsia="Times New Roman" w:cs="Times New Roman"/>
        </w:rPr>
        <w:t xml:space="preserve"> Rīgā</w:t>
      </w:r>
      <w:r w:rsidR="0018727B">
        <w:rPr>
          <w:rFonts w:eastAsia="Times New Roman" w:cs="Times New Roman"/>
        </w:rPr>
        <w:t>,</w:t>
      </w:r>
      <w:r w:rsidRPr="00D41D3C">
        <w:rPr>
          <w:rFonts w:eastAsia="Times New Roman" w:cs="Times New Roman"/>
        </w:rPr>
        <w:t xml:space="preserve"> </w:t>
      </w:r>
      <w:r w:rsidR="0018727B">
        <w:rPr>
          <w:rFonts w:eastAsia="Times New Roman" w:cs="Times New Roman"/>
        </w:rPr>
        <w:t>gan</w:t>
      </w:r>
      <w:r w:rsidRPr="00D41D3C">
        <w:rPr>
          <w:rFonts w:eastAsia="Times New Roman" w:cs="Times New Roman"/>
        </w:rPr>
        <w:t xml:space="preserve"> Pierīgas novados.</w:t>
      </w:r>
    </w:p>
    <w:p w14:paraId="4E95FFAF" w14:textId="77777777" w:rsidR="007E1501" w:rsidRPr="00D41D3C" w:rsidRDefault="007E1501" w:rsidP="007E1501">
      <w:pPr>
        <w:numPr>
          <w:ilvl w:val="0"/>
          <w:numId w:val="9"/>
        </w:numPr>
        <w:spacing w:line="276" w:lineRule="auto"/>
        <w:ind w:left="0" w:firstLine="0"/>
        <w:jc w:val="both"/>
        <w:rPr>
          <w:rFonts w:eastAsia="Times New Roman" w:cs="Times New Roman"/>
        </w:rPr>
      </w:pPr>
      <w:r w:rsidRPr="00D41D3C">
        <w:rPr>
          <w:rFonts w:eastAsia="Times New Roman" w:cs="Times New Roman"/>
        </w:rPr>
        <w:t xml:space="preserve">Daudzām mājsaimniecībām </w:t>
      </w:r>
      <w:r w:rsidR="000607EA">
        <w:rPr>
          <w:rFonts w:eastAsia="Times New Roman" w:cs="Times New Roman"/>
        </w:rPr>
        <w:t xml:space="preserve">ar </w:t>
      </w:r>
      <w:r w:rsidRPr="00D41D3C">
        <w:rPr>
          <w:rFonts w:eastAsia="Times New Roman" w:cs="Times New Roman"/>
        </w:rPr>
        <w:t>mājok</w:t>
      </w:r>
      <w:r w:rsidR="000607EA">
        <w:rPr>
          <w:rFonts w:eastAsia="Times New Roman" w:cs="Times New Roman"/>
        </w:rPr>
        <w:t>li saistītās</w:t>
      </w:r>
      <w:r w:rsidRPr="00D41D3C">
        <w:rPr>
          <w:rFonts w:eastAsia="Times New Roman" w:cs="Times New Roman"/>
        </w:rPr>
        <w:t xml:space="preserve"> izmaksas bieži vien ir lielākā izdevumu daļa, kas var izraisīt parādu veidošanos, ja tiek apmaksātas citas pamatvajadzības. Situāciju sarežģītāku padara fakts, ka Latvijā trūkst sociālo mājokļu un tie bieži vien nav piemēroti dzīvošanai, kā arī nav izvietoti tuvu darbavietām.</w:t>
      </w:r>
    </w:p>
    <w:p w14:paraId="6B7ECBC4" w14:textId="77777777" w:rsidR="007E1501" w:rsidRPr="00D41D3C" w:rsidRDefault="007E1501" w:rsidP="007E1501">
      <w:pPr>
        <w:numPr>
          <w:ilvl w:val="0"/>
          <w:numId w:val="9"/>
        </w:numPr>
        <w:pBdr>
          <w:top w:val="nil"/>
          <w:left w:val="nil"/>
          <w:bottom w:val="nil"/>
          <w:right w:val="nil"/>
          <w:between w:val="nil"/>
        </w:pBdr>
        <w:spacing w:line="276" w:lineRule="auto"/>
        <w:ind w:left="0" w:firstLine="0"/>
        <w:jc w:val="both"/>
        <w:rPr>
          <w:rFonts w:eastAsia="Times New Roman" w:cs="Times New Roman"/>
          <w:color w:val="000000"/>
        </w:rPr>
      </w:pPr>
      <w:r w:rsidRPr="00D41D3C">
        <w:rPr>
          <w:rFonts w:eastAsia="Times New Roman" w:cs="Times New Roman"/>
          <w:color w:val="000000"/>
        </w:rPr>
        <w:t xml:space="preserve">Uzdevumu kopums ir veidots, lai Latvijā visām mājsaimniecībām </w:t>
      </w:r>
      <w:r w:rsidR="000607EA">
        <w:rPr>
          <w:rFonts w:eastAsia="Times New Roman" w:cs="Times New Roman"/>
          <w:color w:val="000000"/>
        </w:rPr>
        <w:t>būtu</w:t>
      </w:r>
      <w:r w:rsidRPr="00D41D3C">
        <w:rPr>
          <w:rFonts w:eastAsia="Times New Roman" w:cs="Times New Roman"/>
          <w:color w:val="000000"/>
        </w:rPr>
        <w:t xml:space="preserve"> pieejami mājokļi</w:t>
      </w:r>
      <w:r w:rsidR="000607EA">
        <w:rPr>
          <w:rFonts w:eastAsia="Times New Roman" w:cs="Times New Roman"/>
          <w:color w:val="000000"/>
        </w:rPr>
        <w:t>, lai</w:t>
      </w:r>
      <w:r w:rsidRPr="00D41D3C">
        <w:rPr>
          <w:rFonts w:eastAsia="Times New Roman" w:cs="Times New Roman"/>
          <w:color w:val="000000"/>
        </w:rPr>
        <w:t xml:space="preserve"> esošais dzīvojamais fonds līdz 2050.</w:t>
      </w:r>
      <w:r w:rsidR="000607EA">
        <w:rPr>
          <w:rFonts w:eastAsia="Times New Roman" w:cs="Times New Roman"/>
          <w:color w:val="000000"/>
        </w:rPr>
        <w:t> </w:t>
      </w:r>
      <w:r w:rsidRPr="00D41D3C">
        <w:rPr>
          <w:rFonts w:eastAsia="Times New Roman" w:cs="Times New Roman"/>
          <w:color w:val="000000"/>
        </w:rPr>
        <w:t>gadam atbilst</w:t>
      </w:r>
      <w:r w:rsidR="000607EA">
        <w:rPr>
          <w:rFonts w:eastAsia="Times New Roman" w:cs="Times New Roman"/>
          <w:color w:val="000000"/>
        </w:rPr>
        <w:t>u</w:t>
      </w:r>
      <w:r w:rsidRPr="00D41D3C">
        <w:rPr>
          <w:rFonts w:eastAsia="Times New Roman" w:cs="Times New Roman"/>
          <w:color w:val="000000"/>
        </w:rPr>
        <w:t xml:space="preserve"> augstiem energoefektivitātes, būvniecības, drošības un labiekārtotības standartiem, kā arī lai atbalstītu ilgtspējīgu pilsētu attīstību un palielinātu mājokļu būvniecības apjomu tajās apdzīvotajās vietās, kur ir augoša uzņēmējdarbība un darbaspēka pieprasījums, lai labāk reaģētu uz pieaugošo pieprasījumu pēc mājokļiem, noturētu mājokļu cenas iedzīvotāju maksātspējai atbilstošā līmenī un atvieglotu darbaspēka mobilitāti. Ievērojot klimata pārmaiņu un vides aizsardzības aspektus, tiks veidota ekoloģiski, sociāli un ekonomiski ilgtspējīga ilgtermiņa mājokļu politika. Palielinot valsts </w:t>
      </w:r>
      <w:r w:rsidRPr="00D861B2">
        <w:rPr>
          <w:rFonts w:eastAsia="Times New Roman" w:cs="Times New Roman"/>
          <w:color w:val="000000"/>
        </w:rPr>
        <w:t>subsidētu</w:t>
      </w:r>
      <w:r w:rsidRPr="00D41D3C">
        <w:rPr>
          <w:rFonts w:eastAsia="Times New Roman" w:cs="Times New Roman"/>
          <w:color w:val="000000"/>
        </w:rPr>
        <w:t>, samērīgas cenas</w:t>
      </w:r>
      <w:r w:rsidR="00D861B2" w:rsidRPr="00D861B2">
        <w:rPr>
          <w:rFonts w:eastAsia="Times New Roman" w:cs="Times New Roman"/>
          <w:color w:val="000000"/>
        </w:rPr>
        <w:t xml:space="preserve"> mājokļu būvniecību</w:t>
      </w:r>
      <w:r w:rsidRPr="00D41D3C">
        <w:rPr>
          <w:rFonts w:eastAsia="Times New Roman" w:cs="Times New Roman"/>
          <w:color w:val="000000"/>
        </w:rPr>
        <w:t xml:space="preserve">, tiks piesaistītas privātās investīcijas, lai radītu daudzveidīgu mājokļu piedāvājumu ekonomiski augošajās teritorijās. Vienlaikus ir jāatrod risinājums kopējam valsts attīstības izaicinājumam, apzinoties, ka lielākā Latvijas daļa sastāv no teritorijām, kurās iedzīvotāju skaits sarūk. Ne tikai depopulācija, bet arī iedzīvotāju novecošanās rada jaunas vajadzības, kas kļūst arvien nozīmīgākas, tāpēc mājokļu politika tiks veidota, ņemot vērā arī dažādu vecuma grupu </w:t>
      </w:r>
      <w:r w:rsidRPr="00D41D3C">
        <w:rPr>
          <w:rFonts w:eastAsia="Times New Roman" w:cs="Times New Roman"/>
          <w:color w:val="000000"/>
        </w:rPr>
        <w:lastRenderedPageBreak/>
        <w:t>un sociālo grupu mājokļu vajadzības, nodrošinot pietiekamu valsts atbalstu mājokļu pieejamībai īpašām grupām un sociālo mājokļu veidošanai.</w:t>
      </w:r>
    </w:p>
    <w:p w14:paraId="6CD86454" w14:textId="5C6D20AD" w:rsidR="00ED4E3A" w:rsidRDefault="00ED4E3A">
      <w:pPr>
        <w:rPr>
          <w:rFonts w:eastAsia="Times New Roman" w:cs="Times New Roman"/>
          <w:b/>
          <w:color w:val="000000"/>
        </w:rPr>
      </w:pPr>
    </w:p>
    <w:p w14:paraId="3877EB04" w14:textId="615DF6F8"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14:paraId="6B7FC567" w14:textId="77777777" w:rsidR="007E1501" w:rsidRPr="00C150AF" w:rsidRDefault="007E1501" w:rsidP="007E1501">
      <w:pPr>
        <w:spacing w:line="276" w:lineRule="auto"/>
        <w:rPr>
          <w:rFonts w:eastAsia="Times New Roman" w:cs="Times New Roman"/>
          <w:color w:val="000000"/>
        </w:rPr>
      </w:pPr>
    </w:p>
    <w:tbl>
      <w:tblPr>
        <w:tblStyle w:val="ListTable3-Accent31"/>
        <w:tblW w:w="9356" w:type="dxa"/>
        <w:tblInd w:w="-147" w:type="dxa"/>
        <w:tblLayout w:type="fixed"/>
        <w:tblLook w:val="0400" w:firstRow="0" w:lastRow="0" w:firstColumn="0" w:lastColumn="0" w:noHBand="0" w:noVBand="1"/>
      </w:tblPr>
      <w:tblGrid>
        <w:gridCol w:w="806"/>
        <w:gridCol w:w="2171"/>
        <w:gridCol w:w="992"/>
        <w:gridCol w:w="992"/>
        <w:gridCol w:w="993"/>
        <w:gridCol w:w="992"/>
        <w:gridCol w:w="992"/>
        <w:gridCol w:w="1418"/>
      </w:tblGrid>
      <w:tr w:rsidR="00ED4E3A" w:rsidRPr="00D41D3C" w14:paraId="09F05ABF" w14:textId="77777777" w:rsidTr="004B5724">
        <w:trPr>
          <w:cnfStyle w:val="000000100000" w:firstRow="0" w:lastRow="0" w:firstColumn="0" w:lastColumn="0" w:oddVBand="0" w:evenVBand="0" w:oddHBand="1" w:evenHBand="0" w:firstRowFirstColumn="0" w:firstRowLastColumn="0" w:lastRowFirstColumn="0" w:lastRowLastColumn="0"/>
        </w:trPr>
        <w:tc>
          <w:tcPr>
            <w:tcW w:w="806" w:type="dxa"/>
            <w:shd w:val="clear" w:color="auto" w:fill="A5A5A5" w:themeFill="accent3"/>
          </w:tcPr>
          <w:p w14:paraId="1FC4EF2A"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Nr.</w:t>
            </w:r>
          </w:p>
        </w:tc>
        <w:tc>
          <w:tcPr>
            <w:tcW w:w="2171" w:type="dxa"/>
            <w:shd w:val="clear" w:color="auto" w:fill="A5A5A5" w:themeFill="accent3"/>
          </w:tcPr>
          <w:p w14:paraId="6117E3B7"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Progresa rādītājs</w:t>
            </w:r>
          </w:p>
        </w:tc>
        <w:tc>
          <w:tcPr>
            <w:tcW w:w="992" w:type="dxa"/>
            <w:shd w:val="clear" w:color="auto" w:fill="A5A5A5" w:themeFill="accent3"/>
          </w:tcPr>
          <w:p w14:paraId="6C87CBEE"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w:t>
            </w:r>
            <w:r w:rsidRPr="00D41D3C">
              <w:rPr>
                <w:b/>
                <w:color w:val="FFFFFF" w:themeColor="background1"/>
                <w:sz w:val="18"/>
              </w:rPr>
              <w:softHyphen/>
              <w:t>vienība</w:t>
            </w:r>
          </w:p>
        </w:tc>
        <w:tc>
          <w:tcPr>
            <w:tcW w:w="992" w:type="dxa"/>
            <w:shd w:val="clear" w:color="auto" w:fill="A5A5A5" w:themeFill="accent3"/>
          </w:tcPr>
          <w:p w14:paraId="30A74B3E"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gads</w:t>
            </w:r>
          </w:p>
        </w:tc>
        <w:tc>
          <w:tcPr>
            <w:tcW w:w="993" w:type="dxa"/>
            <w:shd w:val="clear" w:color="auto" w:fill="A5A5A5" w:themeFill="accent3"/>
          </w:tcPr>
          <w:p w14:paraId="1CFE6503"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Bāzes gada vērtība</w:t>
            </w:r>
          </w:p>
        </w:tc>
        <w:tc>
          <w:tcPr>
            <w:tcW w:w="992" w:type="dxa"/>
            <w:shd w:val="clear" w:color="auto" w:fill="A5A5A5" w:themeFill="accent3"/>
          </w:tcPr>
          <w:p w14:paraId="6675F59C"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2024</w:t>
            </w:r>
          </w:p>
        </w:tc>
        <w:tc>
          <w:tcPr>
            <w:tcW w:w="992" w:type="dxa"/>
            <w:shd w:val="clear" w:color="auto" w:fill="A5A5A5" w:themeFill="accent3"/>
          </w:tcPr>
          <w:p w14:paraId="565C537D"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Mērķa vērtība 2027</w:t>
            </w:r>
          </w:p>
        </w:tc>
        <w:tc>
          <w:tcPr>
            <w:tcW w:w="1418" w:type="dxa"/>
            <w:shd w:val="clear" w:color="auto" w:fill="A5A5A5" w:themeFill="accent3"/>
          </w:tcPr>
          <w:p w14:paraId="2EFBB8E1" w14:textId="77777777" w:rsidR="007E1501" w:rsidRPr="00D41D3C" w:rsidRDefault="007E1501" w:rsidP="002A5F86">
            <w:pPr>
              <w:spacing w:line="276" w:lineRule="auto"/>
              <w:jc w:val="center"/>
              <w:rPr>
                <w:b/>
                <w:color w:val="FFFFFF" w:themeColor="background1"/>
                <w:sz w:val="18"/>
              </w:rPr>
            </w:pPr>
            <w:r w:rsidRPr="00D41D3C">
              <w:rPr>
                <w:b/>
                <w:color w:val="FFFFFF" w:themeColor="background1"/>
                <w:sz w:val="18"/>
              </w:rPr>
              <w:t>Datu avots, datu tabulas</w:t>
            </w:r>
          </w:p>
        </w:tc>
      </w:tr>
      <w:tr w:rsidR="00ED4E3A" w:rsidRPr="00D41D3C" w14:paraId="2DAE5345" w14:textId="77777777" w:rsidTr="004B5724">
        <w:tc>
          <w:tcPr>
            <w:tcW w:w="806" w:type="dxa"/>
          </w:tcPr>
          <w:p w14:paraId="64D5FE0B"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171" w:type="dxa"/>
          </w:tcPr>
          <w:p w14:paraId="007FCFBB" w14:textId="77777777" w:rsidR="007E1501" w:rsidRPr="00D41D3C" w:rsidRDefault="007E1501" w:rsidP="002A5F86">
            <w:pPr>
              <w:spacing w:line="276" w:lineRule="auto"/>
              <w:rPr>
                <w:color w:val="000000"/>
                <w:sz w:val="18"/>
              </w:rPr>
            </w:pPr>
            <w:r w:rsidRPr="00D41D3C">
              <w:rPr>
                <w:color w:val="000000"/>
                <w:sz w:val="18"/>
              </w:rPr>
              <w:t>Personas, kas reģistrētas pašvaldības palīdzības reģistrā mājokļa jautājuma risināšanai</w:t>
            </w:r>
          </w:p>
        </w:tc>
        <w:tc>
          <w:tcPr>
            <w:tcW w:w="992" w:type="dxa"/>
          </w:tcPr>
          <w:p w14:paraId="4250E358" w14:textId="77777777" w:rsidR="007E1501" w:rsidRPr="00D41D3C" w:rsidRDefault="007E1501" w:rsidP="002A5F86">
            <w:pPr>
              <w:spacing w:line="276" w:lineRule="auto"/>
              <w:jc w:val="center"/>
              <w:rPr>
                <w:color w:val="000000"/>
                <w:sz w:val="18"/>
              </w:rPr>
            </w:pPr>
            <w:r w:rsidRPr="00D41D3C">
              <w:rPr>
                <w:color w:val="000000"/>
                <w:sz w:val="18"/>
              </w:rPr>
              <w:t>skaits</w:t>
            </w:r>
          </w:p>
        </w:tc>
        <w:tc>
          <w:tcPr>
            <w:tcW w:w="992" w:type="dxa"/>
          </w:tcPr>
          <w:p w14:paraId="342E7978" w14:textId="77777777" w:rsidR="007E1501" w:rsidRPr="00D41D3C" w:rsidRDefault="007E1501" w:rsidP="002A5F86">
            <w:pPr>
              <w:spacing w:line="276" w:lineRule="auto"/>
              <w:jc w:val="center"/>
              <w:rPr>
                <w:color w:val="000000"/>
                <w:sz w:val="18"/>
              </w:rPr>
            </w:pPr>
            <w:r w:rsidRPr="00D41D3C">
              <w:rPr>
                <w:color w:val="000000"/>
                <w:sz w:val="18"/>
              </w:rPr>
              <w:t>2018</w:t>
            </w:r>
          </w:p>
        </w:tc>
        <w:tc>
          <w:tcPr>
            <w:tcW w:w="993" w:type="dxa"/>
          </w:tcPr>
          <w:p w14:paraId="75F6AF02" w14:textId="77777777" w:rsidR="007E1501" w:rsidRPr="00D41D3C" w:rsidRDefault="007E1501" w:rsidP="002A5F86">
            <w:pPr>
              <w:spacing w:line="276" w:lineRule="auto"/>
              <w:jc w:val="center"/>
              <w:rPr>
                <w:color w:val="000000"/>
                <w:sz w:val="18"/>
              </w:rPr>
            </w:pPr>
            <w:r w:rsidRPr="00D41D3C">
              <w:rPr>
                <w:color w:val="000000"/>
                <w:sz w:val="18"/>
              </w:rPr>
              <w:t>7215</w:t>
            </w:r>
          </w:p>
        </w:tc>
        <w:tc>
          <w:tcPr>
            <w:tcW w:w="992" w:type="dxa"/>
          </w:tcPr>
          <w:p w14:paraId="13A4C555" w14:textId="77777777" w:rsidR="007E1501" w:rsidRPr="00D41D3C" w:rsidRDefault="007E1501" w:rsidP="002A5F86">
            <w:pPr>
              <w:spacing w:line="276" w:lineRule="auto"/>
              <w:jc w:val="center"/>
              <w:rPr>
                <w:color w:val="000000"/>
                <w:sz w:val="18"/>
              </w:rPr>
            </w:pPr>
            <w:r w:rsidRPr="00D41D3C">
              <w:rPr>
                <w:color w:val="000000"/>
                <w:sz w:val="18"/>
              </w:rPr>
              <w:t>6700</w:t>
            </w:r>
          </w:p>
        </w:tc>
        <w:tc>
          <w:tcPr>
            <w:tcW w:w="992" w:type="dxa"/>
          </w:tcPr>
          <w:p w14:paraId="33330D0B" w14:textId="77777777" w:rsidR="007E1501" w:rsidRPr="00D41D3C" w:rsidRDefault="007E1501" w:rsidP="002A5F86">
            <w:pPr>
              <w:spacing w:line="276" w:lineRule="auto"/>
              <w:jc w:val="center"/>
              <w:rPr>
                <w:color w:val="000000"/>
                <w:sz w:val="18"/>
              </w:rPr>
            </w:pPr>
            <w:r w:rsidRPr="00D41D3C">
              <w:rPr>
                <w:color w:val="000000"/>
                <w:sz w:val="18"/>
              </w:rPr>
              <w:t>5700</w:t>
            </w:r>
          </w:p>
        </w:tc>
        <w:tc>
          <w:tcPr>
            <w:tcW w:w="1418" w:type="dxa"/>
          </w:tcPr>
          <w:p w14:paraId="48883D8E" w14:textId="77777777" w:rsidR="007E1501" w:rsidRPr="00D41D3C" w:rsidRDefault="007E1501" w:rsidP="002A5F86">
            <w:pPr>
              <w:spacing w:line="276" w:lineRule="auto"/>
              <w:jc w:val="center"/>
              <w:rPr>
                <w:color w:val="000000"/>
                <w:sz w:val="18"/>
              </w:rPr>
            </w:pPr>
            <w:r w:rsidRPr="00D41D3C">
              <w:rPr>
                <w:color w:val="000000"/>
                <w:sz w:val="18"/>
              </w:rPr>
              <w:t>EM apkopotā pašvaldību sniegtā informācija</w:t>
            </w:r>
          </w:p>
        </w:tc>
      </w:tr>
      <w:tr w:rsidR="00ED4E3A" w:rsidRPr="00D41D3C" w14:paraId="4928AF80" w14:textId="77777777" w:rsidTr="004B5724">
        <w:trPr>
          <w:cnfStyle w:val="000000100000" w:firstRow="0" w:lastRow="0" w:firstColumn="0" w:lastColumn="0" w:oddVBand="0" w:evenVBand="0" w:oddHBand="1" w:evenHBand="0" w:firstRowFirstColumn="0" w:firstRowLastColumn="0" w:lastRowFirstColumn="0" w:lastRowLastColumn="0"/>
          <w:trHeight w:val="1040"/>
        </w:trPr>
        <w:tc>
          <w:tcPr>
            <w:tcW w:w="806" w:type="dxa"/>
          </w:tcPr>
          <w:p w14:paraId="13BD3A03"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171" w:type="dxa"/>
          </w:tcPr>
          <w:p w14:paraId="5D67448D" w14:textId="77777777" w:rsidR="007E1501" w:rsidRPr="00D41D3C" w:rsidRDefault="007E1501" w:rsidP="002A5F86">
            <w:pPr>
              <w:spacing w:line="276" w:lineRule="auto"/>
              <w:rPr>
                <w:color w:val="000000"/>
                <w:sz w:val="18"/>
              </w:rPr>
            </w:pPr>
            <w:r w:rsidRPr="00D41D3C">
              <w:rPr>
                <w:color w:val="000000"/>
                <w:sz w:val="18"/>
              </w:rPr>
              <w:t>Mājsaimniecību īpatsvars, kurām kopējie ar mājokli saistītie izdevumi sagādā finansiālas grūtības (ļoti apgrūtinoši/nedaudz apgrūtinoši)</w:t>
            </w:r>
          </w:p>
        </w:tc>
        <w:tc>
          <w:tcPr>
            <w:tcW w:w="992" w:type="dxa"/>
          </w:tcPr>
          <w:p w14:paraId="5DBDCFA7" w14:textId="77777777" w:rsidR="007E1501" w:rsidRPr="00D41D3C" w:rsidRDefault="007E1501" w:rsidP="002A5F86">
            <w:pPr>
              <w:spacing w:line="276" w:lineRule="auto"/>
              <w:jc w:val="center"/>
              <w:rPr>
                <w:color w:val="000000"/>
                <w:sz w:val="18"/>
              </w:rPr>
            </w:pPr>
            <w:r w:rsidRPr="00D41D3C">
              <w:rPr>
                <w:color w:val="000000"/>
                <w:sz w:val="18"/>
              </w:rPr>
              <w:t>%</w:t>
            </w:r>
          </w:p>
        </w:tc>
        <w:tc>
          <w:tcPr>
            <w:tcW w:w="992" w:type="dxa"/>
          </w:tcPr>
          <w:p w14:paraId="55D4323A" w14:textId="77777777" w:rsidR="007E1501" w:rsidRPr="00D41D3C" w:rsidRDefault="007E1501" w:rsidP="002A5F86">
            <w:pPr>
              <w:spacing w:line="276" w:lineRule="auto"/>
              <w:jc w:val="center"/>
              <w:rPr>
                <w:color w:val="000000"/>
                <w:sz w:val="18"/>
              </w:rPr>
            </w:pPr>
            <w:r w:rsidRPr="00D41D3C">
              <w:rPr>
                <w:color w:val="000000"/>
                <w:sz w:val="18"/>
              </w:rPr>
              <w:t>2018</w:t>
            </w:r>
          </w:p>
        </w:tc>
        <w:tc>
          <w:tcPr>
            <w:tcW w:w="993" w:type="dxa"/>
          </w:tcPr>
          <w:p w14:paraId="4897BEE0" w14:textId="77777777" w:rsidR="007E1501" w:rsidRPr="00D41D3C" w:rsidRDefault="007E1501" w:rsidP="002A5F86">
            <w:pPr>
              <w:spacing w:line="276" w:lineRule="auto"/>
              <w:jc w:val="center"/>
              <w:rPr>
                <w:color w:val="000000"/>
                <w:sz w:val="18"/>
              </w:rPr>
            </w:pPr>
            <w:r w:rsidRPr="00D41D3C">
              <w:rPr>
                <w:color w:val="000000"/>
                <w:sz w:val="18"/>
              </w:rPr>
              <w:t>75,6</w:t>
            </w:r>
          </w:p>
        </w:tc>
        <w:tc>
          <w:tcPr>
            <w:tcW w:w="992" w:type="dxa"/>
          </w:tcPr>
          <w:p w14:paraId="00826F1F" w14:textId="77777777" w:rsidR="007E1501" w:rsidRPr="00D41D3C" w:rsidRDefault="007E1501" w:rsidP="002A5F86">
            <w:pPr>
              <w:spacing w:line="276" w:lineRule="auto"/>
              <w:jc w:val="center"/>
              <w:rPr>
                <w:color w:val="000000"/>
                <w:sz w:val="18"/>
              </w:rPr>
            </w:pPr>
            <w:r w:rsidRPr="00D41D3C">
              <w:rPr>
                <w:color w:val="000000"/>
                <w:sz w:val="18"/>
              </w:rPr>
              <w:t>73,2</w:t>
            </w:r>
          </w:p>
        </w:tc>
        <w:tc>
          <w:tcPr>
            <w:tcW w:w="992" w:type="dxa"/>
          </w:tcPr>
          <w:p w14:paraId="26EDA046" w14:textId="77777777" w:rsidR="007E1501" w:rsidRPr="00D41D3C" w:rsidRDefault="007E1501" w:rsidP="002A5F86">
            <w:pPr>
              <w:spacing w:line="276" w:lineRule="auto"/>
              <w:jc w:val="center"/>
              <w:rPr>
                <w:color w:val="000000"/>
                <w:sz w:val="18"/>
              </w:rPr>
            </w:pPr>
            <w:r w:rsidRPr="00D41D3C">
              <w:rPr>
                <w:color w:val="000000"/>
                <w:sz w:val="18"/>
              </w:rPr>
              <w:t>69,2</w:t>
            </w:r>
          </w:p>
        </w:tc>
        <w:tc>
          <w:tcPr>
            <w:tcW w:w="1418" w:type="dxa"/>
          </w:tcPr>
          <w:p w14:paraId="052A7720" w14:textId="77777777" w:rsidR="007E1501" w:rsidRPr="00D41D3C" w:rsidRDefault="007E1501" w:rsidP="002A5F86">
            <w:pPr>
              <w:spacing w:line="276" w:lineRule="auto"/>
              <w:jc w:val="center"/>
              <w:rPr>
                <w:color w:val="000000"/>
                <w:sz w:val="18"/>
              </w:rPr>
            </w:pPr>
            <w:r w:rsidRPr="00D41D3C">
              <w:rPr>
                <w:color w:val="000000"/>
                <w:sz w:val="18"/>
              </w:rPr>
              <w:t>CSP</w:t>
            </w:r>
          </w:p>
        </w:tc>
      </w:tr>
      <w:tr w:rsidR="00ED4E3A" w:rsidRPr="00D41D3C" w14:paraId="45A8F490" w14:textId="77777777" w:rsidTr="004B5724">
        <w:tc>
          <w:tcPr>
            <w:tcW w:w="806" w:type="dxa"/>
          </w:tcPr>
          <w:p w14:paraId="38E18B6B"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171" w:type="dxa"/>
          </w:tcPr>
          <w:p w14:paraId="3FAE55CC" w14:textId="77777777" w:rsidR="007E1501" w:rsidRPr="00D41D3C" w:rsidRDefault="007E1501" w:rsidP="002A5F86">
            <w:pPr>
              <w:spacing w:line="276" w:lineRule="auto"/>
              <w:rPr>
                <w:color w:val="000000"/>
                <w:sz w:val="18"/>
              </w:rPr>
            </w:pPr>
            <w:r w:rsidRPr="00D41D3C">
              <w:rPr>
                <w:color w:val="000000"/>
                <w:sz w:val="18"/>
              </w:rPr>
              <w:t xml:space="preserve">Atjaunoto mājokļu </w:t>
            </w:r>
            <w:r w:rsidRPr="00D41D3C">
              <w:rPr>
                <w:rFonts w:eastAsia="Times New Roman" w:cs="Times New Roman"/>
                <w:color w:val="000000"/>
                <w:sz w:val="18"/>
                <w:szCs w:val="18"/>
              </w:rPr>
              <w:t>daudzums</w:t>
            </w:r>
            <w:r w:rsidRPr="00D41D3C">
              <w:rPr>
                <w:color w:val="000000"/>
                <w:sz w:val="18"/>
              </w:rPr>
              <w:t xml:space="preserve"> no visiem mājokļiem gadā</w:t>
            </w:r>
            <w:r w:rsidR="00F621FC">
              <w:rPr>
                <w:color w:val="000000"/>
                <w:sz w:val="18"/>
              </w:rPr>
              <w:t>*</w:t>
            </w:r>
          </w:p>
        </w:tc>
        <w:tc>
          <w:tcPr>
            <w:tcW w:w="992" w:type="dxa"/>
          </w:tcPr>
          <w:p w14:paraId="1E1E495B" w14:textId="77777777" w:rsidR="007E1501" w:rsidRPr="00D41D3C" w:rsidRDefault="007E1501" w:rsidP="002A5F86">
            <w:pPr>
              <w:spacing w:line="276" w:lineRule="auto"/>
              <w:jc w:val="center"/>
              <w:rPr>
                <w:color w:val="000000"/>
                <w:sz w:val="18"/>
              </w:rPr>
            </w:pPr>
            <w:r w:rsidRPr="00D41D3C">
              <w:rPr>
                <w:color w:val="000000"/>
                <w:sz w:val="18"/>
              </w:rPr>
              <w:t>%</w:t>
            </w:r>
          </w:p>
        </w:tc>
        <w:tc>
          <w:tcPr>
            <w:tcW w:w="992" w:type="dxa"/>
          </w:tcPr>
          <w:p w14:paraId="0AF0DE29" w14:textId="77777777" w:rsidR="007E1501" w:rsidRPr="00D41D3C" w:rsidRDefault="007E1501" w:rsidP="002A5F86">
            <w:pPr>
              <w:spacing w:line="276" w:lineRule="auto"/>
              <w:jc w:val="center"/>
              <w:rPr>
                <w:color w:val="000000"/>
                <w:sz w:val="18"/>
              </w:rPr>
            </w:pPr>
            <w:r w:rsidRPr="00D41D3C">
              <w:rPr>
                <w:color w:val="000000"/>
                <w:sz w:val="18"/>
              </w:rPr>
              <w:t>2021</w:t>
            </w:r>
          </w:p>
        </w:tc>
        <w:tc>
          <w:tcPr>
            <w:tcW w:w="993" w:type="dxa"/>
          </w:tcPr>
          <w:p w14:paraId="558783EA" w14:textId="77777777" w:rsidR="007E1501" w:rsidRPr="00D41D3C" w:rsidRDefault="00F621FC" w:rsidP="002A5F86">
            <w:pPr>
              <w:spacing w:line="276" w:lineRule="auto"/>
              <w:jc w:val="center"/>
              <w:rPr>
                <w:color w:val="000000"/>
                <w:sz w:val="18"/>
              </w:rPr>
            </w:pPr>
            <w:r>
              <w:rPr>
                <w:color w:val="000000"/>
                <w:sz w:val="18"/>
              </w:rPr>
              <w:t>-</w:t>
            </w:r>
          </w:p>
        </w:tc>
        <w:tc>
          <w:tcPr>
            <w:tcW w:w="992" w:type="dxa"/>
          </w:tcPr>
          <w:p w14:paraId="4ADC8A9D" w14:textId="77777777" w:rsidR="007E1501" w:rsidRPr="00D41D3C" w:rsidRDefault="007E1501" w:rsidP="002A5F86">
            <w:pPr>
              <w:spacing w:line="276" w:lineRule="auto"/>
              <w:jc w:val="center"/>
              <w:rPr>
                <w:color w:val="000000"/>
                <w:sz w:val="18"/>
              </w:rPr>
            </w:pPr>
            <w:r w:rsidRPr="00D41D3C">
              <w:rPr>
                <w:color w:val="000000"/>
                <w:sz w:val="18"/>
              </w:rPr>
              <w:t>2</w:t>
            </w:r>
          </w:p>
        </w:tc>
        <w:tc>
          <w:tcPr>
            <w:tcW w:w="992" w:type="dxa"/>
          </w:tcPr>
          <w:p w14:paraId="09BE8460" w14:textId="77777777" w:rsidR="007E1501" w:rsidRPr="00D41D3C" w:rsidRDefault="007E1501" w:rsidP="002A5F86">
            <w:pPr>
              <w:spacing w:line="276" w:lineRule="auto"/>
              <w:jc w:val="center"/>
              <w:rPr>
                <w:color w:val="000000"/>
                <w:sz w:val="18"/>
              </w:rPr>
            </w:pPr>
            <w:r w:rsidRPr="00D41D3C">
              <w:rPr>
                <w:color w:val="000000"/>
                <w:sz w:val="18"/>
              </w:rPr>
              <w:t>3</w:t>
            </w:r>
          </w:p>
        </w:tc>
        <w:tc>
          <w:tcPr>
            <w:tcW w:w="1418" w:type="dxa"/>
          </w:tcPr>
          <w:p w14:paraId="6CE91A75" w14:textId="77777777" w:rsidR="007E1501" w:rsidRPr="00D41D3C" w:rsidRDefault="007E1501" w:rsidP="002A5F86">
            <w:pPr>
              <w:spacing w:line="276" w:lineRule="auto"/>
              <w:jc w:val="center"/>
              <w:rPr>
                <w:color w:val="000000"/>
                <w:sz w:val="18"/>
              </w:rPr>
            </w:pPr>
            <w:r w:rsidRPr="00CD05FF">
              <w:rPr>
                <w:color w:val="000000"/>
                <w:sz w:val="18"/>
              </w:rPr>
              <w:t>Būvniecības informācijas sis</w:t>
            </w:r>
            <w:r>
              <w:rPr>
                <w:color w:val="000000"/>
                <w:sz w:val="18"/>
              </w:rPr>
              <w:t>tēma</w:t>
            </w:r>
          </w:p>
        </w:tc>
      </w:tr>
      <w:tr w:rsidR="00ED4E3A" w:rsidRPr="00D41D3C" w14:paraId="3CF89E05" w14:textId="77777777" w:rsidTr="004B5724">
        <w:trPr>
          <w:cnfStyle w:val="000000100000" w:firstRow="0" w:lastRow="0" w:firstColumn="0" w:lastColumn="0" w:oddVBand="0" w:evenVBand="0" w:oddHBand="1" w:evenHBand="0" w:firstRowFirstColumn="0" w:firstRowLastColumn="0" w:lastRowFirstColumn="0" w:lastRowLastColumn="0"/>
          <w:trHeight w:val="780"/>
        </w:trPr>
        <w:tc>
          <w:tcPr>
            <w:tcW w:w="806" w:type="dxa"/>
          </w:tcPr>
          <w:p w14:paraId="7DBB0E1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171" w:type="dxa"/>
          </w:tcPr>
          <w:p w14:paraId="0C18FAD4" w14:textId="77777777" w:rsidR="007E1501" w:rsidRPr="00D41D3C" w:rsidRDefault="007E1501" w:rsidP="002A5F86">
            <w:pPr>
              <w:spacing w:line="276" w:lineRule="auto"/>
              <w:rPr>
                <w:color w:val="000000"/>
                <w:sz w:val="18"/>
              </w:rPr>
            </w:pPr>
            <w:r w:rsidRPr="00D41D3C">
              <w:rPr>
                <w:color w:val="000000"/>
                <w:sz w:val="18"/>
              </w:rPr>
              <w:t>Mājsaimniecību īpatsvars, kuras norādīja uz neapmierinošiem mājokļa apstākļiem</w:t>
            </w:r>
          </w:p>
        </w:tc>
        <w:tc>
          <w:tcPr>
            <w:tcW w:w="992" w:type="dxa"/>
          </w:tcPr>
          <w:p w14:paraId="355B4266" w14:textId="77777777" w:rsidR="007E1501" w:rsidRPr="00D41D3C" w:rsidRDefault="007E1501" w:rsidP="002A5F86">
            <w:pPr>
              <w:spacing w:line="276" w:lineRule="auto"/>
              <w:jc w:val="center"/>
              <w:rPr>
                <w:color w:val="000000"/>
                <w:sz w:val="18"/>
              </w:rPr>
            </w:pPr>
            <w:r w:rsidRPr="00D41D3C">
              <w:rPr>
                <w:color w:val="000000"/>
                <w:sz w:val="18"/>
              </w:rPr>
              <w:t>%</w:t>
            </w:r>
          </w:p>
        </w:tc>
        <w:tc>
          <w:tcPr>
            <w:tcW w:w="992" w:type="dxa"/>
          </w:tcPr>
          <w:p w14:paraId="090F236B" w14:textId="77777777" w:rsidR="007E1501" w:rsidRPr="00D41D3C" w:rsidRDefault="007E1501" w:rsidP="002A5F86">
            <w:pPr>
              <w:spacing w:line="276" w:lineRule="auto"/>
              <w:jc w:val="center"/>
              <w:rPr>
                <w:color w:val="000000"/>
                <w:sz w:val="18"/>
              </w:rPr>
            </w:pPr>
            <w:r w:rsidRPr="00D41D3C">
              <w:rPr>
                <w:color w:val="000000"/>
                <w:sz w:val="18"/>
              </w:rPr>
              <w:t>2018</w:t>
            </w:r>
          </w:p>
        </w:tc>
        <w:tc>
          <w:tcPr>
            <w:tcW w:w="993" w:type="dxa"/>
          </w:tcPr>
          <w:p w14:paraId="24CE639D" w14:textId="77777777" w:rsidR="007E1501" w:rsidRPr="00D41D3C" w:rsidRDefault="007E1501" w:rsidP="002A5F86">
            <w:pPr>
              <w:spacing w:line="276" w:lineRule="auto"/>
              <w:jc w:val="center"/>
              <w:rPr>
                <w:color w:val="000000"/>
                <w:sz w:val="18"/>
              </w:rPr>
            </w:pPr>
            <w:r w:rsidRPr="00D41D3C">
              <w:rPr>
                <w:color w:val="000000"/>
                <w:sz w:val="18"/>
              </w:rPr>
              <w:t>31,0</w:t>
            </w:r>
          </w:p>
        </w:tc>
        <w:tc>
          <w:tcPr>
            <w:tcW w:w="992" w:type="dxa"/>
          </w:tcPr>
          <w:p w14:paraId="1CD04A2A" w14:textId="77777777" w:rsidR="007E1501" w:rsidRPr="00D41D3C" w:rsidRDefault="007E1501" w:rsidP="002A5F86">
            <w:pPr>
              <w:spacing w:line="276" w:lineRule="auto"/>
              <w:jc w:val="center"/>
              <w:rPr>
                <w:color w:val="000000"/>
                <w:sz w:val="18"/>
              </w:rPr>
            </w:pPr>
            <w:r w:rsidRPr="00D41D3C">
              <w:rPr>
                <w:color w:val="000000"/>
                <w:sz w:val="18"/>
              </w:rPr>
              <w:t>25,0</w:t>
            </w:r>
          </w:p>
        </w:tc>
        <w:tc>
          <w:tcPr>
            <w:tcW w:w="992" w:type="dxa"/>
          </w:tcPr>
          <w:p w14:paraId="7DB9F5B6" w14:textId="77777777" w:rsidR="007E1501" w:rsidRPr="00D41D3C" w:rsidRDefault="007E1501" w:rsidP="002A5F86">
            <w:pPr>
              <w:spacing w:line="276" w:lineRule="auto"/>
              <w:jc w:val="center"/>
              <w:rPr>
                <w:color w:val="000000"/>
                <w:sz w:val="18"/>
              </w:rPr>
            </w:pPr>
            <w:r w:rsidRPr="00D41D3C">
              <w:rPr>
                <w:color w:val="000000"/>
                <w:sz w:val="18"/>
              </w:rPr>
              <w:t>22,0</w:t>
            </w:r>
          </w:p>
        </w:tc>
        <w:tc>
          <w:tcPr>
            <w:tcW w:w="1418" w:type="dxa"/>
          </w:tcPr>
          <w:p w14:paraId="621439C1" w14:textId="77777777" w:rsidR="007E1501" w:rsidRPr="00D41D3C" w:rsidRDefault="007E1501" w:rsidP="002A5F86">
            <w:pPr>
              <w:spacing w:line="276" w:lineRule="auto"/>
              <w:jc w:val="center"/>
              <w:rPr>
                <w:color w:val="000000"/>
                <w:sz w:val="18"/>
              </w:rPr>
            </w:pPr>
            <w:r w:rsidRPr="00D41D3C">
              <w:rPr>
                <w:color w:val="000000"/>
                <w:sz w:val="18"/>
              </w:rPr>
              <w:t>CSP</w:t>
            </w:r>
          </w:p>
        </w:tc>
      </w:tr>
      <w:tr w:rsidR="00ED4E3A" w:rsidRPr="00D41D3C" w14:paraId="6461E3AD" w14:textId="77777777" w:rsidTr="004B5724">
        <w:tc>
          <w:tcPr>
            <w:tcW w:w="806" w:type="dxa"/>
          </w:tcPr>
          <w:p w14:paraId="28D2F7CA"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171" w:type="dxa"/>
          </w:tcPr>
          <w:p w14:paraId="4078CF48" w14:textId="77777777" w:rsidR="007E1501" w:rsidRPr="00D41D3C" w:rsidRDefault="007E1501" w:rsidP="002A5F86">
            <w:pPr>
              <w:spacing w:line="276" w:lineRule="auto"/>
              <w:rPr>
                <w:color w:val="000000"/>
                <w:sz w:val="18"/>
              </w:rPr>
            </w:pPr>
            <w:r w:rsidRPr="00D41D3C">
              <w:rPr>
                <w:color w:val="000000"/>
                <w:sz w:val="18"/>
              </w:rPr>
              <w:t>Ekspluatācijā pieņemto jauno dzīvokļu skaits gadā</w:t>
            </w:r>
          </w:p>
        </w:tc>
        <w:tc>
          <w:tcPr>
            <w:tcW w:w="992" w:type="dxa"/>
          </w:tcPr>
          <w:p w14:paraId="75B4E142" w14:textId="77777777" w:rsidR="007E1501" w:rsidRPr="00D41D3C" w:rsidRDefault="007E1501" w:rsidP="002A5F86">
            <w:pPr>
              <w:spacing w:line="276" w:lineRule="auto"/>
              <w:jc w:val="center"/>
              <w:rPr>
                <w:color w:val="000000"/>
                <w:sz w:val="18"/>
              </w:rPr>
            </w:pPr>
            <w:r w:rsidRPr="00D41D3C">
              <w:rPr>
                <w:color w:val="000000"/>
                <w:sz w:val="18"/>
              </w:rPr>
              <w:t>skaits</w:t>
            </w:r>
          </w:p>
        </w:tc>
        <w:tc>
          <w:tcPr>
            <w:tcW w:w="992" w:type="dxa"/>
          </w:tcPr>
          <w:p w14:paraId="37329497" w14:textId="77777777" w:rsidR="007E1501" w:rsidRPr="00D41D3C" w:rsidRDefault="007E1501" w:rsidP="002A5F86">
            <w:pPr>
              <w:spacing w:line="276" w:lineRule="auto"/>
              <w:jc w:val="center"/>
              <w:rPr>
                <w:color w:val="000000"/>
                <w:sz w:val="18"/>
              </w:rPr>
            </w:pPr>
            <w:r w:rsidRPr="00D41D3C">
              <w:rPr>
                <w:color w:val="000000"/>
                <w:sz w:val="18"/>
              </w:rPr>
              <w:t>2018</w:t>
            </w:r>
          </w:p>
        </w:tc>
        <w:tc>
          <w:tcPr>
            <w:tcW w:w="993" w:type="dxa"/>
          </w:tcPr>
          <w:p w14:paraId="2A7B4930" w14:textId="77777777" w:rsidR="007E1501" w:rsidRPr="00D41D3C" w:rsidRDefault="007E1501" w:rsidP="002A5F86">
            <w:pPr>
              <w:spacing w:line="276" w:lineRule="auto"/>
              <w:jc w:val="center"/>
              <w:rPr>
                <w:color w:val="000000"/>
                <w:sz w:val="18"/>
              </w:rPr>
            </w:pPr>
            <w:r w:rsidRPr="00D41D3C">
              <w:rPr>
                <w:color w:val="000000"/>
                <w:sz w:val="18"/>
              </w:rPr>
              <w:t>2 966</w:t>
            </w:r>
          </w:p>
        </w:tc>
        <w:tc>
          <w:tcPr>
            <w:tcW w:w="992" w:type="dxa"/>
          </w:tcPr>
          <w:p w14:paraId="56B3723B" w14:textId="77777777" w:rsidR="007E1501" w:rsidRPr="00D41D3C" w:rsidRDefault="007E1501" w:rsidP="002A5F86">
            <w:pPr>
              <w:spacing w:line="276" w:lineRule="auto"/>
              <w:jc w:val="center"/>
              <w:rPr>
                <w:color w:val="000000"/>
                <w:sz w:val="18"/>
              </w:rPr>
            </w:pPr>
            <w:r w:rsidRPr="00D41D3C">
              <w:rPr>
                <w:color w:val="000000"/>
                <w:sz w:val="18"/>
              </w:rPr>
              <w:t>7000</w:t>
            </w:r>
          </w:p>
        </w:tc>
        <w:tc>
          <w:tcPr>
            <w:tcW w:w="992" w:type="dxa"/>
          </w:tcPr>
          <w:p w14:paraId="3D321953" w14:textId="77777777" w:rsidR="007E1501" w:rsidRPr="00D41D3C" w:rsidRDefault="007E1501" w:rsidP="002A5F86">
            <w:pPr>
              <w:spacing w:line="276" w:lineRule="auto"/>
              <w:jc w:val="center"/>
              <w:rPr>
                <w:color w:val="000000"/>
                <w:sz w:val="18"/>
              </w:rPr>
            </w:pPr>
            <w:r w:rsidRPr="00D41D3C">
              <w:rPr>
                <w:color w:val="000000"/>
                <w:sz w:val="18"/>
              </w:rPr>
              <w:t>10000</w:t>
            </w:r>
          </w:p>
        </w:tc>
        <w:tc>
          <w:tcPr>
            <w:tcW w:w="1418" w:type="dxa"/>
          </w:tcPr>
          <w:p w14:paraId="46026177" w14:textId="77777777" w:rsidR="007E1501" w:rsidRPr="00D41D3C" w:rsidRDefault="007E1501" w:rsidP="002A5F86">
            <w:pPr>
              <w:spacing w:line="276" w:lineRule="auto"/>
              <w:jc w:val="center"/>
              <w:rPr>
                <w:color w:val="000000"/>
                <w:sz w:val="18"/>
              </w:rPr>
            </w:pPr>
            <w:r w:rsidRPr="00D41D3C">
              <w:rPr>
                <w:color w:val="000000"/>
                <w:sz w:val="18"/>
              </w:rPr>
              <w:t>CSP</w:t>
            </w:r>
          </w:p>
        </w:tc>
      </w:tr>
      <w:tr w:rsidR="00ED4E3A" w:rsidRPr="00D41D3C" w14:paraId="5A35D438" w14:textId="77777777" w:rsidTr="004B5724">
        <w:trPr>
          <w:cnfStyle w:val="000000100000" w:firstRow="0" w:lastRow="0" w:firstColumn="0" w:lastColumn="0" w:oddVBand="0" w:evenVBand="0" w:oddHBand="1" w:evenHBand="0" w:firstRowFirstColumn="0" w:firstRowLastColumn="0" w:lastRowFirstColumn="0" w:lastRowLastColumn="0"/>
        </w:trPr>
        <w:tc>
          <w:tcPr>
            <w:tcW w:w="806" w:type="dxa"/>
          </w:tcPr>
          <w:p w14:paraId="1A684EB3" w14:textId="77777777" w:rsidR="007E1501" w:rsidRPr="00D41D3C" w:rsidRDefault="007E1501" w:rsidP="002A5F86">
            <w:pPr>
              <w:numPr>
                <w:ilvl w:val="0"/>
                <w:numId w:val="9"/>
              </w:numPr>
              <w:pBdr>
                <w:top w:val="nil"/>
                <w:left w:val="nil"/>
                <w:bottom w:val="nil"/>
                <w:right w:val="nil"/>
                <w:between w:val="nil"/>
              </w:pBdr>
              <w:spacing w:line="276" w:lineRule="auto"/>
              <w:ind w:left="0" w:firstLine="0"/>
              <w:jc w:val="center"/>
              <w:rPr>
                <w:color w:val="000000"/>
                <w:sz w:val="18"/>
              </w:rPr>
            </w:pPr>
          </w:p>
        </w:tc>
        <w:tc>
          <w:tcPr>
            <w:tcW w:w="2171" w:type="dxa"/>
          </w:tcPr>
          <w:p w14:paraId="2E9FDD41" w14:textId="77777777" w:rsidR="007E1501" w:rsidRPr="00D41D3C" w:rsidRDefault="007E1501" w:rsidP="002A5F86">
            <w:pPr>
              <w:spacing w:line="276" w:lineRule="auto"/>
              <w:rPr>
                <w:color w:val="000000"/>
                <w:sz w:val="18"/>
              </w:rPr>
            </w:pPr>
            <w:r w:rsidRPr="00D41D3C">
              <w:rPr>
                <w:color w:val="000000"/>
                <w:sz w:val="18"/>
              </w:rPr>
              <w:t>Mājokļu, t.</w:t>
            </w:r>
            <w:r w:rsidR="00D861B2">
              <w:rPr>
                <w:rFonts w:eastAsia="Times New Roman" w:cs="Times New Roman"/>
                <w:color w:val="000000"/>
                <w:sz w:val="18"/>
                <w:szCs w:val="18"/>
              </w:rPr>
              <w:t> </w:t>
            </w:r>
            <w:r w:rsidRPr="00D41D3C">
              <w:rPr>
                <w:color w:val="000000"/>
                <w:sz w:val="18"/>
              </w:rPr>
              <w:t>sk. dzīvokļu īpašumu, skaits, kur uzlabota energoefektivitāte</w:t>
            </w:r>
          </w:p>
        </w:tc>
        <w:tc>
          <w:tcPr>
            <w:tcW w:w="992" w:type="dxa"/>
          </w:tcPr>
          <w:p w14:paraId="45F7D13E" w14:textId="77777777" w:rsidR="007E1501" w:rsidRPr="00D41D3C" w:rsidRDefault="007E1501" w:rsidP="002A5F86">
            <w:pPr>
              <w:spacing w:line="276" w:lineRule="auto"/>
              <w:jc w:val="center"/>
              <w:rPr>
                <w:color w:val="000000"/>
                <w:sz w:val="18"/>
              </w:rPr>
            </w:pPr>
            <w:r w:rsidRPr="00D41D3C">
              <w:rPr>
                <w:color w:val="000000"/>
                <w:sz w:val="18"/>
              </w:rPr>
              <w:t>skaits</w:t>
            </w:r>
          </w:p>
        </w:tc>
        <w:tc>
          <w:tcPr>
            <w:tcW w:w="992" w:type="dxa"/>
          </w:tcPr>
          <w:p w14:paraId="4F230E11" w14:textId="77777777" w:rsidR="007E1501" w:rsidRPr="00D41D3C" w:rsidRDefault="007E1501" w:rsidP="002A5F86">
            <w:pPr>
              <w:spacing w:line="276" w:lineRule="auto"/>
              <w:jc w:val="center"/>
              <w:rPr>
                <w:color w:val="000000"/>
                <w:sz w:val="18"/>
              </w:rPr>
            </w:pPr>
            <w:r w:rsidRPr="00D41D3C">
              <w:rPr>
                <w:color w:val="000000"/>
                <w:sz w:val="18"/>
              </w:rPr>
              <w:t>2019</w:t>
            </w:r>
          </w:p>
        </w:tc>
        <w:tc>
          <w:tcPr>
            <w:tcW w:w="993" w:type="dxa"/>
          </w:tcPr>
          <w:p w14:paraId="0EDF7427" w14:textId="77777777" w:rsidR="007E1501" w:rsidRPr="00D41D3C" w:rsidRDefault="007E1501" w:rsidP="002A5F86">
            <w:pPr>
              <w:spacing w:line="276" w:lineRule="auto"/>
              <w:jc w:val="center"/>
              <w:rPr>
                <w:color w:val="000000"/>
                <w:sz w:val="18"/>
              </w:rPr>
            </w:pPr>
            <w:r w:rsidRPr="00D41D3C">
              <w:rPr>
                <w:color w:val="000000"/>
                <w:sz w:val="18"/>
              </w:rPr>
              <w:t>16 363</w:t>
            </w:r>
          </w:p>
        </w:tc>
        <w:tc>
          <w:tcPr>
            <w:tcW w:w="992" w:type="dxa"/>
          </w:tcPr>
          <w:p w14:paraId="2D77A4B5" w14:textId="77777777" w:rsidR="007E1501" w:rsidRPr="00D41D3C" w:rsidRDefault="007E1501" w:rsidP="002A5F86">
            <w:pPr>
              <w:spacing w:line="276" w:lineRule="auto"/>
              <w:jc w:val="center"/>
              <w:rPr>
                <w:color w:val="000000"/>
                <w:sz w:val="18"/>
              </w:rPr>
            </w:pPr>
            <w:r w:rsidRPr="00D41D3C">
              <w:rPr>
                <w:color w:val="000000"/>
                <w:sz w:val="18"/>
              </w:rPr>
              <w:t>25 500</w:t>
            </w:r>
          </w:p>
        </w:tc>
        <w:tc>
          <w:tcPr>
            <w:tcW w:w="992" w:type="dxa"/>
          </w:tcPr>
          <w:p w14:paraId="61F6717E" w14:textId="77777777" w:rsidR="007E1501" w:rsidRPr="00D41D3C" w:rsidRDefault="007E1501" w:rsidP="002A5F86">
            <w:pPr>
              <w:spacing w:line="276" w:lineRule="auto"/>
              <w:jc w:val="center"/>
              <w:rPr>
                <w:color w:val="000000"/>
                <w:sz w:val="18"/>
              </w:rPr>
            </w:pPr>
            <w:r w:rsidRPr="00D41D3C">
              <w:rPr>
                <w:color w:val="000000"/>
                <w:sz w:val="18"/>
              </w:rPr>
              <w:t>40 000</w:t>
            </w:r>
          </w:p>
        </w:tc>
        <w:tc>
          <w:tcPr>
            <w:tcW w:w="1418" w:type="dxa"/>
          </w:tcPr>
          <w:p w14:paraId="466CE263" w14:textId="77777777" w:rsidR="007E1501" w:rsidRPr="00D41D3C" w:rsidRDefault="007E1501" w:rsidP="002A5F86">
            <w:pPr>
              <w:spacing w:line="276" w:lineRule="auto"/>
              <w:jc w:val="center"/>
              <w:rPr>
                <w:color w:val="000000"/>
                <w:sz w:val="18"/>
              </w:rPr>
            </w:pPr>
            <w:r w:rsidRPr="00F5714E">
              <w:rPr>
                <w:rFonts w:eastAsia="Times New Roman" w:cs="Times New Roman"/>
                <w:sz w:val="18"/>
                <w:szCs w:val="18"/>
              </w:rPr>
              <w:t>EM</w:t>
            </w:r>
            <w:r w:rsidRPr="00D41D3C">
              <w:rPr>
                <w:color w:val="000000"/>
                <w:sz w:val="18"/>
              </w:rPr>
              <w:t xml:space="preserve"> sniegtā informācija</w:t>
            </w:r>
            <w:r w:rsidRPr="00D41D3C">
              <w:rPr>
                <w:color w:val="000000"/>
                <w:sz w:val="18"/>
                <w:vertAlign w:val="superscript"/>
              </w:rPr>
              <w:footnoteReference w:id="16"/>
            </w:r>
          </w:p>
        </w:tc>
      </w:tr>
    </w:tbl>
    <w:p w14:paraId="5E1B4388" w14:textId="77777777" w:rsidR="00F621FC" w:rsidRPr="009B34AF" w:rsidRDefault="00F621FC" w:rsidP="00F621FC">
      <w:pPr>
        <w:spacing w:line="276" w:lineRule="auto"/>
        <w:jc w:val="both"/>
        <w:rPr>
          <w:rFonts w:eastAsia="Times New Roman" w:cs="Times New Roman"/>
          <w:sz w:val="18"/>
          <w:szCs w:val="18"/>
        </w:rPr>
      </w:pPr>
      <w:r w:rsidRPr="009B34AF">
        <w:rPr>
          <w:rFonts w:eastAsia="Times New Roman" w:cs="Times New Roman"/>
          <w:sz w:val="18"/>
          <w:szCs w:val="18"/>
        </w:rPr>
        <w:t>*Jauns indikators, dati vēl nav pieejami bāzes un mērķa vērtības norādīšanai</w:t>
      </w:r>
      <w:r w:rsidR="00C1639A">
        <w:rPr>
          <w:rFonts w:eastAsia="Times New Roman" w:cs="Times New Roman"/>
          <w:sz w:val="18"/>
          <w:szCs w:val="18"/>
        </w:rPr>
        <w:t>.</w:t>
      </w:r>
    </w:p>
    <w:p w14:paraId="56FA946B" w14:textId="77777777" w:rsidR="007E1501" w:rsidRPr="00C150AF" w:rsidRDefault="007E1501" w:rsidP="007E1501">
      <w:pPr>
        <w:rPr>
          <w:rFonts w:eastAsia="Times New Roman" w:cs="Times New Roman"/>
        </w:rPr>
      </w:pPr>
    </w:p>
    <w:p w14:paraId="5B642EC4" w14:textId="77777777" w:rsidR="004B5724" w:rsidRDefault="004B5724">
      <w:pPr>
        <w:rPr>
          <w:rFonts w:eastAsia="Times New Roman" w:cs="Times New Roman"/>
          <w:b/>
        </w:rPr>
      </w:pPr>
      <w:r>
        <w:rPr>
          <w:rFonts w:eastAsia="Times New Roman" w:cs="Times New Roman"/>
          <w:b/>
        </w:rPr>
        <w:br w:type="page"/>
      </w:r>
    </w:p>
    <w:p w14:paraId="661CA8CE" w14:textId="6BDEBF77" w:rsidR="007E1501" w:rsidRPr="00D41D3C" w:rsidRDefault="007E1501" w:rsidP="007E1501">
      <w:pPr>
        <w:spacing w:line="276" w:lineRule="auto"/>
        <w:rPr>
          <w:rFonts w:eastAsia="Times New Roman" w:cs="Times New Roman"/>
          <w:b/>
        </w:rPr>
      </w:pPr>
      <w:r w:rsidRPr="00D41D3C">
        <w:rPr>
          <w:rFonts w:eastAsia="Times New Roman" w:cs="Times New Roman"/>
          <w:b/>
        </w:rPr>
        <w:lastRenderedPageBreak/>
        <w:t>Rīcības virziena uzdevumi</w:t>
      </w:r>
    </w:p>
    <w:p w14:paraId="7484E22A" w14:textId="77777777" w:rsidR="007E1501" w:rsidRPr="00C150AF" w:rsidRDefault="007E1501" w:rsidP="007E1501">
      <w:pPr>
        <w:spacing w:line="276" w:lineRule="auto"/>
        <w:rPr>
          <w:rFonts w:eastAsia="Times New Roman" w:cs="Times New Roman"/>
          <w:sz w:val="24"/>
          <w:szCs w:val="24"/>
        </w:rPr>
      </w:pPr>
    </w:p>
    <w:tbl>
      <w:tblPr>
        <w:tblStyle w:val="GridTable5Dark-Accent31"/>
        <w:tblW w:w="9640" w:type="dxa"/>
        <w:tblInd w:w="-147" w:type="dxa"/>
        <w:tblLayout w:type="fixed"/>
        <w:tblLook w:val="0400" w:firstRow="0" w:lastRow="0" w:firstColumn="0" w:lastColumn="0" w:noHBand="0" w:noVBand="1"/>
      </w:tblPr>
      <w:tblGrid>
        <w:gridCol w:w="851"/>
        <w:gridCol w:w="2693"/>
        <w:gridCol w:w="1271"/>
        <w:gridCol w:w="1275"/>
        <w:gridCol w:w="1134"/>
        <w:gridCol w:w="2416"/>
      </w:tblGrid>
      <w:tr w:rsidR="004B5724" w:rsidRPr="00D41D3C" w14:paraId="6654671E" w14:textId="77777777" w:rsidTr="004B5724">
        <w:trPr>
          <w:cnfStyle w:val="000000100000" w:firstRow="0" w:lastRow="0" w:firstColumn="0" w:lastColumn="0" w:oddVBand="0" w:evenVBand="0" w:oddHBand="1" w:evenHBand="0" w:firstRowFirstColumn="0" w:firstRowLastColumn="0" w:lastRowFirstColumn="0" w:lastRowLastColumn="0"/>
          <w:trHeight w:val="699"/>
        </w:trPr>
        <w:tc>
          <w:tcPr>
            <w:tcW w:w="851" w:type="dxa"/>
            <w:shd w:val="clear" w:color="auto" w:fill="9D2235"/>
          </w:tcPr>
          <w:p w14:paraId="027D6CAB" w14:textId="5A2FCD6F" w:rsidR="004B5724" w:rsidRPr="00D41D3C" w:rsidRDefault="004B5724" w:rsidP="004B5724">
            <w:pPr>
              <w:pBdr>
                <w:top w:val="nil"/>
                <w:left w:val="nil"/>
                <w:bottom w:val="nil"/>
                <w:right w:val="nil"/>
                <w:between w:val="nil"/>
              </w:pBdr>
              <w:spacing w:line="276" w:lineRule="auto"/>
              <w:ind w:left="141"/>
              <w:jc w:val="center"/>
              <w:rPr>
                <w:rFonts w:eastAsia="Times New Roman" w:cs="Times New Roman"/>
                <w:color w:val="000000"/>
                <w:sz w:val="18"/>
                <w:szCs w:val="18"/>
              </w:rPr>
            </w:pPr>
            <w:r w:rsidRPr="00D41D3C">
              <w:rPr>
                <w:rFonts w:eastAsia="Times New Roman" w:cs="Times New Roman"/>
                <w:b/>
                <w:color w:val="FFFFFF" w:themeColor="background1"/>
                <w:sz w:val="18"/>
                <w:szCs w:val="18"/>
              </w:rPr>
              <w:t>Nr.</w:t>
            </w:r>
          </w:p>
        </w:tc>
        <w:tc>
          <w:tcPr>
            <w:tcW w:w="2693" w:type="dxa"/>
            <w:shd w:val="clear" w:color="auto" w:fill="9D2235"/>
          </w:tcPr>
          <w:p w14:paraId="20BE9106" w14:textId="76E906EB" w:rsidR="004B5724" w:rsidRPr="00D41D3C" w:rsidRDefault="004B5724" w:rsidP="004B5724">
            <w:pPr>
              <w:spacing w:line="276" w:lineRule="auto"/>
              <w:rPr>
                <w:rFonts w:eastAsia="Times New Roman" w:cs="Times New Roman"/>
                <w:sz w:val="18"/>
                <w:szCs w:val="18"/>
              </w:rPr>
            </w:pPr>
            <w:r w:rsidRPr="00D41D3C">
              <w:rPr>
                <w:rFonts w:eastAsia="Times New Roman" w:cs="Times New Roman"/>
                <w:b/>
                <w:color w:val="FFFFFF" w:themeColor="background1"/>
                <w:sz w:val="18"/>
                <w:szCs w:val="18"/>
              </w:rPr>
              <w:t>Uzdevums</w:t>
            </w:r>
          </w:p>
        </w:tc>
        <w:tc>
          <w:tcPr>
            <w:tcW w:w="1271" w:type="dxa"/>
            <w:shd w:val="clear" w:color="auto" w:fill="9D2235"/>
          </w:tcPr>
          <w:p w14:paraId="49CE4FCC" w14:textId="64BB6D24"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b/>
                <w:color w:val="FFFFFF" w:themeColor="background1"/>
                <w:sz w:val="18"/>
                <w:szCs w:val="18"/>
              </w:rPr>
              <w:t>Atbildīgā institūcija</w:t>
            </w:r>
          </w:p>
        </w:tc>
        <w:tc>
          <w:tcPr>
            <w:tcW w:w="1275" w:type="dxa"/>
            <w:shd w:val="clear" w:color="auto" w:fill="9D2235"/>
          </w:tcPr>
          <w:p w14:paraId="0AD833EF" w14:textId="0556DD04"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 institūcija</w:t>
            </w:r>
          </w:p>
        </w:tc>
        <w:tc>
          <w:tcPr>
            <w:tcW w:w="1134" w:type="dxa"/>
            <w:shd w:val="clear" w:color="auto" w:fill="9D2235"/>
          </w:tcPr>
          <w:p w14:paraId="234CFDBD" w14:textId="70699B3F"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b/>
                <w:color w:val="FFFFFF" w:themeColor="background1"/>
                <w:sz w:val="18"/>
                <w:szCs w:val="18"/>
              </w:rPr>
              <w:t>Finanšu resursu avots</w:t>
            </w:r>
          </w:p>
        </w:tc>
        <w:tc>
          <w:tcPr>
            <w:tcW w:w="2416" w:type="dxa"/>
            <w:shd w:val="clear" w:color="auto" w:fill="9D2235"/>
          </w:tcPr>
          <w:p w14:paraId="1E75B3F4" w14:textId="77777777" w:rsidR="004B5724" w:rsidRPr="00D41D3C" w:rsidRDefault="004B5724" w:rsidP="004B5724">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p w14:paraId="5BAF120D" w14:textId="77777777" w:rsidR="004B5724" w:rsidRPr="00D41D3C" w:rsidRDefault="004B5724" w:rsidP="004B5724">
            <w:pPr>
              <w:spacing w:line="276" w:lineRule="auto"/>
              <w:jc w:val="center"/>
              <w:rPr>
                <w:rFonts w:eastAsia="Times New Roman" w:cs="Times New Roman"/>
                <w:color w:val="000000"/>
                <w:sz w:val="18"/>
                <w:szCs w:val="18"/>
              </w:rPr>
            </w:pPr>
          </w:p>
        </w:tc>
      </w:tr>
      <w:tr w:rsidR="004B5724" w:rsidRPr="00D41D3C" w14:paraId="7EE628F9" w14:textId="77777777" w:rsidTr="004B5724">
        <w:trPr>
          <w:trHeight w:val="699"/>
        </w:trPr>
        <w:tc>
          <w:tcPr>
            <w:tcW w:w="851" w:type="dxa"/>
          </w:tcPr>
          <w:p w14:paraId="493F3236" w14:textId="77777777" w:rsidR="004B5724" w:rsidRPr="00D41D3C" w:rsidRDefault="004B5724" w:rsidP="004B5724">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14:paraId="187627BF" w14:textId="18A5A5EC" w:rsidR="004B5724" w:rsidRPr="00D41D3C" w:rsidRDefault="004B5724" w:rsidP="004B5724">
            <w:pPr>
              <w:spacing w:line="276" w:lineRule="auto"/>
              <w:rPr>
                <w:rFonts w:eastAsia="Times New Roman" w:cs="Times New Roman"/>
                <w:sz w:val="18"/>
                <w:szCs w:val="18"/>
              </w:rPr>
            </w:pPr>
            <w:r w:rsidRPr="00D41D3C">
              <w:rPr>
                <w:rFonts w:eastAsia="Times New Roman" w:cs="Times New Roman"/>
                <w:sz w:val="18"/>
                <w:szCs w:val="18"/>
              </w:rPr>
              <w:t>Sociālo mājokļu atjaunošana un skaita palielināšana, vienlaikus izveidojot instrumentu, kas sniedz mājokļu atbalstu maznodrošinātām personām dzīvesvietas maiņai, lai veicinātu iesaistīšanos darba tirgū</w:t>
            </w:r>
          </w:p>
        </w:tc>
        <w:tc>
          <w:tcPr>
            <w:tcW w:w="1271" w:type="dxa"/>
          </w:tcPr>
          <w:p w14:paraId="07DF93F8" w14:textId="25DB1971"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14:paraId="273C52CF" w14:textId="616BD233"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LM, VARAM</w:t>
            </w:r>
            <w:r>
              <w:rPr>
                <w:rFonts w:eastAsia="Times New Roman" w:cs="Times New Roman"/>
                <w:sz w:val="18"/>
                <w:szCs w:val="18"/>
              </w:rPr>
              <w:t>, pašvaldības</w:t>
            </w:r>
          </w:p>
        </w:tc>
        <w:tc>
          <w:tcPr>
            <w:tcW w:w="1134" w:type="dxa"/>
          </w:tcPr>
          <w:p w14:paraId="50418E23" w14:textId="006BD9AE"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416" w:type="dxa"/>
          </w:tcPr>
          <w:p w14:paraId="448A91F2" w14:textId="77777777" w:rsidR="004B5724" w:rsidRPr="00D41D3C" w:rsidRDefault="004B5724" w:rsidP="004B5724">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Personas, kas reģistrētas pašvaldības palīdzības reģistrā mājokļa jautājuma risināšanai</w:t>
            </w:r>
          </w:p>
          <w:p w14:paraId="130DD16D" w14:textId="77777777" w:rsidR="004B5724" w:rsidRPr="002860E0" w:rsidRDefault="004B5724" w:rsidP="004B5724">
            <w:pPr>
              <w:spacing w:line="276" w:lineRule="auto"/>
              <w:jc w:val="center"/>
              <w:rPr>
                <w:rFonts w:eastAsia="Times New Roman" w:cs="Times New Roman"/>
                <w:sz w:val="10"/>
                <w:szCs w:val="16"/>
              </w:rPr>
            </w:pPr>
          </w:p>
          <w:p w14:paraId="7DF6C4BB" w14:textId="1427FFBE" w:rsidR="004B5724" w:rsidRPr="00D41D3C" w:rsidRDefault="004B5724" w:rsidP="004B5724">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Mājsaimniecību īpatsvars, kuras norādīja uz neapmierinošiem mājokļa apstākļiem</w:t>
            </w:r>
          </w:p>
        </w:tc>
      </w:tr>
      <w:tr w:rsidR="004B5724" w:rsidRPr="00D41D3C" w14:paraId="55C42BA0" w14:textId="77777777" w:rsidTr="004B5724">
        <w:trPr>
          <w:cnfStyle w:val="000000100000" w:firstRow="0" w:lastRow="0" w:firstColumn="0" w:lastColumn="0" w:oddVBand="0" w:evenVBand="0" w:oddHBand="1" w:evenHBand="0" w:firstRowFirstColumn="0" w:firstRowLastColumn="0" w:lastRowFirstColumn="0" w:lastRowLastColumn="0"/>
          <w:trHeight w:val="699"/>
        </w:trPr>
        <w:tc>
          <w:tcPr>
            <w:tcW w:w="851" w:type="dxa"/>
          </w:tcPr>
          <w:p w14:paraId="517854D0" w14:textId="77777777" w:rsidR="004B5724" w:rsidRPr="00D41D3C" w:rsidRDefault="004B5724" w:rsidP="004B5724">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14:paraId="105A891B" w14:textId="51575779" w:rsidR="004B5724" w:rsidRPr="00D41D3C" w:rsidRDefault="004B5724" w:rsidP="004B5724">
            <w:pPr>
              <w:spacing w:line="276" w:lineRule="auto"/>
              <w:rPr>
                <w:rFonts w:eastAsia="Times New Roman" w:cs="Times New Roman"/>
                <w:sz w:val="18"/>
                <w:szCs w:val="18"/>
              </w:rPr>
            </w:pPr>
            <w:r w:rsidRPr="00D41D3C">
              <w:rPr>
                <w:rFonts w:eastAsia="Times New Roman" w:cs="Times New Roman"/>
                <w:sz w:val="18"/>
                <w:szCs w:val="18"/>
              </w:rPr>
              <w:t>Atbalsta sniegšana ilgtspējīgu, zemu ekspluatācijas un būvniecības izmaksu mājokļiem primāri teritorijās ar jaunu darba vietu potenciālu, tai skaitā novēršot tirgus nepilnības, kas bremzē resursus maz patērējošu, energoefektīvu modulāro būvniecību, nodrošinot energoefektivitāti, SEG emisiju samazinājumu, inovatīvu tehnoloģiju un gudrās mājas risinājumu un vietējo resursu izmantošanu</w:t>
            </w:r>
          </w:p>
        </w:tc>
        <w:tc>
          <w:tcPr>
            <w:tcW w:w="1271" w:type="dxa"/>
          </w:tcPr>
          <w:p w14:paraId="7C4A869B" w14:textId="1EC39D78"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14:paraId="521AD22E" w14:textId="517CB645"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FM</w:t>
            </w:r>
            <w:r>
              <w:rPr>
                <w:rFonts w:eastAsia="Times New Roman" w:cs="Times New Roman"/>
                <w:sz w:val="18"/>
                <w:szCs w:val="18"/>
              </w:rPr>
              <w:t>, pašvaldības</w:t>
            </w:r>
          </w:p>
        </w:tc>
        <w:tc>
          <w:tcPr>
            <w:tcW w:w="1134" w:type="dxa"/>
          </w:tcPr>
          <w:p w14:paraId="69FE21E0" w14:textId="38695F51"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416" w:type="dxa"/>
          </w:tcPr>
          <w:p w14:paraId="3D7A6FA2"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color w:val="000000"/>
                <w:sz w:val="18"/>
                <w:szCs w:val="18"/>
              </w:rPr>
              <w:t>Mājsaimniecību īpatsvars, kurām kopējie ar mājokli saistītie izdevumi sagādā finansiālas grūtības (ļoti apgrūtinoši/nedaudz apgrūtinoši)</w:t>
            </w:r>
          </w:p>
          <w:p w14:paraId="1D195F16" w14:textId="77777777" w:rsidR="004B5724" w:rsidRPr="002860E0" w:rsidRDefault="004B5724" w:rsidP="004B5724">
            <w:pPr>
              <w:spacing w:line="276" w:lineRule="auto"/>
              <w:jc w:val="center"/>
              <w:rPr>
                <w:rFonts w:eastAsia="Times New Roman" w:cs="Times New Roman"/>
                <w:color w:val="000000"/>
                <w:sz w:val="10"/>
                <w:szCs w:val="16"/>
              </w:rPr>
            </w:pPr>
          </w:p>
          <w:p w14:paraId="7161A289" w14:textId="77777777" w:rsidR="004B5724" w:rsidRPr="00D41D3C" w:rsidRDefault="004B5724" w:rsidP="004B5724">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Mājsaimniecību īpatsvars, kuras norādīja uz neapmierinošiem mājokļa apstākļiem</w:t>
            </w:r>
          </w:p>
          <w:p w14:paraId="49A54FEA" w14:textId="77777777" w:rsidR="004B5724" w:rsidRPr="002860E0" w:rsidRDefault="004B5724" w:rsidP="004B5724">
            <w:pPr>
              <w:spacing w:line="276" w:lineRule="auto"/>
              <w:jc w:val="center"/>
              <w:rPr>
                <w:rFonts w:eastAsia="Times New Roman" w:cs="Times New Roman"/>
                <w:color w:val="000000"/>
                <w:sz w:val="12"/>
                <w:szCs w:val="16"/>
              </w:rPr>
            </w:pPr>
          </w:p>
          <w:p w14:paraId="65F79E72" w14:textId="77777777" w:rsidR="004B5724" w:rsidRPr="00D41D3C" w:rsidRDefault="004B5724" w:rsidP="004B5724">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Ekspluatācijā pieņemto jauno dzīvokļu skaits gadā</w:t>
            </w:r>
          </w:p>
          <w:p w14:paraId="67865E78" w14:textId="77777777" w:rsidR="004B5724" w:rsidRPr="00D41D3C" w:rsidRDefault="004B5724" w:rsidP="004B5724">
            <w:pPr>
              <w:spacing w:line="276" w:lineRule="auto"/>
              <w:jc w:val="center"/>
              <w:rPr>
                <w:rFonts w:cs="Times New Roman"/>
                <w:sz w:val="16"/>
                <w:szCs w:val="16"/>
              </w:rPr>
            </w:pPr>
          </w:p>
          <w:p w14:paraId="55666F2E" w14:textId="28E30061" w:rsidR="004B5724" w:rsidRPr="00D41D3C" w:rsidRDefault="004B5724" w:rsidP="004B5724">
            <w:pPr>
              <w:spacing w:line="276" w:lineRule="auto"/>
              <w:jc w:val="center"/>
              <w:rPr>
                <w:rFonts w:eastAsia="Times New Roman" w:cs="Times New Roman"/>
                <w:color w:val="000000"/>
                <w:sz w:val="18"/>
                <w:szCs w:val="18"/>
              </w:rPr>
            </w:pPr>
            <w:r w:rsidRPr="00D41D3C">
              <w:rPr>
                <w:rFonts w:cs="Times New Roman"/>
                <w:sz w:val="18"/>
                <w:szCs w:val="18"/>
              </w:rPr>
              <w:t>Uzkrātais (kumulatīvais) gala enerģijas ietaupījumu apjoms galapatēriņā</w:t>
            </w:r>
          </w:p>
        </w:tc>
      </w:tr>
      <w:tr w:rsidR="004B5724" w:rsidRPr="00D41D3C" w14:paraId="3F17CE26" w14:textId="77777777" w:rsidTr="004B5724">
        <w:trPr>
          <w:trHeight w:val="699"/>
        </w:trPr>
        <w:tc>
          <w:tcPr>
            <w:tcW w:w="851" w:type="dxa"/>
          </w:tcPr>
          <w:p w14:paraId="19177ABC" w14:textId="38E28B7A" w:rsidR="004B5724" w:rsidRPr="00D41D3C" w:rsidRDefault="004B5724" w:rsidP="004B5724">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14:paraId="34CC3213" w14:textId="77777777" w:rsidR="004B5724" w:rsidRPr="00D41D3C" w:rsidRDefault="004B5724" w:rsidP="004B5724">
            <w:pPr>
              <w:spacing w:line="276" w:lineRule="auto"/>
              <w:rPr>
                <w:rFonts w:eastAsia="Times New Roman" w:cs="Times New Roman"/>
                <w:sz w:val="18"/>
                <w:szCs w:val="18"/>
              </w:rPr>
            </w:pPr>
            <w:r w:rsidRPr="00D41D3C">
              <w:rPr>
                <w:rFonts w:eastAsia="Times New Roman" w:cs="Times New Roman"/>
                <w:sz w:val="18"/>
                <w:szCs w:val="18"/>
              </w:rPr>
              <w:t>Mājokļu pieejamības uzlabošana grūtībās nonākušiem un nelabvēlīgā situācijā esošiem iedzīvotājiem, izstrādājot mehānismu finansiāla atbalsta sniegšanai un novēršot faktorus, kas kavē izmantot īres mājokļu piedāvājumu</w:t>
            </w:r>
          </w:p>
        </w:tc>
        <w:tc>
          <w:tcPr>
            <w:tcW w:w="1271" w:type="dxa"/>
          </w:tcPr>
          <w:p w14:paraId="18A9CA16"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14:paraId="44BA76E6"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LM, VARAM</w:t>
            </w:r>
          </w:p>
        </w:tc>
        <w:tc>
          <w:tcPr>
            <w:tcW w:w="1134" w:type="dxa"/>
          </w:tcPr>
          <w:p w14:paraId="40702547"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416" w:type="dxa"/>
          </w:tcPr>
          <w:p w14:paraId="2952F8D3"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color w:val="000000"/>
                <w:sz w:val="18"/>
                <w:szCs w:val="18"/>
              </w:rPr>
              <w:t>Mājsaimniecību īpatsvars, kurām kopējie ar mājokli saistītie izdevumi sagādā finansiālas grūtības (ļoti apgrūtinoši/nedaudz apgrūtinoši)</w:t>
            </w:r>
          </w:p>
          <w:p w14:paraId="6F207CEF" w14:textId="77777777" w:rsidR="004B5724" w:rsidRPr="002860E0" w:rsidRDefault="004B5724" w:rsidP="004B5724">
            <w:pPr>
              <w:spacing w:line="276" w:lineRule="auto"/>
              <w:jc w:val="center"/>
              <w:rPr>
                <w:rFonts w:eastAsia="Times New Roman" w:cs="Times New Roman"/>
                <w:color w:val="000000"/>
                <w:sz w:val="10"/>
                <w:szCs w:val="16"/>
              </w:rPr>
            </w:pPr>
          </w:p>
          <w:p w14:paraId="4C65C533" w14:textId="77777777" w:rsidR="004B5724" w:rsidRPr="00D41D3C" w:rsidRDefault="004B5724" w:rsidP="004B5724">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Mājsaimniecību īpatsvars, kuras norādīja uz neapmierinošiem mājokļa apstākļiem</w:t>
            </w:r>
          </w:p>
          <w:p w14:paraId="774B106A" w14:textId="77777777" w:rsidR="004B5724" w:rsidRPr="002860E0" w:rsidRDefault="004B5724" w:rsidP="004B5724">
            <w:pPr>
              <w:spacing w:line="276" w:lineRule="auto"/>
              <w:jc w:val="center"/>
              <w:rPr>
                <w:rFonts w:eastAsia="Times New Roman" w:cs="Times New Roman"/>
                <w:color w:val="000000"/>
                <w:sz w:val="12"/>
                <w:szCs w:val="16"/>
              </w:rPr>
            </w:pPr>
          </w:p>
          <w:p w14:paraId="15C19903"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color w:val="000000"/>
                <w:sz w:val="18"/>
                <w:szCs w:val="18"/>
              </w:rPr>
              <w:t>Ekspluatācijā pieņemto jauno dzīvokļu skaits gadā</w:t>
            </w:r>
          </w:p>
        </w:tc>
      </w:tr>
      <w:tr w:rsidR="004B5724" w:rsidRPr="00D41D3C" w14:paraId="127993F9" w14:textId="77777777" w:rsidTr="004B5724">
        <w:trPr>
          <w:cnfStyle w:val="000000100000" w:firstRow="0" w:lastRow="0" w:firstColumn="0" w:lastColumn="0" w:oddVBand="0" w:evenVBand="0" w:oddHBand="1" w:evenHBand="0" w:firstRowFirstColumn="0" w:firstRowLastColumn="0" w:lastRowFirstColumn="0" w:lastRowLastColumn="0"/>
          <w:trHeight w:val="940"/>
        </w:trPr>
        <w:tc>
          <w:tcPr>
            <w:tcW w:w="851" w:type="dxa"/>
          </w:tcPr>
          <w:p w14:paraId="0F4C5B47" w14:textId="77777777" w:rsidR="004B5724" w:rsidRPr="00D41D3C" w:rsidRDefault="004B5724" w:rsidP="004B5724">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14:paraId="7F56739A" w14:textId="77777777" w:rsidR="004B5724" w:rsidRPr="00D41D3C" w:rsidRDefault="004B5724" w:rsidP="004B5724">
            <w:pPr>
              <w:spacing w:line="276" w:lineRule="auto"/>
              <w:rPr>
                <w:rFonts w:eastAsia="Times New Roman" w:cs="Times New Roman"/>
                <w:sz w:val="18"/>
                <w:szCs w:val="18"/>
              </w:rPr>
            </w:pPr>
            <w:r w:rsidRPr="00D41D3C">
              <w:rPr>
                <w:rFonts w:eastAsia="Times New Roman" w:cs="Times New Roman"/>
                <w:sz w:val="18"/>
                <w:szCs w:val="18"/>
              </w:rPr>
              <w:t>Izstrādāt mehānismu, kas paredzētu iespēju privātpersonām saņemt grantu mājokļa iegādei vai būvniecībai, kur piešķiramā granta apmērs tiek noteikts pēc bērnu skaita ģimenē</w:t>
            </w:r>
          </w:p>
        </w:tc>
        <w:tc>
          <w:tcPr>
            <w:tcW w:w="1271" w:type="dxa"/>
          </w:tcPr>
          <w:p w14:paraId="329DDFB8"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14:paraId="6D9C6A96"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LM, FM</w:t>
            </w:r>
          </w:p>
        </w:tc>
        <w:tc>
          <w:tcPr>
            <w:tcW w:w="1134" w:type="dxa"/>
          </w:tcPr>
          <w:p w14:paraId="24B1E70B"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416" w:type="dxa"/>
          </w:tcPr>
          <w:p w14:paraId="57F94FDC"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color w:val="000000"/>
                <w:sz w:val="18"/>
                <w:szCs w:val="18"/>
              </w:rPr>
              <w:t>Mājsaimniecību īpatsvars, kurām kopējie ar mājokli saistītie izdevumi sagādā finansiālas grūtības (ļoti apgrūtinoši/nedaudz apgrūtinoši)</w:t>
            </w:r>
          </w:p>
        </w:tc>
      </w:tr>
      <w:tr w:rsidR="004B5724" w:rsidRPr="00D41D3C" w14:paraId="196E5BE0" w14:textId="77777777" w:rsidTr="004B5724">
        <w:trPr>
          <w:trHeight w:val="557"/>
        </w:trPr>
        <w:tc>
          <w:tcPr>
            <w:tcW w:w="851" w:type="dxa"/>
          </w:tcPr>
          <w:p w14:paraId="5D2E8442" w14:textId="77777777" w:rsidR="004B5724" w:rsidRPr="00D41D3C" w:rsidRDefault="004B5724" w:rsidP="004B5724">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14:paraId="5C94B8C8" w14:textId="77777777" w:rsidR="004B5724" w:rsidRPr="00D41D3C" w:rsidRDefault="004B5724" w:rsidP="004B5724">
            <w:pPr>
              <w:spacing w:line="276" w:lineRule="auto"/>
              <w:rPr>
                <w:rFonts w:eastAsia="Times New Roman" w:cs="Times New Roman"/>
                <w:sz w:val="18"/>
                <w:szCs w:val="18"/>
              </w:rPr>
            </w:pPr>
            <w:r w:rsidRPr="00D41D3C">
              <w:rPr>
                <w:rFonts w:eastAsia="Times New Roman" w:cs="Times New Roman"/>
                <w:sz w:val="18"/>
                <w:szCs w:val="18"/>
              </w:rPr>
              <w:t>Mājokļu kvalitātes paaugstināšana, modernizējot un uzlabojot mājokļu energoefektivitāti un pieejamību, un nekustamā īpašuma pārvaldības kvalitātes uzlabošana, lai mazinātu ēku ilgtermiņa uzturēšanas riskus</w:t>
            </w:r>
          </w:p>
        </w:tc>
        <w:tc>
          <w:tcPr>
            <w:tcW w:w="1271" w:type="dxa"/>
          </w:tcPr>
          <w:p w14:paraId="5081C492"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14:paraId="1D5EEECE"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LM, IeM</w:t>
            </w:r>
            <w:r>
              <w:rPr>
                <w:rFonts w:eastAsia="Times New Roman" w:cs="Times New Roman"/>
                <w:sz w:val="18"/>
                <w:szCs w:val="18"/>
              </w:rPr>
              <w:t>, VARAM, FM, pašvaldības</w:t>
            </w:r>
          </w:p>
        </w:tc>
        <w:tc>
          <w:tcPr>
            <w:tcW w:w="1134" w:type="dxa"/>
          </w:tcPr>
          <w:p w14:paraId="5DFC1F8A"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416" w:type="dxa"/>
          </w:tcPr>
          <w:p w14:paraId="2C52CEA5" w14:textId="77777777" w:rsidR="004B5724" w:rsidRPr="00D41D3C" w:rsidRDefault="004B5724" w:rsidP="004B5724">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 xml:space="preserve">Atjaunoto mājokļu daudzums no visiem mājokļiem gadā </w:t>
            </w:r>
          </w:p>
          <w:p w14:paraId="7FCE5DCA" w14:textId="77777777" w:rsidR="004B5724" w:rsidRPr="00CC4C01" w:rsidRDefault="004B5724" w:rsidP="004B5724">
            <w:pPr>
              <w:spacing w:line="276" w:lineRule="auto"/>
              <w:jc w:val="center"/>
              <w:rPr>
                <w:rFonts w:eastAsia="Times New Roman" w:cs="Times New Roman"/>
                <w:color w:val="000000"/>
                <w:sz w:val="14"/>
                <w:szCs w:val="18"/>
              </w:rPr>
            </w:pPr>
          </w:p>
          <w:p w14:paraId="2AF10406" w14:textId="77777777" w:rsidR="004B5724" w:rsidRPr="00D41D3C" w:rsidRDefault="004B5724" w:rsidP="004B5724">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Mājokļu, t.</w:t>
            </w:r>
            <w:r>
              <w:rPr>
                <w:rFonts w:eastAsia="Times New Roman" w:cs="Times New Roman"/>
                <w:color w:val="000000"/>
                <w:sz w:val="18"/>
                <w:szCs w:val="18"/>
              </w:rPr>
              <w:t> </w:t>
            </w:r>
            <w:r w:rsidRPr="00D41D3C">
              <w:rPr>
                <w:rFonts w:eastAsia="Times New Roman" w:cs="Times New Roman"/>
                <w:color w:val="000000"/>
                <w:sz w:val="18"/>
                <w:szCs w:val="18"/>
              </w:rPr>
              <w:t xml:space="preserve">sk. dzīvokļu īpašumu, skaits, kur uzlabota energoefektivitāte </w:t>
            </w:r>
          </w:p>
          <w:p w14:paraId="7B34148C" w14:textId="77777777" w:rsidR="004B5724" w:rsidRPr="00CC4C01" w:rsidRDefault="004B5724" w:rsidP="004B5724">
            <w:pPr>
              <w:spacing w:line="276" w:lineRule="auto"/>
              <w:jc w:val="center"/>
              <w:rPr>
                <w:rFonts w:eastAsia="Times New Roman" w:cs="Times New Roman"/>
                <w:color w:val="000000"/>
                <w:sz w:val="14"/>
                <w:szCs w:val="18"/>
              </w:rPr>
            </w:pPr>
          </w:p>
          <w:p w14:paraId="18052BCF" w14:textId="77777777" w:rsidR="004B5724" w:rsidRPr="00D41D3C" w:rsidRDefault="004B5724" w:rsidP="004B5724">
            <w:pPr>
              <w:spacing w:line="276" w:lineRule="auto"/>
              <w:jc w:val="center"/>
              <w:rPr>
                <w:rFonts w:eastAsia="Times New Roman" w:cs="Times New Roman"/>
                <w:color w:val="000000"/>
                <w:sz w:val="18"/>
                <w:szCs w:val="18"/>
              </w:rPr>
            </w:pPr>
            <w:r w:rsidRPr="00D41D3C">
              <w:rPr>
                <w:rFonts w:cs="Times New Roman"/>
                <w:sz w:val="18"/>
                <w:szCs w:val="18"/>
              </w:rPr>
              <w:t>Uzkrātais (kumulatīvais) gala enerģijas ietaupījumu apjoms galapatēriņā</w:t>
            </w:r>
          </w:p>
        </w:tc>
      </w:tr>
      <w:tr w:rsidR="004B5724" w:rsidRPr="00D41D3C" w14:paraId="005196DA" w14:textId="77777777" w:rsidTr="004B5724">
        <w:trPr>
          <w:cnfStyle w:val="000000100000" w:firstRow="0" w:lastRow="0" w:firstColumn="0" w:lastColumn="0" w:oddVBand="0" w:evenVBand="0" w:oddHBand="1" w:evenHBand="0" w:firstRowFirstColumn="0" w:firstRowLastColumn="0" w:lastRowFirstColumn="0" w:lastRowLastColumn="0"/>
          <w:trHeight w:val="260"/>
        </w:trPr>
        <w:tc>
          <w:tcPr>
            <w:tcW w:w="851" w:type="dxa"/>
          </w:tcPr>
          <w:p w14:paraId="39C75247" w14:textId="77777777" w:rsidR="004B5724" w:rsidRPr="00D41D3C" w:rsidRDefault="004B5724" w:rsidP="004B5724">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14:paraId="2EAC4696" w14:textId="77777777" w:rsidR="004B5724" w:rsidRPr="00D41D3C" w:rsidRDefault="004B5724" w:rsidP="004B5724">
            <w:pPr>
              <w:spacing w:line="276" w:lineRule="auto"/>
              <w:rPr>
                <w:rFonts w:eastAsia="Times New Roman" w:cs="Times New Roman"/>
                <w:sz w:val="18"/>
                <w:szCs w:val="18"/>
              </w:rPr>
            </w:pPr>
            <w:r w:rsidRPr="00D41D3C">
              <w:rPr>
                <w:rFonts w:eastAsia="Times New Roman" w:cs="Times New Roman"/>
                <w:sz w:val="18"/>
                <w:szCs w:val="18"/>
              </w:rPr>
              <w:t>Mājokļu īres tirgus funkcionēšanas uzlabošana, izveidojot efektīvu īres tirgus tiesisko regulējumu un nodokļu/nodevu piemērošanu un aktualizējot dzīvokļu tiesību regulējumu pārvaldīšanas, īpašumtiesību un būvniecības jomā</w:t>
            </w:r>
          </w:p>
        </w:tc>
        <w:tc>
          <w:tcPr>
            <w:tcW w:w="1271" w:type="dxa"/>
          </w:tcPr>
          <w:p w14:paraId="221CA556"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14:paraId="3FFF9A9A"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TM, FM</w:t>
            </w:r>
          </w:p>
        </w:tc>
        <w:tc>
          <w:tcPr>
            <w:tcW w:w="1134" w:type="dxa"/>
          </w:tcPr>
          <w:p w14:paraId="4BDACEED"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416" w:type="dxa"/>
          </w:tcPr>
          <w:p w14:paraId="244130CB" w14:textId="77777777" w:rsidR="004B5724" w:rsidRPr="00D41D3C" w:rsidRDefault="004B5724" w:rsidP="004B5724">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 xml:space="preserve">Atjaunoto mājokļu daudzums no visiem mājokļiem gadā </w:t>
            </w:r>
          </w:p>
          <w:p w14:paraId="73F9954A" w14:textId="77777777" w:rsidR="004B5724" w:rsidRPr="00CC4C01" w:rsidRDefault="004B5724" w:rsidP="004B5724">
            <w:pPr>
              <w:spacing w:line="276" w:lineRule="auto"/>
              <w:jc w:val="center"/>
              <w:rPr>
                <w:rFonts w:eastAsia="Times New Roman" w:cs="Times New Roman"/>
                <w:sz w:val="14"/>
                <w:szCs w:val="18"/>
              </w:rPr>
            </w:pPr>
          </w:p>
          <w:p w14:paraId="48E124E7"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Ekspluatācijā pieņemto jauno dzīvokļu skaits gadā</w:t>
            </w:r>
          </w:p>
        </w:tc>
      </w:tr>
      <w:tr w:rsidR="004B5724" w:rsidRPr="00D41D3C" w14:paraId="6E8FA887" w14:textId="77777777" w:rsidTr="004B5724">
        <w:trPr>
          <w:trHeight w:val="2240"/>
        </w:trPr>
        <w:tc>
          <w:tcPr>
            <w:tcW w:w="851" w:type="dxa"/>
          </w:tcPr>
          <w:p w14:paraId="5514D002" w14:textId="77777777" w:rsidR="004B5724" w:rsidRPr="00D41D3C" w:rsidRDefault="004B5724" w:rsidP="004B5724">
            <w:pPr>
              <w:numPr>
                <w:ilvl w:val="0"/>
                <w:numId w:val="9"/>
              </w:numPr>
              <w:spacing w:line="276" w:lineRule="auto"/>
              <w:ind w:left="0" w:firstLine="0"/>
              <w:jc w:val="center"/>
              <w:rPr>
                <w:rFonts w:eastAsia="Times New Roman" w:cs="Times New Roman"/>
                <w:color w:val="000000"/>
                <w:sz w:val="18"/>
                <w:szCs w:val="18"/>
              </w:rPr>
            </w:pPr>
          </w:p>
        </w:tc>
        <w:tc>
          <w:tcPr>
            <w:tcW w:w="2693" w:type="dxa"/>
          </w:tcPr>
          <w:p w14:paraId="1A7CBA04" w14:textId="77777777" w:rsidR="004B5724" w:rsidRPr="00D41D3C" w:rsidRDefault="004B5724" w:rsidP="004B5724">
            <w:pPr>
              <w:spacing w:line="276" w:lineRule="auto"/>
              <w:rPr>
                <w:rFonts w:eastAsia="Times New Roman" w:cs="Times New Roman"/>
                <w:sz w:val="18"/>
                <w:szCs w:val="18"/>
              </w:rPr>
            </w:pPr>
            <w:r w:rsidRPr="00D41D3C">
              <w:rPr>
                <w:rFonts w:eastAsia="Times New Roman" w:cs="Times New Roman"/>
                <w:sz w:val="18"/>
                <w:szCs w:val="18"/>
              </w:rPr>
              <w:t>Vienkāršot būvniecības procedūras dzīvojamo māju būvniecībai</w:t>
            </w:r>
          </w:p>
        </w:tc>
        <w:tc>
          <w:tcPr>
            <w:tcW w:w="1271" w:type="dxa"/>
          </w:tcPr>
          <w:p w14:paraId="3DF8F2C9"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14:paraId="1286DFDD"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VARAM, pašvaldības</w:t>
            </w:r>
          </w:p>
        </w:tc>
        <w:tc>
          <w:tcPr>
            <w:tcW w:w="1134" w:type="dxa"/>
          </w:tcPr>
          <w:p w14:paraId="5B46E8C4"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416" w:type="dxa"/>
          </w:tcPr>
          <w:p w14:paraId="4A5C8BFB"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Mājsaimniecību īpatsvars, kurām kopējie ar mājokli saistītie izdevumi sagādā finansiālas grūtības (ļoti apgrūtinoši/nedaudz apgrūtinoši)</w:t>
            </w:r>
          </w:p>
          <w:p w14:paraId="5B7301C9" w14:textId="77777777" w:rsidR="004B5724" w:rsidRPr="00CC4C01" w:rsidRDefault="004B5724" w:rsidP="004B5724">
            <w:pPr>
              <w:spacing w:line="276" w:lineRule="auto"/>
              <w:jc w:val="center"/>
              <w:rPr>
                <w:rFonts w:eastAsia="Times New Roman" w:cs="Times New Roman"/>
                <w:sz w:val="12"/>
                <w:szCs w:val="18"/>
              </w:rPr>
            </w:pPr>
          </w:p>
          <w:p w14:paraId="6618618C" w14:textId="77777777" w:rsidR="004B5724" w:rsidRPr="00D41D3C" w:rsidRDefault="004B5724" w:rsidP="004B5724">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 xml:space="preserve">Atjaunoto mājokļu daudzums no visiem mājokļiem gadā </w:t>
            </w:r>
          </w:p>
          <w:p w14:paraId="5063166B" w14:textId="77777777" w:rsidR="004B5724" w:rsidRPr="00CC4C01" w:rsidRDefault="004B5724" w:rsidP="004B5724">
            <w:pPr>
              <w:spacing w:line="276" w:lineRule="auto"/>
              <w:jc w:val="center"/>
              <w:rPr>
                <w:rFonts w:eastAsia="Times New Roman" w:cs="Times New Roman"/>
                <w:sz w:val="14"/>
                <w:szCs w:val="18"/>
              </w:rPr>
            </w:pPr>
          </w:p>
          <w:p w14:paraId="045FE98E" w14:textId="77777777" w:rsidR="004B5724" w:rsidRPr="00D41D3C" w:rsidRDefault="004B5724" w:rsidP="004B5724">
            <w:pPr>
              <w:spacing w:line="276" w:lineRule="auto"/>
              <w:jc w:val="center"/>
              <w:rPr>
                <w:rFonts w:eastAsia="Times New Roman" w:cs="Times New Roman"/>
                <w:sz w:val="18"/>
                <w:szCs w:val="18"/>
              </w:rPr>
            </w:pPr>
            <w:r w:rsidRPr="00D41D3C">
              <w:rPr>
                <w:rFonts w:eastAsia="Times New Roman" w:cs="Times New Roman"/>
                <w:sz w:val="18"/>
                <w:szCs w:val="18"/>
              </w:rPr>
              <w:t>Ekspluatācijā pieņemto jauno dzīvokļu skaits gadā</w:t>
            </w:r>
          </w:p>
        </w:tc>
      </w:tr>
    </w:tbl>
    <w:p w14:paraId="184128E0" w14:textId="77777777" w:rsidR="008532A2" w:rsidRDefault="008532A2" w:rsidP="008532A2">
      <w:pPr>
        <w:rPr>
          <w:rFonts w:eastAsiaTheme="majorEastAsia" w:cstheme="majorBidi"/>
        </w:rPr>
      </w:pPr>
      <w:bookmarkStart w:id="65" w:name="_heading=h.111kx3o" w:colFirst="0" w:colLast="0"/>
      <w:bookmarkEnd w:id="65"/>
    </w:p>
    <w:p w14:paraId="16C9C729" w14:textId="77777777" w:rsidR="008532A2" w:rsidRDefault="008532A2" w:rsidP="000C7410">
      <w:pPr>
        <w:jc w:val="both"/>
        <w:rPr>
          <w:rFonts w:eastAsiaTheme="majorEastAsia" w:cstheme="majorBidi"/>
        </w:rPr>
      </w:pPr>
      <w:r>
        <w:rPr>
          <w:rFonts w:eastAsiaTheme="majorEastAsia" w:cstheme="majorBidi"/>
        </w:rPr>
        <w:t xml:space="preserve">Rīcības virziena pasākumu īstenošanai indikatīvi pieejamais finanšu apjoms </w:t>
      </w:r>
      <w:r w:rsidR="00D73633">
        <w:rPr>
          <w:rFonts w:eastAsia="Times New Roman"/>
        </w:rPr>
        <w:t>480,00</w:t>
      </w:r>
      <w:r w:rsidR="00D861B2">
        <w:rPr>
          <w:rFonts w:eastAsia="Times New Roman"/>
        </w:rPr>
        <w:t> </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C1639A">
        <w:rPr>
          <w:rFonts w:eastAsiaTheme="majorEastAsia" w:cstheme="majorBidi"/>
        </w:rPr>
        <w:t>.</w:t>
      </w:r>
    </w:p>
    <w:p w14:paraId="55EA22B2" w14:textId="77777777" w:rsidR="007E1501" w:rsidRDefault="007E1501" w:rsidP="000C7410">
      <w:pPr>
        <w:jc w:val="both"/>
        <w:rPr>
          <w:rFonts w:eastAsia="Times New Roman" w:cs="Times New Roman"/>
          <w:color w:val="000000"/>
        </w:rPr>
      </w:pPr>
      <w:r>
        <w:rPr>
          <w:rFonts w:eastAsia="Times New Roman" w:cs="Times New Roman"/>
          <w:color w:val="000000"/>
        </w:rPr>
        <w:br w:type="page"/>
      </w:r>
    </w:p>
    <w:p w14:paraId="1241E65A" w14:textId="77777777" w:rsidR="00B14908" w:rsidRDefault="00B14908" w:rsidP="00B14908">
      <w:r w:rsidRPr="00D41D3C">
        <w:rPr>
          <w:noProof/>
        </w:rPr>
        <w:lastRenderedPageBreak/>
        <w:drawing>
          <wp:inline distT="0" distB="0" distL="0" distR="0" wp14:anchorId="476203E4" wp14:editId="163C111B">
            <wp:extent cx="822857" cy="720000"/>
            <wp:effectExtent l="0" t="0" r="0" b="0"/>
            <wp:docPr id="21" name="image5.png" descr="5prior-sark"/>
            <wp:cNvGraphicFramePr/>
            <a:graphic xmlns:a="http://schemas.openxmlformats.org/drawingml/2006/main">
              <a:graphicData uri="http://schemas.openxmlformats.org/drawingml/2006/picture">
                <pic:pic xmlns:pic="http://schemas.openxmlformats.org/drawingml/2006/picture">
                  <pic:nvPicPr>
                    <pic:cNvPr id="0" name="image5.png" descr="5prior-sark"/>
                    <pic:cNvPicPr preferRelativeResize="0"/>
                  </pic:nvPicPr>
                  <pic:blipFill>
                    <a:blip r:embed="rId15"/>
                    <a:srcRect/>
                    <a:stretch>
                      <a:fillRect/>
                    </a:stretch>
                  </pic:blipFill>
                  <pic:spPr>
                    <a:xfrm>
                      <a:off x="0" y="0"/>
                      <a:ext cx="822857" cy="720000"/>
                    </a:xfrm>
                    <a:prstGeom prst="rect">
                      <a:avLst/>
                    </a:prstGeom>
                    <a:ln/>
                  </pic:spPr>
                </pic:pic>
              </a:graphicData>
            </a:graphic>
          </wp:inline>
        </w:drawing>
      </w:r>
    </w:p>
    <w:p w14:paraId="052EBC74" w14:textId="77777777" w:rsidR="003F2A01" w:rsidRPr="000C7410" w:rsidRDefault="003F2A01" w:rsidP="00E17E4F">
      <w:pPr>
        <w:keepNext/>
        <w:keepLines/>
        <w:spacing w:before="240" w:after="240"/>
        <w:outlineLvl w:val="0"/>
      </w:pPr>
      <w:bookmarkStart w:id="66" w:name="_Toc32577334"/>
      <w:r w:rsidRPr="00E17E4F">
        <w:rPr>
          <w:b/>
          <w:color w:val="9D2235"/>
          <w:sz w:val="32"/>
        </w:rPr>
        <w:t>Prioritāte “Kultūra un sports aktīvai un pilnvērtīgai dzīvei”</w:t>
      </w:r>
      <w:bookmarkEnd w:id="66"/>
    </w:p>
    <w:p w14:paraId="6D0052A1" w14:textId="77777777" w:rsidR="003F2A01" w:rsidRPr="003F2A01" w:rsidRDefault="003F2A01" w:rsidP="003F2A01">
      <w:pPr>
        <w:spacing w:line="276" w:lineRule="auto"/>
        <w:rPr>
          <w:rFonts w:eastAsia="Verdana" w:cs="Verdana"/>
          <w:b/>
          <w:color w:val="9D2235"/>
        </w:rPr>
      </w:pPr>
      <w:r w:rsidRPr="003F2A01">
        <w:rPr>
          <w:rFonts w:eastAsia="Verdana" w:cs="Verdana"/>
          <w:b/>
          <w:color w:val="9D2235"/>
        </w:rPr>
        <w:t>PRIORITĀTES MĒRĶIS</w:t>
      </w:r>
    </w:p>
    <w:p w14:paraId="406ED5F0" w14:textId="77777777" w:rsidR="003F2A01" w:rsidRPr="005147C5" w:rsidRDefault="003F2A01" w:rsidP="00E17E4F">
      <w:pPr>
        <w:pStyle w:val="ListParagraph"/>
        <w:numPr>
          <w:ilvl w:val="0"/>
          <w:numId w:val="9"/>
        </w:numPr>
        <w:tabs>
          <w:tab w:val="left" w:pos="567"/>
        </w:tabs>
        <w:spacing w:line="276" w:lineRule="auto"/>
        <w:ind w:left="0" w:firstLine="0"/>
        <w:rPr>
          <w:b/>
        </w:rPr>
      </w:pPr>
      <w:r w:rsidRPr="00E17E4F">
        <w:rPr>
          <w:rFonts w:ascii="Verdana" w:eastAsia="Times New Roman" w:hAnsi="Verdana" w:cs="Times New Roman"/>
          <w:b/>
          <w:color w:val="000000"/>
        </w:rPr>
        <w:t xml:space="preserve"> Ikvienam pieejams dinamisks kultūras un sporta pakalpojumu klāsts, kas ļauj attīstīt talantus un veidot spēcīgu Latvijas tēlu pasaul</w:t>
      </w:r>
      <w:r w:rsidRPr="005147C5">
        <w:rPr>
          <w:b/>
        </w:rPr>
        <w:t>ē</w:t>
      </w:r>
      <w:r w:rsidRPr="003F2A01">
        <w:rPr>
          <w:rFonts w:eastAsia="Times New Roman" w:cs="Times New Roman"/>
          <w:b/>
        </w:rPr>
        <w:t>.</w:t>
      </w:r>
    </w:p>
    <w:p w14:paraId="77121DF1" w14:textId="77777777" w:rsidR="003F2A01" w:rsidRPr="00E17E4F" w:rsidRDefault="003F2A01" w:rsidP="00E17E4F">
      <w:pPr>
        <w:numPr>
          <w:ilvl w:val="0"/>
          <w:numId w:val="9"/>
        </w:numPr>
        <w:spacing w:line="276" w:lineRule="auto"/>
        <w:ind w:left="0" w:firstLine="0"/>
        <w:jc w:val="both"/>
        <w:rPr>
          <w:rFonts w:eastAsia="Times New Roman" w:cs="Times New Roman"/>
        </w:rPr>
      </w:pPr>
      <w:r w:rsidRPr="00E17E4F">
        <w:rPr>
          <w:rFonts w:eastAsia="Times New Roman" w:cs="Times New Roman"/>
        </w:rPr>
        <w:t>Kultūrai ir vadošā loma cilvēka intelektuālās attīstības un personības izaugsmes ceļā, tā palīdz veidot dažādas prasmes radošās darbības attīstībai, veicina ne tikai personiskās, bet arī reģionālās, nacionālās identitātes un piederības izjūtu. Kultūra sniedz pienesumu tautsaimniecības attīstībā</w:t>
      </w:r>
      <w:r w:rsidRPr="00E17E4F">
        <w:rPr>
          <w:rFonts w:eastAsia="Times New Roman" w:cs="Times New Roman"/>
        </w:rPr>
        <w:footnoteReference w:id="17"/>
      </w:r>
      <w:r w:rsidRPr="00E17E4F">
        <w:rPr>
          <w:rFonts w:eastAsia="Times New Roman" w:cs="Times New Roman"/>
        </w:rPr>
        <w:t>. Mūsdienās kultūras joma saskaras ar tādiem specifiskiem izaicinājumiem un globālām sociālām un ekonomiskām attīstības tendencēm kā digitalizācija, iespēju nevienlīdzība, demogrāfiskās izmaiņas, sabiedrības mobilitāte u. c. Kopumā novērojams, ka kultūras jomas izaicinājumus raksturo nepieciešamība pēc uzlabotas un modernas infrastruktūras, pilnveidotām personāla kompetencēm, lietpratīgiem darbiniekiem, kā arī auditorijas sašaurināšanās demogrāfisko procesu dēļ, nepietiekams jaunrades atbalsts, lai saglabātu pietiekamu kultūras piedāvājuma klāstu.</w:t>
      </w:r>
    </w:p>
    <w:p w14:paraId="0D13AAE1" w14:textId="77777777" w:rsidR="003F2A01" w:rsidRPr="00E17E4F" w:rsidRDefault="003F2A01" w:rsidP="00E17E4F">
      <w:pPr>
        <w:numPr>
          <w:ilvl w:val="0"/>
          <w:numId w:val="9"/>
        </w:numPr>
        <w:spacing w:line="276" w:lineRule="auto"/>
        <w:ind w:left="0" w:firstLine="0"/>
        <w:jc w:val="both"/>
        <w:rPr>
          <w:rFonts w:eastAsia="Times New Roman" w:cs="Times New Roman"/>
        </w:rPr>
      </w:pPr>
      <w:r w:rsidRPr="00E17E4F">
        <w:rPr>
          <w:rFonts w:eastAsia="Times New Roman" w:cs="Times New Roman"/>
        </w:rPr>
        <w:t>Veiksmīga sporta politika ne tikai sekmē sportiskos sasniegumus un veicina veselīgu dzīvesveidu, bet arī spēcina patriotismu, spodrina Latvijas tēlu un atpazīstamību pasaulē. Savukārt daudzveidīgas fiziskās aktivitātes ne tikai sniedz fizisko un garīgo labsajūtu, bet arī uzlabo vispārējo veselības stāvokli, papildus veicinot sociālo integrāciju. Sporta nozares potenciāla izmantošanai Latvijā ne tikai jāatbalsta augstu sasniegumu sports, bet arī jāmotivē ikdienā visdažādākā vecuma iedzīvotāji pievērsties fiziskām aktivitātēm, tādā veidā sekmējot Eiropas sporta hartas mērķa sasniegšanu: piedāvāt ikvienam iespēju iesaistīties sportā un īpaši – nodrošināt, lai visiem jaunajiem cilvēkiem būtu dota iespēja apgūt fiziskās audzināšanas izglītību un sporta pamatiemaņas, kā arī nodrošināt to, lai ikvienam būtu iespēja iesaistīties sportā un aktīvajā atpūtā drošā un veselīgā vidē.</w:t>
      </w:r>
    </w:p>
    <w:p w14:paraId="468F24D2" w14:textId="77777777" w:rsidR="003F2A01" w:rsidRPr="00E17E4F" w:rsidRDefault="003F2A01" w:rsidP="00E17E4F">
      <w:pPr>
        <w:numPr>
          <w:ilvl w:val="0"/>
          <w:numId w:val="9"/>
        </w:numPr>
        <w:spacing w:line="276" w:lineRule="auto"/>
        <w:ind w:left="0" w:firstLine="0"/>
        <w:jc w:val="both"/>
        <w:rPr>
          <w:rFonts w:eastAsia="Times New Roman" w:cs="Times New Roman"/>
        </w:rPr>
      </w:pPr>
      <w:bookmarkStart w:id="67" w:name="_heading=h.206ipza"/>
      <w:bookmarkEnd w:id="67"/>
      <w:r w:rsidRPr="00E17E4F">
        <w:rPr>
          <w:rFonts w:eastAsia="Times New Roman" w:cs="Times New Roman"/>
        </w:rPr>
        <w:t>Tūrisma attīstība Latvijā ir viena no tautsaimniecības un vides attīstības prioritātēm. Tūristu plūsmas palielināšana veicinātu dažādu nozaru izaugsmi. Lai piesaistītu ceļotājus un popularizētu Latviju starptautiskajā mērogā, ir svarīgi izstrādāt pievilcīgus tūrisma produktus un tos veiksmīgi pārdot.</w:t>
      </w:r>
    </w:p>
    <w:p w14:paraId="00DB544F" w14:textId="77777777" w:rsidR="003F2A01" w:rsidRPr="003F2A01" w:rsidRDefault="003F2A01" w:rsidP="003F2A01">
      <w:pPr>
        <w:rPr>
          <w:rFonts w:eastAsia="Times New Roman" w:cs="Times New Roman"/>
          <w:color w:val="9D2235"/>
          <w:sz w:val="28"/>
          <w:szCs w:val="26"/>
        </w:rPr>
      </w:pPr>
      <w:r w:rsidRPr="003F2A01">
        <w:br w:type="page"/>
      </w:r>
      <w:bookmarkStart w:id="68" w:name="_Toc32577335"/>
    </w:p>
    <w:p w14:paraId="793DFF09" w14:textId="77777777" w:rsidR="003F2A01" w:rsidRPr="005147C5" w:rsidRDefault="003F2A01" w:rsidP="00E17E4F">
      <w:pPr>
        <w:keepNext/>
        <w:keepLines/>
        <w:spacing w:before="40"/>
        <w:outlineLvl w:val="1"/>
      </w:pPr>
      <w:r w:rsidRPr="00E17E4F">
        <w:rPr>
          <w:color w:val="9D2235"/>
          <w:sz w:val="28"/>
        </w:rPr>
        <w:lastRenderedPageBreak/>
        <w:t>Rīcības virziens “Cilvēku līdzdalība kultūras un sporta aktivitātēs”</w:t>
      </w:r>
      <w:bookmarkEnd w:id="68"/>
    </w:p>
    <w:p w14:paraId="5A6E0025" w14:textId="77777777" w:rsidR="003F2A01" w:rsidRPr="003F2A01" w:rsidRDefault="003F2A01" w:rsidP="003F2A01">
      <w:pPr>
        <w:spacing w:line="276" w:lineRule="auto"/>
        <w:rPr>
          <w:rFonts w:eastAsia="Times New Roman" w:cs="Times New Roman"/>
        </w:rPr>
      </w:pPr>
    </w:p>
    <w:p w14:paraId="490864D5" w14:textId="77777777" w:rsidR="003F2A01" w:rsidRPr="003F2A01" w:rsidRDefault="003F2A01" w:rsidP="003F2A01">
      <w:pPr>
        <w:tabs>
          <w:tab w:val="left" w:pos="7425"/>
        </w:tabs>
        <w:spacing w:line="276" w:lineRule="auto"/>
        <w:jc w:val="both"/>
        <w:rPr>
          <w:rFonts w:eastAsia="Verdana" w:cs="Verdana"/>
          <w:b/>
          <w:smallCaps/>
          <w:color w:val="9D2235"/>
        </w:rPr>
      </w:pPr>
      <w:r w:rsidRPr="003F2A01">
        <w:rPr>
          <w:rFonts w:eastAsia="Verdana" w:cs="Verdana"/>
          <w:b/>
          <w:color w:val="9D2235"/>
        </w:rPr>
        <w:t>RĪCĪBAS VIRZIENA MĒRĶIS</w:t>
      </w:r>
    </w:p>
    <w:p w14:paraId="62110D9A" w14:textId="77777777" w:rsidR="003F2A01" w:rsidRPr="00E17E4F" w:rsidRDefault="003F2A01" w:rsidP="00E17E4F">
      <w:pPr>
        <w:pStyle w:val="ListParagraph"/>
        <w:numPr>
          <w:ilvl w:val="0"/>
          <w:numId w:val="9"/>
        </w:numPr>
        <w:tabs>
          <w:tab w:val="left" w:pos="567"/>
        </w:tabs>
        <w:spacing w:line="276" w:lineRule="auto"/>
        <w:ind w:left="0" w:firstLine="0"/>
        <w:rPr>
          <w:rFonts w:ascii="Verdana" w:eastAsia="Times New Roman" w:hAnsi="Verdana" w:cs="Times New Roman"/>
          <w:b/>
          <w:color w:val="000000"/>
        </w:rPr>
      </w:pPr>
      <w:r w:rsidRPr="00E17E4F">
        <w:rPr>
          <w:rFonts w:ascii="Verdana" w:eastAsia="Times New Roman" w:hAnsi="Verdana" w:cs="Times New Roman"/>
          <w:b/>
          <w:color w:val="000000"/>
        </w:rPr>
        <w:t xml:space="preserve">Kultūras un fizisko aktivitāšu pieejamība visiem, </w:t>
      </w:r>
      <w:r w:rsidR="00B14908" w:rsidRPr="00E17E4F">
        <w:rPr>
          <w:rFonts w:ascii="Verdana" w:eastAsia="Times New Roman" w:hAnsi="Verdana" w:cs="Times New Roman"/>
          <w:b/>
          <w:color w:val="000000"/>
        </w:rPr>
        <w:t>paaugstinot</w:t>
      </w:r>
      <w:r w:rsidRPr="00E17E4F">
        <w:rPr>
          <w:rFonts w:ascii="Verdana" w:eastAsia="Times New Roman" w:hAnsi="Verdana" w:cs="Times New Roman"/>
          <w:b/>
          <w:color w:val="000000"/>
        </w:rPr>
        <w:t xml:space="preserve"> Latvijas sabiedrības dzīves kvalitāti.</w:t>
      </w:r>
    </w:p>
    <w:p w14:paraId="4343BF10" w14:textId="77777777" w:rsidR="003F2A01" w:rsidRPr="00E17E4F" w:rsidRDefault="003F2A01" w:rsidP="00E17E4F">
      <w:pPr>
        <w:numPr>
          <w:ilvl w:val="0"/>
          <w:numId w:val="9"/>
        </w:numPr>
        <w:spacing w:line="276" w:lineRule="auto"/>
        <w:ind w:left="0" w:firstLine="0"/>
        <w:jc w:val="both"/>
        <w:rPr>
          <w:rFonts w:eastAsia="Times New Roman" w:cs="Times New Roman"/>
        </w:rPr>
      </w:pPr>
      <w:r w:rsidRPr="00E17E4F">
        <w:rPr>
          <w:rFonts w:eastAsia="Times New Roman" w:cs="Times New Roman"/>
        </w:rPr>
        <w:t>Līdzdalība kultūras dzīvē sekmē pilsoniskās sabiedrības attīstību un stiprina demokrātijas vērtības</w:t>
      </w:r>
      <w:r w:rsidRPr="00E17E4F">
        <w:rPr>
          <w:rFonts w:eastAsia="Times New Roman" w:cs="Times New Roman"/>
        </w:rPr>
        <w:footnoteReference w:id="18"/>
      </w:r>
      <w:r w:rsidRPr="00E17E4F">
        <w:rPr>
          <w:rFonts w:eastAsia="Times New Roman" w:cs="Times New Roman"/>
        </w:rPr>
        <w:t>. Līdzvērtīgs kultūras piedāvājums dažādām mērķgrupām, respektējot kultūras izpausmju daudzveidību, var kalpot par sociālās kohēzijas instrumentu, tādējādi paaugstinot arī kopējo dzīves kvalitātes uztveri sabiedrībā</w:t>
      </w:r>
      <w:r w:rsidRPr="00E17E4F">
        <w:rPr>
          <w:rFonts w:eastAsia="Times New Roman" w:cs="Times New Roman"/>
        </w:rPr>
        <w:footnoteReference w:id="19"/>
      </w:r>
      <w:r w:rsidRPr="00E17E4F">
        <w:rPr>
          <w:rFonts w:eastAsia="Times New Roman" w:cs="Times New Roman"/>
        </w:rPr>
        <w:t>.</w:t>
      </w:r>
    </w:p>
    <w:p w14:paraId="190594CB" w14:textId="77777777" w:rsidR="003F2A01" w:rsidRPr="00E17E4F" w:rsidRDefault="003F2A01" w:rsidP="00E17E4F">
      <w:pPr>
        <w:numPr>
          <w:ilvl w:val="0"/>
          <w:numId w:val="9"/>
        </w:numPr>
        <w:spacing w:line="276" w:lineRule="auto"/>
        <w:ind w:left="0" w:firstLine="0"/>
        <w:jc w:val="both"/>
        <w:rPr>
          <w:rFonts w:eastAsia="Times New Roman" w:cs="Times New Roman"/>
        </w:rPr>
      </w:pPr>
      <w:r w:rsidRPr="003F2A01">
        <w:rPr>
          <w:rFonts w:eastAsia="Times New Roman" w:cs="Times New Roman"/>
          <w:color w:val="000000"/>
        </w:rPr>
        <w:t>Kultūrizglītība un sporta izglītība</w:t>
      </w:r>
      <w:r w:rsidRPr="003F2A01">
        <w:rPr>
          <w:rFonts w:eastAsia="Times New Roman" w:cs="Times New Roman"/>
          <w:color w:val="000000"/>
          <w:vertAlign w:val="superscript"/>
        </w:rPr>
        <w:footnoteReference w:id="20"/>
      </w:r>
      <w:r w:rsidRPr="003F2A01">
        <w:rPr>
          <w:rFonts w:eastAsia="Times New Roman" w:cs="Times New Roman"/>
          <w:color w:val="000000"/>
        </w:rPr>
        <w:t xml:space="preserve">, pēc </w:t>
      </w:r>
      <w:r w:rsidRPr="003F2A01">
        <w:rPr>
          <w:rFonts w:eastAsia="Times New Roman" w:cs="Times New Roman"/>
        </w:rPr>
        <w:t xml:space="preserve">Valsts izglītības satura centra </w:t>
      </w:r>
      <w:r w:rsidRPr="003F2A01">
        <w:rPr>
          <w:rFonts w:eastAsia="Times New Roman" w:cs="Times New Roman"/>
          <w:color w:val="000000"/>
        </w:rPr>
        <w:t xml:space="preserve">datiem, </w:t>
      </w:r>
      <w:r w:rsidRPr="00E17E4F">
        <w:rPr>
          <w:rFonts w:eastAsia="Times New Roman" w:cs="Times New Roman"/>
        </w:rPr>
        <w:t>tradicionāli ir vispopulārākās no visām interešu izglītības programmām.</w:t>
      </w:r>
    </w:p>
    <w:p w14:paraId="0629EA45" w14:textId="77777777" w:rsidR="003F2A01" w:rsidRPr="003F2A01" w:rsidRDefault="003F2A01" w:rsidP="00E17E4F">
      <w:pPr>
        <w:numPr>
          <w:ilvl w:val="0"/>
          <w:numId w:val="9"/>
        </w:numPr>
        <w:spacing w:line="276" w:lineRule="auto"/>
        <w:ind w:left="0" w:firstLine="0"/>
        <w:jc w:val="both"/>
        <w:rPr>
          <w:rFonts w:eastAsia="Times New Roman" w:cs="Times New Roman"/>
        </w:rPr>
      </w:pPr>
      <w:r w:rsidRPr="00E17E4F">
        <w:rPr>
          <w:rFonts w:eastAsia="Times New Roman" w:cs="Times New Roman"/>
        </w:rPr>
        <w:t>Fiziskās aktivitātes ir viens no sabiedrības veselības priekšnoteikumiem, ar tām regulāri jānodarbojas jau no bērnības un jāturpina visa mūža garumā. Pasaules Veselības organizācija norāda, ka tādējādi mazinās risks saslimt ar sirds un asinsvadu slimībām, otrā tipa cukura diabētu un dažu veidu onkoloģiskām slimībām, tāpat arī</w:t>
      </w:r>
      <w:r w:rsidRPr="003F2A01">
        <w:rPr>
          <w:rFonts w:eastAsia="Times New Roman" w:cs="Times New Roman"/>
          <w:color w:val="000000"/>
        </w:rPr>
        <w:t xml:space="preserve"> neveidojas liekais svars. Ikdienas kustības ir svarīgas labam noskaņojumam. Diemžēl Slimību profilakses un kontroles centra pētījumu dati norāda, ka lielākā daļa bērnu un pieaugušo Latvijā nav pietiekami fiziski aktīvi.</w:t>
      </w:r>
    </w:p>
    <w:p w14:paraId="110D073A" w14:textId="77777777" w:rsidR="003F2A01" w:rsidRPr="003F2A01" w:rsidRDefault="003F2A01" w:rsidP="00E17E4F">
      <w:pPr>
        <w:tabs>
          <w:tab w:val="left" w:pos="709"/>
        </w:tabs>
        <w:spacing w:line="276" w:lineRule="auto"/>
        <w:jc w:val="both"/>
        <w:rPr>
          <w:rFonts w:eastAsia="Times New Roman" w:cs="Times New Roman"/>
          <w:sz w:val="18"/>
        </w:rPr>
      </w:pPr>
    </w:p>
    <w:p w14:paraId="3BDAEB5A" w14:textId="77777777" w:rsidR="003F2A01" w:rsidRPr="003F2A01" w:rsidRDefault="003F2A01" w:rsidP="003F2A01">
      <w:pPr>
        <w:spacing w:line="276" w:lineRule="auto"/>
        <w:rPr>
          <w:rFonts w:eastAsia="Times New Roman" w:cs="Times New Roman"/>
          <w:b/>
          <w:color w:val="000000"/>
        </w:rPr>
      </w:pPr>
      <w:r w:rsidRPr="003F2A01">
        <w:rPr>
          <w:rFonts w:eastAsia="Times New Roman" w:cs="Times New Roman"/>
          <w:b/>
          <w:color w:val="000000"/>
        </w:rPr>
        <w:t>Rīcības virziena mērķa indikatori</w:t>
      </w:r>
    </w:p>
    <w:p w14:paraId="5883A6C6" w14:textId="77777777" w:rsidR="003F2A01" w:rsidRPr="003F2A01" w:rsidRDefault="003F2A01" w:rsidP="003F2A01">
      <w:pPr>
        <w:spacing w:line="276" w:lineRule="auto"/>
        <w:rPr>
          <w:rFonts w:eastAsia="Times New Roman" w:cs="Times New Roman"/>
          <w:color w:val="000000"/>
        </w:rPr>
      </w:pPr>
    </w:p>
    <w:tbl>
      <w:tblPr>
        <w:tblStyle w:val="ListTable3-Accent31"/>
        <w:tblW w:w="10065" w:type="dxa"/>
        <w:tblInd w:w="-431" w:type="dxa"/>
        <w:tblLayout w:type="fixed"/>
        <w:tblLook w:val="0400" w:firstRow="0" w:lastRow="0" w:firstColumn="0" w:lastColumn="0" w:noHBand="0" w:noVBand="1"/>
      </w:tblPr>
      <w:tblGrid>
        <w:gridCol w:w="846"/>
        <w:gridCol w:w="3265"/>
        <w:gridCol w:w="987"/>
        <w:gridCol w:w="993"/>
        <w:gridCol w:w="991"/>
        <w:gridCol w:w="992"/>
        <w:gridCol w:w="992"/>
        <w:gridCol w:w="999"/>
      </w:tblGrid>
      <w:tr w:rsidR="00CA0175" w:rsidRPr="003F2A01" w14:paraId="6084796F" w14:textId="77777777" w:rsidTr="0001759B">
        <w:trPr>
          <w:cnfStyle w:val="000000100000" w:firstRow="0" w:lastRow="0" w:firstColumn="0" w:lastColumn="0" w:oddVBand="0" w:evenVBand="0" w:oddHBand="1" w:evenHBand="0" w:firstRowFirstColumn="0" w:firstRowLastColumn="0" w:lastRowFirstColumn="0" w:lastRowLastColumn="0"/>
        </w:trPr>
        <w:tc>
          <w:tcPr>
            <w:tcW w:w="846" w:type="dxa"/>
            <w:shd w:val="clear" w:color="auto" w:fill="A5A5A5" w:themeFill="accent3"/>
            <w:hideMark/>
          </w:tcPr>
          <w:p w14:paraId="4DA1D3E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Nr.</w:t>
            </w:r>
          </w:p>
        </w:tc>
        <w:tc>
          <w:tcPr>
            <w:tcW w:w="3265" w:type="dxa"/>
            <w:shd w:val="clear" w:color="auto" w:fill="A5A5A5" w:themeFill="accent3"/>
            <w:hideMark/>
          </w:tcPr>
          <w:p w14:paraId="544BBDF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Progresa rādītājs</w:t>
            </w:r>
          </w:p>
        </w:tc>
        <w:tc>
          <w:tcPr>
            <w:tcW w:w="987" w:type="dxa"/>
            <w:shd w:val="clear" w:color="auto" w:fill="A5A5A5" w:themeFill="accent3"/>
            <w:hideMark/>
          </w:tcPr>
          <w:p w14:paraId="78C41754"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w:t>
            </w:r>
            <w:r w:rsidRPr="003F2A01">
              <w:rPr>
                <w:rFonts w:eastAsia="Times New Roman" w:cs="Times New Roman"/>
                <w:b/>
                <w:color w:val="FFFFFF" w:themeColor="background1"/>
                <w:sz w:val="18"/>
                <w:szCs w:val="18"/>
              </w:rPr>
              <w:softHyphen/>
              <w:t>vienība</w:t>
            </w:r>
          </w:p>
        </w:tc>
        <w:tc>
          <w:tcPr>
            <w:tcW w:w="993" w:type="dxa"/>
            <w:shd w:val="clear" w:color="auto" w:fill="A5A5A5" w:themeFill="accent3"/>
            <w:hideMark/>
          </w:tcPr>
          <w:p w14:paraId="15BFE6D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gads</w:t>
            </w:r>
          </w:p>
        </w:tc>
        <w:tc>
          <w:tcPr>
            <w:tcW w:w="991" w:type="dxa"/>
            <w:shd w:val="clear" w:color="auto" w:fill="A5A5A5" w:themeFill="accent3"/>
            <w:hideMark/>
          </w:tcPr>
          <w:p w14:paraId="7E08246A"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gada vērtība</w:t>
            </w:r>
          </w:p>
        </w:tc>
        <w:tc>
          <w:tcPr>
            <w:tcW w:w="992" w:type="dxa"/>
            <w:shd w:val="clear" w:color="auto" w:fill="A5A5A5" w:themeFill="accent3"/>
            <w:hideMark/>
          </w:tcPr>
          <w:p w14:paraId="1969F3F1"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2024</w:t>
            </w:r>
          </w:p>
        </w:tc>
        <w:tc>
          <w:tcPr>
            <w:tcW w:w="992" w:type="dxa"/>
            <w:shd w:val="clear" w:color="auto" w:fill="A5A5A5" w:themeFill="accent3"/>
            <w:hideMark/>
          </w:tcPr>
          <w:p w14:paraId="10C01ABA"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2027</w:t>
            </w:r>
          </w:p>
        </w:tc>
        <w:tc>
          <w:tcPr>
            <w:tcW w:w="999" w:type="dxa"/>
            <w:shd w:val="clear" w:color="auto" w:fill="A5A5A5" w:themeFill="accent3"/>
            <w:hideMark/>
          </w:tcPr>
          <w:p w14:paraId="34CE118F"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Datu avots, datu tabulas</w:t>
            </w:r>
          </w:p>
        </w:tc>
      </w:tr>
      <w:tr w:rsidR="003F2A01" w:rsidRPr="003F2A01" w14:paraId="398CD0C9" w14:textId="77777777" w:rsidTr="0001759B">
        <w:tc>
          <w:tcPr>
            <w:tcW w:w="846" w:type="dxa"/>
          </w:tcPr>
          <w:p w14:paraId="55337309" w14:textId="77777777" w:rsidR="003F2A01" w:rsidRPr="00BB541D" w:rsidRDefault="003F2A01" w:rsidP="00BB541D">
            <w:pPr>
              <w:numPr>
                <w:ilvl w:val="0"/>
                <w:numId w:val="9"/>
              </w:numPr>
              <w:spacing w:line="276" w:lineRule="auto"/>
              <w:ind w:left="0" w:firstLine="0"/>
              <w:jc w:val="center"/>
              <w:rPr>
                <w:color w:val="000000"/>
                <w:sz w:val="18"/>
              </w:rPr>
            </w:pPr>
          </w:p>
        </w:tc>
        <w:tc>
          <w:tcPr>
            <w:tcW w:w="3265" w:type="dxa"/>
            <w:hideMark/>
          </w:tcPr>
          <w:p w14:paraId="31D106B3"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Mājsaimniecību izdevumi kultūrai un atpūtai no mājsaimniecību kopējiem patēriņa izdevumiem</w:t>
            </w:r>
          </w:p>
        </w:tc>
        <w:tc>
          <w:tcPr>
            <w:tcW w:w="987" w:type="dxa"/>
            <w:hideMark/>
          </w:tcPr>
          <w:p w14:paraId="3AFAC01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993" w:type="dxa"/>
            <w:hideMark/>
          </w:tcPr>
          <w:p w14:paraId="40A9167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2016</w:t>
            </w:r>
          </w:p>
        </w:tc>
        <w:tc>
          <w:tcPr>
            <w:tcW w:w="991" w:type="dxa"/>
            <w:hideMark/>
          </w:tcPr>
          <w:p w14:paraId="31D0A03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7,6</w:t>
            </w:r>
          </w:p>
        </w:tc>
        <w:tc>
          <w:tcPr>
            <w:tcW w:w="992" w:type="dxa"/>
            <w:hideMark/>
          </w:tcPr>
          <w:p w14:paraId="2B9F198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8,5</w:t>
            </w:r>
          </w:p>
        </w:tc>
        <w:tc>
          <w:tcPr>
            <w:tcW w:w="992" w:type="dxa"/>
            <w:hideMark/>
          </w:tcPr>
          <w:p w14:paraId="11A3F93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9,0</w:t>
            </w:r>
          </w:p>
        </w:tc>
        <w:tc>
          <w:tcPr>
            <w:tcW w:w="999" w:type="dxa"/>
            <w:hideMark/>
          </w:tcPr>
          <w:p w14:paraId="5A9C4EE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CSP</w:t>
            </w:r>
          </w:p>
        </w:tc>
      </w:tr>
      <w:tr w:rsidR="003F2A01" w:rsidRPr="003F2A01" w14:paraId="5F8A13C4" w14:textId="77777777" w:rsidTr="0001759B">
        <w:trPr>
          <w:cnfStyle w:val="000000100000" w:firstRow="0" w:lastRow="0" w:firstColumn="0" w:lastColumn="0" w:oddVBand="0" w:evenVBand="0" w:oddHBand="1" w:evenHBand="0" w:firstRowFirstColumn="0" w:firstRowLastColumn="0" w:lastRowFirstColumn="0" w:lastRowLastColumn="0"/>
        </w:trPr>
        <w:tc>
          <w:tcPr>
            <w:tcW w:w="846" w:type="dxa"/>
          </w:tcPr>
          <w:p w14:paraId="6A327E11" w14:textId="77777777" w:rsidR="003F2A01" w:rsidRPr="00BB541D" w:rsidRDefault="003F2A01" w:rsidP="00BB541D">
            <w:pPr>
              <w:numPr>
                <w:ilvl w:val="0"/>
                <w:numId w:val="9"/>
              </w:numPr>
              <w:spacing w:line="276" w:lineRule="auto"/>
              <w:ind w:left="0" w:firstLine="0"/>
              <w:jc w:val="center"/>
              <w:rPr>
                <w:color w:val="000000"/>
                <w:sz w:val="18"/>
              </w:rPr>
            </w:pPr>
          </w:p>
        </w:tc>
        <w:tc>
          <w:tcPr>
            <w:tcW w:w="3265" w:type="dxa"/>
            <w:hideMark/>
          </w:tcPr>
          <w:p w14:paraId="2E1B4438"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15–74 gadus vecu iedzīvotāju īpatsvars ar pietiekamu fizisko aktivitāti – vismaz 2 reizes nedēļā 30 min</w:t>
            </w:r>
            <w:r w:rsidRPr="003F2A01">
              <w:rPr>
                <w:rFonts w:eastAsia="Times New Roman" w:cs="Times New Roman"/>
                <w:sz w:val="18"/>
                <w:szCs w:val="18"/>
                <w:vertAlign w:val="superscript"/>
              </w:rPr>
              <w:footnoteReference w:id="21"/>
            </w:r>
          </w:p>
        </w:tc>
        <w:tc>
          <w:tcPr>
            <w:tcW w:w="987" w:type="dxa"/>
            <w:hideMark/>
          </w:tcPr>
          <w:p w14:paraId="6714DD5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993" w:type="dxa"/>
            <w:hideMark/>
          </w:tcPr>
          <w:p w14:paraId="267CAAB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1" w:type="dxa"/>
            <w:hideMark/>
          </w:tcPr>
          <w:p w14:paraId="17AD692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25,4</w:t>
            </w:r>
          </w:p>
        </w:tc>
        <w:tc>
          <w:tcPr>
            <w:tcW w:w="992" w:type="dxa"/>
            <w:hideMark/>
          </w:tcPr>
          <w:p w14:paraId="72A8962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26,5</w:t>
            </w:r>
          </w:p>
        </w:tc>
        <w:tc>
          <w:tcPr>
            <w:tcW w:w="992" w:type="dxa"/>
            <w:hideMark/>
          </w:tcPr>
          <w:p w14:paraId="48950F7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28</w:t>
            </w:r>
          </w:p>
        </w:tc>
        <w:tc>
          <w:tcPr>
            <w:tcW w:w="999" w:type="dxa"/>
            <w:hideMark/>
          </w:tcPr>
          <w:p w14:paraId="1980069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SPKC</w:t>
            </w:r>
          </w:p>
        </w:tc>
      </w:tr>
      <w:tr w:rsidR="003F2A01" w:rsidRPr="003F2A01" w14:paraId="2191C6F4" w14:textId="77777777" w:rsidTr="0001759B">
        <w:tc>
          <w:tcPr>
            <w:tcW w:w="846" w:type="dxa"/>
          </w:tcPr>
          <w:p w14:paraId="4F252D87" w14:textId="77777777" w:rsidR="003F2A01" w:rsidRPr="00BB541D" w:rsidRDefault="003F2A01" w:rsidP="00BB541D">
            <w:pPr>
              <w:numPr>
                <w:ilvl w:val="0"/>
                <w:numId w:val="9"/>
              </w:numPr>
              <w:spacing w:line="276" w:lineRule="auto"/>
              <w:ind w:left="0" w:firstLine="0"/>
              <w:jc w:val="center"/>
              <w:rPr>
                <w:color w:val="000000"/>
                <w:sz w:val="18"/>
              </w:rPr>
            </w:pPr>
          </w:p>
        </w:tc>
        <w:tc>
          <w:tcPr>
            <w:tcW w:w="3265" w:type="dxa"/>
            <w:hideMark/>
          </w:tcPr>
          <w:p w14:paraId="60508063"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Dalībnieku skaits mākslinieciskās pašdarbības kolektīvos kultūras centros, tūkst.</w:t>
            </w:r>
          </w:p>
        </w:tc>
        <w:tc>
          <w:tcPr>
            <w:tcW w:w="987" w:type="dxa"/>
            <w:hideMark/>
          </w:tcPr>
          <w:p w14:paraId="0B5A48D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skaits</w:t>
            </w:r>
          </w:p>
        </w:tc>
        <w:tc>
          <w:tcPr>
            <w:tcW w:w="993" w:type="dxa"/>
            <w:hideMark/>
          </w:tcPr>
          <w:p w14:paraId="21A8D85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1" w:type="dxa"/>
            <w:hideMark/>
          </w:tcPr>
          <w:p w14:paraId="657F531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66,2</w:t>
            </w:r>
          </w:p>
        </w:tc>
        <w:tc>
          <w:tcPr>
            <w:tcW w:w="992" w:type="dxa"/>
            <w:hideMark/>
          </w:tcPr>
          <w:p w14:paraId="60A3BE5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68</w:t>
            </w:r>
          </w:p>
        </w:tc>
        <w:tc>
          <w:tcPr>
            <w:tcW w:w="992" w:type="dxa"/>
            <w:hideMark/>
          </w:tcPr>
          <w:p w14:paraId="04CA352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69</w:t>
            </w:r>
          </w:p>
        </w:tc>
        <w:tc>
          <w:tcPr>
            <w:tcW w:w="999" w:type="dxa"/>
            <w:hideMark/>
          </w:tcPr>
          <w:p w14:paraId="5C64C97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CSP</w:t>
            </w:r>
          </w:p>
        </w:tc>
      </w:tr>
    </w:tbl>
    <w:p w14:paraId="3949A480" w14:textId="2EC1AF93" w:rsidR="0040103A" w:rsidRDefault="0040103A">
      <w:pPr>
        <w:rPr>
          <w:rFonts w:eastAsia="Times New Roman" w:cs="Times New Roman"/>
          <w:b/>
        </w:rPr>
      </w:pPr>
    </w:p>
    <w:p w14:paraId="47471ED5" w14:textId="77777777" w:rsidR="004B5724" w:rsidRDefault="004B5724">
      <w:pPr>
        <w:rPr>
          <w:rFonts w:eastAsia="Times New Roman" w:cs="Times New Roman"/>
          <w:b/>
        </w:rPr>
      </w:pPr>
      <w:r>
        <w:rPr>
          <w:rFonts w:eastAsia="Times New Roman" w:cs="Times New Roman"/>
          <w:b/>
        </w:rPr>
        <w:br w:type="page"/>
      </w:r>
    </w:p>
    <w:p w14:paraId="03EA7575" w14:textId="7E1D5B5E" w:rsidR="003F2A01" w:rsidRPr="003F2A01" w:rsidRDefault="003F2A01" w:rsidP="003F2A01">
      <w:pPr>
        <w:spacing w:line="276" w:lineRule="auto"/>
        <w:rPr>
          <w:rFonts w:eastAsia="Times New Roman" w:cs="Times New Roman"/>
          <w:b/>
        </w:rPr>
      </w:pPr>
      <w:r w:rsidRPr="003F2A01">
        <w:rPr>
          <w:rFonts w:eastAsia="Times New Roman" w:cs="Times New Roman"/>
          <w:b/>
        </w:rPr>
        <w:lastRenderedPageBreak/>
        <w:t>Rīcības virziena uzdevumi</w:t>
      </w:r>
    </w:p>
    <w:p w14:paraId="54A8C31F" w14:textId="77777777" w:rsidR="003F2A01" w:rsidRPr="003F2A01" w:rsidRDefault="003F2A01" w:rsidP="003F2A01">
      <w:pPr>
        <w:spacing w:line="276" w:lineRule="auto"/>
        <w:rPr>
          <w:rFonts w:eastAsia="Times New Roman" w:cs="Times New Roman"/>
        </w:rPr>
      </w:pPr>
    </w:p>
    <w:tbl>
      <w:tblPr>
        <w:tblStyle w:val="GridTable5Dark-Accent31"/>
        <w:tblW w:w="9923" w:type="dxa"/>
        <w:tblInd w:w="-147" w:type="dxa"/>
        <w:tblLayout w:type="fixed"/>
        <w:tblLook w:val="0400" w:firstRow="0" w:lastRow="0" w:firstColumn="0" w:lastColumn="0" w:noHBand="0" w:noVBand="1"/>
      </w:tblPr>
      <w:tblGrid>
        <w:gridCol w:w="847"/>
        <w:gridCol w:w="3123"/>
        <w:gridCol w:w="1277"/>
        <w:gridCol w:w="1442"/>
        <w:gridCol w:w="1276"/>
        <w:gridCol w:w="1958"/>
      </w:tblGrid>
      <w:tr w:rsidR="00CA0175" w:rsidRPr="003F2A01" w14:paraId="199E86B1" w14:textId="77777777" w:rsidTr="004B5724">
        <w:trPr>
          <w:cnfStyle w:val="000000100000" w:firstRow="0" w:lastRow="0" w:firstColumn="0" w:lastColumn="0" w:oddVBand="0" w:evenVBand="0" w:oddHBand="1" w:evenHBand="0" w:firstRowFirstColumn="0" w:firstRowLastColumn="0" w:lastRowFirstColumn="0" w:lastRowLastColumn="0"/>
          <w:trHeight w:val="820"/>
        </w:trPr>
        <w:tc>
          <w:tcPr>
            <w:tcW w:w="847" w:type="dxa"/>
            <w:shd w:val="clear" w:color="auto" w:fill="9D2235"/>
            <w:hideMark/>
          </w:tcPr>
          <w:p w14:paraId="69527040"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Nr.</w:t>
            </w:r>
          </w:p>
        </w:tc>
        <w:tc>
          <w:tcPr>
            <w:tcW w:w="3123" w:type="dxa"/>
            <w:shd w:val="clear" w:color="auto" w:fill="9D2235"/>
            <w:hideMark/>
          </w:tcPr>
          <w:p w14:paraId="1AA927FC"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Uzdevums</w:t>
            </w:r>
          </w:p>
        </w:tc>
        <w:tc>
          <w:tcPr>
            <w:tcW w:w="1277" w:type="dxa"/>
            <w:shd w:val="clear" w:color="auto" w:fill="9D2235"/>
            <w:hideMark/>
          </w:tcPr>
          <w:p w14:paraId="666FB521" w14:textId="77777777" w:rsidR="003F2A01" w:rsidRPr="003F2A01" w:rsidRDefault="003F2A01" w:rsidP="003F2A01">
            <w:pPr>
              <w:spacing w:line="276" w:lineRule="auto"/>
              <w:ind w:right="33"/>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Atbildīgā institūcija</w:t>
            </w:r>
          </w:p>
        </w:tc>
        <w:tc>
          <w:tcPr>
            <w:tcW w:w="1442" w:type="dxa"/>
            <w:shd w:val="clear" w:color="auto" w:fill="9D2235"/>
            <w:hideMark/>
          </w:tcPr>
          <w:p w14:paraId="668490DF"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Līdz</w:t>
            </w:r>
            <w:r w:rsidRPr="003F2A01">
              <w:rPr>
                <w:rFonts w:eastAsia="Times New Roman" w:cs="Times New Roman"/>
                <w:b/>
                <w:color w:val="FFFFFF" w:themeColor="background1"/>
                <w:sz w:val="18"/>
                <w:szCs w:val="18"/>
              </w:rPr>
              <w:softHyphen/>
              <w:t>atbildīgās institūcijas</w:t>
            </w:r>
          </w:p>
        </w:tc>
        <w:tc>
          <w:tcPr>
            <w:tcW w:w="1276" w:type="dxa"/>
            <w:shd w:val="clear" w:color="auto" w:fill="9D2235"/>
            <w:hideMark/>
          </w:tcPr>
          <w:p w14:paraId="06B6ABB5"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Finanšu resursu avots</w:t>
            </w:r>
          </w:p>
        </w:tc>
        <w:tc>
          <w:tcPr>
            <w:tcW w:w="1958" w:type="dxa"/>
            <w:shd w:val="clear" w:color="auto" w:fill="9D2235"/>
            <w:hideMark/>
          </w:tcPr>
          <w:p w14:paraId="28E5F96D"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Indikators</w:t>
            </w:r>
          </w:p>
        </w:tc>
      </w:tr>
      <w:tr w:rsidR="003F2A01" w:rsidRPr="003F2A01" w14:paraId="6A3220E6" w14:textId="77777777" w:rsidTr="004B5724">
        <w:trPr>
          <w:trHeight w:val="540"/>
        </w:trPr>
        <w:tc>
          <w:tcPr>
            <w:tcW w:w="847" w:type="dxa"/>
          </w:tcPr>
          <w:p w14:paraId="71A201B3" w14:textId="77777777" w:rsidR="003F2A01" w:rsidRPr="003F2A01" w:rsidRDefault="003F2A01" w:rsidP="00BB541D">
            <w:pPr>
              <w:numPr>
                <w:ilvl w:val="0"/>
                <w:numId w:val="9"/>
              </w:numPr>
              <w:spacing w:line="276" w:lineRule="auto"/>
              <w:ind w:left="0" w:firstLine="0"/>
              <w:jc w:val="center"/>
              <w:rPr>
                <w:rFonts w:eastAsia="Times New Roman" w:cs="Times New Roman"/>
                <w:color w:val="000000"/>
                <w:sz w:val="18"/>
                <w:szCs w:val="18"/>
              </w:rPr>
            </w:pPr>
          </w:p>
        </w:tc>
        <w:tc>
          <w:tcPr>
            <w:tcW w:w="3123" w:type="dxa"/>
            <w:hideMark/>
          </w:tcPr>
          <w:p w14:paraId="6F282237"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Sabiedrības, īpaši tās mazaktīvās daļas, iesaistīšana kultūras, sporta un fiziskajās, t. sk. aktīvā tūrisma aktivitātēs, piedāvājot un īstenojot daudzveidīgas neformālās izglītības, kultūrpolitikas, sporta (t. sk. starptautiskus tautas sporta pasākumus) un fizisko aktivitāšu iniciatīvas</w:t>
            </w:r>
          </w:p>
        </w:tc>
        <w:tc>
          <w:tcPr>
            <w:tcW w:w="1277" w:type="dxa"/>
            <w:hideMark/>
          </w:tcPr>
          <w:p w14:paraId="71B59149" w14:textId="77777777" w:rsidR="003F2A01" w:rsidRPr="003F2A01" w:rsidRDefault="003F2A01" w:rsidP="003F2A01">
            <w:pPr>
              <w:spacing w:line="276" w:lineRule="auto"/>
              <w:ind w:right="33"/>
              <w:jc w:val="center"/>
              <w:rPr>
                <w:rFonts w:eastAsia="Times New Roman" w:cs="Times New Roman"/>
                <w:sz w:val="18"/>
                <w:szCs w:val="18"/>
              </w:rPr>
            </w:pPr>
            <w:r w:rsidRPr="003F2A01">
              <w:rPr>
                <w:rFonts w:eastAsia="Times New Roman" w:cs="Times New Roman"/>
                <w:sz w:val="18"/>
                <w:szCs w:val="18"/>
              </w:rPr>
              <w:t>IZM, VM, KM</w:t>
            </w:r>
          </w:p>
        </w:tc>
        <w:tc>
          <w:tcPr>
            <w:tcW w:w="1442" w:type="dxa"/>
            <w:hideMark/>
          </w:tcPr>
          <w:p w14:paraId="5D93A0B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VARAM, LM, pašvaldības, NVO</w:t>
            </w:r>
          </w:p>
        </w:tc>
        <w:tc>
          <w:tcPr>
            <w:tcW w:w="1276" w:type="dxa"/>
            <w:hideMark/>
          </w:tcPr>
          <w:p w14:paraId="03898EC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1958" w:type="dxa"/>
          </w:tcPr>
          <w:p w14:paraId="4F3763A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Mājsaimniecību izdevumi kultūrai un atpūtai no mājsaimniecību kopējā patēriņa izdevumiem</w:t>
            </w:r>
          </w:p>
          <w:p w14:paraId="1AF5CA38" w14:textId="77777777" w:rsidR="003F2A01" w:rsidRPr="003F2A01" w:rsidRDefault="003F2A01" w:rsidP="003F2A01">
            <w:pPr>
              <w:spacing w:line="276" w:lineRule="auto"/>
              <w:jc w:val="center"/>
              <w:rPr>
                <w:rFonts w:eastAsia="Times New Roman" w:cs="Times New Roman"/>
                <w:sz w:val="8"/>
                <w:szCs w:val="16"/>
              </w:rPr>
            </w:pPr>
          </w:p>
          <w:p w14:paraId="625B78B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15–74 gadus vecu iedzīvotāju īpatsvars ar pietiekamu fizisko aktivitāti vismaz 2 reizes nedēļā 30 min</w:t>
            </w:r>
          </w:p>
        </w:tc>
      </w:tr>
      <w:tr w:rsidR="003F2A01" w:rsidRPr="003F2A01" w14:paraId="36110149" w14:textId="77777777" w:rsidTr="004B5724">
        <w:trPr>
          <w:cnfStyle w:val="000000100000" w:firstRow="0" w:lastRow="0" w:firstColumn="0" w:lastColumn="0" w:oddVBand="0" w:evenVBand="0" w:oddHBand="1" w:evenHBand="0" w:firstRowFirstColumn="0" w:firstRowLastColumn="0" w:lastRowFirstColumn="0" w:lastRowLastColumn="0"/>
          <w:trHeight w:val="540"/>
        </w:trPr>
        <w:tc>
          <w:tcPr>
            <w:tcW w:w="847" w:type="dxa"/>
          </w:tcPr>
          <w:p w14:paraId="20250866" w14:textId="77777777" w:rsidR="003F2A01" w:rsidRPr="003F2A01" w:rsidRDefault="003F2A01" w:rsidP="00BB541D">
            <w:pPr>
              <w:numPr>
                <w:ilvl w:val="0"/>
                <w:numId w:val="9"/>
              </w:numPr>
              <w:spacing w:line="276" w:lineRule="auto"/>
              <w:ind w:left="0" w:firstLine="0"/>
              <w:jc w:val="center"/>
              <w:rPr>
                <w:rFonts w:eastAsia="Times New Roman" w:cs="Times New Roman"/>
                <w:color w:val="000000"/>
                <w:sz w:val="18"/>
                <w:szCs w:val="18"/>
              </w:rPr>
            </w:pPr>
          </w:p>
        </w:tc>
        <w:tc>
          <w:tcPr>
            <w:tcW w:w="3123" w:type="dxa"/>
            <w:hideMark/>
          </w:tcPr>
          <w:p w14:paraId="47BFF9A9"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p>
        </w:tc>
        <w:tc>
          <w:tcPr>
            <w:tcW w:w="1277" w:type="dxa"/>
            <w:hideMark/>
          </w:tcPr>
          <w:p w14:paraId="2AD9A29C" w14:textId="77777777" w:rsidR="003F2A01" w:rsidRPr="003F2A01" w:rsidRDefault="003F2A01" w:rsidP="003F2A01">
            <w:pPr>
              <w:spacing w:line="276" w:lineRule="auto"/>
              <w:ind w:right="33"/>
              <w:jc w:val="center"/>
              <w:rPr>
                <w:rFonts w:eastAsia="Times New Roman" w:cs="Times New Roman"/>
                <w:sz w:val="18"/>
                <w:szCs w:val="18"/>
              </w:rPr>
            </w:pPr>
            <w:r w:rsidRPr="003F2A01">
              <w:rPr>
                <w:rFonts w:eastAsia="Times New Roman" w:cs="Times New Roman"/>
                <w:sz w:val="18"/>
                <w:szCs w:val="18"/>
              </w:rPr>
              <w:t>IZM, VM, KM</w:t>
            </w:r>
          </w:p>
        </w:tc>
        <w:tc>
          <w:tcPr>
            <w:tcW w:w="1442" w:type="dxa"/>
            <w:hideMark/>
          </w:tcPr>
          <w:p w14:paraId="7A4008D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ZM, LM, pašvaldības, NVO</w:t>
            </w:r>
          </w:p>
        </w:tc>
        <w:tc>
          <w:tcPr>
            <w:tcW w:w="1276" w:type="dxa"/>
            <w:hideMark/>
          </w:tcPr>
          <w:p w14:paraId="059F4B7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1958" w:type="dxa"/>
          </w:tcPr>
          <w:p w14:paraId="4B1DD7E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Mājsaimniecību izdevumi kultūrai un atpūtai no mājsaimniecību kopējā patēriņa izdevumiem</w:t>
            </w:r>
          </w:p>
          <w:p w14:paraId="52F1DA45" w14:textId="77777777" w:rsidR="003F2A01" w:rsidRPr="00EA1FF6" w:rsidRDefault="003F2A01" w:rsidP="003F2A01">
            <w:pPr>
              <w:spacing w:line="276" w:lineRule="auto"/>
              <w:jc w:val="center"/>
              <w:rPr>
                <w:rFonts w:eastAsia="Times New Roman" w:cs="Times New Roman"/>
                <w:sz w:val="12"/>
                <w:szCs w:val="16"/>
              </w:rPr>
            </w:pPr>
          </w:p>
          <w:p w14:paraId="234F58D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15–74 gadus vecu iedzīvotāju īpatsvars ar pietiekamu fizisko aktivitāti – vismaz 2 reizes nedēļā 30 min</w:t>
            </w:r>
          </w:p>
        </w:tc>
      </w:tr>
      <w:tr w:rsidR="003F2A01" w:rsidRPr="003F2A01" w14:paraId="6A1152AC" w14:textId="77777777" w:rsidTr="004B5724">
        <w:trPr>
          <w:trHeight w:val="540"/>
        </w:trPr>
        <w:tc>
          <w:tcPr>
            <w:tcW w:w="847" w:type="dxa"/>
          </w:tcPr>
          <w:p w14:paraId="456B0FAE" w14:textId="77777777" w:rsidR="003F2A01" w:rsidRPr="003F2A01" w:rsidRDefault="003F2A01" w:rsidP="00BB541D">
            <w:pPr>
              <w:numPr>
                <w:ilvl w:val="0"/>
                <w:numId w:val="9"/>
              </w:numPr>
              <w:spacing w:line="276" w:lineRule="auto"/>
              <w:ind w:left="0" w:firstLine="0"/>
              <w:jc w:val="center"/>
              <w:rPr>
                <w:rFonts w:eastAsia="Times New Roman" w:cs="Times New Roman"/>
                <w:color w:val="000000"/>
                <w:sz w:val="18"/>
                <w:szCs w:val="18"/>
              </w:rPr>
            </w:pPr>
          </w:p>
        </w:tc>
        <w:tc>
          <w:tcPr>
            <w:tcW w:w="3123" w:type="dxa"/>
            <w:hideMark/>
          </w:tcPr>
          <w:p w14:paraId="37456EF6"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 xml:space="preserve">Valsts un pašvaldību institūciju, izglītības iestāžu, privātā sektora un nevalstisko organizāciju sadarbība koordinētai sporta un kultūras infrastruktūras (t. sk. kultūras pieminekļi, sakrālais mantojums) izmantošanai un aktīvā tūrisma attīstība iedzīvotāju dzīves kvalitātes uzlabošanai, īstenojot starpinstitucionālus un </w:t>
            </w:r>
            <w:proofErr w:type="spellStart"/>
            <w:r w:rsidRPr="003F2A01">
              <w:rPr>
                <w:rFonts w:eastAsia="Times New Roman" w:cs="Times New Roman"/>
                <w:sz w:val="18"/>
                <w:szCs w:val="18"/>
              </w:rPr>
              <w:t>starpsektorālus</w:t>
            </w:r>
            <w:proofErr w:type="spellEnd"/>
            <w:r w:rsidRPr="003F2A01">
              <w:rPr>
                <w:rFonts w:eastAsia="Times New Roman" w:cs="Times New Roman"/>
                <w:sz w:val="18"/>
                <w:szCs w:val="18"/>
              </w:rPr>
              <w:t xml:space="preserve"> kopprojektus un aktivitātes</w:t>
            </w:r>
          </w:p>
        </w:tc>
        <w:tc>
          <w:tcPr>
            <w:tcW w:w="1277" w:type="dxa"/>
            <w:hideMark/>
          </w:tcPr>
          <w:p w14:paraId="7DBEAAA8" w14:textId="77777777" w:rsidR="003F2A01" w:rsidRPr="003F2A01" w:rsidRDefault="003F2A01" w:rsidP="003F2A01">
            <w:pPr>
              <w:spacing w:line="276" w:lineRule="auto"/>
              <w:ind w:right="33"/>
              <w:jc w:val="center"/>
              <w:rPr>
                <w:rFonts w:eastAsia="Times New Roman" w:cs="Times New Roman"/>
                <w:sz w:val="18"/>
                <w:szCs w:val="18"/>
              </w:rPr>
            </w:pPr>
            <w:r w:rsidRPr="003F2A01">
              <w:rPr>
                <w:rFonts w:eastAsia="Times New Roman" w:cs="Times New Roman"/>
                <w:sz w:val="18"/>
                <w:szCs w:val="18"/>
              </w:rPr>
              <w:t>KM, IZM</w:t>
            </w:r>
          </w:p>
        </w:tc>
        <w:tc>
          <w:tcPr>
            <w:tcW w:w="1442" w:type="dxa"/>
            <w:hideMark/>
          </w:tcPr>
          <w:p w14:paraId="16A5E05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FM, VARAM, EM, pašvaldības, plānošanas reģioni, izglītības iestādes, NVO</w:t>
            </w:r>
          </w:p>
        </w:tc>
        <w:tc>
          <w:tcPr>
            <w:tcW w:w="1276" w:type="dxa"/>
            <w:hideMark/>
          </w:tcPr>
          <w:p w14:paraId="749B9C3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1958" w:type="dxa"/>
          </w:tcPr>
          <w:p w14:paraId="10C45EB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Mājsaimniecību izdevumi kultūrai un atpūtai no mājsaimniecību kopējā patēriņa izdevumiem</w:t>
            </w:r>
          </w:p>
          <w:p w14:paraId="58736F92" w14:textId="77777777" w:rsidR="003F2A01" w:rsidRPr="00EA1FF6" w:rsidRDefault="003F2A01" w:rsidP="003F2A01">
            <w:pPr>
              <w:spacing w:line="276" w:lineRule="auto"/>
              <w:jc w:val="center"/>
              <w:rPr>
                <w:rFonts w:eastAsia="Times New Roman" w:cs="Times New Roman"/>
                <w:sz w:val="12"/>
                <w:szCs w:val="16"/>
              </w:rPr>
            </w:pPr>
          </w:p>
          <w:p w14:paraId="5F8C17F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Kultūras pasākumu apmeklējumu skaits gadā uz 100 iedzīvotājiem</w:t>
            </w:r>
          </w:p>
          <w:p w14:paraId="1C8150F4" w14:textId="77777777" w:rsidR="003F2A01" w:rsidRPr="00EA1FF6" w:rsidRDefault="003F2A01" w:rsidP="003F2A01">
            <w:pPr>
              <w:spacing w:line="276" w:lineRule="auto"/>
              <w:jc w:val="center"/>
              <w:rPr>
                <w:rFonts w:eastAsia="Times New Roman" w:cs="Times New Roman"/>
                <w:sz w:val="14"/>
                <w:szCs w:val="16"/>
              </w:rPr>
            </w:pPr>
          </w:p>
          <w:p w14:paraId="280B66C6" w14:textId="77777777" w:rsidR="00F07D73" w:rsidRDefault="003F2A01" w:rsidP="00F07D73">
            <w:pPr>
              <w:spacing w:line="276" w:lineRule="auto"/>
              <w:jc w:val="center"/>
              <w:rPr>
                <w:rFonts w:eastAsia="Times New Roman" w:cs="Times New Roman"/>
                <w:sz w:val="18"/>
                <w:szCs w:val="18"/>
              </w:rPr>
            </w:pPr>
            <w:r w:rsidRPr="003F2A01">
              <w:rPr>
                <w:rFonts w:eastAsia="Times New Roman" w:cs="Times New Roman"/>
                <w:sz w:val="18"/>
                <w:szCs w:val="18"/>
              </w:rPr>
              <w:t>Dalībnieku skaits mākslinieciskās pašdarbības kolektīvos kultūras centros, tūkst.</w:t>
            </w:r>
          </w:p>
          <w:p w14:paraId="5872945E" w14:textId="77777777" w:rsidR="00F07D73" w:rsidRPr="00F07D73" w:rsidRDefault="00F07D73" w:rsidP="00F07D73">
            <w:pPr>
              <w:pStyle w:val="paragraph"/>
              <w:spacing w:before="0" w:beforeAutospacing="0" w:after="0" w:afterAutospacing="0"/>
              <w:jc w:val="center"/>
              <w:rPr>
                <w:rFonts w:eastAsia="Times New Roman" w:cs="Times New Roman"/>
                <w:sz w:val="14"/>
                <w:szCs w:val="18"/>
              </w:rPr>
            </w:pPr>
          </w:p>
          <w:p w14:paraId="3EB2BD34" w14:textId="77777777" w:rsidR="003F2A01" w:rsidRPr="003F2A01" w:rsidRDefault="003F2A01" w:rsidP="00F07D73">
            <w:pPr>
              <w:pStyle w:val="paragraph"/>
              <w:spacing w:before="0" w:beforeAutospacing="0" w:after="0" w:afterAutospacing="0"/>
              <w:jc w:val="center"/>
            </w:pPr>
            <w:r w:rsidRPr="003F2A01">
              <w:rPr>
                <w:rFonts w:eastAsia="Times New Roman" w:cs="Times New Roman"/>
                <w:sz w:val="18"/>
                <w:szCs w:val="18"/>
              </w:rPr>
              <w:t xml:space="preserve">Ārvalstu vairākdienu ceļotāju </w:t>
            </w:r>
            <w:r w:rsidR="006E06A1" w:rsidRPr="00D41D3C">
              <w:rPr>
                <w:rFonts w:eastAsia="Times New Roman" w:cs="Times New Roman"/>
                <w:sz w:val="18"/>
                <w:szCs w:val="18"/>
              </w:rPr>
              <w:t xml:space="preserve">Latvijā </w:t>
            </w:r>
            <w:r w:rsidRPr="003F2A01">
              <w:rPr>
                <w:rFonts w:eastAsia="Times New Roman" w:cs="Times New Roman"/>
                <w:sz w:val="18"/>
                <w:szCs w:val="18"/>
              </w:rPr>
              <w:t>kopējie izdevumi, milj.</w:t>
            </w:r>
          </w:p>
        </w:tc>
      </w:tr>
      <w:tr w:rsidR="003F2A01" w:rsidRPr="003F2A01" w14:paraId="3D873475" w14:textId="77777777" w:rsidTr="004B5724">
        <w:trPr>
          <w:cnfStyle w:val="000000100000" w:firstRow="0" w:lastRow="0" w:firstColumn="0" w:lastColumn="0" w:oddVBand="0" w:evenVBand="0" w:oddHBand="1" w:evenHBand="0" w:firstRowFirstColumn="0" w:firstRowLastColumn="0" w:lastRowFirstColumn="0" w:lastRowLastColumn="0"/>
          <w:trHeight w:val="1060"/>
        </w:trPr>
        <w:tc>
          <w:tcPr>
            <w:tcW w:w="847" w:type="dxa"/>
          </w:tcPr>
          <w:p w14:paraId="359D8812" w14:textId="77777777" w:rsidR="003F2A01" w:rsidRPr="003F2A01" w:rsidRDefault="003F2A01" w:rsidP="00BB541D">
            <w:pPr>
              <w:numPr>
                <w:ilvl w:val="0"/>
                <w:numId w:val="9"/>
              </w:numPr>
              <w:spacing w:line="276" w:lineRule="auto"/>
              <w:ind w:left="0" w:firstLine="0"/>
              <w:jc w:val="center"/>
              <w:rPr>
                <w:rFonts w:eastAsia="Times New Roman" w:cs="Times New Roman"/>
                <w:color w:val="000000"/>
                <w:sz w:val="18"/>
                <w:szCs w:val="18"/>
              </w:rPr>
            </w:pPr>
          </w:p>
        </w:tc>
        <w:tc>
          <w:tcPr>
            <w:tcW w:w="3123" w:type="dxa"/>
            <w:hideMark/>
          </w:tcPr>
          <w:p w14:paraId="7779F07B" w14:textId="77777777" w:rsidR="003F2A01" w:rsidRPr="003F2A01" w:rsidRDefault="003F2A01" w:rsidP="003F2A01">
            <w:pPr>
              <w:rPr>
                <w:rFonts w:eastAsia="Times New Roman" w:cs="Times New Roman"/>
                <w:sz w:val="18"/>
                <w:szCs w:val="18"/>
              </w:rPr>
            </w:pPr>
            <w:bookmarkStart w:id="69" w:name="_Hlk25736272"/>
            <w:r w:rsidRPr="003F2A01">
              <w:rPr>
                <w:rFonts w:eastAsia="Times New Roman" w:cs="Times New Roman"/>
                <w:sz w:val="18"/>
                <w:szCs w:val="18"/>
              </w:rPr>
              <w:t>Kultūras mantojuma, sporta tradīciju un vērtību saglabāšana un nodošana nākamajām paaudzēm, iesaistot iedzīvotājus un nodrošinot jaunāko IKT izmantošanu</w:t>
            </w:r>
            <w:bookmarkEnd w:id="69"/>
            <w:r w:rsidRPr="003F2A01">
              <w:rPr>
                <w:rFonts w:eastAsia="Times New Roman" w:cs="Times New Roman"/>
                <w:sz w:val="18"/>
                <w:szCs w:val="18"/>
              </w:rPr>
              <w:t>, lai pilnvērtīgi iekļautos pasaules kultūras telpā un sportā</w:t>
            </w:r>
          </w:p>
        </w:tc>
        <w:tc>
          <w:tcPr>
            <w:tcW w:w="1277" w:type="dxa"/>
            <w:hideMark/>
          </w:tcPr>
          <w:p w14:paraId="1C0B85A3" w14:textId="77777777" w:rsidR="003F2A01" w:rsidRPr="003F2A01" w:rsidRDefault="003F2A01" w:rsidP="003F2A01">
            <w:pPr>
              <w:spacing w:line="276" w:lineRule="auto"/>
              <w:ind w:right="33"/>
              <w:jc w:val="center"/>
              <w:rPr>
                <w:rFonts w:eastAsia="Times New Roman" w:cs="Times New Roman"/>
                <w:sz w:val="18"/>
                <w:szCs w:val="18"/>
              </w:rPr>
            </w:pPr>
            <w:r w:rsidRPr="003F2A01">
              <w:rPr>
                <w:rFonts w:eastAsia="Times New Roman" w:cs="Times New Roman"/>
                <w:sz w:val="18"/>
                <w:szCs w:val="18"/>
              </w:rPr>
              <w:t>KM</w:t>
            </w:r>
          </w:p>
        </w:tc>
        <w:tc>
          <w:tcPr>
            <w:tcW w:w="1442" w:type="dxa"/>
            <w:hideMark/>
          </w:tcPr>
          <w:p w14:paraId="011287E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IZM, VARAM, pašvaldības, NVO</w:t>
            </w:r>
          </w:p>
        </w:tc>
        <w:tc>
          <w:tcPr>
            <w:tcW w:w="1276" w:type="dxa"/>
            <w:hideMark/>
          </w:tcPr>
          <w:p w14:paraId="3EF33EB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citi finanšu avoti</w:t>
            </w:r>
          </w:p>
        </w:tc>
        <w:tc>
          <w:tcPr>
            <w:tcW w:w="1958" w:type="dxa"/>
          </w:tcPr>
          <w:p w14:paraId="14B8ED7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Mājsaimniecību izdevumi kultūrai un atpūtai no mājsaimniecību kopējā patēriņa izdevumiem</w:t>
            </w:r>
          </w:p>
          <w:p w14:paraId="157B838B" w14:textId="77777777" w:rsidR="003F2A01" w:rsidRPr="00EA1FF6" w:rsidRDefault="003F2A01" w:rsidP="003F2A01">
            <w:pPr>
              <w:spacing w:line="276" w:lineRule="auto"/>
              <w:jc w:val="center"/>
              <w:rPr>
                <w:rFonts w:eastAsia="Times New Roman" w:cs="Times New Roman"/>
                <w:sz w:val="14"/>
                <w:szCs w:val="18"/>
              </w:rPr>
            </w:pPr>
          </w:p>
          <w:p w14:paraId="3E7228A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15–74 gadus vecu iedzīvotāju īpatsvars ar pietiekamu fizisko aktivitāti – vismaz 2 reizes nedēļā 30 min </w:t>
            </w:r>
          </w:p>
          <w:p w14:paraId="3C8DD772" w14:textId="77777777" w:rsidR="003F2A01" w:rsidRPr="00EA1FF6" w:rsidRDefault="003F2A01" w:rsidP="003F2A01">
            <w:pPr>
              <w:spacing w:line="276" w:lineRule="auto"/>
              <w:jc w:val="center"/>
              <w:rPr>
                <w:rFonts w:eastAsia="Times New Roman" w:cs="Times New Roman"/>
                <w:sz w:val="14"/>
                <w:szCs w:val="18"/>
              </w:rPr>
            </w:pPr>
          </w:p>
          <w:p w14:paraId="288F0F46" w14:textId="77777777" w:rsidR="003F2A01" w:rsidRDefault="003F2A01" w:rsidP="00E57E23">
            <w:pPr>
              <w:spacing w:line="276" w:lineRule="auto"/>
              <w:jc w:val="center"/>
              <w:rPr>
                <w:rFonts w:eastAsia="Times New Roman" w:cs="Times New Roman"/>
                <w:sz w:val="18"/>
                <w:szCs w:val="18"/>
              </w:rPr>
            </w:pPr>
            <w:r w:rsidRPr="003F2A01">
              <w:rPr>
                <w:rFonts w:eastAsia="Times New Roman" w:cs="Times New Roman"/>
                <w:sz w:val="18"/>
                <w:szCs w:val="18"/>
              </w:rPr>
              <w:t>Dalībnieku skaits mākslinieciskās pašdarbības kolektīvos kultūras centros, tūkst.</w:t>
            </w:r>
          </w:p>
          <w:p w14:paraId="1349C8A0" w14:textId="77777777" w:rsidR="00E57E23" w:rsidRPr="00E57E23" w:rsidRDefault="00E57E23" w:rsidP="00E57E23">
            <w:pPr>
              <w:jc w:val="center"/>
              <w:rPr>
                <w:rFonts w:eastAsia="Times New Roman" w:cs="Times New Roman"/>
                <w:sz w:val="10"/>
                <w:szCs w:val="18"/>
              </w:rPr>
            </w:pPr>
          </w:p>
          <w:p w14:paraId="10A24D96" w14:textId="77777777" w:rsidR="003F2A01" w:rsidRPr="003F2A01" w:rsidRDefault="003F2A01" w:rsidP="00E57E23">
            <w:pPr>
              <w:jc w:val="center"/>
            </w:pPr>
            <w:r w:rsidRPr="003F2A01">
              <w:rPr>
                <w:rFonts w:eastAsia="Times New Roman" w:cs="Times New Roman"/>
                <w:sz w:val="18"/>
                <w:szCs w:val="18"/>
              </w:rPr>
              <w:t xml:space="preserve">Ārvalstu vairākdienu ceļotāju </w:t>
            </w:r>
            <w:r w:rsidR="002A5B81" w:rsidRPr="00D41D3C">
              <w:rPr>
                <w:rFonts w:eastAsia="Times New Roman" w:cs="Times New Roman"/>
                <w:sz w:val="18"/>
                <w:szCs w:val="18"/>
              </w:rPr>
              <w:t xml:space="preserve">Latvijā </w:t>
            </w:r>
            <w:r w:rsidRPr="003F2A01">
              <w:rPr>
                <w:rFonts w:eastAsia="Times New Roman" w:cs="Times New Roman"/>
                <w:sz w:val="18"/>
                <w:szCs w:val="18"/>
              </w:rPr>
              <w:t>kopējie izdevumi, milj.</w:t>
            </w:r>
          </w:p>
        </w:tc>
      </w:tr>
      <w:tr w:rsidR="003F2A01" w:rsidRPr="003F2A01" w14:paraId="12157E66" w14:textId="77777777" w:rsidTr="004B5724">
        <w:trPr>
          <w:trHeight w:val="680"/>
        </w:trPr>
        <w:tc>
          <w:tcPr>
            <w:tcW w:w="847" w:type="dxa"/>
          </w:tcPr>
          <w:p w14:paraId="06F4327E" w14:textId="77777777" w:rsidR="003F2A01" w:rsidRPr="003F2A01" w:rsidRDefault="003F2A01" w:rsidP="00B76846">
            <w:pPr>
              <w:numPr>
                <w:ilvl w:val="0"/>
                <w:numId w:val="9"/>
              </w:numPr>
              <w:spacing w:line="276" w:lineRule="auto"/>
              <w:ind w:left="0" w:firstLine="0"/>
              <w:jc w:val="center"/>
              <w:rPr>
                <w:rFonts w:eastAsia="Times New Roman" w:cs="Times New Roman"/>
                <w:color w:val="000000"/>
                <w:sz w:val="18"/>
                <w:szCs w:val="18"/>
              </w:rPr>
            </w:pPr>
            <w:bookmarkStart w:id="70" w:name="_Hlk25743381"/>
          </w:p>
        </w:tc>
        <w:tc>
          <w:tcPr>
            <w:tcW w:w="3123" w:type="dxa"/>
            <w:hideMark/>
          </w:tcPr>
          <w:p w14:paraId="6141B1E9"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Kultūras un sporta jomas pedagogu sagatavošana, speciālistu un profesionāļu kapacitātes stiprināšana, sadarbībā ar Latvijas augstskolām izstrādājot izglītības programmu saturu, nodrošinot brīvā laika aktivitātes profesionālu pedagogu un treneru vadībā</w:t>
            </w:r>
          </w:p>
        </w:tc>
        <w:tc>
          <w:tcPr>
            <w:tcW w:w="1277" w:type="dxa"/>
            <w:hideMark/>
          </w:tcPr>
          <w:p w14:paraId="305322F1" w14:textId="77777777" w:rsidR="003F2A01" w:rsidRPr="003F2A01" w:rsidRDefault="003F2A01" w:rsidP="003F2A01">
            <w:pPr>
              <w:spacing w:line="276" w:lineRule="auto"/>
              <w:ind w:right="33"/>
              <w:jc w:val="center"/>
              <w:rPr>
                <w:rFonts w:eastAsia="Times New Roman" w:cs="Times New Roman"/>
                <w:sz w:val="18"/>
                <w:szCs w:val="18"/>
              </w:rPr>
            </w:pPr>
            <w:r w:rsidRPr="003F2A01">
              <w:rPr>
                <w:rFonts w:eastAsia="Times New Roman" w:cs="Times New Roman"/>
                <w:sz w:val="18"/>
                <w:szCs w:val="18"/>
              </w:rPr>
              <w:t>IZM</w:t>
            </w:r>
          </w:p>
        </w:tc>
        <w:tc>
          <w:tcPr>
            <w:tcW w:w="1442" w:type="dxa"/>
            <w:hideMark/>
          </w:tcPr>
          <w:p w14:paraId="0070559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 VM, izglītības iestādes</w:t>
            </w:r>
          </w:p>
        </w:tc>
        <w:tc>
          <w:tcPr>
            <w:tcW w:w="1276" w:type="dxa"/>
            <w:hideMark/>
          </w:tcPr>
          <w:p w14:paraId="709033C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w:t>
            </w:r>
          </w:p>
        </w:tc>
        <w:tc>
          <w:tcPr>
            <w:tcW w:w="1958" w:type="dxa"/>
          </w:tcPr>
          <w:p w14:paraId="671E724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15–74 gadus vecu iedzīvotāju īpatsvars ar pietiekamu fizisko aktivitāti – vismaz 2 reizes nedēļā 30 min </w:t>
            </w:r>
          </w:p>
          <w:p w14:paraId="16128986" w14:textId="77777777" w:rsidR="003F2A01" w:rsidRPr="00F07D73" w:rsidRDefault="003F2A01" w:rsidP="003F2A01">
            <w:pPr>
              <w:spacing w:line="276" w:lineRule="auto"/>
              <w:jc w:val="center"/>
              <w:rPr>
                <w:rFonts w:eastAsia="Times New Roman" w:cs="Times New Roman"/>
                <w:sz w:val="12"/>
                <w:szCs w:val="18"/>
              </w:rPr>
            </w:pPr>
          </w:p>
          <w:p w14:paraId="6032A5F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Dalībnieku skaits mākslinieciskās pašdarbības kolektīvos kultūras centros, tūkst.</w:t>
            </w:r>
          </w:p>
        </w:tc>
      </w:tr>
    </w:tbl>
    <w:p w14:paraId="5D9ED317" w14:textId="77777777" w:rsidR="003F2A01" w:rsidRPr="003F2A01" w:rsidRDefault="003F2A01" w:rsidP="003F2A01">
      <w:pPr>
        <w:rPr>
          <w:rFonts w:eastAsia="Times New Roman" w:cs="Times New Roman"/>
        </w:rPr>
      </w:pPr>
      <w:bookmarkStart w:id="71" w:name="_heading=h.2zbgiuw"/>
      <w:bookmarkEnd w:id="70"/>
      <w:bookmarkEnd w:id="71"/>
    </w:p>
    <w:p w14:paraId="3114F080" w14:textId="77777777" w:rsidR="003F2A01" w:rsidRPr="003F2A01" w:rsidRDefault="003F2A01" w:rsidP="00BB541D">
      <w:pPr>
        <w:jc w:val="both"/>
        <w:rPr>
          <w:rFonts w:eastAsia="Times New Roman" w:cs="Times New Roman"/>
        </w:rPr>
      </w:pPr>
      <w:r w:rsidRPr="003F2A01">
        <w:rPr>
          <w:rFonts w:eastAsia="Times New Roman" w:cs="Times New Roman"/>
        </w:rPr>
        <w:t xml:space="preserve">Rīcības virziena pasākumu īstenošanai indikatīvi pieejamais finanšu apjoms </w:t>
      </w:r>
      <w:r w:rsidRPr="003F2A01">
        <w:rPr>
          <w:rFonts w:eastAsia="Times New Roman"/>
        </w:rPr>
        <w:t>86,05 </w:t>
      </w:r>
      <w:r w:rsidRPr="003F2A01">
        <w:rPr>
          <w:rFonts w:eastAsia="Times New Roman" w:cs="Times New Roman"/>
        </w:rPr>
        <w:t>milj. EUR.</w:t>
      </w:r>
    </w:p>
    <w:p w14:paraId="0B5B1B7F" w14:textId="77777777" w:rsidR="003F2A01" w:rsidRPr="003F2A01" w:rsidRDefault="003F2A01" w:rsidP="003F2A01">
      <w:pPr>
        <w:spacing w:after="80"/>
        <w:rPr>
          <w:rFonts w:eastAsia="Verdana" w:cs="Verdana"/>
        </w:rPr>
      </w:pPr>
    </w:p>
    <w:p w14:paraId="63D9F7BA" w14:textId="77777777" w:rsidR="004B5724" w:rsidRDefault="004B5724">
      <w:pPr>
        <w:rPr>
          <w:color w:val="9D2235"/>
          <w:sz w:val="28"/>
        </w:rPr>
      </w:pPr>
      <w:bookmarkStart w:id="72" w:name="_Toc32577336"/>
      <w:r>
        <w:rPr>
          <w:color w:val="9D2235"/>
          <w:sz w:val="28"/>
        </w:rPr>
        <w:br w:type="page"/>
      </w:r>
    </w:p>
    <w:p w14:paraId="413A8511" w14:textId="7C12447A" w:rsidR="003F2A01" w:rsidRPr="005147C5" w:rsidRDefault="003F2A01" w:rsidP="00BB541D">
      <w:pPr>
        <w:keepNext/>
        <w:keepLines/>
        <w:spacing w:before="40"/>
        <w:jc w:val="both"/>
        <w:outlineLvl w:val="1"/>
      </w:pPr>
      <w:r w:rsidRPr="00BB541D">
        <w:rPr>
          <w:color w:val="9D2235"/>
          <w:sz w:val="28"/>
        </w:rPr>
        <w:lastRenderedPageBreak/>
        <w:t>Rīcības virziens “Kultūras un sporta devums ilgtspējīgai sabiedrībai”</w:t>
      </w:r>
      <w:bookmarkEnd w:id="72"/>
    </w:p>
    <w:p w14:paraId="7D0FC446" w14:textId="77777777" w:rsidR="003F2A01" w:rsidRPr="003F2A01" w:rsidRDefault="003F2A01" w:rsidP="00BB541D">
      <w:pPr>
        <w:pBdr>
          <w:top w:val="nil"/>
          <w:left w:val="nil"/>
          <w:bottom w:val="nil"/>
          <w:right w:val="nil"/>
          <w:between w:val="nil"/>
        </w:pBdr>
        <w:spacing w:line="276" w:lineRule="auto"/>
        <w:ind w:left="720" w:hanging="720"/>
        <w:rPr>
          <w:rFonts w:eastAsia="Times New Roman" w:cs="Times New Roman"/>
        </w:rPr>
      </w:pPr>
    </w:p>
    <w:p w14:paraId="60E9AF3C" w14:textId="77777777" w:rsidR="003F2A01" w:rsidRPr="003F2A01" w:rsidRDefault="003F2A01" w:rsidP="003F2A01">
      <w:pPr>
        <w:tabs>
          <w:tab w:val="left" w:pos="7425"/>
        </w:tabs>
        <w:spacing w:line="276" w:lineRule="auto"/>
        <w:jc w:val="both"/>
        <w:rPr>
          <w:rFonts w:eastAsia="Verdana" w:cs="Verdana"/>
          <w:b/>
          <w:smallCaps/>
          <w:color w:val="9D2235"/>
        </w:rPr>
      </w:pPr>
      <w:r w:rsidRPr="003F2A01">
        <w:rPr>
          <w:rFonts w:eastAsia="Verdana" w:cs="Verdana"/>
          <w:b/>
          <w:color w:val="9D2235"/>
        </w:rPr>
        <w:t>RĪCĪBAS VIRZIENA MĒRĶIS</w:t>
      </w:r>
    </w:p>
    <w:p w14:paraId="7FF469BC" w14:textId="77777777" w:rsidR="003F2A01" w:rsidRPr="005147C5" w:rsidRDefault="003F2A01" w:rsidP="00B76846">
      <w:pPr>
        <w:numPr>
          <w:ilvl w:val="0"/>
          <w:numId w:val="32"/>
        </w:numPr>
        <w:tabs>
          <w:tab w:val="left" w:pos="0"/>
        </w:tabs>
        <w:spacing w:after="160" w:line="276" w:lineRule="auto"/>
        <w:ind w:left="0" w:firstLine="0"/>
        <w:contextualSpacing/>
        <w:jc w:val="both"/>
        <w:rPr>
          <w:b/>
          <w:color w:val="000000"/>
        </w:rPr>
      </w:pPr>
      <w:r w:rsidRPr="005147C5">
        <w:rPr>
          <w:b/>
          <w:color w:val="000000"/>
        </w:rPr>
        <w:t xml:space="preserve"> Kultūra un sports veicina Latvijas ekonomikas un sociālo izaugsmi, veidojot radošu un ilgtspējīgu Latvijas sabiedrību</w:t>
      </w:r>
      <w:r w:rsidRPr="003F2A01">
        <w:rPr>
          <w:rFonts w:eastAsia="Times New Roman" w:cs="Times New Roman"/>
          <w:b/>
          <w:color w:val="000000"/>
        </w:rPr>
        <w:t>.</w:t>
      </w:r>
    </w:p>
    <w:p w14:paraId="5E894270" w14:textId="77777777" w:rsidR="003F2A01" w:rsidRPr="003F2A01" w:rsidRDefault="003F2A01" w:rsidP="00BB541D">
      <w:pPr>
        <w:spacing w:line="276" w:lineRule="auto"/>
        <w:rPr>
          <w:rFonts w:eastAsia="Times New Roman" w:cs="Times New Roman"/>
        </w:rPr>
      </w:pPr>
    </w:p>
    <w:p w14:paraId="52C6A751" w14:textId="77777777" w:rsidR="003F2A01" w:rsidRPr="003F2A01" w:rsidRDefault="003F2A01" w:rsidP="00BB541D">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Kultūras un radošajām industrijām ir būtiska loma tautsaimniecībā un tieša pozitīva ietekme uz darba vietu radīšanu, ekonomisko izaugsmi un ārējo tirdzniecību. Saskaņā ar Eiropas Komisijas datiem kultūras un radošās industrijas veido 4,2 % no Eiropas Savienības kopējā IKP, un tās nodarbina 8,4 miljonus Eiropas iedzīvotāju</w:t>
      </w:r>
      <w:r w:rsidRPr="00F97B35">
        <w:rPr>
          <w:vertAlign w:val="superscript"/>
        </w:rPr>
        <w:footnoteReference w:id="22"/>
      </w:r>
      <w:r w:rsidRPr="003F2A01">
        <w:rPr>
          <w:rFonts w:eastAsia="Times New Roman" w:cs="Times New Roman"/>
          <w:color w:val="000000"/>
        </w:rPr>
        <w:t>. Vienlaikus kultūras un radošās industrijas rada būtisku pievienoto vērtību arī citām tautsaimniecības nozarēm, stimulējot inovācijas un paaugstinot to eksportspēju.</w:t>
      </w:r>
    </w:p>
    <w:p w14:paraId="2A0DA618" w14:textId="77777777" w:rsidR="003F2A01" w:rsidRPr="003F2A01" w:rsidRDefault="003F2A01" w:rsidP="00BB541D">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Kultūras produkti veicina teritorijas attīstību, radot darba vietas un ekonomisko vērtību un uzlabojot dzīves kvalitāti</w:t>
      </w:r>
      <w:r w:rsidRPr="003F2A01">
        <w:rPr>
          <w:rFonts w:eastAsia="Times New Roman" w:cs="Times New Roman"/>
          <w:color w:val="000000"/>
          <w:vertAlign w:val="superscript"/>
        </w:rPr>
        <w:footnoteReference w:id="23"/>
      </w:r>
      <w:r w:rsidRPr="003F2A01">
        <w:rPr>
          <w:rFonts w:eastAsia="Times New Roman" w:cs="Times New Roman"/>
          <w:color w:val="000000"/>
        </w:rPr>
        <w:t>. Viens no vietējās ekonomikas dzinējspēkiem ir pozitīvs vietas vai reģiona tēls, kas veidots, identificējot un novērtējot kultūras resursus. Saskaņā ar Eiropas Komisijas Eirobarometra aptauju</w:t>
      </w:r>
      <w:r w:rsidRPr="003F2A01">
        <w:rPr>
          <w:rFonts w:eastAsia="Times New Roman" w:cs="Times New Roman"/>
          <w:color w:val="000000"/>
          <w:vertAlign w:val="superscript"/>
        </w:rPr>
        <w:footnoteReference w:id="24"/>
      </w:r>
      <w:r w:rsidRPr="003F2A01">
        <w:rPr>
          <w:rFonts w:eastAsia="Times New Roman" w:cs="Times New Roman"/>
          <w:color w:val="000000"/>
        </w:rPr>
        <w:t xml:space="preserve"> kultūras mantojuma saglabāšana Eiropas iedzīvotājiem ir nozīmīga – vairāk nekā 80 % uzskata, ka tas ir svarīgi viņiem personīgi, vietējai sabiedrībai, reģionam un valstij kopumā. Gandrīz 3/4 eiropiešu domā, ka valsts iestādēm jāpiešķir vairāk resursu Eiropas kultūras mantojuma saglabāšanai, un liels skaits domā, ka valsts iestādēm, ES un vietējām un reģionālām iestādēm būtu jādara vairāk, lai aizsargātu Eiropas kultūras mantojumu.</w:t>
      </w:r>
    </w:p>
    <w:p w14:paraId="68A9AE20" w14:textId="77777777" w:rsidR="003F2A01" w:rsidRPr="003F2A01" w:rsidRDefault="003F2A01" w:rsidP="00BB541D">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rPr>
        <w:t xml:space="preserve">Latvijas augsto sasniegumu sportistu fiziskās spējas – </w:t>
      </w:r>
      <w:r w:rsidRPr="003F2A01">
        <w:rPr>
          <w:rFonts w:eastAsia="Times New Roman" w:cs="Times New Roman"/>
          <w:color w:val="000000"/>
        </w:rPr>
        <w:t xml:space="preserve">spēks, izturība, ātrums, lokanība un veiklība – jau ir sasniegušas tik augstu līmeni, ka tālākai sportiskā snieguma uzlabošanai </w:t>
      </w:r>
      <w:r w:rsidRPr="003F2A01">
        <w:rPr>
          <w:rFonts w:eastAsia="Times New Roman" w:cs="Times New Roman"/>
        </w:rPr>
        <w:t xml:space="preserve">jārod </w:t>
      </w:r>
      <w:r w:rsidRPr="003F2A01">
        <w:rPr>
          <w:rFonts w:eastAsia="Times New Roman" w:cs="Times New Roman"/>
          <w:color w:val="000000"/>
        </w:rPr>
        <w:t xml:space="preserve">vēl neapzinātas rezerves un jāgūst atbalsts inovatīvās tehnoloģijās, inventārā, metodēs un paņēmienos, tāpēc kā izaicinājums atzīmējami lietišķie pētījumi inženierzinātnēs un tehnoloģijās, kas spētu atbalstīt </w:t>
      </w:r>
      <w:r w:rsidRPr="003F2A01">
        <w:rPr>
          <w:rFonts w:eastAsia="Times New Roman" w:cs="Times New Roman"/>
        </w:rPr>
        <w:t xml:space="preserve">sportistus, ražojot inovatīvus materiālus. </w:t>
      </w:r>
      <w:r w:rsidRPr="003F2A01">
        <w:rPr>
          <w:rFonts w:eastAsia="Times New Roman" w:cs="Times New Roman"/>
          <w:color w:val="000000"/>
        </w:rPr>
        <w:t>Vienlaikus jāgādā arī par sportistu fizisko un psiholoģisko noturību un sagatavotību, kur liela loma atvēlēta treneru kvalifikācijai, un infrastruktūras nodrošinājumam, neaizmirstot par paaudžu nomaiņu, lai pārņemtu iesāktās sporta tradīcijas, starptautisko praksi un nestu Latvijas vārdu pasaulē.</w:t>
      </w:r>
    </w:p>
    <w:p w14:paraId="5089DF6F" w14:textId="77777777" w:rsidR="003F2A01" w:rsidRPr="00E57E23" w:rsidRDefault="003F2A01" w:rsidP="003F2A01">
      <w:pPr>
        <w:spacing w:line="276" w:lineRule="auto"/>
        <w:rPr>
          <w:rFonts w:eastAsia="Times New Roman" w:cs="Times New Roman"/>
          <w:color w:val="000000"/>
          <w:sz w:val="16"/>
        </w:rPr>
      </w:pPr>
    </w:p>
    <w:p w14:paraId="544D8F0C" w14:textId="77777777" w:rsidR="003F2A01" w:rsidRPr="003F2A01" w:rsidRDefault="003F2A01" w:rsidP="003F2A01">
      <w:pPr>
        <w:spacing w:line="276" w:lineRule="auto"/>
        <w:rPr>
          <w:rFonts w:eastAsia="Times New Roman" w:cs="Times New Roman"/>
          <w:b/>
          <w:color w:val="000000"/>
        </w:rPr>
      </w:pPr>
      <w:r w:rsidRPr="003F2A01">
        <w:rPr>
          <w:rFonts w:eastAsia="Times New Roman" w:cs="Times New Roman"/>
          <w:b/>
          <w:color w:val="000000"/>
        </w:rPr>
        <w:t>Rīcības virziena mērķa indikatori</w:t>
      </w:r>
    </w:p>
    <w:p w14:paraId="3E75A483" w14:textId="77777777" w:rsidR="003F2A01" w:rsidRPr="003F2A01" w:rsidRDefault="003F2A01" w:rsidP="003F2A01">
      <w:pPr>
        <w:spacing w:line="276" w:lineRule="auto"/>
        <w:rPr>
          <w:rFonts w:eastAsia="Times New Roman" w:cs="Times New Roman"/>
          <w:color w:val="000000"/>
        </w:rPr>
      </w:pPr>
    </w:p>
    <w:tbl>
      <w:tblPr>
        <w:tblStyle w:val="ListTable3-Accent31"/>
        <w:tblW w:w="9498" w:type="dxa"/>
        <w:tblInd w:w="-5" w:type="dxa"/>
        <w:tblLayout w:type="fixed"/>
        <w:tblLook w:val="0400" w:firstRow="0" w:lastRow="0" w:firstColumn="0" w:lastColumn="0" w:noHBand="0" w:noVBand="1"/>
      </w:tblPr>
      <w:tblGrid>
        <w:gridCol w:w="847"/>
        <w:gridCol w:w="2697"/>
        <w:gridCol w:w="986"/>
        <w:gridCol w:w="816"/>
        <w:gridCol w:w="992"/>
        <w:gridCol w:w="1020"/>
        <w:gridCol w:w="1104"/>
        <w:gridCol w:w="1036"/>
      </w:tblGrid>
      <w:tr w:rsidR="00CA0175" w:rsidRPr="003F2A01" w14:paraId="7D97065D" w14:textId="77777777" w:rsidTr="004B5724">
        <w:trPr>
          <w:cnfStyle w:val="000000100000" w:firstRow="0" w:lastRow="0" w:firstColumn="0" w:lastColumn="0" w:oddVBand="0" w:evenVBand="0" w:oddHBand="1" w:evenHBand="0" w:firstRowFirstColumn="0" w:firstRowLastColumn="0" w:lastRowFirstColumn="0" w:lastRowLastColumn="0"/>
        </w:trPr>
        <w:tc>
          <w:tcPr>
            <w:tcW w:w="847" w:type="dxa"/>
            <w:shd w:val="clear" w:color="auto" w:fill="A5A5A5" w:themeFill="accent3"/>
            <w:hideMark/>
          </w:tcPr>
          <w:p w14:paraId="423517AC" w14:textId="77777777" w:rsidR="003F2A01" w:rsidRPr="003F2A01" w:rsidRDefault="003F2A01" w:rsidP="003F2A01">
            <w:pPr>
              <w:spacing w:line="276" w:lineRule="auto"/>
              <w:jc w:val="center"/>
              <w:rPr>
                <w:rFonts w:eastAsia="Times New Roman" w:cs="Times New Roman"/>
                <w:b/>
                <w:color w:val="FFFFFF" w:themeColor="background1"/>
                <w:sz w:val="18"/>
                <w:szCs w:val="18"/>
              </w:rPr>
            </w:pPr>
            <w:bookmarkStart w:id="73" w:name="_Hlk25743943"/>
            <w:r w:rsidRPr="003F2A01">
              <w:rPr>
                <w:rFonts w:eastAsia="Times New Roman" w:cs="Times New Roman"/>
                <w:b/>
                <w:color w:val="FFFFFF" w:themeColor="background1"/>
                <w:sz w:val="18"/>
                <w:szCs w:val="18"/>
              </w:rPr>
              <w:t>Nr.</w:t>
            </w:r>
          </w:p>
        </w:tc>
        <w:tc>
          <w:tcPr>
            <w:tcW w:w="2697" w:type="dxa"/>
            <w:shd w:val="clear" w:color="auto" w:fill="A5A5A5" w:themeFill="accent3"/>
            <w:hideMark/>
          </w:tcPr>
          <w:p w14:paraId="09D9F269"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Progresa rādītājs</w:t>
            </w:r>
          </w:p>
        </w:tc>
        <w:tc>
          <w:tcPr>
            <w:tcW w:w="986" w:type="dxa"/>
            <w:shd w:val="clear" w:color="auto" w:fill="A5A5A5" w:themeFill="accent3"/>
            <w:hideMark/>
          </w:tcPr>
          <w:p w14:paraId="09356038"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w:t>
            </w:r>
            <w:r w:rsidRPr="003F2A01">
              <w:rPr>
                <w:rFonts w:eastAsia="Times New Roman" w:cs="Times New Roman"/>
                <w:b/>
                <w:color w:val="FFFFFF" w:themeColor="background1"/>
                <w:sz w:val="18"/>
                <w:szCs w:val="18"/>
              </w:rPr>
              <w:softHyphen/>
              <w:t>vienība</w:t>
            </w:r>
          </w:p>
        </w:tc>
        <w:tc>
          <w:tcPr>
            <w:tcW w:w="816" w:type="dxa"/>
            <w:shd w:val="clear" w:color="auto" w:fill="A5A5A5" w:themeFill="accent3"/>
            <w:hideMark/>
          </w:tcPr>
          <w:p w14:paraId="5FB8EF0D"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gads</w:t>
            </w:r>
          </w:p>
        </w:tc>
        <w:tc>
          <w:tcPr>
            <w:tcW w:w="992" w:type="dxa"/>
            <w:shd w:val="clear" w:color="auto" w:fill="A5A5A5" w:themeFill="accent3"/>
            <w:hideMark/>
          </w:tcPr>
          <w:p w14:paraId="54B7B417"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gada vērtība</w:t>
            </w:r>
          </w:p>
        </w:tc>
        <w:tc>
          <w:tcPr>
            <w:tcW w:w="1020" w:type="dxa"/>
            <w:shd w:val="clear" w:color="auto" w:fill="A5A5A5" w:themeFill="accent3"/>
            <w:hideMark/>
          </w:tcPr>
          <w:p w14:paraId="2684C58D"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2024</w:t>
            </w:r>
          </w:p>
        </w:tc>
        <w:tc>
          <w:tcPr>
            <w:tcW w:w="1104" w:type="dxa"/>
            <w:shd w:val="clear" w:color="auto" w:fill="A5A5A5" w:themeFill="accent3"/>
            <w:hideMark/>
          </w:tcPr>
          <w:p w14:paraId="4E9B7AFA"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2027</w:t>
            </w:r>
          </w:p>
        </w:tc>
        <w:tc>
          <w:tcPr>
            <w:tcW w:w="1036" w:type="dxa"/>
            <w:shd w:val="clear" w:color="auto" w:fill="A5A5A5" w:themeFill="accent3"/>
            <w:hideMark/>
          </w:tcPr>
          <w:p w14:paraId="3DC9B0F9"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Datu avots, datu tabulas</w:t>
            </w:r>
          </w:p>
        </w:tc>
      </w:tr>
      <w:tr w:rsidR="003F2A01" w:rsidRPr="003F2A01" w14:paraId="3C64D554" w14:textId="77777777" w:rsidTr="004B5724">
        <w:tc>
          <w:tcPr>
            <w:tcW w:w="847" w:type="dxa"/>
          </w:tcPr>
          <w:p w14:paraId="25DC09AF" w14:textId="77777777" w:rsidR="003F2A01" w:rsidRPr="003F2A01" w:rsidRDefault="003F2A01" w:rsidP="00BB541D">
            <w:pPr>
              <w:numPr>
                <w:ilvl w:val="0"/>
                <w:numId w:val="32"/>
              </w:numPr>
              <w:spacing w:line="276" w:lineRule="auto"/>
              <w:ind w:left="0" w:firstLine="0"/>
              <w:jc w:val="center"/>
              <w:rPr>
                <w:rFonts w:eastAsia="Times New Roman" w:cs="Times New Roman"/>
                <w:color w:val="000000"/>
                <w:sz w:val="18"/>
                <w:szCs w:val="18"/>
              </w:rPr>
            </w:pPr>
          </w:p>
        </w:tc>
        <w:tc>
          <w:tcPr>
            <w:tcW w:w="2697" w:type="dxa"/>
            <w:hideMark/>
          </w:tcPr>
          <w:p w14:paraId="056C47A2"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Eksporta daļa valsts kopējā kultūras preču apjomā</w:t>
            </w:r>
          </w:p>
        </w:tc>
        <w:tc>
          <w:tcPr>
            <w:tcW w:w="986" w:type="dxa"/>
            <w:hideMark/>
          </w:tcPr>
          <w:p w14:paraId="2604C92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816" w:type="dxa"/>
            <w:hideMark/>
          </w:tcPr>
          <w:p w14:paraId="20A5929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2017</w:t>
            </w:r>
          </w:p>
        </w:tc>
        <w:tc>
          <w:tcPr>
            <w:tcW w:w="992" w:type="dxa"/>
            <w:hideMark/>
          </w:tcPr>
          <w:p w14:paraId="0AF5984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1,27</w:t>
            </w:r>
          </w:p>
        </w:tc>
        <w:tc>
          <w:tcPr>
            <w:tcW w:w="1020" w:type="dxa"/>
            <w:hideMark/>
          </w:tcPr>
          <w:p w14:paraId="0ADEB09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1,6</w:t>
            </w:r>
          </w:p>
        </w:tc>
        <w:tc>
          <w:tcPr>
            <w:tcW w:w="1104" w:type="dxa"/>
            <w:hideMark/>
          </w:tcPr>
          <w:p w14:paraId="1C291C1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2,1</w:t>
            </w:r>
          </w:p>
        </w:tc>
        <w:tc>
          <w:tcPr>
            <w:tcW w:w="1036" w:type="dxa"/>
            <w:hideMark/>
          </w:tcPr>
          <w:p w14:paraId="7027A7F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Eurostat</w:t>
            </w:r>
          </w:p>
        </w:tc>
      </w:tr>
      <w:tr w:rsidR="003F2A01" w:rsidRPr="003F2A01" w14:paraId="520E6B71" w14:textId="77777777" w:rsidTr="004B5724">
        <w:trPr>
          <w:cnfStyle w:val="000000100000" w:firstRow="0" w:lastRow="0" w:firstColumn="0" w:lastColumn="0" w:oddVBand="0" w:evenVBand="0" w:oddHBand="1" w:evenHBand="0" w:firstRowFirstColumn="0" w:firstRowLastColumn="0" w:lastRowFirstColumn="0" w:lastRowLastColumn="0"/>
        </w:trPr>
        <w:tc>
          <w:tcPr>
            <w:tcW w:w="847" w:type="dxa"/>
          </w:tcPr>
          <w:p w14:paraId="0358BC61" w14:textId="77777777" w:rsidR="003F2A01" w:rsidRPr="003F2A01" w:rsidRDefault="003F2A01" w:rsidP="00BB541D">
            <w:pPr>
              <w:numPr>
                <w:ilvl w:val="0"/>
                <w:numId w:val="32"/>
              </w:numPr>
              <w:spacing w:line="276" w:lineRule="auto"/>
              <w:ind w:left="0" w:firstLine="0"/>
              <w:jc w:val="center"/>
              <w:rPr>
                <w:rFonts w:eastAsia="Times New Roman" w:cs="Times New Roman"/>
                <w:color w:val="000000"/>
                <w:sz w:val="18"/>
                <w:szCs w:val="18"/>
              </w:rPr>
            </w:pPr>
          </w:p>
        </w:tc>
        <w:tc>
          <w:tcPr>
            <w:tcW w:w="2697" w:type="dxa"/>
            <w:hideMark/>
          </w:tcPr>
          <w:p w14:paraId="7E3F85F0" w14:textId="77777777" w:rsidR="003F2A01" w:rsidRPr="003F2A01" w:rsidRDefault="003F2A01" w:rsidP="003F2A01">
            <w:pPr>
              <w:spacing w:line="276" w:lineRule="auto"/>
              <w:rPr>
                <w:rFonts w:eastAsia="Times New Roman" w:cs="Times New Roman"/>
                <w:sz w:val="18"/>
                <w:szCs w:val="18"/>
                <w:highlight w:val="yellow"/>
              </w:rPr>
            </w:pPr>
            <w:r w:rsidRPr="003F2A01">
              <w:rPr>
                <w:rFonts w:eastAsia="Times New Roman" w:cs="Times New Roman"/>
                <w:sz w:val="18"/>
                <w:szCs w:val="18"/>
              </w:rPr>
              <w:t>Kultūras pasākumu apmeklējumu skaits gadā uz 100 iedzīvotājiem</w:t>
            </w:r>
          </w:p>
        </w:tc>
        <w:tc>
          <w:tcPr>
            <w:tcW w:w="986" w:type="dxa"/>
            <w:hideMark/>
          </w:tcPr>
          <w:p w14:paraId="66024AEF" w14:textId="77777777" w:rsidR="003F2A01" w:rsidRPr="003F2A01" w:rsidRDefault="003F2A01" w:rsidP="003F2A01">
            <w:pPr>
              <w:spacing w:line="276" w:lineRule="auto"/>
              <w:jc w:val="center"/>
              <w:rPr>
                <w:rFonts w:eastAsia="Times New Roman" w:cs="Times New Roman"/>
                <w:sz w:val="18"/>
                <w:szCs w:val="18"/>
                <w:highlight w:val="yellow"/>
              </w:rPr>
            </w:pPr>
            <w:r w:rsidRPr="003F2A01">
              <w:rPr>
                <w:rFonts w:eastAsia="Times New Roman" w:cs="Times New Roman"/>
                <w:sz w:val="18"/>
                <w:szCs w:val="18"/>
              </w:rPr>
              <w:t>skaits</w:t>
            </w:r>
          </w:p>
        </w:tc>
        <w:tc>
          <w:tcPr>
            <w:tcW w:w="816" w:type="dxa"/>
            <w:hideMark/>
          </w:tcPr>
          <w:p w14:paraId="0101B1A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2" w:type="dxa"/>
            <w:hideMark/>
          </w:tcPr>
          <w:p w14:paraId="390A278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255</w:t>
            </w:r>
          </w:p>
        </w:tc>
        <w:tc>
          <w:tcPr>
            <w:tcW w:w="1020" w:type="dxa"/>
            <w:hideMark/>
          </w:tcPr>
          <w:p w14:paraId="559BD65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260</w:t>
            </w:r>
          </w:p>
        </w:tc>
        <w:tc>
          <w:tcPr>
            <w:tcW w:w="1104" w:type="dxa"/>
            <w:hideMark/>
          </w:tcPr>
          <w:p w14:paraId="567A9A8D" w14:textId="77777777" w:rsidR="003F2A01" w:rsidRPr="003F2A01" w:rsidRDefault="003F2A01" w:rsidP="003F2A01">
            <w:pPr>
              <w:spacing w:line="276" w:lineRule="auto"/>
              <w:jc w:val="center"/>
              <w:rPr>
                <w:rFonts w:eastAsia="Times New Roman" w:cs="Times New Roman"/>
                <w:sz w:val="18"/>
                <w:szCs w:val="18"/>
                <w:highlight w:val="yellow"/>
              </w:rPr>
            </w:pPr>
            <w:r w:rsidRPr="003F2A01">
              <w:rPr>
                <w:rFonts w:eastAsia="Times New Roman" w:cs="Times New Roman"/>
                <w:sz w:val="18"/>
                <w:szCs w:val="18"/>
              </w:rPr>
              <w:t>265</w:t>
            </w:r>
          </w:p>
        </w:tc>
        <w:tc>
          <w:tcPr>
            <w:tcW w:w="1036" w:type="dxa"/>
            <w:hideMark/>
          </w:tcPr>
          <w:p w14:paraId="3887EFFC" w14:textId="77777777" w:rsidR="003F2A01" w:rsidRPr="003F2A01" w:rsidRDefault="003F2A01" w:rsidP="003F2A01">
            <w:pPr>
              <w:spacing w:line="276" w:lineRule="auto"/>
              <w:jc w:val="center"/>
              <w:rPr>
                <w:rFonts w:eastAsia="Times New Roman" w:cs="Times New Roman"/>
                <w:sz w:val="18"/>
                <w:szCs w:val="18"/>
                <w:highlight w:val="yellow"/>
              </w:rPr>
            </w:pPr>
            <w:r w:rsidRPr="003F2A01">
              <w:rPr>
                <w:rFonts w:eastAsia="Times New Roman" w:cs="Times New Roman"/>
                <w:sz w:val="18"/>
                <w:szCs w:val="18"/>
              </w:rPr>
              <w:t>KM</w:t>
            </w:r>
          </w:p>
        </w:tc>
      </w:tr>
      <w:tr w:rsidR="003F2A01" w:rsidRPr="003F2A01" w14:paraId="3CC20561" w14:textId="77777777" w:rsidTr="004B5724">
        <w:tc>
          <w:tcPr>
            <w:tcW w:w="847" w:type="dxa"/>
          </w:tcPr>
          <w:p w14:paraId="0E3CA02D" w14:textId="77777777" w:rsidR="003F2A01" w:rsidRPr="003F2A01" w:rsidRDefault="003F2A01" w:rsidP="00BB541D">
            <w:pPr>
              <w:numPr>
                <w:ilvl w:val="0"/>
                <w:numId w:val="32"/>
              </w:numPr>
              <w:spacing w:line="276" w:lineRule="auto"/>
              <w:ind w:left="0" w:firstLine="0"/>
              <w:jc w:val="center"/>
              <w:rPr>
                <w:rFonts w:eastAsia="Times New Roman" w:cs="Times New Roman"/>
                <w:color w:val="000000"/>
                <w:sz w:val="18"/>
                <w:szCs w:val="18"/>
              </w:rPr>
            </w:pPr>
          </w:p>
        </w:tc>
        <w:tc>
          <w:tcPr>
            <w:tcW w:w="2697" w:type="dxa"/>
            <w:hideMark/>
          </w:tcPr>
          <w:p w14:paraId="46D994D2"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 xml:space="preserve">Ārvalstu vairākdienu ceļotāju </w:t>
            </w:r>
            <w:r w:rsidR="00B14908" w:rsidRPr="00D41D3C">
              <w:rPr>
                <w:rFonts w:eastAsia="Times New Roman" w:cs="Times New Roman"/>
                <w:sz w:val="18"/>
                <w:szCs w:val="18"/>
              </w:rPr>
              <w:t xml:space="preserve">Latvijā </w:t>
            </w:r>
            <w:r w:rsidRPr="003F2A01">
              <w:rPr>
                <w:rFonts w:eastAsia="Times New Roman" w:cs="Times New Roman"/>
                <w:sz w:val="18"/>
                <w:szCs w:val="18"/>
              </w:rPr>
              <w:t>kopējie izdevumi, milj.</w:t>
            </w:r>
          </w:p>
        </w:tc>
        <w:tc>
          <w:tcPr>
            <w:tcW w:w="986" w:type="dxa"/>
            <w:hideMark/>
          </w:tcPr>
          <w:p w14:paraId="242F182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EUR</w:t>
            </w:r>
          </w:p>
        </w:tc>
        <w:tc>
          <w:tcPr>
            <w:tcW w:w="816" w:type="dxa"/>
            <w:hideMark/>
          </w:tcPr>
          <w:p w14:paraId="3DBE5E2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2" w:type="dxa"/>
            <w:hideMark/>
          </w:tcPr>
          <w:p w14:paraId="4B2F74D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517</w:t>
            </w:r>
          </w:p>
        </w:tc>
        <w:tc>
          <w:tcPr>
            <w:tcW w:w="1020" w:type="dxa"/>
            <w:hideMark/>
          </w:tcPr>
          <w:p w14:paraId="76A1E7B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530</w:t>
            </w:r>
          </w:p>
        </w:tc>
        <w:tc>
          <w:tcPr>
            <w:tcW w:w="1104" w:type="dxa"/>
            <w:hideMark/>
          </w:tcPr>
          <w:p w14:paraId="3C435D9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540</w:t>
            </w:r>
          </w:p>
        </w:tc>
        <w:tc>
          <w:tcPr>
            <w:tcW w:w="1036" w:type="dxa"/>
            <w:hideMark/>
          </w:tcPr>
          <w:p w14:paraId="7F6ABC2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CSP</w:t>
            </w:r>
          </w:p>
        </w:tc>
      </w:tr>
      <w:tr w:rsidR="003F2A01" w:rsidRPr="003F2A01" w14:paraId="05461D13" w14:textId="77777777" w:rsidTr="004B5724">
        <w:trPr>
          <w:cnfStyle w:val="000000100000" w:firstRow="0" w:lastRow="0" w:firstColumn="0" w:lastColumn="0" w:oddVBand="0" w:evenVBand="0" w:oddHBand="1" w:evenHBand="0" w:firstRowFirstColumn="0" w:firstRowLastColumn="0" w:lastRowFirstColumn="0" w:lastRowLastColumn="0"/>
        </w:trPr>
        <w:tc>
          <w:tcPr>
            <w:tcW w:w="847" w:type="dxa"/>
          </w:tcPr>
          <w:p w14:paraId="7A553DF7" w14:textId="77777777" w:rsidR="003F2A01" w:rsidRPr="003F2A01" w:rsidRDefault="003F2A01" w:rsidP="00BB541D">
            <w:pPr>
              <w:numPr>
                <w:ilvl w:val="0"/>
                <w:numId w:val="32"/>
              </w:numPr>
              <w:spacing w:line="276" w:lineRule="auto"/>
              <w:ind w:left="0" w:firstLine="0"/>
              <w:jc w:val="center"/>
              <w:rPr>
                <w:rFonts w:eastAsia="Times New Roman" w:cs="Times New Roman"/>
                <w:color w:val="000000"/>
                <w:sz w:val="18"/>
                <w:szCs w:val="18"/>
              </w:rPr>
            </w:pPr>
          </w:p>
        </w:tc>
        <w:tc>
          <w:tcPr>
            <w:tcW w:w="2697" w:type="dxa"/>
            <w:hideMark/>
          </w:tcPr>
          <w:p w14:paraId="333723DE"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Latvijā sarīkoto starptautisko sporta sacensību un dalībnieku skaits gadā</w:t>
            </w:r>
          </w:p>
        </w:tc>
        <w:tc>
          <w:tcPr>
            <w:tcW w:w="986" w:type="dxa"/>
            <w:hideMark/>
          </w:tcPr>
          <w:p w14:paraId="6567CE4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skaits</w:t>
            </w:r>
          </w:p>
        </w:tc>
        <w:tc>
          <w:tcPr>
            <w:tcW w:w="816" w:type="dxa"/>
            <w:hideMark/>
          </w:tcPr>
          <w:p w14:paraId="5A61FA7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2" w:type="dxa"/>
            <w:hideMark/>
          </w:tcPr>
          <w:p w14:paraId="7BD3BF8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137/</w:t>
            </w:r>
          </w:p>
          <w:p w14:paraId="0566FB9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23 122</w:t>
            </w:r>
          </w:p>
        </w:tc>
        <w:tc>
          <w:tcPr>
            <w:tcW w:w="1020" w:type="dxa"/>
            <w:hideMark/>
          </w:tcPr>
          <w:p w14:paraId="5ACE215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150/</w:t>
            </w:r>
          </w:p>
          <w:p w14:paraId="30E14EB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24 000</w:t>
            </w:r>
          </w:p>
        </w:tc>
        <w:tc>
          <w:tcPr>
            <w:tcW w:w="1104" w:type="dxa"/>
            <w:hideMark/>
          </w:tcPr>
          <w:p w14:paraId="4E9562A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165/</w:t>
            </w:r>
          </w:p>
          <w:p w14:paraId="53F56B0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26 000</w:t>
            </w:r>
          </w:p>
        </w:tc>
        <w:tc>
          <w:tcPr>
            <w:tcW w:w="1036" w:type="dxa"/>
            <w:hideMark/>
          </w:tcPr>
          <w:p w14:paraId="0918537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LSFP</w:t>
            </w:r>
          </w:p>
        </w:tc>
      </w:tr>
      <w:bookmarkEnd w:id="73"/>
    </w:tbl>
    <w:p w14:paraId="6DD62184" w14:textId="77777777" w:rsidR="003F2A01" w:rsidRPr="003F2A01" w:rsidRDefault="003F2A01" w:rsidP="003F2A01">
      <w:pPr>
        <w:spacing w:line="276" w:lineRule="auto"/>
        <w:rPr>
          <w:rFonts w:eastAsia="Times New Roman" w:cs="Times New Roman"/>
        </w:rPr>
      </w:pPr>
    </w:p>
    <w:p w14:paraId="4AD0A6F6" w14:textId="77777777" w:rsidR="003F2A01" w:rsidRPr="003F2A01" w:rsidRDefault="003F2A01" w:rsidP="003F2A01">
      <w:pPr>
        <w:spacing w:line="276" w:lineRule="auto"/>
        <w:rPr>
          <w:rFonts w:eastAsia="Times New Roman" w:cs="Times New Roman"/>
          <w:b/>
        </w:rPr>
      </w:pPr>
      <w:r w:rsidRPr="003F2A01">
        <w:rPr>
          <w:rFonts w:eastAsia="Times New Roman" w:cs="Times New Roman"/>
          <w:b/>
        </w:rPr>
        <w:t>Rīcības virziena uzdevumi</w:t>
      </w:r>
    </w:p>
    <w:p w14:paraId="41A1F552" w14:textId="77777777" w:rsidR="003F2A01" w:rsidRPr="003F2A01" w:rsidRDefault="003F2A01" w:rsidP="003F2A01">
      <w:pPr>
        <w:spacing w:line="276" w:lineRule="auto"/>
        <w:rPr>
          <w:rFonts w:eastAsia="Times New Roman" w:cs="Times New Roman"/>
        </w:rPr>
      </w:pPr>
    </w:p>
    <w:tbl>
      <w:tblPr>
        <w:tblStyle w:val="GridTable5Dark-Accent31"/>
        <w:tblW w:w="9923" w:type="dxa"/>
        <w:tblInd w:w="-5" w:type="dxa"/>
        <w:tblLayout w:type="fixed"/>
        <w:tblLook w:val="0400" w:firstRow="0" w:lastRow="0" w:firstColumn="0" w:lastColumn="0" w:noHBand="0" w:noVBand="1"/>
      </w:tblPr>
      <w:tblGrid>
        <w:gridCol w:w="846"/>
        <w:gridCol w:w="3265"/>
        <w:gridCol w:w="1300"/>
        <w:gridCol w:w="1559"/>
        <w:gridCol w:w="1275"/>
        <w:gridCol w:w="1678"/>
      </w:tblGrid>
      <w:tr w:rsidR="00CA0175" w:rsidRPr="003F2A01" w14:paraId="30FB996D" w14:textId="77777777" w:rsidTr="00AE1F5F">
        <w:trPr>
          <w:cnfStyle w:val="000000100000" w:firstRow="0" w:lastRow="0" w:firstColumn="0" w:lastColumn="0" w:oddVBand="0" w:evenVBand="0" w:oddHBand="1" w:evenHBand="0" w:firstRowFirstColumn="0" w:firstRowLastColumn="0" w:lastRowFirstColumn="0" w:lastRowLastColumn="0"/>
          <w:trHeight w:val="800"/>
        </w:trPr>
        <w:tc>
          <w:tcPr>
            <w:tcW w:w="846" w:type="dxa"/>
            <w:shd w:val="clear" w:color="auto" w:fill="9D2235"/>
            <w:hideMark/>
          </w:tcPr>
          <w:p w14:paraId="7D4D2F57"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Nr.</w:t>
            </w:r>
          </w:p>
        </w:tc>
        <w:tc>
          <w:tcPr>
            <w:tcW w:w="3265" w:type="dxa"/>
            <w:shd w:val="clear" w:color="auto" w:fill="9D2235"/>
            <w:hideMark/>
          </w:tcPr>
          <w:p w14:paraId="151E13A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Uzdevums</w:t>
            </w:r>
          </w:p>
        </w:tc>
        <w:tc>
          <w:tcPr>
            <w:tcW w:w="1300" w:type="dxa"/>
            <w:shd w:val="clear" w:color="auto" w:fill="9D2235"/>
            <w:hideMark/>
          </w:tcPr>
          <w:p w14:paraId="3DE552B9"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Atbildīgā institūcija</w:t>
            </w:r>
          </w:p>
        </w:tc>
        <w:tc>
          <w:tcPr>
            <w:tcW w:w="1559" w:type="dxa"/>
            <w:shd w:val="clear" w:color="auto" w:fill="9D2235"/>
            <w:hideMark/>
          </w:tcPr>
          <w:p w14:paraId="21A3679D"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Līdz</w:t>
            </w:r>
            <w:r w:rsidRPr="003F2A01">
              <w:rPr>
                <w:rFonts w:eastAsia="Times New Roman" w:cs="Times New Roman"/>
                <w:b/>
                <w:color w:val="FFFFFF" w:themeColor="background1"/>
                <w:sz w:val="18"/>
                <w:szCs w:val="18"/>
              </w:rPr>
              <w:softHyphen/>
              <w:t>atbildīgās institūcijas</w:t>
            </w:r>
          </w:p>
        </w:tc>
        <w:tc>
          <w:tcPr>
            <w:tcW w:w="1275" w:type="dxa"/>
            <w:shd w:val="clear" w:color="auto" w:fill="9D2235"/>
            <w:hideMark/>
          </w:tcPr>
          <w:p w14:paraId="14CAB4CD"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Finanšu resursu avots</w:t>
            </w:r>
          </w:p>
        </w:tc>
        <w:tc>
          <w:tcPr>
            <w:tcW w:w="1678" w:type="dxa"/>
            <w:shd w:val="clear" w:color="auto" w:fill="9D2235"/>
            <w:hideMark/>
          </w:tcPr>
          <w:p w14:paraId="3F86C9E1"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Indikators</w:t>
            </w:r>
          </w:p>
        </w:tc>
      </w:tr>
      <w:tr w:rsidR="003F2A01" w:rsidRPr="003F2A01" w14:paraId="19E1D46C" w14:textId="77777777" w:rsidTr="00AE1F5F">
        <w:trPr>
          <w:trHeight w:val="560"/>
        </w:trPr>
        <w:tc>
          <w:tcPr>
            <w:tcW w:w="846" w:type="dxa"/>
          </w:tcPr>
          <w:p w14:paraId="3F39B886" w14:textId="77777777" w:rsidR="003F2A01" w:rsidRPr="003F2A01" w:rsidRDefault="003F2A01" w:rsidP="00BB541D">
            <w:pPr>
              <w:numPr>
                <w:ilvl w:val="0"/>
                <w:numId w:val="32"/>
              </w:numPr>
              <w:spacing w:line="276" w:lineRule="auto"/>
              <w:ind w:left="0" w:firstLine="0"/>
              <w:jc w:val="center"/>
              <w:rPr>
                <w:rFonts w:eastAsia="Times New Roman" w:cs="Times New Roman"/>
                <w:color w:val="000000"/>
                <w:sz w:val="18"/>
                <w:szCs w:val="18"/>
              </w:rPr>
            </w:pPr>
          </w:p>
        </w:tc>
        <w:tc>
          <w:tcPr>
            <w:tcW w:w="3265" w:type="dxa"/>
            <w:hideMark/>
          </w:tcPr>
          <w:p w14:paraId="2468C2ED"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Kultūras un sporta pakalpojumu un infrastruktūras kartēšana un reģionālās koordinēšanas sistēmas izveidošana, lai attīstītu un efektīvi izmantotu esošo kultūras un sporta infrastruktūru un investētu jaunas infrastruktūras radīšanā</w:t>
            </w:r>
          </w:p>
        </w:tc>
        <w:tc>
          <w:tcPr>
            <w:tcW w:w="1300" w:type="dxa"/>
            <w:hideMark/>
          </w:tcPr>
          <w:p w14:paraId="620AB43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IZM, KM</w:t>
            </w:r>
          </w:p>
        </w:tc>
        <w:tc>
          <w:tcPr>
            <w:tcW w:w="1559" w:type="dxa"/>
            <w:hideMark/>
          </w:tcPr>
          <w:p w14:paraId="4FAFC18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FM, SM, VARAM, pašvaldības, plānošanas reģioni, NVO </w:t>
            </w:r>
          </w:p>
        </w:tc>
        <w:tc>
          <w:tcPr>
            <w:tcW w:w="1275" w:type="dxa"/>
            <w:hideMark/>
          </w:tcPr>
          <w:p w14:paraId="24A0FA7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1678" w:type="dxa"/>
          </w:tcPr>
          <w:p w14:paraId="4EB5829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Mājsaimniecību izdevumi kultūrai un atpūtai no mājsaimniecību kopējā patēriņa izdevumiem</w:t>
            </w:r>
          </w:p>
          <w:p w14:paraId="245EDEA0" w14:textId="77777777" w:rsidR="003F2A01" w:rsidRPr="00E57E23" w:rsidRDefault="003F2A01" w:rsidP="003F2A01">
            <w:pPr>
              <w:spacing w:line="276" w:lineRule="auto"/>
              <w:jc w:val="center"/>
              <w:rPr>
                <w:rFonts w:eastAsia="Times New Roman" w:cs="Times New Roman"/>
                <w:sz w:val="10"/>
                <w:szCs w:val="18"/>
              </w:rPr>
            </w:pPr>
          </w:p>
          <w:p w14:paraId="668F73D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Latvijā sarīkoto starptautisko sporta sacensību un dalībnieku skaits gadā</w:t>
            </w:r>
          </w:p>
          <w:p w14:paraId="285B1502" w14:textId="77777777" w:rsidR="003F2A01" w:rsidRPr="00E57E23" w:rsidRDefault="003F2A01" w:rsidP="003F2A01">
            <w:pPr>
              <w:spacing w:line="276" w:lineRule="auto"/>
              <w:jc w:val="center"/>
              <w:rPr>
                <w:rFonts w:eastAsia="Times New Roman" w:cs="Times New Roman"/>
                <w:sz w:val="8"/>
                <w:szCs w:val="18"/>
              </w:rPr>
            </w:pPr>
          </w:p>
          <w:p w14:paraId="4941BFC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Kultūras pasākumu apmeklējumu skaits gadā uz 100 iedzīvotājiem</w:t>
            </w:r>
          </w:p>
          <w:p w14:paraId="7A66E4CB" w14:textId="77777777" w:rsidR="003F2A01" w:rsidRPr="00E57E23" w:rsidRDefault="003F2A01" w:rsidP="003F2A01">
            <w:pPr>
              <w:spacing w:line="276" w:lineRule="auto"/>
              <w:jc w:val="center"/>
              <w:rPr>
                <w:rFonts w:eastAsia="Times New Roman" w:cs="Times New Roman"/>
                <w:sz w:val="8"/>
                <w:szCs w:val="18"/>
              </w:rPr>
            </w:pPr>
          </w:p>
          <w:p w14:paraId="5864461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Ārvalstu vairākdienu ceļotāju </w:t>
            </w:r>
            <w:r w:rsidR="00B14908" w:rsidRPr="00D41D3C">
              <w:rPr>
                <w:rFonts w:eastAsia="Times New Roman" w:cs="Times New Roman"/>
                <w:sz w:val="18"/>
                <w:szCs w:val="18"/>
              </w:rPr>
              <w:t xml:space="preserve">Latvijā </w:t>
            </w:r>
            <w:r w:rsidRPr="003F2A01">
              <w:rPr>
                <w:rFonts w:eastAsia="Times New Roman" w:cs="Times New Roman"/>
                <w:sz w:val="18"/>
                <w:szCs w:val="18"/>
              </w:rPr>
              <w:t>kopējie izdevumi</w:t>
            </w:r>
          </w:p>
        </w:tc>
      </w:tr>
      <w:tr w:rsidR="003F2A01" w:rsidRPr="003F2A01" w14:paraId="2B5C318C" w14:textId="77777777" w:rsidTr="00AE1F5F">
        <w:trPr>
          <w:cnfStyle w:val="000000100000" w:firstRow="0" w:lastRow="0" w:firstColumn="0" w:lastColumn="0" w:oddVBand="0" w:evenVBand="0" w:oddHBand="1" w:evenHBand="0" w:firstRowFirstColumn="0" w:firstRowLastColumn="0" w:lastRowFirstColumn="0" w:lastRowLastColumn="0"/>
          <w:trHeight w:val="860"/>
        </w:trPr>
        <w:tc>
          <w:tcPr>
            <w:tcW w:w="846" w:type="dxa"/>
          </w:tcPr>
          <w:p w14:paraId="079EF493" w14:textId="77777777" w:rsidR="003F2A01" w:rsidRPr="003F2A01" w:rsidRDefault="003F2A01" w:rsidP="00B76846">
            <w:pPr>
              <w:numPr>
                <w:ilvl w:val="0"/>
                <w:numId w:val="32"/>
              </w:numPr>
              <w:spacing w:line="276" w:lineRule="auto"/>
              <w:ind w:left="0" w:firstLine="0"/>
              <w:jc w:val="center"/>
              <w:rPr>
                <w:rFonts w:eastAsia="Times New Roman" w:cs="Times New Roman"/>
                <w:color w:val="000000"/>
                <w:sz w:val="18"/>
                <w:szCs w:val="18"/>
              </w:rPr>
            </w:pPr>
          </w:p>
        </w:tc>
        <w:tc>
          <w:tcPr>
            <w:tcW w:w="3265" w:type="dxa"/>
            <w:hideMark/>
          </w:tcPr>
          <w:p w14:paraId="78196DDC"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Pieejamas un koordinētas kultūras un sporta jomas finansēšanas sistēmas pilnveide, paaugstinot organizāciju kapacitāti un konkurētspēju, atbalsta nodrošināšana sportam, tai skaitā augstākās izglītības iestādēs, kā arī starptautisku sporta pasākumu finansēšanas sistēmas pilnveide</w:t>
            </w:r>
          </w:p>
        </w:tc>
        <w:tc>
          <w:tcPr>
            <w:tcW w:w="1300" w:type="dxa"/>
            <w:hideMark/>
          </w:tcPr>
          <w:p w14:paraId="0298958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 IZM</w:t>
            </w:r>
          </w:p>
        </w:tc>
        <w:tc>
          <w:tcPr>
            <w:tcW w:w="1559" w:type="dxa"/>
            <w:hideMark/>
          </w:tcPr>
          <w:p w14:paraId="32ADE2D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FM, augstākās izglītības iestādes, NVO, pašvaldības</w:t>
            </w:r>
          </w:p>
        </w:tc>
        <w:tc>
          <w:tcPr>
            <w:tcW w:w="1275" w:type="dxa"/>
            <w:hideMark/>
          </w:tcPr>
          <w:p w14:paraId="53E3464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w:t>
            </w:r>
          </w:p>
        </w:tc>
        <w:tc>
          <w:tcPr>
            <w:tcW w:w="1678" w:type="dxa"/>
            <w:hideMark/>
          </w:tcPr>
          <w:p w14:paraId="510C77F9" w14:textId="77777777" w:rsidR="003F2A01" w:rsidRPr="003F2A01" w:rsidRDefault="003F2A01" w:rsidP="00E57E23">
            <w:pPr>
              <w:spacing w:line="276" w:lineRule="auto"/>
              <w:jc w:val="center"/>
              <w:rPr>
                <w:rFonts w:eastAsia="Times New Roman" w:cs="Times New Roman"/>
                <w:sz w:val="18"/>
                <w:szCs w:val="18"/>
              </w:rPr>
            </w:pPr>
            <w:r w:rsidRPr="003F2A01">
              <w:rPr>
                <w:rFonts w:eastAsia="Times New Roman" w:cs="Times New Roman"/>
                <w:sz w:val="18"/>
                <w:szCs w:val="18"/>
              </w:rPr>
              <w:t>Latvijā sarīkoto starptautisko sporta sacensību un dalībnieku skaits gadā</w:t>
            </w:r>
          </w:p>
          <w:p w14:paraId="6663654B" w14:textId="77777777" w:rsidR="00E57E23" w:rsidRPr="00E57E23" w:rsidRDefault="00E57E23" w:rsidP="00E57E23">
            <w:pPr>
              <w:jc w:val="center"/>
              <w:rPr>
                <w:rFonts w:eastAsia="Times New Roman" w:cs="Times New Roman"/>
                <w:sz w:val="10"/>
                <w:szCs w:val="18"/>
              </w:rPr>
            </w:pPr>
          </w:p>
          <w:p w14:paraId="0E31E649" w14:textId="77777777" w:rsidR="003F2A01" w:rsidRPr="003F2A01" w:rsidRDefault="003F2A01" w:rsidP="00E57E23">
            <w:pPr>
              <w:jc w:val="center"/>
            </w:pPr>
            <w:r w:rsidRPr="003F2A01">
              <w:rPr>
                <w:rFonts w:eastAsia="Times New Roman" w:cs="Times New Roman"/>
                <w:sz w:val="18"/>
                <w:szCs w:val="18"/>
              </w:rPr>
              <w:t xml:space="preserve">Ārvalstu vairākdienu ceļotāju </w:t>
            </w:r>
            <w:r w:rsidR="00411D0F" w:rsidRPr="00D41D3C">
              <w:rPr>
                <w:rFonts w:eastAsia="Times New Roman" w:cs="Times New Roman"/>
                <w:sz w:val="18"/>
                <w:szCs w:val="18"/>
              </w:rPr>
              <w:t xml:space="preserve">Latvijā </w:t>
            </w:r>
            <w:r w:rsidRPr="003F2A01">
              <w:rPr>
                <w:rFonts w:eastAsia="Times New Roman" w:cs="Times New Roman"/>
                <w:sz w:val="18"/>
                <w:szCs w:val="18"/>
              </w:rPr>
              <w:t>kopējie izdevumi</w:t>
            </w:r>
          </w:p>
        </w:tc>
      </w:tr>
    </w:tbl>
    <w:p w14:paraId="3DCB2FCC" w14:textId="77777777" w:rsidR="00AE1F5F" w:rsidRDefault="00AE1F5F">
      <w:r>
        <w:br w:type="page"/>
      </w:r>
    </w:p>
    <w:tbl>
      <w:tblPr>
        <w:tblStyle w:val="GridTable5Dark-Accent31"/>
        <w:tblW w:w="9923" w:type="dxa"/>
        <w:tblInd w:w="-5" w:type="dxa"/>
        <w:tblLayout w:type="fixed"/>
        <w:tblLook w:val="0400" w:firstRow="0" w:lastRow="0" w:firstColumn="0" w:lastColumn="0" w:noHBand="0" w:noVBand="1"/>
      </w:tblPr>
      <w:tblGrid>
        <w:gridCol w:w="846"/>
        <w:gridCol w:w="3265"/>
        <w:gridCol w:w="1300"/>
        <w:gridCol w:w="1559"/>
        <w:gridCol w:w="1275"/>
        <w:gridCol w:w="1678"/>
      </w:tblGrid>
      <w:tr w:rsidR="003F2A01" w:rsidRPr="003F2A01" w14:paraId="2CE05B69" w14:textId="77777777" w:rsidTr="00AE1F5F">
        <w:trPr>
          <w:cnfStyle w:val="000000100000" w:firstRow="0" w:lastRow="0" w:firstColumn="0" w:lastColumn="0" w:oddVBand="0" w:evenVBand="0" w:oddHBand="1" w:evenHBand="0" w:firstRowFirstColumn="0" w:firstRowLastColumn="0" w:lastRowFirstColumn="0" w:lastRowLastColumn="0"/>
          <w:trHeight w:val="400"/>
        </w:trPr>
        <w:tc>
          <w:tcPr>
            <w:tcW w:w="846" w:type="dxa"/>
          </w:tcPr>
          <w:p w14:paraId="0AE59617" w14:textId="3B54C30A" w:rsidR="003F2A01" w:rsidRPr="003F2A01" w:rsidRDefault="003F2A01" w:rsidP="00B76846">
            <w:pPr>
              <w:numPr>
                <w:ilvl w:val="0"/>
                <w:numId w:val="32"/>
              </w:numPr>
              <w:spacing w:line="276" w:lineRule="auto"/>
              <w:ind w:left="0" w:firstLine="0"/>
              <w:jc w:val="center"/>
              <w:rPr>
                <w:rFonts w:eastAsia="Times New Roman" w:cs="Times New Roman"/>
                <w:color w:val="000000"/>
                <w:sz w:val="18"/>
                <w:szCs w:val="18"/>
              </w:rPr>
            </w:pPr>
          </w:p>
        </w:tc>
        <w:tc>
          <w:tcPr>
            <w:tcW w:w="3265" w:type="dxa"/>
            <w:hideMark/>
          </w:tcPr>
          <w:p w14:paraId="24BB95BF"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Atbalstošas vides radīšana profesionālajai mākslinieciskajai jaunradei, izveidojot radošo personu atalgojuma sistēmu un pilnveidojot finanšu atbalsta instrumentus profesionālajai mākslinieciskajai jaunradei</w:t>
            </w:r>
          </w:p>
        </w:tc>
        <w:tc>
          <w:tcPr>
            <w:tcW w:w="1300" w:type="dxa"/>
            <w:hideMark/>
          </w:tcPr>
          <w:p w14:paraId="4B6C8C5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w:t>
            </w:r>
          </w:p>
        </w:tc>
        <w:tc>
          <w:tcPr>
            <w:tcW w:w="1559" w:type="dxa"/>
            <w:hideMark/>
          </w:tcPr>
          <w:p w14:paraId="1E51ACA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FM, VARAM, NVO, pašvaldības</w:t>
            </w:r>
          </w:p>
        </w:tc>
        <w:tc>
          <w:tcPr>
            <w:tcW w:w="1275" w:type="dxa"/>
            <w:hideMark/>
          </w:tcPr>
          <w:p w14:paraId="3E59F0A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citi finanšu avoti</w:t>
            </w:r>
          </w:p>
        </w:tc>
        <w:tc>
          <w:tcPr>
            <w:tcW w:w="1678" w:type="dxa"/>
          </w:tcPr>
          <w:p w14:paraId="1B71993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Eksporta daļa valsts kopējā kultūras preču apjomā</w:t>
            </w:r>
          </w:p>
          <w:p w14:paraId="700FEAC8" w14:textId="77777777" w:rsidR="003F2A01" w:rsidRPr="00E57E23" w:rsidRDefault="003F2A01" w:rsidP="003F2A01">
            <w:pPr>
              <w:spacing w:line="276" w:lineRule="auto"/>
              <w:jc w:val="center"/>
              <w:rPr>
                <w:rFonts w:eastAsia="Times New Roman" w:cs="Times New Roman"/>
                <w:sz w:val="10"/>
                <w:szCs w:val="18"/>
              </w:rPr>
            </w:pPr>
          </w:p>
          <w:p w14:paraId="2DAEFB0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Mājsaimniecību izdevumi kultūrai un atpūtai no mājsaimniecību kopējā patēriņa izdevumiem</w:t>
            </w:r>
          </w:p>
        </w:tc>
      </w:tr>
      <w:tr w:rsidR="003F2A01" w:rsidRPr="003F2A01" w14:paraId="6B36075F" w14:textId="77777777" w:rsidTr="00AE1F5F">
        <w:trPr>
          <w:trHeight w:val="860"/>
        </w:trPr>
        <w:tc>
          <w:tcPr>
            <w:tcW w:w="846" w:type="dxa"/>
          </w:tcPr>
          <w:p w14:paraId="361FA343" w14:textId="77777777" w:rsidR="003F2A01" w:rsidRPr="003F2A01" w:rsidRDefault="003F2A01" w:rsidP="00B76846">
            <w:pPr>
              <w:numPr>
                <w:ilvl w:val="0"/>
                <w:numId w:val="32"/>
              </w:numPr>
              <w:spacing w:line="276" w:lineRule="auto"/>
              <w:ind w:left="0" w:firstLine="0"/>
              <w:jc w:val="center"/>
              <w:rPr>
                <w:rFonts w:eastAsia="Times New Roman" w:cs="Times New Roman"/>
                <w:color w:val="000000"/>
                <w:sz w:val="18"/>
                <w:szCs w:val="18"/>
              </w:rPr>
            </w:pPr>
          </w:p>
        </w:tc>
        <w:tc>
          <w:tcPr>
            <w:tcW w:w="3265" w:type="dxa"/>
            <w:hideMark/>
          </w:tcPr>
          <w:p w14:paraId="76C70C31"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Atbalstošas vides radīšana mazajiem uzņēmējiem un nevalstiskajām organizācijām kultūras, aktīvās atpūtas un radošo industriju (t. sk. eksportspējīgu produktu un pakalpojumu) jomā, nosakot valsts un pašvaldību atbalsta instrumentus. Pārskatīt NVO iespējas saimnieciskās darbības veikšanai.</w:t>
            </w:r>
          </w:p>
        </w:tc>
        <w:tc>
          <w:tcPr>
            <w:tcW w:w="1300" w:type="dxa"/>
            <w:hideMark/>
          </w:tcPr>
          <w:p w14:paraId="4D2B9F3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w:t>
            </w:r>
          </w:p>
        </w:tc>
        <w:tc>
          <w:tcPr>
            <w:tcW w:w="1559" w:type="dxa"/>
            <w:hideMark/>
          </w:tcPr>
          <w:p w14:paraId="1D89200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ZM, EM, FM, NVO</w:t>
            </w:r>
          </w:p>
        </w:tc>
        <w:tc>
          <w:tcPr>
            <w:tcW w:w="1275" w:type="dxa"/>
            <w:hideMark/>
          </w:tcPr>
          <w:p w14:paraId="309DCAB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w:t>
            </w:r>
          </w:p>
        </w:tc>
        <w:tc>
          <w:tcPr>
            <w:tcW w:w="1678" w:type="dxa"/>
          </w:tcPr>
          <w:p w14:paraId="3075933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Eksporta daļa valsts kopējā kultūras preču apjomā</w:t>
            </w:r>
          </w:p>
          <w:p w14:paraId="299E41B6" w14:textId="77777777" w:rsidR="003F2A01" w:rsidRPr="00E57E23" w:rsidRDefault="003F2A01" w:rsidP="003F2A01">
            <w:pPr>
              <w:spacing w:line="276" w:lineRule="auto"/>
              <w:jc w:val="center"/>
              <w:rPr>
                <w:rFonts w:eastAsia="Times New Roman" w:cs="Times New Roman"/>
                <w:sz w:val="14"/>
                <w:szCs w:val="18"/>
              </w:rPr>
            </w:pPr>
          </w:p>
          <w:p w14:paraId="374B9F9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Ārvalstu vairākdienu ceļotāju </w:t>
            </w:r>
            <w:r w:rsidR="00B14908" w:rsidRPr="00D41D3C">
              <w:rPr>
                <w:rFonts w:eastAsia="Times New Roman" w:cs="Times New Roman"/>
                <w:sz w:val="18"/>
                <w:szCs w:val="18"/>
              </w:rPr>
              <w:t xml:space="preserve">Latvijā </w:t>
            </w:r>
            <w:r w:rsidRPr="003F2A01">
              <w:rPr>
                <w:rFonts w:eastAsia="Times New Roman" w:cs="Times New Roman"/>
                <w:sz w:val="18"/>
                <w:szCs w:val="18"/>
              </w:rPr>
              <w:t xml:space="preserve">kopējie izdevumi, milj. </w:t>
            </w:r>
            <w:proofErr w:type="spellStart"/>
            <w:r w:rsidRPr="003F2A01">
              <w:rPr>
                <w:rFonts w:eastAsia="Times New Roman" w:cs="Times New Roman"/>
                <w:i/>
                <w:sz w:val="18"/>
                <w:szCs w:val="18"/>
              </w:rPr>
              <w:t>euro</w:t>
            </w:r>
            <w:proofErr w:type="spellEnd"/>
          </w:p>
        </w:tc>
      </w:tr>
      <w:tr w:rsidR="003F2A01" w:rsidRPr="003F2A01" w14:paraId="4617430F" w14:textId="77777777" w:rsidTr="00AE1F5F">
        <w:trPr>
          <w:cnfStyle w:val="000000100000" w:firstRow="0" w:lastRow="0" w:firstColumn="0" w:lastColumn="0" w:oddVBand="0" w:evenVBand="0" w:oddHBand="1" w:evenHBand="0" w:firstRowFirstColumn="0" w:firstRowLastColumn="0" w:lastRowFirstColumn="0" w:lastRowLastColumn="0"/>
          <w:trHeight w:val="860"/>
        </w:trPr>
        <w:tc>
          <w:tcPr>
            <w:tcW w:w="846" w:type="dxa"/>
          </w:tcPr>
          <w:p w14:paraId="12C5A51A" w14:textId="77777777" w:rsidR="003F2A01" w:rsidRPr="003F2A01" w:rsidRDefault="003F2A01" w:rsidP="00B76846">
            <w:pPr>
              <w:numPr>
                <w:ilvl w:val="0"/>
                <w:numId w:val="32"/>
              </w:numPr>
              <w:spacing w:line="276" w:lineRule="auto"/>
              <w:ind w:left="0" w:firstLine="0"/>
              <w:jc w:val="center"/>
              <w:rPr>
                <w:rFonts w:eastAsia="Times New Roman" w:cs="Times New Roman"/>
                <w:color w:val="000000"/>
                <w:sz w:val="18"/>
                <w:szCs w:val="18"/>
              </w:rPr>
            </w:pPr>
          </w:p>
        </w:tc>
        <w:tc>
          <w:tcPr>
            <w:tcW w:w="3265" w:type="dxa"/>
            <w:hideMark/>
          </w:tcPr>
          <w:p w14:paraId="435B84FA"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Kultūras, sporta un tūrisma pakalpojumu eksporta palielināšana, popularizējot Latvijas tēlu un veicinot kultūras un sporta pakalpojumu patērētāju un investīciju piesaisti</w:t>
            </w:r>
          </w:p>
        </w:tc>
        <w:tc>
          <w:tcPr>
            <w:tcW w:w="1300" w:type="dxa"/>
            <w:hideMark/>
          </w:tcPr>
          <w:p w14:paraId="29093CF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 IZM, EM</w:t>
            </w:r>
          </w:p>
        </w:tc>
        <w:tc>
          <w:tcPr>
            <w:tcW w:w="1559" w:type="dxa"/>
            <w:hideMark/>
          </w:tcPr>
          <w:p w14:paraId="6273C66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ĀM, NVO</w:t>
            </w:r>
          </w:p>
        </w:tc>
        <w:tc>
          <w:tcPr>
            <w:tcW w:w="1275" w:type="dxa"/>
            <w:hideMark/>
          </w:tcPr>
          <w:p w14:paraId="0E8E9FD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1678" w:type="dxa"/>
          </w:tcPr>
          <w:p w14:paraId="1096560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Eksporta daļa valsts kopējā kultūras preču apjomā</w:t>
            </w:r>
          </w:p>
          <w:p w14:paraId="726EB4A9" w14:textId="77777777" w:rsidR="003F2A01" w:rsidRPr="00E57E23" w:rsidRDefault="003F2A01" w:rsidP="003F2A01">
            <w:pPr>
              <w:spacing w:line="276" w:lineRule="auto"/>
              <w:jc w:val="center"/>
              <w:rPr>
                <w:rFonts w:eastAsia="Times New Roman" w:cs="Times New Roman"/>
                <w:sz w:val="10"/>
                <w:szCs w:val="18"/>
              </w:rPr>
            </w:pPr>
          </w:p>
          <w:p w14:paraId="1C15B61A" w14:textId="77777777" w:rsidR="003F2A01" w:rsidRDefault="003F2A01" w:rsidP="00E57E23">
            <w:pPr>
              <w:spacing w:line="276" w:lineRule="auto"/>
              <w:jc w:val="center"/>
              <w:rPr>
                <w:rFonts w:eastAsia="Times New Roman" w:cs="Times New Roman"/>
                <w:i/>
                <w:sz w:val="18"/>
                <w:szCs w:val="18"/>
              </w:rPr>
            </w:pPr>
            <w:r w:rsidRPr="003F2A01">
              <w:rPr>
                <w:rFonts w:eastAsia="Times New Roman" w:cs="Times New Roman"/>
                <w:sz w:val="18"/>
                <w:szCs w:val="18"/>
              </w:rPr>
              <w:t xml:space="preserve">Ārvalstu vairākdienu ceļotāju </w:t>
            </w:r>
            <w:r w:rsidR="00144A0E" w:rsidRPr="00D41D3C">
              <w:rPr>
                <w:rFonts w:eastAsia="Times New Roman" w:cs="Times New Roman"/>
                <w:sz w:val="18"/>
                <w:szCs w:val="18"/>
              </w:rPr>
              <w:t xml:space="preserve">Latvijā </w:t>
            </w:r>
            <w:r w:rsidRPr="003F2A01">
              <w:rPr>
                <w:rFonts w:eastAsia="Times New Roman" w:cs="Times New Roman"/>
                <w:sz w:val="18"/>
                <w:szCs w:val="18"/>
              </w:rPr>
              <w:t xml:space="preserve">kopējie izdevumi, milj. </w:t>
            </w:r>
            <w:proofErr w:type="spellStart"/>
            <w:r w:rsidRPr="003F2A01">
              <w:rPr>
                <w:rFonts w:eastAsia="Times New Roman" w:cs="Times New Roman"/>
                <w:i/>
                <w:sz w:val="18"/>
                <w:szCs w:val="18"/>
              </w:rPr>
              <w:t>euro</w:t>
            </w:r>
            <w:proofErr w:type="spellEnd"/>
          </w:p>
          <w:p w14:paraId="07F7BCEB" w14:textId="77777777" w:rsidR="003F2A01" w:rsidRPr="003F2A01" w:rsidRDefault="003F2A01" w:rsidP="00E57E23">
            <w:pPr>
              <w:jc w:val="center"/>
            </w:pPr>
            <w:r w:rsidRPr="003F2A01">
              <w:rPr>
                <w:rFonts w:eastAsia="Times New Roman" w:cs="Times New Roman"/>
                <w:sz w:val="18"/>
                <w:szCs w:val="18"/>
              </w:rPr>
              <w:t>Latvijā sarīkoto starptautisko sporta sacensību un dalībnieku skaits gadā</w:t>
            </w:r>
          </w:p>
        </w:tc>
      </w:tr>
      <w:tr w:rsidR="003F2A01" w:rsidRPr="003F2A01" w14:paraId="3C3FBEAC" w14:textId="77777777" w:rsidTr="00AE1F5F">
        <w:trPr>
          <w:trHeight w:val="860"/>
        </w:trPr>
        <w:tc>
          <w:tcPr>
            <w:tcW w:w="846" w:type="dxa"/>
          </w:tcPr>
          <w:p w14:paraId="05747F6D" w14:textId="77777777" w:rsidR="003F2A01" w:rsidRPr="003F2A01" w:rsidRDefault="003F2A01" w:rsidP="00B76846">
            <w:pPr>
              <w:numPr>
                <w:ilvl w:val="0"/>
                <w:numId w:val="32"/>
              </w:numPr>
              <w:spacing w:line="276" w:lineRule="auto"/>
              <w:ind w:left="0" w:firstLine="0"/>
              <w:jc w:val="center"/>
              <w:rPr>
                <w:rFonts w:eastAsia="Times New Roman" w:cs="Times New Roman"/>
                <w:color w:val="000000"/>
                <w:sz w:val="18"/>
                <w:szCs w:val="18"/>
              </w:rPr>
            </w:pPr>
          </w:p>
        </w:tc>
        <w:tc>
          <w:tcPr>
            <w:tcW w:w="3265" w:type="dxa"/>
            <w:hideMark/>
          </w:tcPr>
          <w:p w14:paraId="61493E6E"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Sistemātiska jauno talantu apzināšana un nepazaudēšana kultūras un sporta jomā, pieredzējušu un starptautisku atzinību guvušu sportistu vai speciālistu iesaistīšana sporta nozares attīstībā (skolēni, studenti)</w:t>
            </w:r>
          </w:p>
        </w:tc>
        <w:tc>
          <w:tcPr>
            <w:tcW w:w="1300" w:type="dxa"/>
            <w:hideMark/>
          </w:tcPr>
          <w:p w14:paraId="51ECE6E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IZM, KM</w:t>
            </w:r>
          </w:p>
        </w:tc>
        <w:tc>
          <w:tcPr>
            <w:tcW w:w="1559" w:type="dxa"/>
            <w:hideMark/>
          </w:tcPr>
          <w:p w14:paraId="0862860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Pašvaldības, izglītības iestādes, NVO </w:t>
            </w:r>
          </w:p>
        </w:tc>
        <w:tc>
          <w:tcPr>
            <w:tcW w:w="1275" w:type="dxa"/>
            <w:hideMark/>
          </w:tcPr>
          <w:p w14:paraId="46BBB1A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w:t>
            </w:r>
          </w:p>
        </w:tc>
        <w:tc>
          <w:tcPr>
            <w:tcW w:w="1678" w:type="dxa"/>
            <w:hideMark/>
          </w:tcPr>
          <w:p w14:paraId="299B0C9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Latvijā sarīkoto starptautisko sporta sacensību un dalībnieku skaits gadā</w:t>
            </w:r>
          </w:p>
        </w:tc>
      </w:tr>
    </w:tbl>
    <w:p w14:paraId="7482ABF1" w14:textId="77777777" w:rsidR="003F2A01" w:rsidRPr="003F2A01" w:rsidRDefault="003F2A01" w:rsidP="003F2A01">
      <w:pPr>
        <w:rPr>
          <w:rFonts w:eastAsia="Times New Roman" w:cs="Times New Roman"/>
        </w:rPr>
      </w:pPr>
      <w:bookmarkStart w:id="74" w:name="_heading=h.3ygebqi"/>
      <w:bookmarkStart w:id="75" w:name="_heading=h.319y80a"/>
      <w:bookmarkEnd w:id="74"/>
      <w:bookmarkEnd w:id="75"/>
    </w:p>
    <w:p w14:paraId="540B2620" w14:textId="77777777" w:rsidR="003F2A01" w:rsidRPr="003F2A01" w:rsidRDefault="003F2A01" w:rsidP="00B76846">
      <w:pPr>
        <w:jc w:val="both"/>
        <w:rPr>
          <w:rFonts w:eastAsia="Times New Roman" w:cs="Times New Roman"/>
        </w:rPr>
      </w:pPr>
      <w:r w:rsidRPr="003F2A01">
        <w:rPr>
          <w:rFonts w:eastAsia="Times New Roman" w:cs="Times New Roman"/>
        </w:rPr>
        <w:t xml:space="preserve">Rīcības virziena pasākumu īstenošanai indikatīvi pieejamais finanšu apjoms </w:t>
      </w:r>
      <w:r w:rsidRPr="003F2A01">
        <w:rPr>
          <w:rFonts w:eastAsia="Times New Roman"/>
        </w:rPr>
        <w:t>174,29</w:t>
      </w:r>
      <w:r w:rsidRPr="003F2A01">
        <w:rPr>
          <w:rFonts w:eastAsia="Times New Roman" w:cs="Times New Roman"/>
        </w:rPr>
        <w:t> milj. EUR.</w:t>
      </w:r>
    </w:p>
    <w:p w14:paraId="4AC270EB" w14:textId="77777777" w:rsidR="003F2A01" w:rsidRPr="003F2A01" w:rsidRDefault="003F2A01" w:rsidP="00B76846">
      <w:pPr>
        <w:spacing w:before="100" w:beforeAutospacing="1" w:after="100" w:afterAutospacing="1"/>
      </w:pPr>
      <w:r w:rsidRPr="003F2A01">
        <w:br w:type="page"/>
      </w:r>
    </w:p>
    <w:p w14:paraId="2072B24D" w14:textId="77777777" w:rsidR="003F2A01" w:rsidRPr="003F2A01" w:rsidRDefault="003F2A01" w:rsidP="003F2A01">
      <w:r w:rsidRPr="003F2A01">
        <w:rPr>
          <w:noProof/>
        </w:rPr>
        <w:lastRenderedPageBreak/>
        <w:drawing>
          <wp:inline distT="0" distB="0" distL="0" distR="0" wp14:anchorId="65B7F2FD" wp14:editId="5CF1BCE2">
            <wp:extent cx="723265" cy="723265"/>
            <wp:effectExtent l="0" t="0" r="635" b="635"/>
            <wp:docPr id="5" name="image7.png" descr="6prior-s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6prior-s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14:paraId="6B2F0006" w14:textId="77777777" w:rsidR="003F2A01" w:rsidRPr="00B76846" w:rsidRDefault="003F2A01" w:rsidP="00B76846">
      <w:pPr>
        <w:keepNext/>
        <w:keepLines/>
        <w:spacing w:before="240" w:after="240"/>
        <w:outlineLvl w:val="0"/>
        <w:rPr>
          <w:b/>
        </w:rPr>
      </w:pPr>
      <w:bookmarkStart w:id="76" w:name="_Toc32577337"/>
      <w:r w:rsidRPr="00B76846">
        <w:rPr>
          <w:b/>
          <w:color w:val="9D2235"/>
          <w:sz w:val="32"/>
        </w:rPr>
        <w:t>Prioritāte “Vienota, droša un atvērta sabiedrība”</w:t>
      </w:r>
      <w:bookmarkEnd w:id="76"/>
    </w:p>
    <w:p w14:paraId="0520CE09" w14:textId="77777777" w:rsidR="003F2A01" w:rsidRPr="003F2A01" w:rsidRDefault="003F2A01" w:rsidP="003F2A01">
      <w:pPr>
        <w:spacing w:line="276" w:lineRule="auto"/>
        <w:jc w:val="both"/>
        <w:rPr>
          <w:rFonts w:eastAsia="Times New Roman" w:cs="Times New Roman"/>
          <w:b/>
          <w:i/>
          <w:color w:val="9D2235"/>
        </w:rPr>
      </w:pPr>
      <w:r w:rsidRPr="003F2A01">
        <w:rPr>
          <w:rFonts w:eastAsia="Verdana" w:cs="Verdana"/>
          <w:b/>
          <w:color w:val="9D2235"/>
        </w:rPr>
        <w:t>PRIORITĀTES MĒRĶIS</w:t>
      </w:r>
    </w:p>
    <w:p w14:paraId="568CD974" w14:textId="77777777" w:rsidR="003F2A01" w:rsidRPr="00915E57" w:rsidRDefault="003F2A01" w:rsidP="00B76846">
      <w:pPr>
        <w:numPr>
          <w:ilvl w:val="0"/>
          <w:numId w:val="32"/>
        </w:numPr>
        <w:tabs>
          <w:tab w:val="left" w:pos="567"/>
        </w:tabs>
        <w:spacing w:after="160" w:line="276" w:lineRule="auto"/>
        <w:ind w:left="0" w:firstLine="0"/>
        <w:contextualSpacing/>
        <w:jc w:val="both"/>
        <w:rPr>
          <w:b/>
        </w:rPr>
      </w:pPr>
      <w:r w:rsidRPr="005147C5">
        <w:rPr>
          <w:b/>
        </w:rPr>
        <w:t xml:space="preserve"> Pieaug iedzīvotāju īpatsvars, kas izjūt piederību un uzticas Latvijas sabiedrībai un tiesiskai valstij. Tāpēc cilvēki sniedz ieguldījumu savā, </w:t>
      </w:r>
      <w:r w:rsidR="00B14908" w:rsidRPr="00D41D3C">
        <w:rPr>
          <w:rFonts w:eastAsia="Times New Roman" w:cs="Times New Roman"/>
          <w:b/>
        </w:rPr>
        <w:t xml:space="preserve">savu </w:t>
      </w:r>
      <w:r w:rsidRPr="005147C5">
        <w:rPr>
          <w:b/>
        </w:rPr>
        <w:t>līdzcilvēku un valsts drošībā, labklājībā un attīstībā, mazinās negodīga rīcība.</w:t>
      </w:r>
      <w:r w:rsidRPr="00F97B35">
        <w:rPr>
          <w:rFonts w:ascii="Calibri" w:hAnsi="Calibri"/>
        </w:rPr>
        <w:t xml:space="preserve"> </w:t>
      </w:r>
      <w:r w:rsidRPr="005147C5">
        <w:rPr>
          <w:b/>
        </w:rPr>
        <w:t xml:space="preserve">Cilvēki apzinās Latvijas </w:t>
      </w:r>
      <w:r w:rsidRPr="00EF55AC">
        <w:rPr>
          <w:b/>
        </w:rPr>
        <w:t>un ikviena iedzīvotāja lomu globālajos procesos un ir atvērti sadarbībai kopēju izaicinājumu risināšanā. Latvija ir droš</w:t>
      </w:r>
      <w:r w:rsidRPr="00915E57">
        <w:rPr>
          <w:b/>
        </w:rPr>
        <w:t>a un tiesiska valsts. Droša valsts vide kalpo par pamatu labklājībai un attīstībai.</w:t>
      </w:r>
    </w:p>
    <w:p w14:paraId="747F1B18" w14:textId="77777777" w:rsidR="003F2A01" w:rsidRPr="003F2A01" w:rsidRDefault="003F2A01" w:rsidP="003F2A01">
      <w:pPr>
        <w:spacing w:line="276" w:lineRule="auto"/>
        <w:jc w:val="both"/>
        <w:rPr>
          <w:rFonts w:eastAsia="Times New Roman" w:cs="Times New Roman"/>
        </w:rPr>
      </w:pPr>
    </w:p>
    <w:p w14:paraId="4B3F4D65"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 xml:space="preserve">Vienota, droša un atvērta sabiedrība ir Latvijas suverenitātes stūrakmens. Cilvēka piederības </w:t>
      </w:r>
      <w:r w:rsidR="00B14908" w:rsidRPr="00D41D3C">
        <w:rPr>
          <w:rFonts w:eastAsia="Times New Roman" w:cs="Times New Roman"/>
          <w:color w:val="000000"/>
        </w:rPr>
        <w:t>sajūta</w:t>
      </w:r>
      <w:r w:rsidRPr="003F2A01">
        <w:rPr>
          <w:rFonts w:eastAsia="Times New Roman" w:cs="Times New Roman"/>
          <w:color w:val="000000"/>
        </w:rPr>
        <w:t xml:space="preserve"> un uzticēšanās Latvijas sabiedrībai un valstij ir pamats cilvēka spējai aktīvi kopā ar citiem rīkoties sabiedrības un valsts labā. Tā ir </w:t>
      </w:r>
      <w:r w:rsidR="00B14908" w:rsidRPr="00D41D3C">
        <w:rPr>
          <w:rFonts w:eastAsia="Times New Roman" w:cs="Times New Roman"/>
          <w:color w:val="000000"/>
        </w:rPr>
        <w:t>izšķiroša</w:t>
      </w:r>
      <w:r w:rsidRPr="003F2A01">
        <w:rPr>
          <w:rFonts w:eastAsia="Times New Roman" w:cs="Times New Roman"/>
          <w:color w:val="000000"/>
        </w:rPr>
        <w:t xml:space="preserve"> personīgās labklājības un valsts izaugsmes nostiprināšanai un kritiska gadījumos, kad jātiek galā ar izmaiņām, kas skar valsts un personīgo drošību.</w:t>
      </w:r>
    </w:p>
    <w:p w14:paraId="56890843"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Informācijas pieejamība un atklātība, procesu izpratne veicina savas artavas sniegšanu lēmuma pieņemšanā, vairo apziņu, ka cilvēks var ietekmēt valstī notiekošo. Tas var mazināt atsvešinātību un prettiesisku uzvedību (izvairīšanās no nodokļu maksāšanas, korupcija u. c.). Iedzīvotājiem ir svarīgi apzināties, ka dažādās ārkārtas situācijās var paļauties uz atbildīgajiem dienestiem, un vienlaikus zināt, kā rīkoties pašiem.</w:t>
      </w:r>
    </w:p>
    <w:p w14:paraId="620ED3BF"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rPr>
      </w:pPr>
      <w:r w:rsidRPr="003F2A01">
        <w:rPr>
          <w:rFonts w:eastAsia="Times New Roman" w:cs="Times New Roman"/>
        </w:rPr>
        <w:t xml:space="preserve">Piederības un uzticēšanās cēloņi ir gan objektīvi, gan subjektīvi. Tos ietekmē paša pieredze, izpratne un vērtības, no līdzcilvēkiem un medijos sadzirdētais, kā arī </w:t>
      </w:r>
      <w:r w:rsidR="00EE1DF3">
        <w:rPr>
          <w:rFonts w:eastAsia="Times New Roman" w:cs="Times New Roman"/>
        </w:rPr>
        <w:t>ziņas no uzticamiem informācijas avotiem</w:t>
      </w:r>
      <w:r w:rsidRPr="003F2A01">
        <w:rPr>
          <w:rFonts w:eastAsia="Times New Roman" w:cs="Times New Roman"/>
        </w:rPr>
        <w:t>, cilvēku un pārvaldes rīcība.</w:t>
      </w:r>
    </w:p>
    <w:p w14:paraId="6DDE2552"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rPr>
      </w:pPr>
      <w:r w:rsidRPr="003F2A01">
        <w:rPr>
          <w:rFonts w:eastAsia="Times New Roman" w:cs="Times New Roman"/>
        </w:rPr>
        <w:t xml:space="preserve">Vienotas, drošas un atvērtas sabiedrības mērķa sasniegšanai sabiedrība </w:t>
      </w:r>
      <w:r w:rsidR="003B1EDE">
        <w:rPr>
          <w:rFonts w:eastAsia="Times New Roman" w:cs="Times New Roman"/>
        </w:rPr>
        <w:t>saliedējama</w:t>
      </w:r>
      <w:r w:rsidRPr="003F2A01">
        <w:rPr>
          <w:rFonts w:eastAsia="Times New Roman" w:cs="Times New Roman"/>
        </w:rPr>
        <w:t>, īpaši veicinot saprašanos starp dažādām iedzīvotāju grupām. Uzlabojama arī pārliecība, ka valsts, kuru veidojam mēs paši, darbojas tiesiski. Tas ir iespējams, ja ir laba pārvaldība – attiecības starp valsti un indivīdu ir godīgas, atklātas un konsekventas ar ikvienu sabiedrības locekli, kā arī ja valsts pārvaldes iekšējā organizācija ir efektīva.</w:t>
      </w:r>
    </w:p>
    <w:p w14:paraId="7E4A99F2"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sz w:val="24"/>
          <w:szCs w:val="24"/>
        </w:rPr>
      </w:pPr>
      <w:r w:rsidRPr="003F2A01">
        <w:rPr>
          <w:rFonts w:eastAsia="Times New Roman" w:cs="Times New Roman"/>
          <w:color w:val="000000"/>
        </w:rPr>
        <w:t xml:space="preserve">Šīs prioritātes īstenošana vien nenodrošinās sociālo, t. i., savstarpējo un politisko, uzticēšanos – pārliecību, ka uz citiem var paļauties. Cilvēkam kopš dzimšanas pakāpeniski veidojas uzticēšanās, kā arī piederības </w:t>
      </w:r>
      <w:r w:rsidR="00B14908" w:rsidRPr="00D41D3C">
        <w:rPr>
          <w:rFonts w:eastAsia="Times New Roman" w:cs="Times New Roman"/>
          <w:color w:val="000000"/>
        </w:rPr>
        <w:t>sajūta</w:t>
      </w:r>
      <w:r w:rsidRPr="003F2A01">
        <w:rPr>
          <w:rFonts w:eastAsia="Times New Roman" w:cs="Times New Roman"/>
          <w:color w:val="000000"/>
        </w:rPr>
        <w:t xml:space="preserve"> – ģimenei un saviem tuviniekiem, kopienām, sabiedrībai un valstij, kā arī starptautiskajai videi. Tāpēc NAP2027 prioritātes “Vienota, droša un atvērta sabiedrība” mērķa sasniegšana ir nesaraujami saistīta ar pozitīvu vidi ģimenē, bērnībā gūto pieredzi, emocionālo labklājību un personīgo pašapziņu, nodrošinātām </w:t>
      </w:r>
      <w:r w:rsidRPr="001B1C2F">
        <w:rPr>
          <w:rFonts w:eastAsia="Times New Roman" w:cs="Times New Roman"/>
          <w:color w:val="000000"/>
        </w:rPr>
        <w:t xml:space="preserve">pamatvajadzībām (skat. 1. prioritāti), t. sk. pietiekamiem ienākumiem un finansiālu stabilitāti (skat. 1. un 3. prioritāti), kvalitatīvu izglītību (skat. 2. prioritāti) un </w:t>
      </w:r>
      <w:proofErr w:type="spellStart"/>
      <w:r w:rsidRPr="001B1C2F">
        <w:rPr>
          <w:rFonts w:eastAsia="Times New Roman" w:cs="Times New Roman"/>
          <w:color w:val="000000"/>
        </w:rPr>
        <w:t>pašrealizēšanās</w:t>
      </w:r>
      <w:proofErr w:type="spellEnd"/>
      <w:r w:rsidRPr="001B1C2F">
        <w:rPr>
          <w:rFonts w:eastAsia="Times New Roman" w:cs="Times New Roman"/>
          <w:color w:val="000000"/>
        </w:rPr>
        <w:t xml:space="preserve"> iespējām (darbā – skat. 3. prioritāti; kultūrā un sportā – skat. 5. prioritāti). Sabiedrīb</w:t>
      </w:r>
      <w:r w:rsidRPr="003F2A01">
        <w:rPr>
          <w:rFonts w:eastAsia="Times New Roman" w:cs="Times New Roman"/>
          <w:color w:val="000000"/>
        </w:rPr>
        <w:t xml:space="preserve">a nevar </w:t>
      </w:r>
      <w:r w:rsidRPr="003F2A01">
        <w:rPr>
          <w:rFonts w:eastAsia="Times New Roman" w:cs="Times New Roman"/>
          <w:color w:val="000000"/>
        </w:rPr>
        <w:lastRenderedPageBreak/>
        <w:t>būt vienota, droša un atvērta, ja sabiedrības līmenī netiek stiprināta sociālā iekļaušana un attīstīta empātija (skat. 1. prioritāti).</w:t>
      </w:r>
      <w:bookmarkStart w:id="77" w:name="_heading=h.sqyw64"/>
      <w:bookmarkEnd w:id="77"/>
    </w:p>
    <w:p w14:paraId="0F00CD22"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rPr>
      </w:pPr>
      <w:r w:rsidRPr="003F2A01">
        <w:rPr>
          <w:rFonts w:eastAsia="Times New Roman" w:cs="Times New Roman"/>
          <w:color w:val="000000"/>
        </w:rPr>
        <w:t>Latvijas spēja veidot vienotu, drošu un atvērtu sabiedrību sekmēs Latvijas ievēlēšanu ANO Drošības padomē 2026.–2027. gadā.</w:t>
      </w:r>
    </w:p>
    <w:p w14:paraId="2CCA3A57" w14:textId="77777777" w:rsidR="003F2A01" w:rsidRPr="003F2A01" w:rsidRDefault="003F2A01" w:rsidP="00B76846">
      <w:pPr>
        <w:tabs>
          <w:tab w:val="left" w:pos="709"/>
        </w:tabs>
        <w:spacing w:line="276" w:lineRule="auto"/>
        <w:jc w:val="both"/>
        <w:rPr>
          <w:rFonts w:eastAsia="Times New Roman" w:cs="Times New Roman"/>
        </w:rPr>
      </w:pPr>
    </w:p>
    <w:p w14:paraId="652CDCCB" w14:textId="77777777" w:rsidR="003F2A01" w:rsidRPr="005147C5" w:rsidRDefault="003F2A01" w:rsidP="00B76846">
      <w:pPr>
        <w:keepNext/>
        <w:keepLines/>
        <w:spacing w:before="40"/>
        <w:outlineLvl w:val="1"/>
      </w:pPr>
      <w:bookmarkStart w:id="78" w:name="_Toc32577338"/>
      <w:r w:rsidRPr="00B76846">
        <w:rPr>
          <w:color w:val="9D2235"/>
          <w:sz w:val="28"/>
        </w:rPr>
        <w:t>Rīcības virziens “Saliedētība”</w:t>
      </w:r>
      <w:bookmarkEnd w:id="78"/>
    </w:p>
    <w:p w14:paraId="051F32A3" w14:textId="77777777" w:rsidR="003F2A01" w:rsidRPr="003F2A01" w:rsidRDefault="003F2A01" w:rsidP="00B76846">
      <w:pPr>
        <w:spacing w:line="276" w:lineRule="auto"/>
        <w:rPr>
          <w:rFonts w:eastAsia="Times New Roman" w:cs="Times New Roman"/>
        </w:rPr>
      </w:pPr>
    </w:p>
    <w:p w14:paraId="18E6575B" w14:textId="77777777" w:rsidR="003F2A01" w:rsidRPr="003F2A01" w:rsidRDefault="003F2A01" w:rsidP="003F2A01">
      <w:pPr>
        <w:tabs>
          <w:tab w:val="left" w:pos="7425"/>
        </w:tabs>
        <w:spacing w:line="276" w:lineRule="auto"/>
        <w:jc w:val="both"/>
        <w:rPr>
          <w:rFonts w:eastAsia="Verdana" w:cs="Verdana"/>
          <w:b/>
          <w:smallCaps/>
          <w:color w:val="9D2235"/>
        </w:rPr>
      </w:pPr>
      <w:r w:rsidRPr="003F2A01">
        <w:rPr>
          <w:rFonts w:eastAsia="Verdana" w:cs="Verdana"/>
          <w:b/>
          <w:color w:val="9D2235"/>
        </w:rPr>
        <w:t>RĪCĪBAS VIRZIENA MĒRĶI</w:t>
      </w:r>
    </w:p>
    <w:p w14:paraId="57B2041E" w14:textId="77777777" w:rsidR="003F2A01" w:rsidRPr="005147C5" w:rsidRDefault="003F2A01" w:rsidP="00B76846">
      <w:pPr>
        <w:numPr>
          <w:ilvl w:val="0"/>
          <w:numId w:val="32"/>
        </w:numPr>
        <w:tabs>
          <w:tab w:val="left" w:pos="0"/>
          <w:tab w:val="left" w:pos="567"/>
        </w:tabs>
        <w:spacing w:after="160" w:line="276" w:lineRule="auto"/>
        <w:ind w:left="0" w:firstLine="0"/>
        <w:contextualSpacing/>
        <w:jc w:val="both"/>
        <w:rPr>
          <w:b/>
          <w:color w:val="000000"/>
        </w:rPr>
      </w:pPr>
      <w:bookmarkStart w:id="79" w:name="_Hlk26377717"/>
      <w:r w:rsidRPr="005147C5">
        <w:rPr>
          <w:b/>
          <w:color w:val="000000"/>
        </w:rPr>
        <w:t xml:space="preserve"> Pieaug piederības </w:t>
      </w:r>
      <w:r w:rsidR="00B14908" w:rsidRPr="00D41D3C">
        <w:rPr>
          <w:rFonts w:eastAsia="Times New Roman" w:cs="Times New Roman"/>
          <w:b/>
          <w:color w:val="000000"/>
        </w:rPr>
        <w:t>sajūta</w:t>
      </w:r>
      <w:r w:rsidRPr="005147C5">
        <w:rPr>
          <w:b/>
          <w:color w:val="000000"/>
        </w:rPr>
        <w:t xml:space="preserve"> Latvijas sabiedrībai, latviskai un eiropeiskai kultūrtelpai. Saziņa un sadarbība starp dažādām iedzīvotāju grupām manāmi palielinājusies, mazinot spriedzi un nepamatotus aizspriedumus. Cilvēki gādā viens par otru, aktīvi veido un piedalās</w:t>
      </w:r>
      <w:r w:rsidR="00B14908" w:rsidRPr="00D41D3C">
        <w:rPr>
          <w:rFonts w:eastAsia="Times New Roman" w:cs="Times New Roman"/>
          <w:b/>
          <w:color w:val="000000"/>
        </w:rPr>
        <w:t xml:space="preserve"> sabiedriskajās</w:t>
      </w:r>
      <w:r w:rsidR="00B14908">
        <w:rPr>
          <w:rFonts w:eastAsia="Times New Roman" w:cs="Times New Roman"/>
          <w:b/>
          <w:color w:val="000000"/>
        </w:rPr>
        <w:t xml:space="preserve"> </w:t>
      </w:r>
      <w:r w:rsidR="00B14908" w:rsidRPr="00D41D3C">
        <w:rPr>
          <w:rFonts w:eastAsia="Times New Roman" w:cs="Times New Roman"/>
          <w:b/>
          <w:color w:val="000000"/>
        </w:rPr>
        <w:t>aktivitātēs</w:t>
      </w:r>
      <w:r w:rsidRPr="005147C5">
        <w:rPr>
          <w:b/>
          <w:color w:val="000000"/>
        </w:rPr>
        <w:t>, kā arī saredz sabiedrības daudzveidību kā vērtīgu resursu un spēju savstarpēji saprasties un cienīt vienam otru.</w:t>
      </w:r>
      <w:r w:rsidRPr="003F2A01">
        <w:rPr>
          <w:rFonts w:eastAsia="Times New Roman" w:cs="Times New Roman"/>
          <w:b/>
          <w:color w:val="000000"/>
        </w:rPr>
        <w:t xml:space="preserve"> </w:t>
      </w:r>
    </w:p>
    <w:p w14:paraId="6354C65E" w14:textId="77777777" w:rsidR="003F2A01" w:rsidRPr="00915E57" w:rsidRDefault="003F2A01" w:rsidP="00B76846">
      <w:pPr>
        <w:numPr>
          <w:ilvl w:val="0"/>
          <w:numId w:val="32"/>
        </w:numPr>
        <w:tabs>
          <w:tab w:val="left" w:pos="0"/>
          <w:tab w:val="left" w:pos="567"/>
        </w:tabs>
        <w:spacing w:after="160" w:line="276" w:lineRule="auto"/>
        <w:ind w:left="0" w:firstLine="0"/>
        <w:contextualSpacing/>
        <w:jc w:val="both"/>
        <w:rPr>
          <w:b/>
          <w:color w:val="000000"/>
        </w:rPr>
      </w:pPr>
      <w:bookmarkStart w:id="80" w:name="_Hlk26432470"/>
      <w:bookmarkEnd w:id="79"/>
      <w:r w:rsidRPr="00EF55AC">
        <w:rPr>
          <w:b/>
          <w:color w:val="000000"/>
        </w:rPr>
        <w:t xml:space="preserve"> Iedzīvotāji vairāk lieto latviešu valodu, gūst izpr</w:t>
      </w:r>
      <w:r w:rsidRPr="00915E57">
        <w:rPr>
          <w:b/>
          <w:color w:val="000000"/>
        </w:rPr>
        <w:t>atni par sabiedrību demokrātiskā Latvijas informatīvajā telpā un vērtē informācijas kvalitāti. Tādējādi palielinās gatavība sniegt atbalstu līdzcilvēkiem un vairojas sabiedriskais labums.</w:t>
      </w:r>
    </w:p>
    <w:bookmarkEnd w:id="80"/>
    <w:p w14:paraId="464AEB53" w14:textId="77777777" w:rsidR="003F2A01" w:rsidRPr="003F2A01" w:rsidRDefault="003F2A01" w:rsidP="00B76846">
      <w:pPr>
        <w:spacing w:line="276" w:lineRule="auto"/>
        <w:jc w:val="both"/>
        <w:rPr>
          <w:rFonts w:eastAsia="Times New Roman" w:cs="Times New Roman"/>
          <w:color w:val="000000"/>
        </w:rPr>
      </w:pPr>
    </w:p>
    <w:p w14:paraId="4332AD90"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 xml:space="preserve">Saliedētība palielina cilvēku rīcībā esošos resursus. Palīdzot citiem, “dots devējam atdodas”. Saliedētība ne vienmēr notiek spontāni un dabiski. Svarīgas ir </w:t>
      </w:r>
      <w:proofErr w:type="spellStart"/>
      <w:r w:rsidRPr="003F2A01">
        <w:rPr>
          <w:rFonts w:eastAsia="Times New Roman" w:cs="Times New Roman"/>
          <w:color w:val="000000"/>
        </w:rPr>
        <w:t>pašorganizācijas</w:t>
      </w:r>
      <w:proofErr w:type="spellEnd"/>
      <w:r w:rsidRPr="003F2A01">
        <w:rPr>
          <w:rFonts w:eastAsia="Times New Roman" w:cs="Times New Roman"/>
          <w:color w:val="000000"/>
        </w:rPr>
        <w:t xml:space="preserve"> un sadarbības prasmes un pieredze, piemēram, līdzdarbojoties sabiedriskajās organizācijās un veicot brīvprātīgu darbu. </w:t>
      </w:r>
      <w:bookmarkStart w:id="81" w:name="_Hlk26382023"/>
      <w:r w:rsidRPr="003F2A01">
        <w:rPr>
          <w:rFonts w:eastAsia="Times New Roman" w:cs="Times New Roman"/>
          <w:color w:val="000000"/>
        </w:rPr>
        <w:t>Individualizācijas laikmetā saliedētība nav pašsaprotama; prasmes un iespējas līdzdarbībai īpaši stiprināmas tām grupām, kurām tās ir zemas.</w:t>
      </w:r>
      <w:bookmarkEnd w:id="81"/>
    </w:p>
    <w:p w14:paraId="0A39420F"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Nacionālajai identitātei ir īpaša loma saliedētības attīstībā, jo tā veido valsts iedzīvotāju un tās neatņemamās sabiedrības daļas – diasporas – kopības izjūtu un piederību nācijai. Nozīmīga ir psiholoģiskā, kultūras, teritoriālā piederība, kopīga izpratne par vēsturi, politiskā saikne ar valsti un sabiedrību, kā arī kopīga ekonomika.</w:t>
      </w:r>
    </w:p>
    <w:p w14:paraId="51A7FDA2"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Viens no galvenajiem riskiem saliedētībai ir manipulācijas risks: ļaujoties stereotipu varai, nav tālu līdz diskriminācijai. Plašsaziņas līdzekļi, politiskā retorika atsevišķās valstīs var radīt plaisas sabiedrībā. Tāpēc ir stiprināma informatīvā telpa, novēršama dezinformācija un uzlabojama medijpratība, līdzdarbība politikas veidošanā, komunikācijas prasmes starp dažādām grupām un kultūrām. Informatīvajā telpā, tostarp medijos, radītais saturs palīdz noturēt demokrātiju un nostiprināt pilsoniskās vērtības. Arī kvalitatīva mediju satura pieejamība valsts valodā, pietiekama un kvalitatīva informācija par sabiedrībā notiekošo stiprina mūs kā sabiedrību un demokrātisku valsti.</w:t>
      </w:r>
    </w:p>
    <w:p w14:paraId="34BA14EE" w14:textId="77777777" w:rsidR="003F2A01" w:rsidRPr="003F2A01" w:rsidRDefault="003F2A01" w:rsidP="00B76846">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 xml:space="preserve">Viens no saliedētas sabiedrības pamatiem ir plaša latviešu valodas lietošana. Saliedēta sabiedrība aktīvi piedāvā valodas apguves un prasmju pilnveides iespējas tiem, kas to vēlas, un valodas pratēji brīvprātīgi un aktīvi atbalsta valodas apguvējus, </w:t>
      </w:r>
      <w:r w:rsidR="00B14908" w:rsidRPr="00D41D3C">
        <w:rPr>
          <w:rFonts w:eastAsia="Times New Roman" w:cs="Times New Roman"/>
          <w:color w:val="000000"/>
        </w:rPr>
        <w:t xml:space="preserve">atbalstošā veidā </w:t>
      </w:r>
      <w:r w:rsidRPr="003F2A01">
        <w:rPr>
          <w:rFonts w:eastAsia="Times New Roman" w:cs="Times New Roman"/>
          <w:color w:val="000000"/>
        </w:rPr>
        <w:t>sarunājoties ar tiem latviski. Tāpat jāstiprina latviešu valodas dinamiska bagātināšana visās jomās.</w:t>
      </w:r>
    </w:p>
    <w:p w14:paraId="61C1C992" w14:textId="77777777" w:rsidR="003F2A01" w:rsidRPr="003F2A01" w:rsidRDefault="003F2A01" w:rsidP="00B76846">
      <w:pPr>
        <w:tabs>
          <w:tab w:val="left" w:pos="426"/>
        </w:tabs>
        <w:spacing w:line="276" w:lineRule="auto"/>
        <w:jc w:val="both"/>
        <w:rPr>
          <w:rFonts w:eastAsia="Times New Roman" w:cs="Times New Roman"/>
          <w:color w:val="000000"/>
        </w:rPr>
      </w:pPr>
    </w:p>
    <w:p w14:paraId="625EE172" w14:textId="77777777" w:rsidR="005C66C6" w:rsidRDefault="005C66C6">
      <w:pPr>
        <w:rPr>
          <w:rFonts w:eastAsia="Times New Roman" w:cs="Times New Roman"/>
          <w:b/>
          <w:color w:val="000000"/>
        </w:rPr>
      </w:pPr>
      <w:r>
        <w:rPr>
          <w:rFonts w:eastAsia="Times New Roman" w:cs="Times New Roman"/>
          <w:b/>
          <w:color w:val="000000"/>
        </w:rPr>
        <w:br w:type="page"/>
      </w:r>
    </w:p>
    <w:p w14:paraId="6CFBB278" w14:textId="77777777" w:rsidR="003F2A01" w:rsidRPr="003F2A01" w:rsidRDefault="003F2A01" w:rsidP="00296409">
      <w:pPr>
        <w:tabs>
          <w:tab w:val="left" w:pos="426"/>
        </w:tabs>
        <w:spacing w:line="276" w:lineRule="auto"/>
        <w:jc w:val="both"/>
        <w:rPr>
          <w:rFonts w:eastAsia="Times New Roman" w:cs="Times New Roman"/>
          <w:b/>
          <w:color w:val="000000"/>
        </w:rPr>
      </w:pPr>
      <w:r w:rsidRPr="003F2A01">
        <w:rPr>
          <w:rFonts w:eastAsia="Times New Roman" w:cs="Times New Roman"/>
          <w:b/>
          <w:color w:val="000000"/>
        </w:rPr>
        <w:lastRenderedPageBreak/>
        <w:t>Rīcības virziena mērķa indikatori</w:t>
      </w:r>
    </w:p>
    <w:p w14:paraId="0EFAA08E" w14:textId="77777777" w:rsidR="003F2A01" w:rsidRPr="003F2A01" w:rsidRDefault="003F2A01" w:rsidP="00296409">
      <w:pPr>
        <w:tabs>
          <w:tab w:val="left" w:pos="426"/>
        </w:tabs>
        <w:spacing w:line="276" w:lineRule="auto"/>
        <w:jc w:val="both"/>
        <w:rPr>
          <w:rFonts w:eastAsia="Times New Roman" w:cs="Times New Roman"/>
          <w:color w:val="000000"/>
        </w:rPr>
      </w:pPr>
    </w:p>
    <w:tbl>
      <w:tblPr>
        <w:tblStyle w:val="ListTable3-Accent31"/>
        <w:tblW w:w="9383" w:type="dxa"/>
        <w:tblInd w:w="-5" w:type="dxa"/>
        <w:tblLayout w:type="fixed"/>
        <w:tblLook w:val="0400" w:firstRow="0" w:lastRow="0" w:firstColumn="0" w:lastColumn="0" w:noHBand="0" w:noVBand="1"/>
      </w:tblPr>
      <w:tblGrid>
        <w:gridCol w:w="847"/>
        <w:gridCol w:w="2697"/>
        <w:gridCol w:w="1014"/>
        <w:gridCol w:w="851"/>
        <w:gridCol w:w="1014"/>
        <w:gridCol w:w="971"/>
        <w:gridCol w:w="992"/>
        <w:gridCol w:w="997"/>
      </w:tblGrid>
      <w:tr w:rsidR="00CA0175" w:rsidRPr="003F2A01" w14:paraId="7FF965F3" w14:textId="77777777" w:rsidTr="00F83BBE">
        <w:trPr>
          <w:cnfStyle w:val="000000100000" w:firstRow="0" w:lastRow="0" w:firstColumn="0" w:lastColumn="0" w:oddVBand="0" w:evenVBand="0" w:oddHBand="1" w:evenHBand="0" w:firstRowFirstColumn="0" w:firstRowLastColumn="0" w:lastRowFirstColumn="0" w:lastRowLastColumn="0"/>
        </w:trPr>
        <w:tc>
          <w:tcPr>
            <w:tcW w:w="847" w:type="dxa"/>
            <w:shd w:val="clear" w:color="auto" w:fill="A5A5A5" w:themeFill="accent3"/>
            <w:hideMark/>
          </w:tcPr>
          <w:p w14:paraId="3FEE1DE9" w14:textId="77777777" w:rsidR="003F2A01" w:rsidRPr="003F2A01" w:rsidRDefault="003F2A01" w:rsidP="003F2A01">
            <w:pPr>
              <w:spacing w:line="276" w:lineRule="auto"/>
              <w:jc w:val="center"/>
              <w:rPr>
                <w:rFonts w:eastAsia="Times New Roman" w:cs="Times New Roman"/>
                <w:b/>
                <w:color w:val="FFFFFF" w:themeColor="background1"/>
                <w:sz w:val="18"/>
                <w:szCs w:val="18"/>
              </w:rPr>
            </w:pPr>
            <w:bookmarkStart w:id="82" w:name="_Hlk26970431"/>
            <w:r w:rsidRPr="003F2A01">
              <w:rPr>
                <w:rFonts w:eastAsia="Times New Roman" w:cs="Times New Roman"/>
                <w:b/>
                <w:color w:val="FFFFFF" w:themeColor="background1"/>
                <w:sz w:val="18"/>
                <w:szCs w:val="18"/>
              </w:rPr>
              <w:t>Nr.</w:t>
            </w:r>
          </w:p>
        </w:tc>
        <w:tc>
          <w:tcPr>
            <w:tcW w:w="2697" w:type="dxa"/>
            <w:shd w:val="clear" w:color="auto" w:fill="A5A5A5" w:themeFill="accent3"/>
            <w:hideMark/>
          </w:tcPr>
          <w:p w14:paraId="2CFE4192"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Progresa rādītājs</w:t>
            </w:r>
          </w:p>
        </w:tc>
        <w:tc>
          <w:tcPr>
            <w:tcW w:w="1014" w:type="dxa"/>
            <w:shd w:val="clear" w:color="auto" w:fill="A5A5A5" w:themeFill="accent3"/>
            <w:hideMark/>
          </w:tcPr>
          <w:p w14:paraId="31265448"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w:t>
            </w:r>
            <w:r w:rsidRPr="003F2A01">
              <w:rPr>
                <w:rFonts w:eastAsia="Times New Roman" w:cs="Times New Roman"/>
                <w:b/>
                <w:color w:val="FFFFFF" w:themeColor="background1"/>
                <w:sz w:val="18"/>
                <w:szCs w:val="18"/>
              </w:rPr>
              <w:softHyphen/>
              <w:t>vienība</w:t>
            </w:r>
          </w:p>
        </w:tc>
        <w:tc>
          <w:tcPr>
            <w:tcW w:w="851" w:type="dxa"/>
            <w:shd w:val="clear" w:color="auto" w:fill="A5A5A5" w:themeFill="accent3"/>
            <w:hideMark/>
          </w:tcPr>
          <w:p w14:paraId="267C2A9F"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gads</w:t>
            </w:r>
          </w:p>
        </w:tc>
        <w:tc>
          <w:tcPr>
            <w:tcW w:w="1014" w:type="dxa"/>
            <w:shd w:val="clear" w:color="auto" w:fill="A5A5A5" w:themeFill="accent3"/>
            <w:hideMark/>
          </w:tcPr>
          <w:p w14:paraId="047BCEC9"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gada vērtība</w:t>
            </w:r>
          </w:p>
        </w:tc>
        <w:tc>
          <w:tcPr>
            <w:tcW w:w="971" w:type="dxa"/>
            <w:shd w:val="clear" w:color="auto" w:fill="A5A5A5" w:themeFill="accent3"/>
            <w:hideMark/>
          </w:tcPr>
          <w:p w14:paraId="1CB8B144"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2024</w:t>
            </w:r>
          </w:p>
        </w:tc>
        <w:tc>
          <w:tcPr>
            <w:tcW w:w="992" w:type="dxa"/>
            <w:shd w:val="clear" w:color="auto" w:fill="A5A5A5" w:themeFill="accent3"/>
            <w:hideMark/>
          </w:tcPr>
          <w:p w14:paraId="747532AD"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2027</w:t>
            </w:r>
          </w:p>
        </w:tc>
        <w:tc>
          <w:tcPr>
            <w:tcW w:w="997" w:type="dxa"/>
            <w:shd w:val="clear" w:color="auto" w:fill="A5A5A5" w:themeFill="accent3"/>
            <w:hideMark/>
          </w:tcPr>
          <w:p w14:paraId="4F2600CC"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Datu avots, datu tabulas</w:t>
            </w:r>
          </w:p>
        </w:tc>
      </w:tr>
      <w:tr w:rsidR="003F2A01" w:rsidRPr="003F2A01" w14:paraId="47673008" w14:textId="77777777" w:rsidTr="00F83BBE">
        <w:tc>
          <w:tcPr>
            <w:tcW w:w="847" w:type="dxa"/>
          </w:tcPr>
          <w:p w14:paraId="1DC9254C" w14:textId="77777777" w:rsidR="003F2A01" w:rsidRPr="003F2A01" w:rsidRDefault="003F2A01" w:rsidP="00296409">
            <w:pPr>
              <w:numPr>
                <w:ilvl w:val="0"/>
                <w:numId w:val="32"/>
              </w:numPr>
              <w:spacing w:line="276" w:lineRule="auto"/>
              <w:ind w:left="0" w:firstLine="0"/>
              <w:jc w:val="center"/>
              <w:rPr>
                <w:rFonts w:eastAsia="Times New Roman" w:cs="Times New Roman"/>
                <w:color w:val="000000"/>
                <w:sz w:val="18"/>
                <w:szCs w:val="18"/>
              </w:rPr>
            </w:pPr>
            <w:bookmarkStart w:id="83" w:name="_Hlk26970470"/>
            <w:bookmarkStart w:id="84" w:name="_Hlk27131461"/>
          </w:p>
        </w:tc>
        <w:tc>
          <w:tcPr>
            <w:tcW w:w="2697" w:type="dxa"/>
            <w:hideMark/>
          </w:tcPr>
          <w:p w14:paraId="48A89E90"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Lepnums par piederību Latvijai (ļoti tuvs, tuvs)</w:t>
            </w:r>
          </w:p>
        </w:tc>
        <w:tc>
          <w:tcPr>
            <w:tcW w:w="1014" w:type="dxa"/>
            <w:hideMark/>
          </w:tcPr>
          <w:p w14:paraId="07D7DED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851" w:type="dxa"/>
            <w:hideMark/>
          </w:tcPr>
          <w:p w14:paraId="7F8DBB5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2015</w:t>
            </w:r>
          </w:p>
        </w:tc>
        <w:tc>
          <w:tcPr>
            <w:tcW w:w="1014" w:type="dxa"/>
            <w:hideMark/>
          </w:tcPr>
          <w:p w14:paraId="7B5910D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88,9</w:t>
            </w:r>
          </w:p>
        </w:tc>
        <w:tc>
          <w:tcPr>
            <w:tcW w:w="971" w:type="dxa"/>
            <w:hideMark/>
          </w:tcPr>
          <w:p w14:paraId="22E8A55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92</w:t>
            </w:r>
          </w:p>
        </w:tc>
        <w:tc>
          <w:tcPr>
            <w:tcW w:w="992" w:type="dxa"/>
            <w:hideMark/>
          </w:tcPr>
          <w:p w14:paraId="521C816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95</w:t>
            </w:r>
          </w:p>
        </w:tc>
        <w:tc>
          <w:tcPr>
            <w:tcW w:w="997" w:type="dxa"/>
            <w:hideMark/>
          </w:tcPr>
          <w:p w14:paraId="2A9C409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ESS </w:t>
            </w:r>
          </w:p>
        </w:tc>
        <w:bookmarkEnd w:id="82"/>
        <w:bookmarkEnd w:id="83"/>
      </w:tr>
      <w:tr w:rsidR="003F2A01" w:rsidRPr="003F2A01" w14:paraId="0CCA2B56" w14:textId="77777777" w:rsidTr="00F83BBE">
        <w:trPr>
          <w:cnfStyle w:val="000000100000" w:firstRow="0" w:lastRow="0" w:firstColumn="0" w:lastColumn="0" w:oddVBand="0" w:evenVBand="0" w:oddHBand="1" w:evenHBand="0" w:firstRowFirstColumn="0" w:firstRowLastColumn="0" w:lastRowFirstColumn="0" w:lastRowLastColumn="0"/>
        </w:trPr>
        <w:tc>
          <w:tcPr>
            <w:tcW w:w="847" w:type="dxa"/>
          </w:tcPr>
          <w:p w14:paraId="5CAA85CF" w14:textId="77777777" w:rsidR="003F2A01" w:rsidRPr="003F2A01" w:rsidRDefault="003F2A01" w:rsidP="00296409">
            <w:pPr>
              <w:numPr>
                <w:ilvl w:val="0"/>
                <w:numId w:val="32"/>
              </w:numPr>
              <w:spacing w:line="276" w:lineRule="auto"/>
              <w:ind w:left="0" w:firstLine="0"/>
              <w:jc w:val="center"/>
              <w:rPr>
                <w:rFonts w:eastAsia="Times New Roman" w:cs="Times New Roman"/>
                <w:color w:val="000000"/>
                <w:sz w:val="18"/>
                <w:szCs w:val="18"/>
              </w:rPr>
            </w:pPr>
          </w:p>
        </w:tc>
        <w:tc>
          <w:tcPr>
            <w:tcW w:w="2697" w:type="dxa"/>
            <w:hideMark/>
          </w:tcPr>
          <w:p w14:paraId="14DC4D6A"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Iedzīvotāju savstarpējais atbalsts</w:t>
            </w:r>
          </w:p>
        </w:tc>
        <w:tc>
          <w:tcPr>
            <w:tcW w:w="1014" w:type="dxa"/>
            <w:hideMark/>
          </w:tcPr>
          <w:p w14:paraId="62928E9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Skala </w:t>
            </w:r>
          </w:p>
          <w:p w14:paraId="2B75CBD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0–10</w:t>
            </w:r>
          </w:p>
        </w:tc>
        <w:tc>
          <w:tcPr>
            <w:tcW w:w="851" w:type="dxa"/>
            <w:hideMark/>
          </w:tcPr>
          <w:p w14:paraId="611ACB47" w14:textId="77777777" w:rsidR="003F2A01" w:rsidRPr="003F2A01" w:rsidRDefault="003F2A01" w:rsidP="003F2A01">
            <w:pPr>
              <w:spacing w:line="276" w:lineRule="auto"/>
              <w:jc w:val="center"/>
              <w:rPr>
                <w:rFonts w:eastAsia="Times New Roman" w:cs="Times New Roman"/>
                <w:sz w:val="18"/>
                <w:szCs w:val="18"/>
                <w:highlight w:val="yellow"/>
              </w:rPr>
            </w:pPr>
            <w:r w:rsidRPr="003F2A01">
              <w:rPr>
                <w:rFonts w:eastAsia="Times New Roman" w:cs="Times New Roman"/>
                <w:sz w:val="18"/>
                <w:szCs w:val="18"/>
              </w:rPr>
              <w:t>2015</w:t>
            </w:r>
          </w:p>
        </w:tc>
        <w:tc>
          <w:tcPr>
            <w:tcW w:w="1014" w:type="dxa"/>
            <w:hideMark/>
          </w:tcPr>
          <w:p w14:paraId="5BF5558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4,77</w:t>
            </w:r>
          </w:p>
        </w:tc>
        <w:tc>
          <w:tcPr>
            <w:tcW w:w="971" w:type="dxa"/>
            <w:hideMark/>
          </w:tcPr>
          <w:p w14:paraId="6DDE399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4,9</w:t>
            </w:r>
          </w:p>
        </w:tc>
        <w:tc>
          <w:tcPr>
            <w:tcW w:w="992" w:type="dxa"/>
            <w:hideMark/>
          </w:tcPr>
          <w:p w14:paraId="015415C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5,5</w:t>
            </w:r>
          </w:p>
        </w:tc>
        <w:tc>
          <w:tcPr>
            <w:tcW w:w="997" w:type="dxa"/>
            <w:hideMark/>
          </w:tcPr>
          <w:p w14:paraId="11D3FE2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ESS</w:t>
            </w:r>
          </w:p>
        </w:tc>
      </w:tr>
      <w:tr w:rsidR="003F2A01" w:rsidRPr="003F2A01" w14:paraId="44E4E8F0" w14:textId="77777777" w:rsidTr="00F83BBE">
        <w:tc>
          <w:tcPr>
            <w:tcW w:w="847" w:type="dxa"/>
          </w:tcPr>
          <w:p w14:paraId="42ED4950" w14:textId="77777777" w:rsidR="003F2A01" w:rsidRPr="003F2A01" w:rsidRDefault="003F2A01" w:rsidP="00296409">
            <w:pPr>
              <w:numPr>
                <w:ilvl w:val="0"/>
                <w:numId w:val="32"/>
              </w:numPr>
              <w:spacing w:line="276" w:lineRule="auto"/>
              <w:ind w:left="0" w:firstLine="0"/>
              <w:jc w:val="center"/>
              <w:rPr>
                <w:rFonts w:eastAsia="Times New Roman" w:cs="Times New Roman"/>
                <w:color w:val="000000"/>
                <w:sz w:val="18"/>
                <w:szCs w:val="18"/>
              </w:rPr>
            </w:pPr>
          </w:p>
        </w:tc>
        <w:tc>
          <w:tcPr>
            <w:tcW w:w="2697" w:type="dxa"/>
            <w:hideMark/>
          </w:tcPr>
          <w:p w14:paraId="242253B3"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Iesaistīšanās sabiedriskajās organizācijās, respondenti, kuri atbild “nekur”</w:t>
            </w:r>
          </w:p>
        </w:tc>
        <w:tc>
          <w:tcPr>
            <w:tcW w:w="1014" w:type="dxa"/>
            <w:hideMark/>
          </w:tcPr>
          <w:p w14:paraId="53F1BCB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851" w:type="dxa"/>
            <w:hideMark/>
          </w:tcPr>
          <w:p w14:paraId="7BE1854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2019</w:t>
            </w:r>
          </w:p>
        </w:tc>
        <w:tc>
          <w:tcPr>
            <w:tcW w:w="1014" w:type="dxa"/>
            <w:hideMark/>
          </w:tcPr>
          <w:p w14:paraId="15C2FBF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71,5</w:t>
            </w:r>
          </w:p>
        </w:tc>
        <w:tc>
          <w:tcPr>
            <w:tcW w:w="971" w:type="dxa"/>
            <w:hideMark/>
          </w:tcPr>
          <w:p w14:paraId="7449004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70</w:t>
            </w:r>
          </w:p>
        </w:tc>
        <w:tc>
          <w:tcPr>
            <w:tcW w:w="992" w:type="dxa"/>
            <w:hideMark/>
          </w:tcPr>
          <w:p w14:paraId="2F9CA3E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68</w:t>
            </w:r>
          </w:p>
        </w:tc>
        <w:tc>
          <w:tcPr>
            <w:tcW w:w="997" w:type="dxa"/>
            <w:hideMark/>
          </w:tcPr>
          <w:p w14:paraId="27495F9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SKDS</w:t>
            </w:r>
          </w:p>
        </w:tc>
      </w:tr>
      <w:tr w:rsidR="003F2A01" w:rsidRPr="003F2A01" w14:paraId="18E8BF2E" w14:textId="77777777" w:rsidTr="00F83BBE">
        <w:trPr>
          <w:cnfStyle w:val="000000100000" w:firstRow="0" w:lastRow="0" w:firstColumn="0" w:lastColumn="0" w:oddVBand="0" w:evenVBand="0" w:oddHBand="1" w:evenHBand="0" w:firstRowFirstColumn="0" w:firstRowLastColumn="0" w:lastRowFirstColumn="0" w:lastRowLastColumn="0"/>
        </w:trPr>
        <w:tc>
          <w:tcPr>
            <w:tcW w:w="847" w:type="dxa"/>
          </w:tcPr>
          <w:p w14:paraId="1CC92B29" w14:textId="77777777" w:rsidR="003F2A01" w:rsidRPr="003F2A01" w:rsidRDefault="003F2A01" w:rsidP="00296409">
            <w:pPr>
              <w:numPr>
                <w:ilvl w:val="0"/>
                <w:numId w:val="32"/>
              </w:numPr>
              <w:spacing w:line="276" w:lineRule="auto"/>
              <w:ind w:left="0" w:firstLine="0"/>
              <w:jc w:val="center"/>
              <w:rPr>
                <w:rFonts w:eastAsia="Times New Roman" w:cs="Times New Roman"/>
                <w:color w:val="000000"/>
                <w:sz w:val="18"/>
                <w:szCs w:val="18"/>
              </w:rPr>
            </w:pPr>
          </w:p>
        </w:tc>
        <w:tc>
          <w:tcPr>
            <w:tcW w:w="2697" w:type="dxa"/>
            <w:hideMark/>
          </w:tcPr>
          <w:p w14:paraId="6C8993EA"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Iedzīvotāju pilsoniskā uzticēšanās – nevalstiskajām organizācijām/arodbiedrībām (pilnībā uzticas vai drīzāk uzticas)</w:t>
            </w:r>
          </w:p>
        </w:tc>
        <w:tc>
          <w:tcPr>
            <w:tcW w:w="1014" w:type="dxa"/>
            <w:hideMark/>
          </w:tcPr>
          <w:p w14:paraId="74FC77E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851" w:type="dxa"/>
            <w:hideMark/>
          </w:tcPr>
          <w:p w14:paraId="149101E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1014" w:type="dxa"/>
            <w:hideMark/>
          </w:tcPr>
          <w:p w14:paraId="1A0205A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37,6/37,1</w:t>
            </w:r>
          </w:p>
        </w:tc>
        <w:tc>
          <w:tcPr>
            <w:tcW w:w="971" w:type="dxa"/>
            <w:hideMark/>
          </w:tcPr>
          <w:p w14:paraId="5A9FCD9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39,3/</w:t>
            </w:r>
            <w:r w:rsidRPr="003F2A01">
              <w:rPr>
                <w:rFonts w:eastAsia="Times New Roman" w:cs="Times New Roman"/>
                <w:sz w:val="18"/>
                <w:szCs w:val="18"/>
              </w:rPr>
              <w:br/>
              <w:t>43,3</w:t>
            </w:r>
          </w:p>
        </w:tc>
        <w:tc>
          <w:tcPr>
            <w:tcW w:w="992" w:type="dxa"/>
            <w:hideMark/>
          </w:tcPr>
          <w:p w14:paraId="3F9F896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42,2/</w:t>
            </w:r>
            <w:r w:rsidRPr="003F2A01">
              <w:rPr>
                <w:rFonts w:eastAsia="Times New Roman" w:cs="Times New Roman"/>
                <w:sz w:val="18"/>
                <w:szCs w:val="18"/>
              </w:rPr>
              <w:br/>
              <w:t>45,8</w:t>
            </w:r>
          </w:p>
        </w:tc>
        <w:tc>
          <w:tcPr>
            <w:tcW w:w="997" w:type="dxa"/>
            <w:hideMark/>
          </w:tcPr>
          <w:p w14:paraId="666702F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SKDS</w:t>
            </w:r>
          </w:p>
        </w:tc>
      </w:tr>
      <w:tr w:rsidR="003F2A01" w:rsidRPr="003F2A01" w14:paraId="355749FB" w14:textId="77777777" w:rsidTr="00F83BBE">
        <w:tc>
          <w:tcPr>
            <w:tcW w:w="847" w:type="dxa"/>
          </w:tcPr>
          <w:p w14:paraId="33FB0334" w14:textId="77777777" w:rsidR="003F2A01" w:rsidRPr="003F2A01" w:rsidRDefault="003F2A01" w:rsidP="00296409">
            <w:pPr>
              <w:numPr>
                <w:ilvl w:val="0"/>
                <w:numId w:val="32"/>
              </w:numPr>
              <w:spacing w:line="276" w:lineRule="auto"/>
              <w:ind w:left="0" w:firstLine="0"/>
              <w:jc w:val="center"/>
              <w:rPr>
                <w:rFonts w:eastAsia="Times New Roman" w:cs="Times New Roman"/>
                <w:sz w:val="18"/>
                <w:szCs w:val="18"/>
              </w:rPr>
            </w:pPr>
            <w:bookmarkStart w:id="85" w:name="_heading=h.2r0uhxc"/>
            <w:bookmarkStart w:id="86" w:name="_heading=h.4bvk7pj"/>
            <w:bookmarkStart w:id="87" w:name="_heading=h.1rvwp1q"/>
            <w:bookmarkEnd w:id="85"/>
            <w:bookmarkEnd w:id="86"/>
            <w:bookmarkEnd w:id="87"/>
          </w:p>
        </w:tc>
        <w:tc>
          <w:tcPr>
            <w:tcW w:w="2697" w:type="dxa"/>
            <w:hideMark/>
          </w:tcPr>
          <w:p w14:paraId="3FB6C446"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Subjektīvā diskriminācijas pieredze</w:t>
            </w:r>
          </w:p>
        </w:tc>
        <w:tc>
          <w:tcPr>
            <w:tcW w:w="1014" w:type="dxa"/>
            <w:hideMark/>
          </w:tcPr>
          <w:p w14:paraId="619477D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851" w:type="dxa"/>
            <w:hideMark/>
          </w:tcPr>
          <w:p w14:paraId="17C7293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2015</w:t>
            </w:r>
          </w:p>
        </w:tc>
        <w:tc>
          <w:tcPr>
            <w:tcW w:w="1014" w:type="dxa"/>
            <w:hideMark/>
          </w:tcPr>
          <w:p w14:paraId="4E85B55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7,4</w:t>
            </w:r>
          </w:p>
        </w:tc>
        <w:tc>
          <w:tcPr>
            <w:tcW w:w="971" w:type="dxa"/>
            <w:hideMark/>
          </w:tcPr>
          <w:p w14:paraId="7A8BB76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7,2</w:t>
            </w:r>
          </w:p>
        </w:tc>
        <w:tc>
          <w:tcPr>
            <w:tcW w:w="992" w:type="dxa"/>
            <w:hideMark/>
          </w:tcPr>
          <w:p w14:paraId="5D08E07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7,0</w:t>
            </w:r>
          </w:p>
        </w:tc>
        <w:tc>
          <w:tcPr>
            <w:tcW w:w="997" w:type="dxa"/>
            <w:hideMark/>
          </w:tcPr>
          <w:p w14:paraId="3897DF1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ESS </w:t>
            </w:r>
          </w:p>
        </w:tc>
      </w:tr>
      <w:tr w:rsidR="003F2A01" w:rsidRPr="003F2A01" w14:paraId="39A10B4A" w14:textId="77777777" w:rsidTr="00F83BBE">
        <w:trPr>
          <w:cnfStyle w:val="000000100000" w:firstRow="0" w:lastRow="0" w:firstColumn="0" w:lastColumn="0" w:oddVBand="0" w:evenVBand="0" w:oddHBand="1" w:evenHBand="0" w:firstRowFirstColumn="0" w:firstRowLastColumn="0" w:lastRowFirstColumn="0" w:lastRowLastColumn="0"/>
        </w:trPr>
        <w:tc>
          <w:tcPr>
            <w:tcW w:w="847" w:type="dxa"/>
          </w:tcPr>
          <w:p w14:paraId="70BDF1FB" w14:textId="77777777" w:rsidR="003F2A01" w:rsidRPr="003F2A01" w:rsidRDefault="003F2A01" w:rsidP="00296409">
            <w:pPr>
              <w:numPr>
                <w:ilvl w:val="0"/>
                <w:numId w:val="32"/>
              </w:numPr>
              <w:spacing w:line="276" w:lineRule="auto"/>
              <w:ind w:left="0" w:firstLine="0"/>
              <w:jc w:val="center"/>
              <w:rPr>
                <w:rFonts w:eastAsia="Times New Roman" w:cs="Times New Roman"/>
                <w:sz w:val="18"/>
                <w:szCs w:val="18"/>
              </w:rPr>
            </w:pPr>
            <w:bookmarkStart w:id="88" w:name="_Hlk27138445"/>
          </w:p>
        </w:tc>
        <w:tc>
          <w:tcPr>
            <w:tcW w:w="2697" w:type="dxa"/>
            <w:hideMark/>
          </w:tcPr>
          <w:p w14:paraId="41F9152E" w14:textId="77777777" w:rsidR="003F2A01" w:rsidRPr="003F2A01" w:rsidRDefault="003F2A01" w:rsidP="00296409">
            <w:pPr>
              <w:spacing w:line="276" w:lineRule="auto"/>
              <w:rPr>
                <w:rFonts w:eastAsia="Times New Roman" w:cs="Times New Roman"/>
                <w:sz w:val="18"/>
                <w:szCs w:val="18"/>
              </w:rPr>
            </w:pPr>
            <w:r w:rsidRPr="003F2A01">
              <w:rPr>
                <w:rFonts w:eastAsia="Times New Roman" w:cs="Times New Roman"/>
                <w:sz w:val="18"/>
                <w:szCs w:val="18"/>
              </w:rPr>
              <w:t>Pieaugušo iedzīvotāju īpatsvars, kuri prot latviešu valodu un kuru dzimtā valoda nav latviešu valoda (25–64 g. v.)</w:t>
            </w:r>
          </w:p>
        </w:tc>
        <w:tc>
          <w:tcPr>
            <w:tcW w:w="1014" w:type="dxa"/>
            <w:hideMark/>
          </w:tcPr>
          <w:p w14:paraId="0BAE6E3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851" w:type="dxa"/>
            <w:hideMark/>
          </w:tcPr>
          <w:p w14:paraId="3DC7DC8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2016</w:t>
            </w:r>
          </w:p>
        </w:tc>
        <w:tc>
          <w:tcPr>
            <w:tcW w:w="1014" w:type="dxa"/>
            <w:hideMark/>
          </w:tcPr>
          <w:p w14:paraId="3764BE2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81,5</w:t>
            </w:r>
          </w:p>
        </w:tc>
        <w:tc>
          <w:tcPr>
            <w:tcW w:w="971" w:type="dxa"/>
            <w:hideMark/>
          </w:tcPr>
          <w:p w14:paraId="2EDFA919" w14:textId="77777777" w:rsidR="003F2A01" w:rsidRPr="003F2A01" w:rsidRDefault="003F2A01" w:rsidP="003F2A01">
            <w:pPr>
              <w:jc w:val="center"/>
              <w:rPr>
                <w:rFonts w:eastAsia="Times New Roman" w:cs="Times New Roman"/>
                <w:sz w:val="18"/>
                <w:szCs w:val="18"/>
              </w:rPr>
            </w:pPr>
            <w:r w:rsidRPr="003F2A01">
              <w:rPr>
                <w:rFonts w:eastAsia="Times New Roman" w:cs="Times New Roman"/>
                <w:sz w:val="18"/>
                <w:szCs w:val="18"/>
              </w:rPr>
              <w:t>82,5</w:t>
            </w:r>
          </w:p>
        </w:tc>
        <w:tc>
          <w:tcPr>
            <w:tcW w:w="992" w:type="dxa"/>
            <w:hideMark/>
          </w:tcPr>
          <w:p w14:paraId="5566F022" w14:textId="77777777" w:rsidR="003F2A01" w:rsidRPr="003F2A01" w:rsidRDefault="003F2A01" w:rsidP="003F2A01">
            <w:pPr>
              <w:jc w:val="center"/>
              <w:rPr>
                <w:rFonts w:eastAsia="Times New Roman" w:cs="Times New Roman"/>
                <w:sz w:val="18"/>
                <w:szCs w:val="18"/>
              </w:rPr>
            </w:pPr>
            <w:r w:rsidRPr="003F2A01">
              <w:rPr>
                <w:rFonts w:eastAsia="Times New Roman" w:cs="Times New Roman"/>
                <w:sz w:val="18"/>
                <w:szCs w:val="18"/>
              </w:rPr>
              <w:t>84</w:t>
            </w:r>
          </w:p>
        </w:tc>
        <w:tc>
          <w:tcPr>
            <w:tcW w:w="997" w:type="dxa"/>
            <w:hideMark/>
          </w:tcPr>
          <w:p w14:paraId="6917303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CSP</w:t>
            </w:r>
          </w:p>
        </w:tc>
        <w:bookmarkEnd w:id="88"/>
      </w:tr>
      <w:tr w:rsidR="003F2A01" w:rsidRPr="003F2A01" w14:paraId="5E43983C" w14:textId="77777777" w:rsidTr="00F83BBE">
        <w:tc>
          <w:tcPr>
            <w:tcW w:w="847" w:type="dxa"/>
          </w:tcPr>
          <w:p w14:paraId="723AEBE6" w14:textId="77777777" w:rsidR="003F2A01" w:rsidRPr="003F2A01" w:rsidRDefault="003F2A01" w:rsidP="00296409">
            <w:pPr>
              <w:numPr>
                <w:ilvl w:val="0"/>
                <w:numId w:val="32"/>
              </w:numPr>
              <w:spacing w:line="276" w:lineRule="auto"/>
              <w:ind w:left="0" w:firstLine="0"/>
              <w:jc w:val="center"/>
              <w:rPr>
                <w:rFonts w:eastAsia="Times New Roman" w:cs="Times New Roman"/>
                <w:sz w:val="18"/>
                <w:szCs w:val="18"/>
              </w:rPr>
            </w:pPr>
          </w:p>
        </w:tc>
        <w:tc>
          <w:tcPr>
            <w:tcW w:w="2697" w:type="dxa"/>
            <w:hideMark/>
          </w:tcPr>
          <w:p w14:paraId="5978C479" w14:textId="77777777" w:rsidR="003F2A01" w:rsidRPr="003F2A01" w:rsidRDefault="003F2A01" w:rsidP="003F2A01">
            <w:pPr>
              <w:spacing w:line="276" w:lineRule="auto"/>
              <w:rPr>
                <w:rFonts w:eastAsia="Times New Roman" w:cs="Times New Roman"/>
                <w:sz w:val="18"/>
                <w:szCs w:val="18"/>
                <w:highlight w:val="yellow"/>
              </w:rPr>
            </w:pPr>
            <w:r w:rsidRPr="003F2A01">
              <w:rPr>
                <w:rFonts w:eastAsia="Times New Roman" w:cs="Times New Roman"/>
                <w:sz w:val="18"/>
                <w:szCs w:val="18"/>
              </w:rPr>
              <w:t>Medijpratības pieredze (pārbauda, ar ko dalās sociālajos medijos/pārliecinās par informācijas avotu uzticamību)</w:t>
            </w:r>
          </w:p>
        </w:tc>
        <w:tc>
          <w:tcPr>
            <w:tcW w:w="1014" w:type="dxa"/>
            <w:hideMark/>
          </w:tcPr>
          <w:p w14:paraId="091641C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851" w:type="dxa"/>
            <w:hideMark/>
          </w:tcPr>
          <w:p w14:paraId="35E657B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2019</w:t>
            </w:r>
          </w:p>
        </w:tc>
        <w:tc>
          <w:tcPr>
            <w:tcW w:w="1014" w:type="dxa"/>
            <w:hideMark/>
          </w:tcPr>
          <w:p w14:paraId="60C0F5C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11,3</w:t>
            </w:r>
          </w:p>
        </w:tc>
        <w:tc>
          <w:tcPr>
            <w:tcW w:w="971" w:type="dxa"/>
            <w:hideMark/>
          </w:tcPr>
          <w:p w14:paraId="65A2BB3F" w14:textId="77777777" w:rsidR="003F2A01" w:rsidRPr="003F2A01" w:rsidRDefault="003F2A01" w:rsidP="003F2A01">
            <w:pPr>
              <w:rPr>
                <w:sz w:val="18"/>
                <w:szCs w:val="18"/>
              </w:rPr>
            </w:pPr>
            <w:r w:rsidRPr="003F2A01">
              <w:rPr>
                <w:sz w:val="18"/>
                <w:szCs w:val="18"/>
              </w:rPr>
              <w:t>15</w:t>
            </w:r>
          </w:p>
        </w:tc>
        <w:tc>
          <w:tcPr>
            <w:tcW w:w="992" w:type="dxa"/>
            <w:hideMark/>
          </w:tcPr>
          <w:p w14:paraId="2EF650CE" w14:textId="77777777" w:rsidR="003F2A01" w:rsidRPr="003F2A01" w:rsidRDefault="003F2A01" w:rsidP="003F2A01">
            <w:pPr>
              <w:rPr>
                <w:sz w:val="18"/>
                <w:szCs w:val="18"/>
              </w:rPr>
            </w:pPr>
            <w:r w:rsidRPr="003F2A01">
              <w:rPr>
                <w:sz w:val="18"/>
                <w:szCs w:val="18"/>
              </w:rPr>
              <w:t>20</w:t>
            </w:r>
          </w:p>
        </w:tc>
        <w:tc>
          <w:tcPr>
            <w:tcW w:w="997" w:type="dxa"/>
            <w:hideMark/>
          </w:tcPr>
          <w:p w14:paraId="3A86BE6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RSU medij</w:t>
            </w:r>
            <w:r w:rsidRPr="003F2A01">
              <w:rPr>
                <w:rFonts w:eastAsia="Times New Roman" w:cs="Times New Roman"/>
                <w:sz w:val="18"/>
                <w:szCs w:val="18"/>
              </w:rPr>
              <w:softHyphen/>
              <w:t>pratības pētī</w:t>
            </w:r>
            <w:r w:rsidRPr="003F2A01">
              <w:rPr>
                <w:rFonts w:eastAsia="Times New Roman" w:cs="Times New Roman"/>
                <w:sz w:val="18"/>
                <w:szCs w:val="18"/>
              </w:rPr>
              <w:softHyphen/>
              <w:t>jums</w:t>
            </w:r>
          </w:p>
        </w:tc>
      </w:tr>
      <w:bookmarkEnd w:id="84"/>
    </w:tbl>
    <w:p w14:paraId="62342AAF" w14:textId="77777777" w:rsidR="003F2A01" w:rsidRPr="003F2A01" w:rsidRDefault="003F2A01" w:rsidP="003F2A01">
      <w:pPr>
        <w:spacing w:line="276" w:lineRule="auto"/>
        <w:rPr>
          <w:rFonts w:eastAsia="Times New Roman" w:cs="Times New Roman"/>
        </w:rPr>
      </w:pPr>
    </w:p>
    <w:p w14:paraId="06566334" w14:textId="77777777" w:rsidR="003F2A01" w:rsidRPr="003F2A01" w:rsidRDefault="003F2A01" w:rsidP="003F2A01">
      <w:pPr>
        <w:spacing w:line="276" w:lineRule="auto"/>
        <w:rPr>
          <w:rFonts w:eastAsia="Times New Roman" w:cs="Times New Roman"/>
          <w:b/>
        </w:rPr>
      </w:pPr>
      <w:r w:rsidRPr="003F2A01">
        <w:rPr>
          <w:rFonts w:eastAsia="Times New Roman" w:cs="Times New Roman"/>
          <w:b/>
          <w:color w:val="000000"/>
        </w:rPr>
        <w:t>Rīcības virziena u</w:t>
      </w:r>
      <w:r w:rsidRPr="003F2A01">
        <w:rPr>
          <w:rFonts w:eastAsia="Times New Roman" w:cs="Times New Roman"/>
          <w:b/>
        </w:rPr>
        <w:t>zdevumi</w:t>
      </w:r>
    </w:p>
    <w:p w14:paraId="3B287D62" w14:textId="77777777" w:rsidR="003F2A01" w:rsidRPr="003F2A01" w:rsidRDefault="003F2A01" w:rsidP="003F2A01">
      <w:pPr>
        <w:spacing w:line="276" w:lineRule="auto"/>
        <w:rPr>
          <w:rFonts w:eastAsia="Times New Roman" w:cs="Times New Roman"/>
        </w:rPr>
      </w:pPr>
    </w:p>
    <w:tbl>
      <w:tblPr>
        <w:tblStyle w:val="GridTable5Dark-Accent31"/>
        <w:tblW w:w="9639" w:type="dxa"/>
        <w:tblInd w:w="-5" w:type="dxa"/>
        <w:tblLayout w:type="fixed"/>
        <w:tblLook w:val="0400" w:firstRow="0" w:lastRow="0" w:firstColumn="0" w:lastColumn="0" w:noHBand="0" w:noVBand="1"/>
      </w:tblPr>
      <w:tblGrid>
        <w:gridCol w:w="710"/>
        <w:gridCol w:w="3401"/>
        <w:gridCol w:w="1417"/>
        <w:gridCol w:w="1418"/>
        <w:gridCol w:w="1134"/>
        <w:gridCol w:w="1559"/>
      </w:tblGrid>
      <w:tr w:rsidR="00CA0175" w:rsidRPr="003F2A01" w14:paraId="4D0716E3" w14:textId="77777777" w:rsidTr="00AE1F5F">
        <w:trPr>
          <w:cnfStyle w:val="000000100000" w:firstRow="0" w:lastRow="0" w:firstColumn="0" w:lastColumn="0" w:oddVBand="0" w:evenVBand="0" w:oddHBand="1" w:evenHBand="0" w:firstRowFirstColumn="0" w:firstRowLastColumn="0" w:lastRowFirstColumn="0" w:lastRowLastColumn="0"/>
          <w:trHeight w:val="760"/>
        </w:trPr>
        <w:tc>
          <w:tcPr>
            <w:tcW w:w="710" w:type="dxa"/>
            <w:shd w:val="clear" w:color="auto" w:fill="9D2235"/>
            <w:hideMark/>
          </w:tcPr>
          <w:p w14:paraId="1B5EFAFC"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Nr.</w:t>
            </w:r>
          </w:p>
        </w:tc>
        <w:tc>
          <w:tcPr>
            <w:tcW w:w="3401" w:type="dxa"/>
            <w:shd w:val="clear" w:color="auto" w:fill="9D2235"/>
            <w:hideMark/>
          </w:tcPr>
          <w:p w14:paraId="25CF5BF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Uzdevums</w:t>
            </w:r>
          </w:p>
        </w:tc>
        <w:tc>
          <w:tcPr>
            <w:tcW w:w="1417" w:type="dxa"/>
            <w:shd w:val="clear" w:color="auto" w:fill="9D2235"/>
            <w:hideMark/>
          </w:tcPr>
          <w:p w14:paraId="1F087C22" w14:textId="77777777" w:rsidR="003F2A01" w:rsidRPr="003F2A01" w:rsidRDefault="003F2A01" w:rsidP="003F2A01">
            <w:pPr>
              <w:spacing w:line="276" w:lineRule="auto"/>
              <w:ind w:right="33"/>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Atbildīgā institūcija</w:t>
            </w:r>
          </w:p>
        </w:tc>
        <w:tc>
          <w:tcPr>
            <w:tcW w:w="1418" w:type="dxa"/>
            <w:shd w:val="clear" w:color="auto" w:fill="9D2235"/>
            <w:hideMark/>
          </w:tcPr>
          <w:p w14:paraId="238EF6ED"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Līdz</w:t>
            </w:r>
            <w:r w:rsidRPr="003F2A01">
              <w:rPr>
                <w:rFonts w:eastAsia="Times New Roman" w:cs="Times New Roman"/>
                <w:b/>
                <w:color w:val="FFFFFF" w:themeColor="background1"/>
                <w:sz w:val="18"/>
                <w:szCs w:val="18"/>
              </w:rPr>
              <w:softHyphen/>
              <w:t>atbildīgās institūcijas</w:t>
            </w:r>
          </w:p>
        </w:tc>
        <w:tc>
          <w:tcPr>
            <w:tcW w:w="1134" w:type="dxa"/>
            <w:shd w:val="clear" w:color="auto" w:fill="9D2235"/>
            <w:hideMark/>
          </w:tcPr>
          <w:p w14:paraId="3EA39C05"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Finanšu resursu avots</w:t>
            </w:r>
          </w:p>
        </w:tc>
        <w:tc>
          <w:tcPr>
            <w:tcW w:w="1559" w:type="dxa"/>
            <w:shd w:val="clear" w:color="auto" w:fill="9D2235"/>
            <w:hideMark/>
          </w:tcPr>
          <w:p w14:paraId="25A52EF4"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Indikators</w:t>
            </w:r>
          </w:p>
        </w:tc>
      </w:tr>
      <w:tr w:rsidR="003F2A01" w:rsidRPr="003F2A01" w14:paraId="47355657" w14:textId="77777777" w:rsidTr="00AE1F5F">
        <w:trPr>
          <w:trHeight w:val="1320"/>
        </w:trPr>
        <w:tc>
          <w:tcPr>
            <w:tcW w:w="710" w:type="dxa"/>
          </w:tcPr>
          <w:p w14:paraId="2405F0E9" w14:textId="77777777" w:rsidR="003F2A01" w:rsidRPr="003F2A01" w:rsidRDefault="003F2A01" w:rsidP="0037613F">
            <w:pPr>
              <w:numPr>
                <w:ilvl w:val="0"/>
                <w:numId w:val="32"/>
              </w:numPr>
              <w:spacing w:line="276" w:lineRule="auto"/>
              <w:ind w:left="0" w:firstLine="0"/>
              <w:jc w:val="center"/>
              <w:rPr>
                <w:rFonts w:eastAsia="Times New Roman" w:cs="Times New Roman"/>
                <w:color w:val="000000"/>
                <w:sz w:val="18"/>
                <w:szCs w:val="18"/>
              </w:rPr>
            </w:pPr>
          </w:p>
        </w:tc>
        <w:tc>
          <w:tcPr>
            <w:tcW w:w="3401" w:type="dxa"/>
            <w:hideMark/>
          </w:tcPr>
          <w:p w14:paraId="12F7EA72"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Nacionālās identitātes apziņas stiprināšana dažādām iedzīvotāju grupām, atbalstot saliedējošu pasākumu īstenošanu kultūras, valodas, teritoriālās, vēsturiskās atmiņas, politiskās un kopīgās ekonomikas dimensijās.</w:t>
            </w:r>
          </w:p>
        </w:tc>
        <w:tc>
          <w:tcPr>
            <w:tcW w:w="1417" w:type="dxa"/>
            <w:hideMark/>
          </w:tcPr>
          <w:p w14:paraId="4BE9DC0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 ĀM</w:t>
            </w:r>
          </w:p>
        </w:tc>
        <w:tc>
          <w:tcPr>
            <w:tcW w:w="1418" w:type="dxa"/>
            <w:hideMark/>
          </w:tcPr>
          <w:p w14:paraId="65ABA0E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Visas ministrijas, VK, SIF, pašvaldības, NVO, LDDK, LBAS, komersanti</w:t>
            </w:r>
          </w:p>
        </w:tc>
        <w:tc>
          <w:tcPr>
            <w:tcW w:w="1134" w:type="dxa"/>
            <w:hideMark/>
          </w:tcPr>
          <w:p w14:paraId="0447E6D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w:t>
            </w:r>
          </w:p>
        </w:tc>
        <w:tc>
          <w:tcPr>
            <w:tcW w:w="1559" w:type="dxa"/>
            <w:hideMark/>
          </w:tcPr>
          <w:p w14:paraId="5570107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Lepnums par piederību Latvijai</w:t>
            </w:r>
          </w:p>
        </w:tc>
      </w:tr>
      <w:tr w:rsidR="003F2A01" w:rsidRPr="003F2A01" w14:paraId="392953AB" w14:textId="77777777" w:rsidTr="00AE1F5F">
        <w:trPr>
          <w:cnfStyle w:val="000000100000" w:firstRow="0" w:lastRow="0" w:firstColumn="0" w:lastColumn="0" w:oddVBand="0" w:evenVBand="0" w:oddHBand="1" w:evenHBand="0" w:firstRowFirstColumn="0" w:firstRowLastColumn="0" w:lastRowFirstColumn="0" w:lastRowLastColumn="0"/>
          <w:trHeight w:val="260"/>
        </w:trPr>
        <w:tc>
          <w:tcPr>
            <w:tcW w:w="710" w:type="dxa"/>
          </w:tcPr>
          <w:p w14:paraId="643E13A8" w14:textId="77777777" w:rsidR="003F2A01" w:rsidRPr="003F2A01" w:rsidRDefault="003F2A01" w:rsidP="00296409">
            <w:pPr>
              <w:numPr>
                <w:ilvl w:val="0"/>
                <w:numId w:val="32"/>
              </w:numPr>
              <w:spacing w:line="276" w:lineRule="auto"/>
              <w:ind w:left="0" w:firstLine="0"/>
              <w:jc w:val="center"/>
              <w:rPr>
                <w:rFonts w:eastAsia="Times New Roman" w:cs="Times New Roman"/>
                <w:color w:val="000000"/>
                <w:sz w:val="18"/>
                <w:szCs w:val="18"/>
              </w:rPr>
            </w:pPr>
          </w:p>
        </w:tc>
        <w:tc>
          <w:tcPr>
            <w:tcW w:w="3401" w:type="dxa"/>
            <w:hideMark/>
          </w:tcPr>
          <w:p w14:paraId="3C84FBE2"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 xml:space="preserve">Sabiedrības pašorganizēšanās, sadarbības un līdzdarbības prasmju un iespēju paplašināšana, </w:t>
            </w:r>
            <w:r w:rsidR="00B14908" w:rsidRPr="00D41D3C">
              <w:rPr>
                <w:rFonts w:eastAsia="Times New Roman" w:cs="Times New Roman"/>
                <w:sz w:val="18"/>
                <w:szCs w:val="18"/>
              </w:rPr>
              <w:t>jo</w:t>
            </w:r>
            <w:r w:rsidRPr="003F2A01">
              <w:rPr>
                <w:rFonts w:eastAsia="Times New Roman" w:cs="Times New Roman"/>
                <w:sz w:val="18"/>
                <w:szCs w:val="18"/>
              </w:rPr>
              <w:t xml:space="preserve"> īpaši attīstot jauniešu pilsonisko izglītību, iedzīvotāju līdzdarbību nevalstiskajās organizācijās, arodbiedrībās un brīvprātīgajā darbā, valsts NVO fondu</w:t>
            </w:r>
          </w:p>
        </w:tc>
        <w:tc>
          <w:tcPr>
            <w:tcW w:w="1417" w:type="dxa"/>
            <w:hideMark/>
          </w:tcPr>
          <w:p w14:paraId="54BFDD8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w:t>
            </w:r>
          </w:p>
        </w:tc>
        <w:tc>
          <w:tcPr>
            <w:tcW w:w="1418" w:type="dxa"/>
            <w:hideMark/>
          </w:tcPr>
          <w:p w14:paraId="5FA14D8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VK, ĀM, IZM, SIF, pašvaldības, NVO, LDDK, LBAS</w:t>
            </w:r>
          </w:p>
        </w:tc>
        <w:tc>
          <w:tcPr>
            <w:tcW w:w="1134" w:type="dxa"/>
            <w:hideMark/>
          </w:tcPr>
          <w:p w14:paraId="4A27AED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ES programmas jaunatnes jomā</w:t>
            </w:r>
          </w:p>
        </w:tc>
        <w:tc>
          <w:tcPr>
            <w:tcW w:w="1559" w:type="dxa"/>
          </w:tcPr>
          <w:p w14:paraId="6F6C8CC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Iedzīvotāju savstarpējais atbalsts</w:t>
            </w:r>
          </w:p>
          <w:p w14:paraId="3260CFF6" w14:textId="77777777" w:rsidR="003F2A01" w:rsidRPr="003F2A01" w:rsidRDefault="003F2A01" w:rsidP="003F2A01">
            <w:pPr>
              <w:spacing w:line="276" w:lineRule="auto"/>
              <w:jc w:val="center"/>
              <w:rPr>
                <w:rFonts w:eastAsia="Times New Roman" w:cs="Times New Roman"/>
                <w:sz w:val="8"/>
                <w:szCs w:val="18"/>
              </w:rPr>
            </w:pPr>
          </w:p>
          <w:p w14:paraId="4716CFF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Iesaistīšanās sabiedriskajās organizācijās</w:t>
            </w:r>
          </w:p>
          <w:p w14:paraId="5135B230" w14:textId="77777777" w:rsidR="003F2A01" w:rsidRPr="003F2A01" w:rsidRDefault="003F2A01" w:rsidP="003F2A01">
            <w:pPr>
              <w:spacing w:line="276" w:lineRule="auto"/>
              <w:jc w:val="center"/>
              <w:rPr>
                <w:rFonts w:eastAsia="Times New Roman" w:cs="Times New Roman"/>
                <w:sz w:val="10"/>
                <w:szCs w:val="18"/>
              </w:rPr>
            </w:pPr>
          </w:p>
          <w:p w14:paraId="1401CBC2" w14:textId="77777777" w:rsidR="003F2A01" w:rsidRPr="003F2A01" w:rsidRDefault="003F2A01" w:rsidP="003F2A01">
            <w:pPr>
              <w:spacing w:line="276" w:lineRule="auto"/>
              <w:jc w:val="center"/>
              <w:rPr>
                <w:rFonts w:eastAsia="Times New Roman" w:cs="Times New Roman"/>
                <w:sz w:val="18"/>
                <w:szCs w:val="18"/>
              </w:rPr>
            </w:pPr>
            <w:bookmarkStart w:id="89" w:name="_Hlk27229860"/>
            <w:r w:rsidRPr="003F2A01">
              <w:rPr>
                <w:rFonts w:eastAsia="Times New Roman" w:cs="Times New Roman"/>
                <w:sz w:val="18"/>
                <w:szCs w:val="18"/>
              </w:rPr>
              <w:lastRenderedPageBreak/>
              <w:t>Iesaistīto jauniešu īpatsvars jaunatnes NVO</w:t>
            </w:r>
            <w:bookmarkEnd w:id="89"/>
            <w:r w:rsidRPr="003F2A01">
              <w:rPr>
                <w:rFonts w:eastAsia="Times New Roman" w:cs="Times New Roman"/>
                <w:sz w:val="18"/>
                <w:szCs w:val="18"/>
              </w:rPr>
              <w:t xml:space="preserve"> (vecumā no 13 līdz 25 g.)</w:t>
            </w:r>
          </w:p>
          <w:p w14:paraId="23F28FAB" w14:textId="77777777" w:rsidR="003F2A01" w:rsidRDefault="003F2A01" w:rsidP="002E4948">
            <w:pPr>
              <w:jc w:val="center"/>
              <w:rPr>
                <w:rFonts w:eastAsia="Times New Roman" w:cs="Times New Roman"/>
                <w:sz w:val="18"/>
                <w:szCs w:val="18"/>
              </w:rPr>
            </w:pPr>
            <w:r w:rsidRPr="003F2A01">
              <w:rPr>
                <w:rFonts w:eastAsia="Times New Roman" w:cs="Times New Roman"/>
                <w:sz w:val="18"/>
                <w:szCs w:val="18"/>
              </w:rPr>
              <w:t>Iedzīvotāju pilsoniskā uzticēšanās NVO/ arodbiedrībām</w:t>
            </w:r>
          </w:p>
          <w:p w14:paraId="2B7E63D2" w14:textId="77777777" w:rsidR="002E4948" w:rsidRPr="002E4948" w:rsidRDefault="002E4948" w:rsidP="002E4948">
            <w:pPr>
              <w:jc w:val="center"/>
              <w:rPr>
                <w:rFonts w:eastAsia="Times New Roman" w:cs="Times New Roman"/>
                <w:sz w:val="10"/>
                <w:szCs w:val="18"/>
              </w:rPr>
            </w:pPr>
          </w:p>
          <w:p w14:paraId="2AC83AD2" w14:textId="77777777" w:rsidR="002E4948" w:rsidRDefault="003F2A01" w:rsidP="002E4948">
            <w:pPr>
              <w:jc w:val="center"/>
              <w:rPr>
                <w:rFonts w:eastAsia="Times New Roman" w:cs="Times New Roman"/>
                <w:sz w:val="18"/>
                <w:szCs w:val="18"/>
              </w:rPr>
            </w:pPr>
            <w:r w:rsidRPr="003F2A01">
              <w:rPr>
                <w:rFonts w:eastAsia="Times New Roman" w:cs="Times New Roman"/>
                <w:sz w:val="18"/>
                <w:szCs w:val="18"/>
              </w:rPr>
              <w:t xml:space="preserve">Iedzīvotāju </w:t>
            </w:r>
          </w:p>
          <w:p w14:paraId="5E85415C" w14:textId="77777777" w:rsidR="003F2A01" w:rsidRPr="003F2A01" w:rsidRDefault="003F2A01" w:rsidP="002E4948">
            <w:pPr>
              <w:jc w:val="center"/>
            </w:pPr>
            <w:r w:rsidRPr="003F2A01">
              <w:rPr>
                <w:rFonts w:eastAsia="Times New Roman" w:cs="Times New Roman"/>
                <w:sz w:val="18"/>
                <w:szCs w:val="18"/>
              </w:rPr>
              <w:t>pilsoniskās līdzdalības indekss</w:t>
            </w:r>
          </w:p>
        </w:tc>
      </w:tr>
      <w:tr w:rsidR="003F2A01" w:rsidRPr="003F2A01" w14:paraId="11B7A26B" w14:textId="77777777" w:rsidTr="00AE1F5F">
        <w:trPr>
          <w:trHeight w:val="260"/>
        </w:trPr>
        <w:tc>
          <w:tcPr>
            <w:tcW w:w="710" w:type="dxa"/>
          </w:tcPr>
          <w:p w14:paraId="017B9A85" w14:textId="77777777" w:rsidR="003F2A01" w:rsidRPr="003F2A01" w:rsidRDefault="003F2A01" w:rsidP="00296409">
            <w:pPr>
              <w:numPr>
                <w:ilvl w:val="0"/>
                <w:numId w:val="32"/>
              </w:numPr>
              <w:spacing w:line="276" w:lineRule="auto"/>
              <w:ind w:left="0" w:firstLine="0"/>
              <w:jc w:val="center"/>
              <w:rPr>
                <w:rFonts w:eastAsia="Times New Roman" w:cs="Times New Roman"/>
                <w:color w:val="000000"/>
                <w:sz w:val="18"/>
                <w:szCs w:val="18"/>
              </w:rPr>
            </w:pPr>
          </w:p>
        </w:tc>
        <w:tc>
          <w:tcPr>
            <w:tcW w:w="3401" w:type="dxa"/>
            <w:hideMark/>
          </w:tcPr>
          <w:p w14:paraId="7DE39A28"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 xml:space="preserve">Sabiedrības izpratnes par daudzveidību kā resursu </w:t>
            </w:r>
            <w:r w:rsidR="00B14908" w:rsidRPr="00D41D3C">
              <w:rPr>
                <w:rFonts w:eastAsia="Times New Roman" w:cs="Times New Roman"/>
                <w:sz w:val="18"/>
                <w:szCs w:val="18"/>
              </w:rPr>
              <w:t>palielināšana</w:t>
            </w:r>
            <w:r w:rsidRPr="003F2A01">
              <w:rPr>
                <w:rFonts w:eastAsia="Times New Roman" w:cs="Times New Roman"/>
                <w:sz w:val="18"/>
                <w:szCs w:val="18"/>
              </w:rPr>
              <w:t xml:space="preserve">, stiprinot </w:t>
            </w:r>
            <w:proofErr w:type="spellStart"/>
            <w:r w:rsidRPr="003F2A01">
              <w:rPr>
                <w:rFonts w:eastAsia="Times New Roman" w:cs="Times New Roman"/>
                <w:sz w:val="18"/>
                <w:szCs w:val="18"/>
              </w:rPr>
              <w:t>starpgrupu</w:t>
            </w:r>
            <w:proofErr w:type="spellEnd"/>
            <w:r w:rsidRPr="003F2A01">
              <w:rPr>
                <w:rFonts w:eastAsia="Times New Roman" w:cs="Times New Roman"/>
                <w:sz w:val="18"/>
                <w:szCs w:val="18"/>
              </w:rPr>
              <w:t xml:space="preserve"> un starpkultūru komunikācijas prasmes un saziņas intensitāti, dažādības vadību, kā arī diskriminācijas mazināšanu</w:t>
            </w:r>
          </w:p>
        </w:tc>
        <w:tc>
          <w:tcPr>
            <w:tcW w:w="1417" w:type="dxa"/>
            <w:hideMark/>
          </w:tcPr>
          <w:p w14:paraId="1F9DF96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 LM</w:t>
            </w:r>
          </w:p>
        </w:tc>
        <w:tc>
          <w:tcPr>
            <w:tcW w:w="1418" w:type="dxa"/>
            <w:hideMark/>
          </w:tcPr>
          <w:p w14:paraId="0A76AA9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TM, IeM, IZM, VARAM, VK, SIF, pašvaldības, NVO, LDDK, LBAS</w:t>
            </w:r>
          </w:p>
        </w:tc>
        <w:tc>
          <w:tcPr>
            <w:tcW w:w="1134" w:type="dxa"/>
            <w:hideMark/>
          </w:tcPr>
          <w:p w14:paraId="057AE3C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1559" w:type="dxa"/>
            <w:hideMark/>
          </w:tcPr>
          <w:p w14:paraId="568043D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Subjektīvā diskriminā</w:t>
            </w:r>
            <w:r w:rsidRPr="003F2A01">
              <w:rPr>
                <w:rFonts w:eastAsia="Times New Roman" w:cs="Times New Roman"/>
                <w:sz w:val="18"/>
                <w:szCs w:val="18"/>
              </w:rPr>
              <w:softHyphen/>
              <w:t>cijas pieredze</w:t>
            </w:r>
          </w:p>
        </w:tc>
      </w:tr>
      <w:tr w:rsidR="003F2A01" w:rsidRPr="003F2A01" w14:paraId="06558F48" w14:textId="77777777" w:rsidTr="00AE1F5F">
        <w:trPr>
          <w:cnfStyle w:val="000000100000" w:firstRow="0" w:lastRow="0" w:firstColumn="0" w:lastColumn="0" w:oddVBand="0" w:evenVBand="0" w:oddHBand="1" w:evenHBand="0" w:firstRowFirstColumn="0" w:firstRowLastColumn="0" w:lastRowFirstColumn="0" w:lastRowLastColumn="0"/>
          <w:trHeight w:val="260"/>
        </w:trPr>
        <w:tc>
          <w:tcPr>
            <w:tcW w:w="710" w:type="dxa"/>
          </w:tcPr>
          <w:p w14:paraId="4CDE9A64" w14:textId="77777777" w:rsidR="003F2A01" w:rsidRPr="003F2A01" w:rsidRDefault="003F2A01" w:rsidP="00296409">
            <w:pPr>
              <w:numPr>
                <w:ilvl w:val="0"/>
                <w:numId w:val="32"/>
              </w:numPr>
              <w:spacing w:line="276" w:lineRule="auto"/>
              <w:ind w:left="0" w:firstLine="0"/>
              <w:jc w:val="center"/>
              <w:rPr>
                <w:rFonts w:eastAsia="Times New Roman" w:cs="Times New Roman"/>
                <w:color w:val="000000"/>
                <w:sz w:val="18"/>
                <w:szCs w:val="18"/>
              </w:rPr>
            </w:pPr>
          </w:p>
        </w:tc>
        <w:tc>
          <w:tcPr>
            <w:tcW w:w="3401" w:type="dxa"/>
            <w:hideMark/>
          </w:tcPr>
          <w:p w14:paraId="12D5DF06"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Latviešu valodas lietojuma palielināšana ikdienas saziņā, tostarp digitālajā un sabiedrisko mediju vidē, paplašinot valodas apguves pieejamību un uzlabojot kvalitāti</w:t>
            </w:r>
          </w:p>
        </w:tc>
        <w:tc>
          <w:tcPr>
            <w:tcW w:w="1417" w:type="dxa"/>
            <w:hideMark/>
          </w:tcPr>
          <w:p w14:paraId="31D9A3D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IZM, KM, NEPLP</w:t>
            </w:r>
          </w:p>
        </w:tc>
        <w:tc>
          <w:tcPr>
            <w:tcW w:w="1418" w:type="dxa"/>
            <w:hideMark/>
          </w:tcPr>
          <w:p w14:paraId="056F9E4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ĀM, IeM, LM, TM, VK, SIF, pašvaldības, NVO, LDDK, LBAS</w:t>
            </w:r>
          </w:p>
        </w:tc>
        <w:tc>
          <w:tcPr>
            <w:tcW w:w="1134" w:type="dxa"/>
            <w:hideMark/>
          </w:tcPr>
          <w:p w14:paraId="26184A4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w:t>
            </w:r>
          </w:p>
        </w:tc>
        <w:tc>
          <w:tcPr>
            <w:tcW w:w="1559" w:type="dxa"/>
            <w:hideMark/>
          </w:tcPr>
          <w:p w14:paraId="0CE69E5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Pieaugušo iedzīvotāju īpatsvars, kuri prot latviešu valodu un kuru dzimtā valoda nav latviešu valoda, no visiem valsts iedzīvotājiem</w:t>
            </w:r>
          </w:p>
        </w:tc>
      </w:tr>
      <w:tr w:rsidR="003F2A01" w:rsidRPr="003F2A01" w14:paraId="1B9A23CB" w14:textId="77777777" w:rsidTr="00AE1F5F">
        <w:trPr>
          <w:trHeight w:val="260"/>
        </w:trPr>
        <w:tc>
          <w:tcPr>
            <w:tcW w:w="710" w:type="dxa"/>
          </w:tcPr>
          <w:p w14:paraId="1B66738F" w14:textId="77777777" w:rsidR="003F2A01" w:rsidRPr="003F2A01" w:rsidRDefault="003F2A01" w:rsidP="00296409">
            <w:pPr>
              <w:numPr>
                <w:ilvl w:val="0"/>
                <w:numId w:val="32"/>
              </w:numPr>
              <w:spacing w:line="276" w:lineRule="auto"/>
              <w:ind w:left="0" w:firstLine="0"/>
              <w:jc w:val="center"/>
              <w:rPr>
                <w:rFonts w:eastAsia="Times New Roman" w:cs="Times New Roman"/>
                <w:color w:val="000000"/>
                <w:sz w:val="18"/>
                <w:szCs w:val="18"/>
              </w:rPr>
            </w:pPr>
            <w:bookmarkStart w:id="90" w:name="_Hlk26381564"/>
          </w:p>
        </w:tc>
        <w:tc>
          <w:tcPr>
            <w:tcW w:w="3401" w:type="dxa"/>
            <w:hideMark/>
          </w:tcPr>
          <w:p w14:paraId="446BE37B"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 xml:space="preserve">Sabiedrisko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 </w:t>
            </w:r>
          </w:p>
        </w:tc>
        <w:tc>
          <w:tcPr>
            <w:tcW w:w="1417" w:type="dxa"/>
            <w:hideMark/>
          </w:tcPr>
          <w:p w14:paraId="7A02B7C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 NEPLP</w:t>
            </w:r>
          </w:p>
        </w:tc>
        <w:tc>
          <w:tcPr>
            <w:tcW w:w="1418" w:type="dxa"/>
            <w:hideMark/>
          </w:tcPr>
          <w:p w14:paraId="555236A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SM, EM, VARAM</w:t>
            </w:r>
          </w:p>
        </w:tc>
        <w:tc>
          <w:tcPr>
            <w:tcW w:w="1134" w:type="dxa"/>
            <w:hideMark/>
          </w:tcPr>
          <w:p w14:paraId="4E08406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w:t>
            </w:r>
          </w:p>
        </w:tc>
        <w:tc>
          <w:tcPr>
            <w:tcW w:w="1559" w:type="dxa"/>
          </w:tcPr>
          <w:p w14:paraId="2D9C443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Iedzīvotāju skaits, kuri var uztvert sabiedrisko mediju raidījumus</w:t>
            </w:r>
          </w:p>
          <w:p w14:paraId="5EF157FB" w14:textId="77777777" w:rsidR="003F2A01" w:rsidRPr="003F2A01" w:rsidRDefault="003F2A01" w:rsidP="003F2A01">
            <w:pPr>
              <w:spacing w:line="276" w:lineRule="auto"/>
              <w:jc w:val="center"/>
              <w:rPr>
                <w:rFonts w:eastAsia="Times New Roman" w:cs="Times New Roman"/>
                <w:sz w:val="8"/>
                <w:szCs w:val="18"/>
              </w:rPr>
            </w:pPr>
          </w:p>
          <w:p w14:paraId="6BC910E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Iedzīvotāju īpatsvars, kuri skatās, klausās </w:t>
            </w:r>
            <w:r w:rsidR="00363D29" w:rsidRPr="00A23DA3">
              <w:rPr>
                <w:rFonts w:eastAsia="Times New Roman" w:cs="Times New Roman"/>
                <w:sz w:val="18"/>
                <w:szCs w:val="18"/>
              </w:rPr>
              <w:t xml:space="preserve">un uzticas </w:t>
            </w:r>
            <w:r w:rsidRPr="003F2A01">
              <w:rPr>
                <w:rFonts w:eastAsia="Times New Roman" w:cs="Times New Roman"/>
                <w:sz w:val="18"/>
                <w:szCs w:val="18"/>
              </w:rPr>
              <w:t xml:space="preserve">sabiedrisko mediju </w:t>
            </w:r>
            <w:r w:rsidR="00363D29" w:rsidRPr="00A23DA3">
              <w:rPr>
                <w:rFonts w:eastAsia="Times New Roman" w:cs="Times New Roman"/>
                <w:sz w:val="18"/>
                <w:szCs w:val="18"/>
              </w:rPr>
              <w:t>sniegtajai informācija</w:t>
            </w:r>
            <w:r w:rsidR="00363D29">
              <w:rPr>
                <w:rFonts w:eastAsia="Times New Roman" w:cs="Times New Roman"/>
                <w:sz w:val="18"/>
                <w:szCs w:val="18"/>
              </w:rPr>
              <w:t xml:space="preserve">i </w:t>
            </w:r>
          </w:p>
        </w:tc>
        <w:bookmarkEnd w:id="90"/>
      </w:tr>
    </w:tbl>
    <w:p w14:paraId="313193C6" w14:textId="77777777" w:rsidR="00F83BBE" w:rsidRDefault="00F83BBE">
      <w:r>
        <w:br w:type="page"/>
      </w:r>
    </w:p>
    <w:tbl>
      <w:tblPr>
        <w:tblStyle w:val="GridTable5Dark-Accent31"/>
        <w:tblW w:w="9497" w:type="dxa"/>
        <w:tblInd w:w="-5" w:type="dxa"/>
        <w:tblLayout w:type="fixed"/>
        <w:tblLook w:val="0400" w:firstRow="0" w:lastRow="0" w:firstColumn="0" w:lastColumn="0" w:noHBand="0" w:noVBand="1"/>
      </w:tblPr>
      <w:tblGrid>
        <w:gridCol w:w="710"/>
        <w:gridCol w:w="3401"/>
        <w:gridCol w:w="1417"/>
        <w:gridCol w:w="1418"/>
        <w:gridCol w:w="1134"/>
        <w:gridCol w:w="1417"/>
      </w:tblGrid>
      <w:tr w:rsidR="00CA0175" w:rsidRPr="003F2A01" w14:paraId="008852FD" w14:textId="77777777" w:rsidTr="00F83BBE">
        <w:trPr>
          <w:cnfStyle w:val="000000100000" w:firstRow="0" w:lastRow="0" w:firstColumn="0" w:lastColumn="0" w:oddVBand="0" w:evenVBand="0" w:oddHBand="1" w:evenHBand="0" w:firstRowFirstColumn="0" w:firstRowLastColumn="0" w:lastRowFirstColumn="0" w:lastRowLastColumn="0"/>
          <w:trHeight w:val="260"/>
        </w:trPr>
        <w:tc>
          <w:tcPr>
            <w:tcW w:w="710" w:type="dxa"/>
          </w:tcPr>
          <w:p w14:paraId="035BED4E" w14:textId="69BDCB6A" w:rsidR="003F2A01" w:rsidRPr="003F2A01" w:rsidRDefault="003F2A01" w:rsidP="00296409">
            <w:pPr>
              <w:numPr>
                <w:ilvl w:val="0"/>
                <w:numId w:val="32"/>
              </w:numPr>
              <w:spacing w:line="276" w:lineRule="auto"/>
              <w:ind w:left="0" w:firstLine="0"/>
              <w:jc w:val="center"/>
              <w:rPr>
                <w:rFonts w:eastAsia="Times New Roman" w:cs="Times New Roman"/>
                <w:color w:val="000000"/>
                <w:sz w:val="18"/>
                <w:szCs w:val="18"/>
              </w:rPr>
            </w:pPr>
          </w:p>
        </w:tc>
        <w:tc>
          <w:tcPr>
            <w:tcW w:w="3401" w:type="dxa"/>
            <w:hideMark/>
          </w:tcPr>
          <w:p w14:paraId="78AB728B"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Cilvēku medijpratības stiprināšana formālajā un neformālajā izglītībā, sekmējot viltus ziņu un dezinformācijas atpazīšanu sabiedrībā, kritisko domāšanu</w:t>
            </w:r>
          </w:p>
        </w:tc>
        <w:tc>
          <w:tcPr>
            <w:tcW w:w="1417" w:type="dxa"/>
            <w:hideMark/>
          </w:tcPr>
          <w:p w14:paraId="64563AF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KM</w:t>
            </w:r>
          </w:p>
        </w:tc>
        <w:tc>
          <w:tcPr>
            <w:tcW w:w="1418" w:type="dxa"/>
            <w:hideMark/>
          </w:tcPr>
          <w:p w14:paraId="5B20713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IZM, VK, SM, </w:t>
            </w:r>
            <w:proofErr w:type="spellStart"/>
            <w:r w:rsidRPr="003F2A01">
              <w:rPr>
                <w:rFonts w:eastAsia="Times New Roman" w:cs="Times New Roman"/>
                <w:sz w:val="18"/>
                <w:szCs w:val="18"/>
              </w:rPr>
              <w:t>AizM</w:t>
            </w:r>
            <w:proofErr w:type="spellEnd"/>
            <w:r w:rsidRPr="003F2A01">
              <w:rPr>
                <w:rFonts w:eastAsia="Times New Roman" w:cs="Times New Roman"/>
                <w:sz w:val="18"/>
                <w:szCs w:val="18"/>
              </w:rPr>
              <w:t>, NEPLP</w:t>
            </w:r>
          </w:p>
        </w:tc>
        <w:tc>
          <w:tcPr>
            <w:tcW w:w="1134" w:type="dxa"/>
            <w:hideMark/>
          </w:tcPr>
          <w:p w14:paraId="06A51FC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w:t>
            </w:r>
          </w:p>
        </w:tc>
        <w:tc>
          <w:tcPr>
            <w:tcW w:w="1417" w:type="dxa"/>
          </w:tcPr>
          <w:p w14:paraId="07C00CD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Medij</w:t>
            </w:r>
            <w:r w:rsidRPr="003F2A01">
              <w:rPr>
                <w:rFonts w:eastAsia="Times New Roman" w:cs="Times New Roman"/>
                <w:sz w:val="18"/>
                <w:szCs w:val="18"/>
              </w:rPr>
              <w:softHyphen/>
              <w:t>pratības pieredze</w:t>
            </w:r>
          </w:p>
          <w:p w14:paraId="6DB9C396" w14:textId="77777777" w:rsidR="003F2A01" w:rsidRPr="003F2A01" w:rsidRDefault="003F2A01" w:rsidP="003F2A01">
            <w:pPr>
              <w:spacing w:line="276" w:lineRule="auto"/>
              <w:jc w:val="center"/>
              <w:rPr>
                <w:rFonts w:eastAsia="Times New Roman" w:cs="Times New Roman"/>
                <w:sz w:val="8"/>
                <w:szCs w:val="18"/>
              </w:rPr>
            </w:pPr>
          </w:p>
          <w:p w14:paraId="0A913AC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 Iedzīvotāji, kas ir pilnīgi pārliecināti, ka spētu atšķirt ziņas vai informāciju, kas sagroza realitāti vai pat to falsificē</w:t>
            </w:r>
          </w:p>
        </w:tc>
      </w:tr>
    </w:tbl>
    <w:p w14:paraId="08E468F7" w14:textId="77777777" w:rsidR="003F2A01" w:rsidRPr="003F2A01" w:rsidRDefault="003F2A01" w:rsidP="003F2A01">
      <w:pPr>
        <w:rPr>
          <w:rFonts w:eastAsia="Times New Roman" w:cs="Times New Roman"/>
        </w:rPr>
      </w:pPr>
      <w:bookmarkStart w:id="91" w:name="_heading=h.1664s55"/>
      <w:bookmarkEnd w:id="91"/>
    </w:p>
    <w:p w14:paraId="3D9B6FEC" w14:textId="77777777" w:rsidR="003F2A01" w:rsidRPr="003F2A01" w:rsidRDefault="003F2A01" w:rsidP="00296409">
      <w:pPr>
        <w:jc w:val="both"/>
        <w:rPr>
          <w:rFonts w:eastAsia="Times New Roman" w:cs="Times New Roman"/>
        </w:rPr>
      </w:pPr>
      <w:r w:rsidRPr="003F2A01">
        <w:rPr>
          <w:rFonts w:eastAsia="Times New Roman" w:cs="Times New Roman"/>
        </w:rPr>
        <w:t xml:space="preserve">Rīcības virziena pasākumu īstenošanai indikatīvi pieejamais finanšu apjoms </w:t>
      </w:r>
      <w:r w:rsidRPr="003F2A01">
        <w:rPr>
          <w:rFonts w:eastAsia="Times New Roman"/>
        </w:rPr>
        <w:t>331,35</w:t>
      </w:r>
      <w:r w:rsidRPr="003F2A01">
        <w:rPr>
          <w:rFonts w:eastAsia="Times New Roman" w:cs="Times New Roman"/>
        </w:rPr>
        <w:t> milj. EUR.</w:t>
      </w:r>
    </w:p>
    <w:p w14:paraId="0F218BD0" w14:textId="77777777" w:rsidR="003F2A01" w:rsidRPr="003F2A01" w:rsidRDefault="003F2A01" w:rsidP="00296409">
      <w:pPr>
        <w:spacing w:after="80"/>
        <w:jc w:val="both"/>
        <w:rPr>
          <w:rFonts w:eastAsia="Verdana" w:cs="Verdana"/>
        </w:rPr>
      </w:pPr>
    </w:p>
    <w:p w14:paraId="14FD68E8" w14:textId="77777777" w:rsidR="002E4948" w:rsidRDefault="002E4948" w:rsidP="00296409">
      <w:pPr>
        <w:keepNext/>
        <w:keepLines/>
        <w:spacing w:before="40"/>
        <w:outlineLvl w:val="1"/>
        <w:rPr>
          <w:color w:val="9D2235"/>
          <w:sz w:val="28"/>
        </w:rPr>
      </w:pPr>
      <w:bookmarkStart w:id="92" w:name="_Toc32577339"/>
    </w:p>
    <w:p w14:paraId="58AE448D" w14:textId="77777777" w:rsidR="003F2A01" w:rsidRPr="005147C5" w:rsidRDefault="003F2A01" w:rsidP="00296409">
      <w:pPr>
        <w:keepNext/>
        <w:keepLines/>
        <w:spacing w:before="40"/>
        <w:outlineLvl w:val="1"/>
      </w:pPr>
      <w:r w:rsidRPr="00296409">
        <w:rPr>
          <w:color w:val="9D2235"/>
          <w:sz w:val="28"/>
        </w:rPr>
        <w:t>Rīcības virziens “Tiesiskums un pārvaldība”</w:t>
      </w:r>
      <w:bookmarkEnd w:id="92"/>
    </w:p>
    <w:p w14:paraId="3088BEDF" w14:textId="77777777" w:rsidR="003F2A01" w:rsidRPr="003F2A01" w:rsidRDefault="003F2A01" w:rsidP="003F2A01">
      <w:pPr>
        <w:spacing w:line="276" w:lineRule="auto"/>
      </w:pPr>
    </w:p>
    <w:p w14:paraId="090F4F33" w14:textId="77777777" w:rsidR="003F2A01" w:rsidRPr="003F2A01" w:rsidRDefault="003F2A01" w:rsidP="003F2A01">
      <w:pPr>
        <w:tabs>
          <w:tab w:val="left" w:pos="7425"/>
        </w:tabs>
        <w:spacing w:line="276" w:lineRule="auto"/>
        <w:jc w:val="both"/>
        <w:rPr>
          <w:rFonts w:eastAsia="Verdana" w:cs="Verdana"/>
          <w:b/>
          <w:smallCaps/>
          <w:color w:val="9D2235"/>
        </w:rPr>
      </w:pPr>
      <w:r w:rsidRPr="003F2A01">
        <w:rPr>
          <w:rFonts w:eastAsia="Verdana" w:cs="Verdana"/>
          <w:b/>
          <w:color w:val="9D2235"/>
        </w:rPr>
        <w:t>RĪCĪBAS VIRZIENA MĒRĶIS</w:t>
      </w:r>
    </w:p>
    <w:p w14:paraId="2B5E175E" w14:textId="77777777" w:rsidR="003F2A01" w:rsidRPr="00915E57" w:rsidRDefault="003F2A01" w:rsidP="00296409">
      <w:pPr>
        <w:numPr>
          <w:ilvl w:val="0"/>
          <w:numId w:val="32"/>
        </w:numPr>
        <w:tabs>
          <w:tab w:val="left" w:pos="567"/>
        </w:tabs>
        <w:spacing w:after="160" w:line="276" w:lineRule="auto"/>
        <w:ind w:left="0" w:firstLine="0"/>
        <w:contextualSpacing/>
        <w:jc w:val="both"/>
        <w:rPr>
          <w:b/>
          <w:color w:val="000000"/>
        </w:rPr>
      </w:pPr>
      <w:bookmarkStart w:id="93" w:name="_heading=h.25b2l0r"/>
      <w:bookmarkEnd w:id="93"/>
      <w:r w:rsidRPr="005147C5">
        <w:rPr>
          <w:b/>
          <w:color w:val="000000"/>
        </w:rPr>
        <w:t xml:space="preserve"> Iedzīvotāji mijiedarbībā ar publiskām institūcijām veido labāku sabiedrību un pārvaldību, īsteno savas tiesiskās intereses. Publiskā pārvaldība visos varas atzaros kļuvusi profesionālāka – tā ir atvērtāka, mūsdienīgāka un labāk un ātrāk sasniedz rezultātu</w:t>
      </w:r>
      <w:r w:rsidRPr="00EF55AC">
        <w:rPr>
          <w:b/>
          <w:color w:val="000000"/>
        </w:rPr>
        <w:t>s. Ikviens jūt, ka valsts strādā iedzīvotāju labā, tā vairojot apmierinātību ar pakalpojumiem un uzticēšanos valsts pārvaldei un tiesībaizsardzības sistēmai. Pakalpojumi ir personificēti, un politika līdzsvaro sabiedrības intereses. To nodro</w:t>
      </w:r>
      <w:r w:rsidRPr="00915E57">
        <w:rPr>
          <w:b/>
          <w:color w:val="000000"/>
        </w:rPr>
        <w:t>šina digitalizācijas laikmeta sniegtās iespējas un starpnozaru koordinēta rīcība.</w:t>
      </w:r>
    </w:p>
    <w:p w14:paraId="53B341B2" w14:textId="77777777" w:rsidR="003F2A01" w:rsidRPr="003F2A01" w:rsidRDefault="003F2A01" w:rsidP="00296409">
      <w:pPr>
        <w:spacing w:line="276" w:lineRule="auto"/>
        <w:jc w:val="both"/>
        <w:rPr>
          <w:rFonts w:eastAsia="Times New Roman" w:cs="Times New Roman"/>
          <w:color w:val="000000"/>
        </w:rPr>
      </w:pPr>
    </w:p>
    <w:p w14:paraId="1EEC2D9F" w14:textId="77777777" w:rsidR="003F2A01" w:rsidRPr="003F2A01" w:rsidRDefault="003F2A01" w:rsidP="00296409">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Lai izjustu sevi kā daļu no demokrātiskas valsts, svarīgs ir tiesiskums un laba pārvaldība.</w:t>
      </w:r>
    </w:p>
    <w:p w14:paraId="659EEC13" w14:textId="77777777" w:rsidR="003F2A01" w:rsidRPr="003F2A01" w:rsidRDefault="003F2A01" w:rsidP="00296409">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Tiesiska valsts veidojas iedzīvotāju un valsts varas atzaru (likumdevējvaras, izpildvaras un tiesu varas) savstarpējā mijiedarbībā. Cilvēki apzinās savas un citu tiesības un ievēro likumu. Savukārt valsts savu darbību balsta likuma virsvadības, taisnīguma, samērīguma un citos tiesiskas valsts principos un var ātri un efektīvi palīdzēt tiesību aizsardzībā ikvienam, īpaši mazāk aizsargātajām sabiedrības grupām. Savu tiesību apzināšanos, tiesisku uzvedību un tiesisko paļāvību palīdz veidot un stiprina gan iespēja īstenot un aizsargāt savas tiesības, gan arī neatkarīga un efektīva tiesībaizsardzības sistēma, tāpēc cilvēki uzticas valstij un piedalās tās pārvaldībā.</w:t>
      </w:r>
    </w:p>
    <w:p w14:paraId="1CD38167" w14:textId="77777777" w:rsidR="003F2A01" w:rsidRPr="003F2A01" w:rsidRDefault="003F2A01" w:rsidP="00296409">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olor w:val="000000"/>
        </w:rPr>
        <w:t xml:space="preserve">Labu pārvaldību raksturo iedzīvotāju iesaiste: piedalīšanās atvērtos publiskās pārvaldes procesos </w:t>
      </w:r>
      <w:r w:rsidRPr="003F2A01">
        <w:rPr>
          <w:rFonts w:eastAsia="Times New Roman"/>
        </w:rPr>
        <w:t xml:space="preserve">un to ietekmēšana, uzticēšanās sabiedrības izvirzītajiem politikas veidotājiem, kā arī aktīva iesaistīšanās pilsoniskā sabiedrībā – nevalstiskajās organizācijās un sociālajā partnerībā, t. sk. līdzdarbībā un sociālajā dialogā. Publiskās institūcijas un sabiedrība nav pretnostatītas, bet sadarbojas kopīgi definētu, vienotu attīstības mērķu, risinājumu un labākas nākotnes vārdā, ievērojot </w:t>
      </w:r>
      <w:r w:rsidRPr="003F2A01">
        <w:rPr>
          <w:rFonts w:eastAsia="Times New Roman"/>
          <w:color w:val="000000"/>
        </w:rPr>
        <w:t>gan vides, gan sabiedrības, gan arī tautsaimniecības intereses.</w:t>
      </w:r>
    </w:p>
    <w:p w14:paraId="7918007D" w14:textId="77777777" w:rsidR="003F2A01" w:rsidRPr="003F2A01" w:rsidRDefault="003F2A01" w:rsidP="003F2A01">
      <w:pPr>
        <w:spacing w:line="276" w:lineRule="auto"/>
        <w:rPr>
          <w:rFonts w:eastAsia="Times New Roman" w:cs="Times New Roman"/>
        </w:rPr>
      </w:pPr>
    </w:p>
    <w:p w14:paraId="28D7C4D5" w14:textId="77777777" w:rsidR="003F2A01" w:rsidRPr="003F2A01" w:rsidRDefault="003F2A01" w:rsidP="003F2A01">
      <w:pPr>
        <w:spacing w:line="276" w:lineRule="auto"/>
        <w:rPr>
          <w:rFonts w:eastAsia="Times New Roman" w:cs="Times New Roman"/>
          <w:b/>
          <w:color w:val="000000"/>
        </w:rPr>
      </w:pPr>
      <w:bookmarkStart w:id="94" w:name="_Hlk27142070"/>
      <w:r w:rsidRPr="003F2A01">
        <w:rPr>
          <w:rFonts w:eastAsia="Times New Roman" w:cs="Times New Roman"/>
          <w:b/>
          <w:color w:val="000000"/>
        </w:rPr>
        <w:t>Rīcības virziena mērķa indikatori</w:t>
      </w:r>
    </w:p>
    <w:p w14:paraId="78A6D7F2" w14:textId="77777777" w:rsidR="003F2A01" w:rsidRPr="003F2A01" w:rsidRDefault="003F2A01" w:rsidP="003F2A01">
      <w:pPr>
        <w:spacing w:line="276" w:lineRule="auto"/>
        <w:rPr>
          <w:rFonts w:eastAsia="Times New Roman" w:cs="Times New Roman"/>
        </w:rPr>
      </w:pPr>
    </w:p>
    <w:tbl>
      <w:tblPr>
        <w:tblStyle w:val="ListTable3-Accent31"/>
        <w:tblW w:w="9782" w:type="dxa"/>
        <w:tblInd w:w="-147" w:type="dxa"/>
        <w:tblLayout w:type="fixed"/>
        <w:tblLook w:val="0400" w:firstRow="0" w:lastRow="0" w:firstColumn="0" w:lastColumn="0" w:noHBand="0" w:noVBand="1"/>
      </w:tblPr>
      <w:tblGrid>
        <w:gridCol w:w="851"/>
        <w:gridCol w:w="2835"/>
        <w:gridCol w:w="865"/>
        <w:gridCol w:w="993"/>
        <w:gridCol w:w="992"/>
        <w:gridCol w:w="992"/>
        <w:gridCol w:w="992"/>
        <w:gridCol w:w="1262"/>
      </w:tblGrid>
      <w:tr w:rsidR="00CA0175" w:rsidRPr="003F2A01" w14:paraId="3E90D327" w14:textId="77777777" w:rsidTr="00F83BBE">
        <w:trPr>
          <w:cnfStyle w:val="000000100000" w:firstRow="0" w:lastRow="0" w:firstColumn="0" w:lastColumn="0" w:oddVBand="0" w:evenVBand="0" w:oddHBand="1" w:evenHBand="0" w:firstRowFirstColumn="0" w:firstRowLastColumn="0" w:lastRowFirstColumn="0" w:lastRowLastColumn="0"/>
        </w:trPr>
        <w:tc>
          <w:tcPr>
            <w:tcW w:w="851" w:type="dxa"/>
            <w:shd w:val="clear" w:color="auto" w:fill="A5A5A5" w:themeFill="accent3"/>
            <w:hideMark/>
          </w:tcPr>
          <w:p w14:paraId="33B76470"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Nr.</w:t>
            </w:r>
          </w:p>
        </w:tc>
        <w:tc>
          <w:tcPr>
            <w:tcW w:w="2835" w:type="dxa"/>
            <w:shd w:val="clear" w:color="auto" w:fill="A5A5A5" w:themeFill="accent3"/>
            <w:hideMark/>
          </w:tcPr>
          <w:p w14:paraId="1D94EA8A"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Progresa rādītājs</w:t>
            </w:r>
          </w:p>
        </w:tc>
        <w:tc>
          <w:tcPr>
            <w:tcW w:w="865" w:type="dxa"/>
            <w:shd w:val="clear" w:color="auto" w:fill="A5A5A5" w:themeFill="accent3"/>
            <w:hideMark/>
          </w:tcPr>
          <w:p w14:paraId="74F67F67"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w:t>
            </w:r>
            <w:r w:rsidRPr="003F2A01">
              <w:rPr>
                <w:rFonts w:eastAsia="Times New Roman" w:cs="Times New Roman"/>
                <w:b/>
                <w:color w:val="FFFFFF" w:themeColor="background1"/>
                <w:sz w:val="18"/>
                <w:szCs w:val="18"/>
              </w:rPr>
              <w:softHyphen/>
              <w:t>vienī</w:t>
            </w:r>
            <w:r w:rsidRPr="003F2A01">
              <w:rPr>
                <w:rFonts w:eastAsia="Times New Roman" w:cs="Times New Roman"/>
                <w:b/>
                <w:color w:val="FFFFFF" w:themeColor="background1"/>
                <w:sz w:val="18"/>
                <w:szCs w:val="18"/>
              </w:rPr>
              <w:softHyphen/>
              <w:t>ba</w:t>
            </w:r>
          </w:p>
        </w:tc>
        <w:tc>
          <w:tcPr>
            <w:tcW w:w="993" w:type="dxa"/>
            <w:shd w:val="clear" w:color="auto" w:fill="A5A5A5" w:themeFill="accent3"/>
            <w:hideMark/>
          </w:tcPr>
          <w:p w14:paraId="2F82995D"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gads</w:t>
            </w:r>
          </w:p>
        </w:tc>
        <w:tc>
          <w:tcPr>
            <w:tcW w:w="992" w:type="dxa"/>
            <w:shd w:val="clear" w:color="auto" w:fill="A5A5A5" w:themeFill="accent3"/>
            <w:hideMark/>
          </w:tcPr>
          <w:p w14:paraId="404263DF"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gada vērtība</w:t>
            </w:r>
          </w:p>
        </w:tc>
        <w:tc>
          <w:tcPr>
            <w:tcW w:w="992" w:type="dxa"/>
            <w:shd w:val="clear" w:color="auto" w:fill="A5A5A5" w:themeFill="accent3"/>
            <w:hideMark/>
          </w:tcPr>
          <w:p w14:paraId="4DFE28BE"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2024</w:t>
            </w:r>
          </w:p>
        </w:tc>
        <w:tc>
          <w:tcPr>
            <w:tcW w:w="992" w:type="dxa"/>
            <w:shd w:val="clear" w:color="auto" w:fill="A5A5A5" w:themeFill="accent3"/>
            <w:hideMark/>
          </w:tcPr>
          <w:p w14:paraId="2A6DECD9"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2027</w:t>
            </w:r>
          </w:p>
        </w:tc>
        <w:tc>
          <w:tcPr>
            <w:tcW w:w="1262" w:type="dxa"/>
            <w:shd w:val="clear" w:color="auto" w:fill="A5A5A5" w:themeFill="accent3"/>
            <w:hideMark/>
          </w:tcPr>
          <w:p w14:paraId="562402E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Datu avots, datu tabulas</w:t>
            </w:r>
          </w:p>
        </w:tc>
      </w:tr>
      <w:tr w:rsidR="003F2A01" w:rsidRPr="003F2A01" w14:paraId="24979234" w14:textId="77777777" w:rsidTr="00F83BBE">
        <w:tc>
          <w:tcPr>
            <w:tcW w:w="851" w:type="dxa"/>
          </w:tcPr>
          <w:p w14:paraId="55015A94"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2835" w:type="dxa"/>
            <w:hideMark/>
          </w:tcPr>
          <w:p w14:paraId="2FFCD0AF"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Apmierinātība ar to, kā darbojas demokrātija (pilnīgi apmierināts, drīzāk apmierināts)</w:t>
            </w:r>
          </w:p>
        </w:tc>
        <w:tc>
          <w:tcPr>
            <w:tcW w:w="865" w:type="dxa"/>
            <w:hideMark/>
          </w:tcPr>
          <w:p w14:paraId="10DE992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993" w:type="dxa"/>
            <w:hideMark/>
          </w:tcPr>
          <w:p w14:paraId="46A61CE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2019</w:t>
            </w:r>
          </w:p>
        </w:tc>
        <w:tc>
          <w:tcPr>
            <w:tcW w:w="992" w:type="dxa"/>
            <w:hideMark/>
          </w:tcPr>
          <w:p w14:paraId="6DAF721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41</w:t>
            </w:r>
          </w:p>
        </w:tc>
        <w:tc>
          <w:tcPr>
            <w:tcW w:w="992" w:type="dxa"/>
            <w:hideMark/>
          </w:tcPr>
          <w:p w14:paraId="7EB850E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43 </w:t>
            </w:r>
          </w:p>
        </w:tc>
        <w:tc>
          <w:tcPr>
            <w:tcW w:w="992" w:type="dxa"/>
            <w:hideMark/>
          </w:tcPr>
          <w:p w14:paraId="00041CC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45</w:t>
            </w:r>
          </w:p>
        </w:tc>
        <w:tc>
          <w:tcPr>
            <w:tcW w:w="1262" w:type="dxa"/>
            <w:hideMark/>
          </w:tcPr>
          <w:p w14:paraId="38D027E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SKDS</w:t>
            </w:r>
          </w:p>
        </w:tc>
      </w:tr>
      <w:tr w:rsidR="003F2A01" w:rsidRPr="003F2A01" w14:paraId="7D0488EE" w14:textId="77777777" w:rsidTr="00F83BBE">
        <w:trPr>
          <w:cnfStyle w:val="000000100000" w:firstRow="0" w:lastRow="0" w:firstColumn="0" w:lastColumn="0" w:oddVBand="0" w:evenVBand="0" w:oddHBand="1" w:evenHBand="0" w:firstRowFirstColumn="0" w:firstRowLastColumn="0" w:lastRowFirstColumn="0" w:lastRowLastColumn="0"/>
          <w:trHeight w:val="560"/>
        </w:trPr>
        <w:tc>
          <w:tcPr>
            <w:tcW w:w="851" w:type="dxa"/>
          </w:tcPr>
          <w:p w14:paraId="65D08897"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bookmarkStart w:id="95" w:name="_heading=h.kgcv8k"/>
            <w:bookmarkEnd w:id="95"/>
          </w:p>
        </w:tc>
        <w:tc>
          <w:tcPr>
            <w:tcW w:w="2835" w:type="dxa"/>
            <w:hideMark/>
          </w:tcPr>
          <w:p w14:paraId="0C14EF70"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 xml:space="preserve">Iedzīvotāju pilsoniskās līdzdalības indekss </w:t>
            </w:r>
          </w:p>
        </w:tc>
        <w:tc>
          <w:tcPr>
            <w:tcW w:w="865" w:type="dxa"/>
            <w:hideMark/>
          </w:tcPr>
          <w:p w14:paraId="1A32425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993" w:type="dxa"/>
            <w:hideMark/>
          </w:tcPr>
          <w:p w14:paraId="1528460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2015</w:t>
            </w:r>
          </w:p>
        </w:tc>
        <w:tc>
          <w:tcPr>
            <w:tcW w:w="992" w:type="dxa"/>
            <w:hideMark/>
          </w:tcPr>
          <w:p w14:paraId="4513FB8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10</w:t>
            </w:r>
          </w:p>
        </w:tc>
        <w:tc>
          <w:tcPr>
            <w:tcW w:w="992" w:type="dxa"/>
            <w:hideMark/>
          </w:tcPr>
          <w:p w14:paraId="2AA604C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25</w:t>
            </w:r>
          </w:p>
        </w:tc>
        <w:tc>
          <w:tcPr>
            <w:tcW w:w="992" w:type="dxa"/>
            <w:hideMark/>
          </w:tcPr>
          <w:p w14:paraId="3E10F9E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30</w:t>
            </w:r>
          </w:p>
        </w:tc>
        <w:tc>
          <w:tcPr>
            <w:tcW w:w="1262" w:type="dxa"/>
            <w:hideMark/>
          </w:tcPr>
          <w:p w14:paraId="2C4F65E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ESS</w:t>
            </w:r>
          </w:p>
        </w:tc>
      </w:tr>
      <w:tr w:rsidR="003F2A01" w:rsidRPr="003F2A01" w14:paraId="525D6646" w14:textId="77777777" w:rsidTr="00F83BBE">
        <w:trPr>
          <w:trHeight w:val="660"/>
        </w:trPr>
        <w:tc>
          <w:tcPr>
            <w:tcW w:w="851" w:type="dxa"/>
          </w:tcPr>
          <w:p w14:paraId="32062000"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2835" w:type="dxa"/>
            <w:hideMark/>
          </w:tcPr>
          <w:p w14:paraId="30067E7C"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Iedzīvotāju uztvere par iespēju ietekmēt rīcībpolitiku</w:t>
            </w:r>
          </w:p>
        </w:tc>
        <w:tc>
          <w:tcPr>
            <w:tcW w:w="865" w:type="dxa"/>
            <w:hideMark/>
          </w:tcPr>
          <w:p w14:paraId="042F36C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Skala </w:t>
            </w:r>
            <w:r w:rsidRPr="003F2A01">
              <w:rPr>
                <w:rFonts w:eastAsia="Times New Roman" w:cs="Times New Roman"/>
                <w:sz w:val="18"/>
                <w:szCs w:val="18"/>
              </w:rPr>
              <w:br/>
              <w:t>0–10</w:t>
            </w:r>
          </w:p>
        </w:tc>
        <w:tc>
          <w:tcPr>
            <w:tcW w:w="993" w:type="dxa"/>
            <w:hideMark/>
          </w:tcPr>
          <w:p w14:paraId="225496E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2015</w:t>
            </w:r>
          </w:p>
        </w:tc>
        <w:tc>
          <w:tcPr>
            <w:tcW w:w="992" w:type="dxa"/>
            <w:hideMark/>
          </w:tcPr>
          <w:p w14:paraId="222E015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1,51</w:t>
            </w:r>
          </w:p>
        </w:tc>
        <w:tc>
          <w:tcPr>
            <w:tcW w:w="992" w:type="dxa"/>
            <w:hideMark/>
          </w:tcPr>
          <w:p w14:paraId="59F7711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2,8</w:t>
            </w:r>
          </w:p>
        </w:tc>
        <w:tc>
          <w:tcPr>
            <w:tcW w:w="992" w:type="dxa"/>
            <w:hideMark/>
          </w:tcPr>
          <w:p w14:paraId="04BAD94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3,5</w:t>
            </w:r>
          </w:p>
        </w:tc>
        <w:tc>
          <w:tcPr>
            <w:tcW w:w="1262" w:type="dxa"/>
            <w:hideMark/>
          </w:tcPr>
          <w:p w14:paraId="0F2D27D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ESS</w:t>
            </w:r>
          </w:p>
        </w:tc>
      </w:tr>
      <w:tr w:rsidR="003F2A01" w:rsidRPr="003F2A01" w14:paraId="415C68CA" w14:textId="77777777" w:rsidTr="00F83BBE">
        <w:trPr>
          <w:cnfStyle w:val="000000100000" w:firstRow="0" w:lastRow="0" w:firstColumn="0" w:lastColumn="0" w:oddVBand="0" w:evenVBand="0" w:oddHBand="1" w:evenHBand="0" w:firstRowFirstColumn="0" w:firstRowLastColumn="0" w:lastRowFirstColumn="0" w:lastRowLastColumn="0"/>
          <w:trHeight w:val="820"/>
        </w:trPr>
        <w:tc>
          <w:tcPr>
            <w:tcW w:w="851" w:type="dxa"/>
          </w:tcPr>
          <w:p w14:paraId="6429741A"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2835" w:type="dxa"/>
            <w:hideMark/>
          </w:tcPr>
          <w:p w14:paraId="25580022"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Iedzīvotāju uztvere par iespēju ietekmēt Saeimas un valdības darbu (pilnībā nepiekrīt, drīzāk nepiekrīt)</w:t>
            </w:r>
          </w:p>
        </w:tc>
        <w:tc>
          <w:tcPr>
            <w:tcW w:w="865" w:type="dxa"/>
            <w:hideMark/>
          </w:tcPr>
          <w:p w14:paraId="3C09E76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993" w:type="dxa"/>
            <w:hideMark/>
          </w:tcPr>
          <w:p w14:paraId="62FF261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2019</w:t>
            </w:r>
          </w:p>
        </w:tc>
        <w:tc>
          <w:tcPr>
            <w:tcW w:w="992" w:type="dxa"/>
            <w:hideMark/>
          </w:tcPr>
          <w:p w14:paraId="7165521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21</w:t>
            </w:r>
          </w:p>
        </w:tc>
        <w:tc>
          <w:tcPr>
            <w:tcW w:w="992" w:type="dxa"/>
            <w:hideMark/>
          </w:tcPr>
          <w:p w14:paraId="570B215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19</w:t>
            </w:r>
          </w:p>
        </w:tc>
        <w:tc>
          <w:tcPr>
            <w:tcW w:w="992" w:type="dxa"/>
            <w:hideMark/>
          </w:tcPr>
          <w:p w14:paraId="610B9A9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17</w:t>
            </w:r>
          </w:p>
        </w:tc>
        <w:tc>
          <w:tcPr>
            <w:tcW w:w="1262" w:type="dxa"/>
            <w:hideMark/>
          </w:tcPr>
          <w:p w14:paraId="153585D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SKDS</w:t>
            </w:r>
          </w:p>
        </w:tc>
      </w:tr>
      <w:tr w:rsidR="003F2A01" w:rsidRPr="003F2A01" w14:paraId="31E85B3B" w14:textId="77777777" w:rsidTr="00F83BBE">
        <w:trPr>
          <w:trHeight w:val="820"/>
        </w:trPr>
        <w:tc>
          <w:tcPr>
            <w:tcW w:w="851" w:type="dxa"/>
          </w:tcPr>
          <w:p w14:paraId="112CE580"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2835" w:type="dxa"/>
            <w:hideMark/>
          </w:tcPr>
          <w:p w14:paraId="026D2A5C"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Iedzīvotāju politiskās uzticēšanās indekss (Saeima/tiesībaizsardzības sistēma/policija/politiskās partijas/Eiropas parlaments/ANO)</w:t>
            </w:r>
          </w:p>
        </w:tc>
        <w:tc>
          <w:tcPr>
            <w:tcW w:w="865" w:type="dxa"/>
          </w:tcPr>
          <w:p w14:paraId="30FEAA2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Skala </w:t>
            </w:r>
          </w:p>
          <w:p w14:paraId="7A31C0BF" w14:textId="6D2A0C4B" w:rsidR="003F2A01" w:rsidRPr="00F83BBE" w:rsidRDefault="003F2A01" w:rsidP="00F83BBE">
            <w:pPr>
              <w:spacing w:line="276" w:lineRule="auto"/>
              <w:jc w:val="center"/>
              <w:rPr>
                <w:rFonts w:eastAsia="Times New Roman" w:cs="Times New Roman"/>
                <w:sz w:val="18"/>
                <w:szCs w:val="18"/>
              </w:rPr>
            </w:pPr>
            <w:r w:rsidRPr="003F2A01">
              <w:rPr>
                <w:rFonts w:eastAsia="Times New Roman" w:cs="Times New Roman"/>
                <w:sz w:val="18"/>
                <w:szCs w:val="18"/>
              </w:rPr>
              <w:t>0-10</w:t>
            </w:r>
          </w:p>
        </w:tc>
        <w:tc>
          <w:tcPr>
            <w:tcW w:w="993" w:type="dxa"/>
            <w:hideMark/>
          </w:tcPr>
          <w:p w14:paraId="61BC5639" w14:textId="77777777" w:rsidR="003F2A01" w:rsidRPr="003F2A01" w:rsidRDefault="003F2A01" w:rsidP="003F2A01">
            <w:pPr>
              <w:spacing w:line="276" w:lineRule="auto"/>
              <w:jc w:val="center"/>
              <w:rPr>
                <w:rFonts w:eastAsia="Times New Roman" w:cs="Times New Roman"/>
                <w:sz w:val="18"/>
                <w:szCs w:val="18"/>
                <w:highlight w:val="yellow"/>
              </w:rPr>
            </w:pPr>
            <w:r w:rsidRPr="003F2A01">
              <w:rPr>
                <w:rFonts w:eastAsia="Times New Roman" w:cs="Times New Roman"/>
                <w:sz w:val="18"/>
                <w:szCs w:val="18"/>
              </w:rPr>
              <w:t>2015</w:t>
            </w:r>
          </w:p>
        </w:tc>
        <w:tc>
          <w:tcPr>
            <w:tcW w:w="992" w:type="dxa"/>
            <w:hideMark/>
          </w:tcPr>
          <w:p w14:paraId="1144A5D9" w14:textId="77777777" w:rsidR="003F2A01" w:rsidRPr="003F2A01" w:rsidRDefault="003F2A01" w:rsidP="003F2A01">
            <w:pPr>
              <w:spacing w:line="276" w:lineRule="auto"/>
              <w:jc w:val="center"/>
              <w:rPr>
                <w:rFonts w:cs="Times New Roman"/>
                <w:sz w:val="18"/>
                <w:szCs w:val="18"/>
              </w:rPr>
            </w:pPr>
            <w:r w:rsidRPr="003F2A01">
              <w:rPr>
                <w:rFonts w:cs="Times New Roman"/>
                <w:sz w:val="18"/>
                <w:szCs w:val="18"/>
              </w:rPr>
              <w:t>3,3</w:t>
            </w:r>
          </w:p>
        </w:tc>
        <w:tc>
          <w:tcPr>
            <w:tcW w:w="992" w:type="dxa"/>
            <w:hideMark/>
          </w:tcPr>
          <w:p w14:paraId="119B20D8" w14:textId="77777777" w:rsidR="003F2A01" w:rsidRPr="003F2A01" w:rsidRDefault="003F2A01" w:rsidP="003F2A01">
            <w:pPr>
              <w:spacing w:line="276" w:lineRule="auto"/>
              <w:jc w:val="center"/>
              <w:rPr>
                <w:rFonts w:cs="Times New Roman"/>
                <w:sz w:val="18"/>
                <w:szCs w:val="18"/>
              </w:rPr>
            </w:pPr>
            <w:r w:rsidRPr="003F2A01">
              <w:rPr>
                <w:rFonts w:cs="Times New Roman"/>
                <w:sz w:val="18"/>
                <w:szCs w:val="18"/>
              </w:rPr>
              <w:t>3,5</w:t>
            </w:r>
          </w:p>
        </w:tc>
        <w:tc>
          <w:tcPr>
            <w:tcW w:w="992" w:type="dxa"/>
            <w:hideMark/>
          </w:tcPr>
          <w:p w14:paraId="0747BBFD" w14:textId="77777777" w:rsidR="003F2A01" w:rsidRPr="003F2A01" w:rsidRDefault="003F2A01" w:rsidP="003F2A01">
            <w:pPr>
              <w:spacing w:line="276" w:lineRule="auto"/>
              <w:jc w:val="center"/>
              <w:rPr>
                <w:rFonts w:cs="Times New Roman"/>
                <w:sz w:val="18"/>
                <w:szCs w:val="18"/>
              </w:rPr>
            </w:pPr>
            <w:r w:rsidRPr="003F2A01">
              <w:rPr>
                <w:rFonts w:cs="Times New Roman"/>
                <w:sz w:val="18"/>
                <w:szCs w:val="18"/>
              </w:rPr>
              <w:t>4,1</w:t>
            </w:r>
          </w:p>
        </w:tc>
        <w:tc>
          <w:tcPr>
            <w:tcW w:w="1262" w:type="dxa"/>
            <w:hideMark/>
          </w:tcPr>
          <w:p w14:paraId="6603914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ESS</w:t>
            </w:r>
          </w:p>
        </w:tc>
      </w:tr>
      <w:tr w:rsidR="003F2A01" w:rsidRPr="003F2A01" w14:paraId="262B71D8" w14:textId="77777777" w:rsidTr="00F83BBE">
        <w:trPr>
          <w:cnfStyle w:val="000000100000" w:firstRow="0" w:lastRow="0" w:firstColumn="0" w:lastColumn="0" w:oddVBand="0" w:evenVBand="0" w:oddHBand="1" w:evenHBand="0" w:firstRowFirstColumn="0" w:firstRowLastColumn="0" w:lastRowFirstColumn="0" w:lastRowLastColumn="0"/>
        </w:trPr>
        <w:tc>
          <w:tcPr>
            <w:tcW w:w="851" w:type="dxa"/>
            <w:vMerge w:val="restart"/>
          </w:tcPr>
          <w:p w14:paraId="3A00C080"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2835" w:type="dxa"/>
            <w:hideMark/>
          </w:tcPr>
          <w:p w14:paraId="49E5AEB7"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Politiskās uzticēšanās indekss:</w:t>
            </w:r>
          </w:p>
        </w:tc>
        <w:tc>
          <w:tcPr>
            <w:tcW w:w="865" w:type="dxa"/>
            <w:vMerge w:val="restart"/>
            <w:hideMark/>
          </w:tcPr>
          <w:p w14:paraId="0B6C6F8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993" w:type="dxa"/>
            <w:vMerge w:val="restart"/>
            <w:hideMark/>
          </w:tcPr>
          <w:p w14:paraId="59FE9D9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2" w:type="dxa"/>
          </w:tcPr>
          <w:p w14:paraId="17EFF7F5" w14:textId="77777777" w:rsidR="003F2A01" w:rsidRPr="003F2A01" w:rsidRDefault="003F2A01" w:rsidP="003F2A01">
            <w:pPr>
              <w:spacing w:line="276" w:lineRule="auto"/>
              <w:rPr>
                <w:rFonts w:eastAsia="Times New Roman" w:cs="Times New Roman"/>
                <w:sz w:val="18"/>
                <w:szCs w:val="18"/>
              </w:rPr>
            </w:pPr>
          </w:p>
        </w:tc>
        <w:tc>
          <w:tcPr>
            <w:tcW w:w="992" w:type="dxa"/>
          </w:tcPr>
          <w:p w14:paraId="6C082687" w14:textId="77777777" w:rsidR="003F2A01" w:rsidRPr="003F2A01" w:rsidRDefault="003F2A01" w:rsidP="003F2A01">
            <w:pPr>
              <w:spacing w:line="276" w:lineRule="auto"/>
              <w:jc w:val="center"/>
              <w:rPr>
                <w:rFonts w:eastAsia="Times New Roman" w:cs="Times New Roman"/>
                <w:sz w:val="18"/>
                <w:szCs w:val="18"/>
              </w:rPr>
            </w:pPr>
          </w:p>
        </w:tc>
        <w:tc>
          <w:tcPr>
            <w:tcW w:w="992" w:type="dxa"/>
          </w:tcPr>
          <w:p w14:paraId="0FBAEF8C" w14:textId="77777777" w:rsidR="003F2A01" w:rsidRPr="003F2A01" w:rsidRDefault="003F2A01" w:rsidP="003F2A01">
            <w:pPr>
              <w:spacing w:line="276" w:lineRule="auto"/>
              <w:jc w:val="center"/>
              <w:rPr>
                <w:rFonts w:eastAsia="Times New Roman" w:cs="Times New Roman"/>
                <w:sz w:val="18"/>
                <w:szCs w:val="18"/>
              </w:rPr>
            </w:pPr>
          </w:p>
        </w:tc>
        <w:tc>
          <w:tcPr>
            <w:tcW w:w="1262" w:type="dxa"/>
            <w:vMerge w:val="restart"/>
            <w:hideMark/>
          </w:tcPr>
          <w:p w14:paraId="118493E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SKDS</w:t>
            </w:r>
          </w:p>
        </w:tc>
      </w:tr>
      <w:tr w:rsidR="003F2A01" w:rsidRPr="003F2A01" w14:paraId="1346FED9" w14:textId="77777777" w:rsidTr="00F83BBE">
        <w:tc>
          <w:tcPr>
            <w:tcW w:w="851" w:type="dxa"/>
            <w:vMerge/>
            <w:hideMark/>
          </w:tcPr>
          <w:p w14:paraId="6BBB2C48" w14:textId="77777777" w:rsidR="003F2A01" w:rsidRPr="003F2A01" w:rsidRDefault="003F2A01" w:rsidP="00296409">
            <w:pPr>
              <w:rPr>
                <w:rFonts w:eastAsia="Times New Roman" w:cs="Times New Roman"/>
                <w:color w:val="000000"/>
                <w:sz w:val="18"/>
                <w:szCs w:val="18"/>
              </w:rPr>
            </w:pPr>
          </w:p>
        </w:tc>
        <w:tc>
          <w:tcPr>
            <w:tcW w:w="2835" w:type="dxa"/>
            <w:hideMark/>
          </w:tcPr>
          <w:p w14:paraId="069EA492" w14:textId="77777777" w:rsidR="003F2A01" w:rsidRPr="003F2A01" w:rsidRDefault="003F2A01" w:rsidP="003F2A01">
            <w:pPr>
              <w:spacing w:line="276" w:lineRule="auto"/>
              <w:ind w:left="600"/>
              <w:rPr>
                <w:rFonts w:eastAsia="Times New Roman" w:cs="Times New Roman"/>
                <w:sz w:val="18"/>
                <w:szCs w:val="18"/>
              </w:rPr>
            </w:pPr>
            <w:bookmarkStart w:id="96" w:name="_heading=h.34g0dwd"/>
            <w:bookmarkEnd w:id="96"/>
            <w:r w:rsidRPr="003F2A01">
              <w:rPr>
                <w:rFonts w:eastAsia="Times New Roman" w:cs="Times New Roman"/>
                <w:sz w:val="18"/>
                <w:szCs w:val="18"/>
              </w:rPr>
              <w:t>Saeima</w:t>
            </w:r>
          </w:p>
        </w:tc>
        <w:tc>
          <w:tcPr>
            <w:tcW w:w="865" w:type="dxa"/>
            <w:vMerge/>
            <w:hideMark/>
          </w:tcPr>
          <w:p w14:paraId="0F1C236C" w14:textId="77777777" w:rsidR="003F2A01" w:rsidRPr="003F2A01" w:rsidRDefault="003F2A01" w:rsidP="00296409">
            <w:pPr>
              <w:rPr>
                <w:rFonts w:eastAsia="Times New Roman" w:cs="Times New Roman"/>
                <w:sz w:val="18"/>
                <w:szCs w:val="18"/>
              </w:rPr>
            </w:pPr>
          </w:p>
        </w:tc>
        <w:tc>
          <w:tcPr>
            <w:tcW w:w="993" w:type="dxa"/>
            <w:vMerge/>
            <w:hideMark/>
          </w:tcPr>
          <w:p w14:paraId="4587AA6B" w14:textId="77777777" w:rsidR="003F2A01" w:rsidRPr="003F2A01" w:rsidRDefault="003F2A01" w:rsidP="00296409">
            <w:pPr>
              <w:rPr>
                <w:rFonts w:eastAsia="Times New Roman" w:cs="Times New Roman"/>
                <w:sz w:val="18"/>
                <w:szCs w:val="18"/>
              </w:rPr>
            </w:pPr>
          </w:p>
        </w:tc>
        <w:tc>
          <w:tcPr>
            <w:tcW w:w="992" w:type="dxa"/>
            <w:hideMark/>
          </w:tcPr>
          <w:p w14:paraId="00A1AFF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18,2</w:t>
            </w:r>
          </w:p>
        </w:tc>
        <w:tc>
          <w:tcPr>
            <w:tcW w:w="992" w:type="dxa"/>
            <w:hideMark/>
          </w:tcPr>
          <w:p w14:paraId="55E7D86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23,1</w:t>
            </w:r>
          </w:p>
        </w:tc>
        <w:tc>
          <w:tcPr>
            <w:tcW w:w="992" w:type="dxa"/>
            <w:hideMark/>
          </w:tcPr>
          <w:p w14:paraId="3A65496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25,0</w:t>
            </w:r>
          </w:p>
        </w:tc>
        <w:tc>
          <w:tcPr>
            <w:tcW w:w="1262" w:type="dxa"/>
            <w:vMerge/>
            <w:hideMark/>
          </w:tcPr>
          <w:p w14:paraId="5ABCAD08" w14:textId="77777777" w:rsidR="003F2A01" w:rsidRPr="003F2A01" w:rsidRDefault="003F2A01" w:rsidP="00296409">
            <w:pPr>
              <w:rPr>
                <w:rFonts w:eastAsia="Times New Roman" w:cs="Times New Roman"/>
                <w:sz w:val="18"/>
                <w:szCs w:val="18"/>
              </w:rPr>
            </w:pPr>
          </w:p>
        </w:tc>
      </w:tr>
      <w:tr w:rsidR="003F2A01" w:rsidRPr="003F2A01" w14:paraId="523B7E59" w14:textId="77777777" w:rsidTr="00F83BBE">
        <w:trPr>
          <w:cnfStyle w:val="000000100000" w:firstRow="0" w:lastRow="0" w:firstColumn="0" w:lastColumn="0" w:oddVBand="0" w:evenVBand="0" w:oddHBand="1" w:evenHBand="0" w:firstRowFirstColumn="0" w:firstRowLastColumn="0" w:lastRowFirstColumn="0" w:lastRowLastColumn="0"/>
        </w:trPr>
        <w:tc>
          <w:tcPr>
            <w:tcW w:w="851" w:type="dxa"/>
            <w:vMerge/>
            <w:hideMark/>
          </w:tcPr>
          <w:p w14:paraId="25AB96BC" w14:textId="77777777" w:rsidR="003F2A01" w:rsidRPr="003F2A01" w:rsidRDefault="003F2A01" w:rsidP="00296409">
            <w:pPr>
              <w:rPr>
                <w:rFonts w:eastAsia="Times New Roman" w:cs="Times New Roman"/>
                <w:color w:val="000000"/>
                <w:sz w:val="18"/>
                <w:szCs w:val="18"/>
              </w:rPr>
            </w:pPr>
          </w:p>
        </w:tc>
        <w:tc>
          <w:tcPr>
            <w:tcW w:w="2835" w:type="dxa"/>
            <w:hideMark/>
          </w:tcPr>
          <w:p w14:paraId="42C28436" w14:textId="77777777" w:rsidR="003F2A01" w:rsidRPr="003F2A01" w:rsidRDefault="003F2A01" w:rsidP="003F2A01">
            <w:pPr>
              <w:spacing w:line="276" w:lineRule="auto"/>
              <w:ind w:left="600"/>
              <w:rPr>
                <w:rFonts w:eastAsia="Times New Roman" w:cs="Times New Roman"/>
                <w:sz w:val="18"/>
                <w:szCs w:val="18"/>
              </w:rPr>
            </w:pPr>
            <w:r w:rsidRPr="003F2A01">
              <w:rPr>
                <w:rFonts w:eastAsia="Times New Roman" w:cs="Times New Roman"/>
                <w:sz w:val="18"/>
                <w:szCs w:val="18"/>
              </w:rPr>
              <w:t>Ministru kabinets</w:t>
            </w:r>
          </w:p>
        </w:tc>
        <w:tc>
          <w:tcPr>
            <w:tcW w:w="865" w:type="dxa"/>
            <w:vMerge/>
            <w:hideMark/>
          </w:tcPr>
          <w:p w14:paraId="3B56E442" w14:textId="77777777" w:rsidR="003F2A01" w:rsidRPr="003F2A01" w:rsidRDefault="003F2A01" w:rsidP="00296409">
            <w:pPr>
              <w:rPr>
                <w:rFonts w:eastAsia="Times New Roman" w:cs="Times New Roman"/>
                <w:sz w:val="18"/>
                <w:szCs w:val="18"/>
              </w:rPr>
            </w:pPr>
          </w:p>
        </w:tc>
        <w:tc>
          <w:tcPr>
            <w:tcW w:w="993" w:type="dxa"/>
            <w:vMerge/>
            <w:hideMark/>
          </w:tcPr>
          <w:p w14:paraId="0F7F8D40" w14:textId="77777777" w:rsidR="003F2A01" w:rsidRPr="003F2A01" w:rsidRDefault="003F2A01" w:rsidP="00296409">
            <w:pPr>
              <w:rPr>
                <w:rFonts w:eastAsia="Times New Roman" w:cs="Times New Roman"/>
                <w:sz w:val="18"/>
                <w:szCs w:val="18"/>
              </w:rPr>
            </w:pPr>
          </w:p>
        </w:tc>
        <w:tc>
          <w:tcPr>
            <w:tcW w:w="992" w:type="dxa"/>
            <w:hideMark/>
          </w:tcPr>
          <w:p w14:paraId="2B5A787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21,4</w:t>
            </w:r>
          </w:p>
        </w:tc>
        <w:tc>
          <w:tcPr>
            <w:tcW w:w="992" w:type="dxa"/>
            <w:hideMark/>
          </w:tcPr>
          <w:p w14:paraId="48CD1BA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25,5</w:t>
            </w:r>
          </w:p>
        </w:tc>
        <w:tc>
          <w:tcPr>
            <w:tcW w:w="992" w:type="dxa"/>
            <w:hideMark/>
          </w:tcPr>
          <w:p w14:paraId="7FAA404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28,0</w:t>
            </w:r>
          </w:p>
        </w:tc>
        <w:tc>
          <w:tcPr>
            <w:tcW w:w="1262" w:type="dxa"/>
            <w:vMerge/>
            <w:hideMark/>
          </w:tcPr>
          <w:p w14:paraId="41721FD1" w14:textId="77777777" w:rsidR="003F2A01" w:rsidRPr="003F2A01" w:rsidRDefault="003F2A01" w:rsidP="00296409">
            <w:pPr>
              <w:rPr>
                <w:rFonts w:eastAsia="Times New Roman" w:cs="Times New Roman"/>
                <w:sz w:val="18"/>
                <w:szCs w:val="18"/>
              </w:rPr>
            </w:pPr>
          </w:p>
        </w:tc>
      </w:tr>
      <w:tr w:rsidR="003F2A01" w:rsidRPr="003F2A01" w14:paraId="3AE9ED44" w14:textId="77777777" w:rsidTr="00F83BBE">
        <w:tc>
          <w:tcPr>
            <w:tcW w:w="851" w:type="dxa"/>
            <w:vMerge/>
            <w:hideMark/>
          </w:tcPr>
          <w:p w14:paraId="4F6B0BF9" w14:textId="77777777" w:rsidR="003F2A01" w:rsidRPr="003F2A01" w:rsidRDefault="003F2A01" w:rsidP="00296409">
            <w:pPr>
              <w:rPr>
                <w:rFonts w:eastAsia="Times New Roman" w:cs="Times New Roman"/>
                <w:color w:val="000000"/>
                <w:sz w:val="18"/>
                <w:szCs w:val="18"/>
              </w:rPr>
            </w:pPr>
          </w:p>
        </w:tc>
        <w:tc>
          <w:tcPr>
            <w:tcW w:w="2835" w:type="dxa"/>
            <w:hideMark/>
          </w:tcPr>
          <w:p w14:paraId="58B74205" w14:textId="77777777" w:rsidR="003F2A01" w:rsidRPr="003F2A01" w:rsidRDefault="003F2A01" w:rsidP="003F2A01">
            <w:pPr>
              <w:spacing w:line="276" w:lineRule="auto"/>
              <w:ind w:left="600"/>
              <w:rPr>
                <w:rFonts w:eastAsia="Times New Roman" w:cs="Times New Roman"/>
                <w:sz w:val="18"/>
                <w:szCs w:val="18"/>
              </w:rPr>
            </w:pPr>
            <w:r w:rsidRPr="003F2A01">
              <w:rPr>
                <w:rFonts w:eastAsia="Times New Roman" w:cs="Times New Roman"/>
                <w:sz w:val="18"/>
                <w:szCs w:val="18"/>
              </w:rPr>
              <w:t>jūsu novada/pilsētas pašvaldība</w:t>
            </w:r>
          </w:p>
        </w:tc>
        <w:tc>
          <w:tcPr>
            <w:tcW w:w="865" w:type="dxa"/>
            <w:vMerge/>
            <w:hideMark/>
          </w:tcPr>
          <w:p w14:paraId="096CAF9B" w14:textId="77777777" w:rsidR="003F2A01" w:rsidRPr="003F2A01" w:rsidRDefault="003F2A01" w:rsidP="00296409">
            <w:pPr>
              <w:rPr>
                <w:rFonts w:eastAsia="Times New Roman" w:cs="Times New Roman"/>
                <w:sz w:val="18"/>
                <w:szCs w:val="18"/>
              </w:rPr>
            </w:pPr>
          </w:p>
        </w:tc>
        <w:tc>
          <w:tcPr>
            <w:tcW w:w="993" w:type="dxa"/>
            <w:vMerge/>
            <w:hideMark/>
          </w:tcPr>
          <w:p w14:paraId="29999577" w14:textId="77777777" w:rsidR="003F2A01" w:rsidRPr="003F2A01" w:rsidRDefault="003F2A01" w:rsidP="00296409">
            <w:pPr>
              <w:rPr>
                <w:rFonts w:eastAsia="Times New Roman" w:cs="Times New Roman"/>
                <w:sz w:val="18"/>
                <w:szCs w:val="18"/>
              </w:rPr>
            </w:pPr>
          </w:p>
        </w:tc>
        <w:tc>
          <w:tcPr>
            <w:tcW w:w="992" w:type="dxa"/>
            <w:hideMark/>
          </w:tcPr>
          <w:p w14:paraId="0407CD0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56,3</w:t>
            </w:r>
          </w:p>
        </w:tc>
        <w:tc>
          <w:tcPr>
            <w:tcW w:w="992" w:type="dxa"/>
            <w:hideMark/>
          </w:tcPr>
          <w:p w14:paraId="3A50398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59,6</w:t>
            </w:r>
          </w:p>
        </w:tc>
        <w:tc>
          <w:tcPr>
            <w:tcW w:w="992" w:type="dxa"/>
            <w:hideMark/>
          </w:tcPr>
          <w:p w14:paraId="32BB3F7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62,2</w:t>
            </w:r>
          </w:p>
        </w:tc>
        <w:tc>
          <w:tcPr>
            <w:tcW w:w="1262" w:type="dxa"/>
            <w:vMerge/>
            <w:hideMark/>
          </w:tcPr>
          <w:p w14:paraId="547F83A3" w14:textId="77777777" w:rsidR="003F2A01" w:rsidRPr="003F2A01" w:rsidRDefault="003F2A01" w:rsidP="00296409">
            <w:pPr>
              <w:rPr>
                <w:rFonts w:eastAsia="Times New Roman" w:cs="Times New Roman"/>
                <w:sz w:val="18"/>
                <w:szCs w:val="18"/>
              </w:rPr>
            </w:pPr>
          </w:p>
        </w:tc>
      </w:tr>
      <w:tr w:rsidR="003F2A01" w:rsidRPr="003F2A01" w14:paraId="7DCEE4C1" w14:textId="77777777" w:rsidTr="00F83BBE">
        <w:trPr>
          <w:cnfStyle w:val="000000100000" w:firstRow="0" w:lastRow="0" w:firstColumn="0" w:lastColumn="0" w:oddVBand="0" w:evenVBand="0" w:oddHBand="1" w:evenHBand="0" w:firstRowFirstColumn="0" w:firstRowLastColumn="0" w:lastRowFirstColumn="0" w:lastRowLastColumn="0"/>
        </w:trPr>
        <w:tc>
          <w:tcPr>
            <w:tcW w:w="851" w:type="dxa"/>
            <w:vMerge/>
            <w:hideMark/>
          </w:tcPr>
          <w:p w14:paraId="3B401681" w14:textId="77777777" w:rsidR="003F2A01" w:rsidRPr="003F2A01" w:rsidRDefault="003F2A01" w:rsidP="00E246CA">
            <w:pPr>
              <w:rPr>
                <w:rFonts w:eastAsia="Times New Roman" w:cs="Times New Roman"/>
                <w:color w:val="000000"/>
                <w:sz w:val="18"/>
                <w:szCs w:val="18"/>
              </w:rPr>
            </w:pPr>
          </w:p>
        </w:tc>
        <w:tc>
          <w:tcPr>
            <w:tcW w:w="2835" w:type="dxa"/>
            <w:hideMark/>
          </w:tcPr>
          <w:p w14:paraId="24AC33AC" w14:textId="77777777" w:rsidR="003F2A01" w:rsidRPr="003F2A01" w:rsidRDefault="003F2A01" w:rsidP="003F2A01">
            <w:pPr>
              <w:spacing w:line="276" w:lineRule="auto"/>
              <w:ind w:left="600"/>
              <w:rPr>
                <w:rFonts w:eastAsia="Times New Roman" w:cs="Times New Roman"/>
                <w:sz w:val="18"/>
                <w:szCs w:val="18"/>
              </w:rPr>
            </w:pPr>
            <w:r w:rsidRPr="003F2A01">
              <w:rPr>
                <w:rFonts w:eastAsia="Times New Roman" w:cs="Times New Roman"/>
                <w:sz w:val="18"/>
                <w:szCs w:val="18"/>
              </w:rPr>
              <w:t>politiskās partijas</w:t>
            </w:r>
          </w:p>
        </w:tc>
        <w:tc>
          <w:tcPr>
            <w:tcW w:w="865" w:type="dxa"/>
            <w:vMerge/>
            <w:hideMark/>
          </w:tcPr>
          <w:p w14:paraId="7D471B08" w14:textId="77777777" w:rsidR="003F2A01" w:rsidRPr="003F2A01" w:rsidRDefault="003F2A01" w:rsidP="00E246CA">
            <w:pPr>
              <w:rPr>
                <w:rFonts w:eastAsia="Times New Roman" w:cs="Times New Roman"/>
                <w:sz w:val="18"/>
                <w:szCs w:val="18"/>
              </w:rPr>
            </w:pPr>
          </w:p>
        </w:tc>
        <w:tc>
          <w:tcPr>
            <w:tcW w:w="993" w:type="dxa"/>
            <w:vMerge/>
            <w:hideMark/>
          </w:tcPr>
          <w:p w14:paraId="2BE50209" w14:textId="77777777" w:rsidR="003F2A01" w:rsidRPr="003F2A01" w:rsidRDefault="003F2A01" w:rsidP="00E246CA">
            <w:pPr>
              <w:rPr>
                <w:rFonts w:eastAsia="Times New Roman" w:cs="Times New Roman"/>
                <w:sz w:val="18"/>
                <w:szCs w:val="18"/>
              </w:rPr>
            </w:pPr>
          </w:p>
        </w:tc>
        <w:tc>
          <w:tcPr>
            <w:tcW w:w="992" w:type="dxa"/>
            <w:hideMark/>
          </w:tcPr>
          <w:p w14:paraId="0B8BDE2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10,8</w:t>
            </w:r>
          </w:p>
        </w:tc>
        <w:tc>
          <w:tcPr>
            <w:tcW w:w="992" w:type="dxa"/>
            <w:hideMark/>
          </w:tcPr>
          <w:p w14:paraId="0FD536B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13,8</w:t>
            </w:r>
          </w:p>
        </w:tc>
        <w:tc>
          <w:tcPr>
            <w:tcW w:w="992" w:type="dxa"/>
            <w:hideMark/>
          </w:tcPr>
          <w:p w14:paraId="01A0A9B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15,4</w:t>
            </w:r>
          </w:p>
        </w:tc>
        <w:tc>
          <w:tcPr>
            <w:tcW w:w="1262" w:type="dxa"/>
            <w:vMerge/>
            <w:hideMark/>
          </w:tcPr>
          <w:p w14:paraId="0B9C1499" w14:textId="77777777" w:rsidR="003F2A01" w:rsidRPr="003F2A01" w:rsidRDefault="003F2A01" w:rsidP="00E246CA">
            <w:pPr>
              <w:rPr>
                <w:rFonts w:eastAsia="Times New Roman" w:cs="Times New Roman"/>
                <w:sz w:val="18"/>
                <w:szCs w:val="18"/>
              </w:rPr>
            </w:pPr>
          </w:p>
        </w:tc>
      </w:tr>
      <w:tr w:rsidR="003F2A01" w:rsidRPr="003F2A01" w14:paraId="69C3AB19" w14:textId="77777777" w:rsidTr="00F83BBE">
        <w:tc>
          <w:tcPr>
            <w:tcW w:w="851" w:type="dxa"/>
            <w:vMerge w:val="restart"/>
          </w:tcPr>
          <w:p w14:paraId="052ACE25"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2835" w:type="dxa"/>
            <w:hideMark/>
          </w:tcPr>
          <w:p w14:paraId="56330D46"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Uzticēšanās tiesībaizsardzības sistēmai:</w:t>
            </w:r>
          </w:p>
        </w:tc>
        <w:tc>
          <w:tcPr>
            <w:tcW w:w="865" w:type="dxa"/>
            <w:vMerge w:val="restart"/>
            <w:hideMark/>
          </w:tcPr>
          <w:p w14:paraId="7F911A3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w:t>
            </w:r>
          </w:p>
        </w:tc>
        <w:tc>
          <w:tcPr>
            <w:tcW w:w="993" w:type="dxa"/>
            <w:vMerge w:val="restart"/>
            <w:hideMark/>
          </w:tcPr>
          <w:p w14:paraId="7CA8478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2" w:type="dxa"/>
          </w:tcPr>
          <w:p w14:paraId="5ECD4795" w14:textId="77777777" w:rsidR="003F2A01" w:rsidRPr="003F2A01" w:rsidRDefault="003F2A01" w:rsidP="003F2A01">
            <w:pPr>
              <w:spacing w:line="276" w:lineRule="auto"/>
              <w:rPr>
                <w:rFonts w:eastAsia="Times New Roman" w:cs="Times New Roman"/>
                <w:sz w:val="18"/>
                <w:szCs w:val="18"/>
              </w:rPr>
            </w:pPr>
          </w:p>
        </w:tc>
        <w:tc>
          <w:tcPr>
            <w:tcW w:w="992" w:type="dxa"/>
          </w:tcPr>
          <w:p w14:paraId="043FFFDE" w14:textId="77777777" w:rsidR="003F2A01" w:rsidRPr="003F2A01" w:rsidRDefault="003F2A01" w:rsidP="003F2A01">
            <w:pPr>
              <w:spacing w:line="276" w:lineRule="auto"/>
              <w:jc w:val="center"/>
              <w:rPr>
                <w:rFonts w:eastAsia="Times New Roman" w:cs="Times New Roman"/>
                <w:sz w:val="18"/>
                <w:szCs w:val="18"/>
              </w:rPr>
            </w:pPr>
          </w:p>
        </w:tc>
        <w:tc>
          <w:tcPr>
            <w:tcW w:w="992" w:type="dxa"/>
          </w:tcPr>
          <w:p w14:paraId="264787DF" w14:textId="77777777" w:rsidR="003F2A01" w:rsidRPr="003F2A01" w:rsidRDefault="003F2A01" w:rsidP="003F2A01">
            <w:pPr>
              <w:spacing w:line="276" w:lineRule="auto"/>
              <w:jc w:val="center"/>
              <w:rPr>
                <w:rFonts w:eastAsia="Times New Roman" w:cs="Times New Roman"/>
                <w:sz w:val="18"/>
                <w:szCs w:val="18"/>
              </w:rPr>
            </w:pPr>
          </w:p>
        </w:tc>
        <w:tc>
          <w:tcPr>
            <w:tcW w:w="1262" w:type="dxa"/>
            <w:vMerge w:val="restart"/>
            <w:hideMark/>
          </w:tcPr>
          <w:p w14:paraId="21342D8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SKDS</w:t>
            </w:r>
          </w:p>
        </w:tc>
      </w:tr>
      <w:tr w:rsidR="003F2A01" w:rsidRPr="003F2A01" w14:paraId="7723693B" w14:textId="77777777" w:rsidTr="00F83BBE">
        <w:trPr>
          <w:cnfStyle w:val="000000100000" w:firstRow="0" w:lastRow="0" w:firstColumn="0" w:lastColumn="0" w:oddVBand="0" w:evenVBand="0" w:oddHBand="1" w:evenHBand="0" w:firstRowFirstColumn="0" w:firstRowLastColumn="0" w:lastRowFirstColumn="0" w:lastRowLastColumn="0"/>
        </w:trPr>
        <w:tc>
          <w:tcPr>
            <w:tcW w:w="851" w:type="dxa"/>
            <w:vMerge/>
            <w:hideMark/>
          </w:tcPr>
          <w:p w14:paraId="1287BF1E" w14:textId="77777777" w:rsidR="003F2A01" w:rsidRPr="003F2A01" w:rsidRDefault="003F2A01" w:rsidP="00E246CA">
            <w:pPr>
              <w:rPr>
                <w:rFonts w:eastAsia="Times New Roman" w:cs="Times New Roman"/>
                <w:color w:val="000000"/>
                <w:sz w:val="18"/>
                <w:szCs w:val="18"/>
              </w:rPr>
            </w:pPr>
          </w:p>
        </w:tc>
        <w:tc>
          <w:tcPr>
            <w:tcW w:w="2835" w:type="dxa"/>
            <w:hideMark/>
          </w:tcPr>
          <w:p w14:paraId="7CBB9DFD" w14:textId="77777777" w:rsidR="003F2A01" w:rsidRPr="003F2A01" w:rsidRDefault="003F2A01" w:rsidP="003F2A01">
            <w:pPr>
              <w:spacing w:line="276" w:lineRule="auto"/>
              <w:ind w:left="600"/>
              <w:rPr>
                <w:rFonts w:eastAsia="Times New Roman" w:cs="Times New Roman"/>
                <w:sz w:val="18"/>
                <w:szCs w:val="18"/>
              </w:rPr>
            </w:pPr>
            <w:bookmarkStart w:id="97" w:name="_heading=h.1jlao46"/>
            <w:bookmarkEnd w:id="97"/>
            <w:r w:rsidRPr="003F2A01">
              <w:rPr>
                <w:rFonts w:eastAsia="Times New Roman" w:cs="Times New Roman"/>
                <w:sz w:val="18"/>
                <w:szCs w:val="18"/>
              </w:rPr>
              <w:t>tiesas</w:t>
            </w:r>
          </w:p>
        </w:tc>
        <w:tc>
          <w:tcPr>
            <w:tcW w:w="865" w:type="dxa"/>
            <w:vMerge/>
            <w:hideMark/>
          </w:tcPr>
          <w:p w14:paraId="44A8E6AD" w14:textId="77777777" w:rsidR="003F2A01" w:rsidRPr="003F2A01" w:rsidRDefault="003F2A01" w:rsidP="008C3FA7">
            <w:pPr>
              <w:rPr>
                <w:rFonts w:eastAsia="Times New Roman" w:cs="Times New Roman"/>
                <w:sz w:val="18"/>
                <w:szCs w:val="18"/>
              </w:rPr>
            </w:pPr>
          </w:p>
        </w:tc>
        <w:tc>
          <w:tcPr>
            <w:tcW w:w="993" w:type="dxa"/>
            <w:vMerge/>
            <w:hideMark/>
          </w:tcPr>
          <w:p w14:paraId="1EA646C1" w14:textId="77777777" w:rsidR="003F2A01" w:rsidRPr="003F2A01" w:rsidRDefault="003F2A01" w:rsidP="008C3FA7">
            <w:pPr>
              <w:rPr>
                <w:rFonts w:eastAsia="Times New Roman" w:cs="Times New Roman"/>
                <w:sz w:val="18"/>
                <w:szCs w:val="18"/>
              </w:rPr>
            </w:pPr>
          </w:p>
        </w:tc>
        <w:tc>
          <w:tcPr>
            <w:tcW w:w="992" w:type="dxa"/>
            <w:hideMark/>
          </w:tcPr>
          <w:p w14:paraId="6BF50DA9"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43,5</w:t>
            </w:r>
          </w:p>
        </w:tc>
        <w:tc>
          <w:tcPr>
            <w:tcW w:w="992" w:type="dxa"/>
            <w:hideMark/>
          </w:tcPr>
          <w:p w14:paraId="331A0B6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45,5</w:t>
            </w:r>
          </w:p>
        </w:tc>
        <w:tc>
          <w:tcPr>
            <w:tcW w:w="992" w:type="dxa"/>
            <w:hideMark/>
          </w:tcPr>
          <w:p w14:paraId="09341D6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46,9</w:t>
            </w:r>
          </w:p>
        </w:tc>
        <w:tc>
          <w:tcPr>
            <w:tcW w:w="1262" w:type="dxa"/>
            <w:vMerge/>
            <w:hideMark/>
          </w:tcPr>
          <w:p w14:paraId="2F58A7A0" w14:textId="77777777" w:rsidR="003F2A01" w:rsidRPr="003F2A01" w:rsidRDefault="003F2A01" w:rsidP="008C3FA7">
            <w:pPr>
              <w:rPr>
                <w:rFonts w:eastAsia="Times New Roman" w:cs="Times New Roman"/>
                <w:sz w:val="18"/>
                <w:szCs w:val="18"/>
              </w:rPr>
            </w:pPr>
          </w:p>
        </w:tc>
      </w:tr>
      <w:tr w:rsidR="003F2A01" w:rsidRPr="003F2A01" w14:paraId="7BB57069" w14:textId="77777777" w:rsidTr="00F83BBE">
        <w:tc>
          <w:tcPr>
            <w:tcW w:w="851" w:type="dxa"/>
            <w:vMerge/>
            <w:hideMark/>
          </w:tcPr>
          <w:p w14:paraId="248900E9" w14:textId="77777777" w:rsidR="003F2A01" w:rsidRPr="003F2A01" w:rsidRDefault="003F2A01" w:rsidP="008C3FA7">
            <w:pPr>
              <w:rPr>
                <w:rFonts w:eastAsia="Times New Roman" w:cs="Times New Roman"/>
                <w:color w:val="000000"/>
                <w:sz w:val="18"/>
                <w:szCs w:val="18"/>
              </w:rPr>
            </w:pPr>
          </w:p>
        </w:tc>
        <w:tc>
          <w:tcPr>
            <w:tcW w:w="2835" w:type="dxa"/>
            <w:hideMark/>
          </w:tcPr>
          <w:p w14:paraId="36F4A384" w14:textId="77777777" w:rsidR="003F2A01" w:rsidRPr="003F2A01" w:rsidRDefault="003F2A01" w:rsidP="003F2A01">
            <w:pPr>
              <w:spacing w:line="276" w:lineRule="auto"/>
              <w:ind w:left="600"/>
              <w:rPr>
                <w:rFonts w:eastAsia="Times New Roman" w:cs="Times New Roman"/>
                <w:sz w:val="18"/>
                <w:szCs w:val="18"/>
              </w:rPr>
            </w:pPr>
            <w:r w:rsidRPr="003F2A01">
              <w:rPr>
                <w:rFonts w:eastAsia="Times New Roman" w:cs="Times New Roman"/>
                <w:sz w:val="18"/>
                <w:szCs w:val="18"/>
              </w:rPr>
              <w:t>prokuratūra</w:t>
            </w:r>
          </w:p>
        </w:tc>
        <w:tc>
          <w:tcPr>
            <w:tcW w:w="865" w:type="dxa"/>
            <w:vMerge/>
            <w:hideMark/>
          </w:tcPr>
          <w:p w14:paraId="6231D39F" w14:textId="77777777" w:rsidR="003F2A01" w:rsidRPr="003F2A01" w:rsidRDefault="003F2A01" w:rsidP="008C3FA7">
            <w:pPr>
              <w:rPr>
                <w:rFonts w:eastAsia="Times New Roman" w:cs="Times New Roman"/>
                <w:sz w:val="18"/>
                <w:szCs w:val="18"/>
              </w:rPr>
            </w:pPr>
          </w:p>
        </w:tc>
        <w:tc>
          <w:tcPr>
            <w:tcW w:w="993" w:type="dxa"/>
            <w:vMerge/>
            <w:hideMark/>
          </w:tcPr>
          <w:p w14:paraId="2C905E58" w14:textId="77777777" w:rsidR="003F2A01" w:rsidRPr="003F2A01" w:rsidRDefault="003F2A01" w:rsidP="008C3FA7">
            <w:pPr>
              <w:rPr>
                <w:rFonts w:eastAsia="Times New Roman" w:cs="Times New Roman"/>
                <w:sz w:val="18"/>
                <w:szCs w:val="18"/>
              </w:rPr>
            </w:pPr>
          </w:p>
        </w:tc>
        <w:tc>
          <w:tcPr>
            <w:tcW w:w="992" w:type="dxa"/>
            <w:hideMark/>
          </w:tcPr>
          <w:p w14:paraId="398018CE"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43,9</w:t>
            </w:r>
          </w:p>
        </w:tc>
        <w:tc>
          <w:tcPr>
            <w:tcW w:w="992" w:type="dxa"/>
            <w:hideMark/>
          </w:tcPr>
          <w:p w14:paraId="0244719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45,8</w:t>
            </w:r>
          </w:p>
        </w:tc>
        <w:tc>
          <w:tcPr>
            <w:tcW w:w="992" w:type="dxa"/>
            <w:hideMark/>
          </w:tcPr>
          <w:p w14:paraId="16C5ECF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47,1</w:t>
            </w:r>
          </w:p>
        </w:tc>
        <w:tc>
          <w:tcPr>
            <w:tcW w:w="1262" w:type="dxa"/>
            <w:vMerge/>
            <w:hideMark/>
          </w:tcPr>
          <w:p w14:paraId="4220B465" w14:textId="77777777" w:rsidR="003F2A01" w:rsidRPr="003F2A01" w:rsidRDefault="003F2A01" w:rsidP="008C3FA7">
            <w:pPr>
              <w:rPr>
                <w:rFonts w:eastAsia="Times New Roman" w:cs="Times New Roman"/>
                <w:sz w:val="18"/>
                <w:szCs w:val="18"/>
              </w:rPr>
            </w:pPr>
          </w:p>
        </w:tc>
      </w:tr>
      <w:tr w:rsidR="003F2A01" w:rsidRPr="003F2A01" w14:paraId="5E10A5DE" w14:textId="77777777" w:rsidTr="00F83BBE">
        <w:trPr>
          <w:cnfStyle w:val="000000100000" w:firstRow="0" w:lastRow="0" w:firstColumn="0" w:lastColumn="0" w:oddVBand="0" w:evenVBand="0" w:oddHBand="1" w:evenHBand="0" w:firstRowFirstColumn="0" w:firstRowLastColumn="0" w:lastRowFirstColumn="0" w:lastRowLastColumn="0"/>
        </w:trPr>
        <w:tc>
          <w:tcPr>
            <w:tcW w:w="851" w:type="dxa"/>
            <w:vMerge/>
            <w:hideMark/>
          </w:tcPr>
          <w:p w14:paraId="7AA677A8" w14:textId="77777777" w:rsidR="003F2A01" w:rsidRPr="003F2A01" w:rsidRDefault="003F2A01" w:rsidP="008C3FA7">
            <w:pPr>
              <w:rPr>
                <w:rFonts w:eastAsia="Times New Roman" w:cs="Times New Roman"/>
                <w:color w:val="000000"/>
                <w:sz w:val="18"/>
                <w:szCs w:val="18"/>
              </w:rPr>
            </w:pPr>
          </w:p>
        </w:tc>
        <w:tc>
          <w:tcPr>
            <w:tcW w:w="2835" w:type="dxa"/>
            <w:hideMark/>
          </w:tcPr>
          <w:p w14:paraId="5F4970A0" w14:textId="77777777" w:rsidR="003F2A01" w:rsidRPr="003F2A01" w:rsidRDefault="003F2A01" w:rsidP="003F2A01">
            <w:pPr>
              <w:spacing w:line="276" w:lineRule="auto"/>
              <w:ind w:left="600"/>
              <w:rPr>
                <w:rFonts w:eastAsia="Times New Roman" w:cs="Times New Roman"/>
                <w:sz w:val="18"/>
                <w:szCs w:val="18"/>
              </w:rPr>
            </w:pPr>
            <w:r w:rsidRPr="003F2A01">
              <w:rPr>
                <w:rFonts w:eastAsia="Times New Roman" w:cs="Times New Roman"/>
                <w:sz w:val="18"/>
                <w:szCs w:val="18"/>
              </w:rPr>
              <w:t>policija</w:t>
            </w:r>
          </w:p>
        </w:tc>
        <w:tc>
          <w:tcPr>
            <w:tcW w:w="865" w:type="dxa"/>
            <w:vMerge/>
            <w:hideMark/>
          </w:tcPr>
          <w:p w14:paraId="1F728910" w14:textId="77777777" w:rsidR="003F2A01" w:rsidRPr="003F2A01" w:rsidRDefault="003F2A01" w:rsidP="008C3FA7">
            <w:pPr>
              <w:rPr>
                <w:rFonts w:eastAsia="Times New Roman" w:cs="Times New Roman"/>
                <w:sz w:val="18"/>
                <w:szCs w:val="18"/>
              </w:rPr>
            </w:pPr>
          </w:p>
        </w:tc>
        <w:tc>
          <w:tcPr>
            <w:tcW w:w="993" w:type="dxa"/>
            <w:vMerge/>
            <w:hideMark/>
          </w:tcPr>
          <w:p w14:paraId="0800E39D" w14:textId="77777777" w:rsidR="003F2A01" w:rsidRPr="003F2A01" w:rsidRDefault="003F2A01" w:rsidP="008C3FA7">
            <w:pPr>
              <w:rPr>
                <w:rFonts w:eastAsia="Times New Roman" w:cs="Times New Roman"/>
                <w:sz w:val="18"/>
                <w:szCs w:val="18"/>
              </w:rPr>
            </w:pPr>
          </w:p>
        </w:tc>
        <w:tc>
          <w:tcPr>
            <w:tcW w:w="992" w:type="dxa"/>
            <w:hideMark/>
          </w:tcPr>
          <w:p w14:paraId="2528A560"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60,2</w:t>
            </w:r>
          </w:p>
        </w:tc>
        <w:tc>
          <w:tcPr>
            <w:tcW w:w="992" w:type="dxa"/>
            <w:hideMark/>
          </w:tcPr>
          <w:p w14:paraId="235D153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62,0</w:t>
            </w:r>
          </w:p>
        </w:tc>
        <w:tc>
          <w:tcPr>
            <w:tcW w:w="992" w:type="dxa"/>
            <w:hideMark/>
          </w:tcPr>
          <w:p w14:paraId="4503A17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64,0</w:t>
            </w:r>
          </w:p>
        </w:tc>
        <w:tc>
          <w:tcPr>
            <w:tcW w:w="1262" w:type="dxa"/>
            <w:vMerge/>
            <w:hideMark/>
          </w:tcPr>
          <w:p w14:paraId="37554A50" w14:textId="77777777" w:rsidR="003F2A01" w:rsidRPr="003F2A01" w:rsidRDefault="003F2A01" w:rsidP="008C3FA7">
            <w:pPr>
              <w:rPr>
                <w:rFonts w:eastAsia="Times New Roman" w:cs="Times New Roman"/>
                <w:sz w:val="18"/>
                <w:szCs w:val="18"/>
              </w:rPr>
            </w:pPr>
          </w:p>
        </w:tc>
      </w:tr>
      <w:tr w:rsidR="003F2A01" w:rsidRPr="003F2A01" w14:paraId="042FA476" w14:textId="77777777" w:rsidTr="00F83BBE">
        <w:tc>
          <w:tcPr>
            <w:tcW w:w="851" w:type="dxa"/>
          </w:tcPr>
          <w:p w14:paraId="3FB82870"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bookmarkStart w:id="98" w:name="_Hlk27142058"/>
          </w:p>
        </w:tc>
        <w:tc>
          <w:tcPr>
            <w:tcW w:w="2835" w:type="dxa"/>
            <w:hideMark/>
          </w:tcPr>
          <w:p w14:paraId="16F43505"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 xml:space="preserve">Korupcijas uztvere </w:t>
            </w:r>
          </w:p>
        </w:tc>
        <w:tc>
          <w:tcPr>
            <w:tcW w:w="865" w:type="dxa"/>
            <w:hideMark/>
          </w:tcPr>
          <w:p w14:paraId="31A2BC9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Punkti</w:t>
            </w:r>
          </w:p>
        </w:tc>
        <w:tc>
          <w:tcPr>
            <w:tcW w:w="993" w:type="dxa"/>
            <w:hideMark/>
          </w:tcPr>
          <w:p w14:paraId="4B2A849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2" w:type="dxa"/>
            <w:hideMark/>
          </w:tcPr>
          <w:p w14:paraId="392C64A0"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58</w:t>
            </w:r>
          </w:p>
        </w:tc>
        <w:tc>
          <w:tcPr>
            <w:tcW w:w="992" w:type="dxa"/>
            <w:hideMark/>
          </w:tcPr>
          <w:p w14:paraId="771D1F9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64</w:t>
            </w:r>
          </w:p>
        </w:tc>
        <w:tc>
          <w:tcPr>
            <w:tcW w:w="992" w:type="dxa"/>
            <w:hideMark/>
          </w:tcPr>
          <w:p w14:paraId="33510EE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67</w:t>
            </w:r>
          </w:p>
        </w:tc>
        <w:tc>
          <w:tcPr>
            <w:tcW w:w="1262" w:type="dxa"/>
            <w:hideMark/>
          </w:tcPr>
          <w:p w14:paraId="47B4F534" w14:textId="77777777" w:rsidR="003F2A01" w:rsidRPr="003F2A01" w:rsidRDefault="003F2A01" w:rsidP="003F2A01">
            <w:pPr>
              <w:spacing w:line="276" w:lineRule="auto"/>
              <w:jc w:val="center"/>
              <w:rPr>
                <w:rFonts w:eastAsia="Times New Roman" w:cs="Times New Roman"/>
                <w:sz w:val="16"/>
                <w:szCs w:val="18"/>
              </w:rPr>
            </w:pPr>
            <w:proofErr w:type="spellStart"/>
            <w:r w:rsidRPr="003F2A01">
              <w:rPr>
                <w:rFonts w:eastAsia="Times New Roman" w:cs="Times New Roman"/>
                <w:i/>
                <w:sz w:val="16"/>
                <w:szCs w:val="18"/>
              </w:rPr>
              <w:t>Transpa</w:t>
            </w:r>
            <w:r w:rsidRPr="003F2A01">
              <w:rPr>
                <w:rFonts w:eastAsia="Times New Roman" w:cs="Times New Roman"/>
                <w:i/>
                <w:sz w:val="16"/>
                <w:szCs w:val="18"/>
              </w:rPr>
              <w:softHyphen/>
              <w:t>rency</w:t>
            </w:r>
            <w:proofErr w:type="spellEnd"/>
            <w:r w:rsidRPr="003F2A01">
              <w:rPr>
                <w:rFonts w:eastAsia="Times New Roman" w:cs="Times New Roman"/>
                <w:i/>
                <w:sz w:val="16"/>
                <w:szCs w:val="18"/>
              </w:rPr>
              <w:t xml:space="preserve"> </w:t>
            </w:r>
            <w:proofErr w:type="spellStart"/>
            <w:r w:rsidRPr="003F2A01">
              <w:rPr>
                <w:rFonts w:eastAsia="Times New Roman" w:cs="Times New Roman"/>
                <w:i/>
                <w:sz w:val="16"/>
                <w:szCs w:val="18"/>
              </w:rPr>
              <w:t>International</w:t>
            </w:r>
            <w:proofErr w:type="spellEnd"/>
            <w:r w:rsidRPr="005F2B4D">
              <w:rPr>
                <w:i/>
                <w:sz w:val="16"/>
              </w:rPr>
              <w:t xml:space="preserve"> </w:t>
            </w:r>
            <w:r w:rsidRPr="003F2A01">
              <w:rPr>
                <w:rFonts w:eastAsia="Times New Roman" w:cs="Times New Roman"/>
                <w:sz w:val="16"/>
                <w:szCs w:val="18"/>
              </w:rPr>
              <w:t>/ Delna</w:t>
            </w:r>
          </w:p>
        </w:tc>
        <w:bookmarkEnd w:id="98"/>
      </w:tr>
      <w:tr w:rsidR="003F2A01" w:rsidRPr="003F2A01" w14:paraId="481DDC6E" w14:textId="77777777" w:rsidTr="00F83BBE">
        <w:trPr>
          <w:cnfStyle w:val="000000100000" w:firstRow="0" w:lastRow="0" w:firstColumn="0" w:lastColumn="0" w:oddVBand="0" w:evenVBand="0" w:oddHBand="1" w:evenHBand="0" w:firstRowFirstColumn="0" w:firstRowLastColumn="0" w:lastRowFirstColumn="0" w:lastRowLastColumn="0"/>
        </w:trPr>
        <w:tc>
          <w:tcPr>
            <w:tcW w:w="851" w:type="dxa"/>
          </w:tcPr>
          <w:p w14:paraId="32C4EACE"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2835" w:type="dxa"/>
            <w:hideMark/>
          </w:tcPr>
          <w:p w14:paraId="4770B38F"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Iedzīvotāju informētība, pieredze un apmierinātība ar saņemtajiem valsts pakalpojumiem</w:t>
            </w:r>
          </w:p>
        </w:tc>
        <w:tc>
          <w:tcPr>
            <w:tcW w:w="865" w:type="dxa"/>
            <w:hideMark/>
          </w:tcPr>
          <w:p w14:paraId="49A53CC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Skala </w:t>
            </w:r>
          </w:p>
          <w:p w14:paraId="631A8C1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0-10</w:t>
            </w:r>
          </w:p>
        </w:tc>
        <w:tc>
          <w:tcPr>
            <w:tcW w:w="993" w:type="dxa"/>
            <w:hideMark/>
          </w:tcPr>
          <w:p w14:paraId="0C7D45B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2" w:type="dxa"/>
            <w:hideMark/>
          </w:tcPr>
          <w:p w14:paraId="3CE864E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8</w:t>
            </w:r>
          </w:p>
        </w:tc>
        <w:tc>
          <w:tcPr>
            <w:tcW w:w="992" w:type="dxa"/>
            <w:hideMark/>
          </w:tcPr>
          <w:p w14:paraId="3A72FF0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8</w:t>
            </w:r>
          </w:p>
        </w:tc>
        <w:tc>
          <w:tcPr>
            <w:tcW w:w="992" w:type="dxa"/>
            <w:hideMark/>
          </w:tcPr>
          <w:p w14:paraId="68AF847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9</w:t>
            </w:r>
          </w:p>
        </w:tc>
        <w:tc>
          <w:tcPr>
            <w:tcW w:w="1262" w:type="dxa"/>
            <w:hideMark/>
          </w:tcPr>
          <w:p w14:paraId="3079B4E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VK</w:t>
            </w:r>
          </w:p>
        </w:tc>
      </w:tr>
      <w:tr w:rsidR="003F2A01" w:rsidRPr="003F2A01" w14:paraId="56BE02AE" w14:textId="77777777" w:rsidTr="00F83BBE">
        <w:tc>
          <w:tcPr>
            <w:tcW w:w="851" w:type="dxa"/>
            <w:vMerge w:val="restart"/>
          </w:tcPr>
          <w:p w14:paraId="3C9E51FC"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2835" w:type="dxa"/>
            <w:hideMark/>
          </w:tcPr>
          <w:p w14:paraId="20BC0B36"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Lietu izskatīšanas ilgums rajona (pilsētu) tiesās 1. instancē:</w:t>
            </w:r>
          </w:p>
        </w:tc>
        <w:tc>
          <w:tcPr>
            <w:tcW w:w="865" w:type="dxa"/>
            <w:vMerge w:val="restart"/>
            <w:hideMark/>
          </w:tcPr>
          <w:p w14:paraId="6906E836" w14:textId="77777777" w:rsidR="003F2A01" w:rsidRPr="003F2A01" w:rsidRDefault="003F2A01" w:rsidP="003F2A01">
            <w:pPr>
              <w:spacing w:line="276" w:lineRule="auto"/>
              <w:jc w:val="center"/>
              <w:rPr>
                <w:rFonts w:eastAsia="Times New Roman" w:cs="Times New Roman"/>
                <w:sz w:val="18"/>
                <w:szCs w:val="18"/>
              </w:rPr>
            </w:pPr>
            <w:proofErr w:type="spellStart"/>
            <w:r w:rsidRPr="003F2A01">
              <w:rPr>
                <w:rFonts w:eastAsia="Times New Roman" w:cs="Times New Roman"/>
                <w:sz w:val="18"/>
                <w:szCs w:val="18"/>
              </w:rPr>
              <w:t>mēn</w:t>
            </w:r>
            <w:proofErr w:type="spellEnd"/>
            <w:r w:rsidRPr="003F2A01">
              <w:rPr>
                <w:rFonts w:eastAsia="Times New Roman" w:cs="Times New Roman"/>
                <w:sz w:val="18"/>
                <w:szCs w:val="18"/>
              </w:rPr>
              <w:t>.</w:t>
            </w:r>
          </w:p>
        </w:tc>
        <w:tc>
          <w:tcPr>
            <w:tcW w:w="993" w:type="dxa"/>
            <w:vMerge w:val="restart"/>
            <w:hideMark/>
          </w:tcPr>
          <w:p w14:paraId="4907586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2018</w:t>
            </w:r>
          </w:p>
        </w:tc>
        <w:tc>
          <w:tcPr>
            <w:tcW w:w="992" w:type="dxa"/>
          </w:tcPr>
          <w:p w14:paraId="39D739C4" w14:textId="77777777" w:rsidR="003F2A01" w:rsidRPr="003F2A01" w:rsidRDefault="003F2A01" w:rsidP="003F2A01">
            <w:pPr>
              <w:spacing w:line="276" w:lineRule="auto"/>
              <w:jc w:val="center"/>
              <w:rPr>
                <w:rFonts w:eastAsia="Times New Roman" w:cs="Times New Roman"/>
                <w:sz w:val="18"/>
                <w:szCs w:val="18"/>
              </w:rPr>
            </w:pPr>
          </w:p>
        </w:tc>
        <w:tc>
          <w:tcPr>
            <w:tcW w:w="992" w:type="dxa"/>
          </w:tcPr>
          <w:p w14:paraId="10CFDF96" w14:textId="77777777" w:rsidR="003F2A01" w:rsidRPr="003F2A01" w:rsidRDefault="003F2A01" w:rsidP="003F2A01">
            <w:pPr>
              <w:spacing w:line="276" w:lineRule="auto"/>
              <w:rPr>
                <w:rFonts w:eastAsia="Times New Roman" w:cs="Times New Roman"/>
                <w:sz w:val="18"/>
                <w:szCs w:val="18"/>
              </w:rPr>
            </w:pPr>
          </w:p>
        </w:tc>
        <w:tc>
          <w:tcPr>
            <w:tcW w:w="992" w:type="dxa"/>
            <w:hideMark/>
          </w:tcPr>
          <w:p w14:paraId="11C126A2"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 xml:space="preserve"> </w:t>
            </w:r>
          </w:p>
        </w:tc>
        <w:tc>
          <w:tcPr>
            <w:tcW w:w="1262" w:type="dxa"/>
            <w:vMerge w:val="restart"/>
            <w:hideMark/>
          </w:tcPr>
          <w:p w14:paraId="39F3BD9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TM</w:t>
            </w:r>
          </w:p>
        </w:tc>
      </w:tr>
      <w:tr w:rsidR="003F2A01" w:rsidRPr="003F2A01" w14:paraId="20F9796A" w14:textId="77777777" w:rsidTr="00F83BBE">
        <w:trPr>
          <w:cnfStyle w:val="000000100000" w:firstRow="0" w:lastRow="0" w:firstColumn="0" w:lastColumn="0" w:oddVBand="0" w:evenVBand="0" w:oddHBand="1" w:evenHBand="0" w:firstRowFirstColumn="0" w:firstRowLastColumn="0" w:lastRowFirstColumn="0" w:lastRowLastColumn="0"/>
        </w:trPr>
        <w:tc>
          <w:tcPr>
            <w:tcW w:w="851" w:type="dxa"/>
            <w:vMerge/>
            <w:hideMark/>
          </w:tcPr>
          <w:p w14:paraId="5279B476" w14:textId="77777777" w:rsidR="003F2A01" w:rsidRPr="003F2A01" w:rsidRDefault="003F2A01" w:rsidP="008C3FA7">
            <w:pPr>
              <w:rPr>
                <w:rFonts w:eastAsia="Times New Roman" w:cs="Times New Roman"/>
                <w:color w:val="000000"/>
                <w:sz w:val="18"/>
                <w:szCs w:val="18"/>
              </w:rPr>
            </w:pPr>
          </w:p>
        </w:tc>
        <w:tc>
          <w:tcPr>
            <w:tcW w:w="2835" w:type="dxa"/>
            <w:hideMark/>
          </w:tcPr>
          <w:p w14:paraId="220CF83F" w14:textId="77777777" w:rsidR="003F2A01" w:rsidRPr="003F2A01" w:rsidRDefault="003F2A01" w:rsidP="003F2A01">
            <w:pPr>
              <w:spacing w:line="276" w:lineRule="auto"/>
              <w:ind w:left="600"/>
              <w:rPr>
                <w:rFonts w:eastAsia="Times New Roman" w:cs="Times New Roman"/>
                <w:sz w:val="18"/>
                <w:szCs w:val="18"/>
              </w:rPr>
            </w:pPr>
            <w:r w:rsidRPr="003F2A01">
              <w:rPr>
                <w:rFonts w:eastAsia="Times New Roman" w:cs="Times New Roman"/>
                <w:sz w:val="18"/>
                <w:szCs w:val="18"/>
              </w:rPr>
              <w:t>administratīvajās lietās</w:t>
            </w:r>
          </w:p>
        </w:tc>
        <w:tc>
          <w:tcPr>
            <w:tcW w:w="865" w:type="dxa"/>
            <w:vMerge/>
            <w:hideMark/>
          </w:tcPr>
          <w:p w14:paraId="669C5982" w14:textId="77777777" w:rsidR="003F2A01" w:rsidRPr="003F2A01" w:rsidRDefault="003F2A01" w:rsidP="008C3FA7">
            <w:pPr>
              <w:rPr>
                <w:rFonts w:eastAsia="Times New Roman" w:cs="Times New Roman"/>
                <w:sz w:val="18"/>
                <w:szCs w:val="18"/>
              </w:rPr>
            </w:pPr>
          </w:p>
        </w:tc>
        <w:tc>
          <w:tcPr>
            <w:tcW w:w="993" w:type="dxa"/>
            <w:vMerge/>
            <w:hideMark/>
          </w:tcPr>
          <w:p w14:paraId="1722BB27" w14:textId="77777777" w:rsidR="003F2A01" w:rsidRPr="003F2A01" w:rsidRDefault="003F2A01" w:rsidP="008C3FA7">
            <w:pPr>
              <w:rPr>
                <w:rFonts w:eastAsia="Times New Roman" w:cs="Times New Roman"/>
                <w:sz w:val="18"/>
                <w:szCs w:val="18"/>
              </w:rPr>
            </w:pPr>
          </w:p>
        </w:tc>
        <w:tc>
          <w:tcPr>
            <w:tcW w:w="992" w:type="dxa"/>
            <w:hideMark/>
          </w:tcPr>
          <w:p w14:paraId="2A72825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8,2</w:t>
            </w:r>
          </w:p>
        </w:tc>
        <w:tc>
          <w:tcPr>
            <w:tcW w:w="992" w:type="dxa"/>
            <w:hideMark/>
          </w:tcPr>
          <w:p w14:paraId="05FFF04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5,9</w:t>
            </w:r>
          </w:p>
        </w:tc>
        <w:tc>
          <w:tcPr>
            <w:tcW w:w="992" w:type="dxa"/>
            <w:hideMark/>
          </w:tcPr>
          <w:p w14:paraId="46B2442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4,7</w:t>
            </w:r>
          </w:p>
        </w:tc>
        <w:tc>
          <w:tcPr>
            <w:tcW w:w="1262" w:type="dxa"/>
            <w:vMerge/>
            <w:hideMark/>
          </w:tcPr>
          <w:p w14:paraId="3FEDCDB5" w14:textId="77777777" w:rsidR="003F2A01" w:rsidRPr="003F2A01" w:rsidRDefault="003F2A01" w:rsidP="008C3FA7">
            <w:pPr>
              <w:rPr>
                <w:rFonts w:eastAsia="Times New Roman" w:cs="Times New Roman"/>
                <w:sz w:val="18"/>
                <w:szCs w:val="18"/>
              </w:rPr>
            </w:pPr>
          </w:p>
        </w:tc>
      </w:tr>
      <w:tr w:rsidR="003F2A01" w:rsidRPr="003F2A01" w14:paraId="59A21807" w14:textId="77777777" w:rsidTr="00F83BBE">
        <w:tc>
          <w:tcPr>
            <w:tcW w:w="851" w:type="dxa"/>
            <w:vMerge/>
            <w:hideMark/>
          </w:tcPr>
          <w:p w14:paraId="1DB39720" w14:textId="77777777" w:rsidR="003F2A01" w:rsidRPr="003F2A01" w:rsidRDefault="003F2A01" w:rsidP="008C3FA7">
            <w:pPr>
              <w:rPr>
                <w:rFonts w:eastAsia="Times New Roman" w:cs="Times New Roman"/>
                <w:color w:val="000000"/>
                <w:sz w:val="18"/>
                <w:szCs w:val="18"/>
              </w:rPr>
            </w:pPr>
          </w:p>
        </w:tc>
        <w:tc>
          <w:tcPr>
            <w:tcW w:w="2835" w:type="dxa"/>
            <w:hideMark/>
          </w:tcPr>
          <w:p w14:paraId="0DB96245" w14:textId="77777777" w:rsidR="003F2A01" w:rsidRPr="003F2A01" w:rsidRDefault="003F2A01" w:rsidP="003F2A01">
            <w:pPr>
              <w:spacing w:line="276" w:lineRule="auto"/>
              <w:ind w:left="600"/>
              <w:rPr>
                <w:rFonts w:eastAsia="Times New Roman" w:cs="Times New Roman"/>
                <w:sz w:val="18"/>
                <w:szCs w:val="18"/>
              </w:rPr>
            </w:pPr>
            <w:r w:rsidRPr="003F2A01">
              <w:rPr>
                <w:rFonts w:eastAsia="Times New Roman" w:cs="Times New Roman"/>
                <w:sz w:val="18"/>
                <w:szCs w:val="18"/>
              </w:rPr>
              <w:t>administratīvo pārkāpumu lietās</w:t>
            </w:r>
          </w:p>
        </w:tc>
        <w:tc>
          <w:tcPr>
            <w:tcW w:w="865" w:type="dxa"/>
            <w:vMerge/>
            <w:hideMark/>
          </w:tcPr>
          <w:p w14:paraId="1BFBBB06" w14:textId="77777777" w:rsidR="003F2A01" w:rsidRPr="003F2A01" w:rsidRDefault="003F2A01" w:rsidP="008C3FA7">
            <w:pPr>
              <w:rPr>
                <w:rFonts w:eastAsia="Times New Roman" w:cs="Times New Roman"/>
                <w:sz w:val="18"/>
                <w:szCs w:val="18"/>
              </w:rPr>
            </w:pPr>
          </w:p>
        </w:tc>
        <w:tc>
          <w:tcPr>
            <w:tcW w:w="993" w:type="dxa"/>
            <w:vMerge/>
            <w:hideMark/>
          </w:tcPr>
          <w:p w14:paraId="2342935F" w14:textId="77777777" w:rsidR="003F2A01" w:rsidRPr="003F2A01" w:rsidRDefault="003F2A01" w:rsidP="008C3FA7">
            <w:pPr>
              <w:rPr>
                <w:rFonts w:eastAsia="Times New Roman" w:cs="Times New Roman"/>
                <w:sz w:val="18"/>
                <w:szCs w:val="18"/>
              </w:rPr>
            </w:pPr>
          </w:p>
        </w:tc>
        <w:tc>
          <w:tcPr>
            <w:tcW w:w="992" w:type="dxa"/>
            <w:hideMark/>
          </w:tcPr>
          <w:p w14:paraId="4C1C743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1,7</w:t>
            </w:r>
          </w:p>
        </w:tc>
        <w:tc>
          <w:tcPr>
            <w:tcW w:w="992" w:type="dxa"/>
            <w:hideMark/>
          </w:tcPr>
          <w:p w14:paraId="7AA30724"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1,5</w:t>
            </w:r>
          </w:p>
        </w:tc>
        <w:tc>
          <w:tcPr>
            <w:tcW w:w="992" w:type="dxa"/>
            <w:hideMark/>
          </w:tcPr>
          <w:p w14:paraId="5B55F3E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1,4</w:t>
            </w:r>
          </w:p>
        </w:tc>
        <w:tc>
          <w:tcPr>
            <w:tcW w:w="1262" w:type="dxa"/>
            <w:vMerge/>
            <w:hideMark/>
          </w:tcPr>
          <w:p w14:paraId="0B79C5B3" w14:textId="77777777" w:rsidR="003F2A01" w:rsidRPr="003F2A01" w:rsidRDefault="003F2A01" w:rsidP="008C3FA7">
            <w:pPr>
              <w:rPr>
                <w:rFonts w:eastAsia="Times New Roman" w:cs="Times New Roman"/>
                <w:sz w:val="18"/>
                <w:szCs w:val="18"/>
              </w:rPr>
            </w:pPr>
          </w:p>
        </w:tc>
      </w:tr>
      <w:tr w:rsidR="003F2A01" w:rsidRPr="003F2A01" w14:paraId="568AA10B" w14:textId="77777777" w:rsidTr="00F83BBE">
        <w:trPr>
          <w:cnfStyle w:val="000000100000" w:firstRow="0" w:lastRow="0" w:firstColumn="0" w:lastColumn="0" w:oddVBand="0" w:evenVBand="0" w:oddHBand="1" w:evenHBand="0" w:firstRowFirstColumn="0" w:firstRowLastColumn="0" w:lastRowFirstColumn="0" w:lastRowLastColumn="0"/>
        </w:trPr>
        <w:tc>
          <w:tcPr>
            <w:tcW w:w="851" w:type="dxa"/>
            <w:vMerge/>
            <w:hideMark/>
          </w:tcPr>
          <w:p w14:paraId="3A80A0A1" w14:textId="77777777" w:rsidR="003F2A01" w:rsidRPr="003F2A01" w:rsidRDefault="003F2A01" w:rsidP="008C3FA7">
            <w:pPr>
              <w:rPr>
                <w:rFonts w:eastAsia="Times New Roman" w:cs="Times New Roman"/>
                <w:color w:val="000000"/>
                <w:sz w:val="18"/>
                <w:szCs w:val="18"/>
              </w:rPr>
            </w:pPr>
          </w:p>
        </w:tc>
        <w:tc>
          <w:tcPr>
            <w:tcW w:w="2835" w:type="dxa"/>
            <w:hideMark/>
          </w:tcPr>
          <w:p w14:paraId="739F2364" w14:textId="77777777" w:rsidR="003F2A01" w:rsidRPr="003F2A01" w:rsidRDefault="003F2A01" w:rsidP="003F2A01">
            <w:pPr>
              <w:spacing w:line="276" w:lineRule="auto"/>
              <w:ind w:left="600"/>
              <w:rPr>
                <w:rFonts w:eastAsia="Times New Roman" w:cs="Times New Roman"/>
                <w:sz w:val="18"/>
                <w:szCs w:val="18"/>
              </w:rPr>
            </w:pPr>
            <w:r w:rsidRPr="003F2A01">
              <w:rPr>
                <w:rFonts w:eastAsia="Times New Roman" w:cs="Times New Roman"/>
                <w:sz w:val="18"/>
                <w:szCs w:val="18"/>
              </w:rPr>
              <w:t>civillietās</w:t>
            </w:r>
          </w:p>
        </w:tc>
        <w:tc>
          <w:tcPr>
            <w:tcW w:w="865" w:type="dxa"/>
            <w:vMerge/>
            <w:hideMark/>
          </w:tcPr>
          <w:p w14:paraId="3B1DAA8A" w14:textId="77777777" w:rsidR="003F2A01" w:rsidRPr="003F2A01" w:rsidRDefault="003F2A01" w:rsidP="008C3FA7">
            <w:pPr>
              <w:rPr>
                <w:rFonts w:eastAsia="Times New Roman" w:cs="Times New Roman"/>
                <w:sz w:val="18"/>
                <w:szCs w:val="18"/>
              </w:rPr>
            </w:pPr>
          </w:p>
        </w:tc>
        <w:tc>
          <w:tcPr>
            <w:tcW w:w="993" w:type="dxa"/>
            <w:vMerge/>
            <w:hideMark/>
          </w:tcPr>
          <w:p w14:paraId="7C2449AB" w14:textId="77777777" w:rsidR="003F2A01" w:rsidRPr="003F2A01" w:rsidRDefault="003F2A01" w:rsidP="008C3FA7">
            <w:pPr>
              <w:rPr>
                <w:rFonts w:eastAsia="Times New Roman" w:cs="Times New Roman"/>
                <w:sz w:val="18"/>
                <w:szCs w:val="18"/>
              </w:rPr>
            </w:pPr>
          </w:p>
        </w:tc>
        <w:tc>
          <w:tcPr>
            <w:tcW w:w="992" w:type="dxa"/>
            <w:hideMark/>
          </w:tcPr>
          <w:p w14:paraId="172B27A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9,0</w:t>
            </w:r>
          </w:p>
        </w:tc>
        <w:tc>
          <w:tcPr>
            <w:tcW w:w="992" w:type="dxa"/>
            <w:hideMark/>
          </w:tcPr>
          <w:p w14:paraId="6D9CCEF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8,7</w:t>
            </w:r>
          </w:p>
        </w:tc>
        <w:tc>
          <w:tcPr>
            <w:tcW w:w="992" w:type="dxa"/>
            <w:hideMark/>
          </w:tcPr>
          <w:p w14:paraId="33BCB46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8,6</w:t>
            </w:r>
          </w:p>
        </w:tc>
        <w:tc>
          <w:tcPr>
            <w:tcW w:w="1262" w:type="dxa"/>
            <w:vMerge/>
            <w:hideMark/>
          </w:tcPr>
          <w:p w14:paraId="69615870" w14:textId="77777777" w:rsidR="003F2A01" w:rsidRPr="003F2A01" w:rsidRDefault="003F2A01" w:rsidP="008C3FA7">
            <w:pPr>
              <w:rPr>
                <w:rFonts w:eastAsia="Times New Roman" w:cs="Times New Roman"/>
                <w:sz w:val="18"/>
                <w:szCs w:val="18"/>
              </w:rPr>
            </w:pPr>
          </w:p>
        </w:tc>
      </w:tr>
      <w:tr w:rsidR="003F2A01" w:rsidRPr="003F2A01" w14:paraId="034E4DD4" w14:textId="77777777" w:rsidTr="00F83BBE">
        <w:tc>
          <w:tcPr>
            <w:tcW w:w="851" w:type="dxa"/>
            <w:vMerge/>
            <w:hideMark/>
          </w:tcPr>
          <w:p w14:paraId="1F511377" w14:textId="77777777" w:rsidR="003F2A01" w:rsidRPr="003F2A01" w:rsidRDefault="003F2A01" w:rsidP="008C3FA7">
            <w:pPr>
              <w:rPr>
                <w:rFonts w:eastAsia="Times New Roman" w:cs="Times New Roman"/>
                <w:color w:val="000000"/>
                <w:sz w:val="18"/>
                <w:szCs w:val="18"/>
              </w:rPr>
            </w:pPr>
          </w:p>
        </w:tc>
        <w:tc>
          <w:tcPr>
            <w:tcW w:w="2835" w:type="dxa"/>
            <w:hideMark/>
          </w:tcPr>
          <w:p w14:paraId="0464885D" w14:textId="77777777" w:rsidR="003F2A01" w:rsidRPr="003F2A01" w:rsidRDefault="003F2A01" w:rsidP="003F2A01">
            <w:pPr>
              <w:spacing w:line="276" w:lineRule="auto"/>
              <w:ind w:left="600"/>
              <w:rPr>
                <w:rFonts w:eastAsia="Times New Roman" w:cs="Times New Roman"/>
                <w:sz w:val="18"/>
                <w:szCs w:val="18"/>
              </w:rPr>
            </w:pPr>
            <w:r w:rsidRPr="003F2A01">
              <w:rPr>
                <w:rFonts w:eastAsia="Times New Roman" w:cs="Times New Roman"/>
                <w:sz w:val="18"/>
                <w:szCs w:val="18"/>
              </w:rPr>
              <w:t>krimināllietās</w:t>
            </w:r>
          </w:p>
        </w:tc>
        <w:tc>
          <w:tcPr>
            <w:tcW w:w="865" w:type="dxa"/>
            <w:vMerge/>
            <w:hideMark/>
          </w:tcPr>
          <w:p w14:paraId="1FCFF9E1" w14:textId="77777777" w:rsidR="003F2A01" w:rsidRPr="003F2A01" w:rsidRDefault="003F2A01" w:rsidP="008C3FA7">
            <w:pPr>
              <w:rPr>
                <w:rFonts w:eastAsia="Times New Roman" w:cs="Times New Roman"/>
                <w:sz w:val="18"/>
                <w:szCs w:val="18"/>
              </w:rPr>
            </w:pPr>
          </w:p>
        </w:tc>
        <w:tc>
          <w:tcPr>
            <w:tcW w:w="993" w:type="dxa"/>
            <w:vMerge/>
            <w:hideMark/>
          </w:tcPr>
          <w:p w14:paraId="08B1F905" w14:textId="77777777" w:rsidR="003F2A01" w:rsidRPr="003F2A01" w:rsidRDefault="003F2A01" w:rsidP="008C3FA7">
            <w:pPr>
              <w:rPr>
                <w:rFonts w:eastAsia="Times New Roman" w:cs="Times New Roman"/>
                <w:sz w:val="18"/>
                <w:szCs w:val="18"/>
              </w:rPr>
            </w:pPr>
          </w:p>
        </w:tc>
        <w:tc>
          <w:tcPr>
            <w:tcW w:w="992" w:type="dxa"/>
            <w:hideMark/>
          </w:tcPr>
          <w:p w14:paraId="2EAAE4D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5,75</w:t>
            </w:r>
          </w:p>
        </w:tc>
        <w:tc>
          <w:tcPr>
            <w:tcW w:w="992" w:type="dxa"/>
            <w:hideMark/>
          </w:tcPr>
          <w:p w14:paraId="6D1A1CD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5,1</w:t>
            </w:r>
          </w:p>
        </w:tc>
        <w:tc>
          <w:tcPr>
            <w:tcW w:w="992" w:type="dxa"/>
            <w:hideMark/>
          </w:tcPr>
          <w:p w14:paraId="1DD247C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4,5</w:t>
            </w:r>
          </w:p>
        </w:tc>
        <w:tc>
          <w:tcPr>
            <w:tcW w:w="1262" w:type="dxa"/>
            <w:vMerge/>
            <w:hideMark/>
          </w:tcPr>
          <w:p w14:paraId="2718F3D1" w14:textId="77777777" w:rsidR="003F2A01" w:rsidRPr="003F2A01" w:rsidRDefault="003F2A01" w:rsidP="008C3FA7">
            <w:pPr>
              <w:rPr>
                <w:rFonts w:eastAsia="Times New Roman" w:cs="Times New Roman"/>
                <w:sz w:val="18"/>
                <w:szCs w:val="18"/>
              </w:rPr>
            </w:pPr>
          </w:p>
        </w:tc>
      </w:tr>
      <w:bookmarkEnd w:id="94"/>
    </w:tbl>
    <w:p w14:paraId="6E0C7AA1" w14:textId="77777777" w:rsidR="003F2A01" w:rsidRPr="003F2A01" w:rsidRDefault="003F2A01" w:rsidP="003F2A01">
      <w:pPr>
        <w:spacing w:line="276" w:lineRule="auto"/>
        <w:rPr>
          <w:rFonts w:eastAsia="Times New Roman" w:cs="Times New Roman"/>
        </w:rPr>
      </w:pPr>
    </w:p>
    <w:p w14:paraId="6FC970AB" w14:textId="77777777" w:rsidR="003F2A01" w:rsidRPr="003F2A01" w:rsidRDefault="003F2A01" w:rsidP="003F2A01">
      <w:pPr>
        <w:spacing w:line="276" w:lineRule="auto"/>
        <w:rPr>
          <w:rFonts w:eastAsia="Times New Roman" w:cs="Times New Roman"/>
          <w:b/>
        </w:rPr>
      </w:pPr>
      <w:r w:rsidRPr="003F2A01">
        <w:rPr>
          <w:rFonts w:eastAsia="Times New Roman" w:cs="Times New Roman"/>
          <w:b/>
        </w:rPr>
        <w:t>Rīcības virziena uzdevumi</w:t>
      </w:r>
    </w:p>
    <w:p w14:paraId="1DF43C8B" w14:textId="77777777" w:rsidR="003F2A01" w:rsidRPr="003F2A01" w:rsidRDefault="003F2A01" w:rsidP="003F2A01">
      <w:pPr>
        <w:spacing w:line="276" w:lineRule="auto"/>
        <w:rPr>
          <w:rFonts w:eastAsia="Times New Roman" w:cs="Times New Roman"/>
        </w:rPr>
      </w:pPr>
    </w:p>
    <w:tbl>
      <w:tblPr>
        <w:tblStyle w:val="GridTable5Dark-Accent31"/>
        <w:tblW w:w="9782" w:type="dxa"/>
        <w:tblInd w:w="-5" w:type="dxa"/>
        <w:tblLayout w:type="fixed"/>
        <w:tblLook w:val="0400" w:firstRow="0" w:lastRow="0" w:firstColumn="0" w:lastColumn="0" w:noHBand="0" w:noVBand="1"/>
      </w:tblPr>
      <w:tblGrid>
        <w:gridCol w:w="880"/>
        <w:gridCol w:w="3373"/>
        <w:gridCol w:w="1413"/>
        <w:gridCol w:w="1417"/>
        <w:gridCol w:w="1134"/>
        <w:gridCol w:w="1565"/>
      </w:tblGrid>
      <w:tr w:rsidR="00CA0175" w:rsidRPr="003F2A01" w14:paraId="3B2ECDAC" w14:textId="77777777" w:rsidTr="00F83BBE">
        <w:trPr>
          <w:cnfStyle w:val="000000100000" w:firstRow="0" w:lastRow="0" w:firstColumn="0" w:lastColumn="0" w:oddVBand="0" w:evenVBand="0" w:oddHBand="1" w:evenHBand="0" w:firstRowFirstColumn="0" w:firstRowLastColumn="0" w:lastRowFirstColumn="0" w:lastRowLastColumn="0"/>
          <w:trHeight w:val="860"/>
        </w:trPr>
        <w:tc>
          <w:tcPr>
            <w:tcW w:w="880" w:type="dxa"/>
            <w:shd w:val="clear" w:color="auto" w:fill="9D2235"/>
            <w:hideMark/>
          </w:tcPr>
          <w:p w14:paraId="3DC3740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Nr.</w:t>
            </w:r>
          </w:p>
        </w:tc>
        <w:tc>
          <w:tcPr>
            <w:tcW w:w="3373" w:type="dxa"/>
            <w:shd w:val="clear" w:color="auto" w:fill="9D2235"/>
            <w:hideMark/>
          </w:tcPr>
          <w:p w14:paraId="0E4791C8"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Uzdevums</w:t>
            </w:r>
          </w:p>
        </w:tc>
        <w:tc>
          <w:tcPr>
            <w:tcW w:w="1413" w:type="dxa"/>
            <w:shd w:val="clear" w:color="auto" w:fill="9D2235"/>
            <w:hideMark/>
          </w:tcPr>
          <w:p w14:paraId="6AB05994"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Atbildīgā institūcija</w:t>
            </w:r>
          </w:p>
        </w:tc>
        <w:tc>
          <w:tcPr>
            <w:tcW w:w="1417" w:type="dxa"/>
            <w:shd w:val="clear" w:color="auto" w:fill="9D2235"/>
            <w:hideMark/>
          </w:tcPr>
          <w:p w14:paraId="0A697E40"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Līdz</w:t>
            </w:r>
            <w:r w:rsidRPr="003F2A01">
              <w:rPr>
                <w:rFonts w:eastAsia="Times New Roman" w:cs="Times New Roman"/>
                <w:b/>
                <w:color w:val="FFFFFF" w:themeColor="background1"/>
                <w:sz w:val="18"/>
                <w:szCs w:val="18"/>
              </w:rPr>
              <w:softHyphen/>
              <w:t>atbildīgās institūcijas</w:t>
            </w:r>
          </w:p>
        </w:tc>
        <w:tc>
          <w:tcPr>
            <w:tcW w:w="1134" w:type="dxa"/>
            <w:shd w:val="clear" w:color="auto" w:fill="9D2235"/>
            <w:hideMark/>
          </w:tcPr>
          <w:p w14:paraId="0C1D1DE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Finanšu resursu avots</w:t>
            </w:r>
          </w:p>
        </w:tc>
        <w:tc>
          <w:tcPr>
            <w:tcW w:w="1565" w:type="dxa"/>
            <w:shd w:val="clear" w:color="auto" w:fill="9D2235"/>
            <w:hideMark/>
          </w:tcPr>
          <w:p w14:paraId="54116A7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Indikators</w:t>
            </w:r>
          </w:p>
        </w:tc>
      </w:tr>
      <w:tr w:rsidR="003F2A01" w:rsidRPr="003F2A01" w14:paraId="050E280F" w14:textId="77777777" w:rsidTr="00F83BBE">
        <w:trPr>
          <w:trHeight w:val="1960"/>
        </w:trPr>
        <w:tc>
          <w:tcPr>
            <w:tcW w:w="880" w:type="dxa"/>
          </w:tcPr>
          <w:p w14:paraId="0D9502EC"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3373" w:type="dxa"/>
            <w:hideMark/>
          </w:tcPr>
          <w:p w14:paraId="289DDD7F"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Tiesiskuma un demokrātiskas valsts apziņas stiprināšana sabiedrībā, īstenojot sabiedrības pilsonisko izglītību, nodrošinot Latvijas tiesību sistēmas sabalansētu attīstību (tostarp cilvēktiesību ievērošanu iepretī inovācijām un tehnoloģiju radītajām izmaiņām), mazinot birokrātiju un uzlabojot normatīvo aktu kvalitāti un pieejamību</w:t>
            </w:r>
          </w:p>
        </w:tc>
        <w:tc>
          <w:tcPr>
            <w:tcW w:w="1413" w:type="dxa"/>
            <w:hideMark/>
          </w:tcPr>
          <w:p w14:paraId="4B4708BC"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VK, TM</w:t>
            </w:r>
          </w:p>
        </w:tc>
        <w:tc>
          <w:tcPr>
            <w:tcW w:w="1417" w:type="dxa"/>
            <w:hideMark/>
          </w:tcPr>
          <w:p w14:paraId="7F26E597" w14:textId="5A2DF2E4"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Visas ministrijas, KNAB, </w:t>
            </w:r>
            <w:r w:rsidR="00560F8B">
              <w:rPr>
                <w:rFonts w:eastAsia="Times New Roman" w:cs="Times New Roman"/>
                <w:sz w:val="18"/>
                <w:szCs w:val="18"/>
              </w:rPr>
              <w:t xml:space="preserve">VSIA “Latvijas Vēstnesis”, </w:t>
            </w:r>
            <w:r w:rsidRPr="003F2A01">
              <w:rPr>
                <w:rFonts w:eastAsia="Times New Roman" w:cs="Times New Roman"/>
                <w:sz w:val="18"/>
                <w:szCs w:val="18"/>
              </w:rPr>
              <w:t>pašvaldības, NVO, LDDK, LBAS</w:t>
            </w:r>
          </w:p>
        </w:tc>
        <w:tc>
          <w:tcPr>
            <w:tcW w:w="1134" w:type="dxa"/>
            <w:hideMark/>
          </w:tcPr>
          <w:p w14:paraId="1242D52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1565" w:type="dxa"/>
          </w:tcPr>
          <w:p w14:paraId="28F735D2"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Apmierinātība ar to, kā darbojas demokrātija</w:t>
            </w:r>
          </w:p>
          <w:p w14:paraId="2C885413" w14:textId="1F65EB04" w:rsidR="003F2A01" w:rsidRPr="003F2A01" w:rsidRDefault="003F2A01" w:rsidP="0040103A">
            <w:pPr>
              <w:spacing w:before="100" w:beforeAutospacing="1" w:after="100" w:afterAutospacing="1"/>
              <w:jc w:val="center"/>
            </w:pPr>
            <w:r w:rsidRPr="003F2A01">
              <w:rPr>
                <w:rFonts w:eastAsia="Times New Roman" w:cs="Times New Roman"/>
                <w:sz w:val="18"/>
                <w:szCs w:val="18"/>
              </w:rPr>
              <w:t>Korupcijas uztvere</w:t>
            </w:r>
          </w:p>
        </w:tc>
      </w:tr>
      <w:tr w:rsidR="003F2A01" w:rsidRPr="003F2A01" w14:paraId="7C04A7CD" w14:textId="77777777" w:rsidTr="00F83BBE">
        <w:trPr>
          <w:cnfStyle w:val="000000100000" w:firstRow="0" w:lastRow="0" w:firstColumn="0" w:lastColumn="0" w:oddVBand="0" w:evenVBand="0" w:oddHBand="1" w:evenHBand="0" w:firstRowFirstColumn="0" w:firstRowLastColumn="0" w:lastRowFirstColumn="0" w:lastRowLastColumn="0"/>
          <w:trHeight w:val="1260"/>
        </w:trPr>
        <w:tc>
          <w:tcPr>
            <w:tcW w:w="880" w:type="dxa"/>
          </w:tcPr>
          <w:p w14:paraId="0B23820C"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bookmarkStart w:id="99" w:name="_heading=h.43ky6rz"/>
            <w:bookmarkEnd w:id="99"/>
          </w:p>
        </w:tc>
        <w:tc>
          <w:tcPr>
            <w:tcW w:w="3373" w:type="dxa"/>
            <w:hideMark/>
          </w:tcPr>
          <w:p w14:paraId="6C40BB7B"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Strīdu risināšanas kultūras attīstība un alternatīvo strīdu risināšanas veidu ieviešana Latvijā, t. sk. palielinot mediācijas nozīmi sabiedrībā un pārvaldībā</w:t>
            </w:r>
          </w:p>
        </w:tc>
        <w:tc>
          <w:tcPr>
            <w:tcW w:w="1413" w:type="dxa"/>
            <w:hideMark/>
          </w:tcPr>
          <w:p w14:paraId="0A65559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TM</w:t>
            </w:r>
          </w:p>
        </w:tc>
        <w:tc>
          <w:tcPr>
            <w:tcW w:w="1417" w:type="dxa"/>
            <w:hideMark/>
          </w:tcPr>
          <w:p w14:paraId="6C908D7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VK, visas ministrijas, pašvaldības, NVO</w:t>
            </w:r>
          </w:p>
        </w:tc>
        <w:tc>
          <w:tcPr>
            <w:tcW w:w="1134" w:type="dxa"/>
            <w:hideMark/>
          </w:tcPr>
          <w:p w14:paraId="0090F13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w:t>
            </w:r>
          </w:p>
        </w:tc>
        <w:tc>
          <w:tcPr>
            <w:tcW w:w="1565" w:type="dxa"/>
            <w:hideMark/>
          </w:tcPr>
          <w:p w14:paraId="5383A2AD" w14:textId="77777777" w:rsidR="003F2A01" w:rsidRPr="003F2A01" w:rsidRDefault="003F2A01" w:rsidP="003F2A01">
            <w:pPr>
              <w:spacing w:line="276" w:lineRule="auto"/>
              <w:jc w:val="center"/>
              <w:rPr>
                <w:rFonts w:eastAsia="Times New Roman" w:cs="Times New Roman"/>
                <w:sz w:val="18"/>
                <w:szCs w:val="18"/>
              </w:rPr>
            </w:pPr>
            <w:r w:rsidRPr="003F2A01">
              <w:rPr>
                <w:rFonts w:cs="Times New Roman"/>
                <w:bCs/>
                <w:color w:val="000000"/>
                <w:sz w:val="18"/>
                <w:szCs w:val="18"/>
              </w:rPr>
              <w:t>Savstarpējā uzticēšanās (no 16 g.)</w:t>
            </w:r>
          </w:p>
        </w:tc>
      </w:tr>
      <w:tr w:rsidR="003F2A01" w:rsidRPr="003F2A01" w14:paraId="3F800D3E" w14:textId="77777777" w:rsidTr="00F83BBE">
        <w:trPr>
          <w:trHeight w:val="680"/>
        </w:trPr>
        <w:tc>
          <w:tcPr>
            <w:tcW w:w="880" w:type="dxa"/>
          </w:tcPr>
          <w:p w14:paraId="59A670C9"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bookmarkStart w:id="100" w:name="_Hlk27144714"/>
          </w:p>
        </w:tc>
        <w:tc>
          <w:tcPr>
            <w:tcW w:w="3373" w:type="dxa"/>
            <w:hideMark/>
          </w:tcPr>
          <w:p w14:paraId="6141BF09" w14:textId="77777777" w:rsidR="003F2A01" w:rsidRPr="003F2A01" w:rsidRDefault="003F2A01" w:rsidP="003F2A01">
            <w:pPr>
              <w:spacing w:line="276" w:lineRule="auto"/>
              <w:rPr>
                <w:rFonts w:eastAsia="Times New Roman" w:cs="Times New Roman"/>
                <w:b/>
                <w:sz w:val="18"/>
                <w:szCs w:val="18"/>
              </w:rPr>
            </w:pPr>
            <w:r w:rsidRPr="003F2A01">
              <w:rPr>
                <w:rFonts w:eastAsia="Times New Roman" w:cs="Times New Roman"/>
                <w:sz w:val="18"/>
                <w:szCs w:val="18"/>
              </w:rPr>
              <w:t xml:space="preserve">Gudras, efektīvas un atvērtas pārvaldības īstenošana visos publiskās pārvaldes procesos, par galveno izvirzot cilvēka vajadzības un valsts </w:t>
            </w:r>
            <w:proofErr w:type="spellStart"/>
            <w:r w:rsidRPr="003F2A01">
              <w:rPr>
                <w:rFonts w:eastAsia="Times New Roman" w:cs="Times New Roman"/>
                <w:sz w:val="18"/>
                <w:szCs w:val="18"/>
              </w:rPr>
              <w:t>proaktīvu</w:t>
            </w:r>
            <w:proofErr w:type="spellEnd"/>
            <w:r w:rsidRPr="003F2A01">
              <w:rPr>
                <w:rFonts w:eastAsia="Times New Roman" w:cs="Times New Roman"/>
                <w:sz w:val="18"/>
                <w:szCs w:val="18"/>
              </w:rPr>
              <w:t xml:space="preserve"> rīcību, īstenojot pierādījumos balstītus risinājumus un starpnozaru koordinētu sadarbību, izmantojot jaunas metodes un digitālās iespējas, pārvaldei sniedzot saprotamu un pieejamu informāciju, nodrošinot iespējas cilvēkiem līdzdarboties politikas veidošanā un panākot līdzsvarotu sabiedrisko grupu pārstāvību</w:t>
            </w:r>
          </w:p>
        </w:tc>
        <w:tc>
          <w:tcPr>
            <w:tcW w:w="1413" w:type="dxa"/>
            <w:hideMark/>
          </w:tcPr>
          <w:p w14:paraId="324AAB50"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VK</w:t>
            </w:r>
          </w:p>
        </w:tc>
        <w:tc>
          <w:tcPr>
            <w:tcW w:w="1417" w:type="dxa"/>
            <w:hideMark/>
          </w:tcPr>
          <w:p w14:paraId="759AFD3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VARAM, visas citas ministrijas, SIF, pašvaldības, NVO, LDDK, LBAS</w:t>
            </w:r>
          </w:p>
        </w:tc>
        <w:tc>
          <w:tcPr>
            <w:tcW w:w="1134" w:type="dxa"/>
            <w:hideMark/>
          </w:tcPr>
          <w:p w14:paraId="55F223E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1565" w:type="dxa"/>
          </w:tcPr>
          <w:p w14:paraId="4558B38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Iedzīvotāju politiskās uzticēšanās indekss</w:t>
            </w:r>
          </w:p>
          <w:p w14:paraId="76EC34FB" w14:textId="77777777" w:rsidR="003F2A01" w:rsidRPr="003F2A01" w:rsidRDefault="003F2A01" w:rsidP="003F2A01">
            <w:pPr>
              <w:spacing w:line="276" w:lineRule="auto"/>
              <w:jc w:val="center"/>
              <w:rPr>
                <w:rFonts w:eastAsia="Times New Roman" w:cs="Times New Roman"/>
                <w:sz w:val="10"/>
                <w:szCs w:val="18"/>
              </w:rPr>
            </w:pPr>
          </w:p>
          <w:p w14:paraId="5EB9737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Iedzīvotāju pilsoniskās līdzdalības indekss</w:t>
            </w:r>
          </w:p>
          <w:p w14:paraId="0B8EDCC5" w14:textId="77777777" w:rsidR="003F2A01" w:rsidRPr="003F2A01" w:rsidRDefault="003F2A01" w:rsidP="003F2A01">
            <w:pPr>
              <w:spacing w:line="276" w:lineRule="auto"/>
              <w:jc w:val="center"/>
              <w:rPr>
                <w:rFonts w:eastAsia="Times New Roman" w:cs="Times New Roman"/>
                <w:sz w:val="10"/>
                <w:szCs w:val="18"/>
              </w:rPr>
            </w:pPr>
          </w:p>
          <w:p w14:paraId="02B82AD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Iedzīvotāju uztvere par iespēju ietekmēt Saeimas un valdības darbu</w:t>
            </w:r>
          </w:p>
          <w:p w14:paraId="6E4F3EB5" w14:textId="77777777" w:rsidR="003F2A01" w:rsidRPr="003F2A01" w:rsidRDefault="003F2A01" w:rsidP="003F2A01">
            <w:pPr>
              <w:spacing w:line="276" w:lineRule="auto"/>
              <w:jc w:val="center"/>
              <w:rPr>
                <w:rFonts w:eastAsia="Times New Roman" w:cs="Times New Roman"/>
                <w:sz w:val="10"/>
                <w:szCs w:val="18"/>
              </w:rPr>
            </w:pPr>
          </w:p>
          <w:p w14:paraId="71259B1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Iedzīvotāju uztvere par iespēju ietekmēt rīcībpolitiku</w:t>
            </w:r>
          </w:p>
          <w:p w14:paraId="4ABBC381" w14:textId="77777777" w:rsidR="003F2A01" w:rsidRPr="003F2A01" w:rsidRDefault="003F2A01" w:rsidP="003F2A01">
            <w:pPr>
              <w:spacing w:line="276" w:lineRule="auto"/>
              <w:jc w:val="center"/>
              <w:rPr>
                <w:rFonts w:eastAsia="Times New Roman" w:cs="Times New Roman"/>
                <w:sz w:val="10"/>
                <w:szCs w:val="18"/>
              </w:rPr>
            </w:pPr>
          </w:p>
          <w:p w14:paraId="20481956" w14:textId="77777777" w:rsidR="003F2A01" w:rsidRPr="003F2A01" w:rsidRDefault="003F2A01" w:rsidP="003F2A01">
            <w:pPr>
              <w:spacing w:line="276" w:lineRule="auto"/>
              <w:ind w:right="-108"/>
              <w:jc w:val="center"/>
              <w:rPr>
                <w:rFonts w:eastAsia="Times New Roman" w:cs="Times New Roman"/>
                <w:sz w:val="18"/>
                <w:szCs w:val="18"/>
              </w:rPr>
            </w:pPr>
            <w:r w:rsidRPr="003F2A01">
              <w:rPr>
                <w:rFonts w:eastAsia="Times New Roman" w:cs="Times New Roman"/>
                <w:sz w:val="18"/>
                <w:szCs w:val="18"/>
              </w:rPr>
              <w:t>Iedzīvotāju informētība, pieredze un apmierinātība ar saņemtajiem valsts pakalpojumiem</w:t>
            </w:r>
          </w:p>
          <w:p w14:paraId="0900BA2F" w14:textId="77777777" w:rsidR="003F2A01" w:rsidRPr="003F2A01" w:rsidRDefault="003F2A01" w:rsidP="003F2A01">
            <w:pPr>
              <w:spacing w:line="276" w:lineRule="auto"/>
              <w:jc w:val="center"/>
              <w:rPr>
                <w:rFonts w:eastAsia="Times New Roman" w:cs="Times New Roman"/>
                <w:sz w:val="4"/>
                <w:szCs w:val="18"/>
              </w:rPr>
            </w:pPr>
          </w:p>
          <w:p w14:paraId="7BF34A8D" w14:textId="77777777" w:rsidR="003F2A01" w:rsidRPr="003F2A01" w:rsidRDefault="003F2A01" w:rsidP="003F2A01">
            <w:pPr>
              <w:spacing w:line="276" w:lineRule="auto"/>
              <w:jc w:val="center"/>
            </w:pPr>
            <w:r w:rsidRPr="003F2A01">
              <w:rPr>
                <w:rFonts w:eastAsia="Times New Roman" w:cs="Times New Roman"/>
                <w:sz w:val="18"/>
                <w:szCs w:val="18"/>
              </w:rPr>
              <w:t>Korupcijas uztvere</w:t>
            </w:r>
          </w:p>
        </w:tc>
        <w:bookmarkEnd w:id="100"/>
      </w:tr>
      <w:tr w:rsidR="003F2A01" w:rsidRPr="003F2A01" w14:paraId="5097A7AE" w14:textId="77777777" w:rsidTr="00F83BBE">
        <w:trPr>
          <w:cnfStyle w:val="000000100000" w:firstRow="0" w:lastRow="0" w:firstColumn="0" w:lastColumn="0" w:oddVBand="0" w:evenVBand="0" w:oddHBand="1" w:evenHBand="0" w:firstRowFirstColumn="0" w:firstRowLastColumn="0" w:lastRowFirstColumn="0" w:lastRowLastColumn="0"/>
          <w:trHeight w:val="940"/>
        </w:trPr>
        <w:tc>
          <w:tcPr>
            <w:tcW w:w="880" w:type="dxa"/>
          </w:tcPr>
          <w:p w14:paraId="2E88CD7B"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bookmarkStart w:id="101" w:name="_heading=h.xvir7l"/>
            <w:bookmarkEnd w:id="101"/>
          </w:p>
        </w:tc>
        <w:tc>
          <w:tcPr>
            <w:tcW w:w="3373" w:type="dxa"/>
            <w:hideMark/>
          </w:tcPr>
          <w:p w14:paraId="513FA5E0"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Efektīva, ērta, savlaicīga, sabiedrībai saprotama un pieejama tiesībaizsardzības sistēma, nostiprinot tiesībaizsardzības iestāžu kapacitāti, savstarpēju sadarbību un vienotu izpratni juridisko procesu vienkāršošanai (savstarpēji papildinoši un pieejami digitālie risinājumi, kopējās sadarbības platformas un mācības, vienotas prakses, pētniecības un ekspertīzes), ieviešot inovatīvus, uz rezultātu vērstus un ekonomiskus risinājumus visās pirmstiesas izmeklēšanas iestādēs, tiesās un ārpustiesas strīdu izskatīšanas institūcijās, t. sk. īstenojot mazaizsargāto un cietušo personu atbalsta un aizsardzības sistēmu</w:t>
            </w:r>
          </w:p>
        </w:tc>
        <w:tc>
          <w:tcPr>
            <w:tcW w:w="1413" w:type="dxa"/>
            <w:hideMark/>
          </w:tcPr>
          <w:p w14:paraId="11CB5313"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TM, IeM</w:t>
            </w:r>
          </w:p>
        </w:tc>
        <w:tc>
          <w:tcPr>
            <w:tcW w:w="1417" w:type="dxa"/>
            <w:hideMark/>
          </w:tcPr>
          <w:p w14:paraId="403ECB6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Prokuratūra, KNAB, LM, pašvaldības NVO, LDDK, LBAS</w:t>
            </w:r>
          </w:p>
        </w:tc>
        <w:tc>
          <w:tcPr>
            <w:tcW w:w="1134" w:type="dxa"/>
            <w:hideMark/>
          </w:tcPr>
          <w:p w14:paraId="440F186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 pilso</w:t>
            </w:r>
            <w:r w:rsidRPr="003F2A01">
              <w:rPr>
                <w:rFonts w:eastAsia="Times New Roman" w:cs="Times New Roman"/>
                <w:sz w:val="18"/>
                <w:szCs w:val="18"/>
              </w:rPr>
              <w:softHyphen/>
              <w:t>niskā iniciatīva</w:t>
            </w:r>
          </w:p>
        </w:tc>
        <w:tc>
          <w:tcPr>
            <w:tcW w:w="1565" w:type="dxa"/>
          </w:tcPr>
          <w:p w14:paraId="1227C7F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Uzticēšanās tiesībaizsar</w:t>
            </w:r>
            <w:r w:rsidRPr="003F2A01">
              <w:rPr>
                <w:rFonts w:eastAsia="Times New Roman" w:cs="Times New Roman"/>
                <w:sz w:val="18"/>
                <w:szCs w:val="18"/>
              </w:rPr>
              <w:softHyphen/>
              <w:t>dzības sistēmai</w:t>
            </w:r>
          </w:p>
          <w:p w14:paraId="1B2E1596" w14:textId="77777777" w:rsidR="003F2A01" w:rsidRPr="003F2A01" w:rsidRDefault="003F2A01" w:rsidP="003F2A01">
            <w:pPr>
              <w:spacing w:line="276" w:lineRule="auto"/>
              <w:jc w:val="center"/>
              <w:rPr>
                <w:rFonts w:eastAsia="Times New Roman" w:cs="Times New Roman"/>
                <w:sz w:val="12"/>
                <w:szCs w:val="18"/>
              </w:rPr>
            </w:pPr>
          </w:p>
          <w:p w14:paraId="51FED55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Lietu izskatīšanas ilgums rajona (pilsētu) tiesās 1. instancē </w:t>
            </w:r>
          </w:p>
          <w:p w14:paraId="384B26C6" w14:textId="77777777" w:rsidR="003F2A01" w:rsidRPr="003F2A01" w:rsidRDefault="003F2A01" w:rsidP="003F2A01">
            <w:pPr>
              <w:spacing w:line="276" w:lineRule="auto"/>
              <w:jc w:val="center"/>
              <w:rPr>
                <w:rFonts w:eastAsia="Times New Roman" w:cs="Times New Roman"/>
                <w:sz w:val="18"/>
                <w:szCs w:val="18"/>
              </w:rPr>
            </w:pPr>
          </w:p>
          <w:p w14:paraId="361B4E4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Korupcijas uztvere</w:t>
            </w:r>
          </w:p>
        </w:tc>
      </w:tr>
      <w:tr w:rsidR="003F2A01" w:rsidRPr="003F2A01" w14:paraId="0BE82415" w14:textId="77777777" w:rsidTr="00F83BBE">
        <w:trPr>
          <w:trHeight w:val="940"/>
        </w:trPr>
        <w:tc>
          <w:tcPr>
            <w:tcW w:w="880" w:type="dxa"/>
          </w:tcPr>
          <w:p w14:paraId="65089187"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bookmarkStart w:id="102" w:name="_heading=h.3hv69ve"/>
            <w:bookmarkEnd w:id="102"/>
          </w:p>
        </w:tc>
        <w:tc>
          <w:tcPr>
            <w:tcW w:w="3373" w:type="dxa"/>
            <w:hideMark/>
          </w:tcPr>
          <w:p w14:paraId="14C3E7A6"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Bērnu tiesību aizsardzības sistēmas pilnveidošana un iesaistīto institūciju sadarbības nodrošināšana, izvērtējot valsts un pašvaldību institūciju</w:t>
            </w:r>
            <w:r w:rsidR="00B14908" w:rsidRPr="00D41D3C">
              <w:rPr>
                <w:rFonts w:eastAsia="Times New Roman" w:cs="Times New Roman"/>
                <w:sz w:val="18"/>
                <w:szCs w:val="18"/>
              </w:rPr>
              <w:t xml:space="preserve"> funkcijas</w:t>
            </w:r>
            <w:r w:rsidRPr="003F2A01">
              <w:rPr>
                <w:rFonts w:eastAsia="Times New Roman" w:cs="Times New Roman"/>
                <w:sz w:val="18"/>
                <w:szCs w:val="18"/>
              </w:rPr>
              <w:t xml:space="preserve">, tostarp bāriņtiesu, un reformējot likumpārkāpumu </w:t>
            </w:r>
            <w:proofErr w:type="spellStart"/>
            <w:r w:rsidRPr="003F2A01">
              <w:rPr>
                <w:rFonts w:eastAsia="Times New Roman" w:cs="Times New Roman"/>
                <w:sz w:val="18"/>
                <w:szCs w:val="18"/>
              </w:rPr>
              <w:t>prevencijas</w:t>
            </w:r>
            <w:proofErr w:type="spellEnd"/>
            <w:r w:rsidRPr="003F2A01">
              <w:rPr>
                <w:rFonts w:eastAsia="Times New Roman" w:cs="Times New Roman"/>
                <w:sz w:val="18"/>
                <w:szCs w:val="18"/>
              </w:rPr>
              <w:t xml:space="preserve"> sistēmu</w:t>
            </w:r>
          </w:p>
        </w:tc>
        <w:tc>
          <w:tcPr>
            <w:tcW w:w="1413" w:type="dxa"/>
            <w:hideMark/>
          </w:tcPr>
          <w:p w14:paraId="3A9A8B98"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LM, TM</w:t>
            </w:r>
          </w:p>
        </w:tc>
        <w:tc>
          <w:tcPr>
            <w:tcW w:w="1417" w:type="dxa"/>
            <w:hideMark/>
          </w:tcPr>
          <w:p w14:paraId="55EA1A3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IeM, VM, pašvaldības, NVO</w:t>
            </w:r>
          </w:p>
        </w:tc>
        <w:tc>
          <w:tcPr>
            <w:tcW w:w="1134" w:type="dxa"/>
            <w:hideMark/>
          </w:tcPr>
          <w:p w14:paraId="10FC7B3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w:t>
            </w:r>
          </w:p>
        </w:tc>
        <w:tc>
          <w:tcPr>
            <w:tcW w:w="1565" w:type="dxa"/>
            <w:hideMark/>
          </w:tcPr>
          <w:p w14:paraId="410F882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Uzticēšanās tiesīb</w:t>
            </w:r>
            <w:r w:rsidRPr="003F2A01">
              <w:rPr>
                <w:rFonts w:eastAsia="Times New Roman" w:cs="Times New Roman"/>
                <w:sz w:val="18"/>
                <w:szCs w:val="18"/>
              </w:rPr>
              <w:softHyphen/>
              <w:t>aizsardzības sistēmai</w:t>
            </w:r>
          </w:p>
        </w:tc>
      </w:tr>
    </w:tbl>
    <w:p w14:paraId="63BCE529" w14:textId="77777777" w:rsidR="003F2A01" w:rsidRPr="003F2A01" w:rsidRDefault="003F2A01" w:rsidP="003F2A01">
      <w:pPr>
        <w:rPr>
          <w:rFonts w:eastAsia="Times New Roman" w:cs="Times New Roman"/>
        </w:rPr>
      </w:pPr>
      <w:bookmarkStart w:id="103" w:name="_heading=h.1x0gk37"/>
      <w:bookmarkEnd w:id="103"/>
    </w:p>
    <w:p w14:paraId="60B04430" w14:textId="77777777" w:rsidR="003F2A01" w:rsidRPr="003F2A01" w:rsidRDefault="003F2A01" w:rsidP="00296409">
      <w:pPr>
        <w:jc w:val="both"/>
        <w:rPr>
          <w:rFonts w:eastAsia="Times New Roman" w:cs="Times New Roman"/>
        </w:rPr>
      </w:pPr>
      <w:r w:rsidRPr="003F2A01">
        <w:rPr>
          <w:rFonts w:eastAsia="Times New Roman" w:cs="Times New Roman"/>
        </w:rPr>
        <w:t xml:space="preserve">Rīcības virziena pasākumu īstenošanai indikatīvi pieejamais finanšu apjoms </w:t>
      </w:r>
      <w:r w:rsidRPr="003F2A01">
        <w:rPr>
          <w:rFonts w:eastAsia="Times New Roman"/>
        </w:rPr>
        <w:t>73,81</w:t>
      </w:r>
      <w:r w:rsidRPr="003F2A01">
        <w:rPr>
          <w:rFonts w:eastAsia="Times New Roman" w:cs="Times New Roman"/>
        </w:rPr>
        <w:t> milj. EUR.</w:t>
      </w:r>
    </w:p>
    <w:p w14:paraId="6534CDA9" w14:textId="77777777" w:rsidR="003F2A01" w:rsidRPr="003F2A01" w:rsidRDefault="003F2A01" w:rsidP="003F2A01">
      <w:pPr>
        <w:spacing w:after="80"/>
        <w:rPr>
          <w:rFonts w:eastAsia="Verdana" w:cs="Verdana"/>
        </w:rPr>
      </w:pPr>
    </w:p>
    <w:p w14:paraId="35C2BFA3" w14:textId="77777777" w:rsidR="003F2A01" w:rsidRPr="005147C5" w:rsidRDefault="003F2A01" w:rsidP="00296409">
      <w:pPr>
        <w:keepNext/>
        <w:keepLines/>
        <w:spacing w:before="40"/>
        <w:outlineLvl w:val="1"/>
      </w:pPr>
      <w:bookmarkStart w:id="104" w:name="_Toc32577340"/>
      <w:r w:rsidRPr="00296409">
        <w:rPr>
          <w:color w:val="9D2235"/>
          <w:sz w:val="28"/>
        </w:rPr>
        <w:t>Rīcības virziens “Drošība”</w:t>
      </w:r>
      <w:bookmarkEnd w:id="104"/>
    </w:p>
    <w:p w14:paraId="0B3E91A1" w14:textId="77777777" w:rsidR="003F2A01" w:rsidRPr="003F2A01" w:rsidRDefault="003F2A01" w:rsidP="003F2A01">
      <w:pPr>
        <w:spacing w:line="276" w:lineRule="auto"/>
        <w:rPr>
          <w:rFonts w:eastAsia="Times New Roman" w:cs="Times New Roman"/>
        </w:rPr>
      </w:pPr>
    </w:p>
    <w:p w14:paraId="7A6596EA" w14:textId="77777777" w:rsidR="003F2A01" w:rsidRPr="003F2A01" w:rsidRDefault="003F2A01" w:rsidP="003F2A01">
      <w:pPr>
        <w:tabs>
          <w:tab w:val="left" w:pos="7425"/>
        </w:tabs>
        <w:spacing w:line="276" w:lineRule="auto"/>
        <w:jc w:val="both"/>
        <w:rPr>
          <w:rFonts w:eastAsia="Verdana" w:cs="Verdana"/>
          <w:b/>
          <w:smallCaps/>
          <w:color w:val="9D2235"/>
        </w:rPr>
      </w:pPr>
      <w:r w:rsidRPr="003F2A01">
        <w:rPr>
          <w:rFonts w:eastAsia="Verdana" w:cs="Verdana"/>
          <w:b/>
          <w:color w:val="9D2235"/>
        </w:rPr>
        <w:t>RĪCĪBAS VIRZIENA MĒRĶIS</w:t>
      </w:r>
    </w:p>
    <w:p w14:paraId="265B8F83" w14:textId="77777777" w:rsidR="003F2A01" w:rsidRPr="00915E57" w:rsidRDefault="003F2A01" w:rsidP="00296409">
      <w:pPr>
        <w:numPr>
          <w:ilvl w:val="0"/>
          <w:numId w:val="32"/>
        </w:numPr>
        <w:tabs>
          <w:tab w:val="left" w:pos="567"/>
        </w:tabs>
        <w:spacing w:after="160" w:line="276" w:lineRule="auto"/>
        <w:ind w:left="0" w:firstLine="0"/>
        <w:contextualSpacing/>
        <w:jc w:val="both"/>
        <w:rPr>
          <w:b/>
        </w:rPr>
      </w:pPr>
      <w:r w:rsidRPr="005147C5">
        <w:rPr>
          <w:b/>
          <w:color w:val="000000"/>
        </w:rPr>
        <w:t xml:space="preserve"> Cilvēki paļaujas uz valsts dienestiem, kas aizsargā tiesības un drošību, </w:t>
      </w:r>
      <w:r w:rsidR="00B14908" w:rsidRPr="00D41D3C">
        <w:rPr>
          <w:rFonts w:eastAsia="Times New Roman" w:cs="Times New Roman"/>
          <w:b/>
          <w:color w:val="000000"/>
        </w:rPr>
        <w:t>pieaug</w:t>
      </w:r>
      <w:r w:rsidRPr="005147C5">
        <w:rPr>
          <w:b/>
          <w:color w:val="000000"/>
        </w:rPr>
        <w:t xml:space="preserve"> to cilvēku</w:t>
      </w:r>
      <w:r w:rsidRPr="00EF55AC">
        <w:rPr>
          <w:b/>
        </w:rPr>
        <w:t xml:space="preserve"> </w:t>
      </w:r>
      <w:r w:rsidRPr="00915E57">
        <w:rPr>
          <w:b/>
          <w:color w:val="000000"/>
        </w:rPr>
        <w:t>skaits, kas zina, kā novērst riskus un rīkoties apdraudējuma situācijās, sadarbojoties a</w:t>
      </w:r>
      <w:r w:rsidRPr="00915E57">
        <w:rPr>
          <w:b/>
        </w:rPr>
        <w:t xml:space="preserve">r </w:t>
      </w:r>
      <w:r w:rsidRPr="00B36BED">
        <w:rPr>
          <w:b/>
          <w:color w:val="000000"/>
        </w:rPr>
        <w:t xml:space="preserve">atbildīgajiem valsts dienestiem un palīdzot cits citam. </w:t>
      </w:r>
      <w:r w:rsidRPr="007B417B">
        <w:rPr>
          <w:b/>
          <w:color w:val="000000"/>
        </w:rPr>
        <w:t>Valsts uztur drošu</w:t>
      </w:r>
      <w:r w:rsidRPr="007B417B">
        <w:rPr>
          <w:rFonts w:eastAsia="Times New Roman" w:cs="Times New Roman"/>
          <w:b/>
          <w:color w:val="000000"/>
        </w:rPr>
        <w:t xml:space="preserve"> vidi</w:t>
      </w:r>
      <w:r w:rsidRPr="007B417B">
        <w:rPr>
          <w:b/>
          <w:color w:val="000000"/>
        </w:rPr>
        <w:t xml:space="preserve">, tostarp informatīvo </w:t>
      </w:r>
      <w:r w:rsidR="005F2B4D" w:rsidRPr="007B417B">
        <w:rPr>
          <w:b/>
          <w:color w:val="000000"/>
        </w:rPr>
        <w:t xml:space="preserve">vidi, </w:t>
      </w:r>
      <w:r w:rsidRPr="007B417B">
        <w:rPr>
          <w:b/>
          <w:color w:val="000000"/>
        </w:rPr>
        <w:t>un veido izpratni par apdraudējuma riskiem, to novēršanas un mazināšanas</w:t>
      </w:r>
      <w:r w:rsidRPr="005147C5">
        <w:rPr>
          <w:b/>
          <w:color w:val="000000"/>
        </w:rPr>
        <w:t xml:space="preserve"> iespējām, stiprinot iedzīvotāju pārliecību un zināšanas. Sabiedrisko drošību nodrošina un tiesībaizsardzību īsteno profesio</w:t>
      </w:r>
      <w:r w:rsidRPr="00EF55AC">
        <w:rPr>
          <w:b/>
          <w:color w:val="000000"/>
        </w:rPr>
        <w:t xml:space="preserve">nāls un mūsdienu sabiedrības prasībām atbilstošs personāls. </w:t>
      </w:r>
      <w:r w:rsidRPr="00915E57">
        <w:rPr>
          <w:b/>
        </w:rPr>
        <w:t>Valsts aizsardzība ir visaptveroša un balstās uz iedzīvotāju un valsts institūciju savstarpējo uzticēšanos un partnerību, kā arī visas sabiedrības gatavību pārvarēt jebkādu apdraudējumu. Latvijā ir radīta droša iekšējā vide iedzīvotājiem un uzņēmējiem.</w:t>
      </w:r>
    </w:p>
    <w:p w14:paraId="219D5BD9" w14:textId="77777777" w:rsidR="003F2A01" w:rsidRPr="003F2A01" w:rsidRDefault="003F2A01" w:rsidP="00296409">
      <w:pPr>
        <w:tabs>
          <w:tab w:val="left" w:pos="0"/>
        </w:tabs>
        <w:spacing w:line="276" w:lineRule="auto"/>
        <w:jc w:val="both"/>
        <w:rPr>
          <w:rFonts w:eastAsia="Times New Roman" w:cs="Times New Roman"/>
          <w:color w:val="000000"/>
        </w:rPr>
      </w:pPr>
    </w:p>
    <w:p w14:paraId="2CD963B5" w14:textId="77777777" w:rsidR="003F2A01" w:rsidRPr="003F2A01" w:rsidRDefault="003F2A01" w:rsidP="00296409">
      <w:pPr>
        <w:numPr>
          <w:ilvl w:val="0"/>
          <w:numId w:val="32"/>
        </w:numPr>
        <w:tabs>
          <w:tab w:val="left" w:pos="709"/>
        </w:tabs>
        <w:spacing w:line="276" w:lineRule="auto"/>
        <w:ind w:left="0" w:firstLine="0"/>
        <w:jc w:val="both"/>
        <w:rPr>
          <w:rFonts w:eastAsia="Times New Roman" w:cs="Times New Roman"/>
          <w:color w:val="000000"/>
        </w:rPr>
      </w:pPr>
      <w:r w:rsidRPr="003F2A01">
        <w:rPr>
          <w:rFonts w:eastAsia="Times New Roman" w:cs="Times New Roman"/>
          <w:color w:val="000000"/>
        </w:rPr>
        <w:t xml:space="preserve">Drošība var pastāvēt, ja cilvēks patstāvīgi identificē riskus un spēj tos novērst, spēj izkļūt no nedrošas situācijas un var paļauties uz atbildīgajiem valsts dienestiem. Drošības stiprināšanai nozīmīga ir gan cilvēku iniciatīva, gan indivīdu, ģimenes, </w:t>
      </w:r>
      <w:r w:rsidRPr="003F2A01">
        <w:rPr>
          <w:rFonts w:eastAsia="Times New Roman" w:cs="Times New Roman"/>
          <w:color w:val="000000"/>
        </w:rPr>
        <w:lastRenderedPageBreak/>
        <w:t>uzņēmēju, vietējās kopienas, NVO, pašvaldību, valsts un starptautisku organizāciju koordinēta rīcība.</w:t>
      </w:r>
    </w:p>
    <w:p w14:paraId="2AD2E25C" w14:textId="77777777" w:rsidR="003F2A01" w:rsidRPr="003F2A01" w:rsidRDefault="003F2A01" w:rsidP="00296409">
      <w:pPr>
        <w:numPr>
          <w:ilvl w:val="0"/>
          <w:numId w:val="32"/>
        </w:numPr>
        <w:tabs>
          <w:tab w:val="left" w:pos="709"/>
        </w:tabs>
        <w:spacing w:line="276" w:lineRule="auto"/>
        <w:ind w:left="0" w:firstLine="0"/>
        <w:jc w:val="both"/>
        <w:rPr>
          <w:rFonts w:eastAsia="Times New Roman" w:cs="Times New Roman"/>
          <w:color w:val="000000"/>
        </w:rPr>
      </w:pPr>
      <w:bookmarkStart w:id="105" w:name="_Hlk26786923"/>
      <w:r w:rsidRPr="003F2A01">
        <w:rPr>
          <w:rFonts w:eastAsia="Times New Roman" w:cs="Times New Roman"/>
          <w:color w:val="000000"/>
        </w:rPr>
        <w:t>Šis rīcības virziens ietver jautājumus, kas skar apdraudējuma situācijas, personu un sabiedrības fizisko drošību, t. sk. vardarbību, noziedzību, tostarp ekonomisko noziedzību, vispārējo ugunsdrošību, drošību uz ūdens, ceļiem, datu un digitālo drošību (tai skaitā kiberdrošību), cilvēku īpašuma drošību, katastrofu un katastrofu draudu gadījumus, robežas drošību, sabiedrības psiholoģisko aizsardzību un noturību, civilo aizsardzību un kritisko funkciju darbības nodrošināšanu, kā arī gatavību pretoties ārējam apdraudējumam un aizstāvēt valsti, nepieciešamības gadījumā brīvprātīgi iesaistoties apdraudējuma situācijas pārvarēšanā, īstenojot visaptverošu valsts aizsardzību. Rīcības virziens neapskata jautājumus, kas saistīti ar valsts militāro aizsardzību un nacionālās drošības sistēmas darbu</w:t>
      </w:r>
      <w:bookmarkEnd w:id="105"/>
      <w:r w:rsidRPr="003F2A01">
        <w:rPr>
          <w:rFonts w:eastAsia="Times New Roman" w:cs="Times New Roman"/>
          <w:color w:val="000000"/>
        </w:rPr>
        <w:t>.</w:t>
      </w:r>
    </w:p>
    <w:p w14:paraId="7742A176" w14:textId="77777777" w:rsidR="003F2A01" w:rsidRPr="003F2A01" w:rsidRDefault="003F2A01" w:rsidP="00296409">
      <w:pPr>
        <w:spacing w:line="276" w:lineRule="auto"/>
        <w:jc w:val="both"/>
        <w:rPr>
          <w:rFonts w:eastAsia="Times New Roman" w:cs="Times New Roman"/>
          <w:color w:val="000000"/>
        </w:rPr>
      </w:pPr>
    </w:p>
    <w:p w14:paraId="72E7281E" w14:textId="77777777" w:rsidR="003F2A01" w:rsidRPr="003F2A01" w:rsidRDefault="003F2A01" w:rsidP="00296409">
      <w:pPr>
        <w:spacing w:line="276" w:lineRule="auto"/>
        <w:jc w:val="both"/>
        <w:rPr>
          <w:rFonts w:eastAsia="Times New Roman" w:cs="Times New Roman"/>
          <w:b/>
          <w:color w:val="000000"/>
        </w:rPr>
      </w:pPr>
      <w:r w:rsidRPr="003F2A01">
        <w:rPr>
          <w:rFonts w:eastAsia="Times New Roman" w:cs="Times New Roman"/>
          <w:b/>
          <w:color w:val="000000"/>
        </w:rPr>
        <w:t>Rīcības virziena mērķu indikatori</w:t>
      </w:r>
    </w:p>
    <w:p w14:paraId="28FAEA8E" w14:textId="77777777" w:rsidR="003F2A01" w:rsidRPr="003F2A01" w:rsidRDefault="003F2A01" w:rsidP="00296409">
      <w:pPr>
        <w:spacing w:line="276" w:lineRule="auto"/>
        <w:jc w:val="both"/>
        <w:rPr>
          <w:rFonts w:eastAsia="Times New Roman" w:cs="Times New Roman"/>
          <w:color w:val="000000"/>
        </w:rPr>
      </w:pPr>
    </w:p>
    <w:tbl>
      <w:tblPr>
        <w:tblStyle w:val="ListTable3-Accent31"/>
        <w:tblW w:w="9642" w:type="dxa"/>
        <w:tblInd w:w="-5" w:type="dxa"/>
        <w:tblLayout w:type="fixed"/>
        <w:tblLook w:val="0400" w:firstRow="0" w:lastRow="0" w:firstColumn="0" w:lastColumn="0" w:noHBand="0" w:noVBand="1"/>
      </w:tblPr>
      <w:tblGrid>
        <w:gridCol w:w="880"/>
        <w:gridCol w:w="2664"/>
        <w:gridCol w:w="1275"/>
        <w:gridCol w:w="846"/>
        <w:gridCol w:w="993"/>
        <w:gridCol w:w="997"/>
        <w:gridCol w:w="993"/>
        <w:gridCol w:w="994"/>
      </w:tblGrid>
      <w:tr w:rsidR="00CA0175" w:rsidRPr="003F2A01" w14:paraId="7B2396B4" w14:textId="77777777" w:rsidTr="00AE1F5F">
        <w:trPr>
          <w:cnfStyle w:val="000000100000" w:firstRow="0" w:lastRow="0" w:firstColumn="0" w:lastColumn="0" w:oddVBand="0" w:evenVBand="0" w:oddHBand="1" w:evenHBand="0" w:firstRowFirstColumn="0" w:firstRowLastColumn="0" w:lastRowFirstColumn="0" w:lastRowLastColumn="0"/>
        </w:trPr>
        <w:tc>
          <w:tcPr>
            <w:tcW w:w="880" w:type="dxa"/>
            <w:shd w:val="clear" w:color="auto" w:fill="A5A5A5" w:themeFill="accent3"/>
            <w:hideMark/>
          </w:tcPr>
          <w:p w14:paraId="3D05138A" w14:textId="77777777" w:rsidR="003F2A01" w:rsidRPr="003F2A01" w:rsidRDefault="003F2A01" w:rsidP="003F2A01">
            <w:pPr>
              <w:spacing w:line="276" w:lineRule="auto"/>
              <w:ind w:hanging="249"/>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Nr.</w:t>
            </w:r>
          </w:p>
        </w:tc>
        <w:tc>
          <w:tcPr>
            <w:tcW w:w="2664" w:type="dxa"/>
            <w:shd w:val="clear" w:color="auto" w:fill="A5A5A5" w:themeFill="accent3"/>
            <w:hideMark/>
          </w:tcPr>
          <w:p w14:paraId="06CB79B1"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Progresa rādītājs</w:t>
            </w:r>
          </w:p>
        </w:tc>
        <w:tc>
          <w:tcPr>
            <w:tcW w:w="1275" w:type="dxa"/>
            <w:shd w:val="clear" w:color="auto" w:fill="A5A5A5" w:themeFill="accent3"/>
            <w:hideMark/>
          </w:tcPr>
          <w:p w14:paraId="470825A3"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w:t>
            </w:r>
            <w:r w:rsidRPr="003F2A01">
              <w:rPr>
                <w:rFonts w:eastAsia="Times New Roman" w:cs="Times New Roman"/>
                <w:b/>
                <w:color w:val="FFFFFF" w:themeColor="background1"/>
                <w:sz w:val="18"/>
                <w:szCs w:val="18"/>
              </w:rPr>
              <w:softHyphen/>
              <w:t>vienība</w:t>
            </w:r>
          </w:p>
        </w:tc>
        <w:tc>
          <w:tcPr>
            <w:tcW w:w="846" w:type="dxa"/>
            <w:shd w:val="clear" w:color="auto" w:fill="A5A5A5" w:themeFill="accent3"/>
            <w:hideMark/>
          </w:tcPr>
          <w:p w14:paraId="1E98A9BF"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gads</w:t>
            </w:r>
          </w:p>
        </w:tc>
        <w:tc>
          <w:tcPr>
            <w:tcW w:w="993" w:type="dxa"/>
            <w:shd w:val="clear" w:color="auto" w:fill="A5A5A5" w:themeFill="accent3"/>
            <w:hideMark/>
          </w:tcPr>
          <w:p w14:paraId="61B4BB75"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Bāzes gada vērtība</w:t>
            </w:r>
          </w:p>
        </w:tc>
        <w:tc>
          <w:tcPr>
            <w:tcW w:w="997" w:type="dxa"/>
            <w:shd w:val="clear" w:color="auto" w:fill="A5A5A5" w:themeFill="accent3"/>
            <w:hideMark/>
          </w:tcPr>
          <w:p w14:paraId="6D8864BF"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2024</w:t>
            </w:r>
          </w:p>
        </w:tc>
        <w:tc>
          <w:tcPr>
            <w:tcW w:w="993" w:type="dxa"/>
            <w:shd w:val="clear" w:color="auto" w:fill="A5A5A5" w:themeFill="accent3"/>
            <w:hideMark/>
          </w:tcPr>
          <w:p w14:paraId="248DED26"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Mērķa vērtība 2027</w:t>
            </w:r>
          </w:p>
        </w:tc>
        <w:tc>
          <w:tcPr>
            <w:tcW w:w="994" w:type="dxa"/>
            <w:shd w:val="clear" w:color="auto" w:fill="A5A5A5" w:themeFill="accent3"/>
            <w:hideMark/>
          </w:tcPr>
          <w:p w14:paraId="73CF84B9"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Datu avots, datu tabulas</w:t>
            </w:r>
          </w:p>
        </w:tc>
      </w:tr>
      <w:tr w:rsidR="003F2A01" w:rsidRPr="003F2A01" w14:paraId="3AAC01E5" w14:textId="77777777" w:rsidTr="00AE1F5F">
        <w:tc>
          <w:tcPr>
            <w:tcW w:w="880" w:type="dxa"/>
          </w:tcPr>
          <w:p w14:paraId="1F596E01"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themeColor="text1"/>
                <w:sz w:val="18"/>
                <w:szCs w:val="18"/>
              </w:rPr>
            </w:pPr>
            <w:bookmarkStart w:id="106" w:name="_Hlk27157744"/>
          </w:p>
        </w:tc>
        <w:tc>
          <w:tcPr>
            <w:tcW w:w="2664" w:type="dxa"/>
            <w:hideMark/>
          </w:tcPr>
          <w:p w14:paraId="44DDE485" w14:textId="77777777" w:rsidR="003F2A01" w:rsidRPr="003F2A01" w:rsidRDefault="00B14908" w:rsidP="003F2A01">
            <w:pPr>
              <w:spacing w:line="276" w:lineRule="auto"/>
              <w:rPr>
                <w:rFonts w:eastAsia="Times New Roman" w:cs="Times New Roman"/>
                <w:color w:val="000000" w:themeColor="text1"/>
                <w:sz w:val="18"/>
                <w:szCs w:val="18"/>
              </w:rPr>
            </w:pPr>
            <w:r w:rsidRPr="002C23C2">
              <w:rPr>
                <w:rFonts w:eastAsia="Times New Roman" w:cs="Times New Roman"/>
                <w:color w:val="000000" w:themeColor="text1"/>
                <w:sz w:val="18"/>
                <w:szCs w:val="18"/>
              </w:rPr>
              <w:t>Mirušo skaits no</w:t>
            </w:r>
            <w:r w:rsidR="003F2A01" w:rsidRPr="003F2A01">
              <w:rPr>
                <w:rFonts w:eastAsia="Times New Roman" w:cs="Times New Roman"/>
                <w:color w:val="000000" w:themeColor="text1"/>
                <w:sz w:val="18"/>
                <w:szCs w:val="18"/>
              </w:rPr>
              <w:t xml:space="preserve"> ārējiem nāves cēloņiem uz 100 000 iedzīvotājiem</w:t>
            </w:r>
          </w:p>
        </w:tc>
        <w:tc>
          <w:tcPr>
            <w:tcW w:w="1275" w:type="dxa"/>
            <w:hideMark/>
          </w:tcPr>
          <w:p w14:paraId="0F949916"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skaits</w:t>
            </w:r>
          </w:p>
        </w:tc>
        <w:tc>
          <w:tcPr>
            <w:tcW w:w="846" w:type="dxa"/>
            <w:hideMark/>
          </w:tcPr>
          <w:p w14:paraId="52C1A181"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2018</w:t>
            </w:r>
          </w:p>
        </w:tc>
        <w:tc>
          <w:tcPr>
            <w:tcW w:w="993" w:type="dxa"/>
            <w:hideMark/>
          </w:tcPr>
          <w:p w14:paraId="695DBAC3"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81,7</w:t>
            </w:r>
          </w:p>
        </w:tc>
        <w:tc>
          <w:tcPr>
            <w:tcW w:w="997" w:type="dxa"/>
            <w:hideMark/>
          </w:tcPr>
          <w:p w14:paraId="4BD2B011"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75</w:t>
            </w:r>
          </w:p>
        </w:tc>
        <w:tc>
          <w:tcPr>
            <w:tcW w:w="993" w:type="dxa"/>
            <w:hideMark/>
          </w:tcPr>
          <w:p w14:paraId="6CB96539"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72</w:t>
            </w:r>
          </w:p>
        </w:tc>
        <w:tc>
          <w:tcPr>
            <w:tcW w:w="994" w:type="dxa"/>
            <w:hideMark/>
          </w:tcPr>
          <w:p w14:paraId="1F6D2EE0"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SPKC/ CSP</w:t>
            </w:r>
          </w:p>
        </w:tc>
        <w:bookmarkEnd w:id="106"/>
      </w:tr>
      <w:tr w:rsidR="003F2A01" w:rsidRPr="003F2A01" w14:paraId="0BB115F8" w14:textId="77777777" w:rsidTr="00AE1F5F">
        <w:trPr>
          <w:cnfStyle w:val="000000100000" w:firstRow="0" w:lastRow="0" w:firstColumn="0" w:lastColumn="0" w:oddVBand="0" w:evenVBand="0" w:oddHBand="1" w:evenHBand="0" w:firstRowFirstColumn="0" w:firstRowLastColumn="0" w:lastRowFirstColumn="0" w:lastRowLastColumn="0"/>
          <w:trHeight w:val="904"/>
        </w:trPr>
        <w:tc>
          <w:tcPr>
            <w:tcW w:w="880" w:type="dxa"/>
          </w:tcPr>
          <w:p w14:paraId="73D182B5"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themeColor="text1"/>
                <w:sz w:val="18"/>
                <w:szCs w:val="18"/>
              </w:rPr>
            </w:pPr>
            <w:bookmarkStart w:id="107" w:name="_heading=h.2w5ecyt"/>
            <w:bookmarkEnd w:id="107"/>
          </w:p>
        </w:tc>
        <w:tc>
          <w:tcPr>
            <w:tcW w:w="2664" w:type="dxa"/>
            <w:hideMark/>
          </w:tcPr>
          <w:p w14:paraId="479055C3" w14:textId="77777777" w:rsidR="003F2A01" w:rsidRPr="003F2A01" w:rsidRDefault="003F2A01" w:rsidP="003F2A01">
            <w:pPr>
              <w:spacing w:line="276" w:lineRule="auto"/>
              <w:rPr>
                <w:color w:val="000000" w:themeColor="text1"/>
                <w:sz w:val="18"/>
                <w:szCs w:val="18"/>
              </w:rPr>
            </w:pPr>
            <w:r w:rsidRPr="003F2A01">
              <w:rPr>
                <w:rFonts w:eastAsia="Times New Roman" w:cs="Times New Roman"/>
                <w:color w:val="000000" w:themeColor="text1"/>
                <w:sz w:val="18"/>
                <w:szCs w:val="18"/>
              </w:rPr>
              <w:t>Valsts aizsardzība ir visas sabiedrības atbildība (respondentu īpatsvars, kas piekrīt)</w:t>
            </w:r>
          </w:p>
        </w:tc>
        <w:tc>
          <w:tcPr>
            <w:tcW w:w="1275" w:type="dxa"/>
            <w:hideMark/>
          </w:tcPr>
          <w:p w14:paraId="0736E4FF"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 xml:space="preserve">% </w:t>
            </w:r>
          </w:p>
        </w:tc>
        <w:tc>
          <w:tcPr>
            <w:tcW w:w="846" w:type="dxa"/>
            <w:hideMark/>
          </w:tcPr>
          <w:p w14:paraId="5FFBC53B"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2018</w:t>
            </w:r>
          </w:p>
        </w:tc>
        <w:tc>
          <w:tcPr>
            <w:tcW w:w="993" w:type="dxa"/>
            <w:hideMark/>
          </w:tcPr>
          <w:p w14:paraId="58CA43EB"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76</w:t>
            </w:r>
          </w:p>
        </w:tc>
        <w:tc>
          <w:tcPr>
            <w:tcW w:w="997" w:type="dxa"/>
            <w:hideMark/>
          </w:tcPr>
          <w:p w14:paraId="629C8641"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78</w:t>
            </w:r>
          </w:p>
        </w:tc>
        <w:tc>
          <w:tcPr>
            <w:tcW w:w="993" w:type="dxa"/>
            <w:hideMark/>
          </w:tcPr>
          <w:p w14:paraId="29D75D6E"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80</w:t>
            </w:r>
          </w:p>
        </w:tc>
        <w:tc>
          <w:tcPr>
            <w:tcW w:w="994" w:type="dxa"/>
            <w:hideMark/>
          </w:tcPr>
          <w:p w14:paraId="46281B6E"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SKDS</w:t>
            </w:r>
          </w:p>
        </w:tc>
      </w:tr>
      <w:tr w:rsidR="003F2A01" w:rsidRPr="003F2A01" w14:paraId="39D26475" w14:textId="77777777" w:rsidTr="00AE1F5F">
        <w:tc>
          <w:tcPr>
            <w:tcW w:w="880" w:type="dxa"/>
          </w:tcPr>
          <w:p w14:paraId="23A477C1"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themeColor="text1"/>
                <w:sz w:val="18"/>
                <w:szCs w:val="18"/>
              </w:rPr>
            </w:pPr>
          </w:p>
        </w:tc>
        <w:tc>
          <w:tcPr>
            <w:tcW w:w="2664" w:type="dxa"/>
            <w:hideMark/>
          </w:tcPr>
          <w:p w14:paraId="7792E47A" w14:textId="77777777" w:rsidR="003F2A01" w:rsidRPr="003F2A01" w:rsidRDefault="003F2A01" w:rsidP="003F2A01">
            <w:pPr>
              <w:rPr>
                <w:rFonts w:eastAsia="Times New Roman" w:cs="Times New Roman"/>
                <w:color w:val="000000" w:themeColor="text1"/>
                <w:sz w:val="18"/>
                <w:szCs w:val="18"/>
              </w:rPr>
            </w:pPr>
            <w:r w:rsidRPr="003F2A01">
              <w:rPr>
                <w:rFonts w:eastAsia="Times New Roman" w:cs="Times New Roman"/>
                <w:color w:val="000000" w:themeColor="text1"/>
                <w:sz w:val="18"/>
                <w:szCs w:val="18"/>
              </w:rPr>
              <w:t>Noziedzīgu nodarījumu skaits uz 10 000 iedzīvotājiem</w:t>
            </w:r>
          </w:p>
        </w:tc>
        <w:tc>
          <w:tcPr>
            <w:tcW w:w="1275" w:type="dxa"/>
            <w:hideMark/>
          </w:tcPr>
          <w:p w14:paraId="59541375"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skaits</w:t>
            </w:r>
          </w:p>
        </w:tc>
        <w:tc>
          <w:tcPr>
            <w:tcW w:w="846" w:type="dxa"/>
            <w:hideMark/>
          </w:tcPr>
          <w:p w14:paraId="097B4227"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2018</w:t>
            </w:r>
          </w:p>
        </w:tc>
        <w:tc>
          <w:tcPr>
            <w:tcW w:w="993" w:type="dxa"/>
            <w:hideMark/>
          </w:tcPr>
          <w:p w14:paraId="58A5930E"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225,3</w:t>
            </w:r>
          </w:p>
        </w:tc>
        <w:tc>
          <w:tcPr>
            <w:tcW w:w="997" w:type="dxa"/>
            <w:hideMark/>
          </w:tcPr>
          <w:p w14:paraId="63076576"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212,5</w:t>
            </w:r>
          </w:p>
        </w:tc>
        <w:tc>
          <w:tcPr>
            <w:tcW w:w="993" w:type="dxa"/>
            <w:hideMark/>
          </w:tcPr>
          <w:p w14:paraId="2DCC56DB"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204,5</w:t>
            </w:r>
          </w:p>
        </w:tc>
        <w:tc>
          <w:tcPr>
            <w:tcW w:w="994" w:type="dxa"/>
            <w:hideMark/>
          </w:tcPr>
          <w:p w14:paraId="132CD41F"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Valsts policija</w:t>
            </w:r>
          </w:p>
        </w:tc>
      </w:tr>
      <w:tr w:rsidR="003F2A01" w:rsidRPr="003F2A01" w14:paraId="6A75C8AA" w14:textId="77777777" w:rsidTr="00AE1F5F">
        <w:trPr>
          <w:cnfStyle w:val="000000100000" w:firstRow="0" w:lastRow="0" w:firstColumn="0" w:lastColumn="0" w:oddVBand="0" w:evenVBand="0" w:oddHBand="1" w:evenHBand="0" w:firstRowFirstColumn="0" w:firstRowLastColumn="0" w:lastRowFirstColumn="0" w:lastRowLastColumn="0"/>
        </w:trPr>
        <w:tc>
          <w:tcPr>
            <w:tcW w:w="880" w:type="dxa"/>
          </w:tcPr>
          <w:p w14:paraId="5764A303"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themeColor="text1"/>
                <w:sz w:val="18"/>
                <w:szCs w:val="18"/>
              </w:rPr>
            </w:pPr>
          </w:p>
        </w:tc>
        <w:tc>
          <w:tcPr>
            <w:tcW w:w="2664" w:type="dxa"/>
            <w:hideMark/>
          </w:tcPr>
          <w:p w14:paraId="4ACE8102" w14:textId="77777777" w:rsidR="003F2A01" w:rsidRPr="003F2A01" w:rsidRDefault="003F2A01" w:rsidP="003F2A01">
            <w:pPr>
              <w:spacing w:line="276" w:lineRule="auto"/>
              <w:rPr>
                <w:rFonts w:eastAsia="Times New Roman" w:cs="Times New Roman"/>
                <w:color w:val="000000" w:themeColor="text1"/>
                <w:sz w:val="18"/>
                <w:szCs w:val="18"/>
              </w:rPr>
            </w:pPr>
            <w:r w:rsidRPr="003F2A01">
              <w:rPr>
                <w:rFonts w:eastAsia="Times New Roman" w:cs="Times New Roman"/>
                <w:color w:val="000000" w:themeColor="text1"/>
                <w:sz w:val="18"/>
                <w:szCs w:val="18"/>
              </w:rPr>
              <w:t>Iedzīvotāju īpatsvars, kas zina, kā reaģēt, dzirdot trauksmes sirēnas vai saņemot informāciju elektroniskajos plašsaziņas līdzekļos (radio, televīzija)/saņemot apziņošanas informāciju mobilajos tālruņos (īsziņas vai šūnas apraides risinājums, vai cits sakaru pakalpojumu sniedzēju risinājums)</w:t>
            </w:r>
          </w:p>
        </w:tc>
        <w:tc>
          <w:tcPr>
            <w:tcW w:w="1275" w:type="dxa"/>
            <w:hideMark/>
          </w:tcPr>
          <w:p w14:paraId="6F37F82D"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w:t>
            </w:r>
          </w:p>
        </w:tc>
        <w:tc>
          <w:tcPr>
            <w:tcW w:w="846" w:type="dxa"/>
            <w:hideMark/>
          </w:tcPr>
          <w:p w14:paraId="5138B701"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2013</w:t>
            </w:r>
          </w:p>
        </w:tc>
        <w:tc>
          <w:tcPr>
            <w:tcW w:w="993" w:type="dxa"/>
            <w:hideMark/>
          </w:tcPr>
          <w:p w14:paraId="07D1877F"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60</w:t>
            </w:r>
          </w:p>
        </w:tc>
        <w:tc>
          <w:tcPr>
            <w:tcW w:w="997" w:type="dxa"/>
            <w:hideMark/>
          </w:tcPr>
          <w:p w14:paraId="0C47B65B"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64</w:t>
            </w:r>
          </w:p>
        </w:tc>
        <w:tc>
          <w:tcPr>
            <w:tcW w:w="993" w:type="dxa"/>
            <w:hideMark/>
          </w:tcPr>
          <w:p w14:paraId="362B82C6"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68</w:t>
            </w:r>
          </w:p>
        </w:tc>
        <w:tc>
          <w:tcPr>
            <w:tcW w:w="994" w:type="dxa"/>
            <w:hideMark/>
          </w:tcPr>
          <w:p w14:paraId="3E44A4DF"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SKDS</w:t>
            </w:r>
          </w:p>
        </w:tc>
      </w:tr>
      <w:tr w:rsidR="003F2A01" w:rsidRPr="003F2A01" w14:paraId="5FD42081" w14:textId="77777777" w:rsidTr="00AE1F5F">
        <w:tc>
          <w:tcPr>
            <w:tcW w:w="880" w:type="dxa"/>
          </w:tcPr>
          <w:p w14:paraId="43A010CD"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themeColor="text1"/>
                <w:sz w:val="18"/>
                <w:szCs w:val="18"/>
              </w:rPr>
            </w:pPr>
            <w:bookmarkStart w:id="108" w:name="_heading=h.1baon6m"/>
            <w:bookmarkEnd w:id="108"/>
          </w:p>
        </w:tc>
        <w:tc>
          <w:tcPr>
            <w:tcW w:w="2664" w:type="dxa"/>
            <w:hideMark/>
          </w:tcPr>
          <w:p w14:paraId="6EB169A7" w14:textId="77777777" w:rsidR="003F2A01" w:rsidRPr="003F2A01" w:rsidRDefault="003F2A01" w:rsidP="003F2A01">
            <w:pPr>
              <w:spacing w:line="276" w:lineRule="auto"/>
              <w:ind w:right="-108"/>
              <w:rPr>
                <w:rFonts w:eastAsia="Times New Roman" w:cs="Times New Roman"/>
                <w:color w:val="000000" w:themeColor="text1"/>
                <w:sz w:val="18"/>
                <w:szCs w:val="18"/>
              </w:rPr>
            </w:pPr>
            <w:r w:rsidRPr="003F2A01">
              <w:rPr>
                <w:rFonts w:eastAsia="Times New Roman" w:cs="Times New Roman"/>
                <w:color w:val="000000" w:themeColor="text1"/>
                <w:sz w:val="18"/>
                <w:szCs w:val="18"/>
              </w:rPr>
              <w:t xml:space="preserve">Pilnu brīvības atņemšanas sodu izcietušu personu recidīva līmenis </w:t>
            </w:r>
            <w:r w:rsidR="00DF627E">
              <w:rPr>
                <w:rFonts w:eastAsia="Times New Roman" w:cs="Times New Roman"/>
                <w:color w:val="000000" w:themeColor="text1"/>
                <w:sz w:val="18"/>
                <w:szCs w:val="18"/>
              </w:rPr>
              <w:t>no notiesātajiem</w:t>
            </w:r>
            <w:r w:rsidRPr="003F2A01">
              <w:rPr>
                <w:rFonts w:eastAsia="Times New Roman" w:cs="Times New Roman"/>
                <w:color w:val="000000" w:themeColor="text1"/>
                <w:sz w:val="18"/>
                <w:szCs w:val="18"/>
              </w:rPr>
              <w:t xml:space="preserve"> (2 gadus pēc soda izciešanas beigām izdarīts jauns noziedzīgs nodarījums, par kuru ierosināts kriminālprocess, vai persona notiesāta)</w:t>
            </w:r>
          </w:p>
        </w:tc>
        <w:tc>
          <w:tcPr>
            <w:tcW w:w="1275" w:type="dxa"/>
            <w:hideMark/>
          </w:tcPr>
          <w:p w14:paraId="272F1C10"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w:t>
            </w:r>
          </w:p>
        </w:tc>
        <w:tc>
          <w:tcPr>
            <w:tcW w:w="846" w:type="dxa"/>
            <w:hideMark/>
          </w:tcPr>
          <w:p w14:paraId="555456F8" w14:textId="77777777" w:rsidR="003F2A01" w:rsidRPr="003F2A01" w:rsidRDefault="003F2A01" w:rsidP="003F2A01">
            <w:pPr>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2012</w:t>
            </w:r>
          </w:p>
        </w:tc>
        <w:tc>
          <w:tcPr>
            <w:tcW w:w="993" w:type="dxa"/>
            <w:hideMark/>
          </w:tcPr>
          <w:p w14:paraId="1F995B09" w14:textId="77777777" w:rsidR="003F2A01" w:rsidRPr="003F2A01" w:rsidRDefault="003F2A01" w:rsidP="003F2A01">
            <w:pPr>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51</w:t>
            </w:r>
          </w:p>
        </w:tc>
        <w:tc>
          <w:tcPr>
            <w:tcW w:w="997" w:type="dxa"/>
            <w:hideMark/>
          </w:tcPr>
          <w:p w14:paraId="5946342C" w14:textId="77777777" w:rsidR="003F2A01" w:rsidRPr="003F2A01" w:rsidRDefault="003F2A01" w:rsidP="003F2A01">
            <w:pPr>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51</w:t>
            </w:r>
          </w:p>
        </w:tc>
        <w:tc>
          <w:tcPr>
            <w:tcW w:w="993" w:type="dxa"/>
            <w:hideMark/>
          </w:tcPr>
          <w:p w14:paraId="754C55E5" w14:textId="77777777" w:rsidR="003F2A01" w:rsidRPr="003F2A01" w:rsidRDefault="003F2A01" w:rsidP="003F2A01">
            <w:pPr>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50,5</w:t>
            </w:r>
          </w:p>
        </w:tc>
        <w:tc>
          <w:tcPr>
            <w:tcW w:w="994" w:type="dxa"/>
            <w:hideMark/>
          </w:tcPr>
          <w:p w14:paraId="0C883133" w14:textId="77777777" w:rsidR="003F2A01" w:rsidRPr="003F2A01" w:rsidRDefault="003F2A01" w:rsidP="003F2A01">
            <w:pPr>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TM</w:t>
            </w:r>
          </w:p>
        </w:tc>
      </w:tr>
    </w:tbl>
    <w:p w14:paraId="7AF58637" w14:textId="77777777" w:rsidR="003F2A01" w:rsidRPr="003F2A01" w:rsidRDefault="003F2A01" w:rsidP="003F2A01">
      <w:pPr>
        <w:spacing w:line="276" w:lineRule="auto"/>
        <w:rPr>
          <w:rFonts w:eastAsia="Times New Roman" w:cs="Times New Roman"/>
          <w:b/>
        </w:rPr>
      </w:pPr>
    </w:p>
    <w:p w14:paraId="382AF074" w14:textId="77777777" w:rsidR="003F2A01" w:rsidRPr="003F2A01" w:rsidRDefault="003F2A01" w:rsidP="003F2A01">
      <w:pPr>
        <w:spacing w:line="276" w:lineRule="auto"/>
        <w:rPr>
          <w:rFonts w:eastAsia="Times New Roman" w:cs="Times New Roman"/>
          <w:b/>
        </w:rPr>
      </w:pPr>
      <w:r w:rsidRPr="003F2A01">
        <w:rPr>
          <w:rFonts w:eastAsia="Times New Roman" w:cs="Times New Roman"/>
          <w:b/>
        </w:rPr>
        <w:t>Rīcības virziena uzdevumi</w:t>
      </w:r>
    </w:p>
    <w:p w14:paraId="6257715F" w14:textId="77777777" w:rsidR="003F2A01" w:rsidRPr="003F2A01" w:rsidRDefault="003F2A01" w:rsidP="003F2A01">
      <w:pPr>
        <w:spacing w:line="276" w:lineRule="auto"/>
        <w:rPr>
          <w:rFonts w:eastAsia="Times New Roman" w:cs="Times New Roman"/>
        </w:rPr>
      </w:pPr>
    </w:p>
    <w:tbl>
      <w:tblPr>
        <w:tblStyle w:val="GridTable5Dark-Accent31"/>
        <w:tblW w:w="9361" w:type="dxa"/>
        <w:tblInd w:w="-5" w:type="dxa"/>
        <w:tblLayout w:type="fixed"/>
        <w:tblLook w:val="0400" w:firstRow="0" w:lastRow="0" w:firstColumn="0" w:lastColumn="0" w:noHBand="0" w:noVBand="1"/>
      </w:tblPr>
      <w:tblGrid>
        <w:gridCol w:w="855"/>
        <w:gridCol w:w="2547"/>
        <w:gridCol w:w="1260"/>
        <w:gridCol w:w="1423"/>
        <w:gridCol w:w="1260"/>
        <w:gridCol w:w="2016"/>
      </w:tblGrid>
      <w:tr w:rsidR="00CA0175" w:rsidRPr="003F2A01" w14:paraId="325CE034" w14:textId="77777777" w:rsidTr="00F83BBE">
        <w:trPr>
          <w:cnfStyle w:val="000000100000" w:firstRow="0" w:lastRow="0" w:firstColumn="0" w:lastColumn="0" w:oddVBand="0" w:evenVBand="0" w:oddHBand="1" w:evenHBand="0" w:firstRowFirstColumn="0" w:firstRowLastColumn="0" w:lastRowFirstColumn="0" w:lastRowLastColumn="0"/>
          <w:trHeight w:val="940"/>
        </w:trPr>
        <w:tc>
          <w:tcPr>
            <w:tcW w:w="855" w:type="dxa"/>
            <w:shd w:val="clear" w:color="auto" w:fill="9D2235"/>
            <w:hideMark/>
          </w:tcPr>
          <w:p w14:paraId="4FA5448B"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Nr.</w:t>
            </w:r>
          </w:p>
        </w:tc>
        <w:tc>
          <w:tcPr>
            <w:tcW w:w="2547" w:type="dxa"/>
            <w:shd w:val="clear" w:color="auto" w:fill="9D2235"/>
            <w:hideMark/>
          </w:tcPr>
          <w:p w14:paraId="12436C14"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Uzdevums</w:t>
            </w:r>
          </w:p>
        </w:tc>
        <w:tc>
          <w:tcPr>
            <w:tcW w:w="1260" w:type="dxa"/>
            <w:shd w:val="clear" w:color="auto" w:fill="9D2235"/>
            <w:hideMark/>
          </w:tcPr>
          <w:p w14:paraId="3F95FE1A"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Atbildīgā institūcija</w:t>
            </w:r>
          </w:p>
        </w:tc>
        <w:tc>
          <w:tcPr>
            <w:tcW w:w="1423" w:type="dxa"/>
            <w:shd w:val="clear" w:color="auto" w:fill="9D2235"/>
            <w:hideMark/>
          </w:tcPr>
          <w:p w14:paraId="7842062E"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Līdz</w:t>
            </w:r>
            <w:r w:rsidRPr="003F2A01">
              <w:rPr>
                <w:rFonts w:eastAsia="Times New Roman" w:cs="Times New Roman"/>
                <w:b/>
                <w:color w:val="FFFFFF" w:themeColor="background1"/>
                <w:sz w:val="18"/>
                <w:szCs w:val="18"/>
              </w:rPr>
              <w:softHyphen/>
              <w:t>atbildīgās institūcijas</w:t>
            </w:r>
          </w:p>
        </w:tc>
        <w:tc>
          <w:tcPr>
            <w:tcW w:w="1260" w:type="dxa"/>
            <w:shd w:val="clear" w:color="auto" w:fill="9D2235"/>
            <w:hideMark/>
          </w:tcPr>
          <w:p w14:paraId="17F411A4" w14:textId="77777777" w:rsidR="003F2A01" w:rsidRPr="003F2A01" w:rsidRDefault="003F2A01" w:rsidP="003F2A01">
            <w:pPr>
              <w:spacing w:line="276" w:lineRule="auto"/>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Finanšu resursu avots</w:t>
            </w:r>
          </w:p>
        </w:tc>
        <w:tc>
          <w:tcPr>
            <w:tcW w:w="2016" w:type="dxa"/>
            <w:shd w:val="clear" w:color="auto" w:fill="9D2235"/>
            <w:hideMark/>
          </w:tcPr>
          <w:p w14:paraId="09558F08" w14:textId="77777777" w:rsidR="003F2A01" w:rsidRPr="003F2A01" w:rsidRDefault="003F2A01" w:rsidP="00296409">
            <w:pPr>
              <w:spacing w:line="276" w:lineRule="auto"/>
              <w:ind w:left="106" w:firstLine="40"/>
              <w:jc w:val="center"/>
              <w:rPr>
                <w:rFonts w:eastAsia="Times New Roman" w:cs="Times New Roman"/>
                <w:b/>
                <w:color w:val="FFFFFF" w:themeColor="background1"/>
                <w:sz w:val="18"/>
                <w:szCs w:val="18"/>
              </w:rPr>
            </w:pPr>
            <w:r w:rsidRPr="003F2A01">
              <w:rPr>
                <w:rFonts w:eastAsia="Times New Roman" w:cs="Times New Roman"/>
                <w:b/>
                <w:color w:val="FFFFFF" w:themeColor="background1"/>
                <w:sz w:val="18"/>
                <w:szCs w:val="18"/>
              </w:rPr>
              <w:t>Indikators</w:t>
            </w:r>
          </w:p>
        </w:tc>
      </w:tr>
      <w:tr w:rsidR="003F2A01" w:rsidRPr="003F2A01" w14:paraId="78825741" w14:textId="77777777" w:rsidTr="00F83BBE">
        <w:trPr>
          <w:trHeight w:val="2380"/>
        </w:trPr>
        <w:tc>
          <w:tcPr>
            <w:tcW w:w="855" w:type="dxa"/>
          </w:tcPr>
          <w:p w14:paraId="3011EA82"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p>
        </w:tc>
        <w:tc>
          <w:tcPr>
            <w:tcW w:w="2547" w:type="dxa"/>
            <w:hideMark/>
          </w:tcPr>
          <w:p w14:paraId="3A5E38DF"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Cilvēku rīcībspējas stiprināšana apdraudējuma gadījumos, sadarbojoties ar atbildīgajiem valsts dienestiem, iesaistoties brīvprātīgās organizācijās, kā arī uzlabojot iesaisti un atbildīgu rīcību noziegumu atpazīšanā un novēršanā, civilajā aizsardzībā un visaptverošajā valsts aizsardzībā</w:t>
            </w:r>
          </w:p>
        </w:tc>
        <w:tc>
          <w:tcPr>
            <w:tcW w:w="1260" w:type="dxa"/>
            <w:hideMark/>
          </w:tcPr>
          <w:p w14:paraId="4BB88CF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IeM, </w:t>
            </w:r>
            <w:proofErr w:type="spellStart"/>
            <w:r w:rsidRPr="003F2A01">
              <w:rPr>
                <w:rFonts w:eastAsia="Times New Roman" w:cs="Times New Roman"/>
                <w:sz w:val="18"/>
                <w:szCs w:val="18"/>
              </w:rPr>
              <w:t>AizM</w:t>
            </w:r>
            <w:proofErr w:type="spellEnd"/>
            <w:r w:rsidRPr="003F2A01">
              <w:rPr>
                <w:rFonts w:eastAsia="Times New Roman" w:cs="Times New Roman"/>
                <w:sz w:val="18"/>
                <w:szCs w:val="18"/>
              </w:rPr>
              <w:t>, VM</w:t>
            </w:r>
          </w:p>
        </w:tc>
        <w:tc>
          <w:tcPr>
            <w:tcW w:w="1423" w:type="dxa"/>
            <w:hideMark/>
          </w:tcPr>
          <w:p w14:paraId="0204C44A"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LM, pašvaldības, NVO, LDDK, LBAS</w:t>
            </w:r>
          </w:p>
        </w:tc>
        <w:tc>
          <w:tcPr>
            <w:tcW w:w="1260" w:type="dxa"/>
            <w:hideMark/>
          </w:tcPr>
          <w:p w14:paraId="0BEAF539"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w:t>
            </w:r>
          </w:p>
        </w:tc>
        <w:tc>
          <w:tcPr>
            <w:tcW w:w="2016" w:type="dxa"/>
          </w:tcPr>
          <w:p w14:paraId="3435CF71" w14:textId="23F5C422" w:rsidR="003F2A01" w:rsidRPr="0040103A" w:rsidRDefault="003F2A01" w:rsidP="0040103A">
            <w:pPr>
              <w:spacing w:line="276" w:lineRule="auto"/>
              <w:jc w:val="center"/>
              <w:rPr>
                <w:rFonts w:eastAsia="Times New Roman" w:cs="Times New Roman"/>
                <w:sz w:val="18"/>
                <w:szCs w:val="18"/>
              </w:rPr>
            </w:pPr>
            <w:r w:rsidRPr="003F2A01">
              <w:rPr>
                <w:rFonts w:eastAsia="Times New Roman" w:cs="Times New Roman"/>
                <w:sz w:val="18"/>
                <w:szCs w:val="18"/>
              </w:rPr>
              <w:t>Iedzīvotāju īpatsvars, kas zina, kā reaģēt, dzirdot trauksmes sirēnas vai saņemot informāciju elektroniskajos plašsaziņas līdzekļos, vai saņemot apziņošanas informāciju mobilajos tālruņos</w:t>
            </w:r>
          </w:p>
          <w:p w14:paraId="0F63F6F3"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color w:val="000000" w:themeColor="text1"/>
                <w:sz w:val="18"/>
                <w:szCs w:val="18"/>
              </w:rPr>
              <w:t xml:space="preserve">Valsts aizsardzība ir visas sabiedrības atbildība </w:t>
            </w:r>
          </w:p>
          <w:p w14:paraId="0905740A" w14:textId="77777777" w:rsidR="003F2A01" w:rsidRPr="003F2A01" w:rsidRDefault="003F2A01" w:rsidP="003F2A01">
            <w:pPr>
              <w:spacing w:line="276" w:lineRule="auto"/>
              <w:jc w:val="center"/>
              <w:rPr>
                <w:rFonts w:eastAsia="Times New Roman" w:cs="Times New Roman"/>
                <w:color w:val="000000" w:themeColor="text1"/>
                <w:sz w:val="10"/>
                <w:szCs w:val="18"/>
              </w:rPr>
            </w:pPr>
          </w:p>
          <w:p w14:paraId="31415A1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Dalībnieku skaits Jaunsardzē</w:t>
            </w:r>
          </w:p>
          <w:p w14:paraId="332A99AC" w14:textId="77777777" w:rsidR="003F2A01" w:rsidRPr="003F2A01" w:rsidRDefault="003F2A01" w:rsidP="003F2A01">
            <w:pPr>
              <w:spacing w:line="276" w:lineRule="auto"/>
              <w:jc w:val="center"/>
              <w:rPr>
                <w:rFonts w:eastAsia="Times New Roman" w:cs="Times New Roman"/>
                <w:sz w:val="8"/>
                <w:szCs w:val="18"/>
              </w:rPr>
            </w:pPr>
          </w:p>
          <w:p w14:paraId="0456297D"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Dalībnieku skaits Zemessardzē</w:t>
            </w:r>
          </w:p>
        </w:tc>
      </w:tr>
      <w:tr w:rsidR="003F2A01" w:rsidRPr="003F2A01" w14:paraId="10497094" w14:textId="77777777" w:rsidTr="00F83BBE">
        <w:trPr>
          <w:cnfStyle w:val="000000100000" w:firstRow="0" w:lastRow="0" w:firstColumn="0" w:lastColumn="0" w:oddVBand="0" w:evenVBand="0" w:oddHBand="1" w:evenHBand="0" w:firstRowFirstColumn="0" w:firstRowLastColumn="0" w:lastRowFirstColumn="0" w:lastRowLastColumn="0"/>
          <w:trHeight w:val="558"/>
        </w:trPr>
        <w:tc>
          <w:tcPr>
            <w:tcW w:w="855" w:type="dxa"/>
          </w:tcPr>
          <w:p w14:paraId="3B5A5751"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bookmarkStart w:id="109" w:name="_heading=h.3vac5uf"/>
            <w:bookmarkEnd w:id="109"/>
          </w:p>
        </w:tc>
        <w:tc>
          <w:tcPr>
            <w:tcW w:w="2547" w:type="dxa"/>
            <w:hideMark/>
          </w:tcPr>
          <w:p w14:paraId="13D49E43" w14:textId="77777777"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Sabiedrības drošības un tiesībaizsardzības iestāžu reaģēšanas spēju stiprināšana, nodrošinot centrālās valsts pārvaldes un pašvaldību koordinētu rīcību apdraudējuma gadījumos, uzturot tiesībaizsardzības, drošības un robežkontroles dienestu infrastruktūru un kapacitāti (fiziskā sagatavotība, noziedzības apkarošana, kopējas apmācības un mūsdienu sabiedrības vajadzībām atbilstoša personāla kompetenču pilnveide, moderno tehnoloģiju izmantošana, civilmilitārā sadarbība un sadarbība visaptverošai valsts aizsardzībai)</w:t>
            </w:r>
          </w:p>
        </w:tc>
        <w:tc>
          <w:tcPr>
            <w:tcW w:w="1260" w:type="dxa"/>
            <w:hideMark/>
          </w:tcPr>
          <w:p w14:paraId="5EC8300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IeM, </w:t>
            </w:r>
            <w:proofErr w:type="spellStart"/>
            <w:r w:rsidRPr="003F2A01">
              <w:rPr>
                <w:rFonts w:eastAsia="Times New Roman" w:cs="Times New Roman"/>
                <w:sz w:val="18"/>
                <w:szCs w:val="18"/>
              </w:rPr>
              <w:t>AizM</w:t>
            </w:r>
            <w:proofErr w:type="spellEnd"/>
            <w:r w:rsidRPr="003F2A01">
              <w:rPr>
                <w:rFonts w:eastAsia="Times New Roman" w:cs="Times New Roman"/>
                <w:sz w:val="18"/>
                <w:szCs w:val="18"/>
              </w:rPr>
              <w:t>, FM, ĀM</w:t>
            </w:r>
          </w:p>
        </w:tc>
        <w:tc>
          <w:tcPr>
            <w:tcW w:w="1423" w:type="dxa"/>
            <w:hideMark/>
          </w:tcPr>
          <w:p w14:paraId="40E7658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LM, SM, VM, VARAM, ZM, pašvaldības</w:t>
            </w:r>
          </w:p>
        </w:tc>
        <w:tc>
          <w:tcPr>
            <w:tcW w:w="1260" w:type="dxa"/>
            <w:hideMark/>
          </w:tcPr>
          <w:p w14:paraId="082E6527"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2016" w:type="dxa"/>
          </w:tcPr>
          <w:p w14:paraId="76EB47BB" w14:textId="77777777" w:rsidR="003F2A01" w:rsidRPr="003F2A01" w:rsidRDefault="00B14908" w:rsidP="003F2A01">
            <w:pPr>
              <w:spacing w:line="276" w:lineRule="auto"/>
              <w:jc w:val="center"/>
              <w:rPr>
                <w:rFonts w:eastAsia="Times New Roman" w:cs="Times New Roman"/>
                <w:sz w:val="18"/>
                <w:szCs w:val="18"/>
              </w:rPr>
            </w:pPr>
            <w:r w:rsidRPr="00D41D3C">
              <w:rPr>
                <w:rFonts w:eastAsia="Times New Roman" w:cs="Times New Roman"/>
                <w:sz w:val="18"/>
                <w:szCs w:val="18"/>
              </w:rPr>
              <w:t>Mirušo skaits no</w:t>
            </w:r>
            <w:r w:rsidR="003F2A01" w:rsidRPr="003F2A01">
              <w:rPr>
                <w:rFonts w:eastAsia="Times New Roman" w:cs="Times New Roman"/>
                <w:sz w:val="18"/>
                <w:szCs w:val="18"/>
              </w:rPr>
              <w:t xml:space="preserve"> ārējiem nāves cēloņiem</w:t>
            </w:r>
          </w:p>
          <w:p w14:paraId="3B2BC479" w14:textId="77777777" w:rsidR="003F2A01" w:rsidRPr="003F2A01" w:rsidRDefault="003F2A01" w:rsidP="003F2A01">
            <w:pPr>
              <w:spacing w:line="276" w:lineRule="auto"/>
              <w:jc w:val="center"/>
              <w:rPr>
                <w:rFonts w:eastAsia="Times New Roman" w:cs="Times New Roman"/>
                <w:sz w:val="18"/>
                <w:szCs w:val="18"/>
              </w:rPr>
            </w:pPr>
          </w:p>
          <w:p w14:paraId="191D336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Noziedzīgu nodarījumu skaits uz 10 000 iedzīvotājiem</w:t>
            </w:r>
          </w:p>
        </w:tc>
      </w:tr>
      <w:tr w:rsidR="003F2A01" w:rsidRPr="003F2A01" w14:paraId="6CBB39CD" w14:textId="77777777" w:rsidTr="00F83BBE">
        <w:trPr>
          <w:trHeight w:val="560"/>
        </w:trPr>
        <w:tc>
          <w:tcPr>
            <w:tcW w:w="855" w:type="dxa"/>
          </w:tcPr>
          <w:p w14:paraId="6C708ACC"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bookmarkStart w:id="110" w:name="_Hlk25694039"/>
          </w:p>
        </w:tc>
        <w:tc>
          <w:tcPr>
            <w:tcW w:w="2547" w:type="dxa"/>
            <w:hideMark/>
          </w:tcPr>
          <w:p w14:paraId="34899451" w14:textId="2FCBE8F9" w:rsidR="003F2A01" w:rsidRPr="003F2A01" w:rsidRDefault="003F2A01" w:rsidP="003F2A01">
            <w:pPr>
              <w:spacing w:line="276" w:lineRule="auto"/>
              <w:rPr>
                <w:rFonts w:eastAsia="Times New Roman" w:cs="Times New Roman"/>
                <w:sz w:val="18"/>
                <w:szCs w:val="18"/>
              </w:rPr>
            </w:pPr>
            <w:r w:rsidRPr="003F2A01">
              <w:rPr>
                <w:rFonts w:eastAsia="Times New Roman" w:cs="Times New Roman"/>
                <w:sz w:val="18"/>
                <w:szCs w:val="18"/>
              </w:rPr>
              <w:t>Efektīva soda izpilde un sodīto personu reintegrācija sabiedrībā, uzlabojot resocializācijas darbu, palielinot personāla pieejamību un nodrošinot adekvātu infrastruktūru, kā arī nostiprinot pašvaldību un NVO lomu</w:t>
            </w:r>
          </w:p>
        </w:tc>
        <w:tc>
          <w:tcPr>
            <w:tcW w:w="1260" w:type="dxa"/>
            <w:hideMark/>
          </w:tcPr>
          <w:p w14:paraId="1D0BC9F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TM</w:t>
            </w:r>
          </w:p>
        </w:tc>
        <w:tc>
          <w:tcPr>
            <w:tcW w:w="1423" w:type="dxa"/>
            <w:hideMark/>
          </w:tcPr>
          <w:p w14:paraId="684F905F"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LM, pašvaldības, NVO</w:t>
            </w:r>
          </w:p>
        </w:tc>
        <w:tc>
          <w:tcPr>
            <w:tcW w:w="1260" w:type="dxa"/>
            <w:hideMark/>
          </w:tcPr>
          <w:p w14:paraId="4F627A95"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2016" w:type="dxa"/>
          </w:tcPr>
          <w:p w14:paraId="10057974" w14:textId="77777777" w:rsidR="003F2A01" w:rsidRPr="003F2A01" w:rsidRDefault="003F2A01" w:rsidP="003F2A01">
            <w:pPr>
              <w:spacing w:line="276" w:lineRule="auto"/>
              <w:jc w:val="center"/>
              <w:rPr>
                <w:rFonts w:eastAsia="Times New Roman" w:cs="Times New Roman"/>
                <w:color w:val="000000" w:themeColor="text1"/>
                <w:sz w:val="18"/>
                <w:szCs w:val="18"/>
              </w:rPr>
            </w:pPr>
            <w:r w:rsidRPr="003F2A01">
              <w:rPr>
                <w:rFonts w:eastAsia="Times New Roman" w:cs="Times New Roman"/>
                <w:sz w:val="18"/>
                <w:szCs w:val="18"/>
              </w:rPr>
              <w:t>Noziedzīgu nodarījumu skaits uz 10 000 iedzīvotājiem</w:t>
            </w:r>
            <w:r w:rsidRPr="003F2A01">
              <w:rPr>
                <w:rFonts w:eastAsia="Times New Roman" w:cs="Times New Roman"/>
                <w:color w:val="000000" w:themeColor="text1"/>
                <w:sz w:val="18"/>
                <w:szCs w:val="18"/>
              </w:rPr>
              <w:t xml:space="preserve"> </w:t>
            </w:r>
          </w:p>
          <w:p w14:paraId="3D110A04" w14:textId="77777777" w:rsidR="003F2A01" w:rsidRPr="003F2A01" w:rsidRDefault="003F2A01" w:rsidP="003F2A01">
            <w:pPr>
              <w:spacing w:line="276" w:lineRule="auto"/>
              <w:jc w:val="center"/>
              <w:rPr>
                <w:rFonts w:eastAsia="Times New Roman" w:cs="Times New Roman"/>
                <w:color w:val="000000" w:themeColor="text1"/>
                <w:sz w:val="10"/>
                <w:szCs w:val="18"/>
              </w:rPr>
            </w:pPr>
          </w:p>
          <w:p w14:paraId="51BA221B"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color w:val="000000" w:themeColor="text1"/>
                <w:sz w:val="18"/>
                <w:szCs w:val="18"/>
              </w:rPr>
              <w:t xml:space="preserve">Pilnu brīvības atņemšanas sodu izcietušu personu recidīva līmenis </w:t>
            </w:r>
            <w:r w:rsidR="007D4F5F">
              <w:rPr>
                <w:rFonts w:eastAsia="Times New Roman" w:cs="Times New Roman"/>
                <w:color w:val="000000" w:themeColor="text1"/>
                <w:sz w:val="18"/>
                <w:szCs w:val="18"/>
              </w:rPr>
              <w:t>no notiesātajiem</w:t>
            </w:r>
          </w:p>
        </w:tc>
      </w:tr>
      <w:tr w:rsidR="003F2A01" w:rsidRPr="003F2A01" w14:paraId="067059EA" w14:textId="77777777" w:rsidTr="00F83BBE">
        <w:trPr>
          <w:cnfStyle w:val="000000100000" w:firstRow="0" w:lastRow="0" w:firstColumn="0" w:lastColumn="0" w:oddVBand="0" w:evenVBand="0" w:oddHBand="1" w:evenHBand="0" w:firstRowFirstColumn="0" w:firstRowLastColumn="0" w:lastRowFirstColumn="0" w:lastRowLastColumn="0"/>
          <w:trHeight w:val="560"/>
        </w:trPr>
        <w:tc>
          <w:tcPr>
            <w:tcW w:w="855" w:type="dxa"/>
          </w:tcPr>
          <w:p w14:paraId="65A55F10" w14:textId="77777777" w:rsidR="003F2A01" w:rsidRPr="003F2A01" w:rsidRDefault="003F2A01" w:rsidP="00296409">
            <w:pPr>
              <w:numPr>
                <w:ilvl w:val="0"/>
                <w:numId w:val="32"/>
              </w:numPr>
              <w:spacing w:line="276" w:lineRule="auto"/>
              <w:ind w:left="0" w:firstLine="34"/>
              <w:jc w:val="center"/>
              <w:rPr>
                <w:rFonts w:eastAsia="Times New Roman" w:cs="Times New Roman"/>
                <w:color w:val="000000"/>
                <w:sz w:val="18"/>
                <w:szCs w:val="18"/>
              </w:rPr>
            </w:pPr>
            <w:bookmarkStart w:id="111" w:name="_heading=h.2afmg28"/>
            <w:bookmarkEnd w:id="111"/>
          </w:p>
        </w:tc>
        <w:tc>
          <w:tcPr>
            <w:tcW w:w="2547" w:type="dxa"/>
            <w:hideMark/>
          </w:tcPr>
          <w:p w14:paraId="143CD0BE" w14:textId="77777777" w:rsidR="003F2A01" w:rsidRPr="003F2A01" w:rsidRDefault="00B14908" w:rsidP="003F2A01">
            <w:pPr>
              <w:spacing w:line="276" w:lineRule="auto"/>
              <w:rPr>
                <w:rFonts w:eastAsia="Times New Roman" w:cs="Times New Roman"/>
                <w:sz w:val="18"/>
                <w:szCs w:val="18"/>
              </w:rPr>
            </w:pPr>
            <w:r>
              <w:rPr>
                <w:rFonts w:eastAsia="Times New Roman" w:cs="Times New Roman"/>
                <w:sz w:val="18"/>
                <w:szCs w:val="18"/>
              </w:rPr>
              <w:t>Mirstības mazināšana no ārējiem</w:t>
            </w:r>
            <w:r w:rsidR="003F2A01" w:rsidRPr="003F2A01">
              <w:rPr>
                <w:rFonts w:eastAsia="Times New Roman" w:cs="Times New Roman"/>
                <w:sz w:val="18"/>
                <w:szCs w:val="18"/>
              </w:rPr>
              <w:t xml:space="preserve"> nāves </w:t>
            </w:r>
            <w:r>
              <w:rPr>
                <w:rFonts w:eastAsia="Times New Roman" w:cs="Times New Roman"/>
                <w:sz w:val="18"/>
                <w:szCs w:val="18"/>
              </w:rPr>
              <w:t xml:space="preserve">cēloņiem, </w:t>
            </w:r>
            <w:r w:rsidR="003F2A01" w:rsidRPr="003F2A01">
              <w:rPr>
                <w:rFonts w:eastAsia="Times New Roman" w:cs="Times New Roman"/>
                <w:sz w:val="18"/>
                <w:szCs w:val="18"/>
              </w:rPr>
              <w:t xml:space="preserve">primāri </w:t>
            </w:r>
            <w:r>
              <w:rPr>
                <w:rFonts w:eastAsia="Times New Roman" w:cs="Times New Roman"/>
                <w:sz w:val="18"/>
                <w:szCs w:val="18"/>
              </w:rPr>
              <w:t xml:space="preserve">no </w:t>
            </w:r>
            <w:r w:rsidR="003F2A01" w:rsidRPr="003F2A01">
              <w:rPr>
                <w:rFonts w:eastAsia="Times New Roman" w:cs="Times New Roman"/>
                <w:sz w:val="18"/>
                <w:szCs w:val="18"/>
              </w:rPr>
              <w:t xml:space="preserve">slīkšanas, ceļu satiksmes </w:t>
            </w:r>
            <w:r>
              <w:rPr>
                <w:rFonts w:eastAsia="Times New Roman" w:cs="Times New Roman"/>
                <w:sz w:val="18"/>
                <w:szCs w:val="18"/>
              </w:rPr>
              <w:t>negadījumiem</w:t>
            </w:r>
            <w:r w:rsidR="003F2A01" w:rsidRPr="003F2A01">
              <w:rPr>
                <w:rFonts w:eastAsia="Times New Roman" w:cs="Times New Roman"/>
                <w:sz w:val="18"/>
                <w:szCs w:val="18"/>
              </w:rPr>
              <w:t xml:space="preserve"> un </w:t>
            </w:r>
            <w:r>
              <w:rPr>
                <w:rFonts w:eastAsia="Times New Roman" w:cs="Times New Roman"/>
                <w:sz w:val="18"/>
                <w:szCs w:val="18"/>
              </w:rPr>
              <w:t>ugunsnelaimēm</w:t>
            </w:r>
            <w:r w:rsidR="003F2A01" w:rsidRPr="003F2A01">
              <w:rPr>
                <w:rFonts w:eastAsia="Times New Roman" w:cs="Times New Roman"/>
                <w:sz w:val="18"/>
                <w:szCs w:val="18"/>
              </w:rPr>
              <w:t>, nodrošinot atbilstošu monitoringu, kontroles pasākumu ieviešanu un īstenošanu, sabiedrības izglītošanu, kā arī citu preventīvo pasākumu īstenošanu</w:t>
            </w:r>
          </w:p>
        </w:tc>
        <w:tc>
          <w:tcPr>
            <w:tcW w:w="1260" w:type="dxa"/>
            <w:hideMark/>
          </w:tcPr>
          <w:p w14:paraId="7C20BA06"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IeM, SM, VM, IZM, pašvaldī</w:t>
            </w:r>
            <w:r w:rsidRPr="003F2A01">
              <w:rPr>
                <w:rFonts w:eastAsia="Times New Roman" w:cs="Times New Roman"/>
                <w:sz w:val="18"/>
                <w:szCs w:val="18"/>
              </w:rPr>
              <w:softHyphen/>
              <w:t>bas</w:t>
            </w:r>
          </w:p>
        </w:tc>
        <w:tc>
          <w:tcPr>
            <w:tcW w:w="1423" w:type="dxa"/>
            <w:hideMark/>
          </w:tcPr>
          <w:p w14:paraId="0E8D7071"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 xml:space="preserve">pašvaldības, NVO </w:t>
            </w:r>
          </w:p>
        </w:tc>
        <w:tc>
          <w:tcPr>
            <w:tcW w:w="1260" w:type="dxa"/>
            <w:hideMark/>
          </w:tcPr>
          <w:p w14:paraId="631F670E" w14:textId="77777777" w:rsidR="003F2A01" w:rsidRPr="003F2A01" w:rsidRDefault="003F2A01" w:rsidP="003F2A01">
            <w:pPr>
              <w:spacing w:line="276" w:lineRule="auto"/>
              <w:jc w:val="center"/>
              <w:rPr>
                <w:rFonts w:eastAsia="Times New Roman" w:cs="Times New Roman"/>
                <w:sz w:val="18"/>
                <w:szCs w:val="18"/>
              </w:rPr>
            </w:pPr>
            <w:r w:rsidRPr="003F2A01">
              <w:rPr>
                <w:rFonts w:eastAsia="Times New Roman" w:cs="Times New Roman"/>
                <w:sz w:val="18"/>
                <w:szCs w:val="18"/>
              </w:rPr>
              <w:t>VB, ES fondi, citi finanšu avoti</w:t>
            </w:r>
          </w:p>
        </w:tc>
        <w:tc>
          <w:tcPr>
            <w:tcW w:w="2016" w:type="dxa"/>
            <w:hideMark/>
          </w:tcPr>
          <w:p w14:paraId="46C17348" w14:textId="77777777" w:rsidR="003F2A01" w:rsidRPr="003F2A01" w:rsidRDefault="00B14908" w:rsidP="003F2A01">
            <w:pPr>
              <w:spacing w:line="276" w:lineRule="auto"/>
              <w:jc w:val="center"/>
              <w:rPr>
                <w:rFonts w:eastAsia="Times New Roman" w:cs="Times New Roman"/>
                <w:sz w:val="18"/>
                <w:szCs w:val="18"/>
              </w:rPr>
            </w:pPr>
            <w:r w:rsidRPr="00D41D3C">
              <w:rPr>
                <w:rFonts w:eastAsia="Times New Roman" w:cs="Times New Roman"/>
                <w:sz w:val="18"/>
                <w:szCs w:val="18"/>
              </w:rPr>
              <w:t>Mirušo skaits no</w:t>
            </w:r>
            <w:r w:rsidR="003F2A01" w:rsidRPr="003F2A01">
              <w:rPr>
                <w:rFonts w:eastAsia="Times New Roman" w:cs="Times New Roman"/>
                <w:sz w:val="18"/>
                <w:szCs w:val="18"/>
              </w:rPr>
              <w:t xml:space="preserve"> ārējiem nāves cēloņiem</w:t>
            </w:r>
          </w:p>
        </w:tc>
      </w:tr>
      <w:bookmarkEnd w:id="110"/>
    </w:tbl>
    <w:p w14:paraId="1F3627CC" w14:textId="77777777" w:rsidR="003F2A01" w:rsidRPr="003F2A01" w:rsidRDefault="003F2A01" w:rsidP="003F2A01">
      <w:pPr>
        <w:rPr>
          <w:rFonts w:eastAsia="Times New Roman" w:cs="Times New Roman"/>
        </w:rPr>
      </w:pPr>
    </w:p>
    <w:p w14:paraId="7BA18304" w14:textId="77777777" w:rsidR="003F2A01" w:rsidRPr="003F2A01" w:rsidRDefault="003F2A01" w:rsidP="00296409">
      <w:pPr>
        <w:jc w:val="both"/>
        <w:rPr>
          <w:rFonts w:eastAsia="Times New Roman" w:cs="Times New Roman"/>
        </w:rPr>
      </w:pPr>
      <w:r w:rsidRPr="003F2A01">
        <w:rPr>
          <w:rFonts w:eastAsia="Times New Roman" w:cs="Times New Roman"/>
        </w:rPr>
        <w:t xml:space="preserve">Rīcības virziena pasākumu īstenošanai indikatīvi pieejamais finanšu apjoms </w:t>
      </w:r>
      <w:r w:rsidRPr="003F2A01">
        <w:rPr>
          <w:rFonts w:eastAsia="Times New Roman"/>
        </w:rPr>
        <w:t>195,37</w:t>
      </w:r>
      <w:r w:rsidRPr="003F2A01">
        <w:rPr>
          <w:rFonts w:eastAsia="Times New Roman" w:cs="Times New Roman"/>
        </w:rPr>
        <w:t> milj. EUR.</w:t>
      </w:r>
    </w:p>
    <w:p w14:paraId="7E2C1C59" w14:textId="77777777" w:rsidR="003F2A01" w:rsidRPr="005147C5" w:rsidRDefault="003F2A01" w:rsidP="00296409">
      <w:pPr>
        <w:keepNext/>
        <w:keepLines/>
        <w:spacing w:before="240" w:after="240"/>
        <w:outlineLvl w:val="0"/>
      </w:pPr>
      <w:r w:rsidRPr="00296409">
        <w:rPr>
          <w:color w:val="9D2235"/>
          <w:sz w:val="32"/>
        </w:rPr>
        <w:br w:type="page"/>
      </w:r>
      <w:bookmarkStart w:id="112" w:name="_Toc32577341"/>
      <w:r w:rsidRPr="00296409">
        <w:rPr>
          <w:b/>
          <w:color w:val="9D2235"/>
          <w:sz w:val="32"/>
        </w:rPr>
        <w:lastRenderedPageBreak/>
        <w:t>NAP2027 telpiskās attīstības perspektīva</w:t>
      </w:r>
      <w:bookmarkEnd w:id="112"/>
    </w:p>
    <w:p w14:paraId="7D4871BF" w14:textId="77777777" w:rsidR="003F2A01" w:rsidRPr="003F2A01" w:rsidRDefault="003F2A01" w:rsidP="00296409">
      <w:pPr>
        <w:numPr>
          <w:ilvl w:val="0"/>
          <w:numId w:val="32"/>
        </w:numPr>
        <w:tabs>
          <w:tab w:val="left" w:pos="709"/>
        </w:tabs>
        <w:spacing w:line="276" w:lineRule="auto"/>
        <w:ind w:left="-142" w:firstLine="0"/>
        <w:jc w:val="both"/>
        <w:rPr>
          <w:rFonts w:eastAsia="Times New Roman" w:cs="Times New Roman"/>
        </w:rPr>
      </w:pPr>
      <w:r w:rsidRPr="003F2A01">
        <w:rPr>
          <w:rFonts w:eastAsia="Times New Roman" w:cs="Times New Roman"/>
        </w:rPr>
        <w:t xml:space="preserve">Telpiskās attīstības perspektīva iezīmē integrētu skatījumu uz valsts attīstību, lai Latvijas galvenās vērtības, resursi un priekšrocības tiktu </w:t>
      </w:r>
      <w:r w:rsidR="00800094" w:rsidRPr="00D41D3C">
        <w:rPr>
          <w:rFonts w:eastAsia="Times New Roman" w:cs="Times New Roman"/>
        </w:rPr>
        <w:t>izmantoti</w:t>
      </w:r>
      <w:r w:rsidRPr="003F2A01">
        <w:rPr>
          <w:rFonts w:eastAsia="Times New Roman" w:cs="Times New Roman"/>
        </w:rPr>
        <w:t xml:space="preserve"> visefektīvākajā veidā, radot lielāku vērtību ar </w:t>
      </w:r>
      <w:r w:rsidR="00800094" w:rsidRPr="00D41D3C">
        <w:rPr>
          <w:rFonts w:eastAsia="Times New Roman" w:cs="Times New Roman"/>
        </w:rPr>
        <w:t>pēc iespējas</w:t>
      </w:r>
      <w:r w:rsidRPr="003F2A01">
        <w:rPr>
          <w:rFonts w:eastAsia="Times New Roman" w:cs="Times New Roman"/>
        </w:rPr>
        <w:t xml:space="preserve"> mazākiem ieguldījumiem un nodrošinot resursu ilgtspējīgu izmantošanu. Latvija2030 iezīmētās vadlīnijas turpmākai attīstībai nacionālā, reģionālā un vietējā pārvaldes līmenī atbilstoši teritorijas izaugsmes potenciālam un vajadzībām, kā arī galvenie telpiskās attīstības perspektīvas aspekti – sasniedzamības uzlabošana, pilsētu un lauku mijiedarbības īstenošana un specifiska pieeja nacionālo interešu telpu attīstībai – turpina būt aktuāli arī šobrīd.</w:t>
      </w:r>
    </w:p>
    <w:p w14:paraId="5F40B07C" w14:textId="77777777" w:rsidR="003F2A01" w:rsidRPr="003F2A01" w:rsidRDefault="003F2A01" w:rsidP="00296409">
      <w:pPr>
        <w:numPr>
          <w:ilvl w:val="0"/>
          <w:numId w:val="32"/>
        </w:numPr>
        <w:tabs>
          <w:tab w:val="left" w:pos="709"/>
        </w:tabs>
        <w:spacing w:line="276" w:lineRule="auto"/>
        <w:ind w:left="-142" w:firstLine="0"/>
        <w:jc w:val="both"/>
        <w:rPr>
          <w:rFonts w:eastAsia="Times New Roman" w:cs="Times New Roman"/>
        </w:rPr>
      </w:pPr>
      <w:r w:rsidRPr="003F2A01">
        <w:rPr>
          <w:rFonts w:eastAsia="Times New Roman" w:cs="Times New Roman"/>
        </w:rPr>
        <w:t>Latvija2030 iezīmē nacionālo interešu telpas – unikālas specifiskas teritorijas, kas nozīmīgas visas valsts attīstībai.</w:t>
      </w:r>
    </w:p>
    <w:p w14:paraId="4FBF67E0" w14:textId="77777777" w:rsidR="003F2A01" w:rsidRPr="003F2A01" w:rsidRDefault="003F2A01" w:rsidP="00296409">
      <w:pPr>
        <w:numPr>
          <w:ilvl w:val="0"/>
          <w:numId w:val="32"/>
        </w:numPr>
        <w:tabs>
          <w:tab w:val="left" w:pos="709"/>
        </w:tabs>
        <w:spacing w:line="276" w:lineRule="auto"/>
        <w:ind w:left="-142" w:firstLine="0"/>
        <w:jc w:val="both"/>
        <w:rPr>
          <w:rFonts w:eastAsia="Times New Roman" w:cs="Times New Roman"/>
        </w:rPr>
      </w:pPr>
      <w:r w:rsidRPr="003F2A01">
        <w:rPr>
          <w:rFonts w:eastAsia="Times New Roman" w:cs="Times New Roman"/>
        </w:rPr>
        <w:t>NAP2027 mērķi, prioritātes, rīcības virzieni un to sasniegšanai izvirzītie uzdevumi kopumā ir virzīti uz integrētu un ilgtspējīgu attīstību visā valsts teritorijā, nosakot katrai nacionālo interešu telpai šādus attīstības akcentus laikposmam no 2021. līdz 2027. gadam:</w:t>
      </w:r>
    </w:p>
    <w:p w14:paraId="7D00EC9D" w14:textId="77777777" w:rsidR="003F2A01" w:rsidRPr="003F2A01" w:rsidRDefault="003F2A01" w:rsidP="003F2A01">
      <w:pPr>
        <w:spacing w:line="276" w:lineRule="auto"/>
        <w:ind w:firstLine="720"/>
        <w:jc w:val="both"/>
        <w:rPr>
          <w:rFonts w:eastAsia="Times New Roman" w:cs="Times New Roman"/>
          <w:sz w:val="24"/>
          <w:szCs w:val="24"/>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34"/>
        <w:gridCol w:w="7089"/>
      </w:tblGrid>
      <w:tr w:rsidR="003F2A01" w:rsidRPr="003F2A01" w14:paraId="6C05EF2B" w14:textId="77777777" w:rsidTr="0040103A">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246FC" w14:textId="77777777" w:rsidR="003F2A01" w:rsidRPr="003F2A01" w:rsidRDefault="003F2A01" w:rsidP="003F2A01">
            <w:pPr>
              <w:spacing w:line="276" w:lineRule="auto"/>
              <w:jc w:val="center"/>
              <w:rPr>
                <w:rFonts w:eastAsia="Times New Roman" w:cs="Times New Roman"/>
              </w:rPr>
            </w:pPr>
            <w:r w:rsidRPr="003F2A01">
              <w:rPr>
                <w:rFonts w:eastAsia="Times New Roman" w:cs="Times New Roman"/>
                <w:b/>
              </w:rPr>
              <w:t>Latvija2030 noteiktā nacionālo interešu telpa</w:t>
            </w:r>
          </w:p>
        </w:tc>
        <w:tc>
          <w:tcPr>
            <w:tcW w:w="71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A0671" w14:textId="77777777" w:rsidR="003F2A01" w:rsidRPr="003F2A01" w:rsidRDefault="003F2A01" w:rsidP="003F2A01">
            <w:pPr>
              <w:spacing w:line="276" w:lineRule="auto"/>
              <w:jc w:val="center"/>
              <w:rPr>
                <w:rFonts w:eastAsia="Times New Roman" w:cs="Times New Roman"/>
                <w:b/>
              </w:rPr>
            </w:pPr>
            <w:bookmarkStart w:id="113" w:name="_Hlk26173413"/>
            <w:r w:rsidRPr="003F2A01">
              <w:rPr>
                <w:rFonts w:eastAsia="Times New Roman" w:cs="Times New Roman"/>
                <w:b/>
              </w:rPr>
              <w:t>Virzieni attīstības perspektīvai līdz 2027. gadam</w:t>
            </w:r>
            <w:bookmarkEnd w:id="113"/>
          </w:p>
        </w:tc>
      </w:tr>
      <w:tr w:rsidR="003F2A01" w:rsidRPr="003F2A01" w14:paraId="55505AFF" w14:textId="77777777" w:rsidTr="0040103A">
        <w:tc>
          <w:tcPr>
            <w:tcW w:w="2517" w:type="dxa"/>
            <w:tcBorders>
              <w:top w:val="single" w:sz="4" w:space="0" w:color="000000"/>
              <w:left w:val="single" w:sz="4" w:space="0" w:color="000000"/>
              <w:bottom w:val="single" w:sz="4" w:space="0" w:color="000000"/>
              <w:right w:val="single" w:sz="4" w:space="0" w:color="000000"/>
            </w:tcBorders>
            <w:shd w:val="clear" w:color="auto" w:fill="FFFFFF"/>
            <w:hideMark/>
          </w:tcPr>
          <w:p w14:paraId="3AB547D2"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rPr>
              <w:t>Lauku attīstības telpa</w:t>
            </w:r>
          </w:p>
        </w:tc>
        <w:tc>
          <w:tcPr>
            <w:tcW w:w="712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7911F3A" w14:textId="77777777" w:rsidR="003F2A01" w:rsidRPr="003F2A01" w:rsidRDefault="003F2A01" w:rsidP="00296409">
            <w:pPr>
              <w:numPr>
                <w:ilvl w:val="0"/>
                <w:numId w:val="32"/>
              </w:numPr>
              <w:spacing w:line="276" w:lineRule="auto"/>
              <w:ind w:left="743" w:hanging="709"/>
              <w:jc w:val="both"/>
              <w:rPr>
                <w:rFonts w:eastAsia="Times New Roman" w:cs="Times New Roman"/>
              </w:rPr>
            </w:pPr>
            <w:r w:rsidRPr="003F2A01">
              <w:rPr>
                <w:rFonts w:eastAsia="Times New Roman" w:cs="Times New Roman"/>
              </w:rPr>
              <w:t>Ekonomikas dažādošana laukos, lai saglabātu lauku apdzīvotību un mazinātu emigrāciju, īstenojot mijiedarbību un sadarbību ar attīstības centriem.</w:t>
            </w:r>
          </w:p>
          <w:p w14:paraId="7567C909" w14:textId="77777777" w:rsidR="003F2A01" w:rsidRPr="003F2A01" w:rsidRDefault="003F2A01" w:rsidP="00296409">
            <w:pPr>
              <w:numPr>
                <w:ilvl w:val="0"/>
                <w:numId w:val="32"/>
              </w:numPr>
              <w:spacing w:line="276" w:lineRule="auto"/>
              <w:ind w:left="743" w:hanging="709"/>
              <w:jc w:val="both"/>
              <w:rPr>
                <w:rFonts w:eastAsia="Times New Roman" w:cs="Times New Roman"/>
              </w:rPr>
            </w:pPr>
            <w:bookmarkStart w:id="114" w:name="_Hlk26173424"/>
            <w:r w:rsidRPr="003F2A01">
              <w:rPr>
                <w:rFonts w:eastAsia="Times New Roman" w:cs="Times New Roman"/>
              </w:rPr>
              <w:t>Bioresursu izmantošana starpnozaru partnerībās kvalitatīvu, eksportspējīgu, augstas pievienotās vērtības produktu ražošanā</w:t>
            </w:r>
            <w:bookmarkEnd w:id="114"/>
          </w:p>
          <w:p w14:paraId="29985DB9" w14:textId="77777777" w:rsidR="003F2A01" w:rsidRPr="003F2A01" w:rsidRDefault="003F2A01" w:rsidP="00296409">
            <w:pPr>
              <w:numPr>
                <w:ilvl w:val="0"/>
                <w:numId w:val="32"/>
              </w:numPr>
              <w:spacing w:line="276" w:lineRule="auto"/>
              <w:ind w:left="743" w:hanging="709"/>
              <w:jc w:val="both"/>
              <w:rPr>
                <w:rFonts w:eastAsia="Times New Roman" w:cs="Times New Roman"/>
              </w:rPr>
            </w:pPr>
            <w:r w:rsidRPr="003F2A01">
              <w:rPr>
                <w:rFonts w:eastAsia="Times New Roman" w:cs="Times New Roman"/>
              </w:rPr>
              <w:t xml:space="preserve">Iedzīvotāju kopienu stiprināšana, lai saglabātu gan pilsētu, gan lauku apdzīvotību un veicinātu dzīves līmeņa paaugstināšanos, lai palielinātu iesaisti sabiedrībai būtisku procesu virzībā, veicinātu pilsonisko ieinteresētību un līdzdalību, sekmētu savstarpējā atbalsta </w:t>
            </w:r>
            <w:r w:rsidR="00800094" w:rsidRPr="00D41D3C">
              <w:rPr>
                <w:rFonts w:eastAsia="Times New Roman" w:cs="Times New Roman"/>
              </w:rPr>
              <w:t>iniciatīvas</w:t>
            </w:r>
          </w:p>
        </w:tc>
      </w:tr>
      <w:tr w:rsidR="003F2A01" w:rsidRPr="003F2A01" w14:paraId="728F4341" w14:textId="77777777" w:rsidTr="0040103A">
        <w:tc>
          <w:tcPr>
            <w:tcW w:w="964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6BFCBD8" w14:textId="77777777" w:rsidR="003F2A01" w:rsidRPr="003F2A01" w:rsidRDefault="003F2A01" w:rsidP="003F2A01">
            <w:pPr>
              <w:spacing w:line="276" w:lineRule="auto"/>
              <w:jc w:val="center"/>
              <w:rPr>
                <w:rFonts w:eastAsia="Times New Roman" w:cs="Times New Roman"/>
                <w:b/>
                <w:i/>
              </w:rPr>
            </w:pPr>
            <w:r w:rsidRPr="003F2A01">
              <w:rPr>
                <w:rFonts w:eastAsia="Times New Roman" w:cs="Times New Roman"/>
                <w:b/>
                <w:i/>
              </w:rPr>
              <w:t>Pilsētu un lauku mijiedarbības dimensijas:</w:t>
            </w:r>
          </w:p>
          <w:p w14:paraId="06FBE3D5" w14:textId="77777777" w:rsidR="003F2A01" w:rsidRPr="003F2A01" w:rsidRDefault="003F2A01" w:rsidP="003F2A01">
            <w:pPr>
              <w:numPr>
                <w:ilvl w:val="0"/>
                <w:numId w:val="33"/>
              </w:numPr>
              <w:spacing w:line="276" w:lineRule="auto"/>
              <w:jc w:val="both"/>
              <w:rPr>
                <w:rFonts w:eastAsia="Times New Roman" w:cs="Times New Roman"/>
                <w:i/>
              </w:rPr>
            </w:pPr>
            <w:r w:rsidRPr="003F2A01">
              <w:rPr>
                <w:rFonts w:eastAsia="Times New Roman" w:cs="Times New Roman"/>
                <w:i/>
                <w:u w:val="single"/>
              </w:rPr>
              <w:t>Ekonomiskā dimensija</w:t>
            </w:r>
            <w:r w:rsidRPr="003F2A01">
              <w:rPr>
                <w:rFonts w:eastAsia="Times New Roman" w:cs="Times New Roman"/>
                <w:i/>
              </w:rPr>
              <w:t xml:space="preserve"> – tirdzniecība, tūrisms, svārstmigrācija, sadarbība (tīklošanās) starp uzņēmumiem, t. sk. pašvaldību kapitālsabiedrībām.</w:t>
            </w:r>
          </w:p>
          <w:p w14:paraId="08600500" w14:textId="77777777" w:rsidR="003F2A01" w:rsidRPr="003F2A01" w:rsidRDefault="003F2A01" w:rsidP="003F2A01">
            <w:pPr>
              <w:numPr>
                <w:ilvl w:val="0"/>
                <w:numId w:val="33"/>
              </w:numPr>
              <w:spacing w:line="276" w:lineRule="auto"/>
              <w:jc w:val="both"/>
              <w:rPr>
                <w:rFonts w:eastAsia="Times New Roman" w:cs="Times New Roman"/>
                <w:i/>
              </w:rPr>
            </w:pPr>
            <w:r w:rsidRPr="003F2A01">
              <w:rPr>
                <w:rFonts w:eastAsia="Times New Roman" w:cs="Times New Roman"/>
                <w:i/>
                <w:u w:val="single"/>
              </w:rPr>
              <w:t>Sociālā dimensija</w:t>
            </w:r>
            <w:r w:rsidRPr="003F2A01">
              <w:rPr>
                <w:rFonts w:eastAsia="Times New Roman" w:cs="Times New Roman"/>
                <w:i/>
              </w:rPr>
              <w:t xml:space="preserve"> – sadarbība sociālo pakalpojumu sniegšanā, tīkli starp kopienām.</w:t>
            </w:r>
          </w:p>
          <w:p w14:paraId="66AC8154" w14:textId="77777777" w:rsidR="003F2A01" w:rsidRPr="003F2A01" w:rsidRDefault="003F2A01" w:rsidP="003F2A01">
            <w:pPr>
              <w:numPr>
                <w:ilvl w:val="0"/>
                <w:numId w:val="33"/>
              </w:numPr>
              <w:spacing w:line="276" w:lineRule="auto"/>
              <w:jc w:val="both"/>
              <w:rPr>
                <w:rFonts w:eastAsia="Times New Roman" w:cs="Times New Roman"/>
              </w:rPr>
            </w:pPr>
            <w:r w:rsidRPr="003F2A01">
              <w:rPr>
                <w:rFonts w:eastAsia="Times New Roman" w:cs="Times New Roman"/>
                <w:i/>
                <w:u w:val="single"/>
              </w:rPr>
              <w:t>Politiskā dimensija</w:t>
            </w:r>
            <w:r w:rsidRPr="003F2A01">
              <w:rPr>
                <w:rFonts w:eastAsia="Times New Roman" w:cs="Times New Roman"/>
                <w:i/>
              </w:rPr>
              <w:t xml:space="preserve"> – pārvaldība, reģionālo un </w:t>
            </w:r>
            <w:proofErr w:type="spellStart"/>
            <w:r w:rsidRPr="003F2A01">
              <w:rPr>
                <w:rFonts w:eastAsia="Times New Roman" w:cs="Times New Roman"/>
                <w:i/>
              </w:rPr>
              <w:t>starppašvaldību</w:t>
            </w:r>
            <w:proofErr w:type="spellEnd"/>
            <w:r w:rsidRPr="003F2A01">
              <w:rPr>
                <w:rFonts w:eastAsia="Times New Roman" w:cs="Times New Roman"/>
                <w:i/>
              </w:rPr>
              <w:t xml:space="preserve"> partnerību veidošana, vienotas politikas un attīstības stratēģijas.</w:t>
            </w:r>
          </w:p>
          <w:p w14:paraId="02EA536E" w14:textId="77777777" w:rsidR="003F2A01" w:rsidRPr="003F2A01" w:rsidRDefault="003F2A01" w:rsidP="003F2A01">
            <w:pPr>
              <w:numPr>
                <w:ilvl w:val="0"/>
                <w:numId w:val="33"/>
              </w:numPr>
              <w:spacing w:line="276" w:lineRule="auto"/>
              <w:jc w:val="both"/>
              <w:rPr>
                <w:rFonts w:eastAsia="Times New Roman" w:cs="Times New Roman"/>
              </w:rPr>
            </w:pPr>
            <w:r w:rsidRPr="003F2A01">
              <w:rPr>
                <w:rFonts w:eastAsia="Times New Roman" w:cs="Times New Roman"/>
                <w:i/>
                <w:u w:val="single"/>
              </w:rPr>
              <w:t>Administratīvā dimensija</w:t>
            </w:r>
            <w:r w:rsidRPr="003F2A01">
              <w:rPr>
                <w:rFonts w:eastAsia="Times New Roman" w:cs="Times New Roman"/>
                <w:i/>
              </w:rPr>
              <w:t xml:space="preserve"> – kopīgu projektu realizēšana (pakalpojumu pieejamībai un mobilitātei sadarbojoties sabiedriskā transporta tīklu nodrošināšanā un alternatīvu mobilitātes modeļu ieviešanā; uzņēmējdarbībai nepieciešamo pakalpojumu nodrošināšanā; sociālo un veselības pakalpojumu nodrošināšanā; komunālo pakalpojumu (</w:t>
            </w:r>
            <w:r w:rsidRPr="003F2A01">
              <w:rPr>
                <w:rFonts w:cs="Times New Roman"/>
                <w:i/>
              </w:rPr>
              <w:t xml:space="preserve">siltumapgāde, </w:t>
            </w:r>
            <w:proofErr w:type="spellStart"/>
            <w:r w:rsidRPr="003F2A01">
              <w:rPr>
                <w:rFonts w:cs="Times New Roman"/>
                <w:i/>
                <w:iCs/>
              </w:rPr>
              <w:t>aukstumapgāde</w:t>
            </w:r>
            <w:proofErr w:type="spellEnd"/>
            <w:r w:rsidRPr="003F2A01">
              <w:rPr>
                <w:rFonts w:cs="Times New Roman"/>
                <w:i/>
                <w:iCs/>
              </w:rPr>
              <w:t>,</w:t>
            </w:r>
            <w:r w:rsidRPr="003F2A01">
              <w:rPr>
                <w:rFonts w:eastAsia="Times New Roman" w:cs="Times New Roman"/>
                <w:i/>
              </w:rPr>
              <w:t xml:space="preserve"> ūdenssaimniecība, atkritumu apsaimniekošana utt.) nodrošināšanā)</w:t>
            </w:r>
          </w:p>
        </w:tc>
      </w:tr>
      <w:tr w:rsidR="003F2A01" w:rsidRPr="003F2A01" w14:paraId="5F7D51FD" w14:textId="77777777" w:rsidTr="0040103A">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D13F977" w14:textId="77777777" w:rsidR="003F2A01" w:rsidRPr="003F2A01" w:rsidRDefault="003F2A01" w:rsidP="003F2A01">
            <w:pPr>
              <w:spacing w:line="276" w:lineRule="auto"/>
              <w:jc w:val="both"/>
              <w:rPr>
                <w:rFonts w:eastAsia="Times New Roman" w:cs="Times New Roman"/>
              </w:rPr>
            </w:pPr>
            <w:r w:rsidRPr="003F2A01">
              <w:rPr>
                <w:rFonts w:eastAsia="Times New Roman" w:cs="Times New Roman"/>
              </w:rPr>
              <w:lastRenderedPageBreak/>
              <w:t>Attīstības centri</w:t>
            </w:r>
          </w:p>
        </w:tc>
        <w:tc>
          <w:tcPr>
            <w:tcW w:w="7089" w:type="dxa"/>
            <w:tcBorders>
              <w:top w:val="single" w:sz="4" w:space="0" w:color="000000"/>
              <w:left w:val="single" w:sz="4" w:space="0" w:color="000000"/>
              <w:bottom w:val="single" w:sz="4" w:space="0" w:color="000000"/>
              <w:right w:val="single" w:sz="4" w:space="0" w:color="000000"/>
            </w:tcBorders>
            <w:shd w:val="clear" w:color="auto" w:fill="FFFFFF"/>
            <w:hideMark/>
          </w:tcPr>
          <w:p w14:paraId="02564DE2"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Pilsētu (attīstības centru) un lauku teritoriju savstarpējā sadarbība un mijiedarbība, lai radītu un vairotu darba vietas, uzlabotu pakalpojumu sniegšanas efektivitāti un kvalitāti, veicinot uzņēmējdarbības aktivitāti un kvalitatīvu dzīves apstākļu radīšanu.</w:t>
            </w:r>
          </w:p>
          <w:p w14:paraId="43F6901F"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Attīstības centru (pilsētu) – reģionu attīstības virzītājspēka – potenciāla izmantošana, veidojot spēcīgus uzņēmējdarbības centrus. Attīstības centru funkcionālo tīklu veidošana, vienojoties par resursu efektīvu izmantošanu, kas balstīta uz papildinātības un sadarbības principiem.</w:t>
            </w:r>
          </w:p>
          <w:p w14:paraId="6503D7DE"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 xml:space="preserve">Iedzīvotāju kopienu stiprināšana, lai saglabātu gan pilsētu, gan lauku apdzīvotību un veicinātu dzīves līmeņa paaugstināšanos, lai palielinātu iesaisti sabiedrībai būtisku procesu virzībā, atbalstītu pilsonisko ieinteresētību un līdzdalību, sekmētu savstarpējā atbalsta </w:t>
            </w:r>
            <w:r w:rsidR="00800094" w:rsidRPr="00D41D3C">
              <w:rPr>
                <w:rFonts w:eastAsia="Times New Roman" w:cs="Times New Roman"/>
              </w:rPr>
              <w:t>iniciatīvas</w:t>
            </w:r>
          </w:p>
        </w:tc>
      </w:tr>
      <w:tr w:rsidR="003F2A01" w:rsidRPr="003F2A01" w14:paraId="5D7EF1B8" w14:textId="77777777" w:rsidTr="0040103A">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5BF37CA" w14:textId="77777777" w:rsidR="003F2A01" w:rsidRPr="003F2A01" w:rsidRDefault="003F2A01" w:rsidP="003F2A01">
            <w:pPr>
              <w:spacing w:line="276" w:lineRule="auto"/>
              <w:jc w:val="both"/>
              <w:rPr>
                <w:rFonts w:eastAsia="Times New Roman" w:cs="Times New Roman"/>
              </w:rPr>
            </w:pPr>
            <w:r w:rsidRPr="003F2A01">
              <w:rPr>
                <w:rFonts w:eastAsia="Times New Roman" w:cs="Times New Roman"/>
              </w:rPr>
              <w:t>Rīgas metropoles areāls</w:t>
            </w:r>
          </w:p>
        </w:tc>
        <w:tc>
          <w:tcPr>
            <w:tcW w:w="7089" w:type="dxa"/>
            <w:tcBorders>
              <w:top w:val="single" w:sz="4" w:space="0" w:color="000000"/>
              <w:left w:val="single" w:sz="4" w:space="0" w:color="000000"/>
              <w:bottom w:val="single" w:sz="4" w:space="0" w:color="000000"/>
              <w:right w:val="single" w:sz="4" w:space="0" w:color="000000"/>
            </w:tcBorders>
            <w:shd w:val="clear" w:color="auto" w:fill="FFFFFF"/>
            <w:hideMark/>
          </w:tcPr>
          <w:p w14:paraId="73CC3B43"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 xml:space="preserve">Sadarbība starp vietējām pašvaldībām, plānošanas reģioniem un valsts institūcijām, </w:t>
            </w:r>
            <w:r w:rsidR="00800094" w:rsidRPr="00D41D3C">
              <w:rPr>
                <w:rFonts w:eastAsia="Times New Roman" w:cs="Times New Roman"/>
              </w:rPr>
              <w:t xml:space="preserve">panākot </w:t>
            </w:r>
            <w:r w:rsidRPr="003F2A01">
              <w:rPr>
                <w:rFonts w:eastAsia="Times New Roman" w:cs="Times New Roman"/>
              </w:rPr>
              <w:t xml:space="preserve">Rīgas metropoles areāla </w:t>
            </w:r>
            <w:r w:rsidR="00800094" w:rsidRPr="00D41D3C">
              <w:rPr>
                <w:rFonts w:eastAsia="Times New Roman" w:cs="Times New Roman"/>
              </w:rPr>
              <w:t xml:space="preserve">vienotu un ilgtspējīgu </w:t>
            </w:r>
            <w:r w:rsidRPr="003F2A01">
              <w:rPr>
                <w:rFonts w:eastAsia="Times New Roman" w:cs="Times New Roman"/>
              </w:rPr>
              <w:t xml:space="preserve">attīstību, kā arī, īstenojot kopīgus projektus, </w:t>
            </w:r>
            <w:r w:rsidR="00800094" w:rsidRPr="00D41D3C">
              <w:rPr>
                <w:rFonts w:eastAsia="Times New Roman" w:cs="Times New Roman"/>
              </w:rPr>
              <w:t>integrētu</w:t>
            </w:r>
            <w:r w:rsidRPr="003F2A01">
              <w:rPr>
                <w:rFonts w:eastAsia="Times New Roman" w:cs="Times New Roman"/>
              </w:rPr>
              <w:t xml:space="preserve">, iedzīvotājiem viegli </w:t>
            </w:r>
            <w:r w:rsidR="00800094" w:rsidRPr="00D41D3C">
              <w:rPr>
                <w:rFonts w:eastAsia="Times New Roman" w:cs="Times New Roman"/>
              </w:rPr>
              <w:t>pieejamu</w:t>
            </w:r>
            <w:r w:rsidRPr="003F2A01">
              <w:rPr>
                <w:rFonts w:eastAsia="Times New Roman" w:cs="Times New Roman"/>
              </w:rPr>
              <w:t xml:space="preserve">, uz kvalitāti un izmaksu efektivitāti </w:t>
            </w:r>
            <w:r w:rsidR="00800094" w:rsidRPr="00D41D3C">
              <w:rPr>
                <w:rFonts w:eastAsia="Times New Roman" w:cs="Times New Roman"/>
              </w:rPr>
              <w:t>orientētu pakalpojumu nodrošināšanai</w:t>
            </w:r>
            <w:r w:rsidRPr="003F2A01">
              <w:rPr>
                <w:rFonts w:eastAsia="Times New Roman" w:cs="Times New Roman"/>
              </w:rPr>
              <w:t>.</w:t>
            </w:r>
          </w:p>
          <w:p w14:paraId="7D0A7558"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 xml:space="preserve">Metropoles areālam vienotas transporta infrastruktūras izveide, sabiedriskā un velotransporta kustības nodrošināšana, urbānās (apbūves) attīstības plānošana, tai skaitā – kopīgu projektu realizēšana iedzīvotājiem nepieciešamo pakalpojumu pieejamībai, uzņēmējdarbībai nepieciešamo pakalpojumu nodrošināšanai, sociālo un veselības pakalpojumu sniegšanai, komunālo pakalpojumu (siltumapgāde, </w:t>
            </w:r>
            <w:proofErr w:type="spellStart"/>
            <w:r w:rsidRPr="003F2A01">
              <w:rPr>
                <w:rFonts w:eastAsia="Times New Roman" w:cs="Times New Roman"/>
              </w:rPr>
              <w:t>aukstumapgāde</w:t>
            </w:r>
            <w:proofErr w:type="spellEnd"/>
            <w:r w:rsidRPr="003F2A01">
              <w:rPr>
                <w:rFonts w:eastAsia="Times New Roman" w:cs="Times New Roman"/>
              </w:rPr>
              <w:t>, ūdenssaimniecība, atkritumu apsaimniekošana u. tml.) nodrošināšanai.</w:t>
            </w:r>
          </w:p>
          <w:p w14:paraId="1544A27D"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Multifunkcionālu nacionālas nozīmes objektu rekonstrukcija un attīstība Rīgas pilsētā un tās metropoles areālā kultūras, sporta, zinātnes un citu nacionālas vai starptautiskas nozīmes pasākumu norisei.</w:t>
            </w:r>
          </w:p>
          <w:p w14:paraId="051A5015"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Vietējo iniciatīvu atbalsts (apkaimes, radošie kvartāli u. c.), stiprinot to lomu piepilsētas un lielpilsētas saskarē, kvalitatīvas, tai skaitā veselību veicinošas un drošas dzīves vides veidošanā</w:t>
            </w:r>
          </w:p>
        </w:tc>
      </w:tr>
      <w:tr w:rsidR="003F2A01" w:rsidRPr="003F2A01" w14:paraId="7056851C" w14:textId="77777777" w:rsidTr="0040103A">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A0C139B" w14:textId="77777777" w:rsidR="003F2A01" w:rsidRPr="003F2A01" w:rsidRDefault="003F2A01" w:rsidP="00296409">
            <w:pPr>
              <w:spacing w:line="276" w:lineRule="auto"/>
              <w:rPr>
                <w:rFonts w:eastAsia="Times New Roman" w:cs="Times New Roman"/>
              </w:rPr>
            </w:pPr>
            <w:r w:rsidRPr="003F2A01">
              <w:rPr>
                <w:rFonts w:eastAsia="Times New Roman" w:cs="Times New Roman"/>
              </w:rPr>
              <w:t>Baltijas jūras piekraste</w:t>
            </w:r>
            <w:r w:rsidRPr="003F2A01">
              <w:rPr>
                <w:rFonts w:eastAsia="Times New Roman" w:cs="Times New Roman"/>
                <w:b/>
              </w:rPr>
              <w:t xml:space="preserve"> </w:t>
            </w:r>
          </w:p>
        </w:tc>
        <w:tc>
          <w:tcPr>
            <w:tcW w:w="7089" w:type="dxa"/>
            <w:tcBorders>
              <w:top w:val="single" w:sz="4" w:space="0" w:color="000000"/>
              <w:left w:val="single" w:sz="4" w:space="0" w:color="000000"/>
              <w:bottom w:val="single" w:sz="4" w:space="0" w:color="000000"/>
              <w:right w:val="single" w:sz="4" w:space="0" w:color="000000"/>
            </w:tcBorders>
            <w:shd w:val="clear" w:color="auto" w:fill="FFFFFF"/>
            <w:hideMark/>
          </w:tcPr>
          <w:p w14:paraId="6C59137F"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Piekrastes dabas un kultūras mantojuma attīstība, Piekrastes plānojuma īstenošana, veicot ieguldījumus piekrastes publiskās infrastruktūras tīklā.</w:t>
            </w:r>
          </w:p>
          <w:p w14:paraId="304DE872"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lastRenderedPageBreak/>
              <w:t>Sadarbība starp piekrastes pašvaldībām, zemes īpašniekiem, plānošanas reģioniem, valsts pārvaldes institūcijām un sabiedrību, īstenojot kopīgus projektus, nodrošinot labu piekrastes pārvaldību un efektīvu projektu realizāciju dabas resursu  ekonomiskai un sociālai izmantošanai.</w:t>
            </w:r>
          </w:p>
          <w:p w14:paraId="37DB3A40"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Uzņēmējdarbībai labvēlīgas vides veidošana, kas nodrošinātu ekonomisko aktivitāti un nodarbinātības iespējas visā piekrastē, mazinot sezonalitātes negatīvo ietekmi un balstot to uz tradicionālo un „jauno” ekonomiskās darbības veidu sabalansēšanu ar vides aizsardzības interesēm</w:t>
            </w:r>
          </w:p>
        </w:tc>
      </w:tr>
      <w:tr w:rsidR="003F2A01" w:rsidRPr="003F2A01" w14:paraId="7C6F93F9" w14:textId="77777777" w:rsidTr="0040103A">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23D7789" w14:textId="77777777" w:rsidR="003F2A01" w:rsidRPr="003F2A01" w:rsidRDefault="003F2A01" w:rsidP="003F2A01">
            <w:pPr>
              <w:spacing w:line="276" w:lineRule="auto"/>
              <w:jc w:val="both"/>
              <w:rPr>
                <w:rFonts w:eastAsia="Times New Roman" w:cs="Times New Roman"/>
              </w:rPr>
            </w:pPr>
            <w:r w:rsidRPr="003F2A01">
              <w:rPr>
                <w:rFonts w:eastAsia="Times New Roman" w:cs="Times New Roman"/>
              </w:rPr>
              <w:lastRenderedPageBreak/>
              <w:t>Austrumu pierobeža</w:t>
            </w:r>
          </w:p>
        </w:tc>
        <w:tc>
          <w:tcPr>
            <w:tcW w:w="7089" w:type="dxa"/>
            <w:tcBorders>
              <w:top w:val="single" w:sz="4" w:space="0" w:color="000000"/>
              <w:left w:val="single" w:sz="4" w:space="0" w:color="000000"/>
              <w:bottom w:val="single" w:sz="4" w:space="0" w:color="000000"/>
              <w:right w:val="single" w:sz="4" w:space="0" w:color="000000"/>
            </w:tcBorders>
            <w:shd w:val="clear" w:color="auto" w:fill="FFFFFF"/>
            <w:hideMark/>
          </w:tcPr>
          <w:p w14:paraId="4B1FA00E"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 xml:space="preserve">Efektīva pierobežas ekonomiskā potenciāla izmantošana, stiprinot sadarbības </w:t>
            </w:r>
            <w:r w:rsidR="00800094" w:rsidRPr="00D41D3C">
              <w:rPr>
                <w:rFonts w:eastAsia="Times New Roman" w:cs="Times New Roman"/>
              </w:rPr>
              <w:t>saišu veidošanu</w:t>
            </w:r>
            <w:r w:rsidRPr="003F2A01">
              <w:rPr>
                <w:rFonts w:eastAsia="Times New Roman" w:cs="Times New Roman"/>
              </w:rPr>
              <w:t xml:space="preserve"> gan ar kaimiņvalstīm, gan starp pierobežas pilsētām, apdzīvotajām vietām, lauku teritorijām.</w:t>
            </w:r>
          </w:p>
          <w:p w14:paraId="174C1866"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Pierobežu teritoriju ekonomiskās dzīves un mobilitātes stiprināšana, uzlabojot pieeju ceļiem, kas ved uz attīstības centriem.</w:t>
            </w:r>
          </w:p>
          <w:p w14:paraId="5D50B654"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Droša un pieejama mediju telpa pierobežā</w:t>
            </w:r>
          </w:p>
        </w:tc>
      </w:tr>
      <w:tr w:rsidR="003F2A01" w:rsidRPr="003F2A01" w14:paraId="0560E209" w14:textId="77777777" w:rsidTr="0040103A">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F8CA108" w14:textId="77777777" w:rsidR="003F2A01" w:rsidRPr="003F2A01" w:rsidRDefault="003F2A01" w:rsidP="003F2A01">
            <w:pPr>
              <w:spacing w:line="276" w:lineRule="auto"/>
              <w:jc w:val="both"/>
              <w:rPr>
                <w:rFonts w:eastAsia="Times New Roman" w:cs="Times New Roman"/>
              </w:rPr>
            </w:pPr>
            <w:r w:rsidRPr="003F2A01">
              <w:rPr>
                <w:rFonts w:eastAsia="Times New Roman" w:cs="Times New Roman"/>
              </w:rPr>
              <w:t>Izcili dabas, ainavu un kultūrvēsturisko teritoriju areāli</w:t>
            </w:r>
          </w:p>
        </w:tc>
        <w:tc>
          <w:tcPr>
            <w:tcW w:w="7089" w:type="dxa"/>
            <w:tcBorders>
              <w:top w:val="single" w:sz="4" w:space="0" w:color="000000"/>
              <w:left w:val="single" w:sz="4" w:space="0" w:color="000000"/>
              <w:bottom w:val="single" w:sz="4" w:space="0" w:color="000000"/>
              <w:right w:val="single" w:sz="4" w:space="0" w:color="000000"/>
            </w:tcBorders>
            <w:shd w:val="clear" w:color="auto" w:fill="FFFFFF"/>
            <w:hideMark/>
          </w:tcPr>
          <w:p w14:paraId="310A8733"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Atbalsts pasākumiem, lai saglabātu bioloģisko daudzveidību un Latvijai tipiskās unikālās dabas un kultūrvēsturiskās ainavas, kā arī lai veidotu daudzfunkcionālu un produktīvu lauku teritoriju, vienlaikus nosakot saprātīgus kompensācijas mehānismus par ekonomiskās darbības ierobežojumiem.</w:t>
            </w:r>
          </w:p>
          <w:p w14:paraId="7BF17A74"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Ainaviski vērtīgo teritoriju izpēte, definēšana, ainavu plānošana, degradēto ainavu sakārtošana un reģenerācija. Izmantošanas nosacījumu noteikšana sabiedrībai nozīmīgām dabas</w:t>
            </w:r>
            <w:r w:rsidR="00800094" w:rsidRPr="00D41D3C">
              <w:rPr>
                <w:rFonts w:eastAsia="Times New Roman" w:cs="Times New Roman"/>
              </w:rPr>
              <w:t xml:space="preserve"> un</w:t>
            </w:r>
            <w:r w:rsidRPr="003F2A01">
              <w:rPr>
                <w:rFonts w:eastAsia="Times New Roman" w:cs="Times New Roman"/>
              </w:rPr>
              <w:t xml:space="preserve"> kultūrainavu un rekreācijas teritorijām, kas nodrošina to publisku pieejamību un paredz ainaviski nozīmīgu vietu aizsardzību.</w:t>
            </w:r>
          </w:p>
          <w:p w14:paraId="79F3A68E"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Sabiedrības iesaiste un izglītošana par aizsargājamo dabas teritoriju un kultūrvēsturisko ainavu apsaimniekošanu un saglabāšanu sadarbībā ar zemes īpašniekiem (principa “dabas un kultūrvēsturiskās vērtības kā teritoriālās kopienas vērtība” iedzīvināšana</w:t>
            </w:r>
            <w:r w:rsidR="00800094" w:rsidRPr="00D41D3C">
              <w:rPr>
                <w:rFonts w:eastAsia="Times New Roman" w:cs="Times New Roman"/>
              </w:rPr>
              <w:t>)</w:t>
            </w:r>
          </w:p>
          <w:p w14:paraId="13497D84" w14:textId="77777777" w:rsidR="003F2A01" w:rsidRPr="003F2A01" w:rsidRDefault="003F2A01" w:rsidP="00296409">
            <w:pPr>
              <w:numPr>
                <w:ilvl w:val="0"/>
                <w:numId w:val="32"/>
              </w:numPr>
              <w:spacing w:line="276" w:lineRule="auto"/>
              <w:ind w:left="743" w:hanging="710"/>
              <w:jc w:val="both"/>
              <w:rPr>
                <w:rFonts w:eastAsia="Times New Roman" w:cs="Times New Roman"/>
              </w:rPr>
            </w:pPr>
            <w:r w:rsidRPr="003F2A01">
              <w:rPr>
                <w:rFonts w:eastAsia="Times New Roman" w:cs="Times New Roman"/>
              </w:rPr>
              <w:t>Dabas un kultūrvēsturisko resursu ilgtspējīga un saudzīga izmantošana teritoriju ekonomiskajai attīstībai un uzņēmējdarbībai labvēlīgas vides veidošanai</w:t>
            </w:r>
          </w:p>
        </w:tc>
      </w:tr>
    </w:tbl>
    <w:p w14:paraId="70CC25C5" w14:textId="77777777" w:rsidR="003F2A01" w:rsidRPr="003F2A01" w:rsidRDefault="003F2A01" w:rsidP="00296409">
      <w:pPr>
        <w:spacing w:before="100" w:beforeAutospacing="1" w:after="100" w:afterAutospacing="1"/>
        <w:rPr>
          <w:rFonts w:eastAsia="Times New Roman" w:cs="Times New Roman"/>
        </w:rPr>
      </w:pPr>
      <w:r w:rsidRPr="003F2A01">
        <w:br w:type="page"/>
      </w:r>
      <w:bookmarkStart w:id="115" w:name="_heading=h.mubrafwlfaj3"/>
      <w:bookmarkStart w:id="116" w:name="_heading=h.1l1dskg716st"/>
      <w:bookmarkEnd w:id="115"/>
      <w:bookmarkEnd w:id="116"/>
    </w:p>
    <w:p w14:paraId="62D1E0BD" w14:textId="77777777" w:rsidR="003F2A01" w:rsidRPr="00296409" w:rsidRDefault="003F2A01" w:rsidP="00296409">
      <w:pPr>
        <w:keepNext/>
        <w:keepLines/>
        <w:spacing w:before="240" w:after="240"/>
        <w:outlineLvl w:val="0"/>
        <w:rPr>
          <w:b/>
        </w:rPr>
      </w:pPr>
      <w:bookmarkStart w:id="117" w:name="_Toc32577342"/>
      <w:r w:rsidRPr="00296409">
        <w:rPr>
          <w:b/>
          <w:color w:val="9D2235"/>
          <w:sz w:val="32"/>
        </w:rPr>
        <w:lastRenderedPageBreak/>
        <w:t>NAP2027 īstenošanas, finansēšanas, uzraudzības un novērtēšanas process</w:t>
      </w:r>
      <w:bookmarkEnd w:id="117"/>
    </w:p>
    <w:p w14:paraId="28A79B56" w14:textId="77777777" w:rsidR="003F2A01" w:rsidRPr="003F2A01" w:rsidRDefault="003F2A01" w:rsidP="003F2A01">
      <w:pPr>
        <w:spacing w:line="276" w:lineRule="auto"/>
      </w:pPr>
    </w:p>
    <w:p w14:paraId="40FF0291"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rPr>
      </w:pPr>
      <w:r w:rsidRPr="003F2A01">
        <w:rPr>
          <w:rFonts w:eastAsia="Times New Roman" w:cs="Times New Roman"/>
          <w:color w:val="000000"/>
          <w:highlight w:val="white"/>
        </w:rPr>
        <w:t>NAP2027</w:t>
      </w:r>
      <w:r w:rsidRPr="003F2A01">
        <w:rPr>
          <w:rFonts w:eastAsia="Times New Roman" w:cs="Times New Roman"/>
          <w:color w:val="000000"/>
        </w:rPr>
        <w:t xml:space="preserve"> īsteno visas ministrijas</w:t>
      </w:r>
      <w:r w:rsidRPr="003F2A01">
        <w:rPr>
          <w:rFonts w:eastAsia="Times New Roman" w:cs="Times New Roman"/>
          <w:color w:val="000000"/>
          <w:highlight w:val="white"/>
        </w:rPr>
        <w:t>, plānojot nozaru politikas un ieguldījumus, pašvaldības, plānojot un īstenojot ieguldījumus atbilstoši savu teritoriju attīstības potenciālam un valsts reģionālajai politikai, un</w:t>
      </w:r>
      <w:r w:rsidRPr="003F2A01">
        <w:rPr>
          <w:rFonts w:eastAsia="Times New Roman" w:cs="Times New Roman"/>
          <w:color w:val="000000"/>
        </w:rPr>
        <w:t xml:space="preserve"> valsts iedzīvotāji</w:t>
      </w:r>
      <w:r w:rsidRPr="003F2A01">
        <w:rPr>
          <w:rFonts w:eastAsia="Times New Roman" w:cs="Times New Roman"/>
          <w:color w:val="000000"/>
          <w:highlight w:val="white"/>
        </w:rPr>
        <w:t xml:space="preserve"> ar aktīvu rīcību ikdienā un ilgtermiņā – savas un valsts nākotnes labā.</w:t>
      </w:r>
    </w:p>
    <w:p w14:paraId="121243BA"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highlight w:val="white"/>
        </w:rPr>
      </w:pPr>
      <w:r w:rsidRPr="003F2A01">
        <w:rPr>
          <w:rFonts w:eastAsia="Times New Roman" w:cs="Times New Roman"/>
          <w:color w:val="000000"/>
          <w:highlight w:val="white"/>
        </w:rPr>
        <w:t xml:space="preserve">NAP2027 iezīmē indikatīvo valsts vidēja termiņa attīstības finansējumu dokumentā nosprausto mērķu, prioritāšu un rīcības virzienu īstenošanai. NAP2027 ieviešana neizslēdz citu Ministru kabineta nosprausto mērķu finansējuma palielinājumu, ja tas notiek fiskāli atbildīgas valsts budžeta politikas ietvaros. </w:t>
      </w:r>
      <w:r w:rsidRPr="003F2A01">
        <w:rPr>
          <w:rFonts w:cs="Times New Roman"/>
        </w:rPr>
        <w:t xml:space="preserve">Saistoši </w:t>
      </w:r>
      <w:r w:rsidRPr="003F2A01">
        <w:rPr>
          <w:rFonts w:cs="Times New Roman"/>
          <w:bCs/>
        </w:rPr>
        <w:t>lēmumi par finanšu resursiem</w:t>
      </w:r>
      <w:r w:rsidRPr="003F2A01">
        <w:rPr>
          <w:rFonts w:cs="Times New Roman"/>
        </w:rPr>
        <w:t xml:space="preserve"> tiek attiecīgi pieņemti ikgadējā </w:t>
      </w:r>
      <w:r w:rsidR="00BE69A9">
        <w:rPr>
          <w:rFonts w:cs="Times New Roman"/>
        </w:rPr>
        <w:t xml:space="preserve">valsts </w:t>
      </w:r>
      <w:r w:rsidRPr="00BE69A9">
        <w:t xml:space="preserve">budžeta un </w:t>
      </w:r>
      <w:r w:rsidR="00BE69A9" w:rsidRPr="00BE69A9">
        <w:t xml:space="preserve">vidēja termiņa budžeta </w:t>
      </w:r>
      <w:r w:rsidRPr="00BE69A9">
        <w:t>ietvara</w:t>
      </w:r>
      <w:r w:rsidRPr="00BE69A9">
        <w:rPr>
          <w:rFonts w:cs="Times New Roman"/>
        </w:rPr>
        <w:t xml:space="preserve"> sagatavošanas procesā, struktūrfond</w:t>
      </w:r>
      <w:r w:rsidRPr="003F2A01">
        <w:rPr>
          <w:rFonts w:cs="Times New Roman"/>
        </w:rPr>
        <w:t xml:space="preserve">iem – Darbības programmas un izrietošo aktivitāšu MK noteikumu sagatavošanas laikā, balstoties uz NAP20207 indikatīvo finanšu plānojumu. Ņemot vērā prognozēto IKP izaugsmes tempu 2021.–2027. gadam, kopējais papildus pieejamais valsts budžeta finansējums attiecīgajā periodā </w:t>
      </w:r>
      <w:r w:rsidRPr="003F2A01">
        <w:rPr>
          <w:rFonts w:cs="Times New Roman"/>
          <w:bCs/>
        </w:rPr>
        <w:t>prognozējams ap 2,2 miljardiem eiro</w:t>
      </w:r>
      <w:r w:rsidRPr="003F2A01">
        <w:rPr>
          <w:rFonts w:cs="Times New Roman"/>
        </w:rPr>
        <w:t xml:space="preserve">, kura ietvaros ir nepieciešams sabalansēts vispārējās valdības izdevumu sadalījums pa visiem pārvaldības līmeņiem (valsts, pašvaldības, neatkarīgās institūcijas). </w:t>
      </w:r>
    </w:p>
    <w:p w14:paraId="61BD023F"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highlight w:val="white"/>
        </w:rPr>
      </w:pPr>
      <w:r w:rsidRPr="003F2A01">
        <w:rPr>
          <w:rFonts w:eastAsia="Times New Roman" w:cs="Times New Roman"/>
          <w:color w:val="000000"/>
          <w:highlight w:val="white"/>
        </w:rPr>
        <w:t xml:space="preserve">NAP2027 ieviešanas instrumenti ir a) valsts un pašvaldību budžeta līdzekļi, b)  ES fondu, programmu un instrumentu līdzekļi, c) citi ārvalstu finanšu instrumenti. NAP2027 mērķu sasniegšanā aicināti līdzdarboties sociālie partneri, citi valdības partneri, kā arī iedzīvotāji, kas </w:t>
      </w:r>
      <w:proofErr w:type="spellStart"/>
      <w:r w:rsidRPr="003F2A01">
        <w:rPr>
          <w:rFonts w:eastAsia="Times New Roman" w:cs="Times New Roman"/>
          <w:color w:val="000000"/>
          <w:highlight w:val="white"/>
        </w:rPr>
        <w:t>mikrolīmenī</w:t>
      </w:r>
      <w:proofErr w:type="spellEnd"/>
      <w:r w:rsidRPr="003F2A01">
        <w:rPr>
          <w:rFonts w:eastAsia="Times New Roman" w:cs="Times New Roman"/>
          <w:color w:val="000000"/>
          <w:highlight w:val="white"/>
        </w:rPr>
        <w:t xml:space="preserve"> sniedz būtisku ieguldījumu valsts attīstībā.</w:t>
      </w:r>
    </w:p>
    <w:p w14:paraId="2B0C1643"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highlight w:val="white"/>
        </w:rPr>
      </w:pPr>
      <w:r w:rsidRPr="003F2A01">
        <w:rPr>
          <w:rFonts w:eastAsia="Times New Roman" w:cs="Times New Roman"/>
          <w:color w:val="000000"/>
          <w:highlight w:val="white"/>
        </w:rPr>
        <w:t>NAP2027 finansēšanas kārtību nosaka Likums par budžetu un finanšu vadību. Atbilstoši katra gada</w:t>
      </w:r>
      <w:r w:rsidR="00AF0567" w:rsidRPr="00D41D3C">
        <w:rPr>
          <w:rFonts w:eastAsia="Times New Roman" w:cs="Times New Roman"/>
          <w:color w:val="000000"/>
          <w:highlight w:val="white"/>
        </w:rPr>
        <w:t xml:space="preserve"> apstiprinātajam</w:t>
      </w:r>
      <w:r w:rsidRPr="003F2A01">
        <w:rPr>
          <w:rFonts w:eastAsia="Times New Roman" w:cs="Times New Roman"/>
          <w:color w:val="000000"/>
          <w:highlight w:val="white"/>
        </w:rPr>
        <w:t xml:space="preserve"> budžeta sastādīšanas grafikam Ministru kabinets apstiprina aktualizētu vidēja termiņa budžeta mērķu, prioritāro attīstības virzienu, valdības fiskālās politikas mērķu, iekšzemes kopprodukta prognožu, valsts budžeta ieņēmumu prognožu, valsts budžeta finansiālās bilances apjomu, ievērojot fiskālās disciplīnas prasības.</w:t>
      </w:r>
    </w:p>
    <w:p w14:paraId="09BEC6FC"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highlight w:val="white"/>
        </w:rPr>
      </w:pPr>
      <w:r w:rsidRPr="003F2A01">
        <w:rPr>
          <w:rFonts w:eastAsia="Times New Roman" w:cs="Times New Roman"/>
          <w:color w:val="000000"/>
          <w:highlight w:val="white"/>
        </w:rPr>
        <w:t>Ja nākamajos saimnieciskajos gados atbilstoši aktuālajām makroekonomiskās attīstības prognozēm būs pieejami līdzekļi prioritāro pasākumu finansēšanai, kā arī, ņemot vērā Ministru kabineta noteiktos prioritāro pasākumu iesniegšanas un izvērtēšanas nosacījumus, ja tādi tiek noteikti, ministrijas un citas centrālās valsts iestādes iesniedz priekšlikumus par prioritārajiem pasākumiem budžeta sagatavošanas grafikā. Priekšlikumus sagatavo, pamatojoties uz NAP2027, Valsts aizsardzības koncepcijā un citos attīstības plānošanas dokumentos noteiktajām prioritātēm un mērķiem, tostarp ņemot vērā nepieciešamību veikt budžeta iestāžu administratīvās spējas stiprināšanas pasākumus.</w:t>
      </w:r>
    </w:p>
    <w:p w14:paraId="76E45F53"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highlight w:val="white"/>
        </w:rPr>
      </w:pPr>
      <w:r w:rsidRPr="003F2A01">
        <w:rPr>
          <w:rFonts w:eastAsia="Times New Roman" w:cs="Times New Roman"/>
          <w:color w:val="000000"/>
          <w:highlight w:val="white"/>
        </w:rPr>
        <w:t>ES un citu ārvalstu finanšu instrumentu finansējuma plānošanas dokumentu izstrāde 2021.–2027. gadam atbilstoši Attīstības plānošanas sistēmas likumā noteiktajam prioritāri notiek, balstoties uz NAP2027 piedāvātajiem risinājumiem.</w:t>
      </w:r>
    </w:p>
    <w:p w14:paraId="3229F2AE"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highlight w:val="white"/>
        </w:rPr>
      </w:pPr>
      <w:r w:rsidRPr="003F2A01">
        <w:rPr>
          <w:rFonts w:eastAsia="Times New Roman" w:cs="Times New Roman"/>
          <w:color w:val="000000"/>
          <w:highlight w:val="white"/>
        </w:rPr>
        <w:t xml:space="preserve">NAP2027 ir ietvertas indikatoru sasniedzamās vērtības 2024. un 2027. gadā, kas ļaus NAP2027 īstenošanas procesa vidū izvērtēt valsts attīstības virzību uz </w:t>
      </w:r>
      <w:r w:rsidRPr="003F2A01">
        <w:rPr>
          <w:rFonts w:eastAsia="Times New Roman" w:cs="Times New Roman"/>
          <w:color w:val="000000"/>
          <w:highlight w:val="white"/>
        </w:rPr>
        <w:lastRenderedPageBreak/>
        <w:t>nospraustajiem mērķiem un nepieciešamības gadījumā lemt par papildu uzdevumiem vai nepieciešamu resursu pārdali.</w:t>
      </w:r>
    </w:p>
    <w:p w14:paraId="0E4FDD0C"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highlight w:val="white"/>
        </w:rPr>
      </w:pPr>
      <w:r w:rsidRPr="003F2A01">
        <w:rPr>
          <w:rFonts w:eastAsia="Times New Roman" w:cs="Times New Roman"/>
          <w:color w:val="000000"/>
          <w:highlight w:val="white"/>
        </w:rPr>
        <w:t>Būtiska loma NAP2027 uzraudzības un novērtēšanas procesā būs Latvijas Republikas Saeimai. Pēc NAP2027 apstiprināšanas Ministru kabinets reizi divos gados iesniegs izskatīšanai Saeimā vienotu savstarpēji integrētu ziņojumu par Latvija2030, NAP2027 īstenošanu un valsts ilgtspējīgu attīstību. Tas ļaus izvērtēt šo attīstības plānošanas dokumentu īstenošanas gaitu gan mērķu, gan uzdevumu līmenī, kā arī kalpos par pamatu iespējamiem grozījumiem tajos, ja, izvērtējot pārskata periodā valstī un ārējā vidē notikušās pārmaiņas un esošo situāciju, būs pamatoti argumenti šādu grozījumu veikšanai.</w:t>
      </w:r>
    </w:p>
    <w:p w14:paraId="28DFD50D"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highlight w:val="white"/>
        </w:rPr>
      </w:pPr>
      <w:r w:rsidRPr="003F2A01">
        <w:rPr>
          <w:rFonts w:eastAsia="Times New Roman" w:cs="Times New Roman"/>
          <w:color w:val="000000"/>
          <w:highlight w:val="white"/>
        </w:rPr>
        <w:t>Ziņojumā tiks ietverta informācija par:</w:t>
      </w:r>
    </w:p>
    <w:p w14:paraId="2DFD1656" w14:textId="77777777" w:rsidR="003F2A01" w:rsidRPr="003F2A01" w:rsidRDefault="003F2A01" w:rsidP="007B5A6B">
      <w:pPr>
        <w:numPr>
          <w:ilvl w:val="0"/>
          <w:numId w:val="34"/>
        </w:numPr>
        <w:spacing w:line="276" w:lineRule="auto"/>
        <w:ind w:left="1134"/>
        <w:jc w:val="both"/>
        <w:rPr>
          <w:rFonts w:eastAsia="Times New Roman" w:cs="Times New Roman"/>
          <w:color w:val="000000"/>
        </w:rPr>
      </w:pPr>
      <w:r w:rsidRPr="003F2A01">
        <w:rPr>
          <w:rFonts w:eastAsia="Times New Roman" w:cs="Times New Roman"/>
          <w:color w:val="000000"/>
        </w:rPr>
        <w:t>Latvija2030 un NAP2027 ietverto uzdevumu vai risinājumu izpildes progresu, tai skaitā par konkrētām pārskata periodā īstenotajām aktivitātēm;</w:t>
      </w:r>
    </w:p>
    <w:p w14:paraId="614EA713" w14:textId="77777777" w:rsidR="003F2A01" w:rsidRPr="003F2A01" w:rsidRDefault="003F2A01" w:rsidP="007B5A6B">
      <w:pPr>
        <w:numPr>
          <w:ilvl w:val="0"/>
          <w:numId w:val="34"/>
        </w:numPr>
        <w:spacing w:line="276" w:lineRule="auto"/>
        <w:ind w:left="1134"/>
        <w:jc w:val="both"/>
        <w:rPr>
          <w:rFonts w:eastAsia="Times New Roman" w:cs="Times New Roman"/>
          <w:color w:val="000000"/>
        </w:rPr>
      </w:pPr>
      <w:r w:rsidRPr="003F2A01">
        <w:rPr>
          <w:rFonts w:eastAsia="Times New Roman" w:cs="Times New Roman"/>
          <w:color w:val="000000"/>
        </w:rPr>
        <w:t>Latvija2030 un NAP2027 ietverto uzdevumu vai risinājumu izpildei pārskata periodā faktiski izmantotajiem resursiem, kā arī vērtējumu par to atbilstību noteikto uzdevumu vai risinājumu izpildei un mērķu sasniegšanai;</w:t>
      </w:r>
    </w:p>
    <w:p w14:paraId="216C68D5" w14:textId="77777777" w:rsidR="003F2A01" w:rsidRPr="003F2A01" w:rsidRDefault="003F2A01" w:rsidP="007B5A6B">
      <w:pPr>
        <w:numPr>
          <w:ilvl w:val="0"/>
          <w:numId w:val="34"/>
        </w:numPr>
        <w:spacing w:line="276" w:lineRule="auto"/>
        <w:ind w:left="1134"/>
        <w:jc w:val="both"/>
        <w:rPr>
          <w:rFonts w:eastAsia="Times New Roman" w:cs="Times New Roman"/>
          <w:color w:val="000000"/>
        </w:rPr>
      </w:pPr>
      <w:bookmarkStart w:id="118" w:name="_heading=h.39kk8xu"/>
      <w:bookmarkEnd w:id="118"/>
      <w:r w:rsidRPr="003F2A01">
        <w:rPr>
          <w:rFonts w:eastAsia="Times New Roman" w:cs="Times New Roman"/>
          <w:color w:val="000000"/>
        </w:rPr>
        <w:t xml:space="preserve">Latvija2030 un NAP2027 ietverto rīcības virzienu sasniegšanas pakāpi, atspoguļojot tiem atbilstošo indikatoru aktuālās vērtības (t. sk. pārskata periodā) un salīdzinot tās ar noteiktajām mērķa vērtībām. Vienlaikus sniedzams vērtējums par iespējām sasniegt noteiktās mērķa vērtības, ņemot vērā aktuālās attīstības tendences, kā arī priekšlikumi par rīcību, ja tās nepieciešamība izriet no attīstības tendenču nelabvēlīgas virzības; </w:t>
      </w:r>
    </w:p>
    <w:p w14:paraId="56FE808E" w14:textId="77777777" w:rsidR="003F2A01" w:rsidRPr="003F2A01" w:rsidRDefault="003F2A01" w:rsidP="007B5A6B">
      <w:pPr>
        <w:numPr>
          <w:ilvl w:val="0"/>
          <w:numId w:val="34"/>
        </w:numPr>
        <w:spacing w:line="276" w:lineRule="auto"/>
        <w:ind w:left="1134"/>
        <w:jc w:val="both"/>
        <w:rPr>
          <w:rFonts w:eastAsia="Times New Roman" w:cs="Times New Roman"/>
          <w:color w:val="000000"/>
        </w:rPr>
      </w:pPr>
      <w:r w:rsidRPr="003F2A01">
        <w:rPr>
          <w:rFonts w:eastAsia="Times New Roman" w:cs="Times New Roman"/>
          <w:color w:val="000000"/>
        </w:rPr>
        <w:t>valstī un ārējā vidē notikušām būtiskām pārmaiņām, kas  var būt par pamatu nepieciešamiem grozījumiem Latvija2030 un NAP2027.</w:t>
      </w:r>
    </w:p>
    <w:p w14:paraId="7C96A4DE" w14:textId="77777777" w:rsidR="003F2A01" w:rsidRPr="003F2A01" w:rsidRDefault="003F2A01" w:rsidP="007B5A6B">
      <w:pPr>
        <w:numPr>
          <w:ilvl w:val="0"/>
          <w:numId w:val="32"/>
        </w:numPr>
        <w:tabs>
          <w:tab w:val="left" w:pos="709"/>
        </w:tabs>
        <w:spacing w:line="276" w:lineRule="auto"/>
        <w:ind w:left="0" w:firstLine="34"/>
        <w:jc w:val="both"/>
        <w:rPr>
          <w:rFonts w:eastAsia="Times New Roman" w:cs="Times New Roman"/>
          <w:color w:val="000000"/>
          <w:highlight w:val="white"/>
        </w:rPr>
      </w:pPr>
      <w:r w:rsidRPr="003F2A01">
        <w:rPr>
          <w:rFonts w:eastAsia="Times New Roman" w:cs="Times New Roman"/>
          <w:color w:val="000000"/>
          <w:highlight w:val="white"/>
        </w:rPr>
        <w:t>Ziņojums par Latvija2030 un NAP2027 īstenošanu un valsts ilgtspējīgu attīstību pirms izskatīšanas Ministru kabinetā un Saeimā tiks izstrādāts sadarbībā ar nozaru ministrijām un nevalstiskajām organizācijām. Tādējādi ziņojums informēs sabiedrību par progresu konkrētos valsts ilgtspējīgas attīstības virzienos, ļaujot ikvienam iesaistīties diskusijā par valsts attīstību, vērtēt noteikto mērķu, prioritāšu un rīcības virzienu izvēles pareizību, kā arī sasaistīt paredzētos rezultātus ar atbildību par noteikto risinājumu un uzdevumu īstenošanu.</w:t>
      </w:r>
    </w:p>
    <w:p w14:paraId="3A3FDE52" w14:textId="77777777" w:rsidR="003F2A01" w:rsidRPr="003F2A01" w:rsidRDefault="003F2A01" w:rsidP="003F2A01">
      <w:pPr>
        <w:rPr>
          <w:rFonts w:eastAsia="Times New Roman" w:cs="Times New Roman"/>
          <w:color w:val="000000"/>
        </w:rPr>
      </w:pPr>
      <w:r w:rsidRPr="003F2A01">
        <w:rPr>
          <w:rFonts w:eastAsia="Times New Roman" w:cs="Times New Roman"/>
          <w:color w:val="000000"/>
        </w:rPr>
        <w:br w:type="page"/>
      </w:r>
    </w:p>
    <w:p w14:paraId="3F40CB6D" w14:textId="77777777" w:rsidR="003F2A01" w:rsidRPr="00CD54EF" w:rsidRDefault="003F2A01" w:rsidP="00CD54EF">
      <w:pPr>
        <w:keepNext/>
        <w:keepLines/>
        <w:spacing w:before="240" w:after="240"/>
        <w:jc w:val="right"/>
        <w:outlineLvl w:val="0"/>
        <w:rPr>
          <w:b/>
        </w:rPr>
      </w:pPr>
      <w:bookmarkStart w:id="119" w:name="_Toc32577343"/>
      <w:r w:rsidRPr="00CD54EF">
        <w:rPr>
          <w:b/>
          <w:sz w:val="32"/>
        </w:rPr>
        <w:lastRenderedPageBreak/>
        <w:t>Pielikums</w:t>
      </w:r>
      <w:bookmarkEnd w:id="119"/>
    </w:p>
    <w:p w14:paraId="33C8F40F" w14:textId="77777777" w:rsidR="003F2A01" w:rsidRPr="005147C5" w:rsidRDefault="003F2A01" w:rsidP="00CD54EF">
      <w:pPr>
        <w:keepNext/>
        <w:keepLines/>
        <w:spacing w:before="40"/>
        <w:outlineLvl w:val="1"/>
      </w:pPr>
      <w:bookmarkStart w:id="120" w:name="_Toc32577344"/>
      <w:r w:rsidRPr="00CD54EF">
        <w:rPr>
          <w:color w:val="9D2235"/>
          <w:sz w:val="28"/>
        </w:rPr>
        <w:t>NAP2027 prioritāšu pamatojuma avoti</w:t>
      </w:r>
      <w:bookmarkEnd w:id="120"/>
    </w:p>
    <w:p w14:paraId="3F47A6A9" w14:textId="77777777" w:rsidR="003F2A01" w:rsidRPr="003F2A01" w:rsidRDefault="003F2A01" w:rsidP="003F2A01">
      <w:pPr>
        <w:spacing w:line="276" w:lineRule="auto"/>
        <w:jc w:val="both"/>
        <w:rPr>
          <w:rFonts w:eastAsia="Times New Roman" w:cs="Times New Roman"/>
        </w:rPr>
      </w:pPr>
    </w:p>
    <w:p w14:paraId="3AD1789D" w14:textId="77777777" w:rsidR="003F2A01" w:rsidRPr="003F2A01" w:rsidRDefault="003F2A01" w:rsidP="003F2A01">
      <w:pPr>
        <w:spacing w:line="276" w:lineRule="auto"/>
        <w:rPr>
          <w:rFonts w:eastAsia="Times New Roman" w:cs="Times New Roman"/>
          <w:b/>
          <w:color w:val="9D2235"/>
        </w:rPr>
      </w:pPr>
      <w:bookmarkStart w:id="121" w:name="_heading=h.2nusc19"/>
      <w:bookmarkEnd w:id="121"/>
      <w:r w:rsidRPr="003F2A01">
        <w:rPr>
          <w:rFonts w:eastAsia="Times New Roman" w:cs="Times New Roman"/>
          <w:b/>
          <w:color w:val="9D2235"/>
        </w:rPr>
        <w:t>Prioritāte “Stipras ģimenes, veseli un aktīvi cilvēki”</w:t>
      </w:r>
    </w:p>
    <w:p w14:paraId="110CE300" w14:textId="77777777" w:rsidR="003F2A01" w:rsidRPr="003F2A01" w:rsidRDefault="003F2A01" w:rsidP="00CD54EF">
      <w:pPr>
        <w:spacing w:line="276" w:lineRule="auto"/>
        <w:ind w:left="720" w:hanging="720"/>
        <w:jc w:val="both"/>
        <w:rPr>
          <w:rFonts w:eastAsia="Times New Roman" w:cs="Times New Roman"/>
          <w:color w:val="000000"/>
        </w:rPr>
      </w:pPr>
    </w:p>
    <w:p w14:paraId="366D20D0"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Rīcības virziens “Uz cilvēku centrēta veselības aprūpe”</w:t>
      </w:r>
    </w:p>
    <w:p w14:paraId="13908CAE" w14:textId="77777777" w:rsidR="003F2A01" w:rsidRPr="003F2A01" w:rsidRDefault="003F2A01" w:rsidP="00CD54EF">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b/>
          <w:color w:val="000000"/>
        </w:rPr>
        <w:t>Zems publiskais finansējums veselības aprūpei ir šķērslis ilgtspējīgai sabiedrības veselībai un labāku veselības aprūpes sistēmas darbības rezultātu sasniegšanai</w:t>
      </w:r>
      <w:r w:rsidRPr="003F2A01">
        <w:rPr>
          <w:rFonts w:eastAsia="Times New Roman" w:cs="Times New Roman"/>
          <w:color w:val="000000"/>
        </w:rPr>
        <w:t xml:space="preserve">. Tikai aptuveni 57 % no veselības aprūpes izdevumiem tiek finansēti no valsts līdzekļiem (vidēji ES – 79 %), lielāko daļu pārējo veselības aprūpes izdevumu sedz mājsaimniecības. Tas sarežģī veselības aprūpes pieejamību, </w:t>
      </w:r>
      <w:r w:rsidRPr="003F2A01">
        <w:rPr>
          <w:rFonts w:eastAsia="Times New Roman" w:cs="Times New Roman"/>
          <w:b/>
          <w:color w:val="000000"/>
        </w:rPr>
        <w:t>it īpaši personām ar zemākiem ienākumiem.</w:t>
      </w:r>
      <w:r w:rsidRPr="003F2A01">
        <w:rPr>
          <w:rFonts w:eastAsia="Times New Roman" w:cs="Times New Roman"/>
          <w:color w:val="000000"/>
        </w:rPr>
        <w:t xml:space="preserve"> Piemēram, 2017. gadā finanšu, rindu, attāluma vai citu iemeslu dēļ </w:t>
      </w:r>
      <w:r w:rsidR="00CD54EF">
        <w:rPr>
          <w:rFonts w:eastAsia="Times New Roman" w:cs="Times New Roman"/>
          <w:color w:val="000000"/>
        </w:rPr>
        <w:t xml:space="preserve">neārstējās vai </w:t>
      </w:r>
      <w:r w:rsidRPr="003F2A01">
        <w:rPr>
          <w:rFonts w:eastAsia="Times New Roman" w:cs="Times New Roman"/>
          <w:color w:val="000000"/>
        </w:rPr>
        <w:t xml:space="preserve">nepieciešamo veselības pārbaudi neveica 10,3 % iedzīvotāju, taču zemākajā ienākumu </w:t>
      </w:r>
      <w:proofErr w:type="spellStart"/>
      <w:r w:rsidRPr="003F2A01">
        <w:rPr>
          <w:rFonts w:eastAsia="Times New Roman" w:cs="Times New Roman"/>
          <w:color w:val="000000"/>
        </w:rPr>
        <w:t>kvintilē</w:t>
      </w:r>
      <w:proofErr w:type="spellEnd"/>
      <w:r w:rsidRPr="003F2A01">
        <w:rPr>
          <w:rFonts w:eastAsia="Times New Roman" w:cs="Times New Roman"/>
          <w:color w:val="000000"/>
        </w:rPr>
        <w:t xml:space="preserve"> šis rādītājs ir būtiski augstāks. </w:t>
      </w:r>
      <w:r w:rsidRPr="003F2A01">
        <w:rPr>
          <w:rFonts w:eastAsia="Times New Roman" w:cs="Times New Roman"/>
          <w:i/>
          <w:color w:val="000000"/>
        </w:rPr>
        <w:t xml:space="preserve">(Datu avots: Latvijas valsts veselības pārskats 2017, OECD, </w:t>
      </w:r>
      <w:hyperlink r:id="rId17" w:anchor="page18" w:history="1">
        <w:r w:rsidRPr="003F2A01">
          <w:rPr>
            <w:i/>
            <w:color w:val="000000"/>
            <w:u w:val="single"/>
          </w:rPr>
          <w:t>https://read.oecd-ilibrary.org/social-issues-migration-health/latvija-valsts-veselibas-parskats-2017_9789264285262-lv#page18</w:t>
        </w:r>
      </w:hyperlink>
      <w:r w:rsidRPr="003F2A01">
        <w:rPr>
          <w:rFonts w:eastAsia="Times New Roman" w:cs="Times New Roman"/>
          <w:i/>
          <w:color w:val="000000"/>
        </w:rPr>
        <w:t>)</w:t>
      </w:r>
    </w:p>
    <w:p w14:paraId="2B719CC5"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Valsts apmaksāto veselības aprūpes pakalpojumu sektorā </w:t>
      </w:r>
      <w:r w:rsidRPr="003F2A01">
        <w:rPr>
          <w:rFonts w:eastAsia="Times New Roman" w:cs="Times New Roman"/>
          <w:b/>
          <w:color w:val="000000"/>
        </w:rPr>
        <w:t>pastāv cilvēkresursu (ārstu un māsu) trūkums</w:t>
      </w:r>
      <w:r w:rsidRPr="003F2A01">
        <w:rPr>
          <w:rFonts w:eastAsia="Times New Roman" w:cs="Times New Roman"/>
          <w:color w:val="000000"/>
        </w:rPr>
        <w:t xml:space="preserve">, it īpaši ārstniecības iestādēs ārpus Rīgas. Piemēram, ārstu skaits Latvijā ir zem ES vidējā rādītāja (3,2 uz 1000 iedzīvotāju, ES – 3,6 uz 1000 iedzīvotāju), bet māsu skaits ir trešais zemākais ES. Cilvēkresursu trūkums palielina gan gaidīšanas laiku uz veselības aprūpes pakalpojumiem, gan ietekmē veselības aprūpes pakalpojumu kvalitāti. Šo iemeslu dēļ Pasaules Banka rekomendē: a) palielināt vidējā un zemākā līmeņa speciālistu (piemēram, ārsta palīgu un medicīnas </w:t>
      </w:r>
      <w:r w:rsidR="00AF0567" w:rsidRPr="009B34AF">
        <w:rPr>
          <w:rFonts w:eastAsia="Times New Roman" w:cs="Times New Roman"/>
          <w:color w:val="000000"/>
        </w:rPr>
        <w:t>māsu</w:t>
      </w:r>
      <w:r w:rsidRPr="003F2A01">
        <w:rPr>
          <w:rFonts w:eastAsia="Times New Roman" w:cs="Times New Roman"/>
          <w:color w:val="000000"/>
        </w:rPr>
        <w:t xml:space="preserve"> palīgu) piedāvājumu, lai uzlabotu pacientu veselības stāvokļa uzraudzību; b) palielināt ārstu piedāvājumu galvenajās specialitātēs (pediatri, kardiologi, onkologi) un praktizējošu medicīnas māsu piedāvājumu; c) paplašināt apmācības iespējas vidējā līmeņa speciālistiem, uzlabot kvalitātes kontroles mehānismus (licencēšana un sertifikācija) un attīstīt šo speciālistu karjeras virzību; d) paplašināt apmācības iespējas ārstiem speciālistiem, mainīt maksāšanas režīmu, lai nodrošinātu stabilākas darba iespējas. </w:t>
      </w:r>
      <w:r w:rsidRPr="003F2A01">
        <w:rPr>
          <w:rFonts w:eastAsia="Times New Roman" w:cs="Times New Roman"/>
          <w:i/>
          <w:color w:val="000000"/>
        </w:rPr>
        <w:t xml:space="preserve">(Datu avots: Latvijas valsts veselības pārskats 2017, OECD, </w:t>
      </w:r>
      <w:hyperlink r:id="rId18" w:anchor="page18" w:history="1">
        <w:r w:rsidRPr="003F2A01">
          <w:rPr>
            <w:i/>
            <w:color w:val="000000"/>
            <w:u w:val="single"/>
          </w:rPr>
          <w:t>https://read.oecd-ilibrary.org/social-issues-migration-health/latvija-valsts-veselibas-parskats-2017_9789264285262-lv#page18</w:t>
        </w:r>
      </w:hyperlink>
      <w:r w:rsidRPr="003F2A01">
        <w:rPr>
          <w:rFonts w:eastAsia="Times New Roman" w:cs="Times New Roman"/>
          <w:i/>
          <w:color w:val="000000"/>
        </w:rPr>
        <w:t xml:space="preserve">; Latvijas veselības aprūpes sistēmas izvērtējums, Pasaules Banka, </w:t>
      </w:r>
      <w:hyperlink r:id="rId19" w:history="1">
        <w:r w:rsidRPr="003F2A01">
          <w:rPr>
            <w:i/>
            <w:color w:val="000000"/>
            <w:u w:val="single"/>
          </w:rPr>
          <w:t>http://www.vmnvd.gov.lv/uploads/files/58aef52156e31.pdf</w:t>
        </w:r>
      </w:hyperlink>
      <w:r w:rsidRPr="003F2A01">
        <w:rPr>
          <w:rFonts w:eastAsia="Times New Roman" w:cs="Times New Roman"/>
          <w:i/>
          <w:color w:val="000000"/>
        </w:rPr>
        <w:t>)</w:t>
      </w:r>
    </w:p>
    <w:p w14:paraId="4097F5D4" w14:textId="77777777" w:rsidR="003F2A01" w:rsidRPr="003F2A01" w:rsidRDefault="003F2A01" w:rsidP="00CD54EF">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Veselības aprūpes kvalitātes rādītāji ir vieni no zemākajiem ES</w:t>
      </w:r>
      <w:r w:rsidRPr="003F2A01">
        <w:rPr>
          <w:rFonts w:eastAsia="Times New Roman" w:cs="Times New Roman"/>
          <w:color w:val="000000"/>
        </w:rPr>
        <w:t xml:space="preserve"> – 2017. gadā Latvijā bija otrs augstākais profilaktiski novēršamo un trešais augstākais medicīniski novēršamo nāves gadījumu skaits ES. </w:t>
      </w:r>
      <w:r w:rsidRPr="003F2A01">
        <w:rPr>
          <w:rFonts w:eastAsia="Times New Roman" w:cs="Times New Roman"/>
          <w:i/>
          <w:color w:val="000000"/>
        </w:rPr>
        <w:t xml:space="preserve">(Datu avots: </w:t>
      </w:r>
      <w:proofErr w:type="spellStart"/>
      <w:r w:rsidRPr="003F2A01">
        <w:rPr>
          <w:rFonts w:eastAsia="Times New Roman" w:cs="Times New Roman"/>
          <w:i/>
          <w:color w:val="000000"/>
        </w:rPr>
        <w:t>Health</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at</w:t>
      </w:r>
      <w:proofErr w:type="spellEnd"/>
      <w:r w:rsidRPr="003F2A01">
        <w:rPr>
          <w:rFonts w:eastAsia="Times New Roman" w:cs="Times New Roman"/>
          <w:i/>
          <w:color w:val="000000"/>
        </w:rPr>
        <w:t xml:space="preserve"> a </w:t>
      </w:r>
      <w:proofErr w:type="spellStart"/>
      <w:r w:rsidRPr="003F2A01">
        <w:rPr>
          <w:rFonts w:eastAsia="Times New Roman" w:cs="Times New Roman"/>
          <w:i/>
          <w:color w:val="000000"/>
        </w:rPr>
        <w:t>Glance</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Europe</w:t>
      </w:r>
      <w:proofErr w:type="spellEnd"/>
      <w:r w:rsidRPr="003F2A01">
        <w:rPr>
          <w:rFonts w:eastAsia="Times New Roman" w:cs="Times New Roman"/>
          <w:i/>
          <w:color w:val="000000"/>
        </w:rPr>
        <w:t xml:space="preserve"> 2018, OECD, </w:t>
      </w:r>
      <w:hyperlink r:id="rId20" w:history="1">
        <w:r w:rsidRPr="003F2A01">
          <w:rPr>
            <w:i/>
            <w:color w:val="000000"/>
            <w:u w:val="single"/>
          </w:rPr>
          <w:t>https://www.oecd-ilibrary.org/docserver/health_glance_eur-2018-en.pdf?expires=1566479689&amp;id=id&amp;accname=oid048312&amp;checksum=2302C23A4054C6A650BD667CD114C6E6</w:t>
        </w:r>
      </w:hyperlink>
      <w:r w:rsidRPr="003F2A01">
        <w:rPr>
          <w:rFonts w:eastAsia="Times New Roman" w:cs="Times New Roman"/>
          <w:i/>
          <w:color w:val="000000"/>
        </w:rPr>
        <w:t>)</w:t>
      </w:r>
    </w:p>
    <w:p w14:paraId="20BE8BB4"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lastRenderedPageBreak/>
        <w:t>Depresiju Latvijā diagnosticē pārāk reti</w:t>
      </w:r>
      <w:r w:rsidRPr="003F2A01">
        <w:rPr>
          <w:rFonts w:eastAsia="Times New Roman" w:cs="Times New Roman"/>
          <w:color w:val="000000"/>
        </w:rPr>
        <w:t xml:space="preserve">. 2011. gada datos par veiktajiem maksājumiem diagnoze „Depresija” uzrādīta mazāk nekā 1 % iedzīvotāju, lai gan depresijas izplatība sabiedrībā ir 3–6 %, bet PVO pētījumi liecina, ka ar depresiju slimo viens cilvēks no 20. Depresiju ārkārtīgi reti diagnosticē arī pacientiem ar vēzi un sievietēm pēcdzemdību periodā. Pēcdzemdību depresijas gadījumu skaits Latvijā ir ne tikai ievērojami zemāks par starptautisko rādītāju, kas ir 10–15 %, bet arī proporcionāli neliels attiecībā pret kopējo iedzīvotāju skaitu. Vēl jo vairāk – </w:t>
      </w:r>
      <w:r w:rsidRPr="003F2A01">
        <w:rPr>
          <w:rFonts w:eastAsia="Times New Roman" w:cs="Times New Roman"/>
          <w:b/>
          <w:color w:val="000000"/>
        </w:rPr>
        <w:t>ar psihisko veselību saistītas diagnozes nav iekļautas piecu visbiežāk uzstādīto diagnožu sarakstā pacientiem, kas izdarījuši pašnāvību</w:t>
      </w:r>
      <w:r w:rsidRPr="003F2A01">
        <w:rPr>
          <w:rFonts w:eastAsia="Times New Roman" w:cs="Times New Roman"/>
          <w:color w:val="000000"/>
        </w:rPr>
        <w:t>.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 xml:space="preserve">Latvijas veselības aprūpes sistēmas izvērtējums, Pasaules Banka, </w:t>
      </w:r>
      <w:hyperlink r:id="rId21" w:history="1">
        <w:r w:rsidRPr="003F2A01">
          <w:rPr>
            <w:i/>
            <w:color w:val="000000"/>
            <w:u w:val="single"/>
          </w:rPr>
          <w:t>http://www.vmnvd.gov.lv/uploads/files/58a6f1c336572.pdf</w:t>
        </w:r>
      </w:hyperlink>
      <w:r w:rsidRPr="003F2A01">
        <w:rPr>
          <w:rFonts w:eastAsia="Times New Roman" w:cs="Times New Roman"/>
          <w:i/>
          <w:color w:val="000000"/>
        </w:rPr>
        <w:t>)</w:t>
      </w:r>
    </w:p>
    <w:p w14:paraId="49022905"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Atkarība no </w:t>
      </w:r>
      <w:r w:rsidRPr="003F2A01">
        <w:rPr>
          <w:rFonts w:eastAsia="Times New Roman" w:cs="Times New Roman"/>
          <w:b/>
          <w:color w:val="000000"/>
        </w:rPr>
        <w:t>alkohola un narkotiku lietošanas pirmo reizi diagnosticēta primārās aprūpes iestādēs tikai nelielā skaitā gadījumu</w:t>
      </w:r>
      <w:r w:rsidRPr="003F2A01">
        <w:rPr>
          <w:rFonts w:eastAsia="Times New Roman" w:cs="Times New Roman"/>
          <w:color w:val="000000"/>
        </w:rPr>
        <w:t>. Plānveida aprūpe pacientiem ar atkarību no alkohola un narkotiskām vielām tiek sniegta reti.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 xml:space="preserve">Latvijas veselības aprūpes sistēmas izvērtējums, Pasaules Banka, </w:t>
      </w:r>
      <w:hyperlink r:id="rId22" w:history="1">
        <w:r w:rsidRPr="003F2A01">
          <w:rPr>
            <w:i/>
            <w:color w:val="000000"/>
            <w:u w:val="single"/>
          </w:rPr>
          <w:t>http://www.vmnvd.gov.lv/uploads/files/58a6f1c336572.pdf</w:t>
        </w:r>
      </w:hyperlink>
      <w:r w:rsidRPr="003F2A01">
        <w:rPr>
          <w:rFonts w:eastAsia="Times New Roman" w:cs="Times New Roman"/>
          <w:i/>
          <w:color w:val="000000"/>
        </w:rPr>
        <w:t>)</w:t>
      </w:r>
    </w:p>
    <w:p w14:paraId="72EC7A3B"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 xml:space="preserve">Mirstība </w:t>
      </w:r>
      <w:r w:rsidR="00AF0567" w:rsidRPr="009B34AF">
        <w:rPr>
          <w:rFonts w:eastAsia="Times New Roman" w:cs="Times New Roman"/>
          <w:b/>
          <w:color w:val="000000"/>
        </w:rPr>
        <w:t>no</w:t>
      </w:r>
      <w:r w:rsidRPr="003F2A01">
        <w:rPr>
          <w:rFonts w:eastAsia="Times New Roman" w:cs="Times New Roman"/>
          <w:b/>
          <w:color w:val="000000"/>
        </w:rPr>
        <w:t xml:space="preserve"> sirds un asinsvadu slimībām, tai skaitā </w:t>
      </w:r>
      <w:r w:rsidR="00AF0567" w:rsidRPr="009B34AF">
        <w:rPr>
          <w:rFonts w:eastAsia="Times New Roman" w:cs="Times New Roman"/>
          <w:b/>
          <w:color w:val="000000"/>
        </w:rPr>
        <w:t>insulta</w:t>
      </w:r>
      <w:r w:rsidRPr="003F2A01">
        <w:rPr>
          <w:rFonts w:eastAsia="Times New Roman" w:cs="Times New Roman"/>
          <w:b/>
          <w:color w:val="000000"/>
        </w:rPr>
        <w:t>, liecina, ka ir grūtības nodrošināt ārstēšanu</w:t>
      </w:r>
      <w:r w:rsidRPr="003F2A01">
        <w:rPr>
          <w:rFonts w:eastAsia="Times New Roman" w:cs="Times New Roman"/>
          <w:color w:val="000000"/>
        </w:rPr>
        <w:t>. Latvijā ir viens no augstākajiem 30 dienu mirstības rādītājiem pēc uzņemšanas slimnīcā akūta miokarda infarkta un insulta gadījumos. Vairāk nekā 80 % pacientu, kuri izrakstījušies no slimnīcas ar akūtu miokarda insultu, kardiologu turpmāko 90 dienu laikā nav apmeklējuši. 90 dienas pēc izrakstīšanas vairāk nekā 80 % nav apmeklējuši neirologu, un tikai pusei nodrošināta aprūpe turpmāko 30 dienu laikā. Šādu situāciju nevar skaidrot ar ārstu trūkumu, jo dati uzrāda pietiekamu kardiologu skaitu visos reģionos.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 xml:space="preserve">Latvijas veselības aprūpes sistēmas izvērtējums, Pasaules Banka, </w:t>
      </w:r>
      <w:hyperlink r:id="rId23" w:history="1">
        <w:r w:rsidRPr="003F2A01">
          <w:rPr>
            <w:i/>
            <w:color w:val="000000"/>
            <w:u w:val="single"/>
          </w:rPr>
          <w:t>http://www.vmnvd.gov.lv/uploads/files/58a6f1c336572.pdf</w:t>
        </w:r>
      </w:hyperlink>
      <w:r w:rsidRPr="003F2A01">
        <w:rPr>
          <w:rFonts w:eastAsia="Times New Roman" w:cs="Times New Roman"/>
          <w:i/>
          <w:color w:val="000000"/>
        </w:rPr>
        <w:t>)</w:t>
      </w:r>
    </w:p>
    <w:p w14:paraId="751A2C55"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Nepietiekamas veselībpratības, profilakses un diagnostikas dēļ nereti vēzis tiek diagnosticēts vēlīnās stadijās</w:t>
      </w:r>
      <w:r w:rsidRPr="003F2A01">
        <w:rPr>
          <w:rFonts w:eastAsia="Times New Roman" w:cs="Times New Roman"/>
          <w:color w:val="000000"/>
        </w:rPr>
        <w:t>. Salīdzinot ar citām valstīm, ārstēšana, ko vēža pacienti saņem Latvijā, ir samērā veiksmīga.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 xml:space="preserve">Latvijas veselības aprūpes sistēmas izvērtējums, Pasaules Banka, </w:t>
      </w:r>
      <w:hyperlink r:id="rId24" w:history="1">
        <w:r w:rsidRPr="003F2A01">
          <w:rPr>
            <w:i/>
            <w:color w:val="000000"/>
            <w:u w:val="single"/>
          </w:rPr>
          <w:t>http://www.vmnvd.gov.lv/uploads/files/58a6f1c336572.pdf</w:t>
        </w:r>
      </w:hyperlink>
      <w:r w:rsidRPr="003F2A01">
        <w:rPr>
          <w:rFonts w:eastAsia="Times New Roman" w:cs="Times New Roman"/>
          <w:i/>
          <w:color w:val="000000"/>
        </w:rPr>
        <w:t>)</w:t>
      </w:r>
    </w:p>
    <w:p w14:paraId="08239F4F"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Datu kvalitātes uzlabošana, kvalitātes kritēriju reģistrēšana vienotā datu sistēmā, uz reālām izmaksām un izmaksu efektivitāti balstīta pakalpojumu apmaksa veselības aprūpes nozarē, kā arī izmaksu efektivitātes modelēšana radīs pamatu lēmumu pieņemšanai par </w:t>
      </w:r>
      <w:r w:rsidRPr="003F2A01">
        <w:rPr>
          <w:rFonts w:eastAsia="Times New Roman" w:cs="Times New Roman"/>
          <w:b/>
          <w:color w:val="000000"/>
        </w:rPr>
        <w:t>ekonomiski izdevīgu ieguldījumu veikšanu</w:t>
      </w:r>
      <w:r w:rsidRPr="003F2A01">
        <w:rPr>
          <w:rFonts w:eastAsia="Times New Roman" w:cs="Times New Roman"/>
          <w:color w:val="000000"/>
        </w:rPr>
        <w:t>.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 xml:space="preserve">Latvijas veselības aprūpes sistēmas izvērtējums, Pasaules Banka, </w:t>
      </w:r>
      <w:hyperlink r:id="rId25" w:history="1">
        <w:r w:rsidRPr="003F2A01">
          <w:rPr>
            <w:i/>
            <w:color w:val="000000"/>
            <w:u w:val="single"/>
          </w:rPr>
          <w:t>http://www.vmnvd.gov.lv/uploads/files/58a6f1c336572.pdf</w:t>
        </w:r>
      </w:hyperlink>
      <w:r w:rsidRPr="003F2A01">
        <w:rPr>
          <w:rFonts w:eastAsia="Times New Roman" w:cs="Times New Roman"/>
          <w:i/>
          <w:color w:val="000000"/>
        </w:rPr>
        <w:t>)</w:t>
      </w:r>
    </w:p>
    <w:p w14:paraId="59A358DD"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Kapitālieguldījumu plānošanas process tiek vērtēts kā salīdzinoši nenobriedis</w:t>
      </w:r>
      <w:r w:rsidRPr="003F2A01">
        <w:rPr>
          <w:rFonts w:eastAsia="Times New Roman" w:cs="Times New Roman"/>
          <w:color w:val="000000"/>
        </w:rPr>
        <w:t>. Veselības ministrija pati nevar veikt analīzi, kas nepieciešama infrastruktūras kartēšanai un ģenerālplāna izstrādei, jo tai nav pieejas jaunākajai un atjaunotajai informācijai, kas ir saistīta ar galvenajām medicīnas iekārtām un renovāciju valstij piederošajās slimnīcās. Tas liecina, ka ir nepieciešami būtiski uzlabojumi.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 xml:space="preserve">Latvijas veselības aprūpes sistēmas izvērtējums, Pasaules Banka, </w:t>
      </w:r>
      <w:hyperlink r:id="rId26" w:history="1">
        <w:r w:rsidRPr="003F2A01">
          <w:rPr>
            <w:i/>
            <w:color w:val="000000"/>
            <w:u w:val="single"/>
          </w:rPr>
          <w:t>http://www.vmnvd.gov.lv/uploads/files/58a6f28847e35.pdf</w:t>
        </w:r>
      </w:hyperlink>
      <w:r w:rsidRPr="003F2A01">
        <w:rPr>
          <w:rFonts w:eastAsia="Times New Roman" w:cs="Times New Roman"/>
          <w:i/>
          <w:color w:val="000000"/>
        </w:rPr>
        <w:t>)</w:t>
      </w:r>
    </w:p>
    <w:p w14:paraId="6A94F4D8"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Nākotnē pieaugs veselības aprūpes vajadzības un papildus radīsies vairākas problēmas</w:t>
      </w:r>
      <w:r w:rsidRPr="003F2A01">
        <w:rPr>
          <w:rFonts w:eastAsia="Times New Roman" w:cs="Times New Roman"/>
          <w:color w:val="000000"/>
        </w:rPr>
        <w:t xml:space="preserve">, piemēram, palielināsies hronisko saslimšanu radītais slogs, </w:t>
      </w:r>
      <w:r w:rsidRPr="003F2A01">
        <w:rPr>
          <w:rFonts w:eastAsia="Times New Roman" w:cs="Times New Roman"/>
          <w:color w:val="000000"/>
        </w:rPr>
        <w:lastRenderedPageBreak/>
        <w:t xml:space="preserve">ilgtermiņa aprūpes vajadzības, mainīsies vajadzības attiecībā uz pakalpojumu pieejamību, palielināsies risks attiecībā uz gados vecu un vārgu cilvēku izrakstīšanu no slimnīcas. </w:t>
      </w:r>
      <w:r w:rsidRPr="003F2A01">
        <w:rPr>
          <w:rFonts w:eastAsia="Times New Roman" w:cs="Times New Roman"/>
          <w:i/>
          <w:color w:val="000000"/>
        </w:rPr>
        <w:t xml:space="preserve">(Datu avots: Latvijas valsts veselības pārskats 2017, OECD, </w:t>
      </w:r>
      <w:hyperlink r:id="rId27" w:anchor="page18" w:history="1">
        <w:r w:rsidRPr="003F2A01">
          <w:rPr>
            <w:i/>
            <w:color w:val="000000"/>
            <w:u w:val="single"/>
          </w:rPr>
          <w:t>https://read.oecd-ilibrary.org/social-issues-migration-health/latvija-valsts-veselibas-parskats-2017_9789264285262-lv#page18</w:t>
        </w:r>
      </w:hyperlink>
      <w:r w:rsidRPr="003F2A01">
        <w:rPr>
          <w:rFonts w:eastAsia="Times New Roman" w:cs="Times New Roman"/>
          <w:i/>
          <w:color w:val="000000"/>
        </w:rPr>
        <w:t>)</w:t>
      </w:r>
    </w:p>
    <w:p w14:paraId="6F81E526"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Samazinoties darbspējas vecuma iedzīvotāju skaitam, </w:t>
      </w:r>
      <w:r w:rsidRPr="003F2A01">
        <w:rPr>
          <w:rFonts w:eastAsia="Times New Roman" w:cs="Times New Roman"/>
          <w:b/>
          <w:color w:val="000000"/>
        </w:rPr>
        <w:t>radīsies papildu spiediens uz veselības aprūpes sistēmas ieņēmumu avotiem</w:t>
      </w:r>
      <w:r w:rsidRPr="003F2A01">
        <w:rPr>
          <w:rFonts w:eastAsia="Times New Roman" w:cs="Times New Roman"/>
          <w:color w:val="000000"/>
        </w:rPr>
        <w:t xml:space="preserve">. </w:t>
      </w:r>
      <w:r w:rsidRPr="003F2A01">
        <w:rPr>
          <w:rFonts w:eastAsia="Times New Roman" w:cs="Times New Roman"/>
          <w:i/>
          <w:color w:val="000000"/>
        </w:rPr>
        <w:t xml:space="preserve">(Datu avots: Latvijas valsts veselības pārskats 2017, OECD, </w:t>
      </w:r>
      <w:hyperlink r:id="rId28" w:anchor="page18" w:history="1">
        <w:r w:rsidRPr="003F2A01">
          <w:rPr>
            <w:i/>
            <w:color w:val="000000"/>
            <w:u w:val="single"/>
          </w:rPr>
          <w:t>https://read.oecd-ilibrary.org/social-issues-migration-health/latvija-valsts-veselibas-parskats-2017_9789264285262-lv#page18</w:t>
        </w:r>
      </w:hyperlink>
      <w:r w:rsidRPr="003F2A01">
        <w:rPr>
          <w:rFonts w:eastAsia="Times New Roman" w:cs="Times New Roman"/>
          <w:i/>
          <w:color w:val="000000"/>
        </w:rPr>
        <w:t>)</w:t>
      </w:r>
    </w:p>
    <w:p w14:paraId="6540C51C" w14:textId="77777777" w:rsidR="003F2A01" w:rsidRPr="003F2A01" w:rsidRDefault="003F2A01" w:rsidP="00CD54EF">
      <w:pPr>
        <w:spacing w:line="276" w:lineRule="auto"/>
        <w:ind w:left="720" w:hanging="720"/>
        <w:jc w:val="both"/>
        <w:rPr>
          <w:rFonts w:eastAsia="Times New Roman" w:cs="Times New Roman"/>
          <w:color w:val="000000"/>
        </w:rPr>
      </w:pPr>
    </w:p>
    <w:p w14:paraId="00D6A901"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Rīcības virziens “Psiholoģiskā un emocionālā labklājība”</w:t>
      </w:r>
    </w:p>
    <w:p w14:paraId="461E3912" w14:textId="77777777" w:rsidR="003F2A01" w:rsidRPr="003F2A01" w:rsidRDefault="003F2A01" w:rsidP="00CD54EF">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b/>
          <w:color w:val="000000"/>
        </w:rPr>
        <w:t>Paredzamais mūža ilgums Latvijā ir viens no īsākajiem Eiropā</w:t>
      </w:r>
      <w:r w:rsidRPr="003F2A01">
        <w:rPr>
          <w:rFonts w:eastAsia="Times New Roman" w:cs="Times New Roman"/>
          <w:color w:val="000000"/>
        </w:rPr>
        <w:t xml:space="preserve">, it īpaši vīriešiem un iedzīvotājiem ar zemāku izglītības un ienākumu līmeni, kā arī sociālekonomisko stāvokli. Iemesli tam – </w:t>
      </w:r>
      <w:r w:rsidRPr="003F2A01">
        <w:rPr>
          <w:rFonts w:eastAsia="Times New Roman" w:cs="Times New Roman"/>
          <w:b/>
          <w:color w:val="000000"/>
        </w:rPr>
        <w:t>dzīvesveida paradumu atšķirības, smēķēšana, alkohola lietošana</w:t>
      </w:r>
      <w:r w:rsidRPr="003F2A01">
        <w:rPr>
          <w:rFonts w:eastAsia="Times New Roman" w:cs="Times New Roman"/>
          <w:color w:val="000000"/>
        </w:rPr>
        <w:t xml:space="preserve">. Piemēram, 2014. gadā regulāri smēķēja katrs ceturtais iedzīvotājs, aptuveni katrs piektais iedzīvotājs regulāri patērē alkoholu lielā apjomā, bet katrs piektais iedzīvotājs 2017. gadā bija aptaukojies. </w:t>
      </w:r>
      <w:r w:rsidRPr="003F2A01">
        <w:rPr>
          <w:rFonts w:eastAsia="Times New Roman" w:cs="Times New Roman"/>
          <w:i/>
          <w:color w:val="000000"/>
        </w:rPr>
        <w:t xml:space="preserve">(Datu avots: Latvijas valsts veselības pārskats 2017, OECD, </w:t>
      </w:r>
      <w:hyperlink r:id="rId29" w:anchor="page18" w:history="1">
        <w:r w:rsidRPr="003F2A01">
          <w:rPr>
            <w:i/>
            <w:color w:val="000000"/>
            <w:u w:val="single"/>
          </w:rPr>
          <w:t>https://read.oecd-ilibrary.org/social-issues-migration-health/latvija-valsts-veselibas-parskats-2017_9789264285262-lv#page18</w:t>
        </w:r>
      </w:hyperlink>
      <w:r w:rsidRPr="003F2A01">
        <w:rPr>
          <w:rFonts w:eastAsia="Times New Roman" w:cs="Times New Roman"/>
          <w:i/>
          <w:color w:val="000000"/>
        </w:rPr>
        <w:t>)</w:t>
      </w:r>
    </w:p>
    <w:p w14:paraId="108039BD"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Ir augsti</w:t>
      </w:r>
      <w:r w:rsidRPr="00CD54EF">
        <w:rPr>
          <w:b/>
          <w:color w:val="000000"/>
        </w:rPr>
        <w:t xml:space="preserve"> </w:t>
      </w:r>
      <w:r w:rsidRPr="003F2A01">
        <w:rPr>
          <w:rFonts w:eastAsia="Times New Roman" w:cs="Times New Roman"/>
          <w:b/>
          <w:color w:val="000000"/>
        </w:rPr>
        <w:t>priekšlaicīgas mirstības rādītāji satiksmes negadījumu, plaušu vēža un ar alkoholu saistītu saslimšanu dēļ</w:t>
      </w:r>
      <w:r w:rsidRPr="003F2A01">
        <w:rPr>
          <w:rFonts w:eastAsia="Times New Roman" w:cs="Times New Roman"/>
          <w:color w:val="000000"/>
        </w:rPr>
        <w:t xml:space="preserve">, īpaši vīriešu vidū. Aptuveni 51 % no visiem nāves gadījumiem ir saistīti ar neveselīgu dzīvesveidu – ēšanas paradumiem, smēķēšanu, alkohola lietošanu un mazu fizisko aktivitāti. </w:t>
      </w:r>
      <w:r w:rsidRPr="003F2A01">
        <w:rPr>
          <w:rFonts w:eastAsia="Times New Roman" w:cs="Times New Roman"/>
          <w:i/>
          <w:color w:val="000000"/>
        </w:rPr>
        <w:t xml:space="preserve">(Datu avots: Latvijas Valsts veselības pārskats 2017, OECD, </w:t>
      </w:r>
      <w:hyperlink r:id="rId30" w:anchor="page18" w:history="1">
        <w:r w:rsidRPr="003F2A01">
          <w:rPr>
            <w:i/>
            <w:color w:val="000000"/>
            <w:u w:val="single"/>
          </w:rPr>
          <w:t>https://read.oecd-ilibrary.org/social-issues-migration-health/latvija-valsts-veselibas-parskats-2017_9789264285262-lv#page18</w:t>
        </w:r>
      </w:hyperlink>
      <w:r w:rsidRPr="003F2A01">
        <w:rPr>
          <w:rFonts w:eastAsia="Times New Roman" w:cs="Times New Roman"/>
          <w:i/>
          <w:color w:val="000000"/>
        </w:rPr>
        <w:t>)</w:t>
      </w:r>
    </w:p>
    <w:p w14:paraId="2233D091"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proofErr w:type="spellStart"/>
      <w:r w:rsidRPr="003F2A01">
        <w:rPr>
          <w:rFonts w:eastAsia="Times New Roman" w:cs="Times New Roman"/>
          <w:color w:val="000000"/>
        </w:rPr>
        <w:t>Neinfekcijas</w:t>
      </w:r>
      <w:proofErr w:type="spellEnd"/>
      <w:r w:rsidRPr="003F2A01">
        <w:rPr>
          <w:rFonts w:eastAsia="Times New Roman" w:cs="Times New Roman"/>
          <w:color w:val="000000"/>
        </w:rPr>
        <w:t xml:space="preserve"> slimību profilakse ir prioritāte, nosakot politiku smēķēšanas, pārmērīgas alkohola lietošanas, aptaukošanās kontrolei. Tomēr </w:t>
      </w:r>
      <w:r w:rsidR="00AF0567" w:rsidRPr="009B34AF">
        <w:rPr>
          <w:rFonts w:eastAsia="Times New Roman" w:cs="Times New Roman"/>
          <w:b/>
          <w:color w:val="000000"/>
        </w:rPr>
        <w:t>satraucošs ir</w:t>
      </w:r>
      <w:r w:rsidRPr="003F2A01">
        <w:rPr>
          <w:rFonts w:eastAsia="Times New Roman" w:cs="Times New Roman"/>
          <w:b/>
          <w:color w:val="000000"/>
        </w:rPr>
        <w:t xml:space="preserve"> nelielais profilaksei paredzēto izdevumu apmērs, kas veido tikai 2 % no veselības aprūpes izdevumiem</w:t>
      </w:r>
      <w:r w:rsidRPr="003F2A01">
        <w:rPr>
          <w:rFonts w:eastAsia="Times New Roman" w:cs="Times New Roman"/>
          <w:color w:val="000000"/>
        </w:rPr>
        <w:t xml:space="preserve">. </w:t>
      </w:r>
      <w:r w:rsidRPr="003F2A01">
        <w:rPr>
          <w:rFonts w:eastAsia="Times New Roman" w:cs="Times New Roman"/>
          <w:i/>
          <w:color w:val="000000"/>
        </w:rPr>
        <w:t xml:space="preserve">(Datu avots: Latvijas valsts veselības pārskats 2017, OECD, </w:t>
      </w:r>
      <w:hyperlink r:id="rId31" w:anchor="page18" w:history="1">
        <w:r w:rsidRPr="003F2A01">
          <w:rPr>
            <w:i/>
            <w:color w:val="000000"/>
            <w:u w:val="single"/>
          </w:rPr>
          <w:t>https://read.oecd-ilibrary.org/social-issues-migration-health/latvija-valsts-veselibas-parskats-2017_9789264285262-lv#page18</w:t>
        </w:r>
      </w:hyperlink>
      <w:r w:rsidRPr="003F2A01">
        <w:rPr>
          <w:rFonts w:eastAsia="Times New Roman" w:cs="Times New Roman"/>
          <w:i/>
          <w:color w:val="000000"/>
        </w:rPr>
        <w:t>)</w:t>
      </w:r>
    </w:p>
    <w:p w14:paraId="38D51A66" w14:textId="77777777" w:rsidR="003F2A01" w:rsidRPr="003F2A01" w:rsidRDefault="003F2A01" w:rsidP="00CD54EF">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Visaptverošas, efektīvas slimību profilakses trūkums</w:t>
      </w:r>
      <w:r w:rsidRPr="003F2A01">
        <w:rPr>
          <w:rFonts w:eastAsia="Times New Roman" w:cs="Times New Roman"/>
          <w:color w:val="000000"/>
        </w:rPr>
        <w:t xml:space="preserve"> uzskatāms par vienu no būtiskākajiem iemesliem, kādēļ NAP2020 mērķi veselības jomā netiek sasniegti. Eksperti norāda, ka efektīva slimību profilakse un veselības veicināšana neaprobežojas tikai ar sabiedrības veselības kampaņu īstenošanu, bet paredz uz pierādījumiem balstītu pasākumu īstenošanu veselību ietekmējošo riska faktoru </w:t>
      </w:r>
      <w:r w:rsidR="00AF0567" w:rsidRPr="009B34AF">
        <w:rPr>
          <w:rFonts w:eastAsia="Times New Roman" w:cs="Times New Roman"/>
          <w:color w:val="000000"/>
        </w:rPr>
        <w:t>mazināšanai</w:t>
      </w:r>
      <w:r w:rsidRPr="003F2A01">
        <w:rPr>
          <w:rFonts w:eastAsia="Times New Roman" w:cs="Times New Roman"/>
          <w:color w:val="000000"/>
        </w:rPr>
        <w:t xml:space="preserve">, mazinot alkohola un tabakas lietošanu sabiedrībā, kā arī atbalstot fiziskās aktivitātes un veselīgus uztura paradumus prioritāri tajās iedzīvotāju grupās, kuras visvairāk pakļautas mazkustīga dzīvesveida un neveselīga uztura radītajiem riskiem. Tāpat būtiska nozīme slimību profilaksē ir ģimenes ārstu prakses komandai, ne tikai ģimenes ārstam, taču rīcībpolitika, lai profilakses aktivitātēs plašāk iesaistītu māsas, kā tas ir, piemēram, Igaunijā un Skandināvijas </w:t>
      </w:r>
      <w:r w:rsidRPr="003F2A01">
        <w:rPr>
          <w:rFonts w:eastAsia="Times New Roman" w:cs="Times New Roman"/>
          <w:color w:val="000000"/>
        </w:rPr>
        <w:lastRenderedPageBreak/>
        <w:t xml:space="preserve">valstīs, šobrīd Latvijā netiek īstenota pilnā apmērā. </w:t>
      </w:r>
      <w:r w:rsidRPr="003F2A01">
        <w:rPr>
          <w:rFonts w:eastAsia="Times New Roman" w:cs="Times New Roman"/>
          <w:i/>
          <w:color w:val="000000"/>
        </w:rPr>
        <w:t xml:space="preserve">(Datu avots: NAP2020 vidusposma novērtējuma ziņojums, PKC, </w:t>
      </w:r>
      <w:hyperlink r:id="rId32" w:history="1">
        <w:r w:rsidRPr="003F2A01">
          <w:rPr>
            <w:i/>
            <w:color w:val="000000"/>
            <w:u w:val="single"/>
          </w:rPr>
          <w:t>https://www.pkc.gov.lv/sites/default/files/inline-files/NAP2020%20vidusposma%20zinojums_0.pdf</w:t>
        </w:r>
      </w:hyperlink>
      <w:r w:rsidRPr="003F2A01">
        <w:rPr>
          <w:rFonts w:eastAsia="Times New Roman" w:cs="Times New Roman"/>
          <w:i/>
          <w:color w:val="000000"/>
        </w:rPr>
        <w:t>)</w:t>
      </w:r>
    </w:p>
    <w:p w14:paraId="62629F15" w14:textId="77777777" w:rsidR="003F2A01" w:rsidRPr="003F2A01" w:rsidRDefault="003F2A01" w:rsidP="00CD54EF">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Latvijā ir starp Eiropas valstīm augstākais skolēnu īpatsvars, kuri tiešsaistē spēlē azartspēles uz naudu.</w:t>
      </w:r>
      <w:r w:rsidRPr="003F2A01">
        <w:rPr>
          <w:rFonts w:eastAsia="Times New Roman" w:cs="Times New Roman"/>
          <w:color w:val="000000"/>
        </w:rPr>
        <w:t xml:space="preserve"> Kopumā pēdējā gada laikā kaut reizi azartspēles uz naudu spēlējuši 15,5 % 15 gadus vecu jauniešu, bet četras vai vairāk dienas pēdējās nedēļas laikā to darījuši 7,7 % skolēnu, kamēr citās Eiropas valstīs šādu skolēnu īpatsvars ir uz pusi mazāks (3,5 %). Visbiežāk tiešsaistē tiek spēlētas kāršu spēles (pokers, bridžs), bet vienlaikus jaunieši piedalās arī interneta vidē pieejamās loterijās un liek likmes uz sporta spēļu rezultātiem vai dzīvnieku sacensībās. </w:t>
      </w:r>
      <w:r w:rsidRPr="003F2A01">
        <w:rPr>
          <w:rFonts w:eastAsia="Times New Roman" w:cs="Times New Roman"/>
          <w:i/>
          <w:color w:val="000000"/>
        </w:rPr>
        <w:t xml:space="preserve">(Datu avots: “Atkarību izraisošo vielu lietošanas paradumi un tendences skolēnu vidū”, SPKC, 2015, </w:t>
      </w:r>
      <w:hyperlink r:id="rId33" w:history="1">
        <w:r w:rsidRPr="003F2A01">
          <w:rPr>
            <w:i/>
            <w:color w:val="000000"/>
            <w:u w:val="single"/>
          </w:rPr>
          <w:t>https://www.spkc.gov.lv/upload/Petijumi%20un%20zinojumi/Atkaribu%20slimibu%20petijumi/espad2015_ziojums.pdf</w:t>
        </w:r>
      </w:hyperlink>
      <w:r w:rsidRPr="003F2A01">
        <w:rPr>
          <w:rFonts w:eastAsia="Times New Roman" w:cs="Times New Roman"/>
          <w:i/>
          <w:color w:val="000000"/>
        </w:rPr>
        <w:t>)</w:t>
      </w:r>
    </w:p>
    <w:p w14:paraId="7C7DD546"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Psihiskie veselības traucējumi rada ievērojamu slogu gan veselības aprūpes, gan labklājības sistēmai</w:t>
      </w:r>
      <w:r w:rsidRPr="003F2A01">
        <w:rPr>
          <w:rFonts w:eastAsia="Times New Roman" w:cs="Times New Roman"/>
          <w:color w:val="000000"/>
        </w:rPr>
        <w:t>. Latvijā ir otrs augstākais pašnāvību gadījumu skaits Eiropas Savienībā.</w:t>
      </w:r>
    </w:p>
    <w:p w14:paraId="026BC6CF"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Latvijā katra trešā sieviete piedzīvojusi partnera vardarbību</w:t>
      </w:r>
      <w:r w:rsidRPr="003F2A01">
        <w:rPr>
          <w:rFonts w:eastAsia="Times New Roman" w:cs="Times New Roman"/>
          <w:color w:val="000000"/>
        </w:rPr>
        <w:t xml:space="preserve">, bet tikai 17 % par to paziņojušas policijai </w:t>
      </w:r>
      <w:r w:rsidRPr="003F2A01">
        <w:rPr>
          <w:rFonts w:eastAsia="Times New Roman" w:cs="Times New Roman"/>
          <w:i/>
          <w:color w:val="000000"/>
        </w:rPr>
        <w:t xml:space="preserve">(Datu avots: </w:t>
      </w:r>
      <w:proofErr w:type="spellStart"/>
      <w:r w:rsidRPr="003F2A01">
        <w:rPr>
          <w:rFonts w:eastAsia="Times New Roman" w:cs="Times New Roman"/>
          <w:i/>
          <w:color w:val="000000"/>
        </w:rPr>
        <w:t>Violence</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against</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women</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survey</w:t>
      </w:r>
      <w:proofErr w:type="spellEnd"/>
      <w:r w:rsidRPr="003F2A01">
        <w:rPr>
          <w:rFonts w:eastAsia="Times New Roman" w:cs="Times New Roman"/>
          <w:i/>
          <w:color w:val="000000"/>
        </w:rPr>
        <w:t xml:space="preserve">, FRA, 2014, </w:t>
      </w:r>
      <w:hyperlink r:id="rId34" w:history="1">
        <w:r w:rsidRPr="003F2A01">
          <w:rPr>
            <w:i/>
            <w:color w:val="000000"/>
            <w:u w:val="single"/>
          </w:rPr>
          <w:t>https://fra.europa.eu/en/publication/2014/violence-against-women-eu-wide-survey-main-results-report</w:t>
        </w:r>
      </w:hyperlink>
      <w:r w:rsidRPr="003F2A01">
        <w:rPr>
          <w:rFonts w:eastAsia="Times New Roman" w:cs="Times New Roman"/>
          <w:i/>
          <w:color w:val="000000"/>
        </w:rPr>
        <w:t>)</w:t>
      </w:r>
    </w:p>
    <w:p w14:paraId="7BB6A7B8" w14:textId="77777777" w:rsidR="003F2A01" w:rsidRPr="003F2A01" w:rsidRDefault="003F2A01" w:rsidP="00CD54EF">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Kaut arī rādītāji uzlabojas, </w:t>
      </w:r>
      <w:r w:rsidRPr="003F2A01">
        <w:rPr>
          <w:rFonts w:eastAsia="Times New Roman" w:cs="Times New Roman"/>
          <w:b/>
          <w:color w:val="000000"/>
        </w:rPr>
        <w:t>liela daļa sabiedrības vardarbību ģimenē neuzskata par problēmu un notikušajā vaino cietušo</w:t>
      </w:r>
      <w:r w:rsidRPr="003F2A01">
        <w:rPr>
          <w:rFonts w:eastAsia="Times New Roman" w:cs="Times New Roman"/>
          <w:color w:val="000000"/>
        </w:rPr>
        <w:t xml:space="preserve">. Apgalvojumam “vardarbība nav pieņemama, un tā būtu jāsoda ar likumu” piekrīt tikai 64–75 % iedzīvotāju. </w:t>
      </w:r>
      <w:r w:rsidRPr="003F2A01">
        <w:rPr>
          <w:rFonts w:eastAsia="Times New Roman" w:cs="Times New Roman"/>
          <w:i/>
          <w:color w:val="000000"/>
        </w:rPr>
        <w:t xml:space="preserve">(Datu avots: </w:t>
      </w:r>
      <w:proofErr w:type="spellStart"/>
      <w:r w:rsidRPr="003F2A01">
        <w:rPr>
          <w:rFonts w:eastAsia="Times New Roman" w:cs="Times New Roman"/>
          <w:i/>
          <w:color w:val="000000"/>
        </w:rPr>
        <w:t>Eurobarometer</w:t>
      </w:r>
      <w:proofErr w:type="spellEnd"/>
      <w:r w:rsidRPr="003F2A01">
        <w:rPr>
          <w:rFonts w:eastAsia="Times New Roman" w:cs="Times New Roman"/>
          <w:i/>
          <w:color w:val="000000"/>
        </w:rPr>
        <w:t xml:space="preserve"> 2016, </w:t>
      </w:r>
      <w:hyperlink r:id="rId35" w:history="1">
        <w:r w:rsidRPr="003F2A01">
          <w:rPr>
            <w:i/>
            <w:color w:val="000000"/>
            <w:u w:val="single"/>
          </w:rPr>
          <w:t>http://data.europa.eu/euodp/en/data/dataset/S2115_85_3_449_ENG</w:t>
        </w:r>
      </w:hyperlink>
      <w:r w:rsidRPr="003F2A01">
        <w:rPr>
          <w:rFonts w:eastAsia="Times New Roman" w:cs="Times New Roman"/>
          <w:i/>
          <w:color w:val="000000"/>
        </w:rPr>
        <w:t xml:space="preserve">, </w:t>
      </w:r>
      <w:proofErr w:type="spellStart"/>
      <w:r w:rsidRPr="003F2A01">
        <w:rPr>
          <w:rFonts w:eastAsia="Times New Roman" w:cs="Times New Roman"/>
          <w:i/>
          <w:color w:val="000000"/>
        </w:rPr>
        <w:t>Omnibus</w:t>
      </w:r>
      <w:proofErr w:type="spellEnd"/>
      <w:r w:rsidRPr="003F2A01">
        <w:rPr>
          <w:rFonts w:eastAsia="Times New Roman" w:cs="Times New Roman"/>
          <w:i/>
          <w:color w:val="000000"/>
        </w:rPr>
        <w:t xml:space="preserve"> aptauja 2018, </w:t>
      </w:r>
      <w:hyperlink r:id="rId36" w:history="1">
        <w:r w:rsidRPr="003F2A01">
          <w:rPr>
            <w:i/>
            <w:color w:val="000000"/>
            <w:u w:val="single"/>
          </w:rPr>
          <w:t>http://www.lm.gov.lv/upload/atskaite_lm_042018_iesniegta.pdf</w:t>
        </w:r>
      </w:hyperlink>
      <w:r w:rsidRPr="003F2A01">
        <w:rPr>
          <w:rFonts w:eastAsia="Times New Roman" w:cs="Times New Roman"/>
          <w:i/>
          <w:color w:val="000000"/>
        </w:rPr>
        <w:t>)</w:t>
      </w:r>
    </w:p>
    <w:p w14:paraId="294D4AB7" w14:textId="77777777" w:rsidR="003F2A01" w:rsidRPr="003F2A01" w:rsidRDefault="003F2A01" w:rsidP="00CD54EF">
      <w:pPr>
        <w:numPr>
          <w:ilvl w:val="0"/>
          <w:numId w:val="35"/>
        </w:numPr>
        <w:spacing w:line="276" w:lineRule="auto"/>
        <w:ind w:left="426" w:hanging="426"/>
        <w:jc w:val="both"/>
        <w:rPr>
          <w:rFonts w:eastAsia="Times New Roman" w:cs="Times New Roman"/>
          <w:i/>
          <w:color w:val="000000"/>
          <w:highlight w:val="white"/>
        </w:rPr>
      </w:pPr>
      <w:r w:rsidRPr="003F2A01">
        <w:rPr>
          <w:rFonts w:eastAsia="Times New Roman" w:cs="Times New Roman"/>
          <w:color w:val="000000"/>
        </w:rPr>
        <w:t xml:space="preserve">Epidemioloģiskajos pētījumos pasaulē ir aprēķināts, ka </w:t>
      </w:r>
      <w:r w:rsidRPr="003F2A01">
        <w:rPr>
          <w:rFonts w:eastAsia="Times New Roman" w:cs="Times New Roman"/>
          <w:b/>
          <w:color w:val="000000"/>
        </w:rPr>
        <w:t>līdz sešu gadu vecumam psihiskās veselības traucējumi tiek novēroti 16–18 % bērnu</w:t>
      </w:r>
      <w:r w:rsidRPr="003F2A01">
        <w:rPr>
          <w:rFonts w:eastAsia="Times New Roman" w:cs="Times New Roman"/>
          <w:color w:val="000000"/>
        </w:rPr>
        <w:t xml:space="preserve">, no kuriem aptuveni pusei fiksētas vairākas psihisko traucējumu epizodes. Tomēr ir </w:t>
      </w:r>
      <w:r w:rsidRPr="003F2A01">
        <w:rPr>
          <w:rFonts w:eastAsia="Times New Roman" w:cs="Times New Roman"/>
          <w:b/>
          <w:color w:val="000000"/>
        </w:rPr>
        <w:t>grūti novērtēt, vai traucējumu parādīšanās agrīnā vecumā ir rezultāts grūtībām attiecību veidošanā ar apkārtējiem vai arī pirmās pazīmes individuālai psihopatoloģijai</w:t>
      </w:r>
      <w:r w:rsidRPr="003F2A01">
        <w:rPr>
          <w:rFonts w:eastAsia="Times New Roman" w:cs="Times New Roman"/>
          <w:color w:val="000000"/>
        </w:rPr>
        <w:t xml:space="preserve">, jo gan vienā, gan otrā gadījumā traucējumi var būt novērojami īslaicīgi. Ārvalstu pieredze liecina, ka </w:t>
      </w:r>
      <w:proofErr w:type="spellStart"/>
      <w:r w:rsidRPr="003F2A01">
        <w:rPr>
          <w:rFonts w:eastAsia="Times New Roman" w:cs="Times New Roman"/>
          <w:b/>
          <w:color w:val="000000"/>
        </w:rPr>
        <w:t>sociālemocionālas</w:t>
      </w:r>
      <w:proofErr w:type="spellEnd"/>
      <w:r w:rsidRPr="003F2A01">
        <w:rPr>
          <w:rFonts w:eastAsia="Times New Roman" w:cs="Times New Roman"/>
          <w:b/>
          <w:color w:val="000000"/>
        </w:rPr>
        <w:t xml:space="preserve"> problēmas, kas sekmē uzvedības traucējumu veidošanos nākotnē, biežāk raksturīgas pirmsskolas vecuma bērniem no ģimenēm ar zemiem ienākumiem.</w:t>
      </w:r>
      <w:r w:rsidRPr="003F2A01">
        <w:rPr>
          <w:rFonts w:eastAsia="Times New Roman" w:cs="Times New Roman"/>
          <w:color w:val="000000"/>
        </w:rPr>
        <w:t xml:space="preserve"> Latvijā šādi dati nav pieejami. Atbilstoši statistikas rādītājiem 10 697 jeb aptuveni 3 % no visiem nepilngadīgajiem ir psihiatra uzskaitē, bet 10 290 jeb 4,5 % no visiem bērniem 7–18 gadu vecumā mācās izglītības iestādē speciālās izglītības programmā bērniem ar mācīšanās traucējumiem, garīgās veselības traucējumiem, garīgās attīstības traucējumiem, </w:t>
      </w:r>
      <w:r w:rsidRPr="003F2A01">
        <w:rPr>
          <w:rFonts w:eastAsia="Times New Roman" w:cs="Times New Roman"/>
          <w:color w:val="000000"/>
          <w:highlight w:val="white"/>
        </w:rPr>
        <w:t xml:space="preserve">smagiem garīgās attīstības traucējumiem vai vairākiem smagiem attīstības traucējumiem. </w:t>
      </w:r>
      <w:r w:rsidRPr="003F2A01">
        <w:rPr>
          <w:rFonts w:eastAsia="Times New Roman" w:cs="Times New Roman"/>
          <w:i/>
          <w:color w:val="000000"/>
          <w:highlight w:val="white"/>
        </w:rPr>
        <w:t>(Datu avots: Konceptuālais ziņojums “Starpnozaru sadarbības un atbalsta sistēmas pilnveide bērnu attīstības, uzvedības un psihisko traucējumu veidošanās risku mazināšanai”)</w:t>
      </w:r>
    </w:p>
    <w:p w14:paraId="15380542" w14:textId="77777777" w:rsidR="003F2A01" w:rsidRPr="003F2A01" w:rsidRDefault="003F2A01" w:rsidP="003F2A01">
      <w:pPr>
        <w:rPr>
          <w:rFonts w:eastAsia="Times New Roman" w:cs="Times New Roman"/>
        </w:rPr>
      </w:pPr>
    </w:p>
    <w:p w14:paraId="212E5FFD"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lastRenderedPageBreak/>
        <w:t>Rīcības virziens “Stipras ģimenes paaudzēs”</w:t>
      </w:r>
    </w:p>
    <w:p w14:paraId="0B252A6E" w14:textId="77777777" w:rsidR="003F2A01" w:rsidRPr="003F2A01" w:rsidRDefault="003F2A01" w:rsidP="00D16F7C">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color w:val="000000"/>
        </w:rPr>
        <w:t>Līdzšinējais progress rādītājā par jaundzimušo bērnu skaitu liecinājis, ka mērķis veicināt dzimstību tiek sekmīgi īstenots, jo no 2012. gada līdz 2015. gadam katru gadu jaundzimušo bērnu skaits bijis lielāks nekā iepriekšējā gadā. Tomēr kopš 2016. gada izmaiņas rādītājā praktiski nav vērojamas, proti, gan 2015., gan 2016. gadā dzimis līdzīgs bērnu skaits (21 979 bērni 2015. gadā un 21 968 bērni 2016. gadā). Tas raisa bažas, ka izvirzītais mērķis par jaundzimušo bērnu skaitu 2020. gadā (24 000 bērnu atbilstoši reālistiskai prognozei un 28 000 bērnu atbilstoši optimistiskai prognozei) varētu netikt sasniegts.</w:t>
      </w:r>
    </w:p>
    <w:p w14:paraId="2BD9764F" w14:textId="77777777" w:rsidR="003F2A01" w:rsidRPr="003F2A01" w:rsidRDefault="003F2A01" w:rsidP="00D16F7C">
      <w:pPr>
        <w:spacing w:line="276" w:lineRule="auto"/>
        <w:ind w:left="426"/>
        <w:jc w:val="both"/>
        <w:rPr>
          <w:rFonts w:eastAsia="Times New Roman" w:cs="Times New Roman"/>
          <w:color w:val="000000"/>
        </w:rPr>
      </w:pPr>
      <w:r w:rsidRPr="003F2A01">
        <w:rPr>
          <w:rFonts w:eastAsia="Times New Roman" w:cs="Times New Roman"/>
          <w:color w:val="000000"/>
        </w:rPr>
        <w:t xml:space="preserve">Nākotnes prognozes NAP2020 lielā mērā tika balstītas uz priekšnosacījumu, ka pieaugs ģimeņu skaits ar diviem bērniem un vairāk, tomēr, kā rāda statistikas dati, izmaiņas rādītājā par iedzīvotāju skaitu, kuri </w:t>
      </w:r>
      <w:r w:rsidRPr="003F2A01">
        <w:rPr>
          <w:rFonts w:eastAsia="Times New Roman" w:cs="Times New Roman"/>
          <w:b/>
          <w:color w:val="000000"/>
        </w:rPr>
        <w:t>dzīvo ģimenē ar diviem bērniem vai vairāk</w:t>
      </w:r>
      <w:r w:rsidRPr="003F2A01">
        <w:rPr>
          <w:rFonts w:eastAsia="Times New Roman" w:cs="Times New Roman"/>
          <w:color w:val="000000"/>
        </w:rPr>
        <w:t xml:space="preserve">, kopš 2014. gada praktiski nav vērojamas (16,5 % 2016. gadā), un šis īpatsvars ir viens no zemākajiem ES valstu vidū. </w:t>
      </w:r>
      <w:r w:rsidRPr="003F2A01">
        <w:rPr>
          <w:rFonts w:eastAsia="Times New Roman" w:cs="Times New Roman"/>
          <w:i/>
          <w:color w:val="000000"/>
        </w:rPr>
        <w:t xml:space="preserve">(Datu avots: NAP2020 vidusposma novērtējuma ziņojums, PKC, </w:t>
      </w:r>
      <w:hyperlink r:id="rId37" w:history="1">
        <w:r w:rsidRPr="003F2A01">
          <w:rPr>
            <w:i/>
            <w:color w:val="000000"/>
            <w:u w:val="single"/>
          </w:rPr>
          <w:t>https://www.pkc.gov.lv/sites/default/files/inline-files/NAP2020%20vidusposma%20zinojums_0.pdf</w:t>
        </w:r>
      </w:hyperlink>
      <w:r w:rsidRPr="003F2A01">
        <w:rPr>
          <w:rFonts w:eastAsia="Times New Roman" w:cs="Times New Roman"/>
          <w:i/>
          <w:color w:val="000000"/>
        </w:rPr>
        <w:t>)</w:t>
      </w:r>
    </w:p>
    <w:p w14:paraId="509C7EF4"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2017. gadā </w:t>
      </w:r>
      <w:r w:rsidRPr="003F2A01">
        <w:rPr>
          <w:rFonts w:eastAsia="Times New Roman" w:cs="Times New Roman"/>
          <w:b/>
          <w:color w:val="000000"/>
        </w:rPr>
        <w:t>nabadzības riskam</w:t>
      </w:r>
      <w:r w:rsidRPr="003F2A01">
        <w:rPr>
          <w:rFonts w:eastAsia="Times New Roman" w:cs="Times New Roman"/>
          <w:color w:val="000000"/>
        </w:rPr>
        <w:t xml:space="preserve"> </w:t>
      </w:r>
      <w:r w:rsidRPr="003F2A01">
        <w:rPr>
          <w:rFonts w:eastAsia="Times New Roman" w:cs="Times New Roman"/>
          <w:b/>
          <w:color w:val="000000"/>
        </w:rPr>
        <w:t>bija pakļauti 17,5 % bērnu vecumā līdz 17 gadiem</w:t>
      </w:r>
      <w:r w:rsidRPr="003F2A01">
        <w:rPr>
          <w:rFonts w:eastAsia="Times New Roman" w:cs="Times New Roman"/>
          <w:color w:val="000000"/>
        </w:rPr>
        <w:t xml:space="preserve"> (2016. gadā – 18,4 %). Joprojām ļoti augsts nabadzības risks saglabājas mājsaimniecībās, kurās tikai viens no vecākiem audzina apgādībā esošos bērnus – 32,6 % 2017. gadā un 34,3 % 2016. gadā. Mājsaimniecībās, kur divi pieaugušie audzina vienu vai divus bērnus, nabadzības risks bija ievērojami zemāks – attiecīgi 12,1 % un 10,2 % 2017. gadā, savukārt daudzbērnu ģimenēs ar diviem pieaugušajiem un trim vai vairāk bērniem tas sasniedza 20,7 %. (</w:t>
      </w:r>
      <w:r w:rsidRPr="003F2A01">
        <w:rPr>
          <w:rFonts w:eastAsia="Times New Roman" w:cs="Times New Roman"/>
          <w:i/>
          <w:color w:val="000000"/>
        </w:rPr>
        <w:t>Datu avots: CSP, EU-SILC dat</w:t>
      </w:r>
      <w:r w:rsidRPr="003F2A01">
        <w:rPr>
          <w:rFonts w:eastAsia="Times New Roman" w:cs="Times New Roman"/>
          <w:color w:val="000000"/>
        </w:rPr>
        <w:t>i)</w:t>
      </w:r>
    </w:p>
    <w:p w14:paraId="1EBF30B5"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Galvenais iemesls tam, kāpēc jaundzimušo skaits nepalielinās atbilstoši mērķa prognozēm, pēc viedokļu līderu domām, ir nepilnības atbalsta sistēmā ģimenēm ar bērniem, proti:</w:t>
      </w:r>
    </w:p>
    <w:p w14:paraId="27BC4FF8" w14:textId="77777777" w:rsidR="003F2A01" w:rsidRPr="003F2A01" w:rsidRDefault="003F2A01" w:rsidP="00D16F7C">
      <w:pPr>
        <w:numPr>
          <w:ilvl w:val="0"/>
          <w:numId w:val="36"/>
        </w:numPr>
        <w:spacing w:line="276" w:lineRule="auto"/>
        <w:ind w:left="851"/>
        <w:jc w:val="both"/>
        <w:rPr>
          <w:rFonts w:eastAsia="Times New Roman" w:cs="Times New Roman"/>
        </w:rPr>
      </w:pPr>
      <w:r w:rsidRPr="003F2A01">
        <w:rPr>
          <w:rFonts w:eastAsia="Times New Roman" w:cs="Times New Roman"/>
        </w:rPr>
        <w:t xml:space="preserve">grūti nodrošināt </w:t>
      </w:r>
      <w:r w:rsidRPr="003F2A01">
        <w:rPr>
          <w:rFonts w:eastAsia="Times New Roman" w:cs="Times New Roman"/>
          <w:b/>
        </w:rPr>
        <w:t>ģimenes un darba dzīves savienošanas iespējas</w:t>
      </w:r>
      <w:r w:rsidRPr="003F2A01">
        <w:rPr>
          <w:rFonts w:eastAsia="Times New Roman" w:cs="Times New Roman"/>
        </w:rPr>
        <w:t xml:space="preserve">, ja sievietēm netiek sniegtas pietiekamas </w:t>
      </w:r>
      <w:r w:rsidRPr="003F2A01">
        <w:rPr>
          <w:rFonts w:eastAsia="Times New Roman" w:cs="Times New Roman"/>
          <w:b/>
        </w:rPr>
        <w:t>sociālās garantijas</w:t>
      </w:r>
      <w:r w:rsidRPr="003F2A01">
        <w:rPr>
          <w:rFonts w:eastAsia="Times New Roman" w:cs="Times New Roman"/>
        </w:rPr>
        <w:t>;</w:t>
      </w:r>
    </w:p>
    <w:p w14:paraId="7E54AA1E" w14:textId="77777777" w:rsidR="003F2A01" w:rsidRPr="003F2A01" w:rsidRDefault="003F2A01" w:rsidP="00D16F7C">
      <w:pPr>
        <w:numPr>
          <w:ilvl w:val="0"/>
          <w:numId w:val="36"/>
        </w:numPr>
        <w:spacing w:line="276" w:lineRule="auto"/>
        <w:ind w:left="851"/>
        <w:jc w:val="both"/>
        <w:rPr>
          <w:rFonts w:eastAsia="Times New Roman" w:cs="Times New Roman"/>
        </w:rPr>
      </w:pPr>
      <w:r w:rsidRPr="003F2A01">
        <w:rPr>
          <w:rFonts w:eastAsia="Times New Roman" w:cs="Times New Roman"/>
        </w:rPr>
        <w:t xml:space="preserve">grūtības </w:t>
      </w:r>
      <w:r w:rsidRPr="003F2A01">
        <w:rPr>
          <w:rFonts w:eastAsia="Times New Roman" w:cs="Times New Roman"/>
          <w:b/>
        </w:rPr>
        <w:t>veselības aprūpes pakalpojumu pieejamībā bērniem</w:t>
      </w:r>
      <w:r w:rsidRPr="003F2A01">
        <w:rPr>
          <w:rFonts w:eastAsia="Times New Roman" w:cs="Times New Roman"/>
        </w:rPr>
        <w:t>;</w:t>
      </w:r>
    </w:p>
    <w:p w14:paraId="110F369D" w14:textId="77777777" w:rsidR="003F2A01" w:rsidRPr="003F2A01" w:rsidRDefault="003F2A01" w:rsidP="00D16F7C">
      <w:pPr>
        <w:numPr>
          <w:ilvl w:val="0"/>
          <w:numId w:val="36"/>
        </w:numPr>
        <w:spacing w:line="276" w:lineRule="auto"/>
        <w:ind w:left="851"/>
        <w:jc w:val="both"/>
        <w:rPr>
          <w:rFonts w:eastAsia="Times New Roman" w:cs="Times New Roman"/>
        </w:rPr>
      </w:pPr>
      <w:r w:rsidRPr="003F2A01">
        <w:rPr>
          <w:rFonts w:eastAsia="Times New Roman" w:cs="Times New Roman"/>
          <w:b/>
        </w:rPr>
        <w:t xml:space="preserve">nepietiekams atbalsts </w:t>
      </w:r>
      <w:r w:rsidR="00AF0567" w:rsidRPr="009B34AF">
        <w:rPr>
          <w:rFonts w:eastAsia="Times New Roman" w:cs="Times New Roman"/>
          <w:b/>
        </w:rPr>
        <w:t xml:space="preserve">viena vecāka </w:t>
      </w:r>
      <w:r w:rsidRPr="003F2A01">
        <w:rPr>
          <w:rFonts w:eastAsia="Times New Roman" w:cs="Times New Roman"/>
          <w:b/>
        </w:rPr>
        <w:t>ģimenēm un daudzbērnu ģimenēm</w:t>
      </w:r>
      <w:r w:rsidRPr="003F2A01">
        <w:rPr>
          <w:rFonts w:eastAsia="Times New Roman" w:cs="Times New Roman"/>
        </w:rPr>
        <w:t>.</w:t>
      </w:r>
    </w:p>
    <w:p w14:paraId="0FAEE64D" w14:textId="77777777" w:rsidR="003F2A01" w:rsidRPr="003F2A01" w:rsidRDefault="003F2A01" w:rsidP="00D16F7C">
      <w:pPr>
        <w:spacing w:line="276" w:lineRule="auto"/>
        <w:ind w:left="426"/>
        <w:jc w:val="both"/>
        <w:rPr>
          <w:rFonts w:eastAsia="Times New Roman" w:cs="Times New Roman"/>
          <w:color w:val="000000"/>
        </w:rPr>
      </w:pPr>
      <w:r w:rsidRPr="003F2A01">
        <w:rPr>
          <w:rFonts w:eastAsia="Times New Roman" w:cs="Times New Roman"/>
          <w:color w:val="000000"/>
        </w:rPr>
        <w:t xml:space="preserve">Savukārt, runājot par nabadzības riska mazināšanu ģimenēs ar bērniem, kā galvenais iemesls tam, kāpēc mērķi šajā jomā netiek sasniegti, tiek norādīts </w:t>
      </w:r>
      <w:r w:rsidRPr="003F2A01">
        <w:rPr>
          <w:rFonts w:eastAsia="Times New Roman" w:cs="Times New Roman"/>
          <w:b/>
          <w:color w:val="000000"/>
        </w:rPr>
        <w:t>nesamērīgi zemais ģimenes valsts pabalsta apmērs un tāda nodokļu atvieglojumu sistēma</w:t>
      </w:r>
      <w:r w:rsidRPr="003F2A01">
        <w:rPr>
          <w:rFonts w:eastAsia="Times New Roman" w:cs="Times New Roman"/>
          <w:color w:val="000000"/>
        </w:rPr>
        <w:t xml:space="preserve">, ko ģimenes ar zemiem ienākumiem neizjūt. Vienlaikus tiek ieteikts uzlabot ar sociālās atstumtības riska ģimenēm strādājošo speciālistu – sociālo darbinieku un bāriņtiesu darbinieku – zināšanas un prasmes, kā arī veicināt viņu motivāciju un uzlabot institūciju savstarpējo sadarbību. </w:t>
      </w:r>
      <w:r w:rsidRPr="003F2A01">
        <w:rPr>
          <w:rFonts w:eastAsia="Times New Roman" w:cs="Times New Roman"/>
          <w:i/>
          <w:color w:val="000000"/>
        </w:rPr>
        <w:t xml:space="preserve">(Datu avots: NAP2020 vidusposma novērtējuma ziņojums, PKC, </w:t>
      </w:r>
      <w:hyperlink r:id="rId38" w:history="1">
        <w:r w:rsidRPr="003F2A01">
          <w:rPr>
            <w:i/>
            <w:color w:val="000000"/>
            <w:u w:val="single"/>
          </w:rPr>
          <w:t>https://www.pkc.gov.lv/sites/default/files/inline-files/NAP2020%20vidusposma%20zinojums_0.pdf</w:t>
        </w:r>
      </w:hyperlink>
      <w:r w:rsidRPr="003F2A01">
        <w:rPr>
          <w:rFonts w:eastAsia="Times New Roman" w:cs="Times New Roman"/>
          <w:i/>
          <w:color w:val="000000"/>
        </w:rPr>
        <w:t>)</w:t>
      </w:r>
    </w:p>
    <w:p w14:paraId="43C5D377"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Saskaņā ar Ģimenes valsts politikas pamatnostādņu 2011.–2017. gadam </w:t>
      </w:r>
      <w:proofErr w:type="spellStart"/>
      <w:r w:rsidRPr="003F2A01">
        <w:rPr>
          <w:rFonts w:eastAsia="Times New Roman" w:cs="Times New Roman"/>
          <w:i/>
          <w:color w:val="000000"/>
        </w:rPr>
        <w:t>ex</w:t>
      </w:r>
      <w:proofErr w:type="spellEnd"/>
      <w:r w:rsidRPr="003F2A01">
        <w:rPr>
          <w:rFonts w:eastAsia="Times New Roman" w:cs="Times New Roman"/>
          <w:i/>
          <w:color w:val="000000"/>
        </w:rPr>
        <w:t>–post</w:t>
      </w:r>
      <w:r w:rsidRPr="003F2A01">
        <w:rPr>
          <w:rFonts w:eastAsia="Times New Roman" w:cs="Times New Roman"/>
          <w:color w:val="000000"/>
        </w:rPr>
        <w:t xml:space="preserve"> novērtējuma ietvaros 2018. gadā veikto ģimeņu </w:t>
      </w:r>
      <w:r w:rsidRPr="003F2A01">
        <w:rPr>
          <w:rFonts w:eastAsia="Times New Roman" w:cs="Times New Roman"/>
          <w:b/>
          <w:color w:val="000000"/>
        </w:rPr>
        <w:t xml:space="preserve">aptauju nākotnē valsts </w:t>
      </w:r>
      <w:r w:rsidRPr="003F2A01">
        <w:rPr>
          <w:rFonts w:eastAsia="Times New Roman" w:cs="Times New Roman"/>
          <w:b/>
          <w:color w:val="000000"/>
        </w:rPr>
        <w:lastRenderedPageBreak/>
        <w:t>atbalsts prioritāri ir jāvērš uz šādām darbības jomām</w:t>
      </w:r>
      <w:r w:rsidRPr="003F2A01">
        <w:rPr>
          <w:rFonts w:eastAsia="Times New Roman" w:cs="Times New Roman"/>
          <w:color w:val="000000"/>
        </w:rPr>
        <w:t>: 1) nodrošināt ilgākas darbnespējas lapas vecākiem, kuru bērniem diagnosticētas un tiek ārstētas smagas slimības, 2) ieviest bezmaksas ēdināšanu bērnudārzos, 3) radīt apmaksāta atvaļinājuma iespējas ārkārtas gadījumos, kad nepieciešams rūpēties par smagi slimiem vai aprūpējamiem tuviniekiem.</w:t>
      </w:r>
    </w:p>
    <w:p w14:paraId="174E5E9D"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Pētījuma ietvaros aptaujātās </w:t>
      </w:r>
      <w:r w:rsidRPr="003F2A01">
        <w:rPr>
          <w:rFonts w:eastAsia="Times New Roman" w:cs="Times New Roman"/>
          <w:b/>
          <w:color w:val="000000"/>
        </w:rPr>
        <w:t>Latvijas ģimenes no valsts šobrīd visvairāk sagaida stabilitāti esošajā sistēmā un vienlīdzīgas saņemšanas iespējas deklaratīvi nodrošinātajiem atbalsta pasākumiem</w:t>
      </w:r>
      <w:r w:rsidRPr="003F2A01">
        <w:rPr>
          <w:rFonts w:eastAsia="Times New Roman" w:cs="Times New Roman"/>
          <w:color w:val="000000"/>
        </w:rPr>
        <w:t xml:space="preserve">, it īpaši – kvalitatīviem bērnu pieskatīšanas, veselības, izglītības u. c. pakalpojumiem neatkarīgi no pakalpojumu saņēmēja dzīvesvietas, finansiālā stāvokļa u. c. faktoriem. Šādu viedokli atbalstījuši ap ¾ no visiem respondentiem. </w:t>
      </w:r>
      <w:r w:rsidRPr="003F2A01">
        <w:rPr>
          <w:rFonts w:eastAsia="Times New Roman" w:cs="Times New Roman"/>
          <w:i/>
          <w:color w:val="000000"/>
        </w:rPr>
        <w:t xml:space="preserve">(Datu avots: Ģimenes valsts politikas pamatnostādņu 2011.–2017. gadam </w:t>
      </w:r>
      <w:proofErr w:type="spellStart"/>
      <w:r w:rsidRPr="003F2A01">
        <w:rPr>
          <w:rFonts w:eastAsia="Times New Roman" w:cs="Times New Roman"/>
          <w:i/>
          <w:color w:val="000000"/>
        </w:rPr>
        <w:t>ex</w:t>
      </w:r>
      <w:proofErr w:type="spellEnd"/>
      <w:r w:rsidRPr="003F2A01">
        <w:rPr>
          <w:rFonts w:eastAsia="Times New Roman" w:cs="Times New Roman"/>
          <w:i/>
          <w:color w:val="000000"/>
        </w:rPr>
        <w:t>–post novērtējuma ietvaros 2018. gadā veiktās ģimeņu aptaujas rezultāti)</w:t>
      </w:r>
    </w:p>
    <w:p w14:paraId="34907378" w14:textId="77777777" w:rsidR="003F2A01" w:rsidRPr="003F2A01" w:rsidRDefault="003F2A01" w:rsidP="00D16F7C">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Iedzīvotāju skatījumā prioritāri atbalstāmās mērķa grupas</w:t>
      </w:r>
      <w:r w:rsidRPr="003F2A01">
        <w:rPr>
          <w:rFonts w:eastAsia="Times New Roman" w:cs="Times New Roman"/>
          <w:color w:val="000000"/>
        </w:rPr>
        <w:t xml:space="preserve">, kurām noteikti jāsniedz valsts atbalsts, ir: 1) ģimenes, kurās audzina bērnus ar invaliditāti, 2) ģimenes, kuras ir zaudējušas apgādnieku, 3) daudzbērnu ģimenes (3+ bērni). Tāpat iedzīvotāju vidū vērojams salīdzinoši augsts atbalsts grupai “ģimenes, kurās ir aprūpējams pieaudzis ģimenes loceklis”. </w:t>
      </w:r>
      <w:r w:rsidRPr="003F2A01">
        <w:rPr>
          <w:rFonts w:eastAsia="Times New Roman" w:cs="Times New Roman"/>
          <w:i/>
          <w:color w:val="000000"/>
        </w:rPr>
        <w:t xml:space="preserve">(Datu avots: Ģimenes valsts politikas pamatnostādņu 2011.–2017. gadam </w:t>
      </w:r>
      <w:proofErr w:type="spellStart"/>
      <w:r w:rsidRPr="003F2A01">
        <w:rPr>
          <w:rFonts w:eastAsia="Times New Roman" w:cs="Times New Roman"/>
          <w:i/>
          <w:color w:val="000000"/>
        </w:rPr>
        <w:t>ex</w:t>
      </w:r>
      <w:proofErr w:type="spellEnd"/>
      <w:r w:rsidRPr="003F2A01">
        <w:rPr>
          <w:rFonts w:eastAsia="Times New Roman" w:cs="Times New Roman"/>
          <w:i/>
          <w:color w:val="000000"/>
        </w:rPr>
        <w:t>–post novērtējuma ietvaros 2018. gadā veiktās ģimeņu aptaujas rezultāti)</w:t>
      </w:r>
    </w:p>
    <w:p w14:paraId="24AA928B"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2018. gadā 42,6 % mājsaimniecību ar vienu pieaugušo un bērniem </w:t>
      </w:r>
      <w:r w:rsidR="00AF0567" w:rsidRPr="009B34AF">
        <w:rPr>
          <w:rFonts w:eastAsia="Times New Roman" w:cs="Times New Roman"/>
          <w:color w:val="000000"/>
        </w:rPr>
        <w:t>sagādāja</w:t>
      </w:r>
      <w:r w:rsidRPr="003F2A01">
        <w:rPr>
          <w:rFonts w:eastAsia="Times New Roman" w:cs="Times New Roman"/>
          <w:color w:val="000000"/>
        </w:rPr>
        <w:t xml:space="preserve"> </w:t>
      </w:r>
      <w:r w:rsidRPr="003F2A01">
        <w:rPr>
          <w:rFonts w:eastAsia="Times New Roman" w:cs="Times New Roman"/>
          <w:b/>
          <w:color w:val="000000"/>
        </w:rPr>
        <w:t>grūtības segt ikdienas izdevumus</w:t>
      </w:r>
      <w:r w:rsidRPr="003F2A01">
        <w:rPr>
          <w:rFonts w:eastAsia="Times New Roman" w:cs="Times New Roman"/>
          <w:color w:val="000000"/>
        </w:rPr>
        <w:t>. Vismazāk grūtību segt izdevumus bija pāriem ar vienu bērnu (17,1 %). Palielinoties bērnu skaitam ģimenē, grūtības segt ikdienas izdevumus palielinās. 2018. gadā 21,9 % pāru ar diviem bērniem bija grūtības segt ikdienas izdevumus, bet ģimenēs ar trim un vairāk bērniem šādas grūtības bija aptuveni trešdaļai (31,5 %). (</w:t>
      </w:r>
      <w:r w:rsidRPr="003F2A01">
        <w:rPr>
          <w:rFonts w:eastAsia="Times New Roman" w:cs="Times New Roman"/>
          <w:i/>
          <w:color w:val="000000"/>
        </w:rPr>
        <w:t>Datu avots: CSP</w:t>
      </w:r>
      <w:r w:rsidRPr="003F2A01">
        <w:rPr>
          <w:rFonts w:eastAsia="Times New Roman" w:cs="Times New Roman"/>
          <w:color w:val="000000"/>
        </w:rPr>
        <w:t>)</w:t>
      </w:r>
    </w:p>
    <w:p w14:paraId="3EC4B111" w14:textId="77777777" w:rsidR="003F2A01" w:rsidRPr="003F2A01" w:rsidRDefault="003F2A01" w:rsidP="00D16F7C">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96 % darba devēju ir gatavi pieņemt darbā personas, kas atgriežas pēc bērna kopšanas atvaļinājuma, tomēr tikai 15 % ir izveidojuši vietu bērniem, piemēram, rotaļu stūri vai spēļu istabu. Kā galvenais darbiniekus motivējošais pasākums tiek atzīmēts elastīgs darba grafiks vai iespēja strādāt attālināti (67 %). Savukārt atbalstu bērnu uzraudzībai, piemēram, apmaksātu bērnudārzu kā instrumentu jaunu darbinieku piesaistei, ir gatavi sniegt tikai 6 % aptaujāto uzņēmumu. </w:t>
      </w:r>
      <w:r w:rsidRPr="003F2A01">
        <w:rPr>
          <w:rFonts w:eastAsia="Times New Roman" w:cs="Times New Roman"/>
          <w:i/>
          <w:color w:val="000000"/>
        </w:rPr>
        <w:t xml:space="preserve">(Datu avots: Iekļaujošas darba vides un dažādības vadības principu ieviešana darba vietās Latvijā. Darba devēju aptaujas gala rezultātu apkopojums. (2017) TNS </w:t>
      </w:r>
      <w:proofErr w:type="spellStart"/>
      <w:r w:rsidRPr="003F2A01">
        <w:rPr>
          <w:rFonts w:eastAsia="Times New Roman" w:cs="Times New Roman"/>
          <w:i/>
          <w:color w:val="000000"/>
        </w:rPr>
        <w:t>Kantar</w:t>
      </w:r>
      <w:proofErr w:type="spellEnd"/>
      <w:r w:rsidRPr="003F2A01">
        <w:rPr>
          <w:rFonts w:eastAsia="Times New Roman" w:cs="Times New Roman"/>
          <w:i/>
          <w:color w:val="000000"/>
        </w:rPr>
        <w:t>. Rīga. 7.–10. lpp.)</w:t>
      </w:r>
    </w:p>
    <w:p w14:paraId="1AC9B976" w14:textId="77777777" w:rsidR="003F2A01" w:rsidRPr="003F2A01" w:rsidRDefault="003F2A01" w:rsidP="00D16F7C">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Darba ņēmēju skatījumā vēlamākie darba un ģimenes dzīves līdzsvara risinājumi ir elastīgs darba laiks – 62 %, teledarbs – 19 %, darbs uz pusslodzi – 16 %. </w:t>
      </w:r>
      <w:r w:rsidRPr="003F2A01">
        <w:rPr>
          <w:rFonts w:eastAsia="Times New Roman" w:cs="Times New Roman"/>
          <w:i/>
          <w:color w:val="000000"/>
        </w:rPr>
        <w:t xml:space="preserve">(Datu avots: </w:t>
      </w:r>
      <w:proofErr w:type="spellStart"/>
      <w:r w:rsidRPr="003F2A01">
        <w:rPr>
          <w:rFonts w:eastAsia="Times New Roman" w:cs="Times New Roman"/>
          <w:i/>
          <w:color w:val="000000"/>
        </w:rPr>
        <w:t>Flash</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Eurobarometer</w:t>
      </w:r>
      <w:proofErr w:type="spellEnd"/>
      <w:r w:rsidRPr="003F2A01">
        <w:rPr>
          <w:rFonts w:eastAsia="Times New Roman" w:cs="Times New Roman"/>
          <w:i/>
          <w:color w:val="000000"/>
        </w:rPr>
        <w:t xml:space="preserve"> 470 (2018). </w:t>
      </w:r>
      <w:proofErr w:type="spellStart"/>
      <w:r w:rsidRPr="003F2A01">
        <w:rPr>
          <w:rFonts w:eastAsia="Times New Roman" w:cs="Times New Roman"/>
          <w:i/>
          <w:color w:val="000000"/>
        </w:rPr>
        <w:t>Work-life</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balance</w:t>
      </w:r>
      <w:proofErr w:type="spellEnd"/>
      <w:r w:rsidRPr="003F2A01">
        <w:rPr>
          <w:rFonts w:eastAsia="Times New Roman" w:cs="Times New Roman"/>
          <w:i/>
          <w:color w:val="000000"/>
        </w:rPr>
        <w:t>. 44. lpp. Izgūts no http://ec.europa.eu/commfrontoffice/publicopinion/index.cfm/ResultDoc/download/DocumentKy/84205)</w:t>
      </w:r>
    </w:p>
    <w:p w14:paraId="47DCA701"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Ģimenes valsts politikas pamatnostādņu 2011.–2017. gadam </w:t>
      </w:r>
      <w:proofErr w:type="spellStart"/>
      <w:r w:rsidRPr="003F2A01">
        <w:rPr>
          <w:rFonts w:eastAsia="Times New Roman" w:cs="Times New Roman"/>
          <w:i/>
          <w:color w:val="000000"/>
        </w:rPr>
        <w:t>ex</w:t>
      </w:r>
      <w:proofErr w:type="spellEnd"/>
      <w:r w:rsidRPr="003F2A01">
        <w:rPr>
          <w:rFonts w:eastAsia="Times New Roman" w:cs="Times New Roman"/>
          <w:i/>
          <w:color w:val="000000"/>
        </w:rPr>
        <w:t>–post</w:t>
      </w:r>
      <w:r w:rsidRPr="003F2A01">
        <w:rPr>
          <w:rFonts w:eastAsia="Times New Roman" w:cs="Times New Roman"/>
          <w:color w:val="000000"/>
        </w:rPr>
        <w:t xml:space="preserve"> novērtējuma ietvaros veiktā ģimeņu aptauja parāda, ka darba devēji visbiežāk sniedz atbalstu darba un ģimenes dzīves savienošanai, akceptējot prombūtni no darba bērna slimības dēļ un dodot iespēju izvēlēties atvaļinājuma laiku. Iniciatīva, ko darba devējs visbiežāk nenodrošina, ir bērnu pieskatīšanas pakalpojums. Respondentu atbildes norāda, ka darba devēji nav ieņēmuši </w:t>
      </w:r>
      <w:proofErr w:type="spellStart"/>
      <w:r w:rsidRPr="003F2A01">
        <w:rPr>
          <w:rFonts w:eastAsia="Times New Roman" w:cs="Times New Roman"/>
          <w:color w:val="000000"/>
        </w:rPr>
        <w:t>proaktīvu</w:t>
      </w:r>
      <w:proofErr w:type="spellEnd"/>
      <w:r w:rsidRPr="003F2A01">
        <w:rPr>
          <w:rFonts w:eastAsia="Times New Roman" w:cs="Times New Roman"/>
          <w:color w:val="000000"/>
        </w:rPr>
        <w:t xml:space="preserve"> pozīciju </w:t>
      </w:r>
      <w:r w:rsidRPr="003F2A01">
        <w:rPr>
          <w:rFonts w:eastAsia="Times New Roman" w:cs="Times New Roman"/>
          <w:color w:val="000000"/>
        </w:rPr>
        <w:lastRenderedPageBreak/>
        <w:t xml:space="preserve">attiecībā uz atbalsta sniegšanu darbiniekiem. Darba un ģimenes savienošanas centieni ir paša darbinieka atbildība, darba devējs </w:t>
      </w:r>
      <w:r w:rsidR="00AF0567" w:rsidRPr="009B34AF">
        <w:rPr>
          <w:rFonts w:eastAsia="Times New Roman" w:cs="Times New Roman"/>
          <w:color w:val="000000"/>
        </w:rPr>
        <w:t>vien</w:t>
      </w:r>
      <w:r w:rsidRPr="003F2A01">
        <w:rPr>
          <w:rFonts w:eastAsia="Times New Roman" w:cs="Times New Roman"/>
          <w:color w:val="000000"/>
        </w:rPr>
        <w:t xml:space="preserve"> akceptē darbinieka prombūtni. Analizējot datus, var konstatēt īpatnēju situāciju – pat ja darba devējs nodrošina dažādas darba un ģimenes dzīves savienošanas iespējas, darba ņēmēji tās neizmanto. Savā ziņā tas liecina par informācijas un izglītības nepieciešamību par darba un ģimenes savienošanas svarīgumu arī darba ņēmēju vidū.</w:t>
      </w:r>
    </w:p>
    <w:p w14:paraId="76FFA19C"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2018. gadā 11,1 % mājsaimniecību pēdējo 12 mēnešu laikā naudas trūkuma dēļ kaut reizi ir bijuši </w:t>
      </w:r>
      <w:r w:rsidRPr="003F2A01">
        <w:rPr>
          <w:rFonts w:eastAsia="Times New Roman" w:cs="Times New Roman"/>
          <w:b/>
          <w:color w:val="000000"/>
        </w:rPr>
        <w:t>parādi par komunālajiem maksājumiem</w:t>
      </w:r>
      <w:r w:rsidRPr="003F2A01">
        <w:rPr>
          <w:rFonts w:eastAsia="Times New Roman" w:cs="Times New Roman"/>
          <w:color w:val="000000"/>
        </w:rPr>
        <w:t>. Visvairāk parādu par komunālajiem maksājumiem bija mājsaimniecībām, kur viens pieaugušais audzina bērnus (20,3 %), pāriem ar trīs un vairāk bērniem (19,7 %) un mājsaimniecībām, kurās dzīvo viena persona vecumā līdz 64 gadiem (16,2 %). Savukārt vismazāk parādu par komunālajiem pakalpojumiem bija pāriem bez bērniem (6,3 %) un vientuļo senioru (no 65 gadiem) mājsaimniecībām (6,5 %). (</w:t>
      </w:r>
      <w:r w:rsidRPr="003F2A01">
        <w:rPr>
          <w:rFonts w:eastAsia="Times New Roman" w:cs="Times New Roman"/>
          <w:i/>
          <w:color w:val="000000"/>
        </w:rPr>
        <w:t>Datu avots: CSP</w:t>
      </w:r>
      <w:r w:rsidRPr="003F2A01">
        <w:rPr>
          <w:rFonts w:eastAsia="Times New Roman" w:cs="Times New Roman"/>
          <w:color w:val="000000"/>
        </w:rPr>
        <w:t>)</w:t>
      </w:r>
    </w:p>
    <w:p w14:paraId="47E7CC1E" w14:textId="77777777" w:rsidR="003F2A01" w:rsidRPr="003F2A01" w:rsidRDefault="003F2A01" w:rsidP="00D16F7C">
      <w:pPr>
        <w:spacing w:line="276" w:lineRule="auto"/>
        <w:rPr>
          <w:rFonts w:eastAsia="Times New Roman" w:cs="Times New Roman"/>
          <w:color w:val="000000"/>
        </w:rPr>
      </w:pPr>
    </w:p>
    <w:p w14:paraId="228E6AD9" w14:textId="77777777" w:rsidR="003F2A01" w:rsidRPr="003F2A01" w:rsidRDefault="003F2A01" w:rsidP="00D16F7C">
      <w:pPr>
        <w:spacing w:line="276" w:lineRule="auto"/>
        <w:rPr>
          <w:rFonts w:eastAsia="Times New Roman" w:cs="Times New Roman"/>
          <w:b/>
          <w:color w:val="000000"/>
        </w:rPr>
      </w:pPr>
      <w:r w:rsidRPr="003F2A01">
        <w:rPr>
          <w:rFonts w:eastAsia="Times New Roman" w:cs="Times New Roman"/>
          <w:b/>
          <w:color w:val="000000"/>
        </w:rPr>
        <w:t>Rīcības virziens “Sociālā iekļaušana”</w:t>
      </w:r>
    </w:p>
    <w:p w14:paraId="4CA5D967" w14:textId="77777777" w:rsidR="003F2A01" w:rsidRPr="003F2A01" w:rsidRDefault="003F2A01" w:rsidP="00D16F7C">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color w:val="000000"/>
        </w:rPr>
        <w:t xml:space="preserve">2017. gadā </w:t>
      </w:r>
      <w:r w:rsidRPr="003F2A01">
        <w:rPr>
          <w:rFonts w:eastAsia="Times New Roman" w:cs="Times New Roman"/>
          <w:b/>
          <w:color w:val="000000"/>
        </w:rPr>
        <w:t>izdevumi sociālajai aizsardzībai</w:t>
      </w:r>
      <w:r w:rsidRPr="003F2A01">
        <w:rPr>
          <w:rFonts w:eastAsia="Times New Roman" w:cs="Times New Roman"/>
          <w:color w:val="000000"/>
        </w:rPr>
        <w:t xml:space="preserve"> Latvijā bija 3 977,5 milj. eiro jeb 14,7 % no iekšzemes kopprodukta (IKP), kas ir par 0,4 procentpunktiem mazāk nekā 2016. gadā (15,1 %). Salīdzinājumam – 2017. gadā sociālās aizsardzības izdevumi Igaunijā bija 16,1 % no IKP, Lietuvā – 15,1 % no IKP, 2016. gadā ES vidēji – 28,1 % no IKP.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Eurostat, dati par sociālās aizsardzības izdevumiem atbilstoši ESSPROS klasifikācijai</w:t>
      </w:r>
      <w:r w:rsidRPr="003F2A01">
        <w:rPr>
          <w:rFonts w:eastAsia="Times New Roman" w:cs="Times New Roman"/>
          <w:color w:val="000000"/>
        </w:rPr>
        <w:t>)</w:t>
      </w:r>
    </w:p>
    <w:p w14:paraId="119224B4"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2017. gadā </w:t>
      </w:r>
      <w:r w:rsidRPr="003F2A01">
        <w:rPr>
          <w:rFonts w:eastAsia="Times New Roman" w:cs="Times New Roman"/>
          <w:b/>
          <w:color w:val="000000"/>
        </w:rPr>
        <w:t>nabadzības riskam</w:t>
      </w:r>
      <w:r w:rsidRPr="003F2A01">
        <w:rPr>
          <w:rFonts w:eastAsia="Times New Roman" w:cs="Times New Roman"/>
          <w:color w:val="000000"/>
        </w:rPr>
        <w:t xml:space="preserve"> </w:t>
      </w:r>
      <w:r w:rsidRPr="003F2A01">
        <w:rPr>
          <w:rFonts w:eastAsia="Times New Roman" w:cs="Times New Roman"/>
          <w:b/>
          <w:color w:val="000000"/>
        </w:rPr>
        <w:t>Latvijā bija pakļauti 23,3 % jeb 446 tūkstoši iedzīvotāju</w:t>
      </w:r>
      <w:r w:rsidRPr="003F2A01">
        <w:rPr>
          <w:rFonts w:eastAsia="Times New Roman" w:cs="Times New Roman"/>
          <w:color w:val="000000"/>
        </w:rPr>
        <w:t xml:space="preserve"> (ES28 – 16,9 %). Šo iedzīvotāju rīcībā esošie ekvivalentie ienākumi bija mazāki par 367 eiro mēnesī.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CSP, EU-SILC dati</w:t>
      </w:r>
      <w:r w:rsidRPr="003F2A01">
        <w:rPr>
          <w:rFonts w:eastAsia="Times New Roman" w:cs="Times New Roman"/>
          <w:color w:val="000000"/>
        </w:rPr>
        <w:t>)</w:t>
      </w:r>
    </w:p>
    <w:p w14:paraId="2E96D087"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Visaugstākajam nabadzības riskam ir pakļauti gados vecāki cilvēki</w:t>
      </w:r>
      <w:r w:rsidRPr="003F2A01">
        <w:rPr>
          <w:rFonts w:eastAsia="Times New Roman" w:cs="Times New Roman"/>
          <w:color w:val="000000"/>
        </w:rPr>
        <w:t>. 2017. gadā nabadzības riskam bija pakļauti 23,8 % iedzīvotāju 50 līdz 64 gadu vecumā un 45,7 % iedzīvotāju vismaz 65 gadu vecumā, bet vientuļo vecāka gadagājuma iedzīvotāju (vismaz 65 gadus veci) nabadzības risks sasniedza 74 %. Turklāt pēdējo gadu laikā šo iedzīvotāju īpatsvars turpina palielināties. (</w:t>
      </w:r>
      <w:r w:rsidRPr="003F2A01">
        <w:rPr>
          <w:rFonts w:eastAsia="Times New Roman" w:cs="Times New Roman"/>
          <w:i/>
          <w:color w:val="000000"/>
        </w:rPr>
        <w:t>Datu avots: CSP, EU-SILC dat</w:t>
      </w:r>
      <w:r w:rsidRPr="00D16F7C">
        <w:rPr>
          <w:i/>
          <w:color w:val="000000"/>
        </w:rPr>
        <w:t>i</w:t>
      </w:r>
      <w:r w:rsidRPr="003F2A01">
        <w:rPr>
          <w:rFonts w:eastAsia="Times New Roman" w:cs="Times New Roman"/>
          <w:color w:val="000000"/>
        </w:rPr>
        <w:t>)</w:t>
      </w:r>
    </w:p>
    <w:p w14:paraId="6ACA9B4A"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Kaut arī kopš 2010. gada </w:t>
      </w:r>
      <w:r w:rsidRPr="003F2A01">
        <w:rPr>
          <w:rFonts w:eastAsia="Times New Roman" w:cs="Times New Roman"/>
          <w:b/>
          <w:color w:val="000000"/>
        </w:rPr>
        <w:t>nabadzības vai sociālās atstumtības riskam pakļauto iedzīvotāju īpatsvars</w:t>
      </w:r>
      <w:r w:rsidRPr="003F2A01">
        <w:rPr>
          <w:rFonts w:eastAsia="Times New Roman" w:cs="Times New Roman"/>
          <w:color w:val="000000"/>
        </w:rPr>
        <w:t xml:space="preserve"> ir samazinājies par 11,7 procentiem, sasniedzot 28,4 % 2017. gadā, Latvija joprojām ir viena no trūcīgākajām ES dalībvalstīm. Jaunākie pieejamie dati liecina, ka starp visām ES dalībvalstīm Latvijā bija sestais augstākais nabadzības vai sociālās atstumtības riskam pakļauto iedzīvotāju īpatsvars. Gandrīz divām trešdaļām iedzīvotāju vērojama vismaz viena no deviņām materiālās nenodrošinātības pazīmēm (69,3 % 2017. gadā un 65,1 % 2018. gadā), savukārt ES 2017.</w:t>
      </w:r>
      <w:r w:rsidRPr="003F2A01">
        <w:rPr>
          <w:color w:val="000000"/>
        </w:rPr>
        <w:t> </w:t>
      </w:r>
      <w:r w:rsidRPr="003F2A01">
        <w:rPr>
          <w:rFonts w:eastAsia="Times New Roman" w:cs="Times New Roman"/>
          <w:color w:val="000000"/>
        </w:rPr>
        <w:t xml:space="preserve">gadā šādu iedzīvotāju īpatsvars bija vidēji 44,8 %. Latvijā ir visaugstākais iedzīvotāju īpatsvars (59,8 % 2017. gadā un 55,3 % 2018. gadā), kas naudas trūkuma dēļ nevar atļauties segt pēkšņus neparedzētus izdevumus. Latvijā no visām ES dalībvalstīm bija sestais augstākais iedzīvotāju īpatsvars, kas pēdējo 12 mēnešu laikā naudas trūkuma dēļ kaut reizi laikus nav spējuši segt komunālos maksājumus, īri vai atmaksāt kredītu, un septītais </w:t>
      </w:r>
      <w:r w:rsidRPr="003F2A01">
        <w:rPr>
          <w:rFonts w:eastAsia="Times New Roman" w:cs="Times New Roman"/>
          <w:color w:val="000000"/>
        </w:rPr>
        <w:lastRenderedPageBreak/>
        <w:t xml:space="preserve">augstākais iedzīvotāju īpatsvars, kas nevar atļauties ēst gaļu, putnu gaļu vai zivis katru otro dienu.  </w:t>
      </w:r>
      <w:r w:rsidRPr="003F2A01">
        <w:rPr>
          <w:rFonts w:eastAsia="Times New Roman" w:cs="Times New Roman"/>
          <w:i/>
          <w:color w:val="000000"/>
        </w:rPr>
        <w:t>(Datu avots: CSP, EU-SILC dati)</w:t>
      </w:r>
    </w:p>
    <w:p w14:paraId="79B45453"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Sociālās aizsardzības sistēmas efektivitāti raksturo gan sociālo transfertu ietekme, gan sociālajai aizsardzībai atvēlētais finansējums. </w:t>
      </w:r>
      <w:r w:rsidRPr="003F2A01">
        <w:rPr>
          <w:rFonts w:eastAsia="Times New Roman" w:cs="Times New Roman"/>
          <w:b/>
          <w:color w:val="000000"/>
        </w:rPr>
        <w:t>Pēdējo gadu laikā turpina samazināties</w:t>
      </w:r>
      <w:r w:rsidRPr="003F2A01">
        <w:rPr>
          <w:rFonts w:eastAsia="Times New Roman" w:cs="Times New Roman"/>
          <w:color w:val="000000"/>
        </w:rPr>
        <w:t xml:space="preserve"> </w:t>
      </w:r>
      <w:r w:rsidRPr="003F2A01">
        <w:rPr>
          <w:rFonts w:eastAsia="Times New Roman" w:cs="Times New Roman"/>
          <w:b/>
          <w:color w:val="000000"/>
        </w:rPr>
        <w:t>sociālo transfertu ietekme</w:t>
      </w:r>
      <w:r w:rsidRPr="003F2A01">
        <w:rPr>
          <w:rFonts w:eastAsia="Times New Roman" w:cs="Times New Roman"/>
          <w:b/>
          <w:color w:val="000000"/>
          <w:vertAlign w:val="superscript"/>
        </w:rPr>
        <w:footnoteReference w:id="25"/>
      </w:r>
      <w:r w:rsidRPr="003F2A01">
        <w:rPr>
          <w:rFonts w:eastAsia="Times New Roman" w:cs="Times New Roman"/>
          <w:b/>
          <w:color w:val="000000"/>
        </w:rPr>
        <w:t xml:space="preserve"> uz iedzīvotāju ienākumiem</w:t>
      </w:r>
      <w:r w:rsidRPr="003F2A01">
        <w:rPr>
          <w:rFonts w:eastAsia="Times New Roman" w:cs="Times New Roman"/>
          <w:color w:val="000000"/>
        </w:rPr>
        <w:t xml:space="preserve">, turklāt to ietekme Latvijā ir būtiski zemāka nekā ES vidēji. 2017. gadā sociālo transfertu ietekme (ieskaitot pensijas) Latvijā bija 44,6 %, kamēr ES28 – 61,4 %. Sociālo transfertu ietekme uz nabadzības riska mazināšanu iedzīvotājiem vecuma grupā no 65 gadiem Latvijā bija 49,9 %, kamēr ES28 ietekme sasniedza 82,9 %. </w:t>
      </w:r>
      <w:r w:rsidRPr="003F2A01">
        <w:rPr>
          <w:rFonts w:eastAsia="Times New Roman" w:cs="Times New Roman"/>
          <w:i/>
          <w:color w:val="000000"/>
        </w:rPr>
        <w:t>(Datu avots: Eurostat, EU-SILC dati)</w:t>
      </w:r>
    </w:p>
    <w:p w14:paraId="1613EA78"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Ņemot vērā nodokļu un pensiju un pabalstu sistēmas pārdales zemo ietekmi (nepietiekama nodokļu progresivitāte un sociālās aizsardzības sistēmas ierobežots adekvātums), </w:t>
      </w:r>
      <w:r w:rsidRPr="003F2A01">
        <w:rPr>
          <w:rFonts w:eastAsia="Times New Roman" w:cs="Times New Roman"/>
          <w:b/>
          <w:color w:val="000000"/>
        </w:rPr>
        <w:t>Latvijā joprojām saglabājas vieni no augstākajiem ienākumu nevienlīdzības rādītājiem starp Eiropas Savienības valstīm</w:t>
      </w:r>
      <w:r w:rsidRPr="003F2A01">
        <w:rPr>
          <w:rFonts w:eastAsia="Times New Roman" w:cs="Times New Roman"/>
          <w:color w:val="000000"/>
        </w:rPr>
        <w:t xml:space="preserve">. Pēc pēdējiem pieejamiem datiem, Latvijā bija trešā augstākā Džini koeficienta vērtība (35,6 %), savukārt vidēji ES šis rādītājs bija 30,6 %. Arī </w:t>
      </w:r>
      <w:proofErr w:type="spellStart"/>
      <w:r w:rsidRPr="003F2A01">
        <w:rPr>
          <w:rFonts w:eastAsia="Times New Roman" w:cs="Times New Roman"/>
          <w:color w:val="000000"/>
        </w:rPr>
        <w:t>kvintiļu</w:t>
      </w:r>
      <w:proofErr w:type="spellEnd"/>
      <w:r w:rsidRPr="003F2A01">
        <w:rPr>
          <w:rFonts w:eastAsia="Times New Roman" w:cs="Times New Roman"/>
          <w:color w:val="000000"/>
        </w:rPr>
        <w:t xml:space="preserve"> attiecības indekss bija trešais augstākais ES – attiecīgi 6,8 un 5,1. Turklāt 2017. gadā, salīdzinot ar 2016. gadu, ienākumu nevienlīdzība ir pieaugusi. Salīdzinājumā ar 2016. gadu Džini koeficients palielinājās par vienu procentu (no 34,5% līdz 35,6%), turklāt vēl krasāk iezīmējās atšķirība starp vistrūcīgākajiem (pirmā </w:t>
      </w:r>
      <w:proofErr w:type="spellStart"/>
      <w:r w:rsidRPr="003F2A01">
        <w:rPr>
          <w:rFonts w:eastAsia="Times New Roman" w:cs="Times New Roman"/>
          <w:color w:val="000000"/>
        </w:rPr>
        <w:t>kvintiļu</w:t>
      </w:r>
      <w:proofErr w:type="spellEnd"/>
      <w:r w:rsidRPr="003F2A01">
        <w:rPr>
          <w:rFonts w:eastAsia="Times New Roman" w:cs="Times New Roman"/>
          <w:color w:val="000000"/>
        </w:rPr>
        <w:t xml:space="preserve"> grupa) un visbagātākajiem (piektā </w:t>
      </w:r>
      <w:proofErr w:type="spellStart"/>
      <w:r w:rsidRPr="003F2A01">
        <w:rPr>
          <w:rFonts w:eastAsia="Times New Roman" w:cs="Times New Roman"/>
          <w:color w:val="000000"/>
        </w:rPr>
        <w:t>kvintiļu</w:t>
      </w:r>
      <w:proofErr w:type="spellEnd"/>
      <w:r w:rsidRPr="003F2A01">
        <w:rPr>
          <w:rFonts w:eastAsia="Times New Roman" w:cs="Times New Roman"/>
          <w:color w:val="000000"/>
        </w:rPr>
        <w:t xml:space="preserve"> grupa) iedzīvotājiem. 2017. gadā visturīgāko iedzīvotāju ienākumi bija 6,8 reizes lielāki nekā vistrūcīgāko iedzīvotāju ienākumi (2016. gadā – 6,3 reizes lielāki).</w:t>
      </w:r>
    </w:p>
    <w:p w14:paraId="1516A9E1"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2018. gada beigās </w:t>
      </w:r>
      <w:r w:rsidRPr="003F2A01">
        <w:rPr>
          <w:rFonts w:eastAsia="Times New Roman" w:cs="Times New Roman"/>
          <w:b/>
          <w:color w:val="000000"/>
        </w:rPr>
        <w:t>ilgstošas aprūpes institūciju pakalpojumus</w:t>
      </w:r>
      <w:r w:rsidRPr="003F2A01">
        <w:rPr>
          <w:rFonts w:eastAsia="Times New Roman" w:cs="Times New Roman"/>
          <w:color w:val="000000"/>
        </w:rPr>
        <w:t xml:space="preserve"> saņēma 12 103 pilngadīgas personas, no tām 4 832 personas – valsts finansētus ilgstošas aprūpes institūciju pakalpojumus. Salīdzinājumam – aprūpi mājās, kas ir visizplatītākais sabiedrībā balstītais sociālais pakalpojums, saņēma 16 754 personas. Lai arī kopējais šā pakalpojuma saņēmēju skaits ik gadu palielinās, aprūpe mājās ir pieejama tikai 87 % Latvijas pašvaldību.</w:t>
      </w:r>
    </w:p>
    <w:p w14:paraId="217FDDA1"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Finansiālu ierobežojumu dēļ profesionālu pakalpojumu – </w:t>
      </w:r>
      <w:r w:rsidRPr="003F2A01">
        <w:rPr>
          <w:rFonts w:eastAsia="Times New Roman" w:cs="Times New Roman"/>
          <w:b/>
          <w:color w:val="000000"/>
        </w:rPr>
        <w:t>aprūpi mājās</w:t>
      </w:r>
      <w:r w:rsidRPr="003F2A01">
        <w:rPr>
          <w:rFonts w:eastAsia="Times New Roman" w:cs="Times New Roman"/>
          <w:color w:val="000000"/>
        </w:rPr>
        <w:t> –neizmantoja 37,9 % Latvijas iedzīvotāju (ES28 – 32,2 %, Lietuvā – 42,4 %, Igaunijā – 39,6 %). Savukārt profesionāla aprūpe mājās nebija pieejama 16,2 % iedzīvotāju (ES28 – 9,9 %, Lietuvā – 5,3 %, Igaunijā – 23,6 %). (</w:t>
      </w:r>
      <w:r w:rsidRPr="003F2A01">
        <w:rPr>
          <w:rFonts w:eastAsia="Times New Roman" w:cs="Times New Roman"/>
          <w:i/>
          <w:color w:val="000000"/>
        </w:rPr>
        <w:t xml:space="preserve">Datu avots: Eurostat, EU-SILC 2016. gada </w:t>
      </w:r>
      <w:proofErr w:type="spellStart"/>
      <w:r w:rsidRPr="003F2A01">
        <w:rPr>
          <w:rFonts w:eastAsia="Times New Roman" w:cs="Times New Roman"/>
          <w:i/>
          <w:color w:val="000000"/>
        </w:rPr>
        <w:t>ad-hoc</w:t>
      </w:r>
      <w:proofErr w:type="spellEnd"/>
      <w:r w:rsidRPr="003F2A01">
        <w:rPr>
          <w:rFonts w:eastAsia="Times New Roman" w:cs="Times New Roman"/>
          <w:i/>
          <w:color w:val="000000"/>
        </w:rPr>
        <w:t xml:space="preserve"> modulis par pakalpojumu pieejamību</w:t>
      </w:r>
      <w:r w:rsidRPr="003F2A01">
        <w:rPr>
          <w:rFonts w:eastAsia="Times New Roman" w:cs="Times New Roman"/>
          <w:color w:val="000000"/>
        </w:rPr>
        <w:t>)</w:t>
      </w:r>
    </w:p>
    <w:p w14:paraId="41662881"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Personu ar invaliditāti</w:t>
      </w:r>
      <w:r w:rsidRPr="003F2A01">
        <w:rPr>
          <w:rFonts w:eastAsia="Times New Roman" w:cs="Times New Roman"/>
          <w:color w:val="000000"/>
        </w:rPr>
        <w:t xml:space="preserve"> </w:t>
      </w:r>
      <w:r w:rsidRPr="003F2A01">
        <w:rPr>
          <w:rFonts w:eastAsia="Times New Roman" w:cs="Times New Roman"/>
          <w:b/>
          <w:color w:val="000000"/>
        </w:rPr>
        <w:t>īpatsvars pastāvīgo iedzīvotāju vidū pamazām pieaug</w:t>
      </w:r>
      <w:r w:rsidRPr="003F2A01">
        <w:rPr>
          <w:rFonts w:eastAsia="Times New Roman" w:cs="Times New Roman"/>
          <w:color w:val="000000"/>
        </w:rPr>
        <w:t>, un 2016. gada sākumā tas bija 8,8 %, 2017. gada sākumā tas bija 9,3 %, bet 2018. gada sākumā – 9,7 %</w:t>
      </w:r>
      <w:r w:rsidRPr="003F2A01">
        <w:rPr>
          <w:rFonts w:eastAsia="Times New Roman" w:cs="Times New Roman"/>
          <w:color w:val="000000"/>
          <w:vertAlign w:val="superscript"/>
        </w:rPr>
        <w:footnoteReference w:id="26"/>
      </w:r>
      <w:r w:rsidRPr="003F2A01">
        <w:rPr>
          <w:rFonts w:eastAsia="Times New Roman" w:cs="Times New Roman"/>
          <w:color w:val="000000"/>
        </w:rPr>
        <w:t>.</w:t>
      </w:r>
    </w:p>
    <w:p w14:paraId="072CAD7D"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931 personai ar garīga rakstura traucējumiem 2018. gadā tika nodrošināts dienas aprūpes centra pakalpojums, 253 personām – grupu mājas pakalpojums, lai gan 2017. gadā Latvijā psihiskie un uzvedības traucējumi bija reģistrēti vairāk nekā 89 000 personu un no tām 26 132 personām bija noteikta invaliditāte.</w:t>
      </w:r>
    </w:p>
    <w:p w14:paraId="580858F8"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lastRenderedPageBreak/>
        <w:t xml:space="preserve">Normatīvajos aktos noteikts, ka </w:t>
      </w:r>
      <w:r w:rsidRPr="003F2A01">
        <w:rPr>
          <w:rFonts w:eastAsia="Times New Roman" w:cs="Times New Roman"/>
          <w:b/>
          <w:color w:val="000000"/>
        </w:rPr>
        <w:t>ārpusģimenes aprūpē esošiem bērniem</w:t>
      </w:r>
      <w:r w:rsidRPr="003F2A01">
        <w:rPr>
          <w:rFonts w:eastAsia="Times New Roman" w:cs="Times New Roman"/>
          <w:color w:val="000000"/>
        </w:rPr>
        <w:t xml:space="preserve"> primāri nodrošina aprūpi ģimeniskā vidē – pie aizbildņa vai audžuģimenē. Ģimeniskā vidē dzīvojošu bērnu īpatsvars no visu ārpusģimenes aprūpē esošo bērnu skaita 2018. gadā sasniedza 87,7 %, ārpusģimenes aprūpē esošo bērnu īpatsvars pret visu nepilngadīgo bērnu skaitu valstī bija 1,8 %. 2018. gada 31. decembrī bērnu aprūpes iestādēs atradās 794 bērni.</w:t>
      </w:r>
    </w:p>
    <w:p w14:paraId="534A03A6" w14:textId="77777777" w:rsidR="003F2A01" w:rsidRPr="003F2A01" w:rsidRDefault="003F2A01" w:rsidP="003F2A01">
      <w:pPr>
        <w:spacing w:line="276" w:lineRule="auto"/>
        <w:rPr>
          <w:rFonts w:eastAsia="Times New Roman" w:cs="Times New Roman"/>
        </w:rPr>
      </w:pPr>
      <w:bookmarkStart w:id="122" w:name="_heading=h.1302m92"/>
      <w:bookmarkEnd w:id="122"/>
    </w:p>
    <w:p w14:paraId="597AE42D" w14:textId="77777777" w:rsidR="003F2A01" w:rsidRPr="003F2A01" w:rsidRDefault="003F2A01" w:rsidP="003F2A01">
      <w:pPr>
        <w:spacing w:line="276" w:lineRule="auto"/>
        <w:rPr>
          <w:rFonts w:eastAsia="Times New Roman" w:cs="Times New Roman"/>
          <w:b/>
          <w:color w:val="9D2235"/>
        </w:rPr>
      </w:pPr>
      <w:r w:rsidRPr="003F2A01">
        <w:rPr>
          <w:rFonts w:eastAsia="Times New Roman" w:cs="Times New Roman"/>
          <w:b/>
          <w:color w:val="9D2235"/>
        </w:rPr>
        <w:t>Prioritāte “Zināšanas un prasmes personības un valsts izaugsmei”</w:t>
      </w:r>
    </w:p>
    <w:p w14:paraId="5A906943" w14:textId="77777777" w:rsidR="003F2A01" w:rsidRPr="003F2A01" w:rsidRDefault="003F2A01" w:rsidP="003F2A01">
      <w:pPr>
        <w:spacing w:line="276" w:lineRule="auto"/>
      </w:pPr>
    </w:p>
    <w:p w14:paraId="71232426"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Nepietiekams atbalsts inovācijai un vāja sadarbība starp iesaistītajām pusēm, lai sniegtu ekonomisko un sociālekonomisko ieguvumu no pētnieciskās darbības un inovācijas:</w:t>
      </w:r>
    </w:p>
    <w:p w14:paraId="6C2ECCD3" w14:textId="77777777" w:rsidR="003F2A01" w:rsidRPr="003F2A01" w:rsidRDefault="003F2A01" w:rsidP="00D16F7C">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color w:val="000000"/>
        </w:rPr>
        <w:t>2017. gadā Latvijā finansējums pētniecībai un attīstībai bija 0,51 % no IKP, vidēji OECD valstīs šis rādītājs bija 2,37 % no IKP, vidēji 28 ES dalībvalstīs 2,06 % no IKP.</w:t>
      </w:r>
    </w:p>
    <w:p w14:paraId="5A74A0C7"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Valsts budžeta finansējums zinātniskās darbības nodrošināšanai ir svārstījies no 4,9 miljoniem </w:t>
      </w:r>
      <w:proofErr w:type="spellStart"/>
      <w:r w:rsidRPr="003F2A01">
        <w:rPr>
          <w:rFonts w:eastAsia="Times New Roman" w:cs="Times New Roman"/>
          <w:i/>
          <w:color w:val="000000"/>
        </w:rPr>
        <w:t>euro</w:t>
      </w:r>
      <w:proofErr w:type="spellEnd"/>
      <w:r w:rsidRPr="003F2A01">
        <w:rPr>
          <w:rFonts w:eastAsia="Times New Roman" w:cs="Times New Roman"/>
          <w:color w:val="000000"/>
        </w:rPr>
        <w:t xml:space="preserve"> 2017. gadā līdz 12,3 miljoniem </w:t>
      </w:r>
      <w:proofErr w:type="spellStart"/>
      <w:r w:rsidRPr="003F2A01">
        <w:rPr>
          <w:rFonts w:eastAsia="Times New Roman" w:cs="Times New Roman"/>
          <w:i/>
          <w:color w:val="000000"/>
        </w:rPr>
        <w:t>euro</w:t>
      </w:r>
      <w:proofErr w:type="spellEnd"/>
      <w:r w:rsidRPr="003F2A01">
        <w:rPr>
          <w:rFonts w:eastAsia="Times New Roman" w:cs="Times New Roman"/>
          <w:color w:val="000000"/>
        </w:rPr>
        <w:t xml:space="preserve"> 2018. gadā.</w:t>
      </w:r>
    </w:p>
    <w:p w14:paraId="4748E250"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Vietējās industrijas pieprasījums pēc pētījumiem un pakalpojumiem no valsts un augstākās izglītības sektora ir zems, 2017. gadā privātā sektora finansējums bija 5,3 % no visa finansējuma zinātniski pētnieciskajam darbam.</w:t>
      </w:r>
    </w:p>
    <w:p w14:paraId="521EDFBE"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2016. gadā Latvijā bija 3,556 pētnieki uz 1000 iedzīvotājiem, bet vidēji OECD šis rādītājs bija 8,287.</w:t>
      </w:r>
    </w:p>
    <w:p w14:paraId="057A5D36" w14:textId="77777777" w:rsidR="003F2A01" w:rsidRPr="003F2A01" w:rsidRDefault="003F2A01" w:rsidP="00D16F7C">
      <w:pPr>
        <w:spacing w:line="276" w:lineRule="auto"/>
        <w:jc w:val="both"/>
        <w:rPr>
          <w:rFonts w:eastAsia="Times New Roman" w:cs="Times New Roman"/>
          <w:color w:val="000000"/>
        </w:rPr>
      </w:pPr>
    </w:p>
    <w:p w14:paraId="42568449"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Augstākā izglītība nav pietiekami efektīva:</w:t>
      </w:r>
    </w:p>
    <w:p w14:paraId="0C1DA9AF" w14:textId="77777777" w:rsidR="003F2A01" w:rsidRPr="003F2A01" w:rsidRDefault="003F2A01" w:rsidP="00D16F7C">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color w:val="000000"/>
        </w:rPr>
        <w:t>2017. gadā Latvijā bija viens jauns zinātņu doktors uz katriem 4237 iedzīvotājiem 25–34 gadu vecumā, bet Igaunijā – uz katriem 1185 šīs vecuma grupas iedzīvotājiem.</w:t>
      </w:r>
    </w:p>
    <w:p w14:paraId="690344C9"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No Latvijas 2015. gada publikācijām tikai 5,9 % ir iekļuvušas starp 10 % visvairāk citēto pasaules publikāciju, bet ES valstu vidējais rādītājs ir 11,1 %.</w:t>
      </w:r>
    </w:p>
    <w:p w14:paraId="3D72C549"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proofErr w:type="spellStart"/>
      <w:r w:rsidRPr="003F2A01">
        <w:rPr>
          <w:rFonts w:eastAsia="Times New Roman" w:cs="Times New Roman"/>
          <w:i/>
          <w:color w:val="000000"/>
        </w:rPr>
        <w:t>Nature</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Index</w:t>
      </w:r>
      <w:proofErr w:type="spellEnd"/>
      <w:r w:rsidRPr="003F2A01">
        <w:rPr>
          <w:rFonts w:eastAsia="Times New Roman" w:cs="Times New Roman"/>
          <w:color w:val="000000"/>
        </w:rPr>
        <w:t xml:space="preserve"> vērtējumā Latvija starptautiskās sadarbības aspektā ieņem 92. vietu no 160 valstīm, Lietuva 63. vietu, bet Igaunija 42. vietu.</w:t>
      </w:r>
    </w:p>
    <w:p w14:paraId="77075B6E"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Zems starptautiskajās datubāzēs indeksēto Latvijas autoru publikāciju īpatsvars no visām Latvijas pētnieku publikācijām.</w:t>
      </w:r>
    </w:p>
    <w:p w14:paraId="704B89F6"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Neviena no Latvijas augstskolām nebija iekļauta starp 500 labākajām kādā no starptautiskajiem augstskolu reitingiem.</w:t>
      </w:r>
    </w:p>
    <w:p w14:paraId="1CF89E14" w14:textId="77777777" w:rsidR="003F2A01" w:rsidRPr="003F2A01" w:rsidRDefault="003F2A01" w:rsidP="00D16F7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Latvijā ir sešas augstskolas uz 10 000 studentiem un ievērojami zemāks studentu skaits uz vienu augstskolu nekā Lietuvā un Igaunijā.</w:t>
      </w:r>
    </w:p>
    <w:p w14:paraId="08D5148D" w14:textId="77777777" w:rsidR="003F2A01" w:rsidRPr="003F2A01" w:rsidRDefault="003F2A01" w:rsidP="00D16F7C">
      <w:pPr>
        <w:spacing w:line="276" w:lineRule="auto"/>
        <w:jc w:val="both"/>
        <w:rPr>
          <w:rFonts w:eastAsia="Times New Roman" w:cs="Times New Roman"/>
          <w:color w:val="000000"/>
        </w:rPr>
      </w:pPr>
    </w:p>
    <w:p w14:paraId="718209EF"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Zems kvalitatīvas izglītības pakalpojumu pieejamības pieaugums:</w:t>
      </w:r>
    </w:p>
    <w:p w14:paraId="24C4162E" w14:textId="77777777" w:rsidR="003F2A01" w:rsidRPr="003F2A01" w:rsidRDefault="003F2A01" w:rsidP="007112FC">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color w:val="000000"/>
        </w:rPr>
        <w:t>OECD PISA 2015. gada pētījuma rezultāti liecina, ka Latvijā ir zems 15 gadus vecu skolēnu īpatsvars ar augstiem mācību sasniegumiem lasīšanā, matemātikā un dabaszinātnēs – tikai 1,5 % no visiem 15 gadus veciem skolēniem.</w:t>
      </w:r>
    </w:p>
    <w:p w14:paraId="11939C09" w14:textId="77777777" w:rsidR="003F2A01" w:rsidRPr="003F2A01" w:rsidRDefault="003F2A01" w:rsidP="007112F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lastRenderedPageBreak/>
        <w:t>2019. gadā no vairāk nekā 14 tūkstošiem vidējās izglītības absolventu bioloģijas centralizēto eksāmenu kārtoja 1576 skolēni, fizikas eksāmenu – 1296 skolēni un ķīmijas eksāmenu – 740 skolēni.</w:t>
      </w:r>
    </w:p>
    <w:p w14:paraId="66D5B705" w14:textId="77777777" w:rsidR="003F2A01" w:rsidRPr="003F2A01" w:rsidRDefault="003F2A01" w:rsidP="007112F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2016. gadā Latvijā bija 9,9 skolēni uz vienu skolotāju, bet ES vidēji šis rādītājs bija 12,9 skolēni uz vienu skolotāju.</w:t>
      </w:r>
    </w:p>
    <w:p w14:paraId="2FDB2C09" w14:textId="77777777" w:rsidR="003F2A01" w:rsidRPr="003F2A01" w:rsidRDefault="003F2A01" w:rsidP="007112F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Latvijā 2017. gadā 49 % iedzīvotāju 25–64 gadu vecumā ir pamata un augstākas digitālās prasmes, bet ES28 valstīs vidēji šis rādītājs ir 59 %. Savukārt tikai 26 % Latvijas iedzīvotāju digitālās prasmes ir augstākas nekā pamata prasmes.</w:t>
      </w:r>
    </w:p>
    <w:p w14:paraId="06351A5B" w14:textId="77777777" w:rsidR="003F2A01" w:rsidRPr="003F2A01" w:rsidRDefault="003F2A01" w:rsidP="007112F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Izglītības pārtraukšana – 8,3 % Latvijas jauniešu 18–24 gadu vecumā priekšlaicīgi pārtrauc izglītības ieguvi. Šajā ziņā ir ievērojamas atšķirības starp laukiem un pilsētām un starp dzimumiem, proti, 2018. gadā mācības pārtraukušie jaunieši 18–24 gadu vecumā pilsētās bija 5,6 %, bet laukos – 13,1 %, un 5,0 % – sievietes, 11,4 % – vīrieši.</w:t>
      </w:r>
    </w:p>
    <w:p w14:paraId="3E40DAAB" w14:textId="77777777" w:rsidR="003F2A01" w:rsidRPr="003F2A01" w:rsidRDefault="003F2A01" w:rsidP="007112F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Zema ir jauniešu pašnodarbinātība, ES valstīs 2015. gadā vidēji 5 % jauniešu vecumā no 20 līdz 24 gadiem bija pašnodarbinātie un vecumā no 25 līdz 29 gadiem aptuveni 8 %. Latvijā abās minētajās vecuma grupās pašnodarbinātība ir vēl mazāk izplatīta – attiecīgi aptuveni 4 % un 6,5 %.</w:t>
      </w:r>
    </w:p>
    <w:p w14:paraId="5911A225" w14:textId="77777777" w:rsidR="003F2A01" w:rsidRPr="003F2A01" w:rsidRDefault="003F2A01" w:rsidP="007112FC">
      <w:pPr>
        <w:spacing w:line="276" w:lineRule="auto"/>
        <w:jc w:val="both"/>
        <w:rPr>
          <w:rFonts w:eastAsia="Times New Roman" w:cs="Times New Roman"/>
          <w:color w:val="000000"/>
        </w:rPr>
      </w:pPr>
    </w:p>
    <w:p w14:paraId="14863EFC"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Nepietiekams atbalsts fiziski un emocionāli drošai un atbalstošai videi izglītības iestādēs:</w:t>
      </w:r>
    </w:p>
    <w:p w14:paraId="7D2AFF58" w14:textId="77777777" w:rsidR="003F2A01" w:rsidRPr="003F2A01" w:rsidRDefault="003F2A01" w:rsidP="007112FC">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color w:val="000000"/>
        </w:rPr>
        <w:t>Vardarbība starp skolēniem – 8,4 % Latvijas skolēnu atzīst, ka vismaz dažas reizes mēnesī ir tikuši pagrūsti vai viņiem iesists, bet OECD dalībvalstīs vidēji šis rādītājs ir 4,3 %.</w:t>
      </w:r>
    </w:p>
    <w:p w14:paraId="7592BCD7" w14:textId="77777777" w:rsidR="003F2A01" w:rsidRPr="003F2A01" w:rsidRDefault="003F2A01" w:rsidP="007112FC">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OECD PISA 2015. gada pētījuma dati liecina, ka Latvijā 30,6 % skolēnu (15 gadus vecu skolēnu izlases kopā) atzīst, ka ir bijuši pakļauti dažādu veidu iebiedēšanai vismaz dažas reizes mēnesī, vidēji OECD dalībvalstīs šādu skolēnu ir ievērojami mazāk – 18,7 %.</w:t>
      </w:r>
    </w:p>
    <w:p w14:paraId="19637746" w14:textId="77777777" w:rsidR="003F2A01" w:rsidRPr="003F2A01" w:rsidRDefault="003F2A01" w:rsidP="003F2A01">
      <w:pPr>
        <w:spacing w:line="276" w:lineRule="auto"/>
        <w:rPr>
          <w:rFonts w:eastAsia="Times New Roman" w:cs="Times New Roman"/>
        </w:rPr>
      </w:pPr>
      <w:bookmarkStart w:id="123" w:name="_heading=h.3mzq4wv"/>
      <w:bookmarkEnd w:id="123"/>
    </w:p>
    <w:p w14:paraId="17E372F4" w14:textId="77777777" w:rsidR="003F2A01" w:rsidRPr="003F2A01" w:rsidRDefault="003F2A01" w:rsidP="003F2A01">
      <w:pPr>
        <w:spacing w:line="276" w:lineRule="auto"/>
        <w:rPr>
          <w:rFonts w:eastAsia="Times New Roman" w:cs="Times New Roman"/>
          <w:b/>
          <w:color w:val="9D2235"/>
        </w:rPr>
      </w:pPr>
      <w:r w:rsidRPr="003F2A01">
        <w:rPr>
          <w:rFonts w:eastAsia="Times New Roman" w:cs="Times New Roman"/>
          <w:b/>
          <w:color w:val="9D2235"/>
        </w:rPr>
        <w:t>Prioritāte “Uzņēmumu konkurētspēja un materiālā labklājība”</w:t>
      </w:r>
    </w:p>
    <w:p w14:paraId="0BBDA8CD" w14:textId="77777777" w:rsidR="003F2A01" w:rsidRPr="003F2A01" w:rsidRDefault="003F2A01" w:rsidP="003F2A01">
      <w:pPr>
        <w:spacing w:line="276" w:lineRule="auto"/>
        <w:rPr>
          <w:rFonts w:eastAsia="Times New Roman" w:cs="Times New Roman"/>
        </w:rPr>
      </w:pPr>
    </w:p>
    <w:p w14:paraId="06016FC2" w14:textId="77777777" w:rsidR="003F2A01" w:rsidRPr="003F2A01" w:rsidRDefault="003F2A01" w:rsidP="003F2A01">
      <w:pPr>
        <w:spacing w:line="276" w:lineRule="auto"/>
        <w:jc w:val="both"/>
        <w:rPr>
          <w:rFonts w:cs="Times New Roman"/>
          <w:b/>
          <w:bCs/>
          <w:lang w:eastAsia="en-US"/>
        </w:rPr>
      </w:pPr>
      <w:r w:rsidRPr="003F2A01">
        <w:rPr>
          <w:rFonts w:cs="Times New Roman"/>
          <w:b/>
          <w:bCs/>
          <w:lang w:eastAsia="en-US"/>
        </w:rPr>
        <w:t>Rīcības virziens “Produktivitāte, inovācija un eksports”</w:t>
      </w:r>
    </w:p>
    <w:p w14:paraId="00290A32" w14:textId="77777777" w:rsidR="003F2A01" w:rsidRPr="007112FC" w:rsidRDefault="003F2A01" w:rsidP="007112FC">
      <w:pPr>
        <w:numPr>
          <w:ilvl w:val="0"/>
          <w:numId w:val="35"/>
        </w:numPr>
        <w:spacing w:line="276" w:lineRule="auto"/>
        <w:ind w:left="426" w:hanging="426"/>
        <w:contextualSpacing/>
        <w:jc w:val="both"/>
        <w:rPr>
          <w:rFonts w:eastAsia="Times New Roman" w:cs="Times New Roman"/>
          <w:i/>
          <w:color w:val="000000"/>
        </w:rPr>
      </w:pPr>
      <w:r w:rsidRPr="005147C5">
        <w:rPr>
          <w:b/>
        </w:rPr>
        <w:t>Zema produktivitāte tautsaimniecībā, produktivitātes pieauguma temps atpaliek no atalgojuma pieauguma, radot riskus ārējai konkurētspējai.</w:t>
      </w:r>
      <w:r w:rsidRPr="00EF55AC">
        <w:t xml:space="preserve"> Latvijas produktivitāte straujā tempā tuvinās ES vidējam rādītājam, ta</w:t>
      </w:r>
      <w:r w:rsidRPr="00915E57">
        <w:t>ču joprojām ir viena no zemākajām ES. Produktivitātes pieaugums 2017.</w:t>
      </w:r>
      <w:r w:rsidRPr="003F2A01">
        <w:rPr>
          <w:rFonts w:cs="Times New Roman"/>
          <w:lang w:eastAsia="en-US"/>
        </w:rPr>
        <w:t> </w:t>
      </w:r>
      <w:r w:rsidRPr="005147C5">
        <w:t>gadā sasniedza 4</w:t>
      </w:r>
      <w:r w:rsidRPr="003F2A01">
        <w:rPr>
          <w:rFonts w:cs="Times New Roman"/>
          <w:lang w:eastAsia="en-US"/>
        </w:rPr>
        <w:t>,</w:t>
      </w:r>
      <w:r w:rsidRPr="005147C5">
        <w:t>7</w:t>
      </w:r>
      <w:r w:rsidRPr="003F2A01">
        <w:rPr>
          <w:rFonts w:cs="Times New Roman"/>
          <w:lang w:eastAsia="en-US"/>
        </w:rPr>
        <w:t> </w:t>
      </w:r>
      <w:r w:rsidRPr="005147C5">
        <w:t xml:space="preserve">%, izvirzot Latviju to valstu vidū, kurām ir visaugstākais produktivitātes pieaugums ES. Produktivitātes pieaugums ir vērojams visās galvenajās ekonomikas nozarēs. </w:t>
      </w:r>
      <w:r w:rsidRPr="00EF55AC">
        <w:t>R</w:t>
      </w:r>
      <w:r w:rsidRPr="00915E57">
        <w:t>ezultātā darbaspēka vienības izmaksu pieaugums 2017.</w:t>
      </w:r>
      <w:r w:rsidRPr="003F2A01">
        <w:rPr>
          <w:rFonts w:cs="Times New Roman"/>
          <w:lang w:eastAsia="en-US"/>
        </w:rPr>
        <w:t> </w:t>
      </w:r>
      <w:r w:rsidRPr="005147C5">
        <w:t>gadā samazinājās līdz 3,2</w:t>
      </w:r>
      <w:r w:rsidRPr="003F2A01">
        <w:rPr>
          <w:rFonts w:cs="Times New Roman"/>
          <w:lang w:eastAsia="en-US"/>
        </w:rPr>
        <w:t> </w:t>
      </w:r>
      <w:r w:rsidRPr="005147C5">
        <w:t>%, salīdzinot ar vidējo pieaugumu aptuveni 5</w:t>
      </w:r>
      <w:r w:rsidRPr="003F2A01">
        <w:rPr>
          <w:rFonts w:cs="Times New Roman"/>
          <w:lang w:eastAsia="en-US"/>
        </w:rPr>
        <w:t> </w:t>
      </w:r>
      <w:r w:rsidRPr="005147C5">
        <w:t>% apmērā kopš 2012.</w:t>
      </w:r>
      <w:r w:rsidRPr="003F2A01">
        <w:rPr>
          <w:rFonts w:cs="Times New Roman"/>
          <w:lang w:eastAsia="en-US"/>
        </w:rPr>
        <w:t> </w:t>
      </w:r>
      <w:r w:rsidRPr="005147C5">
        <w:t>gada. Tomēr 3 gadu laikā šo izmaksu pieauguma līmenis 14,7</w:t>
      </w:r>
      <w:r w:rsidRPr="003F2A01">
        <w:rPr>
          <w:rFonts w:cs="Times New Roman"/>
          <w:lang w:eastAsia="en-US"/>
        </w:rPr>
        <w:t> </w:t>
      </w:r>
      <w:r w:rsidRPr="005147C5">
        <w:t xml:space="preserve">% apmērā joprojām ir viens no augstākajiem ES. </w:t>
      </w:r>
      <w:bookmarkStart w:id="124" w:name="_Hlk19882343"/>
      <w:r w:rsidRPr="00EF55AC">
        <w:rPr>
          <w:i/>
        </w:rPr>
        <w:t>(Dat</w:t>
      </w:r>
      <w:r w:rsidRPr="00915E57">
        <w:rPr>
          <w:i/>
        </w:rPr>
        <w:t>u avots: 2019. gada ziņojums par Latviju, Eiropas Komisija, 9., 10.</w:t>
      </w:r>
      <w:r w:rsidRPr="003F2A01">
        <w:rPr>
          <w:rFonts w:cs="Times New Roman"/>
          <w:i/>
          <w:lang w:eastAsia="en-US"/>
        </w:rPr>
        <w:t> </w:t>
      </w:r>
      <w:r w:rsidRPr="005147C5">
        <w:rPr>
          <w:i/>
        </w:rPr>
        <w:t>lpp.</w:t>
      </w:r>
      <w:r w:rsidRPr="00EF55AC">
        <w:rPr>
          <w:i/>
          <w:color w:val="0000FF"/>
          <w:u w:val="single"/>
        </w:rPr>
        <w:t xml:space="preserve"> </w:t>
      </w:r>
      <w:hyperlink r:id="rId39" w:history="1">
        <w:r w:rsidRPr="007112FC">
          <w:rPr>
            <w:rFonts w:eastAsia="Times New Roman" w:cs="Times New Roman"/>
            <w:i/>
            <w:color w:val="000000"/>
          </w:rPr>
          <w:t>https://ec.europa.eu/info/sites/info/files/file_import/2019-european-semester-country-report-latvia_lv.pdf</w:t>
        </w:r>
      </w:hyperlink>
      <w:r w:rsidRPr="007112FC">
        <w:rPr>
          <w:rFonts w:eastAsia="Times New Roman" w:cs="Times New Roman"/>
          <w:i/>
          <w:color w:val="000000"/>
        </w:rPr>
        <w:t>)</w:t>
      </w:r>
    </w:p>
    <w:bookmarkEnd w:id="124"/>
    <w:p w14:paraId="4178D3CA" w14:textId="77777777" w:rsidR="003F2A01" w:rsidRPr="003F2A01" w:rsidRDefault="003F2A01" w:rsidP="007112FC">
      <w:pPr>
        <w:numPr>
          <w:ilvl w:val="0"/>
          <w:numId w:val="35"/>
        </w:numPr>
        <w:spacing w:line="276" w:lineRule="auto"/>
        <w:ind w:left="426" w:hanging="426"/>
        <w:jc w:val="both"/>
        <w:rPr>
          <w:rFonts w:cs="Times New Roman"/>
          <w:lang w:eastAsia="en-US"/>
        </w:rPr>
      </w:pPr>
      <w:r w:rsidRPr="003F2A01">
        <w:rPr>
          <w:rFonts w:cs="Times New Roman"/>
          <w:b/>
          <w:lang w:eastAsia="en-US"/>
        </w:rPr>
        <w:lastRenderedPageBreak/>
        <w:t>Nepietiekama Latvijas uzņēmumu spēja iekļauties globālajās vērtību ķēdēs</w:t>
      </w:r>
      <w:r w:rsidRPr="003F2A01">
        <w:rPr>
          <w:rFonts w:cs="Times New Roman"/>
          <w:lang w:eastAsia="en-US"/>
        </w:rPr>
        <w:t xml:space="preserve"> – spēja radīt produktus un pakalpojumus ar augstāku pievienoto vērtību un tos pārdot (t. sk. dārgāk), kā arī atrasties pēc iespējas tuvāk gala klientam. Latvijas tautsaimniecību raksturo liels starpproduktu ražošanas apjoms, vienlaikus dalība globālajās pievienotās vērtības ķēdēs ir priekšnosacījums produktu pievienotās vērtības kāpināšanai. </w:t>
      </w:r>
      <w:r w:rsidRPr="00206D27">
        <w:rPr>
          <w:rFonts w:eastAsia="Times New Roman" w:cs="Times New Roman"/>
          <w:i/>
          <w:color w:val="000000"/>
        </w:rPr>
        <w:t xml:space="preserve">(Datu avots: NAP2020 vidusposma novērtējuma ziņojums, PKC, </w:t>
      </w:r>
      <w:hyperlink r:id="rId40" w:history="1">
        <w:r w:rsidRPr="00206D27">
          <w:rPr>
            <w:rFonts w:eastAsia="Times New Roman" w:cs="Times New Roman"/>
            <w:i/>
            <w:color w:val="000000"/>
          </w:rPr>
          <w:t>https://www.pkc.gov.lv/sites/default/files/inline-files/NAP2020%20vidusposma%20zinojums_0.pdf</w:t>
        </w:r>
      </w:hyperlink>
      <w:r w:rsidRPr="003F2A01">
        <w:rPr>
          <w:rFonts w:cs="Times New Roman"/>
          <w:i/>
          <w:lang w:eastAsia="en-US"/>
        </w:rPr>
        <w:t>)</w:t>
      </w:r>
    </w:p>
    <w:p w14:paraId="5361CBFE" w14:textId="77777777" w:rsidR="003F2A01" w:rsidRPr="003F2A01" w:rsidRDefault="003F2A01" w:rsidP="007112FC">
      <w:pPr>
        <w:numPr>
          <w:ilvl w:val="0"/>
          <w:numId w:val="35"/>
        </w:numPr>
        <w:spacing w:line="276" w:lineRule="auto"/>
        <w:ind w:left="426" w:hanging="426"/>
        <w:jc w:val="both"/>
        <w:rPr>
          <w:rFonts w:cs="Times New Roman"/>
          <w:lang w:eastAsia="en-US"/>
        </w:rPr>
      </w:pPr>
      <w:r w:rsidRPr="003F2A01">
        <w:rPr>
          <w:rFonts w:cs="Times New Roman"/>
          <w:b/>
          <w:lang w:eastAsia="en-US"/>
        </w:rPr>
        <w:t>Uzņēmumu darbības īstermiņa fokuss</w:t>
      </w:r>
      <w:r w:rsidRPr="003F2A01">
        <w:rPr>
          <w:rFonts w:cs="Times New Roman"/>
          <w:lang w:eastAsia="en-US"/>
        </w:rPr>
        <w:t xml:space="preserve">, t. sk. šauri vietējs skatījums uz tautsaimniecības attīstības izaicinājumiem (īstermiņa rentabilitāte un ilgtermiņa produktivitāte), biznesa stratēģijas nav orientētas uz inovāciju. Latvijas uzņēmumu rentabilitāte relatīvi ir augstāka nekā uzņēmumu rentabilitāte Eiropā, vienlaikus uzņēmumi Latvijā būtiski mazāk investē ar produktivitāti saistītajās ieguldījumu pozīcijās. Vismaz daļai Latvijas uzņēmēju ir brīvie līdzekļi, kurus varētu investēt produktivitātes paaugstināšanā, kas nozīmētu mazāku peļņu īstermiņā, taču ievērojami palielinātu iespēju turpināt darbu un secīgi pelnīt arī ilgtermiņā, nodrošinot uzņēmuma pārrobežu konkurētspēju. </w:t>
      </w:r>
      <w:r w:rsidRPr="00206D27">
        <w:rPr>
          <w:rFonts w:eastAsia="Times New Roman" w:cs="Times New Roman"/>
          <w:i/>
          <w:color w:val="000000"/>
        </w:rPr>
        <w:t xml:space="preserve">(Datu avots: NAP2020 vidusposma novērtējuma ziņojums, PKC, </w:t>
      </w:r>
      <w:hyperlink r:id="rId41" w:history="1">
        <w:r w:rsidRPr="00206D27">
          <w:rPr>
            <w:rFonts w:eastAsia="Times New Roman" w:cs="Times New Roman"/>
            <w:i/>
            <w:color w:val="000000"/>
          </w:rPr>
          <w:t>https://www.pkc.gov.lv/sites/default/files/inline-files/NAP2020%20vidusposma%20zinojums_0.pdf</w:t>
        </w:r>
      </w:hyperlink>
      <w:r w:rsidRPr="003F2A01">
        <w:rPr>
          <w:rFonts w:cs="Times New Roman"/>
          <w:i/>
          <w:lang w:eastAsia="en-US"/>
        </w:rPr>
        <w:t>)</w:t>
      </w:r>
    </w:p>
    <w:p w14:paraId="69DBAECE" w14:textId="77777777" w:rsidR="003F2A01" w:rsidRPr="00FA4B93" w:rsidRDefault="003F2A01" w:rsidP="007112FC">
      <w:pPr>
        <w:numPr>
          <w:ilvl w:val="0"/>
          <w:numId w:val="35"/>
        </w:numPr>
        <w:spacing w:line="276" w:lineRule="auto"/>
        <w:ind w:left="426" w:hanging="426"/>
        <w:jc w:val="both"/>
        <w:rPr>
          <w:rFonts w:eastAsia="Times New Roman" w:cs="Times New Roman"/>
          <w:i/>
          <w:color w:val="000000"/>
        </w:rPr>
      </w:pPr>
      <w:r w:rsidRPr="003F2A01">
        <w:rPr>
          <w:rFonts w:cs="Times New Roman"/>
          <w:b/>
          <w:lang w:eastAsia="en-US"/>
        </w:rPr>
        <w:t>Zemi ieguldījumi P&amp;A, nepietiekama valsts, uzņēmējdarbības un zinātnes sadarbība</w:t>
      </w:r>
      <w:r w:rsidRPr="003F2A01">
        <w:rPr>
          <w:rFonts w:cs="Times New Roman"/>
          <w:lang w:eastAsia="en-US"/>
        </w:rPr>
        <w:t xml:space="preserve">. Latvija ļoti maz iegulda pētniecībā un attīstībā – izdevumi P&amp;A 2017. gadā bija 0,51 % no IKP (iepretī vidēji 2,1 % ES). Šis līmenis bija viens no zemākajiem ES, un tas pēdējo desmit gadu laikā nav būtiski mainījies, turklāt pētniecības finansējums gandrīz pilnībā ir atkarīgs no ES līdzekļiem. 2017. gadā P&amp;A intensitāti Latvijā veidoja 27 % privātās investīcijas (0,14 % no IKP) un 73 % publiskās investīcijas (0,37 % no IKP). Zemo privāto investīciju apjomu var izskaidrot ar to, ka uzņēmumiem trūkst motivācijas (ES fondu finansējuma un citu ārvalstu finanšu instrumentu pieejamība tiek uzskatīta par nesamērīgu administratīvo slogu), uzņēmumu biznesa attīstības stratēģijas nav orientētas uz inovāciju un tās ieviešanu, kā arī pastāv kvalificēta darbaspēka trūkums. Kopš 2016. gada Eiropas inovācijas reitingos Latvija ir vidēja </w:t>
      </w:r>
      <w:proofErr w:type="spellStart"/>
      <w:r w:rsidRPr="003F2A01">
        <w:rPr>
          <w:rFonts w:cs="Times New Roman"/>
          <w:lang w:eastAsia="en-US"/>
        </w:rPr>
        <w:t>inovatore</w:t>
      </w:r>
      <w:proofErr w:type="spellEnd"/>
      <w:r w:rsidRPr="003F2A01">
        <w:rPr>
          <w:rFonts w:cs="Times New Roman"/>
          <w:lang w:eastAsia="en-US"/>
        </w:rPr>
        <w:t xml:space="preserve"> (inovācijas veiktspēja – 50 % līdz 90 % no ES vidējā rādītāja) ar dažām stiprajām pusēm, piemēram, informācijas, komunikāciju un tehnoloģiju infrastruktūru, taču tās sniegums atpaliek cilvēkresursu, publiskā un privātā sektora sadarbības, kā arī ieguldījumu intelektuālā īpašuma jomās</w:t>
      </w:r>
      <w:r w:rsidRPr="003F2A01">
        <w:rPr>
          <w:rFonts w:cs="Times New Roman"/>
          <w:i/>
          <w:lang w:eastAsia="en-US"/>
        </w:rPr>
        <w:t xml:space="preserve"> (</w:t>
      </w:r>
      <w:r w:rsidRPr="00FA4B93">
        <w:rPr>
          <w:rFonts w:eastAsia="Times New Roman" w:cs="Times New Roman"/>
          <w:i/>
          <w:color w:val="000000"/>
        </w:rPr>
        <w:t xml:space="preserve">Datu avots: 2019. gada ziņojums par Latviju, EK </w:t>
      </w:r>
      <w:hyperlink r:id="rId42" w:history="1">
        <w:r w:rsidRPr="00FA4B93">
          <w:rPr>
            <w:rFonts w:eastAsia="Times New Roman" w:cs="Times New Roman"/>
            <w:i/>
            <w:color w:val="000000"/>
          </w:rPr>
          <w:t>https://ec.europa.eu/info/sites/info/files/file_import/2019-european-semester-country-report-latvia_lv.pdf</w:t>
        </w:r>
      </w:hyperlink>
      <w:r w:rsidRPr="00FA4B93">
        <w:rPr>
          <w:rFonts w:eastAsia="Times New Roman" w:cs="Times New Roman"/>
          <w:i/>
          <w:color w:val="000000"/>
        </w:rPr>
        <w:t xml:space="preserve">; 2019. gada Ekonomikas pārskats: Latvija, ESAO, </w:t>
      </w:r>
      <w:hyperlink r:id="rId43" w:history="1">
        <w:r w:rsidRPr="00FA4B93">
          <w:rPr>
            <w:rFonts w:eastAsia="Times New Roman" w:cs="Times New Roman"/>
            <w:i/>
            <w:color w:val="000000"/>
          </w:rPr>
          <w:t>https://www.oecd-ilibrary.org/economics/oecd-economic-surveys-latvia-2019_f8c2f493-en</w:t>
        </w:r>
      </w:hyperlink>
      <w:r w:rsidRPr="00FA4B93">
        <w:rPr>
          <w:rFonts w:eastAsia="Times New Roman" w:cs="Times New Roman"/>
          <w:i/>
          <w:color w:val="000000"/>
        </w:rPr>
        <w:t>; EM)</w:t>
      </w:r>
    </w:p>
    <w:p w14:paraId="2BCE0561" w14:textId="77777777" w:rsidR="003F2A01" w:rsidRPr="003F2A01" w:rsidRDefault="003F2A01" w:rsidP="007112FC">
      <w:pPr>
        <w:numPr>
          <w:ilvl w:val="0"/>
          <w:numId w:val="35"/>
        </w:numPr>
        <w:spacing w:line="276" w:lineRule="auto"/>
        <w:ind w:left="426" w:hanging="426"/>
        <w:jc w:val="both"/>
        <w:rPr>
          <w:rFonts w:cs="Times New Roman"/>
          <w:i/>
          <w:lang w:eastAsia="en-US"/>
        </w:rPr>
      </w:pPr>
      <w:r w:rsidRPr="003F2A01">
        <w:rPr>
          <w:rFonts w:cs="Times New Roman"/>
          <w:b/>
          <w:lang w:eastAsia="en-US"/>
        </w:rPr>
        <w:t>Nepietiekami attīstīta inovācijas ekosistēma.</w:t>
      </w:r>
      <w:r w:rsidRPr="003F2A01">
        <w:rPr>
          <w:rFonts w:cs="Times New Roman"/>
          <w:lang w:eastAsia="en-US"/>
        </w:rPr>
        <w:t xml:space="preserve"> Latvijas uzņēmējdarbības struktūru galvenokārt veido mikrouzņēmumi un MVU ar ierobežotu kapacitāti ieguldīt pētniecībā un attīstībā. Ir vērojams uzņēmumu zināšanu un uzņēmējdarbības prasmju trūkums par inovācijas lomu uzņēmējdarbības attīstībā un konkurētspējā. Inovatīvo mazo un vidējo uzņēmumu īpatsvars Latvijā ir viens no zemākajiem ES – 30,3 % (2014.–2016. g.), salīdzinot ar vidēji 49,1 % ES28 </w:t>
      </w:r>
      <w:r w:rsidRPr="003F2A01">
        <w:rPr>
          <w:rFonts w:cs="Times New Roman"/>
          <w:lang w:eastAsia="en-US"/>
        </w:rPr>
        <w:lastRenderedPageBreak/>
        <w:t xml:space="preserve">(2012.–2014. g.). Latvijas rūpniecības struktūru galvenokārt raksturo zemo tehnoloģiju uzņēmumi. Vidēja augstuma un augsto tehnoloģiju uzņēmumu īpatsvars ir 15 % no kopējās ražošanas nozares, savukārt attiecīgais ES vidējais rādītājs ir 47 %. Latvijas uzņēmumiem lielākoties ir nepietiekami attīstītas savstarpējās sadarbības prasmes nozares vai starpnozaru aspektā, bet it īpaši – nepietiekami attīstīta sadarbība ar pētniecības institūcijām Latvijā un ārvalstīs. Par to liecina zemais Latvijas rādītājs </w:t>
      </w:r>
      <w:proofErr w:type="spellStart"/>
      <w:r w:rsidRPr="003F2A01">
        <w:rPr>
          <w:rFonts w:cs="Times New Roman"/>
          <w:lang w:eastAsia="en-US"/>
        </w:rPr>
        <w:t>Horizon</w:t>
      </w:r>
      <w:proofErr w:type="spellEnd"/>
      <w:r w:rsidRPr="003F2A01">
        <w:rPr>
          <w:rFonts w:cs="Times New Roman"/>
          <w:lang w:eastAsia="en-US"/>
        </w:rPr>
        <w:t xml:space="preserve"> 2020 pieteikumu iesniegšanā: LV iesniegusi &gt;1000 pieteikumu no kopumā 111 597 līdz šim iesniegtajiem projektu pieteikumiem H2020 no visām ES dalībvalstīm. Nepietiekami izmantots publiskais jeb valsts sektors kā inovācijas pasūtītājs – valsts nerīkojas kā inovatīvu, modernu risinājumu pasūtītājs (piemēram, publiskā iepirkuma procedūrās), kā arī nepietiekami attīstīta valsts kapitāldaļu uzņēmumu inovācijas spēja un iespējas īstenot inovatīvus projektus. Sadrumstalots P&amp;A un inovācijas atbalsta institucionālais ietvars – pārāk liels P&amp;A&amp;I atbalstā iesaistīto institūciju skaits. </w:t>
      </w:r>
      <w:r w:rsidRPr="00FA4B93">
        <w:rPr>
          <w:rFonts w:eastAsia="Times New Roman" w:cs="Times New Roman"/>
          <w:i/>
          <w:color w:val="000000"/>
        </w:rPr>
        <w:t xml:space="preserve">(Datu avots: Eurostat; CSP; Ekonomikas ministrija; 2019. gada Ekonomikas pārskats: Latvija, ESAO, </w:t>
      </w:r>
      <w:hyperlink r:id="rId44" w:history="1">
        <w:r w:rsidRPr="00FA4B93">
          <w:rPr>
            <w:rFonts w:eastAsia="Times New Roman" w:cs="Times New Roman"/>
            <w:i/>
            <w:color w:val="000000"/>
          </w:rPr>
          <w:t>https://www.oecd-ilibrary.org/economics/oecd-economic-surveys-latvia-2019_f8c2f493-en</w:t>
        </w:r>
      </w:hyperlink>
      <w:r w:rsidRPr="003F2A01">
        <w:rPr>
          <w:rFonts w:cs="Times New Roman"/>
          <w:i/>
          <w:lang w:eastAsia="en-US"/>
        </w:rPr>
        <w:t>)</w:t>
      </w:r>
    </w:p>
    <w:p w14:paraId="19B12D56" w14:textId="77777777" w:rsidR="003F2A01" w:rsidRPr="003F2A01" w:rsidRDefault="003F2A01" w:rsidP="003F2A01">
      <w:pPr>
        <w:spacing w:line="276" w:lineRule="auto"/>
        <w:ind w:left="426" w:hanging="426"/>
        <w:jc w:val="both"/>
        <w:rPr>
          <w:rFonts w:cs="Times New Roman"/>
          <w:bCs/>
          <w:lang w:eastAsia="en-US"/>
        </w:rPr>
      </w:pPr>
    </w:p>
    <w:p w14:paraId="3D250094" w14:textId="77777777" w:rsidR="003F2A01" w:rsidRPr="003F2A01" w:rsidRDefault="003F2A01" w:rsidP="003F2A01">
      <w:pPr>
        <w:spacing w:line="276" w:lineRule="auto"/>
        <w:ind w:left="426" w:hanging="426"/>
        <w:jc w:val="both"/>
        <w:rPr>
          <w:rFonts w:cs="Times New Roman"/>
          <w:b/>
          <w:bCs/>
          <w:lang w:eastAsia="en-US"/>
        </w:rPr>
      </w:pPr>
      <w:r w:rsidRPr="003F2A01">
        <w:rPr>
          <w:rFonts w:cs="Times New Roman"/>
          <w:b/>
          <w:bCs/>
          <w:lang w:eastAsia="en-US"/>
        </w:rPr>
        <w:t xml:space="preserve">Rīcības virziens “Darbs un ienākumi” </w:t>
      </w:r>
    </w:p>
    <w:p w14:paraId="4F93FA6B" w14:textId="77777777" w:rsidR="003F2A01" w:rsidRPr="00FA4B93" w:rsidRDefault="003F2A01" w:rsidP="00FA4B93">
      <w:pPr>
        <w:numPr>
          <w:ilvl w:val="0"/>
          <w:numId w:val="35"/>
        </w:numPr>
        <w:spacing w:line="276" w:lineRule="auto"/>
        <w:ind w:left="426" w:hanging="426"/>
        <w:jc w:val="both"/>
        <w:rPr>
          <w:rFonts w:eastAsia="Times New Roman" w:cs="Times New Roman"/>
          <w:i/>
          <w:color w:val="000000"/>
        </w:rPr>
      </w:pPr>
      <w:r w:rsidRPr="003F2A01">
        <w:rPr>
          <w:rFonts w:cs="Times New Roman"/>
          <w:b/>
          <w:lang w:eastAsia="en-US"/>
        </w:rPr>
        <w:t>Zema darba vietu kvalitāte saīsina produktīvi nostrādājamo cilvēka mūžu, kā arī nerada ilgtspējīgas darba tirgus dalībnieku attiecības.</w:t>
      </w:r>
      <w:r w:rsidRPr="003F2A01">
        <w:rPr>
          <w:rFonts w:cs="Times New Roman"/>
          <w:lang w:eastAsia="en-US"/>
        </w:rPr>
        <w:t xml:space="preserve"> Viens no darba vietu kvalitātes rādītājiem ir darba aizsardzības jautājumi, kurus raksturo nelaimes gadījumu darbā un arodslimību skaits – Latvija ir viena no valstīm ar augstāko darbavietās notikušo letālo nelaimes gadījumu skaitu (2015. gads Eiropas Savienībā – 1,81, Latvijā – 3,32 gadījumi uz 100 000 nodarbināto). Tikai 41,9 % uzņēmumu ir pilnībā veikts darba vides risku novērtējums, 9 % daļēji, bet 43 % uzņēmumu tāds nav veikts vispār, kas ir zems rādītājs attiecībā uz darba aizsardzības prasību nodrošināšanu uzņēmumā. Darba vietu kvalitāte ietver arī darba devēju piedāvātās mācību iespējas, kas ir būtiski nodarbinātības veicināšanai visa darba mūža garumā. 2018. gadā 42,8 % iedzīvotāju 25–64 gadu vecumā, kuri piedalījās izglītības procesā, veica to darba stundu laikā. Viens no darba vietu kvalitāti raksturojošajiem faktoriem ir darba samaksa, līdz ar to noteiktos sektoros un profesijās tieši minimālā alga ir tā, kas var ietekmēt darba vietu kvalitātes izaugsmi. 2017. gadā 31,3 % sociāli apdrošināto personu valsts sociālās apdrošināšanas obligāto iemaksu objekts bija zemāks par minimālo algu, kas daļēji saistīts gan ar dažādiem nodokļu maksāšanas režīmiem, kam nākotnē būs nelabvēlīga ietekme uz personu sociālo aizsargātību, gan ar ēnu ekonomiku. </w:t>
      </w:r>
      <w:r w:rsidRPr="003F2A01">
        <w:rPr>
          <w:rFonts w:cs="Times New Roman"/>
          <w:i/>
          <w:lang w:eastAsia="en-US"/>
        </w:rPr>
        <w:t>(Datu avots: Pētījums “Darba apstākļi un riski Latvijā 2017.–2018.” (</w:t>
      </w:r>
      <w:r w:rsidRPr="00FA4B93">
        <w:rPr>
          <w:rFonts w:eastAsia="Times New Roman" w:cs="Times New Roman"/>
          <w:i/>
          <w:color w:val="000000"/>
        </w:rPr>
        <w:t xml:space="preserve">LM, </w:t>
      </w:r>
      <w:hyperlink r:id="rId45" w:history="1">
        <w:r w:rsidRPr="00FA4B93">
          <w:rPr>
            <w:rFonts w:eastAsia="Times New Roman" w:cs="Times New Roman"/>
            <w:i/>
            <w:color w:val="000000"/>
          </w:rPr>
          <w:t>http://www.lm.gov.lv/lv/publikacijas-petijumi-un-statistika/statistika</w:t>
        </w:r>
      </w:hyperlink>
      <w:r w:rsidRPr="00FA4B93">
        <w:rPr>
          <w:rFonts w:eastAsia="Times New Roman" w:cs="Times New Roman"/>
          <w:i/>
          <w:color w:val="000000"/>
        </w:rPr>
        <w:t>)</w:t>
      </w:r>
    </w:p>
    <w:p w14:paraId="7AFAADBD" w14:textId="77777777" w:rsidR="003F2A01" w:rsidRPr="003F2A01" w:rsidRDefault="003F2A01" w:rsidP="00FA4B93">
      <w:pPr>
        <w:numPr>
          <w:ilvl w:val="0"/>
          <w:numId w:val="35"/>
        </w:numPr>
        <w:spacing w:line="276" w:lineRule="auto"/>
        <w:ind w:left="426" w:hanging="426"/>
        <w:jc w:val="both"/>
        <w:rPr>
          <w:rFonts w:cs="Times New Roman"/>
          <w:i/>
          <w:lang w:eastAsia="en-US"/>
        </w:rPr>
      </w:pPr>
      <w:r w:rsidRPr="003F2A01">
        <w:rPr>
          <w:rFonts w:cs="Times New Roman"/>
          <w:b/>
          <w:lang w:eastAsia="en-US"/>
        </w:rPr>
        <w:t>Darba tirgus potenciāla nepilnīga izmantošana</w:t>
      </w:r>
      <w:r w:rsidRPr="003F2A01">
        <w:rPr>
          <w:rFonts w:cs="Times New Roman"/>
          <w:lang w:eastAsia="en-US"/>
        </w:rPr>
        <w:t xml:space="preserve"> (aprūpes pakalpojumu trūkums, veselības aprūpes nepietiekama pieejamība, izdienas pensijas u.</w:t>
      </w:r>
      <w:r w:rsidRPr="003F2A01">
        <w:t> </w:t>
      </w:r>
      <w:r w:rsidRPr="003F2A01">
        <w:rPr>
          <w:rFonts w:cs="Times New Roman"/>
          <w:lang w:eastAsia="en-US"/>
        </w:rPr>
        <w:t>c.).</w:t>
      </w:r>
      <w:r w:rsidRPr="003F2A01">
        <w:rPr>
          <w:rFonts w:cs="Times New Roman"/>
          <w:i/>
          <w:lang w:eastAsia="en-US"/>
        </w:rPr>
        <w:t xml:space="preserve"> </w:t>
      </w:r>
      <w:r w:rsidRPr="003F2A01">
        <w:rPr>
          <w:rFonts w:cs="Times New Roman"/>
          <w:lang w:eastAsia="en-US"/>
        </w:rPr>
        <w:t xml:space="preserve">Atsevišķas grupas, piemēram, personas ar invaliditāti un pirmspensijas vecumā esošas personas, kā arī jaunieši, kas nemācās un nestrādā, saskaras ar paaugstinātu ilgstošā bezdarba risku, līdz ar to svarīgi mērķēti pasākumi šo grupu atbalstam. 2016. gadā 5,8 % bez darba esošo un to, kas vēlētos strādāt, bet nestrādā, piedalījās aktīvās darba tirgus politikas pasākumos, kas ir viens no </w:t>
      </w:r>
      <w:r w:rsidRPr="003F2A01">
        <w:rPr>
          <w:rFonts w:cs="Times New Roman"/>
          <w:lang w:eastAsia="en-US"/>
        </w:rPr>
        <w:lastRenderedPageBreak/>
        <w:t>zemākajiem rādītājiem ES, būtiski to paaugstināt vismaz divas reizes, it īpaši, lai veicinātu produktivitātes izaugsmi un mazinātu strukturāla bezdarba riskus. Katru gadu palielinās izdienas pensionāru skaits, tā 2018. gadā, salīdzinot ar 2012. gadu, pensionāru skaits pieaudzis par 39 %. Kopējie izdevumi no valsts pamatbudžeta izdienas pensijām katru gadu pieaug. Ja 2012. gadā izdevumi bija 34,3 milj. EUR, tad 2018. gadā tie jau bija 53 milj. EUR (neieskaitot valsts drošības iestāžu darbinieku izdienas pensijas). Izdienas pensiju sistēma ierobežo iespējas turpināt darbu ierastajā profesijā; iespējams, šīs personas sekmīgi varētu darboties darba tirgū. Sākotnēji izdienas pensijas no valsts pamatbudžeta tika paredzētas kā izņēmums speciālās situācijās, taču pakāpeniski izdienas pensiju saņēmēju loks ir ievērojami paplašināts</w:t>
      </w:r>
      <w:r w:rsidRPr="003F2A01">
        <w:rPr>
          <w:rFonts w:cs="Times New Roman"/>
          <w:i/>
          <w:lang w:eastAsia="en-US"/>
        </w:rPr>
        <w:t xml:space="preserve"> (</w:t>
      </w:r>
      <w:r w:rsidRPr="00FC3707">
        <w:rPr>
          <w:rFonts w:eastAsia="Times New Roman" w:cs="Times New Roman"/>
          <w:i/>
          <w:color w:val="000000"/>
        </w:rPr>
        <w:t xml:space="preserve">Datu avots: Pētījums “Cilvēku sasaiste ar darbavietām”, ESAO, </w:t>
      </w:r>
      <w:hyperlink r:id="rId46" w:history="1">
        <w:r w:rsidRPr="00FC3707">
          <w:rPr>
            <w:rFonts w:eastAsia="Times New Roman" w:cs="Times New Roman"/>
            <w:i/>
            <w:color w:val="000000"/>
          </w:rPr>
          <w:t>https://www.oecd-ilibrary.org/employment/cilveku-sasaiste-ar-darbavietam_ce74856f-lv</w:t>
        </w:r>
      </w:hyperlink>
      <w:r w:rsidRPr="00FC3707">
        <w:rPr>
          <w:rFonts w:eastAsia="Times New Roman" w:cs="Times New Roman"/>
          <w:i/>
          <w:color w:val="000000"/>
        </w:rPr>
        <w:t xml:space="preserve">; </w:t>
      </w:r>
      <w:r w:rsidRPr="00FC3707">
        <w:rPr>
          <w:rFonts w:eastAsia="Times New Roman" w:cs="Times New Roman"/>
          <w:i/>
          <w:color w:val="000000"/>
        </w:rPr>
        <w:br/>
        <w:t xml:space="preserve">LM, </w:t>
      </w:r>
      <w:hyperlink r:id="rId47" w:history="1">
        <w:r w:rsidRPr="00FC3707">
          <w:rPr>
            <w:rFonts w:eastAsia="Times New Roman" w:cs="Times New Roman"/>
            <w:i/>
            <w:color w:val="000000"/>
          </w:rPr>
          <w:t>http://www.lm.gov.lv/lv/publikacijas-petijumi-un-statistika/statistika</w:t>
        </w:r>
      </w:hyperlink>
      <w:r w:rsidRPr="003F2A01">
        <w:rPr>
          <w:rFonts w:cs="Times New Roman"/>
          <w:i/>
          <w:lang w:eastAsia="en-US"/>
        </w:rPr>
        <w:t>)</w:t>
      </w:r>
    </w:p>
    <w:p w14:paraId="7DE827D0" w14:textId="77777777" w:rsidR="003F2A01" w:rsidRPr="003F2A01" w:rsidRDefault="003F2A01" w:rsidP="00FA4B93">
      <w:pPr>
        <w:numPr>
          <w:ilvl w:val="0"/>
          <w:numId w:val="35"/>
        </w:numPr>
        <w:spacing w:line="276" w:lineRule="auto"/>
        <w:ind w:left="426" w:hanging="426"/>
        <w:jc w:val="both"/>
        <w:rPr>
          <w:rFonts w:cs="Times New Roman"/>
          <w:lang w:eastAsia="en-US"/>
        </w:rPr>
      </w:pPr>
      <w:r w:rsidRPr="003F2A01">
        <w:rPr>
          <w:rFonts w:cs="Times New Roman"/>
          <w:b/>
          <w:lang w:eastAsia="en-US"/>
        </w:rPr>
        <w:t>Nepietiekama darba tirgus mobilitāte</w:t>
      </w:r>
      <w:r w:rsidRPr="003F2A01">
        <w:rPr>
          <w:rFonts w:cs="Times New Roman"/>
          <w:lang w:eastAsia="en-US"/>
        </w:rPr>
        <w:t xml:space="preserve"> (dažādie reģionālo centru attīstības tempi, reģionālā un profesionālā mobilitāte.</w:t>
      </w:r>
      <w:r w:rsidRPr="003F2A01">
        <w:rPr>
          <w:rFonts w:cs="Times New Roman"/>
          <w:i/>
          <w:lang w:eastAsia="en-US"/>
        </w:rPr>
        <w:t xml:space="preserve"> </w:t>
      </w:r>
      <w:r w:rsidRPr="003F2A01">
        <w:rPr>
          <w:rFonts w:cs="Times New Roman"/>
          <w:lang w:eastAsia="en-US"/>
        </w:rPr>
        <w:t>Latvijā pastāv</w:t>
      </w:r>
      <w:r w:rsidRPr="003F2A01">
        <w:rPr>
          <w:rFonts w:cs="Times New Roman"/>
          <w:i/>
          <w:lang w:eastAsia="en-US"/>
        </w:rPr>
        <w:t xml:space="preserve"> </w:t>
      </w:r>
      <w:r w:rsidRPr="003F2A01">
        <w:rPr>
          <w:rFonts w:cs="Times New Roman"/>
          <w:lang w:eastAsia="en-US"/>
        </w:rPr>
        <w:t>būtiskas darba tirgus reģionālās atšķirības, kas īpaši izpaužas bezdarba līmeņa atšķirībās. Ja 2018. gada beigās Rīgas reģionā NVA reģistrēja līdzīgu skaitu vakanču un bezdarbnieku (20,1 tūkst. un 18,8 tūkst.), tad pārējos Latvijas reģionos reģistrēto bezdarbnieku skaits 7 līdz 10 reizes pārsniedza vakanču skaitu. Bezdarbs un ilgstošais bezdarbs ir zemāks reģionos, kur ir augsts arī reģistrēto vakanču skaits, bet reģionos ar augstāku bezdarba līmeni darba iespēju piedāvājums ir ierobežots. Ap 70 % no vakancēm tiek reģistrētas Rīgas un Pierīgas</w:t>
      </w:r>
      <w:r w:rsidRPr="003F2A01">
        <w:rPr>
          <w:rFonts w:cs="Times New Roman"/>
          <w:i/>
          <w:lang w:eastAsia="en-US"/>
        </w:rPr>
        <w:t xml:space="preserve"> </w:t>
      </w:r>
      <w:r w:rsidRPr="003F2A01">
        <w:rPr>
          <w:rFonts w:cs="Times New Roman"/>
          <w:lang w:eastAsia="en-US"/>
        </w:rPr>
        <w:t xml:space="preserve">reģionā. Svarīgi šādā situācijā veicināt reģionālo mobilitāti, pastiprināt esošos stimulus reģionālās mobilitātes atbalstam. </w:t>
      </w:r>
      <w:r w:rsidRPr="00FC3707">
        <w:rPr>
          <w:rFonts w:eastAsia="Times New Roman" w:cs="Times New Roman"/>
          <w:i/>
          <w:color w:val="000000"/>
        </w:rPr>
        <w:t xml:space="preserve">(Datu avots: Pētījums “Cilvēku sasaiste ar darbavietām”, ESAO, </w:t>
      </w:r>
      <w:hyperlink r:id="rId48" w:history="1">
        <w:r w:rsidRPr="00FC3707">
          <w:rPr>
            <w:rFonts w:eastAsia="Times New Roman" w:cs="Times New Roman"/>
            <w:i/>
            <w:color w:val="000000"/>
          </w:rPr>
          <w:t>https://www.oecd-ilibrary.org/employment/cilveku-sasaiste-ar-darbavietam_ce74856f-lv</w:t>
        </w:r>
      </w:hyperlink>
      <w:r w:rsidRPr="00FC3707">
        <w:rPr>
          <w:rFonts w:eastAsia="Times New Roman" w:cs="Times New Roman"/>
          <w:i/>
          <w:color w:val="000000"/>
        </w:rPr>
        <w:t xml:space="preserve">; </w:t>
      </w:r>
      <w:r w:rsidRPr="00FC3707">
        <w:rPr>
          <w:rFonts w:eastAsia="Times New Roman" w:cs="Times New Roman"/>
          <w:i/>
          <w:color w:val="000000"/>
        </w:rPr>
        <w:br/>
        <w:t xml:space="preserve">LM, </w:t>
      </w:r>
      <w:hyperlink r:id="rId49" w:history="1">
        <w:r w:rsidRPr="00FC3707">
          <w:rPr>
            <w:rFonts w:eastAsia="Times New Roman" w:cs="Times New Roman"/>
            <w:i/>
            <w:color w:val="000000"/>
          </w:rPr>
          <w:t>http://www.lm.gov.lv/lv/publikacijas-petijumi-un-statistika/statistika</w:t>
        </w:r>
      </w:hyperlink>
      <w:r w:rsidRPr="003F2A01">
        <w:rPr>
          <w:rFonts w:cs="Times New Roman"/>
          <w:i/>
          <w:lang w:eastAsia="en-US"/>
        </w:rPr>
        <w:t>)</w:t>
      </w:r>
    </w:p>
    <w:p w14:paraId="4E4C5604" w14:textId="77777777" w:rsidR="003F2A01" w:rsidRPr="003F2A01" w:rsidRDefault="003F2A01" w:rsidP="00FA4B93">
      <w:pPr>
        <w:numPr>
          <w:ilvl w:val="0"/>
          <w:numId w:val="35"/>
        </w:numPr>
        <w:spacing w:line="276" w:lineRule="auto"/>
        <w:ind w:left="426" w:hanging="426"/>
        <w:jc w:val="both"/>
        <w:rPr>
          <w:rFonts w:cs="Times New Roman"/>
          <w:lang w:eastAsia="en-US"/>
        </w:rPr>
      </w:pPr>
      <w:r w:rsidRPr="003F2A01">
        <w:rPr>
          <w:rFonts w:cs="Times New Roman"/>
          <w:b/>
          <w:lang w:eastAsia="en-US"/>
        </w:rPr>
        <w:t>Nepietiekami izmantoti dažādi nodarbinātības veidi</w:t>
      </w:r>
      <w:r w:rsidRPr="003F2A01">
        <w:rPr>
          <w:rFonts w:cs="Times New Roman"/>
          <w:lang w:eastAsia="en-US"/>
        </w:rPr>
        <w:t xml:space="preserve">, tajā skaitā digitalizācijas ietekmē radītie – attālinātais darbs, platformu ekonomika, automatizācija, nepilna laika nodarbinātība u. c. Darba devēji un darba ņēmēji ne vienmēr apzinās dažādo nodarbinātības veidu iespējas un to tiesisko ietvaru, tādēļ pastāv dažādi nodarbinātības modeļi, kuru noteikumi ne vienmēr ir skaidri un godīgi abām pusēm. Tādējādi tiecoties uz augstas kvalitātes darba vietu radīšanu un uzturēšanu un ņemot vērā jauno formu ienākšanu darba tirgū, ir nepieciešams veikt pasākumus šo formu pareizai, taisnīgai un efektīvai izmantošanai. Plašāka dažādo darba modeļu izmantošana ļaus mazināt darbaspēka nepietiekamību atsevišķās nozarēs, kā arī kāpināt produktivitāti. </w:t>
      </w:r>
      <w:r w:rsidRPr="003F2A01">
        <w:rPr>
          <w:rFonts w:cs="Times New Roman"/>
          <w:i/>
          <w:lang w:eastAsia="en-US"/>
        </w:rPr>
        <w:t>(Datu avots: EM)</w:t>
      </w:r>
    </w:p>
    <w:p w14:paraId="618CB03E" w14:textId="77777777" w:rsidR="003F2A01" w:rsidRPr="003F2A01" w:rsidRDefault="003F2A01" w:rsidP="00FA4B93">
      <w:pPr>
        <w:numPr>
          <w:ilvl w:val="0"/>
          <w:numId w:val="35"/>
        </w:numPr>
        <w:spacing w:line="276" w:lineRule="auto"/>
        <w:ind w:left="426" w:hanging="426"/>
        <w:jc w:val="both"/>
        <w:rPr>
          <w:rFonts w:cs="Times New Roman"/>
          <w:lang w:eastAsia="en-US"/>
        </w:rPr>
      </w:pPr>
      <w:r w:rsidRPr="003F2A01">
        <w:rPr>
          <w:rFonts w:cs="Times New Roman"/>
          <w:b/>
          <w:lang w:eastAsia="en-US"/>
        </w:rPr>
        <w:t>Nepietiekama darba tirgus dalībnieku iesaiste sociālās apdrošināšanas sistēmā</w:t>
      </w:r>
      <w:r w:rsidRPr="003F2A01">
        <w:rPr>
          <w:rFonts w:cs="Times New Roman"/>
          <w:lang w:eastAsia="en-US"/>
        </w:rPr>
        <w:t xml:space="preserve"> (speciālo nodokļu režīmu un ēnu ekonomikas radītie priekšnosacījumi negodīgai konkurencei un atsevišķu iedzīvotāju grupu sociālajai nenodrošinātībai). Speciālajos nodokļu režīmos nodarbināti 2018. gadā bija 16 % no visiem darba ņēmējiem un pašnodarbinātajiem. Šobrīd speciālajos nodokļu režīmos nodarbināto veiktās valsts sociālās apdrošināšanas iemaksas nav pietiekamas, lai nodrošinātu nākotnes vecuma pensiju vismaz minimālā apmērā, tādējādi nodokļu </w:t>
      </w:r>
      <w:r w:rsidRPr="003F2A01">
        <w:rPr>
          <w:rFonts w:cs="Times New Roman"/>
          <w:lang w:eastAsia="en-US"/>
        </w:rPr>
        <w:lastRenderedPageBreak/>
        <w:t xml:space="preserve">maksātājiem, kuri maksā VSAOI vispārējā kārtībā, būs faktiski jāuztur speciālajos nodokļu režīmos nodarbinātie, tiem sasniedzot pensijas vecumu. </w:t>
      </w:r>
      <w:r w:rsidRPr="003F2A01">
        <w:rPr>
          <w:rFonts w:cs="Times New Roman"/>
          <w:i/>
          <w:lang w:eastAsia="en-US"/>
        </w:rPr>
        <w:t>(Datu avots: FM)</w:t>
      </w:r>
    </w:p>
    <w:p w14:paraId="6D521DBA" w14:textId="77777777" w:rsidR="003F2A01" w:rsidRPr="003F2A01" w:rsidRDefault="003F2A01" w:rsidP="00FA4B93">
      <w:pPr>
        <w:numPr>
          <w:ilvl w:val="0"/>
          <w:numId w:val="35"/>
        </w:numPr>
        <w:spacing w:line="276" w:lineRule="auto"/>
        <w:ind w:left="426" w:hanging="426"/>
        <w:jc w:val="both"/>
        <w:rPr>
          <w:rFonts w:cs="Times New Roman"/>
          <w:lang w:eastAsia="en-US"/>
        </w:rPr>
      </w:pPr>
      <w:r w:rsidRPr="003F2A01">
        <w:rPr>
          <w:rFonts w:cs="Times New Roman"/>
          <w:b/>
          <w:lang w:eastAsia="en-US"/>
        </w:rPr>
        <w:t>Augstas atsevišķu iedzīvotāju grupu finanšu saistības</w:t>
      </w:r>
      <w:r w:rsidRPr="003F2A01">
        <w:rPr>
          <w:rFonts w:cs="Times New Roman"/>
          <w:lang w:eastAsia="en-US"/>
        </w:rPr>
        <w:t xml:space="preserve">, kas rodas, privātpersonu bezatbildīgu kreditēšanu apvienojot ar zemu finanšu pratību, zemiem un nepietiekamiem ienākumiem un nepietiekamiem uzkrājumiem stabilitātei. Augstas atsevišķu iedzīvotāju grupu finanšu saistības rada šķēršļus efektīvākai ēnu ekonomikas mazināšanai, kā arī ekonomikā produktivitātes palielināšanai, jo cilvēkiem šādās situācijās zūd motivācija turpināt izglītošanās pasākumus, kā arī darba devēji vairās no šādiem ieguldījumiem, ņemot vērā, ka tie var nebūt ilgtspējīgi attiecībā uz darbinieku ienākumu izaugsmi. Būtiski uzsvērt, ka šīs finanšu saistības ir arī nepietiekamu ienākumu sekas bezatbildīgas kreditēšanas un zemas finanšu pratības apstākļos. </w:t>
      </w:r>
      <w:r w:rsidRPr="003F2A01">
        <w:rPr>
          <w:rFonts w:cs="Times New Roman"/>
          <w:i/>
          <w:lang w:eastAsia="en-US"/>
        </w:rPr>
        <w:t>(Datu avots: FM)</w:t>
      </w:r>
    </w:p>
    <w:p w14:paraId="024B554C" w14:textId="77777777" w:rsidR="003F2A01" w:rsidRPr="003F2A01" w:rsidRDefault="003F2A01" w:rsidP="00FA4B93">
      <w:pPr>
        <w:numPr>
          <w:ilvl w:val="0"/>
          <w:numId w:val="35"/>
        </w:numPr>
        <w:spacing w:line="276" w:lineRule="auto"/>
        <w:ind w:left="426" w:hanging="426"/>
        <w:jc w:val="both"/>
        <w:rPr>
          <w:rFonts w:cs="Times New Roman"/>
          <w:i/>
          <w:lang w:eastAsia="en-US"/>
        </w:rPr>
      </w:pPr>
      <w:r w:rsidRPr="003F2A01">
        <w:rPr>
          <w:rFonts w:cs="Times New Roman"/>
          <w:b/>
          <w:lang w:eastAsia="en-US"/>
        </w:rPr>
        <w:t>Augsts darbaspēka nodokļu slogs zemu ienākumu saņēmējiem.</w:t>
      </w:r>
      <w:r w:rsidRPr="003F2A01">
        <w:rPr>
          <w:rFonts w:cs="Times New Roman"/>
          <w:i/>
          <w:lang w:eastAsia="en-US"/>
        </w:rPr>
        <w:t xml:space="preserve"> </w:t>
      </w:r>
      <w:r w:rsidRPr="003F2A01">
        <w:rPr>
          <w:rFonts w:cs="Times New Roman"/>
          <w:lang w:eastAsia="en-US"/>
        </w:rPr>
        <w:t xml:space="preserve">2016. gadā zemo algu grupā strādājošajam (kas saņem 67 % no vidējās algas, bez apgādībā esošām personām) Latvijā nodokļu ķīlis bija 41,8 %, kas ir viens no augstākajiem rādītājiem ES, atpaliekot tikai no Beļģijas, Ungārijas, Vācijas, Austrijas un Francijas. Pārējās Baltijas valstīs šis rādītājs bija attiecīgi 39,2 % – Lietuvā un 37,8 % – Igaunijā. Arī Lietuvā un Igaunijā pēdējos gados veiktas būtiskas nodokļu reformas, kuru rezultātā tiek pakāpeniski samazināts darbaspēka nodokļu slogs. Arī vidējām algām Latvijā nodokļu ķīļa rādītājs ir augstāks nekā pārējās Baltijas valstīs. </w:t>
      </w:r>
      <w:r w:rsidRPr="003F2A01">
        <w:rPr>
          <w:rFonts w:cs="Times New Roman"/>
          <w:bCs/>
          <w:lang w:eastAsia="en-US"/>
        </w:rPr>
        <w:t>N</w:t>
      </w:r>
      <w:r w:rsidRPr="003F2A01">
        <w:rPr>
          <w:rFonts w:cs="Times New Roman"/>
          <w:lang w:eastAsia="en-US"/>
        </w:rPr>
        <w:t xml:space="preserve">odokļu politikas ietvaros nepieciešams turpināt samazināt nodokļu slogu zemu ienākumu saņēmējiem, pārvirzot to uz citiem avotiem, it sevišķi kapitālu un nekustamo īpašumu, kā arī uzlabojot </w:t>
      </w:r>
      <w:proofErr w:type="spellStart"/>
      <w:r w:rsidRPr="003F2A01">
        <w:rPr>
          <w:rFonts w:cs="Times New Roman"/>
          <w:lang w:eastAsia="en-US"/>
        </w:rPr>
        <w:t>iekasējamību</w:t>
      </w:r>
      <w:bookmarkStart w:id="125" w:name="_Hlk16081072"/>
      <w:proofErr w:type="spellEnd"/>
      <w:r w:rsidRPr="003F2A01">
        <w:rPr>
          <w:rFonts w:cs="Times New Roman"/>
          <w:lang w:eastAsia="en-US"/>
        </w:rPr>
        <w:t>.</w:t>
      </w:r>
      <w:r w:rsidRPr="003F2A01">
        <w:rPr>
          <w:rFonts w:cs="Times New Roman"/>
          <w:i/>
          <w:lang w:eastAsia="en-US"/>
        </w:rPr>
        <w:t xml:space="preserve"> (Datu avots: 2019. gada ziņojums par Latviju, EK, </w:t>
      </w:r>
      <w:hyperlink r:id="rId50" w:history="1">
        <w:r w:rsidRPr="007B127D">
          <w:rPr>
            <w:rFonts w:cs="Times New Roman"/>
            <w:i/>
            <w:lang w:eastAsia="en-US"/>
          </w:rPr>
          <w:t>https://ec.europa.eu/info/sites/info/files/file_import/2019-european-semester-country-report-latvia_lv.pdf</w:t>
        </w:r>
      </w:hyperlink>
      <w:r w:rsidRPr="003F2A01">
        <w:rPr>
          <w:rFonts w:cs="Times New Roman"/>
          <w:i/>
          <w:lang w:eastAsia="en-US"/>
        </w:rPr>
        <w:t>)</w:t>
      </w:r>
    </w:p>
    <w:bookmarkEnd w:id="125"/>
    <w:p w14:paraId="1F13E74E" w14:textId="77777777" w:rsidR="003F2A01" w:rsidRPr="003F2A01" w:rsidRDefault="003F2A01" w:rsidP="00FA4B93">
      <w:pPr>
        <w:numPr>
          <w:ilvl w:val="0"/>
          <w:numId w:val="35"/>
        </w:numPr>
        <w:spacing w:line="276" w:lineRule="auto"/>
        <w:ind w:left="426" w:hanging="426"/>
        <w:jc w:val="both"/>
        <w:rPr>
          <w:rFonts w:cs="Times New Roman"/>
          <w:b/>
          <w:lang w:eastAsia="en-US"/>
        </w:rPr>
      </w:pPr>
      <w:r w:rsidRPr="003F2A01">
        <w:rPr>
          <w:rFonts w:cs="Times New Roman"/>
          <w:b/>
          <w:lang w:eastAsia="en-US"/>
        </w:rPr>
        <w:t xml:space="preserve">Nepieciešams darbaspēka </w:t>
      </w:r>
      <w:proofErr w:type="spellStart"/>
      <w:r w:rsidRPr="003F2A01">
        <w:rPr>
          <w:rFonts w:cs="Times New Roman"/>
          <w:b/>
          <w:lang w:eastAsia="en-US"/>
        </w:rPr>
        <w:t>remigrācijas</w:t>
      </w:r>
      <w:proofErr w:type="spellEnd"/>
      <w:r w:rsidRPr="003F2A01">
        <w:rPr>
          <w:rFonts w:cs="Times New Roman"/>
          <w:b/>
          <w:lang w:eastAsia="en-US"/>
        </w:rPr>
        <w:t xml:space="preserve"> atbalsts un kvalificēta ārvalstu darbaspēka piesaiste.</w:t>
      </w:r>
    </w:p>
    <w:p w14:paraId="599D52A2" w14:textId="77777777" w:rsidR="003F2A01" w:rsidRPr="003F2A01" w:rsidRDefault="003F2A01" w:rsidP="003F2A01">
      <w:pPr>
        <w:spacing w:line="276" w:lineRule="auto"/>
        <w:ind w:left="426"/>
        <w:jc w:val="both"/>
        <w:rPr>
          <w:rFonts w:cs="Times New Roman"/>
          <w:lang w:eastAsia="en-US"/>
        </w:rPr>
      </w:pPr>
      <w:r w:rsidRPr="003F2A01">
        <w:rPr>
          <w:rFonts w:cs="Times New Roman"/>
          <w:lang w:eastAsia="en-US"/>
        </w:rPr>
        <w:t xml:space="preserve">Latvijā pieaug nodarbināto skaits (2018. gadā par 1,6 %) un samazinās bezdarba līmenis, kas 2018. gadā sasniedza 7,4 %. Vienlaikus 2018. gadā salīdzinājumā ar 2017. gadu ir būtiski pieaudzis brīvo darba vietu skaits. Minētās tendences kopsakarā liecina par darba tirgus piedāvājuma neatbilstību darba tirgus pieprasījumam. </w:t>
      </w:r>
      <w:r w:rsidRPr="003F2A01">
        <w:rPr>
          <w:rFonts w:cs="Times New Roman"/>
          <w:i/>
          <w:lang w:eastAsia="en-US"/>
        </w:rPr>
        <w:t>(Datu avots: CSP, Eurostat, EM)</w:t>
      </w:r>
    </w:p>
    <w:p w14:paraId="037803A5" w14:textId="77777777" w:rsidR="003F2A01" w:rsidRPr="003F2A01" w:rsidRDefault="003F2A01" w:rsidP="003F2A01">
      <w:pPr>
        <w:spacing w:line="276" w:lineRule="auto"/>
        <w:ind w:left="426" w:hanging="426"/>
        <w:jc w:val="both"/>
        <w:rPr>
          <w:rFonts w:cs="Times New Roman"/>
          <w:bCs/>
          <w:lang w:eastAsia="en-US"/>
        </w:rPr>
      </w:pPr>
    </w:p>
    <w:p w14:paraId="2E308EE9" w14:textId="77777777" w:rsidR="003F2A01" w:rsidRPr="003F2A01" w:rsidRDefault="003F2A01" w:rsidP="003F2A01">
      <w:pPr>
        <w:spacing w:line="276" w:lineRule="auto"/>
        <w:ind w:left="426" w:hanging="426"/>
        <w:jc w:val="both"/>
        <w:rPr>
          <w:rFonts w:cs="Times New Roman"/>
          <w:b/>
          <w:bCs/>
          <w:lang w:eastAsia="en-US"/>
        </w:rPr>
      </w:pPr>
      <w:r w:rsidRPr="003F2A01">
        <w:rPr>
          <w:rFonts w:cs="Times New Roman"/>
          <w:b/>
          <w:bCs/>
          <w:lang w:eastAsia="en-US"/>
        </w:rPr>
        <w:t>Rīcības virziens “Kapitāls un uzņēmējdarbības vide”</w:t>
      </w:r>
    </w:p>
    <w:p w14:paraId="17E73C71" w14:textId="77777777" w:rsidR="003F2A01" w:rsidRPr="003F2A01" w:rsidRDefault="003F2A01" w:rsidP="007B127D">
      <w:pPr>
        <w:numPr>
          <w:ilvl w:val="0"/>
          <w:numId w:val="35"/>
        </w:numPr>
        <w:spacing w:line="276" w:lineRule="auto"/>
        <w:ind w:left="426" w:hanging="426"/>
        <w:jc w:val="both"/>
        <w:rPr>
          <w:rFonts w:eastAsia="Times New Roman" w:cs="Times New Roman"/>
          <w:iCs/>
          <w:lang w:eastAsia="en-US"/>
        </w:rPr>
      </w:pPr>
      <w:r w:rsidRPr="003F2A01">
        <w:rPr>
          <w:rFonts w:cs="Times New Roman"/>
          <w:b/>
          <w:lang w:eastAsia="en-US"/>
        </w:rPr>
        <w:t>Nepietiekama publiskās pārvaldes efektivitāte un nepietiekami ātra reaģēšana uz biznesa vides vajadzībām.</w:t>
      </w:r>
      <w:r w:rsidRPr="003F2A01">
        <w:rPr>
          <w:rFonts w:cs="Times New Roman"/>
          <w:iCs/>
          <w:lang w:eastAsia="en-US"/>
        </w:rPr>
        <w:t xml:space="preserve"> Ņemot vērā ārējās vides straujās izmaiņas, valsts pārvaldes spēja operatīvi reaģēt, nodrošinot atbilstošos uzņēmējdarbības vides nosacījumus, ir apgrūtināta. Pēdējos gados ir vērojama r</w:t>
      </w:r>
      <w:r w:rsidRPr="003F2A01">
        <w:rPr>
          <w:rFonts w:cs="Times New Roman"/>
          <w:iCs/>
          <w:shd w:val="clear" w:color="auto" w:fill="FFFFFF"/>
          <w:lang w:eastAsia="en-US"/>
        </w:rPr>
        <w:t>egulējošā ietvara un administratīvo šķēršļu negatīvās ietekmes</w:t>
      </w:r>
      <w:r w:rsidRPr="003F2A01">
        <w:rPr>
          <w:rFonts w:cs="Times New Roman"/>
          <w:iCs/>
          <w:lang w:eastAsia="en-US"/>
        </w:rPr>
        <w:t xml:space="preserve"> uz uzņēmējiem palielināšanās, par ko liecina Latvijas rādītāju pazemināšanās starptautiskajos konkurētspējas un citos ekonomiskajos reitingos un Latvijas uzņēmēju aptauju rezultāti. Iekšējā un ārējā a</w:t>
      </w:r>
      <w:r w:rsidRPr="003F2A01">
        <w:rPr>
          <w:rFonts w:cs="Times New Roman"/>
          <w:iCs/>
          <w:shd w:val="clear" w:color="auto" w:fill="FFFFFF"/>
          <w:lang w:eastAsia="en-US"/>
        </w:rPr>
        <w:t>dministratīvā sloga mazināšanas darbību efektivitāti traucē sadrumstalotība, izstrādāto metožu praktiskās pielietojamības un kapacitātes trūkums</w:t>
      </w:r>
      <w:r w:rsidRPr="003F2A01">
        <w:rPr>
          <w:rFonts w:eastAsia="Times New Roman" w:cs="Times New Roman"/>
          <w:iCs/>
          <w:lang w:eastAsia="en-US"/>
        </w:rPr>
        <w:t xml:space="preserve">. </w:t>
      </w:r>
      <w:r w:rsidRPr="003F2A01">
        <w:rPr>
          <w:rFonts w:cs="Times New Roman"/>
          <w:iCs/>
          <w:shd w:val="clear" w:color="auto" w:fill="FFFFFF"/>
          <w:lang w:eastAsia="en-US"/>
        </w:rPr>
        <w:t xml:space="preserve">Institucionālā vide jau ilgstoši tiek minēta kā Latvijas konkurētspējas vājā puse, tieši tāpēc izaugsmei, ko balsta produktivitāte, ir </w:t>
      </w:r>
      <w:r w:rsidRPr="003F2A01">
        <w:rPr>
          <w:rFonts w:cs="Times New Roman"/>
          <w:iCs/>
          <w:shd w:val="clear" w:color="auto" w:fill="FFFFFF"/>
          <w:lang w:eastAsia="en-US"/>
        </w:rPr>
        <w:lastRenderedPageBreak/>
        <w:t xml:space="preserve">nepieciešamas reformas un investīcijas tieši šajā jomā. </w:t>
      </w:r>
      <w:r w:rsidRPr="003F2A01">
        <w:rPr>
          <w:rFonts w:cs="Times New Roman"/>
          <w:iCs/>
          <w:lang w:eastAsia="en-US"/>
        </w:rPr>
        <w:t xml:space="preserve">Kā būtiskākas institucionālās vides nepilnības, kas ierobežo konkurētspēju, Latvijas uzņēmēji atzīmē neefektīvu valdības birokrātiju, nestabilu (tuvredzīgu) politikas veidošanas praksi, neefektīvu tiesu sistēmu. </w:t>
      </w:r>
      <w:r w:rsidRPr="003F2A01">
        <w:rPr>
          <w:rFonts w:cs="Times New Roman"/>
          <w:i/>
          <w:lang w:eastAsia="en-US"/>
        </w:rPr>
        <w:t>(Datu avots: EM)</w:t>
      </w:r>
    </w:p>
    <w:p w14:paraId="1D066C95" w14:textId="77777777" w:rsidR="003F2A01" w:rsidRPr="003F2A01" w:rsidRDefault="003F2A01" w:rsidP="007B127D">
      <w:pPr>
        <w:numPr>
          <w:ilvl w:val="0"/>
          <w:numId w:val="35"/>
        </w:numPr>
        <w:spacing w:line="276" w:lineRule="auto"/>
        <w:ind w:left="426" w:hanging="426"/>
        <w:jc w:val="both"/>
        <w:rPr>
          <w:rFonts w:cs="Times New Roman"/>
          <w:lang w:eastAsia="en-US"/>
        </w:rPr>
      </w:pPr>
      <w:r w:rsidRPr="003F2A01">
        <w:rPr>
          <w:rFonts w:cs="Times New Roman"/>
          <w:b/>
          <w:lang w:eastAsia="en-US"/>
        </w:rPr>
        <w:t>Neprognozējama nodokļu politika.</w:t>
      </w:r>
      <w:r w:rsidRPr="003F2A01">
        <w:rPr>
          <w:rFonts w:cs="Times New Roman"/>
          <w:lang w:eastAsia="en-US"/>
        </w:rPr>
        <w:t xml:space="preserve"> Straujas un nepārdomātas izmaiņas nodokļu politikā valsts budžeta apstiprināšanas procesā kavē valsts ekonomisko attīstību. Nodokļu politikas un uzņēmējdarbības vides stabilitātes trūkuma apstākļos uzņēmumiem ir sarežģīti ilgtermiņā plānot darbību, budžetu un investīcijas. Nestabila nodokļu politika ir viens no iemesliem, kādēļ samazinās piesaistīto ārvalstu tiešo investīciju apmērs. </w:t>
      </w:r>
      <w:r w:rsidRPr="003F2A01">
        <w:rPr>
          <w:rFonts w:cs="Times New Roman"/>
          <w:i/>
          <w:lang w:eastAsia="en-US"/>
        </w:rPr>
        <w:t>(Datu avots: FM)</w:t>
      </w:r>
    </w:p>
    <w:p w14:paraId="1A804614" w14:textId="77777777" w:rsidR="003F2A01" w:rsidRPr="003F2A01" w:rsidRDefault="003F2A01" w:rsidP="007B127D">
      <w:pPr>
        <w:numPr>
          <w:ilvl w:val="0"/>
          <w:numId w:val="35"/>
        </w:numPr>
        <w:spacing w:line="276" w:lineRule="auto"/>
        <w:ind w:left="426" w:hanging="426"/>
        <w:jc w:val="both"/>
        <w:rPr>
          <w:rFonts w:cs="Times New Roman"/>
          <w:lang w:eastAsia="en-US"/>
        </w:rPr>
      </w:pPr>
      <w:r w:rsidRPr="003F2A01">
        <w:rPr>
          <w:rFonts w:cs="Times New Roman"/>
          <w:b/>
          <w:lang w:eastAsia="en-US"/>
        </w:rPr>
        <w:t>Nepietiekams finanšu sektora dziļums.</w:t>
      </w:r>
      <w:r w:rsidRPr="003F2A01">
        <w:rPr>
          <w:rFonts w:cs="Times New Roman"/>
          <w:lang w:eastAsia="en-US"/>
        </w:rPr>
        <w:t xml:space="preserve"> Finanšu sektorā kā finansējuma avots galvenokārt dominē kredītiestādes, savukārt alternatīvi finansējuma avoti ir nepietiekamā apjomā, uzņēmumiem nav pieejama pietiekama finanšu instrumentu daudzveidība. Kapitāla tirgus attīstības līmenis ir būtiski zemāks par optimālo, tādējādi netiek nodrošināta iekšzemē uzkrātā kapitāla (piemēram, noguldījumu un pensiju fondu līdzekļu) tālāka ieguldīšana tautsaimniecībā, kā arī nepietiekami aktīvais kapitāla tirgus nav pievilcīgs ārvalstu investoriem. </w:t>
      </w:r>
      <w:r w:rsidRPr="003F2A01">
        <w:rPr>
          <w:rFonts w:cs="Times New Roman"/>
          <w:i/>
          <w:lang w:eastAsia="en-US"/>
        </w:rPr>
        <w:t>(Datu avots: FM)</w:t>
      </w:r>
    </w:p>
    <w:p w14:paraId="460D3EB6" w14:textId="77777777" w:rsidR="003F2A01" w:rsidRPr="003F2A01" w:rsidRDefault="003F2A01" w:rsidP="007B127D">
      <w:pPr>
        <w:numPr>
          <w:ilvl w:val="0"/>
          <w:numId w:val="35"/>
        </w:numPr>
        <w:spacing w:line="276" w:lineRule="auto"/>
        <w:ind w:left="426" w:hanging="426"/>
        <w:jc w:val="both"/>
        <w:rPr>
          <w:rFonts w:cs="Times New Roman"/>
          <w:lang w:eastAsia="en-US"/>
        </w:rPr>
      </w:pPr>
      <w:r w:rsidRPr="003F2A01">
        <w:rPr>
          <w:rFonts w:cs="Times New Roman"/>
          <w:b/>
          <w:lang w:eastAsia="en-US"/>
        </w:rPr>
        <w:t>Zems vietējo un ārvalstu investīciju apjoms tautsaimniecībā/reģionos.</w:t>
      </w:r>
      <w:r w:rsidRPr="003F2A01">
        <w:rPr>
          <w:rFonts w:cs="Times New Roman"/>
          <w:lang w:eastAsia="en-US"/>
        </w:rPr>
        <w:t xml:space="preserve"> Lai nodrošinātu turpmāku produktivitātes kāpumu, nepieciešams turpināt investīcijas uzņēmumu darbības attīstībai, it īpaši digitalizācijas jomā. Relatīvi zemais investīciju līmenis galvenokārt ir saistīts ar privāto investīciju lēno atgūšanos. Laikposmā no 2011. līdz 2016. gadam privātās investīcijas veidoja vidēji 17,7 % no IKP, t. i., par gandrīz 11 procentiem zemāku līmeni nekā straujās izaugsmes gados. Zemo līmeni un vājo dinamiku galvenokārt noteica vājā kreditēšana, zems pieprasījums, salīdzinoši augsts privātā sektora parādsaistību līmenis, kā arī ekonomiskās un politiskās situācijas nenoteiktība ārējā vidē.</w:t>
      </w:r>
      <w:r w:rsidRPr="003F2A01">
        <w:rPr>
          <w:rFonts w:cs="Times New Roman"/>
          <w:i/>
          <w:lang w:eastAsia="en-US"/>
        </w:rPr>
        <w:t xml:space="preserve"> (Datu avots: CSP, Eurostat, EM)</w:t>
      </w:r>
    </w:p>
    <w:p w14:paraId="052BB6F8" w14:textId="77777777" w:rsidR="003F2A01" w:rsidRPr="003F2A01" w:rsidRDefault="003F2A01" w:rsidP="007B127D">
      <w:pPr>
        <w:numPr>
          <w:ilvl w:val="0"/>
          <w:numId w:val="35"/>
        </w:numPr>
        <w:spacing w:line="276" w:lineRule="auto"/>
        <w:ind w:left="426" w:hanging="426"/>
        <w:jc w:val="both"/>
        <w:rPr>
          <w:rFonts w:cs="Times New Roman"/>
          <w:lang w:eastAsia="en-US"/>
        </w:rPr>
      </w:pPr>
      <w:r w:rsidRPr="003F2A01">
        <w:rPr>
          <w:rFonts w:cs="Times New Roman"/>
          <w:b/>
          <w:lang w:eastAsia="en-US"/>
        </w:rPr>
        <w:t xml:space="preserve">Nepietiekami attīstīta digitālā vide un ierobežota atvērto datu pieejamība. </w:t>
      </w:r>
      <w:r w:rsidRPr="003F2A01">
        <w:rPr>
          <w:rFonts w:cs="Times New Roman"/>
          <w:lang w:eastAsia="en-US"/>
        </w:rPr>
        <w:t xml:space="preserve">Latvija turpina uzrādīt nevienmērīgus rezultātus digitālās pārveides jomā un atpaliek attiecībā uz digitālo tehnoloģiju integrāciju uzņēmumos. Digitālo pakalpojumu izmantošana ir plaša, taču pastāv problēmas saistībā ar digitālo tehnoloģiju integrāciju, piekļuvi finansējumam un digitālo prasmju piedāvājumu un pieprasījumu. Uzņēmumu digitalizācijas turpmākus uzlabojumus ierobežo arī augsti kvalificētu speciālistu trūkums un pastāvīgi zemais IKT speciālistu īpatsvars – nodarbināto IKT speciālistu īpatsvars 2017. gadā bija viens no zemākajiem ES – 2,3 % no kopējā nodarbināto skaita – salīdzinājumā ar ES vidējo rādītāju – 3,7 %. Lai arī digitālās ekonomikas un sabiedrības indeksa (DESI) rādītājā “Atvērtie dati” Latvija ir 2 % virs ES vidējā, sniegums šajā jomā ir uzlabojams. Galvenās problēmas atvērto datu pieejamībā – nepietiekama atvērto datu potenciāla izmantošana valsts pārvaldē, izpratnes trūkums, atvērto datu publicēšanas sākotnējās izmaksas, augstvērtīgo datu kopu nepieejamība, nepilnīgs normatīvā un metodiskā atbalsta ietvars un nepietiekama atgriezeniskā saite no datu </w:t>
      </w:r>
      <w:proofErr w:type="spellStart"/>
      <w:r w:rsidRPr="003F2A01">
        <w:rPr>
          <w:rFonts w:cs="Times New Roman"/>
          <w:lang w:eastAsia="en-US"/>
        </w:rPr>
        <w:t>atkalizmantotājiem</w:t>
      </w:r>
      <w:proofErr w:type="spellEnd"/>
      <w:r w:rsidRPr="003F2A01">
        <w:rPr>
          <w:rFonts w:cs="Times New Roman"/>
          <w:lang w:eastAsia="en-US"/>
        </w:rPr>
        <w:t>, kas sekmētu valsts pārvaldes un privātā sektora mijiedarbību datu savstarpējā apmaiņā, efektīvāku produktu izstrādē un nozīmīgāku datu iegūšanā.</w:t>
      </w:r>
      <w:r w:rsidRPr="003F2A01">
        <w:rPr>
          <w:rFonts w:cs="Times New Roman"/>
          <w:i/>
          <w:lang w:eastAsia="en-US"/>
        </w:rPr>
        <w:t xml:space="preserve"> (Datu avots: Eiropas komisijas Digitālās ekonomikas un sabiedrības </w:t>
      </w:r>
      <w:r w:rsidRPr="003F2A01">
        <w:rPr>
          <w:rFonts w:cs="Times New Roman"/>
          <w:i/>
          <w:lang w:eastAsia="en-US"/>
        </w:rPr>
        <w:lastRenderedPageBreak/>
        <w:t xml:space="preserve">indeksa  (DESI) 2019. gada ziņojums par Latviju, 7., 12. lpp., </w:t>
      </w:r>
      <w:hyperlink r:id="rId51" w:history="1">
        <w:r w:rsidRPr="001E52E5">
          <w:rPr>
            <w:i/>
            <w:u w:val="single"/>
          </w:rPr>
          <w:t>https://ec.europa.eu/digital-single-market/en/</w:t>
        </w:r>
        <w:r w:rsidRPr="001E52E5">
          <w:rPr>
            <w:u w:val="single"/>
          </w:rPr>
          <w:t>desi</w:t>
        </w:r>
      </w:hyperlink>
      <w:r w:rsidRPr="003F2A01">
        <w:rPr>
          <w:rFonts w:cs="Times New Roman"/>
          <w:lang w:eastAsia="en-US"/>
        </w:rPr>
        <w:t>, VARAM</w:t>
      </w:r>
      <w:r w:rsidRPr="003F2A01">
        <w:rPr>
          <w:rFonts w:cs="Times New Roman"/>
          <w:i/>
          <w:lang w:eastAsia="en-US"/>
        </w:rPr>
        <w:t>)</w:t>
      </w:r>
    </w:p>
    <w:p w14:paraId="7916FC51" w14:textId="77777777" w:rsidR="003F2A01" w:rsidRPr="003F2A01" w:rsidRDefault="003F2A01" w:rsidP="003F2A01">
      <w:pPr>
        <w:spacing w:line="276" w:lineRule="auto"/>
        <w:jc w:val="both"/>
        <w:rPr>
          <w:rFonts w:eastAsia="Times New Roman" w:cs="Times New Roman"/>
        </w:rPr>
      </w:pPr>
    </w:p>
    <w:p w14:paraId="01DAA06C" w14:textId="77777777" w:rsidR="003F2A01" w:rsidRPr="003F2A01" w:rsidRDefault="003F2A01" w:rsidP="003F2A01">
      <w:pPr>
        <w:spacing w:line="276" w:lineRule="auto"/>
        <w:rPr>
          <w:rFonts w:eastAsia="Times New Roman" w:cs="Times New Roman"/>
          <w:b/>
          <w:color w:val="9D2235"/>
        </w:rPr>
      </w:pPr>
      <w:bookmarkStart w:id="126" w:name="_heading=h.haapch"/>
      <w:bookmarkEnd w:id="126"/>
      <w:r w:rsidRPr="003F2A01">
        <w:rPr>
          <w:rFonts w:eastAsia="Times New Roman" w:cs="Times New Roman"/>
          <w:b/>
          <w:color w:val="9D2235"/>
        </w:rPr>
        <w:t>Prioritāte “Kvalitatīva dzīves vide un teritoriju attīstība”</w:t>
      </w:r>
    </w:p>
    <w:p w14:paraId="3B48FF6A" w14:textId="77777777" w:rsidR="003F2A01" w:rsidRPr="003F2A01" w:rsidRDefault="003F2A01" w:rsidP="003F2A01">
      <w:pPr>
        <w:spacing w:line="276" w:lineRule="auto"/>
        <w:rPr>
          <w:rFonts w:eastAsia="Times New Roman" w:cs="Times New Roman"/>
        </w:rPr>
      </w:pPr>
    </w:p>
    <w:p w14:paraId="7A7B577A"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Rīcības virziens “Daba un vide – “Zaļais kurss””</w:t>
      </w:r>
    </w:p>
    <w:p w14:paraId="68D7EF95" w14:textId="77777777" w:rsidR="003F2A01" w:rsidRPr="003F2A01" w:rsidRDefault="003F2A01" w:rsidP="001E52E5">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color w:val="000000"/>
        </w:rPr>
        <w:t>Latvija ir ratificējusi ANO Vispārējo konvenciju par klimata pārmaiņām, tās Kioto protokolu un Kioto protokola Dohas grozījumu, kā arī Parīzes nolīgumu. Latvija ir cieši integrēta klimata jomu aptverošas starptautiskās sadarbības formātā, tā piedaloties gan Dienaskārtības 2030 mērķu īstenošanā, gan apņemoties emisiju ierobežošanas un oglekļa dioksīda piesaistes saistības, kas noteiktas ES likumdošanas aktos. Latvijai ir noteikti nacionālie sasniedzamie politikas mērķi klimata, enerģētikas, atkritumu pārstrādes jomā un bioloģiskās daudzveidības saglabāšanā.</w:t>
      </w:r>
    </w:p>
    <w:p w14:paraId="3F0F2888" w14:textId="77777777" w:rsidR="003F2A01" w:rsidRPr="003F2A01" w:rsidRDefault="003F2A01" w:rsidP="001E52E5">
      <w:pPr>
        <w:numPr>
          <w:ilvl w:val="0"/>
          <w:numId w:val="35"/>
        </w:numPr>
        <w:spacing w:before="120" w:line="276" w:lineRule="auto"/>
        <w:ind w:left="426" w:hanging="426"/>
        <w:jc w:val="both"/>
        <w:rPr>
          <w:rFonts w:eastAsia="Times New Roman" w:cs="Times New Roman"/>
        </w:rPr>
      </w:pPr>
      <w:r w:rsidRPr="003F2A01">
        <w:rPr>
          <w:rFonts w:eastAsia="Times New Roman" w:cs="Times New Roman"/>
          <w:color w:val="000000"/>
        </w:rPr>
        <w:t xml:space="preserve">Kopš 1961. gada ir </w:t>
      </w:r>
      <w:r w:rsidRPr="003F2A01">
        <w:rPr>
          <w:rFonts w:eastAsia="Times New Roman" w:cs="Times New Roman"/>
          <w:b/>
          <w:color w:val="000000"/>
        </w:rPr>
        <w:t>pastiprinājusies nokrišņu intensitāte</w:t>
      </w:r>
      <w:r w:rsidRPr="003F2A01">
        <w:rPr>
          <w:rFonts w:eastAsia="Times New Roman" w:cs="Times New Roman"/>
          <w:color w:val="000000"/>
        </w:rPr>
        <w:t xml:space="preserve">, kā arī palielinājies to dienu skaits, kad ir stipri un ļoti stipri nokrišņi. Jāņem vērā, ka klimata pārmaiņu rezultātā palielināsies nokrišņu daudzums, līdz ar to meliorācijai un spējai novadīt lieko ūdens daudzumu būs arvien lielāka nozīme. </w:t>
      </w:r>
      <w:r w:rsidRPr="003F2A01">
        <w:rPr>
          <w:rFonts w:cs="Times New Roman"/>
          <w:i/>
          <w:color w:val="000000"/>
        </w:rPr>
        <w:t>(Datu avots:</w:t>
      </w:r>
      <w:r w:rsidRPr="003F2A01">
        <w:rPr>
          <w:i/>
          <w:color w:val="000000"/>
        </w:rPr>
        <w:t xml:space="preserve"> </w:t>
      </w:r>
      <w:hyperlink r:id="rId52" w:history="1">
        <w:r w:rsidRPr="003F2A01">
          <w:rPr>
            <w:i/>
            <w:u w:val="single"/>
          </w:rPr>
          <w:t>http://petijumi.mk.gov.lv/sites/default/files/title_file/VARAM_peti_Kopsavilkums_Klimata_parmain_scenar_par_ietek_un_pielag_scenarij_izstrad_2010_2100_gadam_zinat_datu_noteiks_pielag_monit.pdf</w:t>
        </w:r>
      </w:hyperlink>
      <w:r w:rsidRPr="003F2A01">
        <w:rPr>
          <w:rFonts w:eastAsia="Times New Roman" w:cs="Times New Roman"/>
          <w:i/>
        </w:rPr>
        <w:t>)</w:t>
      </w:r>
    </w:p>
    <w:p w14:paraId="4392B77B" w14:textId="77777777" w:rsidR="003F2A01" w:rsidRPr="003F2A01" w:rsidRDefault="003F2A01" w:rsidP="001E52E5">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2018. gadā vērojams radīto sadzīves atkritumu apjoma samazinājums par 25,8 %, salīdzinot ar iepriekšējo gadu. Ja 2017. gadā radīto sadzīves atkritumu apjoms bija 2 141 tūkst. tonnu, tad 2018. gadā – 1 588 tūkst. tonnu, </w:t>
      </w:r>
      <w:r w:rsidRPr="003F2A01">
        <w:rPr>
          <w:rFonts w:eastAsia="Times New Roman" w:cs="Times New Roman"/>
          <w:color w:val="000000"/>
        </w:rPr>
        <w:br/>
        <w:t>kas ir par 553 tūkst. tonnu mazāk</w:t>
      </w:r>
      <w:r w:rsidRPr="003F2A01">
        <w:rPr>
          <w:rFonts w:eastAsia="Times New Roman" w:cs="Times New Roman"/>
          <w:b/>
          <w:color w:val="000000"/>
        </w:rPr>
        <w:t xml:space="preserve"> </w:t>
      </w:r>
      <w:r w:rsidRPr="003F2A01">
        <w:rPr>
          <w:rFonts w:eastAsia="Times New Roman" w:cs="Times New Roman"/>
          <w:color w:val="000000"/>
        </w:rPr>
        <w:t>(</w:t>
      </w:r>
      <w:r w:rsidRPr="003F2A01">
        <w:rPr>
          <w:rFonts w:eastAsia="Times New Roman" w:cs="Times New Roman"/>
          <w:i/>
          <w:color w:val="000000"/>
        </w:rPr>
        <w:t>http://data1.csb.gov.lv/pxweb/lv/vide/vide__vide__ikgad/VIG040.px/</w:t>
      </w:r>
      <w:r w:rsidRPr="003F2A01">
        <w:rPr>
          <w:rFonts w:eastAsia="Times New Roman" w:cs="Times New Roman"/>
          <w:color w:val="000000"/>
        </w:rPr>
        <w:t>). 2017. gadā Latvijā radīto sadzīves atkritumu daudzums uz vienu iedzīvotāju bija 438 kg, savukārt Polijā –</w:t>
      </w:r>
      <w:r w:rsidRPr="001E52E5">
        <w:rPr>
          <w:color w:val="000000"/>
        </w:rPr>
        <w:t xml:space="preserve"> </w:t>
      </w:r>
      <w:r w:rsidRPr="003F2A01">
        <w:t>315 kg</w:t>
      </w:r>
      <w:r w:rsidRPr="003F2A01">
        <w:rPr>
          <w:rFonts w:eastAsia="Times New Roman" w:cs="Times New Roman"/>
          <w:color w:val="000000"/>
        </w:rPr>
        <w:t xml:space="preserve"> </w:t>
      </w:r>
      <w:r w:rsidRPr="003F2A01">
        <w:rPr>
          <w:rFonts w:eastAsia="Times New Roman" w:cs="Times New Roman"/>
          <w:i/>
          <w:color w:val="000000"/>
        </w:rPr>
        <w:t xml:space="preserve">(Datu avots: </w:t>
      </w:r>
      <w:hyperlink r:id="rId53" w:history="1">
        <w:r w:rsidRPr="003F2A01">
          <w:rPr>
            <w:i/>
            <w:color w:val="000000"/>
            <w:u w:val="single"/>
          </w:rPr>
          <w:t>https://www.csb.gov.lv/lv/statistika/statistikas-temas/ekonomika/ikp/meklet-tema/373-latvija-galvenie-statistikas-raditaji-2019</w:t>
        </w:r>
      </w:hyperlink>
      <w:r w:rsidRPr="003F2A01">
        <w:rPr>
          <w:rFonts w:eastAsia="Times New Roman" w:cs="Times New Roman"/>
          <w:i/>
          <w:color w:val="000000"/>
          <w:u w:val="single"/>
        </w:rPr>
        <w:t xml:space="preserve"> )</w:t>
      </w:r>
    </w:p>
    <w:p w14:paraId="6E95CDDC" w14:textId="77777777" w:rsidR="003F2A01" w:rsidRPr="001E52E5" w:rsidRDefault="003F2A01" w:rsidP="001E52E5">
      <w:pPr>
        <w:numPr>
          <w:ilvl w:val="0"/>
          <w:numId w:val="35"/>
        </w:numPr>
        <w:spacing w:line="276" w:lineRule="auto"/>
        <w:ind w:left="426" w:hanging="426"/>
        <w:jc w:val="both"/>
        <w:rPr>
          <w:rFonts w:eastAsia="Times New Roman" w:cs="Times New Roman"/>
          <w:i/>
        </w:rPr>
      </w:pPr>
      <w:r w:rsidRPr="003F2A01">
        <w:rPr>
          <w:rFonts w:eastAsia="Times New Roman" w:cs="Times New Roman"/>
          <w:b/>
          <w:color w:val="000000"/>
        </w:rPr>
        <w:t>Upju ūdens kvalitāte</w:t>
      </w:r>
      <w:r w:rsidRPr="003F2A01">
        <w:rPr>
          <w:rFonts w:eastAsia="Times New Roman" w:cs="Times New Roman"/>
          <w:color w:val="000000"/>
        </w:rPr>
        <w:t xml:space="preserve"> Rīgas reģiona upēs pārsvarā ir no vāji piesārņotām līdz </w:t>
      </w:r>
      <w:r w:rsidRPr="003F2A01">
        <w:rPr>
          <w:rFonts w:eastAsia="Times New Roman" w:cs="Times New Roman"/>
          <w:b/>
          <w:color w:val="000000"/>
        </w:rPr>
        <w:t>piesārņotām</w:t>
      </w:r>
      <w:r w:rsidRPr="003F2A01">
        <w:rPr>
          <w:rFonts w:eastAsia="Times New Roman" w:cs="Times New Roman"/>
          <w:color w:val="000000"/>
        </w:rPr>
        <w:t xml:space="preserve">. Virszemes ūdens piesārņojumu galvenokārt </w:t>
      </w:r>
      <w:r w:rsidRPr="003F2A01">
        <w:rPr>
          <w:rFonts w:eastAsia="Times New Roman" w:cs="Times New Roman"/>
          <w:b/>
          <w:color w:val="000000"/>
        </w:rPr>
        <w:t xml:space="preserve">izraisa notekūdeņu novadīšana. </w:t>
      </w:r>
      <w:r w:rsidRPr="001E52E5">
        <w:rPr>
          <w:rFonts w:eastAsia="Times New Roman" w:cs="Times New Roman"/>
          <w:i/>
        </w:rPr>
        <w:t>(</w:t>
      </w:r>
      <w:hyperlink r:id="rId54" w:history="1">
        <w:r w:rsidRPr="001E52E5">
          <w:rPr>
            <w:i/>
          </w:rPr>
          <w:t>http://rpr.gov.lv/wp-content/uploads/2018/04/RPR-Ekonomikas-profils.pdf</w:t>
        </w:r>
      </w:hyperlink>
      <w:r w:rsidRPr="001E52E5">
        <w:rPr>
          <w:rFonts w:eastAsia="Times New Roman" w:cs="Times New Roman"/>
          <w:i/>
          <w:u w:val="single"/>
        </w:rPr>
        <w:t>)</w:t>
      </w:r>
    </w:p>
    <w:p w14:paraId="04076B82" w14:textId="77777777" w:rsidR="003F2A01" w:rsidRPr="003F2A01" w:rsidRDefault="003F2A01" w:rsidP="001E52E5">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LV</w:t>
      </w:r>
      <w:r w:rsidRPr="003F2A01">
        <w:rPr>
          <w:rFonts w:eastAsia="Times New Roman" w:cs="Times New Roman"/>
          <w:b/>
          <w:color w:val="000000"/>
        </w:rPr>
        <w:t xml:space="preserve"> ūdens kvalitāte</w:t>
      </w:r>
      <w:r w:rsidRPr="003F2A01">
        <w:rPr>
          <w:rFonts w:eastAsia="Times New Roman" w:cs="Times New Roman"/>
          <w:color w:val="000000"/>
        </w:rPr>
        <w:t xml:space="preserve"> virszemes ūdenstilpēs kopumā </w:t>
      </w:r>
      <w:r w:rsidRPr="003F2A01">
        <w:rPr>
          <w:rFonts w:eastAsia="Times New Roman" w:cs="Times New Roman"/>
          <w:b/>
          <w:color w:val="000000"/>
        </w:rPr>
        <w:t>ir zemāka par ES vidējo ūdens kvalitāti</w:t>
      </w:r>
      <w:r w:rsidRPr="003F2A01">
        <w:rPr>
          <w:rFonts w:eastAsia="Times New Roman" w:cs="Times New Roman"/>
          <w:color w:val="000000"/>
        </w:rPr>
        <w:t xml:space="preserve">, un par to joprojām arī trūkst datu. </w:t>
      </w:r>
      <w:r w:rsidRPr="003F2A01">
        <w:rPr>
          <w:rFonts w:eastAsia="Times New Roman" w:cs="Times New Roman"/>
          <w:i/>
          <w:color w:val="000000"/>
        </w:rPr>
        <w:t>(</w:t>
      </w:r>
      <w:hyperlink r:id="rId55" w:history="1">
        <w:r w:rsidRPr="003F2A01">
          <w:rPr>
            <w:i/>
            <w:color w:val="000000"/>
            <w:u w:val="single"/>
          </w:rPr>
          <w:t>http://www.oecd.org/environment/country-reviews/OECD_EPR_Latvia_Highlights-LV-WEB.pdf</w:t>
        </w:r>
      </w:hyperlink>
      <w:r w:rsidRPr="003F2A01">
        <w:rPr>
          <w:rFonts w:eastAsia="Times New Roman" w:cs="Times New Roman"/>
          <w:i/>
          <w:color w:val="000000"/>
        </w:rPr>
        <w:t>)</w:t>
      </w:r>
    </w:p>
    <w:p w14:paraId="2BB413FF" w14:textId="77777777" w:rsidR="003F2A01" w:rsidRPr="003F2A01" w:rsidRDefault="003F2A01" w:rsidP="001E52E5">
      <w:pPr>
        <w:numPr>
          <w:ilvl w:val="0"/>
          <w:numId w:val="35"/>
        </w:numPr>
        <w:spacing w:line="276" w:lineRule="auto"/>
        <w:ind w:left="426" w:hanging="426"/>
        <w:jc w:val="both"/>
        <w:rPr>
          <w:rFonts w:eastAsia="Times New Roman" w:cs="Times New Roman"/>
          <w:color w:val="000000"/>
          <w:u w:val="single"/>
        </w:rPr>
      </w:pPr>
      <w:r w:rsidRPr="003F2A01">
        <w:rPr>
          <w:rFonts w:eastAsia="Times New Roman" w:cs="Times New Roman"/>
          <w:color w:val="000000"/>
        </w:rPr>
        <w:t>Gandrīz 90 % Latvijas iedzīvotāju ir pakļauti paaugstinātai PM</w:t>
      </w:r>
      <w:r w:rsidRPr="003F2A01">
        <w:rPr>
          <w:rFonts w:eastAsia="Times New Roman" w:cs="Times New Roman"/>
          <w:color w:val="000000"/>
          <w:vertAlign w:val="subscript"/>
        </w:rPr>
        <w:t xml:space="preserve">2,5 </w:t>
      </w:r>
      <w:r w:rsidRPr="003F2A01">
        <w:rPr>
          <w:rFonts w:eastAsia="Times New Roman" w:cs="Times New Roman"/>
          <w:color w:val="000000"/>
        </w:rPr>
        <w:t xml:space="preserve">daļiņu iedarbībai (gaisa kvalitāte). </w:t>
      </w:r>
      <w:r w:rsidRPr="008C3F11">
        <w:rPr>
          <w:rFonts w:eastAsia="Times New Roman" w:cs="Times New Roman"/>
          <w:i/>
          <w:color w:val="000000"/>
        </w:rPr>
        <w:t>(</w:t>
      </w:r>
      <w:hyperlink r:id="rId56" w:history="1">
        <w:r w:rsidRPr="008C3F11">
          <w:rPr>
            <w:i/>
            <w:color w:val="000000"/>
            <w:u w:val="single"/>
          </w:rPr>
          <w:t>http://www.oecd.org/environment/country-reviews/OECD_EPR_Latvia_Highlights-LV-WEB.pdf</w:t>
        </w:r>
      </w:hyperlink>
      <w:r w:rsidRPr="008C3F11">
        <w:rPr>
          <w:rFonts w:eastAsia="Times New Roman" w:cs="Times New Roman"/>
          <w:i/>
          <w:color w:val="000000"/>
          <w:u w:val="single"/>
        </w:rPr>
        <w:t>).</w:t>
      </w:r>
      <w:r w:rsidRPr="003F2A01">
        <w:rPr>
          <w:rFonts w:eastAsia="Times New Roman" w:cs="Times New Roman"/>
          <w:color w:val="000000"/>
          <w:u w:val="single"/>
        </w:rPr>
        <w:t xml:space="preserve"> </w:t>
      </w:r>
      <w:r w:rsidRPr="003F2A01">
        <w:rPr>
          <w:rFonts w:eastAsia="Times New Roman" w:cs="Times New Roman"/>
          <w:color w:val="000000"/>
        </w:rPr>
        <w:t>Latvijai ir noteikti gaisu piesārņojošo vielu emisiju samazināšanas mērķi 2020., 2025. un 2030. gadam, kā arī pienākums nodrošināt atbilstošu gaisa kvalitāti Latvijas lielākajās pilsētās.</w:t>
      </w:r>
    </w:p>
    <w:p w14:paraId="366FF933" w14:textId="77777777" w:rsidR="003F2A01" w:rsidRPr="003F2A01" w:rsidRDefault="003F2A01" w:rsidP="001E52E5">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Latvija ir ratificējusi vairākas konvencijas, tostarp Konvenciju par bioloģisko daudzveidību, kā arī atbilstoši ES normatīvajiem aktiem Latvija ir iesaistīta </w:t>
      </w:r>
      <w:r w:rsidRPr="003F2A01">
        <w:rPr>
          <w:rFonts w:eastAsia="Times New Roman" w:cs="Times New Roman"/>
          <w:color w:val="000000"/>
        </w:rPr>
        <w:lastRenderedPageBreak/>
        <w:t xml:space="preserve">bioloģiskās daudzveidības saglabāšanas starptautisko un ES mērķu īstenošanā, un Latvija ir uzņēmusies atbildību īstenot pasākumus, lai saglabātu un uzlabotu bioloģiskās daudzveidības līmeni.  Tomēr </w:t>
      </w:r>
      <w:r w:rsidRPr="003F2A01">
        <w:rPr>
          <w:rFonts w:eastAsia="Times New Roman" w:cs="Times New Roman"/>
          <w:b/>
          <w:color w:val="000000"/>
        </w:rPr>
        <w:t>2019. gadā</w:t>
      </w:r>
      <w:r w:rsidRPr="003F2A01">
        <w:rPr>
          <w:rFonts w:eastAsia="Times New Roman" w:cs="Times New Roman"/>
          <w:color w:val="000000"/>
        </w:rPr>
        <w:t xml:space="preserve">, izvērtējot 61 ES nozīmes aizsargājamo biotopu veidu (59 sauszemes un divi jūras biotopu veidi) un 112 ES nozīmes aizsargājamo sugu stāvokli </w:t>
      </w:r>
      <w:r w:rsidRPr="003F2A01">
        <w:rPr>
          <w:rFonts w:eastAsia="Times New Roman" w:cs="Times New Roman"/>
          <w:b/>
          <w:color w:val="000000"/>
        </w:rPr>
        <w:t xml:space="preserve">Latvijā, tikai 10 % biotopu un 41 % sugu konstatēts labvēlīgs aizsardzības stāvoklis. </w:t>
      </w:r>
      <w:r w:rsidRPr="003F2A01">
        <w:rPr>
          <w:rFonts w:eastAsia="Times New Roman" w:cs="Times New Roman"/>
          <w:color w:val="000000"/>
        </w:rPr>
        <w:t>(Informatīvais ziņojums „Pārskats par ziņojumu par Padomes 1992. gada 21. maija direktīvas 92/43/EEK par dabisko dzīvotņu, savvaļas faunas un floras aizsardzību ieviešanu 2013.–2018. gadā”)</w:t>
      </w:r>
    </w:p>
    <w:p w14:paraId="00B7F206" w14:textId="77777777" w:rsidR="003F2A01" w:rsidRPr="003F2A01" w:rsidRDefault="003F2A01" w:rsidP="001E52E5">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Līdzšinējā kompensāciju sistēma par saimnieciskās darbības aprobežojumiem īpaši aizsargājamās dabas teritorijās un mikroliegumos ir nepilnīga, jo tajā nav skaidri atrunāta ilgtermiņa kompensāciju finansēšanas kārtība, kā arī nav pilnvērtīgi izsvērta kompensāciju piemērošanas kārtība.</w:t>
      </w:r>
    </w:p>
    <w:p w14:paraId="2BCC7126" w14:textId="77777777" w:rsidR="003F2A01" w:rsidRPr="003F2A01" w:rsidRDefault="003F2A01" w:rsidP="001E52E5">
      <w:pPr>
        <w:spacing w:line="276" w:lineRule="auto"/>
        <w:ind w:left="426"/>
        <w:jc w:val="both"/>
        <w:rPr>
          <w:rFonts w:eastAsia="Times New Roman" w:cs="Times New Roman"/>
          <w:color w:val="000000"/>
        </w:rPr>
      </w:pPr>
    </w:p>
    <w:p w14:paraId="5D1D95A5"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Rīcības virziens “Tehnoloģiskā vide un pakalpojumi”</w:t>
      </w:r>
    </w:p>
    <w:p w14:paraId="5302D449" w14:textId="77777777" w:rsidR="003F2A01" w:rsidRPr="003F2A01" w:rsidRDefault="003F2A01" w:rsidP="008C3F11">
      <w:pPr>
        <w:numPr>
          <w:ilvl w:val="0"/>
          <w:numId w:val="35"/>
        </w:numPr>
        <w:spacing w:before="120" w:line="276" w:lineRule="auto"/>
        <w:ind w:left="426" w:hanging="426"/>
        <w:jc w:val="both"/>
        <w:rPr>
          <w:rFonts w:eastAsia="Times New Roman" w:cs="Times New Roman"/>
          <w:i/>
          <w:color w:val="000000"/>
        </w:rPr>
      </w:pPr>
      <w:r w:rsidRPr="003F2A01">
        <w:rPr>
          <w:rFonts w:eastAsia="Times New Roman" w:cs="Times New Roman"/>
          <w:color w:val="000000"/>
        </w:rPr>
        <w:t xml:space="preserve">Pēc </w:t>
      </w:r>
      <w:r w:rsidRPr="003F2A01">
        <w:rPr>
          <w:rFonts w:eastAsia="Times New Roman" w:cs="Times New Roman"/>
          <w:b/>
          <w:color w:val="000000"/>
        </w:rPr>
        <w:t>kopējās transporta infrastruktūras kvalitātes Latvija ir 61. vietā</w:t>
      </w:r>
      <w:r w:rsidRPr="003F2A01">
        <w:rPr>
          <w:rFonts w:eastAsia="Times New Roman" w:cs="Times New Roman"/>
          <w:color w:val="000000"/>
        </w:rPr>
        <w:t xml:space="preserve"> (no 137), pēc autoceļu kvalitātes 107. vietā (no 137), pēc dzelzceļa infrastruktūras kvalitātes 29. vietā (no 101), pēc ostu infrastruktūras kvalitātes 29. vietā (no 137), pēc gaisa transporta infrastruktūras kvalitātes 37. vietā (no 137).</w:t>
      </w:r>
      <w:r w:rsidRPr="003F2A01">
        <w:rPr>
          <w:rFonts w:eastAsia="Times New Roman" w:cs="Times New Roman"/>
          <w:i/>
          <w:color w:val="000000"/>
        </w:rPr>
        <w:t xml:space="preserve"> (</w:t>
      </w:r>
      <w:proofErr w:type="spellStart"/>
      <w:r w:rsidRPr="003F2A01">
        <w:rPr>
          <w:rFonts w:eastAsia="Times New Roman" w:cs="Times New Roman"/>
          <w:i/>
          <w:color w:val="000000"/>
        </w:rPr>
        <w:t>The</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Global</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Competitiveness</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Report</w:t>
      </w:r>
      <w:proofErr w:type="spellEnd"/>
      <w:r w:rsidRPr="003F2A01">
        <w:rPr>
          <w:rFonts w:eastAsia="Times New Roman" w:cs="Times New Roman"/>
          <w:i/>
          <w:color w:val="000000"/>
        </w:rPr>
        <w:t xml:space="preserve"> 2018, </w:t>
      </w:r>
      <w:proofErr w:type="spellStart"/>
      <w:r w:rsidRPr="003F2A01">
        <w:rPr>
          <w:rFonts w:eastAsia="Times New Roman" w:cs="Times New Roman"/>
          <w:i/>
          <w:color w:val="000000"/>
        </w:rPr>
        <w:t>World</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Economic</w:t>
      </w:r>
      <w:proofErr w:type="spellEnd"/>
      <w:r w:rsidRPr="003F2A01">
        <w:rPr>
          <w:rFonts w:eastAsia="Times New Roman" w:cs="Times New Roman"/>
          <w:i/>
          <w:color w:val="000000"/>
        </w:rPr>
        <w:t xml:space="preserve"> Forum,</w:t>
      </w:r>
    </w:p>
    <w:p w14:paraId="2E96E7E9" w14:textId="77777777" w:rsidR="003F2A01" w:rsidRPr="003F2A01" w:rsidRDefault="00634B4A" w:rsidP="003F2A01">
      <w:pPr>
        <w:spacing w:line="276" w:lineRule="auto"/>
        <w:ind w:left="426"/>
        <w:jc w:val="both"/>
        <w:rPr>
          <w:rFonts w:eastAsia="Times New Roman" w:cs="Times New Roman"/>
          <w:i/>
          <w:color w:val="000000"/>
        </w:rPr>
      </w:pPr>
      <w:hyperlink r:id="rId57" w:anchor="economy=LVA" w:history="1">
        <w:r w:rsidR="003F2A01" w:rsidRPr="003F2A01">
          <w:rPr>
            <w:i/>
            <w:color w:val="000000"/>
            <w:u w:val="single"/>
          </w:rPr>
          <w:t>http://reports.weforum.org/global-competitiveness-index-2017-2018/countryeconomy-profiles/#economy=LVA</w:t>
        </w:r>
      </w:hyperlink>
      <w:r w:rsidR="003F2A01" w:rsidRPr="003F2A01">
        <w:rPr>
          <w:rFonts w:eastAsia="Times New Roman" w:cs="Times New Roman"/>
          <w:i/>
          <w:color w:val="000000"/>
        </w:rPr>
        <w:t>)</w:t>
      </w:r>
    </w:p>
    <w:p w14:paraId="6E4BA4FE" w14:textId="77777777" w:rsidR="003F2A01" w:rsidRPr="003F2A01" w:rsidRDefault="003F2A01" w:rsidP="008C3F11">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2018. gadā </w:t>
      </w:r>
      <w:r w:rsidRPr="003F2A01">
        <w:rPr>
          <w:rFonts w:eastAsia="Times New Roman" w:cs="Times New Roman"/>
          <w:b/>
          <w:color w:val="000000"/>
        </w:rPr>
        <w:t>39,2 %</w:t>
      </w:r>
      <w:r w:rsidRPr="003F2A01">
        <w:rPr>
          <w:rFonts w:eastAsia="Times New Roman" w:cs="Times New Roman"/>
          <w:color w:val="000000"/>
        </w:rPr>
        <w:t xml:space="preserve"> jeb 3615 km valsts autoceļu ar </w:t>
      </w:r>
      <w:r w:rsidRPr="003F2A01">
        <w:rPr>
          <w:rFonts w:eastAsia="Times New Roman" w:cs="Times New Roman"/>
          <w:b/>
          <w:color w:val="000000"/>
        </w:rPr>
        <w:t>melno segumu tehniskais stāvoklis vērtējams kā slikts</w:t>
      </w:r>
      <w:r w:rsidRPr="003F2A01">
        <w:rPr>
          <w:rFonts w:eastAsia="Times New Roman" w:cs="Times New Roman"/>
          <w:color w:val="000000"/>
        </w:rPr>
        <w:t xml:space="preserve"> un ļoti slikts. (Valsts autoceļu tīkla 2018. gada statistika, </w:t>
      </w:r>
      <w:hyperlink r:id="rId58" w:history="1">
        <w:r w:rsidRPr="003F2A01">
          <w:rPr>
            <w:i/>
            <w:color w:val="000000"/>
            <w:u w:val="single"/>
          </w:rPr>
          <w:t>https://lvceli.lv/wp-content/uploads/2019/07/Latvijas_Valsts_Celi_2018.pdf</w:t>
        </w:r>
      </w:hyperlink>
      <w:r w:rsidRPr="003F2A01">
        <w:rPr>
          <w:rFonts w:eastAsia="Times New Roman" w:cs="Times New Roman"/>
          <w:color w:val="000000"/>
        </w:rPr>
        <w:t>)</w:t>
      </w:r>
    </w:p>
    <w:p w14:paraId="67058BD3" w14:textId="77777777" w:rsidR="003F2A01" w:rsidRPr="003F2A01" w:rsidRDefault="003F2A01" w:rsidP="008C3F11">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Autoceļi ar grants vai šķembu segumu</w:t>
      </w:r>
      <w:r w:rsidRPr="003F2A01">
        <w:rPr>
          <w:rFonts w:eastAsia="Times New Roman" w:cs="Times New Roman"/>
          <w:color w:val="000000"/>
        </w:rPr>
        <w:t xml:space="preserve"> ir 54 % no visiem valsts autoceļiem, un 2018. gadā </w:t>
      </w:r>
      <w:r w:rsidRPr="003F2A01">
        <w:rPr>
          <w:rFonts w:eastAsia="Times New Roman" w:cs="Times New Roman"/>
          <w:b/>
          <w:color w:val="000000"/>
        </w:rPr>
        <w:t>tikai 6,2 %</w:t>
      </w:r>
      <w:r w:rsidRPr="003F2A01">
        <w:rPr>
          <w:rFonts w:eastAsia="Times New Roman" w:cs="Times New Roman"/>
          <w:color w:val="000000"/>
        </w:rPr>
        <w:t xml:space="preserve"> no tiem bija </w:t>
      </w:r>
      <w:r w:rsidRPr="003F2A01">
        <w:rPr>
          <w:rFonts w:eastAsia="Times New Roman" w:cs="Times New Roman"/>
          <w:b/>
          <w:color w:val="000000"/>
        </w:rPr>
        <w:t>labā stāvoklī</w:t>
      </w:r>
      <w:r w:rsidRPr="003F2A01">
        <w:rPr>
          <w:rFonts w:eastAsia="Times New Roman" w:cs="Times New Roman"/>
          <w:color w:val="000000"/>
        </w:rPr>
        <w:t xml:space="preserve">. (Valsts autoceļu tīkla 2018. gada statistika, </w:t>
      </w:r>
      <w:hyperlink r:id="rId59" w:history="1">
        <w:r w:rsidRPr="003F2A01">
          <w:rPr>
            <w:i/>
            <w:color w:val="000000"/>
            <w:u w:val="single"/>
          </w:rPr>
          <w:t>https://lvceli.lv/wp-content/uploads/2019/07/Latvijas_Valsts_Celi_2018.pdf</w:t>
        </w:r>
      </w:hyperlink>
      <w:r w:rsidRPr="003F2A01">
        <w:rPr>
          <w:rFonts w:eastAsia="Times New Roman" w:cs="Times New Roman"/>
          <w:color w:val="000000"/>
        </w:rPr>
        <w:t>)</w:t>
      </w:r>
    </w:p>
    <w:p w14:paraId="5AD1F8B0" w14:textId="77777777" w:rsidR="003F2A01" w:rsidRPr="00C41895" w:rsidRDefault="003F2A01" w:rsidP="008C3F11">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Latvijā </w:t>
      </w:r>
      <w:r w:rsidRPr="003F2A01">
        <w:rPr>
          <w:rFonts w:eastAsia="Times New Roman" w:cs="Times New Roman"/>
          <w:b/>
          <w:color w:val="000000"/>
        </w:rPr>
        <w:t>atjaunojamo energoresursu daļa transportā ir 4. zemākā ES</w:t>
      </w:r>
      <w:r w:rsidRPr="003F2A01">
        <w:rPr>
          <w:rFonts w:eastAsia="Times New Roman" w:cs="Times New Roman"/>
          <w:color w:val="000000"/>
        </w:rPr>
        <w:t xml:space="preserve"> (2,56 % 2017. g.). </w:t>
      </w:r>
      <w:r w:rsidRPr="00C41895">
        <w:rPr>
          <w:rFonts w:eastAsia="Times New Roman" w:cs="Times New Roman"/>
          <w:i/>
          <w:color w:val="000000"/>
        </w:rPr>
        <w:t>(</w:t>
      </w:r>
      <w:hyperlink r:id="rId60" w:history="1">
        <w:r w:rsidRPr="00C41895">
          <w:rPr>
            <w:i/>
          </w:rPr>
          <w:t>https://ec.europa.eu/eurostat/web/products-eurostat-news/-/DDN-20190222-1</w:t>
        </w:r>
      </w:hyperlink>
      <w:r w:rsidRPr="00C41895">
        <w:rPr>
          <w:rFonts w:eastAsia="Times New Roman" w:cs="Times New Roman"/>
          <w:i/>
          <w:color w:val="000000"/>
        </w:rPr>
        <w:t>)</w:t>
      </w:r>
    </w:p>
    <w:p w14:paraId="443E6C60" w14:textId="77777777" w:rsidR="003F2A01" w:rsidRPr="003F2A01" w:rsidRDefault="003F2A01" w:rsidP="008C3F11">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Latvijā elektrificēti tikai 14 % no dzelzceļa līniju ekspluatācijas kopgaruma (ES 55 %). (</w:t>
      </w:r>
      <w:r w:rsidRPr="003F2A01">
        <w:rPr>
          <w:rFonts w:eastAsia="Times New Roman" w:cs="Times New Roman"/>
          <w:i/>
          <w:color w:val="000000"/>
        </w:rPr>
        <w:t>https://ec.europa.eu/transport/facts-fundings/scoreboard/compare/energy-union-innovation/share-electrified-railway_en</w:t>
      </w:r>
      <w:r w:rsidRPr="003F2A01">
        <w:rPr>
          <w:rFonts w:eastAsia="Times New Roman" w:cs="Times New Roman"/>
          <w:color w:val="000000"/>
        </w:rPr>
        <w:t>)</w:t>
      </w:r>
    </w:p>
    <w:p w14:paraId="29D0830E" w14:textId="77777777" w:rsidR="003F2A01" w:rsidRPr="003F2A01" w:rsidRDefault="003F2A01" w:rsidP="008C3F11">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Elektrisko transportlīdzekļu skaits</w:t>
      </w:r>
      <w:r w:rsidRPr="003F2A01">
        <w:rPr>
          <w:rFonts w:eastAsia="Times New Roman" w:cs="Times New Roman"/>
          <w:color w:val="000000"/>
        </w:rPr>
        <w:t xml:space="preserve"> Latvijā 2018. gadā ir tikai </w:t>
      </w:r>
      <w:r w:rsidRPr="003F2A01">
        <w:rPr>
          <w:rFonts w:eastAsia="Times New Roman" w:cs="Times New Roman"/>
          <w:b/>
          <w:color w:val="000000"/>
        </w:rPr>
        <w:t>0,056 %</w:t>
      </w:r>
      <w:r w:rsidRPr="003F2A01">
        <w:rPr>
          <w:rFonts w:eastAsia="Times New Roman" w:cs="Times New Roman"/>
          <w:color w:val="000000"/>
        </w:rPr>
        <w:t xml:space="preserve"> no kopējā transportlīdzekļu skaita. </w:t>
      </w:r>
    </w:p>
    <w:p w14:paraId="3F40844E" w14:textId="77777777" w:rsidR="003F2A01" w:rsidRPr="003F2A01" w:rsidRDefault="003F2A01" w:rsidP="003F2A01">
      <w:pPr>
        <w:spacing w:line="276" w:lineRule="auto"/>
        <w:ind w:left="426"/>
        <w:jc w:val="both"/>
        <w:rPr>
          <w:rFonts w:eastAsia="Times New Roman" w:cs="Times New Roman"/>
          <w:i/>
          <w:color w:val="000000"/>
        </w:rPr>
      </w:pPr>
      <w:r w:rsidRPr="003F2A01">
        <w:rPr>
          <w:rFonts w:eastAsia="Times New Roman" w:cs="Times New Roman"/>
          <w:i/>
          <w:color w:val="000000"/>
        </w:rPr>
        <w:t>(</w:t>
      </w:r>
      <w:hyperlink r:id="rId61" w:history="1">
        <w:r w:rsidRPr="003F2A01">
          <w:rPr>
            <w:i/>
            <w:color w:val="000000"/>
            <w:u w:val="single"/>
          </w:rPr>
          <w:t>https://www.csdd.lv/cck?Itemid=327&amp;collection=fails&amp;file=doc_fails&amp;id=1134&amp;task=download&amp;xi=3</w:t>
        </w:r>
      </w:hyperlink>
      <w:r w:rsidRPr="003F2A01">
        <w:rPr>
          <w:rFonts w:eastAsia="Times New Roman" w:cs="Times New Roman"/>
          <w:i/>
          <w:color w:val="000000"/>
        </w:rPr>
        <w:t>)</w:t>
      </w:r>
    </w:p>
    <w:p w14:paraId="29208478" w14:textId="77777777" w:rsidR="003F2A01" w:rsidRPr="003F2A01" w:rsidRDefault="003F2A01" w:rsidP="00BB241A">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Inteliģento transporta sistēmu (ITS) ieviešanu nosaka Eiropas Parlamenta un Padomes 2010. gada 7. jūlija Direktīva 2010/40/ES par pamatu inteliģento transporta sistēmu ieviešanai autotransporta jomā un saskarnēm ar citiem transporta veidiem </w:t>
      </w:r>
      <w:r w:rsidRPr="00BB241A">
        <w:rPr>
          <w:rFonts w:eastAsia="Times New Roman" w:cs="Times New Roman"/>
          <w:i/>
          <w:color w:val="000000"/>
        </w:rPr>
        <w:t>(</w:t>
      </w:r>
      <w:hyperlink r:id="rId62" w:history="1">
        <w:r w:rsidRPr="00BB241A">
          <w:rPr>
            <w:i/>
            <w:color w:val="000000"/>
            <w:u w:val="single"/>
          </w:rPr>
          <w:t>https://eur-lex.europa.eu/legal-content/LV/TXT/?uri=celex%3A32010L0040</w:t>
        </w:r>
      </w:hyperlink>
      <w:r w:rsidRPr="00BB241A">
        <w:rPr>
          <w:rFonts w:eastAsia="Times New Roman" w:cs="Times New Roman"/>
          <w:i/>
          <w:color w:val="000000"/>
        </w:rPr>
        <w:t>).</w:t>
      </w:r>
      <w:r w:rsidRPr="003F2A01">
        <w:rPr>
          <w:rFonts w:eastAsia="Times New Roman" w:cs="Times New Roman"/>
          <w:color w:val="000000"/>
        </w:rPr>
        <w:t xml:space="preserve"> Līdz šim ITS ieviešanas pasākumi </w:t>
      </w:r>
      <w:r w:rsidRPr="003F2A01">
        <w:rPr>
          <w:rFonts w:eastAsia="Times New Roman" w:cs="Times New Roman"/>
          <w:color w:val="000000"/>
        </w:rPr>
        <w:lastRenderedPageBreak/>
        <w:t>īstenoti bez specifiska finansējuma, taču to realizēšana sniegtu iespējas uzlabot drošību, komfortu, kā arī samazināt transporta radīto ietekmi uz vidi.</w:t>
      </w:r>
    </w:p>
    <w:p w14:paraId="5F86CB28" w14:textId="77777777" w:rsidR="003F2A01" w:rsidRPr="003F2A01" w:rsidRDefault="003F2A01" w:rsidP="00BB241A">
      <w:pPr>
        <w:numPr>
          <w:ilvl w:val="0"/>
          <w:numId w:val="35"/>
        </w:numPr>
        <w:spacing w:line="276" w:lineRule="auto"/>
        <w:ind w:left="426" w:hanging="426"/>
        <w:jc w:val="both"/>
        <w:rPr>
          <w:rFonts w:eastAsia="Times New Roman" w:cs="Times New Roman"/>
          <w:i/>
        </w:rPr>
      </w:pPr>
      <w:r w:rsidRPr="003F2A01">
        <w:rPr>
          <w:rFonts w:eastAsia="Times New Roman" w:cs="Times New Roman"/>
          <w:color w:val="000000"/>
        </w:rPr>
        <w:t>Ceļu satiksmes negadījumos bojāgājušo skaits uz 1 milj. iedzīvotāju ir 5. augstākais ES – 70 nāves gadījumu uz vienu miljonu iedzīvotāju 2017. gadā pret ES vidējo rādītāju – 49 nāves gadījumiem.</w:t>
      </w:r>
      <w:r w:rsidRPr="003F2A01">
        <w:rPr>
          <w:rFonts w:eastAsia="Times New Roman" w:cs="Times New Roman"/>
          <w:i/>
          <w:color w:val="000000"/>
        </w:rPr>
        <w:t xml:space="preserve"> (</w:t>
      </w:r>
      <w:proofErr w:type="spellStart"/>
      <w:r w:rsidRPr="00555F41">
        <w:rPr>
          <w:rFonts w:eastAsia="Times New Roman" w:cs="Times New Roman"/>
          <w:i/>
          <w:color w:val="000000"/>
        </w:rPr>
        <w:t>Road</w:t>
      </w:r>
      <w:proofErr w:type="spellEnd"/>
      <w:r w:rsidRPr="00555F41">
        <w:rPr>
          <w:rFonts w:eastAsia="Times New Roman" w:cs="Times New Roman"/>
          <w:i/>
          <w:color w:val="000000"/>
        </w:rPr>
        <w:t xml:space="preserve"> </w:t>
      </w:r>
      <w:proofErr w:type="spellStart"/>
      <w:r w:rsidRPr="00555F41">
        <w:rPr>
          <w:rFonts w:eastAsia="Times New Roman" w:cs="Times New Roman"/>
          <w:i/>
          <w:color w:val="000000"/>
        </w:rPr>
        <w:t>Safety</w:t>
      </w:r>
      <w:proofErr w:type="spellEnd"/>
      <w:r w:rsidRPr="00555F41">
        <w:rPr>
          <w:rFonts w:eastAsia="Times New Roman" w:cs="Times New Roman"/>
          <w:i/>
          <w:color w:val="000000"/>
        </w:rPr>
        <w:t xml:space="preserve"> 2017, Eiropas Komisija </w:t>
      </w:r>
      <w:hyperlink r:id="rId63" w:history="1">
        <w:r w:rsidRPr="00555F41">
          <w:rPr>
            <w:i/>
          </w:rPr>
          <w:t>https://ec.europa.eu/transport/road_safety/sites/roadsafety/files/pdf/scoreboard_2017_en.pdf</w:t>
        </w:r>
      </w:hyperlink>
      <w:r w:rsidRPr="003F2A01">
        <w:rPr>
          <w:rFonts w:eastAsia="Times New Roman" w:cs="Times New Roman"/>
          <w:i/>
        </w:rPr>
        <w:t>)</w:t>
      </w:r>
    </w:p>
    <w:p w14:paraId="512C9605" w14:textId="77777777" w:rsidR="003F2A01" w:rsidRPr="003F2A01" w:rsidRDefault="003F2A01" w:rsidP="00BB241A">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Saskaņā ar Eiropas Savienības Padomes 2010. gada 27. oktobra rezolūcijā noteiktajām prasībām ar kravas autopārvadājumiem saistītu noziegumu novēršanai un apkarošanai un drošu kravas automobiļu stāvlaukumu teritorijas garantēšanai dalībvalstis ir aicinātas pakāpeniski izstrādāt drošu kravas transportlīdzekļu stāvlaukumu modeli. Šobrīd Latvijā ir tikai viens privāts stāvlaukums Ādažos, kas atbilst rezolūcijas 2. drošības un servisa pakalpojuma līmenim.</w:t>
      </w:r>
      <w:r w:rsidRPr="003F2A01">
        <w:rPr>
          <w:rFonts w:eastAsia="Times New Roman" w:cs="Times New Roman"/>
          <w:i/>
          <w:color w:val="000000"/>
        </w:rPr>
        <w:t xml:space="preserve"> </w:t>
      </w:r>
      <w:r w:rsidRPr="003F2A01">
        <w:rPr>
          <w:rFonts w:eastAsia="Times New Roman" w:cs="Times New Roman"/>
          <w:color w:val="000000"/>
        </w:rPr>
        <w:t>Nav tieša dzelzceļa savienojuma ar Centrāleiropas valstīm.</w:t>
      </w:r>
    </w:p>
    <w:p w14:paraId="36842B83" w14:textId="77777777" w:rsidR="003F2A01" w:rsidRPr="003F2A01" w:rsidRDefault="003F2A01" w:rsidP="00BB241A">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Investīciju nepietiekamība platjoslas interneta nodrošināšanai atbilstoši trīs stratēģiskajiem mērķiem, kas ietverti Eiropas Komisijas 2016. gada 14. septembra paziņojumā Eiropas Parlamentam, Padomei, Eiropas Ekonomikas un sociālo lietu komitejai un Reģionu komitejai “Konkurētspējīga digitālā vienotā tirgus savienojamība. Virzība uz Eiropas Gigabitu sabiedrību” (</w:t>
      </w:r>
      <w:hyperlink r:id="rId64" w:history="1">
        <w:r w:rsidRPr="00DA7695">
          <w:rPr>
            <w:i/>
            <w:color w:val="000000"/>
            <w:u w:val="single"/>
          </w:rPr>
          <w:t>https://eur-lex.europa.eu/legal-content/LV/TXT/?uri=CELEX%3A52016DC0587</w:t>
        </w:r>
      </w:hyperlink>
      <w:r w:rsidRPr="00DA7695">
        <w:rPr>
          <w:rFonts w:eastAsia="Times New Roman" w:cs="Times New Roman"/>
          <w:i/>
          <w:color w:val="000000"/>
        </w:rPr>
        <w:t>)</w:t>
      </w:r>
      <w:r w:rsidRPr="003F2A01">
        <w:rPr>
          <w:rFonts w:eastAsia="Times New Roman" w:cs="Times New Roman"/>
          <w:color w:val="000000"/>
        </w:rPr>
        <w:t>: 1) gigabitu savienojamība visiem galvenajiem sociālekonomiskajiem virzītājspēkiem; 2) visām lielām pilsētām ar tām piegulošām pārvietošanās zonām un visām sauszemes transporta maģistrālēm ir nepārtraukts 5G pārklājums, 3) visām mājsaimniecībām ir pieejams interneta pieslēgums ar vismaz 100 Mb/s ātrumu, ko var uzlabot līdz gigabitu ātrumam. 2017. gadā 79 % mājsaimniecību Latvijā bija pieejams platjoslas internets, valstij atrodoties dalītā 21. vietā ES, kur vidējais rādītājs ir 87 % mājsaimniecību. (</w:t>
      </w:r>
      <w:proofErr w:type="spellStart"/>
      <w:r w:rsidRPr="00DA7695">
        <w:rPr>
          <w:rFonts w:eastAsia="Times New Roman" w:cs="Times New Roman"/>
          <w:i/>
          <w:color w:val="000000"/>
        </w:rPr>
        <w:t>Digital</w:t>
      </w:r>
      <w:proofErr w:type="spellEnd"/>
      <w:r w:rsidRPr="00DA7695">
        <w:rPr>
          <w:rFonts w:eastAsia="Times New Roman" w:cs="Times New Roman"/>
          <w:i/>
          <w:color w:val="000000"/>
        </w:rPr>
        <w:t xml:space="preserve"> </w:t>
      </w:r>
      <w:proofErr w:type="spellStart"/>
      <w:r w:rsidRPr="00DA7695">
        <w:rPr>
          <w:rFonts w:eastAsia="Times New Roman" w:cs="Times New Roman"/>
          <w:i/>
          <w:color w:val="000000"/>
        </w:rPr>
        <w:t>economy</w:t>
      </w:r>
      <w:proofErr w:type="spellEnd"/>
      <w:r w:rsidRPr="00DA7695">
        <w:rPr>
          <w:rFonts w:eastAsia="Times New Roman" w:cs="Times New Roman"/>
          <w:i/>
          <w:color w:val="000000"/>
        </w:rPr>
        <w:t xml:space="preserve"> </w:t>
      </w:r>
      <w:proofErr w:type="spellStart"/>
      <w:r w:rsidRPr="00DA7695">
        <w:rPr>
          <w:rFonts w:eastAsia="Times New Roman" w:cs="Times New Roman"/>
          <w:i/>
          <w:color w:val="000000"/>
        </w:rPr>
        <w:t>and</w:t>
      </w:r>
      <w:proofErr w:type="spellEnd"/>
      <w:r w:rsidRPr="00DA7695">
        <w:rPr>
          <w:rFonts w:eastAsia="Times New Roman" w:cs="Times New Roman"/>
          <w:i/>
          <w:color w:val="000000"/>
        </w:rPr>
        <w:t xml:space="preserve"> </w:t>
      </w:r>
      <w:proofErr w:type="spellStart"/>
      <w:r w:rsidRPr="00DA7695">
        <w:rPr>
          <w:rFonts w:eastAsia="Times New Roman" w:cs="Times New Roman"/>
          <w:i/>
          <w:color w:val="000000"/>
        </w:rPr>
        <w:t>society</w:t>
      </w:r>
      <w:proofErr w:type="spellEnd"/>
      <w:r w:rsidRPr="00DA7695">
        <w:rPr>
          <w:rFonts w:eastAsia="Times New Roman" w:cs="Times New Roman"/>
          <w:i/>
          <w:color w:val="000000"/>
        </w:rPr>
        <w:t xml:space="preserve"> </w:t>
      </w:r>
      <w:proofErr w:type="spellStart"/>
      <w:r w:rsidRPr="00DA7695">
        <w:rPr>
          <w:rFonts w:eastAsia="Times New Roman" w:cs="Times New Roman"/>
          <w:i/>
          <w:color w:val="000000"/>
        </w:rPr>
        <w:t>statistics</w:t>
      </w:r>
      <w:proofErr w:type="spellEnd"/>
      <w:r w:rsidRPr="00DA7695">
        <w:rPr>
          <w:rFonts w:eastAsia="Times New Roman" w:cs="Times New Roman"/>
          <w:i/>
          <w:color w:val="000000"/>
        </w:rPr>
        <w:t xml:space="preserve"> – </w:t>
      </w:r>
      <w:proofErr w:type="spellStart"/>
      <w:r w:rsidRPr="00DA7695">
        <w:rPr>
          <w:rFonts w:eastAsia="Times New Roman" w:cs="Times New Roman"/>
          <w:i/>
          <w:color w:val="000000"/>
        </w:rPr>
        <w:t>households</w:t>
      </w:r>
      <w:proofErr w:type="spellEnd"/>
      <w:r w:rsidRPr="00DA7695">
        <w:rPr>
          <w:rFonts w:eastAsia="Times New Roman" w:cs="Times New Roman"/>
          <w:i/>
          <w:color w:val="000000"/>
        </w:rPr>
        <w:t xml:space="preserve"> </w:t>
      </w:r>
      <w:proofErr w:type="spellStart"/>
      <w:r w:rsidRPr="00DA7695">
        <w:rPr>
          <w:rFonts w:eastAsia="Times New Roman" w:cs="Times New Roman"/>
          <w:i/>
          <w:color w:val="000000"/>
        </w:rPr>
        <w:t>and</w:t>
      </w:r>
      <w:proofErr w:type="spellEnd"/>
      <w:r w:rsidRPr="00DA7695">
        <w:rPr>
          <w:rFonts w:eastAsia="Times New Roman" w:cs="Times New Roman"/>
          <w:i/>
          <w:color w:val="000000"/>
        </w:rPr>
        <w:t xml:space="preserve"> </w:t>
      </w:r>
      <w:proofErr w:type="spellStart"/>
      <w:r w:rsidRPr="00DA7695">
        <w:rPr>
          <w:rFonts w:eastAsia="Times New Roman" w:cs="Times New Roman"/>
          <w:i/>
          <w:color w:val="000000"/>
        </w:rPr>
        <w:t>individuals</w:t>
      </w:r>
      <w:proofErr w:type="spellEnd"/>
      <w:r w:rsidRPr="00DA7695">
        <w:rPr>
          <w:rFonts w:eastAsia="Times New Roman" w:cs="Times New Roman"/>
          <w:i/>
          <w:color w:val="000000"/>
        </w:rPr>
        <w:t>, Eurostat</w:t>
      </w:r>
      <w:r w:rsidRPr="003F2A01">
        <w:rPr>
          <w:rFonts w:eastAsia="Times New Roman" w:cs="Times New Roman"/>
          <w:color w:val="000000"/>
        </w:rPr>
        <w:t xml:space="preserve"> </w:t>
      </w:r>
      <w:hyperlink r:id="rId65" w:anchor="Internet_access" w:history="1">
        <w:r w:rsidRPr="003F2A01">
          <w:rPr>
            <w:i/>
            <w:color w:val="000000"/>
            <w:u w:val="single"/>
          </w:rPr>
          <w:t>https://ec.europa.eu/eurostat/statistics-explained/index.php/Digital_economy_and_society_statistics_–_households_and_individuals#Internet_access</w:t>
        </w:r>
      </w:hyperlink>
      <w:r w:rsidRPr="003F2A01">
        <w:rPr>
          <w:rFonts w:eastAsia="Times New Roman" w:cs="Times New Roman"/>
          <w:i/>
          <w:color w:val="000000"/>
        </w:rPr>
        <w:t>)</w:t>
      </w:r>
    </w:p>
    <w:p w14:paraId="0786176F" w14:textId="77777777" w:rsidR="003F2A01" w:rsidRPr="003F2A01" w:rsidRDefault="003F2A01" w:rsidP="00BB241A">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Valsts pārvaldē pieejami vairāk nekā 600 elektroniskie pakalpojumi. Vislielākais pakalpojumu skaits ir Valsts ieņēmumu dienestam (226 pakalpojumi), VSIA “Latvijas Vides, ģeoloģijas un meteoroloģijas centrs” (95 pakalpojumi) un Lauku atbalsta dienestam (86 pakalpojumi). (Valsts reģionālās attīstības aģentūras gatavotā statistika “Latvija.lv E-ziņas” </w:t>
      </w:r>
      <w:hyperlink r:id="rId66" w:history="1">
        <w:r w:rsidRPr="003F2A01">
          <w:rPr>
            <w:i/>
            <w:color w:val="000000"/>
            <w:u w:val="single"/>
          </w:rPr>
          <w:t>http://www.vraa.gov.lv/lv/latvijalv/e-zinas/</w:t>
        </w:r>
      </w:hyperlink>
      <w:r w:rsidRPr="003F2A01">
        <w:rPr>
          <w:rFonts w:eastAsia="Times New Roman" w:cs="Times New Roman"/>
          <w:color w:val="000000"/>
        </w:rPr>
        <w:t>)</w:t>
      </w:r>
    </w:p>
    <w:p w14:paraId="3E3DC4CE" w14:textId="77777777" w:rsidR="003F2A01" w:rsidRPr="003F2A01" w:rsidRDefault="003F2A01" w:rsidP="00BB241A">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52 % Latvijas iedzīvotāju joprojām trūkst digitālo pamatprasmju, kas tiem liedz efektīvi lietot internetu, turklāt 19 % digitālo prasmju vispār nav. (</w:t>
      </w:r>
      <w:r w:rsidRPr="003F2A01">
        <w:rPr>
          <w:rFonts w:eastAsia="Times New Roman" w:cs="Times New Roman"/>
          <w:i/>
          <w:color w:val="000000"/>
        </w:rPr>
        <w:t xml:space="preserve">Digitālās ekonomikas un sabiedrības indekss 2019, </w:t>
      </w:r>
      <w:hyperlink r:id="rId67" w:history="1">
        <w:r w:rsidRPr="003F2A01">
          <w:rPr>
            <w:i/>
            <w:color w:val="000000"/>
            <w:u w:val="single"/>
          </w:rPr>
          <w:t>https://ec.europa.eu/digital-single-market/en/scoreboard/latvia</w:t>
        </w:r>
      </w:hyperlink>
      <w:r w:rsidRPr="003F2A01">
        <w:rPr>
          <w:rFonts w:eastAsia="Times New Roman" w:cs="Times New Roman"/>
          <w:i/>
          <w:color w:val="000000"/>
        </w:rPr>
        <w:t>)</w:t>
      </w:r>
    </w:p>
    <w:p w14:paraId="62B3F79D" w14:textId="77777777" w:rsidR="003F2A01" w:rsidRPr="003F2A01" w:rsidRDefault="003F2A01" w:rsidP="00BB241A">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Lielākie energoresursu patērētāji 2018. gadā bija transports (30,1 %), mājsaimniecības (28,8 %) un rūpniecība (22,9 %).</w:t>
      </w:r>
    </w:p>
    <w:p w14:paraId="2D2F27A4" w14:textId="77777777" w:rsidR="003F2A01" w:rsidRPr="003F2A01" w:rsidRDefault="003F2A01" w:rsidP="003F2A01">
      <w:pPr>
        <w:spacing w:line="276" w:lineRule="auto"/>
        <w:ind w:left="426"/>
        <w:jc w:val="both"/>
        <w:rPr>
          <w:rFonts w:eastAsia="Times New Roman" w:cs="Times New Roman"/>
          <w:color w:val="000000"/>
        </w:rPr>
      </w:pPr>
      <w:r w:rsidRPr="003F2A01">
        <w:rPr>
          <w:rFonts w:eastAsia="Times New Roman" w:cs="Times New Roman"/>
          <w:i/>
          <w:color w:val="000000"/>
        </w:rPr>
        <w:t>(</w:t>
      </w:r>
      <w:hyperlink r:id="rId68" w:history="1">
        <w:r w:rsidRPr="003F2A01">
          <w:rPr>
            <w:i/>
            <w:color w:val="000000"/>
            <w:u w:val="single"/>
          </w:rPr>
          <w:t>https://www.csb.gov.lv/lv/statistika/statistikas-temas/vide-energetika/energetika/meklet-tema/32-energoresursu-paterins-latvija-2018-gada</w:t>
        </w:r>
      </w:hyperlink>
      <w:r w:rsidRPr="003F2A01">
        <w:rPr>
          <w:rFonts w:eastAsia="Times New Roman" w:cs="Times New Roman"/>
          <w:i/>
          <w:color w:val="000000"/>
        </w:rPr>
        <w:t>)</w:t>
      </w:r>
    </w:p>
    <w:p w14:paraId="05107DBF" w14:textId="77777777" w:rsidR="003F2A01" w:rsidRPr="003F2A01" w:rsidRDefault="003F2A01" w:rsidP="0063329D">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lastRenderedPageBreak/>
        <w:t xml:space="preserve">Energoresursu patēriņš mājsaimniecībās 2018. gadā bija 51,6 PJ, kas ir par 2,8 % vairāk nekā 2017. gadā. Mājsaimniecībās energoresursu patēriņa struktūra pēdējos gados būtiski nemainās – pārsvarā ir izmantota kurināmā koksne. Salīdzinājumā ar 2017. gadu ievērojami pieauga dabasgāzes patēriņš mājsaimniecībās (+7,0 %) un samazinājās ogļu patēriņš (–32,7 %). </w:t>
      </w:r>
      <w:r w:rsidRPr="003F2A01">
        <w:rPr>
          <w:rFonts w:eastAsia="Times New Roman" w:cs="Times New Roman"/>
          <w:i/>
          <w:color w:val="000000"/>
        </w:rPr>
        <w:t>(</w:t>
      </w:r>
      <w:hyperlink r:id="rId69" w:history="1">
        <w:r w:rsidRPr="003F2A01">
          <w:rPr>
            <w:i/>
            <w:color w:val="000000"/>
            <w:u w:val="single"/>
          </w:rPr>
          <w:t>https://www.csb.gov.lv/lv/statistika/statistikas-temas/vide-energetika/energetika/meklet-tema/32-energoresursu-paterins-latvija-2018-gada</w:t>
        </w:r>
      </w:hyperlink>
      <w:r w:rsidRPr="003F2A01">
        <w:rPr>
          <w:rFonts w:eastAsia="Times New Roman" w:cs="Times New Roman"/>
          <w:i/>
          <w:color w:val="000000"/>
        </w:rPr>
        <w:t>)</w:t>
      </w:r>
    </w:p>
    <w:p w14:paraId="64B4C095" w14:textId="77777777" w:rsidR="003F2A01" w:rsidRPr="003F2A01" w:rsidRDefault="003F2A01" w:rsidP="0063329D">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Informācijas sistēmas, kas tiek izmantotas stacionārajās ārstniecības iestādēs, nereti ir novecojušas un nav izmantojamas pilnvērtīgai datu apstrādei, piemēram, ārstēšanas kvalitātes analīzei, pētniecībai. E-veselības sistēma neaizvieto stacionāro ārstniecības iestāžu lokālās informācijas sistēmas, jo tajās nepieciešams uzkrāt daudz lielāku datu apjomu un datu veidus. Turklāt ārstniecības iestāžu lokālo informācijas sistēmu funkcionalitātei ir būtiska loma ārstniecības kvalitātes un efektivitātes uzraudzībā ārstniecības iestādē, pētniecībā un integrācijā ar e-veselības sistēmu.</w:t>
      </w:r>
    </w:p>
    <w:p w14:paraId="054CF6D0" w14:textId="77777777" w:rsidR="003F2A01" w:rsidRPr="003F2A01" w:rsidRDefault="003F2A01" w:rsidP="003F2A01">
      <w:pPr>
        <w:spacing w:line="276" w:lineRule="auto"/>
        <w:jc w:val="both"/>
        <w:rPr>
          <w:rFonts w:eastAsia="Times New Roman" w:cs="Times New Roman"/>
          <w:b/>
        </w:rPr>
      </w:pPr>
    </w:p>
    <w:p w14:paraId="74A54581"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Rīcības virziens “Līdzsvarota reģionālā attīstība”</w:t>
      </w:r>
    </w:p>
    <w:p w14:paraId="03684BB2" w14:textId="77777777" w:rsidR="003F2A01" w:rsidRPr="003F2A01" w:rsidRDefault="003F2A01" w:rsidP="0063329D">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color w:val="000000"/>
        </w:rPr>
        <w:t xml:space="preserve">Ekonomiskās attīstības un nodarbinātības iespējas Latvijas reģionos ievērojami atšķiras. 2016. gadā IKP uz vienu iedzīvotāju Rīgā bija 165 % no valsts vidējā rādītāja, savukārt citos statistikas reģionos tas bija zemāks par valsts vidējo rādītāju, un nabadzīgākais reģions – Latgale – radīja tikai 51 % no valsts vidējā rādītāja. Rīgā un tās apkārtnē veidojas vairāk nekā puse no Latvijas IKP. </w:t>
      </w:r>
      <w:r w:rsidRPr="003F2A01">
        <w:rPr>
          <w:rFonts w:eastAsia="Times New Roman" w:cs="Times New Roman"/>
          <w:i/>
          <w:color w:val="000000"/>
        </w:rPr>
        <w:t xml:space="preserve">(CSP. IKG10_110. Iekšzemes kopprodukts statistiskajos reģionos un republikas pilsētās (faktiskajās cenās). Pieejams: </w:t>
      </w:r>
      <w:hyperlink r:id="rId70" w:history="1">
        <w:r w:rsidRPr="003F2A01">
          <w:rPr>
            <w:i/>
            <w:color w:val="000000"/>
            <w:u w:val="single"/>
          </w:rPr>
          <w:t>https://data1.csb.gov.lv/pxweb/lv/ekfin/ekfin__ikp__reg/IKG10_110.px/table/tableViewLayout1/?rxid=82d915a2-87ce-4635-a75c-42c03343be8c</w:t>
        </w:r>
      </w:hyperlink>
      <w:r w:rsidRPr="003F2A01">
        <w:rPr>
          <w:rFonts w:eastAsia="Times New Roman" w:cs="Times New Roman"/>
          <w:i/>
          <w:color w:val="000000"/>
        </w:rPr>
        <w:t>, VARAM aprēķins)</w:t>
      </w:r>
    </w:p>
    <w:p w14:paraId="532C9972" w14:textId="77777777" w:rsidR="003F2A01" w:rsidRPr="003F2A01" w:rsidRDefault="003F2A01" w:rsidP="0063329D">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Atšķiras komersantu spēja piesaistīt investīcijas – atšķirības nefinanšu investīcijās 5,4 reizes starp Rīgu un Latgales reģionu. </w:t>
      </w:r>
      <w:r w:rsidRPr="003F2A01">
        <w:rPr>
          <w:rFonts w:eastAsia="Times New Roman" w:cs="Times New Roman"/>
          <w:i/>
          <w:color w:val="000000"/>
        </w:rPr>
        <w:t xml:space="preserve">(CSP. IVG040. Nefinanšu investīcijas statistiskajos reģionos (2017. gada salīdzināmajās cenās; milj. </w:t>
      </w:r>
      <w:proofErr w:type="spellStart"/>
      <w:r w:rsidRPr="003F2A01">
        <w:rPr>
          <w:rFonts w:eastAsia="Times New Roman" w:cs="Times New Roman"/>
          <w:i/>
          <w:color w:val="000000"/>
        </w:rPr>
        <w:t>euro</w:t>
      </w:r>
      <w:proofErr w:type="spellEnd"/>
      <w:r w:rsidRPr="003F2A01">
        <w:rPr>
          <w:rFonts w:eastAsia="Times New Roman" w:cs="Times New Roman"/>
          <w:i/>
          <w:color w:val="000000"/>
        </w:rPr>
        <w:t xml:space="preserve">). Pieejams: </w:t>
      </w:r>
      <w:hyperlink r:id="rId71" w:history="1">
        <w:r w:rsidRPr="003F2A01">
          <w:rPr>
            <w:i/>
            <w:color w:val="000000"/>
            <w:u w:val="single"/>
          </w:rPr>
          <w:t>https://data1.csb.gov.lv/pxweb/lv/ekfin/ekfin__invest__ikgad/IVG040.px/table/tableViewLayout1/?rxid=8a6487c7-e6b3-4532-b7b5-de6f9eaa42af</w:t>
        </w:r>
      </w:hyperlink>
      <w:r w:rsidRPr="003F2A01">
        <w:rPr>
          <w:rFonts w:eastAsia="Times New Roman" w:cs="Times New Roman"/>
          <w:i/>
          <w:color w:val="000000"/>
        </w:rPr>
        <w:t>, VARAM aprēķins)</w:t>
      </w:r>
    </w:p>
    <w:p w14:paraId="71078393" w14:textId="77777777" w:rsidR="003F2A01" w:rsidRPr="003F2A01" w:rsidRDefault="003F2A01" w:rsidP="0063329D">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Būtiski atšķiras arī komersantu spēja nodrošināt tādu atalgojumu, kas noturētu iedzīvotājus reģionos (bruto darba samaksas atšķirības 1,6 reizes (jeb 10 līdz 5–6 gadu starpība starp reģioniem). Vidējā alga Rīgā ir par 40 % augstāka nekā Latvijas nabadzīgākajā reģionā – Latgalē. (</w:t>
      </w:r>
      <w:r w:rsidRPr="003F2A01">
        <w:rPr>
          <w:rFonts w:eastAsia="Times New Roman" w:cs="Times New Roman"/>
          <w:i/>
          <w:color w:val="000000"/>
        </w:rPr>
        <w:t>DS080c. Strādājošo mēneša vidējā darba samaksa statistiskajos reģionos pa ceturkšņiem (</w:t>
      </w:r>
      <w:proofErr w:type="spellStart"/>
      <w:r w:rsidRPr="003F2A01">
        <w:rPr>
          <w:rFonts w:eastAsia="Times New Roman" w:cs="Times New Roman"/>
          <w:i/>
          <w:color w:val="000000"/>
        </w:rPr>
        <w:t>euro</w:t>
      </w:r>
      <w:proofErr w:type="spellEnd"/>
      <w:r w:rsidRPr="003F2A01">
        <w:rPr>
          <w:rFonts w:eastAsia="Times New Roman" w:cs="Times New Roman"/>
          <w:i/>
          <w:color w:val="000000"/>
        </w:rPr>
        <w:t xml:space="preserve">). Pieejams: </w:t>
      </w:r>
      <w:hyperlink r:id="rId72" w:history="1">
        <w:r w:rsidRPr="0063329D">
          <w:rPr>
            <w:i/>
            <w:color w:val="000000"/>
            <w:u w:val="single"/>
          </w:rPr>
          <w:t>https://data1.csb.gov.lv/pxweb/lv/sociala/sociala__dsamaksa__isterm/DS080c.px</w:t>
        </w:r>
      </w:hyperlink>
      <w:r w:rsidRPr="0063329D">
        <w:rPr>
          <w:rFonts w:eastAsia="Times New Roman" w:cs="Times New Roman"/>
          <w:i/>
          <w:color w:val="000000"/>
        </w:rPr>
        <w:t>, VARAM aprēķins</w:t>
      </w:r>
      <w:r w:rsidRPr="003F2A01">
        <w:rPr>
          <w:rFonts w:eastAsia="Times New Roman" w:cs="Times New Roman"/>
          <w:i/>
          <w:color w:val="000000"/>
        </w:rPr>
        <w:t>)</w:t>
      </w:r>
    </w:p>
    <w:p w14:paraId="484FA473" w14:textId="77777777" w:rsidR="003F2A01" w:rsidRPr="003F2A01" w:rsidRDefault="003F2A01" w:rsidP="0063329D">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Latgales reģionā lielākā daļa bezdarba (15 % salīdzinājumā ar 4 % Rīgā) ir strukturāla (40 % bezdarbnieku ir ilgstošie bezdarbnieki). Rīgā un Pierīgā nodarbinātība kopš 2010. gada ir pieaugusi par 12 %, bet pārējā valsts daļā tā ir </w:t>
      </w:r>
      <w:r w:rsidRPr="003F2A01">
        <w:rPr>
          <w:rFonts w:eastAsia="Times New Roman" w:cs="Times New Roman"/>
          <w:color w:val="000000"/>
        </w:rPr>
        <w:lastRenderedPageBreak/>
        <w:t xml:space="preserve">samazinājusies par 2 %. </w:t>
      </w:r>
      <w:r w:rsidRPr="003F2A01">
        <w:rPr>
          <w:rFonts w:eastAsia="Times New Roman" w:cs="Times New Roman"/>
          <w:i/>
          <w:color w:val="000000"/>
        </w:rPr>
        <w:t xml:space="preserve">(CSP. NBG040. Ekonomiskās aktivitātes, nodarbinātības un bezdarba līmenis Latvijas reģionos (%). Pieejams: </w:t>
      </w:r>
      <w:hyperlink r:id="rId73" w:history="1">
        <w:r w:rsidRPr="003F2A01">
          <w:rPr>
            <w:i/>
            <w:color w:val="000000"/>
            <w:u w:val="single"/>
          </w:rPr>
          <w:t>http://data1.csb.gov.lv/pxweb/lv/sociala/sociala__nodarb__aktivitate__ikgad/NBG040.px/table/tableViewLayout1/?rxid=06479650-88ab-4a00-945d-96dc679d997d</w:t>
        </w:r>
      </w:hyperlink>
      <w:r w:rsidRPr="003F2A01">
        <w:rPr>
          <w:rFonts w:eastAsia="Times New Roman" w:cs="Times New Roman"/>
          <w:i/>
          <w:color w:val="000000"/>
        </w:rPr>
        <w:t>, VARAM aprēķins)</w:t>
      </w:r>
    </w:p>
    <w:p w14:paraId="3264A7F8" w14:textId="77777777" w:rsidR="003F2A01" w:rsidRPr="003F2A01" w:rsidRDefault="003F2A01" w:rsidP="0063329D">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Rīgas plānošanas reģiona iedzīvotāju īpatsvars pieaug, tajā dzīvo 52 % iedzīvotāju, bet pārējos plānošanas reģionos iedzīvotāju skaits samazinās. </w:t>
      </w:r>
      <w:r w:rsidRPr="003F2A01">
        <w:rPr>
          <w:rFonts w:eastAsia="Times New Roman" w:cs="Times New Roman"/>
          <w:i/>
          <w:color w:val="000000"/>
        </w:rPr>
        <w:t xml:space="preserve">(CSP. ISG020. Iedzīvotāju skaits un tā izmaiņas statistiskajos reģionos, republikas pilsētās, novadu pilsētās un novados. Pieejams: </w:t>
      </w:r>
      <w:hyperlink r:id="rId74" w:history="1">
        <w:r w:rsidRPr="003F2A01">
          <w:rPr>
            <w:i/>
            <w:color w:val="000000"/>
            <w:u w:val="single"/>
          </w:rPr>
          <w:t>https://data1.csb.gov.lv/pxweb/lv/iedz/iedz__iedzskaits__ikgad/ISG020.px</w:t>
        </w:r>
      </w:hyperlink>
      <w:r w:rsidRPr="003F2A01">
        <w:rPr>
          <w:rFonts w:eastAsia="Times New Roman" w:cs="Times New Roman"/>
          <w:i/>
          <w:color w:val="000000"/>
        </w:rPr>
        <w:t>)</w:t>
      </w:r>
    </w:p>
    <w:p w14:paraId="5A8CA6EA" w14:textId="77777777" w:rsidR="003F2A01" w:rsidRPr="003F2A01" w:rsidRDefault="003F2A01" w:rsidP="0063329D">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IKP uz vienu iedzīvotāju Rīgā ir zemāks nekā citās Baltijas jūras reģiona pilsētās – tikai 70 % no Baltijas jūras reģiona pilsētu vidējā IKP. Rīgas metropoles areāla IKP arī pieaug lēnāk nekā Tallinas un Viļņas IKP. (OECD (2017), OECD </w:t>
      </w:r>
      <w:proofErr w:type="spellStart"/>
      <w:r w:rsidRPr="003F2A01">
        <w:rPr>
          <w:rFonts w:eastAsia="Times New Roman" w:cs="Times New Roman"/>
          <w:color w:val="000000"/>
        </w:rPr>
        <w:t>Economic</w:t>
      </w:r>
      <w:proofErr w:type="spellEnd"/>
      <w:r w:rsidRPr="003F2A01">
        <w:rPr>
          <w:rFonts w:eastAsia="Times New Roman" w:cs="Times New Roman"/>
          <w:color w:val="000000"/>
        </w:rPr>
        <w:t xml:space="preserve"> </w:t>
      </w:r>
      <w:proofErr w:type="spellStart"/>
      <w:r w:rsidRPr="003F2A01">
        <w:rPr>
          <w:rFonts w:eastAsia="Times New Roman" w:cs="Times New Roman"/>
          <w:color w:val="000000"/>
        </w:rPr>
        <w:t>Surveys</w:t>
      </w:r>
      <w:proofErr w:type="spellEnd"/>
      <w:r w:rsidRPr="003F2A01">
        <w:rPr>
          <w:rFonts w:eastAsia="Times New Roman" w:cs="Times New Roman"/>
          <w:color w:val="000000"/>
        </w:rPr>
        <w:t xml:space="preserve">: </w:t>
      </w:r>
      <w:proofErr w:type="spellStart"/>
      <w:r w:rsidRPr="003F2A01">
        <w:rPr>
          <w:rFonts w:eastAsia="Times New Roman" w:cs="Times New Roman"/>
          <w:color w:val="000000"/>
        </w:rPr>
        <w:t>Latvia</w:t>
      </w:r>
      <w:proofErr w:type="spellEnd"/>
      <w:r w:rsidRPr="003F2A01">
        <w:rPr>
          <w:rFonts w:eastAsia="Times New Roman" w:cs="Times New Roman"/>
          <w:color w:val="000000"/>
        </w:rPr>
        <w:t xml:space="preserve"> 2017, OECD </w:t>
      </w:r>
      <w:proofErr w:type="spellStart"/>
      <w:r w:rsidRPr="003F2A01">
        <w:rPr>
          <w:rFonts w:eastAsia="Times New Roman" w:cs="Times New Roman"/>
          <w:color w:val="000000"/>
        </w:rPr>
        <w:t>Publishing</w:t>
      </w:r>
      <w:proofErr w:type="spellEnd"/>
      <w:r w:rsidRPr="003F2A01">
        <w:rPr>
          <w:rFonts w:eastAsia="Times New Roman" w:cs="Times New Roman"/>
          <w:color w:val="000000"/>
        </w:rPr>
        <w:t xml:space="preserve">, Paris. </w:t>
      </w:r>
      <w:hyperlink r:id="rId75" w:history="1">
        <w:r w:rsidRPr="003F2A01">
          <w:rPr>
            <w:i/>
            <w:color w:val="000000"/>
            <w:u w:val="single"/>
          </w:rPr>
          <w:t xml:space="preserve">http://dx.doi.org/10.1787/eco_surveys-lva-2017-en. </w:t>
        </w:r>
        <w:proofErr w:type="spellStart"/>
        <w:r w:rsidRPr="003F2A01">
          <w:rPr>
            <w:i/>
            <w:color w:val="000000"/>
            <w:u w:val="single"/>
          </w:rPr>
          <w:t>Pp</w:t>
        </w:r>
        <w:proofErr w:type="spellEnd"/>
        <w:r w:rsidRPr="003F2A01">
          <w:rPr>
            <w:i/>
            <w:color w:val="000000"/>
            <w:u w:val="single"/>
          </w:rPr>
          <w:t>. 111</w:t>
        </w:r>
      </w:hyperlink>
      <w:r w:rsidRPr="003F2A01">
        <w:rPr>
          <w:rFonts w:eastAsia="Times New Roman" w:cs="Times New Roman"/>
          <w:i/>
          <w:color w:val="000000"/>
        </w:rPr>
        <w:t>)</w:t>
      </w:r>
    </w:p>
    <w:p w14:paraId="60EC4655" w14:textId="77777777" w:rsidR="003F2A01" w:rsidRPr="003F2A01" w:rsidRDefault="003F2A01" w:rsidP="0063329D">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Lielākajai daļai Latvijas pašvaldību (71) bijis iedzīvotāju skaita samazinājums no –11 % līdz –20 %, bet 25 pašvaldībām ir samazinājums no –21 % līdz –29 %, līdz ar to būtiski ir meklēt risinājumu iedzīvotāju piesaistei, nodrošinot labi apmaksātas darba vietas un pieejamus pakalpojumus. </w:t>
      </w:r>
      <w:r w:rsidRPr="003F2A01">
        <w:rPr>
          <w:rFonts w:eastAsia="Times New Roman" w:cs="Times New Roman"/>
          <w:i/>
          <w:color w:val="000000"/>
        </w:rPr>
        <w:t xml:space="preserve">(CSP. ISG020. Iedzīvotāju skaits un tā izmaiņas statistiskajos reģionos, republikas pilsētās, novadu pilsētās un novados. Pieejams: </w:t>
      </w:r>
      <w:hyperlink r:id="rId76" w:history="1">
        <w:r w:rsidRPr="003F2A01">
          <w:rPr>
            <w:i/>
            <w:color w:val="000000"/>
            <w:u w:val="single"/>
          </w:rPr>
          <w:t>https://data1.csb.gov.lv/pxweb/lv/iedz/iedz__iedzskaits__ikgad/ISG020.px</w:t>
        </w:r>
      </w:hyperlink>
      <w:r w:rsidRPr="003F2A01">
        <w:rPr>
          <w:rFonts w:eastAsia="Times New Roman" w:cs="Times New Roman"/>
          <w:i/>
          <w:color w:val="000000"/>
        </w:rPr>
        <w:t>, VARAM aprēķins)</w:t>
      </w:r>
    </w:p>
    <w:p w14:paraId="63531739" w14:textId="77777777" w:rsidR="003F2A01" w:rsidRPr="003F2A01" w:rsidRDefault="003F2A01" w:rsidP="0063329D">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13 pašvaldībās ir bijis iedzīvotāju pieaugums (līdz pat 39 % iedzīvotāju 10 gadu laikā), kas rada pieprasījumu pēc plašākas atsevišķu pakalpojumu pieejamības (šobrīd nav pieejamas vietas 7500 bērniem pirmsskolas izglītības sistēmā). </w:t>
      </w:r>
      <w:r w:rsidRPr="003F2A01">
        <w:rPr>
          <w:rFonts w:eastAsia="Times New Roman" w:cs="Times New Roman"/>
          <w:i/>
          <w:color w:val="000000"/>
        </w:rPr>
        <w:t xml:space="preserve">(CSP. ISG020. Iedzīvotāju skaits un tā izmaiņas statistiskajos reģionos, republikas pilsētās, novadu pilsētās un novados. Pieejams: </w:t>
      </w:r>
      <w:hyperlink r:id="rId77" w:history="1">
        <w:r w:rsidRPr="003F2A01">
          <w:rPr>
            <w:i/>
            <w:color w:val="000000"/>
            <w:u w:val="single"/>
          </w:rPr>
          <w:t>https://data1.csb.gov.lv/pxweb/lv/iedz/iedz__iedzskaits__ikgad/ISG020.px</w:t>
        </w:r>
      </w:hyperlink>
      <w:r w:rsidRPr="003F2A01">
        <w:rPr>
          <w:rFonts w:eastAsia="Times New Roman" w:cs="Times New Roman"/>
          <w:i/>
          <w:color w:val="000000"/>
        </w:rPr>
        <w:t>, VARAM aprēķins)</w:t>
      </w:r>
    </w:p>
    <w:p w14:paraId="05AED893" w14:textId="77777777" w:rsidR="003F2A01" w:rsidRPr="003F2A01" w:rsidRDefault="003F2A01" w:rsidP="0063329D">
      <w:pPr>
        <w:numPr>
          <w:ilvl w:val="0"/>
          <w:numId w:val="35"/>
        </w:numPr>
        <w:spacing w:line="276" w:lineRule="auto"/>
        <w:ind w:left="426" w:hanging="426"/>
        <w:jc w:val="both"/>
        <w:rPr>
          <w:rFonts w:eastAsia="Times New Roman" w:cs="Times New Roman"/>
          <w:b/>
          <w:color w:val="000000"/>
        </w:rPr>
      </w:pPr>
      <w:r w:rsidRPr="003F2A01">
        <w:rPr>
          <w:rFonts w:eastAsia="Times New Roman" w:cs="Times New Roman"/>
          <w:color w:val="000000"/>
        </w:rPr>
        <w:t>Pēc Latvijas Pašvaldību savienības vērtējuma, ap 50 % pašvaldību autoceļu ir sliktā stāvoklī.</w:t>
      </w:r>
    </w:p>
    <w:p w14:paraId="1FB74457" w14:textId="77777777" w:rsidR="003F2A01" w:rsidRPr="003F2A01" w:rsidRDefault="003F2A01" w:rsidP="0063329D">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Kā liecina VARAM veiktā aptauja par pašvaldību investīciju vajadzībām 2021.–2027. gada plānošanas periodā, pašvaldību kopējais pieprasījums pēc uzņēmējdarbības atbalsta infrastruktūras projektiem ir 609 milj. </w:t>
      </w:r>
      <w:proofErr w:type="spellStart"/>
      <w:r w:rsidRPr="003F2A01">
        <w:rPr>
          <w:rFonts w:eastAsia="Times New Roman" w:cs="Times New Roman"/>
          <w:i/>
          <w:color w:val="000000"/>
        </w:rPr>
        <w:t>euro</w:t>
      </w:r>
      <w:proofErr w:type="spellEnd"/>
      <w:r w:rsidRPr="003F2A01">
        <w:rPr>
          <w:rFonts w:eastAsia="Times New Roman" w:cs="Times New Roman"/>
          <w:color w:val="000000"/>
        </w:rPr>
        <w:t xml:space="preserve">, pēc investīcijām tiešajam atbalstam uzņēmējiem ir 213 milj. </w:t>
      </w:r>
      <w:proofErr w:type="spellStart"/>
      <w:r w:rsidRPr="003F2A01">
        <w:rPr>
          <w:rFonts w:eastAsia="Times New Roman" w:cs="Times New Roman"/>
          <w:i/>
          <w:color w:val="000000"/>
        </w:rPr>
        <w:t>euro</w:t>
      </w:r>
      <w:proofErr w:type="spellEnd"/>
      <w:r w:rsidRPr="003F2A01">
        <w:rPr>
          <w:rFonts w:eastAsia="Times New Roman" w:cs="Times New Roman"/>
          <w:color w:val="000000"/>
        </w:rPr>
        <w:t xml:space="preserve">, pieprasījums pēc energoefektivitātes paaugstināšanas projektiem ir 326 milj. </w:t>
      </w:r>
      <w:proofErr w:type="spellStart"/>
      <w:r w:rsidRPr="003F2A01">
        <w:rPr>
          <w:rFonts w:eastAsia="Times New Roman" w:cs="Times New Roman"/>
          <w:i/>
          <w:color w:val="000000"/>
        </w:rPr>
        <w:t>euro</w:t>
      </w:r>
      <w:proofErr w:type="spellEnd"/>
      <w:r w:rsidRPr="003F2A01">
        <w:rPr>
          <w:rFonts w:eastAsia="Times New Roman" w:cs="Times New Roman"/>
          <w:color w:val="000000"/>
        </w:rPr>
        <w:t xml:space="preserve">, bet pieprasījums pēc investīcijām publiskajā ārtelpā un ielās ir 453 milj. </w:t>
      </w:r>
      <w:proofErr w:type="spellStart"/>
      <w:r w:rsidRPr="003F2A01">
        <w:rPr>
          <w:rFonts w:eastAsia="Times New Roman" w:cs="Times New Roman"/>
          <w:i/>
          <w:color w:val="000000"/>
        </w:rPr>
        <w:t>euro</w:t>
      </w:r>
      <w:proofErr w:type="spellEnd"/>
      <w:r w:rsidRPr="003F2A01">
        <w:rPr>
          <w:rFonts w:eastAsia="Times New Roman" w:cs="Times New Roman"/>
          <w:color w:val="000000"/>
        </w:rPr>
        <w:t xml:space="preserve">. Pašvaldību kopējais pieprasījums pēc investīcijām pašvaldību ceļos ir ~675 milj. </w:t>
      </w:r>
      <w:proofErr w:type="spellStart"/>
      <w:r w:rsidRPr="003F2A01">
        <w:rPr>
          <w:rFonts w:eastAsia="Times New Roman" w:cs="Times New Roman"/>
          <w:i/>
          <w:color w:val="000000"/>
        </w:rPr>
        <w:t>euro</w:t>
      </w:r>
      <w:proofErr w:type="spellEnd"/>
      <w:r w:rsidRPr="003F2A01">
        <w:rPr>
          <w:rFonts w:eastAsia="Times New Roman" w:cs="Times New Roman"/>
          <w:color w:val="000000"/>
        </w:rPr>
        <w:t>.</w:t>
      </w:r>
    </w:p>
    <w:p w14:paraId="3630FD0F" w14:textId="77777777" w:rsidR="003F2A01" w:rsidRPr="003F2A01" w:rsidRDefault="003F2A01" w:rsidP="003F2A01">
      <w:pPr>
        <w:spacing w:line="276" w:lineRule="auto"/>
        <w:jc w:val="both"/>
        <w:rPr>
          <w:rFonts w:eastAsia="Times New Roman" w:cs="Times New Roman"/>
          <w:b/>
        </w:rPr>
      </w:pPr>
    </w:p>
    <w:p w14:paraId="1069013E"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Rīcības virziens “Mājoklis”</w:t>
      </w:r>
    </w:p>
    <w:p w14:paraId="2761645E" w14:textId="77777777" w:rsidR="003F2A01" w:rsidRPr="003F2A01" w:rsidRDefault="003F2A01" w:rsidP="00071980">
      <w:pPr>
        <w:numPr>
          <w:ilvl w:val="0"/>
          <w:numId w:val="35"/>
        </w:numPr>
        <w:spacing w:before="120" w:line="276" w:lineRule="auto"/>
        <w:ind w:left="426" w:hanging="426"/>
        <w:jc w:val="both"/>
        <w:rPr>
          <w:rFonts w:eastAsia="Times New Roman" w:cs="Times New Roman"/>
          <w:color w:val="000000"/>
          <w:u w:val="single"/>
        </w:rPr>
      </w:pPr>
      <w:r w:rsidRPr="003F2A01">
        <w:rPr>
          <w:rFonts w:eastAsia="Times New Roman" w:cs="Times New Roman"/>
          <w:color w:val="000000"/>
        </w:rPr>
        <w:t>Ar ļoti sliktiem sadzīves apstākļiem saskaras 15,2 % iedzīvotāju, kas ievērojami pārsniedz ES vidējo rādītāju – 4,5 %. (</w:t>
      </w:r>
      <w:r w:rsidRPr="00071980">
        <w:rPr>
          <w:rFonts w:eastAsia="Times New Roman" w:cs="Times New Roman"/>
          <w:i/>
          <w:color w:val="000000"/>
        </w:rPr>
        <w:t xml:space="preserve">Eiropas Komisijas 2019. gada ziņojums par Latviju, 34. lpp.: </w:t>
      </w:r>
      <w:hyperlink r:id="rId78" w:history="1">
        <w:r w:rsidRPr="00071980">
          <w:rPr>
            <w:i/>
            <w:color w:val="000000"/>
            <w:u w:val="single"/>
          </w:rPr>
          <w:t>https://ec.europa.eu/info/sites/info/files/file_import/2019-european-semester-country-report-latvia_lv.pdf</w:t>
        </w:r>
      </w:hyperlink>
      <w:r w:rsidRPr="00071980">
        <w:rPr>
          <w:rFonts w:eastAsia="Times New Roman" w:cs="Times New Roman"/>
          <w:i/>
          <w:color w:val="000000"/>
          <w:u w:val="single"/>
        </w:rPr>
        <w:t>)</w:t>
      </w:r>
    </w:p>
    <w:p w14:paraId="5E543081" w14:textId="77777777" w:rsidR="003F2A01" w:rsidRPr="003F2A01" w:rsidRDefault="003F2A01" w:rsidP="00071980">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lastRenderedPageBreak/>
        <w:t xml:space="preserve">Puse no tām personām, kuru dzīves līmenis atrodas zem nabadzības riska sliekšņa, dzīvo sliktos sadzīves apstākļos (tekošs jumts, mitras sienas, gaismas trūkums, logu rāmju puve, tualetes, vannas vai dušas neesamība iekštelpās). </w:t>
      </w:r>
      <w:r w:rsidRPr="009C0F05">
        <w:rPr>
          <w:rFonts w:eastAsia="Times New Roman" w:cs="Times New Roman"/>
          <w:i/>
          <w:color w:val="000000"/>
        </w:rPr>
        <w:t xml:space="preserve">(Eiropas Komisijas 2019. gada ziņojums par Latviju, 34. lpp.: </w:t>
      </w:r>
      <w:hyperlink r:id="rId79" w:history="1">
        <w:r w:rsidRPr="009C0F05">
          <w:rPr>
            <w:i/>
            <w:color w:val="000000"/>
            <w:u w:val="single"/>
          </w:rPr>
          <w:t>https://ec.europa.eu/info/sites/info/files/file_import/2019-european-semester-country-report-latvia_lv.pdf</w:t>
        </w:r>
      </w:hyperlink>
      <w:r w:rsidRPr="003F2A01">
        <w:rPr>
          <w:rFonts w:eastAsia="Times New Roman" w:cs="Times New Roman"/>
          <w:color w:val="000000"/>
        </w:rPr>
        <w:t>)</w:t>
      </w:r>
    </w:p>
    <w:p w14:paraId="5ED5B435" w14:textId="77777777" w:rsidR="003F2A01" w:rsidRPr="003F2A01" w:rsidRDefault="003F2A01" w:rsidP="00071980">
      <w:pPr>
        <w:numPr>
          <w:ilvl w:val="0"/>
          <w:numId w:val="35"/>
        </w:numPr>
        <w:spacing w:line="256" w:lineRule="auto"/>
        <w:ind w:left="426" w:hanging="426"/>
        <w:contextualSpacing/>
        <w:jc w:val="both"/>
        <w:rPr>
          <w:rFonts w:ascii="Open Sans" w:hAnsi="Open Sans" w:cs="Times New Roman"/>
          <w:color w:val="000000"/>
          <w:sz w:val="23"/>
          <w:szCs w:val="23"/>
        </w:rPr>
      </w:pPr>
      <w:r w:rsidRPr="005147C5">
        <w:rPr>
          <w:color w:val="000000"/>
        </w:rPr>
        <w:t>2018. gadā tikai 24,4</w:t>
      </w:r>
      <w:r w:rsidRPr="003F2A01">
        <w:rPr>
          <w:rFonts w:cs="Times New Roman"/>
          <w:color w:val="000000"/>
        </w:rPr>
        <w:t> </w:t>
      </w:r>
      <w:r w:rsidRPr="005147C5">
        <w:rPr>
          <w:color w:val="000000"/>
        </w:rPr>
        <w:t xml:space="preserve">% mājsaimniecību nebija grūtību segt mājokļa izdevumus, kas ir nedaudz vairāk </w:t>
      </w:r>
      <w:r w:rsidRPr="003F2A01">
        <w:rPr>
          <w:rFonts w:cs="Times New Roman"/>
          <w:color w:val="000000"/>
        </w:rPr>
        <w:t>kā</w:t>
      </w:r>
      <w:r w:rsidRPr="005147C5">
        <w:rPr>
          <w:color w:val="000000"/>
        </w:rPr>
        <w:t xml:space="preserve"> 2017. gadā (20,2</w:t>
      </w:r>
      <w:r w:rsidRPr="003F2A01">
        <w:rPr>
          <w:rFonts w:cs="Times New Roman"/>
          <w:color w:val="000000"/>
        </w:rPr>
        <w:t> </w:t>
      </w:r>
      <w:r w:rsidRPr="005147C5">
        <w:rPr>
          <w:color w:val="000000"/>
        </w:rPr>
        <w:t>%). Mājokļa izdevumu segšana bija nedaudz apgrūtinoša 47,6 % mājsaimniecību (2017. gadā</w:t>
      </w:r>
      <w:r w:rsidRPr="003F2A01">
        <w:rPr>
          <w:rFonts w:cs="Times New Roman"/>
          <w:color w:val="000000"/>
        </w:rPr>
        <w:t> </w:t>
      </w:r>
      <w:r w:rsidRPr="005147C5">
        <w:rPr>
          <w:color w:val="000000"/>
        </w:rPr>
        <w:t>– 46,9</w:t>
      </w:r>
      <w:r w:rsidRPr="003F2A01">
        <w:rPr>
          <w:rFonts w:cs="Times New Roman"/>
          <w:color w:val="000000"/>
        </w:rPr>
        <w:t> </w:t>
      </w:r>
      <w:r w:rsidRPr="005147C5">
        <w:rPr>
          <w:color w:val="000000"/>
        </w:rPr>
        <w:t xml:space="preserve">%). Šo izdevumu segšana </w:t>
      </w:r>
      <w:r w:rsidRPr="00EF55AC">
        <w:rPr>
          <w:b/>
          <w:color w:val="000000"/>
        </w:rPr>
        <w:t>ļoti apgrūtinoša bija 28,0</w:t>
      </w:r>
      <w:r w:rsidRPr="003F2A01">
        <w:rPr>
          <w:rFonts w:cs="Times New Roman"/>
          <w:b/>
          <w:color w:val="000000"/>
        </w:rPr>
        <w:t> </w:t>
      </w:r>
      <w:r w:rsidRPr="005147C5">
        <w:rPr>
          <w:b/>
          <w:color w:val="000000"/>
        </w:rPr>
        <w:t>% mājsa</w:t>
      </w:r>
      <w:r w:rsidRPr="00EF55AC">
        <w:rPr>
          <w:b/>
          <w:color w:val="000000"/>
        </w:rPr>
        <w:t>imniecību</w:t>
      </w:r>
      <w:r w:rsidRPr="00915E57">
        <w:rPr>
          <w:color w:val="000000"/>
        </w:rPr>
        <w:t xml:space="preserve"> (2017. gadā</w:t>
      </w:r>
      <w:r w:rsidRPr="003F2A01">
        <w:rPr>
          <w:rFonts w:cs="Times New Roman"/>
          <w:color w:val="000000"/>
        </w:rPr>
        <w:t> </w:t>
      </w:r>
      <w:r w:rsidRPr="005147C5">
        <w:rPr>
          <w:color w:val="000000"/>
        </w:rPr>
        <w:t>– 32,9</w:t>
      </w:r>
      <w:r w:rsidRPr="003F2A01">
        <w:rPr>
          <w:rFonts w:cs="Times New Roman"/>
          <w:color w:val="000000"/>
        </w:rPr>
        <w:t> </w:t>
      </w:r>
      <w:r w:rsidRPr="005147C5">
        <w:rPr>
          <w:color w:val="000000"/>
        </w:rPr>
        <w:t xml:space="preserve">%). </w:t>
      </w:r>
      <w:r w:rsidRPr="00337067">
        <w:rPr>
          <w:i/>
          <w:color w:val="000000"/>
          <w:u w:val="single"/>
        </w:rPr>
        <w:t>(</w:t>
      </w:r>
      <w:hyperlink r:id="rId80" w:history="1">
        <w:r w:rsidRPr="00337067">
          <w:rPr>
            <w:i/>
            <w:color w:val="000000"/>
            <w:u w:val="single"/>
          </w:rPr>
          <w:t>https://www.csb.gov.lv/lv/statistika/statistikas-temas/socialie-procesi/majokla-apstakli/meklet-tema/2610-majokla-uzturesanas-izdevumi-2018-gada</w:t>
        </w:r>
      </w:hyperlink>
      <w:r w:rsidRPr="003F2A01">
        <w:rPr>
          <w:rFonts w:ascii="Open Sans" w:hAnsi="Open Sans" w:cs="Times New Roman"/>
          <w:color w:val="000000"/>
          <w:sz w:val="23"/>
          <w:szCs w:val="23"/>
        </w:rPr>
        <w:t>)</w:t>
      </w:r>
    </w:p>
    <w:p w14:paraId="476F2BF2" w14:textId="77777777" w:rsidR="003F2A01" w:rsidRPr="003F2A01" w:rsidRDefault="003F2A01" w:rsidP="00071980">
      <w:pPr>
        <w:spacing w:line="276" w:lineRule="auto"/>
        <w:ind w:left="426"/>
        <w:jc w:val="both"/>
        <w:rPr>
          <w:rFonts w:eastAsia="Times New Roman" w:cs="Times New Roman"/>
          <w:color w:val="000000"/>
        </w:rPr>
      </w:pPr>
      <w:r w:rsidRPr="003F2A01">
        <w:rPr>
          <w:rFonts w:eastAsia="Times New Roman" w:cs="Times New Roman"/>
          <w:color w:val="000000"/>
        </w:rPr>
        <w:t>Pēc Ekonomikas ministrijas aprēķiniem, 80 % mājsaimniecību nevar atļauties īrēt mūsdienu būvniecības un labiekārtotības standartiem atbilstošu mājokli, netērējot par to vairāk kā 30 % no mājsaimniecības ienākumiem. (</w:t>
      </w:r>
      <w:r w:rsidRPr="003F2A01">
        <w:rPr>
          <w:rFonts w:eastAsia="Times New Roman" w:cs="Times New Roman"/>
          <w:i/>
          <w:color w:val="000000"/>
        </w:rPr>
        <w:t xml:space="preserve">Eiropas Komisijas 2019. gada ziņojums par Latviju, 35. lpp.: </w:t>
      </w:r>
      <w:hyperlink r:id="rId81" w:history="1">
        <w:r w:rsidRPr="003F2A01">
          <w:rPr>
            <w:i/>
            <w:color w:val="000000"/>
            <w:u w:val="single"/>
          </w:rPr>
          <w:t>https://ec.europa.eu/info/sites/info/files/file_import/2019-european-semester-country-report-latvia_lv.pdf</w:t>
        </w:r>
      </w:hyperlink>
      <w:r w:rsidRPr="003F2A01">
        <w:rPr>
          <w:rFonts w:eastAsia="Times New Roman" w:cs="Times New Roman"/>
          <w:color w:val="000000"/>
        </w:rPr>
        <w:t>)</w:t>
      </w:r>
    </w:p>
    <w:p w14:paraId="0EF5C2D3" w14:textId="77777777" w:rsidR="003F2A01" w:rsidRPr="003F2A01" w:rsidRDefault="003F2A01" w:rsidP="00071980">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Sociālie mājokļi 2016. gadā veidoja tikai 0,4 % no mājokļu fonda salīdzinājumā ar vidējo rādītāju ES – 8 %. Patlaban mājokli gaida 7000 cilvēku. Atbilstoši Ekonomikas ministrijas veiktajai pašvaldību aptaujai, tikai 3,2 % pašvaldību mājokļu ir aprīkoti ar ugunsdzēsības signalizāciju, bet 76 % nav karstā ūdens pievada. (</w:t>
      </w:r>
      <w:r w:rsidRPr="00337067">
        <w:rPr>
          <w:rFonts w:eastAsia="Times New Roman" w:cs="Times New Roman"/>
          <w:i/>
          <w:color w:val="000000"/>
        </w:rPr>
        <w:t xml:space="preserve">Eiropas Komisijas 2019. gada ziņojums par Latviju, 35. lpp.: </w:t>
      </w:r>
      <w:hyperlink r:id="rId82" w:history="1">
        <w:r w:rsidRPr="00337067">
          <w:rPr>
            <w:i/>
            <w:color w:val="000000"/>
            <w:u w:val="single"/>
          </w:rPr>
          <w:t>https://ec.europa.eu/info/sites/info/files/file_import/2019-european-semester-country-report-latvia_lv.pdf</w:t>
        </w:r>
      </w:hyperlink>
      <w:r w:rsidRPr="00337067">
        <w:rPr>
          <w:rFonts w:eastAsia="Times New Roman" w:cs="Times New Roman"/>
          <w:i/>
          <w:color w:val="000000"/>
        </w:rPr>
        <w:t>; Ekonomikas ministrijas 2018. gadā veikta pašvaldību aptauja, kurā informācija saņemta no 85 pašvaldībām)</w:t>
      </w:r>
    </w:p>
    <w:p w14:paraId="053FDF50" w14:textId="77777777" w:rsidR="003F2A01" w:rsidRPr="003F2A01" w:rsidRDefault="003F2A01" w:rsidP="00071980">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Lielāko īpatsvaru (58 %) Latvijas dzīvojamā fonda struktūrā veido daudzdzīvokļu (trīs un vairāk dzīvokļu) dzīvojamās ēkas, kur vairāk nekā 90 % ēku ir celtas pirms 1990. gada. (</w:t>
      </w:r>
      <w:r w:rsidRPr="003F2A01">
        <w:rPr>
          <w:rFonts w:eastAsia="Times New Roman" w:cs="Times New Roman"/>
          <w:i/>
          <w:color w:val="000000"/>
        </w:rPr>
        <w:t>Valsts kadastra informācijas sistēmas dati</w:t>
      </w:r>
      <w:r w:rsidRPr="003F2A01">
        <w:rPr>
          <w:rFonts w:eastAsia="Times New Roman" w:cs="Times New Roman"/>
          <w:color w:val="000000"/>
        </w:rPr>
        <w:t>)</w:t>
      </w:r>
    </w:p>
    <w:p w14:paraId="7E66BE8D" w14:textId="77777777" w:rsidR="003F2A01" w:rsidRPr="003F2A01" w:rsidRDefault="003F2A01" w:rsidP="00071980">
      <w:pPr>
        <w:spacing w:line="276" w:lineRule="auto"/>
        <w:ind w:left="426"/>
        <w:jc w:val="both"/>
        <w:rPr>
          <w:rFonts w:eastAsia="Times New Roman" w:cs="Times New Roman"/>
          <w:color w:val="000000"/>
        </w:rPr>
      </w:pPr>
      <w:r w:rsidRPr="003F2A01">
        <w:rPr>
          <w:rFonts w:eastAsia="Times New Roman" w:cs="Times New Roman"/>
          <w:color w:val="000000"/>
        </w:rPr>
        <w:t>Laikā no 2010. līdz 2018. gadam ir uzbūvētas jaunas dzīvojamās ēkas ar platību 3,85 milj. m</w:t>
      </w:r>
      <w:r w:rsidRPr="003F2A01">
        <w:rPr>
          <w:rFonts w:eastAsia="Times New Roman" w:cs="Times New Roman"/>
          <w:color w:val="000000"/>
          <w:vertAlign w:val="superscript"/>
        </w:rPr>
        <w:t>2</w:t>
      </w:r>
      <w:r w:rsidRPr="003F2A01">
        <w:rPr>
          <w:rFonts w:eastAsia="Times New Roman" w:cs="Times New Roman"/>
          <w:color w:val="000000"/>
        </w:rPr>
        <w:t xml:space="preserve">. No visām </w:t>
      </w:r>
      <w:proofErr w:type="spellStart"/>
      <w:r w:rsidRPr="003F2A01">
        <w:rPr>
          <w:rFonts w:eastAsia="Times New Roman" w:cs="Times New Roman"/>
          <w:color w:val="000000"/>
        </w:rPr>
        <w:t>jaunuzbūvētajām</w:t>
      </w:r>
      <w:proofErr w:type="spellEnd"/>
      <w:r w:rsidRPr="003F2A01">
        <w:rPr>
          <w:rFonts w:eastAsia="Times New Roman" w:cs="Times New Roman"/>
          <w:color w:val="000000"/>
        </w:rPr>
        <w:t xml:space="preserve"> dzīvojamām mājām Pierīgā </w:t>
      </w:r>
      <w:proofErr w:type="spellStart"/>
      <w:r w:rsidRPr="003F2A01">
        <w:rPr>
          <w:rFonts w:eastAsia="Times New Roman" w:cs="Times New Roman"/>
          <w:color w:val="000000"/>
        </w:rPr>
        <w:t>jaunuzbūvēto</w:t>
      </w:r>
      <w:proofErr w:type="spellEnd"/>
      <w:r w:rsidRPr="003F2A01">
        <w:rPr>
          <w:rFonts w:eastAsia="Times New Roman" w:cs="Times New Roman"/>
          <w:color w:val="000000"/>
        </w:rPr>
        <w:t xml:space="preserve"> ēku platība ir 2,18 milj. m</w:t>
      </w:r>
      <w:r w:rsidRPr="00856B28">
        <w:rPr>
          <w:color w:val="000000"/>
          <w:vertAlign w:val="superscript"/>
        </w:rPr>
        <w:t>2</w:t>
      </w:r>
      <w:r w:rsidRPr="003F2A01">
        <w:rPr>
          <w:rFonts w:eastAsia="Times New Roman" w:cs="Times New Roman"/>
          <w:color w:val="000000"/>
        </w:rPr>
        <w:t xml:space="preserve"> (56,6 % no kopējās mājokļu dzīvojamās platības), Rīgā </w:t>
      </w:r>
      <w:proofErr w:type="spellStart"/>
      <w:r w:rsidRPr="003F2A01">
        <w:rPr>
          <w:rFonts w:eastAsia="Times New Roman" w:cs="Times New Roman"/>
          <w:color w:val="000000"/>
        </w:rPr>
        <w:t>jaunuzbūvēto</w:t>
      </w:r>
      <w:proofErr w:type="spellEnd"/>
      <w:r w:rsidRPr="003F2A01">
        <w:rPr>
          <w:rFonts w:eastAsia="Times New Roman" w:cs="Times New Roman"/>
          <w:color w:val="000000"/>
        </w:rPr>
        <w:t xml:space="preserve"> dzīvojamo ēku platība ir 0,87 milj. m</w:t>
      </w:r>
      <w:r w:rsidRPr="003F2A01">
        <w:rPr>
          <w:rFonts w:eastAsia="Times New Roman" w:cs="Times New Roman"/>
          <w:color w:val="000000"/>
          <w:vertAlign w:val="superscript"/>
        </w:rPr>
        <w:t>2</w:t>
      </w:r>
      <w:r w:rsidRPr="003F2A01">
        <w:rPr>
          <w:rFonts w:eastAsia="Times New Roman" w:cs="Times New Roman"/>
          <w:color w:val="000000"/>
        </w:rPr>
        <w:t xml:space="preserve"> (22,5 % no kopējās mājokļu dzīvojamās platības). (</w:t>
      </w:r>
      <w:r w:rsidRPr="003F2A01">
        <w:rPr>
          <w:rFonts w:eastAsia="Times New Roman" w:cs="Times New Roman"/>
          <w:i/>
          <w:color w:val="000000"/>
        </w:rPr>
        <w:t>Centrālās statistikas pārvaldes dati</w:t>
      </w:r>
      <w:r w:rsidRPr="003F2A01">
        <w:rPr>
          <w:rFonts w:eastAsia="Times New Roman" w:cs="Times New Roman"/>
          <w:color w:val="000000"/>
        </w:rPr>
        <w:t xml:space="preserve">). </w:t>
      </w:r>
    </w:p>
    <w:p w14:paraId="46A913CB" w14:textId="77777777" w:rsidR="003F2A01" w:rsidRPr="003F2A01" w:rsidRDefault="003F2A01" w:rsidP="00071980">
      <w:pPr>
        <w:spacing w:line="276" w:lineRule="auto"/>
        <w:ind w:left="426"/>
        <w:jc w:val="both"/>
        <w:rPr>
          <w:rFonts w:eastAsia="Times New Roman" w:cs="Times New Roman"/>
          <w:color w:val="000000"/>
        </w:rPr>
      </w:pPr>
      <w:r w:rsidRPr="003F2A01">
        <w:rPr>
          <w:rFonts w:eastAsia="Times New Roman" w:cs="Times New Roman"/>
          <w:color w:val="000000"/>
        </w:rPr>
        <w:t xml:space="preserve">2018. gadā 22,7 % mājsaimniecību norādīja, ka viņu mājoklim ir tekošs jumts, mitras sienas vai trupe logu rāmjos vai grīdās. </w:t>
      </w:r>
      <w:r w:rsidRPr="00856B28">
        <w:rPr>
          <w:rFonts w:eastAsia="Times New Roman" w:cs="Times New Roman"/>
          <w:i/>
          <w:color w:val="000000"/>
        </w:rPr>
        <w:t xml:space="preserve">(CSP Statistisko datu krājums “Ienākumi un dzīves apstākļi Latvijā 2018. gadā”, 32.–33. lpp.: </w:t>
      </w:r>
      <w:hyperlink r:id="rId83" w:history="1">
        <w:r w:rsidRPr="00856B28">
          <w:rPr>
            <w:i/>
            <w:color w:val="000000"/>
            <w:u w:val="single"/>
          </w:rPr>
          <w:t>https://www.csb.gov.lv/sites/default/files/publication/2019-04/Nr_9_Ienakumi_un_dzives_apstakli_Latvija_2018_%2819_00%29%20LV_EN.pdf</w:t>
        </w:r>
      </w:hyperlink>
      <w:r w:rsidRPr="003F2A01">
        <w:rPr>
          <w:rFonts w:eastAsia="Times New Roman" w:cs="Times New Roman"/>
          <w:color w:val="000000"/>
        </w:rPr>
        <w:t>)</w:t>
      </w:r>
    </w:p>
    <w:p w14:paraId="074B7D80" w14:textId="77777777" w:rsidR="00FD15E4" w:rsidRDefault="00FD15E4" w:rsidP="003F2A01">
      <w:pPr>
        <w:spacing w:line="276" w:lineRule="auto"/>
        <w:rPr>
          <w:rFonts w:eastAsia="Times New Roman" w:cs="Times New Roman"/>
          <w:b/>
          <w:color w:val="9D2235"/>
        </w:rPr>
      </w:pPr>
    </w:p>
    <w:p w14:paraId="761A3F36" w14:textId="77777777" w:rsidR="003F2A01" w:rsidRPr="003F2A01" w:rsidRDefault="003F2A01" w:rsidP="003F2A01">
      <w:pPr>
        <w:spacing w:line="276" w:lineRule="auto"/>
        <w:rPr>
          <w:rFonts w:eastAsia="Times New Roman" w:cs="Times New Roman"/>
          <w:b/>
          <w:color w:val="9D2235"/>
        </w:rPr>
      </w:pPr>
      <w:r w:rsidRPr="003F2A01">
        <w:rPr>
          <w:rFonts w:eastAsia="Times New Roman" w:cs="Times New Roman"/>
          <w:b/>
          <w:color w:val="9D2235"/>
        </w:rPr>
        <w:t>Prioritāte “Kultūra un sports aktīvai un pilnvērtīgai dzīvei”</w:t>
      </w:r>
    </w:p>
    <w:p w14:paraId="67F7DECB" w14:textId="77777777" w:rsidR="003F2A01" w:rsidRPr="003F2A01" w:rsidRDefault="003F2A01" w:rsidP="003F2A01">
      <w:pPr>
        <w:spacing w:line="276" w:lineRule="auto"/>
        <w:rPr>
          <w:rFonts w:eastAsia="Times New Roman" w:cs="Times New Roman"/>
        </w:rPr>
      </w:pPr>
      <w:bookmarkStart w:id="127" w:name="_heading=h.1gf8i83"/>
      <w:bookmarkEnd w:id="127"/>
    </w:p>
    <w:p w14:paraId="2B2B0C68"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Nepieciešama kultūras piedāvājuma kvalitātes saglabāšana, pasākumu daudzveidības un pietiekama kultūras finansējuma nodrošināšana:</w:t>
      </w:r>
    </w:p>
    <w:p w14:paraId="2D87B285" w14:textId="77777777" w:rsidR="003F2A01" w:rsidRPr="00E246CA" w:rsidRDefault="003F2A01" w:rsidP="003F3147">
      <w:pPr>
        <w:numPr>
          <w:ilvl w:val="0"/>
          <w:numId w:val="35"/>
        </w:numPr>
        <w:spacing w:before="120" w:line="276" w:lineRule="auto"/>
        <w:ind w:left="426" w:hanging="426"/>
        <w:jc w:val="both"/>
        <w:rPr>
          <w:rFonts w:eastAsia="Times New Roman" w:cs="Times New Roman"/>
          <w:i/>
          <w:color w:val="000000"/>
        </w:rPr>
      </w:pPr>
      <w:r w:rsidRPr="003F2A01">
        <w:rPr>
          <w:rFonts w:eastAsia="Times New Roman" w:cs="Times New Roman"/>
          <w:color w:val="000000"/>
        </w:rPr>
        <w:lastRenderedPageBreak/>
        <w:t xml:space="preserve">Kultūras patēriņā Latvijas iedzīvotāju rādītājs ir ES valstu vidējā rādītāja līmenī – 63 % (ES valstīs vidēji 64 %), savukārt kultūras līdzdalībā – zem ES vidējā rādītāja (Latvijā 3 %, ES vidēji 5 %). </w:t>
      </w:r>
      <w:r w:rsidRPr="00E246CA">
        <w:rPr>
          <w:rFonts w:eastAsia="Times New Roman" w:cs="Times New Roman"/>
          <w:i/>
          <w:color w:val="000000"/>
        </w:rPr>
        <w:t xml:space="preserve">(Latvijas Kultūras akadēmija, SKDS, </w:t>
      </w:r>
      <w:proofErr w:type="spellStart"/>
      <w:r w:rsidRPr="00E246CA">
        <w:rPr>
          <w:rFonts w:eastAsia="Times New Roman" w:cs="Times New Roman"/>
          <w:i/>
          <w:color w:val="000000"/>
        </w:rPr>
        <w:t>Culturelab</w:t>
      </w:r>
      <w:proofErr w:type="spellEnd"/>
      <w:r w:rsidRPr="00E246CA">
        <w:rPr>
          <w:rFonts w:eastAsia="Times New Roman" w:cs="Times New Roman"/>
          <w:i/>
          <w:color w:val="000000"/>
        </w:rPr>
        <w:t>, 2018)</w:t>
      </w:r>
    </w:p>
    <w:p w14:paraId="49D86FC2" w14:textId="77777777" w:rsidR="003F2A01" w:rsidRPr="003F2A01" w:rsidRDefault="003F2A01" w:rsidP="003F3147">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 xml:space="preserve">Pēc </w:t>
      </w:r>
      <w:r w:rsidRPr="003F2A01">
        <w:rPr>
          <w:rFonts w:eastAsia="Times New Roman" w:cs="Times New Roman"/>
          <w:i/>
          <w:color w:val="000000"/>
        </w:rPr>
        <w:t>Eurostat</w:t>
      </w:r>
      <w:r w:rsidRPr="003F2A01">
        <w:rPr>
          <w:rFonts w:eastAsia="Times New Roman" w:cs="Times New Roman"/>
          <w:color w:val="000000"/>
        </w:rPr>
        <w:t xml:space="preserve"> datiem, kultūras sektorā nodarbināto skaits 2017. gadā Latvijā bija 4 % no visiem nodarbinātajiem, kas ir mazliet vairāk par ES28 vidējo rādītāju – 3,8 %.</w:t>
      </w:r>
      <w:r w:rsidRPr="003F2A01">
        <w:rPr>
          <w:rFonts w:eastAsia="Times New Roman" w:cs="Times New Roman"/>
          <w:color w:val="000000"/>
          <w:vertAlign w:val="superscript"/>
        </w:rPr>
        <w:footnoteReference w:id="27"/>
      </w:r>
    </w:p>
    <w:p w14:paraId="0F443E58" w14:textId="77777777" w:rsidR="003F2A01" w:rsidRPr="00E246CA" w:rsidRDefault="003F2A01" w:rsidP="003F3147">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color w:val="000000"/>
        </w:rPr>
        <w:t xml:space="preserve">Augsta mobilitāte kultūras patēriņā. Savā reģionā kultūras pasākumus apmeklē 57 % iedzīvotāju, bet citā reģionā 40 %. </w:t>
      </w:r>
      <w:r w:rsidRPr="00E246CA">
        <w:rPr>
          <w:rFonts w:eastAsia="Times New Roman" w:cs="Times New Roman"/>
          <w:i/>
          <w:color w:val="000000"/>
        </w:rPr>
        <w:t xml:space="preserve">(Latvijas Kultūras akadēmija, SKDS, </w:t>
      </w:r>
      <w:proofErr w:type="spellStart"/>
      <w:r w:rsidRPr="00E246CA">
        <w:rPr>
          <w:rFonts w:eastAsia="Times New Roman" w:cs="Times New Roman"/>
          <w:i/>
          <w:color w:val="000000"/>
        </w:rPr>
        <w:t>Culturelab</w:t>
      </w:r>
      <w:proofErr w:type="spellEnd"/>
      <w:r w:rsidRPr="00E246CA">
        <w:rPr>
          <w:rFonts w:eastAsia="Times New Roman" w:cs="Times New Roman"/>
          <w:i/>
          <w:color w:val="000000"/>
        </w:rPr>
        <w:t>, 2018)</w:t>
      </w:r>
    </w:p>
    <w:p w14:paraId="481879C7" w14:textId="77777777" w:rsidR="003F2A01" w:rsidRPr="003F2A01" w:rsidRDefault="003F2A01" w:rsidP="003F3147">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Kultūras centru skaits katru gadu samazinās. Salīdzinot datus par 2014. un 2017. gadu, kultūras centru skaits ir samazinājies par 7 (CSP</w:t>
      </w:r>
      <w:r w:rsidRPr="003F2A01">
        <w:rPr>
          <w:rFonts w:eastAsia="Times New Roman" w:cs="Times New Roman"/>
          <w:color w:val="000000"/>
          <w:vertAlign w:val="superscript"/>
        </w:rPr>
        <w:footnoteReference w:id="28"/>
      </w:r>
      <w:r w:rsidRPr="003F2A01">
        <w:rPr>
          <w:rFonts w:eastAsia="Times New Roman" w:cs="Times New Roman"/>
          <w:color w:val="000000"/>
        </w:rPr>
        <w:t>).</w:t>
      </w:r>
    </w:p>
    <w:p w14:paraId="6E04AFE4" w14:textId="77777777" w:rsidR="003F2A01" w:rsidRPr="003F2A01" w:rsidRDefault="003F2A01" w:rsidP="003F3147">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Muzeju apmeklējums aug – salīdzinot ar 2015. gadu, tas pieaudzis par 8,5 % 2016. gadā (CSP).</w:t>
      </w:r>
    </w:p>
    <w:p w14:paraId="44DCAD8C" w14:textId="77777777" w:rsidR="003F2A01" w:rsidRPr="003F2A01" w:rsidRDefault="003F2A01" w:rsidP="003F3147">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2018. gadā Latvijā darbojas 1597 bibliotēkas, no kurām 789 ir publiskās bibliotēkas. Savukārt, pēc Centrālās statistikas pārvaldes datiem, salīdzinājumā ar 2010. gadu 2016. gadā bibliotēku skaits ir samazinājies par 152.</w:t>
      </w:r>
    </w:p>
    <w:p w14:paraId="60FAA71A" w14:textId="77777777" w:rsidR="003F2A01" w:rsidRPr="003F2A01" w:rsidRDefault="003F2A01" w:rsidP="003F3147">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2018. gadā bibliotēkas apmeklētas vairāk nekā 12 miljonus reižu. Fiziskais apmeklējums 2018. gadā samazinājies par 0,6 %, virtuālais apmeklējums pieaudzis par 3,6 %. Arvien vairāk tiek piedāvāti dažādi elektroniskie resursi, aktivitātes sociālajos medijos u. c. (Latvijas bibliotēkas 2017. un 2018. gadā: pārskata ziņojums)</w:t>
      </w:r>
    </w:p>
    <w:p w14:paraId="0AE98915" w14:textId="77777777" w:rsidR="003F2A01" w:rsidRPr="003F2A01" w:rsidRDefault="003F2A01" w:rsidP="003F3147">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Salīdzinot ar 2015. gadu, 2016. gadā par 12,4 % palielinājies izdoto žurnālu un citu periodisko izdevumu skaits, izdevumu skaits laikrakstiem (par 5,6 %), grāmatu un brošūru skaits – par 0,2 % (CSP).</w:t>
      </w:r>
    </w:p>
    <w:p w14:paraId="3C3CAF0A" w14:textId="77777777" w:rsidR="003F2A01" w:rsidRPr="003F2A01" w:rsidRDefault="003F2A01" w:rsidP="003F3147">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Nepieciešams veicināt jaunradi un attīstīt kultūru, jo tas sekmē (pilsētas) sociālo attīstību, ekonomisko izaugsmi un darba vietu radīšanu.</w:t>
      </w:r>
      <w:r w:rsidRPr="003F2A01">
        <w:rPr>
          <w:color w:val="000000"/>
          <w:vertAlign w:val="superscript"/>
        </w:rPr>
        <w:footnoteReference w:id="29"/>
      </w:r>
    </w:p>
    <w:p w14:paraId="7F13E640" w14:textId="77777777" w:rsidR="003F2A01" w:rsidRPr="003F2A01" w:rsidRDefault="003F2A01" w:rsidP="003F3147">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Saskaņā ar Izglītības un zinātnes ministrijas statistikas datiem 2017./2018. mācību gadā interešu izglītības programmās kopumā iesaistījušies 227 423 audzēkņi, no tiem:</w:t>
      </w:r>
    </w:p>
    <w:p w14:paraId="39751A5D" w14:textId="77777777" w:rsidR="003F2A01" w:rsidRPr="003F2A01" w:rsidRDefault="003F2A01" w:rsidP="003F3147">
      <w:pPr>
        <w:numPr>
          <w:ilvl w:val="0"/>
          <w:numId w:val="37"/>
        </w:numPr>
        <w:spacing w:line="276" w:lineRule="auto"/>
        <w:ind w:right="-766"/>
        <w:jc w:val="both"/>
        <w:rPr>
          <w:rFonts w:eastAsia="Times New Roman" w:cs="Times New Roman"/>
          <w:color w:val="000000"/>
        </w:rPr>
      </w:pPr>
      <w:r w:rsidRPr="003F2A01">
        <w:rPr>
          <w:rFonts w:eastAsia="Times New Roman" w:cs="Times New Roman"/>
          <w:color w:val="000000"/>
        </w:rPr>
        <w:t>kultūrizglītības programmās – 135 469 audzēkņi;</w:t>
      </w:r>
    </w:p>
    <w:p w14:paraId="5C813807" w14:textId="77777777" w:rsidR="003F2A01" w:rsidRPr="003F2A01" w:rsidRDefault="003F2A01" w:rsidP="003F3147">
      <w:pPr>
        <w:numPr>
          <w:ilvl w:val="0"/>
          <w:numId w:val="37"/>
        </w:numPr>
        <w:spacing w:line="276" w:lineRule="auto"/>
        <w:jc w:val="both"/>
        <w:rPr>
          <w:rFonts w:eastAsia="Times New Roman" w:cs="Times New Roman"/>
          <w:color w:val="000000"/>
        </w:rPr>
      </w:pPr>
      <w:r w:rsidRPr="003F2A01">
        <w:rPr>
          <w:rFonts w:eastAsia="Times New Roman" w:cs="Times New Roman"/>
          <w:color w:val="000000"/>
        </w:rPr>
        <w:t>sporta interešu izglītības programmās – 43 932 audzēkņi.</w:t>
      </w:r>
    </w:p>
    <w:p w14:paraId="644F4101" w14:textId="77777777" w:rsidR="003F2A01" w:rsidRPr="003F2A01" w:rsidRDefault="003F2A01" w:rsidP="003F2A01">
      <w:pPr>
        <w:spacing w:line="276" w:lineRule="auto"/>
        <w:jc w:val="both"/>
        <w:rPr>
          <w:rFonts w:eastAsia="Times New Roman" w:cs="Times New Roman"/>
        </w:rPr>
      </w:pPr>
    </w:p>
    <w:p w14:paraId="4F7DA2BF" w14:textId="77777777" w:rsidR="003F2A01" w:rsidRPr="003F2A01" w:rsidRDefault="003F2A01" w:rsidP="003F2A01">
      <w:pPr>
        <w:spacing w:line="276" w:lineRule="auto"/>
        <w:jc w:val="both"/>
        <w:rPr>
          <w:rFonts w:eastAsia="Times New Roman" w:cs="Times New Roman"/>
          <w:b/>
        </w:rPr>
      </w:pPr>
      <w:r w:rsidRPr="003F2A01">
        <w:rPr>
          <w:rFonts w:eastAsia="Times New Roman" w:cs="Times New Roman"/>
          <w:b/>
        </w:rPr>
        <w:t>Nepietiekama sabiedrības iesaistīšanās drošās vispārējās fiziskās aktivitātēs:</w:t>
      </w:r>
    </w:p>
    <w:p w14:paraId="21D95BFF" w14:textId="77777777" w:rsidR="003F2A01" w:rsidRPr="003F2A01" w:rsidRDefault="003F2A01" w:rsidP="00E246CA">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color w:val="000000"/>
        </w:rPr>
        <w:t>Saskaņā ar Pasaules Veselības organizācijas rekomendācijām bērniem katru dienu jābūt fiziski aktīviem vismaz 60 minūtes. Atbilstoši Slimību profilakses un kontroles centra pētījuma datiem pietiekama fiziskā aktivitāte 2018. gadā noteikta tikai 18,8 % bērnu</w:t>
      </w:r>
      <w:r w:rsidRPr="003F2A01">
        <w:rPr>
          <w:rFonts w:eastAsia="Times New Roman" w:cs="Times New Roman"/>
          <w:color w:val="000000"/>
          <w:vertAlign w:val="superscript"/>
        </w:rPr>
        <w:footnoteReference w:id="30"/>
      </w:r>
      <w:r w:rsidRPr="003F2A01">
        <w:rPr>
          <w:rFonts w:eastAsia="Times New Roman" w:cs="Times New Roman"/>
          <w:color w:val="000000"/>
        </w:rPr>
        <w:t>. Savukārt 2009./2010. mācību gadā pietiekama fiziskā aktivitāte bija 16,0% bērnu</w:t>
      </w:r>
      <w:r w:rsidRPr="003F2A01">
        <w:rPr>
          <w:rFonts w:eastAsia="Times New Roman" w:cs="Times New Roman"/>
          <w:color w:val="000000"/>
          <w:vertAlign w:val="superscript"/>
        </w:rPr>
        <w:footnoteReference w:id="31"/>
      </w:r>
      <w:r w:rsidRPr="003F2A01">
        <w:rPr>
          <w:rFonts w:eastAsia="Times New Roman" w:cs="Times New Roman"/>
          <w:color w:val="000000"/>
        </w:rPr>
        <w:t xml:space="preserve">, bet 2004./2005. mācību gadā pietiekama fiziskā </w:t>
      </w:r>
      <w:r w:rsidRPr="003F2A01">
        <w:rPr>
          <w:rFonts w:eastAsia="Times New Roman" w:cs="Times New Roman"/>
          <w:color w:val="000000"/>
        </w:rPr>
        <w:lastRenderedPageBreak/>
        <w:t>aktivitāte noteikta 18,6 % bērnu. Slimību profilakses un kontroles centra 2013./2014. mācību gada veiktā Latvijas skolēnu veselības paradumu pētījuma dati liecina, ka pietiekama fiziskā aktivitāte kopumā ir tikai 18,5 % skolēnu.</w:t>
      </w:r>
    </w:p>
    <w:p w14:paraId="2AAAFA9D" w14:textId="77777777" w:rsidR="003F2A01" w:rsidRPr="003F2A01" w:rsidRDefault="003F2A01" w:rsidP="00E246CA">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Pēc Eiropas Komisijas Eirobarometra aptaujas datiem, iedzīvotāju īpatsvars (%), kas vismaz 1–2 reizes nedēļā nodarbojas ar fiziskām aktivitātēm, 2018. gadā samazinājās par 3 procentiem, salīdzinot ar 2014. gadu, kad tas bija 31 %.</w:t>
      </w:r>
      <w:r w:rsidRPr="003F2A01">
        <w:rPr>
          <w:rFonts w:eastAsia="Times New Roman" w:cs="Times New Roman"/>
          <w:color w:val="000000"/>
          <w:vertAlign w:val="superscript"/>
        </w:rPr>
        <w:footnoteReference w:id="32"/>
      </w:r>
    </w:p>
    <w:p w14:paraId="7C5D1C9E" w14:textId="77777777" w:rsidR="003F2A01" w:rsidRPr="003F2A01" w:rsidRDefault="003F2A01" w:rsidP="00E246CA">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color w:val="000000"/>
        </w:rPr>
        <w:t>Samazinās pieaugušo skaits ar pietiekamu fizisko aktivitāti (katru dienu vismaz 30 minūtes ir fiziski aktīvi). Atbilstoši Slimību profilakses un kontroles centra pētījumu datiem 2018. gadā tikai 9,5 % pieaugušo noteikta pietiekama fiziskā aktivitāte Latvijā</w:t>
      </w:r>
      <w:r w:rsidRPr="003F2A01">
        <w:rPr>
          <w:rFonts w:eastAsia="Times New Roman" w:cs="Times New Roman"/>
          <w:color w:val="000000"/>
          <w:vertAlign w:val="superscript"/>
        </w:rPr>
        <w:footnoteReference w:id="33"/>
      </w:r>
      <w:r w:rsidRPr="003F2A01">
        <w:rPr>
          <w:rFonts w:eastAsia="Times New Roman" w:cs="Times New Roman"/>
          <w:color w:val="000000"/>
        </w:rPr>
        <w:t>, savukārt 2010. gadā pietiekama fiziskā aktivitāte bija 19,7 % pieaugušo.</w:t>
      </w:r>
    </w:p>
    <w:p w14:paraId="1B1FD376" w14:textId="77777777" w:rsidR="003F2A01" w:rsidRPr="003F2A01" w:rsidRDefault="003F2A01" w:rsidP="00E246CA">
      <w:pPr>
        <w:spacing w:line="276" w:lineRule="auto"/>
        <w:jc w:val="both"/>
        <w:rPr>
          <w:rFonts w:eastAsia="Times New Roman" w:cs="Times New Roman"/>
          <w:color w:val="000000"/>
        </w:rPr>
      </w:pPr>
      <w:r w:rsidRPr="003F2A01">
        <w:rPr>
          <w:rFonts w:eastAsia="Times New Roman" w:cs="Times New Roman"/>
          <w:b/>
        </w:rPr>
        <w:t>Pēc vispārējās izglītības posma pabeigšanas augstskolu studentiem nav pilnvērtīgi nodrošināta minimālo fizisko aktivitāšu pēctecība</w:t>
      </w:r>
      <w:r w:rsidRPr="003F2A01">
        <w:rPr>
          <w:rFonts w:eastAsia="Times New Roman" w:cs="Times New Roman"/>
        </w:rPr>
        <w:t>. Pēc Izglītības un zinātnes ministrijas apkopotās informācijas, kopumā tikai 10 Latvijas augstskolās</w:t>
      </w:r>
      <w:r w:rsidRPr="003F2A01">
        <w:rPr>
          <w:rFonts w:eastAsia="Times New Roman" w:cs="Times New Roman"/>
          <w:vertAlign w:val="superscript"/>
        </w:rPr>
        <w:footnoteReference w:id="34"/>
      </w:r>
      <w:r w:rsidRPr="003F2A01">
        <w:rPr>
          <w:rFonts w:eastAsia="Times New Roman" w:cs="Times New Roman"/>
        </w:rPr>
        <w:t xml:space="preserve"> ir izveidota struktūrvienība, kuras funkcija ir sporta darba īstenošana attiecīgajā augstskolā. Būtisks ierobežojums augstskolās sporta darba īstenošanā ir sporta infrastruktūras trūkums, piemēram, neskatoties uz to, ka Latvijas lielāko augstskolu – LU, RTU, DU, LLU, RSU – īpašumā ir sporta bāzes, Izglītības un zinātnes ministrija ir secinājusi, ka 80 % gadījumu telpas sporta vajadzībām tiek īrētas.</w:t>
      </w:r>
    </w:p>
    <w:p w14:paraId="2F00054C" w14:textId="77777777" w:rsidR="003F2A01" w:rsidRPr="003F2A01" w:rsidRDefault="003F2A01" w:rsidP="00E246CA">
      <w:pPr>
        <w:spacing w:line="276" w:lineRule="auto"/>
        <w:jc w:val="both"/>
        <w:rPr>
          <w:rFonts w:eastAsia="Times New Roman" w:cs="Times New Roman"/>
          <w:color w:val="000000"/>
        </w:rPr>
      </w:pPr>
      <w:r w:rsidRPr="003F2A01">
        <w:rPr>
          <w:rFonts w:eastAsia="Times New Roman" w:cs="Times New Roman"/>
          <w:b/>
        </w:rPr>
        <w:t xml:space="preserve">Fiziskajām aktivitātēm un sportošanai </w:t>
      </w:r>
      <w:r w:rsidRPr="003F2A01">
        <w:rPr>
          <w:rFonts w:eastAsia="Times New Roman" w:cs="Times New Roman"/>
          <w:b/>
          <w:u w:val="single"/>
        </w:rPr>
        <w:t>atbilstošas</w:t>
      </w:r>
      <w:r w:rsidRPr="003F2A01">
        <w:rPr>
          <w:rFonts w:eastAsia="Times New Roman" w:cs="Times New Roman"/>
          <w:b/>
        </w:rPr>
        <w:t xml:space="preserve"> vides un infrastruktūras trūkums, kas, piemēram, var kavēt sportisko rezultātu sasniegšanu (augstu sasniegumu sports).</w:t>
      </w:r>
      <w:r w:rsidRPr="003F2A01">
        <w:rPr>
          <w:rFonts w:eastAsia="Helvetica Neue" w:cs="Helvetica Neue"/>
        </w:rPr>
        <w:t xml:space="preserve"> </w:t>
      </w:r>
      <w:r w:rsidRPr="003F2A01">
        <w:rPr>
          <w:rFonts w:eastAsia="Times New Roman" w:cs="Times New Roman"/>
        </w:rPr>
        <w:t>Pēc Izglītības un zinātnes ministrijas sniegtās informācijas (2019), jauno sportistu sagatavošanu Latvijā īsteno 81 profesionālās ievirzes sporta izglītības iestāde, kur 1518 treneru vadībā regulāri trenējas 38 990 bērni un jaunieši 38 sporta veidos. Latvijā ir 3185 sporta objekti un 1229 sporta bāzes, kas pašlaik</w:t>
      </w:r>
      <w:r w:rsidRPr="003F2A01">
        <w:rPr>
          <w:vertAlign w:val="superscript"/>
        </w:rPr>
        <w:footnoteReference w:id="35"/>
      </w:r>
      <w:r w:rsidRPr="003F2A01">
        <w:rPr>
          <w:rFonts w:eastAsia="Times New Roman" w:cs="Times New Roman"/>
        </w:rPr>
        <w:t xml:space="preserve"> ir reģistrētas sporta bāzu reģistrā. Savukārt attiecībā uz augstu sasniegumu sportu Latvijas Olimpiskajā vienībā ir 168 sportisti – 55 sportisti ziemas sporta veidos un 113 sportisti vasaras sporta veidos. Salīdzinājumā ar 2017./2018. m. g. valsts finansēto audzēkņu skaits palielinājies par 1750, savukārt salīdzinājumā ar 2016./2017. m. g. palielinājies par 2755, bet saistībā ar audzēkņu skaita palielinājumu nav piešķirts papildu finansējums.</w:t>
      </w:r>
    </w:p>
    <w:p w14:paraId="2ED80DA0" w14:textId="77777777" w:rsidR="003F2A01" w:rsidRPr="003F2A01" w:rsidRDefault="003F2A01" w:rsidP="003F2A01">
      <w:pPr>
        <w:spacing w:line="276" w:lineRule="auto"/>
        <w:jc w:val="both"/>
        <w:rPr>
          <w:rFonts w:eastAsia="Times New Roman" w:cs="Times New Roman"/>
        </w:rPr>
      </w:pPr>
      <w:bookmarkStart w:id="128" w:name="_Hlk27231317"/>
    </w:p>
    <w:p w14:paraId="318F84DF" w14:textId="77777777" w:rsidR="003F2A01" w:rsidRPr="003F2A01" w:rsidRDefault="003F2A01" w:rsidP="003F2A01">
      <w:pPr>
        <w:spacing w:line="276" w:lineRule="auto"/>
        <w:jc w:val="both"/>
        <w:rPr>
          <w:rFonts w:eastAsia="Times New Roman" w:cs="Times New Roman"/>
          <w:b/>
          <w:color w:val="9D2235"/>
        </w:rPr>
      </w:pPr>
      <w:r w:rsidRPr="003F2A01">
        <w:rPr>
          <w:rFonts w:eastAsia="Times New Roman" w:cs="Times New Roman"/>
          <w:b/>
          <w:color w:val="9D2235"/>
        </w:rPr>
        <w:t>Prioritāte “Vienota, droša un atvērta sabiedrība”</w:t>
      </w:r>
    </w:p>
    <w:p w14:paraId="69E93F5E" w14:textId="77777777" w:rsidR="003F2A01" w:rsidRPr="003F2A01" w:rsidRDefault="003F2A01" w:rsidP="00E246CA">
      <w:pPr>
        <w:tabs>
          <w:tab w:val="left" w:pos="3402"/>
        </w:tabs>
        <w:spacing w:after="80" w:line="276" w:lineRule="auto"/>
        <w:jc w:val="both"/>
        <w:rPr>
          <w:rFonts w:eastAsia="Quattrocento Sans" w:cs="Quattrocento Sans"/>
          <w:color w:val="000000"/>
        </w:rPr>
      </w:pPr>
    </w:p>
    <w:p w14:paraId="3430E99E" w14:textId="77777777" w:rsidR="003F2A01" w:rsidRPr="003F2A01" w:rsidRDefault="003F2A01" w:rsidP="00E246CA">
      <w:pPr>
        <w:tabs>
          <w:tab w:val="left" w:pos="3402"/>
        </w:tabs>
        <w:spacing w:after="80" w:line="276" w:lineRule="auto"/>
        <w:jc w:val="both"/>
        <w:rPr>
          <w:rFonts w:eastAsia="Times New Roman" w:cs="Times New Roman"/>
          <w:b/>
          <w:color w:val="000000"/>
        </w:rPr>
      </w:pPr>
      <w:r w:rsidRPr="003F2A01">
        <w:rPr>
          <w:rFonts w:eastAsia="Times New Roman" w:cs="Times New Roman"/>
          <w:b/>
          <w:color w:val="000000"/>
        </w:rPr>
        <w:t>Rīcības virziens “Saliedētība”</w:t>
      </w:r>
    </w:p>
    <w:p w14:paraId="537F1E86" w14:textId="77777777" w:rsidR="003F2A01" w:rsidRPr="00E246CA" w:rsidRDefault="003F2A01" w:rsidP="00E246CA">
      <w:pPr>
        <w:numPr>
          <w:ilvl w:val="0"/>
          <w:numId w:val="35"/>
        </w:numPr>
        <w:spacing w:before="120" w:line="276" w:lineRule="auto"/>
        <w:ind w:left="426" w:hanging="426"/>
        <w:jc w:val="both"/>
        <w:rPr>
          <w:rFonts w:eastAsia="Times New Roman" w:cs="Times New Roman"/>
          <w:color w:val="000000"/>
        </w:rPr>
      </w:pPr>
      <w:bookmarkStart w:id="129" w:name="_heading=h.40ew0vw"/>
      <w:bookmarkEnd w:id="129"/>
      <w:r w:rsidRPr="003F2A01">
        <w:rPr>
          <w:rFonts w:eastAsia="Times New Roman" w:cs="Times New Roman"/>
          <w:b/>
          <w:color w:val="000000"/>
        </w:rPr>
        <w:t>Iedzīvotāji maz uzticas viens otram salīdzinājumā ar Ziemeļvalstīm</w:t>
      </w:r>
      <w:r w:rsidRPr="003F2A01">
        <w:rPr>
          <w:rFonts w:eastAsia="Times New Roman" w:cs="Times New Roman"/>
          <w:color w:val="000000"/>
        </w:rPr>
        <w:t>. Atbilstoši 2015. gada Eiropas Sociālā pētījuma datiem Latvijas iedzīvotāju savstarpējās uzticēšanās īpatsvars ir 51 %. Salīdzinājumam: augstākais rādītājs ir Norvēģijā – 88 %, Somijā – 87 %, Dānijā – 86 %. Ziemeļvalstīs sociālā uzticēšanās tiek dēvēta par “Ziemeļu zeltu”. (</w:t>
      </w:r>
      <w:r w:rsidRPr="003F2A01">
        <w:rPr>
          <w:rFonts w:eastAsia="Times New Roman" w:cs="Times New Roman"/>
          <w:i/>
          <w:color w:val="000000"/>
        </w:rPr>
        <w:t xml:space="preserve">Datu avoti: 2017. gada Nacionālā attīstības plāna 2014.–2020. gadam un Latvijas ilgtspējīgas attīstības stratēģijas </w:t>
      </w:r>
      <w:r w:rsidRPr="003F2A01">
        <w:rPr>
          <w:rFonts w:eastAsia="Times New Roman" w:cs="Times New Roman"/>
          <w:i/>
          <w:color w:val="000000"/>
        </w:rPr>
        <w:lastRenderedPageBreak/>
        <w:t xml:space="preserve">līdz 2030. gadam īstenošanas uzraudzības ziņojums, </w:t>
      </w:r>
      <w:proofErr w:type="spellStart"/>
      <w:r w:rsidRPr="00E246CA">
        <w:rPr>
          <w:rFonts w:eastAsia="Times New Roman" w:cs="Times New Roman"/>
          <w:color w:val="000000"/>
        </w:rPr>
        <w:t>Pārresoru</w:t>
      </w:r>
      <w:proofErr w:type="spellEnd"/>
      <w:r w:rsidRPr="00E246CA">
        <w:rPr>
          <w:rFonts w:eastAsia="Times New Roman" w:cs="Times New Roman"/>
          <w:color w:val="000000"/>
        </w:rPr>
        <w:t xml:space="preserve"> koordinācijas centrs, 61. lpp. </w:t>
      </w:r>
      <w:hyperlink r:id="rId84" w:history="1">
        <w:r w:rsidRPr="00E246CA">
          <w:t>https://www.pkc.gov.lv/sites/default/files/inline-files/NAP2020%20vidusposma%20zinojums%20final_1.pdf</w:t>
        </w:r>
      </w:hyperlink>
      <w:r w:rsidRPr="00E246CA">
        <w:rPr>
          <w:rFonts w:eastAsia="Times New Roman" w:cs="Times New Roman"/>
          <w:color w:val="000000"/>
        </w:rPr>
        <w:t>)</w:t>
      </w:r>
    </w:p>
    <w:p w14:paraId="4EC2E980" w14:textId="77777777" w:rsidR="003F2A01" w:rsidRPr="003F2A01" w:rsidRDefault="003F2A01" w:rsidP="00E246CA">
      <w:pPr>
        <w:numPr>
          <w:ilvl w:val="0"/>
          <w:numId w:val="35"/>
        </w:numPr>
        <w:spacing w:line="276" w:lineRule="auto"/>
        <w:ind w:left="359"/>
        <w:jc w:val="both"/>
        <w:rPr>
          <w:rFonts w:eastAsia="Times New Roman" w:cs="Times New Roman"/>
          <w:i/>
          <w:color w:val="000000"/>
        </w:rPr>
      </w:pPr>
      <w:bookmarkStart w:id="130" w:name="_heading=h.2fk6b3p"/>
      <w:bookmarkEnd w:id="130"/>
      <w:r w:rsidRPr="003F2A01">
        <w:rPr>
          <w:rFonts w:eastAsia="Times New Roman" w:cs="Times New Roman"/>
          <w:b/>
          <w:color w:val="000000"/>
        </w:rPr>
        <w:t>Augsta neiecietība pret dažādību.</w:t>
      </w:r>
      <w:r w:rsidRPr="003F2A01">
        <w:rPr>
          <w:rFonts w:eastAsia="Times New Roman" w:cs="Times New Roman"/>
          <w:color w:val="000000"/>
        </w:rPr>
        <w:t xml:space="preserve"> Aptaujas rezultāti liecina, ka aptuveni piektajai daļai Latvijas iedzīvotāju raksturīga zema tolerance pret dažādību: 20 % Latvijas iedzīvotāju pauž viedokli, ka viņiem nebūtu problēmu dzīvot kaimiņos, strādāt kopā vai būt tuvos draugos ar diskriminācijas riskam pakļauto sociālo grupu pārstāvjiem. Kopumā kaimiņu, kolēģu un draugu izvēlē Latvijas iedzīvotāju tolerances līmenis ir līdzīgs. (</w:t>
      </w:r>
      <w:r w:rsidRPr="003F2A01">
        <w:rPr>
          <w:rFonts w:eastAsia="Times New Roman" w:cs="Times New Roman"/>
          <w:i/>
          <w:color w:val="000000"/>
        </w:rPr>
        <w:t xml:space="preserve">Datu avots: 2017. gada Izpētes ziņojums par pašreizējo sabiedrības izpratnes un informētības līmeni un efektīvākajiem informācijas sniegšanas mehānismiem, Sabiedrības integrācijas fonds, </w:t>
      </w:r>
      <w:r w:rsidRPr="00254C31">
        <w:rPr>
          <w:i/>
        </w:rPr>
        <w:t>http://petijumi.mk.gov.lv/sites/default/files/title_file/SIF_izpetes_zinojums_par_pasreiej_sabiedrib_izpratnes_un_informet_limeni_un_efektivakajiem_sniegsanas_mehanismiem.pdf</w:t>
      </w:r>
      <w:r w:rsidRPr="00254C31">
        <w:rPr>
          <w:rFonts w:eastAsia="Times New Roman" w:cs="Times New Roman"/>
          <w:i/>
          <w:color w:val="000000"/>
        </w:rPr>
        <w:t>)</w:t>
      </w:r>
    </w:p>
    <w:p w14:paraId="26849FC7" w14:textId="77777777" w:rsidR="003F2A01" w:rsidRPr="00763DB3" w:rsidRDefault="003F2A01" w:rsidP="00E246CA">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Ne visi piedalās demokrātiskajos procesos</w:t>
      </w:r>
      <w:r w:rsidRPr="003F2A01">
        <w:rPr>
          <w:rFonts w:eastAsia="Times New Roman" w:cs="Times New Roman"/>
          <w:color w:val="000000"/>
        </w:rPr>
        <w:t xml:space="preserve">. Saskaņā ar Sabiedriskās politikas centra </w:t>
      </w:r>
      <w:proofErr w:type="spellStart"/>
      <w:r w:rsidRPr="003F2A01">
        <w:rPr>
          <w:rFonts w:eastAsia="Times New Roman" w:cs="Times New Roman"/>
          <w:i/>
          <w:color w:val="000000"/>
        </w:rPr>
        <w:t>Providus</w:t>
      </w:r>
      <w:proofErr w:type="spellEnd"/>
      <w:r w:rsidRPr="003F2A01">
        <w:rPr>
          <w:rFonts w:eastAsia="Times New Roman" w:cs="Times New Roman"/>
          <w:color w:val="000000"/>
        </w:rPr>
        <w:t xml:space="preserve"> pēcvēlēšanu aptaujas datiem 2018. gada 6. oktobra vēlēšanās viszemākā aktivitāte bija vīriešiem, pilsoņiem vecumā no 18 līdz 34 gadiem, ar pamatizglītību, kas ģimenē sarunājas krievu valodā un kam ir zemi ienākumi.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Pārskats: Partiju šķirotava - vērtību maiņas pazīmes Latvijas sabiedrībā, Iveta Kažoka,</w:t>
      </w:r>
      <w:r w:rsidRPr="003F2A01">
        <w:rPr>
          <w:rFonts w:eastAsia="Times New Roman" w:cs="Times New Roman"/>
          <w:color w:val="000000"/>
        </w:rPr>
        <w:t xml:space="preserve"> </w:t>
      </w:r>
      <w:hyperlink r:id="rId85" w:history="1">
        <w:r w:rsidRPr="00763DB3">
          <w:rPr>
            <w:i/>
          </w:rPr>
          <w:t>http://providus.lv/article/parskats-partiju-skirotava-vertibu-mainas-pazimes-latvijas-sabiedriba</w:t>
        </w:r>
      </w:hyperlink>
      <w:r w:rsidRPr="00763DB3">
        <w:rPr>
          <w:rFonts w:eastAsia="Times New Roman" w:cs="Times New Roman"/>
          <w:i/>
          <w:u w:val="single"/>
        </w:rPr>
        <w:t>)</w:t>
      </w:r>
    </w:p>
    <w:p w14:paraId="48F26BAF" w14:textId="77777777" w:rsidR="003F2A01" w:rsidRPr="00763DB3" w:rsidRDefault="003F2A01" w:rsidP="00E246CA">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Jauniešiem trūkst pilsoniskās līdzdalības prasmes.</w:t>
      </w:r>
      <w:r w:rsidRPr="003F2A01">
        <w:rPr>
          <w:rFonts w:eastAsia="Times New Roman" w:cs="Times New Roman"/>
          <w:color w:val="000000"/>
        </w:rPr>
        <w:t xml:space="preserve"> Aptuveni 25 % jauniešu apgalvo, ka regulāri (vismaz 12 reizes gadā) piedalās kādās sociālās, sabiedriskās vai interešu aktivitātēs, t. sk. tikai 6 % – sabiedriskās un sociālās aktivitātēs (dalība nevalstiskajās organizācijās, labdarības pasākumos, brīvprātīgajā darbā, vides sakopšanā u. tml.). Viszemākā ir jauniešu iesaiste politiskajās aktivitātēs (dalība partiju darbā, politiskās diskusijās u. tml.) – tikai 2 % tādās iesaistās regulāri.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2013</w:t>
      </w:r>
      <w:r w:rsidRPr="003F2A01">
        <w:rPr>
          <w:rFonts w:eastAsia="Times New Roman" w:cs="Times New Roman"/>
          <w:color w:val="000000"/>
        </w:rPr>
        <w:t xml:space="preserve">. gada pētījums </w:t>
      </w:r>
      <w:r w:rsidRPr="003F2A01">
        <w:rPr>
          <w:rFonts w:eastAsia="Times New Roman" w:cs="Times New Roman"/>
          <w:i/>
          <w:color w:val="000000"/>
        </w:rPr>
        <w:t xml:space="preserve">Jaunieši Latvijā: Aktivitāte, mobilitāte, līdzdalība, IZM, </w:t>
      </w:r>
      <w:hyperlink r:id="rId86" w:history="1">
        <w:r w:rsidRPr="00763DB3">
          <w:rPr>
            <w:i/>
          </w:rPr>
          <w:t>https://www.izm.gov.lv/images/statistika/petijumi/Jauniesi_Latvija_2008-2013.pdf</w:t>
        </w:r>
      </w:hyperlink>
      <w:r w:rsidRPr="00763DB3">
        <w:rPr>
          <w:rFonts w:eastAsia="Times New Roman" w:cs="Times New Roman"/>
          <w:i/>
          <w:color w:val="000000"/>
        </w:rPr>
        <w:t>)</w:t>
      </w:r>
    </w:p>
    <w:p w14:paraId="171A02FA" w14:textId="77777777" w:rsidR="003F2A01" w:rsidRPr="00763DB3" w:rsidRDefault="003F2A01" w:rsidP="00E246CA">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Latvijas skolēnu sasniegumi pilsoniskās izglītības pārbaudījumā ir salīdzinoši zemi</w:t>
      </w:r>
      <w:r w:rsidRPr="003F2A01">
        <w:rPr>
          <w:rFonts w:eastAsia="Times New Roman" w:cs="Times New Roman"/>
          <w:color w:val="000000"/>
        </w:rPr>
        <w:t xml:space="preserve"> – vidējais rezultāts ir trešais zemākais Eiropā. Sadalījumā pa pilsoniskās izglītības kompetenču līmeņiem augstākajā līmenī Latvijā ir tikai 19 % skolēnu, kas starp Eiropas valstīm ir viszemākais rādītājs. (</w:t>
      </w:r>
      <w:r w:rsidRPr="003F2A01">
        <w:rPr>
          <w:rFonts w:eastAsia="Times New Roman" w:cs="Times New Roman"/>
          <w:i/>
          <w:color w:val="000000"/>
        </w:rPr>
        <w:t xml:space="preserve">Datu avots: 2016. gada pētījums Pilsoniskās izglītības problēmas </w:t>
      </w:r>
      <w:r w:rsidRPr="003F2A01">
        <w:rPr>
          <w:rFonts w:eastAsia="Times New Roman" w:cs="Times New Roman"/>
          <w:i/>
          <w:color w:val="000000"/>
        </w:rPr>
        <w:br/>
        <w:t>un izaicinājumi, I. </w:t>
      </w:r>
      <w:proofErr w:type="spellStart"/>
      <w:r w:rsidRPr="003F2A01">
        <w:rPr>
          <w:rFonts w:eastAsia="Times New Roman" w:cs="Times New Roman"/>
          <w:i/>
          <w:color w:val="000000"/>
        </w:rPr>
        <w:t>Čekse</w:t>
      </w:r>
      <w:proofErr w:type="spellEnd"/>
      <w:r w:rsidRPr="003F2A01">
        <w:rPr>
          <w:rFonts w:eastAsia="Times New Roman" w:cs="Times New Roman"/>
          <w:i/>
          <w:color w:val="000000"/>
        </w:rPr>
        <w:t>, A. </w:t>
      </w:r>
      <w:proofErr w:type="spellStart"/>
      <w:r w:rsidRPr="003F2A01">
        <w:rPr>
          <w:rFonts w:eastAsia="Times New Roman" w:cs="Times New Roman"/>
          <w:i/>
          <w:color w:val="000000"/>
        </w:rPr>
        <w:t>Geske</w:t>
      </w:r>
      <w:proofErr w:type="spellEnd"/>
      <w:r w:rsidRPr="003F2A01">
        <w:rPr>
          <w:rFonts w:eastAsia="Times New Roman" w:cs="Times New Roman"/>
          <w:i/>
          <w:color w:val="000000"/>
        </w:rPr>
        <w:t xml:space="preserve"> un O. </w:t>
      </w:r>
      <w:proofErr w:type="spellStart"/>
      <w:r w:rsidRPr="003F2A01">
        <w:rPr>
          <w:rFonts w:eastAsia="Times New Roman" w:cs="Times New Roman"/>
          <w:i/>
          <w:color w:val="000000"/>
        </w:rPr>
        <w:t>Pole</w:t>
      </w:r>
      <w:proofErr w:type="spellEnd"/>
      <w:r w:rsidRPr="003F2A01">
        <w:rPr>
          <w:rFonts w:eastAsia="Times New Roman" w:cs="Times New Roman"/>
          <w:i/>
          <w:color w:val="000000"/>
        </w:rPr>
        <w:t xml:space="preserve">, </w:t>
      </w:r>
      <w:r w:rsidRPr="00763DB3">
        <w:rPr>
          <w:i/>
        </w:rPr>
        <w:t>https://www.izm.gov.lv/images/statistika/petijumi/Jauniesi_Latvija_2008-2013.pdf</w:t>
      </w:r>
      <w:r w:rsidRPr="00763DB3">
        <w:rPr>
          <w:rFonts w:eastAsia="Times New Roman" w:cs="Times New Roman"/>
          <w:i/>
          <w:color w:val="000000"/>
        </w:rPr>
        <w:t>)</w:t>
      </w:r>
    </w:p>
    <w:p w14:paraId="5BF0E199" w14:textId="77777777" w:rsidR="003F2A01" w:rsidRPr="003F2A01" w:rsidRDefault="003F2A01" w:rsidP="00E246CA">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t>Latviešu valodas lietojums.</w:t>
      </w:r>
      <w:r w:rsidRPr="003F2A01">
        <w:rPr>
          <w:rFonts w:eastAsia="Times New Roman" w:cs="Times New Roman"/>
          <w:color w:val="000000"/>
        </w:rPr>
        <w:t xml:space="preserve"> Latviešu valodas lietošanas intensitāte publiskajā telpā un neformālajās attiecībās nepieaug atbilstoši valodas prasmju līmeņa kāpumam. Latvijas vadošie sociolingvisti norāda, ka šādu situāciju veicina pozitīvas lingvistiskās attieksmes trūkums pret latviešu valodu. (</w:t>
      </w:r>
      <w:r w:rsidRPr="003F2A01">
        <w:rPr>
          <w:rFonts w:eastAsia="Times New Roman" w:cs="Times New Roman"/>
          <w:i/>
          <w:color w:val="000000"/>
        </w:rPr>
        <w:t xml:space="preserve">Datu avots: 2016. gada pētījums Latviešu valodas situācija, Latviešu valodas aģentūra, 119. lpp. </w:t>
      </w:r>
      <w:hyperlink r:id="rId87" w:history="1">
        <w:r w:rsidRPr="00ED364C">
          <w:t>https://valoda.lv/pieejams-petijuma-valodas-situacija-latvija-2010-2015-elektroniskais-izdevums/</w:t>
        </w:r>
      </w:hyperlink>
      <w:r w:rsidRPr="003F2A01">
        <w:rPr>
          <w:rFonts w:eastAsia="Times New Roman" w:cs="Times New Roman"/>
          <w:color w:val="000000"/>
        </w:rPr>
        <w:t>)</w:t>
      </w:r>
    </w:p>
    <w:p w14:paraId="430B8DF0" w14:textId="77777777" w:rsidR="003F2A01" w:rsidRPr="003F2A01" w:rsidRDefault="003F2A01" w:rsidP="00E246CA">
      <w:pPr>
        <w:numPr>
          <w:ilvl w:val="0"/>
          <w:numId w:val="35"/>
        </w:numPr>
        <w:spacing w:line="276" w:lineRule="auto"/>
        <w:ind w:left="426" w:hanging="426"/>
        <w:jc w:val="both"/>
        <w:rPr>
          <w:rFonts w:eastAsia="Times New Roman" w:cs="Times New Roman"/>
          <w:color w:val="000000"/>
        </w:rPr>
      </w:pPr>
      <w:r w:rsidRPr="003F2A01">
        <w:rPr>
          <w:rFonts w:eastAsia="Times New Roman" w:cs="Times New Roman"/>
          <w:b/>
          <w:color w:val="000000"/>
        </w:rPr>
        <w:lastRenderedPageBreak/>
        <w:t>Latvijas uzticēšanās līmenis medijiem.</w:t>
      </w:r>
      <w:r w:rsidRPr="003F2A01">
        <w:rPr>
          <w:rFonts w:eastAsia="Times New Roman" w:cs="Times New Roman"/>
          <w:color w:val="000000"/>
        </w:rPr>
        <w:t xml:space="preserve"> 18 % respondentu norāda, ka pilnībā uzticas medijiem Latvijā. Igaunijā šis rādītājs ir 29 %, bet Lietuvā – 28 %. </w:t>
      </w:r>
      <w:r w:rsidRPr="00ED364C">
        <w:rPr>
          <w:i/>
        </w:rPr>
        <w:t xml:space="preserve">(Datu avots: </w:t>
      </w:r>
      <w:proofErr w:type="spellStart"/>
      <w:r w:rsidRPr="00ED364C">
        <w:rPr>
          <w:i/>
        </w:rPr>
        <w:t>Autumn</w:t>
      </w:r>
      <w:proofErr w:type="spellEnd"/>
      <w:r w:rsidRPr="00ED364C">
        <w:rPr>
          <w:i/>
        </w:rPr>
        <w:t xml:space="preserve"> 2018, </w:t>
      </w:r>
      <w:proofErr w:type="spellStart"/>
      <w:r w:rsidRPr="00ED364C">
        <w:rPr>
          <w:i/>
        </w:rPr>
        <w:t>Standard</w:t>
      </w:r>
      <w:proofErr w:type="spellEnd"/>
      <w:r w:rsidRPr="00ED364C">
        <w:rPr>
          <w:i/>
        </w:rPr>
        <w:t xml:space="preserve"> </w:t>
      </w:r>
      <w:proofErr w:type="spellStart"/>
      <w:r w:rsidRPr="00ED364C">
        <w:rPr>
          <w:i/>
        </w:rPr>
        <w:t>Eurobarometer</w:t>
      </w:r>
      <w:proofErr w:type="spellEnd"/>
      <w:r w:rsidRPr="00ED364C">
        <w:rPr>
          <w:i/>
        </w:rPr>
        <w:t xml:space="preserve"> </w:t>
      </w:r>
      <w:proofErr w:type="spellStart"/>
      <w:r w:rsidRPr="00ED364C">
        <w:rPr>
          <w:i/>
        </w:rPr>
        <w:t>Media</w:t>
      </w:r>
      <w:proofErr w:type="spellEnd"/>
      <w:r w:rsidRPr="00ED364C">
        <w:rPr>
          <w:i/>
        </w:rPr>
        <w:t xml:space="preserve"> </w:t>
      </w:r>
      <w:proofErr w:type="spellStart"/>
      <w:r w:rsidRPr="00ED364C">
        <w:rPr>
          <w:i/>
        </w:rPr>
        <w:t>Use</w:t>
      </w:r>
      <w:proofErr w:type="spellEnd"/>
      <w:r w:rsidRPr="00ED364C">
        <w:rPr>
          <w:i/>
        </w:rPr>
        <w:t xml:space="preserve"> </w:t>
      </w:r>
      <w:proofErr w:type="spellStart"/>
      <w:r w:rsidRPr="00ED364C">
        <w:rPr>
          <w:i/>
        </w:rPr>
        <w:t>in</w:t>
      </w:r>
      <w:proofErr w:type="spellEnd"/>
      <w:r w:rsidRPr="00ED364C">
        <w:rPr>
          <w:i/>
        </w:rPr>
        <w:t xml:space="preserve"> </w:t>
      </w:r>
      <w:proofErr w:type="spellStart"/>
      <w:r w:rsidRPr="00ED364C">
        <w:rPr>
          <w:i/>
        </w:rPr>
        <w:t>the</w:t>
      </w:r>
      <w:proofErr w:type="spellEnd"/>
      <w:r w:rsidRPr="00ED364C">
        <w:rPr>
          <w:i/>
        </w:rPr>
        <w:t xml:space="preserve"> European </w:t>
      </w:r>
      <w:proofErr w:type="spellStart"/>
      <w:r w:rsidRPr="00ED364C">
        <w:rPr>
          <w:i/>
        </w:rPr>
        <w:t>Union</w:t>
      </w:r>
      <w:proofErr w:type="spellEnd"/>
      <w:r w:rsidRPr="00ED364C">
        <w:rPr>
          <w:i/>
        </w:rPr>
        <w:t xml:space="preserve">, European </w:t>
      </w:r>
      <w:proofErr w:type="spellStart"/>
      <w:r w:rsidRPr="00ED364C">
        <w:rPr>
          <w:i/>
        </w:rPr>
        <w:t>Commission</w:t>
      </w:r>
      <w:proofErr w:type="spellEnd"/>
      <w:r w:rsidRPr="00ED364C">
        <w:rPr>
          <w:i/>
        </w:rPr>
        <w:t xml:space="preserve">, </w:t>
      </w:r>
      <w:hyperlink r:id="rId88" w:history="1">
        <w:r w:rsidRPr="00ED364C">
          <w:rPr>
            <w:i/>
          </w:rPr>
          <w:t>https://ec.europa.eu/commfrontoffice/publicopinion/index.cfm/ResultDoc/download/DocumentKy/86433</w:t>
        </w:r>
      </w:hyperlink>
      <w:r w:rsidRPr="003F2A01">
        <w:rPr>
          <w:rFonts w:eastAsia="Times New Roman" w:cs="Times New Roman"/>
          <w:color w:val="000000"/>
        </w:rPr>
        <w:t>)</w:t>
      </w:r>
    </w:p>
    <w:p w14:paraId="2D51047C" w14:textId="77777777" w:rsidR="003F2A01" w:rsidRPr="00ED364C" w:rsidRDefault="003F2A01" w:rsidP="00E246CA">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Krievijas plašsaziņas līdzekļiem uzticas</w:t>
      </w:r>
      <w:r w:rsidRPr="003F2A01">
        <w:rPr>
          <w:rFonts w:eastAsia="Times New Roman" w:cs="Times New Roman"/>
          <w:color w:val="000000"/>
        </w:rPr>
        <w:t xml:space="preserve"> 21,2 % iedzīvotāju, kuru sarunvaloda ģimenē ir latviešu, un 65,3 % aptaujāto, kuri ģimenē runā krievu valodā.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2015. gada ziņojums Mazākumtautību skolu skolēnu identitāte un piederība Latvijai,</w:t>
      </w:r>
      <w:r w:rsidRPr="003F2A01">
        <w:rPr>
          <w:rFonts w:eastAsia="Times New Roman" w:cs="Times New Roman"/>
          <w:color w:val="000000"/>
        </w:rPr>
        <w:t xml:space="preserve"> </w:t>
      </w:r>
      <w:r w:rsidRPr="003F2A01">
        <w:rPr>
          <w:rFonts w:eastAsia="Times New Roman" w:cs="Times New Roman"/>
          <w:i/>
          <w:color w:val="000000"/>
        </w:rPr>
        <w:t>M. Laizāne, A. Putniņa, I. </w:t>
      </w:r>
      <w:proofErr w:type="spellStart"/>
      <w:r w:rsidRPr="003F2A01">
        <w:rPr>
          <w:rFonts w:eastAsia="Times New Roman" w:cs="Times New Roman"/>
          <w:i/>
          <w:color w:val="000000"/>
        </w:rPr>
        <w:t>Mileko</w:t>
      </w:r>
      <w:proofErr w:type="spellEnd"/>
      <w:r w:rsidRPr="003F2A01">
        <w:rPr>
          <w:rFonts w:eastAsia="Times New Roman" w:cs="Times New Roman"/>
          <w:i/>
          <w:color w:val="000000"/>
        </w:rPr>
        <w:t xml:space="preserve">, </w:t>
      </w:r>
      <w:hyperlink r:id="rId89" w:history="1">
        <w:r w:rsidRPr="00ED364C">
          <w:rPr>
            <w:i/>
          </w:rPr>
          <w:t>https://www.yumpu.com/lv/document/view/38692660/petijums-mazakumtautibu-skolu-skolenu-identitate-un-piederiba-latvijai</w:t>
        </w:r>
      </w:hyperlink>
      <w:r w:rsidRPr="00ED364C">
        <w:rPr>
          <w:rFonts w:eastAsia="Times New Roman" w:cs="Times New Roman"/>
          <w:i/>
          <w:color w:val="000000"/>
        </w:rPr>
        <w:t>)</w:t>
      </w:r>
      <w:bookmarkStart w:id="131" w:name="_Hlk27217333"/>
    </w:p>
    <w:p w14:paraId="1825C9CA" w14:textId="77777777" w:rsidR="003F2A01" w:rsidRPr="00435325" w:rsidRDefault="003F2A01" w:rsidP="00E246CA">
      <w:pPr>
        <w:numPr>
          <w:ilvl w:val="0"/>
          <w:numId w:val="35"/>
        </w:numPr>
        <w:spacing w:line="276" w:lineRule="auto"/>
        <w:ind w:left="426" w:hanging="426"/>
        <w:jc w:val="both"/>
        <w:rPr>
          <w:i/>
        </w:rPr>
      </w:pPr>
      <w:r w:rsidRPr="003F2A01">
        <w:rPr>
          <w:rFonts w:eastAsia="Times New Roman" w:cs="Times New Roman"/>
          <w:b/>
          <w:color w:val="000000"/>
        </w:rPr>
        <w:t xml:space="preserve">Medijpratība un dezinformācijas atpazīšana. </w:t>
      </w:r>
      <w:r w:rsidRPr="003F2A01">
        <w:rPr>
          <w:rFonts w:eastAsia="Times New Roman" w:cs="Times New Roman"/>
          <w:color w:val="000000"/>
        </w:rPr>
        <w:t>Atbilstoši Eirobarometra pētījumam par viltus ziņām un dezinformāciju tiešsaistes vidē tikai 10 % no respondentiem Latvijā ir pilnīgi pārliecināti, ka spētu atšķirt ziņas vai informāciju, kas sagroza realitāti vai pat to falsificē. Šis rādītājs ir par 5 % zemāks par ES vidējo līmeni. Savukārt Rīgas Stradiņa universitātes Latvijas iedzīvotāju medijpratības uztveres pētījums rāda, ka 11,3 % aptaujāto atbild apstiprinoši, ka pēdējo 12 mēnešu laikā ir “analizējis, pārbaudījis informāciju, pirms ar to dalīties sociālajos tīklos, ieteikt citiem</w:t>
      </w:r>
      <w:r w:rsidRPr="003F2A01">
        <w:rPr>
          <w:rFonts w:eastAsia="Times New Roman" w:cs="Verdana"/>
          <w:color w:val="000000"/>
        </w:rPr>
        <w:t>”</w:t>
      </w:r>
      <w:r w:rsidRPr="003F2A01">
        <w:rPr>
          <w:rFonts w:eastAsia="Times New Roman" w:cs="Times New Roman"/>
          <w:color w:val="000000"/>
        </w:rPr>
        <w:t xml:space="preserve">. Biežāk to dara sievietes (13 %) nekā vīrieši (9 %), kā arī respondenti vecumā no 18 līdz 44 gadiem (21–16 %), cilvēki ar augstāko izglītību (9 %) un augstākiem ienākumiem. (Datu avoti: 2018 </w:t>
      </w:r>
      <w:proofErr w:type="spellStart"/>
      <w:r w:rsidRPr="003F2A01">
        <w:rPr>
          <w:rFonts w:eastAsia="Times New Roman" w:cs="Times New Roman"/>
          <w:color w:val="000000"/>
        </w:rPr>
        <w:t>Eurobarometer</w:t>
      </w:r>
      <w:proofErr w:type="spellEnd"/>
      <w:r w:rsidRPr="003F2A01">
        <w:rPr>
          <w:rFonts w:eastAsia="Times New Roman" w:cs="Times New Roman"/>
          <w:color w:val="000000"/>
        </w:rPr>
        <w:t xml:space="preserve"> </w:t>
      </w:r>
      <w:proofErr w:type="spellStart"/>
      <w:r w:rsidRPr="003F2A01">
        <w:rPr>
          <w:rFonts w:eastAsia="Times New Roman" w:cs="Times New Roman"/>
          <w:color w:val="000000"/>
        </w:rPr>
        <w:t>Flash</w:t>
      </w:r>
      <w:proofErr w:type="spellEnd"/>
      <w:r w:rsidRPr="003F2A01">
        <w:rPr>
          <w:rFonts w:eastAsia="Times New Roman" w:cs="Times New Roman"/>
          <w:color w:val="000000"/>
        </w:rPr>
        <w:t xml:space="preserve"> 464 </w:t>
      </w:r>
      <w:proofErr w:type="spellStart"/>
      <w:r w:rsidRPr="003F2A01">
        <w:rPr>
          <w:rFonts w:eastAsia="Times New Roman" w:cs="Times New Roman"/>
          <w:color w:val="000000"/>
        </w:rPr>
        <w:t>Fake</w:t>
      </w:r>
      <w:proofErr w:type="spellEnd"/>
      <w:r w:rsidRPr="003F2A01">
        <w:rPr>
          <w:rFonts w:eastAsia="Times New Roman" w:cs="Times New Roman"/>
          <w:color w:val="000000"/>
        </w:rPr>
        <w:t xml:space="preserve"> </w:t>
      </w:r>
      <w:proofErr w:type="spellStart"/>
      <w:r w:rsidRPr="003F2A01">
        <w:rPr>
          <w:rFonts w:eastAsia="Times New Roman" w:cs="Times New Roman"/>
          <w:color w:val="000000"/>
        </w:rPr>
        <w:t>News</w:t>
      </w:r>
      <w:proofErr w:type="spellEnd"/>
      <w:r w:rsidRPr="003F2A01">
        <w:rPr>
          <w:rFonts w:eastAsia="Times New Roman" w:cs="Times New Roman"/>
          <w:color w:val="000000"/>
        </w:rPr>
        <w:t xml:space="preserve"> </w:t>
      </w:r>
      <w:proofErr w:type="spellStart"/>
      <w:r w:rsidRPr="003F2A01">
        <w:rPr>
          <w:rFonts w:eastAsia="Times New Roman" w:cs="Times New Roman"/>
          <w:color w:val="000000"/>
        </w:rPr>
        <w:t>and</w:t>
      </w:r>
      <w:proofErr w:type="spellEnd"/>
      <w:r w:rsidRPr="003F2A01">
        <w:rPr>
          <w:rFonts w:eastAsia="Times New Roman" w:cs="Times New Roman"/>
          <w:color w:val="000000"/>
        </w:rPr>
        <w:t xml:space="preserve"> </w:t>
      </w:r>
      <w:proofErr w:type="spellStart"/>
      <w:r w:rsidRPr="003F2A01">
        <w:rPr>
          <w:rFonts w:eastAsia="Times New Roman" w:cs="Times New Roman"/>
          <w:color w:val="000000"/>
        </w:rPr>
        <w:t>Disinformation</w:t>
      </w:r>
      <w:proofErr w:type="spellEnd"/>
      <w:r w:rsidRPr="003F2A01">
        <w:rPr>
          <w:rFonts w:eastAsia="Times New Roman" w:cs="Times New Roman"/>
          <w:color w:val="000000"/>
        </w:rPr>
        <w:t xml:space="preserve">, European </w:t>
      </w:r>
      <w:proofErr w:type="spellStart"/>
      <w:r w:rsidRPr="003F2A01">
        <w:rPr>
          <w:rFonts w:eastAsia="Times New Roman" w:cs="Times New Roman"/>
          <w:color w:val="000000"/>
        </w:rPr>
        <w:t>Commission</w:t>
      </w:r>
      <w:proofErr w:type="spellEnd"/>
      <w:r w:rsidRPr="003F2A01">
        <w:rPr>
          <w:rFonts w:eastAsia="Times New Roman" w:cs="Times New Roman"/>
          <w:color w:val="000000"/>
        </w:rPr>
        <w:t xml:space="preserve">, </w:t>
      </w:r>
      <w:hyperlink r:id="rId90" w:history="1">
        <w:r w:rsidRPr="00435325">
          <w:rPr>
            <w:i/>
          </w:rPr>
          <w:t>http://ec.europa.eu/commfrontoffice/publicopinion/index.cfm/survey/getsurveydetail/instruments/flash/surveyky/2183http://ec.europa.eu/commfrontoffice/publicopinion/index.cfm/survey/getsurveydetail/instruments/flash/surveyky/2183</w:t>
        </w:r>
      </w:hyperlink>
      <w:r w:rsidRPr="00435325">
        <w:rPr>
          <w:i/>
        </w:rPr>
        <w:t>;</w:t>
      </w:r>
      <w:r w:rsidRPr="003F2A01">
        <w:rPr>
          <w:color w:val="000000"/>
        </w:rPr>
        <w:t xml:space="preserve"> </w:t>
      </w:r>
      <w:r w:rsidRPr="00435325">
        <w:rPr>
          <w:i/>
        </w:rPr>
        <w:t>2019. gada RSU Erasmus+ projekta "</w:t>
      </w:r>
      <w:proofErr w:type="spellStart"/>
      <w:r w:rsidRPr="00435325">
        <w:rPr>
          <w:i/>
        </w:rPr>
        <w:t>Media</w:t>
      </w:r>
      <w:proofErr w:type="spellEnd"/>
      <w:r w:rsidRPr="00435325">
        <w:rPr>
          <w:i/>
        </w:rPr>
        <w:t xml:space="preserve"> </w:t>
      </w:r>
      <w:proofErr w:type="spellStart"/>
      <w:r w:rsidRPr="00435325">
        <w:rPr>
          <w:i/>
        </w:rPr>
        <w:t>and</w:t>
      </w:r>
      <w:proofErr w:type="spellEnd"/>
      <w:r w:rsidRPr="00435325">
        <w:rPr>
          <w:i/>
        </w:rPr>
        <w:t xml:space="preserve"> </w:t>
      </w:r>
      <w:proofErr w:type="spellStart"/>
      <w:r w:rsidRPr="00435325">
        <w:rPr>
          <w:i/>
        </w:rPr>
        <w:t>Information</w:t>
      </w:r>
      <w:proofErr w:type="spellEnd"/>
      <w:r w:rsidRPr="00435325">
        <w:rPr>
          <w:i/>
        </w:rPr>
        <w:t xml:space="preserve"> </w:t>
      </w:r>
      <w:proofErr w:type="spellStart"/>
      <w:r w:rsidRPr="00435325">
        <w:rPr>
          <w:i/>
        </w:rPr>
        <w:t>Literacy</w:t>
      </w:r>
      <w:proofErr w:type="spellEnd"/>
      <w:r w:rsidRPr="00435325">
        <w:rPr>
          <w:i/>
        </w:rPr>
        <w:t xml:space="preserve"> &amp; </w:t>
      </w:r>
      <w:proofErr w:type="spellStart"/>
      <w:r w:rsidRPr="00435325">
        <w:rPr>
          <w:i/>
        </w:rPr>
        <w:t>Innovative</w:t>
      </w:r>
      <w:proofErr w:type="spellEnd"/>
      <w:r w:rsidRPr="00435325">
        <w:rPr>
          <w:i/>
        </w:rPr>
        <w:t xml:space="preserve"> </w:t>
      </w:r>
      <w:proofErr w:type="spellStart"/>
      <w:r w:rsidRPr="00435325">
        <w:rPr>
          <w:i/>
        </w:rPr>
        <w:t>Teaching</w:t>
      </w:r>
      <w:proofErr w:type="spellEnd"/>
      <w:r w:rsidRPr="00435325">
        <w:rPr>
          <w:i/>
        </w:rPr>
        <w:t xml:space="preserve"> </w:t>
      </w:r>
      <w:proofErr w:type="spellStart"/>
      <w:r w:rsidRPr="00435325">
        <w:rPr>
          <w:i/>
        </w:rPr>
        <w:t>Methods</w:t>
      </w:r>
      <w:proofErr w:type="spellEnd"/>
      <w:r w:rsidRPr="00435325">
        <w:rPr>
          <w:i/>
        </w:rPr>
        <w:t xml:space="preserve"> </w:t>
      </w:r>
      <w:proofErr w:type="spellStart"/>
      <w:r w:rsidRPr="00435325">
        <w:rPr>
          <w:i/>
        </w:rPr>
        <w:t>Laboratory</w:t>
      </w:r>
      <w:proofErr w:type="spellEnd"/>
      <w:r w:rsidRPr="00435325">
        <w:rPr>
          <w:i/>
        </w:rPr>
        <w:t>" ietvaros veidots pētījums "Latvijas iedzīvotāju medijpratības uztvere")</w:t>
      </w:r>
      <w:bookmarkEnd w:id="131"/>
    </w:p>
    <w:p w14:paraId="7CBAFB75" w14:textId="77777777" w:rsidR="003F2A01" w:rsidRPr="003F2A01" w:rsidRDefault="003F2A01" w:rsidP="003F2A01">
      <w:pPr>
        <w:jc w:val="both"/>
      </w:pPr>
    </w:p>
    <w:p w14:paraId="2C4DB6BC" w14:textId="77777777" w:rsidR="003F2A01" w:rsidRPr="003F2A01" w:rsidRDefault="003F2A01" w:rsidP="00435325">
      <w:pPr>
        <w:tabs>
          <w:tab w:val="left" w:pos="3402"/>
        </w:tabs>
        <w:spacing w:after="80" w:line="276" w:lineRule="auto"/>
        <w:jc w:val="both"/>
        <w:rPr>
          <w:rFonts w:eastAsia="Times New Roman" w:cs="Times New Roman"/>
          <w:b/>
          <w:color w:val="000000"/>
        </w:rPr>
      </w:pPr>
      <w:r w:rsidRPr="003F2A01">
        <w:rPr>
          <w:rFonts w:eastAsia="Times New Roman" w:cs="Times New Roman"/>
          <w:b/>
          <w:color w:val="000000"/>
        </w:rPr>
        <w:t>Rīcības virziens “Tiesiskums un pārvaldība”</w:t>
      </w:r>
    </w:p>
    <w:p w14:paraId="3C680E42" w14:textId="77777777" w:rsidR="003F2A01" w:rsidRPr="00435325" w:rsidRDefault="003F2A01" w:rsidP="00435325">
      <w:pPr>
        <w:numPr>
          <w:ilvl w:val="0"/>
          <w:numId w:val="35"/>
        </w:numPr>
        <w:spacing w:before="120" w:line="276" w:lineRule="auto"/>
        <w:ind w:left="426" w:hanging="426"/>
        <w:jc w:val="both"/>
        <w:rPr>
          <w:rFonts w:eastAsia="Times New Roman" w:cs="Times New Roman"/>
          <w:i/>
          <w:color w:val="000000"/>
          <w:u w:val="single"/>
        </w:rPr>
      </w:pPr>
      <w:bookmarkStart w:id="132" w:name="_heading=h.upglbi"/>
      <w:bookmarkStart w:id="133" w:name="_Hlk27134609"/>
      <w:bookmarkEnd w:id="132"/>
      <w:r w:rsidRPr="003F2A01">
        <w:rPr>
          <w:rFonts w:eastAsia="Times New Roman" w:cs="Times New Roman"/>
          <w:b/>
          <w:color w:val="000000"/>
        </w:rPr>
        <w:t>Neviennozīmīgs Latvijas tieslietu sistēmas efektivitātes, kvalitātes un neatkarības vērtējums</w:t>
      </w:r>
      <w:r w:rsidRPr="003F2A01">
        <w:rPr>
          <w:rFonts w:eastAsia="Times New Roman" w:cs="Times New Roman"/>
          <w:color w:val="000000"/>
        </w:rPr>
        <w:t>. Vidējais rādītājs lietu izskatīšanas termiņos visās trijās tiesu instancēs civillietās un komerclietās (2016. gadā) ir vidēji labs un stabils (līdzvērtīgs Somijai), tomēr sabiedrība tiesu varas neatkarību vērtē kā vidēji zemu. (</w:t>
      </w:r>
      <w:r w:rsidRPr="003F2A01">
        <w:rPr>
          <w:rFonts w:eastAsia="Times New Roman" w:cs="Times New Roman"/>
          <w:i/>
          <w:color w:val="000000"/>
        </w:rPr>
        <w:t>Datu avots:</w:t>
      </w:r>
      <w:r w:rsidRPr="003F2A01">
        <w:rPr>
          <w:rFonts w:eastAsia="Times New Roman" w:cs="Times New Roman"/>
          <w:color w:val="000000"/>
        </w:rPr>
        <w:t xml:space="preserve"> </w:t>
      </w:r>
      <w:r w:rsidRPr="003F2A01">
        <w:rPr>
          <w:rFonts w:eastAsia="Times New Roman" w:cs="Times New Roman"/>
          <w:i/>
          <w:color w:val="000000"/>
        </w:rPr>
        <w:t xml:space="preserve">2018. gada ziņojums par tiesiskumu, </w:t>
      </w:r>
      <w:r w:rsidRPr="003F2A01">
        <w:rPr>
          <w:rFonts w:eastAsia="Times New Roman" w:cs="Times New Roman"/>
          <w:i/>
          <w:color w:val="000000"/>
        </w:rPr>
        <w:br/>
        <w:t xml:space="preserve">EU </w:t>
      </w:r>
      <w:proofErr w:type="spellStart"/>
      <w:r w:rsidRPr="003F2A01">
        <w:rPr>
          <w:rFonts w:eastAsia="Times New Roman" w:cs="Times New Roman"/>
          <w:i/>
          <w:color w:val="000000"/>
        </w:rPr>
        <w:t>Justice</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Scoreboard</w:t>
      </w:r>
      <w:proofErr w:type="spellEnd"/>
      <w:r w:rsidRPr="003F2A01">
        <w:rPr>
          <w:rFonts w:eastAsia="Times New Roman" w:cs="Times New Roman"/>
          <w:i/>
          <w:color w:val="000000"/>
        </w:rPr>
        <w:t>, Eiropas Komisija,</w:t>
      </w:r>
      <w:r w:rsidRPr="003F2A01">
        <w:rPr>
          <w:rFonts w:eastAsia="Times New Roman" w:cs="Times New Roman"/>
          <w:color w:val="000000"/>
        </w:rPr>
        <w:t xml:space="preserve"> </w:t>
      </w:r>
      <w:hyperlink r:id="rId91" w:history="1">
        <w:r w:rsidRPr="00435325">
          <w:rPr>
            <w:i/>
          </w:rPr>
          <w:t>https://ec.europa.eu/info/sites/info/files/justice_scoreboard_2018_en.pdf</w:t>
        </w:r>
      </w:hyperlink>
      <w:r w:rsidRPr="00435325">
        <w:rPr>
          <w:rFonts w:eastAsia="Times New Roman" w:cs="Times New Roman"/>
          <w:i/>
          <w:color w:val="000000"/>
        </w:rPr>
        <w:t>)</w:t>
      </w:r>
    </w:p>
    <w:bookmarkEnd w:id="133"/>
    <w:p w14:paraId="7EF7CA25" w14:textId="77777777" w:rsidR="003F2A01" w:rsidRPr="00527DE8" w:rsidRDefault="003F2A01" w:rsidP="00435325">
      <w:pPr>
        <w:numPr>
          <w:ilvl w:val="0"/>
          <w:numId w:val="35"/>
        </w:numPr>
        <w:spacing w:after="160" w:line="276" w:lineRule="auto"/>
        <w:ind w:left="426" w:hanging="426"/>
        <w:contextualSpacing/>
        <w:jc w:val="both"/>
        <w:rPr>
          <w:i/>
        </w:rPr>
      </w:pPr>
      <w:r w:rsidRPr="005147C5">
        <w:rPr>
          <w:b/>
          <w:color w:val="000000"/>
        </w:rPr>
        <w:t xml:space="preserve">Neizskatīto krimināllietu </w:t>
      </w:r>
      <w:r w:rsidRPr="00EF55AC">
        <w:rPr>
          <w:b/>
          <w:color w:val="000000"/>
        </w:rPr>
        <w:t>ilgums</w:t>
      </w:r>
      <w:r w:rsidRPr="00915E57">
        <w:rPr>
          <w:color w:val="000000"/>
        </w:rPr>
        <w:t xml:space="preserve"> – atsevišķās rajona (pilsētu) tiesās lietu ilgums 2016. gada 31. decembrī pārsniedz Eiropas Cilvēktiesību </w:t>
      </w:r>
      <w:r w:rsidRPr="003F2A01">
        <w:rPr>
          <w:rFonts w:eastAsia="Times New Roman" w:cs="Times New Roman"/>
          <w:color w:val="000000"/>
        </w:rPr>
        <w:t>tiesas</w:t>
      </w:r>
      <w:r w:rsidRPr="005147C5">
        <w:rPr>
          <w:color w:val="000000"/>
        </w:rPr>
        <w:t xml:space="preserve"> noteikto divu gadu slieksni, bet Rīgā pat četru gadu slieksni. Tāpat 2016.</w:t>
      </w:r>
      <w:r w:rsidRPr="003F2A01">
        <w:rPr>
          <w:rFonts w:eastAsia="Times New Roman" w:cs="Times New Roman"/>
          <w:color w:val="000000"/>
        </w:rPr>
        <w:t> </w:t>
      </w:r>
      <w:r w:rsidRPr="005147C5">
        <w:rPr>
          <w:color w:val="000000"/>
        </w:rPr>
        <w:t xml:space="preserve">gadā krimināllietās ir visaugstākais anulēto vai grozīto spriedumu koeficients, turklāt </w:t>
      </w:r>
      <w:r w:rsidRPr="003F2A01">
        <w:rPr>
          <w:rFonts w:eastAsia="Times New Roman" w:cs="Times New Roman"/>
          <w:color w:val="000000"/>
        </w:rPr>
        <w:t xml:space="preserve">pieaug </w:t>
      </w:r>
      <w:r w:rsidRPr="005147C5">
        <w:rPr>
          <w:color w:val="000000"/>
        </w:rPr>
        <w:t>tendence spriedumus pārsūdzēt apelācijas kārtībā</w:t>
      </w:r>
      <w:r w:rsidRPr="003F2A01">
        <w:rPr>
          <w:rFonts w:eastAsia="Times New Roman" w:cs="Times New Roman"/>
          <w:color w:val="000000"/>
        </w:rPr>
        <w:t>.</w:t>
      </w:r>
      <w:r w:rsidRPr="005147C5">
        <w:rPr>
          <w:color w:val="000000"/>
        </w:rPr>
        <w:t xml:space="preserve"> (</w:t>
      </w:r>
      <w:r w:rsidRPr="00527DE8">
        <w:rPr>
          <w:i/>
        </w:rPr>
        <w:t xml:space="preserve">Datu avots: 2018. gada marta ziņojums “Latvijas tiesu sistēmas novērtējums, pamatojoties uz CEPEJ izstrādāto metodiku un instrumentiem”, Eiropas Padomes Komisijas Tiesu </w:t>
      </w:r>
      <w:r w:rsidRPr="00527DE8">
        <w:rPr>
          <w:i/>
        </w:rPr>
        <w:lastRenderedPageBreak/>
        <w:t xml:space="preserve">efektivitātei sekretariāts, </w:t>
      </w:r>
      <w:hyperlink r:id="rId92" w:history="1">
        <w:r w:rsidRPr="00527DE8">
          <w:rPr>
            <w:i/>
          </w:rPr>
          <w:t>https://www.ta.gov.lv/UserFiles/Faili/CEPEJ_Evaluation_Report_Latvia_Final_LV.pdf</w:t>
        </w:r>
      </w:hyperlink>
      <w:r w:rsidRPr="00527DE8">
        <w:rPr>
          <w:i/>
        </w:rPr>
        <w:t>)</w:t>
      </w:r>
    </w:p>
    <w:p w14:paraId="0312FB49" w14:textId="77777777" w:rsidR="003F2A01" w:rsidRPr="00EF55AC" w:rsidRDefault="003F2A01" w:rsidP="00435325">
      <w:pPr>
        <w:numPr>
          <w:ilvl w:val="0"/>
          <w:numId w:val="35"/>
        </w:numPr>
        <w:spacing w:after="160" w:line="276" w:lineRule="auto"/>
        <w:ind w:left="426" w:hanging="426"/>
        <w:contextualSpacing/>
        <w:jc w:val="both"/>
        <w:rPr>
          <w:i/>
          <w:color w:val="000000"/>
        </w:rPr>
      </w:pPr>
      <w:r w:rsidRPr="00915E57">
        <w:rPr>
          <w:b/>
          <w:color w:val="000000"/>
        </w:rPr>
        <w:t>Uzticēšanās tiesām joprojām ir zema</w:t>
      </w:r>
      <w:r w:rsidRPr="00915E57">
        <w:rPr>
          <w:color w:val="000000"/>
        </w:rPr>
        <w:t>. Saskarsmes pieredzi tiesās kā labu un teicamu (t.</w:t>
      </w:r>
      <w:r w:rsidRPr="003F2A01">
        <w:rPr>
          <w:rFonts w:eastAsia="Times New Roman" w:cs="Times New Roman"/>
          <w:color w:val="000000"/>
        </w:rPr>
        <w:t> </w:t>
      </w:r>
      <w:r w:rsidRPr="005147C5">
        <w:rPr>
          <w:color w:val="000000"/>
        </w:rPr>
        <w:t>sk. Tiesu administrācijā) novērtējuši ~53,5</w:t>
      </w:r>
      <w:r w:rsidRPr="003F2A01">
        <w:rPr>
          <w:rFonts w:eastAsia="Times New Roman" w:cs="Times New Roman"/>
          <w:color w:val="000000"/>
        </w:rPr>
        <w:t> </w:t>
      </w:r>
      <w:r w:rsidRPr="005147C5">
        <w:rPr>
          <w:color w:val="000000"/>
        </w:rPr>
        <w:t>% aptaujāto (ar pieredzi). Salīdzinot 2017. un 2018. gada aptauju rezultātus, vērojams, ka 2018. gadā tiesām uzticas nedaudz vairāk respondentu, bet šis rādītājs joprojām ir zemāks nekā 2016.</w:t>
      </w:r>
      <w:r w:rsidRPr="003F2A01">
        <w:rPr>
          <w:rFonts w:eastAsia="Times New Roman" w:cs="Times New Roman"/>
          <w:color w:val="000000"/>
        </w:rPr>
        <w:t> </w:t>
      </w:r>
      <w:r w:rsidRPr="005147C5">
        <w:rPr>
          <w:color w:val="000000"/>
        </w:rPr>
        <w:t>gadā novērotais (2016. – 41</w:t>
      </w:r>
      <w:r w:rsidRPr="003F2A01">
        <w:rPr>
          <w:rFonts w:eastAsia="Times New Roman" w:cs="Times New Roman"/>
          <w:color w:val="000000"/>
        </w:rPr>
        <w:t> </w:t>
      </w:r>
      <w:r w:rsidRPr="005147C5">
        <w:rPr>
          <w:color w:val="000000"/>
        </w:rPr>
        <w:t>%, 2017. – 30</w:t>
      </w:r>
      <w:r w:rsidRPr="003F2A01">
        <w:rPr>
          <w:rFonts w:eastAsia="Times New Roman" w:cs="Times New Roman"/>
          <w:color w:val="000000"/>
        </w:rPr>
        <w:t> </w:t>
      </w:r>
      <w:r w:rsidRPr="005147C5">
        <w:rPr>
          <w:color w:val="000000"/>
        </w:rPr>
        <w:t>%, 2018.</w:t>
      </w:r>
      <w:r w:rsidRPr="003F2A01">
        <w:rPr>
          <w:rFonts w:eastAsia="Times New Roman" w:cs="Times New Roman"/>
          <w:color w:val="000000"/>
        </w:rPr>
        <w:t> </w:t>
      </w:r>
      <w:r w:rsidRPr="005147C5">
        <w:rPr>
          <w:color w:val="000000"/>
        </w:rPr>
        <w:t>– 32</w:t>
      </w:r>
      <w:r w:rsidRPr="003F2A01">
        <w:rPr>
          <w:rFonts w:eastAsia="Times New Roman" w:cs="Times New Roman"/>
          <w:color w:val="000000"/>
        </w:rPr>
        <w:t> </w:t>
      </w:r>
      <w:r w:rsidRPr="005147C5">
        <w:rPr>
          <w:color w:val="000000"/>
        </w:rPr>
        <w:t xml:space="preserve">%). </w:t>
      </w:r>
      <w:r w:rsidRPr="002B05F8">
        <w:rPr>
          <w:i/>
        </w:rPr>
        <w:t xml:space="preserve">(Datu avots: 2018. gada augusta Latvijas iedzīvotāju aptauja “Attieksme pret tiesām un saskarsme ar tiesvedības procesu”, pētījumu centrs SKDS, </w:t>
      </w:r>
      <w:hyperlink r:id="rId93" w:history="1">
        <w:r w:rsidRPr="002C32E6">
          <w:rPr>
            <w:i/>
          </w:rPr>
          <w:t>https://www.ta.gov.lv/UserFiles/Faili/Atskaite_TA_08_2018.pdf</w:t>
        </w:r>
      </w:hyperlink>
      <w:r w:rsidRPr="005147C5">
        <w:rPr>
          <w:color w:val="000000"/>
        </w:rPr>
        <w:t>)</w:t>
      </w:r>
    </w:p>
    <w:p w14:paraId="0A3ECD28" w14:textId="77777777" w:rsidR="003F2A01" w:rsidRPr="009A39FD" w:rsidRDefault="003F2A01" w:rsidP="00435325">
      <w:pPr>
        <w:numPr>
          <w:ilvl w:val="0"/>
          <w:numId w:val="35"/>
        </w:numPr>
        <w:spacing w:after="160" w:line="276" w:lineRule="auto"/>
        <w:ind w:left="426" w:hanging="426"/>
        <w:contextualSpacing/>
        <w:jc w:val="both"/>
        <w:rPr>
          <w:i/>
        </w:rPr>
      </w:pPr>
      <w:bookmarkStart w:id="134" w:name="_Hlk27160376"/>
      <w:bookmarkStart w:id="135" w:name="_Hlk27134620"/>
      <w:r w:rsidRPr="00915E57">
        <w:rPr>
          <w:b/>
          <w:color w:val="000000"/>
        </w:rPr>
        <w:t xml:space="preserve">Korupcijas uztverē nav </w:t>
      </w:r>
      <w:r w:rsidRPr="003F2A01">
        <w:rPr>
          <w:rFonts w:eastAsia="Times New Roman" w:cs="Times New Roman"/>
          <w:b/>
          <w:color w:val="000000"/>
        </w:rPr>
        <w:t>būtisku izmaiņu.</w:t>
      </w:r>
      <w:r w:rsidRPr="005147C5">
        <w:rPr>
          <w:color w:val="000000"/>
        </w:rPr>
        <w:t xml:space="preserve"> Latvijas Korupcijas uztvere 2018. gadā saglabājās 2017.</w:t>
      </w:r>
      <w:r w:rsidRPr="003F2A01">
        <w:rPr>
          <w:rFonts w:eastAsia="Times New Roman" w:cs="Times New Roman"/>
          <w:color w:val="000000"/>
        </w:rPr>
        <w:t> </w:t>
      </w:r>
      <w:r w:rsidRPr="005147C5">
        <w:rPr>
          <w:color w:val="000000"/>
        </w:rPr>
        <w:t xml:space="preserve">gada vērtību līmenī </w:t>
      </w:r>
      <w:r w:rsidRPr="003F2A01">
        <w:rPr>
          <w:rFonts w:eastAsia="Times New Roman" w:cs="Times New Roman"/>
          <w:color w:val="000000"/>
        </w:rPr>
        <w:t>–</w:t>
      </w:r>
      <w:r w:rsidRPr="005147C5">
        <w:rPr>
          <w:color w:val="000000"/>
        </w:rPr>
        <w:t xml:space="preserve"> 58 punkti skalā no 0</w:t>
      </w:r>
      <w:r w:rsidRPr="003F2A01">
        <w:rPr>
          <w:rFonts w:eastAsia="Times New Roman" w:cs="Times New Roman"/>
          <w:color w:val="000000"/>
        </w:rPr>
        <w:t xml:space="preserve"> līdz </w:t>
      </w:r>
      <w:r w:rsidRPr="005147C5">
        <w:rPr>
          <w:color w:val="000000"/>
        </w:rPr>
        <w:t>100, kur 0 nozīmē, ka valstī ir augsta korupcijas uztvere, bet 100, ka korupcijas uztvere ir zema, ierindojot Latviju 41. vietā</w:t>
      </w:r>
      <w:r w:rsidRPr="003F2A01">
        <w:rPr>
          <w:rFonts w:eastAsia="Times New Roman" w:cs="Times New Roman"/>
          <w:color w:val="000000"/>
        </w:rPr>
        <w:t xml:space="preserve"> kopā</w:t>
      </w:r>
      <w:r w:rsidRPr="005147C5">
        <w:rPr>
          <w:color w:val="000000"/>
        </w:rPr>
        <w:t xml:space="preserve"> ar Gruziju un</w:t>
      </w:r>
      <w:r w:rsidRPr="00EF55AC">
        <w:rPr>
          <w:color w:val="000000"/>
        </w:rPr>
        <w:t xml:space="preserve"> Spāniju. Korupcijas uztveri mēra 180 valstīs.  Eiropas Savienības valstu vidējais rādītājs ir 65 punkti. (</w:t>
      </w:r>
      <w:r w:rsidRPr="009A39FD">
        <w:rPr>
          <w:i/>
        </w:rPr>
        <w:t xml:space="preserve">Datu avoti: </w:t>
      </w:r>
      <w:proofErr w:type="spellStart"/>
      <w:r w:rsidRPr="009A39FD">
        <w:rPr>
          <w:i/>
        </w:rPr>
        <w:t>Transparency</w:t>
      </w:r>
      <w:proofErr w:type="spellEnd"/>
      <w:r w:rsidRPr="009A39FD">
        <w:rPr>
          <w:i/>
        </w:rPr>
        <w:t xml:space="preserve"> </w:t>
      </w:r>
      <w:proofErr w:type="spellStart"/>
      <w:r w:rsidRPr="009A39FD">
        <w:rPr>
          <w:i/>
        </w:rPr>
        <w:t>International</w:t>
      </w:r>
      <w:proofErr w:type="spellEnd"/>
      <w:r w:rsidRPr="009A39FD">
        <w:rPr>
          <w:i/>
        </w:rPr>
        <w:t xml:space="preserve"> oficiālās nodaļas Latvijā (Delnas) mājas lapa </w:t>
      </w:r>
      <w:hyperlink r:id="rId94" w:history="1">
        <w:r w:rsidRPr="009A39FD">
          <w:rPr>
            <w:i/>
          </w:rPr>
          <w:t>https://delna.lv/lv/2019/01/29/2018-gada-korupcijas-uztveres-indeksa-rezultati-liecina-par-latvijas-nespeju-mazinat-korupciju/</w:t>
        </w:r>
      </w:hyperlink>
      <w:r w:rsidRPr="009A39FD">
        <w:rPr>
          <w:i/>
        </w:rPr>
        <w:t xml:space="preserve">; </w:t>
      </w:r>
      <w:proofErr w:type="spellStart"/>
      <w:r w:rsidRPr="009A39FD">
        <w:rPr>
          <w:i/>
        </w:rPr>
        <w:t>Transparency</w:t>
      </w:r>
      <w:proofErr w:type="spellEnd"/>
      <w:r w:rsidRPr="009A39FD">
        <w:rPr>
          <w:i/>
        </w:rPr>
        <w:t xml:space="preserve"> </w:t>
      </w:r>
      <w:proofErr w:type="spellStart"/>
      <w:r w:rsidRPr="009A39FD">
        <w:rPr>
          <w:i/>
        </w:rPr>
        <w:t>International</w:t>
      </w:r>
      <w:proofErr w:type="spellEnd"/>
      <w:r w:rsidRPr="009A39FD">
        <w:rPr>
          <w:i/>
        </w:rPr>
        <w:t xml:space="preserve"> oficiālā mājas lapa  </w:t>
      </w:r>
      <w:hyperlink r:id="rId95" w:history="1">
        <w:r w:rsidRPr="009A39FD">
          <w:rPr>
            <w:i/>
          </w:rPr>
          <w:t>https://www.transparency.org/cpi2018</w:t>
        </w:r>
      </w:hyperlink>
      <w:bookmarkEnd w:id="134"/>
      <w:r w:rsidRPr="009A39FD">
        <w:rPr>
          <w:i/>
        </w:rPr>
        <w:t>)</w:t>
      </w:r>
    </w:p>
    <w:bookmarkEnd w:id="135"/>
    <w:p w14:paraId="26511C66" w14:textId="77777777" w:rsidR="003F2A01" w:rsidRPr="002C32E6" w:rsidRDefault="003F2A01" w:rsidP="00435325">
      <w:pPr>
        <w:numPr>
          <w:ilvl w:val="0"/>
          <w:numId w:val="35"/>
        </w:numPr>
        <w:spacing w:line="276" w:lineRule="auto"/>
        <w:ind w:left="426" w:hanging="426"/>
        <w:jc w:val="both"/>
        <w:rPr>
          <w:i/>
        </w:rPr>
      </w:pPr>
      <w:r w:rsidRPr="003F2A01">
        <w:rPr>
          <w:rFonts w:eastAsia="Times New Roman" w:cs="Times New Roman"/>
          <w:b/>
          <w:color w:val="000000"/>
        </w:rPr>
        <w:t>Politiskā uzticēšanās zema.</w:t>
      </w:r>
      <w:r w:rsidRPr="003F2A01">
        <w:rPr>
          <w:rFonts w:eastAsia="Times New Roman" w:cs="Times New Roman"/>
          <w:color w:val="000000"/>
        </w:rPr>
        <w:t xml:space="preserve"> Viszemākie uzticēšanās rādītāji ir politiķiem, politiskajām partijām un Saeimai, savukārt augstāks šis rādītājs ir attiecībā uz policiju un tieslietu sistēmu. </w:t>
      </w:r>
      <w:r w:rsidRPr="003F2A01">
        <w:rPr>
          <w:rFonts w:eastAsia="Times New Roman" w:cs="Times New Roman"/>
          <w:i/>
          <w:color w:val="000000"/>
        </w:rPr>
        <w:t>(Datu avots: 2015. gada Eiropas Sociālais pētījums).</w:t>
      </w:r>
      <w:r w:rsidRPr="003F2A01">
        <w:rPr>
          <w:rFonts w:eastAsia="Times New Roman" w:cs="Times New Roman"/>
          <w:color w:val="000000"/>
        </w:rPr>
        <w:t xml:space="preserve"> Uzticēšanās armijai (66 %), policijai (62 %), radio (62 %) un pašvaldībām (51 %) ir salīdzinoši augsta, tomēr tikai trešdaļa respondentu </w:t>
      </w:r>
      <w:bookmarkStart w:id="136" w:name="_Hlk19883487"/>
      <w:r w:rsidRPr="003F2A01">
        <w:rPr>
          <w:rFonts w:eastAsia="Times New Roman" w:cs="Times New Roman"/>
          <w:color w:val="000000"/>
        </w:rPr>
        <w:t>“uzticas”</w:t>
      </w:r>
      <w:bookmarkEnd w:id="136"/>
      <w:r w:rsidRPr="003F2A01">
        <w:rPr>
          <w:rFonts w:eastAsia="Times New Roman" w:cs="Times New Roman"/>
          <w:color w:val="000000"/>
        </w:rPr>
        <w:t xml:space="preserve"> vai “drīzāk uzticas” valsts pārvaldei (32 %), valdībai (32 %), drukātai presei (36 %), bet interneta sociālajiem tīkliem uzticas tikai piektā daļa (21 %) respondentu. </w:t>
      </w:r>
      <w:r w:rsidRPr="002C32E6">
        <w:rPr>
          <w:i/>
        </w:rPr>
        <w:t xml:space="preserve">(Datu avots: 2018. gada </w:t>
      </w:r>
      <w:proofErr w:type="spellStart"/>
      <w:r w:rsidRPr="002C32E6">
        <w:rPr>
          <w:i/>
        </w:rPr>
        <w:t>Standard</w:t>
      </w:r>
      <w:proofErr w:type="spellEnd"/>
      <w:r w:rsidRPr="002C32E6">
        <w:rPr>
          <w:i/>
        </w:rPr>
        <w:t xml:space="preserve"> </w:t>
      </w:r>
      <w:proofErr w:type="spellStart"/>
      <w:r w:rsidRPr="002C32E6">
        <w:rPr>
          <w:i/>
        </w:rPr>
        <w:t>Eurobarometer</w:t>
      </w:r>
      <w:proofErr w:type="spellEnd"/>
      <w:r w:rsidRPr="002C32E6">
        <w:rPr>
          <w:i/>
        </w:rPr>
        <w:t xml:space="preserve"> 90, </w:t>
      </w:r>
      <w:hyperlink r:id="rId96" w:history="1">
        <w:r w:rsidRPr="002C32E6">
          <w:rPr>
            <w:i/>
          </w:rPr>
          <w:t>https://data.europa.eu/euodp/lv/data/dataset/S2215_90_3_STD90_ENG</w:t>
        </w:r>
      </w:hyperlink>
      <w:r w:rsidRPr="002C32E6">
        <w:rPr>
          <w:i/>
        </w:rPr>
        <w:t>)</w:t>
      </w:r>
    </w:p>
    <w:p w14:paraId="10BB4D9D" w14:textId="77777777" w:rsidR="003F2A01" w:rsidRPr="002C32E6" w:rsidRDefault="003F2A01" w:rsidP="00435325">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Politisko uzticēšanos ietekmē dažādi faktori</w:t>
      </w:r>
      <w:r w:rsidRPr="003F2A01">
        <w:rPr>
          <w:rFonts w:eastAsia="Times New Roman" w:cs="Times New Roman"/>
          <w:color w:val="000000"/>
        </w:rPr>
        <w:t xml:space="preserve"> – institūciju un to pārstāvju darbība (ko mēra ar efektivitātes rādītājiem), subjektīvā uztvere, kas veidojas plašsaziņas līdzekļu ietekmē, draugu un ģimenes lokā, kā arī indivīda subjektīvā izpratne par tiesiskumu, demokrātiju un vēsturi.</w:t>
      </w:r>
      <w:r w:rsidRPr="003F2A01">
        <w:rPr>
          <w:rFonts w:eastAsia="Times New Roman" w:cs="Times New Roman"/>
          <w:color w:val="000000"/>
          <w:vertAlign w:val="superscript"/>
        </w:rPr>
        <w:t xml:space="preserve"> </w:t>
      </w:r>
      <w:r w:rsidRPr="003F2A01">
        <w:rPr>
          <w:rFonts w:eastAsia="Times New Roman" w:cs="Times New Roman"/>
          <w:i/>
          <w:color w:val="000000"/>
        </w:rPr>
        <w:t xml:space="preserve">(Datu avots: European </w:t>
      </w:r>
      <w:proofErr w:type="spellStart"/>
      <w:r w:rsidRPr="003F2A01">
        <w:rPr>
          <w:rFonts w:eastAsia="Times New Roman" w:cs="Times New Roman"/>
          <w:i/>
          <w:color w:val="000000"/>
        </w:rPr>
        <w:t>Social</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Survey</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Social</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and</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Political</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Trust</w:t>
      </w:r>
      <w:proofErr w:type="spellEnd"/>
      <w:r w:rsidRPr="003F2A01">
        <w:rPr>
          <w:rFonts w:eastAsia="Times New Roman" w:cs="Times New Roman"/>
          <w:i/>
          <w:color w:val="000000"/>
        </w:rPr>
        <w:t xml:space="preserve">, </w:t>
      </w:r>
      <w:hyperlink r:id="rId97" w:history="1">
        <w:r w:rsidRPr="003F2A01">
          <w:rPr>
            <w:i/>
            <w:color w:val="000000"/>
            <w:u w:val="single"/>
          </w:rPr>
          <w:t>http://essedunet.nsd.uib.no/cms/topics/2/</w:t>
        </w:r>
      </w:hyperlink>
      <w:r w:rsidRPr="003F2A01">
        <w:rPr>
          <w:rFonts w:eastAsia="Times New Roman" w:cs="Times New Roman"/>
          <w:i/>
          <w:color w:val="000000"/>
          <w:u w:val="single"/>
        </w:rPr>
        <w:t xml:space="preserve">) </w:t>
      </w:r>
      <w:r w:rsidRPr="003F2A01">
        <w:rPr>
          <w:rFonts w:eastAsia="Times New Roman" w:cs="Times New Roman"/>
          <w:color w:val="000000"/>
        </w:rPr>
        <w:t xml:space="preserve">Valdība var </w:t>
      </w:r>
      <w:r w:rsidRPr="003F2A01">
        <w:rPr>
          <w:rFonts w:eastAsia="Times New Roman" w:cs="Times New Roman"/>
          <w:b/>
          <w:color w:val="000000"/>
        </w:rPr>
        <w:t>atgūt politisko uzticēšanos</w:t>
      </w:r>
      <w:r w:rsidRPr="003F2A01">
        <w:rPr>
          <w:rFonts w:eastAsia="Times New Roman" w:cs="Times New Roman"/>
          <w:color w:val="000000"/>
        </w:rPr>
        <w:t xml:space="preserve">, mazinot ekonomiskās, sociālās un politiskās vides nedrošību, uzlabojot iedzīvotāju pieredzi saskarsmē ar pārvaldību (saņemot pakalpojumus, sniedzot informāciju u. tml.) un iesaistot cilvēkus politikas veidošanā. </w:t>
      </w:r>
      <w:r w:rsidRPr="003F2A01">
        <w:rPr>
          <w:rFonts w:eastAsia="Times New Roman" w:cs="Times New Roman"/>
          <w:i/>
          <w:color w:val="000000"/>
        </w:rPr>
        <w:t>(</w:t>
      </w:r>
      <w:r w:rsidRPr="002C32E6">
        <w:rPr>
          <w:rFonts w:eastAsia="Times New Roman" w:cs="Times New Roman"/>
          <w:i/>
          <w:color w:val="000000"/>
        </w:rPr>
        <w:t xml:space="preserve">Datu avots: 2017. gada ziņojums OECD </w:t>
      </w:r>
      <w:proofErr w:type="spellStart"/>
      <w:r w:rsidRPr="002C32E6">
        <w:rPr>
          <w:rFonts w:eastAsia="Times New Roman" w:cs="Times New Roman"/>
          <w:i/>
          <w:color w:val="000000"/>
        </w:rPr>
        <w:t>Public</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Governance</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Reviews</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How</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Better</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Governance</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Can</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Help</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Rebuild</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Public</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Trust</w:t>
      </w:r>
      <w:proofErr w:type="spellEnd"/>
      <w:r w:rsidRPr="002C32E6">
        <w:rPr>
          <w:rFonts w:eastAsia="Times New Roman" w:cs="Times New Roman"/>
          <w:i/>
          <w:color w:val="000000"/>
        </w:rPr>
        <w:t xml:space="preserve">, </w:t>
      </w:r>
      <w:hyperlink r:id="rId98" w:history="1">
        <w:r w:rsidRPr="002C32E6">
          <w:rPr>
            <w:i/>
          </w:rPr>
          <w:t>https://www.oecd.org/governance/trust-and-public-policy-9789264268920-en.htm</w:t>
        </w:r>
      </w:hyperlink>
      <w:r w:rsidRPr="002C32E6">
        <w:rPr>
          <w:rFonts w:eastAsia="Times New Roman" w:cs="Times New Roman"/>
          <w:i/>
          <w:color w:val="000000"/>
        </w:rPr>
        <w:t>)</w:t>
      </w:r>
    </w:p>
    <w:p w14:paraId="7C9D3F15" w14:textId="77777777" w:rsidR="003F2A01" w:rsidRPr="002C32E6" w:rsidRDefault="003F2A01" w:rsidP="00435325">
      <w:pPr>
        <w:numPr>
          <w:ilvl w:val="0"/>
          <w:numId w:val="35"/>
        </w:numPr>
        <w:spacing w:before="120" w:line="276" w:lineRule="auto"/>
        <w:ind w:left="426" w:hanging="426"/>
        <w:jc w:val="both"/>
        <w:rPr>
          <w:rFonts w:eastAsia="Times New Roman" w:cs="Times New Roman"/>
          <w:b/>
          <w:i/>
          <w:color w:val="000000"/>
          <w:u w:val="single"/>
        </w:rPr>
      </w:pPr>
      <w:r w:rsidRPr="003F2A01">
        <w:rPr>
          <w:rFonts w:eastAsia="Times New Roman" w:cs="Times New Roman"/>
          <w:b/>
          <w:color w:val="000000"/>
        </w:rPr>
        <w:t>Cilvēki ir mazaktīvi pilsoniskajā līdzdalībā.</w:t>
      </w:r>
      <w:r w:rsidRPr="003F2A01">
        <w:rPr>
          <w:rFonts w:eastAsia="Times New Roman" w:cs="Times New Roman"/>
          <w:color w:val="000000"/>
        </w:rPr>
        <w:t xml:space="preserve"> Pilsoniskās līdzdalības rādītājs Latvijā ir 9, kas ir zems rezultāts salīdzinājumā ar Zviedriju (44), Somiju (36), Vāciju (30) un Īriju (22). Atbilstoši Latvijas Pilsoniskās alianses 2017. gada Pilsoniskās sabiedrības monitoringa datiem samazinās iedzīvotāju iesaistīšanās </w:t>
      </w:r>
      <w:r w:rsidRPr="003F2A01">
        <w:rPr>
          <w:rFonts w:eastAsia="Times New Roman" w:cs="Times New Roman"/>
          <w:color w:val="000000"/>
        </w:rPr>
        <w:lastRenderedPageBreak/>
        <w:t xml:space="preserve">tradicionālajās pilsoniskās līdzdalības formās, nemainīgi zems – 17 % – ir to iedzīvotāju īpatsvars, kas uzskata, ka spēj ietekmēt lēmumu pieņemšanas procesus Latvijā. </w:t>
      </w:r>
      <w:r w:rsidRPr="003F2A01">
        <w:rPr>
          <w:rFonts w:eastAsia="Times New Roman" w:cs="Times New Roman"/>
          <w:i/>
          <w:color w:val="000000"/>
        </w:rPr>
        <w:t xml:space="preserve">(Datu avoti: PKC aprēķini, balstoties uz 2015. gada Eiropas Sociālā pētījuma datiem; 2019. gada Informatīvais ziņojums “Par Nacionālās identitātes, pilsoniskās sabiedrības un integrācijas politikas veidošanu”, Kultūras ministrija, </w:t>
      </w:r>
      <w:hyperlink r:id="rId99" w:history="1">
        <w:r w:rsidRPr="002C32E6">
          <w:rPr>
            <w:i/>
          </w:rPr>
          <w:t>http://tap.mk.gov.lv/doc/2019_04/KMZin_110419_NIPSIP.703.docx</w:t>
        </w:r>
      </w:hyperlink>
      <w:r w:rsidRPr="002C32E6">
        <w:rPr>
          <w:i/>
        </w:rPr>
        <w:t>;</w:t>
      </w:r>
      <w:r w:rsidRPr="002C32E6">
        <w:rPr>
          <w:rFonts w:eastAsia="Times New Roman" w:cs="Times New Roman"/>
          <w:i/>
          <w:color w:val="000000"/>
        </w:rPr>
        <w:t>)</w:t>
      </w:r>
    </w:p>
    <w:p w14:paraId="378A1648" w14:textId="77777777" w:rsidR="003F2A01" w:rsidRPr="003F2A01" w:rsidRDefault="003F2A01" w:rsidP="00435325">
      <w:pPr>
        <w:numPr>
          <w:ilvl w:val="0"/>
          <w:numId w:val="35"/>
        </w:numPr>
        <w:spacing w:before="120" w:line="276" w:lineRule="auto"/>
        <w:ind w:left="426" w:hanging="426"/>
        <w:jc w:val="both"/>
        <w:rPr>
          <w:rFonts w:eastAsia="Times New Roman" w:cs="Times New Roman"/>
          <w:color w:val="000000"/>
          <w:highlight w:val="white"/>
        </w:rPr>
      </w:pPr>
      <w:r w:rsidRPr="003F2A01">
        <w:rPr>
          <w:rFonts w:eastAsia="Times New Roman" w:cs="Times New Roman"/>
          <w:b/>
          <w:color w:val="000000"/>
          <w:highlight w:val="white"/>
        </w:rPr>
        <w:t>Bērnu tiesību aizsardzības</w:t>
      </w:r>
      <w:r w:rsidRPr="003F2A01">
        <w:rPr>
          <w:rFonts w:eastAsia="Times New Roman" w:cs="Times New Roman"/>
          <w:color w:val="000000"/>
          <w:highlight w:val="white"/>
        </w:rPr>
        <w:t xml:space="preserve"> jomā nepieciešami uzlabojumi. (</w:t>
      </w:r>
      <w:r w:rsidRPr="003F2A01">
        <w:rPr>
          <w:rFonts w:eastAsia="Times New Roman" w:cs="Times New Roman"/>
          <w:i/>
          <w:color w:val="000000"/>
          <w:highlight w:val="white"/>
        </w:rPr>
        <w:t xml:space="preserve">Datu avots: 2019. gada Valsts kontroles revīzijas ziņojums “Atņemtā bērnība: Ikvienam </w:t>
      </w:r>
      <w:r w:rsidRPr="002C32E6">
        <w:rPr>
          <w:rFonts w:eastAsia="Times New Roman" w:cs="Times New Roman"/>
          <w:i/>
          <w:color w:val="000000"/>
        </w:rPr>
        <w:t>bērnam ir tiesības uzaugt ģimenē</w:t>
      </w:r>
      <w:r w:rsidRPr="003F2A01">
        <w:rPr>
          <w:rFonts w:eastAsia="Times New Roman" w:cs="Times New Roman"/>
          <w:i/>
          <w:color w:val="000000"/>
        </w:rPr>
        <w:t>”</w:t>
      </w:r>
      <w:r w:rsidRPr="002C32E6">
        <w:rPr>
          <w:rFonts w:eastAsia="Times New Roman" w:cs="Times New Roman"/>
          <w:i/>
          <w:color w:val="000000"/>
        </w:rPr>
        <w:t>,</w:t>
      </w:r>
      <w:r w:rsidRPr="003F2A01">
        <w:rPr>
          <w:rFonts w:eastAsia="Times New Roman" w:cs="Times New Roman"/>
          <w:i/>
          <w:color w:val="000000"/>
        </w:rPr>
        <w:t xml:space="preserve"> </w:t>
      </w:r>
      <w:hyperlink r:id="rId100" w:history="1">
        <w:r w:rsidRPr="002C32E6">
          <w:rPr>
            <w:rFonts w:eastAsia="Times New Roman" w:cs="Times New Roman"/>
            <w:i/>
            <w:color w:val="000000"/>
          </w:rPr>
          <w:t>http://www.lrvk.gov.lv/uploads/reviziju-zinojumi/2018/2.4.1-9_2018/Zi%C5%86ojums_At%C5%86emt%C4%81%20b%C4%93rn%C4%ABba.%20Ikvienam%20b%C4%93rnam%20ir%20ties%C4%ABbas%20uzaugt%20%C4%A3imen%C4%93.pdf</w:t>
        </w:r>
      </w:hyperlink>
      <w:r w:rsidRPr="002C32E6">
        <w:t>)</w:t>
      </w:r>
    </w:p>
    <w:p w14:paraId="47859DF3" w14:textId="77777777" w:rsidR="003F2A01" w:rsidRPr="003F2A01" w:rsidRDefault="003F2A01" w:rsidP="00435325">
      <w:pPr>
        <w:spacing w:line="276" w:lineRule="auto"/>
        <w:jc w:val="both"/>
        <w:rPr>
          <w:rFonts w:eastAsia="Times New Roman" w:cs="Times New Roman"/>
          <w:color w:val="000000"/>
        </w:rPr>
      </w:pPr>
    </w:p>
    <w:p w14:paraId="6C094C4A" w14:textId="77777777" w:rsidR="003F2A01" w:rsidRPr="003F2A01" w:rsidRDefault="003F2A01" w:rsidP="00435325">
      <w:pPr>
        <w:spacing w:after="80" w:line="276" w:lineRule="auto"/>
        <w:jc w:val="both"/>
        <w:rPr>
          <w:rFonts w:eastAsia="Times New Roman" w:cs="Times New Roman"/>
          <w:b/>
          <w:color w:val="000000"/>
        </w:rPr>
      </w:pPr>
      <w:r w:rsidRPr="003F2A01">
        <w:rPr>
          <w:rFonts w:eastAsia="Times New Roman" w:cs="Times New Roman"/>
          <w:b/>
          <w:color w:val="000000"/>
        </w:rPr>
        <w:t>Rīcības virziens “Drošība”</w:t>
      </w:r>
    </w:p>
    <w:p w14:paraId="3BC0AAFE" w14:textId="77777777" w:rsidR="003F2A01" w:rsidRPr="003F2A01" w:rsidRDefault="003F2A01" w:rsidP="00435325">
      <w:pPr>
        <w:numPr>
          <w:ilvl w:val="0"/>
          <w:numId w:val="35"/>
        </w:numPr>
        <w:spacing w:before="120" w:line="276" w:lineRule="auto"/>
        <w:ind w:left="426" w:hanging="426"/>
        <w:jc w:val="both"/>
        <w:rPr>
          <w:rFonts w:eastAsia="Times New Roman" w:cs="Times New Roman"/>
          <w:b/>
          <w:i/>
          <w:color w:val="000000"/>
        </w:rPr>
      </w:pPr>
      <w:r w:rsidRPr="003F2A01">
        <w:rPr>
          <w:rFonts w:eastAsia="Times New Roman" w:cs="Times New Roman"/>
          <w:b/>
          <w:color w:val="000000"/>
        </w:rPr>
        <w:t>Iedzīvotāji nav gatavi rīkoties krīzes situācijā</w:t>
      </w:r>
      <w:r w:rsidRPr="003F2A01">
        <w:rPr>
          <w:rFonts w:eastAsia="Times New Roman" w:cs="Times New Roman"/>
          <w:color w:val="000000"/>
        </w:rPr>
        <w:t xml:space="preserve">. Pēc SKDS pētījuma datiem, 2013. gadā (jaunāku datu nav) tikai 50 % iedzīvotāju bija informēti par to, kā rīkoties, izdzirdot civilās trauksmes sirēnas, 35 % no aptaujātajiem norādīja, ka nezinātu, kā rīkoties, izdzirdot šādu sirēnu. </w:t>
      </w:r>
      <w:r w:rsidRPr="003F2A01">
        <w:rPr>
          <w:rFonts w:eastAsia="Times New Roman" w:cs="Times New Roman"/>
          <w:i/>
          <w:color w:val="000000"/>
        </w:rPr>
        <w:t xml:space="preserve">(Datu avots: 2013. gada Civilās trauksmes un apziņošanas sistēmas efektivitātes aptauja, Valsts ugunsdzēsības un glābšanas dienests, </w:t>
      </w:r>
      <w:hyperlink r:id="rId101" w:history="1">
        <w:r w:rsidRPr="002C32E6">
          <w:rPr>
            <w:i/>
          </w:rPr>
          <w:t>https://vugd.gov.lv/files/kvp/2013-06-12_08_02_19_KVPS_120613_PPP_final.pdf</w:t>
        </w:r>
      </w:hyperlink>
      <w:r w:rsidRPr="002C32E6">
        <w:rPr>
          <w:rFonts w:eastAsia="Times New Roman" w:cs="Times New Roman"/>
          <w:i/>
          <w:color w:val="000000"/>
        </w:rPr>
        <w:t>)</w:t>
      </w:r>
    </w:p>
    <w:p w14:paraId="696CB2B4" w14:textId="77777777" w:rsidR="003F2A01" w:rsidRPr="003F2A01" w:rsidRDefault="003F2A01" w:rsidP="00435325">
      <w:pPr>
        <w:numPr>
          <w:ilvl w:val="0"/>
          <w:numId w:val="35"/>
        </w:numPr>
        <w:spacing w:line="276" w:lineRule="auto"/>
        <w:ind w:left="426" w:hanging="426"/>
        <w:jc w:val="both"/>
        <w:rPr>
          <w:rFonts w:eastAsia="Times New Roman" w:cs="Times New Roman"/>
          <w:color w:val="000000"/>
        </w:rPr>
      </w:pPr>
      <w:bookmarkStart w:id="137" w:name="_Hlk27134685"/>
      <w:r w:rsidRPr="003F2A01">
        <w:rPr>
          <w:rFonts w:eastAsia="Times New Roman" w:cs="Times New Roman"/>
          <w:color w:val="000000"/>
        </w:rPr>
        <w:t xml:space="preserve">Vislielākie </w:t>
      </w:r>
      <w:r w:rsidRPr="003F2A01">
        <w:rPr>
          <w:rFonts w:eastAsia="Times New Roman" w:cs="Times New Roman"/>
          <w:b/>
          <w:color w:val="000000"/>
        </w:rPr>
        <w:t>globālie apdraudējumi</w:t>
      </w:r>
      <w:r w:rsidRPr="003F2A01">
        <w:rPr>
          <w:rFonts w:eastAsia="Times New Roman" w:cs="Times New Roman"/>
          <w:color w:val="000000"/>
        </w:rPr>
        <w:t xml:space="preserve"> pēc to ietekmes uz cilvēku dzīvību, veselību, vidi un īpašumu ir saistīti ar dabas un cilvēku izraisītām katastrofām klimata pārmaiņu rezultātā, ekstremāliem laikapstākļiem un tehnoloģiskiem riskiem (kiberdrošības riski). </w:t>
      </w:r>
      <w:r w:rsidRPr="003F2A01">
        <w:rPr>
          <w:rFonts w:eastAsia="Times New Roman" w:cs="Times New Roman"/>
          <w:i/>
          <w:color w:val="000000"/>
        </w:rPr>
        <w:t xml:space="preserve">(Datu avots: </w:t>
      </w:r>
      <w:proofErr w:type="spellStart"/>
      <w:r w:rsidRPr="003F2A01">
        <w:rPr>
          <w:rFonts w:eastAsia="Times New Roman" w:cs="Times New Roman"/>
          <w:i/>
          <w:color w:val="000000"/>
        </w:rPr>
        <w:t>The</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Global</w:t>
      </w:r>
      <w:proofErr w:type="spellEnd"/>
      <w:r w:rsidRPr="003F2A01">
        <w:rPr>
          <w:rFonts w:eastAsia="Times New Roman" w:cs="Times New Roman"/>
          <w:i/>
          <w:color w:val="000000"/>
        </w:rPr>
        <w:t xml:space="preserve"> Risks </w:t>
      </w:r>
      <w:proofErr w:type="spellStart"/>
      <w:r w:rsidRPr="003F2A01">
        <w:rPr>
          <w:rFonts w:eastAsia="Times New Roman" w:cs="Times New Roman"/>
          <w:i/>
          <w:color w:val="000000"/>
        </w:rPr>
        <w:t>Report</w:t>
      </w:r>
      <w:proofErr w:type="spellEnd"/>
      <w:r w:rsidRPr="003F2A01">
        <w:rPr>
          <w:rFonts w:eastAsia="Times New Roman" w:cs="Times New Roman"/>
          <w:i/>
          <w:color w:val="000000"/>
        </w:rPr>
        <w:t xml:space="preserve"> 2019, </w:t>
      </w:r>
      <w:proofErr w:type="spellStart"/>
      <w:r w:rsidRPr="003F2A01">
        <w:rPr>
          <w:rFonts w:eastAsia="Times New Roman" w:cs="Times New Roman"/>
          <w:i/>
          <w:color w:val="000000"/>
        </w:rPr>
        <w:t>World</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Economic</w:t>
      </w:r>
      <w:proofErr w:type="spellEnd"/>
      <w:r w:rsidRPr="003F2A01">
        <w:rPr>
          <w:rFonts w:eastAsia="Times New Roman" w:cs="Times New Roman"/>
          <w:i/>
          <w:color w:val="000000"/>
        </w:rPr>
        <w:t xml:space="preserve"> Forum, 5. lpp., </w:t>
      </w:r>
      <w:hyperlink r:id="rId102" w:history="1">
        <w:r w:rsidRPr="003F2A01">
          <w:rPr>
            <w:i/>
            <w:color w:val="000000"/>
            <w:u w:val="single"/>
          </w:rPr>
          <w:t>http://www3.weforum.org/docs/WEF_Global_Risks_Report_2019.pdf</w:t>
        </w:r>
      </w:hyperlink>
      <w:r w:rsidRPr="003F2A01">
        <w:rPr>
          <w:rFonts w:eastAsia="Times New Roman" w:cs="Times New Roman"/>
          <w:color w:val="000000"/>
        </w:rPr>
        <w:t xml:space="preserve">) </w:t>
      </w:r>
      <w:bookmarkEnd w:id="137"/>
    </w:p>
    <w:p w14:paraId="0A109AD4" w14:textId="77777777" w:rsidR="003F2A01" w:rsidRPr="002C32E6" w:rsidRDefault="003F2A01" w:rsidP="00435325">
      <w:pPr>
        <w:numPr>
          <w:ilvl w:val="0"/>
          <w:numId w:val="35"/>
        </w:numPr>
        <w:spacing w:line="276" w:lineRule="auto"/>
        <w:ind w:left="426" w:hanging="426"/>
        <w:jc w:val="both"/>
        <w:rPr>
          <w:rFonts w:eastAsia="Times New Roman" w:cs="Times New Roman"/>
          <w:i/>
          <w:color w:val="000000"/>
        </w:rPr>
      </w:pPr>
      <w:r w:rsidRPr="003F2A01">
        <w:rPr>
          <w:rFonts w:eastAsia="Times New Roman" w:cs="Times New Roman"/>
          <w:b/>
          <w:color w:val="000000"/>
        </w:rPr>
        <w:t>Latvijas atbildība par ES/Šengenas valstu ārējo robežu.</w:t>
      </w:r>
      <w:r w:rsidRPr="003F2A01">
        <w:rPr>
          <w:rFonts w:eastAsia="Times New Roman" w:cs="Times New Roman"/>
          <w:color w:val="000000"/>
        </w:rPr>
        <w:t xml:space="preserve"> Būtiskākie izaicinājumi uz Latvijas ārējās robežas ir preču (t. sk. narkotiku un ieroču) kontrabanda, pārrobežu organizētā noziedzība, zagtu transportlīdzekļu pārvietošana, nelegālā imigrācija un cilvēktirdzniecība, kas tieši rada sabiedrības veselības apdraudējumus un izraisa zaudējumus tautsaimniecībai. </w:t>
      </w:r>
      <w:r w:rsidRPr="003F2A01">
        <w:rPr>
          <w:rFonts w:eastAsia="Times New Roman" w:cs="Times New Roman"/>
          <w:i/>
          <w:color w:val="000000"/>
        </w:rPr>
        <w:t>(Datu avoti:</w:t>
      </w:r>
      <w:r w:rsidRPr="003F2A01">
        <w:t xml:space="preserve"> </w:t>
      </w:r>
      <w:r w:rsidRPr="003F2A01">
        <w:rPr>
          <w:rFonts w:eastAsia="Times New Roman" w:cs="Times New Roman"/>
          <w:i/>
          <w:color w:val="000000"/>
        </w:rPr>
        <w:t xml:space="preserve">2017. gada Eiropas Komisijas paziņojums Eiropas Parlamentam, Eiropadomei un Padomei, Sestais progresa ziņojums virzībā uz efektīvu un patiesu drošības savienību, Eiropas Komisija, </w:t>
      </w:r>
      <w:hyperlink r:id="rId103" w:history="1">
        <w:r w:rsidRPr="002C32E6">
          <w:t>https://eur-lex.europa.eu/legal-content/LV/TXT/HTML/?uri=CELEX:52017DC0213&amp;from=lv</w:t>
        </w:r>
      </w:hyperlink>
      <w:r w:rsidRPr="003F2A01">
        <w:rPr>
          <w:rFonts w:eastAsia="Times New Roman" w:cs="Times New Roman"/>
          <w:i/>
          <w:color w:val="000000"/>
          <w:u w:val="single"/>
        </w:rPr>
        <w:t xml:space="preserve">; </w:t>
      </w:r>
      <w:r w:rsidRPr="003F2A01">
        <w:rPr>
          <w:rFonts w:eastAsia="Times New Roman" w:cs="Times New Roman"/>
          <w:i/>
          <w:color w:val="000000"/>
        </w:rPr>
        <w:t xml:space="preserve">2018. gada OECD </w:t>
      </w:r>
      <w:proofErr w:type="spellStart"/>
      <w:r w:rsidRPr="003F2A01">
        <w:rPr>
          <w:rFonts w:eastAsia="Times New Roman" w:cs="Times New Roman"/>
          <w:i/>
          <w:color w:val="000000"/>
        </w:rPr>
        <w:t>Trafficking</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in</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persons</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and</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corruption</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Breaking</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the</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chain</w:t>
      </w:r>
      <w:proofErr w:type="spellEnd"/>
      <w:r w:rsidRPr="003F2A01">
        <w:rPr>
          <w:rFonts w:eastAsia="Times New Roman" w:cs="Times New Roman"/>
          <w:i/>
          <w:color w:val="000000"/>
        </w:rPr>
        <w:t xml:space="preserve">; OECD </w:t>
      </w:r>
      <w:proofErr w:type="spellStart"/>
      <w:r w:rsidRPr="003F2A01">
        <w:rPr>
          <w:rFonts w:eastAsia="Times New Roman" w:cs="Times New Roman"/>
          <w:i/>
          <w:color w:val="000000"/>
        </w:rPr>
        <w:t>International</w:t>
      </w:r>
      <w:proofErr w:type="spellEnd"/>
      <w:r w:rsidRPr="003F2A01">
        <w:rPr>
          <w:rFonts w:eastAsia="Times New Roman" w:cs="Times New Roman"/>
          <w:i/>
          <w:color w:val="000000"/>
        </w:rPr>
        <w:t xml:space="preserve"> </w:t>
      </w:r>
      <w:proofErr w:type="spellStart"/>
      <w:r w:rsidRPr="002C32E6">
        <w:rPr>
          <w:rFonts w:eastAsia="Times New Roman" w:cs="Times New Roman"/>
          <w:i/>
          <w:color w:val="000000"/>
        </w:rPr>
        <w:t>Migration</w:t>
      </w:r>
      <w:proofErr w:type="spellEnd"/>
      <w:r w:rsidRPr="002C32E6">
        <w:rPr>
          <w:rFonts w:eastAsia="Times New Roman" w:cs="Times New Roman"/>
          <w:i/>
          <w:color w:val="000000"/>
        </w:rPr>
        <w:t xml:space="preserve"> </w:t>
      </w:r>
      <w:proofErr w:type="spellStart"/>
      <w:r w:rsidRPr="002C32E6">
        <w:rPr>
          <w:rFonts w:eastAsia="Times New Roman" w:cs="Times New Roman"/>
          <w:i/>
          <w:color w:val="000000"/>
        </w:rPr>
        <w:t>Outlook</w:t>
      </w:r>
      <w:proofErr w:type="spellEnd"/>
      <w:r w:rsidRPr="002C32E6">
        <w:rPr>
          <w:rFonts w:eastAsia="Times New Roman" w:cs="Times New Roman"/>
          <w:i/>
          <w:color w:val="000000"/>
        </w:rPr>
        <w:t xml:space="preserve"> 2018, </w:t>
      </w:r>
      <w:hyperlink r:id="rId104" w:history="1">
        <w:r w:rsidRPr="002C32E6">
          <w:rPr>
            <w:i/>
          </w:rPr>
          <w:t>https://www.oecd-ilibrary.org/social-issues-migration-health/international-migration-outlook_1999124x</w:t>
        </w:r>
      </w:hyperlink>
      <w:r w:rsidRPr="002C32E6">
        <w:rPr>
          <w:rFonts w:eastAsia="Times New Roman" w:cs="Times New Roman"/>
          <w:i/>
          <w:color w:val="000000"/>
          <w:highlight w:val="white"/>
        </w:rPr>
        <w:t>)</w:t>
      </w:r>
    </w:p>
    <w:p w14:paraId="3A107F06" w14:textId="77777777" w:rsidR="003F2A01" w:rsidRPr="003F2A01" w:rsidRDefault="003F2A01" w:rsidP="00435325">
      <w:pPr>
        <w:numPr>
          <w:ilvl w:val="0"/>
          <w:numId w:val="35"/>
        </w:numPr>
        <w:spacing w:before="120" w:line="276" w:lineRule="auto"/>
        <w:ind w:left="426" w:hanging="426"/>
        <w:jc w:val="both"/>
        <w:rPr>
          <w:rFonts w:eastAsia="Times New Roman" w:cs="Times New Roman"/>
          <w:color w:val="000000"/>
        </w:rPr>
      </w:pPr>
      <w:r w:rsidRPr="003F2A01">
        <w:rPr>
          <w:rFonts w:eastAsia="Times New Roman" w:cs="Times New Roman"/>
          <w:b/>
          <w:color w:val="000000"/>
        </w:rPr>
        <w:t>Augsts noziedzības līmenis.</w:t>
      </w:r>
      <w:r w:rsidRPr="003F2A01">
        <w:rPr>
          <w:rFonts w:eastAsia="Times New Roman" w:cs="Times New Roman"/>
          <w:color w:val="000000"/>
        </w:rPr>
        <w:t xml:space="preserve"> Kā liecina Iekšlietu ministrijas apkopotā statistika par bojāgājušām personām 2016., 2017. un 2018. gadā, salīdzinot ar bojāgājušo skaitu Eiropas Savienības dalībvalstīs, to skaits saglabājas augsts.</w:t>
      </w:r>
      <w:r w:rsidRPr="003F2A01">
        <w:rPr>
          <w:color w:val="000000"/>
        </w:rPr>
        <w:t xml:space="preserve"> </w:t>
      </w:r>
      <w:r w:rsidRPr="003F2A01">
        <w:rPr>
          <w:rFonts w:eastAsia="Times New Roman" w:cs="Times New Roman"/>
          <w:color w:val="000000"/>
        </w:rPr>
        <w:t xml:space="preserve">Starp 30 Eiropas valstīm 2016. gadā Latvijā bija vislielākais tīšo slepkavību </w:t>
      </w:r>
      <w:r w:rsidRPr="003F2A01">
        <w:rPr>
          <w:rFonts w:eastAsia="Times New Roman" w:cs="Times New Roman"/>
          <w:color w:val="000000"/>
        </w:rPr>
        <w:lastRenderedPageBreak/>
        <w:t>īpatsvars (aptuveni 5 slepkavības uz 100 000 iedzīvotājiem), turpretī 13 valstīs tas ir mazāks par 1 gadījumu. (</w:t>
      </w:r>
      <w:r w:rsidRPr="003F2A01">
        <w:rPr>
          <w:rFonts w:eastAsia="Times New Roman" w:cs="Times New Roman"/>
          <w:i/>
          <w:color w:val="000000"/>
        </w:rPr>
        <w:t xml:space="preserve">Datu avots: 2018. gada Eurostat </w:t>
      </w:r>
      <w:proofErr w:type="spellStart"/>
      <w:r w:rsidRPr="003F2A01">
        <w:rPr>
          <w:rFonts w:eastAsia="Times New Roman" w:cs="Times New Roman"/>
          <w:i/>
          <w:color w:val="000000"/>
        </w:rPr>
        <w:t>Crime</w:t>
      </w:r>
      <w:proofErr w:type="spellEnd"/>
      <w:r w:rsidRPr="003F2A01">
        <w:rPr>
          <w:rFonts w:eastAsia="Times New Roman" w:cs="Times New Roman"/>
          <w:i/>
          <w:color w:val="000000"/>
        </w:rPr>
        <w:t xml:space="preserve"> </w:t>
      </w:r>
      <w:proofErr w:type="spellStart"/>
      <w:r w:rsidRPr="003F2A01">
        <w:rPr>
          <w:rFonts w:eastAsia="Times New Roman" w:cs="Times New Roman"/>
          <w:i/>
          <w:color w:val="000000"/>
        </w:rPr>
        <w:t>Statistics</w:t>
      </w:r>
      <w:proofErr w:type="spellEnd"/>
      <w:r w:rsidRPr="003F2A01">
        <w:rPr>
          <w:rFonts w:eastAsia="Times New Roman" w:cs="Times New Roman"/>
          <w:i/>
          <w:color w:val="000000"/>
        </w:rPr>
        <w:t xml:space="preserve">, EUROSTAT, </w:t>
      </w:r>
      <w:hyperlink r:id="rId105" w:history="1">
        <w:r w:rsidRPr="003955F7">
          <w:t>https://ec.europa.eu/eurostat/statistics-explained/index.php/Crime_statistics</w:t>
        </w:r>
      </w:hyperlink>
      <w:r w:rsidRPr="003F2A01">
        <w:rPr>
          <w:rFonts w:eastAsia="Times New Roman" w:cs="Times New Roman"/>
          <w:color w:val="000000"/>
        </w:rPr>
        <w:t>)</w:t>
      </w:r>
    </w:p>
    <w:p w14:paraId="25E5D203" w14:textId="77777777" w:rsidR="003F2A01" w:rsidRPr="003955F7" w:rsidRDefault="003F2A01" w:rsidP="00435325">
      <w:pPr>
        <w:numPr>
          <w:ilvl w:val="0"/>
          <w:numId w:val="35"/>
        </w:numPr>
        <w:spacing w:before="120" w:line="276" w:lineRule="auto"/>
        <w:ind w:left="426" w:hanging="426"/>
        <w:jc w:val="both"/>
        <w:rPr>
          <w:rFonts w:eastAsia="Times New Roman" w:cs="Times New Roman"/>
          <w:i/>
          <w:color w:val="000000"/>
        </w:rPr>
      </w:pPr>
      <w:r w:rsidRPr="003F2A01">
        <w:rPr>
          <w:rFonts w:eastAsia="Times New Roman" w:cs="Times New Roman"/>
          <w:b/>
          <w:color w:val="000000"/>
        </w:rPr>
        <w:t xml:space="preserve">Ceļu satiksmes upuri. </w:t>
      </w:r>
      <w:r w:rsidRPr="003F2A01">
        <w:rPr>
          <w:rFonts w:eastAsia="Times New Roman" w:cs="Times New Roman"/>
          <w:color w:val="000000"/>
          <w:highlight w:val="white"/>
        </w:rPr>
        <w:t xml:space="preserve">Latvijā 2018. gadā bija trešais augstākais ceļu satiksmes negadījumu upuru skaits Eiropas Savienībā, rēķinot uz miljonu iedzīvotāju. </w:t>
      </w:r>
      <w:r w:rsidRPr="003F2A01">
        <w:rPr>
          <w:rFonts w:eastAsia="Times New Roman" w:cs="Times New Roman"/>
          <w:i/>
          <w:color w:val="000000"/>
          <w:highlight w:val="white"/>
        </w:rPr>
        <w:t xml:space="preserve">(Datu avots: 2018. gads, Eiropas transporta drošības padome, </w:t>
      </w:r>
      <w:hyperlink r:id="rId106" w:history="1">
        <w:r w:rsidRPr="003955F7">
          <w:rPr>
            <w:i/>
          </w:rPr>
          <w:t>https://etsc.eu/euroadsafetydata/</w:t>
        </w:r>
      </w:hyperlink>
      <w:r w:rsidRPr="003955F7">
        <w:rPr>
          <w:rFonts w:eastAsia="Times New Roman" w:cs="Times New Roman"/>
          <w:i/>
          <w:color w:val="000000"/>
          <w:highlight w:val="white"/>
        </w:rPr>
        <w:t>)</w:t>
      </w:r>
    </w:p>
    <w:p w14:paraId="7CB685D8" w14:textId="77777777" w:rsidR="003F2A01" w:rsidRPr="003F2A01" w:rsidRDefault="003F2A01" w:rsidP="003F2A01">
      <w:pPr>
        <w:numPr>
          <w:ilvl w:val="0"/>
          <w:numId w:val="35"/>
        </w:numPr>
        <w:spacing w:after="160" w:line="256" w:lineRule="auto"/>
        <w:ind w:left="284"/>
        <w:contextualSpacing/>
        <w:jc w:val="both"/>
        <w:rPr>
          <w:rFonts w:cs="Times New Roman"/>
          <w:highlight w:val="white"/>
        </w:rPr>
      </w:pPr>
      <w:r w:rsidRPr="003F2A01">
        <w:rPr>
          <w:b/>
          <w:color w:val="000000"/>
        </w:rPr>
        <w:t>Slīkšana</w:t>
      </w:r>
      <w:r w:rsidRPr="003F2A01">
        <w:rPr>
          <w:color w:val="000000"/>
        </w:rPr>
        <w:t xml:space="preserve">. </w:t>
      </w:r>
      <w:bookmarkStart w:id="138" w:name="_Hlk26360247"/>
      <w:r w:rsidRPr="003F2A01">
        <w:t>2018.</w:t>
      </w:r>
      <w:r w:rsidRPr="003F2A01">
        <w:rPr>
          <w:rFonts w:cs="Times New Roman"/>
        </w:rPr>
        <w:t> </w:t>
      </w:r>
      <w:r w:rsidRPr="003F2A01">
        <w:t xml:space="preserve">gadā noslīkšanas </w:t>
      </w:r>
      <w:r w:rsidRPr="003F2A01">
        <w:rPr>
          <w:rFonts w:cs="Times New Roman"/>
        </w:rPr>
        <w:t>dēļ</w:t>
      </w:r>
      <w:r w:rsidRPr="003F2A01">
        <w:t xml:space="preserve"> zaudēti 2177 potenciālie mūža gadi. </w:t>
      </w:r>
      <w:r w:rsidRPr="003F2A01">
        <w:rPr>
          <w:rFonts w:cs="Times New Roman"/>
        </w:rPr>
        <w:t>Latvijā</w:t>
      </w:r>
      <w:r w:rsidRPr="003F2A01">
        <w:t xml:space="preserve"> ir otrais lielākais noslīkušo īpatsvars visā ES, ES nejaušas noslīkšanas </w:t>
      </w:r>
      <w:r w:rsidRPr="003F2A01">
        <w:rPr>
          <w:rFonts w:cs="Times New Roman"/>
        </w:rPr>
        <w:t xml:space="preserve">vidējais rādītājs </w:t>
      </w:r>
      <w:r w:rsidRPr="003F2A01">
        <w:t xml:space="preserve">ir sešas reizes mazāks. </w:t>
      </w:r>
      <w:r w:rsidRPr="003F2A01">
        <w:rPr>
          <w:rFonts w:cs="Times New Roman"/>
        </w:rPr>
        <w:t>Cilvēkdrošībai</w:t>
      </w:r>
      <w:r w:rsidRPr="003F2A01">
        <w:t xml:space="preserve"> uz ūdens Latvijā pastāv virkne normatīva un praktiska rakstura problēmu, kuru pamatā ir valstiska mēroga vīzijas un stratēģijas neesamība, kas definētu par jomu atbildīgās organizācijas un nodrošinātu atbilstošu monitoringu, kontroles pasākumu ieviešanu un īstenošanu, sabiedrības izglītošanu, kā arī citu preventīvo pasākumu īstenošanu. </w:t>
      </w:r>
      <w:r w:rsidRPr="003F2A01">
        <w:rPr>
          <w:i/>
        </w:rPr>
        <w:t>(</w:t>
      </w:r>
      <w:r w:rsidRPr="0099097B">
        <w:rPr>
          <w:rFonts w:eastAsia="Times New Roman" w:cs="Times New Roman"/>
          <w:i/>
          <w:color w:val="000000"/>
        </w:rPr>
        <w:t xml:space="preserve">Datu avots: 2019. gada pētījums “Cilvēku drošība uz ūdens Latvijā. Noslīkšanas un slīkšanas statistika, infrastruktūra, normatīvais regulējums un sabiedrības paradumi”, Latvijas Peldēšanas federācija, </w:t>
      </w:r>
      <w:hyperlink r:id="rId107" w:history="1">
        <w:r w:rsidRPr="0099097B">
          <w:rPr>
            <w:rFonts w:eastAsia="Times New Roman" w:cs="Times New Roman"/>
            <w:i/>
            <w:color w:val="000000"/>
          </w:rPr>
          <w:t>https://peldidrosi.lv/wp-content/uploads/2019/10/Cilv%C4%93kdro%C5%A1%C4%ABba-uz-%C5%ABdens-Latvij%C4%81_LPF-Zi%C5%86ojums-2019.pdf</w:t>
        </w:r>
      </w:hyperlink>
      <w:r w:rsidRPr="003F2A01">
        <w:rPr>
          <w:i/>
        </w:rPr>
        <w:t xml:space="preserve"> </w:t>
      </w:r>
      <w:r w:rsidRPr="003F2A01">
        <w:t>)</w:t>
      </w:r>
      <w:bookmarkEnd w:id="128"/>
      <w:bookmarkEnd w:id="138"/>
    </w:p>
    <w:sectPr w:rsidR="003F2A01" w:rsidRPr="003F2A01" w:rsidSect="00DA6506">
      <w:headerReference w:type="default" r:id="rId108"/>
      <w:footerReference w:type="default" r:id="rId109"/>
      <w:pgSz w:w="11906" w:h="16838"/>
      <w:pgMar w:top="1440" w:right="849" w:bottom="779"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805A" w14:textId="77777777" w:rsidR="00634B4A" w:rsidRDefault="00634B4A">
      <w:r>
        <w:separator/>
      </w:r>
    </w:p>
  </w:endnote>
  <w:endnote w:type="continuationSeparator" w:id="0">
    <w:p w14:paraId="74AEC589" w14:textId="77777777" w:rsidR="00634B4A" w:rsidRDefault="00634B4A">
      <w:r>
        <w:continuationSeparator/>
      </w:r>
    </w:p>
  </w:endnote>
  <w:endnote w:type="continuationNotice" w:id="1">
    <w:p w14:paraId="0E592E20" w14:textId="77777777" w:rsidR="00634B4A" w:rsidRDefault="00634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Open Sans">
    <w:altName w:val="Times New Roman"/>
    <w:panose1 w:val="020B0606030504020204"/>
    <w:charset w:val="00"/>
    <w:family w:val="roman"/>
    <w:notTrueType/>
    <w:pitch w:val="default"/>
  </w:font>
  <w:font w:name="Helvetica Neue">
    <w:altName w:val="Corbel"/>
    <w:charset w:val="00"/>
    <w:family w:val="auto"/>
    <w:pitch w:val="variable"/>
    <w:sig w:usb0="E50002FF" w:usb1="500079DB" w:usb2="00000010" w:usb3="00000000" w:csb0="00000001"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EEB6" w14:textId="1332205A" w:rsidR="00560F8B" w:rsidRDefault="00560F8B">
    <w:pPr>
      <w:pBdr>
        <w:top w:val="nil"/>
        <w:left w:val="nil"/>
        <w:bottom w:val="nil"/>
        <w:right w:val="nil"/>
        <w:between w:val="nil"/>
      </w:pBdr>
      <w:tabs>
        <w:tab w:val="center" w:pos="4153"/>
        <w:tab w:val="right" w:pos="8306"/>
      </w:tabs>
      <w:jc w:val="center"/>
      <w:rPr>
        <w:color w:val="000000"/>
      </w:rPr>
    </w:pPr>
    <w:r>
      <w:rPr>
        <w:rFonts w:eastAsia="Verdana" w:cs="Verdana"/>
        <w:color w:val="000000"/>
        <w:sz w:val="20"/>
        <w:szCs w:val="20"/>
      </w:rPr>
      <w:fldChar w:fldCharType="begin"/>
    </w:r>
    <w:r>
      <w:rPr>
        <w:rFonts w:eastAsia="Verdana" w:cs="Verdana"/>
        <w:color w:val="000000"/>
        <w:sz w:val="20"/>
        <w:szCs w:val="20"/>
      </w:rPr>
      <w:instrText>PAGE</w:instrText>
    </w:r>
    <w:r>
      <w:rPr>
        <w:rFonts w:eastAsia="Verdana" w:cs="Verdana"/>
        <w:color w:val="000000"/>
        <w:sz w:val="20"/>
        <w:szCs w:val="20"/>
      </w:rPr>
      <w:fldChar w:fldCharType="separate"/>
    </w:r>
    <w:r w:rsidR="00CA3D91">
      <w:rPr>
        <w:rFonts w:eastAsia="Verdana" w:cs="Verdana"/>
        <w:noProof/>
        <w:color w:val="000000"/>
        <w:sz w:val="20"/>
        <w:szCs w:val="20"/>
      </w:rPr>
      <w:t>23</w:t>
    </w:r>
    <w:r>
      <w:rPr>
        <w:rFonts w:eastAsia="Verdana" w:cs="Verdana"/>
        <w:color w:val="000000"/>
        <w:sz w:val="20"/>
        <w:szCs w:val="20"/>
      </w:rPr>
      <w:fldChar w:fldCharType="end"/>
    </w:r>
  </w:p>
  <w:p w14:paraId="09D69E0D" w14:textId="77777777" w:rsidR="00560F8B" w:rsidRDefault="00560F8B">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34EB" w14:textId="77777777" w:rsidR="00634B4A" w:rsidRDefault="00634B4A">
      <w:r>
        <w:separator/>
      </w:r>
    </w:p>
  </w:footnote>
  <w:footnote w:type="continuationSeparator" w:id="0">
    <w:p w14:paraId="3E7F943F" w14:textId="77777777" w:rsidR="00634B4A" w:rsidRDefault="00634B4A">
      <w:r>
        <w:continuationSeparator/>
      </w:r>
    </w:p>
  </w:footnote>
  <w:footnote w:type="continuationNotice" w:id="1">
    <w:p w14:paraId="712B160A" w14:textId="77777777" w:rsidR="00634B4A" w:rsidRDefault="00634B4A"/>
  </w:footnote>
  <w:footnote w:id="2">
    <w:p w14:paraId="197A74D3" w14:textId="77777777" w:rsidR="00560F8B" w:rsidRPr="000B64E0" w:rsidRDefault="00560F8B" w:rsidP="007E1501">
      <w:pPr>
        <w:pBdr>
          <w:top w:val="nil"/>
          <w:left w:val="nil"/>
          <w:bottom w:val="nil"/>
          <w:right w:val="nil"/>
          <w:between w:val="nil"/>
        </w:pBdr>
        <w:rPr>
          <w:rFonts w:eastAsia="Times New Roman" w:cs="Times New Roman"/>
          <w:color w:val="000000"/>
          <w:sz w:val="16"/>
          <w:szCs w:val="16"/>
        </w:rPr>
      </w:pPr>
      <w:r w:rsidRPr="000B64E0">
        <w:rPr>
          <w:rStyle w:val="FootnoteReference"/>
          <w:sz w:val="16"/>
          <w:szCs w:val="16"/>
        </w:rPr>
        <w:footnoteRef/>
      </w:r>
      <w:r w:rsidRPr="000B64E0">
        <w:rPr>
          <w:rFonts w:eastAsia="Times New Roman" w:cs="Times New Roman"/>
          <w:color w:val="000000"/>
          <w:sz w:val="16"/>
          <w:szCs w:val="16"/>
        </w:rPr>
        <w:t xml:space="preserve"> Ekonomika, kas pielāgota novecojošas sabiedrības vajadzībām un iespējām.</w:t>
      </w:r>
    </w:p>
  </w:footnote>
  <w:footnote w:id="3">
    <w:p w14:paraId="09E06FC4" w14:textId="77777777" w:rsidR="00560F8B" w:rsidRPr="000B64E0" w:rsidRDefault="00560F8B" w:rsidP="007E1501">
      <w:pPr>
        <w:pBdr>
          <w:top w:val="nil"/>
          <w:left w:val="nil"/>
          <w:bottom w:val="nil"/>
          <w:right w:val="nil"/>
          <w:between w:val="nil"/>
        </w:pBdr>
        <w:rPr>
          <w:rFonts w:cs="Times New Roman"/>
          <w:color w:val="000000"/>
          <w:sz w:val="16"/>
          <w:szCs w:val="16"/>
        </w:rPr>
      </w:pPr>
      <w:r w:rsidRPr="000B64E0">
        <w:rPr>
          <w:rStyle w:val="FootnoteReference"/>
          <w:sz w:val="16"/>
          <w:szCs w:val="16"/>
        </w:rPr>
        <w:footnoteRef/>
      </w:r>
      <w:r w:rsidRPr="000B64E0">
        <w:rPr>
          <w:color w:val="000000"/>
          <w:sz w:val="16"/>
          <w:szCs w:val="16"/>
        </w:rPr>
        <w:t xml:space="preserve"> </w:t>
      </w:r>
      <w:r w:rsidRPr="000B64E0">
        <w:rPr>
          <w:rFonts w:cs="Times New Roman"/>
          <w:color w:val="000000"/>
          <w:sz w:val="16"/>
          <w:szCs w:val="16"/>
        </w:rPr>
        <w:t>Aprūpe mājās, dienas aprūpes centri, specializētās darbnīcas, grupu mājas (dzīvokļi), krīzes centri.</w:t>
      </w:r>
    </w:p>
  </w:footnote>
  <w:footnote w:id="4">
    <w:p w14:paraId="022C5829" w14:textId="77777777" w:rsidR="00560F8B" w:rsidRPr="00C150AF" w:rsidRDefault="00560F8B" w:rsidP="00FC7128">
      <w:pPr>
        <w:rPr>
          <w:iCs/>
          <w:sz w:val="16"/>
          <w:szCs w:val="16"/>
        </w:rPr>
      </w:pPr>
      <w:r w:rsidRPr="00C150AF">
        <w:rPr>
          <w:rStyle w:val="FootnoteReference"/>
          <w:sz w:val="16"/>
          <w:szCs w:val="16"/>
        </w:rPr>
        <w:footnoteRef/>
      </w:r>
      <w:r w:rsidRPr="00C150AF">
        <w:rPr>
          <w:sz w:val="16"/>
          <w:szCs w:val="16"/>
        </w:rPr>
        <w:t xml:space="preserve"> </w:t>
      </w:r>
      <w:r>
        <w:rPr>
          <w:sz w:val="16"/>
          <w:szCs w:val="16"/>
        </w:rPr>
        <w:t>Nulles emisiju (</w:t>
      </w:r>
      <w:proofErr w:type="spellStart"/>
      <w:r w:rsidRPr="00C150AF">
        <w:rPr>
          <w:iCs/>
          <w:sz w:val="16"/>
          <w:szCs w:val="16"/>
        </w:rPr>
        <w:t>bezemisiju</w:t>
      </w:r>
      <w:proofErr w:type="spellEnd"/>
      <w:r>
        <w:rPr>
          <w:iCs/>
          <w:sz w:val="16"/>
          <w:szCs w:val="16"/>
        </w:rPr>
        <w:t>)</w:t>
      </w:r>
      <w:r w:rsidRPr="00C150AF">
        <w:rPr>
          <w:iCs/>
          <w:sz w:val="16"/>
          <w:szCs w:val="16"/>
        </w:rPr>
        <w:t xml:space="preserve"> un </w:t>
      </w:r>
      <w:proofErr w:type="spellStart"/>
      <w:r w:rsidRPr="00C150AF">
        <w:rPr>
          <w:iCs/>
          <w:sz w:val="16"/>
          <w:szCs w:val="16"/>
        </w:rPr>
        <w:t>mazemisiju</w:t>
      </w:r>
      <w:proofErr w:type="spellEnd"/>
      <w:r w:rsidRPr="00C150AF">
        <w:rPr>
          <w:iCs/>
          <w:sz w:val="16"/>
          <w:szCs w:val="16"/>
        </w:rPr>
        <w:t xml:space="preserve"> transportlīdzeklis ir vieglais pasažieru automobilis vai vieglais komerciālais transportlīdzeklis ar izpūtēja emisijām no nulles līdz 50 g CO</w:t>
      </w:r>
      <w:r w:rsidRPr="00B00E30">
        <w:rPr>
          <w:sz w:val="16"/>
          <w:vertAlign w:val="subscript"/>
        </w:rPr>
        <w:t>2</w:t>
      </w:r>
      <w:r w:rsidRPr="00C150AF">
        <w:rPr>
          <w:iCs/>
          <w:sz w:val="16"/>
          <w:szCs w:val="16"/>
        </w:rPr>
        <w:t>/km, tās nosakot saskaņā ar Regulu (ES) 2017/1151</w:t>
      </w:r>
      <w:r>
        <w:rPr>
          <w:iCs/>
          <w:sz w:val="16"/>
          <w:szCs w:val="16"/>
        </w:rPr>
        <w:t>.</w:t>
      </w:r>
    </w:p>
    <w:p w14:paraId="7A3EBD39" w14:textId="77777777" w:rsidR="00560F8B" w:rsidRDefault="00560F8B" w:rsidP="00FC7128">
      <w:pPr>
        <w:pStyle w:val="FootnoteText"/>
      </w:pPr>
    </w:p>
  </w:footnote>
  <w:footnote w:id="5">
    <w:p w14:paraId="53EE2F3A" w14:textId="77777777" w:rsidR="00560F8B" w:rsidRPr="003803FC" w:rsidRDefault="00560F8B" w:rsidP="007E1501">
      <w:pPr>
        <w:pStyle w:val="FootnoteText"/>
        <w:rPr>
          <w:rFonts w:ascii="Verdana" w:hAnsi="Verdana"/>
          <w:sz w:val="18"/>
          <w:szCs w:val="18"/>
        </w:rPr>
      </w:pPr>
      <w:r w:rsidRPr="003803FC">
        <w:rPr>
          <w:rStyle w:val="FootnoteReference"/>
          <w:rFonts w:ascii="Verdana" w:hAnsi="Verdana"/>
          <w:sz w:val="18"/>
          <w:szCs w:val="18"/>
        </w:rPr>
        <w:footnoteRef/>
      </w:r>
      <w:r w:rsidRPr="003803FC">
        <w:rPr>
          <w:rFonts w:ascii="Verdana" w:hAnsi="Verdana"/>
          <w:sz w:val="18"/>
          <w:szCs w:val="18"/>
        </w:rPr>
        <w:t xml:space="preserve"> </w:t>
      </w:r>
      <w:r>
        <w:rPr>
          <w:rFonts w:ascii="Verdana" w:hAnsi="Verdana"/>
          <w:sz w:val="18"/>
          <w:szCs w:val="18"/>
        </w:rPr>
        <w:t>R</w:t>
      </w:r>
      <w:r w:rsidRPr="003803FC">
        <w:rPr>
          <w:rFonts w:ascii="Verdana" w:hAnsi="Verdana"/>
          <w:sz w:val="18"/>
          <w:szCs w:val="18"/>
        </w:rPr>
        <w:t>adītās SEG emisijas tiek pilnībā kompensētas ar oglekļa dioksīda piesaisti vai, izmantojot noteiktas tehnoloģijas, netiek pieļauta radītā SEG emisiju apjoma izlaide.</w:t>
      </w:r>
    </w:p>
  </w:footnote>
  <w:footnote w:id="6">
    <w:p w14:paraId="7396B270" w14:textId="77777777" w:rsidR="00560F8B" w:rsidRPr="00C150AF" w:rsidRDefault="00560F8B" w:rsidP="007E1501">
      <w:pPr>
        <w:rPr>
          <w:sz w:val="16"/>
          <w:szCs w:val="16"/>
        </w:rPr>
      </w:pPr>
      <w:r w:rsidRPr="00C150AF">
        <w:rPr>
          <w:rStyle w:val="FootnoteReference"/>
          <w:sz w:val="16"/>
          <w:szCs w:val="16"/>
        </w:rPr>
        <w:footnoteRef/>
      </w:r>
      <w:r w:rsidRPr="00C150AF">
        <w:rPr>
          <w:sz w:val="16"/>
          <w:szCs w:val="16"/>
        </w:rPr>
        <w:t xml:space="preserve"> </w:t>
      </w:r>
      <w:r>
        <w:rPr>
          <w:sz w:val="16"/>
          <w:szCs w:val="16"/>
        </w:rPr>
        <w:t>M</w:t>
      </w:r>
      <w:r w:rsidRPr="00C150AF">
        <w:rPr>
          <w:sz w:val="16"/>
          <w:szCs w:val="16"/>
        </w:rPr>
        <w:t>ērķtiecīga virzīšanās uz oglekļa intensitātes samazināšanu ekonomikā kopumā</w:t>
      </w:r>
      <w:r>
        <w:rPr>
          <w:sz w:val="16"/>
          <w:szCs w:val="16"/>
        </w:rPr>
        <w:t>.</w:t>
      </w:r>
    </w:p>
    <w:p w14:paraId="774861E1" w14:textId="77777777" w:rsidR="00560F8B" w:rsidRPr="00C150AF" w:rsidRDefault="00560F8B" w:rsidP="007E1501">
      <w:pPr>
        <w:pStyle w:val="FootnoteText"/>
        <w:rPr>
          <w:rFonts w:ascii="Verdana" w:hAnsi="Verdana"/>
          <w:sz w:val="16"/>
          <w:szCs w:val="16"/>
        </w:rPr>
      </w:pPr>
    </w:p>
  </w:footnote>
  <w:footnote w:id="7">
    <w:p w14:paraId="2EDFE3DC" w14:textId="77777777" w:rsidR="00560F8B" w:rsidRPr="00E30A94" w:rsidRDefault="00560F8B" w:rsidP="007E1501">
      <w:pPr>
        <w:pStyle w:val="FootnoteText"/>
        <w:jc w:val="both"/>
        <w:rPr>
          <w:rFonts w:ascii="Verdana" w:hAnsi="Verdana"/>
          <w:sz w:val="18"/>
          <w:szCs w:val="18"/>
        </w:rPr>
      </w:pPr>
      <w:r w:rsidRPr="00C150AF">
        <w:rPr>
          <w:rStyle w:val="FootnoteReference"/>
          <w:rFonts w:ascii="Verdana" w:hAnsi="Verdana"/>
          <w:sz w:val="16"/>
          <w:szCs w:val="16"/>
        </w:rPr>
        <w:footnoteRef/>
      </w:r>
      <w:r w:rsidRPr="00C150AF">
        <w:rPr>
          <w:rFonts w:ascii="Verdana" w:hAnsi="Verdana"/>
          <w:sz w:val="16"/>
          <w:szCs w:val="16"/>
        </w:rPr>
        <w:t xml:space="preserve"> </w:t>
      </w:r>
      <w:r w:rsidRPr="00C150AF">
        <w:rPr>
          <w:rFonts w:ascii="Verdana" w:eastAsia="Times New Roman" w:hAnsi="Verdana" w:cs="Times New Roman"/>
          <w:color w:val="000000"/>
          <w:sz w:val="16"/>
          <w:szCs w:val="16"/>
        </w:rPr>
        <w:t>Bezatkritumu dzīvesveids paredz visu resursu saglabāšanu, atbildīgu ražošanu, patērējot, atkārtoti izmantojot un reģenerējot produktus, iesaiņojumus un materiālus bez sadedzināšanas un bez izplūdēm zemē, ūdenī vai gaisā, kas apdraud vidi vai cilvēku veselību</w:t>
      </w:r>
      <w:r>
        <w:rPr>
          <w:rFonts w:ascii="Verdana" w:eastAsia="Times New Roman" w:hAnsi="Verdana" w:cs="Times New Roman"/>
          <w:color w:val="000000"/>
          <w:sz w:val="16"/>
          <w:szCs w:val="16"/>
        </w:rPr>
        <w:t>.</w:t>
      </w:r>
    </w:p>
  </w:footnote>
  <w:footnote w:id="8">
    <w:p w14:paraId="5E3530C8" w14:textId="77777777" w:rsidR="00560F8B" w:rsidRPr="00C150AF" w:rsidRDefault="00560F8B" w:rsidP="007E1501">
      <w:pPr>
        <w:pStyle w:val="FootnoteText"/>
        <w:jc w:val="both"/>
        <w:rPr>
          <w:rFonts w:ascii="Verdana" w:hAnsi="Verdana"/>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Atbilstoši 2019. gada SEG inventarizācijai iesniegta Konvencijas un Kioto protokola ietvaros.</w:t>
      </w:r>
    </w:p>
  </w:footnote>
  <w:footnote w:id="9">
    <w:p w14:paraId="399D5BE6" w14:textId="77777777" w:rsidR="00560F8B" w:rsidRPr="00C150AF" w:rsidRDefault="00560F8B" w:rsidP="007E1501">
      <w:pPr>
        <w:pStyle w:val="FootnoteText"/>
        <w:jc w:val="both"/>
        <w:rPr>
          <w:rFonts w:ascii="Verdana" w:hAnsi="Verdana"/>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Izejas dati:</w:t>
      </w:r>
    </w:p>
    <w:p w14:paraId="64DB47F7" w14:textId="77777777" w:rsidR="00560F8B" w:rsidRPr="00C150AF" w:rsidRDefault="00560F8B" w:rsidP="007E1501">
      <w:pPr>
        <w:pStyle w:val="FootnoteText"/>
        <w:numPr>
          <w:ilvl w:val="0"/>
          <w:numId w:val="27"/>
        </w:numPr>
        <w:jc w:val="both"/>
        <w:rPr>
          <w:rFonts w:ascii="Verdana" w:hAnsi="Verdana"/>
          <w:sz w:val="16"/>
          <w:szCs w:val="16"/>
        </w:rPr>
      </w:pPr>
      <w:r w:rsidRPr="00C150AF">
        <w:rPr>
          <w:rFonts w:ascii="Verdana" w:hAnsi="Verdana"/>
          <w:sz w:val="16"/>
          <w:szCs w:val="16"/>
        </w:rPr>
        <w:t>IKP vērtība (salīdzināmajās cenās pret 2010.</w:t>
      </w:r>
      <w:r>
        <w:rPr>
          <w:rFonts w:ascii="Verdana" w:hAnsi="Verdana"/>
          <w:sz w:val="16"/>
          <w:szCs w:val="16"/>
        </w:rPr>
        <w:t> </w:t>
      </w:r>
      <w:r w:rsidRPr="00C150AF">
        <w:rPr>
          <w:rFonts w:ascii="Verdana" w:hAnsi="Verdana"/>
          <w:sz w:val="16"/>
          <w:szCs w:val="16"/>
        </w:rPr>
        <w:t>gadu) atbilstoši Eiropas Komisijā 2019.</w:t>
      </w:r>
      <w:r>
        <w:rPr>
          <w:rFonts w:ascii="Verdana" w:hAnsi="Verdana"/>
          <w:sz w:val="16"/>
          <w:szCs w:val="16"/>
        </w:rPr>
        <w:t> </w:t>
      </w:r>
      <w:r w:rsidRPr="00C150AF">
        <w:rPr>
          <w:rFonts w:ascii="Verdana" w:hAnsi="Verdana"/>
          <w:sz w:val="16"/>
          <w:szCs w:val="16"/>
        </w:rPr>
        <w:t>gadā iesniegtajiem ziņojumam par politikām, pasākumiem un SEG prognozēm.</w:t>
      </w:r>
    </w:p>
    <w:p w14:paraId="4B64BE86" w14:textId="77777777" w:rsidR="00560F8B" w:rsidRPr="00C150AF" w:rsidRDefault="00560F8B" w:rsidP="007E1501">
      <w:pPr>
        <w:pStyle w:val="FootnoteText"/>
        <w:numPr>
          <w:ilvl w:val="0"/>
          <w:numId w:val="27"/>
        </w:numPr>
        <w:jc w:val="both"/>
        <w:rPr>
          <w:rFonts w:ascii="Verdana" w:hAnsi="Verdana"/>
          <w:sz w:val="16"/>
          <w:szCs w:val="16"/>
        </w:rPr>
      </w:pPr>
      <w:r w:rsidRPr="00C150AF">
        <w:rPr>
          <w:rFonts w:ascii="Verdana" w:hAnsi="Verdana"/>
          <w:sz w:val="16"/>
          <w:szCs w:val="16"/>
        </w:rPr>
        <w:t>Kopējās SEG emisijas (neieskaitot ZIZIMM sektoru) atbilstoši mērķim, kas noteikts Latvijas oglekļa mazietilpīgas attīstības stratēģijas 2050.</w:t>
      </w:r>
      <w:r>
        <w:rPr>
          <w:rFonts w:ascii="Verdana" w:hAnsi="Verdana"/>
          <w:sz w:val="16"/>
          <w:szCs w:val="16"/>
        </w:rPr>
        <w:t> </w:t>
      </w:r>
      <w:r w:rsidRPr="00C150AF">
        <w:rPr>
          <w:rFonts w:ascii="Verdana" w:hAnsi="Verdana"/>
          <w:sz w:val="16"/>
          <w:szCs w:val="16"/>
        </w:rPr>
        <w:t>gadam projektā (2030.</w:t>
      </w:r>
      <w:r>
        <w:rPr>
          <w:rFonts w:ascii="Verdana" w:hAnsi="Verdana"/>
          <w:sz w:val="16"/>
          <w:szCs w:val="16"/>
        </w:rPr>
        <w:t> </w:t>
      </w:r>
      <w:r w:rsidRPr="00C150AF">
        <w:rPr>
          <w:rFonts w:ascii="Verdana" w:hAnsi="Verdana"/>
          <w:sz w:val="16"/>
          <w:szCs w:val="16"/>
        </w:rPr>
        <w:t xml:space="preserve">gada mērķis </w:t>
      </w:r>
      <w:r>
        <w:rPr>
          <w:rFonts w:ascii="Verdana" w:hAnsi="Verdana"/>
          <w:sz w:val="16"/>
          <w:szCs w:val="16"/>
        </w:rPr>
        <w:t xml:space="preserve">– </w:t>
      </w:r>
      <w:r w:rsidRPr="00C150AF">
        <w:rPr>
          <w:rFonts w:ascii="Verdana" w:hAnsi="Verdana"/>
          <w:sz w:val="16"/>
          <w:szCs w:val="16"/>
        </w:rPr>
        <w:t>65</w:t>
      </w:r>
      <w:r>
        <w:rPr>
          <w:rFonts w:ascii="Verdana" w:hAnsi="Verdana"/>
          <w:sz w:val="16"/>
          <w:szCs w:val="16"/>
        </w:rPr>
        <w:t> </w:t>
      </w:r>
      <w:r w:rsidRPr="00C150AF">
        <w:rPr>
          <w:rFonts w:ascii="Verdana" w:hAnsi="Verdana"/>
          <w:sz w:val="16"/>
          <w:szCs w:val="16"/>
        </w:rPr>
        <w:t>% SEG samazinājums salīdzino</w:t>
      </w:r>
      <w:r>
        <w:rPr>
          <w:rFonts w:ascii="Verdana" w:hAnsi="Verdana"/>
          <w:sz w:val="16"/>
          <w:szCs w:val="16"/>
        </w:rPr>
        <w:t>t</w:t>
      </w:r>
      <w:r w:rsidRPr="00C150AF">
        <w:rPr>
          <w:rFonts w:ascii="Verdana" w:hAnsi="Verdana"/>
          <w:sz w:val="16"/>
          <w:szCs w:val="16"/>
        </w:rPr>
        <w:t xml:space="preserve"> ar 1990.</w:t>
      </w:r>
      <w:r>
        <w:rPr>
          <w:rFonts w:ascii="Verdana" w:hAnsi="Verdana"/>
          <w:sz w:val="16"/>
          <w:szCs w:val="16"/>
        </w:rPr>
        <w:t> </w:t>
      </w:r>
      <w:r w:rsidRPr="00C150AF">
        <w:rPr>
          <w:rFonts w:ascii="Verdana" w:hAnsi="Verdana"/>
          <w:sz w:val="16"/>
          <w:szCs w:val="16"/>
        </w:rPr>
        <w:t>gadu).</w:t>
      </w:r>
    </w:p>
  </w:footnote>
  <w:footnote w:id="10">
    <w:p w14:paraId="72EDF4D1" w14:textId="77777777" w:rsidR="00560F8B" w:rsidRPr="00C150AF" w:rsidRDefault="00560F8B" w:rsidP="007E1501">
      <w:pPr>
        <w:pStyle w:val="FootnoteText"/>
        <w:jc w:val="both"/>
        <w:rPr>
          <w:rFonts w:ascii="Verdana" w:hAnsi="Verdana"/>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Izejas dati:</w:t>
      </w:r>
    </w:p>
    <w:p w14:paraId="2DD5E379" w14:textId="77777777" w:rsidR="00560F8B" w:rsidRPr="00C150AF" w:rsidRDefault="00560F8B" w:rsidP="007E1501">
      <w:pPr>
        <w:pStyle w:val="FootnoteText"/>
        <w:numPr>
          <w:ilvl w:val="0"/>
          <w:numId w:val="27"/>
        </w:numPr>
        <w:jc w:val="both"/>
        <w:rPr>
          <w:rFonts w:ascii="Verdana" w:hAnsi="Verdana"/>
          <w:sz w:val="16"/>
          <w:szCs w:val="16"/>
        </w:rPr>
      </w:pPr>
      <w:r w:rsidRPr="00C150AF">
        <w:rPr>
          <w:rFonts w:ascii="Verdana" w:hAnsi="Verdana"/>
          <w:sz w:val="16"/>
          <w:szCs w:val="16"/>
        </w:rPr>
        <w:t>IKP vērtība (salīdzināmajās cenās pret 2010.</w:t>
      </w:r>
      <w:r>
        <w:rPr>
          <w:rFonts w:ascii="Verdana" w:hAnsi="Verdana"/>
          <w:sz w:val="16"/>
          <w:szCs w:val="16"/>
        </w:rPr>
        <w:t> </w:t>
      </w:r>
      <w:r w:rsidRPr="00C150AF">
        <w:rPr>
          <w:rFonts w:ascii="Verdana" w:hAnsi="Verdana"/>
          <w:sz w:val="16"/>
          <w:szCs w:val="16"/>
        </w:rPr>
        <w:t>gadu) atbilstoši Eiropas Komisijā 2019.</w:t>
      </w:r>
      <w:r>
        <w:rPr>
          <w:rFonts w:ascii="Verdana" w:hAnsi="Verdana"/>
          <w:sz w:val="16"/>
          <w:szCs w:val="16"/>
        </w:rPr>
        <w:t> </w:t>
      </w:r>
      <w:r w:rsidRPr="00C150AF">
        <w:rPr>
          <w:rFonts w:ascii="Verdana" w:hAnsi="Verdana"/>
          <w:sz w:val="16"/>
          <w:szCs w:val="16"/>
        </w:rPr>
        <w:t>gadā iesniegtaj</w:t>
      </w:r>
      <w:r>
        <w:rPr>
          <w:rFonts w:ascii="Verdana" w:hAnsi="Verdana"/>
          <w:sz w:val="16"/>
          <w:szCs w:val="16"/>
        </w:rPr>
        <w:t>a</w:t>
      </w:r>
      <w:r w:rsidRPr="00C150AF">
        <w:rPr>
          <w:rFonts w:ascii="Verdana" w:hAnsi="Verdana"/>
          <w:sz w:val="16"/>
          <w:szCs w:val="16"/>
        </w:rPr>
        <w:t>m ziņojumam par politikām, pasākumiem un SEG prognozēm.</w:t>
      </w:r>
    </w:p>
    <w:p w14:paraId="01846204" w14:textId="77777777" w:rsidR="00560F8B" w:rsidRPr="00606C6D" w:rsidRDefault="00560F8B" w:rsidP="007E1501">
      <w:pPr>
        <w:pStyle w:val="FootnoteText"/>
        <w:numPr>
          <w:ilvl w:val="0"/>
          <w:numId w:val="27"/>
        </w:numPr>
        <w:jc w:val="both"/>
        <w:rPr>
          <w:rFonts w:ascii="Times New Roman" w:hAnsi="Times New Roman"/>
        </w:rPr>
      </w:pPr>
      <w:r w:rsidRPr="00C150AF">
        <w:rPr>
          <w:rFonts w:ascii="Verdana" w:hAnsi="Verdana"/>
          <w:sz w:val="16"/>
          <w:szCs w:val="16"/>
        </w:rPr>
        <w:t>Kopējās SEG emisijas (neieskaitot ZIZIMM sektoru) atbilstoši mērķim, kas noteikts Latvijas oglekļa mazietilpīgas attīstības stratēģijas 2050.</w:t>
      </w:r>
      <w:r>
        <w:rPr>
          <w:rFonts w:ascii="Verdana" w:hAnsi="Verdana"/>
          <w:sz w:val="16"/>
          <w:szCs w:val="16"/>
        </w:rPr>
        <w:t> </w:t>
      </w:r>
      <w:r w:rsidRPr="00C150AF">
        <w:rPr>
          <w:rFonts w:ascii="Verdana" w:hAnsi="Verdana"/>
          <w:sz w:val="16"/>
          <w:szCs w:val="16"/>
        </w:rPr>
        <w:t>gadam projektā (2030.</w:t>
      </w:r>
      <w:r>
        <w:rPr>
          <w:rFonts w:ascii="Verdana" w:hAnsi="Verdana"/>
          <w:sz w:val="16"/>
          <w:szCs w:val="16"/>
        </w:rPr>
        <w:t> </w:t>
      </w:r>
      <w:r w:rsidRPr="00C150AF">
        <w:rPr>
          <w:rFonts w:ascii="Verdana" w:hAnsi="Verdana"/>
          <w:sz w:val="16"/>
          <w:szCs w:val="16"/>
        </w:rPr>
        <w:t xml:space="preserve">gada mērķis </w:t>
      </w:r>
      <w:r>
        <w:rPr>
          <w:rFonts w:ascii="Verdana" w:hAnsi="Verdana"/>
          <w:sz w:val="16"/>
          <w:szCs w:val="16"/>
        </w:rPr>
        <w:t xml:space="preserve">– </w:t>
      </w:r>
      <w:r w:rsidRPr="00C150AF">
        <w:rPr>
          <w:rFonts w:ascii="Verdana" w:hAnsi="Verdana"/>
          <w:sz w:val="16"/>
          <w:szCs w:val="16"/>
        </w:rPr>
        <w:t>65</w:t>
      </w:r>
      <w:r>
        <w:rPr>
          <w:rFonts w:ascii="Verdana" w:hAnsi="Verdana"/>
          <w:sz w:val="16"/>
          <w:szCs w:val="16"/>
        </w:rPr>
        <w:t> </w:t>
      </w:r>
      <w:r w:rsidRPr="00C150AF">
        <w:rPr>
          <w:rFonts w:ascii="Verdana" w:hAnsi="Verdana"/>
          <w:sz w:val="16"/>
          <w:szCs w:val="16"/>
        </w:rPr>
        <w:t>% SEG samazinājums salīdzino</w:t>
      </w:r>
      <w:r>
        <w:rPr>
          <w:rFonts w:ascii="Verdana" w:hAnsi="Verdana"/>
          <w:sz w:val="16"/>
          <w:szCs w:val="16"/>
        </w:rPr>
        <w:t>t</w:t>
      </w:r>
      <w:r w:rsidRPr="00C150AF">
        <w:rPr>
          <w:rFonts w:ascii="Verdana" w:hAnsi="Verdana"/>
          <w:sz w:val="16"/>
          <w:szCs w:val="16"/>
        </w:rPr>
        <w:t xml:space="preserve"> ar 1990.</w:t>
      </w:r>
      <w:r>
        <w:rPr>
          <w:rFonts w:ascii="Verdana" w:hAnsi="Verdana"/>
          <w:sz w:val="16"/>
          <w:szCs w:val="16"/>
        </w:rPr>
        <w:t> </w:t>
      </w:r>
      <w:r w:rsidRPr="00C150AF">
        <w:rPr>
          <w:rFonts w:ascii="Verdana" w:hAnsi="Verdana"/>
          <w:sz w:val="16"/>
          <w:szCs w:val="16"/>
        </w:rPr>
        <w:t>gadu).</w:t>
      </w:r>
    </w:p>
  </w:footnote>
  <w:footnote w:id="11">
    <w:p w14:paraId="4EB0EAC0" w14:textId="77777777" w:rsidR="00560F8B" w:rsidRPr="00C150AF" w:rsidRDefault="00560F8B" w:rsidP="007E1501">
      <w:pPr>
        <w:pStyle w:val="FootnoteText"/>
        <w:rPr>
          <w:rFonts w:ascii="Verdana" w:hAnsi="Verdana"/>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Aprēķina kā kopējo emisiju un kopējās piesaistes summu visās regulas (ES) 2018/841 2. pantā minētajās zemes uzskaites kategorijās kopā atbilstoši regul</w:t>
      </w:r>
      <w:r>
        <w:rPr>
          <w:rFonts w:ascii="Verdana" w:hAnsi="Verdana"/>
          <w:sz w:val="16"/>
          <w:szCs w:val="16"/>
        </w:rPr>
        <w:t>ā</w:t>
      </w:r>
      <w:r w:rsidRPr="00C150AF">
        <w:rPr>
          <w:rFonts w:ascii="Verdana" w:hAnsi="Verdana"/>
          <w:sz w:val="16"/>
          <w:szCs w:val="16"/>
        </w:rPr>
        <w:t xml:space="preserve"> (ES) 2018/841</w:t>
      </w:r>
      <w:r>
        <w:rPr>
          <w:rFonts w:ascii="Verdana" w:hAnsi="Verdana"/>
          <w:sz w:val="16"/>
          <w:szCs w:val="16"/>
        </w:rPr>
        <w:t xml:space="preserve"> </w:t>
      </w:r>
      <w:r w:rsidRPr="00C150AF">
        <w:rPr>
          <w:rFonts w:ascii="Verdana" w:hAnsi="Verdana"/>
          <w:sz w:val="16"/>
          <w:szCs w:val="16"/>
        </w:rPr>
        <w:t>noteiktajiem uzskaites noteikumiem</w:t>
      </w:r>
      <w:r>
        <w:rPr>
          <w:rFonts w:ascii="Verdana" w:hAnsi="Verdana"/>
          <w:sz w:val="16"/>
          <w:szCs w:val="16"/>
        </w:rPr>
        <w:t>.</w:t>
      </w:r>
    </w:p>
  </w:footnote>
  <w:footnote w:id="12">
    <w:p w14:paraId="742AA389" w14:textId="77777777" w:rsidR="00560F8B" w:rsidRPr="00E30A94" w:rsidRDefault="00560F8B" w:rsidP="007E1501">
      <w:pPr>
        <w:pStyle w:val="FootnoteText"/>
        <w:rPr>
          <w:rFonts w:ascii="Verdana" w:hAnsi="Verdana"/>
          <w:sz w:val="18"/>
          <w:szCs w:val="18"/>
        </w:rPr>
      </w:pPr>
      <w:r w:rsidRPr="00C150AF">
        <w:rPr>
          <w:rStyle w:val="FootnoteReference"/>
          <w:rFonts w:ascii="Verdana" w:hAnsi="Verdana"/>
          <w:sz w:val="16"/>
          <w:szCs w:val="16"/>
        </w:rPr>
        <w:footnoteRef/>
      </w:r>
      <w:r w:rsidRPr="00C150AF">
        <w:rPr>
          <w:rFonts w:ascii="Verdana" w:hAnsi="Verdana"/>
          <w:sz w:val="16"/>
          <w:szCs w:val="16"/>
        </w:rPr>
        <w:t xml:space="preserve"> Aprēķina kā kopējo emisiju un kopējās piesaistes summu visās regulas (ES) 2018/841 2. pantā minētajās zemes uzskaites kategorijās kopā atbilstoši regul</w:t>
      </w:r>
      <w:r>
        <w:rPr>
          <w:rFonts w:ascii="Verdana" w:hAnsi="Verdana"/>
          <w:sz w:val="16"/>
          <w:szCs w:val="16"/>
        </w:rPr>
        <w:t>ā</w:t>
      </w:r>
      <w:r w:rsidRPr="00C150AF">
        <w:rPr>
          <w:rFonts w:ascii="Verdana" w:hAnsi="Verdana"/>
          <w:sz w:val="16"/>
          <w:szCs w:val="16"/>
        </w:rPr>
        <w:t xml:space="preserve"> (ES) 2018/841</w:t>
      </w:r>
      <w:r>
        <w:rPr>
          <w:rFonts w:ascii="Verdana" w:hAnsi="Verdana"/>
          <w:sz w:val="16"/>
          <w:szCs w:val="16"/>
        </w:rPr>
        <w:t xml:space="preserve"> </w:t>
      </w:r>
      <w:r w:rsidRPr="00C150AF">
        <w:rPr>
          <w:rFonts w:ascii="Verdana" w:hAnsi="Verdana"/>
          <w:sz w:val="16"/>
          <w:szCs w:val="16"/>
        </w:rPr>
        <w:t>noteiktajiem uzskaites noteikumiem</w:t>
      </w:r>
      <w:r>
        <w:rPr>
          <w:rFonts w:ascii="Verdana" w:hAnsi="Verdana"/>
          <w:sz w:val="16"/>
          <w:szCs w:val="16"/>
        </w:rPr>
        <w:t>.</w:t>
      </w:r>
    </w:p>
  </w:footnote>
  <w:footnote w:id="13">
    <w:p w14:paraId="22D0B7A2" w14:textId="77777777" w:rsidR="00560F8B" w:rsidRPr="00C150AF" w:rsidRDefault="00560F8B" w:rsidP="007E1501">
      <w:pPr>
        <w:pBdr>
          <w:top w:val="nil"/>
          <w:left w:val="nil"/>
          <w:bottom w:val="nil"/>
          <w:right w:val="nil"/>
          <w:between w:val="nil"/>
        </w:pBdr>
        <w:jc w:val="both"/>
        <w:rPr>
          <w:rFonts w:eastAsia="Times New Roman"/>
          <w:color w:val="000000"/>
          <w:sz w:val="16"/>
          <w:szCs w:val="16"/>
        </w:rPr>
      </w:pPr>
      <w:r w:rsidRPr="00C150AF">
        <w:rPr>
          <w:rStyle w:val="FootnoteReference"/>
          <w:sz w:val="16"/>
          <w:szCs w:val="16"/>
        </w:rPr>
        <w:footnoteRef/>
      </w:r>
      <w:r w:rsidRPr="00C150AF">
        <w:rPr>
          <w:rFonts w:eastAsia="Times New Roman"/>
          <w:color w:val="000000"/>
          <w:sz w:val="16"/>
          <w:szCs w:val="16"/>
        </w:rPr>
        <w:t xml:space="preserve"> Zemes sektors – zemes izmantošanas, zemes izmantošanas maiņas un mežsaimniecības sektors (ZIZIMM)</w:t>
      </w:r>
      <w:r>
        <w:rPr>
          <w:rFonts w:eastAsia="Times New Roman"/>
          <w:color w:val="000000"/>
          <w:sz w:val="16"/>
          <w:szCs w:val="16"/>
        </w:rPr>
        <w:t>.</w:t>
      </w:r>
    </w:p>
  </w:footnote>
  <w:footnote w:id="14">
    <w:p w14:paraId="3C2174E1" w14:textId="77777777" w:rsidR="00560F8B" w:rsidRPr="00BF509D" w:rsidRDefault="00560F8B" w:rsidP="007E1501">
      <w:pPr>
        <w:pStyle w:val="FootnoteText"/>
        <w:jc w:val="both"/>
        <w:rPr>
          <w:rFonts w:ascii="Verdana" w:hAnsi="Verdana"/>
          <w:sz w:val="18"/>
          <w:szCs w:val="18"/>
        </w:rPr>
      </w:pPr>
      <w:r w:rsidRPr="00C150AF">
        <w:rPr>
          <w:rStyle w:val="FootnoteReference"/>
          <w:rFonts w:ascii="Verdana" w:hAnsi="Verdana"/>
          <w:sz w:val="16"/>
          <w:szCs w:val="16"/>
        </w:rPr>
        <w:footnoteRef/>
      </w:r>
      <w:r w:rsidRPr="00C150AF">
        <w:rPr>
          <w:rFonts w:ascii="Verdana" w:hAnsi="Verdana"/>
          <w:sz w:val="16"/>
          <w:szCs w:val="16"/>
        </w:rPr>
        <w:t xml:space="preserve"> Eiropas Parlamenta un Padomes 2018.</w:t>
      </w:r>
      <w:r>
        <w:rPr>
          <w:rFonts w:ascii="Verdana" w:hAnsi="Verdana"/>
          <w:sz w:val="16"/>
          <w:szCs w:val="16"/>
        </w:rPr>
        <w:t> </w:t>
      </w:r>
      <w:r w:rsidRPr="00C150AF">
        <w:rPr>
          <w:rFonts w:ascii="Verdana" w:hAnsi="Verdana"/>
          <w:sz w:val="16"/>
          <w:szCs w:val="16"/>
        </w:rPr>
        <w:t>gada 30.</w:t>
      </w:r>
      <w:r>
        <w:rPr>
          <w:rFonts w:ascii="Verdana" w:hAnsi="Verdana"/>
          <w:sz w:val="16"/>
          <w:szCs w:val="16"/>
        </w:rPr>
        <w:t> </w:t>
      </w:r>
      <w:r w:rsidRPr="00C150AF">
        <w:rPr>
          <w:rFonts w:ascii="Verdana" w:hAnsi="Verdana"/>
          <w:sz w:val="16"/>
          <w:szCs w:val="16"/>
        </w:rPr>
        <w:t>maija regula Nr. 2018/841 par zemes izmantošanā, zemes izmantošanas maiņā un mežsaimniecībā radušos siltumnīcefekta gāzu emisiju un piesaistes iekļaušanu klimata un enerģētikas politikas satvarā laikposmam līdz 2030. gadam un ar ko groza Regulu (ES) Nr. 525/2013 un Lēmumu Nr. 529/2013/ES</w:t>
      </w:r>
      <w:r>
        <w:rPr>
          <w:rFonts w:ascii="Verdana" w:hAnsi="Verdana"/>
          <w:sz w:val="16"/>
          <w:szCs w:val="16"/>
        </w:rPr>
        <w:t>.</w:t>
      </w:r>
    </w:p>
  </w:footnote>
  <w:footnote w:id="15">
    <w:p w14:paraId="6A8DA9F6" w14:textId="77777777" w:rsidR="00560F8B" w:rsidRPr="00C150AF" w:rsidRDefault="00560F8B" w:rsidP="007E1501">
      <w:pPr>
        <w:pStyle w:val="f1"/>
        <w:jc w:val="both"/>
        <w:rPr>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Mērķa vērtības noteiktas, pieņemot, ka līdz 2026.</w:t>
      </w:r>
      <w:r>
        <w:rPr>
          <w:rFonts w:ascii="Verdana" w:hAnsi="Verdana"/>
          <w:sz w:val="16"/>
          <w:szCs w:val="16"/>
        </w:rPr>
        <w:t> </w:t>
      </w:r>
      <w:r w:rsidRPr="00C150AF">
        <w:rPr>
          <w:rFonts w:ascii="Verdana" w:hAnsi="Verdana"/>
          <w:sz w:val="16"/>
          <w:szCs w:val="16"/>
        </w:rPr>
        <w:t>gadam pakāpeniski tiek izbeigta t.</w:t>
      </w:r>
      <w:r>
        <w:rPr>
          <w:rFonts w:ascii="Verdana" w:hAnsi="Verdana"/>
          <w:sz w:val="16"/>
          <w:szCs w:val="16"/>
        </w:rPr>
        <w:t> </w:t>
      </w:r>
      <w:r w:rsidRPr="00C150AF">
        <w:rPr>
          <w:rFonts w:ascii="Verdana" w:hAnsi="Verdana"/>
          <w:sz w:val="16"/>
          <w:szCs w:val="16"/>
        </w:rPr>
        <w:t>s. pirmās paaudzes biodegvielu ieskaite</w:t>
      </w:r>
      <w:r>
        <w:rPr>
          <w:rFonts w:ascii="Verdana" w:hAnsi="Verdana"/>
          <w:sz w:val="16"/>
          <w:szCs w:val="16"/>
        </w:rPr>
        <w:t>.</w:t>
      </w:r>
    </w:p>
  </w:footnote>
  <w:footnote w:id="16">
    <w:p w14:paraId="57BE347B" w14:textId="77777777" w:rsidR="00560F8B" w:rsidRPr="00C150AF" w:rsidRDefault="00560F8B" w:rsidP="007E1501">
      <w:pPr>
        <w:pBdr>
          <w:top w:val="nil"/>
          <w:left w:val="nil"/>
          <w:bottom w:val="nil"/>
          <w:right w:val="nil"/>
          <w:between w:val="nil"/>
        </w:pBdr>
        <w:rPr>
          <w:color w:val="000000"/>
          <w:sz w:val="16"/>
          <w:szCs w:val="16"/>
        </w:rPr>
      </w:pPr>
      <w:r w:rsidRPr="00C150AF">
        <w:rPr>
          <w:rStyle w:val="FootnoteReference"/>
          <w:sz w:val="16"/>
          <w:szCs w:val="16"/>
        </w:rPr>
        <w:footnoteRef/>
      </w:r>
      <w:r w:rsidRPr="00C150AF">
        <w:rPr>
          <w:color w:val="000000"/>
          <w:sz w:val="16"/>
          <w:szCs w:val="16"/>
        </w:rPr>
        <w:t xml:space="preserve"> </w:t>
      </w:r>
      <w:hyperlink r:id="rId1">
        <w:r w:rsidRPr="00C150AF">
          <w:rPr>
            <w:rFonts w:eastAsia="Times New Roman" w:cs="Times New Roman"/>
            <w:color w:val="000000"/>
            <w:sz w:val="16"/>
            <w:szCs w:val="16"/>
            <w:u w:val="single"/>
          </w:rPr>
          <w:t>https://www.altum.lv/lv/pakalpojumi/maju-energoefektivitate/daudzdzivoklu-maju-energoefektivitate-pamatinformacija/programmas-apguves-dati/</w:t>
        </w:r>
      </w:hyperlink>
    </w:p>
  </w:footnote>
  <w:footnote w:id="17">
    <w:p w14:paraId="36F04506" w14:textId="77777777" w:rsidR="00560F8B" w:rsidRDefault="00560F8B" w:rsidP="000C7410">
      <w:pPr>
        <w:rPr>
          <w:rFonts w:eastAsia="Times New Roman" w:cs="Times New Roman"/>
          <w:color w:val="000000"/>
          <w:sz w:val="18"/>
          <w:szCs w:val="18"/>
        </w:rPr>
      </w:pPr>
      <w:r>
        <w:rPr>
          <w:rStyle w:val="FootnoteReference"/>
          <w:sz w:val="18"/>
          <w:szCs w:val="18"/>
        </w:rPr>
        <w:footnoteRef/>
      </w:r>
      <w:r>
        <w:rPr>
          <w:rFonts w:eastAsia="Times New Roman" w:cs="Times New Roman"/>
          <w:color w:val="000000"/>
          <w:sz w:val="18"/>
          <w:szCs w:val="18"/>
        </w:rPr>
        <w:t xml:space="preserve"> Tostarp tiek aizvien biežāk aktualizēts kultūras nozares ieguldījums ANO Ilgtspējīgas attīstības mērķu sasniegšanā: </w:t>
      </w:r>
      <w:hyperlink r:id="rId2" w:anchor="p=1" w:history="1">
        <w:r>
          <w:rPr>
            <w:rStyle w:val="Hyperlink"/>
            <w:rFonts w:eastAsia="Times New Roman" w:cs="Times New Roman"/>
            <w:color w:val="000000"/>
            <w:sz w:val="18"/>
            <w:szCs w:val="18"/>
          </w:rPr>
          <w:t>http://www.unesco.org/culture/flipbook/culture-2030/en/mobile/index.html#p=1</w:t>
        </w:r>
      </w:hyperlink>
    </w:p>
  </w:footnote>
  <w:footnote w:id="18">
    <w:p w14:paraId="3A94D810" w14:textId="77777777" w:rsidR="00560F8B" w:rsidRDefault="00560F8B" w:rsidP="000C7410">
      <w:pPr>
        <w:rPr>
          <w:rFonts w:eastAsia="Times New Roman" w:cs="Times New Roman"/>
          <w:color w:val="000000"/>
          <w:sz w:val="16"/>
          <w:szCs w:val="16"/>
        </w:rPr>
      </w:pPr>
      <w:r>
        <w:rPr>
          <w:rStyle w:val="FootnoteReference"/>
          <w:sz w:val="16"/>
          <w:szCs w:val="16"/>
        </w:rPr>
        <w:footnoteRef/>
      </w:r>
      <w:r>
        <w:rPr>
          <w:rFonts w:eastAsia="Times New Roman" w:cs="Times New Roman"/>
          <w:color w:val="000000"/>
          <w:sz w:val="16"/>
          <w:szCs w:val="16"/>
        </w:rPr>
        <w:t xml:space="preserve"> </w:t>
      </w:r>
      <w:hyperlink r:id="rId3" w:history="1">
        <w:r>
          <w:rPr>
            <w:rStyle w:val="Hyperlink"/>
            <w:rFonts w:eastAsia="Times New Roman" w:cs="Times New Roman"/>
            <w:color w:val="000000"/>
            <w:sz w:val="16"/>
            <w:szCs w:val="16"/>
          </w:rPr>
          <w:t>https://www.coe.int/en/web/culture-and-heritage/indicators-culture-and-democracy</w:t>
        </w:r>
      </w:hyperlink>
    </w:p>
  </w:footnote>
  <w:footnote w:id="19">
    <w:p w14:paraId="7B31B254" w14:textId="77777777" w:rsidR="00560F8B" w:rsidRDefault="00560F8B" w:rsidP="000C7410">
      <w:pPr>
        <w:rPr>
          <w:rFonts w:eastAsia="Times New Roman" w:cs="Times New Roman"/>
          <w:color w:val="000000"/>
          <w:sz w:val="16"/>
          <w:szCs w:val="16"/>
        </w:rPr>
      </w:pPr>
      <w:r>
        <w:rPr>
          <w:rStyle w:val="FootnoteReference"/>
          <w:sz w:val="16"/>
          <w:szCs w:val="16"/>
        </w:rPr>
        <w:footnoteRef/>
      </w:r>
      <w:r>
        <w:rPr>
          <w:rFonts w:eastAsia="Times New Roman" w:cs="Times New Roman"/>
          <w:color w:val="000000"/>
          <w:sz w:val="16"/>
          <w:szCs w:val="16"/>
        </w:rPr>
        <w:t xml:space="preserve"> </w:t>
      </w:r>
      <w:hyperlink r:id="rId4" w:history="1">
        <w:r>
          <w:rPr>
            <w:rStyle w:val="Hyperlink"/>
            <w:rFonts w:eastAsia="Times New Roman" w:cs="Times New Roman"/>
            <w:color w:val="000000"/>
            <w:sz w:val="16"/>
            <w:szCs w:val="16"/>
          </w:rPr>
          <w:t>https://cultureactioneurope.org/knowledge/the-value-and-values-of-culture/</w:t>
        </w:r>
      </w:hyperlink>
    </w:p>
  </w:footnote>
  <w:footnote w:id="20">
    <w:p w14:paraId="3C933C86" w14:textId="77777777" w:rsidR="00560F8B" w:rsidRDefault="00560F8B" w:rsidP="000C7410">
      <w:pPr>
        <w:rPr>
          <w:color w:val="000000"/>
          <w:sz w:val="16"/>
          <w:szCs w:val="16"/>
        </w:rPr>
      </w:pPr>
      <w:r>
        <w:rPr>
          <w:rStyle w:val="FootnoteReference"/>
          <w:sz w:val="16"/>
          <w:szCs w:val="16"/>
        </w:rPr>
        <w:footnoteRef/>
      </w:r>
      <w:r>
        <w:rPr>
          <w:color w:val="000000"/>
          <w:sz w:val="16"/>
          <w:szCs w:val="16"/>
        </w:rPr>
        <w:t xml:space="preserve"> </w:t>
      </w:r>
      <w:r>
        <w:rPr>
          <w:rFonts w:eastAsia="Times New Roman" w:cs="Times New Roman"/>
          <w:color w:val="000000"/>
          <w:sz w:val="16"/>
          <w:szCs w:val="16"/>
        </w:rPr>
        <w:t>Kultūrizglītība (~60-62%), sporta izglītība (~18-20%)</w:t>
      </w:r>
    </w:p>
  </w:footnote>
  <w:footnote w:id="21">
    <w:p w14:paraId="7785ABD4" w14:textId="77777777" w:rsidR="00560F8B" w:rsidRDefault="00560F8B" w:rsidP="000C7410">
      <w:pPr>
        <w:rPr>
          <w:color w:val="000000"/>
          <w:sz w:val="16"/>
          <w:szCs w:val="16"/>
        </w:rPr>
      </w:pPr>
      <w:r>
        <w:rPr>
          <w:rStyle w:val="FootnoteReference"/>
          <w:sz w:val="16"/>
          <w:szCs w:val="16"/>
        </w:rPr>
        <w:footnoteRef/>
      </w:r>
      <w:r>
        <w:rPr>
          <w:color w:val="000000"/>
          <w:sz w:val="16"/>
          <w:szCs w:val="16"/>
        </w:rPr>
        <w:t xml:space="preserve"> </w:t>
      </w:r>
      <w:r>
        <w:rPr>
          <w:rFonts w:eastAsia="Times New Roman" w:cs="Times New Roman"/>
          <w:color w:val="000000"/>
          <w:sz w:val="16"/>
          <w:szCs w:val="16"/>
        </w:rPr>
        <w:t>Tabula 146.A. (https://www.spkc.gov.lv/upload/spkcresearchfailicol/finbalt_2018_i_ii_dala.pdf)</w:t>
      </w:r>
    </w:p>
  </w:footnote>
  <w:footnote w:id="22">
    <w:p w14:paraId="5E1DEB56" w14:textId="77777777" w:rsidR="00560F8B" w:rsidRDefault="00560F8B" w:rsidP="003F2A01">
      <w:pPr>
        <w:pStyle w:val="FootnoteText"/>
        <w:rPr>
          <w:rFonts w:ascii="Verdana" w:eastAsia="Times New Roman" w:hAnsi="Verdana"/>
          <w:color w:val="1155CC"/>
          <w:sz w:val="16"/>
          <w:szCs w:val="16"/>
          <w:u w:val="single"/>
        </w:rPr>
      </w:pPr>
      <w:r>
        <w:rPr>
          <w:rStyle w:val="FootnoteReference"/>
          <w:rFonts w:ascii="Verdana" w:hAnsi="Verdana"/>
          <w:sz w:val="16"/>
          <w:szCs w:val="16"/>
        </w:rPr>
        <w:footnoteRef/>
      </w:r>
      <w:r>
        <w:rPr>
          <w:rFonts w:ascii="Verdana" w:hAnsi="Verdana"/>
          <w:sz w:val="16"/>
          <w:szCs w:val="16"/>
        </w:rPr>
        <w:t xml:space="preserve"> </w:t>
      </w:r>
      <w:r>
        <w:rPr>
          <w:rFonts w:ascii="Verdana" w:eastAsia="Times New Roman" w:hAnsi="Verdana"/>
          <w:color w:val="000000"/>
          <w:sz w:val="16"/>
          <w:szCs w:val="16"/>
        </w:rPr>
        <w:t xml:space="preserve">EK paziņojums „Jaunā Eiropas darba kārtība kultūrai” </w:t>
      </w:r>
      <w:r>
        <w:rPr>
          <w:rFonts w:ascii="Verdana" w:eastAsia="Times New Roman" w:hAnsi="Verdana"/>
          <w:color w:val="1155CC"/>
          <w:sz w:val="16"/>
          <w:szCs w:val="16"/>
          <w:u w:val="single"/>
        </w:rPr>
        <w:t>https://ec.europa.eu/culture/sites/culture/files/commission_communication_-_a_new_european_agenda_for_culture_2018.pdf</w:t>
      </w:r>
    </w:p>
  </w:footnote>
  <w:footnote w:id="23">
    <w:p w14:paraId="3CDA1DE1" w14:textId="77777777" w:rsidR="00560F8B" w:rsidRDefault="00560F8B" w:rsidP="00BB541D">
      <w:pPr>
        <w:rPr>
          <w:color w:val="000000"/>
          <w:sz w:val="16"/>
          <w:szCs w:val="16"/>
        </w:rPr>
      </w:pPr>
      <w:r>
        <w:rPr>
          <w:rStyle w:val="FootnoteReference"/>
          <w:sz w:val="16"/>
          <w:szCs w:val="16"/>
        </w:rPr>
        <w:footnoteRef/>
      </w:r>
      <w:r>
        <w:rPr>
          <w:color w:val="000000"/>
          <w:sz w:val="16"/>
          <w:szCs w:val="16"/>
        </w:rPr>
        <w:t xml:space="preserve"> </w:t>
      </w:r>
      <w:r>
        <w:rPr>
          <w:rFonts w:eastAsia="Times New Roman" w:cs="Times New Roman"/>
          <w:color w:val="000000"/>
          <w:sz w:val="16"/>
          <w:szCs w:val="16"/>
        </w:rPr>
        <w:t xml:space="preserve">OECD publikācija "Kultūra un vietējā attīstība" </w:t>
      </w:r>
      <w:hyperlink r:id="rId5" w:history="1">
        <w:r>
          <w:rPr>
            <w:rStyle w:val="Hyperlink"/>
            <w:rFonts w:eastAsia="Times New Roman" w:cs="Times New Roman"/>
            <w:sz w:val="16"/>
            <w:szCs w:val="16"/>
          </w:rPr>
          <w:t>http://www.oecd.org/cfe/leed/venice-2018-conference-culture/documents/Culture-and-Local-Development-Venice.pdf</w:t>
        </w:r>
      </w:hyperlink>
    </w:p>
  </w:footnote>
  <w:footnote w:id="24">
    <w:p w14:paraId="16B92033" w14:textId="77777777" w:rsidR="00560F8B" w:rsidRDefault="00560F8B" w:rsidP="00BB541D">
      <w:pPr>
        <w:rPr>
          <w:rFonts w:ascii="Times New Roman" w:eastAsia="Times New Roman" w:hAnsi="Times New Roman" w:cs="Times New Roman"/>
          <w:color w:val="000000"/>
          <w:sz w:val="16"/>
          <w:szCs w:val="16"/>
        </w:rPr>
      </w:pPr>
      <w:r>
        <w:rPr>
          <w:rStyle w:val="FootnoteReference"/>
          <w:sz w:val="16"/>
          <w:szCs w:val="16"/>
        </w:rPr>
        <w:footnoteRef/>
      </w:r>
      <w:r>
        <w:rPr>
          <w:rFonts w:eastAsia="Times New Roman" w:cs="Times New Roman"/>
          <w:color w:val="000000"/>
          <w:sz w:val="16"/>
          <w:szCs w:val="16"/>
        </w:rPr>
        <w:t xml:space="preserve"> </w:t>
      </w:r>
      <w:hyperlink r:id="rId6" w:history="1">
        <w:r>
          <w:rPr>
            <w:rStyle w:val="Hyperlink"/>
            <w:rFonts w:eastAsia="Times New Roman" w:cs="Times New Roman"/>
            <w:color w:val="000000"/>
            <w:sz w:val="16"/>
            <w:szCs w:val="16"/>
          </w:rPr>
          <w:t>https://europa.eu/cultural-heritage/news/eurobarometer-2018-results-have-been-published_en</w:t>
        </w:r>
      </w:hyperlink>
    </w:p>
  </w:footnote>
  <w:footnote w:id="25">
    <w:p w14:paraId="571507BD" w14:textId="77777777" w:rsidR="00560F8B" w:rsidRDefault="00560F8B" w:rsidP="00BB541D">
      <w:pPr>
        <w:rPr>
          <w:color w:val="000000"/>
          <w:sz w:val="16"/>
          <w:szCs w:val="16"/>
        </w:rPr>
      </w:pPr>
      <w:r>
        <w:rPr>
          <w:rStyle w:val="FootnoteReference"/>
          <w:sz w:val="16"/>
          <w:szCs w:val="16"/>
        </w:rPr>
        <w:footnoteRef/>
      </w:r>
      <w:r>
        <w:rPr>
          <w:color w:val="000000"/>
          <w:sz w:val="16"/>
          <w:szCs w:val="16"/>
        </w:rPr>
        <w:t xml:space="preserve"> Valsts, pašvaldības piešķirtās pensijas un pabalsti, izmaksātie uzturlīdzekļi bērniem, stipendijas, sociālās apdrošināšanas pabalsti un kompensācijas, tai skaitā arī citu valstu</w:t>
      </w:r>
    </w:p>
  </w:footnote>
  <w:footnote w:id="26">
    <w:p w14:paraId="5CD6B4E0" w14:textId="77777777" w:rsidR="00560F8B" w:rsidRDefault="00560F8B" w:rsidP="00BB541D">
      <w:pPr>
        <w:jc w:val="both"/>
        <w:rPr>
          <w:color w:val="000000"/>
          <w:sz w:val="18"/>
          <w:szCs w:val="18"/>
        </w:rPr>
      </w:pPr>
      <w:r>
        <w:rPr>
          <w:rStyle w:val="FootnoteReference"/>
          <w:sz w:val="16"/>
          <w:szCs w:val="16"/>
        </w:rPr>
        <w:footnoteRef/>
      </w:r>
      <w:r>
        <w:rPr>
          <w:color w:val="000000"/>
          <w:sz w:val="16"/>
          <w:szCs w:val="16"/>
        </w:rPr>
        <w:t xml:space="preserve"> Pastāvīgo iedzīvotāju skaits gada sākumā (CSP dati) pret personu ar invaliditāti iepriekšējā gada beigās (VDEĀVK dati)</w:t>
      </w:r>
    </w:p>
  </w:footnote>
  <w:footnote w:id="27">
    <w:p w14:paraId="33E5DFB3" w14:textId="77777777" w:rsidR="00560F8B" w:rsidRDefault="00560F8B" w:rsidP="00BB541D">
      <w:pPr>
        <w:rPr>
          <w:color w:val="000000"/>
          <w:sz w:val="18"/>
          <w:szCs w:val="18"/>
        </w:rPr>
      </w:pPr>
      <w:r>
        <w:rPr>
          <w:rStyle w:val="FootnoteReference"/>
          <w:sz w:val="18"/>
          <w:szCs w:val="18"/>
        </w:rPr>
        <w:footnoteRef/>
      </w:r>
      <w:r>
        <w:rPr>
          <w:color w:val="000000"/>
          <w:sz w:val="18"/>
          <w:szCs w:val="18"/>
        </w:rPr>
        <w:t xml:space="preserve"> </w:t>
      </w:r>
      <w:hyperlink r:id="rId7" w:history="1">
        <w:r>
          <w:rPr>
            <w:rStyle w:val="Hyperlink"/>
            <w:color w:val="000000"/>
            <w:sz w:val="18"/>
            <w:szCs w:val="18"/>
          </w:rPr>
          <w:t>https://ec.europa.eu/eurostat/statistics-explained/index.php?title=Culture_statistics_-_cultural_employment</w:t>
        </w:r>
      </w:hyperlink>
      <w:r>
        <w:rPr>
          <w:color w:val="000000"/>
          <w:sz w:val="18"/>
          <w:szCs w:val="18"/>
        </w:rPr>
        <w:t xml:space="preserve"> </w:t>
      </w:r>
    </w:p>
  </w:footnote>
  <w:footnote w:id="28">
    <w:p w14:paraId="14C3A634" w14:textId="77777777" w:rsidR="00560F8B" w:rsidRDefault="00560F8B" w:rsidP="00BB541D">
      <w:pPr>
        <w:rPr>
          <w:color w:val="000000"/>
          <w:sz w:val="18"/>
          <w:szCs w:val="18"/>
        </w:rPr>
      </w:pPr>
      <w:r>
        <w:rPr>
          <w:rStyle w:val="FootnoteReference"/>
          <w:sz w:val="18"/>
          <w:szCs w:val="18"/>
        </w:rPr>
        <w:footnoteRef/>
      </w:r>
      <w:r>
        <w:rPr>
          <w:color w:val="000000"/>
          <w:sz w:val="18"/>
          <w:szCs w:val="18"/>
        </w:rPr>
        <w:t xml:space="preserve"> </w:t>
      </w:r>
      <w:r>
        <w:rPr>
          <w:rFonts w:eastAsia="Times New Roman" w:cs="Times New Roman"/>
          <w:color w:val="000000"/>
          <w:sz w:val="18"/>
          <w:szCs w:val="18"/>
        </w:rPr>
        <w:t xml:space="preserve">KUG040 </w:t>
      </w:r>
    </w:p>
  </w:footnote>
  <w:footnote w:id="29">
    <w:p w14:paraId="30CBDA01" w14:textId="77777777" w:rsidR="00560F8B" w:rsidRDefault="00560F8B" w:rsidP="00BB541D">
      <w:pPr>
        <w:rPr>
          <w:color w:val="000000"/>
          <w:sz w:val="16"/>
          <w:szCs w:val="16"/>
        </w:rPr>
      </w:pPr>
      <w:r>
        <w:rPr>
          <w:rStyle w:val="FootnoteReference"/>
          <w:sz w:val="18"/>
          <w:szCs w:val="18"/>
        </w:rPr>
        <w:footnoteRef/>
      </w:r>
      <w:r>
        <w:rPr>
          <w:color w:val="000000"/>
          <w:sz w:val="18"/>
          <w:szCs w:val="18"/>
        </w:rPr>
        <w:t xml:space="preserve"> </w:t>
      </w:r>
      <w:hyperlink r:id="rId8" w:history="1">
        <w:r>
          <w:rPr>
            <w:rStyle w:val="Hyperlink"/>
            <w:color w:val="000000"/>
            <w:sz w:val="18"/>
            <w:szCs w:val="18"/>
          </w:rPr>
          <w:t>https://composite-indicators.jrc.ec.europa.eu/cultural-creative-cities-monitor/</w:t>
        </w:r>
      </w:hyperlink>
    </w:p>
  </w:footnote>
  <w:footnote w:id="30">
    <w:p w14:paraId="17772C49" w14:textId="77777777" w:rsidR="00560F8B" w:rsidRDefault="00560F8B" w:rsidP="00BB541D">
      <w:pPr>
        <w:rPr>
          <w:rFonts w:eastAsia="Times New Roman" w:cs="Times New Roman"/>
          <w:color w:val="000000"/>
          <w:sz w:val="16"/>
          <w:szCs w:val="16"/>
        </w:rPr>
      </w:pPr>
      <w:r>
        <w:rPr>
          <w:rStyle w:val="FootnoteReference"/>
          <w:sz w:val="16"/>
          <w:szCs w:val="16"/>
        </w:rPr>
        <w:footnoteRef/>
      </w:r>
      <w:r>
        <w:rPr>
          <w:color w:val="000000"/>
          <w:sz w:val="16"/>
          <w:szCs w:val="16"/>
        </w:rPr>
        <w:t xml:space="preserve"> </w:t>
      </w:r>
      <w:r>
        <w:rPr>
          <w:rFonts w:eastAsia="Times New Roman" w:cs="Times New Roman"/>
          <w:color w:val="000000"/>
          <w:sz w:val="16"/>
          <w:szCs w:val="16"/>
        </w:rPr>
        <w:t>Slimību profilakses un kontroles centra pētījums "Latvijas skolēnu veselības paradumu pētījums", 2018. gads (vēl nepublicētie dati</w:t>
      </w:r>
      <w:r>
        <w:rPr>
          <w:color w:val="000000"/>
          <w:sz w:val="16"/>
          <w:szCs w:val="16"/>
        </w:rPr>
        <w:t>)</w:t>
      </w:r>
    </w:p>
  </w:footnote>
  <w:footnote w:id="31">
    <w:p w14:paraId="51EAB0C7" w14:textId="77777777" w:rsidR="00560F8B" w:rsidRDefault="00560F8B" w:rsidP="00BB541D">
      <w:pPr>
        <w:rPr>
          <w:rFonts w:eastAsia="Times New Roman" w:cs="Times New Roman"/>
          <w:color w:val="000000"/>
          <w:sz w:val="16"/>
          <w:szCs w:val="16"/>
        </w:rPr>
      </w:pPr>
      <w:r>
        <w:rPr>
          <w:rStyle w:val="FootnoteReference"/>
          <w:sz w:val="16"/>
          <w:szCs w:val="16"/>
        </w:rPr>
        <w:footnoteRef/>
      </w:r>
      <w:r>
        <w:rPr>
          <w:color w:val="000000"/>
          <w:sz w:val="16"/>
          <w:szCs w:val="16"/>
        </w:rPr>
        <w:t xml:space="preserve"> </w:t>
      </w:r>
      <w:r>
        <w:rPr>
          <w:rFonts w:eastAsia="Times New Roman" w:cs="Times New Roman"/>
          <w:color w:val="000000"/>
          <w:sz w:val="16"/>
          <w:szCs w:val="16"/>
        </w:rPr>
        <w:t>https://www.spkc.gov.lv/upload/Petijumi%20un%20zinojumi/HBSC/hbsc_2009_2010_aptaujas_rez.pdf</w:t>
      </w:r>
    </w:p>
  </w:footnote>
  <w:footnote w:id="32">
    <w:p w14:paraId="338CAE57" w14:textId="77777777" w:rsidR="00560F8B" w:rsidRDefault="00560F8B" w:rsidP="003F2A01">
      <w:pPr>
        <w:rPr>
          <w:color w:val="000000"/>
          <w:sz w:val="16"/>
          <w:szCs w:val="16"/>
        </w:rPr>
      </w:pPr>
      <w:r>
        <w:rPr>
          <w:rStyle w:val="FootnoteReference"/>
          <w:sz w:val="16"/>
          <w:szCs w:val="16"/>
        </w:rPr>
        <w:footnoteRef/>
      </w:r>
      <w:r>
        <w:rPr>
          <w:rFonts w:eastAsia="Times New Roman" w:cs="Times New Roman"/>
          <w:color w:val="000000"/>
          <w:sz w:val="16"/>
          <w:szCs w:val="16"/>
        </w:rPr>
        <w:t xml:space="preserve"> 2018</w:t>
      </w:r>
      <w:r>
        <w:rPr>
          <w:color w:val="000000"/>
          <w:sz w:val="16"/>
          <w:szCs w:val="16"/>
        </w:rPr>
        <w:t xml:space="preserve"> </w:t>
      </w:r>
      <w:hyperlink r:id="rId9" w:history="1">
        <w:r>
          <w:rPr>
            <w:rStyle w:val="Hyperlink"/>
            <w:i/>
            <w:color w:val="000000"/>
            <w:sz w:val="16"/>
            <w:szCs w:val="16"/>
          </w:rPr>
          <w:t>http://ec.europa.eu/commfrontoffice/publicopinion/index.cfm/ResultDoc/download/DocumentKy/82452</w:t>
        </w:r>
      </w:hyperlink>
    </w:p>
    <w:p w14:paraId="37091699" w14:textId="77777777" w:rsidR="00560F8B" w:rsidRDefault="00560F8B" w:rsidP="00E246CA">
      <w:pPr>
        <w:rPr>
          <w:color w:val="000000"/>
          <w:sz w:val="16"/>
          <w:szCs w:val="16"/>
        </w:rPr>
      </w:pPr>
      <w:r>
        <w:rPr>
          <w:rFonts w:eastAsia="Times New Roman" w:cs="Times New Roman"/>
          <w:color w:val="000000"/>
          <w:sz w:val="16"/>
          <w:szCs w:val="16"/>
        </w:rPr>
        <w:t xml:space="preserve">   2014</w:t>
      </w:r>
      <w:r>
        <w:rPr>
          <w:color w:val="000000"/>
          <w:sz w:val="16"/>
          <w:szCs w:val="16"/>
        </w:rPr>
        <w:t xml:space="preserve"> </w:t>
      </w:r>
      <w:r>
        <w:rPr>
          <w:b/>
          <w:color w:val="000000"/>
          <w:sz w:val="16"/>
          <w:szCs w:val="16"/>
        </w:rPr>
        <w:t xml:space="preserve">: </w:t>
      </w:r>
      <w:hyperlink r:id="rId10" w:history="1">
        <w:r>
          <w:rPr>
            <w:rStyle w:val="Hyperlink"/>
            <w:i/>
            <w:color w:val="000000"/>
            <w:sz w:val="16"/>
            <w:szCs w:val="16"/>
          </w:rPr>
          <w:t>http://ec.europa.eu/commfrontoffice/publicopinion/index.cfm/ResultDoc/download/DocumentKy/57767</w:t>
        </w:r>
      </w:hyperlink>
    </w:p>
  </w:footnote>
  <w:footnote w:id="33">
    <w:p w14:paraId="72B4C0FF" w14:textId="77777777" w:rsidR="00560F8B" w:rsidRDefault="00560F8B" w:rsidP="00E246CA">
      <w:pPr>
        <w:rPr>
          <w:rFonts w:eastAsia="Times New Roman" w:cs="Times New Roman"/>
          <w:color w:val="000000"/>
          <w:sz w:val="16"/>
          <w:szCs w:val="16"/>
        </w:rPr>
      </w:pPr>
      <w:r>
        <w:rPr>
          <w:rStyle w:val="FootnoteReference"/>
          <w:sz w:val="16"/>
          <w:szCs w:val="16"/>
        </w:rPr>
        <w:footnoteRef/>
      </w:r>
      <w:r>
        <w:rPr>
          <w:color w:val="000000"/>
          <w:sz w:val="16"/>
          <w:szCs w:val="16"/>
        </w:rPr>
        <w:t xml:space="preserve"> </w:t>
      </w:r>
      <w:r>
        <w:rPr>
          <w:rFonts w:eastAsia="Times New Roman" w:cs="Times New Roman"/>
          <w:color w:val="000000"/>
          <w:sz w:val="16"/>
          <w:szCs w:val="16"/>
        </w:rPr>
        <w:t>https://www.spkc.gov.lv/upload/spkcresearchfailicol/finbalt_2018_i_ii_dala.pdf</w:t>
      </w:r>
    </w:p>
  </w:footnote>
  <w:footnote w:id="34">
    <w:p w14:paraId="1B5CF98A" w14:textId="77777777" w:rsidR="00560F8B" w:rsidRDefault="00560F8B" w:rsidP="00E246CA">
      <w:pPr>
        <w:rPr>
          <w:color w:val="000000"/>
          <w:sz w:val="16"/>
          <w:szCs w:val="16"/>
        </w:rPr>
      </w:pPr>
      <w:r>
        <w:rPr>
          <w:rStyle w:val="FootnoteReference"/>
          <w:sz w:val="16"/>
          <w:szCs w:val="16"/>
        </w:rPr>
        <w:footnoteRef/>
      </w:r>
      <w:r>
        <w:rPr>
          <w:color w:val="000000"/>
          <w:sz w:val="16"/>
          <w:szCs w:val="16"/>
        </w:rPr>
        <w:t xml:space="preserve"> </w:t>
      </w:r>
      <w:r>
        <w:rPr>
          <w:rFonts w:eastAsia="Times New Roman" w:cs="Times New Roman"/>
          <w:color w:val="000000"/>
          <w:sz w:val="16"/>
          <w:szCs w:val="16"/>
        </w:rPr>
        <w:t>RTU, BAT, RSU, NAA, LU, LLU, JVLMA, DU, RTA, BA</w:t>
      </w:r>
    </w:p>
  </w:footnote>
  <w:footnote w:id="35">
    <w:p w14:paraId="58DDE332" w14:textId="77777777" w:rsidR="00560F8B" w:rsidRDefault="00560F8B" w:rsidP="00E246CA">
      <w:pPr>
        <w:rPr>
          <w:color w:val="000000"/>
          <w:sz w:val="16"/>
          <w:szCs w:val="16"/>
        </w:rPr>
      </w:pPr>
      <w:r>
        <w:rPr>
          <w:rStyle w:val="FootnoteReference"/>
          <w:sz w:val="16"/>
          <w:szCs w:val="16"/>
        </w:rPr>
        <w:footnoteRef/>
      </w:r>
      <w:r>
        <w:rPr>
          <w:color w:val="000000"/>
          <w:sz w:val="16"/>
          <w:szCs w:val="16"/>
        </w:rPr>
        <w:t xml:space="preserve"> </w:t>
      </w:r>
      <w:r>
        <w:rPr>
          <w:rFonts w:eastAsia="Times New Roman" w:cs="Times New Roman"/>
          <w:color w:val="000000"/>
          <w:sz w:val="16"/>
          <w:szCs w:val="16"/>
        </w:rPr>
        <w:t>30.07.2019.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DA9E" w14:textId="7CFDEAC6" w:rsidR="00560F8B" w:rsidRPr="00785D07" w:rsidRDefault="00560F8B" w:rsidP="00DE0FCC">
    <w:pPr>
      <w:pStyle w:val="Title"/>
      <w:spacing w:after="80" w:line="276" w:lineRule="auto"/>
      <w:rPr>
        <w:b w:val="0"/>
        <w:color w:val="A6A6A6"/>
        <w:sz w:val="18"/>
        <w:szCs w:val="18"/>
      </w:rPr>
    </w:pPr>
    <w:r w:rsidRPr="00785D07">
      <w:rPr>
        <w:bCs/>
        <w:sz w:val="18"/>
        <w:szCs w:val="18"/>
      </w:rPr>
      <w:t>Latvijas Nacionālais attīstības plāns 2021.–2027. gadam</w:t>
    </w:r>
    <w:r w:rsidRPr="00785D07">
      <w:rPr>
        <w:sz w:val="18"/>
        <w:szCs w:val="18"/>
      </w:rPr>
      <w:t xml:space="preserve"> </w:t>
    </w:r>
    <w:r>
      <w:rPr>
        <w:color w:val="A6A6A6"/>
        <w:sz w:val="18"/>
        <w:szCs w:val="18"/>
      </w:rPr>
      <w:t>gala redakcijas</w:t>
    </w:r>
    <w:r w:rsidR="0024365E">
      <w:rPr>
        <w:color w:val="A6A6A6"/>
        <w:sz w:val="18"/>
        <w:szCs w:val="18"/>
      </w:rPr>
      <w:t xml:space="preserve"> projekts 25</w:t>
    </w:r>
    <w:r>
      <w:rPr>
        <w:color w:val="A6A6A6"/>
        <w:sz w:val="18"/>
        <w:szCs w:val="18"/>
      </w:rPr>
      <w:t>.02.2020.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43C"/>
    <w:multiLevelType w:val="hybridMultilevel"/>
    <w:tmpl w:val="B226FD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901F1F"/>
    <w:multiLevelType w:val="multilevel"/>
    <w:tmpl w:val="522242CE"/>
    <w:lvl w:ilvl="0">
      <w:start w:val="1"/>
      <w:numFmt w:val="bullet"/>
      <w:lvlText w:val="●"/>
      <w:lvlJc w:val="left"/>
      <w:pPr>
        <w:ind w:left="1004" w:hanging="360"/>
      </w:pPr>
      <w:rPr>
        <w:rFonts w:ascii="Noto Sans Symbols" w:eastAsia="Noto Sans Symbols" w:hAnsi="Noto Sans Symbols" w:cs="Noto Sans Symbols"/>
        <w:color w:val="9D2235"/>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BD069E3"/>
    <w:multiLevelType w:val="multilevel"/>
    <w:tmpl w:val="F6FCEB1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15:restartNumberingAfterBreak="0">
    <w:nsid w:val="0EAA4CD3"/>
    <w:multiLevelType w:val="hybridMultilevel"/>
    <w:tmpl w:val="7422979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85131"/>
    <w:multiLevelType w:val="multilevel"/>
    <w:tmpl w:val="F35A7176"/>
    <w:lvl w:ilvl="0">
      <w:start w:val="1"/>
      <w:numFmt w:val="bullet"/>
      <w:lvlText w:val="●"/>
      <w:lvlJc w:val="left"/>
      <w:pPr>
        <w:ind w:left="1004" w:hanging="360"/>
      </w:pPr>
      <w:rPr>
        <w:rFonts w:ascii="Noto Sans Symbols" w:eastAsia="Noto Sans Symbols" w:hAnsi="Noto Sans Symbols" w:cs="Noto Sans Symbols"/>
        <w:color w:val="9D2235"/>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13F31819"/>
    <w:multiLevelType w:val="hybridMultilevel"/>
    <w:tmpl w:val="7E1A0AD0"/>
    <w:lvl w:ilvl="0" w:tplc="C9462D92">
      <w:start w:val="1"/>
      <w:numFmt w:val="upperLetter"/>
      <w:lvlText w:val="%1."/>
      <w:lvlJc w:val="left"/>
      <w:pPr>
        <w:ind w:left="720" w:hanging="360"/>
      </w:pPr>
      <w:rPr>
        <w:rFonts w:eastAsia="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1194C"/>
    <w:multiLevelType w:val="hybridMultilevel"/>
    <w:tmpl w:val="82B6EF8E"/>
    <w:lvl w:ilvl="0" w:tplc="345656BE">
      <w:numFmt w:val="bullet"/>
      <w:lvlText w:val="-"/>
      <w:lvlJc w:val="left"/>
      <w:pPr>
        <w:ind w:left="720" w:hanging="360"/>
      </w:pPr>
      <w:rPr>
        <w:rFonts w:ascii="Calibri" w:eastAsia="Calibri" w:hAnsi="Calibri" w:cs="Calibri" w:hint="default"/>
      </w:rPr>
    </w:lvl>
    <w:lvl w:ilvl="1" w:tplc="13A861A8" w:tentative="1">
      <w:start w:val="1"/>
      <w:numFmt w:val="bullet"/>
      <w:lvlText w:val="o"/>
      <w:lvlJc w:val="left"/>
      <w:pPr>
        <w:ind w:left="1440" w:hanging="360"/>
      </w:pPr>
      <w:rPr>
        <w:rFonts w:ascii="Courier New" w:hAnsi="Courier New" w:cs="Courier New" w:hint="default"/>
      </w:rPr>
    </w:lvl>
    <w:lvl w:ilvl="2" w:tplc="D7BA91BC" w:tentative="1">
      <w:start w:val="1"/>
      <w:numFmt w:val="bullet"/>
      <w:lvlText w:val=""/>
      <w:lvlJc w:val="left"/>
      <w:pPr>
        <w:ind w:left="2160" w:hanging="360"/>
      </w:pPr>
      <w:rPr>
        <w:rFonts w:ascii="Wingdings" w:hAnsi="Wingdings" w:hint="default"/>
      </w:rPr>
    </w:lvl>
    <w:lvl w:ilvl="3" w:tplc="6F08215E" w:tentative="1">
      <w:start w:val="1"/>
      <w:numFmt w:val="bullet"/>
      <w:lvlText w:val=""/>
      <w:lvlJc w:val="left"/>
      <w:pPr>
        <w:ind w:left="2880" w:hanging="360"/>
      </w:pPr>
      <w:rPr>
        <w:rFonts w:ascii="Symbol" w:hAnsi="Symbol" w:hint="default"/>
      </w:rPr>
    </w:lvl>
    <w:lvl w:ilvl="4" w:tplc="9022F14E" w:tentative="1">
      <w:start w:val="1"/>
      <w:numFmt w:val="bullet"/>
      <w:lvlText w:val="o"/>
      <w:lvlJc w:val="left"/>
      <w:pPr>
        <w:ind w:left="3600" w:hanging="360"/>
      </w:pPr>
      <w:rPr>
        <w:rFonts w:ascii="Courier New" w:hAnsi="Courier New" w:cs="Courier New" w:hint="default"/>
      </w:rPr>
    </w:lvl>
    <w:lvl w:ilvl="5" w:tplc="C37C15BE" w:tentative="1">
      <w:start w:val="1"/>
      <w:numFmt w:val="bullet"/>
      <w:lvlText w:val=""/>
      <w:lvlJc w:val="left"/>
      <w:pPr>
        <w:ind w:left="4320" w:hanging="360"/>
      </w:pPr>
      <w:rPr>
        <w:rFonts w:ascii="Wingdings" w:hAnsi="Wingdings" w:hint="default"/>
      </w:rPr>
    </w:lvl>
    <w:lvl w:ilvl="6" w:tplc="73C81AE4" w:tentative="1">
      <w:start w:val="1"/>
      <w:numFmt w:val="bullet"/>
      <w:lvlText w:val=""/>
      <w:lvlJc w:val="left"/>
      <w:pPr>
        <w:ind w:left="5040" w:hanging="360"/>
      </w:pPr>
      <w:rPr>
        <w:rFonts w:ascii="Symbol" w:hAnsi="Symbol" w:hint="default"/>
      </w:rPr>
    </w:lvl>
    <w:lvl w:ilvl="7" w:tplc="F634CB6E" w:tentative="1">
      <w:start w:val="1"/>
      <w:numFmt w:val="bullet"/>
      <w:lvlText w:val="o"/>
      <w:lvlJc w:val="left"/>
      <w:pPr>
        <w:ind w:left="5760" w:hanging="360"/>
      </w:pPr>
      <w:rPr>
        <w:rFonts w:ascii="Courier New" w:hAnsi="Courier New" w:cs="Courier New" w:hint="default"/>
      </w:rPr>
    </w:lvl>
    <w:lvl w:ilvl="8" w:tplc="CB8C772E" w:tentative="1">
      <w:start w:val="1"/>
      <w:numFmt w:val="bullet"/>
      <w:lvlText w:val=""/>
      <w:lvlJc w:val="left"/>
      <w:pPr>
        <w:ind w:left="6480" w:hanging="360"/>
      </w:pPr>
      <w:rPr>
        <w:rFonts w:ascii="Wingdings" w:hAnsi="Wingdings" w:hint="default"/>
      </w:rPr>
    </w:lvl>
  </w:abstractNum>
  <w:abstractNum w:abstractNumId="7" w15:restartNumberingAfterBreak="0">
    <w:nsid w:val="175D111B"/>
    <w:multiLevelType w:val="hybridMultilevel"/>
    <w:tmpl w:val="61C2DF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C17A01"/>
    <w:multiLevelType w:val="multilevel"/>
    <w:tmpl w:val="BE10F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C4746C"/>
    <w:multiLevelType w:val="hybridMultilevel"/>
    <w:tmpl w:val="B2D64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91596"/>
    <w:multiLevelType w:val="hybridMultilevel"/>
    <w:tmpl w:val="587A90FA"/>
    <w:lvl w:ilvl="0" w:tplc="273C76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0E5386"/>
    <w:multiLevelType w:val="hybridMultilevel"/>
    <w:tmpl w:val="E5CA2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E91BAA"/>
    <w:multiLevelType w:val="hybridMultilevel"/>
    <w:tmpl w:val="EC0C45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41922"/>
    <w:multiLevelType w:val="multilevel"/>
    <w:tmpl w:val="B67AFF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01665D2"/>
    <w:multiLevelType w:val="hybridMultilevel"/>
    <w:tmpl w:val="76F86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2B1183"/>
    <w:multiLevelType w:val="multilevel"/>
    <w:tmpl w:val="FF121680"/>
    <w:lvl w:ilvl="0">
      <w:start w:val="1"/>
      <w:numFmt w:val="bullet"/>
      <w:lvlText w:val="●"/>
      <w:lvlJc w:val="left"/>
      <w:pPr>
        <w:ind w:left="1004" w:hanging="360"/>
      </w:pPr>
      <w:rPr>
        <w:rFonts w:ascii="Noto Sans Symbols" w:eastAsia="Noto Sans Symbols" w:hAnsi="Noto Sans Symbols" w:cs="Noto Sans Symbols"/>
        <w:color w:val="9D2235"/>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343B7FF7"/>
    <w:multiLevelType w:val="hybridMultilevel"/>
    <w:tmpl w:val="413CF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97CCC"/>
    <w:multiLevelType w:val="hybridMultilevel"/>
    <w:tmpl w:val="F690AAFE"/>
    <w:lvl w:ilvl="0" w:tplc="79287970">
      <w:start w:val="1"/>
      <w:numFmt w:val="decimal"/>
      <w:lvlText w:val="%1."/>
      <w:lvlJc w:val="left"/>
      <w:pPr>
        <w:ind w:left="1080" w:hanging="720"/>
      </w:pPr>
      <w:rPr>
        <w:rFonts w:hint="default"/>
        <w:color w:val="3B3838" w:themeColor="background2" w:themeShade="4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121C7"/>
    <w:multiLevelType w:val="hybridMultilevel"/>
    <w:tmpl w:val="B27CD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8806D9"/>
    <w:multiLevelType w:val="hybridMultilevel"/>
    <w:tmpl w:val="B750FFC8"/>
    <w:lvl w:ilvl="0" w:tplc="C9462D92">
      <w:start w:val="1"/>
      <w:numFmt w:val="upperLetter"/>
      <w:lvlText w:val="%1."/>
      <w:lvlJc w:val="left"/>
      <w:pPr>
        <w:ind w:left="1429" w:hanging="360"/>
      </w:pPr>
      <w:rPr>
        <w:rFonts w:eastAsia="Calibri" w:cs="Calibri"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451B56DF"/>
    <w:multiLevelType w:val="hybridMultilevel"/>
    <w:tmpl w:val="2A58D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D55E12"/>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8946F9"/>
    <w:multiLevelType w:val="hybridMultilevel"/>
    <w:tmpl w:val="70341EF4"/>
    <w:lvl w:ilvl="0" w:tplc="94587D1E">
      <w:numFmt w:val="bullet"/>
      <w:lvlText w:val="-"/>
      <w:lvlJc w:val="left"/>
      <w:pPr>
        <w:ind w:left="1069" w:hanging="360"/>
      </w:pPr>
      <w:rPr>
        <w:rFonts w:ascii="Verdana" w:eastAsia="Calibri" w:hAnsi="Verdana" w:cs="Calibr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15:restartNumberingAfterBreak="0">
    <w:nsid w:val="59031753"/>
    <w:multiLevelType w:val="multilevel"/>
    <w:tmpl w:val="E3282A90"/>
    <w:lvl w:ilvl="0">
      <w:start w:val="1"/>
      <w:numFmt w:val="decimal"/>
      <w:lvlText w:val="[%1]"/>
      <w:lvlJc w:val="left"/>
      <w:pPr>
        <w:ind w:left="501"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BB1A42"/>
    <w:multiLevelType w:val="hybridMultilevel"/>
    <w:tmpl w:val="867CA506"/>
    <w:lvl w:ilvl="0" w:tplc="6E286D4A">
      <w:start w:val="1"/>
      <w:numFmt w:val="decimal"/>
      <w:lvlText w:val="%1."/>
      <w:lvlJc w:val="left"/>
      <w:pPr>
        <w:ind w:left="644" w:hanging="360"/>
      </w:pPr>
      <w:rPr>
        <w:rFonts w:ascii="Verdana" w:hAnsi="Verdana" w:hint="default"/>
        <w:i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593001"/>
    <w:multiLevelType w:val="hybridMultilevel"/>
    <w:tmpl w:val="273A673A"/>
    <w:lvl w:ilvl="0" w:tplc="82241DA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85324E"/>
    <w:multiLevelType w:val="multilevel"/>
    <w:tmpl w:val="3CA038B0"/>
    <w:lvl w:ilvl="0">
      <w:start w:val="1"/>
      <w:numFmt w:val="decimal"/>
      <w:lvlText w:val="%1."/>
      <w:lvlJc w:val="left"/>
      <w:pPr>
        <w:ind w:left="927" w:hanging="359"/>
      </w:pPr>
      <w:rPr>
        <w:rFonts w:ascii="Verdana" w:eastAsia="Verdana" w:hAnsi="Verdana" w:cs="Verdan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EF2B6C"/>
    <w:multiLevelType w:val="multilevel"/>
    <w:tmpl w:val="F6FE2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2E7218"/>
    <w:multiLevelType w:val="multilevel"/>
    <w:tmpl w:val="A998A90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5D70E55"/>
    <w:multiLevelType w:val="multilevel"/>
    <w:tmpl w:val="F0BAB0B8"/>
    <w:lvl w:ilvl="0">
      <w:start w:val="1"/>
      <w:numFmt w:val="bullet"/>
      <w:lvlText w:val="●"/>
      <w:lvlJc w:val="left"/>
      <w:pPr>
        <w:ind w:left="720" w:hanging="360"/>
      </w:pPr>
      <w:rPr>
        <w:rFonts w:ascii="Noto Sans Symbols" w:eastAsia="Noto Sans Symbols" w:hAnsi="Noto Sans Symbols" w:cs="Noto Sans Symbols"/>
        <w:color w:val="9D223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C5321A"/>
    <w:multiLevelType w:val="hybridMultilevel"/>
    <w:tmpl w:val="99AE201E"/>
    <w:lvl w:ilvl="0" w:tplc="5EAA30FE">
      <w:start w:val="1"/>
      <w:numFmt w:val="decimal"/>
      <w:lvlText w:val="[%1]"/>
      <w:lvlJc w:val="left"/>
      <w:pPr>
        <w:ind w:left="786" w:hanging="360"/>
      </w:pPr>
      <w:rPr>
        <w:rFonts w:ascii="Verdana" w:hAnsi="Verdana" w:hint="default"/>
        <w:b w:val="0"/>
        <w:i w:val="0"/>
        <w:color w:val="auto"/>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8"/>
  </w:num>
  <w:num w:numId="3">
    <w:abstractNumId w:val="26"/>
  </w:num>
  <w:num w:numId="4">
    <w:abstractNumId w:val="4"/>
  </w:num>
  <w:num w:numId="5">
    <w:abstractNumId w:val="2"/>
  </w:num>
  <w:num w:numId="6">
    <w:abstractNumId w:val="29"/>
  </w:num>
  <w:num w:numId="7">
    <w:abstractNumId w:val="1"/>
  </w:num>
  <w:num w:numId="8">
    <w:abstractNumId w:val="15"/>
  </w:num>
  <w:num w:numId="9">
    <w:abstractNumId w:val="23"/>
  </w:num>
  <w:num w:numId="10">
    <w:abstractNumId w:val="13"/>
  </w:num>
  <w:num w:numId="11">
    <w:abstractNumId w:val="27"/>
  </w:num>
  <w:num w:numId="12">
    <w:abstractNumId w:val="30"/>
  </w:num>
  <w:num w:numId="13">
    <w:abstractNumId w:val="17"/>
  </w:num>
  <w:num w:numId="14">
    <w:abstractNumId w:val="14"/>
  </w:num>
  <w:num w:numId="15">
    <w:abstractNumId w:val="10"/>
  </w:num>
  <w:num w:numId="16">
    <w:abstractNumId w:val="16"/>
  </w:num>
  <w:num w:numId="17">
    <w:abstractNumId w:val="9"/>
  </w:num>
  <w:num w:numId="18">
    <w:abstractNumId w:val="7"/>
  </w:num>
  <w:num w:numId="19">
    <w:abstractNumId w:val="20"/>
  </w:num>
  <w:num w:numId="20">
    <w:abstractNumId w:val="25"/>
  </w:num>
  <w:num w:numId="21">
    <w:abstractNumId w:val="24"/>
  </w:num>
  <w:num w:numId="22">
    <w:abstractNumId w:val="3"/>
  </w:num>
  <w:num w:numId="23">
    <w:abstractNumId w:val="11"/>
  </w:num>
  <w:num w:numId="24">
    <w:abstractNumId w:val="12"/>
  </w:num>
  <w:num w:numId="25">
    <w:abstractNumId w:val="0"/>
  </w:num>
  <w:num w:numId="26">
    <w:abstractNumId w:val="21"/>
  </w:num>
  <w:num w:numId="27">
    <w:abstractNumId w:val="6"/>
  </w:num>
  <w:num w:numId="28">
    <w:abstractNumId w:val="18"/>
  </w:num>
  <w:num w:numId="29">
    <w:abstractNumId w:val="5"/>
  </w:num>
  <w:num w:numId="30">
    <w:abstractNumId w:val="19"/>
  </w:num>
  <w:num w:numId="31">
    <w:abstractNumId w:val="22"/>
  </w:num>
  <w:num w:numId="32">
    <w:abstractNumId w:val="23"/>
  </w:num>
  <w:num w:numId="33">
    <w:abstractNumId w:val="13"/>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10"/>
    <w:rsid w:val="00000CD9"/>
    <w:rsid w:val="000021FA"/>
    <w:rsid w:val="000039CE"/>
    <w:rsid w:val="000043D1"/>
    <w:rsid w:val="00010EF9"/>
    <w:rsid w:val="00011624"/>
    <w:rsid w:val="00014113"/>
    <w:rsid w:val="00014F27"/>
    <w:rsid w:val="000152F4"/>
    <w:rsid w:val="00015C2E"/>
    <w:rsid w:val="00016637"/>
    <w:rsid w:val="0001759B"/>
    <w:rsid w:val="00017E87"/>
    <w:rsid w:val="000211CC"/>
    <w:rsid w:val="000217DA"/>
    <w:rsid w:val="00022106"/>
    <w:rsid w:val="00024946"/>
    <w:rsid w:val="00026436"/>
    <w:rsid w:val="00026986"/>
    <w:rsid w:val="00027481"/>
    <w:rsid w:val="00027B70"/>
    <w:rsid w:val="00032F0B"/>
    <w:rsid w:val="00034850"/>
    <w:rsid w:val="00035500"/>
    <w:rsid w:val="000379CE"/>
    <w:rsid w:val="00037B5F"/>
    <w:rsid w:val="00040E3B"/>
    <w:rsid w:val="00041405"/>
    <w:rsid w:val="0004254E"/>
    <w:rsid w:val="000430D6"/>
    <w:rsid w:val="000438F2"/>
    <w:rsid w:val="00043B62"/>
    <w:rsid w:val="0005139A"/>
    <w:rsid w:val="00053779"/>
    <w:rsid w:val="000545BB"/>
    <w:rsid w:val="000546A2"/>
    <w:rsid w:val="00054811"/>
    <w:rsid w:val="0005673C"/>
    <w:rsid w:val="00056CB5"/>
    <w:rsid w:val="000607EA"/>
    <w:rsid w:val="00060E09"/>
    <w:rsid w:val="0006250D"/>
    <w:rsid w:val="0006257C"/>
    <w:rsid w:val="00062738"/>
    <w:rsid w:val="00062CB3"/>
    <w:rsid w:val="000656A4"/>
    <w:rsid w:val="000708B8"/>
    <w:rsid w:val="000718C5"/>
    <w:rsid w:val="00071980"/>
    <w:rsid w:val="000727FF"/>
    <w:rsid w:val="00073531"/>
    <w:rsid w:val="00073C49"/>
    <w:rsid w:val="00074352"/>
    <w:rsid w:val="00075569"/>
    <w:rsid w:val="000755AB"/>
    <w:rsid w:val="00075E8A"/>
    <w:rsid w:val="0007603A"/>
    <w:rsid w:val="0008188D"/>
    <w:rsid w:val="00081D83"/>
    <w:rsid w:val="00083197"/>
    <w:rsid w:val="00085D91"/>
    <w:rsid w:val="00086B04"/>
    <w:rsid w:val="00086CE7"/>
    <w:rsid w:val="00086FEC"/>
    <w:rsid w:val="0008721C"/>
    <w:rsid w:val="00087D40"/>
    <w:rsid w:val="00090382"/>
    <w:rsid w:val="00091EDF"/>
    <w:rsid w:val="0009246E"/>
    <w:rsid w:val="00093578"/>
    <w:rsid w:val="00096F50"/>
    <w:rsid w:val="000A08FB"/>
    <w:rsid w:val="000A38DA"/>
    <w:rsid w:val="000A5B8B"/>
    <w:rsid w:val="000A5DCF"/>
    <w:rsid w:val="000A62C2"/>
    <w:rsid w:val="000A655D"/>
    <w:rsid w:val="000B478C"/>
    <w:rsid w:val="000B6133"/>
    <w:rsid w:val="000B61A1"/>
    <w:rsid w:val="000B66E1"/>
    <w:rsid w:val="000B6C2D"/>
    <w:rsid w:val="000B79DF"/>
    <w:rsid w:val="000C08FB"/>
    <w:rsid w:val="000C15C5"/>
    <w:rsid w:val="000C1C55"/>
    <w:rsid w:val="000C279E"/>
    <w:rsid w:val="000C2E7F"/>
    <w:rsid w:val="000C33F6"/>
    <w:rsid w:val="000C42E9"/>
    <w:rsid w:val="000C53EB"/>
    <w:rsid w:val="000C7410"/>
    <w:rsid w:val="000D2EC5"/>
    <w:rsid w:val="000D3BB0"/>
    <w:rsid w:val="000D41A5"/>
    <w:rsid w:val="000D4891"/>
    <w:rsid w:val="000D5684"/>
    <w:rsid w:val="000D5A32"/>
    <w:rsid w:val="000D7AF9"/>
    <w:rsid w:val="000E19D7"/>
    <w:rsid w:val="000E1C99"/>
    <w:rsid w:val="000E1FEE"/>
    <w:rsid w:val="000E225A"/>
    <w:rsid w:val="000E2FFF"/>
    <w:rsid w:val="000E3476"/>
    <w:rsid w:val="000E3FD6"/>
    <w:rsid w:val="000E404F"/>
    <w:rsid w:val="000E5F80"/>
    <w:rsid w:val="000E7CEB"/>
    <w:rsid w:val="000F1711"/>
    <w:rsid w:val="000F1A70"/>
    <w:rsid w:val="000F1CC3"/>
    <w:rsid w:val="000F3021"/>
    <w:rsid w:val="000F3045"/>
    <w:rsid w:val="000F3B8F"/>
    <w:rsid w:val="000F42C2"/>
    <w:rsid w:val="000F5E77"/>
    <w:rsid w:val="000F7ABD"/>
    <w:rsid w:val="00100387"/>
    <w:rsid w:val="001004E6"/>
    <w:rsid w:val="00100B63"/>
    <w:rsid w:val="001029B2"/>
    <w:rsid w:val="001034CD"/>
    <w:rsid w:val="00103531"/>
    <w:rsid w:val="00103565"/>
    <w:rsid w:val="00103B58"/>
    <w:rsid w:val="001049A4"/>
    <w:rsid w:val="0010633E"/>
    <w:rsid w:val="00107F93"/>
    <w:rsid w:val="00110817"/>
    <w:rsid w:val="00110E82"/>
    <w:rsid w:val="0011230C"/>
    <w:rsid w:val="00113B7A"/>
    <w:rsid w:val="00113F40"/>
    <w:rsid w:val="00114D95"/>
    <w:rsid w:val="00114F1D"/>
    <w:rsid w:val="00115B73"/>
    <w:rsid w:val="00116758"/>
    <w:rsid w:val="0011775F"/>
    <w:rsid w:val="00117E9F"/>
    <w:rsid w:val="00117F7D"/>
    <w:rsid w:val="00120E3C"/>
    <w:rsid w:val="00123C75"/>
    <w:rsid w:val="00124C32"/>
    <w:rsid w:val="001262E4"/>
    <w:rsid w:val="00130425"/>
    <w:rsid w:val="00130C1E"/>
    <w:rsid w:val="0013241A"/>
    <w:rsid w:val="001334F9"/>
    <w:rsid w:val="00133FC2"/>
    <w:rsid w:val="00134880"/>
    <w:rsid w:val="00137BA7"/>
    <w:rsid w:val="001414DB"/>
    <w:rsid w:val="001415AF"/>
    <w:rsid w:val="00142869"/>
    <w:rsid w:val="00144924"/>
    <w:rsid w:val="00144A0E"/>
    <w:rsid w:val="0014535E"/>
    <w:rsid w:val="00145F3F"/>
    <w:rsid w:val="00147AD4"/>
    <w:rsid w:val="00150A14"/>
    <w:rsid w:val="0015281A"/>
    <w:rsid w:val="00152C1F"/>
    <w:rsid w:val="00155ADF"/>
    <w:rsid w:val="00156C54"/>
    <w:rsid w:val="0015765D"/>
    <w:rsid w:val="001616CC"/>
    <w:rsid w:val="00163BF9"/>
    <w:rsid w:val="00163CD9"/>
    <w:rsid w:val="00164A23"/>
    <w:rsid w:val="0017076A"/>
    <w:rsid w:val="00173865"/>
    <w:rsid w:val="00175079"/>
    <w:rsid w:val="001765C2"/>
    <w:rsid w:val="001807D2"/>
    <w:rsid w:val="0018294B"/>
    <w:rsid w:val="00183C64"/>
    <w:rsid w:val="00183ECC"/>
    <w:rsid w:val="0018727B"/>
    <w:rsid w:val="001873D4"/>
    <w:rsid w:val="00190D2D"/>
    <w:rsid w:val="00190E9C"/>
    <w:rsid w:val="00191345"/>
    <w:rsid w:val="00192341"/>
    <w:rsid w:val="0019295E"/>
    <w:rsid w:val="001936BA"/>
    <w:rsid w:val="001936BF"/>
    <w:rsid w:val="00193C97"/>
    <w:rsid w:val="0019611E"/>
    <w:rsid w:val="00197ACE"/>
    <w:rsid w:val="001A06FB"/>
    <w:rsid w:val="001A1820"/>
    <w:rsid w:val="001A20FF"/>
    <w:rsid w:val="001A23F1"/>
    <w:rsid w:val="001A29EF"/>
    <w:rsid w:val="001A3ADD"/>
    <w:rsid w:val="001A4EA6"/>
    <w:rsid w:val="001A76D1"/>
    <w:rsid w:val="001A7C07"/>
    <w:rsid w:val="001B0ABC"/>
    <w:rsid w:val="001B0EB6"/>
    <w:rsid w:val="001B17A1"/>
    <w:rsid w:val="001B1C2F"/>
    <w:rsid w:val="001B264D"/>
    <w:rsid w:val="001B41C7"/>
    <w:rsid w:val="001B43AF"/>
    <w:rsid w:val="001B548A"/>
    <w:rsid w:val="001C03BE"/>
    <w:rsid w:val="001C1AE0"/>
    <w:rsid w:val="001C41C7"/>
    <w:rsid w:val="001C48F7"/>
    <w:rsid w:val="001C60FE"/>
    <w:rsid w:val="001C6ABB"/>
    <w:rsid w:val="001C75F9"/>
    <w:rsid w:val="001D05ED"/>
    <w:rsid w:val="001D0EF4"/>
    <w:rsid w:val="001D289A"/>
    <w:rsid w:val="001E0454"/>
    <w:rsid w:val="001E0AE7"/>
    <w:rsid w:val="001E0C5E"/>
    <w:rsid w:val="001E10C2"/>
    <w:rsid w:val="001E51C3"/>
    <w:rsid w:val="001E52E5"/>
    <w:rsid w:val="001E6783"/>
    <w:rsid w:val="001F0996"/>
    <w:rsid w:val="001F0B43"/>
    <w:rsid w:val="001F11B0"/>
    <w:rsid w:val="001F13FD"/>
    <w:rsid w:val="001F15ED"/>
    <w:rsid w:val="001F1D2D"/>
    <w:rsid w:val="001F2C24"/>
    <w:rsid w:val="001F3B69"/>
    <w:rsid w:val="001F3C00"/>
    <w:rsid w:val="001F4211"/>
    <w:rsid w:val="001F6AE7"/>
    <w:rsid w:val="001F79E6"/>
    <w:rsid w:val="00200EC0"/>
    <w:rsid w:val="002011A5"/>
    <w:rsid w:val="00201B79"/>
    <w:rsid w:val="00201DC2"/>
    <w:rsid w:val="00203D4C"/>
    <w:rsid w:val="00204464"/>
    <w:rsid w:val="00204729"/>
    <w:rsid w:val="00205827"/>
    <w:rsid w:val="002059C7"/>
    <w:rsid w:val="00205BC7"/>
    <w:rsid w:val="00205F5E"/>
    <w:rsid w:val="0020640C"/>
    <w:rsid w:val="00206D27"/>
    <w:rsid w:val="00206F0A"/>
    <w:rsid w:val="00207008"/>
    <w:rsid w:val="00210D75"/>
    <w:rsid w:val="002112E7"/>
    <w:rsid w:val="00211EEB"/>
    <w:rsid w:val="00212316"/>
    <w:rsid w:val="00212720"/>
    <w:rsid w:val="00213001"/>
    <w:rsid w:val="00214683"/>
    <w:rsid w:val="002152E2"/>
    <w:rsid w:val="00215EC2"/>
    <w:rsid w:val="002164CB"/>
    <w:rsid w:val="00222E0F"/>
    <w:rsid w:val="00222E2C"/>
    <w:rsid w:val="0022333D"/>
    <w:rsid w:val="00223FE7"/>
    <w:rsid w:val="00224637"/>
    <w:rsid w:val="002247CB"/>
    <w:rsid w:val="00227160"/>
    <w:rsid w:val="00232164"/>
    <w:rsid w:val="00232318"/>
    <w:rsid w:val="00232AB8"/>
    <w:rsid w:val="002342D8"/>
    <w:rsid w:val="002408B8"/>
    <w:rsid w:val="00240C79"/>
    <w:rsid w:val="002417B7"/>
    <w:rsid w:val="002418D4"/>
    <w:rsid w:val="002425BC"/>
    <w:rsid w:val="0024365E"/>
    <w:rsid w:val="0024370D"/>
    <w:rsid w:val="0024451B"/>
    <w:rsid w:val="00244FEE"/>
    <w:rsid w:val="0024524B"/>
    <w:rsid w:val="00245DEC"/>
    <w:rsid w:val="00247096"/>
    <w:rsid w:val="002479DF"/>
    <w:rsid w:val="002503CE"/>
    <w:rsid w:val="00250C6C"/>
    <w:rsid w:val="002521E0"/>
    <w:rsid w:val="00252D46"/>
    <w:rsid w:val="00252E30"/>
    <w:rsid w:val="002530D1"/>
    <w:rsid w:val="0025360A"/>
    <w:rsid w:val="002538A4"/>
    <w:rsid w:val="0025418E"/>
    <w:rsid w:val="00254C31"/>
    <w:rsid w:val="00254D9D"/>
    <w:rsid w:val="00256228"/>
    <w:rsid w:val="00257198"/>
    <w:rsid w:val="00257281"/>
    <w:rsid w:val="002574D0"/>
    <w:rsid w:val="0025788D"/>
    <w:rsid w:val="00262E6D"/>
    <w:rsid w:val="0026558B"/>
    <w:rsid w:val="002662F6"/>
    <w:rsid w:val="00266BEF"/>
    <w:rsid w:val="00267E40"/>
    <w:rsid w:val="00270F69"/>
    <w:rsid w:val="0027121A"/>
    <w:rsid w:val="00271BDE"/>
    <w:rsid w:val="0027248F"/>
    <w:rsid w:val="00275276"/>
    <w:rsid w:val="002756BD"/>
    <w:rsid w:val="00275CB3"/>
    <w:rsid w:val="0027649B"/>
    <w:rsid w:val="00277624"/>
    <w:rsid w:val="00277CAE"/>
    <w:rsid w:val="00281811"/>
    <w:rsid w:val="002827A6"/>
    <w:rsid w:val="00283ACA"/>
    <w:rsid w:val="002854D4"/>
    <w:rsid w:val="00285668"/>
    <w:rsid w:val="00285B4E"/>
    <w:rsid w:val="002860E0"/>
    <w:rsid w:val="002871F8"/>
    <w:rsid w:val="00287839"/>
    <w:rsid w:val="00291756"/>
    <w:rsid w:val="00291DAE"/>
    <w:rsid w:val="002920BF"/>
    <w:rsid w:val="00292F95"/>
    <w:rsid w:val="002945B1"/>
    <w:rsid w:val="00295363"/>
    <w:rsid w:val="00295943"/>
    <w:rsid w:val="00295D1A"/>
    <w:rsid w:val="00296409"/>
    <w:rsid w:val="00296542"/>
    <w:rsid w:val="00297398"/>
    <w:rsid w:val="002974C4"/>
    <w:rsid w:val="0029790E"/>
    <w:rsid w:val="002A095C"/>
    <w:rsid w:val="002A25B6"/>
    <w:rsid w:val="002A39B3"/>
    <w:rsid w:val="002A3E19"/>
    <w:rsid w:val="002A4E32"/>
    <w:rsid w:val="002A58AE"/>
    <w:rsid w:val="002A5AB9"/>
    <w:rsid w:val="002A5B81"/>
    <w:rsid w:val="002A5F86"/>
    <w:rsid w:val="002A6287"/>
    <w:rsid w:val="002B0314"/>
    <w:rsid w:val="002B05F8"/>
    <w:rsid w:val="002B10CB"/>
    <w:rsid w:val="002B12D5"/>
    <w:rsid w:val="002B16FE"/>
    <w:rsid w:val="002B267F"/>
    <w:rsid w:val="002B2B54"/>
    <w:rsid w:val="002B3A8F"/>
    <w:rsid w:val="002B57D9"/>
    <w:rsid w:val="002B57EC"/>
    <w:rsid w:val="002B59EB"/>
    <w:rsid w:val="002B5AC8"/>
    <w:rsid w:val="002B5C00"/>
    <w:rsid w:val="002B5E18"/>
    <w:rsid w:val="002B5E60"/>
    <w:rsid w:val="002B6DE4"/>
    <w:rsid w:val="002B736C"/>
    <w:rsid w:val="002C0226"/>
    <w:rsid w:val="002C0917"/>
    <w:rsid w:val="002C1FA5"/>
    <w:rsid w:val="002C2FD0"/>
    <w:rsid w:val="002C32E6"/>
    <w:rsid w:val="002C3979"/>
    <w:rsid w:val="002C3ECA"/>
    <w:rsid w:val="002C533A"/>
    <w:rsid w:val="002C53E4"/>
    <w:rsid w:val="002C5442"/>
    <w:rsid w:val="002C5989"/>
    <w:rsid w:val="002C7DA8"/>
    <w:rsid w:val="002C7DB3"/>
    <w:rsid w:val="002D0230"/>
    <w:rsid w:val="002D030E"/>
    <w:rsid w:val="002D2AEB"/>
    <w:rsid w:val="002D2B94"/>
    <w:rsid w:val="002D2FE7"/>
    <w:rsid w:val="002D3F7F"/>
    <w:rsid w:val="002D7688"/>
    <w:rsid w:val="002E02C5"/>
    <w:rsid w:val="002E0587"/>
    <w:rsid w:val="002E0730"/>
    <w:rsid w:val="002E222F"/>
    <w:rsid w:val="002E32CA"/>
    <w:rsid w:val="002E46F5"/>
    <w:rsid w:val="002E4948"/>
    <w:rsid w:val="002E54DB"/>
    <w:rsid w:val="002E6CE0"/>
    <w:rsid w:val="002E79DB"/>
    <w:rsid w:val="002F1A7F"/>
    <w:rsid w:val="002F2394"/>
    <w:rsid w:val="002F3473"/>
    <w:rsid w:val="002F36AB"/>
    <w:rsid w:val="002F44C7"/>
    <w:rsid w:val="002F4859"/>
    <w:rsid w:val="002F5945"/>
    <w:rsid w:val="00300A64"/>
    <w:rsid w:val="00301B6C"/>
    <w:rsid w:val="00303EAB"/>
    <w:rsid w:val="00304113"/>
    <w:rsid w:val="00305188"/>
    <w:rsid w:val="00305223"/>
    <w:rsid w:val="00305B2F"/>
    <w:rsid w:val="00306B29"/>
    <w:rsid w:val="00307936"/>
    <w:rsid w:val="00310DF6"/>
    <w:rsid w:val="0031191A"/>
    <w:rsid w:val="00311C47"/>
    <w:rsid w:val="00314746"/>
    <w:rsid w:val="00315656"/>
    <w:rsid w:val="00315777"/>
    <w:rsid w:val="00323240"/>
    <w:rsid w:val="00324A09"/>
    <w:rsid w:val="00326D47"/>
    <w:rsid w:val="003351C8"/>
    <w:rsid w:val="0033624D"/>
    <w:rsid w:val="00337067"/>
    <w:rsid w:val="00337246"/>
    <w:rsid w:val="00341E67"/>
    <w:rsid w:val="00342E72"/>
    <w:rsid w:val="0034391C"/>
    <w:rsid w:val="00345D03"/>
    <w:rsid w:val="00346CD2"/>
    <w:rsid w:val="00347CE8"/>
    <w:rsid w:val="00352DFD"/>
    <w:rsid w:val="0035314A"/>
    <w:rsid w:val="0035351A"/>
    <w:rsid w:val="003600A8"/>
    <w:rsid w:val="0036028A"/>
    <w:rsid w:val="003625E0"/>
    <w:rsid w:val="00362997"/>
    <w:rsid w:val="00362D50"/>
    <w:rsid w:val="00363D29"/>
    <w:rsid w:val="00364C26"/>
    <w:rsid w:val="003652C1"/>
    <w:rsid w:val="003663EB"/>
    <w:rsid w:val="00366520"/>
    <w:rsid w:val="00366B7B"/>
    <w:rsid w:val="00371147"/>
    <w:rsid w:val="003713B7"/>
    <w:rsid w:val="00371558"/>
    <w:rsid w:val="00373A6C"/>
    <w:rsid w:val="003750ED"/>
    <w:rsid w:val="00375C22"/>
    <w:rsid w:val="00375F9B"/>
    <w:rsid w:val="0037613F"/>
    <w:rsid w:val="00377821"/>
    <w:rsid w:val="00377FCB"/>
    <w:rsid w:val="003814C8"/>
    <w:rsid w:val="00381A36"/>
    <w:rsid w:val="00385AAD"/>
    <w:rsid w:val="003879B3"/>
    <w:rsid w:val="00387A89"/>
    <w:rsid w:val="00390F6C"/>
    <w:rsid w:val="0039141F"/>
    <w:rsid w:val="0039334C"/>
    <w:rsid w:val="003940A4"/>
    <w:rsid w:val="003955F7"/>
    <w:rsid w:val="00395661"/>
    <w:rsid w:val="003961A9"/>
    <w:rsid w:val="003971E4"/>
    <w:rsid w:val="00397491"/>
    <w:rsid w:val="003975AF"/>
    <w:rsid w:val="00397674"/>
    <w:rsid w:val="003A0667"/>
    <w:rsid w:val="003A0F71"/>
    <w:rsid w:val="003A12DC"/>
    <w:rsid w:val="003A5710"/>
    <w:rsid w:val="003A5B8E"/>
    <w:rsid w:val="003A5EA9"/>
    <w:rsid w:val="003A6297"/>
    <w:rsid w:val="003A6FB0"/>
    <w:rsid w:val="003B1EDE"/>
    <w:rsid w:val="003B2D68"/>
    <w:rsid w:val="003B31FA"/>
    <w:rsid w:val="003B3E20"/>
    <w:rsid w:val="003B5461"/>
    <w:rsid w:val="003C1526"/>
    <w:rsid w:val="003C18EB"/>
    <w:rsid w:val="003C1B67"/>
    <w:rsid w:val="003C3431"/>
    <w:rsid w:val="003C3469"/>
    <w:rsid w:val="003C3FF6"/>
    <w:rsid w:val="003C4B23"/>
    <w:rsid w:val="003C6F34"/>
    <w:rsid w:val="003C6F46"/>
    <w:rsid w:val="003C7CCA"/>
    <w:rsid w:val="003D008E"/>
    <w:rsid w:val="003D0EA4"/>
    <w:rsid w:val="003D25B4"/>
    <w:rsid w:val="003D35D3"/>
    <w:rsid w:val="003D498A"/>
    <w:rsid w:val="003D5805"/>
    <w:rsid w:val="003D59AD"/>
    <w:rsid w:val="003D5E4E"/>
    <w:rsid w:val="003D6434"/>
    <w:rsid w:val="003D6E9F"/>
    <w:rsid w:val="003D73F1"/>
    <w:rsid w:val="003E1667"/>
    <w:rsid w:val="003E39D9"/>
    <w:rsid w:val="003E4AFE"/>
    <w:rsid w:val="003E5369"/>
    <w:rsid w:val="003E7420"/>
    <w:rsid w:val="003E7956"/>
    <w:rsid w:val="003F0080"/>
    <w:rsid w:val="003F0FDB"/>
    <w:rsid w:val="003F2A01"/>
    <w:rsid w:val="003F2A45"/>
    <w:rsid w:val="003F3147"/>
    <w:rsid w:val="003F540E"/>
    <w:rsid w:val="003F57CA"/>
    <w:rsid w:val="003F5884"/>
    <w:rsid w:val="003F6D23"/>
    <w:rsid w:val="003F7A18"/>
    <w:rsid w:val="0040103A"/>
    <w:rsid w:val="00401E68"/>
    <w:rsid w:val="00402D2C"/>
    <w:rsid w:val="00403F56"/>
    <w:rsid w:val="00406420"/>
    <w:rsid w:val="00406712"/>
    <w:rsid w:val="00407495"/>
    <w:rsid w:val="00411BBF"/>
    <w:rsid w:val="00411C5E"/>
    <w:rsid w:val="00411D0F"/>
    <w:rsid w:val="00412481"/>
    <w:rsid w:val="00412F41"/>
    <w:rsid w:val="00414667"/>
    <w:rsid w:val="00417099"/>
    <w:rsid w:val="0041712F"/>
    <w:rsid w:val="004216F5"/>
    <w:rsid w:val="00421CE8"/>
    <w:rsid w:val="00422629"/>
    <w:rsid w:val="004232A8"/>
    <w:rsid w:val="004251D0"/>
    <w:rsid w:val="00425226"/>
    <w:rsid w:val="00425D9F"/>
    <w:rsid w:val="004271C6"/>
    <w:rsid w:val="00427C91"/>
    <w:rsid w:val="004309DB"/>
    <w:rsid w:val="00431105"/>
    <w:rsid w:val="004325B0"/>
    <w:rsid w:val="004329FB"/>
    <w:rsid w:val="0043309A"/>
    <w:rsid w:val="004348B1"/>
    <w:rsid w:val="00435325"/>
    <w:rsid w:val="004355E1"/>
    <w:rsid w:val="004409C3"/>
    <w:rsid w:val="00440CF6"/>
    <w:rsid w:val="004445C3"/>
    <w:rsid w:val="00444A84"/>
    <w:rsid w:val="00447203"/>
    <w:rsid w:val="00447D11"/>
    <w:rsid w:val="004501AA"/>
    <w:rsid w:val="00450457"/>
    <w:rsid w:val="00451D48"/>
    <w:rsid w:val="00454554"/>
    <w:rsid w:val="00454F65"/>
    <w:rsid w:val="00456196"/>
    <w:rsid w:val="004601FE"/>
    <w:rsid w:val="0046033C"/>
    <w:rsid w:val="00462397"/>
    <w:rsid w:val="00462949"/>
    <w:rsid w:val="00463FE5"/>
    <w:rsid w:val="0046467C"/>
    <w:rsid w:val="00464F4E"/>
    <w:rsid w:val="00465136"/>
    <w:rsid w:val="004657D0"/>
    <w:rsid w:val="00465C71"/>
    <w:rsid w:val="00466F25"/>
    <w:rsid w:val="004674B6"/>
    <w:rsid w:val="0046771B"/>
    <w:rsid w:val="00470F61"/>
    <w:rsid w:val="00471B35"/>
    <w:rsid w:val="0047356F"/>
    <w:rsid w:val="00473599"/>
    <w:rsid w:val="00474141"/>
    <w:rsid w:val="0047445C"/>
    <w:rsid w:val="00476200"/>
    <w:rsid w:val="00476D46"/>
    <w:rsid w:val="0047735E"/>
    <w:rsid w:val="00480D37"/>
    <w:rsid w:val="004836E8"/>
    <w:rsid w:val="00485AF7"/>
    <w:rsid w:val="00485BF5"/>
    <w:rsid w:val="0049005A"/>
    <w:rsid w:val="00490403"/>
    <w:rsid w:val="00492010"/>
    <w:rsid w:val="00492AFA"/>
    <w:rsid w:val="00494078"/>
    <w:rsid w:val="004971E8"/>
    <w:rsid w:val="00497410"/>
    <w:rsid w:val="00497FA5"/>
    <w:rsid w:val="004A20D6"/>
    <w:rsid w:val="004A3BBE"/>
    <w:rsid w:val="004A70CD"/>
    <w:rsid w:val="004A72A5"/>
    <w:rsid w:val="004B12ED"/>
    <w:rsid w:val="004B147A"/>
    <w:rsid w:val="004B1695"/>
    <w:rsid w:val="004B2574"/>
    <w:rsid w:val="004B272D"/>
    <w:rsid w:val="004B5724"/>
    <w:rsid w:val="004B75F6"/>
    <w:rsid w:val="004C44AB"/>
    <w:rsid w:val="004C5BB9"/>
    <w:rsid w:val="004C5E93"/>
    <w:rsid w:val="004C646E"/>
    <w:rsid w:val="004D060B"/>
    <w:rsid w:val="004D29C3"/>
    <w:rsid w:val="004D2B39"/>
    <w:rsid w:val="004D31E4"/>
    <w:rsid w:val="004D3851"/>
    <w:rsid w:val="004D5C6C"/>
    <w:rsid w:val="004E0BB6"/>
    <w:rsid w:val="004E2267"/>
    <w:rsid w:val="004E287F"/>
    <w:rsid w:val="004E45E1"/>
    <w:rsid w:val="004E4688"/>
    <w:rsid w:val="004E6A23"/>
    <w:rsid w:val="004E6EDB"/>
    <w:rsid w:val="004E74F6"/>
    <w:rsid w:val="004F08D2"/>
    <w:rsid w:val="004F1DFB"/>
    <w:rsid w:val="004F1EE2"/>
    <w:rsid w:val="004F414C"/>
    <w:rsid w:val="004F4BF5"/>
    <w:rsid w:val="004F50CD"/>
    <w:rsid w:val="004F51E2"/>
    <w:rsid w:val="004F5E62"/>
    <w:rsid w:val="004F6EBB"/>
    <w:rsid w:val="004F78FA"/>
    <w:rsid w:val="00500BC6"/>
    <w:rsid w:val="00500D92"/>
    <w:rsid w:val="00502FD7"/>
    <w:rsid w:val="005036A2"/>
    <w:rsid w:val="00503DF8"/>
    <w:rsid w:val="0050481F"/>
    <w:rsid w:val="005060DD"/>
    <w:rsid w:val="00506BFE"/>
    <w:rsid w:val="00507A22"/>
    <w:rsid w:val="00507FE1"/>
    <w:rsid w:val="00511C9E"/>
    <w:rsid w:val="00513ED9"/>
    <w:rsid w:val="00514177"/>
    <w:rsid w:val="005145E0"/>
    <w:rsid w:val="005147C5"/>
    <w:rsid w:val="00514C8F"/>
    <w:rsid w:val="0051512E"/>
    <w:rsid w:val="00515D00"/>
    <w:rsid w:val="00515E41"/>
    <w:rsid w:val="00520FE3"/>
    <w:rsid w:val="005214FD"/>
    <w:rsid w:val="005223F0"/>
    <w:rsid w:val="00522CAA"/>
    <w:rsid w:val="0052509B"/>
    <w:rsid w:val="00525353"/>
    <w:rsid w:val="00525F82"/>
    <w:rsid w:val="00526962"/>
    <w:rsid w:val="00527253"/>
    <w:rsid w:val="00527DE8"/>
    <w:rsid w:val="005332BB"/>
    <w:rsid w:val="00533478"/>
    <w:rsid w:val="0053489E"/>
    <w:rsid w:val="00535127"/>
    <w:rsid w:val="00541C36"/>
    <w:rsid w:val="005433FF"/>
    <w:rsid w:val="005443CD"/>
    <w:rsid w:val="00544E84"/>
    <w:rsid w:val="0054581A"/>
    <w:rsid w:val="00547214"/>
    <w:rsid w:val="0054761C"/>
    <w:rsid w:val="00547D00"/>
    <w:rsid w:val="00550211"/>
    <w:rsid w:val="005502B6"/>
    <w:rsid w:val="005506C8"/>
    <w:rsid w:val="005522EA"/>
    <w:rsid w:val="005531AA"/>
    <w:rsid w:val="00553BAA"/>
    <w:rsid w:val="0055432F"/>
    <w:rsid w:val="00554FC2"/>
    <w:rsid w:val="00555042"/>
    <w:rsid w:val="00555F41"/>
    <w:rsid w:val="00555FE1"/>
    <w:rsid w:val="00556EA9"/>
    <w:rsid w:val="00557D39"/>
    <w:rsid w:val="00560F8B"/>
    <w:rsid w:val="00563AF9"/>
    <w:rsid w:val="00564056"/>
    <w:rsid w:val="005641EE"/>
    <w:rsid w:val="0056503B"/>
    <w:rsid w:val="00565313"/>
    <w:rsid w:val="00570D33"/>
    <w:rsid w:val="00571FD7"/>
    <w:rsid w:val="00572476"/>
    <w:rsid w:val="00573E62"/>
    <w:rsid w:val="005744AA"/>
    <w:rsid w:val="0057584C"/>
    <w:rsid w:val="00575D59"/>
    <w:rsid w:val="00576C48"/>
    <w:rsid w:val="0057789C"/>
    <w:rsid w:val="00577DC7"/>
    <w:rsid w:val="005804F5"/>
    <w:rsid w:val="00580C53"/>
    <w:rsid w:val="00581072"/>
    <w:rsid w:val="005815E8"/>
    <w:rsid w:val="0058188A"/>
    <w:rsid w:val="0058212A"/>
    <w:rsid w:val="00582496"/>
    <w:rsid w:val="00582ED6"/>
    <w:rsid w:val="00584A4F"/>
    <w:rsid w:val="00585D49"/>
    <w:rsid w:val="005866E8"/>
    <w:rsid w:val="005877BB"/>
    <w:rsid w:val="00587D2E"/>
    <w:rsid w:val="005905C9"/>
    <w:rsid w:val="00591AB9"/>
    <w:rsid w:val="00593E4E"/>
    <w:rsid w:val="005958D1"/>
    <w:rsid w:val="00595D24"/>
    <w:rsid w:val="00596156"/>
    <w:rsid w:val="00597187"/>
    <w:rsid w:val="00597A61"/>
    <w:rsid w:val="005A148B"/>
    <w:rsid w:val="005A1504"/>
    <w:rsid w:val="005A3028"/>
    <w:rsid w:val="005A34CD"/>
    <w:rsid w:val="005A3A56"/>
    <w:rsid w:val="005A4AB4"/>
    <w:rsid w:val="005A54B9"/>
    <w:rsid w:val="005A5B1D"/>
    <w:rsid w:val="005A7587"/>
    <w:rsid w:val="005A75B5"/>
    <w:rsid w:val="005A7BFB"/>
    <w:rsid w:val="005A7D8B"/>
    <w:rsid w:val="005A7DC0"/>
    <w:rsid w:val="005B014E"/>
    <w:rsid w:val="005B0891"/>
    <w:rsid w:val="005B24BD"/>
    <w:rsid w:val="005B48E3"/>
    <w:rsid w:val="005B53F3"/>
    <w:rsid w:val="005B625E"/>
    <w:rsid w:val="005B6651"/>
    <w:rsid w:val="005B675E"/>
    <w:rsid w:val="005B6E69"/>
    <w:rsid w:val="005B6EF4"/>
    <w:rsid w:val="005C07A1"/>
    <w:rsid w:val="005C332A"/>
    <w:rsid w:val="005C5CDC"/>
    <w:rsid w:val="005C66C6"/>
    <w:rsid w:val="005C7655"/>
    <w:rsid w:val="005C7F6C"/>
    <w:rsid w:val="005D2F6E"/>
    <w:rsid w:val="005D6100"/>
    <w:rsid w:val="005D65B1"/>
    <w:rsid w:val="005D7284"/>
    <w:rsid w:val="005D783D"/>
    <w:rsid w:val="005E022B"/>
    <w:rsid w:val="005E07C5"/>
    <w:rsid w:val="005E17D5"/>
    <w:rsid w:val="005E41BA"/>
    <w:rsid w:val="005E65BA"/>
    <w:rsid w:val="005E75AC"/>
    <w:rsid w:val="005F0577"/>
    <w:rsid w:val="005F0B46"/>
    <w:rsid w:val="005F204F"/>
    <w:rsid w:val="005F2B4D"/>
    <w:rsid w:val="005F2BB6"/>
    <w:rsid w:val="005F43B5"/>
    <w:rsid w:val="005F4405"/>
    <w:rsid w:val="005F7377"/>
    <w:rsid w:val="00600112"/>
    <w:rsid w:val="0060062D"/>
    <w:rsid w:val="00601283"/>
    <w:rsid w:val="00605B2E"/>
    <w:rsid w:val="00606643"/>
    <w:rsid w:val="00606891"/>
    <w:rsid w:val="00606F0D"/>
    <w:rsid w:val="006133EF"/>
    <w:rsid w:val="00613EBB"/>
    <w:rsid w:val="00613FD4"/>
    <w:rsid w:val="00614ACC"/>
    <w:rsid w:val="00616524"/>
    <w:rsid w:val="00616730"/>
    <w:rsid w:val="00617F15"/>
    <w:rsid w:val="00620429"/>
    <w:rsid w:val="00620790"/>
    <w:rsid w:val="00622324"/>
    <w:rsid w:val="00622B6F"/>
    <w:rsid w:val="00623E21"/>
    <w:rsid w:val="0062470B"/>
    <w:rsid w:val="006262F1"/>
    <w:rsid w:val="006274EA"/>
    <w:rsid w:val="00630544"/>
    <w:rsid w:val="006320DD"/>
    <w:rsid w:val="0063323C"/>
    <w:rsid w:val="0063329D"/>
    <w:rsid w:val="00633F35"/>
    <w:rsid w:val="00634B4A"/>
    <w:rsid w:val="0063772B"/>
    <w:rsid w:val="0064054C"/>
    <w:rsid w:val="00642267"/>
    <w:rsid w:val="00643703"/>
    <w:rsid w:val="0064516D"/>
    <w:rsid w:val="00645CE0"/>
    <w:rsid w:val="00646F68"/>
    <w:rsid w:val="00647156"/>
    <w:rsid w:val="006503B4"/>
    <w:rsid w:val="00651AAC"/>
    <w:rsid w:val="00653FFE"/>
    <w:rsid w:val="0065488E"/>
    <w:rsid w:val="00656E9E"/>
    <w:rsid w:val="00656EE7"/>
    <w:rsid w:val="00660057"/>
    <w:rsid w:val="006603E3"/>
    <w:rsid w:val="0066046F"/>
    <w:rsid w:val="0066092C"/>
    <w:rsid w:val="006613BC"/>
    <w:rsid w:val="0066392A"/>
    <w:rsid w:val="00664A55"/>
    <w:rsid w:val="00664ED5"/>
    <w:rsid w:val="006661A8"/>
    <w:rsid w:val="00666699"/>
    <w:rsid w:val="006668E6"/>
    <w:rsid w:val="00666F14"/>
    <w:rsid w:val="00666F78"/>
    <w:rsid w:val="00667E29"/>
    <w:rsid w:val="00674BBF"/>
    <w:rsid w:val="006754BD"/>
    <w:rsid w:val="00676DF6"/>
    <w:rsid w:val="006778B5"/>
    <w:rsid w:val="0068295A"/>
    <w:rsid w:val="00683228"/>
    <w:rsid w:val="006833D5"/>
    <w:rsid w:val="0068427F"/>
    <w:rsid w:val="006844BA"/>
    <w:rsid w:val="00684855"/>
    <w:rsid w:val="00684A12"/>
    <w:rsid w:val="00686597"/>
    <w:rsid w:val="006875F4"/>
    <w:rsid w:val="00690499"/>
    <w:rsid w:val="00690780"/>
    <w:rsid w:val="0069190F"/>
    <w:rsid w:val="00693142"/>
    <w:rsid w:val="00693FD9"/>
    <w:rsid w:val="006944D1"/>
    <w:rsid w:val="0069504C"/>
    <w:rsid w:val="006954D0"/>
    <w:rsid w:val="00695906"/>
    <w:rsid w:val="00697441"/>
    <w:rsid w:val="006976B2"/>
    <w:rsid w:val="006A28B2"/>
    <w:rsid w:val="006A28DD"/>
    <w:rsid w:val="006A3074"/>
    <w:rsid w:val="006A3832"/>
    <w:rsid w:val="006A5F35"/>
    <w:rsid w:val="006A741D"/>
    <w:rsid w:val="006B3A18"/>
    <w:rsid w:val="006B54AD"/>
    <w:rsid w:val="006B5D43"/>
    <w:rsid w:val="006B6915"/>
    <w:rsid w:val="006B6F92"/>
    <w:rsid w:val="006B791F"/>
    <w:rsid w:val="006C0D88"/>
    <w:rsid w:val="006C25FB"/>
    <w:rsid w:val="006C2DDF"/>
    <w:rsid w:val="006C2E68"/>
    <w:rsid w:val="006C4F77"/>
    <w:rsid w:val="006C7BAE"/>
    <w:rsid w:val="006D1664"/>
    <w:rsid w:val="006D2F13"/>
    <w:rsid w:val="006D406C"/>
    <w:rsid w:val="006D5B3A"/>
    <w:rsid w:val="006D632E"/>
    <w:rsid w:val="006D69B7"/>
    <w:rsid w:val="006E06A1"/>
    <w:rsid w:val="006E1412"/>
    <w:rsid w:val="006E1700"/>
    <w:rsid w:val="006E1E87"/>
    <w:rsid w:val="006E2D93"/>
    <w:rsid w:val="006E3061"/>
    <w:rsid w:val="006E4DE8"/>
    <w:rsid w:val="006E5E1B"/>
    <w:rsid w:val="006E602D"/>
    <w:rsid w:val="006E63D9"/>
    <w:rsid w:val="006F4A8F"/>
    <w:rsid w:val="006F701A"/>
    <w:rsid w:val="006F7B9A"/>
    <w:rsid w:val="00702243"/>
    <w:rsid w:val="007030FC"/>
    <w:rsid w:val="00703955"/>
    <w:rsid w:val="00705BDC"/>
    <w:rsid w:val="00705C3D"/>
    <w:rsid w:val="0070752B"/>
    <w:rsid w:val="007075A9"/>
    <w:rsid w:val="00707B28"/>
    <w:rsid w:val="00707CE7"/>
    <w:rsid w:val="0071028A"/>
    <w:rsid w:val="00710A66"/>
    <w:rsid w:val="007112FC"/>
    <w:rsid w:val="00711B9F"/>
    <w:rsid w:val="00714AD0"/>
    <w:rsid w:val="00716418"/>
    <w:rsid w:val="00716C8D"/>
    <w:rsid w:val="00720069"/>
    <w:rsid w:val="00722837"/>
    <w:rsid w:val="0072303C"/>
    <w:rsid w:val="00723883"/>
    <w:rsid w:val="007244FB"/>
    <w:rsid w:val="007246B0"/>
    <w:rsid w:val="00725492"/>
    <w:rsid w:val="0072566E"/>
    <w:rsid w:val="00727605"/>
    <w:rsid w:val="00727929"/>
    <w:rsid w:val="0073042E"/>
    <w:rsid w:val="007305DD"/>
    <w:rsid w:val="0073083F"/>
    <w:rsid w:val="00730E68"/>
    <w:rsid w:val="00731E08"/>
    <w:rsid w:val="00733B7C"/>
    <w:rsid w:val="00735E0D"/>
    <w:rsid w:val="00735E6E"/>
    <w:rsid w:val="007360A0"/>
    <w:rsid w:val="00737739"/>
    <w:rsid w:val="00737C43"/>
    <w:rsid w:val="00740ADE"/>
    <w:rsid w:val="007422C1"/>
    <w:rsid w:val="00743C0E"/>
    <w:rsid w:val="00744004"/>
    <w:rsid w:val="0074571B"/>
    <w:rsid w:val="00746B91"/>
    <w:rsid w:val="00746F49"/>
    <w:rsid w:val="00750330"/>
    <w:rsid w:val="00751A3D"/>
    <w:rsid w:val="0075218F"/>
    <w:rsid w:val="00761018"/>
    <w:rsid w:val="0076106D"/>
    <w:rsid w:val="00762B86"/>
    <w:rsid w:val="00763DB3"/>
    <w:rsid w:val="00763EBA"/>
    <w:rsid w:val="00765486"/>
    <w:rsid w:val="007657DD"/>
    <w:rsid w:val="00765B0A"/>
    <w:rsid w:val="00766F9A"/>
    <w:rsid w:val="0076793A"/>
    <w:rsid w:val="007712F8"/>
    <w:rsid w:val="0077264D"/>
    <w:rsid w:val="0077391C"/>
    <w:rsid w:val="00774E75"/>
    <w:rsid w:val="00775ECA"/>
    <w:rsid w:val="0078204C"/>
    <w:rsid w:val="0078206A"/>
    <w:rsid w:val="0078342F"/>
    <w:rsid w:val="0078449D"/>
    <w:rsid w:val="007853D0"/>
    <w:rsid w:val="00785B5D"/>
    <w:rsid w:val="00785D07"/>
    <w:rsid w:val="00785D99"/>
    <w:rsid w:val="007861A0"/>
    <w:rsid w:val="00790760"/>
    <w:rsid w:val="00791543"/>
    <w:rsid w:val="00791CFD"/>
    <w:rsid w:val="00792515"/>
    <w:rsid w:val="00793496"/>
    <w:rsid w:val="00795DC1"/>
    <w:rsid w:val="00797D63"/>
    <w:rsid w:val="007A05D8"/>
    <w:rsid w:val="007A6B2A"/>
    <w:rsid w:val="007B127D"/>
    <w:rsid w:val="007B32CF"/>
    <w:rsid w:val="007B3CCF"/>
    <w:rsid w:val="007B417B"/>
    <w:rsid w:val="007B42C3"/>
    <w:rsid w:val="007B5A6B"/>
    <w:rsid w:val="007B6B8B"/>
    <w:rsid w:val="007B6CA0"/>
    <w:rsid w:val="007B743A"/>
    <w:rsid w:val="007C0001"/>
    <w:rsid w:val="007C0279"/>
    <w:rsid w:val="007C0F21"/>
    <w:rsid w:val="007C1B90"/>
    <w:rsid w:val="007C4BD9"/>
    <w:rsid w:val="007C504E"/>
    <w:rsid w:val="007D0EA6"/>
    <w:rsid w:val="007D1D65"/>
    <w:rsid w:val="007D3E50"/>
    <w:rsid w:val="007D4F5F"/>
    <w:rsid w:val="007D5230"/>
    <w:rsid w:val="007D6A75"/>
    <w:rsid w:val="007D70B2"/>
    <w:rsid w:val="007D7F08"/>
    <w:rsid w:val="007E06E1"/>
    <w:rsid w:val="007E1501"/>
    <w:rsid w:val="007E223B"/>
    <w:rsid w:val="007E2ACD"/>
    <w:rsid w:val="007E3A3B"/>
    <w:rsid w:val="007E4CF5"/>
    <w:rsid w:val="007E71A4"/>
    <w:rsid w:val="007F02AF"/>
    <w:rsid w:val="007F10B4"/>
    <w:rsid w:val="007F1478"/>
    <w:rsid w:val="007F1B7D"/>
    <w:rsid w:val="007F1BC2"/>
    <w:rsid w:val="007F1C2C"/>
    <w:rsid w:val="007F2B8F"/>
    <w:rsid w:val="007F33F5"/>
    <w:rsid w:val="007F41D3"/>
    <w:rsid w:val="007F52CE"/>
    <w:rsid w:val="007F750E"/>
    <w:rsid w:val="00800094"/>
    <w:rsid w:val="00801C43"/>
    <w:rsid w:val="00804D8C"/>
    <w:rsid w:val="0080795F"/>
    <w:rsid w:val="00811F44"/>
    <w:rsid w:val="00813213"/>
    <w:rsid w:val="00813FA4"/>
    <w:rsid w:val="00814641"/>
    <w:rsid w:val="0081467B"/>
    <w:rsid w:val="00814CE0"/>
    <w:rsid w:val="008164F8"/>
    <w:rsid w:val="008165EC"/>
    <w:rsid w:val="00817698"/>
    <w:rsid w:val="0082086E"/>
    <w:rsid w:val="00821795"/>
    <w:rsid w:val="008226E3"/>
    <w:rsid w:val="0082395B"/>
    <w:rsid w:val="00823F7F"/>
    <w:rsid w:val="00825D79"/>
    <w:rsid w:val="00826193"/>
    <w:rsid w:val="0082624E"/>
    <w:rsid w:val="00826D9D"/>
    <w:rsid w:val="008308BD"/>
    <w:rsid w:val="0083207F"/>
    <w:rsid w:val="00832B6F"/>
    <w:rsid w:val="00832C8C"/>
    <w:rsid w:val="008337BC"/>
    <w:rsid w:val="00833DB3"/>
    <w:rsid w:val="008376CD"/>
    <w:rsid w:val="00837FC9"/>
    <w:rsid w:val="00840023"/>
    <w:rsid w:val="008404AE"/>
    <w:rsid w:val="00840BC8"/>
    <w:rsid w:val="008412E9"/>
    <w:rsid w:val="008419BE"/>
    <w:rsid w:val="00841F47"/>
    <w:rsid w:val="00842649"/>
    <w:rsid w:val="00844766"/>
    <w:rsid w:val="00844D14"/>
    <w:rsid w:val="008464A3"/>
    <w:rsid w:val="00850655"/>
    <w:rsid w:val="008532A2"/>
    <w:rsid w:val="0085578E"/>
    <w:rsid w:val="00856B28"/>
    <w:rsid w:val="008576C4"/>
    <w:rsid w:val="008576D1"/>
    <w:rsid w:val="00861850"/>
    <w:rsid w:val="00862469"/>
    <w:rsid w:val="0086328E"/>
    <w:rsid w:val="00871208"/>
    <w:rsid w:val="00871709"/>
    <w:rsid w:val="008723D5"/>
    <w:rsid w:val="0087289D"/>
    <w:rsid w:val="0087553E"/>
    <w:rsid w:val="008766D7"/>
    <w:rsid w:val="008778D5"/>
    <w:rsid w:val="00881D7D"/>
    <w:rsid w:val="00883B3D"/>
    <w:rsid w:val="00883DD5"/>
    <w:rsid w:val="00885159"/>
    <w:rsid w:val="008852F6"/>
    <w:rsid w:val="00886075"/>
    <w:rsid w:val="00891E3F"/>
    <w:rsid w:val="00892941"/>
    <w:rsid w:val="00894001"/>
    <w:rsid w:val="00896B78"/>
    <w:rsid w:val="00897169"/>
    <w:rsid w:val="008A45F6"/>
    <w:rsid w:val="008A52DD"/>
    <w:rsid w:val="008A5580"/>
    <w:rsid w:val="008A7893"/>
    <w:rsid w:val="008B0D37"/>
    <w:rsid w:val="008B3C72"/>
    <w:rsid w:val="008B4DCC"/>
    <w:rsid w:val="008B5ED3"/>
    <w:rsid w:val="008B68F0"/>
    <w:rsid w:val="008B743A"/>
    <w:rsid w:val="008C1172"/>
    <w:rsid w:val="008C1B18"/>
    <w:rsid w:val="008C1B38"/>
    <w:rsid w:val="008C2113"/>
    <w:rsid w:val="008C2603"/>
    <w:rsid w:val="008C2A85"/>
    <w:rsid w:val="008C3F11"/>
    <w:rsid w:val="008C3FA7"/>
    <w:rsid w:val="008C42F6"/>
    <w:rsid w:val="008C50A3"/>
    <w:rsid w:val="008C59B4"/>
    <w:rsid w:val="008C66A9"/>
    <w:rsid w:val="008C77C0"/>
    <w:rsid w:val="008D0415"/>
    <w:rsid w:val="008D1A0F"/>
    <w:rsid w:val="008D4549"/>
    <w:rsid w:val="008D6A5E"/>
    <w:rsid w:val="008E01B3"/>
    <w:rsid w:val="008E0C45"/>
    <w:rsid w:val="008E0FFD"/>
    <w:rsid w:val="008E12F4"/>
    <w:rsid w:val="008E1472"/>
    <w:rsid w:val="008E2128"/>
    <w:rsid w:val="008E2752"/>
    <w:rsid w:val="008E3C82"/>
    <w:rsid w:val="008E3FEC"/>
    <w:rsid w:val="008E410D"/>
    <w:rsid w:val="008E4CAA"/>
    <w:rsid w:val="008E5B29"/>
    <w:rsid w:val="008E760C"/>
    <w:rsid w:val="008F0315"/>
    <w:rsid w:val="008F1C84"/>
    <w:rsid w:val="008F259D"/>
    <w:rsid w:val="008F25DB"/>
    <w:rsid w:val="008F3AAB"/>
    <w:rsid w:val="008F5775"/>
    <w:rsid w:val="008F71CF"/>
    <w:rsid w:val="00902795"/>
    <w:rsid w:val="00902F89"/>
    <w:rsid w:val="009039FD"/>
    <w:rsid w:val="00906A49"/>
    <w:rsid w:val="00910988"/>
    <w:rsid w:val="00911054"/>
    <w:rsid w:val="009120F8"/>
    <w:rsid w:val="00912683"/>
    <w:rsid w:val="00912F18"/>
    <w:rsid w:val="00914D99"/>
    <w:rsid w:val="00914EC7"/>
    <w:rsid w:val="00915E57"/>
    <w:rsid w:val="00916243"/>
    <w:rsid w:val="009169CF"/>
    <w:rsid w:val="009175BE"/>
    <w:rsid w:val="009204A3"/>
    <w:rsid w:val="00921613"/>
    <w:rsid w:val="00923081"/>
    <w:rsid w:val="00923B49"/>
    <w:rsid w:val="009242E1"/>
    <w:rsid w:val="0092663F"/>
    <w:rsid w:val="009267B9"/>
    <w:rsid w:val="009276F6"/>
    <w:rsid w:val="00927B56"/>
    <w:rsid w:val="00927C8C"/>
    <w:rsid w:val="00930B6F"/>
    <w:rsid w:val="00932730"/>
    <w:rsid w:val="00933240"/>
    <w:rsid w:val="00933FA8"/>
    <w:rsid w:val="00935A1D"/>
    <w:rsid w:val="009410C9"/>
    <w:rsid w:val="00941972"/>
    <w:rsid w:val="0094626D"/>
    <w:rsid w:val="00946512"/>
    <w:rsid w:val="00950324"/>
    <w:rsid w:val="0095224A"/>
    <w:rsid w:val="009525FE"/>
    <w:rsid w:val="00953312"/>
    <w:rsid w:val="009539A2"/>
    <w:rsid w:val="00953D44"/>
    <w:rsid w:val="00954814"/>
    <w:rsid w:val="0095565F"/>
    <w:rsid w:val="00955D71"/>
    <w:rsid w:val="00962DB5"/>
    <w:rsid w:val="0096716F"/>
    <w:rsid w:val="009676E7"/>
    <w:rsid w:val="00971C45"/>
    <w:rsid w:val="009722A6"/>
    <w:rsid w:val="0097377F"/>
    <w:rsid w:val="00973B9E"/>
    <w:rsid w:val="00974D1F"/>
    <w:rsid w:val="00975EE2"/>
    <w:rsid w:val="00980EDA"/>
    <w:rsid w:val="00982A8D"/>
    <w:rsid w:val="0098316F"/>
    <w:rsid w:val="00984830"/>
    <w:rsid w:val="00987492"/>
    <w:rsid w:val="00987BD0"/>
    <w:rsid w:val="00990859"/>
    <w:rsid w:val="0099097B"/>
    <w:rsid w:val="00991C46"/>
    <w:rsid w:val="00994AA6"/>
    <w:rsid w:val="0099563F"/>
    <w:rsid w:val="009A2079"/>
    <w:rsid w:val="009A31E5"/>
    <w:rsid w:val="009A39FD"/>
    <w:rsid w:val="009A4AA3"/>
    <w:rsid w:val="009A5DCB"/>
    <w:rsid w:val="009A66D9"/>
    <w:rsid w:val="009B1569"/>
    <w:rsid w:val="009B23B3"/>
    <w:rsid w:val="009B2728"/>
    <w:rsid w:val="009B2D3B"/>
    <w:rsid w:val="009B34AF"/>
    <w:rsid w:val="009B667C"/>
    <w:rsid w:val="009B769A"/>
    <w:rsid w:val="009C0F05"/>
    <w:rsid w:val="009C48E8"/>
    <w:rsid w:val="009C7174"/>
    <w:rsid w:val="009C7BC2"/>
    <w:rsid w:val="009D0BE3"/>
    <w:rsid w:val="009D5BCD"/>
    <w:rsid w:val="009D685E"/>
    <w:rsid w:val="009D6F0A"/>
    <w:rsid w:val="009D6F87"/>
    <w:rsid w:val="009D6FFF"/>
    <w:rsid w:val="009D702A"/>
    <w:rsid w:val="009D75DA"/>
    <w:rsid w:val="009D791C"/>
    <w:rsid w:val="009D7F9E"/>
    <w:rsid w:val="009E0878"/>
    <w:rsid w:val="009E09D9"/>
    <w:rsid w:val="009E12D5"/>
    <w:rsid w:val="009E1521"/>
    <w:rsid w:val="009E1B4C"/>
    <w:rsid w:val="009E44F1"/>
    <w:rsid w:val="009E4B26"/>
    <w:rsid w:val="009E6D62"/>
    <w:rsid w:val="009F199C"/>
    <w:rsid w:val="009F2403"/>
    <w:rsid w:val="009F2DE2"/>
    <w:rsid w:val="009F2E7B"/>
    <w:rsid w:val="009F3569"/>
    <w:rsid w:val="009F3668"/>
    <w:rsid w:val="009F39AF"/>
    <w:rsid w:val="009F59E2"/>
    <w:rsid w:val="009F5AE6"/>
    <w:rsid w:val="009F7093"/>
    <w:rsid w:val="009F7A85"/>
    <w:rsid w:val="00A01636"/>
    <w:rsid w:val="00A051D4"/>
    <w:rsid w:val="00A064E5"/>
    <w:rsid w:val="00A06B5A"/>
    <w:rsid w:val="00A07C5E"/>
    <w:rsid w:val="00A109EB"/>
    <w:rsid w:val="00A10D18"/>
    <w:rsid w:val="00A12A7C"/>
    <w:rsid w:val="00A155DD"/>
    <w:rsid w:val="00A16D4F"/>
    <w:rsid w:val="00A20AF0"/>
    <w:rsid w:val="00A218B4"/>
    <w:rsid w:val="00A21EA3"/>
    <w:rsid w:val="00A22147"/>
    <w:rsid w:val="00A222D0"/>
    <w:rsid w:val="00A228DD"/>
    <w:rsid w:val="00A2638B"/>
    <w:rsid w:val="00A26476"/>
    <w:rsid w:val="00A30DBA"/>
    <w:rsid w:val="00A348E0"/>
    <w:rsid w:val="00A3506F"/>
    <w:rsid w:val="00A3613F"/>
    <w:rsid w:val="00A37352"/>
    <w:rsid w:val="00A37C53"/>
    <w:rsid w:val="00A408D4"/>
    <w:rsid w:val="00A42091"/>
    <w:rsid w:val="00A42BA2"/>
    <w:rsid w:val="00A432E3"/>
    <w:rsid w:val="00A43AF6"/>
    <w:rsid w:val="00A44CD7"/>
    <w:rsid w:val="00A45639"/>
    <w:rsid w:val="00A45F43"/>
    <w:rsid w:val="00A47D63"/>
    <w:rsid w:val="00A500EC"/>
    <w:rsid w:val="00A50163"/>
    <w:rsid w:val="00A51113"/>
    <w:rsid w:val="00A544B5"/>
    <w:rsid w:val="00A550FA"/>
    <w:rsid w:val="00A56FB0"/>
    <w:rsid w:val="00A601ED"/>
    <w:rsid w:val="00A61E20"/>
    <w:rsid w:val="00A6219A"/>
    <w:rsid w:val="00A62AB6"/>
    <w:rsid w:val="00A63BFF"/>
    <w:rsid w:val="00A64C99"/>
    <w:rsid w:val="00A64FFD"/>
    <w:rsid w:val="00A65D7E"/>
    <w:rsid w:val="00A704C8"/>
    <w:rsid w:val="00A705AC"/>
    <w:rsid w:val="00A70736"/>
    <w:rsid w:val="00A70C93"/>
    <w:rsid w:val="00A70DE0"/>
    <w:rsid w:val="00A71957"/>
    <w:rsid w:val="00A73C3F"/>
    <w:rsid w:val="00A74771"/>
    <w:rsid w:val="00A7496B"/>
    <w:rsid w:val="00A75A20"/>
    <w:rsid w:val="00A75C4A"/>
    <w:rsid w:val="00A76088"/>
    <w:rsid w:val="00A762B8"/>
    <w:rsid w:val="00A774FC"/>
    <w:rsid w:val="00A80F27"/>
    <w:rsid w:val="00A82343"/>
    <w:rsid w:val="00A82891"/>
    <w:rsid w:val="00A82AA9"/>
    <w:rsid w:val="00A84B95"/>
    <w:rsid w:val="00A85E3E"/>
    <w:rsid w:val="00A8616A"/>
    <w:rsid w:val="00A8750C"/>
    <w:rsid w:val="00A9083C"/>
    <w:rsid w:val="00A91116"/>
    <w:rsid w:val="00A9380D"/>
    <w:rsid w:val="00A939BF"/>
    <w:rsid w:val="00A93A7D"/>
    <w:rsid w:val="00A93FB0"/>
    <w:rsid w:val="00A9471A"/>
    <w:rsid w:val="00A94CC7"/>
    <w:rsid w:val="00A95016"/>
    <w:rsid w:val="00A955FE"/>
    <w:rsid w:val="00A956A7"/>
    <w:rsid w:val="00A963BC"/>
    <w:rsid w:val="00A966D6"/>
    <w:rsid w:val="00A9742A"/>
    <w:rsid w:val="00A975D3"/>
    <w:rsid w:val="00AA1278"/>
    <w:rsid w:val="00AA21EB"/>
    <w:rsid w:val="00AA38A8"/>
    <w:rsid w:val="00AA3AB7"/>
    <w:rsid w:val="00AA67EC"/>
    <w:rsid w:val="00AA6B60"/>
    <w:rsid w:val="00AA7974"/>
    <w:rsid w:val="00AA7E62"/>
    <w:rsid w:val="00AB14D1"/>
    <w:rsid w:val="00AB1ECE"/>
    <w:rsid w:val="00AB259E"/>
    <w:rsid w:val="00AB3175"/>
    <w:rsid w:val="00AB4854"/>
    <w:rsid w:val="00AB5AC9"/>
    <w:rsid w:val="00AB5D3F"/>
    <w:rsid w:val="00AB65D1"/>
    <w:rsid w:val="00AB6908"/>
    <w:rsid w:val="00AC0029"/>
    <w:rsid w:val="00AC190B"/>
    <w:rsid w:val="00AC23D4"/>
    <w:rsid w:val="00AC2985"/>
    <w:rsid w:val="00AC401C"/>
    <w:rsid w:val="00AD07ED"/>
    <w:rsid w:val="00AD15B3"/>
    <w:rsid w:val="00AD2493"/>
    <w:rsid w:val="00AD3594"/>
    <w:rsid w:val="00AD4462"/>
    <w:rsid w:val="00AD5B06"/>
    <w:rsid w:val="00AD6D0F"/>
    <w:rsid w:val="00AD753F"/>
    <w:rsid w:val="00AE00C0"/>
    <w:rsid w:val="00AE11E8"/>
    <w:rsid w:val="00AE159C"/>
    <w:rsid w:val="00AE1F5F"/>
    <w:rsid w:val="00AE2386"/>
    <w:rsid w:val="00AE2C68"/>
    <w:rsid w:val="00AE368E"/>
    <w:rsid w:val="00AE36B9"/>
    <w:rsid w:val="00AE3CE9"/>
    <w:rsid w:val="00AE4F67"/>
    <w:rsid w:val="00AE70F3"/>
    <w:rsid w:val="00AF03A2"/>
    <w:rsid w:val="00AF0567"/>
    <w:rsid w:val="00AF5FA4"/>
    <w:rsid w:val="00AF6966"/>
    <w:rsid w:val="00B00402"/>
    <w:rsid w:val="00B00E30"/>
    <w:rsid w:val="00B013AE"/>
    <w:rsid w:val="00B02241"/>
    <w:rsid w:val="00B02BF7"/>
    <w:rsid w:val="00B0442C"/>
    <w:rsid w:val="00B05428"/>
    <w:rsid w:val="00B065BC"/>
    <w:rsid w:val="00B10548"/>
    <w:rsid w:val="00B11045"/>
    <w:rsid w:val="00B110D7"/>
    <w:rsid w:val="00B118C5"/>
    <w:rsid w:val="00B13A10"/>
    <w:rsid w:val="00B14354"/>
    <w:rsid w:val="00B14908"/>
    <w:rsid w:val="00B1517B"/>
    <w:rsid w:val="00B15837"/>
    <w:rsid w:val="00B15BC6"/>
    <w:rsid w:val="00B16113"/>
    <w:rsid w:val="00B164D6"/>
    <w:rsid w:val="00B17848"/>
    <w:rsid w:val="00B17924"/>
    <w:rsid w:val="00B17AAC"/>
    <w:rsid w:val="00B207C9"/>
    <w:rsid w:val="00B2123C"/>
    <w:rsid w:val="00B21466"/>
    <w:rsid w:val="00B2225B"/>
    <w:rsid w:val="00B224A1"/>
    <w:rsid w:val="00B23553"/>
    <w:rsid w:val="00B23EF3"/>
    <w:rsid w:val="00B24A28"/>
    <w:rsid w:val="00B25E62"/>
    <w:rsid w:val="00B30CA7"/>
    <w:rsid w:val="00B31076"/>
    <w:rsid w:val="00B3225E"/>
    <w:rsid w:val="00B322DF"/>
    <w:rsid w:val="00B3378A"/>
    <w:rsid w:val="00B33D39"/>
    <w:rsid w:val="00B340D6"/>
    <w:rsid w:val="00B343A4"/>
    <w:rsid w:val="00B359BF"/>
    <w:rsid w:val="00B36AC6"/>
    <w:rsid w:val="00B36BED"/>
    <w:rsid w:val="00B4077A"/>
    <w:rsid w:val="00B41FB3"/>
    <w:rsid w:val="00B4285C"/>
    <w:rsid w:val="00B434F2"/>
    <w:rsid w:val="00B447DC"/>
    <w:rsid w:val="00B452A6"/>
    <w:rsid w:val="00B4566A"/>
    <w:rsid w:val="00B46E3E"/>
    <w:rsid w:val="00B47DC3"/>
    <w:rsid w:val="00B51F7C"/>
    <w:rsid w:val="00B5327D"/>
    <w:rsid w:val="00B5337E"/>
    <w:rsid w:val="00B55082"/>
    <w:rsid w:val="00B5519B"/>
    <w:rsid w:val="00B56FDC"/>
    <w:rsid w:val="00B57815"/>
    <w:rsid w:val="00B60548"/>
    <w:rsid w:val="00B629F2"/>
    <w:rsid w:val="00B62DE9"/>
    <w:rsid w:val="00B63918"/>
    <w:rsid w:val="00B63E70"/>
    <w:rsid w:val="00B64A07"/>
    <w:rsid w:val="00B64E6F"/>
    <w:rsid w:val="00B653D5"/>
    <w:rsid w:val="00B6567F"/>
    <w:rsid w:val="00B660AA"/>
    <w:rsid w:val="00B706F9"/>
    <w:rsid w:val="00B72726"/>
    <w:rsid w:val="00B7315E"/>
    <w:rsid w:val="00B742AE"/>
    <w:rsid w:val="00B76846"/>
    <w:rsid w:val="00B76AEC"/>
    <w:rsid w:val="00B77336"/>
    <w:rsid w:val="00B77922"/>
    <w:rsid w:val="00B84674"/>
    <w:rsid w:val="00B84EC9"/>
    <w:rsid w:val="00B87691"/>
    <w:rsid w:val="00B90E3D"/>
    <w:rsid w:val="00B918BD"/>
    <w:rsid w:val="00B93361"/>
    <w:rsid w:val="00B93ACC"/>
    <w:rsid w:val="00B94333"/>
    <w:rsid w:val="00B9527B"/>
    <w:rsid w:val="00BA0848"/>
    <w:rsid w:val="00BA127B"/>
    <w:rsid w:val="00BA1D35"/>
    <w:rsid w:val="00BA2C07"/>
    <w:rsid w:val="00BA37C0"/>
    <w:rsid w:val="00BA5463"/>
    <w:rsid w:val="00BA6362"/>
    <w:rsid w:val="00BA6473"/>
    <w:rsid w:val="00BA689D"/>
    <w:rsid w:val="00BA6EC8"/>
    <w:rsid w:val="00BA77EC"/>
    <w:rsid w:val="00BA7FEF"/>
    <w:rsid w:val="00BB241A"/>
    <w:rsid w:val="00BB2605"/>
    <w:rsid w:val="00BB2CC7"/>
    <w:rsid w:val="00BB541D"/>
    <w:rsid w:val="00BB75E3"/>
    <w:rsid w:val="00BC0301"/>
    <w:rsid w:val="00BC11AA"/>
    <w:rsid w:val="00BC4222"/>
    <w:rsid w:val="00BC426A"/>
    <w:rsid w:val="00BC496D"/>
    <w:rsid w:val="00BC4E68"/>
    <w:rsid w:val="00BC535A"/>
    <w:rsid w:val="00BC5D5B"/>
    <w:rsid w:val="00BC664C"/>
    <w:rsid w:val="00BD1C59"/>
    <w:rsid w:val="00BD31EF"/>
    <w:rsid w:val="00BD5779"/>
    <w:rsid w:val="00BD625C"/>
    <w:rsid w:val="00BD6377"/>
    <w:rsid w:val="00BD6660"/>
    <w:rsid w:val="00BD7145"/>
    <w:rsid w:val="00BD72CF"/>
    <w:rsid w:val="00BE1135"/>
    <w:rsid w:val="00BE1294"/>
    <w:rsid w:val="00BE1B27"/>
    <w:rsid w:val="00BE3A75"/>
    <w:rsid w:val="00BE4769"/>
    <w:rsid w:val="00BE6522"/>
    <w:rsid w:val="00BE69A9"/>
    <w:rsid w:val="00BE6FD2"/>
    <w:rsid w:val="00BE728C"/>
    <w:rsid w:val="00BE7E75"/>
    <w:rsid w:val="00BF022A"/>
    <w:rsid w:val="00BF04F4"/>
    <w:rsid w:val="00BF2C22"/>
    <w:rsid w:val="00BF2EE8"/>
    <w:rsid w:val="00BF34CD"/>
    <w:rsid w:val="00BF4EC7"/>
    <w:rsid w:val="00BF78E8"/>
    <w:rsid w:val="00C0091C"/>
    <w:rsid w:val="00C01BEE"/>
    <w:rsid w:val="00C02BAF"/>
    <w:rsid w:val="00C04DC7"/>
    <w:rsid w:val="00C106C7"/>
    <w:rsid w:val="00C11386"/>
    <w:rsid w:val="00C11A39"/>
    <w:rsid w:val="00C11C90"/>
    <w:rsid w:val="00C139E8"/>
    <w:rsid w:val="00C13D73"/>
    <w:rsid w:val="00C148E5"/>
    <w:rsid w:val="00C156C1"/>
    <w:rsid w:val="00C15CD7"/>
    <w:rsid w:val="00C1639A"/>
    <w:rsid w:val="00C164C5"/>
    <w:rsid w:val="00C16948"/>
    <w:rsid w:val="00C16CF2"/>
    <w:rsid w:val="00C206F2"/>
    <w:rsid w:val="00C20DCE"/>
    <w:rsid w:val="00C212D7"/>
    <w:rsid w:val="00C257C5"/>
    <w:rsid w:val="00C30A28"/>
    <w:rsid w:val="00C30ADF"/>
    <w:rsid w:val="00C30C10"/>
    <w:rsid w:val="00C31604"/>
    <w:rsid w:val="00C31A5D"/>
    <w:rsid w:val="00C33B0F"/>
    <w:rsid w:val="00C3644C"/>
    <w:rsid w:val="00C403DB"/>
    <w:rsid w:val="00C40D61"/>
    <w:rsid w:val="00C40D6D"/>
    <w:rsid w:val="00C41895"/>
    <w:rsid w:val="00C41A78"/>
    <w:rsid w:val="00C44B61"/>
    <w:rsid w:val="00C455CE"/>
    <w:rsid w:val="00C4625F"/>
    <w:rsid w:val="00C51A47"/>
    <w:rsid w:val="00C538E5"/>
    <w:rsid w:val="00C53A28"/>
    <w:rsid w:val="00C53CFC"/>
    <w:rsid w:val="00C55557"/>
    <w:rsid w:val="00C56BE5"/>
    <w:rsid w:val="00C6125E"/>
    <w:rsid w:val="00C62D30"/>
    <w:rsid w:val="00C6346E"/>
    <w:rsid w:val="00C63DDC"/>
    <w:rsid w:val="00C641E2"/>
    <w:rsid w:val="00C66757"/>
    <w:rsid w:val="00C71A1D"/>
    <w:rsid w:val="00C72921"/>
    <w:rsid w:val="00C7399F"/>
    <w:rsid w:val="00C756F1"/>
    <w:rsid w:val="00C77436"/>
    <w:rsid w:val="00C778C1"/>
    <w:rsid w:val="00C803A3"/>
    <w:rsid w:val="00C832D4"/>
    <w:rsid w:val="00C85A05"/>
    <w:rsid w:val="00C85E4A"/>
    <w:rsid w:val="00C87013"/>
    <w:rsid w:val="00C872D8"/>
    <w:rsid w:val="00C87A66"/>
    <w:rsid w:val="00C87C96"/>
    <w:rsid w:val="00C87E00"/>
    <w:rsid w:val="00C90113"/>
    <w:rsid w:val="00C924DD"/>
    <w:rsid w:val="00C93E10"/>
    <w:rsid w:val="00C955E8"/>
    <w:rsid w:val="00C963EA"/>
    <w:rsid w:val="00C97C24"/>
    <w:rsid w:val="00CA0175"/>
    <w:rsid w:val="00CA3D91"/>
    <w:rsid w:val="00CA3DD3"/>
    <w:rsid w:val="00CA6B36"/>
    <w:rsid w:val="00CA7623"/>
    <w:rsid w:val="00CB0E37"/>
    <w:rsid w:val="00CB12DC"/>
    <w:rsid w:val="00CB1D94"/>
    <w:rsid w:val="00CB25CB"/>
    <w:rsid w:val="00CB2871"/>
    <w:rsid w:val="00CB3585"/>
    <w:rsid w:val="00CB5B17"/>
    <w:rsid w:val="00CB5C29"/>
    <w:rsid w:val="00CB5CD9"/>
    <w:rsid w:val="00CB6156"/>
    <w:rsid w:val="00CB652C"/>
    <w:rsid w:val="00CB7CB5"/>
    <w:rsid w:val="00CC0CCF"/>
    <w:rsid w:val="00CC3069"/>
    <w:rsid w:val="00CC39A1"/>
    <w:rsid w:val="00CC3EE8"/>
    <w:rsid w:val="00CC4C01"/>
    <w:rsid w:val="00CC755B"/>
    <w:rsid w:val="00CC7831"/>
    <w:rsid w:val="00CD0B79"/>
    <w:rsid w:val="00CD1F58"/>
    <w:rsid w:val="00CD30A0"/>
    <w:rsid w:val="00CD49C3"/>
    <w:rsid w:val="00CD4FA6"/>
    <w:rsid w:val="00CD54EF"/>
    <w:rsid w:val="00CD7AE9"/>
    <w:rsid w:val="00CE2127"/>
    <w:rsid w:val="00CE581F"/>
    <w:rsid w:val="00CE5B3F"/>
    <w:rsid w:val="00CE6AB0"/>
    <w:rsid w:val="00CE6B94"/>
    <w:rsid w:val="00CE7182"/>
    <w:rsid w:val="00CE75E5"/>
    <w:rsid w:val="00CF0AC8"/>
    <w:rsid w:val="00CF1F07"/>
    <w:rsid w:val="00CF2115"/>
    <w:rsid w:val="00CF409F"/>
    <w:rsid w:val="00CF5752"/>
    <w:rsid w:val="00CF5EAA"/>
    <w:rsid w:val="00CF6BEF"/>
    <w:rsid w:val="00D00842"/>
    <w:rsid w:val="00D009A1"/>
    <w:rsid w:val="00D03275"/>
    <w:rsid w:val="00D05228"/>
    <w:rsid w:val="00D05BE4"/>
    <w:rsid w:val="00D06065"/>
    <w:rsid w:val="00D06B9D"/>
    <w:rsid w:val="00D07E3E"/>
    <w:rsid w:val="00D07FC5"/>
    <w:rsid w:val="00D102A0"/>
    <w:rsid w:val="00D11BA4"/>
    <w:rsid w:val="00D121CD"/>
    <w:rsid w:val="00D125BF"/>
    <w:rsid w:val="00D13B94"/>
    <w:rsid w:val="00D13DC1"/>
    <w:rsid w:val="00D15BC6"/>
    <w:rsid w:val="00D16B1E"/>
    <w:rsid w:val="00D16E2D"/>
    <w:rsid w:val="00D16EB6"/>
    <w:rsid w:val="00D16F7C"/>
    <w:rsid w:val="00D172EB"/>
    <w:rsid w:val="00D22CB1"/>
    <w:rsid w:val="00D22DCA"/>
    <w:rsid w:val="00D22F6D"/>
    <w:rsid w:val="00D244A1"/>
    <w:rsid w:val="00D2514F"/>
    <w:rsid w:val="00D270CC"/>
    <w:rsid w:val="00D272AB"/>
    <w:rsid w:val="00D30DCF"/>
    <w:rsid w:val="00D31FB4"/>
    <w:rsid w:val="00D33ADF"/>
    <w:rsid w:val="00D34CE4"/>
    <w:rsid w:val="00D3502D"/>
    <w:rsid w:val="00D3528A"/>
    <w:rsid w:val="00D365A8"/>
    <w:rsid w:val="00D377F2"/>
    <w:rsid w:val="00D40E36"/>
    <w:rsid w:val="00D41D3C"/>
    <w:rsid w:val="00D427B5"/>
    <w:rsid w:val="00D42FF8"/>
    <w:rsid w:val="00D43388"/>
    <w:rsid w:val="00D44088"/>
    <w:rsid w:val="00D44ADD"/>
    <w:rsid w:val="00D44E93"/>
    <w:rsid w:val="00D465B9"/>
    <w:rsid w:val="00D501A7"/>
    <w:rsid w:val="00D51348"/>
    <w:rsid w:val="00D52E2D"/>
    <w:rsid w:val="00D52FEB"/>
    <w:rsid w:val="00D53FC0"/>
    <w:rsid w:val="00D540E3"/>
    <w:rsid w:val="00D54916"/>
    <w:rsid w:val="00D54CE9"/>
    <w:rsid w:val="00D553EB"/>
    <w:rsid w:val="00D56D5F"/>
    <w:rsid w:val="00D60915"/>
    <w:rsid w:val="00D61154"/>
    <w:rsid w:val="00D619FD"/>
    <w:rsid w:val="00D62D26"/>
    <w:rsid w:val="00D631C4"/>
    <w:rsid w:val="00D638D7"/>
    <w:rsid w:val="00D652C4"/>
    <w:rsid w:val="00D6550E"/>
    <w:rsid w:val="00D6657E"/>
    <w:rsid w:val="00D6770A"/>
    <w:rsid w:val="00D67C8F"/>
    <w:rsid w:val="00D7164D"/>
    <w:rsid w:val="00D7191C"/>
    <w:rsid w:val="00D71A9F"/>
    <w:rsid w:val="00D72702"/>
    <w:rsid w:val="00D72F7B"/>
    <w:rsid w:val="00D73633"/>
    <w:rsid w:val="00D73BE5"/>
    <w:rsid w:val="00D74B5A"/>
    <w:rsid w:val="00D74D6E"/>
    <w:rsid w:val="00D766CB"/>
    <w:rsid w:val="00D7695C"/>
    <w:rsid w:val="00D81813"/>
    <w:rsid w:val="00D830B6"/>
    <w:rsid w:val="00D84BF4"/>
    <w:rsid w:val="00D861B2"/>
    <w:rsid w:val="00D87E6F"/>
    <w:rsid w:val="00D90E90"/>
    <w:rsid w:val="00D94DCE"/>
    <w:rsid w:val="00D9556F"/>
    <w:rsid w:val="00D95A40"/>
    <w:rsid w:val="00DA013C"/>
    <w:rsid w:val="00DA060A"/>
    <w:rsid w:val="00DA2B43"/>
    <w:rsid w:val="00DA2CD3"/>
    <w:rsid w:val="00DA3C64"/>
    <w:rsid w:val="00DA3CE3"/>
    <w:rsid w:val="00DA3F22"/>
    <w:rsid w:val="00DA58B1"/>
    <w:rsid w:val="00DA58F0"/>
    <w:rsid w:val="00DA643B"/>
    <w:rsid w:val="00DA6506"/>
    <w:rsid w:val="00DA7695"/>
    <w:rsid w:val="00DA7DA3"/>
    <w:rsid w:val="00DB104B"/>
    <w:rsid w:val="00DB12BA"/>
    <w:rsid w:val="00DB189E"/>
    <w:rsid w:val="00DB46B6"/>
    <w:rsid w:val="00DB61BA"/>
    <w:rsid w:val="00DB6E2B"/>
    <w:rsid w:val="00DB70B3"/>
    <w:rsid w:val="00DB754A"/>
    <w:rsid w:val="00DC0A3F"/>
    <w:rsid w:val="00DC0CEA"/>
    <w:rsid w:val="00DC2473"/>
    <w:rsid w:val="00DC2956"/>
    <w:rsid w:val="00DC3C04"/>
    <w:rsid w:val="00DC3D6F"/>
    <w:rsid w:val="00DC5355"/>
    <w:rsid w:val="00DC540E"/>
    <w:rsid w:val="00DC637C"/>
    <w:rsid w:val="00DC6D1E"/>
    <w:rsid w:val="00DC7E5C"/>
    <w:rsid w:val="00DC7F84"/>
    <w:rsid w:val="00DD06BB"/>
    <w:rsid w:val="00DD1E27"/>
    <w:rsid w:val="00DD23C3"/>
    <w:rsid w:val="00DD251F"/>
    <w:rsid w:val="00DD3990"/>
    <w:rsid w:val="00DD7F7B"/>
    <w:rsid w:val="00DE0FCC"/>
    <w:rsid w:val="00DE32B1"/>
    <w:rsid w:val="00DE32FF"/>
    <w:rsid w:val="00DE4DB7"/>
    <w:rsid w:val="00DE61AE"/>
    <w:rsid w:val="00DE6619"/>
    <w:rsid w:val="00DE7812"/>
    <w:rsid w:val="00DF178F"/>
    <w:rsid w:val="00DF1ED8"/>
    <w:rsid w:val="00DF22BF"/>
    <w:rsid w:val="00DF2413"/>
    <w:rsid w:val="00DF2805"/>
    <w:rsid w:val="00DF2ADC"/>
    <w:rsid w:val="00DF3A80"/>
    <w:rsid w:val="00DF627E"/>
    <w:rsid w:val="00DF7387"/>
    <w:rsid w:val="00DF7E7B"/>
    <w:rsid w:val="00DF7F6D"/>
    <w:rsid w:val="00E02D6F"/>
    <w:rsid w:val="00E03460"/>
    <w:rsid w:val="00E03952"/>
    <w:rsid w:val="00E06592"/>
    <w:rsid w:val="00E11B43"/>
    <w:rsid w:val="00E1294D"/>
    <w:rsid w:val="00E13B1A"/>
    <w:rsid w:val="00E145CB"/>
    <w:rsid w:val="00E15325"/>
    <w:rsid w:val="00E15B47"/>
    <w:rsid w:val="00E17E4F"/>
    <w:rsid w:val="00E17E66"/>
    <w:rsid w:val="00E205BD"/>
    <w:rsid w:val="00E21675"/>
    <w:rsid w:val="00E21B49"/>
    <w:rsid w:val="00E2217A"/>
    <w:rsid w:val="00E223AE"/>
    <w:rsid w:val="00E246CA"/>
    <w:rsid w:val="00E266C7"/>
    <w:rsid w:val="00E3027A"/>
    <w:rsid w:val="00E3206B"/>
    <w:rsid w:val="00E321F1"/>
    <w:rsid w:val="00E323D3"/>
    <w:rsid w:val="00E3503B"/>
    <w:rsid w:val="00E3548A"/>
    <w:rsid w:val="00E35FC7"/>
    <w:rsid w:val="00E37028"/>
    <w:rsid w:val="00E37CFC"/>
    <w:rsid w:val="00E42643"/>
    <w:rsid w:val="00E44F14"/>
    <w:rsid w:val="00E45FCB"/>
    <w:rsid w:val="00E46C89"/>
    <w:rsid w:val="00E474A2"/>
    <w:rsid w:val="00E50F6A"/>
    <w:rsid w:val="00E52EC3"/>
    <w:rsid w:val="00E535EA"/>
    <w:rsid w:val="00E57921"/>
    <w:rsid w:val="00E57E23"/>
    <w:rsid w:val="00E6187A"/>
    <w:rsid w:val="00E61C6A"/>
    <w:rsid w:val="00E6217C"/>
    <w:rsid w:val="00E62729"/>
    <w:rsid w:val="00E63925"/>
    <w:rsid w:val="00E6444F"/>
    <w:rsid w:val="00E65506"/>
    <w:rsid w:val="00E6550B"/>
    <w:rsid w:val="00E65EF8"/>
    <w:rsid w:val="00E67085"/>
    <w:rsid w:val="00E6709D"/>
    <w:rsid w:val="00E67442"/>
    <w:rsid w:val="00E67E90"/>
    <w:rsid w:val="00E70469"/>
    <w:rsid w:val="00E706FE"/>
    <w:rsid w:val="00E70843"/>
    <w:rsid w:val="00E72717"/>
    <w:rsid w:val="00E72CAF"/>
    <w:rsid w:val="00E733CA"/>
    <w:rsid w:val="00E74CA9"/>
    <w:rsid w:val="00E7562D"/>
    <w:rsid w:val="00E757F9"/>
    <w:rsid w:val="00E7641E"/>
    <w:rsid w:val="00E77764"/>
    <w:rsid w:val="00E811F6"/>
    <w:rsid w:val="00E8167A"/>
    <w:rsid w:val="00E84104"/>
    <w:rsid w:val="00E85E54"/>
    <w:rsid w:val="00E86512"/>
    <w:rsid w:val="00E901B7"/>
    <w:rsid w:val="00E9117A"/>
    <w:rsid w:val="00E9661E"/>
    <w:rsid w:val="00E9750B"/>
    <w:rsid w:val="00E97F06"/>
    <w:rsid w:val="00EA0CA0"/>
    <w:rsid w:val="00EA1FF6"/>
    <w:rsid w:val="00EA2271"/>
    <w:rsid w:val="00EA231A"/>
    <w:rsid w:val="00EA434E"/>
    <w:rsid w:val="00EA599A"/>
    <w:rsid w:val="00EA5B92"/>
    <w:rsid w:val="00EA64B6"/>
    <w:rsid w:val="00EA7470"/>
    <w:rsid w:val="00EB03B9"/>
    <w:rsid w:val="00EB1A73"/>
    <w:rsid w:val="00EB465B"/>
    <w:rsid w:val="00EB5118"/>
    <w:rsid w:val="00EB58ED"/>
    <w:rsid w:val="00EB5911"/>
    <w:rsid w:val="00EB5E9F"/>
    <w:rsid w:val="00EB6FF7"/>
    <w:rsid w:val="00EB780B"/>
    <w:rsid w:val="00EB7951"/>
    <w:rsid w:val="00EB7D26"/>
    <w:rsid w:val="00EB7D45"/>
    <w:rsid w:val="00EC0383"/>
    <w:rsid w:val="00EC1303"/>
    <w:rsid w:val="00EC3F6E"/>
    <w:rsid w:val="00EC4059"/>
    <w:rsid w:val="00EC5046"/>
    <w:rsid w:val="00EC5F7F"/>
    <w:rsid w:val="00EC6148"/>
    <w:rsid w:val="00ED0CD6"/>
    <w:rsid w:val="00ED24BD"/>
    <w:rsid w:val="00ED364C"/>
    <w:rsid w:val="00ED4E3A"/>
    <w:rsid w:val="00ED5A47"/>
    <w:rsid w:val="00ED5EBD"/>
    <w:rsid w:val="00ED75BE"/>
    <w:rsid w:val="00EE0184"/>
    <w:rsid w:val="00EE1DF3"/>
    <w:rsid w:val="00EE2CB4"/>
    <w:rsid w:val="00EE3E89"/>
    <w:rsid w:val="00EE5021"/>
    <w:rsid w:val="00EE609D"/>
    <w:rsid w:val="00EE76E5"/>
    <w:rsid w:val="00EF1022"/>
    <w:rsid w:val="00EF1A2C"/>
    <w:rsid w:val="00EF1A7A"/>
    <w:rsid w:val="00EF2BDA"/>
    <w:rsid w:val="00EF31CE"/>
    <w:rsid w:val="00EF32B5"/>
    <w:rsid w:val="00EF4320"/>
    <w:rsid w:val="00EF485C"/>
    <w:rsid w:val="00EF55AC"/>
    <w:rsid w:val="00EF62FE"/>
    <w:rsid w:val="00F0041A"/>
    <w:rsid w:val="00F016E5"/>
    <w:rsid w:val="00F01D2C"/>
    <w:rsid w:val="00F01E66"/>
    <w:rsid w:val="00F045BD"/>
    <w:rsid w:val="00F053AC"/>
    <w:rsid w:val="00F058E6"/>
    <w:rsid w:val="00F059CB"/>
    <w:rsid w:val="00F0618C"/>
    <w:rsid w:val="00F0788A"/>
    <w:rsid w:val="00F07C16"/>
    <w:rsid w:val="00F07D73"/>
    <w:rsid w:val="00F1150C"/>
    <w:rsid w:val="00F1178B"/>
    <w:rsid w:val="00F12264"/>
    <w:rsid w:val="00F13193"/>
    <w:rsid w:val="00F13829"/>
    <w:rsid w:val="00F1437B"/>
    <w:rsid w:val="00F1578F"/>
    <w:rsid w:val="00F15DF7"/>
    <w:rsid w:val="00F16291"/>
    <w:rsid w:val="00F1691C"/>
    <w:rsid w:val="00F213F7"/>
    <w:rsid w:val="00F22CE3"/>
    <w:rsid w:val="00F24063"/>
    <w:rsid w:val="00F25F9A"/>
    <w:rsid w:val="00F26512"/>
    <w:rsid w:val="00F26B73"/>
    <w:rsid w:val="00F30BED"/>
    <w:rsid w:val="00F32B48"/>
    <w:rsid w:val="00F33AB6"/>
    <w:rsid w:val="00F33BD4"/>
    <w:rsid w:val="00F343D7"/>
    <w:rsid w:val="00F37088"/>
    <w:rsid w:val="00F40B40"/>
    <w:rsid w:val="00F4193E"/>
    <w:rsid w:val="00F42534"/>
    <w:rsid w:val="00F429D5"/>
    <w:rsid w:val="00F43C3C"/>
    <w:rsid w:val="00F454A6"/>
    <w:rsid w:val="00F46B6E"/>
    <w:rsid w:val="00F46E49"/>
    <w:rsid w:val="00F4729E"/>
    <w:rsid w:val="00F47536"/>
    <w:rsid w:val="00F47A5C"/>
    <w:rsid w:val="00F5038F"/>
    <w:rsid w:val="00F5275C"/>
    <w:rsid w:val="00F53911"/>
    <w:rsid w:val="00F54213"/>
    <w:rsid w:val="00F562CD"/>
    <w:rsid w:val="00F5714E"/>
    <w:rsid w:val="00F57570"/>
    <w:rsid w:val="00F620ED"/>
    <w:rsid w:val="00F62122"/>
    <w:rsid w:val="00F621FC"/>
    <w:rsid w:val="00F63005"/>
    <w:rsid w:val="00F63094"/>
    <w:rsid w:val="00F63D2D"/>
    <w:rsid w:val="00F6402C"/>
    <w:rsid w:val="00F64CB6"/>
    <w:rsid w:val="00F66627"/>
    <w:rsid w:val="00F672EF"/>
    <w:rsid w:val="00F67524"/>
    <w:rsid w:val="00F701B9"/>
    <w:rsid w:val="00F70C43"/>
    <w:rsid w:val="00F70D86"/>
    <w:rsid w:val="00F7178B"/>
    <w:rsid w:val="00F7471C"/>
    <w:rsid w:val="00F74AC9"/>
    <w:rsid w:val="00F77CC1"/>
    <w:rsid w:val="00F8052D"/>
    <w:rsid w:val="00F83041"/>
    <w:rsid w:val="00F839A7"/>
    <w:rsid w:val="00F83BBE"/>
    <w:rsid w:val="00F83D35"/>
    <w:rsid w:val="00F84460"/>
    <w:rsid w:val="00F853CF"/>
    <w:rsid w:val="00F86EB4"/>
    <w:rsid w:val="00F93759"/>
    <w:rsid w:val="00F940D8"/>
    <w:rsid w:val="00F97B35"/>
    <w:rsid w:val="00FA11DD"/>
    <w:rsid w:val="00FA1F77"/>
    <w:rsid w:val="00FA294E"/>
    <w:rsid w:val="00FA2E27"/>
    <w:rsid w:val="00FA2F29"/>
    <w:rsid w:val="00FA4908"/>
    <w:rsid w:val="00FA4B93"/>
    <w:rsid w:val="00FA6024"/>
    <w:rsid w:val="00FA6904"/>
    <w:rsid w:val="00FA6CC3"/>
    <w:rsid w:val="00FA6D60"/>
    <w:rsid w:val="00FB06BB"/>
    <w:rsid w:val="00FB101D"/>
    <w:rsid w:val="00FB2AD9"/>
    <w:rsid w:val="00FB3EA3"/>
    <w:rsid w:val="00FB4430"/>
    <w:rsid w:val="00FB4796"/>
    <w:rsid w:val="00FB5011"/>
    <w:rsid w:val="00FB654D"/>
    <w:rsid w:val="00FB7002"/>
    <w:rsid w:val="00FB7E93"/>
    <w:rsid w:val="00FC1293"/>
    <w:rsid w:val="00FC142B"/>
    <w:rsid w:val="00FC25A3"/>
    <w:rsid w:val="00FC3575"/>
    <w:rsid w:val="00FC3707"/>
    <w:rsid w:val="00FC38AF"/>
    <w:rsid w:val="00FC4B15"/>
    <w:rsid w:val="00FC60A2"/>
    <w:rsid w:val="00FC6A7B"/>
    <w:rsid w:val="00FC7128"/>
    <w:rsid w:val="00FC71F3"/>
    <w:rsid w:val="00FD15E4"/>
    <w:rsid w:val="00FD1AD9"/>
    <w:rsid w:val="00FD4C74"/>
    <w:rsid w:val="00FD4DD3"/>
    <w:rsid w:val="00FD5199"/>
    <w:rsid w:val="00FD5813"/>
    <w:rsid w:val="00FD6518"/>
    <w:rsid w:val="00FD6AB7"/>
    <w:rsid w:val="00FD77B0"/>
    <w:rsid w:val="00FD7E2A"/>
    <w:rsid w:val="00FE1432"/>
    <w:rsid w:val="00FE2D3E"/>
    <w:rsid w:val="00FE37A6"/>
    <w:rsid w:val="00FE4988"/>
    <w:rsid w:val="00FE4ED1"/>
    <w:rsid w:val="00FE5C40"/>
    <w:rsid w:val="00FE5F6D"/>
    <w:rsid w:val="00FE7C6F"/>
    <w:rsid w:val="00FF0AC1"/>
    <w:rsid w:val="00FF2F8D"/>
    <w:rsid w:val="00FF312D"/>
    <w:rsid w:val="00FF6098"/>
    <w:rsid w:val="00FF6612"/>
    <w:rsid w:val="00FF6CF4"/>
    <w:rsid w:val="00FF77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5CC97"/>
  <w15:docId w15:val="{40518783-D888-4D51-BFA6-33BD30F6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paragraph"/>
    <w:qFormat/>
    <w:rsid w:val="00AB14D1"/>
    <w:rPr>
      <w:rFonts w:ascii="Verdana" w:hAnsi="Verdana"/>
    </w:rPr>
  </w:style>
  <w:style w:type="paragraph" w:styleId="Heading1">
    <w:name w:val="heading 1"/>
    <w:basedOn w:val="Normal"/>
    <w:next w:val="Normal"/>
    <w:link w:val="Heading1Char"/>
    <w:uiPriority w:val="9"/>
    <w:qFormat/>
    <w:rsid w:val="00AB14D1"/>
    <w:pPr>
      <w:keepNext/>
      <w:keepLines/>
      <w:spacing w:before="240" w:after="240"/>
      <w:outlineLvl w:val="0"/>
    </w:pPr>
    <w:rPr>
      <w:rFonts w:eastAsiaTheme="majorEastAsia" w:cstheme="majorBidi"/>
      <w:b/>
      <w:color w:val="9D2235"/>
      <w:sz w:val="32"/>
      <w:szCs w:val="32"/>
    </w:rPr>
  </w:style>
  <w:style w:type="paragraph" w:styleId="Heading2">
    <w:name w:val="heading 2"/>
    <w:basedOn w:val="Normal"/>
    <w:next w:val="Normal"/>
    <w:link w:val="Heading2Char"/>
    <w:uiPriority w:val="9"/>
    <w:unhideWhenUsed/>
    <w:qFormat/>
    <w:rsid w:val="00DC6926"/>
    <w:pPr>
      <w:keepNext/>
      <w:keepLines/>
      <w:spacing w:before="40"/>
      <w:outlineLvl w:val="1"/>
    </w:pPr>
    <w:rPr>
      <w:rFonts w:eastAsiaTheme="majorEastAsia" w:cstheme="majorBidi"/>
      <w:color w:val="9D2235"/>
      <w:sz w:val="28"/>
      <w:szCs w:val="26"/>
    </w:rPr>
  </w:style>
  <w:style w:type="paragraph" w:styleId="Heading3">
    <w:name w:val="heading 3"/>
    <w:basedOn w:val="Normal"/>
    <w:next w:val="Normal"/>
    <w:link w:val="Heading3Char"/>
    <w:uiPriority w:val="9"/>
    <w:unhideWhenUsed/>
    <w:qFormat/>
    <w:rsid w:val="00E548B2"/>
    <w:pPr>
      <w:keepNext/>
      <w:keepLines/>
      <w:spacing w:before="40"/>
      <w:outlineLvl w:val="2"/>
    </w:pPr>
    <w:rPr>
      <w:rFonts w:eastAsiaTheme="majorEastAsia" w:cstheme="majorBidi"/>
      <w:color w:val="9D2235"/>
      <w:sz w:val="24"/>
      <w:szCs w:val="24"/>
    </w:rPr>
  </w:style>
  <w:style w:type="paragraph" w:styleId="Heading4">
    <w:name w:val="heading 4"/>
    <w:basedOn w:val="Normal"/>
    <w:next w:val="Normal"/>
    <w:link w:val="Heading4Char"/>
    <w:uiPriority w:val="9"/>
    <w:unhideWhenUsed/>
    <w:qFormat/>
    <w:rsid w:val="00CF0AB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CA0175"/>
    <w:pPr>
      <w:keepNext/>
      <w:keepLines/>
      <w:spacing w:before="220" w:after="40"/>
      <w:outlineLvl w:val="4"/>
    </w:pPr>
    <w:rPr>
      <w:b/>
    </w:rPr>
  </w:style>
  <w:style w:type="paragraph" w:styleId="Heading6">
    <w:name w:val="heading 6"/>
    <w:basedOn w:val="Normal"/>
    <w:next w:val="Normal"/>
    <w:link w:val="Heading6Char"/>
    <w:qFormat/>
    <w:rsid w:val="00CA01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59C0"/>
    <w:pPr>
      <w:spacing w:before="100" w:beforeAutospacing="1" w:after="100" w:afterAutospacing="1"/>
    </w:pPr>
  </w:style>
  <w:style w:type="character" w:customStyle="1" w:styleId="Heading1Char">
    <w:name w:val="Heading 1 Char"/>
    <w:basedOn w:val="DefaultParagraphFont"/>
    <w:link w:val="Heading1"/>
    <w:uiPriority w:val="9"/>
    <w:rsid w:val="00AB14D1"/>
    <w:rPr>
      <w:rFonts w:ascii="Verdana" w:eastAsiaTheme="majorEastAsia" w:hAnsi="Verdana" w:cstheme="majorBidi"/>
      <w:b/>
      <w:color w:val="9D2235"/>
      <w:sz w:val="32"/>
      <w:szCs w:val="32"/>
    </w:rPr>
  </w:style>
  <w:style w:type="character" w:customStyle="1" w:styleId="Heading2Char">
    <w:name w:val="Heading 2 Char"/>
    <w:basedOn w:val="DefaultParagraphFont"/>
    <w:link w:val="Heading2"/>
    <w:uiPriority w:val="9"/>
    <w:rsid w:val="00DC6926"/>
    <w:rPr>
      <w:rFonts w:ascii="Verdana" w:eastAsiaTheme="majorEastAsia" w:hAnsi="Verdana" w:cstheme="majorBidi"/>
      <w:color w:val="9D2235"/>
      <w:sz w:val="28"/>
      <w:szCs w:val="26"/>
    </w:rPr>
  </w:style>
  <w:style w:type="character" w:customStyle="1" w:styleId="Heading3Char">
    <w:name w:val="Heading 3 Char"/>
    <w:basedOn w:val="DefaultParagraphFont"/>
    <w:link w:val="Heading3"/>
    <w:uiPriority w:val="9"/>
    <w:rsid w:val="00E548B2"/>
    <w:rPr>
      <w:rFonts w:ascii="Verdana" w:eastAsiaTheme="majorEastAsia" w:hAnsi="Verdana" w:cstheme="majorBidi"/>
      <w:color w:val="9D2235"/>
      <w:sz w:val="24"/>
      <w:szCs w:val="24"/>
    </w:rPr>
  </w:style>
  <w:style w:type="character" w:customStyle="1" w:styleId="Heading4Char">
    <w:name w:val="Heading 4 Char"/>
    <w:basedOn w:val="DefaultParagraphFont"/>
    <w:link w:val="Heading4"/>
    <w:uiPriority w:val="9"/>
    <w:rsid w:val="00CF0A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3F2A01"/>
    <w:rPr>
      <w:rFonts w:ascii="Verdana" w:hAnsi="Verdana"/>
      <w:b/>
    </w:rPr>
  </w:style>
  <w:style w:type="character" w:customStyle="1" w:styleId="Heading6Char">
    <w:name w:val="Heading 6 Char"/>
    <w:basedOn w:val="DefaultParagraphFont"/>
    <w:link w:val="Heading6"/>
    <w:rsid w:val="003F2A01"/>
    <w:rPr>
      <w:rFonts w:ascii="Verdana" w:hAnsi="Verdana"/>
      <w:b/>
      <w:sz w:val="20"/>
      <w:szCs w:val="20"/>
    </w:rPr>
  </w:style>
  <w:style w:type="paragraph" w:styleId="Title">
    <w:name w:val="Title"/>
    <w:basedOn w:val="Normal"/>
    <w:next w:val="Default"/>
    <w:link w:val="TitleChar"/>
    <w:uiPriority w:val="10"/>
    <w:qFormat/>
    <w:rsid w:val="007E1501"/>
    <w:pPr>
      <w:spacing w:after="100" w:afterAutospacing="1"/>
      <w:contextualSpacing/>
    </w:pPr>
    <w:rPr>
      <w:rFonts w:eastAsiaTheme="majorEastAsia" w:cstheme="majorBidi"/>
      <w:b/>
      <w:color w:val="9D2235"/>
      <w:spacing w:val="-10"/>
      <w:kern w:val="28"/>
      <w:sz w:val="32"/>
      <w:szCs w:val="56"/>
    </w:rPr>
  </w:style>
  <w:style w:type="paragraph" w:customStyle="1" w:styleId="Default">
    <w:name w:val="Default"/>
    <w:rsid w:val="005A59C0"/>
    <w:pPr>
      <w:autoSpaceDE w:val="0"/>
      <w:autoSpaceDN w:val="0"/>
      <w:adjustRightInd w:val="0"/>
    </w:pPr>
    <w:rPr>
      <w:rFonts w:ascii="Segoe UI" w:hAnsi="Segoe UI" w:cs="Segoe UI"/>
      <w:color w:val="000000"/>
      <w:sz w:val="24"/>
      <w:szCs w:val="24"/>
    </w:rPr>
  </w:style>
  <w:style w:type="character" w:customStyle="1" w:styleId="TitleChar">
    <w:name w:val="Title Char"/>
    <w:basedOn w:val="DefaultParagraphFont"/>
    <w:link w:val="Title"/>
    <w:uiPriority w:val="10"/>
    <w:qFormat/>
    <w:rsid w:val="007E1501"/>
    <w:rPr>
      <w:rFonts w:ascii="Verdana" w:eastAsiaTheme="majorEastAsia" w:hAnsi="Verdana" w:cstheme="majorBidi"/>
      <w:b/>
      <w:color w:val="9D2235"/>
      <w:spacing w:val="-10"/>
      <w:kern w:val="28"/>
      <w:sz w:val="32"/>
      <w:szCs w:val="56"/>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Saraksta rindkopa"/>
    <w:basedOn w:val="Normal"/>
    <w:link w:val="ListParagraphChar"/>
    <w:uiPriority w:val="34"/>
    <w:qFormat/>
    <w:rsid w:val="005A59C0"/>
    <w:pPr>
      <w:spacing w:after="160" w:line="259" w:lineRule="auto"/>
      <w:ind w:left="720"/>
      <w:contextualSpacing/>
    </w:pPr>
    <w:rPr>
      <w:rFonts w:asciiTheme="minorHAnsi" w:hAnsiTheme="minorHAnsi" w:cstheme="minorBidi"/>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5A59C0"/>
  </w:style>
  <w:style w:type="table" w:styleId="TableGrid">
    <w:name w:val="Table Grid"/>
    <w:basedOn w:val="TableNormal"/>
    <w:uiPriority w:val="39"/>
    <w:rsid w:val="005A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C0"/>
    <w:rPr>
      <w:color w:val="0000FF"/>
      <w:u w:val="single"/>
    </w:rPr>
  </w:style>
  <w:style w:type="paragraph" w:styleId="NormalWeb">
    <w:name w:val="Normal (Web)"/>
    <w:basedOn w:val="Normal"/>
    <w:uiPriority w:val="99"/>
    <w:unhideWhenUsed/>
    <w:rsid w:val="005A59C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A59C0"/>
    <w:rPr>
      <w:color w:val="605E5C"/>
      <w:shd w:val="clear" w:color="auto" w:fill="E1DFDD"/>
    </w:rPr>
  </w:style>
  <w:style w:type="character" w:customStyle="1" w:styleId="normaltextrun">
    <w:name w:val="normaltextrun"/>
    <w:basedOn w:val="DefaultParagraphFont"/>
    <w:rsid w:val="005A59C0"/>
  </w:style>
  <w:style w:type="character" w:customStyle="1" w:styleId="eop">
    <w:name w:val="eop"/>
    <w:basedOn w:val="DefaultParagraphFont"/>
    <w:rsid w:val="005A59C0"/>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Char,footnote text, Char,f"/>
    <w:basedOn w:val="Normal"/>
    <w:link w:val="FootnoteTextChar"/>
    <w:uiPriority w:val="99"/>
    <w:unhideWhenUsed/>
    <w:qFormat/>
    <w:rsid w:val="005A59C0"/>
    <w:rPr>
      <w:rFonts w:asciiTheme="minorHAnsi"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5A59C0"/>
    <w:rPr>
      <w:sz w:val="20"/>
      <w:szCs w:val="20"/>
    </w:rPr>
  </w:style>
  <w:style w:type="character" w:styleId="FootnoteReference">
    <w:name w:val="footnote reference"/>
    <w:aliases w:val="Footnote Reference Number,Footnote symbol,Footnote Refernece,ftref,SUPERS,Footnote Reference Superscript,stylish,BVI fnr,Fußnotenzeichen_Raxen,callout,Odwołanie przypisu,Footnotes refss,Ref,de nota al pie,Times 10 Point,number"/>
    <w:basedOn w:val="DefaultParagraphFont"/>
    <w:link w:val="CharCharCharChar"/>
    <w:uiPriority w:val="99"/>
    <w:unhideWhenUsed/>
    <w:qFormat/>
    <w:rsid w:val="005A59C0"/>
    <w:rPr>
      <w:vertAlign w:val="superscript"/>
    </w:rPr>
  </w:style>
  <w:style w:type="paragraph" w:customStyle="1" w:styleId="CharCharCharChar">
    <w:name w:val="Char Char Char Char"/>
    <w:aliases w:val="Char2"/>
    <w:basedOn w:val="Normal"/>
    <w:next w:val="Normal"/>
    <w:link w:val="FootnoteReference"/>
    <w:uiPriority w:val="99"/>
    <w:rsid w:val="005A59C0"/>
    <w:pPr>
      <w:spacing w:after="160" w:line="240" w:lineRule="exact"/>
      <w:jc w:val="both"/>
    </w:pPr>
    <w:rPr>
      <w:rFonts w:asciiTheme="minorHAnsi" w:hAnsiTheme="minorHAnsi" w:cstheme="minorBidi"/>
      <w:vertAlign w:val="superscript"/>
    </w:rPr>
  </w:style>
  <w:style w:type="character" w:styleId="FollowedHyperlink">
    <w:name w:val="FollowedHyperlink"/>
    <w:basedOn w:val="DefaultParagraphFont"/>
    <w:uiPriority w:val="99"/>
    <w:semiHidden/>
    <w:unhideWhenUsed/>
    <w:rsid w:val="005A59C0"/>
    <w:rPr>
      <w:color w:val="954F72" w:themeColor="followedHyperlink"/>
      <w:u w:val="single"/>
    </w:rPr>
  </w:style>
  <w:style w:type="character" w:styleId="CommentReference">
    <w:name w:val="annotation reference"/>
    <w:basedOn w:val="DefaultParagraphFont"/>
    <w:uiPriority w:val="99"/>
    <w:semiHidden/>
    <w:unhideWhenUsed/>
    <w:rsid w:val="005A59C0"/>
    <w:rPr>
      <w:sz w:val="16"/>
      <w:szCs w:val="16"/>
    </w:rPr>
  </w:style>
  <w:style w:type="paragraph" w:styleId="CommentText">
    <w:name w:val="annotation text"/>
    <w:basedOn w:val="Normal"/>
    <w:link w:val="CommentTextChar"/>
    <w:uiPriority w:val="99"/>
    <w:unhideWhenUsed/>
    <w:rsid w:val="005A59C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A59C0"/>
    <w:rPr>
      <w:sz w:val="20"/>
      <w:szCs w:val="20"/>
    </w:rPr>
  </w:style>
  <w:style w:type="paragraph" w:styleId="CommentSubject">
    <w:name w:val="annotation subject"/>
    <w:basedOn w:val="CommentText"/>
    <w:next w:val="CommentText"/>
    <w:link w:val="CommentSubjectChar"/>
    <w:uiPriority w:val="99"/>
    <w:semiHidden/>
    <w:unhideWhenUsed/>
    <w:rsid w:val="005A59C0"/>
    <w:rPr>
      <w:b/>
      <w:bCs/>
    </w:rPr>
  </w:style>
  <w:style w:type="character" w:customStyle="1" w:styleId="CommentSubjectChar">
    <w:name w:val="Comment Subject Char"/>
    <w:basedOn w:val="CommentTextChar"/>
    <w:link w:val="CommentSubject"/>
    <w:uiPriority w:val="99"/>
    <w:semiHidden/>
    <w:rsid w:val="005A59C0"/>
    <w:rPr>
      <w:b/>
      <w:bCs/>
      <w:sz w:val="20"/>
      <w:szCs w:val="20"/>
    </w:rPr>
  </w:style>
  <w:style w:type="character" w:customStyle="1" w:styleId="UnresolvedMention2">
    <w:name w:val="Unresolved Mention2"/>
    <w:basedOn w:val="DefaultParagraphFont"/>
    <w:uiPriority w:val="99"/>
    <w:semiHidden/>
    <w:unhideWhenUsed/>
    <w:rsid w:val="005A59C0"/>
    <w:rPr>
      <w:color w:val="605E5C"/>
      <w:shd w:val="clear" w:color="auto" w:fill="E1DFDD"/>
    </w:rPr>
  </w:style>
  <w:style w:type="character" w:customStyle="1" w:styleId="UnresolvedMention3">
    <w:name w:val="Unresolved Mention3"/>
    <w:basedOn w:val="DefaultParagraphFont"/>
    <w:uiPriority w:val="99"/>
    <w:semiHidden/>
    <w:unhideWhenUsed/>
    <w:rsid w:val="005A59C0"/>
    <w:rPr>
      <w:color w:val="605E5C"/>
      <w:shd w:val="clear" w:color="auto" w:fill="E1DFDD"/>
    </w:rPr>
  </w:style>
  <w:style w:type="paragraph" w:styleId="Header">
    <w:name w:val="header"/>
    <w:basedOn w:val="Normal"/>
    <w:link w:val="HeaderChar"/>
    <w:uiPriority w:val="99"/>
    <w:unhideWhenUsed/>
    <w:rsid w:val="005A59C0"/>
    <w:pPr>
      <w:tabs>
        <w:tab w:val="center" w:pos="4153"/>
        <w:tab w:val="right" w:pos="8306"/>
      </w:tabs>
    </w:pPr>
  </w:style>
  <w:style w:type="character" w:customStyle="1" w:styleId="HeaderChar">
    <w:name w:val="Header Char"/>
    <w:basedOn w:val="DefaultParagraphFont"/>
    <w:link w:val="Header"/>
    <w:uiPriority w:val="99"/>
    <w:qFormat/>
    <w:rsid w:val="005A59C0"/>
    <w:rPr>
      <w:rFonts w:ascii="Calibri" w:hAnsi="Calibri" w:cs="Calibri"/>
    </w:rPr>
  </w:style>
  <w:style w:type="paragraph" w:styleId="Footer">
    <w:name w:val="footer"/>
    <w:basedOn w:val="Normal"/>
    <w:link w:val="FooterChar"/>
    <w:uiPriority w:val="99"/>
    <w:unhideWhenUsed/>
    <w:rsid w:val="005A59C0"/>
    <w:pPr>
      <w:tabs>
        <w:tab w:val="center" w:pos="4153"/>
        <w:tab w:val="right" w:pos="8306"/>
      </w:tabs>
    </w:pPr>
  </w:style>
  <w:style w:type="character" w:customStyle="1" w:styleId="FooterChar">
    <w:name w:val="Footer Char"/>
    <w:basedOn w:val="DefaultParagraphFont"/>
    <w:link w:val="Footer"/>
    <w:uiPriority w:val="99"/>
    <w:rsid w:val="005A59C0"/>
    <w:rPr>
      <w:rFonts w:ascii="Calibri" w:hAnsi="Calibri" w:cs="Calibri"/>
    </w:rPr>
  </w:style>
  <w:style w:type="paragraph" w:styleId="TOCHeading">
    <w:name w:val="TOC Heading"/>
    <w:basedOn w:val="Heading1"/>
    <w:next w:val="Normal"/>
    <w:uiPriority w:val="39"/>
    <w:unhideWhenUsed/>
    <w:qFormat/>
    <w:rsid w:val="005A59C0"/>
    <w:pPr>
      <w:spacing w:line="259" w:lineRule="auto"/>
      <w:outlineLvl w:val="9"/>
    </w:pPr>
    <w:rPr>
      <w:lang w:val="en-US"/>
    </w:rPr>
  </w:style>
  <w:style w:type="paragraph" w:styleId="TOC1">
    <w:name w:val="toc 1"/>
    <w:basedOn w:val="Normal"/>
    <w:next w:val="Normal"/>
    <w:autoRedefine/>
    <w:uiPriority w:val="39"/>
    <w:unhideWhenUsed/>
    <w:rsid w:val="00337246"/>
    <w:pPr>
      <w:tabs>
        <w:tab w:val="right" w:leader="dot" w:pos="9345"/>
      </w:tabs>
      <w:spacing w:after="100"/>
    </w:pPr>
    <w:rPr>
      <w:b/>
      <w:bCs/>
      <w:noProof/>
      <w:sz w:val="21"/>
      <w:szCs w:val="21"/>
    </w:rPr>
  </w:style>
  <w:style w:type="paragraph" w:styleId="TOC2">
    <w:name w:val="toc 2"/>
    <w:basedOn w:val="Normal"/>
    <w:next w:val="Normal"/>
    <w:autoRedefine/>
    <w:uiPriority w:val="39"/>
    <w:unhideWhenUsed/>
    <w:rsid w:val="00CA0175"/>
    <w:pPr>
      <w:tabs>
        <w:tab w:val="right" w:leader="dot" w:pos="9345"/>
      </w:tabs>
      <w:spacing w:after="100"/>
      <w:ind w:left="1134"/>
    </w:pPr>
  </w:style>
  <w:style w:type="paragraph" w:styleId="TOC3">
    <w:name w:val="toc 3"/>
    <w:basedOn w:val="Normal"/>
    <w:next w:val="Normal"/>
    <w:autoRedefine/>
    <w:uiPriority w:val="39"/>
    <w:unhideWhenUsed/>
    <w:rsid w:val="001D4552"/>
    <w:pPr>
      <w:tabs>
        <w:tab w:val="right" w:leader="dot" w:pos="9345"/>
      </w:tabs>
      <w:spacing w:after="100"/>
      <w:ind w:left="1134"/>
    </w:pPr>
  </w:style>
  <w:style w:type="paragraph" w:styleId="NoSpacing">
    <w:name w:val="No Spacing"/>
    <w:aliases w:val="atsauces un tabulas"/>
    <w:link w:val="NoSpacingChar"/>
    <w:uiPriority w:val="1"/>
    <w:qFormat/>
    <w:rsid w:val="005A59C0"/>
    <w:rPr>
      <w:sz w:val="18"/>
    </w:rPr>
  </w:style>
  <w:style w:type="character" w:customStyle="1" w:styleId="NoSpacingChar">
    <w:name w:val="No Spacing Char"/>
    <w:aliases w:val="atsauces un tabulas Char"/>
    <w:basedOn w:val="DefaultParagraphFont"/>
    <w:link w:val="NoSpacing"/>
    <w:uiPriority w:val="1"/>
    <w:rsid w:val="001C41C7"/>
    <w:rPr>
      <w:sz w:val="18"/>
    </w:rPr>
  </w:style>
  <w:style w:type="character" w:customStyle="1" w:styleId="hierarchicaltableinformationtitle">
    <w:name w:val="hierarchical_tableinformation_title"/>
    <w:basedOn w:val="DefaultParagraphFont"/>
    <w:rsid w:val="005A59C0"/>
  </w:style>
  <w:style w:type="character" w:customStyle="1" w:styleId="phrase">
    <w:name w:val="phrase"/>
    <w:basedOn w:val="DefaultParagraphFont"/>
    <w:rsid w:val="005A59C0"/>
  </w:style>
  <w:style w:type="character" w:customStyle="1" w:styleId="word">
    <w:name w:val="word"/>
    <w:basedOn w:val="DefaultParagraphFont"/>
    <w:rsid w:val="005A59C0"/>
  </w:style>
  <w:style w:type="character" w:styleId="Strong">
    <w:name w:val="Strong"/>
    <w:basedOn w:val="DefaultParagraphFont"/>
    <w:uiPriority w:val="22"/>
    <w:qFormat/>
    <w:rsid w:val="005A59C0"/>
    <w:rPr>
      <w:b/>
      <w:bCs/>
    </w:rPr>
  </w:style>
  <w:style w:type="character" w:styleId="Emphasis">
    <w:name w:val="Emphasis"/>
    <w:basedOn w:val="DefaultParagraphFont"/>
    <w:uiPriority w:val="20"/>
    <w:qFormat/>
    <w:rsid w:val="005A59C0"/>
    <w:rPr>
      <w:i/>
      <w:iCs/>
    </w:rPr>
  </w:style>
  <w:style w:type="paragraph" w:styleId="Revision">
    <w:name w:val="Revision"/>
    <w:hidden/>
    <w:uiPriority w:val="99"/>
    <w:semiHidden/>
    <w:rsid w:val="005A59C0"/>
  </w:style>
  <w:style w:type="paragraph" w:styleId="EndnoteText">
    <w:name w:val="endnote text"/>
    <w:basedOn w:val="Normal"/>
    <w:link w:val="EndnoteTextChar"/>
    <w:uiPriority w:val="99"/>
    <w:semiHidden/>
    <w:unhideWhenUsed/>
    <w:rsid w:val="005332A5"/>
    <w:rPr>
      <w:sz w:val="20"/>
      <w:szCs w:val="20"/>
    </w:rPr>
  </w:style>
  <w:style w:type="character" w:customStyle="1" w:styleId="EndnoteTextChar">
    <w:name w:val="Endnote Text Char"/>
    <w:basedOn w:val="DefaultParagraphFont"/>
    <w:link w:val="EndnoteText"/>
    <w:uiPriority w:val="99"/>
    <w:semiHidden/>
    <w:rsid w:val="005332A5"/>
    <w:rPr>
      <w:rFonts w:ascii="Calibri" w:hAnsi="Calibri" w:cs="Calibri"/>
      <w:sz w:val="20"/>
      <w:szCs w:val="20"/>
    </w:rPr>
  </w:style>
  <w:style w:type="character" w:styleId="EndnoteReference">
    <w:name w:val="endnote reference"/>
    <w:basedOn w:val="DefaultParagraphFont"/>
    <w:uiPriority w:val="99"/>
    <w:semiHidden/>
    <w:unhideWhenUsed/>
    <w:rsid w:val="005332A5"/>
    <w:rPr>
      <w:vertAlign w:val="superscript"/>
    </w:rPr>
  </w:style>
  <w:style w:type="character" w:customStyle="1" w:styleId="UnresolvedMention4">
    <w:name w:val="Unresolved Mention4"/>
    <w:basedOn w:val="DefaultParagraphFont"/>
    <w:uiPriority w:val="99"/>
    <w:semiHidden/>
    <w:unhideWhenUsed/>
    <w:rsid w:val="00322641"/>
    <w:rPr>
      <w:color w:val="605E5C"/>
      <w:shd w:val="clear" w:color="auto" w:fill="E1DFDD"/>
    </w:rPr>
  </w:style>
  <w:style w:type="paragraph" w:styleId="Subtitle">
    <w:name w:val="Subtitle"/>
    <w:basedOn w:val="Normal"/>
    <w:next w:val="Normal"/>
    <w:link w:val="SubtitleChar"/>
    <w:qFormat/>
    <w:rsid w:val="00CA017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F2A01"/>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ListTable1Light1">
    <w:name w:val="List Table 1 Light1"/>
    <w:basedOn w:val="TableNormal"/>
    <w:uiPriority w:val="46"/>
    <w:rsid w:val="005F73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1">
    <w:name w:val="List Table 6 Colorful - Accent 31"/>
    <w:basedOn w:val="TableNormal"/>
    <w:uiPriority w:val="51"/>
    <w:rsid w:val="005F737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1">
    <w:name w:val="List Table 6 Colorful1"/>
    <w:basedOn w:val="TableNormal"/>
    <w:uiPriority w:val="51"/>
    <w:rsid w:val="00502F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6068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1">
    <w:name w:val="List Table 31"/>
    <w:basedOn w:val="TableNormal"/>
    <w:uiPriority w:val="48"/>
    <w:rsid w:val="00BA6EC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31">
    <w:name w:val="List Table 3 - Accent 31"/>
    <w:basedOn w:val="TableNormal"/>
    <w:uiPriority w:val="48"/>
    <w:rsid w:val="00BA6EC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UnresolvedMention5">
    <w:name w:val="Unresolved Mention5"/>
    <w:basedOn w:val="DefaultParagraphFont"/>
    <w:uiPriority w:val="99"/>
    <w:semiHidden/>
    <w:unhideWhenUsed/>
    <w:rsid w:val="00CC3EE8"/>
    <w:rPr>
      <w:color w:val="808080"/>
      <w:shd w:val="clear" w:color="auto" w:fill="E6E6E6"/>
    </w:rPr>
  </w:style>
  <w:style w:type="table" w:customStyle="1" w:styleId="GridTable1Light1">
    <w:name w:val="Grid Table 1 Light1"/>
    <w:basedOn w:val="TableNormal"/>
    <w:uiPriority w:val="46"/>
    <w:rsid w:val="002827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1">
    <w:name w:val="f1"/>
    <w:basedOn w:val="Normal"/>
    <w:next w:val="FootnoteText"/>
    <w:uiPriority w:val="99"/>
    <w:unhideWhenUsed/>
    <w:qFormat/>
    <w:rsid w:val="007E1501"/>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585">
      <w:bodyDiv w:val="1"/>
      <w:marLeft w:val="0"/>
      <w:marRight w:val="0"/>
      <w:marTop w:val="0"/>
      <w:marBottom w:val="0"/>
      <w:divBdr>
        <w:top w:val="none" w:sz="0" w:space="0" w:color="auto"/>
        <w:left w:val="none" w:sz="0" w:space="0" w:color="auto"/>
        <w:bottom w:val="none" w:sz="0" w:space="0" w:color="auto"/>
        <w:right w:val="none" w:sz="0" w:space="0" w:color="auto"/>
      </w:divBdr>
    </w:div>
    <w:div w:id="189925953">
      <w:bodyDiv w:val="1"/>
      <w:marLeft w:val="0"/>
      <w:marRight w:val="0"/>
      <w:marTop w:val="0"/>
      <w:marBottom w:val="0"/>
      <w:divBdr>
        <w:top w:val="none" w:sz="0" w:space="0" w:color="auto"/>
        <w:left w:val="none" w:sz="0" w:space="0" w:color="auto"/>
        <w:bottom w:val="none" w:sz="0" w:space="0" w:color="auto"/>
        <w:right w:val="none" w:sz="0" w:space="0" w:color="auto"/>
      </w:divBdr>
    </w:div>
    <w:div w:id="618071126">
      <w:bodyDiv w:val="1"/>
      <w:marLeft w:val="0"/>
      <w:marRight w:val="0"/>
      <w:marTop w:val="0"/>
      <w:marBottom w:val="0"/>
      <w:divBdr>
        <w:top w:val="none" w:sz="0" w:space="0" w:color="auto"/>
        <w:left w:val="none" w:sz="0" w:space="0" w:color="auto"/>
        <w:bottom w:val="none" w:sz="0" w:space="0" w:color="auto"/>
        <w:right w:val="none" w:sz="0" w:space="0" w:color="auto"/>
      </w:divBdr>
    </w:div>
    <w:div w:id="727605154">
      <w:bodyDiv w:val="1"/>
      <w:marLeft w:val="0"/>
      <w:marRight w:val="0"/>
      <w:marTop w:val="0"/>
      <w:marBottom w:val="0"/>
      <w:divBdr>
        <w:top w:val="none" w:sz="0" w:space="0" w:color="auto"/>
        <w:left w:val="none" w:sz="0" w:space="0" w:color="auto"/>
        <w:bottom w:val="none" w:sz="0" w:space="0" w:color="auto"/>
        <w:right w:val="none" w:sz="0" w:space="0" w:color="auto"/>
      </w:divBdr>
    </w:div>
    <w:div w:id="885488916">
      <w:bodyDiv w:val="1"/>
      <w:marLeft w:val="0"/>
      <w:marRight w:val="0"/>
      <w:marTop w:val="0"/>
      <w:marBottom w:val="0"/>
      <w:divBdr>
        <w:top w:val="none" w:sz="0" w:space="0" w:color="auto"/>
        <w:left w:val="none" w:sz="0" w:space="0" w:color="auto"/>
        <w:bottom w:val="none" w:sz="0" w:space="0" w:color="auto"/>
        <w:right w:val="none" w:sz="0" w:space="0" w:color="auto"/>
      </w:divBdr>
    </w:div>
    <w:div w:id="916133735">
      <w:bodyDiv w:val="1"/>
      <w:marLeft w:val="0"/>
      <w:marRight w:val="0"/>
      <w:marTop w:val="0"/>
      <w:marBottom w:val="0"/>
      <w:divBdr>
        <w:top w:val="none" w:sz="0" w:space="0" w:color="auto"/>
        <w:left w:val="none" w:sz="0" w:space="0" w:color="auto"/>
        <w:bottom w:val="none" w:sz="0" w:space="0" w:color="auto"/>
        <w:right w:val="none" w:sz="0" w:space="0" w:color="auto"/>
      </w:divBdr>
    </w:div>
    <w:div w:id="1031105890">
      <w:bodyDiv w:val="1"/>
      <w:marLeft w:val="0"/>
      <w:marRight w:val="0"/>
      <w:marTop w:val="0"/>
      <w:marBottom w:val="0"/>
      <w:divBdr>
        <w:top w:val="none" w:sz="0" w:space="0" w:color="auto"/>
        <w:left w:val="none" w:sz="0" w:space="0" w:color="auto"/>
        <w:bottom w:val="none" w:sz="0" w:space="0" w:color="auto"/>
        <w:right w:val="none" w:sz="0" w:space="0" w:color="auto"/>
      </w:divBdr>
    </w:div>
    <w:div w:id="1428424783">
      <w:bodyDiv w:val="1"/>
      <w:marLeft w:val="0"/>
      <w:marRight w:val="0"/>
      <w:marTop w:val="0"/>
      <w:marBottom w:val="0"/>
      <w:divBdr>
        <w:top w:val="none" w:sz="0" w:space="0" w:color="auto"/>
        <w:left w:val="none" w:sz="0" w:space="0" w:color="auto"/>
        <w:bottom w:val="none" w:sz="0" w:space="0" w:color="auto"/>
        <w:right w:val="none" w:sz="0" w:space="0" w:color="auto"/>
      </w:divBdr>
    </w:div>
    <w:div w:id="1865826451">
      <w:bodyDiv w:val="1"/>
      <w:marLeft w:val="0"/>
      <w:marRight w:val="0"/>
      <w:marTop w:val="0"/>
      <w:marBottom w:val="0"/>
      <w:divBdr>
        <w:top w:val="none" w:sz="0" w:space="0" w:color="auto"/>
        <w:left w:val="none" w:sz="0" w:space="0" w:color="auto"/>
        <w:bottom w:val="none" w:sz="0" w:space="0" w:color="auto"/>
        <w:right w:val="none" w:sz="0" w:space="0" w:color="auto"/>
      </w:divBdr>
    </w:div>
    <w:div w:id="1867476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mnvd.gov.lv/uploads/files/58a6f28847e35.pdf" TargetMode="External"/><Relationship Id="rId21" Type="http://schemas.openxmlformats.org/officeDocument/2006/relationships/hyperlink" Target="http://www.vmnvd.gov.lv/uploads/files/58a6f1c336572.pdf" TargetMode="External"/><Relationship Id="rId42" Type="http://schemas.openxmlformats.org/officeDocument/2006/relationships/hyperlink" Target="https://ec.europa.eu/info/sites/info/files/file_import/2019-european-semester-country-report-latvia_lv.pdf" TargetMode="External"/><Relationship Id="rId47" Type="http://schemas.openxmlformats.org/officeDocument/2006/relationships/hyperlink" Target="http://www.lm.gov.lv/lv/publikacijas-petijumi-un-statistika/statistika" TargetMode="External"/><Relationship Id="rId63" Type="http://schemas.openxmlformats.org/officeDocument/2006/relationships/hyperlink" Target="https://ec.europa.eu/transport/road_safety/sites/roadsafety/files/pdf/scoreboard_2017_en.pdf" TargetMode="External"/><Relationship Id="rId68" Type="http://schemas.openxmlformats.org/officeDocument/2006/relationships/hyperlink" Target="https://www.csb.gov.lv/lv/statistika/statistikas-temas/vide-energetika/energetika/meklet-tema/32-energoresursu-paterins-latvija-2018-gada" TargetMode="External"/><Relationship Id="rId84" Type="http://schemas.openxmlformats.org/officeDocument/2006/relationships/hyperlink" Target="https://www.pkc.gov.lv/sites/default/files/inline-files/NAP2020%20vidusposma%20zinojums%20final_1.pdf" TargetMode="External"/><Relationship Id="rId89" Type="http://schemas.openxmlformats.org/officeDocument/2006/relationships/hyperlink" Target="https://www.yumpu.com/lv/document/view/38692660/petijums-mazakumtautibu-skolu-skolenu-identitate-un-piederiba-latvijai" TargetMode="Externa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read.oecd-ilibrary.org/social-issues-migration-health/latvija-valsts-veselibas-parskats-2017_9789264285262-lv" TargetMode="External"/><Relationship Id="rId107" Type="http://schemas.openxmlformats.org/officeDocument/2006/relationships/hyperlink" Target="https://peldidrosi.lv/wp-content/uploads/2019/10/Cilv%C4%93kdro%C5%A1%C4%ABba-uz-%C5%ABdens-Latvij%C4%81_LPF-Zi%C5%86ojums-2019.pdf" TargetMode="External"/><Relationship Id="rId11" Type="http://schemas.openxmlformats.org/officeDocument/2006/relationships/image" Target="media/image3.png"/><Relationship Id="rId24" Type="http://schemas.openxmlformats.org/officeDocument/2006/relationships/hyperlink" Target="http://www.vmnvd.gov.lv/uploads/files/58a6f1c336572.pdf" TargetMode="External"/><Relationship Id="rId32" Type="http://schemas.openxmlformats.org/officeDocument/2006/relationships/hyperlink" Target="https://www.pkc.gov.lv/sites/default/files/inline-files/NAP2020%20vidusposma%20zinojums_0.pdf" TargetMode="External"/><Relationship Id="rId37" Type="http://schemas.openxmlformats.org/officeDocument/2006/relationships/hyperlink" Target="https://www.pkc.gov.lv/sites/default/files/inline-files/NAP2020%20vidusposma%20zinojums_0.pdf" TargetMode="External"/><Relationship Id="rId40" Type="http://schemas.openxmlformats.org/officeDocument/2006/relationships/hyperlink" Target="https://www.pkc.gov.lv/sites/default/files/inline-files/NAP2020%20vidusposma%20zinojums_0.pdf" TargetMode="External"/><Relationship Id="rId45" Type="http://schemas.openxmlformats.org/officeDocument/2006/relationships/hyperlink" Target="http://www.lm.gov.lv/lv/publikacijas-petijumi-un-statistika/statistika" TargetMode="External"/><Relationship Id="rId53" Type="http://schemas.openxmlformats.org/officeDocument/2006/relationships/hyperlink" Target="https://www.csb.gov.lv/lv/statistika/statistikas-temas/ekonomika/ikp/meklet-tema/373-latvija-galvenie-statistikas-raditaji-2019" TargetMode="External"/><Relationship Id="rId58" Type="http://schemas.openxmlformats.org/officeDocument/2006/relationships/hyperlink" Target="https://lvceli.lv/wp-content/uploads/2019/07/Latvijas_Valsts_Celi_2018.pdf" TargetMode="External"/><Relationship Id="rId66" Type="http://schemas.openxmlformats.org/officeDocument/2006/relationships/hyperlink" Target="http://www.vraa.gov.lv/lv/latvijalv/e-zinas/" TargetMode="External"/><Relationship Id="rId74" Type="http://schemas.openxmlformats.org/officeDocument/2006/relationships/hyperlink" Target="https://data1.csb.gov.lv/pxweb/lv/iedz/iedz__iedzskaits__ikgad/ISG020.px" TargetMode="External"/><Relationship Id="rId79" Type="http://schemas.openxmlformats.org/officeDocument/2006/relationships/hyperlink" Target="https://ec.europa.eu/info/sites/info/files/file_import/2019-european-semester-country-report-latvia_lv.pdf" TargetMode="External"/><Relationship Id="rId87" Type="http://schemas.openxmlformats.org/officeDocument/2006/relationships/hyperlink" Target="https://valoda.lv/pieejams-petijuma-valodas-situacija-latvija-2010-2015-elektroniskais-izdevums/" TargetMode="External"/><Relationship Id="rId102" Type="http://schemas.openxmlformats.org/officeDocument/2006/relationships/hyperlink" Target="http://www3.weforum.org/docs/WEF_Global_Risks_Report_2019.pd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csdd.lv/cck?Itemid=327&amp;collection=fails&amp;file=doc_fails&amp;id=1134&amp;task=download&amp;xi=3" TargetMode="External"/><Relationship Id="rId82" Type="http://schemas.openxmlformats.org/officeDocument/2006/relationships/hyperlink" Target="https://ec.europa.eu/info/sites/info/files/file_import/2019-european-semester-country-report-latvia_lv.pdf" TargetMode="External"/><Relationship Id="rId90" Type="http://schemas.openxmlformats.org/officeDocument/2006/relationships/hyperlink" Target="http://ec.europa.eu/commfrontoffice/publicopinion/index.cfm/survey/getsurveydetail/instruments/flash/surveyky/2183http:/ec.europa.eu/commfrontoffice/publicopinion/index.cfm/survey/getsurveydetail/instruments/flash/surveyky/2183" TargetMode="External"/><Relationship Id="rId95" Type="http://schemas.openxmlformats.org/officeDocument/2006/relationships/hyperlink" Target="https://www.transparency.org/cpi2018" TargetMode="External"/><Relationship Id="rId19" Type="http://schemas.openxmlformats.org/officeDocument/2006/relationships/hyperlink" Target="http://www.vmnvd.gov.lv/uploads/files/58aef52156e31.pdf" TargetMode="External"/><Relationship Id="rId14" Type="http://schemas.openxmlformats.org/officeDocument/2006/relationships/image" Target="media/image6.png"/><Relationship Id="rId22" Type="http://schemas.openxmlformats.org/officeDocument/2006/relationships/hyperlink" Target="http://www.vmnvd.gov.lv/uploads/files/58a6f1c336572.pdf" TargetMode="External"/><Relationship Id="rId27" Type="http://schemas.openxmlformats.org/officeDocument/2006/relationships/hyperlink" Target="https://read.oecd-ilibrary.org/social-issues-migration-health/latvija-valsts-veselibas-parskats-2017_9789264285262-lv" TargetMode="External"/><Relationship Id="rId30" Type="http://schemas.openxmlformats.org/officeDocument/2006/relationships/hyperlink" Target="https://read.oecd-ilibrary.org/social-issues-migration-health/latvija-valsts-veselibas-parskats-2017_9789264285262-lv" TargetMode="External"/><Relationship Id="rId35" Type="http://schemas.openxmlformats.org/officeDocument/2006/relationships/hyperlink" Target="http://data.europa.eu/euodp/en/data/dataset/S2115_85_3_449_ENG" TargetMode="External"/><Relationship Id="rId43" Type="http://schemas.openxmlformats.org/officeDocument/2006/relationships/hyperlink" Target="https://www.oecd-ilibrary.org/economics/oecd-economic-surveys-latvia-2019_f8c2f493-en" TargetMode="External"/><Relationship Id="rId48" Type="http://schemas.openxmlformats.org/officeDocument/2006/relationships/hyperlink" Target="https://www.oecd-ilibrary.org/employment/cilveku-sasaiste-ar-darbavietam_ce74856f-lv" TargetMode="External"/><Relationship Id="rId56" Type="http://schemas.openxmlformats.org/officeDocument/2006/relationships/hyperlink" Target="http://www.oecd.org/environment/country-reviews/OECD_EPR_Latvia_Highlights-LV-WEB.pdf" TargetMode="External"/><Relationship Id="rId64" Type="http://schemas.openxmlformats.org/officeDocument/2006/relationships/hyperlink" Target="https://eur-lex.europa.eu/legal-content/LV/TXT/?uri=CELEX%3A52016DC0587" TargetMode="External"/><Relationship Id="rId69" Type="http://schemas.openxmlformats.org/officeDocument/2006/relationships/hyperlink" Target="https://www.csb.gov.lv/lv/statistika/statistikas-temas/vide-energetika/energetika/meklet-tema/32-energoresursu-paterins-latvija-2018-gada" TargetMode="External"/><Relationship Id="rId77" Type="http://schemas.openxmlformats.org/officeDocument/2006/relationships/hyperlink" Target="https://data1.csb.gov.lv/pxweb/lv/iedz/iedz__iedzskaits__ikgad/ISG020.px" TargetMode="External"/><Relationship Id="rId100" Type="http://schemas.openxmlformats.org/officeDocument/2006/relationships/hyperlink" Target="http://www.lrvk.gov.lv/uploads/reviziju-zinojumi/2018/2.4.1-9_2018/Zi%C5%86ojums_At%C5%86emt%C4%81%20b%C4%93rn%C4%ABba.%20Ikvienam%20b%C4%93rnam%20ir%20ties%C4%ABbas%20uzaugt%20%C4%A3imen%C4%93.pdf" TargetMode="External"/><Relationship Id="rId105" Type="http://schemas.openxmlformats.org/officeDocument/2006/relationships/hyperlink" Target="https://ec.europa.eu/eurostat/statistics-explained/index.php/Crime_statistics" TargetMode="External"/><Relationship Id="rId8" Type="http://schemas.openxmlformats.org/officeDocument/2006/relationships/endnotes" Target="endnotes.xml"/><Relationship Id="rId51" Type="http://schemas.openxmlformats.org/officeDocument/2006/relationships/hyperlink" Target="https://ec.europa.eu/digital-single-market/en/desi" TargetMode="External"/><Relationship Id="rId72" Type="http://schemas.openxmlformats.org/officeDocument/2006/relationships/hyperlink" Target="https://data1.csb.gov.lv/pxweb/lv/sociala/sociala__dsamaksa__isterm/DS080c.px" TargetMode="External"/><Relationship Id="rId80" Type="http://schemas.openxmlformats.org/officeDocument/2006/relationships/hyperlink" Target="https://www.csb.gov.lv/lv/statistika/statistikas-temas/socialie-procesi/majokla-apstakli/meklet-tema/2610-majokla-uzturesanas-izdevumi-2018-gada" TargetMode="External"/><Relationship Id="rId85" Type="http://schemas.openxmlformats.org/officeDocument/2006/relationships/hyperlink" Target="http://providus.lv/article/parskats-partiju-skirotava-vertibu-mainas-pazimes-latvijas-sabiedriba" TargetMode="External"/><Relationship Id="rId93" Type="http://schemas.openxmlformats.org/officeDocument/2006/relationships/hyperlink" Target="https://www.ta.gov.lv/UserFiles/Faili/Atskaite_TA_08_2018.pdf" TargetMode="External"/><Relationship Id="rId98" Type="http://schemas.openxmlformats.org/officeDocument/2006/relationships/hyperlink" Target="https://www.oecd.org/governance/trust-and-public-policy-9789264268920-en.htm"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read.oecd-ilibrary.org/social-issues-migration-health/latvija-valsts-veselibas-parskats-2017_9789264285262-lv" TargetMode="External"/><Relationship Id="rId25" Type="http://schemas.openxmlformats.org/officeDocument/2006/relationships/hyperlink" Target="http://www.vmnvd.gov.lv/uploads/files/58a6f1c336572.pdf" TargetMode="External"/><Relationship Id="rId33" Type="http://schemas.openxmlformats.org/officeDocument/2006/relationships/hyperlink" Target="https://www.spkc.gov.lv/upload/Petijumi%20un%20zinojumi/Atkaribu%20slimibu%20petijumi/espad2015_ziojums.pdf" TargetMode="External"/><Relationship Id="rId38" Type="http://schemas.openxmlformats.org/officeDocument/2006/relationships/hyperlink" Target="https://www.pkc.gov.lv/sites/default/files/inline-files/NAP2020%20vidusposma%20zinojums_0.pdf" TargetMode="External"/><Relationship Id="rId46" Type="http://schemas.openxmlformats.org/officeDocument/2006/relationships/hyperlink" Target="https://www.oecd-ilibrary.org/employment/cilveku-sasaiste-ar-darbavietam_ce74856f-lv" TargetMode="External"/><Relationship Id="rId59" Type="http://schemas.openxmlformats.org/officeDocument/2006/relationships/hyperlink" Target="https://lvceli.lv/wp-content/uploads/2019/07/Latvijas_Valsts_Celi_2018.pdf" TargetMode="External"/><Relationship Id="rId67" Type="http://schemas.openxmlformats.org/officeDocument/2006/relationships/hyperlink" Target="https://ec.europa.eu/digital-single-market/en/scoreboard/latvia" TargetMode="External"/><Relationship Id="rId103" Type="http://schemas.openxmlformats.org/officeDocument/2006/relationships/hyperlink" Target="https://eur-lex.europa.eu/legal-content/LV/TXT/HTML/?uri=CELEX:52017DC0213&amp;from=lv" TargetMode="External"/><Relationship Id="rId108" Type="http://schemas.openxmlformats.org/officeDocument/2006/relationships/header" Target="header1.xml"/><Relationship Id="rId20" Type="http://schemas.openxmlformats.org/officeDocument/2006/relationships/hyperlink" Target="https://www.oecd-ilibrary.org/docserver/health_glance_eur-2018-en.pdf?expires=1566479689&amp;id=id&amp;accname=oid048312&amp;checksum=2302C23A4054C6A650BD667CD114C6E6" TargetMode="External"/><Relationship Id="rId41" Type="http://schemas.openxmlformats.org/officeDocument/2006/relationships/hyperlink" Target="https://www.pkc.gov.lv/sites/default/files/inline-files/NAP2020%20vidusposma%20zinojums_0.pdf" TargetMode="External"/><Relationship Id="rId54" Type="http://schemas.openxmlformats.org/officeDocument/2006/relationships/hyperlink" Target="http://rpr.gov.lv/wp-content/uploads/2018/04/RPR-Ekonomikas-profils.pdf" TargetMode="External"/><Relationship Id="rId62" Type="http://schemas.openxmlformats.org/officeDocument/2006/relationships/hyperlink" Target="https://eur-lex.europa.eu/legal-content/LV/TXT/?uri=celex%3A32010L0040" TargetMode="External"/><Relationship Id="rId70" Type="http://schemas.openxmlformats.org/officeDocument/2006/relationships/hyperlink" Target="https://data1.csb.gov.lv/pxweb/lv/ekfin/ekfin__ikp__reg/IKG10_110.px/table/tableViewLayout1/?rxid=82d915a2-87ce-4635-a75c-42c03343be8c" TargetMode="External"/><Relationship Id="rId75" Type="http://schemas.openxmlformats.org/officeDocument/2006/relationships/hyperlink" Target="http://dx.doi.org/10.1787/eco_surveys-lva-2017-en.%20Pp.%20111" TargetMode="External"/><Relationship Id="rId83" Type="http://schemas.openxmlformats.org/officeDocument/2006/relationships/hyperlink" Target="https://www.csb.gov.lv/sites/default/files/publication/2019-04/Nr_9_Ienakumi_un_dzives_apstakli_Latvija_2018_%2819_00%29%20LV_EN.pdf" TargetMode="External"/><Relationship Id="rId88" Type="http://schemas.openxmlformats.org/officeDocument/2006/relationships/hyperlink" Target="https://ec.europa.eu/commfrontoffice/publicopinion/index.cfm/ResultDoc/download/DocumentKy/86433" TargetMode="External"/><Relationship Id="rId91" Type="http://schemas.openxmlformats.org/officeDocument/2006/relationships/hyperlink" Target="https://ec.europa.eu/info/sites/info/files/justice_scoreboard_2018_en.pdf" TargetMode="External"/><Relationship Id="rId96" Type="http://schemas.openxmlformats.org/officeDocument/2006/relationships/hyperlink" Target="https://data.europa.eu/euodp/lv/data/dataset/S2215_90_3_STD90_ENG"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vmnvd.gov.lv/uploads/files/58a6f1c336572.pdf" TargetMode="External"/><Relationship Id="rId28" Type="http://schemas.openxmlformats.org/officeDocument/2006/relationships/hyperlink" Target="https://read.oecd-ilibrary.org/social-issues-migration-health/latvija-valsts-veselibas-parskats-2017_9789264285262-lv" TargetMode="External"/><Relationship Id="rId36" Type="http://schemas.openxmlformats.org/officeDocument/2006/relationships/hyperlink" Target="http://www.lm.gov.lv/upload/atskaite_lm_042018_iesniegta.pdf" TargetMode="External"/><Relationship Id="rId49" Type="http://schemas.openxmlformats.org/officeDocument/2006/relationships/hyperlink" Target="http://www.lm.gov.lv/lv/publikacijas-petijumi-un-statistika/statistika" TargetMode="External"/><Relationship Id="rId57" Type="http://schemas.openxmlformats.org/officeDocument/2006/relationships/hyperlink" Target="http://reports.weforum.org/global-competitiveness-index-2017-2018/countryeconomy-profiles/" TargetMode="External"/><Relationship Id="rId106" Type="http://schemas.openxmlformats.org/officeDocument/2006/relationships/hyperlink" Target="https://etsc.eu/euroadsafetydata/" TargetMode="External"/><Relationship Id="rId10" Type="http://schemas.openxmlformats.org/officeDocument/2006/relationships/image" Target="media/image2.png"/><Relationship Id="rId31" Type="http://schemas.openxmlformats.org/officeDocument/2006/relationships/hyperlink" Target="https://read.oecd-ilibrary.org/social-issues-migration-health/latvija-valsts-veselibas-parskats-2017_9789264285262-lv" TargetMode="External"/><Relationship Id="rId44" Type="http://schemas.openxmlformats.org/officeDocument/2006/relationships/hyperlink" Target="https://www.oecd-ilibrary.org/economics/oecd-economic-surveys-latvia-2019_f8c2f493-en" TargetMode="External"/><Relationship Id="rId52" Type="http://schemas.openxmlformats.org/officeDocument/2006/relationships/hyperlink" Target="http://petijumi.mk.gov.lv/sites/default/files/title_file/VARAM_peti_Kopsavilkums_Klimata_parmain_scenar_par_ietek_un_pielag_scenarij_izstrad_2010_2100_gadam_zinat_datu_noteiks_pielag_monit.pdf" TargetMode="External"/><Relationship Id="rId60" Type="http://schemas.openxmlformats.org/officeDocument/2006/relationships/hyperlink" Target="https://ec.europa.eu/eurostat/web/products-eurostat-news/-/DDN-20190222-1" TargetMode="External"/><Relationship Id="rId65" Type="http://schemas.openxmlformats.org/officeDocument/2006/relationships/hyperlink" Target="https://ec.europa.eu/eurostat/statistics-explained/index.php/Digital_economy_and_society_statistics_-_households_and_individuals" TargetMode="External"/><Relationship Id="rId73" Type="http://schemas.openxmlformats.org/officeDocument/2006/relationships/hyperlink" Target="http://data1.csb.gov.lv/pxweb/lv/sociala/sociala__nodarb__aktivitate__ikgad/NBG040.px/table/tableViewLayout1/?rxid=06479650-88ab-4a00-945d-96dc679d997d" TargetMode="External"/><Relationship Id="rId78" Type="http://schemas.openxmlformats.org/officeDocument/2006/relationships/hyperlink" Target="https://ec.europa.eu/info/sites/info/files/file_import/2019-european-semester-country-report-latvia_lv.pdf" TargetMode="External"/><Relationship Id="rId81" Type="http://schemas.openxmlformats.org/officeDocument/2006/relationships/hyperlink" Target="https://ec.europa.eu/info/sites/info/files/file_import/2019-european-semester-country-report-latvia_lv.pdf" TargetMode="External"/><Relationship Id="rId86" Type="http://schemas.openxmlformats.org/officeDocument/2006/relationships/hyperlink" Target="https://www.izm.gov.lv/images/statistika/petijumi/Jauniesi_Latvija_2008-2013.pdf" TargetMode="External"/><Relationship Id="rId94" Type="http://schemas.openxmlformats.org/officeDocument/2006/relationships/hyperlink" Target="https://delna.lv/lv/2019/01/29/2018-gada-korupcijas-uztveres-indeksa-rezultati-liecina-par-latvijas-nespeju-mazinat-korupciju/" TargetMode="External"/><Relationship Id="rId99" Type="http://schemas.openxmlformats.org/officeDocument/2006/relationships/hyperlink" Target="http://tap.mk.gov.lv/doc/2019_04/KMZin_110419_NIPSIP.703.docx" TargetMode="External"/><Relationship Id="rId101" Type="http://schemas.openxmlformats.org/officeDocument/2006/relationships/hyperlink" Target="https://vugd.gov.lv/files/kvp/2013-06-12_08_02_19_KVPS_120613_PPP_final.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read.oecd-ilibrary.org/social-issues-migration-health/latvija-valsts-veselibas-parskats-2017_9789264285262-lv" TargetMode="External"/><Relationship Id="rId39" Type="http://schemas.openxmlformats.org/officeDocument/2006/relationships/hyperlink" Target="https://ec.europa.eu/info/sites/info/files/file_import/2019-european-semester-country-report-latvia_lv.pdf" TargetMode="External"/><Relationship Id="rId109" Type="http://schemas.openxmlformats.org/officeDocument/2006/relationships/footer" Target="footer1.xml"/><Relationship Id="rId34" Type="http://schemas.openxmlformats.org/officeDocument/2006/relationships/hyperlink" Target="https://fra.europa.eu/en/publication/2014/violence-against-women-eu-wide-survey-main-results-report" TargetMode="External"/><Relationship Id="rId50" Type="http://schemas.openxmlformats.org/officeDocument/2006/relationships/hyperlink" Target="https://ec.europa.eu/info/sites/info/files/file_import/2019-european-semester-country-report-latvia_lv.pdf" TargetMode="External"/><Relationship Id="rId55" Type="http://schemas.openxmlformats.org/officeDocument/2006/relationships/hyperlink" Target="http://www.oecd.org/environment/country-reviews/OECD_EPR_Latvia_Highlights-LV-WEB.pdf" TargetMode="External"/><Relationship Id="rId76" Type="http://schemas.openxmlformats.org/officeDocument/2006/relationships/hyperlink" Target="https://data1.csb.gov.lv/pxweb/lv/iedz/iedz__iedzskaits__ikgad/ISG020.px" TargetMode="External"/><Relationship Id="rId97" Type="http://schemas.openxmlformats.org/officeDocument/2006/relationships/hyperlink" Target="http://essedunet.nsd.uib.no/cms/topics/2/" TargetMode="External"/><Relationship Id="rId104" Type="http://schemas.openxmlformats.org/officeDocument/2006/relationships/hyperlink" Target="https://www.oecd-ilibrary.org/social-issues-migration-health/international-migration-outlook_1999124x" TargetMode="External"/><Relationship Id="rId7" Type="http://schemas.openxmlformats.org/officeDocument/2006/relationships/footnotes" Target="footnotes.xml"/><Relationship Id="rId71" Type="http://schemas.openxmlformats.org/officeDocument/2006/relationships/hyperlink" Target="https://data1.csb.gov.lv/pxweb/lv/ekfin/ekfin__invest__ikgad/IVG040.px/table/tableViewLayout1/?rxid=8a6487c7-e6b3-4532-b7b5-de6f9eaa42af" TargetMode="External"/><Relationship Id="rId92" Type="http://schemas.openxmlformats.org/officeDocument/2006/relationships/hyperlink" Target="https://www.ta.gov.lv/UserFiles/Faili/CEPEJ_Evaluation_Report_Latvia_Final_LV.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posite-indicators.jrc.ec.europa.eu/cultural-creative-cities-monitor/" TargetMode="External"/><Relationship Id="rId3" Type="http://schemas.openxmlformats.org/officeDocument/2006/relationships/hyperlink" Target="https://www.coe.int/en/web/culture-and-heritage/indicators-culture-and-democracy" TargetMode="External"/><Relationship Id="rId7" Type="http://schemas.openxmlformats.org/officeDocument/2006/relationships/hyperlink" Target="https://ec.europa.eu/eurostat/statistics-explained/index.php?title=Culture_statistics_-_cultural_employment" TargetMode="External"/><Relationship Id="rId2" Type="http://schemas.openxmlformats.org/officeDocument/2006/relationships/hyperlink" Target="http://www.unesco.org/culture/flipbook/culture-2030/en/mobile/index.html" TargetMode="External"/><Relationship Id="rId1" Type="http://schemas.openxmlformats.org/officeDocument/2006/relationships/hyperlink" Target="https://www.altum.lv/lv/pakalpojumi/maju-energoefektivitate/daudzdzivoklu-maju-energoefektivitate-pamatinformacija/programmas-apguves-dati/" TargetMode="External"/><Relationship Id="rId6" Type="http://schemas.openxmlformats.org/officeDocument/2006/relationships/hyperlink" Target="https://europa.eu/cultural-heritage/news/eurobarometer-2018-results-have-been-published_en" TargetMode="External"/><Relationship Id="rId5" Type="http://schemas.openxmlformats.org/officeDocument/2006/relationships/hyperlink" Target="http://www.oecd.org/cfe/leed/venice-2018-conference-culture/documents/Culture-and-Local-Development-Venice.pdf" TargetMode="External"/><Relationship Id="rId10" Type="http://schemas.openxmlformats.org/officeDocument/2006/relationships/hyperlink" Target="http://ec.europa.eu/commfrontoffice/publicopinion/index.cfm/ResultDoc/download/DocumentKy/57767" TargetMode="External"/><Relationship Id="rId4" Type="http://schemas.openxmlformats.org/officeDocument/2006/relationships/hyperlink" Target="https://cultureactioneurope.org/knowledge/the-value-and-values-of-culture/" TargetMode="External"/><Relationship Id="rId9" Type="http://schemas.openxmlformats.org/officeDocument/2006/relationships/hyperlink" Target="http://ec.europa.eu/commfrontoffice/publicopinion/index.cfm/ResultDoc/download/DocumentKy/8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H9KG64D+HX4QMOvNenW+ky6zg==">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B447B6-FBA7-49A7-BB86-F9B5E1A8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127</Pages>
  <Words>188927</Words>
  <Characters>107689</Characters>
  <Application>Microsoft Office Word</Application>
  <DocSecurity>0</DocSecurity>
  <Lines>897</Lines>
  <Paragraphs>592</Paragraphs>
  <ScaleCrop>false</ScaleCrop>
  <HeadingPairs>
    <vt:vector size="2" baseType="variant">
      <vt:variant>
        <vt:lpstr>Title</vt:lpstr>
      </vt:variant>
      <vt:variant>
        <vt:i4>1</vt:i4>
      </vt:variant>
    </vt:vector>
  </HeadingPairs>
  <TitlesOfParts>
    <vt:vector size="1" baseType="lpstr">
      <vt:lpstr>Latvijas nacionālais attīstības plāns 2021.–2027. gadam</vt:lpstr>
    </vt:vector>
  </TitlesOfParts>
  <Company>Microsoft</Company>
  <LinksUpToDate>false</LinksUpToDate>
  <CharactersWithSpaces>296024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attīstības plāns 2021.–2027. gadam</dc:title>
  <dc:subject/>
  <dc:creator>Dace Valte-Rancāne</dc:creator>
  <cp:lastModifiedBy>Peteris Vilks</cp:lastModifiedBy>
  <cp:revision>6</cp:revision>
  <cp:lastPrinted>2020-02-14T09:18:00Z</cp:lastPrinted>
  <dcterms:created xsi:type="dcterms:W3CDTF">2020-02-24T16:42:00Z</dcterms:created>
  <dcterms:modified xsi:type="dcterms:W3CDTF">2020-02-24T17:09:00Z</dcterms:modified>
</cp:coreProperties>
</file>